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666DE" w:rsidRPr="0072290B" w14:paraId="6D6322DC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9C988E" w14:textId="77777777" w:rsidR="003666DE" w:rsidRPr="0072290B" w:rsidRDefault="005C4B56" w:rsidP="00C85D0F">
            <w:pPr>
              <w:pStyle w:val="EPName"/>
            </w:pPr>
            <w:r w:rsidRPr="0072290B">
              <w:t>Európsky parlament</w:t>
            </w:r>
          </w:p>
          <w:p w14:paraId="009557C8" w14:textId="77777777" w:rsidR="003666DE" w:rsidRPr="0072290B" w:rsidRDefault="00324EAF" w:rsidP="00324EAF">
            <w:pPr>
              <w:pStyle w:val="EPTerm"/>
            </w:pPr>
            <w:r w:rsidRPr="0072290B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C553F1C" w14:textId="77777777" w:rsidR="003666DE" w:rsidRPr="0072290B" w:rsidRDefault="003666DE" w:rsidP="00C85D0F">
            <w:pPr>
              <w:pStyle w:val="EPLogo"/>
            </w:pPr>
            <w:r w:rsidRPr="0072290B">
              <w:rPr>
                <w:noProof/>
              </w:rPr>
              <w:drawing>
                <wp:inline distT="0" distB="0" distL="0" distR="0" wp14:anchorId="7BC2260C" wp14:editId="623AA5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3D49E3" w14:textId="77777777" w:rsidR="00000C7D" w:rsidRPr="0072290B" w:rsidRDefault="00000C7D" w:rsidP="00000C7D">
      <w:pPr>
        <w:pStyle w:val="LineTop"/>
      </w:pPr>
    </w:p>
    <w:p w14:paraId="3D483599" w14:textId="77777777" w:rsidR="00000C7D" w:rsidRPr="0072290B" w:rsidRDefault="00000C7D" w:rsidP="00000C7D">
      <w:pPr>
        <w:pStyle w:val="EPBody"/>
      </w:pPr>
      <w:r w:rsidRPr="0072290B">
        <w:rPr>
          <w:rStyle w:val="HideTWBExt"/>
        </w:rPr>
        <w:t>&lt;</w:t>
      </w:r>
      <w:r w:rsidRPr="0072290B">
        <w:rPr>
          <w:rStyle w:val="HideTWBExt"/>
          <w:i w:val="0"/>
        </w:rPr>
        <w:t>Commission</w:t>
      </w:r>
      <w:r w:rsidRPr="0072290B">
        <w:rPr>
          <w:rStyle w:val="HideTWBExt"/>
        </w:rPr>
        <w:t>&gt;</w:t>
      </w:r>
      <w:r w:rsidRPr="0072290B">
        <w:rPr>
          <w:rStyle w:val="HideTWBInt"/>
        </w:rPr>
        <w:t>{JURI}</w:t>
      </w:r>
      <w:r w:rsidRPr="0072290B">
        <w:t>Výbor pre právne veci</w:t>
      </w:r>
      <w:r w:rsidRPr="0072290B">
        <w:rPr>
          <w:rStyle w:val="HideTWBExt"/>
        </w:rPr>
        <w:t>&lt;/</w:t>
      </w:r>
      <w:r w:rsidRPr="0072290B">
        <w:rPr>
          <w:rStyle w:val="HideTWBExt"/>
          <w:i w:val="0"/>
        </w:rPr>
        <w:t>Commission</w:t>
      </w:r>
      <w:r w:rsidRPr="0072290B">
        <w:rPr>
          <w:rStyle w:val="HideTWBExt"/>
        </w:rPr>
        <w:t>&gt;</w:t>
      </w:r>
    </w:p>
    <w:p w14:paraId="163D07E6" w14:textId="77777777" w:rsidR="00000C7D" w:rsidRPr="0072290B" w:rsidRDefault="005C4B56" w:rsidP="00000C7D">
      <w:pPr>
        <w:pStyle w:val="EPBody"/>
      </w:pPr>
      <w:r w:rsidRPr="0072290B">
        <w:t>predseda</w:t>
      </w:r>
    </w:p>
    <w:p w14:paraId="3E64C9D0" w14:textId="77777777" w:rsidR="00000C7D" w:rsidRPr="0072290B" w:rsidRDefault="00000C7D" w:rsidP="00000C7D">
      <w:pPr>
        <w:pStyle w:val="LineBottom"/>
      </w:pPr>
    </w:p>
    <w:p w14:paraId="3B9F0070" w14:textId="77777777" w:rsidR="00E71F4C" w:rsidRPr="0072290B" w:rsidRDefault="00501E47" w:rsidP="00A04228">
      <w:pPr>
        <w:pStyle w:val="LetterDate"/>
      </w:pPr>
      <w:r w:rsidRPr="0072290B">
        <w:rPr>
          <w:rStyle w:val="HideTWBExt"/>
        </w:rPr>
        <w:t>&lt;Date&gt;</w:t>
      </w:r>
      <w:r w:rsidRPr="0072290B">
        <w:rPr>
          <w:rStyle w:val="HideTWBInt"/>
        </w:rPr>
        <w:t>{17/10/2025}</w:t>
      </w:r>
      <w:r w:rsidRPr="0072290B">
        <w:t>17.10.2025</w:t>
      </w:r>
      <w:r w:rsidRPr="0072290B">
        <w:rPr>
          <w:rStyle w:val="HideTWBExt"/>
        </w:rPr>
        <w:t>&lt;/Date&gt;</w:t>
      </w:r>
    </w:p>
    <w:p w14:paraId="5DE0944A" w14:textId="77777777" w:rsidR="007179A7" w:rsidRPr="0072290B" w:rsidRDefault="00324EAF">
      <w:r w:rsidRPr="0072290B">
        <w:t xml:space="preserve">Vážený pán </w:t>
      </w:r>
      <w:proofErr w:type="spellStart"/>
      <w:r w:rsidRPr="0072290B">
        <w:t>Javier</w:t>
      </w:r>
      <w:proofErr w:type="spellEnd"/>
      <w:r w:rsidRPr="0072290B">
        <w:t xml:space="preserve"> </w:t>
      </w:r>
      <w:proofErr w:type="spellStart"/>
      <w:r w:rsidRPr="0072290B">
        <w:t>Zarzalejos</w:t>
      </w:r>
      <w:proofErr w:type="spellEnd"/>
    </w:p>
    <w:p w14:paraId="0BA5BF4A" w14:textId="77777777" w:rsidR="007179A7" w:rsidRPr="0072290B" w:rsidRDefault="005C4B56">
      <w:r w:rsidRPr="0072290B">
        <w:t>predseda</w:t>
      </w:r>
    </w:p>
    <w:p w14:paraId="70A83CA4" w14:textId="77777777" w:rsidR="007179A7" w:rsidRPr="0072290B" w:rsidRDefault="00324EAF">
      <w:r w:rsidRPr="0072290B">
        <w:t>Výbor pre občianske slobody, spravodlivosť a vnútorné veci</w:t>
      </w:r>
    </w:p>
    <w:p w14:paraId="012B59B7" w14:textId="77777777" w:rsidR="007179A7" w:rsidRPr="0072290B" w:rsidRDefault="005C4B56">
      <w:r w:rsidRPr="0072290B">
        <w:t>BRUSEL</w:t>
      </w:r>
    </w:p>
    <w:p w14:paraId="771D77F3" w14:textId="77777777" w:rsidR="009F796C" w:rsidRPr="0072290B" w:rsidRDefault="005C4B56" w:rsidP="009F796C">
      <w:pPr>
        <w:pStyle w:val="LetterSubject"/>
      </w:pPr>
      <w:r w:rsidRPr="0072290B">
        <w:t>Vec:</w:t>
      </w:r>
      <w:r w:rsidRPr="0072290B">
        <w:tab/>
      </w:r>
      <w:r w:rsidRPr="0072290B">
        <w:rPr>
          <w:rStyle w:val="HideTWBExt"/>
        </w:rPr>
        <w:t>&lt;Titre&gt;</w:t>
      </w:r>
      <w:r w:rsidRPr="0072290B">
        <w:t xml:space="preserve">Stanovisko k právnemu základu návrhu nariadenia Európskeho parlamentu a Rady o zlepšení policajnej spolupráce v oblasti predchádzania </w:t>
      </w:r>
      <w:proofErr w:type="spellStart"/>
      <w:r w:rsidRPr="0072290B">
        <w:t>prevádzačstvu</w:t>
      </w:r>
      <w:proofErr w:type="spellEnd"/>
      <w:r w:rsidRPr="0072290B">
        <w:t xml:space="preserve"> a obchodovaniu s ľuďmi, ich odhaľovania a vyšetrovania a o zlepšení podpory </w:t>
      </w:r>
      <w:proofErr w:type="spellStart"/>
      <w:r w:rsidRPr="0072290B">
        <w:t>Europolu</w:t>
      </w:r>
      <w:proofErr w:type="spellEnd"/>
      <w:r w:rsidRPr="0072290B">
        <w:t xml:space="preserve"> v záujme predchádzania takýmto trestným činom a boja proti nim a o zmene nariadenia (EÚ) 2016/794</w:t>
      </w:r>
      <w:r w:rsidRPr="0072290B">
        <w:rPr>
          <w:rStyle w:val="HideTWBExt"/>
        </w:rPr>
        <w:t>&lt;/Titre&gt;</w:t>
      </w:r>
      <w:r w:rsidRPr="0072290B">
        <w:t xml:space="preserve"> </w:t>
      </w:r>
      <w:r w:rsidRPr="0072290B">
        <w:rPr>
          <w:rStyle w:val="HideTWBExt"/>
        </w:rPr>
        <w:t>&lt;DocRef&gt;</w:t>
      </w:r>
      <w:r w:rsidRPr="0072290B">
        <w:t>(COM(2023)0754 – C9</w:t>
      </w:r>
      <w:r w:rsidRPr="0072290B">
        <w:noBreakHyphen/>
        <w:t>0431/2023 – 2023/0438(COD))</w:t>
      </w:r>
      <w:r w:rsidRPr="0072290B">
        <w:rPr>
          <w:rStyle w:val="HideTWBExt"/>
        </w:rPr>
        <w:t>&lt;/DocRef&gt;</w:t>
      </w:r>
    </w:p>
    <w:p w14:paraId="408FA781" w14:textId="77777777" w:rsidR="00FC1E12" w:rsidRPr="0072290B" w:rsidRDefault="007F3C4A" w:rsidP="00FC1E12">
      <w:pPr>
        <w:pStyle w:val="LetterSalutation"/>
      </w:pPr>
      <w:r w:rsidRPr="0072290B">
        <w:t>Vážený pán predseda,</w:t>
      </w:r>
    </w:p>
    <w:p w14:paraId="6219D967" w14:textId="77777777" w:rsidR="00FC1E12" w:rsidRPr="0072290B" w:rsidRDefault="00FC1E12" w:rsidP="006A4CE5">
      <w:pPr>
        <w:pStyle w:val="Normal12a"/>
      </w:pPr>
      <w:r w:rsidRPr="0072290B">
        <w:t xml:space="preserve">listom z 12. septembra 2025 ste ako predseda Výboru pre občianske slobody, spravodlivosť a vnútorné veci (LIBE) v súlade s článkom 41 ods. 2 rokovacieho poriadku požiadali Výbor pre právne veci (JURI) o stanovisko k vhodnosti právneho základu návrhu nariadenia Európskeho parlamentu a Rady o zlepšení policajnej spolupráce v oblasti predchádzania </w:t>
      </w:r>
      <w:proofErr w:type="spellStart"/>
      <w:r w:rsidRPr="0072290B">
        <w:t>prevádzačstvu</w:t>
      </w:r>
      <w:proofErr w:type="spellEnd"/>
      <w:r w:rsidRPr="0072290B">
        <w:t xml:space="preserve"> a obchodovaniu s ľuďmi, ich odhaľovania a vyšetrovania a o zlepšení podpory </w:t>
      </w:r>
      <w:proofErr w:type="spellStart"/>
      <w:r w:rsidRPr="0072290B">
        <w:t>Europolu</w:t>
      </w:r>
      <w:proofErr w:type="spellEnd"/>
      <w:r w:rsidRPr="0072290B">
        <w:t xml:space="preserve"> v záujme predchádzania takýmto trestným činom a boja proti nim a o zmene nariadenia (EÚ) 2016/794 (2023/0438(COD)) (ďalej len „navrhované nariadenie“).</w:t>
      </w:r>
    </w:p>
    <w:p w14:paraId="14B62095" w14:textId="77777777" w:rsidR="00FC1E12" w:rsidRPr="0072290B" w:rsidRDefault="00FC1E12" w:rsidP="00FC1E12">
      <w:pPr>
        <w:pStyle w:val="Normal12a"/>
      </w:pPr>
      <w:r w:rsidRPr="0072290B">
        <w:t>Výbor JURI preskúmal uvedenú otázku na svojej schôdzi 13. októbra 2025.</w:t>
      </w:r>
    </w:p>
    <w:p w14:paraId="2A0CB7A4" w14:textId="77777777" w:rsidR="00FC1E12" w:rsidRPr="0072290B" w:rsidRDefault="00FC1E12" w:rsidP="00FC1E12">
      <w:pPr>
        <w:spacing w:after="240"/>
        <w:jc w:val="both"/>
        <w:rPr>
          <w:b/>
          <w:u w:val="single"/>
        </w:rPr>
      </w:pPr>
      <w:r w:rsidRPr="0072290B">
        <w:rPr>
          <w:b/>
          <w:u w:val="single"/>
        </w:rPr>
        <w:t>I – Kontext</w:t>
      </w:r>
    </w:p>
    <w:p w14:paraId="44EDDB4E" w14:textId="77777777" w:rsidR="00FC1E12" w:rsidRPr="0072290B" w:rsidRDefault="00FC1E12" w:rsidP="006A4CE5">
      <w:r w:rsidRPr="0072290B">
        <w:rPr>
          <w:color w:val="000000" w:themeColor="text1"/>
        </w:rPr>
        <w:t xml:space="preserve">Výbor LIBE bol na </w:t>
      </w:r>
      <w:proofErr w:type="spellStart"/>
      <w:r w:rsidRPr="0072290B">
        <w:rPr>
          <w:color w:val="000000" w:themeColor="text1"/>
        </w:rPr>
        <w:t>medziinštitucionálnych</w:t>
      </w:r>
      <w:proofErr w:type="spellEnd"/>
      <w:r w:rsidRPr="0072290B">
        <w:rPr>
          <w:color w:val="000000" w:themeColor="text1"/>
        </w:rPr>
        <w:t xml:space="preserve"> rokovaniach o navrhovanom nariadení.</w:t>
      </w:r>
      <w:r w:rsidRPr="0072290B">
        <w:t xml:space="preserve"> </w:t>
      </w:r>
    </w:p>
    <w:p w14:paraId="7403192C" w14:textId="77777777" w:rsidR="00FC1E12" w:rsidRPr="0072290B" w:rsidRDefault="00FC1E12" w:rsidP="00FC1E12">
      <w:pPr>
        <w:jc w:val="both"/>
      </w:pPr>
    </w:p>
    <w:p w14:paraId="35E9A505" w14:textId="77777777" w:rsidR="00FC1E12" w:rsidRPr="0072290B" w:rsidRDefault="00FC1E12" w:rsidP="006A4CE5">
      <w:pPr>
        <w:spacing w:after="240"/>
        <w:rPr>
          <w:color w:val="000000" w:themeColor="text1"/>
        </w:rPr>
      </w:pPr>
      <w:r w:rsidRPr="0072290B">
        <w:rPr>
          <w:color w:val="000000" w:themeColor="text1"/>
        </w:rPr>
        <w:t xml:space="preserve">Navrhované nariadenie pôvodne obsahovalo po prvé nové „samostatné nariadenie“, ktorým sa okrem iného malo zriadiť Európske centrum boja proti </w:t>
      </w:r>
      <w:proofErr w:type="spellStart"/>
      <w:r w:rsidRPr="0072290B">
        <w:rPr>
          <w:color w:val="000000" w:themeColor="text1"/>
        </w:rPr>
        <w:t>prevádzačstvu</w:t>
      </w:r>
      <w:proofErr w:type="spellEnd"/>
      <w:r w:rsidRPr="0072290B">
        <w:rPr>
          <w:color w:val="000000" w:themeColor="text1"/>
        </w:rPr>
        <w:t xml:space="preserve">, a po druhé cielené zmeny existujúceho mandátu </w:t>
      </w:r>
      <w:proofErr w:type="spellStart"/>
      <w:r w:rsidRPr="0072290B">
        <w:rPr>
          <w:color w:val="000000" w:themeColor="text1"/>
        </w:rPr>
        <w:t>Europolu</w:t>
      </w:r>
      <w:proofErr w:type="spellEnd"/>
      <w:r w:rsidRPr="0072290B">
        <w:rPr>
          <w:color w:val="000000" w:themeColor="text1"/>
        </w:rPr>
        <w:t xml:space="preserve"> (nariadenie (EÚ) 2016/794</w:t>
      </w:r>
      <w:r w:rsidRPr="0072290B">
        <w:rPr>
          <w:color w:val="000000" w:themeColor="text1"/>
          <w:vertAlign w:val="superscript"/>
        </w:rPr>
        <w:footnoteReference w:id="1"/>
      </w:r>
      <w:r w:rsidRPr="0072290B">
        <w:rPr>
          <w:color w:val="000000" w:themeColor="text1"/>
        </w:rPr>
        <w:t xml:space="preserve">, ďalej len „nariadenie o </w:t>
      </w:r>
      <w:proofErr w:type="spellStart"/>
      <w:r w:rsidRPr="0072290B">
        <w:rPr>
          <w:color w:val="000000" w:themeColor="text1"/>
        </w:rPr>
        <w:lastRenderedPageBreak/>
        <w:t>Europole</w:t>
      </w:r>
      <w:proofErr w:type="spellEnd"/>
      <w:r w:rsidRPr="0072290B">
        <w:rPr>
          <w:color w:val="000000" w:themeColor="text1"/>
        </w:rPr>
        <w:t xml:space="preserve">“). </w:t>
      </w:r>
      <w:r w:rsidRPr="0072290B">
        <w:t>Návrh nariadenia vychádzal z článku 85 ods. 1, článku 87 ods. 2 a článku 88 ods. 2 Zmluvy o fungovaní Európskej únie (ZFEÚ).</w:t>
      </w:r>
      <w:r w:rsidRPr="0072290B">
        <w:rPr>
          <w:color w:val="000000" w:themeColor="text1"/>
        </w:rPr>
        <w:t xml:space="preserve"> Výbor LIBE nemenil právny základ, ktorý navrhla Komisia.</w:t>
      </w:r>
    </w:p>
    <w:p w14:paraId="5F6C8A5B" w14:textId="77777777" w:rsidR="00FC1E12" w:rsidRPr="0072290B" w:rsidRDefault="00FC1E12" w:rsidP="006A4CE5">
      <w:pPr>
        <w:rPr>
          <w:color w:val="000000" w:themeColor="text1"/>
        </w:rPr>
      </w:pPr>
      <w:r w:rsidRPr="0072290B">
        <w:rPr>
          <w:color w:val="000000" w:themeColor="text1"/>
        </w:rPr>
        <w:t xml:space="preserve">Parlament aj Rada sa vo svojich mandátoch na </w:t>
      </w:r>
      <w:proofErr w:type="spellStart"/>
      <w:r w:rsidRPr="0072290B">
        <w:rPr>
          <w:color w:val="000000" w:themeColor="text1"/>
        </w:rPr>
        <w:t>medziinštitucionálne</w:t>
      </w:r>
      <w:proofErr w:type="spellEnd"/>
      <w:r w:rsidRPr="0072290B">
        <w:rPr>
          <w:color w:val="000000" w:themeColor="text1"/>
        </w:rPr>
        <w:t xml:space="preserve"> rokovania rozhodli obmedziť rozsah pôsobnosti navrhovaného nariadenia na zmeny existujúceho mandátu </w:t>
      </w:r>
      <w:proofErr w:type="spellStart"/>
      <w:r w:rsidRPr="0072290B">
        <w:rPr>
          <w:color w:val="000000" w:themeColor="text1"/>
        </w:rPr>
        <w:t>Europolu</w:t>
      </w:r>
      <w:proofErr w:type="spellEnd"/>
      <w:r w:rsidRPr="0072290B">
        <w:rPr>
          <w:color w:val="000000" w:themeColor="text1"/>
        </w:rPr>
        <w:t xml:space="preserve">, ale právny základ ponechali nezmenený. Na tomto obmedzení cieľa a obsahu navrhovaného nariadenia sa následne predbežne dohodli počas </w:t>
      </w:r>
      <w:proofErr w:type="spellStart"/>
      <w:r w:rsidRPr="0072290B">
        <w:rPr>
          <w:color w:val="000000" w:themeColor="text1"/>
        </w:rPr>
        <w:t>medziinštitucionálnych</w:t>
      </w:r>
      <w:proofErr w:type="spellEnd"/>
      <w:r w:rsidRPr="0072290B">
        <w:rPr>
          <w:color w:val="000000" w:themeColor="text1"/>
        </w:rPr>
        <w:t xml:space="preserve"> rokovaní. Javilo sa preto ako nevyhnutné upraviť právny základ a založiť akt výlučne na článku 88 ods. 2 ZFEÚ, t. j. vypustiť článok 85 ods. 1 a článok 87 ods. 2 ZFEÚ.</w:t>
      </w:r>
    </w:p>
    <w:p w14:paraId="6204A138" w14:textId="77777777" w:rsidR="00FC1E12" w:rsidRPr="0072290B" w:rsidRDefault="00FC1E12" w:rsidP="00FC1E12">
      <w:pPr>
        <w:jc w:val="both"/>
        <w:rPr>
          <w:color w:val="000000" w:themeColor="text1"/>
        </w:rPr>
      </w:pPr>
    </w:p>
    <w:p w14:paraId="66A9CB37" w14:textId="77777777" w:rsidR="00FC1E12" w:rsidRPr="0072290B" w:rsidRDefault="00FC1E12" w:rsidP="006A4CE5">
      <w:pPr>
        <w:spacing w:after="240"/>
      </w:pPr>
      <w:r w:rsidRPr="0072290B">
        <w:rPr>
          <w:color w:val="000000" w:themeColor="text1"/>
        </w:rPr>
        <w:t>V súlade s článkom 41 ods. 2 rokovacieho poriadku preto výbor LIBE žiada výbor JURI, aby poskytol svoje stanovisko k vhodnosti takto zmeneného právneho základu.</w:t>
      </w:r>
    </w:p>
    <w:p w14:paraId="1AE5F013" w14:textId="77777777" w:rsidR="00FC1E12" w:rsidRPr="0072290B" w:rsidRDefault="00FC1E12" w:rsidP="00FC1E12">
      <w:pPr>
        <w:tabs>
          <w:tab w:val="left" w:pos="567"/>
          <w:tab w:val="left" w:pos="7014"/>
        </w:tabs>
        <w:spacing w:after="240"/>
        <w:ind w:left="567" w:hanging="567"/>
        <w:rPr>
          <w:rStyle w:val="Nessuno"/>
          <w:b/>
          <w:bCs/>
        </w:rPr>
      </w:pPr>
      <w:r w:rsidRPr="0072290B">
        <w:rPr>
          <w:b/>
          <w:u w:val="single"/>
        </w:rPr>
        <w:t>II – Príslušné články zmluvy</w:t>
      </w:r>
    </w:p>
    <w:p w14:paraId="0237BC62" w14:textId="77777777" w:rsidR="00FC1E12" w:rsidRPr="0072290B" w:rsidRDefault="00FC1E12" w:rsidP="006A4CE5">
      <w:pPr>
        <w:tabs>
          <w:tab w:val="left" w:pos="7014"/>
        </w:tabs>
        <w:rPr>
          <w:rStyle w:val="Nessuno"/>
          <w:bCs/>
        </w:rPr>
      </w:pPr>
      <w:r w:rsidRPr="0072290B">
        <w:rPr>
          <w:rStyle w:val="Nessuno"/>
        </w:rPr>
        <w:t>V kapitole 4 (Justičná spolupráca v trestných veciach) hlavy V tretej časti ZFEÚ sa okrem iného uvádza (zvýraznenie doplnené):</w:t>
      </w:r>
    </w:p>
    <w:p w14:paraId="2F42A6E9" w14:textId="77777777" w:rsidR="00FC1E12" w:rsidRDefault="00FC1E12" w:rsidP="00FC1E12">
      <w:pPr>
        <w:tabs>
          <w:tab w:val="left" w:pos="7014"/>
        </w:tabs>
        <w:rPr>
          <w:rStyle w:val="Nessuno"/>
          <w:bCs/>
          <w:i/>
        </w:rPr>
      </w:pPr>
    </w:p>
    <w:p w14:paraId="0668D79C" w14:textId="77777777" w:rsidR="007C3D9F" w:rsidRPr="0072290B" w:rsidRDefault="007C3D9F" w:rsidP="00FC1E12">
      <w:pPr>
        <w:tabs>
          <w:tab w:val="left" w:pos="7014"/>
        </w:tabs>
        <w:rPr>
          <w:rStyle w:val="Nessuno"/>
          <w:bCs/>
          <w:i/>
        </w:rPr>
      </w:pPr>
    </w:p>
    <w:p w14:paraId="2B0A120A" w14:textId="77777777" w:rsidR="00FC1E12" w:rsidRPr="0072290B" w:rsidRDefault="00FC1E12" w:rsidP="00FC1E12">
      <w:pPr>
        <w:tabs>
          <w:tab w:val="left" w:pos="7014"/>
        </w:tabs>
        <w:jc w:val="center"/>
        <w:rPr>
          <w:rStyle w:val="Nessuno"/>
          <w:bCs/>
          <w:i/>
        </w:rPr>
      </w:pPr>
      <w:r w:rsidRPr="0072290B">
        <w:rPr>
          <w:rStyle w:val="Nessuno"/>
          <w:i/>
        </w:rPr>
        <w:t>Článok 85</w:t>
      </w:r>
    </w:p>
    <w:p w14:paraId="3C62C880" w14:textId="77777777" w:rsidR="00FC1E12" w:rsidRPr="0072290B" w:rsidRDefault="00FC1E12" w:rsidP="00FC1E12">
      <w:pPr>
        <w:tabs>
          <w:tab w:val="left" w:pos="7014"/>
        </w:tabs>
        <w:jc w:val="center"/>
        <w:rPr>
          <w:rStyle w:val="Nessuno"/>
          <w:bCs/>
          <w:i/>
        </w:rPr>
      </w:pPr>
      <w:r w:rsidRPr="0072290B">
        <w:rPr>
          <w:i/>
        </w:rPr>
        <w:t>(pôvodný článok 31 ZEÚ)</w:t>
      </w:r>
    </w:p>
    <w:p w14:paraId="34B29930" w14:textId="77777777" w:rsidR="00FC1E12" w:rsidRPr="0072290B" w:rsidRDefault="00FC1E12" w:rsidP="00FC1E12">
      <w:pPr>
        <w:tabs>
          <w:tab w:val="left" w:pos="7014"/>
        </w:tabs>
        <w:jc w:val="both"/>
        <w:rPr>
          <w:rStyle w:val="Nessuno"/>
          <w:bCs/>
          <w:i/>
        </w:rPr>
      </w:pPr>
    </w:p>
    <w:p w14:paraId="4B3C6BF8" w14:textId="77777777" w:rsidR="00571C42" w:rsidRPr="0072290B" w:rsidRDefault="00571C42" w:rsidP="00C82F7E">
      <w:pPr>
        <w:tabs>
          <w:tab w:val="left" w:pos="7014"/>
        </w:tabs>
        <w:ind w:left="426" w:hanging="426"/>
        <w:jc w:val="both"/>
        <w:rPr>
          <w:rStyle w:val="Nessuno"/>
          <w:b/>
          <w:bCs/>
          <w:i/>
        </w:rPr>
      </w:pPr>
    </w:p>
    <w:p w14:paraId="6806D6A4" w14:textId="77777777" w:rsidR="00571C42" w:rsidRPr="0072290B" w:rsidRDefault="00571C42" w:rsidP="00C82F7E">
      <w:pPr>
        <w:tabs>
          <w:tab w:val="left" w:pos="7014"/>
        </w:tabs>
        <w:ind w:left="360" w:hanging="360"/>
        <w:jc w:val="both"/>
        <w:rPr>
          <w:rStyle w:val="Nessuno"/>
          <w:b/>
          <w:i/>
        </w:rPr>
      </w:pPr>
      <w:r w:rsidRPr="0072290B">
        <w:rPr>
          <w:rStyle w:val="Nessuno"/>
          <w:b/>
          <w:i/>
        </w:rPr>
        <w:t>1.</w:t>
      </w:r>
      <w:r w:rsidRPr="0072290B">
        <w:rPr>
          <w:rStyle w:val="Nessuno"/>
          <w:b/>
          <w:i/>
        </w:rPr>
        <w:tab/>
        <w:t xml:space="preserve">Poslaním </w:t>
      </w:r>
      <w:proofErr w:type="spellStart"/>
      <w:r w:rsidRPr="0072290B">
        <w:rPr>
          <w:rStyle w:val="Nessuno"/>
          <w:b/>
          <w:i/>
        </w:rPr>
        <w:t>Eurojustu</w:t>
      </w:r>
      <w:proofErr w:type="spellEnd"/>
      <w:r w:rsidRPr="0072290B">
        <w:rPr>
          <w:rStyle w:val="Nessuno"/>
          <w:b/>
          <w:i/>
        </w:rPr>
        <w:t xml:space="preserve"> je podporovať a posilňovať koordináciu a spoluprácu medzi vnútroštátnymi orgánmi zodpovednými za vyšetrovanie a stíhanie závažnej trestnej činnosti, ktorá sa týka dvoch alebo viacerých členských štátov alebo ktorá si vyžaduje trestné stíhanie na spoločnom základe, a to na základe operácií vykonaných a informácií poskytovaných orgánmi členských štátov a </w:t>
      </w:r>
      <w:proofErr w:type="spellStart"/>
      <w:r w:rsidRPr="0072290B">
        <w:rPr>
          <w:rStyle w:val="Nessuno"/>
          <w:b/>
          <w:i/>
        </w:rPr>
        <w:t>Europolom</w:t>
      </w:r>
      <w:proofErr w:type="spellEnd"/>
      <w:r w:rsidRPr="0072290B">
        <w:rPr>
          <w:rStyle w:val="Nessuno"/>
          <w:b/>
          <w:i/>
        </w:rPr>
        <w:t>.</w:t>
      </w:r>
    </w:p>
    <w:p w14:paraId="696551B4" w14:textId="77777777" w:rsidR="00571C42" w:rsidRPr="0072290B" w:rsidRDefault="00571C42" w:rsidP="00571C42">
      <w:pPr>
        <w:tabs>
          <w:tab w:val="left" w:pos="7014"/>
        </w:tabs>
        <w:ind w:left="426" w:hanging="426"/>
        <w:jc w:val="both"/>
        <w:rPr>
          <w:rStyle w:val="Nessuno"/>
          <w:b/>
          <w:i/>
        </w:rPr>
      </w:pPr>
      <w:r w:rsidRPr="0072290B">
        <w:rPr>
          <w:rStyle w:val="Nessuno"/>
          <w:b/>
          <w:i/>
        </w:rPr>
        <w:tab/>
        <w:t xml:space="preserve">V tejto súvislosti Európsky parlament a Rada v súlade s riadnym legislatívnym postupom určia prostredníctvom nariadení štruktúru, fungovanie, oblasť pôsobenia a úlohy </w:t>
      </w:r>
      <w:proofErr w:type="spellStart"/>
      <w:r w:rsidRPr="0072290B">
        <w:rPr>
          <w:rStyle w:val="Nessuno"/>
          <w:b/>
          <w:i/>
        </w:rPr>
        <w:t>Eurojustu</w:t>
      </w:r>
      <w:proofErr w:type="spellEnd"/>
      <w:r w:rsidRPr="0072290B">
        <w:rPr>
          <w:rStyle w:val="Nessuno"/>
          <w:b/>
          <w:i/>
        </w:rPr>
        <w:t>. Medzi tieto úlohy môže patriť:</w:t>
      </w:r>
    </w:p>
    <w:p w14:paraId="6EFC5774" w14:textId="77777777" w:rsidR="00571C42" w:rsidRPr="0072290B" w:rsidRDefault="00571C42" w:rsidP="00571C42">
      <w:pPr>
        <w:tabs>
          <w:tab w:val="left" w:pos="7014"/>
        </w:tabs>
        <w:ind w:left="426" w:hanging="426"/>
        <w:jc w:val="both"/>
        <w:rPr>
          <w:rStyle w:val="Nessuno"/>
          <w:b/>
          <w:i/>
        </w:rPr>
      </w:pPr>
    </w:p>
    <w:p w14:paraId="61B40103" w14:textId="77777777" w:rsidR="00571C42" w:rsidRPr="0072290B" w:rsidRDefault="00571C42" w:rsidP="00571C42">
      <w:pPr>
        <w:tabs>
          <w:tab w:val="left" w:pos="7014"/>
        </w:tabs>
        <w:ind w:left="851" w:hanging="426"/>
        <w:jc w:val="both"/>
        <w:rPr>
          <w:rStyle w:val="Nessuno"/>
          <w:b/>
          <w:i/>
        </w:rPr>
      </w:pPr>
      <w:r w:rsidRPr="0072290B">
        <w:rPr>
          <w:rStyle w:val="Nessuno"/>
          <w:b/>
          <w:i/>
        </w:rPr>
        <w:t xml:space="preserve">(a) </w:t>
      </w:r>
      <w:r w:rsidRPr="0072290B">
        <w:rPr>
          <w:rStyle w:val="Nessuno"/>
          <w:b/>
          <w:i/>
        </w:rPr>
        <w:tab/>
        <w:t>začatie vyšetrovania trestných činov, ako aj podnetov na začatie trestného stíhania vykonávaného príslušnými vnútroštátnymi orgánmi, najmä toho, ktoré sa týka trestných činov, ktoré spôsobujú ujmu finančným záujmom Únie;</w:t>
      </w:r>
    </w:p>
    <w:p w14:paraId="5197C44E" w14:textId="77777777" w:rsidR="00571C42" w:rsidRPr="0072290B" w:rsidRDefault="00571C42" w:rsidP="00571C42">
      <w:pPr>
        <w:tabs>
          <w:tab w:val="left" w:pos="7014"/>
        </w:tabs>
        <w:ind w:left="851" w:hanging="426"/>
        <w:jc w:val="both"/>
        <w:rPr>
          <w:rStyle w:val="Nessuno"/>
          <w:b/>
          <w:i/>
        </w:rPr>
      </w:pPr>
    </w:p>
    <w:p w14:paraId="4652B39C" w14:textId="77777777" w:rsidR="00571C42" w:rsidRPr="0072290B" w:rsidRDefault="00571C42" w:rsidP="00571C42">
      <w:pPr>
        <w:tabs>
          <w:tab w:val="left" w:pos="7014"/>
        </w:tabs>
        <w:ind w:left="851" w:hanging="426"/>
        <w:jc w:val="both"/>
        <w:rPr>
          <w:rStyle w:val="Nessuno"/>
          <w:b/>
          <w:i/>
        </w:rPr>
      </w:pPr>
      <w:r w:rsidRPr="0072290B">
        <w:rPr>
          <w:rStyle w:val="Nessuno"/>
          <w:b/>
          <w:i/>
        </w:rPr>
        <w:t xml:space="preserve">(b) </w:t>
      </w:r>
      <w:r w:rsidRPr="0072290B">
        <w:rPr>
          <w:rStyle w:val="Nessuno"/>
          <w:b/>
          <w:i/>
        </w:rPr>
        <w:tab/>
        <w:t>koordinácia vyšetrovania a trestného stíhania uvedených v písmene a);</w:t>
      </w:r>
    </w:p>
    <w:p w14:paraId="6DC14841" w14:textId="77777777" w:rsidR="00571C42" w:rsidRPr="0072290B" w:rsidRDefault="00571C42" w:rsidP="00571C42">
      <w:pPr>
        <w:tabs>
          <w:tab w:val="left" w:pos="7014"/>
        </w:tabs>
        <w:ind w:left="851" w:hanging="426"/>
        <w:jc w:val="both"/>
        <w:rPr>
          <w:rStyle w:val="Nessuno"/>
          <w:b/>
          <w:i/>
        </w:rPr>
      </w:pPr>
    </w:p>
    <w:p w14:paraId="2AFDC4A0" w14:textId="77777777" w:rsidR="00571C42" w:rsidRPr="0072290B" w:rsidRDefault="00571C42" w:rsidP="00571C42">
      <w:pPr>
        <w:tabs>
          <w:tab w:val="left" w:pos="7014"/>
        </w:tabs>
        <w:ind w:left="851" w:hanging="426"/>
        <w:jc w:val="both"/>
        <w:rPr>
          <w:rStyle w:val="Nessuno"/>
          <w:b/>
          <w:i/>
        </w:rPr>
      </w:pPr>
      <w:r w:rsidRPr="0072290B">
        <w:rPr>
          <w:rStyle w:val="Nessuno"/>
          <w:b/>
          <w:i/>
        </w:rPr>
        <w:t xml:space="preserve">(c) </w:t>
      </w:r>
      <w:r w:rsidRPr="0072290B">
        <w:rPr>
          <w:rStyle w:val="Nessuno"/>
          <w:b/>
          <w:i/>
        </w:rPr>
        <w:tab/>
        <w:t>posilňovanie justičnej spolupráce vrátane riešenia sporov o právomoc a úzkej spolupráce s Európskou justičnou sieťou.</w:t>
      </w:r>
    </w:p>
    <w:p w14:paraId="646CEDE3" w14:textId="77777777" w:rsidR="00571C42" w:rsidRPr="0072290B" w:rsidRDefault="00571C42" w:rsidP="00571C42">
      <w:pPr>
        <w:tabs>
          <w:tab w:val="left" w:pos="7014"/>
        </w:tabs>
        <w:ind w:left="851" w:hanging="426"/>
        <w:jc w:val="both"/>
        <w:rPr>
          <w:rStyle w:val="Nessuno"/>
          <w:b/>
          <w:i/>
        </w:rPr>
      </w:pPr>
    </w:p>
    <w:p w14:paraId="41EF0D68" w14:textId="77777777" w:rsidR="00571C42" w:rsidRPr="0072290B" w:rsidRDefault="00571C42" w:rsidP="00C82F7E">
      <w:pPr>
        <w:tabs>
          <w:tab w:val="left" w:pos="7014"/>
        </w:tabs>
        <w:ind w:left="426" w:hanging="426"/>
        <w:jc w:val="both"/>
        <w:rPr>
          <w:rStyle w:val="Nessuno"/>
          <w:b/>
          <w:bCs/>
          <w:i/>
        </w:rPr>
      </w:pPr>
      <w:r w:rsidRPr="0072290B">
        <w:rPr>
          <w:rStyle w:val="Nessuno"/>
          <w:b/>
          <w:i/>
        </w:rPr>
        <w:t xml:space="preserve">Tieto nariadenia tiež ustanovia podrobnosti účasti Európskeho parlamentu a národných parlamentov na hodnotení činnosti </w:t>
      </w:r>
      <w:proofErr w:type="spellStart"/>
      <w:r w:rsidRPr="0072290B">
        <w:rPr>
          <w:rStyle w:val="Nessuno"/>
          <w:b/>
          <w:i/>
        </w:rPr>
        <w:t>Eurojustu</w:t>
      </w:r>
      <w:proofErr w:type="spellEnd"/>
      <w:r w:rsidRPr="0072290B">
        <w:rPr>
          <w:rStyle w:val="Nessuno"/>
          <w:b/>
          <w:i/>
        </w:rPr>
        <w:t>.</w:t>
      </w:r>
    </w:p>
    <w:p w14:paraId="0AE236DC" w14:textId="77777777" w:rsidR="00FC1E12" w:rsidRPr="0072290B" w:rsidRDefault="00FC1E12" w:rsidP="00FC1E12">
      <w:pPr>
        <w:tabs>
          <w:tab w:val="left" w:pos="7014"/>
        </w:tabs>
        <w:jc w:val="both"/>
        <w:rPr>
          <w:rStyle w:val="Nessuno"/>
          <w:bCs/>
          <w:i/>
        </w:rPr>
      </w:pPr>
    </w:p>
    <w:p w14:paraId="235F54DD" w14:textId="77777777" w:rsidR="00FC1E12" w:rsidRPr="0072290B" w:rsidRDefault="00FC1E12" w:rsidP="00FC1E12">
      <w:pPr>
        <w:tabs>
          <w:tab w:val="left" w:pos="7014"/>
        </w:tabs>
        <w:ind w:left="426" w:hanging="426"/>
        <w:jc w:val="both"/>
        <w:rPr>
          <w:rStyle w:val="Nessuno"/>
          <w:bCs/>
          <w:i/>
        </w:rPr>
      </w:pPr>
      <w:r w:rsidRPr="0072290B">
        <w:rPr>
          <w:rStyle w:val="Nessuno"/>
          <w:i/>
        </w:rPr>
        <w:lastRenderedPageBreak/>
        <w:t>(...)</w:t>
      </w:r>
    </w:p>
    <w:p w14:paraId="1B476BF1" w14:textId="77777777" w:rsidR="00FC1E12" w:rsidRPr="0072290B" w:rsidRDefault="00FC1E12" w:rsidP="00FC1E12">
      <w:pPr>
        <w:tabs>
          <w:tab w:val="left" w:pos="7014"/>
        </w:tabs>
        <w:ind w:left="426" w:hanging="426"/>
        <w:jc w:val="both"/>
        <w:rPr>
          <w:rStyle w:val="Nessuno"/>
          <w:bCs/>
          <w:i/>
        </w:rPr>
      </w:pPr>
    </w:p>
    <w:p w14:paraId="1E04C53C" w14:textId="77777777" w:rsidR="00FC1E12" w:rsidRPr="0072290B" w:rsidRDefault="00FC1E12" w:rsidP="006A4CE5">
      <w:pPr>
        <w:tabs>
          <w:tab w:val="left" w:pos="7014"/>
        </w:tabs>
        <w:rPr>
          <w:rStyle w:val="Nessuno"/>
          <w:bCs/>
        </w:rPr>
      </w:pPr>
      <w:r w:rsidRPr="0072290B">
        <w:rPr>
          <w:rStyle w:val="Nessuno"/>
        </w:rPr>
        <w:t>V kapitole 5 (Policajná spolupráca) hlavy V tretej časti ZFEÚ sa okrem iného uvádza (zvýraznenie doplnené):</w:t>
      </w:r>
    </w:p>
    <w:p w14:paraId="380F499E" w14:textId="77777777" w:rsidR="00FC1E12" w:rsidRDefault="00FC1E12" w:rsidP="00FC1E12">
      <w:pPr>
        <w:tabs>
          <w:tab w:val="left" w:pos="7014"/>
        </w:tabs>
        <w:jc w:val="both"/>
        <w:rPr>
          <w:rStyle w:val="Nessuno"/>
          <w:bCs/>
        </w:rPr>
      </w:pPr>
    </w:p>
    <w:p w14:paraId="1A9584B0" w14:textId="77777777" w:rsidR="007C3D9F" w:rsidRPr="0072290B" w:rsidRDefault="007C3D9F" w:rsidP="00FC1E12">
      <w:pPr>
        <w:tabs>
          <w:tab w:val="left" w:pos="7014"/>
        </w:tabs>
        <w:jc w:val="both"/>
        <w:rPr>
          <w:rStyle w:val="Nessuno"/>
          <w:bCs/>
        </w:rPr>
      </w:pPr>
    </w:p>
    <w:p w14:paraId="3D87FC6E" w14:textId="77777777" w:rsidR="00FC1E12" w:rsidRPr="0072290B" w:rsidRDefault="00FC1E12" w:rsidP="00FC1E12">
      <w:pPr>
        <w:tabs>
          <w:tab w:val="left" w:pos="7014"/>
        </w:tabs>
        <w:jc w:val="center"/>
        <w:rPr>
          <w:rStyle w:val="Nessuno"/>
          <w:bCs/>
          <w:i/>
        </w:rPr>
      </w:pPr>
      <w:r w:rsidRPr="0072290B">
        <w:rPr>
          <w:rStyle w:val="Nessuno"/>
          <w:i/>
        </w:rPr>
        <w:t>Článok 87</w:t>
      </w:r>
    </w:p>
    <w:p w14:paraId="24EBCD1F" w14:textId="77777777" w:rsidR="00FC1E12" w:rsidRPr="0072290B" w:rsidRDefault="00FC1E12" w:rsidP="00FC1E12">
      <w:pPr>
        <w:tabs>
          <w:tab w:val="left" w:pos="7014"/>
        </w:tabs>
        <w:jc w:val="center"/>
        <w:rPr>
          <w:rStyle w:val="Nessuno"/>
          <w:bCs/>
          <w:i/>
        </w:rPr>
      </w:pPr>
      <w:r w:rsidRPr="0072290B">
        <w:rPr>
          <w:rStyle w:val="Nessuno"/>
          <w:i/>
        </w:rPr>
        <w:t>(pôvodný článok 30 ZEÚ)</w:t>
      </w:r>
    </w:p>
    <w:p w14:paraId="0528EAD8" w14:textId="77777777" w:rsidR="00FC1E12" w:rsidRPr="0072290B" w:rsidRDefault="00FC1E12" w:rsidP="00FC1E12">
      <w:pPr>
        <w:tabs>
          <w:tab w:val="left" w:pos="7014"/>
        </w:tabs>
        <w:jc w:val="center"/>
        <w:rPr>
          <w:rStyle w:val="Nessuno"/>
          <w:bCs/>
          <w:i/>
        </w:rPr>
      </w:pPr>
    </w:p>
    <w:p w14:paraId="0DC60603" w14:textId="77777777" w:rsidR="00FC1E12" w:rsidRPr="0072290B" w:rsidRDefault="00FC1E12" w:rsidP="00FC1E12">
      <w:pPr>
        <w:tabs>
          <w:tab w:val="left" w:pos="7014"/>
        </w:tabs>
        <w:ind w:left="426" w:hanging="426"/>
        <w:jc w:val="both"/>
        <w:rPr>
          <w:rStyle w:val="Nessuno"/>
          <w:bCs/>
          <w:i/>
        </w:rPr>
      </w:pPr>
      <w:r w:rsidRPr="0072290B">
        <w:rPr>
          <w:rStyle w:val="Nessuno"/>
          <w:i/>
        </w:rPr>
        <w:t>1.</w:t>
      </w:r>
      <w:r w:rsidRPr="0072290B">
        <w:rPr>
          <w:rStyle w:val="Nessuno"/>
          <w:i/>
        </w:rPr>
        <w:tab/>
        <w:t>Únia rozvíja policajnú spoluprácu, do ktorej sú zapojené všetky príslušné orgány členských štátov vrátane polície, colných orgánov a iných orgánov presadzujúcich výkon práva špecializovaných v oblastiach predchádzania alebo odhaľovania a vyšetrovania trestných činov.</w:t>
      </w:r>
    </w:p>
    <w:p w14:paraId="00E154A5" w14:textId="77777777" w:rsidR="00FC1E12" w:rsidRPr="0072290B" w:rsidRDefault="00FC1E12" w:rsidP="00FC1E12">
      <w:pPr>
        <w:tabs>
          <w:tab w:val="left" w:pos="7014"/>
        </w:tabs>
        <w:jc w:val="both"/>
        <w:rPr>
          <w:rStyle w:val="Nessuno"/>
          <w:bCs/>
          <w:i/>
        </w:rPr>
      </w:pPr>
    </w:p>
    <w:p w14:paraId="5F78F037" w14:textId="77777777" w:rsidR="00FC1E12" w:rsidRPr="0072290B" w:rsidRDefault="00FC1E12" w:rsidP="00FC1E12">
      <w:pPr>
        <w:tabs>
          <w:tab w:val="left" w:pos="7014"/>
        </w:tabs>
        <w:ind w:left="426" w:hanging="426"/>
        <w:jc w:val="both"/>
        <w:rPr>
          <w:rStyle w:val="Nessuno"/>
          <w:b/>
          <w:i/>
        </w:rPr>
      </w:pPr>
      <w:r w:rsidRPr="0072290B">
        <w:rPr>
          <w:rStyle w:val="Nessuno"/>
          <w:b/>
          <w:i/>
        </w:rPr>
        <w:t xml:space="preserve">2. </w:t>
      </w:r>
      <w:r w:rsidRPr="0072290B">
        <w:rPr>
          <w:rStyle w:val="Nessuno"/>
          <w:b/>
          <w:i/>
        </w:rPr>
        <w:tab/>
        <w:t>Na účely odseku 1 môžu Európsky parlament a Rada v súlade s riadnym legislatívnym postupom ustanoviť opatrenia, ktoré sa týkajú:</w:t>
      </w:r>
    </w:p>
    <w:p w14:paraId="3DA4699D" w14:textId="77777777" w:rsidR="00FC1E12" w:rsidRPr="0072290B" w:rsidRDefault="00FC1E12" w:rsidP="00FC1E12">
      <w:pPr>
        <w:tabs>
          <w:tab w:val="left" w:pos="7014"/>
        </w:tabs>
        <w:jc w:val="both"/>
        <w:rPr>
          <w:rStyle w:val="Nessuno"/>
          <w:b/>
          <w:i/>
        </w:rPr>
      </w:pPr>
    </w:p>
    <w:p w14:paraId="67748619" w14:textId="77777777" w:rsidR="00FC1E12" w:rsidRPr="0072290B" w:rsidRDefault="00FC1E12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  <w:r w:rsidRPr="0072290B">
        <w:rPr>
          <w:rStyle w:val="Nessuno"/>
          <w:b/>
          <w:i/>
        </w:rPr>
        <w:t>(a)</w:t>
      </w:r>
      <w:r w:rsidRPr="0072290B">
        <w:rPr>
          <w:rStyle w:val="Nessuno"/>
          <w:b/>
          <w:i/>
        </w:rPr>
        <w:tab/>
        <w:t>zhromažďovania, uchovávania, spracúvania, analýzy a výmeny príslušných informácií;</w:t>
      </w:r>
    </w:p>
    <w:p w14:paraId="7C4953A8" w14:textId="77777777" w:rsidR="00FC1E12" w:rsidRPr="0072290B" w:rsidRDefault="00FC1E12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</w:p>
    <w:p w14:paraId="241B476C" w14:textId="77777777" w:rsidR="00FC1E12" w:rsidRPr="0072290B" w:rsidRDefault="00FC1E12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  <w:r w:rsidRPr="0072290B">
        <w:rPr>
          <w:rStyle w:val="Nessuno"/>
          <w:b/>
          <w:i/>
        </w:rPr>
        <w:t>(b)</w:t>
      </w:r>
      <w:r w:rsidRPr="0072290B">
        <w:rPr>
          <w:rStyle w:val="Nessuno"/>
          <w:b/>
          <w:i/>
        </w:rPr>
        <w:tab/>
        <w:t>podpory odborného vzdelávania personálu, ako aj spolupráce v oblasti výmeny personálu, v oblasti zariadenia a výskumu v kriminalistike;</w:t>
      </w:r>
    </w:p>
    <w:p w14:paraId="458FC995" w14:textId="77777777" w:rsidR="00FC1E12" w:rsidRPr="0072290B" w:rsidRDefault="00FC1E12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</w:p>
    <w:p w14:paraId="383540AE" w14:textId="77777777" w:rsidR="00FC1E12" w:rsidRPr="0072290B" w:rsidRDefault="00FC1E12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  <w:r w:rsidRPr="0072290B">
        <w:rPr>
          <w:rStyle w:val="Nessuno"/>
          <w:b/>
          <w:i/>
        </w:rPr>
        <w:t>(c)</w:t>
      </w:r>
      <w:r w:rsidRPr="0072290B">
        <w:rPr>
          <w:rStyle w:val="Nessuno"/>
          <w:b/>
          <w:i/>
        </w:rPr>
        <w:tab/>
        <w:t>spoločných techník vyšetrovania pri odhaľovaní závažných foriem organizovanej trestnej činnosti.</w:t>
      </w:r>
    </w:p>
    <w:p w14:paraId="6DFF2E19" w14:textId="77777777" w:rsidR="00FC1E12" w:rsidRPr="0072290B" w:rsidRDefault="00FC1E12" w:rsidP="00FC1E12">
      <w:pPr>
        <w:tabs>
          <w:tab w:val="left" w:pos="7014"/>
        </w:tabs>
        <w:jc w:val="both"/>
        <w:rPr>
          <w:rStyle w:val="Nessuno"/>
          <w:bCs/>
          <w:i/>
        </w:rPr>
      </w:pPr>
    </w:p>
    <w:p w14:paraId="71985B95" w14:textId="77777777" w:rsidR="00FC1E12" w:rsidRPr="0072290B" w:rsidRDefault="00FC1E12" w:rsidP="00FC1E12">
      <w:pPr>
        <w:tabs>
          <w:tab w:val="left" w:pos="7014"/>
        </w:tabs>
        <w:jc w:val="both"/>
        <w:rPr>
          <w:rStyle w:val="Nessuno"/>
          <w:bCs/>
          <w:i/>
        </w:rPr>
      </w:pPr>
      <w:r w:rsidRPr="0072290B">
        <w:rPr>
          <w:rStyle w:val="Nessuno"/>
          <w:i/>
        </w:rPr>
        <w:t>(...)</w:t>
      </w:r>
    </w:p>
    <w:p w14:paraId="7CFE4F8C" w14:textId="77777777" w:rsidR="00FC1E12" w:rsidRPr="0072290B" w:rsidRDefault="00FC1E12" w:rsidP="00FC1E12">
      <w:pPr>
        <w:tabs>
          <w:tab w:val="left" w:pos="7014"/>
        </w:tabs>
        <w:jc w:val="both"/>
        <w:rPr>
          <w:rStyle w:val="Nessuno"/>
          <w:bCs/>
          <w:i/>
        </w:rPr>
      </w:pPr>
    </w:p>
    <w:p w14:paraId="433EA7C5" w14:textId="77777777" w:rsidR="00FC1E12" w:rsidRPr="0072290B" w:rsidRDefault="00FC1E12" w:rsidP="00FC1E12">
      <w:pPr>
        <w:tabs>
          <w:tab w:val="left" w:pos="7014"/>
        </w:tabs>
        <w:jc w:val="center"/>
        <w:rPr>
          <w:rStyle w:val="Nessuno"/>
          <w:bCs/>
          <w:i/>
        </w:rPr>
      </w:pPr>
      <w:r w:rsidRPr="0072290B">
        <w:rPr>
          <w:rStyle w:val="Nessuno"/>
          <w:i/>
        </w:rPr>
        <w:t>Článok 88</w:t>
      </w:r>
    </w:p>
    <w:p w14:paraId="55B6F86C" w14:textId="77777777" w:rsidR="00FC1E12" w:rsidRPr="0072290B" w:rsidRDefault="00FC1E12" w:rsidP="00FC1E12">
      <w:pPr>
        <w:tabs>
          <w:tab w:val="left" w:pos="7014"/>
        </w:tabs>
        <w:jc w:val="center"/>
        <w:rPr>
          <w:rStyle w:val="Nessuno"/>
          <w:bCs/>
          <w:i/>
        </w:rPr>
      </w:pPr>
      <w:r w:rsidRPr="0072290B">
        <w:rPr>
          <w:rStyle w:val="Nessuno"/>
          <w:i/>
        </w:rPr>
        <w:t>(pôvodný článok 30 ZEÚ)</w:t>
      </w:r>
    </w:p>
    <w:p w14:paraId="6765287D" w14:textId="77777777" w:rsidR="00FC1E12" w:rsidRPr="0072290B" w:rsidRDefault="00FC1E12" w:rsidP="00FC1E12">
      <w:pPr>
        <w:tabs>
          <w:tab w:val="left" w:pos="7014"/>
        </w:tabs>
        <w:jc w:val="center"/>
        <w:rPr>
          <w:rStyle w:val="Nessuno"/>
          <w:bCs/>
          <w:i/>
        </w:rPr>
      </w:pPr>
    </w:p>
    <w:p w14:paraId="2ECF3AC6" w14:textId="77777777" w:rsidR="00FC1E12" w:rsidRPr="0072290B" w:rsidRDefault="00FC1E12" w:rsidP="00FC1E12">
      <w:pPr>
        <w:tabs>
          <w:tab w:val="left" w:pos="7014"/>
        </w:tabs>
        <w:ind w:left="426" w:hanging="426"/>
        <w:jc w:val="both"/>
        <w:rPr>
          <w:rStyle w:val="Nessuno"/>
          <w:bCs/>
          <w:i/>
        </w:rPr>
      </w:pPr>
      <w:r w:rsidRPr="0072290B">
        <w:rPr>
          <w:rStyle w:val="Nessuno"/>
          <w:i/>
        </w:rPr>
        <w:t xml:space="preserve">1. </w:t>
      </w:r>
      <w:r w:rsidRPr="0072290B">
        <w:rPr>
          <w:rStyle w:val="Nessuno"/>
          <w:i/>
        </w:rPr>
        <w:tab/>
        <w:t xml:space="preserve">Poslaním </w:t>
      </w:r>
      <w:proofErr w:type="spellStart"/>
      <w:r w:rsidRPr="0072290B">
        <w:rPr>
          <w:rStyle w:val="Nessuno"/>
          <w:i/>
        </w:rPr>
        <w:t>Europolu</w:t>
      </w:r>
      <w:proofErr w:type="spellEnd"/>
      <w:r w:rsidRPr="0072290B">
        <w:rPr>
          <w:rStyle w:val="Nessuno"/>
          <w:i/>
        </w:rPr>
        <w:t xml:space="preserve"> je podporovať a posilňovať činnosť policajných orgánov a iných orgánov členských štátov presadzujúcich výkon práva, ako aj ich vzájomnú spoluprácu pri predchádzaní závažnej trestnej činnosti, ktorá sa týka dvoch alebo viacerých členských štátov, terorizmu a formám trestnej činnosti, ktoré zasahujú do spoločného záujmu, na ktorý sa vzťahuje politika Únie, a v boji proti nim.</w:t>
      </w:r>
    </w:p>
    <w:p w14:paraId="5F0E7EF7" w14:textId="77777777" w:rsidR="00FC1E12" w:rsidRPr="0072290B" w:rsidRDefault="00FC1E12" w:rsidP="00FC1E12">
      <w:pPr>
        <w:tabs>
          <w:tab w:val="left" w:pos="7014"/>
        </w:tabs>
        <w:ind w:left="426" w:hanging="426"/>
        <w:jc w:val="both"/>
        <w:rPr>
          <w:rStyle w:val="Nessuno"/>
          <w:bCs/>
          <w:i/>
        </w:rPr>
      </w:pPr>
    </w:p>
    <w:p w14:paraId="4A29BD0B" w14:textId="77777777" w:rsidR="00FC1E12" w:rsidRPr="0072290B" w:rsidRDefault="00FC1E12" w:rsidP="00FC1E12">
      <w:pPr>
        <w:tabs>
          <w:tab w:val="left" w:pos="7014"/>
        </w:tabs>
        <w:ind w:left="426" w:hanging="426"/>
        <w:jc w:val="both"/>
        <w:rPr>
          <w:rStyle w:val="Nessuno"/>
          <w:b/>
          <w:i/>
        </w:rPr>
      </w:pPr>
      <w:r w:rsidRPr="0072290B">
        <w:rPr>
          <w:rStyle w:val="Nessuno"/>
          <w:b/>
          <w:i/>
        </w:rPr>
        <w:t xml:space="preserve">2. </w:t>
      </w:r>
      <w:r w:rsidRPr="0072290B">
        <w:rPr>
          <w:rStyle w:val="Nessuno"/>
          <w:b/>
          <w:i/>
        </w:rPr>
        <w:tab/>
        <w:t xml:space="preserve">Európsky parlament a Rada v súlade s riadnym legislatívnym postupom určia prostredníctvom nariadení štruktúru, fungovanie, oblasť pôsobenia a úlohy </w:t>
      </w:r>
      <w:proofErr w:type="spellStart"/>
      <w:r w:rsidRPr="0072290B">
        <w:rPr>
          <w:rStyle w:val="Nessuno"/>
          <w:b/>
          <w:i/>
        </w:rPr>
        <w:t>Europolu</w:t>
      </w:r>
      <w:proofErr w:type="spellEnd"/>
      <w:r w:rsidRPr="0072290B">
        <w:rPr>
          <w:rStyle w:val="Nessuno"/>
          <w:b/>
          <w:i/>
        </w:rPr>
        <w:t>. Medzi tieto úlohy môže patriť:</w:t>
      </w:r>
    </w:p>
    <w:p w14:paraId="3E463DBE" w14:textId="77777777" w:rsidR="00FC1E12" w:rsidRPr="0072290B" w:rsidRDefault="00FC1E12" w:rsidP="00FC1E12">
      <w:pPr>
        <w:tabs>
          <w:tab w:val="left" w:pos="7014"/>
        </w:tabs>
        <w:jc w:val="both"/>
        <w:rPr>
          <w:rStyle w:val="Nessuno"/>
          <w:b/>
          <w:i/>
        </w:rPr>
      </w:pPr>
    </w:p>
    <w:p w14:paraId="27BB6755" w14:textId="77777777" w:rsidR="00FC1E12" w:rsidRPr="0072290B" w:rsidRDefault="00FC1E12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  <w:r w:rsidRPr="0072290B">
        <w:rPr>
          <w:rStyle w:val="Nessuno"/>
          <w:b/>
          <w:i/>
        </w:rPr>
        <w:t>(a)</w:t>
      </w:r>
      <w:r w:rsidRPr="0072290B">
        <w:rPr>
          <w:rStyle w:val="Nessuno"/>
          <w:b/>
          <w:i/>
        </w:rPr>
        <w:tab/>
        <w:t>zhromažďovanie, uchovávanie, spracúvanie, analýza a výmena informácií zasielaných najmä orgánmi členských štátov alebo tretích krajín alebo subjektov;</w:t>
      </w:r>
    </w:p>
    <w:p w14:paraId="5B780264" w14:textId="77777777" w:rsidR="00FC1E12" w:rsidRPr="0072290B" w:rsidRDefault="00FC1E12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</w:p>
    <w:p w14:paraId="2600A05B" w14:textId="77777777" w:rsidR="00FC1E12" w:rsidRPr="0072290B" w:rsidRDefault="00FC1E12" w:rsidP="00FC1E12">
      <w:pPr>
        <w:tabs>
          <w:tab w:val="left" w:pos="7014"/>
        </w:tabs>
        <w:ind w:left="851" w:hanging="425"/>
        <w:jc w:val="both"/>
        <w:rPr>
          <w:rStyle w:val="Nessuno"/>
          <w:b/>
          <w:i/>
        </w:rPr>
      </w:pPr>
      <w:r w:rsidRPr="0072290B">
        <w:rPr>
          <w:rStyle w:val="Nessuno"/>
          <w:b/>
          <w:i/>
        </w:rPr>
        <w:t>(b)</w:t>
      </w:r>
      <w:r w:rsidRPr="0072290B">
        <w:rPr>
          <w:rStyle w:val="Nessuno"/>
          <w:b/>
          <w:i/>
        </w:rPr>
        <w:tab/>
        <w:t xml:space="preserve">koordinácia, organizácia a uskutočňovanie vyšetrovania a operačnej činnosti vykonávanej spoločne s príslušnými orgánmi členských štátov alebo v rámci spoločných vyšetrovateľských tímov, prípadne v spojení s </w:t>
      </w:r>
      <w:proofErr w:type="spellStart"/>
      <w:r w:rsidRPr="0072290B">
        <w:rPr>
          <w:rStyle w:val="Nessuno"/>
          <w:b/>
          <w:i/>
        </w:rPr>
        <w:t>Eurojustom</w:t>
      </w:r>
      <w:proofErr w:type="spellEnd"/>
      <w:r w:rsidRPr="0072290B">
        <w:rPr>
          <w:rStyle w:val="Nessuno"/>
          <w:b/>
          <w:i/>
        </w:rPr>
        <w:t>.</w:t>
      </w:r>
    </w:p>
    <w:p w14:paraId="0114775D" w14:textId="77777777" w:rsidR="00FC1E12" w:rsidRPr="0072290B" w:rsidRDefault="00FC1E12" w:rsidP="00FC1E12">
      <w:pPr>
        <w:tabs>
          <w:tab w:val="left" w:pos="7014"/>
        </w:tabs>
        <w:jc w:val="both"/>
        <w:rPr>
          <w:rStyle w:val="Nessuno"/>
          <w:b/>
          <w:i/>
        </w:rPr>
      </w:pPr>
    </w:p>
    <w:p w14:paraId="0933D606" w14:textId="77777777" w:rsidR="00FC1E12" w:rsidRPr="0072290B" w:rsidRDefault="00FC1E12" w:rsidP="00FC1E12">
      <w:pPr>
        <w:tabs>
          <w:tab w:val="left" w:pos="7014"/>
        </w:tabs>
        <w:ind w:left="426" w:hanging="426"/>
        <w:jc w:val="both"/>
        <w:rPr>
          <w:rStyle w:val="Nessuno"/>
          <w:b/>
          <w:i/>
        </w:rPr>
      </w:pPr>
      <w:r w:rsidRPr="0072290B">
        <w:rPr>
          <w:rStyle w:val="Nessuno"/>
          <w:b/>
          <w:i/>
        </w:rPr>
        <w:lastRenderedPageBreak/>
        <w:tab/>
        <w:t xml:space="preserve">Nariadenia tiež ustanovia podrobnosti kontroly činnosti </w:t>
      </w:r>
      <w:proofErr w:type="spellStart"/>
      <w:r w:rsidRPr="0072290B">
        <w:rPr>
          <w:rStyle w:val="Nessuno"/>
          <w:b/>
          <w:i/>
        </w:rPr>
        <w:t>Europolu</w:t>
      </w:r>
      <w:proofErr w:type="spellEnd"/>
      <w:r w:rsidRPr="0072290B">
        <w:rPr>
          <w:rStyle w:val="Nessuno"/>
          <w:b/>
          <w:i/>
        </w:rPr>
        <w:t xml:space="preserve"> Európskym parlamentom a kontroly, na ktorej sa zúčastňujú národné parlamenty.</w:t>
      </w:r>
    </w:p>
    <w:p w14:paraId="24A6503E" w14:textId="77777777" w:rsidR="00FC1E12" w:rsidRPr="0072290B" w:rsidRDefault="00FC1E12" w:rsidP="00FC1E12">
      <w:pPr>
        <w:tabs>
          <w:tab w:val="left" w:pos="7014"/>
        </w:tabs>
        <w:jc w:val="both"/>
        <w:rPr>
          <w:rStyle w:val="Nessuno"/>
          <w:bCs/>
          <w:i/>
        </w:rPr>
      </w:pPr>
    </w:p>
    <w:p w14:paraId="1B611203" w14:textId="77777777" w:rsidR="00FC1E12" w:rsidRPr="0072290B" w:rsidRDefault="00FC1E12" w:rsidP="00FC1E12">
      <w:pPr>
        <w:ind w:left="426" w:hanging="426"/>
        <w:jc w:val="both"/>
        <w:rPr>
          <w:rStyle w:val="Nessuno"/>
          <w:b/>
          <w:bCs/>
          <w:i/>
        </w:rPr>
      </w:pPr>
      <w:r w:rsidRPr="0072290B">
        <w:rPr>
          <w:rStyle w:val="Nessuno"/>
          <w:i/>
        </w:rPr>
        <w:t>3.</w:t>
      </w:r>
      <w:r w:rsidRPr="0072290B">
        <w:rPr>
          <w:rStyle w:val="Nessuno"/>
          <w:i/>
        </w:rPr>
        <w:tab/>
        <w:t xml:space="preserve">Každá operačná činnosť </w:t>
      </w:r>
      <w:proofErr w:type="spellStart"/>
      <w:r w:rsidRPr="0072290B">
        <w:rPr>
          <w:rStyle w:val="Nessuno"/>
          <w:i/>
        </w:rPr>
        <w:t>Europolu</w:t>
      </w:r>
      <w:proofErr w:type="spellEnd"/>
      <w:r w:rsidRPr="0072290B">
        <w:rPr>
          <w:rStyle w:val="Nessuno"/>
          <w:i/>
        </w:rPr>
        <w:t xml:space="preserve"> sa musí vykonávať v spojení a so súhlasom orgánov členského štátu, respektíve členských štátov, ktorých územia sa dotýka. Uplatňovanie donucovacích opatrení je vo výlučnej právomoci príslušných vnútroštátnych orgánov.</w:t>
      </w:r>
    </w:p>
    <w:p w14:paraId="75FCB0C0" w14:textId="77777777" w:rsidR="00FC1E12" w:rsidRPr="0072290B" w:rsidRDefault="00FC1E12" w:rsidP="00FC1E12">
      <w:pPr>
        <w:jc w:val="both"/>
        <w:rPr>
          <w:rStyle w:val="Nessuno"/>
          <w:b/>
          <w:bCs/>
          <w:i/>
        </w:rPr>
      </w:pPr>
    </w:p>
    <w:p w14:paraId="7A15AC05" w14:textId="77777777" w:rsidR="00FC1E12" w:rsidRPr="0072290B" w:rsidRDefault="00FC1E12" w:rsidP="00FC1E12">
      <w:pPr>
        <w:tabs>
          <w:tab w:val="left" w:pos="567"/>
          <w:tab w:val="left" w:pos="7014"/>
        </w:tabs>
        <w:ind w:left="397" w:hanging="397"/>
        <w:jc w:val="both"/>
        <w:rPr>
          <w:rStyle w:val="Nessuno"/>
          <w:bCs/>
          <w:i/>
        </w:rPr>
      </w:pPr>
    </w:p>
    <w:p w14:paraId="2C754490" w14:textId="77777777" w:rsidR="00FC1E12" w:rsidRPr="0072290B" w:rsidRDefault="00FC1E12" w:rsidP="00FC1E12">
      <w:pPr>
        <w:spacing w:after="240"/>
        <w:jc w:val="both"/>
        <w:rPr>
          <w:b/>
          <w:u w:val="single"/>
        </w:rPr>
      </w:pPr>
      <w:r w:rsidRPr="0072290B">
        <w:rPr>
          <w:b/>
          <w:u w:val="single"/>
        </w:rPr>
        <w:t>III – Judikatúra Súdneho dvora EÚ o výbere právneho základu</w:t>
      </w:r>
    </w:p>
    <w:p w14:paraId="29D40ED2" w14:textId="77777777" w:rsidR="00FC1E12" w:rsidRPr="0072290B" w:rsidRDefault="00FC1E12" w:rsidP="006A4CE5">
      <w:pPr>
        <w:pStyle w:val="Point123"/>
        <w:numPr>
          <w:ilvl w:val="0"/>
          <w:numId w:val="0"/>
        </w:numPr>
        <w:spacing w:before="0" w:after="0" w:line="240" w:lineRule="auto"/>
        <w:rPr>
          <w:color w:val="000000" w:themeColor="text1"/>
        </w:rPr>
      </w:pPr>
      <w:r w:rsidRPr="0072290B">
        <w:rPr>
          <w:color w:val="000000" w:themeColor="text1"/>
        </w:rPr>
        <w:t>Súdny dvor tradične považuje otázku vhodného právneho základu za otázku ústavného významu, ktorá zaručuje dodržiavanie zásady prenesených právomocí (článok 5 Zmluvy o Európskej únii) a určuje charakter a rozsah právomoci Únie</w:t>
      </w:r>
      <w:r w:rsidRPr="0072290B">
        <w:rPr>
          <w:color w:val="000000" w:themeColor="text1"/>
          <w:vertAlign w:val="superscript"/>
        </w:rPr>
        <w:footnoteReference w:id="2"/>
      </w:r>
      <w:r w:rsidRPr="0072290B">
        <w:rPr>
          <w:color w:val="000000" w:themeColor="text1"/>
        </w:rPr>
        <w:t>.</w:t>
      </w:r>
    </w:p>
    <w:p w14:paraId="47496535" w14:textId="77777777" w:rsidR="00FC1E12" w:rsidRPr="0072290B" w:rsidRDefault="00FC1E12" w:rsidP="00FC1E12">
      <w:pPr>
        <w:pStyle w:val="Point123"/>
        <w:numPr>
          <w:ilvl w:val="0"/>
          <w:numId w:val="0"/>
        </w:numPr>
        <w:spacing w:before="0" w:after="0" w:line="240" w:lineRule="auto"/>
        <w:jc w:val="both"/>
        <w:rPr>
          <w:color w:val="000000" w:themeColor="text1"/>
        </w:rPr>
      </w:pPr>
    </w:p>
    <w:p w14:paraId="65BC70B4" w14:textId="77777777" w:rsidR="00FC1E12" w:rsidRPr="0072290B" w:rsidRDefault="00FC1E12" w:rsidP="006A4CE5">
      <w:pPr>
        <w:pStyle w:val="Point123"/>
        <w:numPr>
          <w:ilvl w:val="0"/>
          <w:numId w:val="0"/>
        </w:numPr>
        <w:spacing w:before="0" w:after="0" w:line="240" w:lineRule="auto"/>
        <w:rPr>
          <w:color w:val="000000" w:themeColor="text1"/>
          <w:vertAlign w:val="superscript"/>
        </w:rPr>
      </w:pPr>
      <w:r w:rsidRPr="0072290B">
        <w:rPr>
          <w:color w:val="000000" w:themeColor="text1"/>
        </w:rPr>
        <w:t>Podľa ustálenej judikatúry právny základ aktu Únie nezávisí od presvedčenia inštitúcie, pokiaľ ide o sledovaný cieľ, ale musí sa určiť podľa objektívnych kritérií – medzi ktoré patrí najmä cieľ a obsah opatrenia – pričom tieto kritériá podliehajú súdnemu preskúmaniu</w:t>
      </w:r>
      <w:r w:rsidRPr="0072290B">
        <w:rPr>
          <w:color w:val="000000" w:themeColor="text1"/>
          <w:vertAlign w:val="superscript"/>
        </w:rPr>
        <w:footnoteReference w:id="3"/>
      </w:r>
      <w:r w:rsidRPr="0072290B">
        <w:rPr>
          <w:color w:val="000000" w:themeColor="text1"/>
        </w:rPr>
        <w:t>.</w:t>
      </w:r>
      <w:r w:rsidRPr="0072290B">
        <w:rPr>
          <w:color w:val="000000" w:themeColor="text1"/>
          <w:vertAlign w:val="superscript"/>
        </w:rPr>
        <w:t xml:space="preserve"> </w:t>
      </w:r>
    </w:p>
    <w:p w14:paraId="093C8A0D" w14:textId="77777777" w:rsidR="00FC1E12" w:rsidRPr="0072290B" w:rsidRDefault="00FC1E12" w:rsidP="00FC1E12">
      <w:pPr>
        <w:pStyle w:val="Point123"/>
        <w:numPr>
          <w:ilvl w:val="0"/>
          <w:numId w:val="0"/>
        </w:numPr>
        <w:spacing w:before="0" w:after="0" w:line="240" w:lineRule="auto"/>
        <w:jc w:val="both"/>
        <w:rPr>
          <w:color w:val="000000" w:themeColor="text1"/>
          <w:vertAlign w:val="superscript"/>
        </w:rPr>
      </w:pPr>
    </w:p>
    <w:p w14:paraId="7288D456" w14:textId="77777777" w:rsidR="00FC1E12" w:rsidRPr="0072290B" w:rsidRDefault="00FC1E12" w:rsidP="006A4CE5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</w:pPr>
      <w:r w:rsidRPr="0072290B">
        <w:rPr>
          <w:color w:val="000000" w:themeColor="text1"/>
        </w:rPr>
        <w:t>Ak sa preskúmaním dotknutého aktu preukáže, že sleduje dvojaký cieľ alebo že obsahuje dva prvky, a ak jeden z nich možno označiť za hlavný alebo prevažujúci, zatiaľ čo druhý je len doplňujúci, musí sa tento akt zakladať iba na jedinom právnom základe, a to na tom, ktorý si vyžaduje hlavný alebo prevažujúci cieľ alebo prvok</w:t>
      </w:r>
      <w:r w:rsidRPr="0072290B">
        <w:rPr>
          <w:color w:val="000000" w:themeColor="text1"/>
          <w:vertAlign w:val="superscript"/>
        </w:rPr>
        <w:footnoteReference w:id="4"/>
      </w:r>
      <w:r w:rsidRPr="0072290B">
        <w:rPr>
          <w:color w:val="000000" w:themeColor="text1"/>
        </w:rPr>
        <w:t>. Iba výnimočne, ak sa preukáže, že akt sleduje súčasne niekoľko cieľov, ktoré sú neoddeliteľne prepojené tak, že ani jeden z nich nie je vo vzťahu k druhému sekundárny a nepriamy, môže mať takýto akt rôzne právne základy</w:t>
      </w:r>
      <w:r w:rsidRPr="0072290B">
        <w:rPr>
          <w:color w:val="000000" w:themeColor="text1"/>
          <w:vertAlign w:val="superscript"/>
        </w:rPr>
        <w:footnoteReference w:id="5"/>
      </w:r>
      <w:r w:rsidRPr="0072290B">
        <w:rPr>
          <w:color w:val="000000" w:themeColor="text1"/>
        </w:rPr>
        <w:t>. To by však bolo možné len vtedy, ak by postupy stanovené pre príslušné právne základy neboli nezlučiteľné s právom Európskeho parlamentu a toto právo neporušovali</w:t>
      </w:r>
      <w:r w:rsidRPr="0072290B">
        <w:rPr>
          <w:color w:val="000000" w:themeColor="text1"/>
          <w:vertAlign w:val="superscript"/>
        </w:rPr>
        <w:footnoteReference w:id="6"/>
      </w:r>
      <w:r w:rsidRPr="0072290B">
        <w:rPr>
          <w:color w:val="000000" w:themeColor="text1"/>
        </w:rPr>
        <w:t>.</w:t>
      </w:r>
    </w:p>
    <w:p w14:paraId="0646C941" w14:textId="77777777" w:rsidR="00FC1E12" w:rsidRPr="0072290B" w:rsidRDefault="00FC1E12" w:rsidP="00FC1E12">
      <w:pPr>
        <w:spacing w:after="240"/>
        <w:ind w:left="567" w:hanging="567"/>
        <w:jc w:val="both"/>
        <w:rPr>
          <w:b/>
          <w:u w:val="single"/>
        </w:rPr>
      </w:pPr>
    </w:p>
    <w:p w14:paraId="64A36634" w14:textId="77777777" w:rsidR="00FC1E12" w:rsidRPr="0072290B" w:rsidRDefault="00FC1E12" w:rsidP="00FC1E12">
      <w:pPr>
        <w:spacing w:after="240"/>
        <w:ind w:left="567" w:hanging="567"/>
        <w:jc w:val="both"/>
      </w:pPr>
      <w:r w:rsidRPr="0072290B">
        <w:rPr>
          <w:b/>
          <w:u w:val="single"/>
        </w:rPr>
        <w:t>IV – Cieľ a obsah navrhovaného nariadenia</w:t>
      </w:r>
    </w:p>
    <w:p w14:paraId="6B94BD71" w14:textId="77777777" w:rsidR="00FC1E12" w:rsidRPr="0072290B" w:rsidRDefault="00FC1E12" w:rsidP="00F30938">
      <w:r w:rsidRPr="0072290B">
        <w:t xml:space="preserve">V znení, ktoré navrhla Komisia, bolo cieľom navrhovaného nariadenia posilniť úlohu </w:t>
      </w:r>
      <w:proofErr w:type="spellStart"/>
      <w:r w:rsidRPr="0072290B">
        <w:t>Europolu</w:t>
      </w:r>
      <w:proofErr w:type="spellEnd"/>
      <w:r w:rsidRPr="0072290B">
        <w:t xml:space="preserve"> v boji proti </w:t>
      </w:r>
      <w:proofErr w:type="spellStart"/>
      <w:r w:rsidRPr="0072290B">
        <w:t>prevádzačstvu</w:t>
      </w:r>
      <w:proofErr w:type="spellEnd"/>
      <w:r w:rsidRPr="0072290B">
        <w:t xml:space="preserve"> a obchodovaniu s ľuďmi a úlohu Európskeho centra boja proti </w:t>
      </w:r>
      <w:proofErr w:type="spellStart"/>
      <w:r w:rsidRPr="0072290B">
        <w:t>prevádzačstvu</w:t>
      </w:r>
      <w:proofErr w:type="spellEnd"/>
      <w:r w:rsidRPr="0072290B">
        <w:t xml:space="preserve">, ako aj posilniť spoluprácu medzi členskými štátmi a </w:t>
      </w:r>
      <w:proofErr w:type="spellStart"/>
      <w:r w:rsidRPr="0072290B">
        <w:t>Europolom</w:t>
      </w:r>
      <w:proofErr w:type="spellEnd"/>
      <w:r w:rsidRPr="0072290B">
        <w:t xml:space="preserve"> v oblasti predchádzania </w:t>
      </w:r>
      <w:proofErr w:type="spellStart"/>
      <w:r w:rsidRPr="0072290B">
        <w:t>prevádzačstvu</w:t>
      </w:r>
      <w:proofErr w:type="spellEnd"/>
      <w:r w:rsidRPr="0072290B">
        <w:t xml:space="preserve"> a obchodovaniu s ľuďmi a boja proti nim.</w:t>
      </w:r>
    </w:p>
    <w:p w14:paraId="44348F1D" w14:textId="77777777" w:rsidR="00FC1E12" w:rsidRPr="0072290B" w:rsidRDefault="00FC1E12" w:rsidP="00FC1E12">
      <w:pPr>
        <w:jc w:val="both"/>
      </w:pPr>
    </w:p>
    <w:p w14:paraId="2F631724" w14:textId="77777777" w:rsidR="00FC1E12" w:rsidRPr="0072290B" w:rsidRDefault="00FC1E12" w:rsidP="00F30938">
      <w:pPr>
        <w:spacing w:line="257" w:lineRule="auto"/>
      </w:pPr>
      <w:r w:rsidRPr="0072290B">
        <w:t xml:space="preserve">Komisia navrhla, aby sa na dosiahnutie týchto cieľov stanovili pravidlá týkajúce sa: (a) zriadenia Európskeho centra boja proti </w:t>
      </w:r>
      <w:proofErr w:type="spellStart"/>
      <w:r w:rsidRPr="0072290B">
        <w:t>prevádzačstvu</w:t>
      </w:r>
      <w:proofErr w:type="spellEnd"/>
      <w:r w:rsidRPr="0072290B">
        <w:t xml:space="preserve"> pôsobiaceho v rámci </w:t>
      </w:r>
      <w:proofErr w:type="spellStart"/>
      <w:r w:rsidRPr="0072290B">
        <w:t>Europolu</w:t>
      </w:r>
      <w:proofErr w:type="spellEnd"/>
      <w:r w:rsidRPr="0072290B">
        <w:t xml:space="preserve"> a vytvorenia riadiaceho rámca na reguláciu a podporu jeho činností (ďalej len „centrum“); (b) zlepšenia spolupráce a koordinácie medzi členskými štátmi, </w:t>
      </w:r>
      <w:proofErr w:type="spellStart"/>
      <w:r w:rsidRPr="0072290B">
        <w:t>Europolom</w:t>
      </w:r>
      <w:proofErr w:type="spellEnd"/>
      <w:r w:rsidRPr="0072290B">
        <w:t xml:space="preserve"> a ostatnými agentúrami Únie, (c) posilnenia výmeny informácií medzi členskými štátmi a s </w:t>
      </w:r>
      <w:proofErr w:type="spellStart"/>
      <w:r w:rsidRPr="0072290B">
        <w:t>Europolom</w:t>
      </w:r>
      <w:proofErr w:type="spellEnd"/>
      <w:r w:rsidRPr="0072290B">
        <w:t xml:space="preserve">; (d) poskytnutia nástrojov </w:t>
      </w:r>
      <w:proofErr w:type="spellStart"/>
      <w:r w:rsidRPr="0072290B">
        <w:t>Europolu</w:t>
      </w:r>
      <w:proofErr w:type="spellEnd"/>
      <w:r w:rsidRPr="0072290B">
        <w:t xml:space="preserve">, ktoré sú potrebné na podporu a posilnenie činností </w:t>
      </w:r>
      <w:r w:rsidRPr="0072290B">
        <w:lastRenderedPageBreak/>
        <w:t xml:space="preserve">príslušných orgánov členských štátov a ich vzájomnej spolupráce v oblasti predchádzania trestným činom, ktoré patria medzi ciele </w:t>
      </w:r>
      <w:proofErr w:type="spellStart"/>
      <w:r w:rsidRPr="0072290B">
        <w:t>Europolu</w:t>
      </w:r>
      <w:proofErr w:type="spellEnd"/>
      <w:r w:rsidRPr="0072290B">
        <w:t xml:space="preserve">, a boja proti nim; (e) zlepšenia spolupráce medzi </w:t>
      </w:r>
      <w:proofErr w:type="spellStart"/>
      <w:r w:rsidRPr="0072290B">
        <w:t>Europolom</w:t>
      </w:r>
      <w:proofErr w:type="spellEnd"/>
      <w:r w:rsidRPr="0072290B">
        <w:t xml:space="preserve"> a tretími krajinami.</w:t>
      </w:r>
    </w:p>
    <w:p w14:paraId="077B7E1F" w14:textId="77777777" w:rsidR="00FC1E12" w:rsidRPr="0072290B" w:rsidRDefault="00FC1E12" w:rsidP="00FC1E12">
      <w:pPr>
        <w:autoSpaceDE w:val="0"/>
        <w:autoSpaceDN w:val="0"/>
        <w:adjustRightInd w:val="0"/>
        <w:jc w:val="both"/>
      </w:pPr>
    </w:p>
    <w:p w14:paraId="27A22E06" w14:textId="77777777" w:rsidR="00FC1E12" w:rsidRPr="0072290B" w:rsidRDefault="00FC1E12" w:rsidP="00F30938">
      <w:pPr>
        <w:autoSpaceDE w:val="0"/>
        <w:autoSpaceDN w:val="0"/>
        <w:adjustRightInd w:val="0"/>
      </w:pPr>
      <w:r w:rsidRPr="0072290B">
        <w:t xml:space="preserve">Na tento účel sa navrhované nariadenie pôvodne skladalo na jednej strane zo „samostatného nariadenia“, ktorým sa zriaďuje centrum v rámci </w:t>
      </w:r>
      <w:proofErr w:type="spellStart"/>
      <w:r w:rsidRPr="0072290B">
        <w:t>Europolu</w:t>
      </w:r>
      <w:proofErr w:type="spellEnd"/>
      <w:r w:rsidRPr="0072290B">
        <w:t xml:space="preserve"> a stanovujú podrobné pravidlá týkajúce sa jeho zloženia a úloh, ako aj ustanovenia o výmene informácií a vnútroštátnych špecializovaných službách na predchádzanie </w:t>
      </w:r>
      <w:proofErr w:type="spellStart"/>
      <w:r w:rsidRPr="0072290B">
        <w:t>prevádzačstvu</w:t>
      </w:r>
      <w:proofErr w:type="spellEnd"/>
      <w:r w:rsidRPr="0072290B">
        <w:t xml:space="preserve"> a obchodovaniu s ľuďmi a boj proti nim. Na druhej strane návrh obsahoval zmeny nariadenia o </w:t>
      </w:r>
      <w:proofErr w:type="spellStart"/>
      <w:r w:rsidRPr="0072290B">
        <w:t>Europole</w:t>
      </w:r>
      <w:proofErr w:type="spellEnd"/>
      <w:r w:rsidRPr="0072290B">
        <w:t>.</w:t>
      </w:r>
    </w:p>
    <w:p w14:paraId="13CC6FF4" w14:textId="77777777" w:rsidR="00FC1E12" w:rsidRPr="0072290B" w:rsidRDefault="00FC1E12" w:rsidP="00FC1E12">
      <w:pPr>
        <w:autoSpaceDE w:val="0"/>
        <w:autoSpaceDN w:val="0"/>
        <w:adjustRightInd w:val="0"/>
        <w:jc w:val="both"/>
      </w:pPr>
    </w:p>
    <w:p w14:paraId="24EF99F7" w14:textId="77777777" w:rsidR="00FC1E12" w:rsidRPr="0072290B" w:rsidRDefault="00FC1E12" w:rsidP="00F30938">
      <w:r w:rsidRPr="0072290B">
        <w:t xml:space="preserve">Počas </w:t>
      </w:r>
      <w:proofErr w:type="spellStart"/>
      <w:r w:rsidRPr="0072290B">
        <w:t>medziinštitucionálnych</w:t>
      </w:r>
      <w:proofErr w:type="spellEnd"/>
      <w:r w:rsidRPr="0072290B">
        <w:t xml:space="preserve"> rokovaní sa v súlade s príslušnými mandátmi Parlamentu aj Rady dohodlo, že sa vypustia časti navrhovaného nariadenia zamerané na vytvorenie „samostatného nariadenia“ a zmení sa výlučne na akt, ktorým sa mení nariadenie o </w:t>
      </w:r>
      <w:proofErr w:type="spellStart"/>
      <w:r w:rsidRPr="0072290B">
        <w:t>Europole</w:t>
      </w:r>
      <w:proofErr w:type="spellEnd"/>
      <w:r w:rsidRPr="0072290B">
        <w:t xml:space="preserve">. </w:t>
      </w:r>
    </w:p>
    <w:p w14:paraId="16F266A9" w14:textId="77777777" w:rsidR="00FC1E12" w:rsidRPr="0072290B" w:rsidRDefault="00FC1E12" w:rsidP="00FC1E12">
      <w:pPr>
        <w:autoSpaceDE w:val="0"/>
        <w:autoSpaceDN w:val="0"/>
        <w:adjustRightInd w:val="0"/>
        <w:jc w:val="both"/>
      </w:pPr>
    </w:p>
    <w:p w14:paraId="6C591145" w14:textId="77777777" w:rsidR="00FC1E12" w:rsidRPr="0072290B" w:rsidRDefault="00FC1E12" w:rsidP="00F30938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</w:pPr>
      <w:r w:rsidRPr="0072290B">
        <w:t xml:space="preserve">Navrhované nariadenie v znení zmenenom </w:t>
      </w:r>
      <w:proofErr w:type="spellStart"/>
      <w:r w:rsidRPr="0072290B">
        <w:t>spoluzákonodarcami</w:t>
      </w:r>
      <w:proofErr w:type="spellEnd"/>
      <w:r w:rsidRPr="0072290B">
        <w:t xml:space="preserve"> sa teda týka výlučne štruktúry, fungovania, oblasti pôsobenia a úloh </w:t>
      </w:r>
      <w:proofErr w:type="spellStart"/>
      <w:r w:rsidRPr="0072290B">
        <w:t>Europolu</w:t>
      </w:r>
      <w:proofErr w:type="spellEnd"/>
      <w:r w:rsidRPr="0072290B">
        <w:t xml:space="preserve">. Hlavné ciele navrhovaného nariadenia v znení upravenom a predbežne odsúhlasenom </w:t>
      </w:r>
      <w:proofErr w:type="spellStart"/>
      <w:r w:rsidRPr="0072290B">
        <w:t>spoluzákonodarcami</w:t>
      </w:r>
      <w:proofErr w:type="spellEnd"/>
      <w:r w:rsidRPr="0072290B">
        <w:t xml:space="preserve"> sú teraz tieto: posilniť </w:t>
      </w:r>
      <w:proofErr w:type="spellStart"/>
      <w:r w:rsidRPr="0072290B">
        <w:t>Europol</w:t>
      </w:r>
      <w:proofErr w:type="spellEnd"/>
      <w:r w:rsidRPr="0072290B">
        <w:t xml:space="preserve"> s cieľom zlepšiť reakciu na </w:t>
      </w:r>
      <w:proofErr w:type="spellStart"/>
      <w:r w:rsidRPr="0072290B">
        <w:t>prevádzačstvo</w:t>
      </w:r>
      <w:proofErr w:type="spellEnd"/>
      <w:r w:rsidRPr="0072290B">
        <w:t xml:space="preserve"> a obchodovanie s ľuďmi na úrovni presadzovania práva, posilniť úlohu </w:t>
      </w:r>
      <w:proofErr w:type="spellStart"/>
      <w:r w:rsidRPr="0072290B">
        <w:t>Europolu</w:t>
      </w:r>
      <w:proofErr w:type="spellEnd"/>
      <w:r w:rsidRPr="0072290B">
        <w:t xml:space="preserve"> ako informačného centra Únie o trestnej činnosti a ako poskytovateľa služieb, najmä poskytnutím bezpečnej siete na výmenu údajov, ako je sieťová aplikácia na zabezpečenú výmenu informácií, zabezpečiť, aby si členské štáty vymieňali informácie s </w:t>
      </w:r>
      <w:proofErr w:type="spellStart"/>
      <w:r w:rsidRPr="0072290B">
        <w:t>Europolom</w:t>
      </w:r>
      <w:proofErr w:type="spellEnd"/>
      <w:r w:rsidRPr="0072290B">
        <w:t xml:space="preserve">, a objasniť, že ciele </w:t>
      </w:r>
      <w:proofErr w:type="spellStart"/>
      <w:r w:rsidRPr="0072290B">
        <w:t>Europolu</w:t>
      </w:r>
      <w:proofErr w:type="spellEnd"/>
      <w:r w:rsidRPr="0072290B">
        <w:t xml:space="preserve"> sa výslovne vzťahujú aj na porušovanie reštriktívnych opatrení Únie.</w:t>
      </w:r>
    </w:p>
    <w:p w14:paraId="2FF886E4" w14:textId="77777777" w:rsidR="00FC1E12" w:rsidRPr="0072290B" w:rsidRDefault="00FC1E12" w:rsidP="00FC1E12">
      <w:pPr>
        <w:jc w:val="both"/>
        <w:rPr>
          <w:b/>
          <w:u w:val="single"/>
        </w:rPr>
      </w:pPr>
    </w:p>
    <w:p w14:paraId="6C5BB85C" w14:textId="77777777" w:rsidR="00FC1E12" w:rsidRPr="0072290B" w:rsidRDefault="00FC1E12" w:rsidP="00FC1E12">
      <w:pPr>
        <w:spacing w:after="240"/>
        <w:jc w:val="both"/>
        <w:rPr>
          <w:b/>
          <w:u w:val="single"/>
        </w:rPr>
      </w:pPr>
      <w:r w:rsidRPr="0072290B">
        <w:rPr>
          <w:b/>
          <w:u w:val="single"/>
        </w:rPr>
        <w:t xml:space="preserve">V – Analýza </w:t>
      </w:r>
    </w:p>
    <w:p w14:paraId="15BC91F8" w14:textId="77777777" w:rsidR="00FC1E12" w:rsidRPr="0072290B" w:rsidRDefault="00FC1E12" w:rsidP="00F30938">
      <w:r w:rsidRPr="0072290B">
        <w:t xml:space="preserve">Z uvedených skutočností a z preskúmania odôvodnení a ustanovení normatívnej časti navrhovaného nariadenia, na ktorých sa predbežne dohodli </w:t>
      </w:r>
      <w:proofErr w:type="spellStart"/>
      <w:r w:rsidRPr="0072290B">
        <w:t>spoluzákonodarcovia</w:t>
      </w:r>
      <w:proofErr w:type="spellEnd"/>
      <w:r w:rsidRPr="0072290B">
        <w:t xml:space="preserve">, vyplýva, že tento návrh bol obmedzený tak, že v skutočnosti obsahuje len zmeny nariadenia o </w:t>
      </w:r>
      <w:proofErr w:type="spellStart"/>
      <w:r w:rsidRPr="0072290B">
        <w:t>Europole</w:t>
      </w:r>
      <w:proofErr w:type="spellEnd"/>
      <w:r w:rsidRPr="0072290B">
        <w:t xml:space="preserve">. Jeho cieľ a obsah sa preto teraz vzťahujú len na štruktúru, fungovanie, oblasť pôsobenia a úlohy </w:t>
      </w:r>
      <w:proofErr w:type="spellStart"/>
      <w:r w:rsidRPr="0072290B">
        <w:t>Europolu</w:t>
      </w:r>
      <w:proofErr w:type="spellEnd"/>
      <w:r w:rsidRPr="0072290B">
        <w:t>.</w:t>
      </w:r>
    </w:p>
    <w:p w14:paraId="7E3883F9" w14:textId="77777777" w:rsidR="00FC1E12" w:rsidRPr="0072290B" w:rsidRDefault="00FC1E12" w:rsidP="00FC1E12">
      <w:pPr>
        <w:jc w:val="both"/>
      </w:pPr>
    </w:p>
    <w:p w14:paraId="592BE017" w14:textId="77777777" w:rsidR="00FC1E12" w:rsidRPr="0072290B" w:rsidRDefault="00FC1E12" w:rsidP="00F30938">
      <w:r w:rsidRPr="0072290B">
        <w:t xml:space="preserve">V súlade s článkom 88 ods. 2 ZFEÚ Parlament a Rada v súlade s riadnym legislatívnym postupom určia prostredníctvom nariadení štruktúru, fungovanie, oblasť pôsobenia a úlohy </w:t>
      </w:r>
      <w:proofErr w:type="spellStart"/>
      <w:r w:rsidRPr="0072290B">
        <w:t>Europolu</w:t>
      </w:r>
      <w:proofErr w:type="spellEnd"/>
      <w:r w:rsidRPr="0072290B">
        <w:t>.</w:t>
      </w:r>
    </w:p>
    <w:p w14:paraId="0340BD48" w14:textId="77777777" w:rsidR="00FC1E12" w:rsidRPr="0072290B" w:rsidRDefault="00FC1E12" w:rsidP="00FC1E12">
      <w:pPr>
        <w:jc w:val="both"/>
      </w:pPr>
    </w:p>
    <w:p w14:paraId="65AA2E59" w14:textId="77777777" w:rsidR="00FC1E12" w:rsidRPr="0072290B" w:rsidRDefault="00FC1E12" w:rsidP="00F30938">
      <w:pPr>
        <w:pStyle w:val="Point123"/>
        <w:numPr>
          <w:ilvl w:val="0"/>
          <w:numId w:val="0"/>
        </w:numPr>
        <w:tabs>
          <w:tab w:val="left" w:pos="720"/>
        </w:tabs>
        <w:spacing w:before="0" w:after="0" w:line="240" w:lineRule="auto"/>
      </w:pPr>
      <w:r w:rsidRPr="0072290B">
        <w:t>V súlade s uvedenou ustálenou judikatúrou Súdneho dvora musí byť teda opatrenie založené na jedinom právnom základe, a to na tom, ktorý si vyžaduje jeho hlavný účel alebo prvok.</w:t>
      </w:r>
    </w:p>
    <w:p w14:paraId="4CC0F934" w14:textId="77777777" w:rsidR="00FC1E12" w:rsidRPr="0072290B" w:rsidRDefault="00FC1E12" w:rsidP="00FC1E12">
      <w:pPr>
        <w:jc w:val="both"/>
        <w:rPr>
          <w:b/>
          <w:u w:val="single"/>
        </w:rPr>
      </w:pPr>
    </w:p>
    <w:p w14:paraId="22252DD0" w14:textId="77777777" w:rsidR="00FC1E12" w:rsidRPr="0072290B" w:rsidRDefault="00FC1E12" w:rsidP="00FC1E12">
      <w:pPr>
        <w:spacing w:after="240"/>
        <w:jc w:val="both"/>
        <w:rPr>
          <w:b/>
          <w:u w:val="single"/>
        </w:rPr>
      </w:pPr>
      <w:r w:rsidRPr="0072290B">
        <w:rPr>
          <w:b/>
          <w:u w:val="single"/>
        </w:rPr>
        <w:t>VI – Záver a odporúčanie</w:t>
      </w:r>
    </w:p>
    <w:p w14:paraId="075B49F3" w14:textId="77777777" w:rsidR="007179A7" w:rsidRPr="0072290B" w:rsidRDefault="00FC1E12" w:rsidP="00FC1E12">
      <w:pPr>
        <w:pStyle w:val="Normal12a"/>
      </w:pPr>
      <w:r w:rsidRPr="0072290B">
        <w:t>Výbor pre právne veci preto na svojej schôdzi 13. októbra 2025 jednomyseľne rozhodol (25 hlasmi za)</w:t>
      </w:r>
      <w:r w:rsidRPr="0072290B">
        <w:rPr>
          <w:vertAlign w:val="superscript"/>
        </w:rPr>
        <w:footnoteReference w:id="7"/>
      </w:r>
      <w:r w:rsidRPr="0072290B">
        <w:t xml:space="preserve">, že Výboru pre občianske slobody, spravodlivosť a vnútorné veci odporučí, že </w:t>
      </w:r>
      <w:r w:rsidRPr="0072290B">
        <w:lastRenderedPageBreak/>
        <w:t xml:space="preserve">jediným vhodným právnym základom navrhovaného nariadenia v upravenom znení, na ktorom sa predbežne dohodli </w:t>
      </w:r>
      <w:proofErr w:type="spellStart"/>
      <w:r w:rsidRPr="0072290B">
        <w:t>spoluzákonodarcovia</w:t>
      </w:r>
      <w:proofErr w:type="spellEnd"/>
      <w:r w:rsidRPr="0072290B">
        <w:t xml:space="preserve"> počas </w:t>
      </w:r>
      <w:proofErr w:type="spellStart"/>
      <w:r w:rsidRPr="0072290B">
        <w:t>medziinštitucionálnych</w:t>
      </w:r>
      <w:proofErr w:type="spellEnd"/>
      <w:r w:rsidRPr="0072290B">
        <w:t xml:space="preserve"> rokovaní, je článok 88 ods. 2 ZFEÚ.</w:t>
      </w:r>
    </w:p>
    <w:p w14:paraId="5430AA65" w14:textId="77777777" w:rsidR="007179A7" w:rsidRPr="0072290B" w:rsidRDefault="005C4B56" w:rsidP="00A04228">
      <w:pPr>
        <w:pStyle w:val="Normal12a"/>
      </w:pPr>
      <w:r w:rsidRPr="0072290B">
        <w:t>S úctou</w:t>
      </w:r>
    </w:p>
    <w:p w14:paraId="6A05CA97" w14:textId="77777777" w:rsidR="007179A7" w:rsidRPr="0072290B" w:rsidRDefault="00324EAF">
      <w:pPr>
        <w:pStyle w:val="LetterSignature66b"/>
      </w:pPr>
      <w:proofErr w:type="spellStart"/>
      <w:r w:rsidRPr="0072290B">
        <w:t>Ilhan</w:t>
      </w:r>
      <w:proofErr w:type="spellEnd"/>
      <w:r w:rsidRPr="0072290B">
        <w:t xml:space="preserve"> </w:t>
      </w:r>
      <w:proofErr w:type="spellStart"/>
      <w:r w:rsidRPr="0072290B">
        <w:t>Kyuchyuk</w:t>
      </w:r>
      <w:proofErr w:type="spellEnd"/>
    </w:p>
    <w:p w14:paraId="7B3A0441" w14:textId="77777777" w:rsidR="009D564F" w:rsidRPr="0072290B" w:rsidRDefault="009D564F" w:rsidP="00332170">
      <w:pPr>
        <w:widowControl/>
      </w:pPr>
    </w:p>
    <w:sectPr w:rsidR="009D564F" w:rsidRPr="0072290B" w:rsidSect="007229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ED8FD" w14:textId="77777777" w:rsidR="005C4B56" w:rsidRPr="0072290B" w:rsidRDefault="005C4B56">
      <w:r w:rsidRPr="0072290B">
        <w:separator/>
      </w:r>
    </w:p>
  </w:endnote>
  <w:endnote w:type="continuationSeparator" w:id="0">
    <w:p w14:paraId="08A7B792" w14:textId="77777777" w:rsidR="005C4B56" w:rsidRPr="0072290B" w:rsidRDefault="005C4B56">
      <w:r w:rsidRPr="007229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B8B20" w14:textId="77777777" w:rsidR="0072290B" w:rsidRPr="0072290B" w:rsidRDefault="0072290B" w:rsidP="0072290B">
    <w:pPr>
      <w:pStyle w:val="EPFooter"/>
    </w:pPr>
    <w:r w:rsidRPr="0072290B">
      <w:t>PE</w:t>
    </w:r>
    <w:r w:rsidRPr="0072290B">
      <w:rPr>
        <w:rStyle w:val="HideTWBExt"/>
      </w:rPr>
      <w:t>&lt;NoPE&gt;</w:t>
    </w:r>
    <w:r w:rsidRPr="0072290B">
      <w:t>778.317</w:t>
    </w:r>
    <w:r w:rsidRPr="0072290B">
      <w:rPr>
        <w:rStyle w:val="HideTWBExt"/>
      </w:rPr>
      <w:t>&lt;/NoPE&gt;&lt;Version&gt;</w:t>
    </w:r>
    <w:r w:rsidRPr="0072290B">
      <w:t>v02-00</w:t>
    </w:r>
    <w:r w:rsidRPr="0072290B">
      <w:rPr>
        <w:rStyle w:val="HideTWBExt"/>
      </w:rPr>
      <w:t>&lt;/Version&gt;</w:t>
    </w:r>
    <w:r w:rsidRPr="0072290B">
      <w:tab/>
    </w:r>
    <w:r w:rsidRPr="0072290B">
      <w:fldChar w:fldCharType="begin"/>
    </w:r>
    <w:r w:rsidRPr="0072290B">
      <w:instrText xml:space="preserve"> PAGE  \* MERGEFORMAT </w:instrText>
    </w:r>
    <w:r w:rsidRPr="0072290B">
      <w:fldChar w:fldCharType="separate"/>
    </w:r>
    <w:r w:rsidRPr="0072290B">
      <w:rPr>
        <w:noProof/>
      </w:rPr>
      <w:t>4</w:t>
    </w:r>
    <w:r w:rsidRPr="0072290B">
      <w:fldChar w:fldCharType="end"/>
    </w:r>
    <w:r w:rsidRPr="0072290B">
      <w:t>/</w:t>
    </w:r>
    <w:fldSimple w:instr=" NUMPAGES  \* MERGEFORMAT ">
      <w:r w:rsidRPr="0072290B">
        <w:rPr>
          <w:noProof/>
        </w:rPr>
        <w:t>6</w:t>
      </w:r>
    </w:fldSimple>
    <w:r w:rsidRPr="0072290B">
      <w:tab/>
    </w:r>
    <w:r w:rsidRPr="0072290B">
      <w:rPr>
        <w:rStyle w:val="HideTWBExt"/>
      </w:rPr>
      <w:t>&lt;PathFdR&gt;</w:t>
    </w:r>
    <w:r w:rsidRPr="0072290B">
      <w:t>AL\1330969SK.docx</w:t>
    </w:r>
    <w:r w:rsidRPr="0072290B">
      <w:rPr>
        <w:rStyle w:val="HideTWBExt"/>
      </w:rPr>
      <w:t>&lt;/PathFdR&gt;</w:t>
    </w:r>
  </w:p>
  <w:p w14:paraId="1CBC3D00" w14:textId="21649659" w:rsidR="00000C7D" w:rsidRPr="0072290B" w:rsidRDefault="0072290B" w:rsidP="0072290B">
    <w:pPr>
      <w:pStyle w:val="EPFooter2"/>
    </w:pPr>
    <w:r w:rsidRPr="0072290B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AC7EB" w14:textId="77777777" w:rsidR="0072290B" w:rsidRPr="0072290B" w:rsidRDefault="0072290B" w:rsidP="0072290B">
    <w:pPr>
      <w:pStyle w:val="EPFooter"/>
    </w:pPr>
    <w:r w:rsidRPr="0072290B">
      <w:rPr>
        <w:rStyle w:val="HideTWBExt"/>
      </w:rPr>
      <w:t>&lt;PathFdR&gt;</w:t>
    </w:r>
    <w:r w:rsidRPr="0072290B">
      <w:t>AL\1330969SK.docx</w:t>
    </w:r>
    <w:r w:rsidRPr="0072290B">
      <w:rPr>
        <w:rStyle w:val="HideTWBExt"/>
      </w:rPr>
      <w:t>&lt;/PathFdR&gt;</w:t>
    </w:r>
    <w:r w:rsidRPr="0072290B">
      <w:tab/>
    </w:r>
    <w:r w:rsidRPr="0072290B">
      <w:fldChar w:fldCharType="begin"/>
    </w:r>
    <w:r w:rsidRPr="0072290B">
      <w:instrText xml:space="preserve"> PAGE  \* MERGEFORMAT </w:instrText>
    </w:r>
    <w:r w:rsidRPr="0072290B">
      <w:fldChar w:fldCharType="separate"/>
    </w:r>
    <w:r w:rsidRPr="0072290B">
      <w:rPr>
        <w:noProof/>
      </w:rPr>
      <w:t>3</w:t>
    </w:r>
    <w:r w:rsidRPr="0072290B">
      <w:fldChar w:fldCharType="end"/>
    </w:r>
    <w:r w:rsidRPr="0072290B">
      <w:t>/</w:t>
    </w:r>
    <w:fldSimple w:instr=" NUMPAGES  \* MERGEFORMAT ">
      <w:r w:rsidRPr="0072290B">
        <w:rPr>
          <w:noProof/>
        </w:rPr>
        <w:t>6</w:t>
      </w:r>
    </w:fldSimple>
    <w:r w:rsidRPr="0072290B">
      <w:tab/>
      <w:t>PE</w:t>
    </w:r>
    <w:r w:rsidRPr="0072290B">
      <w:rPr>
        <w:rStyle w:val="HideTWBExt"/>
      </w:rPr>
      <w:t>&lt;NoPE&gt;</w:t>
    </w:r>
    <w:r w:rsidRPr="0072290B">
      <w:t>778.317</w:t>
    </w:r>
    <w:r w:rsidRPr="0072290B">
      <w:rPr>
        <w:rStyle w:val="HideTWBExt"/>
      </w:rPr>
      <w:t>&lt;/NoPE&gt;&lt;Version&gt;</w:t>
    </w:r>
    <w:r w:rsidRPr="0072290B">
      <w:t>v02-00</w:t>
    </w:r>
    <w:r w:rsidRPr="0072290B">
      <w:rPr>
        <w:rStyle w:val="HideTWBExt"/>
      </w:rPr>
      <w:t>&lt;/Version&gt;</w:t>
    </w:r>
  </w:p>
  <w:p w14:paraId="4C36019D" w14:textId="74A0A0B3" w:rsidR="00000C7D" w:rsidRPr="0072290B" w:rsidRDefault="0072290B" w:rsidP="0072290B">
    <w:pPr>
      <w:pStyle w:val="EPFooter2"/>
    </w:pPr>
    <w:r w:rsidRPr="0072290B">
      <w:tab/>
    </w:r>
    <w:r w:rsidRPr="0072290B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01673" w14:textId="77777777" w:rsidR="0072290B" w:rsidRPr="0072290B" w:rsidRDefault="0072290B" w:rsidP="0072290B">
    <w:pPr>
      <w:pStyle w:val="EPFooter"/>
    </w:pPr>
    <w:r w:rsidRPr="0072290B">
      <w:rPr>
        <w:rStyle w:val="HideTWBExt"/>
      </w:rPr>
      <w:t>&lt;PathFdR&gt;</w:t>
    </w:r>
    <w:r w:rsidRPr="0072290B">
      <w:t>AL\1330969SK.docx</w:t>
    </w:r>
    <w:r w:rsidRPr="0072290B">
      <w:rPr>
        <w:rStyle w:val="HideTWBExt"/>
      </w:rPr>
      <w:t>&lt;/PathFdR&gt;</w:t>
    </w:r>
    <w:r w:rsidRPr="0072290B">
      <w:tab/>
    </w:r>
    <w:r w:rsidRPr="0072290B">
      <w:tab/>
      <w:t>PE</w:t>
    </w:r>
    <w:r w:rsidRPr="0072290B">
      <w:rPr>
        <w:rStyle w:val="HideTWBExt"/>
      </w:rPr>
      <w:t>&lt;NoPE&gt;</w:t>
    </w:r>
    <w:r w:rsidRPr="0072290B">
      <w:t>778.317</w:t>
    </w:r>
    <w:r w:rsidRPr="0072290B">
      <w:rPr>
        <w:rStyle w:val="HideTWBExt"/>
      </w:rPr>
      <w:t>&lt;/NoPE&gt;&lt;Version&gt;</w:t>
    </w:r>
    <w:r w:rsidRPr="0072290B">
      <w:t>v02-00</w:t>
    </w:r>
    <w:r w:rsidRPr="0072290B">
      <w:rPr>
        <w:rStyle w:val="HideTWBExt"/>
      </w:rPr>
      <w:t>&lt;/Version&gt;</w:t>
    </w:r>
  </w:p>
  <w:p w14:paraId="07024E2E" w14:textId="2D8B2127" w:rsidR="00000C7D" w:rsidRPr="0072290B" w:rsidRDefault="0072290B" w:rsidP="0072290B">
    <w:pPr>
      <w:pStyle w:val="EPFooter2"/>
    </w:pPr>
    <w:r w:rsidRPr="0072290B">
      <w:t>SK</w:t>
    </w:r>
    <w:r w:rsidRPr="0072290B">
      <w:tab/>
    </w:r>
    <w:r w:rsidRPr="0072290B">
      <w:rPr>
        <w:b w:val="0"/>
        <w:i/>
        <w:color w:val="C0C0C0"/>
        <w:sz w:val="22"/>
      </w:rPr>
      <w:t>Zjednotení v rozmanitosti</w:t>
    </w:r>
    <w:r w:rsidRPr="0072290B">
      <w:tab/>
      <w:t>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90080" w14:textId="77777777" w:rsidR="005C4B56" w:rsidRPr="0072290B" w:rsidRDefault="005C4B56">
      <w:r w:rsidRPr="0072290B">
        <w:separator/>
      </w:r>
    </w:p>
  </w:footnote>
  <w:footnote w:type="continuationSeparator" w:id="0">
    <w:p w14:paraId="23A445DE" w14:textId="77777777" w:rsidR="005C4B56" w:rsidRPr="0072290B" w:rsidRDefault="005C4B56">
      <w:r w:rsidRPr="0072290B">
        <w:continuationSeparator/>
      </w:r>
    </w:p>
  </w:footnote>
  <w:footnote w:id="1">
    <w:p w14:paraId="27614679" w14:textId="77777777" w:rsidR="00FC1E12" w:rsidRPr="0072290B" w:rsidRDefault="00FC1E12" w:rsidP="00FC1E12">
      <w:r w:rsidRPr="0072290B">
        <w:rPr>
          <w:vertAlign w:val="superscript"/>
        </w:rPr>
        <w:footnoteRef/>
      </w:r>
      <w:r w:rsidRPr="0072290B">
        <w:t xml:space="preserve"> </w:t>
      </w:r>
      <w:r w:rsidRPr="0072290B">
        <w:rPr>
          <w:sz w:val="20"/>
        </w:rPr>
        <w:t>Nariadenie Európskeho parlamentu a Rady (EÚ) 2016/794 z 11. mája 2016 o Agentúre Európskej únie pre spoluprácu v oblasti presadzovania práva (</w:t>
      </w:r>
      <w:proofErr w:type="spellStart"/>
      <w:r w:rsidRPr="0072290B">
        <w:rPr>
          <w:sz w:val="20"/>
        </w:rPr>
        <w:t>Europol</w:t>
      </w:r>
      <w:proofErr w:type="spellEnd"/>
      <w:r w:rsidRPr="0072290B">
        <w:rPr>
          <w:sz w:val="20"/>
        </w:rPr>
        <w:t>), ktorým sa nahrádzajú a zrušujú rozhodnutia Rady 2009/371/SVV, 2009/934/SVV, 2009/935/SVV, 2009/936/SVV a 2009/968/SVV (Ú. v. EÚ L 135, 24.5.2016, s. 53).</w:t>
      </w:r>
    </w:p>
  </w:footnote>
  <w:footnote w:id="2">
    <w:p w14:paraId="59D952F1" w14:textId="77777777" w:rsidR="00FC1E12" w:rsidRPr="0072290B" w:rsidRDefault="00FC1E12" w:rsidP="00FC1E12">
      <w:pPr>
        <w:rPr>
          <w:sz w:val="20"/>
        </w:rPr>
      </w:pPr>
      <w:r w:rsidRPr="0072290B">
        <w:rPr>
          <w:sz w:val="20"/>
          <w:vertAlign w:val="superscript"/>
        </w:rPr>
        <w:footnoteRef/>
      </w:r>
      <w:r w:rsidRPr="0072290B">
        <w:rPr>
          <w:sz w:val="20"/>
        </w:rPr>
        <w:t xml:space="preserve"> </w:t>
      </w:r>
      <w:r w:rsidRPr="0072290B">
        <w:rPr>
          <w:i/>
          <w:sz w:val="20"/>
        </w:rPr>
        <w:t>Stanovisko 2/00 (</w:t>
      </w:r>
      <w:proofErr w:type="spellStart"/>
      <w:r w:rsidRPr="0072290B">
        <w:rPr>
          <w:i/>
          <w:sz w:val="20"/>
        </w:rPr>
        <w:t>Kartagenský</w:t>
      </w:r>
      <w:proofErr w:type="spellEnd"/>
      <w:r w:rsidRPr="0072290B">
        <w:rPr>
          <w:i/>
          <w:sz w:val="20"/>
        </w:rPr>
        <w:t xml:space="preserve"> protokol)</w:t>
      </w:r>
      <w:r w:rsidRPr="0072290B">
        <w:rPr>
          <w:sz w:val="20"/>
        </w:rPr>
        <w:t>, ECLI:EU:C:2001:664, bod 5.</w:t>
      </w:r>
    </w:p>
  </w:footnote>
  <w:footnote w:id="3">
    <w:p w14:paraId="014FD03B" w14:textId="77777777" w:rsidR="00FC1E12" w:rsidRPr="0072290B" w:rsidRDefault="00FC1E12" w:rsidP="00FC1E12">
      <w:pPr>
        <w:rPr>
          <w:sz w:val="20"/>
        </w:rPr>
      </w:pPr>
      <w:r w:rsidRPr="0072290B">
        <w:rPr>
          <w:sz w:val="20"/>
          <w:vertAlign w:val="superscript"/>
        </w:rPr>
        <w:footnoteRef/>
      </w:r>
      <w:r w:rsidRPr="0072290B">
        <w:rPr>
          <w:sz w:val="20"/>
        </w:rPr>
        <w:t xml:space="preserve"> </w:t>
      </w:r>
      <w:r w:rsidRPr="0072290B">
        <w:rPr>
          <w:sz w:val="20"/>
        </w:rPr>
        <w:t xml:space="preserve">Vec C-300/89, Komisia/Rada (oxid </w:t>
      </w:r>
      <w:proofErr w:type="spellStart"/>
      <w:r w:rsidRPr="0072290B">
        <w:rPr>
          <w:sz w:val="20"/>
        </w:rPr>
        <w:t>titaničitý</w:t>
      </w:r>
      <w:proofErr w:type="spellEnd"/>
      <w:r w:rsidRPr="0072290B">
        <w:rPr>
          <w:sz w:val="20"/>
        </w:rPr>
        <w:t>), ECLI:EU:C:1991:244, bod 10.</w:t>
      </w:r>
    </w:p>
  </w:footnote>
  <w:footnote w:id="4">
    <w:p w14:paraId="6DF41164" w14:textId="77777777" w:rsidR="00FC1E12" w:rsidRPr="0072290B" w:rsidRDefault="00FC1E12" w:rsidP="00FC1E12">
      <w:pPr>
        <w:rPr>
          <w:sz w:val="20"/>
        </w:rPr>
      </w:pPr>
      <w:r w:rsidRPr="0072290B">
        <w:rPr>
          <w:sz w:val="20"/>
          <w:vertAlign w:val="superscript"/>
        </w:rPr>
        <w:footnoteRef/>
      </w:r>
      <w:r w:rsidRPr="0072290B">
        <w:rPr>
          <w:sz w:val="20"/>
        </w:rPr>
        <w:t xml:space="preserve"> </w:t>
      </w:r>
      <w:r w:rsidRPr="0072290B">
        <w:rPr>
          <w:sz w:val="20"/>
        </w:rPr>
        <w:t>Tamže, bod 30, a vec C-137/12, Komisia/Rada, ECLI:EU:C:2013:675, bod 53, a citovaná judikatúra.</w:t>
      </w:r>
    </w:p>
  </w:footnote>
  <w:footnote w:id="5">
    <w:p w14:paraId="474C1EBE" w14:textId="77777777" w:rsidR="00FC1E12" w:rsidRPr="0072290B" w:rsidRDefault="00FC1E12" w:rsidP="00FC1E12">
      <w:pPr>
        <w:rPr>
          <w:sz w:val="20"/>
        </w:rPr>
      </w:pPr>
      <w:r w:rsidRPr="0072290B">
        <w:rPr>
          <w:sz w:val="20"/>
          <w:vertAlign w:val="superscript"/>
        </w:rPr>
        <w:footnoteRef/>
      </w:r>
      <w:r w:rsidRPr="0072290B">
        <w:rPr>
          <w:sz w:val="20"/>
        </w:rPr>
        <w:t xml:space="preserve"> </w:t>
      </w:r>
      <w:r w:rsidRPr="0072290B">
        <w:rPr>
          <w:sz w:val="20"/>
        </w:rPr>
        <w:t xml:space="preserve">Vec C-300/89, body 13 a 17; vec C-42/97, </w:t>
      </w:r>
      <w:r w:rsidRPr="0072290B">
        <w:rPr>
          <w:rStyle w:val="affairetitle"/>
          <w:sz w:val="20"/>
        </w:rPr>
        <w:t>Parlament/Rada, ECLI:</w:t>
      </w:r>
      <w:r w:rsidRPr="0072290B">
        <w:rPr>
          <w:rStyle w:val="outputecliaff"/>
          <w:sz w:val="20"/>
        </w:rPr>
        <w:t xml:space="preserve">EU:C:1999:81, </w:t>
      </w:r>
      <w:r w:rsidRPr="0072290B">
        <w:rPr>
          <w:sz w:val="20"/>
        </w:rPr>
        <w:t xml:space="preserve">bod 38; </w:t>
      </w:r>
      <w:r w:rsidRPr="0072290B">
        <w:rPr>
          <w:i/>
          <w:sz w:val="20"/>
        </w:rPr>
        <w:t>stanovisko 2/00</w:t>
      </w:r>
      <w:r w:rsidRPr="0072290B">
        <w:rPr>
          <w:sz w:val="20"/>
        </w:rPr>
        <w:t xml:space="preserve">, bod 23; vec C-94/03, </w:t>
      </w:r>
      <w:r w:rsidRPr="0072290B">
        <w:rPr>
          <w:rStyle w:val="affairetitle"/>
          <w:sz w:val="20"/>
        </w:rPr>
        <w:t>Komisia/Rada (Rotterdamský dohovor), ECLI:</w:t>
      </w:r>
      <w:r w:rsidRPr="0072290B">
        <w:rPr>
          <w:rStyle w:val="outputecliaff"/>
          <w:sz w:val="20"/>
        </w:rPr>
        <w:t>EU:C:2006:2</w:t>
      </w:r>
      <w:r w:rsidRPr="0072290B">
        <w:rPr>
          <w:sz w:val="20"/>
        </w:rPr>
        <w:t xml:space="preserve"> a vec C-178/03, </w:t>
      </w:r>
      <w:r w:rsidRPr="0072290B">
        <w:rPr>
          <w:rStyle w:val="affairetitle"/>
          <w:sz w:val="20"/>
        </w:rPr>
        <w:t>Komisia/Parlament a Rada, ECLI:</w:t>
      </w:r>
      <w:r w:rsidRPr="0072290B">
        <w:rPr>
          <w:rStyle w:val="outputecliaff"/>
          <w:sz w:val="20"/>
        </w:rPr>
        <w:t>EU:C:2006:4,</w:t>
      </w:r>
      <w:r w:rsidRPr="0072290B">
        <w:rPr>
          <w:sz w:val="20"/>
        </w:rPr>
        <w:t xml:space="preserve"> body 36 a 43.</w:t>
      </w:r>
    </w:p>
  </w:footnote>
  <w:footnote w:id="6">
    <w:p w14:paraId="4E443650" w14:textId="77777777" w:rsidR="00FC1E12" w:rsidRPr="0072290B" w:rsidRDefault="00FC1E12" w:rsidP="00FC1E12">
      <w:pPr>
        <w:rPr>
          <w:sz w:val="20"/>
        </w:rPr>
      </w:pPr>
      <w:r w:rsidRPr="0072290B">
        <w:rPr>
          <w:sz w:val="20"/>
          <w:vertAlign w:val="superscript"/>
        </w:rPr>
        <w:footnoteRef/>
      </w:r>
      <w:r w:rsidRPr="0072290B">
        <w:rPr>
          <w:sz w:val="20"/>
        </w:rPr>
        <w:t xml:space="preserve"> </w:t>
      </w:r>
      <w:r w:rsidRPr="0072290B">
        <w:rPr>
          <w:sz w:val="20"/>
        </w:rPr>
        <w:t>Vec C-300/89, body 17-25; vec C-268/94, Portugalsko/Rada, ECLI:EU:C:1996:461.</w:t>
      </w:r>
    </w:p>
  </w:footnote>
  <w:footnote w:id="7">
    <w:p w14:paraId="29E48C5B" w14:textId="77777777" w:rsidR="00FC1E12" w:rsidRPr="0072290B" w:rsidRDefault="00FC1E12" w:rsidP="006A4CE5">
      <w:pPr>
        <w:rPr>
          <w:sz w:val="20"/>
        </w:rPr>
      </w:pPr>
      <w:r w:rsidRPr="0072290B">
        <w:rPr>
          <w:sz w:val="20"/>
          <w:vertAlign w:val="superscript"/>
        </w:rPr>
        <w:footnoteRef/>
      </w:r>
      <w:r w:rsidRPr="0072290B">
        <w:rPr>
          <w:sz w:val="20"/>
        </w:rPr>
        <w:t xml:space="preserve"> </w:t>
      </w:r>
      <w:r w:rsidRPr="0072290B">
        <w:rPr>
          <w:sz w:val="20"/>
        </w:rPr>
        <w:t xml:space="preserve">Prítomní na záverečnom hlasovaní: </w:t>
      </w:r>
      <w:proofErr w:type="spellStart"/>
      <w:r w:rsidRPr="0072290B">
        <w:rPr>
          <w:sz w:val="20"/>
        </w:rPr>
        <w:t>Ilhan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Kyuchyuk</w:t>
      </w:r>
      <w:proofErr w:type="spellEnd"/>
      <w:r w:rsidRPr="0072290B">
        <w:rPr>
          <w:sz w:val="20"/>
        </w:rPr>
        <w:t xml:space="preserve"> (predseda), </w:t>
      </w:r>
      <w:proofErr w:type="spellStart"/>
      <w:r w:rsidRPr="0072290B">
        <w:rPr>
          <w:sz w:val="20"/>
        </w:rPr>
        <w:t>Marion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Walsmann</w:t>
      </w:r>
      <w:proofErr w:type="spellEnd"/>
      <w:r w:rsidRPr="0072290B">
        <w:rPr>
          <w:sz w:val="20"/>
        </w:rPr>
        <w:t xml:space="preserve"> (podpredsedníčka), </w:t>
      </w:r>
      <w:proofErr w:type="spellStart"/>
      <w:r w:rsidRPr="0072290B">
        <w:rPr>
          <w:sz w:val="20"/>
        </w:rPr>
        <w:t>Mario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Mantovani</w:t>
      </w:r>
      <w:proofErr w:type="spellEnd"/>
      <w:r w:rsidRPr="0072290B">
        <w:rPr>
          <w:sz w:val="20"/>
        </w:rPr>
        <w:t xml:space="preserve"> (podpredseda), </w:t>
      </w:r>
      <w:proofErr w:type="spellStart"/>
      <w:r w:rsidRPr="0072290B">
        <w:rPr>
          <w:sz w:val="20"/>
        </w:rPr>
        <w:t>Lara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Wolters</w:t>
      </w:r>
      <w:proofErr w:type="spellEnd"/>
      <w:r w:rsidRPr="0072290B">
        <w:rPr>
          <w:sz w:val="20"/>
        </w:rPr>
        <w:t xml:space="preserve"> (podpredsedníčka), </w:t>
      </w:r>
      <w:proofErr w:type="spellStart"/>
      <w:r w:rsidRPr="0072290B">
        <w:rPr>
          <w:sz w:val="20"/>
        </w:rPr>
        <w:t>Maravillas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Abadía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Jover</w:t>
      </w:r>
      <w:proofErr w:type="spellEnd"/>
      <w:r w:rsidRPr="0072290B">
        <w:rPr>
          <w:sz w:val="20"/>
        </w:rPr>
        <w:t xml:space="preserve">, </w:t>
      </w:r>
      <w:proofErr w:type="spellStart"/>
      <w:r w:rsidRPr="0072290B">
        <w:rPr>
          <w:sz w:val="20"/>
        </w:rPr>
        <w:t>Tobiasz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Bocheński</w:t>
      </w:r>
      <w:proofErr w:type="spellEnd"/>
      <w:r w:rsidRPr="0072290B">
        <w:rPr>
          <w:sz w:val="20"/>
        </w:rPr>
        <w:t xml:space="preserve">, Pascal </w:t>
      </w:r>
      <w:proofErr w:type="spellStart"/>
      <w:r w:rsidRPr="0072290B">
        <w:rPr>
          <w:sz w:val="20"/>
        </w:rPr>
        <w:t>Canfin</w:t>
      </w:r>
      <w:proofErr w:type="spellEnd"/>
      <w:r w:rsidRPr="0072290B">
        <w:rPr>
          <w:sz w:val="20"/>
        </w:rPr>
        <w:t xml:space="preserve">, José </w:t>
      </w:r>
      <w:proofErr w:type="spellStart"/>
      <w:r w:rsidRPr="0072290B">
        <w:rPr>
          <w:sz w:val="20"/>
        </w:rPr>
        <w:t>Cepeda</w:t>
      </w:r>
      <w:proofErr w:type="spellEnd"/>
      <w:r w:rsidRPr="0072290B">
        <w:rPr>
          <w:sz w:val="20"/>
        </w:rPr>
        <w:t xml:space="preserve">, </w:t>
      </w:r>
      <w:proofErr w:type="spellStart"/>
      <w:r w:rsidRPr="0072290B">
        <w:rPr>
          <w:sz w:val="20"/>
        </w:rPr>
        <w:t>Henrik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Dahl</w:t>
      </w:r>
      <w:proofErr w:type="spellEnd"/>
      <w:r w:rsidRPr="0072290B">
        <w:rPr>
          <w:sz w:val="20"/>
        </w:rPr>
        <w:t xml:space="preserve">, Ton </w:t>
      </w:r>
      <w:proofErr w:type="spellStart"/>
      <w:r w:rsidRPr="0072290B">
        <w:rPr>
          <w:sz w:val="20"/>
        </w:rPr>
        <w:t>Diepeveen</w:t>
      </w:r>
      <w:proofErr w:type="spellEnd"/>
      <w:r w:rsidRPr="0072290B">
        <w:rPr>
          <w:sz w:val="20"/>
        </w:rPr>
        <w:t xml:space="preserve">, </w:t>
      </w:r>
      <w:proofErr w:type="spellStart"/>
      <w:r w:rsidRPr="0072290B">
        <w:rPr>
          <w:sz w:val="20"/>
        </w:rPr>
        <w:t>Sebastian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Everding</w:t>
      </w:r>
      <w:proofErr w:type="spellEnd"/>
      <w:r w:rsidRPr="0072290B">
        <w:rPr>
          <w:sz w:val="20"/>
        </w:rPr>
        <w:t xml:space="preserve"> (za </w:t>
      </w:r>
      <w:proofErr w:type="spellStart"/>
      <w:r w:rsidRPr="0072290B">
        <w:rPr>
          <w:sz w:val="20"/>
        </w:rPr>
        <w:t>Maria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Furoreho</w:t>
      </w:r>
      <w:proofErr w:type="spellEnd"/>
      <w:r w:rsidRPr="0072290B">
        <w:rPr>
          <w:sz w:val="20"/>
        </w:rPr>
        <w:t xml:space="preserve"> podľa článku 216 ods. 7), </w:t>
      </w:r>
      <w:proofErr w:type="spellStart"/>
      <w:r w:rsidRPr="0072290B">
        <w:rPr>
          <w:sz w:val="20"/>
        </w:rPr>
        <w:t>Enikő</w:t>
      </w:r>
      <w:proofErr w:type="spellEnd"/>
      <w:r w:rsidRPr="0072290B">
        <w:rPr>
          <w:sz w:val="20"/>
        </w:rPr>
        <w:t xml:space="preserve"> Győri (za Juana Carlosa </w:t>
      </w:r>
      <w:proofErr w:type="spellStart"/>
      <w:r w:rsidRPr="0072290B">
        <w:rPr>
          <w:sz w:val="20"/>
        </w:rPr>
        <w:t>Girautu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Vidala</w:t>
      </w:r>
      <w:proofErr w:type="spellEnd"/>
      <w:r w:rsidRPr="0072290B">
        <w:rPr>
          <w:sz w:val="20"/>
        </w:rPr>
        <w:t xml:space="preserve"> podľa článku 216 ods. 7), Mary </w:t>
      </w:r>
      <w:proofErr w:type="spellStart"/>
      <w:r w:rsidRPr="0072290B">
        <w:rPr>
          <w:sz w:val="20"/>
        </w:rPr>
        <w:t>Khan</w:t>
      </w:r>
      <w:proofErr w:type="spellEnd"/>
      <w:r w:rsidRPr="0072290B">
        <w:rPr>
          <w:sz w:val="20"/>
        </w:rPr>
        <w:t xml:space="preserve">, </w:t>
      </w:r>
      <w:proofErr w:type="spellStart"/>
      <w:r w:rsidRPr="0072290B">
        <w:rPr>
          <w:sz w:val="20"/>
        </w:rPr>
        <w:t>Ana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Catarina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Mendes</w:t>
      </w:r>
      <w:proofErr w:type="spellEnd"/>
      <w:r w:rsidRPr="0072290B">
        <w:rPr>
          <w:sz w:val="20"/>
        </w:rPr>
        <w:t xml:space="preserve"> (za </w:t>
      </w:r>
      <w:proofErr w:type="spellStart"/>
      <w:r w:rsidRPr="0072290B">
        <w:rPr>
          <w:sz w:val="20"/>
        </w:rPr>
        <w:t>Victora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Negrescua</w:t>
      </w:r>
      <w:proofErr w:type="spellEnd"/>
      <w:r w:rsidRPr="0072290B">
        <w:rPr>
          <w:sz w:val="20"/>
        </w:rPr>
        <w:t xml:space="preserve"> podľa článku 216 ods. 7), </w:t>
      </w:r>
      <w:proofErr w:type="spellStart"/>
      <w:r w:rsidRPr="0072290B">
        <w:rPr>
          <w:sz w:val="20"/>
        </w:rPr>
        <w:t>Javier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Moreno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Sánchez</w:t>
      </w:r>
      <w:proofErr w:type="spellEnd"/>
      <w:r w:rsidRPr="0072290B">
        <w:rPr>
          <w:sz w:val="20"/>
        </w:rPr>
        <w:t xml:space="preserve"> (za </w:t>
      </w:r>
      <w:proofErr w:type="spellStart"/>
      <w:r w:rsidRPr="0072290B">
        <w:rPr>
          <w:sz w:val="20"/>
        </w:rPr>
        <w:t>Krzysztofa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Śmiszeka</w:t>
      </w:r>
      <w:proofErr w:type="spellEnd"/>
      <w:r w:rsidRPr="0072290B">
        <w:rPr>
          <w:sz w:val="20"/>
        </w:rPr>
        <w:t xml:space="preserve"> podľa článku 216 ods. 7), Angelika </w:t>
      </w:r>
      <w:proofErr w:type="spellStart"/>
      <w:r w:rsidRPr="0072290B">
        <w:rPr>
          <w:sz w:val="20"/>
        </w:rPr>
        <w:t>Niebler</w:t>
      </w:r>
      <w:proofErr w:type="spellEnd"/>
      <w:r w:rsidRPr="0072290B">
        <w:rPr>
          <w:sz w:val="20"/>
        </w:rPr>
        <w:t xml:space="preserve">, Pascale </w:t>
      </w:r>
      <w:proofErr w:type="spellStart"/>
      <w:r w:rsidRPr="0072290B">
        <w:rPr>
          <w:sz w:val="20"/>
        </w:rPr>
        <w:t>Piera</w:t>
      </w:r>
      <w:proofErr w:type="spellEnd"/>
      <w:r w:rsidRPr="0072290B">
        <w:rPr>
          <w:sz w:val="20"/>
        </w:rPr>
        <w:t xml:space="preserve">, </w:t>
      </w:r>
      <w:proofErr w:type="spellStart"/>
      <w:r w:rsidRPr="0072290B">
        <w:rPr>
          <w:sz w:val="20"/>
        </w:rPr>
        <w:t>Kira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Marie</w:t>
      </w:r>
      <w:proofErr w:type="spellEnd"/>
      <w:r w:rsidRPr="0072290B">
        <w:rPr>
          <w:sz w:val="20"/>
        </w:rPr>
        <w:t xml:space="preserve"> Peter-</w:t>
      </w:r>
      <w:proofErr w:type="spellStart"/>
      <w:r w:rsidRPr="0072290B">
        <w:rPr>
          <w:sz w:val="20"/>
        </w:rPr>
        <w:t>Hansen</w:t>
      </w:r>
      <w:proofErr w:type="spellEnd"/>
      <w:r w:rsidRPr="0072290B">
        <w:rPr>
          <w:sz w:val="20"/>
        </w:rPr>
        <w:t xml:space="preserve">, René </w:t>
      </w:r>
      <w:proofErr w:type="spellStart"/>
      <w:r w:rsidRPr="0072290B">
        <w:rPr>
          <w:sz w:val="20"/>
        </w:rPr>
        <w:t>Repasi</w:t>
      </w:r>
      <w:proofErr w:type="spellEnd"/>
      <w:r w:rsidRPr="0072290B">
        <w:rPr>
          <w:sz w:val="20"/>
        </w:rPr>
        <w:t xml:space="preserve">, </w:t>
      </w:r>
      <w:proofErr w:type="spellStart"/>
      <w:r w:rsidRPr="0072290B">
        <w:rPr>
          <w:sz w:val="20"/>
        </w:rPr>
        <w:t>Tomas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Tobé</w:t>
      </w:r>
      <w:proofErr w:type="spellEnd"/>
      <w:r w:rsidRPr="0072290B">
        <w:rPr>
          <w:sz w:val="20"/>
        </w:rPr>
        <w:t xml:space="preserve">, Axel </w:t>
      </w:r>
      <w:proofErr w:type="spellStart"/>
      <w:r w:rsidRPr="0072290B">
        <w:rPr>
          <w:sz w:val="20"/>
        </w:rPr>
        <w:t>Voss</w:t>
      </w:r>
      <w:proofErr w:type="spellEnd"/>
      <w:r w:rsidRPr="0072290B">
        <w:rPr>
          <w:sz w:val="20"/>
        </w:rPr>
        <w:t xml:space="preserve">, Adrián </w:t>
      </w:r>
      <w:proofErr w:type="spellStart"/>
      <w:r w:rsidRPr="0072290B">
        <w:rPr>
          <w:sz w:val="20"/>
        </w:rPr>
        <w:t>Vázquez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Lázara</w:t>
      </w:r>
      <w:proofErr w:type="spellEnd"/>
      <w:r w:rsidRPr="0072290B">
        <w:rPr>
          <w:sz w:val="20"/>
        </w:rPr>
        <w:t xml:space="preserve">, </w:t>
      </w:r>
      <w:proofErr w:type="spellStart"/>
      <w:r w:rsidRPr="0072290B">
        <w:rPr>
          <w:sz w:val="20"/>
        </w:rPr>
        <w:t>Jörgen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Warborn</w:t>
      </w:r>
      <w:proofErr w:type="spellEnd"/>
      <w:r w:rsidRPr="0072290B">
        <w:rPr>
          <w:sz w:val="20"/>
        </w:rPr>
        <w:t xml:space="preserve">, </w:t>
      </w:r>
      <w:proofErr w:type="spellStart"/>
      <w:r w:rsidRPr="0072290B">
        <w:rPr>
          <w:sz w:val="20"/>
        </w:rPr>
        <w:t>Maciej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Wąsik</w:t>
      </w:r>
      <w:proofErr w:type="spellEnd"/>
      <w:r w:rsidRPr="0072290B">
        <w:rPr>
          <w:sz w:val="20"/>
        </w:rPr>
        <w:t xml:space="preserve"> (za Dominika </w:t>
      </w:r>
      <w:proofErr w:type="spellStart"/>
      <w:r w:rsidRPr="0072290B">
        <w:rPr>
          <w:sz w:val="20"/>
        </w:rPr>
        <w:t>Tarczyńského</w:t>
      </w:r>
      <w:proofErr w:type="spellEnd"/>
      <w:r w:rsidRPr="0072290B">
        <w:rPr>
          <w:sz w:val="20"/>
        </w:rPr>
        <w:t xml:space="preserve"> podľa článku 216 ods. 7), </w:t>
      </w:r>
      <w:proofErr w:type="spellStart"/>
      <w:r w:rsidRPr="0072290B">
        <w:rPr>
          <w:sz w:val="20"/>
        </w:rPr>
        <w:t>Michał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Wawrykiewicz</w:t>
      </w:r>
      <w:proofErr w:type="spellEnd"/>
      <w:r w:rsidRPr="0072290B">
        <w:rPr>
          <w:sz w:val="20"/>
        </w:rPr>
        <w:t xml:space="preserve">, </w:t>
      </w:r>
      <w:proofErr w:type="spellStart"/>
      <w:r w:rsidRPr="0072290B">
        <w:rPr>
          <w:sz w:val="20"/>
        </w:rPr>
        <w:t>Dainius</w:t>
      </w:r>
      <w:proofErr w:type="spellEnd"/>
      <w:r w:rsidRPr="0072290B">
        <w:rPr>
          <w:sz w:val="20"/>
        </w:rPr>
        <w:t xml:space="preserve"> </w:t>
      </w:r>
      <w:proofErr w:type="spellStart"/>
      <w:r w:rsidRPr="0072290B">
        <w:rPr>
          <w:sz w:val="20"/>
        </w:rPr>
        <w:t>Žalimas</w:t>
      </w:r>
      <w:proofErr w:type="spellEnd"/>
      <w:r w:rsidRPr="0072290B">
        <w:rPr>
          <w:sz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4D4D7" w14:textId="77777777" w:rsidR="007C3D9F" w:rsidRDefault="007C3D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00565" w14:textId="77777777" w:rsidR="007C3D9F" w:rsidRDefault="007C3D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EE833" w14:textId="77777777" w:rsidR="007C3D9F" w:rsidRDefault="007C3D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40A28"/>
    <w:multiLevelType w:val="singleLevel"/>
    <w:tmpl w:val="A01CE988"/>
    <w:lvl w:ilvl="0">
      <w:start w:val="35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2" w15:restartNumberingAfterBreak="0">
    <w:nsid w:val="11D26130"/>
    <w:multiLevelType w:val="hybridMultilevel"/>
    <w:tmpl w:val="B964B4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A866D9D"/>
    <w:multiLevelType w:val="singleLevel"/>
    <w:tmpl w:val="88A23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C092F15"/>
    <w:multiLevelType w:val="singleLevel"/>
    <w:tmpl w:val="08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570075023">
    <w:abstractNumId w:val="9"/>
  </w:num>
  <w:num w:numId="2" w16cid:durableId="141626200">
    <w:abstractNumId w:val="9"/>
  </w:num>
  <w:num w:numId="3" w16cid:durableId="1063916226">
    <w:abstractNumId w:val="7"/>
  </w:num>
  <w:num w:numId="4" w16cid:durableId="1204754586">
    <w:abstractNumId w:val="7"/>
  </w:num>
  <w:num w:numId="5" w16cid:durableId="1255363135">
    <w:abstractNumId w:val="6"/>
  </w:num>
  <w:num w:numId="6" w16cid:durableId="2062899169">
    <w:abstractNumId w:val="6"/>
  </w:num>
  <w:num w:numId="7" w16cid:durableId="1597984538">
    <w:abstractNumId w:val="5"/>
  </w:num>
  <w:num w:numId="8" w16cid:durableId="266739800">
    <w:abstractNumId w:val="5"/>
  </w:num>
  <w:num w:numId="9" w16cid:durableId="2060279051">
    <w:abstractNumId w:val="4"/>
  </w:num>
  <w:num w:numId="10" w16cid:durableId="838234660">
    <w:abstractNumId w:val="4"/>
  </w:num>
  <w:num w:numId="11" w16cid:durableId="1988436664">
    <w:abstractNumId w:val="8"/>
  </w:num>
  <w:num w:numId="12" w16cid:durableId="1536381250">
    <w:abstractNumId w:val="8"/>
  </w:num>
  <w:num w:numId="13" w16cid:durableId="473136135">
    <w:abstractNumId w:val="3"/>
  </w:num>
  <w:num w:numId="14" w16cid:durableId="1894348372">
    <w:abstractNumId w:val="3"/>
  </w:num>
  <w:num w:numId="15" w16cid:durableId="700014716">
    <w:abstractNumId w:val="2"/>
  </w:num>
  <w:num w:numId="16" w16cid:durableId="659769038">
    <w:abstractNumId w:val="2"/>
  </w:num>
  <w:num w:numId="17" w16cid:durableId="1755741150">
    <w:abstractNumId w:val="1"/>
  </w:num>
  <w:num w:numId="18" w16cid:durableId="373968597">
    <w:abstractNumId w:val="1"/>
  </w:num>
  <w:num w:numId="19" w16cid:durableId="485173536">
    <w:abstractNumId w:val="0"/>
  </w:num>
  <w:num w:numId="20" w16cid:durableId="1977493245">
    <w:abstractNumId w:val="0"/>
  </w:num>
  <w:num w:numId="21" w16cid:durableId="1472211950">
    <w:abstractNumId w:val="9"/>
  </w:num>
  <w:num w:numId="22" w16cid:durableId="1249273806">
    <w:abstractNumId w:val="7"/>
  </w:num>
  <w:num w:numId="23" w16cid:durableId="764032908">
    <w:abstractNumId w:val="6"/>
  </w:num>
  <w:num w:numId="24" w16cid:durableId="644697760">
    <w:abstractNumId w:val="5"/>
  </w:num>
  <w:num w:numId="25" w16cid:durableId="110710277">
    <w:abstractNumId w:val="4"/>
  </w:num>
  <w:num w:numId="26" w16cid:durableId="226041635">
    <w:abstractNumId w:val="8"/>
  </w:num>
  <w:num w:numId="27" w16cid:durableId="468205391">
    <w:abstractNumId w:val="3"/>
  </w:num>
  <w:num w:numId="28" w16cid:durableId="899436662">
    <w:abstractNumId w:val="2"/>
  </w:num>
  <w:num w:numId="29" w16cid:durableId="2073849864">
    <w:abstractNumId w:val="1"/>
  </w:num>
  <w:num w:numId="30" w16cid:durableId="50538216">
    <w:abstractNumId w:val="0"/>
  </w:num>
  <w:num w:numId="31" w16cid:durableId="185414728">
    <w:abstractNumId w:val="9"/>
  </w:num>
  <w:num w:numId="32" w16cid:durableId="1436244434">
    <w:abstractNumId w:val="7"/>
  </w:num>
  <w:num w:numId="33" w16cid:durableId="641346263">
    <w:abstractNumId w:val="6"/>
  </w:num>
  <w:num w:numId="34" w16cid:durableId="520440186">
    <w:abstractNumId w:val="5"/>
  </w:num>
  <w:num w:numId="35" w16cid:durableId="1747259972">
    <w:abstractNumId w:val="4"/>
  </w:num>
  <w:num w:numId="36" w16cid:durableId="135414066">
    <w:abstractNumId w:val="8"/>
  </w:num>
  <w:num w:numId="37" w16cid:durableId="1997295371">
    <w:abstractNumId w:val="3"/>
  </w:num>
  <w:num w:numId="38" w16cid:durableId="1895045995">
    <w:abstractNumId w:val="2"/>
  </w:num>
  <w:num w:numId="39" w16cid:durableId="1481340376">
    <w:abstractNumId w:val="1"/>
  </w:num>
  <w:num w:numId="40" w16cid:durableId="1282343156">
    <w:abstractNumId w:val="0"/>
  </w:num>
  <w:num w:numId="41" w16cid:durableId="1281840624">
    <w:abstractNumId w:val="10"/>
  </w:num>
  <w:num w:numId="42" w16cid:durableId="401220659">
    <w:abstractNumId w:val="14"/>
  </w:num>
  <w:num w:numId="43" w16cid:durableId="1342245511">
    <w:abstractNumId w:val="13"/>
  </w:num>
  <w:num w:numId="44" w16cid:durableId="12372857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866851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DRESSMNU" w:val=" 1"/>
    <w:docVar w:name="LastEditedSection" w:val=" 1"/>
    <w:docVar w:name="strSubDir" w:val="1330"/>
    <w:docVar w:name="TXTLANGUE" w:val="EN"/>
    <w:docVar w:name="TXTLANGUEMIN" w:val="en"/>
    <w:docVar w:name="TXTNRC" w:val="0754"/>
    <w:docVar w:name="TXTNRCOM" w:val="2023"/>
    <w:docVar w:name="TXTNRPE" w:val="778.317"/>
    <w:docVar w:name="TXTNRPROC" w:val="2023/0438"/>
    <w:docVar w:name="TXTPEorAP" w:val="PE"/>
    <w:docVar w:name="TXTROUTE" w:val="AL\1330969EN.docx"/>
    <w:docVar w:name="TXTVERSION" w:val="02-00"/>
  </w:docVars>
  <w:rsids>
    <w:rsidRoot w:val="005C4B56"/>
    <w:rsid w:val="00000C7D"/>
    <w:rsid w:val="0000696F"/>
    <w:rsid w:val="00012F0D"/>
    <w:rsid w:val="00035402"/>
    <w:rsid w:val="000C3F41"/>
    <w:rsid w:val="000D2B86"/>
    <w:rsid w:val="0012665B"/>
    <w:rsid w:val="001422AE"/>
    <w:rsid w:val="00157D4E"/>
    <w:rsid w:val="001701D6"/>
    <w:rsid w:val="001D1646"/>
    <w:rsid w:val="00250DDD"/>
    <w:rsid w:val="002B6CA1"/>
    <w:rsid w:val="00324EAF"/>
    <w:rsid w:val="00332170"/>
    <w:rsid w:val="003666DE"/>
    <w:rsid w:val="003763A3"/>
    <w:rsid w:val="003C41CE"/>
    <w:rsid w:val="003C6D88"/>
    <w:rsid w:val="00463119"/>
    <w:rsid w:val="00482DA5"/>
    <w:rsid w:val="00493031"/>
    <w:rsid w:val="004D0D33"/>
    <w:rsid w:val="004D0D4E"/>
    <w:rsid w:val="004E5B27"/>
    <w:rsid w:val="004F676F"/>
    <w:rsid w:val="00501E47"/>
    <w:rsid w:val="00505A2E"/>
    <w:rsid w:val="00571C42"/>
    <w:rsid w:val="00595C9D"/>
    <w:rsid w:val="005C4B56"/>
    <w:rsid w:val="005F56BD"/>
    <w:rsid w:val="006A4CE5"/>
    <w:rsid w:val="006F51B0"/>
    <w:rsid w:val="007179A7"/>
    <w:rsid w:val="0072290B"/>
    <w:rsid w:val="0074577C"/>
    <w:rsid w:val="0077327E"/>
    <w:rsid w:val="007829F6"/>
    <w:rsid w:val="00790768"/>
    <w:rsid w:val="007C3D9F"/>
    <w:rsid w:val="007E6351"/>
    <w:rsid w:val="007F3C4A"/>
    <w:rsid w:val="007F7DB6"/>
    <w:rsid w:val="00802D65"/>
    <w:rsid w:val="008249C6"/>
    <w:rsid w:val="0084209A"/>
    <w:rsid w:val="00853AFA"/>
    <w:rsid w:val="0089677B"/>
    <w:rsid w:val="008A7815"/>
    <w:rsid w:val="008C0413"/>
    <w:rsid w:val="008E2161"/>
    <w:rsid w:val="009957FA"/>
    <w:rsid w:val="009D564F"/>
    <w:rsid w:val="009F796C"/>
    <w:rsid w:val="00A02D71"/>
    <w:rsid w:val="00A04228"/>
    <w:rsid w:val="00A37F67"/>
    <w:rsid w:val="00A441B1"/>
    <w:rsid w:val="00A93DB1"/>
    <w:rsid w:val="00AC0580"/>
    <w:rsid w:val="00AE6929"/>
    <w:rsid w:val="00C127ED"/>
    <w:rsid w:val="00C82F7E"/>
    <w:rsid w:val="00CE1655"/>
    <w:rsid w:val="00D478EA"/>
    <w:rsid w:val="00D77B8C"/>
    <w:rsid w:val="00D92A83"/>
    <w:rsid w:val="00E71F4C"/>
    <w:rsid w:val="00E743B3"/>
    <w:rsid w:val="00F12926"/>
    <w:rsid w:val="00F30938"/>
    <w:rsid w:val="00F501D2"/>
    <w:rsid w:val="00F70D50"/>
    <w:rsid w:val="00FC1E12"/>
    <w:rsid w:val="00FD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AB0B94"/>
  <w15:chartTrackingRefBased/>
  <w15:docId w15:val="{60A0B861-4EFF-4947-B01B-BBA31F701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footer" w:semiHidden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665B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A0422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A04228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ubject">
    <w:name w:val="LetterSubject"/>
    <w:basedOn w:val="Normal"/>
    <w:rsid w:val="00463119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595C9D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A0422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0696F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LetterSalutation">
    <w:name w:val="LetterSalutation"/>
    <w:basedOn w:val="Normal"/>
    <w:rsid w:val="008A7815"/>
    <w:pPr>
      <w:spacing w:before="600" w:after="360"/>
    </w:pPr>
  </w:style>
  <w:style w:type="paragraph" w:customStyle="1" w:styleId="EPFooter">
    <w:name w:val="EPFooter"/>
    <w:basedOn w:val="Normal"/>
    <w:rsid w:val="000C3F4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0C3F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332170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802D65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customStyle="1" w:styleId="Pointabc">
    <w:name w:val="Point abc"/>
    <w:basedOn w:val="Normal"/>
    <w:rsid w:val="00FC1E12"/>
    <w:pPr>
      <w:widowControl/>
      <w:numPr>
        <w:ilvl w:val="1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FC1E12"/>
    <w:pPr>
      <w:widowControl/>
      <w:numPr>
        <w:ilvl w:val="3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FC1E12"/>
    <w:pPr>
      <w:widowControl/>
      <w:numPr>
        <w:ilvl w:val="5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FC1E12"/>
    <w:pPr>
      <w:widowControl/>
      <w:numPr>
        <w:ilvl w:val="7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FC1E12"/>
    <w:pPr>
      <w:widowControl/>
      <w:numPr>
        <w:ilvl w:val="8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FC1E12"/>
    <w:pPr>
      <w:widowControl/>
      <w:numPr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FC1E12"/>
    <w:pPr>
      <w:widowControl/>
      <w:numPr>
        <w:ilvl w:val="2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FC1E12"/>
    <w:pPr>
      <w:widowControl/>
      <w:numPr>
        <w:ilvl w:val="4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FC1E12"/>
    <w:pPr>
      <w:widowControl/>
      <w:numPr>
        <w:ilvl w:val="6"/>
        <w:numId w:val="4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FC1E12"/>
  </w:style>
  <w:style w:type="character" w:customStyle="1" w:styleId="outputecliaff">
    <w:name w:val="outputecliaff"/>
    <w:basedOn w:val="DefaultParagraphFont"/>
    <w:rsid w:val="00FC1E12"/>
  </w:style>
  <w:style w:type="character" w:customStyle="1" w:styleId="affairetitle">
    <w:name w:val="affaire_title"/>
    <w:basedOn w:val="DefaultParagraphFont"/>
    <w:rsid w:val="00FC1E12"/>
  </w:style>
  <w:style w:type="paragraph" w:styleId="Footer">
    <w:name w:val="footer"/>
    <w:basedOn w:val="Normal"/>
    <w:link w:val="FooterChar"/>
    <w:semiHidden/>
    <w:rsid w:val="00A93D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93DB1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571C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71C4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71C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7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1551</Words>
  <Characters>9504</Characters>
  <Application>Microsoft Office Word</Application>
  <DocSecurity>0</DocSecurity>
  <Lines>207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AL_JURI</vt:lpstr>
    </vt:vector>
  </TitlesOfParts>
  <Company/>
  <LinksUpToDate>false</LinksUpToDate>
  <CharactersWithSpaces>11006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AL_JURI</dc:title>
  <dc:subject/>
  <dc:creator>ZAHARIE Ana Maria</dc:creator>
  <cp:keywords/>
  <dc:description/>
  <cp:lastModifiedBy>VILEM Jan</cp:lastModifiedBy>
  <cp:revision>2</cp:revision>
  <cp:lastPrinted>2004-06-24T10:04:00Z</cp:lastPrinted>
  <dcterms:created xsi:type="dcterms:W3CDTF">2025-10-31T09:53:00Z</dcterms:created>
  <dcterms:modified xsi:type="dcterms:W3CDTF">2025-10-31T09:53:00Z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Created with">
    <vt:lpwstr>10.1.2 Build [20250817]</vt:lpwstr>
  </property>
  <property fmtid="{D5CDD505-2E9C-101B-9397-08002B2CF9AE}" pid="4" name="LastEdited with">
    <vt:lpwstr>10.2.0 Build [20251001]</vt:lpwstr>
  </property>
  <property fmtid="{D5CDD505-2E9C-101B-9397-08002B2CF9AE}" pid="5" name="&lt;FdR&gt;">
    <vt:lpwstr>1330969</vt:lpwstr>
  </property>
  <property fmtid="{D5CDD505-2E9C-101B-9397-08002B2CF9AE}" pid="6" name="&lt;Type&gt;">
    <vt:lpwstr>AL</vt:lpwstr>
  </property>
  <property fmtid="{D5CDD505-2E9C-101B-9397-08002B2CF9AE}" pid="7" name="&lt;ModelCod&gt;">
    <vt:lpwstr>\\eiciBRUpr1\pdocep$\DocEP\DOCS\General\AL\AL_JURI.dotx(20/01/2023 22:25:05)</vt:lpwstr>
  </property>
  <property fmtid="{D5CDD505-2E9C-101B-9397-08002B2CF9AE}" pid="8" name="&lt;ModelTra&gt;">
    <vt:lpwstr>\\eiciBRUpr1\pdocep$\DocEP\TRANSFIL\EN\AL_JURI.EN(11/09/2024 09:05:01)</vt:lpwstr>
  </property>
  <property fmtid="{D5CDD505-2E9C-101B-9397-08002B2CF9AE}" pid="9" name="&lt;Model&gt;">
    <vt:lpwstr>AL_JURI</vt:lpwstr>
  </property>
  <property fmtid="{D5CDD505-2E9C-101B-9397-08002B2CF9AE}" pid="10" name="FooterPath">
    <vt:lpwstr>AL\1330969SK.docx</vt:lpwstr>
  </property>
  <property fmtid="{D5CDD505-2E9C-101B-9397-08002B2CF9AE}" pid="11" name="PE number">
    <vt:lpwstr>778.317</vt:lpwstr>
  </property>
  <property fmtid="{D5CDD505-2E9C-101B-9397-08002B2CF9AE}" pid="12" name="SendToEpades">
    <vt:lpwstr>OK - 2025/10/29 16:13</vt:lpwstr>
  </property>
  <property fmtid="{D5CDD505-2E9C-101B-9397-08002B2CF9AE}" pid="13" name="SDLStudio">
    <vt:lpwstr/>
  </property>
  <property fmtid="{D5CDD505-2E9C-101B-9397-08002B2CF9AE}" pid="14" name="Bookout">
    <vt:lpwstr>OK - 2025/10/31 10:53</vt:lpwstr>
  </property>
</Properties>
</file>