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5A1DF0" w:rsidRPr="00E250DB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310DF8" w:rsidRPr="00E250DB" w:rsidRDefault="00856E81" w:rsidP="00C85D0F">
            <w:pPr>
              <w:pStyle w:val="EPName"/>
            </w:pPr>
            <w:bookmarkStart w:id="0" w:name="_GoBack"/>
            <w:bookmarkEnd w:id="0"/>
            <w:r w:rsidRPr="00E250DB">
              <w:t>Europa-Parlamentet</w:t>
            </w:r>
          </w:p>
          <w:p w:rsidR="00310DF8" w:rsidRPr="00E250DB" w:rsidRDefault="00856E81" w:rsidP="00300F58">
            <w:pPr>
              <w:pStyle w:val="EPTerm"/>
            </w:pPr>
            <w:r w:rsidRPr="00E250DB">
              <w:t>2019-2024</w:t>
            </w:r>
          </w:p>
        </w:tc>
        <w:tc>
          <w:tcPr>
            <w:tcW w:w="2268" w:type="dxa"/>
            <w:shd w:val="clear" w:color="auto" w:fill="auto"/>
          </w:tcPr>
          <w:p w:rsidR="00310DF8" w:rsidRPr="00E250DB" w:rsidRDefault="00856E81" w:rsidP="00C85D0F">
            <w:pPr>
              <w:pStyle w:val="EPLogo"/>
            </w:pPr>
            <w:r w:rsidRPr="00E250DB">
              <w:rPr>
                <w:noProof/>
              </w:rPr>
              <w:drawing>
                <wp:inline distT="0" distB="0" distL="0" distR="0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00C7D" w:rsidRPr="00E250DB" w:rsidRDefault="00000C7D" w:rsidP="00000C7D">
      <w:pPr>
        <w:pStyle w:val="LineTop"/>
      </w:pPr>
    </w:p>
    <w:p w:rsidR="00000C7D" w:rsidRPr="00E250DB" w:rsidRDefault="00856E81" w:rsidP="00000C7D">
      <w:pPr>
        <w:pStyle w:val="EPBody"/>
      </w:pPr>
      <w:r w:rsidRPr="00E250DB">
        <w:rPr>
          <w:rStyle w:val="HideTWBExt"/>
        </w:rPr>
        <w:t>&lt;</w:t>
      </w:r>
      <w:r w:rsidRPr="00E250DB">
        <w:rPr>
          <w:rStyle w:val="HideTWBExt"/>
          <w:i w:val="0"/>
        </w:rPr>
        <w:t>Commission</w:t>
      </w:r>
      <w:r w:rsidRPr="00E250DB">
        <w:rPr>
          <w:rStyle w:val="HideTWBExt"/>
        </w:rPr>
        <w:t>&gt;</w:t>
      </w:r>
      <w:r w:rsidRPr="00E250DB">
        <w:rPr>
          <w:rStyle w:val="HideTWBInt"/>
          <w:color w:val="auto"/>
        </w:rPr>
        <w:t>{LIBE}</w:t>
      </w:r>
      <w:r w:rsidRPr="00E250DB">
        <w:t>Udvalget om Borgernes Rettigheder og Retlige og Indre Anliggender</w:t>
      </w:r>
      <w:r w:rsidRPr="00E250DB">
        <w:rPr>
          <w:rStyle w:val="HideTWBExt"/>
        </w:rPr>
        <w:t>&lt;/</w:t>
      </w:r>
      <w:r w:rsidRPr="00E250DB">
        <w:rPr>
          <w:rStyle w:val="HideTWBExt"/>
          <w:i w:val="0"/>
        </w:rPr>
        <w:t>Commission</w:t>
      </w:r>
      <w:r w:rsidRPr="00E250DB">
        <w:rPr>
          <w:rStyle w:val="HideTWBExt"/>
        </w:rPr>
        <w:t>&gt;</w:t>
      </w:r>
    </w:p>
    <w:p w:rsidR="00000C7D" w:rsidRPr="00E250DB" w:rsidRDefault="00856E81" w:rsidP="00000C7D">
      <w:pPr>
        <w:pStyle w:val="EPBody"/>
      </w:pPr>
      <w:r w:rsidRPr="00E250DB">
        <w:t>Formanden</w:t>
      </w:r>
    </w:p>
    <w:p w:rsidR="00000C7D" w:rsidRPr="00E250DB" w:rsidRDefault="00000C7D" w:rsidP="00000C7D">
      <w:pPr>
        <w:pStyle w:val="LineBottom"/>
      </w:pPr>
    </w:p>
    <w:p w:rsidR="00156CE9" w:rsidRPr="00E250DB" w:rsidRDefault="00156CE9" w:rsidP="00156CE9"/>
    <w:p w:rsidR="00156CE9" w:rsidRPr="00E250DB" w:rsidRDefault="00856E81" w:rsidP="00156CE9">
      <w:pPr>
        <w:pStyle w:val="LetterDate"/>
      </w:pPr>
      <w:r w:rsidRPr="00E250DB">
        <w:rPr>
          <w:rStyle w:val="HideTWBExt"/>
        </w:rPr>
        <w:t>&lt;Date&gt;</w:t>
      </w:r>
      <w:r w:rsidRPr="00E250DB">
        <w:rPr>
          <w:rStyle w:val="HideTWBInt"/>
          <w:color w:val="auto"/>
        </w:rPr>
        <w:t>{10/07/2023}</w:t>
      </w:r>
      <w:r w:rsidRPr="00E250DB">
        <w:t>18.7.2023</w:t>
      </w:r>
      <w:r w:rsidRPr="00E250DB">
        <w:rPr>
          <w:rStyle w:val="HideTWBExt"/>
        </w:rPr>
        <w:t>&lt;/Date&gt;</w:t>
      </w:r>
    </w:p>
    <w:p w:rsidR="00156CE9" w:rsidRPr="00E250DB" w:rsidRDefault="00856E81" w:rsidP="00156CE9">
      <w:r w:rsidRPr="00E250DB">
        <w:t>Johan Van Overtveldt</w:t>
      </w:r>
    </w:p>
    <w:p w:rsidR="00156CE9" w:rsidRPr="00E250DB" w:rsidRDefault="00856E81" w:rsidP="00156CE9">
      <w:r w:rsidRPr="00E250DB">
        <w:t>Formand</w:t>
      </w:r>
    </w:p>
    <w:p w:rsidR="00156CE9" w:rsidRPr="00E250DB" w:rsidRDefault="00856E81" w:rsidP="00156CE9">
      <w:r w:rsidRPr="00E250DB">
        <w:t>Budgetudvalget</w:t>
      </w:r>
    </w:p>
    <w:p w:rsidR="00156CE9" w:rsidRPr="00E250DB" w:rsidRDefault="00856E81" w:rsidP="00156CE9">
      <w:r w:rsidRPr="00E250DB">
        <w:t>BRUXELLES</w:t>
      </w:r>
    </w:p>
    <w:p w:rsidR="00156CE9" w:rsidRPr="00E250DB" w:rsidRDefault="00856E81" w:rsidP="00156CE9">
      <w:pPr>
        <w:pStyle w:val="LetterSubject"/>
      </w:pPr>
      <w:r w:rsidRPr="00E250DB">
        <w:t>Om:</w:t>
      </w:r>
      <w:r w:rsidRPr="00E250DB">
        <w:tab/>
      </w:r>
      <w:r w:rsidRPr="00E250DB">
        <w:rPr>
          <w:rStyle w:val="HideTWBExt"/>
        </w:rPr>
        <w:t>&lt;Titre&gt;</w:t>
      </w:r>
      <w:r w:rsidRPr="00E250DB">
        <w:t xml:space="preserve">Udtalelse om </w:t>
      </w:r>
      <w:r w:rsidRPr="00E250DB">
        <w:t>interimsbetænkning om ændring af forordning (EU, Euratom) 2020/2093 om fastlæggelse af den flerårige finansielle ramme for årene 2021-2027</w:t>
      </w:r>
      <w:r w:rsidRPr="00E250DB">
        <w:rPr>
          <w:rStyle w:val="HideTWBExt"/>
        </w:rPr>
        <w:t>&lt;/Titre&gt;</w:t>
      </w:r>
      <w:r w:rsidRPr="00E250DB">
        <w:t xml:space="preserve"> </w:t>
      </w:r>
      <w:r w:rsidRPr="00E250DB">
        <w:rPr>
          <w:rStyle w:val="HideTWBExt"/>
        </w:rPr>
        <w:t>&lt;DocRef&gt;</w:t>
      </w:r>
      <w:r w:rsidRPr="00E250DB">
        <w:t>(2023/0201R(APP))</w:t>
      </w:r>
      <w:r w:rsidRPr="00E250DB">
        <w:rPr>
          <w:rStyle w:val="HideTWBExt"/>
        </w:rPr>
        <w:t>&lt;/DocRef&gt;</w:t>
      </w:r>
    </w:p>
    <w:p w:rsidR="00156CE9" w:rsidRPr="00E250DB" w:rsidRDefault="00856E81" w:rsidP="00156CE9">
      <w:pPr>
        <w:pStyle w:val="LetterSalutation"/>
      </w:pPr>
      <w:r w:rsidRPr="00E250DB">
        <w:t>Kære formand</w:t>
      </w:r>
    </w:p>
    <w:p w:rsidR="00156CE9" w:rsidRPr="00E250DB" w:rsidRDefault="00856E81" w:rsidP="00156CE9">
      <w:pPr>
        <w:pStyle w:val="Normal12a"/>
      </w:pPr>
      <w:r w:rsidRPr="00E250DB">
        <w:t>I forbindelse med ovennævnte procedure har Udvalget om Borger</w:t>
      </w:r>
      <w:r w:rsidRPr="00E250DB">
        <w:t>nes Rettigheder og Retlige og Indre Anliggender fået til opgave at afgive en udtalelse til Deres udvalg. På mødet den 29. juni 2023 vedtog LIBE-koordinatorerne at fremsende udtalelsen i form af en skrivelse.</w:t>
      </w:r>
    </w:p>
    <w:p w:rsidR="00156CE9" w:rsidRPr="00E250DB" w:rsidRDefault="00856E81" w:rsidP="00156CE9">
      <w:pPr>
        <w:pStyle w:val="Normal12a"/>
      </w:pPr>
      <w:r w:rsidRPr="00E250DB">
        <w:t xml:space="preserve">Udvalget om Borgernes Rettigheder og Retlige og </w:t>
      </w:r>
      <w:r w:rsidRPr="00E250DB">
        <w:t>Indre Anliggender behandlede spørgsmålet på mødet den 18. juli 2023. På dette møde</w:t>
      </w:r>
      <w:r w:rsidRPr="00E250DB">
        <w:rPr>
          <w:rStyle w:val="FootnoteReference"/>
        </w:rPr>
        <w:footnoteReference w:id="1"/>
      </w:r>
      <w:r w:rsidRPr="00E250DB">
        <w:t xml:space="preserve"> vedtog det at opfordre Budgetudvalget, som er korresponderende udvalg, til at optage nedenstående forslag i sin interimsbetænkning.</w:t>
      </w:r>
    </w:p>
    <w:p w:rsidR="00156CE9" w:rsidRPr="00E250DB" w:rsidRDefault="00856E81" w:rsidP="00156CE9">
      <w:pPr>
        <w:pStyle w:val="Normal12a"/>
      </w:pPr>
      <w:r w:rsidRPr="00E250DB">
        <w:t>Med venlig hilsen</w:t>
      </w:r>
    </w:p>
    <w:p w:rsidR="00156CE9" w:rsidRPr="00E250DB" w:rsidRDefault="00856E81" w:rsidP="00156CE9">
      <w:pPr>
        <w:pStyle w:val="LetterSignature66b"/>
      </w:pPr>
      <w:r w:rsidRPr="00E250DB">
        <w:t>Juan Fernando López Ag</w:t>
      </w:r>
      <w:r w:rsidRPr="00E250DB">
        <w:t>uilar</w:t>
      </w:r>
    </w:p>
    <w:p w:rsidR="00156CE9" w:rsidRPr="00E250DB" w:rsidRDefault="00156CE9" w:rsidP="00156CE9"/>
    <w:p w:rsidR="00156CE9" w:rsidRPr="00E250DB" w:rsidRDefault="00156CE9" w:rsidP="00156CE9"/>
    <w:p w:rsidR="00156CE9" w:rsidRPr="00E250DB" w:rsidRDefault="00856E81" w:rsidP="00156CE9">
      <w:pPr>
        <w:pStyle w:val="PageHeadingNotTOC"/>
      </w:pPr>
      <w:r w:rsidRPr="00E250DB">
        <w:lastRenderedPageBreak/>
        <w:t>FORSLAG</w:t>
      </w:r>
    </w:p>
    <w:p w:rsidR="00156CE9" w:rsidRPr="00E250DB" w:rsidRDefault="00856E81" w:rsidP="006858D8">
      <w:pPr>
        <w:tabs>
          <w:tab w:val="left" w:pos="567"/>
          <w:tab w:val="left" w:pos="1008"/>
          <w:tab w:val="right" w:leader="dot" w:pos="8400"/>
          <w:tab w:val="decimal" w:pos="9552"/>
        </w:tabs>
        <w:suppressAutoHyphens/>
        <w:ind w:left="567" w:hanging="567"/>
      </w:pPr>
      <w:bookmarkStart w:id="1" w:name="restart"/>
      <w:r w:rsidRPr="00E250DB">
        <w:t>1.</w:t>
      </w:r>
      <w:r w:rsidRPr="00E250DB">
        <w:tab/>
        <w:t xml:space="preserve">glæder sig over Kommissionens forslag om at forhøje loftet for udgiftsområde 4 for at afspejle behovet for øget finansiering til at dække den forventede vedtagelse af den nye pagt om migration og asyl; påpeger, at der er forhandlinger i </w:t>
      </w:r>
      <w:r w:rsidRPr="00E250DB">
        <w:t>gang mellem medlovgiverne, og insisterer på, at der bør tages hensyn til både Parlamentets og Rådets mandater ved revisionen af loftet; glæder sig endvidere over stigningen som reaktion på de behov, der er opstået som følge af krigen mod Ukraine, og den ef</w:t>
      </w:r>
      <w:r w:rsidRPr="00E250DB">
        <w:t>terfølgende beslutning om at tage direktivet om midlertidig beskyttelse i anvendelse, hvilket har lagt et særligt pres på Asyl-, Migrations- og Integrationsfonden (AMIF), og hvilket næsten med sikkerhed vil kræve øget finansiering til integration i de komm</w:t>
      </w:r>
      <w:r w:rsidRPr="00E250DB">
        <w:t>ende år; understreger i den forbindelse behovet for at kanalisere finansielle ressourcer for at nå målet om meningsfuld solidaritet gennem de solidaritetsmekanismer, der foreslås i Europa-Parlamentets forhandlingsmandater;</w:t>
      </w:r>
    </w:p>
    <w:p w:rsidR="00156CE9" w:rsidRPr="00E250DB" w:rsidRDefault="00156CE9" w:rsidP="00156CE9">
      <w:pPr>
        <w:tabs>
          <w:tab w:val="left" w:pos="567"/>
          <w:tab w:val="left" w:pos="1008"/>
          <w:tab w:val="right" w:leader="dot" w:pos="8400"/>
          <w:tab w:val="decimal" w:pos="9552"/>
        </w:tabs>
        <w:suppressAutoHyphens/>
      </w:pPr>
    </w:p>
    <w:p w:rsidR="00156CE9" w:rsidRPr="00E250DB" w:rsidRDefault="00856E81" w:rsidP="006858D8">
      <w:pPr>
        <w:tabs>
          <w:tab w:val="left" w:pos="567"/>
          <w:tab w:val="left" w:pos="1008"/>
          <w:tab w:val="right" w:leader="dot" w:pos="8400"/>
          <w:tab w:val="decimal" w:pos="9552"/>
        </w:tabs>
        <w:suppressAutoHyphens/>
        <w:ind w:left="567" w:hanging="567"/>
      </w:pPr>
      <w:r w:rsidRPr="00E250DB">
        <w:t>2.</w:t>
      </w:r>
      <w:r w:rsidRPr="00E250DB">
        <w:tab/>
        <w:t>anerkender den betydelige for</w:t>
      </w:r>
      <w:r w:rsidRPr="00E250DB">
        <w:t>højelse af lofterne for udgiftsområde 6, der afspejles i Kommissionens forslag som følge af en stadig værre situation i mange nabolande og andre lande, som skyldes forskellige kriser af global karakter, men understreger samtidig, at en øget kriserespons er</w:t>
      </w:r>
      <w:r w:rsidRPr="00E250DB">
        <w:t xml:space="preserve"> afgørende i betragtning af de mange globale udfordringer; understreger, at støtten til Ukraine ikke må føre til, at midler omdirigeres fra andre regioner eller tematiske prioriteter, og at finansieringen af humanitær bistand (HUMA) derfor bør øges; </w:t>
      </w:r>
    </w:p>
    <w:p w:rsidR="00156CE9" w:rsidRPr="00E250DB" w:rsidRDefault="00156CE9" w:rsidP="00156CE9">
      <w:pPr>
        <w:pStyle w:val="ListParagraph"/>
        <w:tabs>
          <w:tab w:val="left" w:pos="567"/>
          <w:tab w:val="left" w:pos="1008"/>
          <w:tab w:val="right" w:leader="dot" w:pos="8400"/>
          <w:tab w:val="decimal" w:pos="9552"/>
        </w:tabs>
        <w:suppressAutoHyphens/>
        <w:ind w:left="567"/>
      </w:pPr>
    </w:p>
    <w:p w:rsidR="00156CE9" w:rsidRPr="00E250DB" w:rsidRDefault="00856E81" w:rsidP="006858D8">
      <w:pPr>
        <w:tabs>
          <w:tab w:val="left" w:pos="567"/>
          <w:tab w:val="left" w:pos="1008"/>
          <w:tab w:val="right" w:leader="dot" w:pos="8400"/>
          <w:tab w:val="decimal" w:pos="9552"/>
        </w:tabs>
        <w:suppressAutoHyphens/>
        <w:ind w:left="567" w:hanging="567"/>
      </w:pPr>
      <w:r w:rsidRPr="00E250DB">
        <w:t>3.</w:t>
      </w:r>
      <w:r w:rsidRPr="00E250DB">
        <w:tab/>
        <w:t>u</w:t>
      </w:r>
      <w:r w:rsidRPr="00E250DB">
        <w:t>nderstreger, at yderligere midler til udgiftsområde 6 til støtte for forvaltningen af migration i tredjelande ikke bør understøtte en tilgang med at gøre finansiel bistand til tredjelande betinget af deres samarbejde om migrationsspørgsmål; minder om, at f</w:t>
      </w:r>
      <w:r w:rsidRPr="00E250DB">
        <w:t>orordningen om oprettelse af instrumentet for naboskab, udviklingssamarbejde og internationalt samarbejde kræver samarbejde med tredjelande, det være sig gennem migrationspartnerskaber eller bilateralt samarbejde, der skal gennemføres under fuld overholdel</w:t>
      </w:r>
      <w:r w:rsidRPr="00E250DB">
        <w:t>se af folkeretten, herunder international menneskerettigheds- og flygtningeret;</w:t>
      </w:r>
    </w:p>
    <w:p w:rsidR="00156CE9" w:rsidRPr="00E250DB" w:rsidRDefault="00156CE9" w:rsidP="00156CE9">
      <w:pPr>
        <w:tabs>
          <w:tab w:val="left" w:pos="567"/>
          <w:tab w:val="left" w:pos="1008"/>
          <w:tab w:val="right" w:leader="dot" w:pos="8400"/>
          <w:tab w:val="decimal" w:pos="9552"/>
        </w:tabs>
        <w:suppressAutoHyphens/>
      </w:pPr>
    </w:p>
    <w:p w:rsidR="00156CE9" w:rsidRPr="00E250DB" w:rsidRDefault="00856E81" w:rsidP="006858D8">
      <w:pPr>
        <w:tabs>
          <w:tab w:val="left" w:pos="567"/>
          <w:tab w:val="left" w:pos="1008"/>
          <w:tab w:val="right" w:leader="dot" w:pos="8400"/>
          <w:tab w:val="decimal" w:pos="9552"/>
        </w:tabs>
        <w:suppressAutoHyphens/>
        <w:ind w:left="567" w:hanging="567"/>
      </w:pPr>
      <w:r w:rsidRPr="00E250DB">
        <w:t>4.</w:t>
      </w:r>
      <w:r w:rsidRPr="00E250DB">
        <w:tab/>
        <w:t>glæder sig over Kommissionens lovgivningsforslag, der ledsager midtvejsrevisionen af FFR, navnlig forslaget til forordning om oprettelse af platformen for strategiske tekno</w:t>
      </w:r>
      <w:r w:rsidRPr="00E250DB">
        <w:t xml:space="preserve">logier for Europa ("STEP") og forslaget til forordning om oprettelse af faciliteten for Ukraine; minder med hensyn til STEP-forslaget om, at personoplysninger til overvågning af gennemførelsen af de aktiviteter, der gennemføres under STEP-platformen, skal </w:t>
      </w:r>
      <w:r w:rsidRPr="00E250DB">
        <w:t>indsamles og behandles under fuld overholdelse af retten til beskyttelse af personoplysninger og retten til privatlivets fred;</w:t>
      </w:r>
    </w:p>
    <w:bookmarkEnd w:id="1"/>
    <w:p w:rsidR="00156CE9" w:rsidRPr="00E250DB" w:rsidRDefault="00156CE9" w:rsidP="00156CE9">
      <w:pPr>
        <w:widowControl/>
        <w:tabs>
          <w:tab w:val="left" w:pos="-720"/>
        </w:tabs>
      </w:pPr>
    </w:p>
    <w:p w:rsidR="005F08D3" w:rsidRPr="00E250DB" w:rsidRDefault="005F08D3" w:rsidP="00156CE9">
      <w:pPr>
        <w:widowControl/>
        <w:tabs>
          <w:tab w:val="left" w:pos="-720"/>
        </w:tabs>
      </w:pPr>
    </w:p>
    <w:p w:rsidR="00700912" w:rsidRPr="00E250DB" w:rsidRDefault="00700912" w:rsidP="00156CE9">
      <w:pPr>
        <w:widowControl/>
        <w:tabs>
          <w:tab w:val="left" w:pos="-720"/>
        </w:tabs>
      </w:pPr>
    </w:p>
    <w:p w:rsidR="00700912" w:rsidRPr="00E250DB" w:rsidRDefault="00700912" w:rsidP="00156CE9">
      <w:pPr>
        <w:widowControl/>
        <w:tabs>
          <w:tab w:val="left" w:pos="-720"/>
        </w:tabs>
      </w:pPr>
    </w:p>
    <w:p w:rsidR="00700912" w:rsidRPr="00E250DB" w:rsidRDefault="00700912" w:rsidP="00156CE9">
      <w:pPr>
        <w:widowControl/>
        <w:tabs>
          <w:tab w:val="left" w:pos="-720"/>
        </w:tabs>
      </w:pPr>
    </w:p>
    <w:p w:rsidR="00700912" w:rsidRPr="00E250DB" w:rsidRDefault="00700912" w:rsidP="00156CE9">
      <w:pPr>
        <w:widowControl/>
        <w:tabs>
          <w:tab w:val="left" w:pos="-720"/>
        </w:tabs>
      </w:pPr>
    </w:p>
    <w:p w:rsidR="00700912" w:rsidRPr="00E250DB" w:rsidRDefault="00700912" w:rsidP="00156CE9">
      <w:pPr>
        <w:widowControl/>
        <w:tabs>
          <w:tab w:val="left" w:pos="-720"/>
        </w:tabs>
      </w:pPr>
    </w:p>
    <w:p w:rsidR="00700912" w:rsidRPr="00E250DB" w:rsidRDefault="00700912" w:rsidP="00156CE9">
      <w:pPr>
        <w:widowControl/>
        <w:tabs>
          <w:tab w:val="left" w:pos="-720"/>
        </w:tabs>
      </w:pPr>
    </w:p>
    <w:p w:rsidR="00700912" w:rsidRPr="00E250DB" w:rsidRDefault="00700912" w:rsidP="00156CE9">
      <w:pPr>
        <w:widowControl/>
        <w:tabs>
          <w:tab w:val="left" w:pos="-720"/>
        </w:tabs>
      </w:pPr>
    </w:p>
    <w:p w:rsidR="005F08D3" w:rsidRPr="00E250DB" w:rsidRDefault="005F08D3" w:rsidP="005F08D3">
      <w:pPr>
        <w:rPr>
          <w:szCs w:val="24"/>
        </w:rPr>
      </w:pPr>
    </w:p>
    <w:p w:rsidR="005F08D3" w:rsidRPr="00E250DB" w:rsidRDefault="00856E81" w:rsidP="00156CE9">
      <w:pPr>
        <w:widowControl/>
        <w:tabs>
          <w:tab w:val="left" w:pos="-720"/>
        </w:tabs>
      </w:pPr>
      <w:r w:rsidRPr="00E250DB">
        <w:t>Til stede ved den endelige afstemning:</w:t>
      </w:r>
    </w:p>
    <w:p w:rsidR="000B268A" w:rsidRPr="00E250DB" w:rsidRDefault="000B268A" w:rsidP="00156CE9">
      <w:pPr>
        <w:widowControl/>
        <w:tabs>
          <w:tab w:val="left" w:pos="-720"/>
        </w:tabs>
      </w:pPr>
    </w:p>
    <w:p w:rsidR="00156CE9" w:rsidRPr="00E250DB" w:rsidRDefault="00856E81" w:rsidP="000B268A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E250DB">
        <w:t xml:space="preserve">Juan Fernando López Aguilar, (formand/ordfører), Pietro Bartolo (anden </w:t>
      </w:r>
      <w:r w:rsidRPr="00E250DB">
        <w:t xml:space="preserve">næstformand), Emil Radev (fjerde næstformand), Adamowicz Magdalena, Al-Sahlani Abir, Ansip Andrus, Arvanitis Konstantinos, Barley Katarina, Biedroń Robert, Bielowski Theresa, Bilčík Vladimír, Blaga Vasile, Boeselager Damian, Braunsberger-Reinhold Karolin, </w:t>
      </w:r>
      <w:r w:rsidRPr="00E250DB">
        <w:t>Bricmont Saskia, Chagnon Patricia, Daly Clare, Delbos-Corfield Gwendoline, Düpont Lena, Fest, Nicolaus, Grapini Maria, Guillaume Sylvie, Gusmão José, Incir Evin, in't Veld Sophia, Jaki Patryk, Kanko Assita, Keller Fabienne, Körner Moritz, Kuhnke Alice, Nem</w:t>
      </w:r>
      <w:r w:rsidRPr="00E250DB">
        <w:t>ec Matjaž, Morano Nadine, Oetjen Jan-Christoph, Olbrycht Jan, Papadakis Kostas, Rangel Paulo, Sagartz Christian, Santos Isabel, Sippel Birgit, Terheş Cristian, Strik Tineke, Strugariu Ramona, Tardino Annalisa, Toom Yana, Urbán Crespo Miguel, Yoncheva Elena</w:t>
      </w:r>
      <w:r w:rsidRPr="00E250DB">
        <w:t>, Zarzalejos Javier</w:t>
      </w:r>
    </w:p>
    <w:p w:rsidR="00DB6D2F" w:rsidRPr="00E250DB" w:rsidRDefault="00DB6D2F" w:rsidP="000B268A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DB6D2F" w:rsidRPr="00E250DB" w:rsidRDefault="00DB6D2F" w:rsidP="000B268A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DB6D2F" w:rsidRPr="00E250DB" w:rsidRDefault="00DB6D2F" w:rsidP="00156CE9">
      <w:pPr>
        <w:widowControl/>
      </w:pPr>
    </w:p>
    <w:p w:rsidR="00650303" w:rsidRPr="00E250DB" w:rsidRDefault="00650303" w:rsidP="00650303">
      <w:pPr>
        <w:rPr>
          <w:rFonts w:asciiTheme="minorHAnsi" w:hAnsiTheme="minorHAnsi" w:cstheme="minorBidi"/>
          <w:sz w:val="22"/>
          <w:lang w:eastAsia="en-US"/>
        </w:rPr>
      </w:pPr>
    </w:p>
    <w:p w:rsidR="00156CE9" w:rsidRPr="00E250DB" w:rsidRDefault="00156CE9" w:rsidP="00156CE9"/>
    <w:sectPr w:rsidR="00156CE9" w:rsidRPr="00E250DB" w:rsidSect="00E250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Pr="00E250DB" w:rsidRDefault="00856E81">
      <w:r w:rsidRPr="00E250DB">
        <w:separator/>
      </w:r>
    </w:p>
  </w:endnote>
  <w:endnote w:type="continuationSeparator" w:id="0">
    <w:p w:rsidR="00000000" w:rsidRPr="00E250DB" w:rsidRDefault="00856E81">
      <w:r w:rsidRPr="00E250D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0DB" w:rsidRPr="00E250DB" w:rsidRDefault="00E250DB" w:rsidP="00E250DB">
    <w:pPr>
      <w:pStyle w:val="EPFooter"/>
    </w:pPr>
    <w:r w:rsidRPr="00E250DB">
      <w:t>PE</w:t>
    </w:r>
    <w:r w:rsidRPr="00E250DB">
      <w:rPr>
        <w:rStyle w:val="HideTWBExt"/>
      </w:rPr>
      <w:t>&lt;NoPE&gt;</w:t>
    </w:r>
    <w:r w:rsidRPr="00E250DB">
      <w:t>751.677</w:t>
    </w:r>
    <w:r w:rsidRPr="00E250DB">
      <w:rPr>
        <w:rStyle w:val="HideTWBExt"/>
      </w:rPr>
      <w:t>&lt;/NoPE&gt;</w:t>
    </w:r>
    <w:r w:rsidRPr="00E250DB">
      <w:tab/>
    </w:r>
    <w:r w:rsidRPr="00E250DB">
      <w:fldChar w:fldCharType="begin"/>
    </w:r>
    <w:r w:rsidRPr="00E250DB">
      <w:instrText xml:space="preserve"> PAGE  \* MERGEFORMAT </w:instrText>
    </w:r>
    <w:r w:rsidRPr="00E250DB">
      <w:fldChar w:fldCharType="separate"/>
    </w:r>
    <w:r w:rsidR="00856E81">
      <w:rPr>
        <w:noProof/>
      </w:rPr>
      <w:t>3</w:t>
    </w:r>
    <w:r w:rsidRPr="00E250DB">
      <w:fldChar w:fldCharType="end"/>
    </w:r>
    <w:r w:rsidRPr="00E250DB">
      <w:t>/</w:t>
    </w:r>
    <w:fldSimple w:instr=" NUMPAGES  \* MERGEFORMAT ">
      <w:r w:rsidR="00856E81">
        <w:rPr>
          <w:noProof/>
        </w:rPr>
        <w:t>3</w:t>
      </w:r>
    </w:fldSimple>
    <w:r w:rsidRPr="00E250DB">
      <w:tab/>
    </w:r>
    <w:r w:rsidRPr="00E250DB">
      <w:rPr>
        <w:rStyle w:val="HideTWBExt"/>
      </w:rPr>
      <w:t>&lt;PathFdR&gt;</w:t>
    </w:r>
    <w:r w:rsidRPr="00E250DB">
      <w:t>AL\1282898DA.docx</w:t>
    </w:r>
    <w:r w:rsidRPr="00E250DB">
      <w:rPr>
        <w:rStyle w:val="HideTWBExt"/>
      </w:rPr>
      <w:t>&lt;/PathFdR&gt;</w:t>
    </w:r>
  </w:p>
  <w:p w:rsidR="00156CE9" w:rsidRPr="00E250DB" w:rsidRDefault="00E250DB" w:rsidP="00E250DB">
    <w:pPr>
      <w:pStyle w:val="EPFooter2"/>
    </w:pPr>
    <w:r w:rsidRPr="00E250DB">
      <w:t>DA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0DB" w:rsidRPr="00E250DB" w:rsidRDefault="00E250DB" w:rsidP="00E250DB">
    <w:pPr>
      <w:pStyle w:val="EPFooter"/>
    </w:pPr>
    <w:r w:rsidRPr="00E250DB">
      <w:rPr>
        <w:rStyle w:val="HideTWBExt"/>
      </w:rPr>
      <w:t>&lt;PathFdR&gt;</w:t>
    </w:r>
    <w:r w:rsidRPr="00E250DB">
      <w:t>AL\1282898DA.docx</w:t>
    </w:r>
    <w:r w:rsidRPr="00E250DB">
      <w:rPr>
        <w:rStyle w:val="HideTWBExt"/>
      </w:rPr>
      <w:t>&lt;/PathFdR&gt;</w:t>
    </w:r>
    <w:r w:rsidRPr="00E250DB">
      <w:tab/>
    </w:r>
    <w:r w:rsidRPr="00E250DB">
      <w:fldChar w:fldCharType="begin"/>
    </w:r>
    <w:r w:rsidRPr="00E250DB">
      <w:instrText xml:space="preserve"> PAGE  \* MERGEFORMAT </w:instrText>
    </w:r>
    <w:r w:rsidRPr="00E250DB">
      <w:fldChar w:fldCharType="separate"/>
    </w:r>
    <w:r w:rsidR="00856E81">
      <w:rPr>
        <w:noProof/>
      </w:rPr>
      <w:t>3</w:t>
    </w:r>
    <w:r w:rsidRPr="00E250DB">
      <w:fldChar w:fldCharType="end"/>
    </w:r>
    <w:r w:rsidRPr="00E250DB">
      <w:t>/</w:t>
    </w:r>
    <w:fldSimple w:instr=" NUMPAGES  \* MERGEFORMAT ">
      <w:r w:rsidR="00856E81">
        <w:rPr>
          <w:noProof/>
        </w:rPr>
        <w:t>3</w:t>
      </w:r>
    </w:fldSimple>
    <w:r w:rsidRPr="00E250DB">
      <w:tab/>
      <w:t>PE</w:t>
    </w:r>
    <w:r w:rsidRPr="00E250DB">
      <w:rPr>
        <w:rStyle w:val="HideTWBExt"/>
      </w:rPr>
      <w:t>&lt;NoPE&gt;</w:t>
    </w:r>
    <w:r w:rsidRPr="00E250DB">
      <w:t>751.677</w:t>
    </w:r>
    <w:r w:rsidRPr="00E250DB">
      <w:rPr>
        <w:rStyle w:val="HideTWBExt"/>
      </w:rPr>
      <w:t>&lt;/NoPE&gt;</w:t>
    </w:r>
  </w:p>
  <w:p w:rsidR="00156CE9" w:rsidRPr="00E250DB" w:rsidRDefault="00E250DB" w:rsidP="00E250DB">
    <w:pPr>
      <w:pStyle w:val="EPFooter2"/>
    </w:pPr>
    <w:r w:rsidRPr="00E250DB">
      <w:tab/>
    </w:r>
    <w:r w:rsidRPr="00E250DB">
      <w:tab/>
      <w:t>DA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0DB" w:rsidRPr="00E250DB" w:rsidRDefault="00E250DB" w:rsidP="00E250DB">
    <w:pPr>
      <w:pStyle w:val="EPFooter"/>
    </w:pPr>
    <w:r w:rsidRPr="00E250DB">
      <w:rPr>
        <w:rStyle w:val="HideTWBExt"/>
      </w:rPr>
      <w:t>&lt;PathFdR&gt;</w:t>
    </w:r>
    <w:r w:rsidRPr="00E250DB">
      <w:t>AL\1282898DA.docx</w:t>
    </w:r>
    <w:r w:rsidRPr="00E250DB">
      <w:rPr>
        <w:rStyle w:val="HideTWBExt"/>
      </w:rPr>
      <w:t>&lt;/PathFdR&gt;</w:t>
    </w:r>
    <w:r w:rsidRPr="00E250DB">
      <w:tab/>
    </w:r>
    <w:r w:rsidRPr="00E250DB">
      <w:tab/>
      <w:t>PE</w:t>
    </w:r>
    <w:r w:rsidRPr="00E250DB">
      <w:rPr>
        <w:rStyle w:val="HideTWBExt"/>
      </w:rPr>
      <w:t>&lt;NoPE&gt;</w:t>
    </w:r>
    <w:r w:rsidRPr="00E250DB">
      <w:t>751.677</w:t>
    </w:r>
    <w:r w:rsidRPr="00E250DB">
      <w:rPr>
        <w:rStyle w:val="HideTWBExt"/>
      </w:rPr>
      <w:t>&lt;/NoPE&gt;</w:t>
    </w:r>
  </w:p>
  <w:p w:rsidR="00156CE9" w:rsidRPr="00E250DB" w:rsidRDefault="00E250DB" w:rsidP="00E250DB">
    <w:pPr>
      <w:pStyle w:val="EPFooter2"/>
    </w:pPr>
    <w:r w:rsidRPr="00E250DB">
      <w:t>DA</w:t>
    </w:r>
    <w:r w:rsidRPr="00E250DB">
      <w:tab/>
    </w:r>
    <w:r w:rsidRPr="00E250DB">
      <w:rPr>
        <w:b w:val="0"/>
        <w:i/>
        <w:color w:val="C0C0C0"/>
        <w:sz w:val="22"/>
      </w:rPr>
      <w:t>Forenet i mangfoldighed</w:t>
    </w:r>
    <w:r w:rsidRPr="00E250DB">
      <w:tab/>
      <w:t>DA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5E91" w:rsidRPr="00E250DB" w:rsidRDefault="00856E81">
      <w:r w:rsidRPr="00E250DB">
        <w:separator/>
      </w:r>
    </w:p>
  </w:footnote>
  <w:footnote w:type="continuationSeparator" w:id="0">
    <w:p w:rsidR="00065E91" w:rsidRPr="00E250DB" w:rsidRDefault="00856E81">
      <w:r w:rsidRPr="00E250DB">
        <w:continuationSeparator/>
      </w:r>
    </w:p>
  </w:footnote>
  <w:footnote w:id="1">
    <w:p w:rsidR="00156CE9" w:rsidRPr="00E250DB" w:rsidRDefault="00156CE9" w:rsidP="00156CE9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6E81" w:rsidRDefault="00856E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6E81" w:rsidRDefault="00856E8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6E81" w:rsidRDefault="00856E8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640A28"/>
    <w:multiLevelType w:val="singleLevel"/>
    <w:tmpl w:val="A01CE988"/>
    <w:lvl w:ilvl="0">
      <w:start w:val="352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0D7D32FE"/>
    <w:multiLevelType w:val="hybridMultilevel"/>
    <w:tmpl w:val="05529772"/>
    <w:lvl w:ilvl="0" w:tplc="CE10F032">
      <w:start w:val="1"/>
      <w:numFmt w:val="decimal"/>
      <w:lvlText w:val="%1."/>
      <w:lvlJc w:val="left"/>
      <w:pPr>
        <w:ind w:left="720" w:hanging="360"/>
      </w:pPr>
    </w:lvl>
    <w:lvl w:ilvl="1" w:tplc="4F9EE01C">
      <w:start w:val="1"/>
      <w:numFmt w:val="lowerLetter"/>
      <w:lvlText w:val="%2."/>
      <w:lvlJc w:val="left"/>
      <w:pPr>
        <w:ind w:left="1440" w:hanging="360"/>
      </w:pPr>
    </w:lvl>
    <w:lvl w:ilvl="2" w:tplc="3600EC62">
      <w:start w:val="1"/>
      <w:numFmt w:val="lowerRoman"/>
      <w:lvlText w:val="%3."/>
      <w:lvlJc w:val="right"/>
      <w:pPr>
        <w:ind w:left="2160" w:hanging="180"/>
      </w:pPr>
    </w:lvl>
    <w:lvl w:ilvl="3" w:tplc="1B863E86">
      <w:start w:val="1"/>
      <w:numFmt w:val="decimal"/>
      <w:lvlText w:val="%4."/>
      <w:lvlJc w:val="left"/>
      <w:pPr>
        <w:ind w:left="2880" w:hanging="360"/>
      </w:pPr>
    </w:lvl>
    <w:lvl w:ilvl="4" w:tplc="1AF48C3A">
      <w:start w:val="1"/>
      <w:numFmt w:val="lowerLetter"/>
      <w:lvlText w:val="%5."/>
      <w:lvlJc w:val="left"/>
      <w:pPr>
        <w:ind w:left="3600" w:hanging="360"/>
      </w:pPr>
    </w:lvl>
    <w:lvl w:ilvl="5" w:tplc="23DACE26">
      <w:start w:val="1"/>
      <w:numFmt w:val="lowerRoman"/>
      <w:lvlText w:val="%6."/>
      <w:lvlJc w:val="right"/>
      <w:pPr>
        <w:ind w:left="4320" w:hanging="180"/>
      </w:pPr>
    </w:lvl>
    <w:lvl w:ilvl="6" w:tplc="11181EC8">
      <w:start w:val="1"/>
      <w:numFmt w:val="decimal"/>
      <w:lvlText w:val="%7."/>
      <w:lvlJc w:val="left"/>
      <w:pPr>
        <w:ind w:left="5040" w:hanging="360"/>
      </w:pPr>
    </w:lvl>
    <w:lvl w:ilvl="7" w:tplc="658E65A2">
      <w:start w:val="1"/>
      <w:numFmt w:val="lowerLetter"/>
      <w:lvlText w:val="%8."/>
      <w:lvlJc w:val="left"/>
      <w:pPr>
        <w:ind w:left="5760" w:hanging="360"/>
      </w:pPr>
    </w:lvl>
    <w:lvl w:ilvl="8" w:tplc="54F015D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866D9D"/>
    <w:multiLevelType w:val="singleLevel"/>
    <w:tmpl w:val="88A23CC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4C092F15"/>
    <w:multiLevelType w:val="singleLevel"/>
    <w:tmpl w:val="0809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D3B1B0D"/>
    <w:multiLevelType w:val="hybridMultilevel"/>
    <w:tmpl w:val="585EAB0E"/>
    <w:lvl w:ilvl="0" w:tplc="5F92DA20">
      <w:start w:val="1"/>
      <w:numFmt w:val="decimal"/>
      <w:lvlText w:val="%1."/>
      <w:lvlJc w:val="left"/>
      <w:pPr>
        <w:ind w:left="720" w:hanging="360"/>
      </w:pPr>
    </w:lvl>
    <w:lvl w:ilvl="1" w:tplc="A85A3498">
      <w:start w:val="1"/>
      <w:numFmt w:val="lowerLetter"/>
      <w:lvlText w:val="%2."/>
      <w:lvlJc w:val="left"/>
      <w:pPr>
        <w:ind w:left="1440" w:hanging="360"/>
      </w:pPr>
    </w:lvl>
    <w:lvl w:ilvl="2" w:tplc="FB6E67F6">
      <w:start w:val="1"/>
      <w:numFmt w:val="lowerRoman"/>
      <w:lvlText w:val="%3."/>
      <w:lvlJc w:val="right"/>
      <w:pPr>
        <w:ind w:left="2160" w:hanging="180"/>
      </w:pPr>
    </w:lvl>
    <w:lvl w:ilvl="3" w:tplc="C592F50A">
      <w:start w:val="1"/>
      <w:numFmt w:val="decimal"/>
      <w:lvlText w:val="%4."/>
      <w:lvlJc w:val="left"/>
      <w:pPr>
        <w:ind w:left="2880" w:hanging="360"/>
      </w:pPr>
    </w:lvl>
    <w:lvl w:ilvl="4" w:tplc="44A0FD14">
      <w:start w:val="1"/>
      <w:numFmt w:val="lowerLetter"/>
      <w:lvlText w:val="%5."/>
      <w:lvlJc w:val="left"/>
      <w:pPr>
        <w:ind w:left="3600" w:hanging="360"/>
      </w:pPr>
    </w:lvl>
    <w:lvl w:ilvl="5" w:tplc="9384B864">
      <w:start w:val="1"/>
      <w:numFmt w:val="lowerRoman"/>
      <w:lvlText w:val="%6."/>
      <w:lvlJc w:val="right"/>
      <w:pPr>
        <w:ind w:left="4320" w:hanging="180"/>
      </w:pPr>
    </w:lvl>
    <w:lvl w:ilvl="6" w:tplc="82683D42">
      <w:start w:val="1"/>
      <w:numFmt w:val="decimal"/>
      <w:lvlText w:val="%7."/>
      <w:lvlJc w:val="left"/>
      <w:pPr>
        <w:ind w:left="5040" w:hanging="360"/>
      </w:pPr>
    </w:lvl>
    <w:lvl w:ilvl="7" w:tplc="86BEA8C0">
      <w:start w:val="1"/>
      <w:numFmt w:val="lowerLetter"/>
      <w:lvlText w:val="%8."/>
      <w:lvlJc w:val="left"/>
      <w:pPr>
        <w:ind w:left="5760" w:hanging="360"/>
      </w:pPr>
    </w:lvl>
    <w:lvl w:ilvl="8" w:tplc="726881E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  <w:num w:numId="41">
    <w:abstractNumId w:val="10"/>
  </w:num>
  <w:num w:numId="42">
    <w:abstractNumId w:val="13"/>
  </w:num>
  <w:num w:numId="43">
    <w:abstractNumId w:val="12"/>
  </w:num>
  <w:num w:numId="4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DDRESSMNU" w:val=" 1"/>
    <w:docVar w:name="CJMNU" w:val=" 2"/>
    <w:docVar w:name="CODEMNU" w:val=" 1"/>
    <w:docVar w:name="COM2KEY" w:val="LIBE"/>
    <w:docVar w:name="COM3KEY" w:val="BUDG"/>
    <w:docVar w:name="COMKEY" w:val="LIBE"/>
    <w:docVar w:name="LastEditedSection" w:val=" 1"/>
    <w:docVar w:name="MEETMNU" w:val=" 1"/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34\fbidi \froman\fcharset0\fprq2{\*\panose 02040503050406030204}Cambria Math;}_x000d__x000a_{\flomajor\f31500\fbidi \froman\fcharset0\fprq2{\*\panose 02020603050405020304}Times New Roman;}{\fdbmajor\f31501\fbidi \froman\fcharset0\fprq2{\*\panose 02020603050405020304}Times New Roman;}_x000d__x000a_{\fhimajor\f31502\fbidi \fswiss\fcharset0\fprq2{\*\panose 020f0302020204030204}Calibri Light;}{\fbimajor\f31503\fbidi \froman\fcharset0\fprq2{\*\panose 02020603050405020304}Times New Roman;}_x000d__x000a_{\flominor\f31504\fbidi \froman\fcharset0\fprq2{\*\panose 02020603050405020304}Times New Roman;}{\fdbminor\f31505\fbidi \froman\fcharset0\fprq2{\*\panose 02020603050405020304}Times New Roman;}_x000d__x000a_{\fhiminor\f31506\fbidi \fswiss\fcharset0\fprq2{\*\panose 020f0502020204030204}Calibri;}{\fbiminor\f31507\fbidi \froman\fcharset0\fprq2{\*\panose 02020603050405020304}Times New Roman;}{\f276\fbidi \froman\fcharset238\fprq2 Times New Roman CE;}_x000d__x000a_{\f277\fbidi \froman\fcharset204\fprq2 Times New Roman Cyr;}{\f279\fbidi \froman\fcharset161\fprq2 Times New Roman Greek;}{\f280\fbidi \froman\fcharset162\fprq2 Times New Roman Tur;}{\f281\fbidi \froman\fcharset177\fprq2 Times New Roman (Hebrew);}_x000d__x000a_{\f282\fbidi \froman\fcharset178\fprq2 Times New Roman (Arabic);}{\f283\fbidi \froman\fcharset186\fprq2 Times New Roman Baltic;}{\f284\fbidi \froman\fcharset163\fprq2 Times New Roman (Vietnamese);}{\f616\fbidi \froman\fcharset238\fprq2 Cambria Math CE;}_x000d__x000a_{\f617\fbidi \froman\fcharset204\fprq2 Cambria Math Cyr;}{\f619\fbidi \froman\fcharset161\fprq2 Cambria Math Greek;}{\f620\fbidi \froman\fcharset162\fprq2 Cambria Math Tur;}{\f623\fbidi \froman\fcharset186\fprq2 Cambria Math Baltic;}_x000d__x000a_{\f624\fbidi \froman\fcharset163\fprq2 Cambria Math (Vietnamese);}{\flomajor\f31508\fbidi \froman\fcharset238\fprq2 Times New Roman CE;}{\flomajor\f31509\fbidi \froman\fcharset204\fprq2 Times New Roman Cyr;}_x000d__x000a_{\flomajor\f31511\fbidi \froman\fcharset161\fprq2 Times New Roman Greek;}{\flomajor\f31512\fbidi \froman\fcharset162\fprq2 Times New Roman Tur;}{\flomajor\f31513\fbidi \froman\fcharset177\fprq2 Times New Roman (Hebrew);}_x000d__x000a_{\flomajor\f31514\fbidi \froman\fcharset178\fprq2 Times New Roman (Arabic);}{\flomajor\f31515\fbidi \froman\fcharset186\fprq2 Times New Roman Baltic;}{\flomajor\f31516\fbidi \froman\fcharset163\fprq2 Times New Roman (Vietnamese);}_x000d__x000a_{\fdbmajor\f31518\fbidi \froman\fcharset238\fprq2 Times New Roman CE;}{\fdbmajor\f31519\fbidi \froman\fcharset204\fprq2 Times New Roman Cyr;}{\fdbmajor\f31521\fbidi \froman\fcharset161\fprq2 Times New Roman Greek;}_x000d__x000a_{\fdbmajor\f31522\fbidi \froman\fcharset162\fprq2 Times New Roman Tur;}{\fdbmajor\f31523\fbidi \froman\fcharset177\fprq2 Times New Roman (Hebrew);}{\fdbmajor\f31524\fbidi \froman\fcharset178\fprq2 Times New Roman (Arabic);}_x000d__x000a_{\fdbmajor\f31525\fbidi \froman\fcharset186\fprq2 Times New Roman Baltic;}{\fdbmajor\f31526\fbidi \froman\fcharset163\fprq2 Times New Roman (Vietnamese);}{\fhimajor\f31528\fbidi \fswiss\fcharset238\fprq2 Calibri Light CE;}_x000d__x000a_{\fhimajor\f31529\fbidi \fswiss\fcharset204\fprq2 Calibri Light Cyr;}{\fhimajor\f31531\fbidi \fswiss\fcharset161\fprq2 Calibri Light Greek;}{\fhimajor\f31532\fbidi \fswiss\fcharset162\fprq2 Calibri Light Tur;}_x000d__x000a_{\fhimajor\f31533\fbidi \fswiss\fcharset177\fprq2 Calibri Light (Hebrew);}{\fhimajor\f31534\fbidi \fswiss\fcharset178\fprq2 Calibri Light (Arabic);}{\fhimajor\f31535\fbidi \fswiss\fcharset186\fprq2 Calibri Light Baltic;}_x000d__x000a_{\fhimajor\f31536\fbidi \fswiss\fcharset163\fprq2 Calibri Light (Vietnamese);}{\fbimajor\f31538\fbidi \froman\fcharset238\fprq2 Times New Roman CE;}{\fbimajor\f31539\fbidi \froman\fcharset204\fprq2 Times New Roman Cyr;}_x000d__x000a_{\fbimajor\f31541\fbidi \froman\fcharset161\fprq2 Times New Roman Greek;}{\fbimajor\f31542\fbidi \froman\fcharset162\fprq2 Times New Roman Tur;}{\fbimajor\f31543\fbidi \froman\fcharset177\fprq2 Times New Roman (Hebrew);}_x000d__x000a_{\fbimajor\f31544\fbidi \froman\fcharset178\fprq2 Times New Roman (Arabic);}{\fbimajor\f31545\fbidi \froman\fcharset186\fprq2 Times New Roman Baltic;}{\fbimajor\f31546\fbidi \froman\fcharset163\fprq2 Times New Roman (Vietnamese);}_x000d__x000a_{\flominor\f31548\fbidi \froman\fcharset238\fprq2 Times New Roman CE;}{\flominor\f31549\fbidi \froman\fcharset204\fprq2 Times New Roman Cyr;}{\flominor\f31551\fbidi \froman\fcharset161\fprq2 Times New Roman Greek;}_x000d__x000a_{\flominor\f31552\fbidi \froman\fcharset162\fprq2 Times New Roman Tur;}{\flominor\f31553\fbidi \froman\fcharset177\fprq2 Times New Roman (Hebrew);}{\flominor\f31554\fbidi \froman\fcharset178\fprq2 Times New Roman (Arabic);}_x000d__x000a_{\flominor\f31555\fbidi \froman\fcharset186\fprq2 Times New Roman Baltic;}{\flominor\f31556\fbidi \froman\fcharset163\fprq2 Times New Roman (Vietnamese);}{\fdbminor\f31558\fbidi \froman\fcharset238\fprq2 Times New Roman CE;}_x000d__x000a_{\fdbminor\f31559\fbidi \froman\fcharset204\fprq2 Times New Roman Cyr;}{\fdbminor\f31561\fbidi \froman\fcharset161\fprq2 Times New Roman Greek;}{\fdbminor\f31562\fbidi \froman\fcharset162\fprq2 Times New Roman Tur;}_x000d__x000a_{\fdbminor\f31563\fbidi \froman\fcharset177\fprq2 Times New Roman (Hebrew);}{\fdbminor\f31564\fbidi \froman\fcharset178\fprq2 Times New Roman (Arabic);}{\fdbminor\f31565\fbidi \froman\fcharset186\fprq2 Times New Roman Baltic;}_x000d__x000a_{\fdbminor\f31566\fbidi \froman\fcharset163\fprq2 Times New Roman (Vietnamese);}{\fhiminor\f31568\fbidi \fswiss\fcharset238\fprq2 Calibri CE;}{\fhiminor\f31569\fbidi \fswiss\fcharset204\fprq2 Calibri Cyr;}_x000d__x000a_{\fhiminor\f31571\fbidi \fswiss\fcharset161\fprq2 Calibri Greek;}{\fhiminor\f31572\fbidi \fswiss\fcharset162\fprq2 Calibri Tur;}{\fhiminor\f31573\fbidi \fswiss\fcharset177\fprq2 Calibri (Hebrew);}_x000d__x000a_{\fhiminor\f31574\fbidi \fswiss\fcharset178\fprq2 Calibri (Arabic);}{\fhiminor\f31575\fbidi \fswiss\fcharset186\fprq2 Calibri Baltic;}{\fhiminor\f31576\fbidi \fswiss\fcharset163\fprq2 Calibri (Vietnamese);}_x000d__x000a_{\fbiminor\f31578\fbidi \froman\fcharset238\fprq2 Times New Roman CE;}{\fbiminor\f31579\fbidi \froman\fcharset204\fprq2 Times New Roman Cyr;}{\fbiminor\f31581\fbidi \froman\fcharset161\fprq2 Times New Roman Greek;}_x000d__x000a_{\fbiminor\f31582\fbidi \froman\fcharset162\fprq2 Times New Roman Tur;}{\fbiminor\f31583\fbidi \froman\fcharset177\fprq2 Times New Roman (Hebrew);}{\fbiminor\f31584\fbidi \froman\fcharset178\fprq2 Times New Roman (Arabic);}_x000d__x000a_{\fbiminor\f31585\fbidi \froman\fcharset186\fprq2 Times New Roman Baltic;}{\fbiminor\f31586\fbidi \froman\fcharset163\fprq2 Times New Roman (Vietnamese);}}{\colortbl;\red0\green0\blue0;\red0\green0\blue255;\red0\green255\blue255;\red0\green255\blue0;_x000d__x000a_\red255\green0\blue255;\red255\green0\blue0;\red255\green255\blue0;\red255\green255\blue255;\red0\green0\blue128;\red0\green128\blue128;\red0\green128\blue0;\red128\green0\blue128;\red128\green0\blue0;\red128\green128\blue0;\red128\green128\blue128;_x000d__x000a_\red192\green192\blue192;}{\*\defchp }{\*\defpap \ql \li0\ri0\widctlpar\wrapdefault\aspalpha\aspnum\faauto\adjustright\rin0\lin0\itap0 }\noqfpromote {\stylesheet{\ql \li0\ri0\widctlpar\wrapdefault\aspalpha\aspnum\faauto\adjustright\rin0\lin0\itap0 _x000d__x000a_\rtlch\fcs1 \af0\afs20\alang1025 \ltrch\fcs0 \fs24\lang2057\langfe2057\cgrid\langnp2057\langfenp2057 \snext0 \sqformat \spriority0 Normal;}{\*\cs10 \additive \ssemihidden \spriority0 Default Paragraph Font;}{\*_x000d__x000a_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_x000d__x000a_\s15\ql \fi-567\li567\ri0\sa240\nowidctlpar\wrapdefault\aspalpha\aspnum\faauto\adjustright\rin0\lin567\itap0 \rtlch\fcs1 \af0\afs20\alang1025 \ltrch\fcs0 \fs24\lang2057\langfe2057\cgrid\langnp2057\langfenp2057 _x000d__x000a_\sbasedon0 \snext15 \spriority0 \styrsid3030495 NormalHanging12a;}}{\*\rsidtbl \rsid24658\rsid358857\rsid735077\rsid787282\rsid2892074\rsid3030495\rsid3622648\rsid3633181\rsid4666813\rsid5708216\rsid6641733\rsid7553164\rsid8465581\rsid8681905\rsid8724649_x000d__x000a_\rsid9636012\rsid9862312\rsid11215221\rsid11370291\rsid11434737\rsid11607138\rsid11824949\rsid12154954\rsid14424199\rsid15204470\rsid15285974\rsid15535219\rsid15950462\rsid16324206\rsid16662270}{\mmathPr\mmathFont34\mbrkBin0\mbrkBinSub0\msmallFrac0_x000d__x000a_\mdispDef1\mlMargin0\mrMargin0\mdefJc1\mwrapIndent1440\mintLim0\mnaryLim1}{\info{\author FELIX Karina}{\operator FELIX Karina}{\creatim\yr2019\mo7\dy5\hr16\min48}{\revtim\yr2019\mo7\dy5\hr16\min48}{\version1}{\edmins0}{\nofpages1}{\nofwords5}{\nofchars30}_x000d__x000a_{\*\company European Parliament}{\nofcharsws34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3030495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3633181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3633181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3633181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3633181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15\ql \fi-567\li567\ri0\sa240\nowidctlpar\wrapdefault\aspalpha\aspnum\faauto\adjustright\rin0\lin567\itap0\pararsid3030495 \rtlch\fcs1 \af0\afs20\alang1025 \ltrch\fcs0 \fs24\lang2057\langfe2057\cgrid\langnp2057\langfenp2057 {\rtlch\fcs1 \af0 _x000d__x000a_\ltrch\fcs0 \insrsid3030495\charrsid1525456 {\*\bkmkstart restart}[ZSUGGESTIONNR]\tab [ZSUGGESTIONTEXT]_x000d__x000a_\par }\pard\plain \ltrpar\ql \li0\ri0\widctlpar\wrapdefault\aspalpha\aspnum\faauto\adjustright\rin0\lin0\itap0\pararsid16324206 \rtlch\fcs1 \af0\afs20\alang1025 \ltrch\fcs0 \fs24\lang2057\langfe2057\cgrid\langnp2057\langfenp2057 {\rtlch\fcs1 \af0 \ltrch\fcs0 _x000d__x000a_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29_x000d__x000a_53c64033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AL_Com_NonLeg"/>
    <w:docVar w:name="strSubDir" w:val="1282"/>
    <w:docVar w:name="TITLEMNU" w:val=" 1"/>
    <w:docVar w:name="TXTLANGUE" w:val="EN"/>
    <w:docVar w:name="TXTLANGUEMIN" w:val="en"/>
    <w:docVar w:name="TXTNRPE" w:val="751.677"/>
    <w:docVar w:name="TXTNRPROC" w:val="2023/0201"/>
    <w:docVar w:name="TXTPEorAP" w:val="PE"/>
    <w:docVar w:name="TXTROUTE" w:val="AL\1282898EN.docx"/>
    <w:docVar w:name="TXTTITLE" w:val="Amending Regulation (EU, Euratom) 2020/2093 laying down the multiannual financial framework for the years 2021 to 2027"/>
    <w:docVar w:name="TXTVERSION" w:val="01-00"/>
  </w:docVars>
  <w:rsids>
    <w:rsidRoot w:val="00065E91"/>
    <w:rsid w:val="00000C7D"/>
    <w:rsid w:val="00035402"/>
    <w:rsid w:val="00065E91"/>
    <w:rsid w:val="00066C9F"/>
    <w:rsid w:val="000923BD"/>
    <w:rsid w:val="000B268A"/>
    <w:rsid w:val="00140049"/>
    <w:rsid w:val="00156CE9"/>
    <w:rsid w:val="001924F0"/>
    <w:rsid w:val="001B3937"/>
    <w:rsid w:val="001D1646"/>
    <w:rsid w:val="001E1ECB"/>
    <w:rsid w:val="002F3C5F"/>
    <w:rsid w:val="00300F58"/>
    <w:rsid w:val="00310DF8"/>
    <w:rsid w:val="003740E8"/>
    <w:rsid w:val="003763A3"/>
    <w:rsid w:val="003C6D88"/>
    <w:rsid w:val="00482DA5"/>
    <w:rsid w:val="00493031"/>
    <w:rsid w:val="004D0D33"/>
    <w:rsid w:val="004F676F"/>
    <w:rsid w:val="00501E47"/>
    <w:rsid w:val="00532472"/>
    <w:rsid w:val="00561B9F"/>
    <w:rsid w:val="005A1DF0"/>
    <w:rsid w:val="005F08D3"/>
    <w:rsid w:val="00604B0E"/>
    <w:rsid w:val="00650303"/>
    <w:rsid w:val="006858D8"/>
    <w:rsid w:val="00700912"/>
    <w:rsid w:val="007179A7"/>
    <w:rsid w:val="00722A49"/>
    <w:rsid w:val="007732C5"/>
    <w:rsid w:val="007829F6"/>
    <w:rsid w:val="007948AE"/>
    <w:rsid w:val="007B162F"/>
    <w:rsid w:val="007B5A4E"/>
    <w:rsid w:val="007C3F41"/>
    <w:rsid w:val="0080636E"/>
    <w:rsid w:val="008249C6"/>
    <w:rsid w:val="00853AFA"/>
    <w:rsid w:val="00856E81"/>
    <w:rsid w:val="00862D62"/>
    <w:rsid w:val="009139A2"/>
    <w:rsid w:val="009D564F"/>
    <w:rsid w:val="009F796C"/>
    <w:rsid w:val="00A02156"/>
    <w:rsid w:val="00A10666"/>
    <w:rsid w:val="00A31FC7"/>
    <w:rsid w:val="00A61B6A"/>
    <w:rsid w:val="00AC0580"/>
    <w:rsid w:val="00B454AC"/>
    <w:rsid w:val="00B61A16"/>
    <w:rsid w:val="00BB7240"/>
    <w:rsid w:val="00C127ED"/>
    <w:rsid w:val="00C85D0F"/>
    <w:rsid w:val="00CE1655"/>
    <w:rsid w:val="00D77EF1"/>
    <w:rsid w:val="00D92A83"/>
    <w:rsid w:val="00DB0EE7"/>
    <w:rsid w:val="00DB6D2F"/>
    <w:rsid w:val="00E10F51"/>
    <w:rsid w:val="00E148FC"/>
    <w:rsid w:val="00E250DB"/>
    <w:rsid w:val="00E313A4"/>
    <w:rsid w:val="00E56898"/>
    <w:rsid w:val="00E71F4C"/>
    <w:rsid w:val="00E771D1"/>
    <w:rsid w:val="00F22C57"/>
    <w:rsid w:val="00F70D50"/>
    <w:rsid w:val="00F96EAB"/>
    <w:rsid w:val="00FA1954"/>
    <w:rsid w:val="00FC705F"/>
    <w:rsid w:val="00FC7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761414-413F-4EDB-AE5B-3C2513BFB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a-DK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0666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Normal12a">
    <w:name w:val="Normal12a"/>
    <w:basedOn w:val="Normal"/>
    <w:pPr>
      <w:spacing w:after="240"/>
    </w:pPr>
  </w:style>
  <w:style w:type="paragraph" w:customStyle="1" w:styleId="EPFooter2">
    <w:name w:val="EPFooter2"/>
    <w:basedOn w:val="Normal"/>
    <w:next w:val="Normal"/>
    <w:rsid w:val="00B61A16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customStyle="1" w:styleId="LetterDate">
    <w:name w:val="LetterDate"/>
    <w:basedOn w:val="Normal"/>
    <w:rsid w:val="007C3F41"/>
    <w:pPr>
      <w:spacing w:before="720" w:after="240"/>
    </w:p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EPName">
    <w:name w:val="EPName"/>
    <w:basedOn w:val="Normal"/>
    <w:rsid w:val="00CE1655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EPTerm">
    <w:name w:val="EPTerm"/>
    <w:basedOn w:val="Normal"/>
    <w:next w:val="Normal"/>
    <w:rsid w:val="00CE1655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CE1655"/>
    <w:pPr>
      <w:jc w:val="right"/>
    </w:pPr>
  </w:style>
  <w:style w:type="paragraph" w:customStyle="1" w:styleId="LetterSalutation">
    <w:name w:val="LetterSalutation"/>
    <w:basedOn w:val="Normal"/>
    <w:rsid w:val="003740E8"/>
    <w:pPr>
      <w:spacing w:before="600" w:after="360"/>
    </w:pPr>
  </w:style>
  <w:style w:type="paragraph" w:customStyle="1" w:styleId="LetterSubject">
    <w:name w:val="LetterSubject"/>
    <w:basedOn w:val="Normal"/>
    <w:rsid w:val="00BB7240"/>
    <w:pPr>
      <w:spacing w:before="480"/>
      <w:ind w:left="1134" w:hanging="1134"/>
    </w:pPr>
  </w:style>
  <w:style w:type="paragraph" w:customStyle="1" w:styleId="LetterSignature66b">
    <w:name w:val="LetterSignature66b"/>
    <w:basedOn w:val="Normal"/>
    <w:next w:val="Normal"/>
    <w:rsid w:val="00066C9F"/>
    <w:pPr>
      <w:spacing w:before="1320"/>
    </w:pPr>
  </w:style>
  <w:style w:type="table" w:styleId="TableGrid">
    <w:name w:val="Table Grid"/>
    <w:basedOn w:val="TableNormal"/>
    <w:rsid w:val="00000C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7C3F41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000C7D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E771D1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PageHeadingNotTOC">
    <w:name w:val="PageHeadingNotTOC"/>
    <w:basedOn w:val="Normal"/>
    <w:rsid w:val="007C3F41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NormalHanging12a">
    <w:name w:val="NormalHanging12a"/>
    <w:basedOn w:val="Normal"/>
    <w:rsid w:val="007C3F41"/>
    <w:pPr>
      <w:spacing w:after="240"/>
      <w:ind w:left="567" w:hanging="567"/>
    </w:pPr>
  </w:style>
  <w:style w:type="paragraph" w:customStyle="1" w:styleId="EPFooter">
    <w:name w:val="EPFooter"/>
    <w:basedOn w:val="Normal"/>
    <w:rsid w:val="00E56898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paragraph" w:styleId="Header">
    <w:name w:val="header"/>
    <w:basedOn w:val="Normal"/>
    <w:link w:val="HeaderChar"/>
    <w:semiHidden/>
    <w:rsid w:val="00E5689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semiHidden/>
    <w:rsid w:val="00E148FC"/>
    <w:rPr>
      <w:sz w:val="24"/>
    </w:rPr>
  </w:style>
  <w:style w:type="paragraph" w:styleId="TOCHeading">
    <w:name w:val="TOC Heading"/>
    <w:basedOn w:val="Normal"/>
    <w:next w:val="Normal"/>
    <w:uiPriority w:val="39"/>
    <w:semiHidden/>
    <w:unhideWhenUsed/>
    <w:qFormat/>
    <w:rsid w:val="00A02156"/>
    <w:pPr>
      <w:keepLines/>
      <w:spacing w:after="240"/>
    </w:pPr>
    <w:rPr>
      <w:rFonts w:asciiTheme="majorHAnsi" w:eastAsiaTheme="majorEastAsia" w:hAnsiTheme="majorHAnsi" w:cstheme="majorBidi"/>
      <w:b/>
      <w:color w:val="2E74B5" w:themeColor="accent1" w:themeShade="BF"/>
      <w:sz w:val="32"/>
      <w:szCs w:val="32"/>
    </w:rPr>
  </w:style>
  <w:style w:type="paragraph" w:styleId="FootnoteText">
    <w:name w:val="footnote text"/>
    <w:basedOn w:val="Normal"/>
    <w:link w:val="FootnoteTextChar"/>
    <w:rsid w:val="00300F58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300F58"/>
  </w:style>
  <w:style w:type="character" w:styleId="FootnoteReference">
    <w:name w:val="footnote reference"/>
    <w:basedOn w:val="DefaultParagraphFont"/>
    <w:rsid w:val="00300F58"/>
    <w:rPr>
      <w:vertAlign w:val="superscript"/>
    </w:rPr>
  </w:style>
  <w:style w:type="paragraph" w:styleId="ListParagraph">
    <w:name w:val="List Paragraph"/>
    <w:basedOn w:val="Normal"/>
    <w:uiPriority w:val="34"/>
    <w:qFormat/>
    <w:rsid w:val="00156CE9"/>
    <w:pPr>
      <w:widowControl/>
      <w:ind w:left="720"/>
      <w:contextualSpacing/>
      <w:jc w:val="both"/>
    </w:pPr>
    <w:rPr>
      <w:rFonts w:eastAsiaTheme="minorHAnsi"/>
      <w:szCs w:val="24"/>
      <w:lang w:eastAsia="en-US"/>
    </w:rPr>
  </w:style>
  <w:style w:type="paragraph" w:styleId="Footer">
    <w:name w:val="footer"/>
    <w:basedOn w:val="Normal"/>
    <w:link w:val="FooterChar"/>
    <w:semiHidden/>
    <w:rsid w:val="00156CE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156CE9"/>
    <w:rPr>
      <w:sz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08D3"/>
    <w:rPr>
      <w:rFonts w:ascii="Arial" w:hAnsi="Arial"/>
      <w:b/>
      <w:i/>
      <w:sz w:val="24"/>
    </w:rPr>
  </w:style>
  <w:style w:type="paragraph" w:customStyle="1" w:styleId="RollCallSymbols14pt">
    <w:name w:val="RollCallSymbols14pt"/>
    <w:basedOn w:val="Normal"/>
    <w:rsid w:val="005F08D3"/>
    <w:pPr>
      <w:snapToGrid w:val="0"/>
      <w:spacing w:before="120" w:after="120"/>
      <w:jc w:val="center"/>
    </w:pPr>
    <w:rPr>
      <w:rFonts w:ascii="Arial" w:hAnsi="Arial"/>
      <w:b/>
      <w:bCs/>
      <w:sz w:val="28"/>
      <w:lang w:eastAsia="en-US"/>
    </w:rPr>
  </w:style>
  <w:style w:type="paragraph" w:customStyle="1" w:styleId="RollCallVotes">
    <w:name w:val="RollCallVotes"/>
    <w:basedOn w:val="Normal"/>
    <w:rsid w:val="005F08D3"/>
    <w:pPr>
      <w:snapToGrid w:val="0"/>
      <w:spacing w:before="120" w:after="120"/>
      <w:jc w:val="center"/>
    </w:pPr>
    <w:rPr>
      <w:b/>
      <w:bCs/>
      <w:sz w:val="16"/>
      <w:lang w:eastAsia="en-US"/>
    </w:rPr>
  </w:style>
  <w:style w:type="paragraph" w:customStyle="1" w:styleId="RollCallTable">
    <w:name w:val="RollCallTable"/>
    <w:basedOn w:val="Normal"/>
    <w:rsid w:val="005F08D3"/>
    <w:pPr>
      <w:snapToGrid w:val="0"/>
      <w:spacing w:before="120" w:after="120"/>
    </w:pPr>
    <w:rPr>
      <w:sz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607</Words>
  <Characters>3901</Characters>
  <Application>Microsoft Office Word</Application>
  <DocSecurity>0</DocSecurity>
  <Lines>92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AL_Com_NonLeg</vt:lpstr>
    </vt:vector>
  </TitlesOfParts>
  <Company/>
  <LinksUpToDate>false</LinksUpToDate>
  <CharactersWithSpaces>4487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AL_Com_NonLeg</dc:title>
  <dc:creator>PHILLIPS Deborah</dc:creator>
  <cp:lastModifiedBy>JENSEN Pia Gunnersen</cp:lastModifiedBy>
  <cp:revision>2</cp:revision>
  <cp:lastPrinted>2004-06-24T10:04:00Z</cp:lastPrinted>
  <dcterms:created xsi:type="dcterms:W3CDTF">2023-08-30T08:45:00Z</dcterms:created>
  <dcterms:modified xsi:type="dcterms:W3CDTF">2023-08-30T08:45:00Z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DA</vt:lpwstr>
  </property>
  <property fmtid="{D5CDD505-2E9C-101B-9397-08002B2CF9AE}" pid="3" name="&lt;FdR&gt;">
    <vt:lpwstr>1282898</vt:lpwstr>
  </property>
  <property fmtid="{D5CDD505-2E9C-101B-9397-08002B2CF9AE}" pid="4" name="&lt;Model&gt;">
    <vt:lpwstr>AL_Com_NonLeg</vt:lpwstr>
  </property>
  <property fmtid="{D5CDD505-2E9C-101B-9397-08002B2CF9AE}" pid="5" name="&lt;ModelCod&gt;">
    <vt:lpwstr>\\eiciBRUpr1\pdocep$\DocEP\DOCS\General\AL\AL_Com_NonLeg.dotx(23/01/2023 16:42:05)</vt:lpwstr>
  </property>
  <property fmtid="{D5CDD505-2E9C-101B-9397-08002B2CF9AE}" pid="6" name="&lt;ModelTra&gt;">
    <vt:lpwstr>\\eiciBRUpr1\pdocep$\DocEP\TRANSFIL\EN\AL_Com_NonLeg.EN(31/05/2023 16:01:01)</vt:lpwstr>
  </property>
  <property fmtid="{D5CDD505-2E9C-101B-9397-08002B2CF9AE}" pid="7" name="&lt;Type&gt;">
    <vt:lpwstr>AL</vt:lpwstr>
  </property>
  <property fmtid="{D5CDD505-2E9C-101B-9397-08002B2CF9AE}" pid="8" name="Created with">
    <vt:lpwstr>9.15.0 Build [20230501]</vt:lpwstr>
  </property>
  <property fmtid="{D5CDD505-2E9C-101B-9397-08002B2CF9AE}" pid="9" name="FooterPath">
    <vt:lpwstr>AL\1282898DA.docx</vt:lpwstr>
  </property>
  <property fmtid="{D5CDD505-2E9C-101B-9397-08002B2CF9AE}" pid="10" name="LastEdited with">
    <vt:lpwstr>9.14.1 Build [20230315]</vt:lpwstr>
  </property>
  <property fmtid="{D5CDD505-2E9C-101B-9397-08002B2CF9AE}" pid="11" name="PE number">
    <vt:lpwstr>751.677</vt:lpwstr>
  </property>
  <property fmtid="{D5CDD505-2E9C-101B-9397-08002B2CF9AE}" pid="12" name="SDLStudio">
    <vt:lpwstr/>
  </property>
  <property fmtid="{D5CDD505-2E9C-101B-9397-08002B2CF9AE}" pid="13" name="SendToEpades">
    <vt:lpwstr>OK - 2023/07/18 15:30</vt:lpwstr>
  </property>
  <property fmtid="{D5CDD505-2E9C-101B-9397-08002B2CF9AE}" pid="14" name="Bookout">
    <vt:lpwstr>OK - 2023/08/30 10:45</vt:lpwstr>
  </property>
</Properties>
</file>