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F6B6B" w:rsidRPr="00A23F0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A23F0F" w:rsidRDefault="00B056A4" w:rsidP="00C85D0F">
            <w:pPr>
              <w:pStyle w:val="EPName"/>
            </w:pPr>
            <w:r w:rsidRPr="00A23F0F">
              <w:t>Parlamento Europeo</w:t>
            </w:r>
          </w:p>
          <w:p w:rsidR="00310DF8" w:rsidRPr="00A23F0F" w:rsidRDefault="00B056A4" w:rsidP="00300F58">
            <w:pPr>
              <w:pStyle w:val="EPTerm"/>
            </w:pPr>
            <w:r w:rsidRPr="00A23F0F">
              <w:t>2019/2024</w:t>
            </w:r>
          </w:p>
        </w:tc>
        <w:tc>
          <w:tcPr>
            <w:tcW w:w="2268" w:type="dxa"/>
            <w:shd w:val="clear" w:color="auto" w:fill="auto"/>
          </w:tcPr>
          <w:p w:rsidR="00310DF8" w:rsidRPr="00A23F0F" w:rsidRDefault="00B056A4" w:rsidP="00C85D0F">
            <w:pPr>
              <w:pStyle w:val="EPLogo"/>
            </w:pPr>
            <w:r w:rsidRPr="00A23F0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A23F0F" w:rsidRDefault="00000C7D" w:rsidP="00000C7D">
      <w:pPr>
        <w:pStyle w:val="LineTop"/>
      </w:pPr>
    </w:p>
    <w:p w:rsidR="00000C7D" w:rsidRPr="00A23F0F" w:rsidRDefault="00B056A4" w:rsidP="00000C7D">
      <w:pPr>
        <w:pStyle w:val="EPBody"/>
      </w:pPr>
      <w:r w:rsidRPr="00A23F0F">
        <w:rPr>
          <w:rStyle w:val="HideTWBExt"/>
        </w:rPr>
        <w:t>&lt;</w:t>
      </w:r>
      <w:r w:rsidRPr="00A23F0F">
        <w:rPr>
          <w:rStyle w:val="HideTWBExt"/>
          <w:i w:val="0"/>
        </w:rPr>
        <w:t>Commission</w:t>
      </w:r>
      <w:r w:rsidRPr="00A23F0F">
        <w:rPr>
          <w:rStyle w:val="HideTWBExt"/>
        </w:rPr>
        <w:t>&gt;</w:t>
      </w:r>
      <w:r w:rsidRPr="00A23F0F">
        <w:rPr>
          <w:rStyle w:val="HideTWBInt"/>
          <w:color w:val="auto"/>
        </w:rPr>
        <w:t>{LIBE}</w:t>
      </w:r>
      <w:r w:rsidRPr="00A23F0F">
        <w:t>Comisión de Libertades Civiles, Justicia y Asuntos de Interior</w:t>
      </w:r>
      <w:r w:rsidRPr="00A23F0F">
        <w:rPr>
          <w:rStyle w:val="HideTWBExt"/>
        </w:rPr>
        <w:t>&lt;/</w:t>
      </w:r>
      <w:r w:rsidRPr="00A23F0F">
        <w:rPr>
          <w:rStyle w:val="HideTWBExt"/>
          <w:i w:val="0"/>
        </w:rPr>
        <w:t>Commission</w:t>
      </w:r>
      <w:r w:rsidRPr="00A23F0F">
        <w:rPr>
          <w:rStyle w:val="HideTWBExt"/>
        </w:rPr>
        <w:t>&gt;</w:t>
      </w:r>
    </w:p>
    <w:p w:rsidR="00000C7D" w:rsidRPr="00A23F0F" w:rsidRDefault="00B056A4" w:rsidP="00000C7D">
      <w:pPr>
        <w:pStyle w:val="EPBody"/>
      </w:pPr>
      <w:r w:rsidRPr="00A23F0F">
        <w:t>El presidente</w:t>
      </w:r>
    </w:p>
    <w:p w:rsidR="00000C7D" w:rsidRPr="00A23F0F" w:rsidRDefault="00000C7D" w:rsidP="00000C7D">
      <w:pPr>
        <w:pStyle w:val="LineBottom"/>
      </w:pPr>
    </w:p>
    <w:p w:rsidR="00156CE9" w:rsidRPr="00A23F0F" w:rsidRDefault="00156CE9" w:rsidP="00156CE9"/>
    <w:p w:rsidR="00156CE9" w:rsidRPr="00A23F0F" w:rsidRDefault="00B056A4" w:rsidP="00156CE9">
      <w:pPr>
        <w:pStyle w:val="LetterDate"/>
      </w:pPr>
      <w:r w:rsidRPr="00A23F0F">
        <w:rPr>
          <w:rStyle w:val="HideTWBExt"/>
        </w:rPr>
        <w:t>&lt;Date&gt;</w:t>
      </w:r>
      <w:r w:rsidRPr="00A23F0F">
        <w:rPr>
          <w:rStyle w:val="HideTWBInt"/>
          <w:color w:val="auto"/>
        </w:rPr>
        <w:t>{10/07/2023}</w:t>
      </w:r>
      <w:r w:rsidRPr="00A23F0F">
        <w:t>18.7.2023</w:t>
      </w:r>
      <w:r w:rsidRPr="00A23F0F">
        <w:rPr>
          <w:rStyle w:val="HideTWBExt"/>
        </w:rPr>
        <w:t>&lt;/Date&gt;</w:t>
      </w:r>
    </w:p>
    <w:p w:rsidR="00156CE9" w:rsidRPr="00A23F0F" w:rsidRDefault="00B056A4" w:rsidP="00156CE9">
      <w:r w:rsidRPr="00A23F0F">
        <w:t>Sr. D. Johan Van Overtveldt</w:t>
      </w:r>
    </w:p>
    <w:p w:rsidR="00156CE9" w:rsidRPr="00A23F0F" w:rsidRDefault="00B056A4" w:rsidP="00156CE9">
      <w:r w:rsidRPr="00A23F0F">
        <w:t>Presidente</w:t>
      </w:r>
    </w:p>
    <w:p w:rsidR="00156CE9" w:rsidRPr="00A23F0F" w:rsidRDefault="00B056A4" w:rsidP="00156CE9">
      <w:r w:rsidRPr="00A23F0F">
        <w:t>Comisión de Presupuestos</w:t>
      </w:r>
    </w:p>
    <w:p w:rsidR="00156CE9" w:rsidRPr="00A23F0F" w:rsidRDefault="00B056A4" w:rsidP="00156CE9">
      <w:r w:rsidRPr="00A23F0F">
        <w:t>BRUSELAS</w:t>
      </w:r>
    </w:p>
    <w:p w:rsidR="00156CE9" w:rsidRPr="00A23F0F" w:rsidRDefault="00B056A4" w:rsidP="00156CE9">
      <w:pPr>
        <w:pStyle w:val="LetterSubject"/>
      </w:pPr>
      <w:r w:rsidRPr="00A23F0F">
        <w:t>Asunto:</w:t>
      </w:r>
      <w:r w:rsidRPr="00A23F0F">
        <w:tab/>
      </w:r>
      <w:r w:rsidRPr="00A23F0F">
        <w:rPr>
          <w:rStyle w:val="HideTWBExt"/>
        </w:rPr>
        <w:t>&lt;Titre&gt;</w:t>
      </w:r>
      <w:r w:rsidRPr="00A23F0F">
        <w:t>Opinión sobre el Informe provisional sobre la modificaci</w:t>
      </w:r>
      <w:r>
        <w:t>ón del Reglamento (UE, Euratom) </w:t>
      </w:r>
      <w:r w:rsidRPr="00A23F0F">
        <w:t>2020/2093, por el que se establece el marco financ</w:t>
      </w:r>
      <w:r>
        <w:t>iero plurianual para el período </w:t>
      </w:r>
      <w:r w:rsidRPr="00A23F0F">
        <w:t>2021-2027</w:t>
      </w:r>
      <w:r w:rsidRPr="00A23F0F">
        <w:rPr>
          <w:rStyle w:val="HideTWBExt"/>
        </w:rPr>
        <w:t>&lt;/Titre&gt;</w:t>
      </w:r>
      <w:r w:rsidRPr="00A23F0F">
        <w:t xml:space="preserve"> </w:t>
      </w:r>
      <w:r w:rsidRPr="00A23F0F">
        <w:rPr>
          <w:rStyle w:val="HideTWBExt"/>
        </w:rPr>
        <w:t>&lt;DocRef&gt;</w:t>
      </w:r>
      <w:r w:rsidRPr="00A23F0F">
        <w:t>(2023/0201R(APP))</w:t>
      </w:r>
      <w:r w:rsidRPr="00A23F0F">
        <w:rPr>
          <w:rStyle w:val="HideTWBExt"/>
        </w:rPr>
        <w:t>&lt;/DocRef&gt;</w:t>
      </w:r>
    </w:p>
    <w:p w:rsidR="00156CE9" w:rsidRPr="00A23F0F" w:rsidRDefault="00B056A4" w:rsidP="00156CE9">
      <w:pPr>
        <w:pStyle w:val="LetterSalutation"/>
      </w:pPr>
      <w:r w:rsidRPr="00A23F0F">
        <w:t>Señor presidente:</w:t>
      </w:r>
    </w:p>
    <w:p w:rsidR="00156CE9" w:rsidRPr="00A23F0F" w:rsidRDefault="00B056A4" w:rsidP="00156CE9">
      <w:pPr>
        <w:pStyle w:val="Normal12a"/>
      </w:pPr>
      <w:r w:rsidRPr="00A23F0F">
        <w:t>En el marco del procedimiento en cuestión, se encargó a la Comisión de Libertades Civiles, Justicia y Asuntos de Interior que emitiera una opinión dirigida a su</w:t>
      </w:r>
      <w:r>
        <w:t xml:space="preserve"> comisión. En la reunión del 29 de junio de 2023, los coordinadores de </w:t>
      </w:r>
      <w:r w:rsidRPr="00A23F0F">
        <w:t>LIBE decidieron remitir s</w:t>
      </w:r>
      <w:r w:rsidRPr="00A23F0F">
        <w:t>u opinión en forma de carta.</w:t>
      </w:r>
    </w:p>
    <w:p w:rsidR="00156CE9" w:rsidRPr="00A23F0F" w:rsidRDefault="00B056A4" w:rsidP="00156CE9">
      <w:pPr>
        <w:pStyle w:val="Normal12a"/>
      </w:pPr>
      <w:r w:rsidRPr="00A23F0F">
        <w:t>La Comisión de Libertades Civiles, Justicia y Asuntos de Interior examinó l</w:t>
      </w:r>
      <w:r>
        <w:t>a cuestión en la reunión del 18 de julio de </w:t>
      </w:r>
      <w:r w:rsidRPr="00A23F0F">
        <w:t>2023. En dicha reunión</w:t>
      </w:r>
      <w:r w:rsidRPr="00A23F0F">
        <w:rPr>
          <w:rStyle w:val="FootnoteReference"/>
        </w:rPr>
        <w:footnoteReference w:id="1"/>
      </w:r>
      <w:r w:rsidRPr="00A23F0F">
        <w:t>, decidió pedir a la Comisión de Presupuestos, competente para el fondo, que incorpor</w:t>
      </w:r>
      <w:r w:rsidRPr="00A23F0F">
        <w:t>e las sugerencias que figuran a continuación.</w:t>
      </w:r>
    </w:p>
    <w:p w:rsidR="00156CE9" w:rsidRPr="00A23F0F" w:rsidRDefault="00B056A4" w:rsidP="00156CE9">
      <w:pPr>
        <w:pStyle w:val="Normal12a"/>
      </w:pPr>
      <w:r w:rsidRPr="00A23F0F">
        <w:t>Le saluda muy atentamente,</w:t>
      </w:r>
    </w:p>
    <w:p w:rsidR="00156CE9" w:rsidRPr="00A23F0F" w:rsidRDefault="00B056A4" w:rsidP="00156CE9">
      <w:pPr>
        <w:pStyle w:val="LetterSignature66b"/>
      </w:pPr>
      <w:r w:rsidRPr="00A23F0F">
        <w:t>Juan Fernando López Aguilar</w:t>
      </w:r>
    </w:p>
    <w:p w:rsidR="00156CE9" w:rsidRPr="00A23F0F" w:rsidRDefault="00156CE9" w:rsidP="00156CE9"/>
    <w:p w:rsidR="00156CE9" w:rsidRPr="00A23F0F" w:rsidRDefault="00156CE9" w:rsidP="00156CE9"/>
    <w:p w:rsidR="00156CE9" w:rsidRPr="00A23F0F" w:rsidRDefault="00B056A4" w:rsidP="00156CE9">
      <w:pPr>
        <w:pStyle w:val="PageHeadingNotTOC"/>
      </w:pPr>
      <w:r w:rsidRPr="00A23F0F">
        <w:t>SUGERENCIAS</w:t>
      </w:r>
    </w:p>
    <w:p w:rsidR="00156CE9" w:rsidRPr="00A23F0F" w:rsidRDefault="00B056A4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bookmarkStart w:id="0" w:name="restart"/>
      <w:r w:rsidRPr="00A23F0F">
        <w:t>1.</w:t>
      </w:r>
      <w:r w:rsidRPr="00A23F0F">
        <w:tab/>
        <w:t>Acoge con satisfacción la propuesta de la Comisión de aumentar</w:t>
      </w:r>
      <w:r>
        <w:t xml:space="preserve"> el límite máximo de la rúbrica </w:t>
      </w:r>
      <w:r w:rsidRPr="00A23F0F">
        <w:t>4 a fin de reflejar la necesidad de incremen</w:t>
      </w:r>
      <w:r w:rsidRPr="00A23F0F">
        <w:t>tar la financiación para cubrir la esperada adopción del Nuevo Pacto sobre Migración y Asilo; señala que las negociaciones entre los colegisladores están en curso e insiste en que deben tenerse en cuenta los mandatos tanto del Parlamento como del Consejo a</w:t>
      </w:r>
      <w:r w:rsidRPr="00A23F0F">
        <w:t xml:space="preserve"> la hora de revisar dicho límite; acoge asimismo con satisfacción el aumento como respuesta a las necesidades derivadas de la guerra contra Ucrania y la consiguiente decisión de activar la Directiva sobre protección temporal, que ha ejercido una presión es</w:t>
      </w:r>
      <w:r w:rsidRPr="00A23F0F">
        <w:t xml:space="preserve">pecial </w:t>
      </w:r>
      <w:r w:rsidRPr="00A23F0F">
        <w:rPr>
          <w:color w:val="000000" w:themeColor="text1"/>
          <w:shd w:val="clear" w:color="auto" w:fill="FFFFFF"/>
        </w:rPr>
        <w:t>sobre el Fondo de</w:t>
      </w:r>
      <w:r>
        <w:rPr>
          <w:color w:val="000000" w:themeColor="text1"/>
          <w:shd w:val="clear" w:color="auto" w:fill="FFFFFF"/>
        </w:rPr>
        <w:t xml:space="preserve"> Asilo, Migración e Integración </w:t>
      </w:r>
      <w:r w:rsidRPr="00A23F0F">
        <w:rPr>
          <w:color w:val="000000" w:themeColor="text1"/>
          <w:shd w:val="clear" w:color="auto" w:fill="FFFFFF"/>
        </w:rPr>
        <w:t>(FAMI) y que, casi con toda seguridad, requerirá</w:t>
      </w:r>
      <w:r w:rsidRPr="00A23F0F">
        <w:t xml:space="preserve"> una mayor financiación para la integración en los próximos años; destaca, a este respecto, la necesidad de canalizar los recursos financieros con vista</w:t>
      </w:r>
      <w:r w:rsidRPr="00A23F0F">
        <w:t>s a alcanzar el objetivo de solidaridad significativa a través de los mecanismos de solidaridad propuestos en los mandatos de negociación del Parlamento Europeo;</w:t>
      </w:r>
    </w:p>
    <w:p w:rsidR="00156CE9" w:rsidRPr="00A23F0F" w:rsidRDefault="00156CE9" w:rsidP="00156CE9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</w:pPr>
    </w:p>
    <w:p w:rsidR="00156CE9" w:rsidRPr="00A23F0F" w:rsidRDefault="00B056A4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23F0F">
        <w:t>2.</w:t>
      </w:r>
      <w:r w:rsidRPr="00A23F0F">
        <w:tab/>
        <w:t>Reconoce el aumento significativo de lo</w:t>
      </w:r>
      <w:r>
        <w:t>s límites máximos de la rúbrica </w:t>
      </w:r>
      <w:r w:rsidRPr="00A23F0F">
        <w:t>6, que se refleja e</w:t>
      </w:r>
      <w:r w:rsidRPr="00A23F0F">
        <w:t>n la propuesta de la Comisión, como consecuencia de un deterioro cada vez mayor de la situación en muchos países vecinos y otros más lejanos como consecuencia de diversas crisis de carácter mundial, al tiempo que subraya que es esencial reforzar la respues</w:t>
      </w:r>
      <w:r w:rsidRPr="00A23F0F">
        <w:t>ta frente a las crisis habida cuenta de los múltiples retos mundiales; hace hincapié en que el apoyo a Ucrania no debe dar lugar al desvío de fondos de otras regiones o prioridades temáticas y en la importancia, por tanto, de aumentar la financiación de la</w:t>
      </w:r>
      <w:r>
        <w:t xml:space="preserve"> ayuda humanitaria </w:t>
      </w:r>
      <w:r w:rsidRPr="00A23F0F">
        <w:t xml:space="preserve">(HUMA); </w:t>
      </w:r>
    </w:p>
    <w:p w:rsidR="00156CE9" w:rsidRPr="00A23F0F" w:rsidRDefault="00156CE9" w:rsidP="00156CE9">
      <w:pPr>
        <w:pStyle w:val="ListParagraph"/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/>
      </w:pPr>
    </w:p>
    <w:p w:rsidR="00156CE9" w:rsidRPr="00A23F0F" w:rsidRDefault="00B056A4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23F0F">
        <w:t>3.</w:t>
      </w:r>
      <w:r w:rsidRPr="00A23F0F">
        <w:tab/>
        <w:t>Destaca que la financiación suplementaria de la rúbrica 6 para apoyar la gestión de la migración en terceros países no debe sustentar un enfoque consistente en supeditar la asistencia financiera a terceros países a su cooper</w:t>
      </w:r>
      <w:r w:rsidRPr="00A23F0F">
        <w:t>ación en cuestiones de migración; recuerda que el Reglamento por el que se establece el Instrumento de Vecindad, Desarrollo y Cooperación Internacional exige que la cooperación con terceros países, ya sea mediante asociaciones en materia de migración o med</w:t>
      </w:r>
      <w:r w:rsidRPr="00A23F0F">
        <w:t>iante cooperación bilateral, se aplique respetando plenamente el Derecho internacional, incluido el Derecho internacional en materia de derechos humanos y de refugiados;</w:t>
      </w:r>
    </w:p>
    <w:p w:rsidR="00156CE9" w:rsidRPr="00A23F0F" w:rsidRDefault="00156CE9" w:rsidP="00156CE9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</w:pPr>
    </w:p>
    <w:p w:rsidR="00156CE9" w:rsidRPr="00A23F0F" w:rsidRDefault="00B056A4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23F0F">
        <w:t>4.</w:t>
      </w:r>
      <w:r w:rsidRPr="00A23F0F">
        <w:tab/>
        <w:t xml:space="preserve">Acoge con satisfacción las propuestas legislativas de la Comisión que acompañan a </w:t>
      </w:r>
      <w:r w:rsidRPr="00A23F0F">
        <w:t>la revisión intermedia del MFP, en particular la propuesta de Reglamento por el que se establece la Plataforma de Tecnologías Estratégicas para Europa («STEP») y la propuesta de Reglamento por el que se establece el Mecanismo para Ucrania; recuerda, respec</w:t>
      </w:r>
      <w:r w:rsidRPr="00A23F0F">
        <w:t>to a la propuesta STEP, que todos los datos personales para supervisar la ejecución de las actividades llevadas a cabo en el marco de la plataforma STEP deben recogerse y tratarse respetando plenamente el derecho a la protección de los datos personales y e</w:t>
      </w:r>
      <w:r w:rsidRPr="00A23F0F">
        <w:t>l derecho a la intimidad;</w:t>
      </w:r>
    </w:p>
    <w:bookmarkEnd w:id="0"/>
    <w:p w:rsidR="00156CE9" w:rsidRPr="00A23F0F" w:rsidRDefault="00156CE9" w:rsidP="00156CE9">
      <w:pPr>
        <w:widowControl/>
        <w:tabs>
          <w:tab w:val="left" w:pos="-720"/>
        </w:tabs>
      </w:pPr>
    </w:p>
    <w:p w:rsidR="005F08D3" w:rsidRPr="00A23F0F" w:rsidRDefault="005F08D3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700912" w:rsidRPr="00A23F0F" w:rsidRDefault="00700912" w:rsidP="00156CE9">
      <w:pPr>
        <w:widowControl/>
        <w:tabs>
          <w:tab w:val="left" w:pos="-720"/>
        </w:tabs>
      </w:pPr>
    </w:p>
    <w:p w:rsidR="005F08D3" w:rsidRPr="00A23F0F" w:rsidRDefault="005F08D3" w:rsidP="005F08D3">
      <w:pPr>
        <w:rPr>
          <w:szCs w:val="24"/>
        </w:rPr>
      </w:pPr>
    </w:p>
    <w:p w:rsidR="005F08D3" w:rsidRPr="00A23F0F" w:rsidRDefault="00B056A4" w:rsidP="00156CE9">
      <w:pPr>
        <w:widowControl/>
        <w:tabs>
          <w:tab w:val="left" w:pos="-720"/>
        </w:tabs>
      </w:pPr>
      <w:r w:rsidRPr="00A23F0F">
        <w:t>Miembros que votaron:</w:t>
      </w:r>
    </w:p>
    <w:p w:rsidR="000B268A" w:rsidRPr="00A23F0F" w:rsidRDefault="000B268A" w:rsidP="00156CE9">
      <w:pPr>
        <w:widowControl/>
        <w:tabs>
          <w:tab w:val="left" w:pos="-720"/>
        </w:tabs>
      </w:pPr>
    </w:p>
    <w:p w:rsidR="00156CE9" w:rsidRPr="00A23F0F" w:rsidRDefault="00B056A4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3F0F">
        <w:t>Juan Fernando López Aguilar, (presidente/ponente), Pietro</w:t>
      </w:r>
      <w:r>
        <w:t xml:space="preserve"> Bartolo (VP 2), Emil Radev (VP </w:t>
      </w:r>
      <w:r w:rsidRPr="00A23F0F">
        <w:t xml:space="preserve">4), Adamowicz Magdalena, Al-Sahlani Abir, Ansip Andrus, Arvanitis Konstantinos, Barley Katarina, Biedroń </w:t>
      </w:r>
      <w:r w:rsidRPr="00A23F0F">
        <w:t>Robert, Bielowski Theresa, Bilčík Vladimír, Blaga Vasile, Boeselager Damian, Braunsberger-Reinhold Karolin, Bricmont Saskia, Chagnon Patricia, Daly Clare, Delbos-Corfield Gwendoline, Düpont Lena, Fest, Nicolaus, Grapini Maria, Guillaume Sylvie, Gusmão José</w:t>
      </w:r>
      <w:r w:rsidRPr="00A23F0F">
        <w:t>, Incir Evin, in't Veld Sophia, Jaki Patryk, Kanko Assita, Keller Fabienne, Körner Moritz, Kuhnke Alice, Nemec Matjaž, Morano Nadine, Oetjen Jan-Christoph, Olbrycht Jan, Papadakis Kostas, Rangel Paulo, Sagartz Christian, Santos Isabel, Sippel Birgit, Terhe</w:t>
      </w:r>
      <w:r w:rsidRPr="00A23F0F">
        <w:t>ş Cristian, Strik Tineke, Strugariu Ramona, Tardino Annalisa, Toom Yana, Urbán Crespo Miguel, Yoncheva Elena, Zarzalejos Javier</w:t>
      </w:r>
    </w:p>
    <w:p w:rsidR="00DB6D2F" w:rsidRPr="00A23F0F" w:rsidRDefault="00DB6D2F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B6D2F" w:rsidRPr="00A23F0F" w:rsidRDefault="00DB6D2F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B6D2F" w:rsidRPr="00A23F0F" w:rsidRDefault="00DB6D2F" w:rsidP="00156CE9">
      <w:pPr>
        <w:widowControl/>
      </w:pPr>
    </w:p>
    <w:p w:rsidR="00650303" w:rsidRPr="00A23F0F" w:rsidRDefault="00650303" w:rsidP="00650303">
      <w:pPr>
        <w:rPr>
          <w:rFonts w:asciiTheme="minorHAnsi" w:hAnsiTheme="minorHAnsi" w:cstheme="minorBidi"/>
          <w:sz w:val="22"/>
          <w:lang w:eastAsia="en-US"/>
        </w:rPr>
      </w:pPr>
    </w:p>
    <w:p w:rsidR="00156CE9" w:rsidRPr="00A23F0F" w:rsidRDefault="00156CE9" w:rsidP="00156CE9">
      <w:bookmarkStart w:id="1" w:name="_GoBack"/>
      <w:bookmarkEnd w:id="1"/>
    </w:p>
    <w:sectPr w:rsidR="00156CE9" w:rsidRPr="00A23F0F" w:rsidSect="00A23F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23F0F" w:rsidRDefault="00B056A4">
      <w:r w:rsidRPr="00A23F0F">
        <w:separator/>
      </w:r>
    </w:p>
  </w:endnote>
  <w:endnote w:type="continuationSeparator" w:id="0">
    <w:p w:rsidR="00000000" w:rsidRPr="00A23F0F" w:rsidRDefault="00B056A4">
      <w:r w:rsidRPr="00A23F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F0F" w:rsidRPr="00A23F0F" w:rsidRDefault="00A23F0F" w:rsidP="00A23F0F">
    <w:pPr>
      <w:pStyle w:val="EPFooter"/>
    </w:pPr>
    <w:r w:rsidRPr="00A23F0F">
      <w:t>PE</w:t>
    </w:r>
    <w:r w:rsidRPr="00A23F0F">
      <w:rPr>
        <w:rStyle w:val="HideTWBExt"/>
      </w:rPr>
      <w:t>&lt;NoPE&gt;</w:t>
    </w:r>
    <w:r w:rsidRPr="00A23F0F">
      <w:t>751.677</w:t>
    </w:r>
    <w:r w:rsidRPr="00A23F0F">
      <w:rPr>
        <w:rStyle w:val="HideTWBExt"/>
      </w:rPr>
      <w:t>&lt;/NoPE&gt;</w:t>
    </w:r>
    <w:r w:rsidRPr="00A23F0F">
      <w:tab/>
    </w:r>
    <w:r w:rsidRPr="00A23F0F">
      <w:fldChar w:fldCharType="begin"/>
    </w:r>
    <w:r w:rsidRPr="00A23F0F">
      <w:instrText xml:space="preserve"> PAGE  \* MERGEFORMAT </w:instrText>
    </w:r>
    <w:r w:rsidRPr="00A23F0F">
      <w:fldChar w:fldCharType="separate"/>
    </w:r>
    <w:r w:rsidR="00B056A4">
      <w:rPr>
        <w:noProof/>
      </w:rPr>
      <w:t>2</w:t>
    </w:r>
    <w:r w:rsidRPr="00A23F0F">
      <w:fldChar w:fldCharType="end"/>
    </w:r>
    <w:r w:rsidRPr="00A23F0F">
      <w:t>/</w:t>
    </w:r>
    <w:fldSimple w:instr=" NUMPAGES  \* MERGEFORMAT ">
      <w:r w:rsidR="00B056A4">
        <w:rPr>
          <w:noProof/>
        </w:rPr>
        <w:t>3</w:t>
      </w:r>
    </w:fldSimple>
    <w:r w:rsidRPr="00A23F0F">
      <w:tab/>
    </w:r>
    <w:r w:rsidRPr="00A23F0F">
      <w:rPr>
        <w:rStyle w:val="HideTWBExt"/>
      </w:rPr>
      <w:t>&lt;PathFdR&gt;</w:t>
    </w:r>
    <w:r w:rsidRPr="00A23F0F">
      <w:t>AL\1282898ES.docx</w:t>
    </w:r>
    <w:r w:rsidRPr="00A23F0F">
      <w:rPr>
        <w:rStyle w:val="HideTWBExt"/>
      </w:rPr>
      <w:t>&lt;/PathFdR&gt;</w:t>
    </w:r>
  </w:p>
  <w:p w:rsidR="00156CE9" w:rsidRPr="00A23F0F" w:rsidRDefault="00A23F0F" w:rsidP="00A23F0F">
    <w:pPr>
      <w:pStyle w:val="EPFooter2"/>
    </w:pPr>
    <w:r w:rsidRPr="00A23F0F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F0F" w:rsidRPr="00A23F0F" w:rsidRDefault="00A23F0F" w:rsidP="00A23F0F">
    <w:pPr>
      <w:pStyle w:val="EPFooter"/>
    </w:pPr>
    <w:r w:rsidRPr="00A23F0F">
      <w:rPr>
        <w:rStyle w:val="HideTWBExt"/>
      </w:rPr>
      <w:t>&lt;PathFdR&gt;</w:t>
    </w:r>
    <w:r w:rsidRPr="00A23F0F">
      <w:t>AL\1282898ES.docx</w:t>
    </w:r>
    <w:r w:rsidRPr="00A23F0F">
      <w:rPr>
        <w:rStyle w:val="HideTWBExt"/>
      </w:rPr>
      <w:t>&lt;/PathFdR&gt;</w:t>
    </w:r>
    <w:r w:rsidRPr="00A23F0F">
      <w:tab/>
    </w:r>
    <w:r w:rsidRPr="00A23F0F">
      <w:fldChar w:fldCharType="begin"/>
    </w:r>
    <w:r w:rsidRPr="00A23F0F">
      <w:instrText xml:space="preserve"> PAGE  \* MERGEFORMAT </w:instrText>
    </w:r>
    <w:r w:rsidRPr="00A23F0F">
      <w:fldChar w:fldCharType="separate"/>
    </w:r>
    <w:r w:rsidR="00B056A4">
      <w:rPr>
        <w:noProof/>
      </w:rPr>
      <w:t>3</w:t>
    </w:r>
    <w:r w:rsidRPr="00A23F0F">
      <w:fldChar w:fldCharType="end"/>
    </w:r>
    <w:r w:rsidRPr="00A23F0F">
      <w:t>/</w:t>
    </w:r>
    <w:fldSimple w:instr=" NUMPAGES  \* MERGEFORMAT ">
      <w:r w:rsidR="00B056A4">
        <w:rPr>
          <w:noProof/>
        </w:rPr>
        <w:t>3</w:t>
      </w:r>
    </w:fldSimple>
    <w:r w:rsidRPr="00A23F0F">
      <w:tab/>
      <w:t>PE</w:t>
    </w:r>
    <w:r w:rsidRPr="00A23F0F">
      <w:rPr>
        <w:rStyle w:val="HideTWBExt"/>
      </w:rPr>
      <w:t>&lt;NoPE&gt;</w:t>
    </w:r>
    <w:r w:rsidRPr="00A23F0F">
      <w:t>751.677</w:t>
    </w:r>
    <w:r w:rsidRPr="00A23F0F">
      <w:rPr>
        <w:rStyle w:val="HideTWBExt"/>
      </w:rPr>
      <w:t>&lt;/NoPE&gt;</w:t>
    </w:r>
  </w:p>
  <w:p w:rsidR="00156CE9" w:rsidRPr="00A23F0F" w:rsidRDefault="00A23F0F" w:rsidP="00A23F0F">
    <w:pPr>
      <w:pStyle w:val="EPFooter2"/>
    </w:pPr>
    <w:r w:rsidRPr="00A23F0F">
      <w:tab/>
    </w:r>
    <w:r w:rsidRPr="00A23F0F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F0F" w:rsidRPr="00A23F0F" w:rsidRDefault="00A23F0F" w:rsidP="00A23F0F">
    <w:pPr>
      <w:pStyle w:val="EPFooter"/>
    </w:pPr>
    <w:r w:rsidRPr="00A23F0F">
      <w:rPr>
        <w:rStyle w:val="HideTWBExt"/>
      </w:rPr>
      <w:t>&lt;PathFdR&gt;</w:t>
    </w:r>
    <w:r w:rsidRPr="00A23F0F">
      <w:t>AL\1282898ES.docx</w:t>
    </w:r>
    <w:r w:rsidRPr="00A23F0F">
      <w:rPr>
        <w:rStyle w:val="HideTWBExt"/>
      </w:rPr>
      <w:t>&lt;/PathFdR&gt;</w:t>
    </w:r>
    <w:r w:rsidRPr="00A23F0F">
      <w:tab/>
    </w:r>
    <w:r w:rsidRPr="00A23F0F">
      <w:tab/>
      <w:t>PE</w:t>
    </w:r>
    <w:r w:rsidRPr="00A23F0F">
      <w:rPr>
        <w:rStyle w:val="HideTWBExt"/>
      </w:rPr>
      <w:t>&lt;NoPE&gt;</w:t>
    </w:r>
    <w:r w:rsidRPr="00A23F0F">
      <w:t>751.677</w:t>
    </w:r>
    <w:r w:rsidRPr="00A23F0F">
      <w:rPr>
        <w:rStyle w:val="HideTWBExt"/>
      </w:rPr>
      <w:t>&lt;/NoPE&gt;</w:t>
    </w:r>
  </w:p>
  <w:p w:rsidR="00156CE9" w:rsidRPr="00A23F0F" w:rsidRDefault="00A23F0F" w:rsidP="00A23F0F">
    <w:pPr>
      <w:pStyle w:val="EPFooter2"/>
    </w:pPr>
    <w:r w:rsidRPr="00A23F0F">
      <w:t>ES</w:t>
    </w:r>
    <w:r w:rsidRPr="00A23F0F">
      <w:tab/>
    </w:r>
    <w:r w:rsidRPr="00A23F0F">
      <w:rPr>
        <w:b w:val="0"/>
        <w:i/>
        <w:color w:val="C0C0C0"/>
        <w:sz w:val="22"/>
      </w:rPr>
      <w:t>Unida en la diversidad</w:t>
    </w:r>
    <w:r w:rsidRPr="00A23F0F">
      <w:tab/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E91" w:rsidRPr="00A23F0F" w:rsidRDefault="00B056A4">
      <w:r w:rsidRPr="00A23F0F">
        <w:separator/>
      </w:r>
    </w:p>
  </w:footnote>
  <w:footnote w:type="continuationSeparator" w:id="0">
    <w:p w:rsidR="00065E91" w:rsidRPr="00A23F0F" w:rsidRDefault="00B056A4">
      <w:r w:rsidRPr="00A23F0F">
        <w:continuationSeparator/>
      </w:r>
    </w:p>
  </w:footnote>
  <w:footnote w:id="1">
    <w:p w:rsidR="00156CE9" w:rsidRPr="00A23F0F" w:rsidRDefault="00156CE9" w:rsidP="00156CE9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6A4" w:rsidRDefault="00B05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6A4" w:rsidRDefault="00B056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6A4" w:rsidRDefault="00B056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D7D32FE"/>
    <w:multiLevelType w:val="hybridMultilevel"/>
    <w:tmpl w:val="05529772"/>
    <w:lvl w:ilvl="0" w:tplc="1688DA58">
      <w:start w:val="1"/>
      <w:numFmt w:val="decimal"/>
      <w:lvlText w:val="%1."/>
      <w:lvlJc w:val="left"/>
      <w:pPr>
        <w:ind w:left="720" w:hanging="360"/>
      </w:pPr>
    </w:lvl>
    <w:lvl w:ilvl="1" w:tplc="24042460">
      <w:start w:val="1"/>
      <w:numFmt w:val="lowerLetter"/>
      <w:lvlText w:val="%2."/>
      <w:lvlJc w:val="left"/>
      <w:pPr>
        <w:ind w:left="1440" w:hanging="360"/>
      </w:pPr>
    </w:lvl>
    <w:lvl w:ilvl="2" w:tplc="DEE6D2BE">
      <w:start w:val="1"/>
      <w:numFmt w:val="lowerRoman"/>
      <w:lvlText w:val="%3."/>
      <w:lvlJc w:val="right"/>
      <w:pPr>
        <w:ind w:left="2160" w:hanging="180"/>
      </w:pPr>
    </w:lvl>
    <w:lvl w:ilvl="3" w:tplc="474A452A">
      <w:start w:val="1"/>
      <w:numFmt w:val="decimal"/>
      <w:lvlText w:val="%4."/>
      <w:lvlJc w:val="left"/>
      <w:pPr>
        <w:ind w:left="2880" w:hanging="360"/>
      </w:pPr>
    </w:lvl>
    <w:lvl w:ilvl="4" w:tplc="E0188000">
      <w:start w:val="1"/>
      <w:numFmt w:val="lowerLetter"/>
      <w:lvlText w:val="%5."/>
      <w:lvlJc w:val="left"/>
      <w:pPr>
        <w:ind w:left="3600" w:hanging="360"/>
      </w:pPr>
    </w:lvl>
    <w:lvl w:ilvl="5" w:tplc="F9DAD498">
      <w:start w:val="1"/>
      <w:numFmt w:val="lowerRoman"/>
      <w:lvlText w:val="%6."/>
      <w:lvlJc w:val="right"/>
      <w:pPr>
        <w:ind w:left="4320" w:hanging="180"/>
      </w:pPr>
    </w:lvl>
    <w:lvl w:ilvl="6" w:tplc="6FD0F2FE">
      <w:start w:val="1"/>
      <w:numFmt w:val="decimal"/>
      <w:lvlText w:val="%7."/>
      <w:lvlJc w:val="left"/>
      <w:pPr>
        <w:ind w:left="5040" w:hanging="360"/>
      </w:pPr>
    </w:lvl>
    <w:lvl w:ilvl="7" w:tplc="A04CF1AA">
      <w:start w:val="1"/>
      <w:numFmt w:val="lowerLetter"/>
      <w:lvlText w:val="%8."/>
      <w:lvlJc w:val="left"/>
      <w:pPr>
        <w:ind w:left="5760" w:hanging="360"/>
      </w:pPr>
    </w:lvl>
    <w:lvl w:ilvl="8" w:tplc="AF96799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D3B1B0D"/>
    <w:multiLevelType w:val="hybridMultilevel"/>
    <w:tmpl w:val="585EAB0E"/>
    <w:lvl w:ilvl="0" w:tplc="5F906E18">
      <w:start w:val="1"/>
      <w:numFmt w:val="decimal"/>
      <w:lvlText w:val="%1."/>
      <w:lvlJc w:val="left"/>
      <w:pPr>
        <w:ind w:left="720" w:hanging="360"/>
      </w:pPr>
    </w:lvl>
    <w:lvl w:ilvl="1" w:tplc="30267386">
      <w:start w:val="1"/>
      <w:numFmt w:val="lowerLetter"/>
      <w:lvlText w:val="%2."/>
      <w:lvlJc w:val="left"/>
      <w:pPr>
        <w:ind w:left="1440" w:hanging="360"/>
      </w:pPr>
    </w:lvl>
    <w:lvl w:ilvl="2" w:tplc="56485F20">
      <w:start w:val="1"/>
      <w:numFmt w:val="lowerRoman"/>
      <w:lvlText w:val="%3."/>
      <w:lvlJc w:val="right"/>
      <w:pPr>
        <w:ind w:left="2160" w:hanging="180"/>
      </w:pPr>
    </w:lvl>
    <w:lvl w:ilvl="3" w:tplc="BC12AFCE">
      <w:start w:val="1"/>
      <w:numFmt w:val="decimal"/>
      <w:lvlText w:val="%4."/>
      <w:lvlJc w:val="left"/>
      <w:pPr>
        <w:ind w:left="2880" w:hanging="360"/>
      </w:pPr>
    </w:lvl>
    <w:lvl w:ilvl="4" w:tplc="F5E63832">
      <w:start w:val="1"/>
      <w:numFmt w:val="lowerLetter"/>
      <w:lvlText w:val="%5."/>
      <w:lvlJc w:val="left"/>
      <w:pPr>
        <w:ind w:left="3600" w:hanging="360"/>
      </w:pPr>
    </w:lvl>
    <w:lvl w:ilvl="5" w:tplc="40F082D2">
      <w:start w:val="1"/>
      <w:numFmt w:val="lowerRoman"/>
      <w:lvlText w:val="%6."/>
      <w:lvlJc w:val="right"/>
      <w:pPr>
        <w:ind w:left="4320" w:hanging="180"/>
      </w:pPr>
    </w:lvl>
    <w:lvl w:ilvl="6" w:tplc="32A89E52">
      <w:start w:val="1"/>
      <w:numFmt w:val="decimal"/>
      <w:lvlText w:val="%7."/>
      <w:lvlJc w:val="left"/>
      <w:pPr>
        <w:ind w:left="5040" w:hanging="360"/>
      </w:pPr>
    </w:lvl>
    <w:lvl w:ilvl="7" w:tplc="3F3E79BA">
      <w:start w:val="1"/>
      <w:numFmt w:val="lowerLetter"/>
      <w:lvlText w:val="%8."/>
      <w:lvlJc w:val="left"/>
      <w:pPr>
        <w:ind w:left="5760" w:hanging="360"/>
      </w:pPr>
    </w:lvl>
    <w:lvl w:ilvl="8" w:tplc="5044B6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3"/>
  </w:num>
  <w:num w:numId="43">
    <w:abstractNumId w:val="12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DRESSMNU" w:val=" 1"/>
    <w:docVar w:name="CJMNU" w:val=" 2"/>
    <w:docVar w:name="CODEMNU" w:val=" 1"/>
    <w:docVar w:name="COM2KEY" w:val="LIBE"/>
    <w:docVar w:name="COM3KEY" w:val="BUDG"/>
    <w:docVar w:name="COMKEY" w:val="LIBE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282"/>
    <w:docVar w:name="TITLEMNU" w:val=" 1"/>
    <w:docVar w:name="TXTLANGUE" w:val="EN"/>
    <w:docVar w:name="TXTLANGUEMIN" w:val="en"/>
    <w:docVar w:name="TXTNRPE" w:val="751.677"/>
    <w:docVar w:name="TXTNRPROC" w:val="2023/0201"/>
    <w:docVar w:name="TXTPEorAP" w:val="PE"/>
    <w:docVar w:name="TXTROUTE" w:val="AL\1282898EN.docx"/>
    <w:docVar w:name="TXTTITLE" w:val="Amending Regulation (EU, Euratom) 2020/2093 laying down the multiannual financial framework for the years 2021 to 2027"/>
    <w:docVar w:name="TXTVERSION" w:val="01-00"/>
  </w:docVars>
  <w:rsids>
    <w:rsidRoot w:val="00065E91"/>
    <w:rsid w:val="00000C7D"/>
    <w:rsid w:val="00035402"/>
    <w:rsid w:val="00065E91"/>
    <w:rsid w:val="00066C9F"/>
    <w:rsid w:val="000923BD"/>
    <w:rsid w:val="000B268A"/>
    <w:rsid w:val="00140049"/>
    <w:rsid w:val="00156CE9"/>
    <w:rsid w:val="001924F0"/>
    <w:rsid w:val="001B3937"/>
    <w:rsid w:val="001D1646"/>
    <w:rsid w:val="001E1ECB"/>
    <w:rsid w:val="002F3C5F"/>
    <w:rsid w:val="00300F58"/>
    <w:rsid w:val="00310DF8"/>
    <w:rsid w:val="003740E8"/>
    <w:rsid w:val="003763A3"/>
    <w:rsid w:val="003C6D88"/>
    <w:rsid w:val="00482DA5"/>
    <w:rsid w:val="00493031"/>
    <w:rsid w:val="004D0D33"/>
    <w:rsid w:val="004F676F"/>
    <w:rsid w:val="00501E47"/>
    <w:rsid w:val="00532472"/>
    <w:rsid w:val="00561B9F"/>
    <w:rsid w:val="005F08D3"/>
    <w:rsid w:val="00604B0E"/>
    <w:rsid w:val="00650303"/>
    <w:rsid w:val="006858D8"/>
    <w:rsid w:val="00700912"/>
    <w:rsid w:val="007179A7"/>
    <w:rsid w:val="00722A49"/>
    <w:rsid w:val="007732C5"/>
    <w:rsid w:val="007829F6"/>
    <w:rsid w:val="007948AE"/>
    <w:rsid w:val="007B162F"/>
    <w:rsid w:val="007B5A4E"/>
    <w:rsid w:val="007C3F41"/>
    <w:rsid w:val="0080636E"/>
    <w:rsid w:val="008249C6"/>
    <w:rsid w:val="00853AFA"/>
    <w:rsid w:val="00862D62"/>
    <w:rsid w:val="009139A2"/>
    <w:rsid w:val="009D564F"/>
    <w:rsid w:val="009F796C"/>
    <w:rsid w:val="00A02156"/>
    <w:rsid w:val="00A10666"/>
    <w:rsid w:val="00A23F0F"/>
    <w:rsid w:val="00A31FC7"/>
    <w:rsid w:val="00A61B6A"/>
    <w:rsid w:val="00AC0580"/>
    <w:rsid w:val="00B056A4"/>
    <w:rsid w:val="00B454AC"/>
    <w:rsid w:val="00B61A16"/>
    <w:rsid w:val="00BB7240"/>
    <w:rsid w:val="00C127ED"/>
    <w:rsid w:val="00C85D0F"/>
    <w:rsid w:val="00CE1655"/>
    <w:rsid w:val="00D77EF1"/>
    <w:rsid w:val="00D92A83"/>
    <w:rsid w:val="00DB0EE7"/>
    <w:rsid w:val="00DB6D2F"/>
    <w:rsid w:val="00DF6B6B"/>
    <w:rsid w:val="00E10F51"/>
    <w:rsid w:val="00E148FC"/>
    <w:rsid w:val="00E313A4"/>
    <w:rsid w:val="00E56898"/>
    <w:rsid w:val="00E71F4C"/>
    <w:rsid w:val="00E771D1"/>
    <w:rsid w:val="00F22C57"/>
    <w:rsid w:val="00F70D50"/>
    <w:rsid w:val="00F96EAB"/>
    <w:rsid w:val="00FA1954"/>
    <w:rsid w:val="00FC705F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C92DC"/>
  <w15:chartTrackingRefBased/>
  <w15:docId w15:val="{13761414-413F-4EDB-AE5B-3C2513B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rsid w:val="00300F5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00F58"/>
  </w:style>
  <w:style w:type="character" w:styleId="FootnoteReference">
    <w:name w:val="footnote reference"/>
    <w:basedOn w:val="DefaultParagraphFont"/>
    <w:rsid w:val="00300F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156CE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rsid w:val="00156C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56CE9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8D3"/>
    <w:rPr>
      <w:rFonts w:ascii="Arial" w:hAnsi="Arial"/>
      <w:b/>
      <w:i/>
      <w:sz w:val="24"/>
    </w:rPr>
  </w:style>
  <w:style w:type="paragraph" w:customStyle="1" w:styleId="RollCallSymbols14pt">
    <w:name w:val="RollCallSymbols14pt"/>
    <w:basedOn w:val="Normal"/>
    <w:rsid w:val="005F08D3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Votes">
    <w:name w:val="RollCallVotes"/>
    <w:basedOn w:val="Normal"/>
    <w:rsid w:val="005F08D3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5F08D3"/>
    <w:pPr>
      <w:snapToGrid w:val="0"/>
      <w:spacing w:before="120" w:after="120"/>
    </w:pPr>
    <w:rPr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4138</Characters>
  <Application>Microsoft Office Word</Application>
  <DocSecurity>0</DocSecurity>
  <Lines>96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PHILLIPS Deborah</dc:creator>
  <cp:lastModifiedBy>DE LEON ESPINOSA Maria Inmaculada</cp:lastModifiedBy>
  <cp:revision>2</cp:revision>
  <cp:lastPrinted>2004-06-24T10:04:00Z</cp:lastPrinted>
  <dcterms:created xsi:type="dcterms:W3CDTF">2023-08-21T15:55:00Z</dcterms:created>
  <dcterms:modified xsi:type="dcterms:W3CDTF">2023-08-21T15:55:00Z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1282898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\\eiciBRUpr1\pdocep$\DocEP\DOCS\General\AL\AL_Com_NonLeg.dotx(23/01/2023 16:42:05)</vt:lpwstr>
  </property>
  <property fmtid="{D5CDD505-2E9C-101B-9397-08002B2CF9AE}" pid="6" name="&lt;ModelTra&gt;">
    <vt:lpwstr>\\eiciBRUpr1\pdocep$\DocEP\TRANSFIL\EN\AL_Com_NonLeg.EN(31/05/2023 16:01:01)</vt:lpwstr>
  </property>
  <property fmtid="{D5CDD505-2E9C-101B-9397-08002B2CF9AE}" pid="7" name="&lt;Type&gt;">
    <vt:lpwstr>AL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AL\1282898ES.docx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751.677</vt:lpwstr>
  </property>
  <property fmtid="{D5CDD505-2E9C-101B-9397-08002B2CF9AE}" pid="12" name="SDLStudio">
    <vt:lpwstr/>
  </property>
  <property fmtid="{D5CDD505-2E9C-101B-9397-08002B2CF9AE}" pid="13" name="SendToEpades">
    <vt:lpwstr>OK - 2023/07/18 15:30</vt:lpwstr>
  </property>
  <property fmtid="{D5CDD505-2E9C-101B-9397-08002B2CF9AE}" pid="14" name="Bookout">
    <vt:lpwstr>OK - 2023/08/21 17:55</vt:lpwstr>
  </property>
</Properties>
</file>