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D65A98" w:rsidTr="00C85D0F">
        <w:trPr>
          <w:trHeight w:hRule="exact" w:val="1418"/>
        </w:trPr>
        <w:tc>
          <w:tcPr>
            <w:tcW w:w="6804" w:type="dxa"/>
            <w:shd w:val="clear" w:color="auto" w:fill="auto"/>
            <w:vAlign w:val="center"/>
          </w:tcPr>
          <w:p w:rsidR="00310DF8" w:rsidRPr="009165BD" w:rsidRDefault="00C2255F" w:rsidP="00C85D0F">
            <w:pPr>
              <w:pStyle w:val="EPName"/>
            </w:pPr>
            <w:bookmarkStart w:id="0" w:name="_GoBack"/>
            <w:bookmarkEnd w:id="0"/>
            <w:r>
              <w:t>Europski parlament</w:t>
            </w:r>
          </w:p>
          <w:p w:rsidR="00310DF8" w:rsidRPr="00A358F6" w:rsidRDefault="00C2255F" w:rsidP="00A358F6">
            <w:pPr>
              <w:pStyle w:val="EPTerm"/>
            </w:pPr>
            <w:r>
              <w:t>2019-2024</w:t>
            </w:r>
          </w:p>
        </w:tc>
        <w:tc>
          <w:tcPr>
            <w:tcW w:w="2268" w:type="dxa"/>
            <w:shd w:val="clear" w:color="auto" w:fill="auto"/>
          </w:tcPr>
          <w:p w:rsidR="00310DF8" w:rsidRPr="009165BD" w:rsidRDefault="00C2255F" w:rsidP="00C85D0F">
            <w:pPr>
              <w:pStyle w:val="EPLogo"/>
            </w:pPr>
            <w:r w:rsidRPr="009165B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00C7D" w:rsidRPr="009165BD" w:rsidRDefault="00000C7D" w:rsidP="00000C7D">
      <w:pPr>
        <w:pStyle w:val="LineTop"/>
      </w:pPr>
    </w:p>
    <w:p w:rsidR="00000C7D" w:rsidRPr="009165BD" w:rsidRDefault="00C2255F" w:rsidP="00000C7D">
      <w:pPr>
        <w:pStyle w:val="EPBody"/>
      </w:pPr>
      <w:r>
        <w:rPr>
          <w:rStyle w:val="HideTWBExt"/>
        </w:rPr>
        <w:t>&lt;</w:t>
      </w:r>
      <w:r>
        <w:rPr>
          <w:rStyle w:val="HideTWBExt"/>
          <w:i w:val="0"/>
        </w:rPr>
        <w:t>Commission</w:t>
      </w:r>
      <w:r>
        <w:rPr>
          <w:rStyle w:val="HideTWBExt"/>
        </w:rPr>
        <w:t>&gt;</w:t>
      </w:r>
      <w:r>
        <w:rPr>
          <w:rStyle w:val="HideTWBInt"/>
          <w:color w:val="auto"/>
        </w:rPr>
        <w:t>{LIBE}</w:t>
      </w:r>
      <w:r>
        <w:t>Odbor za građanske slobode, pravosuđe i unutarnje poslove</w:t>
      </w:r>
      <w:r>
        <w:rPr>
          <w:rStyle w:val="HideTWBExt"/>
        </w:rPr>
        <w:t>&lt;/</w:t>
      </w:r>
      <w:r>
        <w:rPr>
          <w:rStyle w:val="HideTWBExt"/>
          <w:i w:val="0"/>
        </w:rPr>
        <w:t>Commission</w:t>
      </w:r>
      <w:r>
        <w:rPr>
          <w:rStyle w:val="HideTWBExt"/>
        </w:rPr>
        <w:t>&gt;</w:t>
      </w:r>
    </w:p>
    <w:p w:rsidR="00000C7D" w:rsidRPr="009165BD" w:rsidRDefault="00C2255F" w:rsidP="00000C7D">
      <w:pPr>
        <w:pStyle w:val="EPBody"/>
      </w:pPr>
      <w:r>
        <w:t>Predsjednik</w:t>
      </w:r>
    </w:p>
    <w:p w:rsidR="00000C7D" w:rsidRPr="009165BD" w:rsidRDefault="00000C7D" w:rsidP="00000C7D">
      <w:pPr>
        <w:pStyle w:val="LineBottom"/>
      </w:pPr>
    </w:p>
    <w:p w:rsidR="00E71F4C" w:rsidRPr="009165BD" w:rsidRDefault="00C2255F" w:rsidP="007C3F41">
      <w:pPr>
        <w:pStyle w:val="LetterDate"/>
      </w:pPr>
      <w:r>
        <w:rPr>
          <w:rStyle w:val="HideTWBExt"/>
        </w:rPr>
        <w:t>&lt;Date&gt;</w:t>
      </w:r>
      <w:r>
        <w:rPr>
          <w:rStyle w:val="HideTWBInt"/>
          <w:color w:val="auto"/>
        </w:rPr>
        <w:t>{18/07/2023}</w:t>
      </w:r>
      <w:r>
        <w:t>18.7.2023</w:t>
      </w:r>
      <w:r>
        <w:rPr>
          <w:rStyle w:val="HideTWBExt"/>
        </w:rPr>
        <w:t>&lt;/Date&gt;</w:t>
      </w:r>
    </w:p>
    <w:p w:rsidR="007179A7" w:rsidRPr="009165BD" w:rsidRDefault="00C2255F">
      <w:r>
        <w:t>g. Johan Van Overtveldt</w:t>
      </w:r>
    </w:p>
    <w:p w:rsidR="007179A7" w:rsidRPr="009165BD" w:rsidRDefault="00C2255F">
      <w:r>
        <w:t>Predsjednik</w:t>
      </w:r>
    </w:p>
    <w:p w:rsidR="007179A7" w:rsidRPr="009165BD" w:rsidRDefault="00C2255F">
      <w:r>
        <w:t>Odbor za proračune</w:t>
      </w:r>
    </w:p>
    <w:p w:rsidR="007179A7" w:rsidRPr="009165BD" w:rsidRDefault="00C2255F">
      <w:r>
        <w:t>BRUXELLES</w:t>
      </w:r>
    </w:p>
    <w:p w:rsidR="00A358F6" w:rsidRPr="005F08D3" w:rsidRDefault="00C2255F" w:rsidP="00A358F6">
      <w:pPr>
        <w:pStyle w:val="LetterSubject"/>
      </w:pPr>
      <w:r>
        <w:t>Predmet:</w:t>
      </w:r>
      <w:r>
        <w:tab/>
      </w:r>
      <w:r>
        <w:rPr>
          <w:rStyle w:val="HideTWBExt"/>
        </w:rPr>
        <w:t>&lt;Titre&gt;</w:t>
      </w:r>
      <w:r>
        <w:t>Mišljenje o privremenom izvješću o uredbi o izmjeni Uredbe (EU, Euratom) 2020/2093 kojom se utvrđuje višegodišnji financijski okvir za razdoblje 2021. – 2027.</w:t>
      </w:r>
      <w:r>
        <w:rPr>
          <w:rStyle w:val="HideTWBExt"/>
        </w:rPr>
        <w:t>&lt;/Titre&gt;</w:t>
      </w:r>
      <w:r>
        <w:t xml:space="preserve"> </w:t>
      </w:r>
      <w:r>
        <w:rPr>
          <w:rStyle w:val="HideTWBExt"/>
        </w:rPr>
        <w:t>&lt;DocRef&gt;</w:t>
      </w:r>
      <w:r>
        <w:t>(2023/0201R(APP))</w:t>
      </w:r>
      <w:r>
        <w:rPr>
          <w:rStyle w:val="HideTWBExt"/>
        </w:rPr>
        <w:t>&lt;/DocRef&gt;</w:t>
      </w:r>
    </w:p>
    <w:p w:rsidR="007179A7" w:rsidRPr="009165BD" w:rsidRDefault="00C2255F" w:rsidP="00A358F6">
      <w:pPr>
        <w:pStyle w:val="LetterSubject"/>
        <w:spacing w:after="100" w:afterAutospacing="1"/>
      </w:pPr>
      <w:r>
        <w:t>Poštovani g. predsjedniče</w:t>
      </w:r>
    </w:p>
    <w:p w:rsidR="007179A7" w:rsidRPr="009165BD" w:rsidRDefault="00C2255F" w:rsidP="00A358F6">
      <w:pPr>
        <w:pStyle w:val="Normal12a"/>
        <w:spacing w:after="100" w:afterAutospacing="1"/>
      </w:pPr>
      <w:r>
        <w:t>u okviru navedenog postupka od Odbora za građanske slobode, pravosuđe i unutarnje poslove zatraženo je da podnese mišljenje Vašem odboru. Na sjednici održanoj 29. lipnja 2023. koordinatori odbora LIBE odlučili su podnijeti mišljenje u obliku pisma.</w:t>
      </w:r>
    </w:p>
    <w:p w:rsidR="00A358F6" w:rsidRPr="005F08D3" w:rsidRDefault="00C2255F" w:rsidP="00A358F6">
      <w:pPr>
        <w:pStyle w:val="Normal12a"/>
      </w:pPr>
      <w:r>
        <w:t>Odbor za građanske slobode, pravosuđe i unutarnje poslove predmetno je pitanje razmotrio na sjednici održanoj 18. srpnja 2023. Odbor je na toj sjednici</w:t>
      </w:r>
      <w:r>
        <w:rPr>
          <w:rStyle w:val="FootnoteReference"/>
        </w:rPr>
        <w:footnoteReference w:id="1"/>
      </w:r>
      <w:r>
        <w:t xml:space="preserve"> odlučio pozvati Odbor za proračune da kao nadležni odbor u privremeno izvješće uvrsti prijedloge navedene u nastavku.</w:t>
      </w:r>
    </w:p>
    <w:p w:rsidR="007179A7" w:rsidRPr="009165BD" w:rsidRDefault="00C2255F" w:rsidP="007C3F41">
      <w:pPr>
        <w:pStyle w:val="Normal12a"/>
      </w:pPr>
      <w:r>
        <w:t>S poštovanjem,</w:t>
      </w:r>
    </w:p>
    <w:p w:rsidR="007179A7" w:rsidRPr="009165BD" w:rsidRDefault="00C2255F">
      <w:pPr>
        <w:pStyle w:val="LetterSignature66b"/>
      </w:pPr>
      <w:r>
        <w:t>Juan Fernando López Aguilar</w:t>
      </w:r>
    </w:p>
    <w:p w:rsidR="00862D62" w:rsidRPr="009165BD" w:rsidRDefault="00862D62" w:rsidP="00862D62"/>
    <w:p w:rsidR="001B3937" w:rsidRPr="009165BD" w:rsidRDefault="001B3937" w:rsidP="00862D62"/>
    <w:p w:rsidR="001B3937" w:rsidRPr="009165BD" w:rsidRDefault="001B3937" w:rsidP="007732C5">
      <w:pPr>
        <w:pStyle w:val="PageHeadingNotTOC"/>
        <w:sectPr w:rsidR="001B3937" w:rsidRPr="009165BD" w:rsidSect="00A10666">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7732C5" w:rsidRPr="009165BD" w:rsidRDefault="00C2255F" w:rsidP="007732C5">
      <w:pPr>
        <w:pStyle w:val="PageHeadingNotTOC"/>
      </w:pPr>
      <w:r>
        <w:lastRenderedPageBreak/>
        <w:t>PRIJEDLOZI</w:t>
      </w:r>
    </w:p>
    <w:p w:rsidR="00A358F6" w:rsidRPr="005F08D3" w:rsidRDefault="00C2255F" w:rsidP="00A358F6">
      <w:pPr>
        <w:tabs>
          <w:tab w:val="left" w:pos="567"/>
          <w:tab w:val="left" w:pos="1008"/>
          <w:tab w:val="right" w:leader="dot" w:pos="8400"/>
          <w:tab w:val="decimal" w:pos="9552"/>
        </w:tabs>
        <w:suppressAutoHyphens/>
        <w:ind w:left="567" w:hanging="567"/>
      </w:pPr>
      <w:bookmarkStart w:id="1" w:name="restart"/>
      <w:r>
        <w:t>1.</w:t>
      </w:r>
      <w:r>
        <w:tab/>
        <w:t>pozdravlja Komisijin prijedlog da se poveća gornja granica naslova 4. kako bi se uzela u obzir potreba za povećanim financiranjem radi pokrivanja očekivanog donošenja novog pakta o migracijama i azilu; ističe da su pregovori između suzakonodavaca u tijeku i ustraje u tome da bi se pri reviziji gornje granice trebali uzeti u obzir mandati Parlamenta i Vijeća; također pozdravlja povećanje odgovora na potrebe koje proizlaze iz ratne agresije na Ukrajinu i s time povezane odluke o aktivaciji Direktive o privremenoj zaštiti, koja je posebno opteretila Fond za azil, migracije i integraciju (FAMI) i koji će u nadolazećim godinama gotovo sigurno iziskivati povećanje financiranja za integraciju; u tom pogledu naglašava potrebu za usmjeravanjem financijskih sredstava na postizanje cilja konstruktivne solidarnosti primjenom mehanizama solidarnosti predloženih u pregovaračkim mandatima Europskog parlamenta.</w:t>
      </w:r>
    </w:p>
    <w:p w:rsidR="00A358F6" w:rsidRPr="005F08D3" w:rsidRDefault="00A358F6" w:rsidP="00A358F6">
      <w:pPr>
        <w:tabs>
          <w:tab w:val="left" w:pos="567"/>
          <w:tab w:val="left" w:pos="1008"/>
          <w:tab w:val="right" w:leader="dot" w:pos="8400"/>
          <w:tab w:val="decimal" w:pos="9552"/>
        </w:tabs>
        <w:suppressAutoHyphens/>
      </w:pPr>
    </w:p>
    <w:p w:rsidR="00A358F6" w:rsidRPr="005F08D3" w:rsidRDefault="00C2255F" w:rsidP="00A358F6">
      <w:pPr>
        <w:tabs>
          <w:tab w:val="left" w:pos="567"/>
          <w:tab w:val="left" w:pos="1008"/>
          <w:tab w:val="right" w:leader="dot" w:pos="8400"/>
          <w:tab w:val="decimal" w:pos="9552"/>
        </w:tabs>
        <w:suppressAutoHyphens/>
        <w:ind w:left="567" w:hanging="567"/>
      </w:pPr>
      <w:r>
        <w:t>2.</w:t>
      </w:r>
      <w:r>
        <w:tab/>
        <w:t xml:space="preserve">prima na znanje znatno povećanje gornjih granica za naslov 6. koje je Komisija prikazala u prijedlogu, a koje je posljedica sve lošijeg stanja u mnogim susjednim zemljama i šire zbog raznih kriza globalne naravi te istodobno naglašava da je s obzirom na mnogobrojne globalne izazove nužno pružiti odlučniji odgovor na krize; naglašava da potpora Ukrajini ne smije dovesti do preusmjeravanja novca namijenjenog drugim regijama ili tematskim prioritetima i da je stoga potrebno povećanje financijskih sredstava za humanitarnu pomoć (HUMA); </w:t>
      </w:r>
    </w:p>
    <w:p w:rsidR="00A358F6" w:rsidRPr="005F08D3" w:rsidRDefault="00A358F6" w:rsidP="00A358F6">
      <w:pPr>
        <w:pStyle w:val="ListParagraph"/>
        <w:tabs>
          <w:tab w:val="left" w:pos="567"/>
          <w:tab w:val="left" w:pos="1008"/>
          <w:tab w:val="right" w:leader="dot" w:pos="8400"/>
          <w:tab w:val="decimal" w:pos="9552"/>
        </w:tabs>
        <w:suppressAutoHyphens/>
        <w:ind w:left="567"/>
      </w:pPr>
    </w:p>
    <w:p w:rsidR="00A358F6" w:rsidRPr="005F08D3" w:rsidRDefault="00C2255F" w:rsidP="00A358F6">
      <w:pPr>
        <w:tabs>
          <w:tab w:val="left" w:pos="567"/>
          <w:tab w:val="left" w:pos="1008"/>
          <w:tab w:val="right" w:leader="dot" w:pos="8400"/>
          <w:tab w:val="decimal" w:pos="9552"/>
        </w:tabs>
        <w:suppressAutoHyphens/>
        <w:ind w:left="567" w:hanging="567"/>
      </w:pPr>
      <w:r>
        <w:t>3.</w:t>
      </w:r>
      <w:r>
        <w:tab/>
        <w:t>naglašava da dodatna financijska sredstva za naslov 6. za potporu upravljanju migracijama u trećim zemljama ne bi trebala poslužiti kao potpora uvjetovanju financijske pomoći trećim zemljama njihovom suradnjom u pitanjima migracija; podsjeća da je Uredbom o uspostavi Instrumenta za susjedstvo, razvoj i međunarodnu suradnju propisano da se suradnja s trećim zemljama, neovisno o tome je li u okviru migracijskih partnerstava ili bilateralne suradnje, odvija uz strogo poštovanje međunarodnog prava, uključujući međunarodno pravo o ljudskim pravima i izbjeglicama;</w:t>
      </w:r>
    </w:p>
    <w:p w:rsidR="00A358F6" w:rsidRPr="005F08D3" w:rsidRDefault="00A358F6" w:rsidP="00A358F6">
      <w:pPr>
        <w:tabs>
          <w:tab w:val="left" w:pos="567"/>
          <w:tab w:val="left" w:pos="1008"/>
          <w:tab w:val="right" w:leader="dot" w:pos="8400"/>
          <w:tab w:val="decimal" w:pos="9552"/>
        </w:tabs>
        <w:suppressAutoHyphens/>
      </w:pPr>
    </w:p>
    <w:p w:rsidR="00A358F6" w:rsidRPr="005F08D3" w:rsidRDefault="00C2255F" w:rsidP="00A358F6">
      <w:pPr>
        <w:tabs>
          <w:tab w:val="left" w:pos="567"/>
          <w:tab w:val="left" w:pos="1008"/>
          <w:tab w:val="right" w:leader="dot" w:pos="8400"/>
          <w:tab w:val="decimal" w:pos="9552"/>
        </w:tabs>
        <w:suppressAutoHyphens/>
        <w:ind w:left="567" w:hanging="567"/>
      </w:pPr>
      <w:r>
        <w:t>4.</w:t>
      </w:r>
      <w:r>
        <w:tab/>
        <w:t>pozdravlja zakonodavne prijedloge Komisije priložene reviziji VFO-a u sredini razdoblja, posebno Prijedlog uredbe o uspostavi Platforme za strateške tehnologije za Europu („STEP”) i Prijedlog uredbe o uspostavi Instrumenta za Ukrajinu; u pogledu prijedloga o platformi STEP podsjeća da se svi osobni podaci za praćenje provedbe aktivnosti koje se provode u okviru te platforme moraju prikupljati i obrađivati uz potpuno poštovanje prava na zaštitu osobnih podataka i prava na privatnost;</w:t>
      </w:r>
    </w:p>
    <w:bookmarkEnd w:id="1"/>
    <w:p w:rsidR="00A358F6" w:rsidRPr="005F08D3" w:rsidRDefault="00A358F6" w:rsidP="00A358F6">
      <w:pPr>
        <w:widowControl/>
        <w:tabs>
          <w:tab w:val="left" w:pos="-720"/>
        </w:tabs>
      </w:pPr>
    </w:p>
    <w:p w:rsidR="00A358F6" w:rsidRDefault="00A358F6" w:rsidP="00A358F6">
      <w:pPr>
        <w:widowControl/>
        <w:tabs>
          <w:tab w:val="left" w:pos="-720"/>
        </w:tabs>
      </w:pPr>
    </w:p>
    <w:p w:rsidR="00A358F6" w:rsidRDefault="00A358F6" w:rsidP="00A358F6">
      <w:pPr>
        <w:widowControl/>
        <w:tabs>
          <w:tab w:val="left" w:pos="-720"/>
        </w:tabs>
      </w:pPr>
    </w:p>
    <w:p w:rsidR="00A358F6" w:rsidRDefault="00A358F6" w:rsidP="00A358F6">
      <w:pPr>
        <w:widowControl/>
        <w:tabs>
          <w:tab w:val="left" w:pos="-720"/>
        </w:tabs>
      </w:pPr>
    </w:p>
    <w:p w:rsidR="00A358F6" w:rsidRDefault="00A358F6" w:rsidP="00A358F6">
      <w:pPr>
        <w:widowControl/>
        <w:tabs>
          <w:tab w:val="left" w:pos="-720"/>
        </w:tabs>
      </w:pPr>
    </w:p>
    <w:p w:rsidR="00A358F6" w:rsidRDefault="00A358F6" w:rsidP="00A358F6">
      <w:pPr>
        <w:widowControl/>
        <w:tabs>
          <w:tab w:val="left" w:pos="-720"/>
        </w:tabs>
      </w:pPr>
    </w:p>
    <w:p w:rsidR="00A358F6" w:rsidRDefault="00A358F6" w:rsidP="00A358F6">
      <w:pPr>
        <w:widowControl/>
        <w:tabs>
          <w:tab w:val="left" w:pos="-720"/>
        </w:tabs>
      </w:pPr>
    </w:p>
    <w:p w:rsidR="00A358F6" w:rsidRDefault="00A358F6" w:rsidP="00A358F6">
      <w:pPr>
        <w:widowControl/>
        <w:tabs>
          <w:tab w:val="left" w:pos="-720"/>
        </w:tabs>
      </w:pPr>
    </w:p>
    <w:p w:rsidR="00A358F6" w:rsidRPr="005F08D3" w:rsidRDefault="00A358F6" w:rsidP="00A358F6">
      <w:pPr>
        <w:widowControl/>
        <w:tabs>
          <w:tab w:val="left" w:pos="-720"/>
        </w:tabs>
      </w:pPr>
    </w:p>
    <w:p w:rsidR="00A358F6" w:rsidRPr="005F08D3" w:rsidRDefault="00A358F6" w:rsidP="00A358F6">
      <w:pPr>
        <w:rPr>
          <w:szCs w:val="24"/>
        </w:rPr>
      </w:pPr>
    </w:p>
    <w:p w:rsidR="00A358F6" w:rsidRDefault="00C2255F" w:rsidP="00A358F6">
      <w:pPr>
        <w:widowControl/>
        <w:tabs>
          <w:tab w:val="left" w:pos="-720"/>
        </w:tabs>
      </w:pPr>
      <w:r>
        <w:t>Zastupnici koji su glasovali:</w:t>
      </w:r>
    </w:p>
    <w:p w:rsidR="00A358F6" w:rsidRPr="005F08D3" w:rsidRDefault="00A358F6" w:rsidP="00A358F6">
      <w:pPr>
        <w:widowControl/>
        <w:tabs>
          <w:tab w:val="left" w:pos="-720"/>
        </w:tabs>
      </w:pPr>
    </w:p>
    <w:p w:rsidR="00A358F6" w:rsidRDefault="00C2255F" w:rsidP="00A358F6">
      <w:pPr>
        <w:widowControl/>
        <w:pBdr>
          <w:top w:val="single" w:sz="4" w:space="1" w:color="auto"/>
          <w:left w:val="single" w:sz="4" w:space="4" w:color="auto"/>
          <w:bottom w:val="single" w:sz="4" w:space="1" w:color="auto"/>
          <w:right w:val="single" w:sz="4" w:space="4" w:color="auto"/>
        </w:pBdr>
      </w:pPr>
      <w:r>
        <w:t>Juan Fernando López Aguilar, (predsjednik/izvjestitelj), Pietro Bartolo (drugi potpredsjednik), Emil Radev (četvrti potpredsjednik), Adamowicz Magdalena, Al-Sahlani  Abir, Ansip Andrus, Arvanitis Konstantinos, Barley Katarina, Biedroń Robert, Bielowski Theresa, Bilčík Vladimír, Blaga Vasile, Boeselager Damian, Braunsberger-Reinhold Karolin, Bricmont Saskia, Chagnon Patricia, Daly Clare, Delbos-Corfield Gwendoline, Düpont Lena, Fest, Nicolaus, Grapini Maria, Guillaume Sylvie, Gusmão José, Incir Evin, in't Veld Sophia, Jaki Patryk, Kanko Assita, Keller Fabienne, Körner Moritz, Kuhnke Alice, Nemec Matjaž, Morano Nadine, Oetjen Jan-Christoph, Olbrycht Jan, Papadakis Kostas, Rangel Paulo, Sagartz Christian, Santos Isabel, Sippel Birgit, Terheş Cristian, Strik Tineke, Strugariu Ramona, Tardino Annalisa, Toom Yana, Urbán Crespo Miguel, Yoncheva Elena, Zarzalejos Javier</w:t>
      </w:r>
    </w:p>
    <w:p w:rsidR="00A358F6" w:rsidRDefault="00A358F6" w:rsidP="00A358F6">
      <w:pPr>
        <w:widowControl/>
        <w:pBdr>
          <w:top w:val="single" w:sz="4" w:space="1" w:color="auto"/>
          <w:left w:val="single" w:sz="4" w:space="4" w:color="auto"/>
          <w:bottom w:val="single" w:sz="4" w:space="1" w:color="auto"/>
          <w:right w:val="single" w:sz="4" w:space="4" w:color="auto"/>
        </w:pBdr>
      </w:pPr>
    </w:p>
    <w:p w:rsidR="00A358F6" w:rsidRDefault="00A358F6" w:rsidP="00A358F6">
      <w:pPr>
        <w:widowControl/>
        <w:pBdr>
          <w:top w:val="single" w:sz="4" w:space="1" w:color="auto"/>
          <w:left w:val="single" w:sz="4" w:space="4" w:color="auto"/>
          <w:bottom w:val="single" w:sz="4" w:space="1" w:color="auto"/>
          <w:right w:val="single" w:sz="4" w:space="4" w:color="auto"/>
        </w:pBdr>
      </w:pPr>
    </w:p>
    <w:p w:rsidR="00A358F6" w:rsidRPr="005F08D3" w:rsidRDefault="00A358F6" w:rsidP="00A358F6">
      <w:pPr>
        <w:widowControl/>
      </w:pPr>
    </w:p>
    <w:p w:rsidR="00A358F6" w:rsidRDefault="00A358F6" w:rsidP="00A358F6">
      <w:pPr>
        <w:rPr>
          <w:rFonts w:asciiTheme="minorHAnsi" w:hAnsiTheme="minorHAnsi" w:cstheme="minorBidi"/>
          <w:sz w:val="22"/>
          <w:lang w:eastAsia="en-US"/>
        </w:rPr>
      </w:pPr>
    </w:p>
    <w:p w:rsidR="00A358F6" w:rsidRPr="005F08D3" w:rsidRDefault="00A358F6" w:rsidP="00A358F6"/>
    <w:p w:rsidR="009D564F" w:rsidRPr="009165BD" w:rsidRDefault="009D564F" w:rsidP="00A358F6">
      <w:pPr>
        <w:pStyle w:val="NormalHanging12a"/>
      </w:pPr>
    </w:p>
    <w:sectPr w:rsidR="009D564F" w:rsidRPr="009165BD" w:rsidSect="00561B9F">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04E9" w:rsidRDefault="00C2255F">
      <w:r>
        <w:separator/>
      </w:r>
    </w:p>
  </w:endnote>
  <w:endnote w:type="continuationSeparator" w:id="0">
    <w:p w:rsidR="008A04E9" w:rsidRDefault="00C225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C7D" w:rsidRPr="009165BD" w:rsidRDefault="00C2255F" w:rsidP="00E56898">
    <w:pPr>
      <w:pStyle w:val="EPFooter"/>
    </w:pPr>
    <w:r w:rsidRPr="009165BD">
      <w:t>PE</w:t>
    </w:r>
    <w:r w:rsidRPr="009165BD">
      <w:rPr>
        <w:rStyle w:val="HideTWBExt"/>
      </w:rPr>
      <w:t>&lt;NoPE&gt;</w:t>
    </w:r>
    <w:r w:rsidR="00A358F6" w:rsidRPr="00A358F6">
      <w:t>751.677</w:t>
    </w:r>
    <w:r w:rsidRPr="009165BD">
      <w:rPr>
        <w:rStyle w:val="HideTWBExt"/>
      </w:rPr>
      <w:t>&lt;/NoPE&gt;&lt;Version&gt;</w:t>
    </w:r>
    <w:r w:rsidR="009165BD" w:rsidRPr="009165BD">
      <w:t>v</w:t>
    </w:r>
    <w:r w:rsidR="00A358F6" w:rsidRPr="00A358F6">
      <w:t>01-00</w:t>
    </w:r>
    <w:r w:rsidRPr="009165BD">
      <w:rPr>
        <w:rStyle w:val="HideTWBExt"/>
      </w:rPr>
      <w:t>&lt;/Version&gt;</w:t>
    </w:r>
    <w:r w:rsidRPr="009165BD">
      <w:tab/>
    </w:r>
    <w:r w:rsidR="00FC778B" w:rsidRPr="009165BD">
      <w:fldChar w:fldCharType="begin"/>
    </w:r>
    <w:r w:rsidR="00FC778B" w:rsidRPr="009165BD">
      <w:instrText xml:space="preserve"> PAGE </w:instrText>
    </w:r>
    <w:r w:rsidR="00FC778B" w:rsidRPr="009165BD">
      <w:fldChar w:fldCharType="separate"/>
    </w:r>
    <w:r w:rsidR="007C6A45">
      <w:rPr>
        <w:noProof/>
      </w:rPr>
      <w:t>2</w:t>
    </w:r>
    <w:r w:rsidR="00FC778B" w:rsidRPr="009165BD">
      <w:fldChar w:fldCharType="end"/>
    </w:r>
    <w:r w:rsidR="00FC778B" w:rsidRPr="009165BD">
      <w:t>/</w:t>
    </w:r>
    <w:r w:rsidR="007C6A45">
      <w:fldChar w:fldCharType="begin"/>
    </w:r>
    <w:r w:rsidR="007C6A45">
      <w:instrText xml:space="preserve"> NUMPAGES </w:instrText>
    </w:r>
    <w:r w:rsidR="007C6A45">
      <w:fldChar w:fldCharType="separate"/>
    </w:r>
    <w:r w:rsidR="007C6A45">
      <w:rPr>
        <w:noProof/>
      </w:rPr>
      <w:t>3</w:t>
    </w:r>
    <w:r w:rsidR="007C6A45">
      <w:rPr>
        <w:noProof/>
      </w:rPr>
      <w:fldChar w:fldCharType="end"/>
    </w:r>
    <w:r w:rsidRPr="009165BD">
      <w:tab/>
    </w:r>
    <w:r w:rsidRPr="009165BD">
      <w:rPr>
        <w:rStyle w:val="HideTWBExt"/>
      </w:rPr>
      <w:t>&lt;PathFdR&gt;</w:t>
    </w:r>
    <w:r w:rsidR="00A358F6" w:rsidRPr="00A358F6">
      <w:t>AL\1282898HR.docx</w:t>
    </w:r>
    <w:r w:rsidRPr="009165BD">
      <w:rPr>
        <w:rStyle w:val="HideTWBExt"/>
      </w:rPr>
      <w:t>&lt;/PathFdR&gt;</w:t>
    </w:r>
  </w:p>
  <w:p w:rsidR="00000C7D" w:rsidRPr="009165BD" w:rsidRDefault="00C2255F">
    <w:pPr>
      <w:pStyle w:val="EPFooter2"/>
    </w:pPr>
    <w:fldSimple w:instr=" DOCPROPERTY &quot;&lt;Extension&gt;&quot; ">
      <w:r w:rsidR="007C6A45">
        <w:t>HR</w:t>
      </w:r>
    </w:fldSimple>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C7D" w:rsidRPr="009165BD" w:rsidRDefault="00C2255F" w:rsidP="00E56898">
    <w:pPr>
      <w:pStyle w:val="EPFooter"/>
    </w:pPr>
    <w:r w:rsidRPr="009165BD">
      <w:rPr>
        <w:rStyle w:val="HideTWBExt"/>
      </w:rPr>
      <w:t>&lt;PathFdR&gt;</w:t>
    </w:r>
    <w:r w:rsidR="00A358F6" w:rsidRPr="00A358F6">
      <w:t>AL\1282898HR.docx</w:t>
    </w:r>
    <w:r w:rsidRPr="009165BD">
      <w:rPr>
        <w:rStyle w:val="HideTWBExt"/>
      </w:rPr>
      <w:t>&lt;/PathFdR&gt;</w:t>
    </w:r>
    <w:r w:rsidRPr="009165BD">
      <w:tab/>
    </w:r>
    <w:r w:rsidR="00FC778B" w:rsidRPr="009165BD">
      <w:fldChar w:fldCharType="begin"/>
    </w:r>
    <w:r w:rsidR="00FC778B" w:rsidRPr="009165BD">
      <w:instrText xml:space="preserve"> PAGE </w:instrText>
    </w:r>
    <w:r w:rsidR="00FC778B" w:rsidRPr="009165BD">
      <w:fldChar w:fldCharType="separate"/>
    </w:r>
    <w:r w:rsidR="007C6A45">
      <w:rPr>
        <w:noProof/>
      </w:rPr>
      <w:t>3</w:t>
    </w:r>
    <w:r w:rsidR="00FC778B" w:rsidRPr="009165BD">
      <w:fldChar w:fldCharType="end"/>
    </w:r>
    <w:r w:rsidR="00FC778B" w:rsidRPr="009165BD">
      <w:t>/</w:t>
    </w:r>
    <w:r w:rsidR="007C6A45">
      <w:fldChar w:fldCharType="begin"/>
    </w:r>
    <w:r w:rsidR="007C6A45">
      <w:instrText xml:space="preserve"> NUMPAGES </w:instrText>
    </w:r>
    <w:r w:rsidR="007C6A45">
      <w:fldChar w:fldCharType="separate"/>
    </w:r>
    <w:r w:rsidR="007C6A45">
      <w:rPr>
        <w:noProof/>
      </w:rPr>
      <w:t>3</w:t>
    </w:r>
    <w:r w:rsidR="007C6A45">
      <w:rPr>
        <w:noProof/>
      </w:rPr>
      <w:fldChar w:fldCharType="end"/>
    </w:r>
    <w:r w:rsidRPr="009165BD">
      <w:tab/>
      <w:t>PE</w:t>
    </w:r>
    <w:r w:rsidRPr="009165BD">
      <w:rPr>
        <w:rStyle w:val="HideTWBExt"/>
      </w:rPr>
      <w:t>&lt;NoPE&gt;</w:t>
    </w:r>
    <w:r w:rsidR="00A358F6" w:rsidRPr="00A358F6">
      <w:t>751.677</w:t>
    </w:r>
    <w:r w:rsidRPr="009165BD">
      <w:rPr>
        <w:rStyle w:val="HideTWBExt"/>
      </w:rPr>
      <w:t>&lt;/NoPE&gt;&lt;Version&gt;</w:t>
    </w:r>
    <w:r w:rsidR="009165BD" w:rsidRPr="009165BD">
      <w:t>v</w:t>
    </w:r>
    <w:r w:rsidR="00A358F6" w:rsidRPr="00A358F6">
      <w:t>01-00</w:t>
    </w:r>
    <w:r w:rsidRPr="009165BD">
      <w:rPr>
        <w:rStyle w:val="HideTWBExt"/>
      </w:rPr>
      <w:t>&lt;/Version&gt;</w:t>
    </w:r>
  </w:p>
  <w:p w:rsidR="00000C7D" w:rsidRPr="009165BD" w:rsidRDefault="00C2255F">
    <w:pPr>
      <w:pStyle w:val="EPFooter2"/>
    </w:pPr>
    <w:r w:rsidRPr="009165BD">
      <w:tab/>
    </w:r>
    <w:r w:rsidRPr="009165BD">
      <w:tab/>
    </w:r>
    <w:r w:rsidR="007C6A45">
      <w:fldChar w:fldCharType="begin"/>
    </w:r>
    <w:r w:rsidR="007C6A45">
      <w:instrText xml:space="preserve"> DOCPROPERTY "&lt;Extension&gt;" </w:instrText>
    </w:r>
    <w:r w:rsidR="007C6A45">
      <w:fldChar w:fldCharType="separate"/>
    </w:r>
    <w:r w:rsidR="007C6A45">
      <w:t>HR</w:t>
    </w:r>
    <w:r w:rsidR="007C6A45">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C7D" w:rsidRPr="009165BD" w:rsidRDefault="00C2255F" w:rsidP="00E56898">
    <w:pPr>
      <w:pStyle w:val="EPFooter"/>
    </w:pPr>
    <w:r w:rsidRPr="009165BD">
      <w:rPr>
        <w:rStyle w:val="HideTWBExt"/>
      </w:rPr>
      <w:t>&lt;PathFdR&gt;</w:t>
    </w:r>
    <w:r w:rsidR="00A358F6" w:rsidRPr="00A358F6">
      <w:t>AL\1282898HR.docx</w:t>
    </w:r>
    <w:r w:rsidRPr="009165BD">
      <w:rPr>
        <w:rStyle w:val="HideTWBExt"/>
      </w:rPr>
      <w:t>&lt;/PathFdR&gt;</w:t>
    </w:r>
    <w:r w:rsidRPr="009165BD">
      <w:tab/>
    </w:r>
    <w:r w:rsidRPr="009165BD">
      <w:tab/>
      <w:t>PE</w:t>
    </w:r>
    <w:r w:rsidRPr="009165BD">
      <w:rPr>
        <w:rStyle w:val="HideTWBExt"/>
      </w:rPr>
      <w:t>&lt;NoPE&gt;</w:t>
    </w:r>
    <w:r w:rsidR="00A358F6" w:rsidRPr="00A358F6">
      <w:t>751.677</w:t>
    </w:r>
    <w:r w:rsidRPr="009165BD">
      <w:rPr>
        <w:rStyle w:val="HideTWBExt"/>
      </w:rPr>
      <w:t>&lt;/NoPE&gt;&lt;Version&gt;</w:t>
    </w:r>
    <w:r w:rsidR="009165BD" w:rsidRPr="009165BD">
      <w:t>v</w:t>
    </w:r>
    <w:r w:rsidR="00A358F6" w:rsidRPr="00A358F6">
      <w:t>01-00</w:t>
    </w:r>
    <w:r w:rsidRPr="009165BD">
      <w:rPr>
        <w:rStyle w:val="HideTWBExt"/>
      </w:rPr>
      <w:t>&lt;/Version&gt;</w:t>
    </w:r>
  </w:p>
  <w:p w:rsidR="00000C7D" w:rsidRPr="009165BD" w:rsidRDefault="00C2255F" w:rsidP="00000C7D">
    <w:pPr>
      <w:pStyle w:val="EPFooter2"/>
      <w:tabs>
        <w:tab w:val="clear" w:pos="4535"/>
        <w:tab w:val="center" w:pos="4536"/>
      </w:tabs>
    </w:pPr>
    <w:fldSimple w:instr=" DOCPROPERTY &quot;&lt;Extension&gt;&quot; ">
      <w:r w:rsidR="007C6A45">
        <w:t>HR</w:t>
      </w:r>
    </w:fldSimple>
    <w:r w:rsidRPr="009165BD">
      <w:tab/>
    </w:r>
    <w:r w:rsidR="00A358F6">
      <w:rPr>
        <w:b w:val="0"/>
        <w:i/>
        <w:color w:val="C0C0C0"/>
        <w:sz w:val="22"/>
        <w:szCs w:val="22"/>
      </w:rPr>
      <w:t>Ujedinjena u raznolikosti</w:t>
    </w:r>
    <w:r w:rsidRPr="009165BD">
      <w:tab/>
    </w:r>
    <w:fldSimple w:instr=" DOCPROPERTY &quot;&lt;Extension&gt;&quot; ">
      <w:r w:rsidR="007C6A45">
        <w:t>HR</w:t>
      </w:r>
    </w:fldSimple>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65BD" w:rsidRPr="009165BD" w:rsidRDefault="00C2255F">
      <w:r w:rsidRPr="009165BD">
        <w:separator/>
      </w:r>
    </w:p>
  </w:footnote>
  <w:footnote w:type="continuationSeparator" w:id="0">
    <w:p w:rsidR="009165BD" w:rsidRPr="009165BD" w:rsidRDefault="00C2255F">
      <w:r w:rsidRPr="009165BD">
        <w:continuationSeparator/>
      </w:r>
    </w:p>
  </w:footnote>
  <w:footnote w:id="1">
    <w:p w:rsidR="00A358F6" w:rsidRPr="00156CE9" w:rsidRDefault="00A358F6" w:rsidP="00A358F6">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58F6" w:rsidRDefault="00A358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58F6" w:rsidRDefault="00A358F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58F6" w:rsidRDefault="00A358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640A28"/>
    <w:multiLevelType w:val="singleLevel"/>
    <w:tmpl w:val="A01CE988"/>
    <w:lvl w:ilvl="0">
      <w:start w:val="352"/>
      <w:numFmt w:val="bullet"/>
      <w:lvlText w:val="–"/>
      <w:lvlJc w:val="left"/>
      <w:pPr>
        <w:tabs>
          <w:tab w:val="num" w:pos="360"/>
        </w:tabs>
        <w:ind w:left="360" w:hanging="360"/>
      </w:pPr>
      <w:rPr>
        <w:rFonts w:hint="default"/>
      </w:rPr>
    </w:lvl>
  </w:abstractNum>
  <w:abstractNum w:abstractNumId="11" w15:restartNumberingAfterBreak="0">
    <w:nsid w:val="3A866D9D"/>
    <w:multiLevelType w:val="singleLevel"/>
    <w:tmpl w:val="88A23CC4"/>
    <w:lvl w:ilvl="0">
      <w:start w:val="4"/>
      <w:numFmt w:val="decimal"/>
      <w:lvlText w:val="%1."/>
      <w:lvlJc w:val="left"/>
      <w:pPr>
        <w:tabs>
          <w:tab w:val="num" w:pos="360"/>
        </w:tabs>
        <w:ind w:left="360" w:hanging="360"/>
      </w:pPr>
      <w:rPr>
        <w:rFonts w:hint="default"/>
      </w:rPr>
    </w:lvl>
  </w:abstractNum>
  <w:abstractNum w:abstractNumId="12" w15:restartNumberingAfterBreak="0">
    <w:nsid w:val="4C092F15"/>
    <w:multiLevelType w:val="singleLevel"/>
    <w:tmpl w:val="08090015"/>
    <w:lvl w:ilvl="0">
      <w:start w:val="1"/>
      <w:numFmt w:val="upperLetter"/>
      <w:lvlText w:val="%1."/>
      <w:lvlJc w:val="left"/>
      <w:pPr>
        <w:tabs>
          <w:tab w:val="num" w:pos="360"/>
        </w:tabs>
        <w:ind w:left="360" w:hanging="36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2"/>
  </w:num>
  <w:num w:numId="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embedSystemFonts/>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DDRESSMNU" w:val=" 1"/>
    <w:docVar w:name="CJMNU" w:val=" 1"/>
    <w:docVar w:name="COM2KEY" w:val="BUDG"/>
    <w:docVar w:name="COMKEY" w:val="LIBE"/>
    <w:docVar w:name="LastEditedSection" w:val=" 1"/>
    <w:docVar w:name="MEETMNU" w:val=" 1"/>
    <w:docVar w:name="RepeatBlock-AmendHR"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1\fbidi \froman\fcharset238\fprq2 Times New Roman CE;}{\f302\fbidi \froman\fcharset204\fprq2 Times New Roman Cyr;}_x000d__x000a_{\f304\fbidi \froman\fcharset161\fprq2 Times New Roman Greek;}{\f305\fbidi \froman\fcharset162\fprq2 Times New Roman Tur;}{\f306\fbidi \froman\fcharset177\fprq2 Times New Roman (Hebrew);}{\f307\fbidi \froman\fcharset178\fprq2 Times New Roman (Arabic);}_x000d__x000a_{\f308\fbidi \froman\fcharset186\fprq2 Times New Roman Baltic;}{\f309\fbidi \froman\fcharset163\fprq2 Times New Roman (Vietnamese);}{\f311\fbidi \fswiss\fcharset238\fprq2 Arial CE;}{\f312\fbidi \fswiss\fcharset204\fprq2 Arial Cyr;}_x000d__x000a_{\f314\fbidi \fswiss\fcharset161\fprq2 Arial Greek;}{\f315\fbidi \fswiss\fcharset162\fprq2 Arial Tur;}{\f316\fbidi \fswiss\fcharset177\fprq2 Arial (Hebrew);}{\f317\fbidi \fswiss\fcharset178\fprq2 Arial (Arabic);}_x000d__x000a_{\f318\fbidi \fswiss\fcharset186\fprq2 Arial Baltic;}{\f319\fbidi \fswiss\fcharset163\fprq2 Arial (Vietnamese);}{\f641\fbidi \froman\fcharset238\fprq2 Cambria Math CE;}{\f642\fbidi \froman\fcharset204\fprq2 Cambria Math Cyr;}_x000d__x000a_{\f644\fbidi \froman\fcharset161\fprq2 Cambria Math Greek;}{\f645\fbidi \froman\fcharset162\fprq2 Cambria Math Tur;}{\f648\fbidi \froman\fcharset186\fprq2 Cambria Math Baltic;}{\f64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5724547 HideTWBInt;}{_x000d__x000a_\s18\ql \fi-567\li567\ri0\sa240\nowidctlpar\wrapdefault\aspalpha\aspnum\faauto\adjustright\rin0\lin567\itap0 \rtlch\fcs1 \af0\afs20\alang1025 \ltrch\fcs0 \fs24\lang1050\langfe2057\cgrid\langnp1050\langfenp2057 _x000d__x000a_\sbasedon0 \snext18 \spriority0 \styrsid5724547 NormalHanging12a;}}{\*\rsidtbl \rsid24658\rsid223860\rsid735077\rsid1718133\rsid2892074\rsid3565327\rsid4666813\rsid5724547\rsid6641733\rsid6753286\rsid7823322\rsid9636012\rsid10377208\rsid11215221_x000d__x000a_\rsid11549030\rsid12154954\rsid14382809\rsid14424199\rsid15204470\rsid15285974\rsid15950462\rsid16324206\rsid16662270}{\mmathPr\mmathFont34\mbrkBin0\mbrkBinSub0\msmallFrac0\mdispDef1\mlMargin0\mrMargin0\mdefJc1\mwrapIndent1440\mintLim0\mnaryLim1}{\info_x000d__x000a_{\author BULJAN Jakov}{\operator BULJAN Jakov}{\creatim\yr2023\mo7\dy20\hr10\min56}{\revtim\yr2023\mo7\dy20\hr10\min56}{\version1}{\edmins0}{\nofpages1}{\nofwords3}{\nofchars18}{\nofcharsws20}{\vern107}}{\*\xmlnstbl {\xmlns1 http://schemas.microsoft.com/o_x000d__x000a_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724547\newtblstyruls\nogrowautofit\usenormstyforlist\noindnmbrts\felnbrelev\nocxsptable\indrlsweleven\noafcnsttbl\afelev\utinl\hwelev\spltpgpar\notcvasp\notbrkcnstfrctbl\notvatxbx\krnprsnet\cachedcolbal _x000d__x000a_\nouicompat \fet0{\*\wgrffmtfilter 013f}\nofeaturethrottle1\ilfomacatclnup0{\*\template C:\\Users\\jbuljan\\AppData\\Local\\Temp\\Blank1.dotx}{\*\ftnsep \ltrpar \pard\plain \ltrpar_x000d__x000a_\ql \li0\ri0\widctlpar\wrapdefault\aspalpha\aspnum\faauto\adjustright\rin0\lin0\itap0 \rtlch\fcs1 \af0\afs20\alang1025 \ltrch\fcs0 \fs24\lang2057\langfe2057\cgrid\langnp2057\langfenp2057 {\rtlch\fcs1 \af0 \ltrch\fcs0 \insrsid6753286 \chftnsep _x000d__x000a_\par }}{\*\ftnsepc \ltrpar \pard\plain \ltrpar\ql \li0\ri0\widctlpar\wrapdefault\aspalpha\aspnum\faauto\adjustright\rin0\lin0\itap0 \rtlch\fcs1 \af0\afs20\alang1025 \ltrch\fcs0 \fs24\lang2057\langfe2057\cgrid\langnp2057\langfenp2057 {\rtlch\fcs1 \af0 _x000d__x000a_\ltrch\fcs0 \insrsid6753286 \chftnsepc _x000d__x000a_\par }}{\*\aftnsep \ltrpar \pard\plain \ltrpar\ql \li0\ri0\widctlpar\wrapdefault\aspalpha\aspnum\faauto\adjustright\rin0\lin0\itap0 \rtlch\fcs1 \af0\afs20\alang1025 \ltrch\fcs0 \fs24\lang2057\langfe2057\cgrid\langnp2057\langfenp2057 {\rtlch\fcs1 \af0 _x000d__x000a_\ltrch\fcs0 \insrsid6753286 \chftnsep _x000d__x000a_\par }}{\*\aftnsepc \ltrpar \pard\plain \ltrpar\ql \li0\ri0\widctlpar\wrapdefault\aspalpha\aspnum\faauto\adjustright\rin0\lin0\itap0 \rtlch\fcs1 \af0\afs20\alang1025 \ltrch\fcs0 \fs24\lang2057\langfe2057\cgrid\langnp2057\langfenp2057 {\rtlch\fcs1 \af0 _x000d__x000a_\ltrch\fcs0 \insrsid675328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5724547 \rtlch\fcs1 \af0\afs20\alang1025 \ltrch\fcs0 \fs24\lang1050\langfe2057\cgrid\langnp1050\langfenp2057 {\rtlch\fcs1 \af0 _x000d__x000a_\ltrch\fcs0 \insrsid5724547\charrsid9528765 {\*\bkmkstart restart}#}{\rtlch\fcs1 \af1 \ltrch\fcs0 \cs17\v\f1\fs20\cf15\insrsid5724547\charrsid9528765 NRMSG}{\rtlch\fcs1 \af0 \ltrch\fcs0 \insrsid5724547\charrsid9528765 #.\tab #}{\rtlch\fcs1 \af1 _x000d__x000a_\ltrch\fcs0 \cs17\v\f1\fs20\cf15\insrsid5724547\charrsid9528765 TEXTMSG2}{\rtlch\fcs1 \af0 \ltrch\fcs0 \insrsid5724547\charrsid9528765 #_x000d__x000a_\par }\pard\plain \ltrpar\ql \li0\ri0\widctlpar\wrapdefault\aspalpha\aspnum\faauto\adjustright\rin0\lin0\itap0\pararsid16324206 \rtlch\fcs1 \af0\afs20\alang1025 \ltrch\fcs0 \fs24\lang2057\langfe2057\cgrid\langnp2057\langfenp2057 {\rtlch\fcs1 \af0 \ltrch\fcs0 _x000d__x000a_\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22_x000d__x000a_ca1fe8b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34\fbidi \froman\fcharset0\fprq2{\*\panose 02040503050406030204}Cambria Math;}_x000d__x000a_{\flomajor\f31500\fbidi \froman\fcharset0\fprq2{\*\panose 02020603050405020304}Times New Roman;}{\fdbmajor\f31501\fbidi \froman\fcharset0\fprq2{\*\panose 02020603050405020304}Times New Roman;}_x000d__x000a_{\fhimajor\f31502\fbidi \fswiss\fcharset0\fprq2{\*\panose 020f0302020204030204}Calibri Light;}{\fbimajor\f31503\fbidi \froman\fcharset0\fprq2{\*\panose 02020603050405020304}Times New Roman;}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roman\fcharset0\fprq2{\*\panose 02020603050405020304}Times New Roman;}{\f276\fbidi \froman\fcharset238\fprq2 Times New Roman CE;}_x000d__x000a_{\f277\fbidi \froman\fcharset204\fprq2 Times New Roman Cyr;}{\f279\fbidi \froman\fcharset161\fprq2 Times New Roman Greek;}{\f280\fbidi \froman\fcharset162\fprq2 Times New Roman Tur;}{\f281\fbidi \froman\fcharset177\fprq2 Times New Roman (Hebrew);}_x000d__x000a_{\f282\fbidi \froman\fcharset178\fprq2 Times New Roman (Arabic);}{\f283\fbidi \froman\fcharset186\fprq2 Times New Roman Baltic;}{\f284\fbidi \froman\fcharset163\fprq2 Times New Roman (Vietnamese);}{\f616\fbidi \froman\fcharset238\fprq2 Cambria Math CE;}_x000d__x000a_{\f617\fbidi \froman\fcharset204\fprq2 Cambria Math Cyr;}{\f619\fbidi \froman\fcharset161\fprq2 Cambria Math Greek;}{\f620\fbidi \froman\fcharset162\fprq2 Cambria Math Tur;}{\f623\fbidi \froman\fcharset186\fprq2 Cambria Math Baltic;}_x000d__x000a_{\f624\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78\fbidi \froman\fcharset238\fprq2 Times New Roman CE;}{\fbiminor\f31579\fbidi \froman\fcharset204\fprq2 Times New Roman Cyr;}{\fbiminor\f31581\fbidi \froman\fcharset161\fprq2 Times New Roman Greek;}_x000d__x000a_{\fbiminor\f31582\fbidi \froman\fcharset162\fprq2 Times New Roman Tur;}{\fbiminor\f31583\fbidi \froman\fcharset177\fprq2 Times New Roman (Hebrew);}{\fbiminor\f31584\fbidi \froman\fcharset178\fprq2 Times New Roman (Arabic);}_x000d__x000a_{\fbiminor\f31585\fbidi \froman\fcharset186\fprq2 Times New Roman Baltic;}{\fbiminor\f31586\fbidi \froman\fcharset163\fprq2 Times New Roman (Vietnamese);}}{\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defchp }{\*\defpap \ql \li0\ri0\widctlpar\wrapdefault\aspalpha\aspnum\faauto\adjustright\rin0\lin0\itap0 }\noqfpromote {\stylesheet{\ql \li0\ri0\widctlpar\wrapdefault\aspalpha\aspnum\faauto\adjustright\rin0\lin0\itap0 _x000d__x000a_\rtlch\fcs1 \af0\afs20\alang1025 \ltrch\fcs0 \fs24\lang2057\langfe2057\cgrid\langnp2057\langfenp2057 \snext0 \sqformat \spriority0 Normal;}{\*\cs10 \additive \ssemihidden \spriority0 Default Paragraph Font;}{\*_x000d__x000a_\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_x000d__x000a_\s15\ql \fi-567\li567\ri0\sa240\nowidctlpar\wrapdefault\aspalpha\aspnum\faauto\adjustright\rin0\lin567\itap0 \rtlch\fcs1 \af0\afs20\alang1025 \ltrch\fcs0 \fs24\lang2057\langfe2057\cgrid\langnp2057\langfenp2057 _x000d__x000a_\sbasedon0 \snext15 \spriority0 \styrsid3030495 NormalHanging12a;}}{\*\rsidtbl \rsid24658\rsid358857\rsid735077\rsid787282\rsid2892074\rsid3030495\rsid3622648\rsid3633181\rsid4666813\rsid5708216\rsid6641733\rsid7553164\rsid8465581\rsid8681905\rsid8724649_x000d__x000a_\rsid9636012\rsid9862312\rsid11215221\rsid11370291\rsid11434737\rsid11607138\rsid11824949\rsid12154954\rsid14424199\rsid15204470\rsid15285974\rsid15535219\rsid15950462\rsid16324206\rsid16662270}{\mmathPr\mmathFont34\mbrkBin0\mbrkBinSub0\msmallFrac0_x000d__x000a_\mdispDef1\mlMargin0\mrMargin0\mdefJc1\mwrapIndent1440\mintLim0\mnaryLim1}{\info{\author FELIX Karina}{\operator FELIX Karina}{\creatim\yr2019\mo7\dy5\hr16\min48}{\revtim\yr2019\mo7\dy5\hr16\min48}{\version1}{\edmins0}{\nofpages1}{\nofwords5}{\nofchars30}_x000d__x000a_{\*\company European Parliament}{\nofcharsws34}{\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303049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633181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633181 \chftnsepc _x000d__x000a_\par }}{\*\aftnsep \ltrpar \pard\plain \ltrpar\ql \li0\ri0\widctlpar\wrapdefault\aspalpha\aspnum\faauto\adjustright\rin0\lin0\itap0 \rtlch\fcs1 \af0\afs20\alang1025 \ltrch\fcs0 \fs24\lang2057\langfe2057\cgrid\langnp2057\langfenp2057 {\rtlch\fcs1 \af0 _x000d__x000a_\ltrch\fcs0 \insrsid3633181 \chftnsep _x000d__x000a_\par }}{\*\aftnsepc \ltrpar \pard\plain \ltrpar\ql \li0\ri0\widctlpar\wrapdefault\aspalpha\aspnum\faauto\adjustright\rin0\lin0\itap0 \rtlch\fcs1 \af0\afs20\alang1025 \ltrch\fcs0 \fs24\lang2057\langfe2057\cgrid\langnp2057\langfenp2057 {\rtlch\fcs1 \af0 _x000d__x000a_\ltrch\fcs0 \insrsid3633181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5\ql \fi-567\li567\ri0\sa240\nowidctlpar\wrapdefault\aspalpha\aspnum\faauto\adjustright\rin0\lin567\itap0\pararsid3030495 \rtlch\fcs1 \af0\afs20\alang1025 \ltrch\fcs0 \fs24\lang2057\langfe2057\cgrid\langnp2057\langfenp2057 {\rtlch\fcs1 \af0 _x000d__x000a_\ltrch\fcs0 \insrsid3030495\charrsid1525456 {\*\bkmkstart restart}[ZSUGGESTIONNR]\tab [ZSUGGESTIONTEX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29_x000d__x000a_53c64033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L_Com_NonLeg"/>
    <w:docVar w:name="strSubDir" w:val="1282"/>
    <w:docVar w:name="TXTLANGUE" w:val="HR"/>
    <w:docVar w:name="TXTLANGUEMIN" w:val="hr"/>
    <w:docVar w:name="TXTNRPE" w:val="751.677"/>
    <w:docVar w:name="TXTPEorAP" w:val="PE"/>
    <w:docVar w:name="TXTROUTE" w:val="AL\1282898HR.docx"/>
    <w:docVar w:name="TXTVERSION" w:val="01-00"/>
  </w:docVars>
  <w:rsids>
    <w:rsidRoot w:val="009165BD"/>
    <w:rsid w:val="00000C7D"/>
    <w:rsid w:val="00035402"/>
    <w:rsid w:val="00066C9F"/>
    <w:rsid w:val="000923BD"/>
    <w:rsid w:val="00140049"/>
    <w:rsid w:val="00156CE9"/>
    <w:rsid w:val="001924F0"/>
    <w:rsid w:val="001B3937"/>
    <w:rsid w:val="001D1646"/>
    <w:rsid w:val="001E1ECB"/>
    <w:rsid w:val="002F3C5F"/>
    <w:rsid w:val="00310DF8"/>
    <w:rsid w:val="003740E8"/>
    <w:rsid w:val="003763A3"/>
    <w:rsid w:val="003C6D88"/>
    <w:rsid w:val="00482DA5"/>
    <w:rsid w:val="00493031"/>
    <w:rsid w:val="004D0D33"/>
    <w:rsid w:val="004F676F"/>
    <w:rsid w:val="00501E47"/>
    <w:rsid w:val="00561B9F"/>
    <w:rsid w:val="005F08D3"/>
    <w:rsid w:val="00604B0E"/>
    <w:rsid w:val="007179A7"/>
    <w:rsid w:val="00722A49"/>
    <w:rsid w:val="007732C5"/>
    <w:rsid w:val="007829F6"/>
    <w:rsid w:val="007948AE"/>
    <w:rsid w:val="007B162F"/>
    <w:rsid w:val="007B5A4E"/>
    <w:rsid w:val="007C3F41"/>
    <w:rsid w:val="007C6A45"/>
    <w:rsid w:val="0080636E"/>
    <w:rsid w:val="008249C6"/>
    <w:rsid w:val="00853AFA"/>
    <w:rsid w:val="00862D62"/>
    <w:rsid w:val="008A04E9"/>
    <w:rsid w:val="009165BD"/>
    <w:rsid w:val="009D564F"/>
    <w:rsid w:val="009F796C"/>
    <w:rsid w:val="00A02156"/>
    <w:rsid w:val="00A10666"/>
    <w:rsid w:val="00A31FC7"/>
    <w:rsid w:val="00A358F6"/>
    <w:rsid w:val="00A61B6A"/>
    <w:rsid w:val="00AC0580"/>
    <w:rsid w:val="00B454AC"/>
    <w:rsid w:val="00B61A16"/>
    <w:rsid w:val="00BB7240"/>
    <w:rsid w:val="00C127ED"/>
    <w:rsid w:val="00C2255F"/>
    <w:rsid w:val="00C85D0F"/>
    <w:rsid w:val="00CE1655"/>
    <w:rsid w:val="00D65A98"/>
    <w:rsid w:val="00D77EF1"/>
    <w:rsid w:val="00D92A83"/>
    <w:rsid w:val="00DB0EE7"/>
    <w:rsid w:val="00E10F51"/>
    <w:rsid w:val="00E148FC"/>
    <w:rsid w:val="00E56898"/>
    <w:rsid w:val="00E71F4C"/>
    <w:rsid w:val="00E771D1"/>
    <w:rsid w:val="00F22C57"/>
    <w:rsid w:val="00F70D50"/>
    <w:rsid w:val="00F96EAB"/>
    <w:rsid w:val="00FC705F"/>
    <w:rsid w:val="00FC778B"/>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2C2777D-231C-4BEA-A52D-8E05F6CA0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r-H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0666"/>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Normal12a">
    <w:name w:val="Normal12a"/>
    <w:basedOn w:val="Normal"/>
    <w:pPr>
      <w:spacing w:after="240"/>
    </w:pPr>
  </w:style>
  <w:style w:type="paragraph" w:customStyle="1" w:styleId="EPFooter2">
    <w:name w:val="EPFooter2"/>
    <w:basedOn w:val="Normal"/>
    <w:next w:val="Normal"/>
    <w:rsid w:val="00B61A16"/>
    <w:pPr>
      <w:widowControl/>
      <w:tabs>
        <w:tab w:val="center" w:pos="4535"/>
        <w:tab w:val="right" w:pos="9921"/>
      </w:tabs>
      <w:ind w:left="-850" w:right="-850"/>
    </w:pPr>
    <w:rPr>
      <w:rFonts w:ascii="Arial" w:hAnsi="Arial" w:cs="Arial"/>
      <w:b/>
      <w:sz w:val="48"/>
    </w:rPr>
  </w:style>
  <w:style w:type="paragraph" w:customStyle="1" w:styleId="LetterDate">
    <w:name w:val="LetterDate"/>
    <w:basedOn w:val="Normal"/>
    <w:rsid w:val="007C3F41"/>
    <w:pPr>
      <w:spacing w:before="720" w:after="240"/>
    </w:pPr>
  </w:style>
  <w:style w:type="character" w:customStyle="1" w:styleId="HideTWBInt">
    <w:name w:val="HideTWBInt"/>
    <w:rPr>
      <w:rFonts w:ascii="Arial" w:hAnsi="Arial" w:cs="Arial"/>
      <w:vanish/>
      <w:color w:val="808080"/>
      <w:sz w:val="20"/>
    </w:rPr>
  </w:style>
  <w:style w:type="paragraph" w:customStyle="1" w:styleId="EPName">
    <w:name w:val="EPName"/>
    <w:basedOn w:val="Normal"/>
    <w:rsid w:val="00CE1655"/>
    <w:pPr>
      <w:spacing w:before="80" w:after="80"/>
    </w:pPr>
    <w:rPr>
      <w:rFonts w:ascii="Arial Narrow" w:hAnsi="Arial Narrow" w:cs="Arial"/>
      <w:b/>
      <w:sz w:val="32"/>
      <w:szCs w:val="22"/>
    </w:rPr>
  </w:style>
  <w:style w:type="paragraph" w:customStyle="1" w:styleId="EPTerm">
    <w:name w:val="EPTerm"/>
    <w:basedOn w:val="Normal"/>
    <w:next w:val="Normal"/>
    <w:rsid w:val="00CE1655"/>
    <w:pPr>
      <w:spacing w:after="80"/>
    </w:pPr>
    <w:rPr>
      <w:rFonts w:ascii="Arial" w:hAnsi="Arial" w:cs="Arial"/>
      <w:sz w:val="20"/>
      <w:szCs w:val="22"/>
    </w:rPr>
  </w:style>
  <w:style w:type="paragraph" w:customStyle="1" w:styleId="EPLogo">
    <w:name w:val="EPLogo"/>
    <w:basedOn w:val="Normal"/>
    <w:qFormat/>
    <w:rsid w:val="00CE1655"/>
    <w:pPr>
      <w:jc w:val="right"/>
    </w:pPr>
  </w:style>
  <w:style w:type="paragraph" w:customStyle="1" w:styleId="LetterSalutation">
    <w:name w:val="LetterSalutation"/>
    <w:basedOn w:val="Normal"/>
    <w:rsid w:val="003740E8"/>
    <w:pPr>
      <w:spacing w:before="600" w:after="360"/>
    </w:pPr>
  </w:style>
  <w:style w:type="paragraph" w:customStyle="1" w:styleId="LetterSubject">
    <w:name w:val="LetterSubject"/>
    <w:basedOn w:val="Normal"/>
    <w:rsid w:val="00BB7240"/>
    <w:pPr>
      <w:spacing w:before="480"/>
      <w:ind w:left="1134" w:hanging="1134"/>
    </w:pPr>
  </w:style>
  <w:style w:type="paragraph" w:customStyle="1" w:styleId="LetterSignature66b">
    <w:name w:val="LetterSignature66b"/>
    <w:basedOn w:val="Normal"/>
    <w:next w:val="Normal"/>
    <w:rsid w:val="00066C9F"/>
    <w:pPr>
      <w:spacing w:before="1320"/>
    </w:pPr>
  </w:style>
  <w:style w:type="table" w:styleId="TableGrid">
    <w:name w:val="Table Grid"/>
    <w:basedOn w:val="TableNormal"/>
    <w:rsid w:val="00000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7C3F41"/>
    <w:pPr>
      <w:jc w:val="center"/>
    </w:pPr>
    <w:rPr>
      <w:rFonts w:ascii="Arial" w:hAnsi="Arial" w:cs="Arial"/>
      <w:i/>
      <w:sz w:val="22"/>
      <w:szCs w:val="22"/>
    </w:rPr>
  </w:style>
  <w:style w:type="paragraph" w:customStyle="1" w:styleId="LineTop">
    <w:name w:val="LineTop"/>
    <w:basedOn w:val="Normal"/>
    <w:next w:val="Normal"/>
    <w:rsid w:val="00000C7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771D1"/>
    <w:pPr>
      <w:pBdr>
        <w:bottom w:val="single" w:sz="4" w:space="1" w:color="auto"/>
      </w:pBdr>
      <w:spacing w:after="240"/>
      <w:jc w:val="center"/>
    </w:pPr>
    <w:rPr>
      <w:rFonts w:ascii="Arial" w:hAnsi="Arial" w:cs="Arial"/>
      <w:sz w:val="16"/>
      <w:szCs w:val="16"/>
    </w:rPr>
  </w:style>
  <w:style w:type="paragraph" w:customStyle="1" w:styleId="PageHeadingNotTOC">
    <w:name w:val="PageHeadingNotTOC"/>
    <w:basedOn w:val="Normal"/>
    <w:rsid w:val="007C3F41"/>
    <w:pPr>
      <w:keepNext/>
      <w:spacing w:after="480"/>
      <w:jc w:val="center"/>
    </w:pPr>
    <w:rPr>
      <w:rFonts w:ascii="Arial" w:hAnsi="Arial" w:cs="Arial"/>
      <w:b/>
    </w:rPr>
  </w:style>
  <w:style w:type="paragraph" w:customStyle="1" w:styleId="NormalHanging12a">
    <w:name w:val="NormalHanging12a"/>
    <w:basedOn w:val="Normal"/>
    <w:rsid w:val="007C3F41"/>
    <w:pPr>
      <w:spacing w:after="240"/>
      <w:ind w:left="567" w:hanging="567"/>
    </w:pPr>
  </w:style>
  <w:style w:type="paragraph" w:customStyle="1" w:styleId="EPFooter">
    <w:name w:val="EPFooter"/>
    <w:basedOn w:val="Normal"/>
    <w:rsid w:val="00E56898"/>
    <w:pPr>
      <w:tabs>
        <w:tab w:val="center" w:pos="4535"/>
        <w:tab w:val="right" w:pos="9071"/>
      </w:tabs>
      <w:spacing w:before="240" w:after="240"/>
    </w:pPr>
    <w:rPr>
      <w:sz w:val="22"/>
    </w:rPr>
  </w:style>
  <w:style w:type="paragraph" w:styleId="Header">
    <w:name w:val="header"/>
    <w:basedOn w:val="Normal"/>
    <w:link w:val="HeaderChar"/>
    <w:semiHidden/>
    <w:rsid w:val="00E56898"/>
    <w:pPr>
      <w:tabs>
        <w:tab w:val="center" w:pos="4513"/>
        <w:tab w:val="right" w:pos="9026"/>
      </w:tabs>
    </w:pPr>
  </w:style>
  <w:style w:type="character" w:customStyle="1" w:styleId="HeaderChar">
    <w:name w:val="Header Char"/>
    <w:basedOn w:val="DefaultParagraphFont"/>
    <w:link w:val="Header"/>
    <w:semiHidden/>
    <w:rsid w:val="00E148FC"/>
    <w:rPr>
      <w:sz w:val="24"/>
    </w:rPr>
  </w:style>
  <w:style w:type="paragraph" w:styleId="TOCHeading">
    <w:name w:val="TOC Heading"/>
    <w:basedOn w:val="Normal"/>
    <w:next w:val="Normal"/>
    <w:uiPriority w:val="39"/>
    <w:semiHidden/>
    <w:unhideWhenUsed/>
    <w:qFormat/>
    <w:rsid w:val="00A02156"/>
    <w:pPr>
      <w:keepLines/>
      <w:spacing w:after="240"/>
    </w:pPr>
    <w:rPr>
      <w:rFonts w:asciiTheme="majorHAnsi" w:eastAsiaTheme="majorEastAsia" w:hAnsiTheme="majorHAnsi" w:cstheme="majorBidi"/>
      <w:b/>
      <w:color w:val="2E74B5" w:themeColor="accent1" w:themeShade="BF"/>
      <w:sz w:val="32"/>
      <w:szCs w:val="32"/>
    </w:rPr>
  </w:style>
  <w:style w:type="paragraph" w:styleId="FootnoteText">
    <w:name w:val="footnote text"/>
    <w:basedOn w:val="Normal"/>
    <w:link w:val="FootnoteTextChar"/>
    <w:rsid w:val="00A358F6"/>
    <w:rPr>
      <w:sz w:val="20"/>
    </w:rPr>
  </w:style>
  <w:style w:type="character" w:customStyle="1" w:styleId="FootnoteTextChar">
    <w:name w:val="Footnote Text Char"/>
    <w:basedOn w:val="DefaultParagraphFont"/>
    <w:link w:val="FootnoteText"/>
    <w:rsid w:val="00A358F6"/>
    <w:rPr>
      <w:lang w:val="hr-HR"/>
    </w:rPr>
  </w:style>
  <w:style w:type="character" w:styleId="FootnoteReference">
    <w:name w:val="footnote reference"/>
    <w:basedOn w:val="DefaultParagraphFont"/>
    <w:rsid w:val="00A358F6"/>
    <w:rPr>
      <w:vertAlign w:val="superscript"/>
    </w:rPr>
  </w:style>
  <w:style w:type="paragraph" w:styleId="ListParagraph">
    <w:name w:val="List Paragraph"/>
    <w:basedOn w:val="Normal"/>
    <w:uiPriority w:val="34"/>
    <w:qFormat/>
    <w:rsid w:val="00A358F6"/>
    <w:pPr>
      <w:widowControl/>
      <w:ind w:left="720"/>
      <w:contextualSpacing/>
      <w:jc w:val="both"/>
    </w:pPr>
    <w:rPr>
      <w:rFonts w:eastAsiaTheme="minorHAnsi"/>
      <w:szCs w:val="24"/>
      <w:lang w:eastAsia="en-US"/>
    </w:rPr>
  </w:style>
  <w:style w:type="paragraph" w:styleId="Footer">
    <w:name w:val="footer"/>
    <w:basedOn w:val="Normal"/>
    <w:link w:val="FooterChar"/>
    <w:semiHidden/>
    <w:rsid w:val="00A358F6"/>
    <w:pPr>
      <w:tabs>
        <w:tab w:val="center" w:pos="4513"/>
        <w:tab w:val="right" w:pos="9026"/>
      </w:tabs>
    </w:pPr>
  </w:style>
  <w:style w:type="character" w:customStyle="1" w:styleId="FooterChar">
    <w:name w:val="Footer Char"/>
    <w:basedOn w:val="DefaultParagraphFont"/>
    <w:link w:val="Footer"/>
    <w:semiHidden/>
    <w:rsid w:val="00A358F6"/>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596</Words>
  <Characters>3779</Characters>
  <Application>Microsoft Office Word</Application>
  <DocSecurity>0</DocSecurity>
  <Lines>93</Lines>
  <Paragraphs>22</Paragraphs>
  <ScaleCrop>false</ScaleCrop>
  <HeadingPairs>
    <vt:vector size="2" baseType="variant">
      <vt:variant>
        <vt:lpstr>Title</vt:lpstr>
      </vt:variant>
      <vt:variant>
        <vt:i4>1</vt:i4>
      </vt:variant>
    </vt:vector>
  </HeadingPairs>
  <TitlesOfParts>
    <vt:vector size="1" baseType="lpstr">
      <vt:lpstr>AL_Com</vt:lpstr>
    </vt:vector>
  </TitlesOfParts>
  <Company/>
  <LinksUpToDate>false</LinksUpToDate>
  <CharactersWithSpaces>4355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AL_Com_NonLeg</dc:title>
  <dc:creator>BULJAN Jakov</dc:creator>
  <cp:lastModifiedBy>BULJAN Jakov</cp:lastModifiedBy>
  <cp:revision>2</cp:revision>
  <cp:lastPrinted>2004-06-24T10:04:00Z</cp:lastPrinted>
  <dcterms:created xsi:type="dcterms:W3CDTF">2023-08-30T10:09:00Z</dcterms:created>
  <dcterms:modified xsi:type="dcterms:W3CDTF">2023-08-30T10:09:00Z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1282898</vt:lpwstr>
  </property>
  <property fmtid="{D5CDD505-2E9C-101B-9397-08002B2CF9AE}" pid="4" name="&lt;Model&gt;">
    <vt:lpwstr>AL_Com_NonLeg</vt:lpwstr>
  </property>
  <property fmtid="{D5CDD505-2E9C-101B-9397-08002B2CF9AE}" pid="5" name="&lt;ModelCod&gt;">
    <vt:lpwstr>\\eiciLUXpr1\pdocep$\DocEP\DOCS\General\AL\AL_Com_NonLeg.dotx(23/01/2023 16:42:05)</vt:lpwstr>
  </property>
  <property fmtid="{D5CDD505-2E9C-101B-9397-08002B2CF9AE}" pid="6" name="&lt;ModelTra&gt;">
    <vt:lpwstr>\\eiciLUXpr1\pdocep$\DocEP\TRANSFIL\HR\AL_Com_NonLeg.HR(27/03/2023 12:08:02)</vt:lpwstr>
  </property>
  <property fmtid="{D5CDD505-2E9C-101B-9397-08002B2CF9AE}" pid="7" name="&lt;Type&gt;">
    <vt:lpwstr>AL</vt:lpwstr>
  </property>
  <property fmtid="{D5CDD505-2E9C-101B-9397-08002B2CF9AE}" pid="8" name="Bookout">
    <vt:lpwstr>OK - 2023/08/30 12:09</vt:lpwstr>
  </property>
  <property fmtid="{D5CDD505-2E9C-101B-9397-08002B2CF9AE}" pid="9" name="Created with">
    <vt:lpwstr>9.14.1 Build [20230315]</vt:lpwstr>
  </property>
  <property fmtid="{D5CDD505-2E9C-101B-9397-08002B2CF9AE}" pid="10" name="FooterPath">
    <vt:lpwstr>AL\1282898HR.docx</vt:lpwstr>
  </property>
  <property fmtid="{D5CDD505-2E9C-101B-9397-08002B2CF9AE}" pid="11" name="LastEdited with">
    <vt:lpwstr>9.14.1 Build [20230315]</vt:lpwstr>
  </property>
  <property fmtid="{D5CDD505-2E9C-101B-9397-08002B2CF9AE}" pid="12" name="PE number">
    <vt:lpwstr>751.677</vt:lpwstr>
  </property>
  <property fmtid="{D5CDD505-2E9C-101B-9397-08002B2CF9AE}" pid="13" name="SDLStudio">
    <vt:lpwstr/>
  </property>
</Properties>
</file>