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AB5663" w:rsidTr="00C85D0F">
        <w:trPr>
          <w:trHeight w:hRule="exact" w:val="1418"/>
        </w:trPr>
        <w:tc>
          <w:tcPr>
            <w:tcW w:w="6804" w:type="dxa"/>
            <w:shd w:val="clear" w:color="auto" w:fill="auto"/>
            <w:vAlign w:val="center"/>
          </w:tcPr>
          <w:p w:rsidR="00310DF8" w:rsidRPr="00AB5663" w:rsidRDefault="00065E91" w:rsidP="00C85D0F">
            <w:pPr>
              <w:pStyle w:val="EPName"/>
            </w:pPr>
            <w:bookmarkStart w:id="0" w:name="_GoBack"/>
            <w:bookmarkEnd w:id="0"/>
            <w:r w:rsidRPr="00AB5663">
              <w:t>Europos Parlamentas</w:t>
            </w:r>
          </w:p>
          <w:p w:rsidR="00310DF8" w:rsidRPr="00AB5663" w:rsidRDefault="00300F58" w:rsidP="00300F58">
            <w:pPr>
              <w:pStyle w:val="EPTerm"/>
            </w:pPr>
            <w:r w:rsidRPr="00AB5663">
              <w:t>2019-2024</w:t>
            </w:r>
          </w:p>
        </w:tc>
        <w:tc>
          <w:tcPr>
            <w:tcW w:w="2268" w:type="dxa"/>
            <w:shd w:val="clear" w:color="auto" w:fill="auto"/>
          </w:tcPr>
          <w:p w:rsidR="00310DF8" w:rsidRPr="00AB5663" w:rsidRDefault="00310DF8" w:rsidP="00C85D0F">
            <w:pPr>
              <w:pStyle w:val="EPLogo"/>
            </w:pPr>
            <w:r w:rsidRPr="00AB5663">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AB5663" w:rsidRDefault="00000C7D" w:rsidP="00000C7D">
      <w:pPr>
        <w:pStyle w:val="LineTop"/>
      </w:pPr>
    </w:p>
    <w:p w:rsidR="00000C7D" w:rsidRPr="00AB5663" w:rsidRDefault="00000C7D" w:rsidP="00000C7D">
      <w:pPr>
        <w:pStyle w:val="EPBody"/>
      </w:pPr>
      <w:r w:rsidRPr="00AB5663">
        <w:rPr>
          <w:rStyle w:val="HideTWBExt"/>
        </w:rPr>
        <w:t>&lt;</w:t>
      </w:r>
      <w:r w:rsidRPr="00AB5663">
        <w:rPr>
          <w:rStyle w:val="HideTWBExt"/>
          <w:i w:val="0"/>
        </w:rPr>
        <w:t>Commission</w:t>
      </w:r>
      <w:r w:rsidRPr="00AB5663">
        <w:rPr>
          <w:rStyle w:val="HideTWBExt"/>
        </w:rPr>
        <w:t>&gt;</w:t>
      </w:r>
      <w:r w:rsidRPr="00AB5663">
        <w:rPr>
          <w:rStyle w:val="HideTWBInt"/>
        </w:rPr>
        <w:t>{LIBE}</w:t>
      </w:r>
      <w:r w:rsidRPr="00AB5663">
        <w:t>Piliečių laisvių, teisingumo ir vidaus reikalų komitetas</w:t>
      </w:r>
      <w:r w:rsidRPr="00AB5663">
        <w:rPr>
          <w:rStyle w:val="HideTWBExt"/>
        </w:rPr>
        <w:t>&lt;/</w:t>
      </w:r>
      <w:r w:rsidRPr="00AB5663">
        <w:rPr>
          <w:rStyle w:val="HideTWBExt"/>
          <w:i w:val="0"/>
        </w:rPr>
        <w:t>Commission</w:t>
      </w:r>
      <w:r w:rsidRPr="00AB5663">
        <w:rPr>
          <w:rStyle w:val="HideTWBExt"/>
        </w:rPr>
        <w:t>&gt;</w:t>
      </w:r>
    </w:p>
    <w:p w:rsidR="00000C7D" w:rsidRPr="00AB5663" w:rsidRDefault="00065E91" w:rsidP="00000C7D">
      <w:pPr>
        <w:pStyle w:val="EPBody"/>
      </w:pPr>
      <w:r w:rsidRPr="00AB5663">
        <w:t>Pirmininkas</w:t>
      </w:r>
    </w:p>
    <w:p w:rsidR="00000C7D" w:rsidRPr="00AB5663" w:rsidRDefault="00000C7D" w:rsidP="00000C7D">
      <w:pPr>
        <w:pStyle w:val="LineBottom"/>
      </w:pPr>
    </w:p>
    <w:p w:rsidR="00156CE9" w:rsidRPr="00AB5663" w:rsidRDefault="00156CE9" w:rsidP="00156CE9"/>
    <w:p w:rsidR="00156CE9" w:rsidRPr="00AB5663" w:rsidRDefault="00156CE9" w:rsidP="00156CE9">
      <w:pPr>
        <w:pStyle w:val="LetterDate"/>
      </w:pPr>
      <w:r w:rsidRPr="00AB5663">
        <w:rPr>
          <w:rStyle w:val="HideTWBExt"/>
        </w:rPr>
        <w:t>&lt;Date&gt;</w:t>
      </w:r>
      <w:r w:rsidRPr="00AB5663">
        <w:rPr>
          <w:rStyle w:val="HideTWBInt"/>
        </w:rPr>
        <w:t>{10/07/2023}</w:t>
      </w:r>
      <w:r w:rsidRPr="00AB5663">
        <w:t>18.7.2023</w:t>
      </w:r>
      <w:r w:rsidRPr="00AB5663">
        <w:rPr>
          <w:rStyle w:val="HideTWBExt"/>
        </w:rPr>
        <w:t>&lt;/Date&gt;</w:t>
      </w:r>
    </w:p>
    <w:p w:rsidR="00156CE9" w:rsidRPr="00AB5663" w:rsidRDefault="00156CE9" w:rsidP="00156CE9">
      <w:r w:rsidRPr="00AB5663">
        <w:t>Biudžeto komiteto</w:t>
      </w:r>
    </w:p>
    <w:p w:rsidR="00156CE9" w:rsidRPr="00AB5663" w:rsidRDefault="00156CE9" w:rsidP="00156CE9">
      <w:r w:rsidRPr="00AB5663">
        <w:t>pirmininkui</w:t>
      </w:r>
    </w:p>
    <w:p w:rsidR="00156CE9" w:rsidRPr="00AB5663" w:rsidRDefault="00156CE9" w:rsidP="00156CE9">
      <w:r w:rsidRPr="00AB5663">
        <w:t>Johanui Van Overtveldt’ui</w:t>
      </w:r>
    </w:p>
    <w:p w:rsidR="00156CE9" w:rsidRPr="00AB5663" w:rsidRDefault="00156CE9" w:rsidP="00156CE9">
      <w:r w:rsidRPr="00AB5663">
        <w:t>BRIUSELIS</w:t>
      </w:r>
    </w:p>
    <w:p w:rsidR="00156CE9" w:rsidRPr="00AB5663" w:rsidRDefault="00156CE9" w:rsidP="00156CE9">
      <w:pPr>
        <w:pStyle w:val="LetterSubject"/>
      </w:pPr>
      <w:r w:rsidRPr="00AB5663">
        <w:t>Tema:</w:t>
      </w:r>
      <w:r w:rsidRPr="00AB5663">
        <w:tab/>
      </w:r>
      <w:r w:rsidRPr="00AB5663">
        <w:rPr>
          <w:rStyle w:val="HideTWBExt"/>
        </w:rPr>
        <w:t>&lt;Titre&gt;</w:t>
      </w:r>
      <w:r w:rsidRPr="00AB5663">
        <w:t>Nuomonė dėl preliminaraus pranešimo dėl reglamento, kuriuo iš dalies keičiamas Reglamentas (ES, Euratomas) 2020/2093, kuriuo nustatoma 2021–2027 m. daugiametė finansinė programa</w:t>
      </w:r>
      <w:r w:rsidRPr="00AB5663">
        <w:rPr>
          <w:rStyle w:val="HideTWBExt"/>
        </w:rPr>
        <w:t>&lt;/Titre&gt;</w:t>
      </w:r>
      <w:r w:rsidRPr="00AB5663">
        <w:t xml:space="preserve"> </w:t>
      </w:r>
      <w:r w:rsidRPr="00AB5663">
        <w:rPr>
          <w:rStyle w:val="HideTWBExt"/>
        </w:rPr>
        <w:t>&lt;DocRef&gt;</w:t>
      </w:r>
      <w:r w:rsidRPr="00AB5663">
        <w:t>(2023/0201R(APP))</w:t>
      </w:r>
      <w:r w:rsidRPr="00AB5663">
        <w:rPr>
          <w:rStyle w:val="HideTWBExt"/>
        </w:rPr>
        <w:t>&lt;/DocRef&gt;</w:t>
      </w:r>
    </w:p>
    <w:p w:rsidR="00156CE9" w:rsidRPr="00AB5663" w:rsidRDefault="00156CE9" w:rsidP="00156CE9">
      <w:pPr>
        <w:pStyle w:val="LetterSalutation"/>
      </w:pPr>
      <w:r w:rsidRPr="00AB5663">
        <w:t>Gerb. Pirmininke,</w:t>
      </w:r>
    </w:p>
    <w:p w:rsidR="00156CE9" w:rsidRPr="00AB5663" w:rsidRDefault="00156CE9" w:rsidP="00156CE9">
      <w:pPr>
        <w:pStyle w:val="Normal12a"/>
      </w:pPr>
      <w:r w:rsidRPr="00AB5663">
        <w:t>vykdant nurodytą procedūrą Piliečių laisvių, teisingumo ir vidaus reikalų (LIBE) komiteto buvo paprašyta pateikti nuomonę Jūsų komitetui. 2023 m. birželio 29 d. posėdyje LIBE komiteto koordinatoriai nusprendė pateikti šią nuomonę laiško forma.</w:t>
      </w:r>
    </w:p>
    <w:p w:rsidR="00156CE9" w:rsidRPr="00AB5663" w:rsidRDefault="00156CE9" w:rsidP="00156CE9">
      <w:pPr>
        <w:pStyle w:val="Normal12a"/>
      </w:pPr>
      <w:r w:rsidRPr="00AB5663">
        <w:t>Piliečių laisvių, teisingumo ir vidaus reikalų komitetas apsvarstė šį klausimą 2023 m. liepos 18 d. posėdyje. Per šį posėdį</w:t>
      </w:r>
      <w:r w:rsidRPr="00AB5663">
        <w:rPr>
          <w:rStyle w:val="FootnoteReference"/>
        </w:rPr>
        <w:footnoteReference w:id="1"/>
      </w:r>
      <w:r w:rsidRPr="00AB5663">
        <w:t xml:space="preserve"> komitetas nusprendė paraginti atsakingą Biudžeto komitetą į savo pasiūlymą dėl rezoliucijos įtraukti šiuos pasiūlymus.</w:t>
      </w:r>
    </w:p>
    <w:p w:rsidR="00156CE9" w:rsidRPr="00AB5663" w:rsidRDefault="00156CE9" w:rsidP="00156CE9">
      <w:pPr>
        <w:pStyle w:val="Normal12a"/>
      </w:pPr>
      <w:r w:rsidRPr="00AB5663">
        <w:t>Pagarbiai</w:t>
      </w:r>
    </w:p>
    <w:p w:rsidR="00156CE9" w:rsidRPr="00AB5663" w:rsidRDefault="00156CE9" w:rsidP="00156CE9">
      <w:pPr>
        <w:pStyle w:val="LetterSignature66b"/>
      </w:pPr>
      <w:r w:rsidRPr="00AB5663">
        <w:t>Juan Fernando López Aguilar</w:t>
      </w:r>
    </w:p>
    <w:p w:rsidR="00156CE9" w:rsidRPr="00AB5663" w:rsidRDefault="00156CE9" w:rsidP="00156CE9"/>
    <w:p w:rsidR="00156CE9" w:rsidRPr="00AB5663" w:rsidRDefault="00156CE9" w:rsidP="00156CE9"/>
    <w:p w:rsidR="00156CE9" w:rsidRPr="00AB5663" w:rsidRDefault="00156CE9" w:rsidP="00156CE9">
      <w:pPr>
        <w:pStyle w:val="PageHeadingNotTOC"/>
      </w:pPr>
      <w:r w:rsidRPr="00AB5663">
        <w:lastRenderedPageBreak/>
        <w:t>PASIŪLYMAI</w:t>
      </w:r>
    </w:p>
    <w:p w:rsidR="00156CE9" w:rsidRPr="00AB5663" w:rsidRDefault="006858D8" w:rsidP="006858D8">
      <w:pPr>
        <w:tabs>
          <w:tab w:val="left" w:pos="567"/>
          <w:tab w:val="left" w:pos="1008"/>
          <w:tab w:val="right" w:leader="dot" w:pos="8400"/>
          <w:tab w:val="decimal" w:pos="9552"/>
        </w:tabs>
        <w:suppressAutoHyphens/>
        <w:ind w:left="567" w:hanging="567"/>
      </w:pPr>
      <w:bookmarkStart w:id="1" w:name="restart"/>
      <w:r w:rsidRPr="00AB5663">
        <w:t>1.</w:t>
      </w:r>
      <w:r w:rsidRPr="00AB5663">
        <w:tab/>
        <w:t xml:space="preserve">Palankiai vertina Komisijos pasiūlymą padidinti 4-osios išlaidų kategorijos viršutinę ribą, kad būtų atsižvelgta į poreikį padidinti finansavimą su laukiamu naujo migracijos ir prieglobsčio pakto priėmimu susijusioms išlaidoms padengti; atkreipia dėmesį į tai, kad vyksta teisėkūros institucijų derybos, ir primygtinai reikalauja, kad persvarstant viršutinę ribą būtų atsižvelgiama į Parlamento ir Tarybos įgaliojimus; be to, palankiai vertina ribos padidinimą reaguojant į poreikius, atsiradusius dėl karo prieš Ukrainą, ir į vėlesnį sprendimą pradėti taikyti Laikinosios apsaugos direktyvą, dėl kurios </w:t>
      </w:r>
      <w:r w:rsidRPr="00AB5663">
        <w:rPr>
          <w:color w:val="000000" w:themeColor="text1"/>
          <w:shd w:val="clear" w:color="auto" w:fill="FFFFFF"/>
        </w:rPr>
        <w:t>Prieglobsčio, migracijos ir integracijos fondui (PMIF) teko ypač didelė našta</w:t>
      </w:r>
      <w:r w:rsidRPr="00AB5663">
        <w:t xml:space="preserve"> ir dėl kurios beveik neabejotinai reikės didesnio integracijos finansavimo keleriais ateinančiais metais; atsižvelgdamas į tai, pabrėžia, kad reikia nukreipti finansinius išteklius prasmingo solidarumo tikslui pasiekti taikant solidarumo mechanizmus, siūlomus Europos Parlamento derybų įgaliojimuose;</w:t>
      </w:r>
    </w:p>
    <w:p w:rsidR="00156CE9" w:rsidRPr="00AB5663" w:rsidRDefault="00156CE9" w:rsidP="00156CE9">
      <w:pPr>
        <w:tabs>
          <w:tab w:val="left" w:pos="567"/>
          <w:tab w:val="left" w:pos="1008"/>
          <w:tab w:val="right" w:leader="dot" w:pos="8400"/>
          <w:tab w:val="decimal" w:pos="9552"/>
        </w:tabs>
        <w:suppressAutoHyphens/>
      </w:pPr>
    </w:p>
    <w:p w:rsidR="00156CE9" w:rsidRPr="00AB5663" w:rsidRDefault="006858D8" w:rsidP="006858D8">
      <w:pPr>
        <w:tabs>
          <w:tab w:val="left" w:pos="567"/>
          <w:tab w:val="left" w:pos="1008"/>
          <w:tab w:val="right" w:leader="dot" w:pos="8400"/>
          <w:tab w:val="decimal" w:pos="9552"/>
        </w:tabs>
        <w:suppressAutoHyphens/>
        <w:ind w:left="567" w:hanging="567"/>
      </w:pPr>
      <w:r w:rsidRPr="00AB5663">
        <w:t>2.</w:t>
      </w:r>
      <w:r w:rsidRPr="00AB5663">
        <w:tab/>
        <w:t xml:space="preserve">pripažįsta, kad dėl vis blogėjančios padėties daugelyje kaimyninių šalių ir už jų ribų dėl įvairių pasaulinio pobūdžio krizių labai padidėjo 6-osios išlaidų kategorijos viršutinės ribos, kaip nurodyta Komisijos pasiūlyme, tačiau kartu pabrėžia, kad, atsižvelgiant į daugybę pasaulinių iššūkių, aktyvesnis reagavimas į krizes yra būtinas; pabrėžia, kad parama Ukrainai neturi lemti to, kad lėšos būtų nukreipiamos nuo kitų regionų ar teminių prioritetų, todėl turi būti padidintas humanitarinės pagalbos finansavimas (HUMA); </w:t>
      </w:r>
    </w:p>
    <w:p w:rsidR="00156CE9" w:rsidRPr="00AB5663" w:rsidRDefault="00156CE9" w:rsidP="00156CE9">
      <w:pPr>
        <w:pStyle w:val="ListParagraph"/>
        <w:tabs>
          <w:tab w:val="left" w:pos="567"/>
          <w:tab w:val="left" w:pos="1008"/>
          <w:tab w:val="right" w:leader="dot" w:pos="8400"/>
          <w:tab w:val="decimal" w:pos="9552"/>
        </w:tabs>
        <w:suppressAutoHyphens/>
        <w:ind w:left="567"/>
      </w:pPr>
    </w:p>
    <w:p w:rsidR="00156CE9" w:rsidRPr="00AB5663" w:rsidRDefault="006858D8" w:rsidP="006858D8">
      <w:pPr>
        <w:tabs>
          <w:tab w:val="left" w:pos="567"/>
          <w:tab w:val="left" w:pos="1008"/>
          <w:tab w:val="right" w:leader="dot" w:pos="8400"/>
          <w:tab w:val="decimal" w:pos="9552"/>
        </w:tabs>
        <w:suppressAutoHyphens/>
        <w:ind w:left="567" w:hanging="567"/>
      </w:pPr>
      <w:r w:rsidRPr="00AB5663">
        <w:t>3.</w:t>
      </w:r>
      <w:r w:rsidRPr="00AB5663">
        <w:tab/>
        <w:t>pabrėžia, kad papildomas 6-osios išlaidų kategorijos finansavimas, skirtas migracijos valdymui trečiosiose šalyse remti, neturėtų būti grindžiamas požiūriu, kad finansinė parama trečiosioms šalims turėtų priklausyti nuo jų bendradarbiavimo migracijos klausimais; primena, kad reglamente, kuriuo nustatoma Kaimynystės, vystomojo ir tarptautinio bendradarbiavimo priemonė, reikalaujama, kad bendradarbiavimas su trečiosiomis šalimis, nesvarbu, ar tai būtų partnerystė migracijos srityje, ar dvišalis bendradarbiavimas, būtų įgyvendinamas visapusiškai laikantis tarptautinės teisės, įskaitant tarptautinę žmogaus teisių ir pabėgėlių teisę;</w:t>
      </w:r>
    </w:p>
    <w:p w:rsidR="00156CE9" w:rsidRPr="00AB5663" w:rsidRDefault="00156CE9" w:rsidP="00156CE9">
      <w:pPr>
        <w:tabs>
          <w:tab w:val="left" w:pos="567"/>
          <w:tab w:val="left" w:pos="1008"/>
          <w:tab w:val="right" w:leader="dot" w:pos="8400"/>
          <w:tab w:val="decimal" w:pos="9552"/>
        </w:tabs>
        <w:suppressAutoHyphens/>
      </w:pPr>
    </w:p>
    <w:p w:rsidR="00156CE9" w:rsidRPr="00AB5663" w:rsidRDefault="006858D8" w:rsidP="006858D8">
      <w:pPr>
        <w:tabs>
          <w:tab w:val="left" w:pos="567"/>
          <w:tab w:val="left" w:pos="1008"/>
          <w:tab w:val="right" w:leader="dot" w:pos="8400"/>
          <w:tab w:val="decimal" w:pos="9552"/>
        </w:tabs>
        <w:suppressAutoHyphens/>
        <w:ind w:left="567" w:hanging="567"/>
      </w:pPr>
      <w:r w:rsidRPr="00AB5663">
        <w:t>4.</w:t>
      </w:r>
      <w:r w:rsidRPr="00AB5663">
        <w:tab/>
        <w:t>palankiai vertina Komisijos pasiūlymus dėl teisėkūros procedūra priimamų aktų, pridedamus prie DFP laikotarpio vidurio peržiūros, ypač pasiūlymą dėl reglamento, kuriuo sukuriama Europos strateginių technologijų platforma (STEP), ir pasiūlymą dėl reglamento, kuriuo nustatoma Ukrainos priemonė; kalbant apie pasiūlymą dėl STEP, primena, kad bet kokie asmens duomenys, skirti su STEP platforma susijusios veiklos įgyvendinimui stebėti, turi būti renkami ir tvarkomi visapusiškai gerbiant teisę į asmens duomenų apsaugą ir teisę į privatumą;</w:t>
      </w:r>
    </w:p>
    <w:bookmarkEnd w:id="1"/>
    <w:p w:rsidR="00156CE9" w:rsidRPr="00AB5663" w:rsidRDefault="00156CE9" w:rsidP="00156CE9">
      <w:pPr>
        <w:widowControl/>
        <w:tabs>
          <w:tab w:val="left" w:pos="-720"/>
        </w:tabs>
      </w:pPr>
    </w:p>
    <w:p w:rsidR="005F08D3" w:rsidRPr="00AB5663" w:rsidRDefault="005F08D3"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700912" w:rsidRPr="00AB5663" w:rsidRDefault="00700912" w:rsidP="00156CE9">
      <w:pPr>
        <w:widowControl/>
        <w:tabs>
          <w:tab w:val="left" w:pos="-720"/>
        </w:tabs>
      </w:pPr>
    </w:p>
    <w:p w:rsidR="005F08D3" w:rsidRPr="00AB5663" w:rsidRDefault="005F08D3" w:rsidP="005F08D3">
      <w:pPr>
        <w:rPr>
          <w:szCs w:val="24"/>
        </w:rPr>
      </w:pPr>
    </w:p>
    <w:p w:rsidR="005F08D3" w:rsidRPr="00AB5663" w:rsidRDefault="000B268A" w:rsidP="00156CE9">
      <w:pPr>
        <w:widowControl/>
        <w:tabs>
          <w:tab w:val="left" w:pos="-720"/>
        </w:tabs>
      </w:pPr>
      <w:r w:rsidRPr="00AB5663">
        <w:t>Balsavę nariai:</w:t>
      </w:r>
    </w:p>
    <w:p w:rsidR="000B268A" w:rsidRPr="00AB5663" w:rsidRDefault="000B268A" w:rsidP="00156CE9">
      <w:pPr>
        <w:widowControl/>
        <w:tabs>
          <w:tab w:val="left" w:pos="-720"/>
        </w:tabs>
      </w:pPr>
    </w:p>
    <w:p w:rsidR="00156CE9" w:rsidRPr="00AB5663" w:rsidRDefault="00650303" w:rsidP="000B268A">
      <w:pPr>
        <w:widowControl/>
        <w:pBdr>
          <w:top w:val="single" w:sz="4" w:space="1" w:color="auto"/>
          <w:left w:val="single" w:sz="4" w:space="4" w:color="auto"/>
          <w:bottom w:val="single" w:sz="4" w:space="1" w:color="auto"/>
          <w:right w:val="single" w:sz="4" w:space="4" w:color="auto"/>
        </w:pBdr>
      </w:pPr>
      <w:r w:rsidRPr="00AB5663">
        <w:t>Juan Fernando López Aguilar (pirmininkas / nuomonės referentas), Pietro Bartolo (2-asis pirmininko pavaduotojas), Emil Radev (4-asis pirmininko pavaduotojas), Adamowicz Magdalena, Al-Sahlani Abir, Ansip Andrus, Arvanitis Konstantinos, Barley Katarina, Biedroń Robert, Bielowski Theresa, Bilčík Vladimír, Blaga Vasile, Boeselager Damian, Braunsberger-Reinhold Karolin, Bricmont Saskia, Chagnon Patricia, Daly Clare, Delbos-Corfield Gwendoline, Düpont Lena, Fest, Nicolaus, Grapini Maria, Guillaume Sylvie, Gusmão José, Incir Evin, in’t Veld Sophia, Jaki Patryk, Kanko Assita, Keller Fabienne, Körner Moritz, Kuhnke Alice, Nemec Matjaž, Morano Nadine, Oetjen Jan-Christoph, Olbrycht Jan, Papadakis Kostas, Rangel Paulo, Sagartz Christian, Santos Isabel, Sippel Birgit, Terhe-Cristian, Strik Tineke, Strugariu Ramona, Tardino Annalisa, Toom Yana, Urbįn Crespo Miguel, Yoncheva Elena, Zarzalejos Javier.</w:t>
      </w:r>
    </w:p>
    <w:p w:rsidR="00DB6D2F" w:rsidRPr="00AB5663" w:rsidRDefault="00DB6D2F" w:rsidP="000B268A">
      <w:pPr>
        <w:widowControl/>
        <w:pBdr>
          <w:top w:val="single" w:sz="4" w:space="1" w:color="auto"/>
          <w:left w:val="single" w:sz="4" w:space="4" w:color="auto"/>
          <w:bottom w:val="single" w:sz="4" w:space="1" w:color="auto"/>
          <w:right w:val="single" w:sz="4" w:space="4" w:color="auto"/>
        </w:pBdr>
      </w:pPr>
    </w:p>
    <w:p w:rsidR="00DB6D2F" w:rsidRPr="00AB5663" w:rsidRDefault="00DB6D2F" w:rsidP="000B268A">
      <w:pPr>
        <w:widowControl/>
        <w:pBdr>
          <w:top w:val="single" w:sz="4" w:space="1" w:color="auto"/>
          <w:left w:val="single" w:sz="4" w:space="4" w:color="auto"/>
          <w:bottom w:val="single" w:sz="4" w:space="1" w:color="auto"/>
          <w:right w:val="single" w:sz="4" w:space="4" w:color="auto"/>
        </w:pBdr>
      </w:pPr>
    </w:p>
    <w:p w:rsidR="00DB6D2F" w:rsidRPr="00AB5663" w:rsidRDefault="00DB6D2F" w:rsidP="00156CE9">
      <w:pPr>
        <w:widowControl/>
      </w:pPr>
    </w:p>
    <w:p w:rsidR="00650303" w:rsidRPr="00AB5663" w:rsidRDefault="00650303" w:rsidP="00650303">
      <w:pPr>
        <w:rPr>
          <w:rFonts w:asciiTheme="minorHAnsi" w:hAnsiTheme="minorHAnsi" w:cstheme="minorBidi"/>
          <w:sz w:val="22"/>
          <w:lang w:eastAsia="en-US"/>
        </w:rPr>
      </w:pPr>
    </w:p>
    <w:p w:rsidR="00156CE9" w:rsidRPr="00AB5663" w:rsidRDefault="00156CE9" w:rsidP="00156CE9"/>
    <w:sectPr w:rsidR="00156CE9" w:rsidRPr="00AB5663" w:rsidSect="00AB566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E91" w:rsidRPr="00AB5663" w:rsidRDefault="00065E91">
      <w:r w:rsidRPr="00AB5663">
        <w:separator/>
      </w:r>
    </w:p>
  </w:endnote>
  <w:endnote w:type="continuationSeparator" w:id="0">
    <w:p w:rsidR="00065E91" w:rsidRPr="00AB5663" w:rsidRDefault="00065E91">
      <w:r w:rsidRPr="00AB56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663" w:rsidRPr="00AB5663" w:rsidRDefault="00AB5663" w:rsidP="00AB5663">
    <w:pPr>
      <w:pStyle w:val="EPFooter"/>
    </w:pPr>
    <w:r w:rsidRPr="00AB5663">
      <w:t>PE</w:t>
    </w:r>
    <w:r w:rsidRPr="00AB5663">
      <w:rPr>
        <w:rStyle w:val="HideTWBExt"/>
      </w:rPr>
      <w:t>&lt;NoPE&gt;</w:t>
    </w:r>
    <w:r w:rsidRPr="00AB5663">
      <w:t>751.677</w:t>
    </w:r>
    <w:r w:rsidRPr="00AB5663">
      <w:rPr>
        <w:rStyle w:val="HideTWBExt"/>
      </w:rPr>
      <w:t>&lt;/NoPE&gt;&lt;Version&gt;</w:t>
    </w:r>
    <w:r w:rsidRPr="00AB5663">
      <w:t>v01-00</w:t>
    </w:r>
    <w:r w:rsidRPr="00AB5663">
      <w:rPr>
        <w:rStyle w:val="HideTWBExt"/>
      </w:rPr>
      <w:t>&lt;/Version&gt;</w:t>
    </w:r>
    <w:r w:rsidRPr="00AB5663">
      <w:tab/>
    </w:r>
    <w:r w:rsidRPr="00AB5663">
      <w:fldChar w:fldCharType="begin"/>
    </w:r>
    <w:r w:rsidRPr="00AB5663">
      <w:instrText xml:space="preserve"> PAGE  \* MERGEFORMAT </w:instrText>
    </w:r>
    <w:r w:rsidRPr="00AB5663">
      <w:fldChar w:fldCharType="separate"/>
    </w:r>
    <w:r w:rsidR="00C97E92">
      <w:rPr>
        <w:noProof/>
      </w:rPr>
      <w:t>2</w:t>
    </w:r>
    <w:r w:rsidRPr="00AB5663">
      <w:fldChar w:fldCharType="end"/>
    </w:r>
    <w:r w:rsidRPr="00AB5663">
      <w:t>/</w:t>
    </w:r>
    <w:fldSimple w:instr=" NUMPAGES  \* MERGEFORMAT ">
      <w:r w:rsidR="00C97E92">
        <w:rPr>
          <w:noProof/>
        </w:rPr>
        <w:t>3</w:t>
      </w:r>
    </w:fldSimple>
    <w:r w:rsidRPr="00AB5663">
      <w:tab/>
    </w:r>
    <w:r w:rsidRPr="00AB5663">
      <w:rPr>
        <w:rStyle w:val="HideTWBExt"/>
      </w:rPr>
      <w:t>&lt;PathFdR&gt;</w:t>
    </w:r>
    <w:r w:rsidRPr="00AB5663">
      <w:t>AL\1282898LT.docx</w:t>
    </w:r>
    <w:r w:rsidRPr="00AB5663">
      <w:rPr>
        <w:rStyle w:val="HideTWBExt"/>
      </w:rPr>
      <w:t>&lt;/PathFdR&gt;</w:t>
    </w:r>
  </w:p>
  <w:p w:rsidR="00156CE9" w:rsidRPr="00AB5663" w:rsidRDefault="00AB5663" w:rsidP="00AB5663">
    <w:pPr>
      <w:pStyle w:val="EPFooter2"/>
    </w:pPr>
    <w:r w:rsidRPr="00AB566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663" w:rsidRPr="00AB5663" w:rsidRDefault="00AB5663" w:rsidP="00AB5663">
    <w:pPr>
      <w:pStyle w:val="EPFooter"/>
    </w:pPr>
    <w:r w:rsidRPr="00AB5663">
      <w:rPr>
        <w:rStyle w:val="HideTWBExt"/>
      </w:rPr>
      <w:t>&lt;PathFdR&gt;</w:t>
    </w:r>
    <w:r w:rsidRPr="00AB5663">
      <w:t>AL\1282898LT.docx</w:t>
    </w:r>
    <w:r w:rsidRPr="00AB5663">
      <w:rPr>
        <w:rStyle w:val="HideTWBExt"/>
      </w:rPr>
      <w:t>&lt;/PathFdR&gt;</w:t>
    </w:r>
    <w:r w:rsidRPr="00AB5663">
      <w:tab/>
    </w:r>
    <w:r w:rsidRPr="00AB5663">
      <w:fldChar w:fldCharType="begin"/>
    </w:r>
    <w:r w:rsidRPr="00AB5663">
      <w:instrText xml:space="preserve"> PAGE  \* MERGEFORMAT </w:instrText>
    </w:r>
    <w:r w:rsidRPr="00AB5663">
      <w:fldChar w:fldCharType="separate"/>
    </w:r>
    <w:r w:rsidR="00C97E92">
      <w:rPr>
        <w:noProof/>
      </w:rPr>
      <w:t>3</w:t>
    </w:r>
    <w:r w:rsidRPr="00AB5663">
      <w:fldChar w:fldCharType="end"/>
    </w:r>
    <w:r w:rsidRPr="00AB5663">
      <w:t>/</w:t>
    </w:r>
    <w:fldSimple w:instr=" NUMPAGES  \* MERGEFORMAT ">
      <w:r w:rsidR="00C97E92">
        <w:rPr>
          <w:noProof/>
        </w:rPr>
        <w:t>3</w:t>
      </w:r>
    </w:fldSimple>
    <w:r w:rsidRPr="00AB5663">
      <w:tab/>
      <w:t>PE</w:t>
    </w:r>
    <w:r w:rsidRPr="00AB5663">
      <w:rPr>
        <w:rStyle w:val="HideTWBExt"/>
      </w:rPr>
      <w:t>&lt;NoPE&gt;</w:t>
    </w:r>
    <w:r w:rsidRPr="00AB5663">
      <w:t>751.677</w:t>
    </w:r>
    <w:r w:rsidRPr="00AB5663">
      <w:rPr>
        <w:rStyle w:val="HideTWBExt"/>
      </w:rPr>
      <w:t>&lt;/NoPE&gt;&lt;Version&gt;</w:t>
    </w:r>
    <w:r w:rsidRPr="00AB5663">
      <w:t>v01-00</w:t>
    </w:r>
    <w:r w:rsidRPr="00AB5663">
      <w:rPr>
        <w:rStyle w:val="HideTWBExt"/>
      </w:rPr>
      <w:t>&lt;/Version&gt;</w:t>
    </w:r>
  </w:p>
  <w:p w:rsidR="00156CE9" w:rsidRPr="00AB5663" w:rsidRDefault="00AB5663" w:rsidP="00AB5663">
    <w:pPr>
      <w:pStyle w:val="EPFooter2"/>
    </w:pPr>
    <w:r w:rsidRPr="00AB5663">
      <w:tab/>
    </w:r>
    <w:r w:rsidRPr="00AB566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663" w:rsidRPr="00AB5663" w:rsidRDefault="00AB5663" w:rsidP="00AB5663">
    <w:pPr>
      <w:pStyle w:val="EPFooter"/>
    </w:pPr>
    <w:r w:rsidRPr="00AB5663">
      <w:rPr>
        <w:rStyle w:val="HideTWBExt"/>
      </w:rPr>
      <w:t>&lt;PathFdR&gt;</w:t>
    </w:r>
    <w:r w:rsidRPr="00AB5663">
      <w:t>AL\1282898LT.docx</w:t>
    </w:r>
    <w:r w:rsidRPr="00AB5663">
      <w:rPr>
        <w:rStyle w:val="HideTWBExt"/>
      </w:rPr>
      <w:t>&lt;/PathFdR&gt;</w:t>
    </w:r>
    <w:r w:rsidRPr="00AB5663">
      <w:tab/>
    </w:r>
    <w:r w:rsidRPr="00AB5663">
      <w:tab/>
      <w:t>PE</w:t>
    </w:r>
    <w:r w:rsidRPr="00AB5663">
      <w:rPr>
        <w:rStyle w:val="HideTWBExt"/>
      </w:rPr>
      <w:t>&lt;NoPE&gt;</w:t>
    </w:r>
    <w:r w:rsidRPr="00AB5663">
      <w:t>751.677</w:t>
    </w:r>
    <w:r w:rsidRPr="00AB5663">
      <w:rPr>
        <w:rStyle w:val="HideTWBExt"/>
      </w:rPr>
      <w:t>&lt;/NoPE&gt;&lt;Version&gt;</w:t>
    </w:r>
    <w:r w:rsidRPr="00AB5663">
      <w:t>v01-00</w:t>
    </w:r>
    <w:r w:rsidRPr="00AB5663">
      <w:rPr>
        <w:rStyle w:val="HideTWBExt"/>
      </w:rPr>
      <w:t>&lt;/Version&gt;</w:t>
    </w:r>
  </w:p>
  <w:p w:rsidR="00156CE9" w:rsidRPr="00AB5663" w:rsidRDefault="00AB5663" w:rsidP="00AB5663">
    <w:pPr>
      <w:pStyle w:val="EPFooter2"/>
    </w:pPr>
    <w:r w:rsidRPr="00AB5663">
      <w:t>LT</w:t>
    </w:r>
    <w:r w:rsidRPr="00AB5663">
      <w:tab/>
    </w:r>
    <w:r w:rsidRPr="00AB5663">
      <w:rPr>
        <w:b w:val="0"/>
        <w:i/>
        <w:color w:val="C0C0C0"/>
        <w:sz w:val="22"/>
      </w:rPr>
      <w:t>Suvienijusi įvairovę</w:t>
    </w:r>
    <w:r w:rsidRPr="00AB5663">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E91" w:rsidRPr="00AB5663" w:rsidRDefault="00065E91">
      <w:r w:rsidRPr="00AB5663">
        <w:separator/>
      </w:r>
    </w:p>
  </w:footnote>
  <w:footnote w:type="continuationSeparator" w:id="0">
    <w:p w:rsidR="00065E91" w:rsidRPr="00AB5663" w:rsidRDefault="00065E91">
      <w:r w:rsidRPr="00AB5663">
        <w:continuationSeparator/>
      </w:r>
    </w:p>
  </w:footnote>
  <w:footnote w:id="1">
    <w:p w:rsidR="00156CE9" w:rsidRPr="00AB5663" w:rsidRDefault="00156CE9" w:rsidP="00156CE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E92" w:rsidRDefault="00C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E92" w:rsidRDefault="00C97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E92" w:rsidRDefault="00C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D7D32FE"/>
    <w:multiLevelType w:val="hybridMultilevel"/>
    <w:tmpl w:val="055297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abstractNum w:abstractNumId="14" w15:restartNumberingAfterBreak="0">
    <w:nsid w:val="7D3B1B0D"/>
    <w:multiLevelType w:val="hybridMultilevel"/>
    <w:tmpl w:val="585EAB0E"/>
    <w:lvl w:ilvl="0" w:tplc="9F200B1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2"/>
    <w:docVar w:name="CODEMNU" w:val=" 1"/>
    <w:docVar w:name="COM2KEY" w:val="LIBE"/>
    <w:docVar w:name="COM3KEY" w:val="BUDG"/>
    <w:docVar w:name="COMKEY" w:val="LIBE"/>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ITLEMNU" w:val=" 1"/>
    <w:docVar w:name="TXTLANGUE" w:val="EN"/>
    <w:docVar w:name="TXTLANGUEMIN" w:val="en"/>
    <w:docVar w:name="TXTNRPE" w:val="751.677"/>
    <w:docVar w:name="TXTNRPROC" w:val="2023/0201"/>
    <w:docVar w:name="TXTPEorAP" w:val="PE"/>
    <w:docVar w:name="TXTROUTE" w:val="AL\1282898EN.docx"/>
    <w:docVar w:name="TXTTITLE" w:val="Amending Regulation (EU, Euratom) 2020/2093 laying down the multiannual financial framework for the years 2021 to 2027"/>
    <w:docVar w:name="TXTVERSION" w:val="01-00"/>
  </w:docVars>
  <w:rsids>
    <w:rsidRoot w:val="00065E91"/>
    <w:rsid w:val="00000C7D"/>
    <w:rsid w:val="00035402"/>
    <w:rsid w:val="00065E91"/>
    <w:rsid w:val="00066C9F"/>
    <w:rsid w:val="000923BD"/>
    <w:rsid w:val="000B268A"/>
    <w:rsid w:val="00140049"/>
    <w:rsid w:val="00156CE9"/>
    <w:rsid w:val="001924F0"/>
    <w:rsid w:val="001B3937"/>
    <w:rsid w:val="001D1646"/>
    <w:rsid w:val="001E1ECB"/>
    <w:rsid w:val="002F3C5F"/>
    <w:rsid w:val="00300F58"/>
    <w:rsid w:val="00310DF8"/>
    <w:rsid w:val="003740E8"/>
    <w:rsid w:val="003763A3"/>
    <w:rsid w:val="003C6D88"/>
    <w:rsid w:val="00482DA5"/>
    <w:rsid w:val="00493031"/>
    <w:rsid w:val="004D0D33"/>
    <w:rsid w:val="004F676F"/>
    <w:rsid w:val="00501E47"/>
    <w:rsid w:val="00532472"/>
    <w:rsid w:val="00561B9F"/>
    <w:rsid w:val="005F08D3"/>
    <w:rsid w:val="00604B0E"/>
    <w:rsid w:val="00650303"/>
    <w:rsid w:val="006858D8"/>
    <w:rsid w:val="00700912"/>
    <w:rsid w:val="007179A7"/>
    <w:rsid w:val="00722A49"/>
    <w:rsid w:val="007732C5"/>
    <w:rsid w:val="007829F6"/>
    <w:rsid w:val="007948AE"/>
    <w:rsid w:val="007B162F"/>
    <w:rsid w:val="007B5A4E"/>
    <w:rsid w:val="007C3F41"/>
    <w:rsid w:val="0080636E"/>
    <w:rsid w:val="008249C6"/>
    <w:rsid w:val="00853AFA"/>
    <w:rsid w:val="00862D62"/>
    <w:rsid w:val="009139A2"/>
    <w:rsid w:val="009D564F"/>
    <w:rsid w:val="009F796C"/>
    <w:rsid w:val="00A02156"/>
    <w:rsid w:val="00A10666"/>
    <w:rsid w:val="00A31FC7"/>
    <w:rsid w:val="00A61B6A"/>
    <w:rsid w:val="00AB5663"/>
    <w:rsid w:val="00AC0580"/>
    <w:rsid w:val="00B454AC"/>
    <w:rsid w:val="00B61A16"/>
    <w:rsid w:val="00BB7240"/>
    <w:rsid w:val="00C127ED"/>
    <w:rsid w:val="00C97E92"/>
    <w:rsid w:val="00CE1655"/>
    <w:rsid w:val="00D77EF1"/>
    <w:rsid w:val="00D92A83"/>
    <w:rsid w:val="00DB0EE7"/>
    <w:rsid w:val="00DB6D2F"/>
    <w:rsid w:val="00E10F51"/>
    <w:rsid w:val="00E148FC"/>
    <w:rsid w:val="00E313A4"/>
    <w:rsid w:val="00E56898"/>
    <w:rsid w:val="00E71F4C"/>
    <w:rsid w:val="00E771D1"/>
    <w:rsid w:val="00F22C57"/>
    <w:rsid w:val="00F70D50"/>
    <w:rsid w:val="00F96EAB"/>
    <w:rsid w:val="00FA1954"/>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761414-413F-4EDB-AE5B-3C2513BF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300F58"/>
    <w:rPr>
      <w:sz w:val="20"/>
    </w:rPr>
  </w:style>
  <w:style w:type="character" w:customStyle="1" w:styleId="FootnoteTextChar">
    <w:name w:val="Footnote Text Char"/>
    <w:basedOn w:val="DefaultParagraphFont"/>
    <w:link w:val="FootnoteText"/>
    <w:rsid w:val="00300F58"/>
  </w:style>
  <w:style w:type="character" w:styleId="FootnoteReference">
    <w:name w:val="footnote reference"/>
    <w:basedOn w:val="DefaultParagraphFont"/>
    <w:rsid w:val="00300F58"/>
    <w:rPr>
      <w:vertAlign w:val="superscript"/>
    </w:rPr>
  </w:style>
  <w:style w:type="paragraph" w:styleId="ListParagraph">
    <w:name w:val="List Paragraph"/>
    <w:basedOn w:val="Normal"/>
    <w:uiPriority w:val="34"/>
    <w:qFormat/>
    <w:rsid w:val="00156CE9"/>
    <w:pPr>
      <w:widowControl/>
      <w:ind w:left="720"/>
      <w:contextualSpacing/>
      <w:jc w:val="both"/>
    </w:pPr>
    <w:rPr>
      <w:rFonts w:eastAsiaTheme="minorHAnsi"/>
      <w:szCs w:val="24"/>
      <w:lang w:eastAsia="en-US"/>
    </w:rPr>
  </w:style>
  <w:style w:type="paragraph" w:styleId="Footer">
    <w:name w:val="footer"/>
    <w:basedOn w:val="Normal"/>
    <w:link w:val="FooterChar"/>
    <w:semiHidden/>
    <w:rsid w:val="00156CE9"/>
    <w:pPr>
      <w:tabs>
        <w:tab w:val="center" w:pos="4513"/>
        <w:tab w:val="right" w:pos="9026"/>
      </w:tabs>
    </w:pPr>
  </w:style>
  <w:style w:type="character" w:customStyle="1" w:styleId="FooterChar">
    <w:name w:val="Footer Char"/>
    <w:basedOn w:val="DefaultParagraphFont"/>
    <w:link w:val="Footer"/>
    <w:semiHidden/>
    <w:rsid w:val="00156CE9"/>
    <w:rPr>
      <w:sz w:val="24"/>
    </w:rPr>
  </w:style>
  <w:style w:type="character" w:customStyle="1" w:styleId="Heading2Char">
    <w:name w:val="Heading 2 Char"/>
    <w:basedOn w:val="DefaultParagraphFont"/>
    <w:link w:val="Heading2"/>
    <w:uiPriority w:val="9"/>
    <w:semiHidden/>
    <w:rsid w:val="005F08D3"/>
    <w:rPr>
      <w:rFonts w:ascii="Arial" w:hAnsi="Arial"/>
      <w:b/>
      <w:i/>
      <w:sz w:val="24"/>
    </w:rPr>
  </w:style>
  <w:style w:type="paragraph" w:customStyle="1" w:styleId="RollCallSymbols14pt">
    <w:name w:val="RollCallSymbols14pt"/>
    <w:basedOn w:val="Normal"/>
    <w:rsid w:val="005F08D3"/>
    <w:pPr>
      <w:snapToGrid w:val="0"/>
      <w:spacing w:before="120" w:after="120"/>
      <w:jc w:val="center"/>
    </w:pPr>
    <w:rPr>
      <w:rFonts w:ascii="Arial" w:hAnsi="Arial"/>
      <w:b/>
      <w:bCs/>
      <w:sz w:val="28"/>
      <w:lang w:eastAsia="en-US"/>
    </w:rPr>
  </w:style>
  <w:style w:type="paragraph" w:customStyle="1" w:styleId="RollCallVotes">
    <w:name w:val="RollCallVotes"/>
    <w:basedOn w:val="Normal"/>
    <w:rsid w:val="005F08D3"/>
    <w:pPr>
      <w:snapToGrid w:val="0"/>
      <w:spacing w:before="120" w:after="120"/>
      <w:jc w:val="center"/>
    </w:pPr>
    <w:rPr>
      <w:b/>
      <w:bCs/>
      <w:sz w:val="16"/>
      <w:lang w:eastAsia="en-US"/>
    </w:rPr>
  </w:style>
  <w:style w:type="paragraph" w:customStyle="1" w:styleId="RollCallTable">
    <w:name w:val="RollCallTable"/>
    <w:basedOn w:val="Normal"/>
    <w:rsid w:val="005F08D3"/>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539813">
      <w:bodyDiv w:val="1"/>
      <w:marLeft w:val="0"/>
      <w:marRight w:val="0"/>
      <w:marTop w:val="0"/>
      <w:marBottom w:val="0"/>
      <w:divBdr>
        <w:top w:val="none" w:sz="0" w:space="0" w:color="auto"/>
        <w:left w:val="none" w:sz="0" w:space="0" w:color="auto"/>
        <w:bottom w:val="none" w:sz="0" w:space="0" w:color="auto"/>
        <w:right w:val="none" w:sz="0" w:space="0" w:color="auto"/>
      </w:divBdr>
    </w:div>
    <w:div w:id="1745420354">
      <w:bodyDiv w:val="1"/>
      <w:marLeft w:val="0"/>
      <w:marRight w:val="0"/>
      <w:marTop w:val="0"/>
      <w:marBottom w:val="0"/>
      <w:divBdr>
        <w:top w:val="none" w:sz="0" w:space="0" w:color="auto"/>
        <w:left w:val="none" w:sz="0" w:space="0" w:color="auto"/>
        <w:bottom w:val="none" w:sz="0" w:space="0" w:color="auto"/>
        <w:right w:val="none" w:sz="0" w:space="0" w:color="auto"/>
      </w:divBdr>
    </w:div>
    <w:div w:id="1818183375">
      <w:bodyDiv w:val="1"/>
      <w:marLeft w:val="0"/>
      <w:marRight w:val="0"/>
      <w:marTop w:val="0"/>
      <w:marBottom w:val="0"/>
      <w:divBdr>
        <w:top w:val="none" w:sz="0" w:space="0" w:color="auto"/>
        <w:left w:val="none" w:sz="0" w:space="0" w:color="auto"/>
        <w:bottom w:val="none" w:sz="0" w:space="0" w:color="auto"/>
        <w:right w:val="none" w:sz="0" w:space="0" w:color="auto"/>
      </w:divBdr>
    </w:div>
    <w:div w:id="211971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Words>
  <Characters>3989</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PHILLIPS Deborah</dc:creator>
  <cp:keywords/>
  <dc:description/>
  <cp:lastModifiedBy>VAITIEKUTE Simona</cp:lastModifiedBy>
  <cp:revision>2</cp:revision>
  <cp:lastPrinted>2004-06-24T10:04:00Z</cp:lastPrinted>
  <dcterms:created xsi:type="dcterms:W3CDTF">2023-08-29T12:30:00Z</dcterms:created>
  <dcterms:modified xsi:type="dcterms:W3CDTF">2023-08-29T12:30:00Z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1282898</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AL\1282898LT.docx</vt:lpwstr>
  </property>
  <property fmtid="{D5CDD505-2E9C-101B-9397-08002B2CF9AE}" pid="11" name="PE number">
    <vt:lpwstr>751.677</vt:lpwstr>
  </property>
  <property fmtid="{D5CDD505-2E9C-101B-9397-08002B2CF9AE}" pid="12" name="SendToEpades">
    <vt:lpwstr>OK - 2023/07/18 15:30</vt:lpwstr>
  </property>
  <property fmtid="{D5CDD505-2E9C-101B-9397-08002B2CF9AE}" pid="13" name="SDLStudio">
    <vt:lpwstr/>
  </property>
  <property fmtid="{D5CDD505-2E9C-101B-9397-08002B2CF9AE}" pid="14" name="Bookout">
    <vt:lpwstr>OK - 2023/08/29 14:30</vt:lpwstr>
  </property>
</Properties>
</file>