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B4624" w:rsidRPr="00EF22D9" w:rsidTr="00C85D0F">
        <w:trPr>
          <w:trHeight w:hRule="exact" w:val="1418"/>
        </w:trPr>
        <w:tc>
          <w:tcPr>
            <w:tcW w:w="6804" w:type="dxa"/>
            <w:shd w:val="clear" w:color="auto" w:fill="auto"/>
            <w:vAlign w:val="center"/>
          </w:tcPr>
          <w:p w:rsidR="00310DF8" w:rsidRPr="00EF22D9" w:rsidRDefault="00EF22D9" w:rsidP="00C85D0F">
            <w:pPr>
              <w:pStyle w:val="EPName"/>
            </w:pPr>
            <w:bookmarkStart w:id="0" w:name="_GoBack"/>
            <w:bookmarkEnd w:id="0"/>
            <w:r w:rsidRPr="00EF22D9">
              <w:t>Parlamentul European</w:t>
            </w:r>
          </w:p>
          <w:p w:rsidR="00310DF8" w:rsidRPr="00EF22D9" w:rsidRDefault="00EF22D9" w:rsidP="00300F58">
            <w:pPr>
              <w:pStyle w:val="EPTerm"/>
            </w:pPr>
            <w:r w:rsidRPr="00EF22D9">
              <w:t>2019-2024</w:t>
            </w:r>
          </w:p>
        </w:tc>
        <w:tc>
          <w:tcPr>
            <w:tcW w:w="2268" w:type="dxa"/>
            <w:shd w:val="clear" w:color="auto" w:fill="auto"/>
          </w:tcPr>
          <w:p w:rsidR="00310DF8" w:rsidRPr="00EF22D9" w:rsidRDefault="00EF22D9" w:rsidP="00C85D0F">
            <w:pPr>
              <w:pStyle w:val="EPLogo"/>
            </w:pPr>
            <w:r w:rsidRPr="00EF22D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EF22D9" w:rsidRDefault="00000C7D" w:rsidP="00000C7D">
      <w:pPr>
        <w:pStyle w:val="LineTop"/>
      </w:pPr>
    </w:p>
    <w:p w:rsidR="00000C7D" w:rsidRPr="00EF22D9" w:rsidRDefault="00EF22D9" w:rsidP="00000C7D">
      <w:pPr>
        <w:pStyle w:val="EPBody"/>
      </w:pPr>
      <w:r w:rsidRPr="00EF22D9">
        <w:rPr>
          <w:rStyle w:val="HideTWBExt"/>
        </w:rPr>
        <w:t>&lt;</w:t>
      </w:r>
      <w:r w:rsidRPr="00EF22D9">
        <w:rPr>
          <w:rStyle w:val="HideTWBExt"/>
          <w:i w:val="0"/>
        </w:rPr>
        <w:t>Commission</w:t>
      </w:r>
      <w:r w:rsidRPr="00EF22D9">
        <w:rPr>
          <w:rStyle w:val="HideTWBExt"/>
        </w:rPr>
        <w:t>&gt;</w:t>
      </w:r>
      <w:r w:rsidRPr="00EF22D9">
        <w:rPr>
          <w:rStyle w:val="HideTWBInt"/>
          <w:color w:val="auto"/>
        </w:rPr>
        <w:t>{LIBE}</w:t>
      </w:r>
      <w:r w:rsidRPr="00EF22D9">
        <w:t>Comisia pentru libertăți civile, justiție și afaceri interne</w:t>
      </w:r>
      <w:r w:rsidRPr="00EF22D9">
        <w:rPr>
          <w:rStyle w:val="HideTWBExt"/>
        </w:rPr>
        <w:t>&lt;/</w:t>
      </w:r>
      <w:r w:rsidRPr="00EF22D9">
        <w:rPr>
          <w:rStyle w:val="HideTWBExt"/>
          <w:i w:val="0"/>
        </w:rPr>
        <w:t>Commission</w:t>
      </w:r>
      <w:r w:rsidRPr="00EF22D9">
        <w:rPr>
          <w:rStyle w:val="HideTWBExt"/>
        </w:rPr>
        <w:t>&gt;</w:t>
      </w:r>
    </w:p>
    <w:p w:rsidR="00000C7D" w:rsidRPr="00EF22D9" w:rsidRDefault="00EF22D9" w:rsidP="00000C7D">
      <w:pPr>
        <w:pStyle w:val="EPBody"/>
      </w:pPr>
      <w:r w:rsidRPr="00EF22D9">
        <w:t>Președintele</w:t>
      </w:r>
    </w:p>
    <w:p w:rsidR="00000C7D" w:rsidRPr="00EF22D9" w:rsidRDefault="00000C7D" w:rsidP="00000C7D">
      <w:pPr>
        <w:pStyle w:val="LineBottom"/>
      </w:pPr>
    </w:p>
    <w:p w:rsidR="00156CE9" w:rsidRPr="00EF22D9" w:rsidRDefault="00156CE9" w:rsidP="00156CE9"/>
    <w:p w:rsidR="00156CE9" w:rsidRPr="00EF22D9" w:rsidRDefault="00EF22D9" w:rsidP="00156CE9">
      <w:pPr>
        <w:pStyle w:val="LetterDate"/>
      </w:pPr>
      <w:r w:rsidRPr="00EF22D9">
        <w:rPr>
          <w:rStyle w:val="HideTWBExt"/>
        </w:rPr>
        <w:t>&lt;Date&gt;</w:t>
      </w:r>
      <w:r w:rsidRPr="00EF22D9">
        <w:rPr>
          <w:rStyle w:val="HideTWBInt"/>
          <w:color w:val="auto"/>
        </w:rPr>
        <w:t>{10/07/2023}</w:t>
      </w:r>
      <w:r w:rsidRPr="00EF22D9">
        <w:t>18.7.2023</w:t>
      </w:r>
      <w:r w:rsidRPr="00EF22D9">
        <w:rPr>
          <w:rStyle w:val="HideTWBExt"/>
        </w:rPr>
        <w:t>&lt;/Date&gt;</w:t>
      </w:r>
    </w:p>
    <w:p w:rsidR="00156CE9" w:rsidRPr="00EF22D9" w:rsidRDefault="00EF22D9" w:rsidP="00156CE9">
      <w:r w:rsidRPr="00EF22D9">
        <w:t>Domnului Johan Van Overtveldt</w:t>
      </w:r>
    </w:p>
    <w:p w:rsidR="00156CE9" w:rsidRPr="00EF22D9" w:rsidRDefault="00EF22D9" w:rsidP="00156CE9">
      <w:r w:rsidRPr="00EF22D9">
        <w:t>Președinte</w:t>
      </w:r>
    </w:p>
    <w:p w:rsidR="00156CE9" w:rsidRPr="00EF22D9" w:rsidRDefault="00EF22D9" w:rsidP="00156CE9">
      <w:r w:rsidRPr="00EF22D9">
        <w:t>Comisia pentru bugete</w:t>
      </w:r>
    </w:p>
    <w:p w:rsidR="00156CE9" w:rsidRPr="00EF22D9" w:rsidRDefault="00EF22D9" w:rsidP="00156CE9">
      <w:r w:rsidRPr="00EF22D9">
        <w:t>BRUXELLES</w:t>
      </w:r>
    </w:p>
    <w:p w:rsidR="00156CE9" w:rsidRPr="00EF22D9" w:rsidRDefault="00EF22D9" w:rsidP="00156CE9">
      <w:pPr>
        <w:pStyle w:val="LetterSubject"/>
      </w:pPr>
      <w:r w:rsidRPr="00EF22D9">
        <w:t>Subiect:</w:t>
      </w:r>
      <w:r w:rsidRPr="00EF22D9">
        <w:tab/>
      </w:r>
      <w:r w:rsidRPr="00EF22D9">
        <w:rPr>
          <w:rStyle w:val="HideTWBExt"/>
        </w:rPr>
        <w:t>&lt;Titre&gt;</w:t>
      </w:r>
      <w:r w:rsidRPr="00EF22D9">
        <w:t>Aviz referitor la raportul interimar privind modificarea Regulamentului (UE, Euratom) 2020/2093 de stabilire a cadrului financiar multianual pentru perioada 2021-2027</w:t>
      </w:r>
      <w:r w:rsidRPr="00EF22D9">
        <w:rPr>
          <w:rStyle w:val="HideTWBExt"/>
        </w:rPr>
        <w:t>&lt;/Titre&gt;</w:t>
      </w:r>
      <w:r w:rsidRPr="00EF22D9">
        <w:t xml:space="preserve"> </w:t>
      </w:r>
      <w:r w:rsidRPr="00EF22D9">
        <w:rPr>
          <w:rStyle w:val="HideTWBExt"/>
        </w:rPr>
        <w:t>&lt;DocRef&gt;</w:t>
      </w:r>
      <w:r w:rsidRPr="00EF22D9">
        <w:t>(2023/0201R(APP))</w:t>
      </w:r>
      <w:r w:rsidRPr="00EF22D9">
        <w:rPr>
          <w:rStyle w:val="HideTWBExt"/>
        </w:rPr>
        <w:t>&lt;/DocRef&gt;</w:t>
      </w:r>
    </w:p>
    <w:p w:rsidR="00156CE9" w:rsidRPr="00EF22D9" w:rsidRDefault="00EF22D9" w:rsidP="00156CE9">
      <w:pPr>
        <w:pStyle w:val="LetterSalutation"/>
      </w:pPr>
      <w:r w:rsidRPr="00EF22D9">
        <w:t>Domnule președinte,</w:t>
      </w:r>
    </w:p>
    <w:p w:rsidR="00156CE9" w:rsidRPr="00EF22D9" w:rsidRDefault="00EF22D9" w:rsidP="00156CE9">
      <w:pPr>
        <w:pStyle w:val="Normal12a"/>
      </w:pPr>
      <w:r w:rsidRPr="00EF22D9">
        <w:t xml:space="preserve">În cadrul </w:t>
      </w:r>
      <w:r w:rsidRPr="00EF22D9">
        <w:t>procedurii menționate în subiect, Comisia pentru libertăți civile, justiție și afaceri interne a fost solicitată pentru a transmite un aviz comisiei dumneavoastră. În cursul reuniunii din 29 iunie 2023, coordonatorii LIBE au decis ca acest aviz să fie tran</w:t>
      </w:r>
      <w:r w:rsidRPr="00EF22D9">
        <w:t>smis sub formă de scrisoare.</w:t>
      </w:r>
    </w:p>
    <w:p w:rsidR="00156CE9" w:rsidRPr="00EF22D9" w:rsidRDefault="00EF22D9" w:rsidP="00156CE9">
      <w:pPr>
        <w:pStyle w:val="Normal12a"/>
      </w:pPr>
      <w:r w:rsidRPr="00EF22D9">
        <w:t>Comisia pentru libertăți civile, justiție și afaceri interne a examinat chestiunea în cauză în cursul reuniunii sale din 18 iulie 2023. La această reuniune</w:t>
      </w:r>
      <w:r w:rsidRPr="00EF22D9">
        <w:rPr>
          <w:rStyle w:val="FootnoteReference"/>
        </w:rPr>
        <w:footnoteReference w:id="1"/>
      </w:r>
      <w:r w:rsidRPr="00EF22D9">
        <w:t>, a decis să recomande Comisiei pentru bugete, care este comisie compet</w:t>
      </w:r>
      <w:r w:rsidRPr="00EF22D9">
        <w:t>entă, includerea următoarelor sugestii în raportul interimar.</w:t>
      </w:r>
    </w:p>
    <w:p w:rsidR="00156CE9" w:rsidRPr="00EF22D9" w:rsidRDefault="00EF22D9" w:rsidP="00156CE9">
      <w:pPr>
        <w:pStyle w:val="Normal12a"/>
      </w:pPr>
      <w:r w:rsidRPr="00EF22D9">
        <w:t>Cu considerație,</w:t>
      </w:r>
    </w:p>
    <w:p w:rsidR="00156CE9" w:rsidRPr="00EF22D9" w:rsidRDefault="00EF22D9" w:rsidP="00156CE9">
      <w:pPr>
        <w:pStyle w:val="LetterSignature66b"/>
      </w:pPr>
      <w:r w:rsidRPr="00EF22D9">
        <w:t>Juan Fernando López Aguilar</w:t>
      </w:r>
    </w:p>
    <w:p w:rsidR="00156CE9" w:rsidRPr="00EF22D9" w:rsidRDefault="00156CE9" w:rsidP="00156CE9"/>
    <w:p w:rsidR="00156CE9" w:rsidRPr="00EF22D9" w:rsidRDefault="00156CE9" w:rsidP="00156CE9"/>
    <w:p w:rsidR="00156CE9" w:rsidRPr="00EF22D9" w:rsidRDefault="00EF22D9" w:rsidP="00156CE9">
      <w:pPr>
        <w:pStyle w:val="PageHeadingNotTOC"/>
      </w:pPr>
      <w:r w:rsidRPr="00EF22D9">
        <w:lastRenderedPageBreak/>
        <w:t>SUGESTII</w:t>
      </w:r>
    </w:p>
    <w:p w:rsidR="00156CE9" w:rsidRPr="00EF22D9" w:rsidRDefault="00EF22D9" w:rsidP="006858D8">
      <w:pPr>
        <w:tabs>
          <w:tab w:val="left" w:pos="567"/>
          <w:tab w:val="left" w:pos="1008"/>
          <w:tab w:val="right" w:leader="dot" w:pos="8400"/>
          <w:tab w:val="decimal" w:pos="9552"/>
        </w:tabs>
        <w:suppressAutoHyphens/>
        <w:ind w:left="567" w:hanging="567"/>
      </w:pPr>
      <w:bookmarkStart w:id="1" w:name="restart"/>
      <w:r w:rsidRPr="00EF22D9">
        <w:t>1.</w:t>
      </w:r>
      <w:r w:rsidRPr="00EF22D9">
        <w:tab/>
        <w:t>salută propunerea Comisiei de a majora plafonul de la rubrica 4 pentru a reflecta necesitatea unei finanțări sporite care să acopere no</w:t>
      </w:r>
      <w:r w:rsidRPr="00EF22D9">
        <w:t xml:space="preserve">ul Pact privind migrația și azilul, care se speră că va fi adoptat; subliniază că încă mai au loc negocieri între colegiuitori și insistă asupra faptului că la revizuirea plafonului ar trebui să se ia în considerare atât mandatul Parlamentului, cât și cel </w:t>
      </w:r>
      <w:r w:rsidRPr="00EF22D9">
        <w:t>al Consiliului; salută, de asemenea, majorarea efectuată drept răspuns la nevoile generate de războiul împotriva Ucrainei și decizia ulterioară de a declanșa aplicarea Directivei privind protecția temporară, care a exercitat o presiune deosebită asupra Fon</w:t>
      </w:r>
      <w:r w:rsidRPr="00EF22D9">
        <w:t xml:space="preserve">dului pentru azil, migrație și integrare (FAMI) și care va necesita aproape sigur o finanțare sporită pentru integrare în următorii ani; subliniază, în acest sens, necesitatea de a canaliza resursele financiare pentru a atinge obiectivul unei solidarități </w:t>
      </w:r>
      <w:r w:rsidRPr="00EF22D9">
        <w:t>semnificative prin intermediul mecanismelor de solidaritate propuse în mandatele de negociere ale Parlamentului European;</w:t>
      </w:r>
    </w:p>
    <w:p w:rsidR="00156CE9" w:rsidRPr="00EF22D9" w:rsidRDefault="00156CE9" w:rsidP="00156CE9">
      <w:pPr>
        <w:tabs>
          <w:tab w:val="left" w:pos="567"/>
          <w:tab w:val="left" w:pos="1008"/>
          <w:tab w:val="right" w:leader="dot" w:pos="8400"/>
          <w:tab w:val="decimal" w:pos="9552"/>
        </w:tabs>
        <w:suppressAutoHyphens/>
      </w:pPr>
    </w:p>
    <w:p w:rsidR="00156CE9" w:rsidRPr="00EF22D9" w:rsidRDefault="00EF22D9" w:rsidP="006858D8">
      <w:pPr>
        <w:tabs>
          <w:tab w:val="left" w:pos="567"/>
          <w:tab w:val="left" w:pos="1008"/>
          <w:tab w:val="right" w:leader="dot" w:pos="8400"/>
          <w:tab w:val="decimal" w:pos="9552"/>
        </w:tabs>
        <w:suppressAutoHyphens/>
        <w:ind w:left="567" w:hanging="567"/>
      </w:pPr>
      <w:r w:rsidRPr="00EF22D9">
        <w:t>2.</w:t>
      </w:r>
      <w:r w:rsidRPr="00EF22D9">
        <w:tab/>
        <w:t>ia act de creșterea semnificativă a plafoanelor de la rubrica 6, reflectată în propunerea Comisiei, ca urmare a deteriorării tot m</w:t>
      </w:r>
      <w:r w:rsidRPr="00EF22D9">
        <w:t>ai accentuate a situației în multe țări învecinate și nu numai, în urma diferitelor crize de natură globală, subliniind, în același timp, că o capacitate de reacție mai bună în situații de criză este esențială, având în vedere multiplele provocări globale;</w:t>
      </w:r>
      <w:r w:rsidRPr="00EF22D9">
        <w:t xml:space="preserve"> subliniază că sprijinul acordat Ucrainei nu trebuie să conducă la redirecționarea fondurilor de la alte regiuni sau priorități tematice și, prin urmare, o finanțare sporită pentru ajutorul umanitar (HUMA); </w:t>
      </w:r>
    </w:p>
    <w:p w:rsidR="00156CE9" w:rsidRPr="00EF22D9" w:rsidRDefault="00156CE9" w:rsidP="00156CE9">
      <w:pPr>
        <w:pStyle w:val="ListParagraph"/>
        <w:tabs>
          <w:tab w:val="left" w:pos="567"/>
          <w:tab w:val="left" w:pos="1008"/>
          <w:tab w:val="right" w:leader="dot" w:pos="8400"/>
          <w:tab w:val="decimal" w:pos="9552"/>
        </w:tabs>
        <w:suppressAutoHyphens/>
        <w:ind w:left="567"/>
      </w:pPr>
    </w:p>
    <w:p w:rsidR="00156CE9" w:rsidRPr="00EF22D9" w:rsidRDefault="00EF22D9" w:rsidP="006858D8">
      <w:pPr>
        <w:tabs>
          <w:tab w:val="left" w:pos="567"/>
          <w:tab w:val="left" w:pos="1008"/>
          <w:tab w:val="right" w:leader="dot" w:pos="8400"/>
          <w:tab w:val="decimal" w:pos="9552"/>
        </w:tabs>
        <w:suppressAutoHyphens/>
        <w:ind w:left="567" w:hanging="567"/>
      </w:pPr>
      <w:r w:rsidRPr="00EF22D9">
        <w:t>3.</w:t>
      </w:r>
      <w:r w:rsidRPr="00EF22D9">
        <w:tab/>
        <w:t xml:space="preserve">subliniază că finanțarea suplimentară de la </w:t>
      </w:r>
      <w:r w:rsidRPr="00EF22D9">
        <w:t>rubrica 6 pentru a sprijini gestionarea migrației în țările terțe nu ar trebui să stea la baza unei abordări care să condiționeze asistența financiară acordată țărilor terțe de cooperarea acestora în materie de migrație; reamintește că Regulamentul de inst</w:t>
      </w:r>
      <w:r w:rsidRPr="00EF22D9">
        <w:t xml:space="preserve">ituire a Instrumentului de vecinătate, cooperare pentru dezvoltare și cooperare internațională impune cooperarea cu țările terțe, fie prin parteneriate în domeniul migrației, fie prin cooperare bilaterală, care să fie aplicate respectând pe deplin dreptul </w:t>
      </w:r>
      <w:r w:rsidRPr="00EF22D9">
        <w:t>internațional, inclusiv dreptul internațional al drepturilor omului și dreptul privind refugiații;</w:t>
      </w:r>
    </w:p>
    <w:p w:rsidR="00156CE9" w:rsidRPr="00EF22D9" w:rsidRDefault="00156CE9" w:rsidP="00156CE9">
      <w:pPr>
        <w:tabs>
          <w:tab w:val="left" w:pos="567"/>
          <w:tab w:val="left" w:pos="1008"/>
          <w:tab w:val="right" w:leader="dot" w:pos="8400"/>
          <w:tab w:val="decimal" w:pos="9552"/>
        </w:tabs>
        <w:suppressAutoHyphens/>
      </w:pPr>
    </w:p>
    <w:p w:rsidR="00156CE9" w:rsidRPr="00EF22D9" w:rsidRDefault="00EF22D9" w:rsidP="006858D8">
      <w:pPr>
        <w:tabs>
          <w:tab w:val="left" w:pos="567"/>
          <w:tab w:val="left" w:pos="1008"/>
          <w:tab w:val="right" w:leader="dot" w:pos="8400"/>
          <w:tab w:val="decimal" w:pos="9552"/>
        </w:tabs>
        <w:suppressAutoHyphens/>
        <w:ind w:left="567" w:hanging="567"/>
      </w:pPr>
      <w:r w:rsidRPr="00EF22D9">
        <w:t>4.</w:t>
      </w:r>
      <w:r w:rsidRPr="00EF22D9">
        <w:tab/>
        <w:t>salută propunerile legislative ale Comisiei care însoțesc revizuirea la jumătatea perioadei a CFM, în special propunerea de regulament de instituire a pl</w:t>
      </w:r>
      <w:r w:rsidRPr="00EF22D9">
        <w:t>atformei „Tehnologii strategice pentru Europa” (STEP) și propunerea de regulament de instituire a mecanismului pentru Ucraina; reamintește, în ceea ce privește propunerea STEP, că orice date cu caracter personal pentru monitorizarea implementării activităț</w:t>
      </w:r>
      <w:r w:rsidRPr="00EF22D9">
        <w:t>ilor desfășurate în cadrul STEP trebuie colectate și prelucrate cu respectarea deplină a dreptului la protecția datelor cu caracter personal și a dreptului la viață privată;</w:t>
      </w:r>
    </w:p>
    <w:bookmarkEnd w:id="1"/>
    <w:p w:rsidR="00156CE9" w:rsidRPr="00EF22D9" w:rsidRDefault="00156CE9" w:rsidP="00156CE9">
      <w:pPr>
        <w:widowControl/>
        <w:tabs>
          <w:tab w:val="left" w:pos="-720"/>
        </w:tabs>
      </w:pPr>
    </w:p>
    <w:p w:rsidR="005F08D3" w:rsidRPr="00EF22D9" w:rsidRDefault="005F08D3" w:rsidP="00156CE9">
      <w:pPr>
        <w:widowControl/>
        <w:tabs>
          <w:tab w:val="left" w:pos="-720"/>
        </w:tabs>
      </w:pPr>
    </w:p>
    <w:p w:rsidR="00700912" w:rsidRPr="00EF22D9" w:rsidRDefault="00700912" w:rsidP="00156CE9">
      <w:pPr>
        <w:widowControl/>
        <w:tabs>
          <w:tab w:val="left" w:pos="-720"/>
        </w:tabs>
      </w:pPr>
    </w:p>
    <w:p w:rsidR="00700912" w:rsidRPr="00EF22D9" w:rsidRDefault="00700912" w:rsidP="00156CE9">
      <w:pPr>
        <w:widowControl/>
        <w:tabs>
          <w:tab w:val="left" w:pos="-720"/>
        </w:tabs>
      </w:pPr>
    </w:p>
    <w:p w:rsidR="00700912" w:rsidRPr="00EF22D9" w:rsidRDefault="00700912" w:rsidP="00156CE9">
      <w:pPr>
        <w:widowControl/>
        <w:tabs>
          <w:tab w:val="left" w:pos="-720"/>
        </w:tabs>
      </w:pPr>
    </w:p>
    <w:p w:rsidR="00700912" w:rsidRPr="00EF22D9" w:rsidRDefault="00700912" w:rsidP="00156CE9">
      <w:pPr>
        <w:widowControl/>
        <w:tabs>
          <w:tab w:val="left" w:pos="-720"/>
        </w:tabs>
      </w:pPr>
    </w:p>
    <w:p w:rsidR="00700912" w:rsidRPr="00EF22D9" w:rsidRDefault="00700912" w:rsidP="00156CE9">
      <w:pPr>
        <w:widowControl/>
        <w:tabs>
          <w:tab w:val="left" w:pos="-720"/>
        </w:tabs>
      </w:pPr>
    </w:p>
    <w:p w:rsidR="00700912" w:rsidRPr="00EF22D9" w:rsidRDefault="00700912" w:rsidP="00156CE9">
      <w:pPr>
        <w:widowControl/>
        <w:tabs>
          <w:tab w:val="left" w:pos="-720"/>
        </w:tabs>
      </w:pPr>
    </w:p>
    <w:p w:rsidR="00700912" w:rsidRPr="00EF22D9" w:rsidRDefault="00700912" w:rsidP="00156CE9">
      <w:pPr>
        <w:widowControl/>
        <w:tabs>
          <w:tab w:val="left" w:pos="-720"/>
        </w:tabs>
      </w:pPr>
    </w:p>
    <w:p w:rsidR="005F08D3" w:rsidRPr="00EF22D9" w:rsidRDefault="005F08D3" w:rsidP="005F08D3">
      <w:pPr>
        <w:rPr>
          <w:szCs w:val="24"/>
        </w:rPr>
      </w:pPr>
    </w:p>
    <w:p w:rsidR="005F08D3" w:rsidRPr="00EF22D9" w:rsidRDefault="00EF22D9" w:rsidP="00156CE9">
      <w:pPr>
        <w:widowControl/>
        <w:tabs>
          <w:tab w:val="left" w:pos="-720"/>
        </w:tabs>
      </w:pPr>
      <w:r w:rsidRPr="00EF22D9">
        <w:t>Deputații care au votat:</w:t>
      </w:r>
    </w:p>
    <w:p w:rsidR="000B268A" w:rsidRPr="00EF22D9" w:rsidRDefault="000B268A" w:rsidP="00156CE9">
      <w:pPr>
        <w:widowControl/>
        <w:tabs>
          <w:tab w:val="left" w:pos="-720"/>
        </w:tabs>
      </w:pPr>
    </w:p>
    <w:p w:rsidR="00156CE9" w:rsidRPr="00EF22D9" w:rsidRDefault="00EF22D9" w:rsidP="000B268A">
      <w:pPr>
        <w:widowControl/>
        <w:pBdr>
          <w:top w:val="single" w:sz="4" w:space="1" w:color="auto"/>
          <w:left w:val="single" w:sz="4" w:space="4" w:color="auto"/>
          <w:bottom w:val="single" w:sz="4" w:space="1" w:color="auto"/>
          <w:right w:val="single" w:sz="4" w:space="4" w:color="auto"/>
        </w:pBdr>
      </w:pPr>
      <w:r w:rsidRPr="00EF22D9">
        <w:t xml:space="preserve">Juan Fernando López Aguilar, </w:t>
      </w:r>
      <w:r w:rsidRPr="00EF22D9">
        <w:t>(președinte/raportor), Pietro Bartolo (VP 2), Emil Radev (VP 4), Adamowicz Magdalena, Al-Sahlani Abir, Ansip Andrus, Arvanitis Konstantinos, Barley Katarina, Biedroń Robert, Bielowski Theresa, Bilčík Vladimír, Blaga Vasile, Boeselager Damian, Braunsberger-</w:t>
      </w:r>
      <w:r w:rsidRPr="00EF22D9">
        <w:t>Reinhold Karolin, Bricmont Saskia, Chagnon Patricia, Daly Clare, Delbos-Corfield Gwendoline, Düpont Lena, Fest, Nicolaus, Grapini Maria, Guillaume Sylvie, Gusmão José, Incir Evin, in't Veld Sophia, Jaki Patryk, Kanko Assita, Keller Fabienne, Körner Moritz,</w:t>
      </w:r>
      <w:r w:rsidRPr="00EF22D9">
        <w:t xml:space="preserve"> Kuhnke Alice, Nemec Matjaž, Morano Nadine, Oetjen Jan-Christoph, Olbrycht Jan, Papadakis Kostas, Rangel Paulo, Sagartz Christian, Santos Isabel, Sippel Birgit, Terheş Cristian, Strik Tineke, Strugariu Ramona, Tardino Annalisa, Toom Yana, Urbán Crespo Migu</w:t>
      </w:r>
      <w:r w:rsidRPr="00EF22D9">
        <w:t>el, Yoncheva Elena, Zarzalejos Javier</w:t>
      </w:r>
    </w:p>
    <w:p w:rsidR="00DB6D2F" w:rsidRPr="00EF22D9" w:rsidRDefault="00DB6D2F" w:rsidP="000B268A">
      <w:pPr>
        <w:widowControl/>
        <w:pBdr>
          <w:top w:val="single" w:sz="4" w:space="1" w:color="auto"/>
          <w:left w:val="single" w:sz="4" w:space="4" w:color="auto"/>
          <w:bottom w:val="single" w:sz="4" w:space="1" w:color="auto"/>
          <w:right w:val="single" w:sz="4" w:space="4" w:color="auto"/>
        </w:pBdr>
      </w:pPr>
    </w:p>
    <w:p w:rsidR="00DB6D2F" w:rsidRPr="00EF22D9" w:rsidRDefault="00DB6D2F" w:rsidP="000B268A">
      <w:pPr>
        <w:widowControl/>
        <w:pBdr>
          <w:top w:val="single" w:sz="4" w:space="1" w:color="auto"/>
          <w:left w:val="single" w:sz="4" w:space="4" w:color="auto"/>
          <w:bottom w:val="single" w:sz="4" w:space="1" w:color="auto"/>
          <w:right w:val="single" w:sz="4" w:space="4" w:color="auto"/>
        </w:pBdr>
      </w:pPr>
    </w:p>
    <w:p w:rsidR="00DB6D2F" w:rsidRPr="00EF22D9" w:rsidRDefault="00DB6D2F" w:rsidP="00156CE9">
      <w:pPr>
        <w:widowControl/>
      </w:pPr>
    </w:p>
    <w:p w:rsidR="00650303" w:rsidRPr="00EF22D9" w:rsidRDefault="00650303" w:rsidP="00650303">
      <w:pPr>
        <w:rPr>
          <w:rFonts w:asciiTheme="minorHAnsi" w:hAnsiTheme="minorHAnsi" w:cstheme="minorBidi"/>
          <w:sz w:val="22"/>
          <w:lang w:eastAsia="en-US"/>
        </w:rPr>
      </w:pPr>
    </w:p>
    <w:p w:rsidR="00156CE9" w:rsidRPr="00EF22D9" w:rsidRDefault="00156CE9" w:rsidP="00156CE9"/>
    <w:sectPr w:rsidR="00156CE9" w:rsidRPr="00EF22D9" w:rsidSect="00EF22D9">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F22D9" w:rsidRDefault="00EF22D9">
      <w:r w:rsidRPr="00EF22D9">
        <w:separator/>
      </w:r>
    </w:p>
  </w:endnote>
  <w:endnote w:type="continuationSeparator" w:id="0">
    <w:p w:rsidR="00000000" w:rsidRPr="00EF22D9" w:rsidRDefault="00EF22D9">
      <w:r w:rsidRPr="00EF22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2D9" w:rsidRPr="00EF22D9" w:rsidRDefault="00EF22D9" w:rsidP="00EF22D9">
    <w:pPr>
      <w:pStyle w:val="EPFooter"/>
    </w:pPr>
    <w:r w:rsidRPr="00EF22D9">
      <w:t>PE</w:t>
    </w:r>
    <w:r w:rsidRPr="00EF22D9">
      <w:rPr>
        <w:rStyle w:val="HideTWBExt"/>
      </w:rPr>
      <w:t>&lt;NoPE&gt;</w:t>
    </w:r>
    <w:r w:rsidRPr="00EF22D9">
      <w:t>751.677</w:t>
    </w:r>
    <w:r w:rsidRPr="00EF22D9">
      <w:rPr>
        <w:rStyle w:val="HideTWBExt"/>
      </w:rPr>
      <w:t>&lt;/NoPE&gt;</w:t>
    </w:r>
    <w:r w:rsidRPr="00EF22D9">
      <w:tab/>
    </w:r>
    <w:r w:rsidRPr="00EF22D9">
      <w:fldChar w:fldCharType="begin"/>
    </w:r>
    <w:r w:rsidRPr="00EF22D9">
      <w:instrText xml:space="preserve"> PAGE  \* MERGEFORMAT </w:instrText>
    </w:r>
    <w:r w:rsidRPr="00EF22D9">
      <w:fldChar w:fldCharType="separate"/>
    </w:r>
    <w:r w:rsidRPr="00EF22D9">
      <w:rPr>
        <w:noProof/>
      </w:rPr>
      <w:t>3</w:t>
    </w:r>
    <w:r w:rsidRPr="00EF22D9">
      <w:fldChar w:fldCharType="end"/>
    </w:r>
    <w:r w:rsidRPr="00EF22D9">
      <w:t>/</w:t>
    </w:r>
    <w:fldSimple w:instr=" NUMPAGES  \* MERGEFORMAT ">
      <w:r w:rsidRPr="00EF22D9">
        <w:rPr>
          <w:noProof/>
        </w:rPr>
        <w:t>3</w:t>
      </w:r>
    </w:fldSimple>
    <w:r w:rsidRPr="00EF22D9">
      <w:tab/>
    </w:r>
    <w:r w:rsidRPr="00EF22D9">
      <w:rPr>
        <w:rStyle w:val="HideTWBExt"/>
      </w:rPr>
      <w:t>&lt;PathFdR&gt;</w:t>
    </w:r>
    <w:r w:rsidRPr="00EF22D9">
      <w:t>AL\1282898RO.docx</w:t>
    </w:r>
    <w:r w:rsidRPr="00EF22D9">
      <w:rPr>
        <w:rStyle w:val="HideTWBExt"/>
      </w:rPr>
      <w:t>&lt;/PathFdR&gt;</w:t>
    </w:r>
  </w:p>
  <w:p w:rsidR="00156CE9" w:rsidRPr="00EF22D9" w:rsidRDefault="00EF22D9" w:rsidP="00EF22D9">
    <w:pPr>
      <w:pStyle w:val="EPFooter2"/>
    </w:pPr>
    <w:r w:rsidRPr="00EF22D9">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2D9" w:rsidRPr="00EF22D9" w:rsidRDefault="00EF22D9" w:rsidP="00EF22D9">
    <w:pPr>
      <w:pStyle w:val="EPFooter"/>
    </w:pPr>
    <w:r w:rsidRPr="00EF22D9">
      <w:rPr>
        <w:rStyle w:val="HideTWBExt"/>
      </w:rPr>
      <w:t>&lt;PathFdR&gt;</w:t>
    </w:r>
    <w:r w:rsidRPr="00EF22D9">
      <w:t>AL\1282898RO.docx</w:t>
    </w:r>
    <w:r w:rsidRPr="00EF22D9">
      <w:rPr>
        <w:rStyle w:val="HideTWBExt"/>
      </w:rPr>
      <w:t>&lt;/PathFdR&gt;</w:t>
    </w:r>
    <w:r w:rsidRPr="00EF22D9">
      <w:tab/>
    </w:r>
    <w:r w:rsidRPr="00EF22D9">
      <w:fldChar w:fldCharType="begin"/>
    </w:r>
    <w:r w:rsidRPr="00EF22D9">
      <w:instrText xml:space="preserve"> PAGE  \* MERGEFORMAT </w:instrText>
    </w:r>
    <w:r w:rsidRPr="00EF22D9">
      <w:fldChar w:fldCharType="separate"/>
    </w:r>
    <w:r w:rsidRPr="00EF22D9">
      <w:rPr>
        <w:noProof/>
      </w:rPr>
      <w:t>3</w:t>
    </w:r>
    <w:r w:rsidRPr="00EF22D9">
      <w:fldChar w:fldCharType="end"/>
    </w:r>
    <w:r w:rsidRPr="00EF22D9">
      <w:t>/</w:t>
    </w:r>
    <w:fldSimple w:instr=" NUMPAGES  \* MERGEFORMAT ">
      <w:r w:rsidRPr="00EF22D9">
        <w:rPr>
          <w:noProof/>
        </w:rPr>
        <w:t>3</w:t>
      </w:r>
    </w:fldSimple>
    <w:r w:rsidRPr="00EF22D9">
      <w:tab/>
      <w:t>PE</w:t>
    </w:r>
    <w:r w:rsidRPr="00EF22D9">
      <w:rPr>
        <w:rStyle w:val="HideTWBExt"/>
      </w:rPr>
      <w:t>&lt;NoPE&gt;</w:t>
    </w:r>
    <w:r w:rsidRPr="00EF22D9">
      <w:t>751.677</w:t>
    </w:r>
    <w:r w:rsidRPr="00EF22D9">
      <w:rPr>
        <w:rStyle w:val="HideTWBExt"/>
      </w:rPr>
      <w:t>&lt;/NoPE&gt;</w:t>
    </w:r>
  </w:p>
  <w:p w:rsidR="00156CE9" w:rsidRPr="00EF22D9" w:rsidRDefault="00EF22D9" w:rsidP="00EF22D9">
    <w:pPr>
      <w:pStyle w:val="EPFooter2"/>
    </w:pPr>
    <w:r w:rsidRPr="00EF22D9">
      <w:tab/>
    </w:r>
    <w:r w:rsidRPr="00EF22D9">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2D9" w:rsidRPr="00EF22D9" w:rsidRDefault="00EF22D9" w:rsidP="00EF22D9">
    <w:pPr>
      <w:pStyle w:val="EPFooter"/>
    </w:pPr>
    <w:r w:rsidRPr="00EF22D9">
      <w:rPr>
        <w:rStyle w:val="HideTWBExt"/>
      </w:rPr>
      <w:t>&lt;PathFdR&gt;</w:t>
    </w:r>
    <w:r w:rsidRPr="00EF22D9">
      <w:t>AL\1282898RO.docx</w:t>
    </w:r>
    <w:r w:rsidRPr="00EF22D9">
      <w:rPr>
        <w:rStyle w:val="HideTWBExt"/>
      </w:rPr>
      <w:t>&lt;/PathFdR&gt;</w:t>
    </w:r>
    <w:r w:rsidRPr="00EF22D9">
      <w:tab/>
    </w:r>
    <w:r w:rsidRPr="00EF22D9">
      <w:tab/>
      <w:t>PE</w:t>
    </w:r>
    <w:r w:rsidRPr="00EF22D9">
      <w:rPr>
        <w:rStyle w:val="HideTWBExt"/>
      </w:rPr>
      <w:t>&lt;NoPE&gt;</w:t>
    </w:r>
    <w:r w:rsidRPr="00EF22D9">
      <w:t>751.677</w:t>
    </w:r>
    <w:r w:rsidRPr="00EF22D9">
      <w:rPr>
        <w:rStyle w:val="HideTWBExt"/>
      </w:rPr>
      <w:t>&lt;/NoPE&gt;</w:t>
    </w:r>
  </w:p>
  <w:p w:rsidR="00156CE9" w:rsidRPr="00EF22D9" w:rsidRDefault="00EF22D9" w:rsidP="00EF22D9">
    <w:pPr>
      <w:pStyle w:val="EPFooter2"/>
    </w:pPr>
    <w:r w:rsidRPr="00EF22D9">
      <w:t>RO</w:t>
    </w:r>
    <w:r w:rsidRPr="00EF22D9">
      <w:tab/>
    </w:r>
    <w:r w:rsidRPr="00EF22D9">
      <w:rPr>
        <w:b w:val="0"/>
        <w:i/>
        <w:color w:val="C0C0C0"/>
        <w:sz w:val="22"/>
      </w:rPr>
      <w:t>Unită în diversitate</w:t>
    </w:r>
    <w:r w:rsidRPr="00EF22D9">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E91" w:rsidRPr="00EF22D9" w:rsidRDefault="00EF22D9">
      <w:r w:rsidRPr="00EF22D9">
        <w:separator/>
      </w:r>
    </w:p>
  </w:footnote>
  <w:footnote w:type="continuationSeparator" w:id="0">
    <w:p w:rsidR="00065E91" w:rsidRPr="00EF22D9" w:rsidRDefault="00EF22D9">
      <w:r w:rsidRPr="00EF22D9">
        <w:continuationSeparator/>
      </w:r>
    </w:p>
  </w:footnote>
  <w:footnote w:id="1">
    <w:p w:rsidR="00156CE9" w:rsidRPr="00EF22D9" w:rsidRDefault="00156CE9" w:rsidP="00156CE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D7D32FE"/>
    <w:multiLevelType w:val="hybridMultilevel"/>
    <w:tmpl w:val="05529772"/>
    <w:lvl w:ilvl="0" w:tplc="3AC40538">
      <w:start w:val="1"/>
      <w:numFmt w:val="decimal"/>
      <w:lvlText w:val="%1."/>
      <w:lvlJc w:val="left"/>
      <w:pPr>
        <w:ind w:left="720" w:hanging="360"/>
      </w:pPr>
    </w:lvl>
    <w:lvl w:ilvl="1" w:tplc="B0DEE65E">
      <w:start w:val="1"/>
      <w:numFmt w:val="lowerLetter"/>
      <w:lvlText w:val="%2."/>
      <w:lvlJc w:val="left"/>
      <w:pPr>
        <w:ind w:left="1440" w:hanging="360"/>
      </w:pPr>
    </w:lvl>
    <w:lvl w:ilvl="2" w:tplc="27EE5AAE">
      <w:start w:val="1"/>
      <w:numFmt w:val="lowerRoman"/>
      <w:lvlText w:val="%3."/>
      <w:lvlJc w:val="right"/>
      <w:pPr>
        <w:ind w:left="2160" w:hanging="180"/>
      </w:pPr>
    </w:lvl>
    <w:lvl w:ilvl="3" w:tplc="48F09F16">
      <w:start w:val="1"/>
      <w:numFmt w:val="decimal"/>
      <w:lvlText w:val="%4."/>
      <w:lvlJc w:val="left"/>
      <w:pPr>
        <w:ind w:left="2880" w:hanging="360"/>
      </w:pPr>
    </w:lvl>
    <w:lvl w:ilvl="4" w:tplc="ABC091E4">
      <w:start w:val="1"/>
      <w:numFmt w:val="lowerLetter"/>
      <w:lvlText w:val="%5."/>
      <w:lvlJc w:val="left"/>
      <w:pPr>
        <w:ind w:left="3600" w:hanging="360"/>
      </w:pPr>
    </w:lvl>
    <w:lvl w:ilvl="5" w:tplc="593A7036">
      <w:start w:val="1"/>
      <w:numFmt w:val="lowerRoman"/>
      <w:lvlText w:val="%6."/>
      <w:lvlJc w:val="right"/>
      <w:pPr>
        <w:ind w:left="4320" w:hanging="180"/>
      </w:pPr>
    </w:lvl>
    <w:lvl w:ilvl="6" w:tplc="31726C78">
      <w:start w:val="1"/>
      <w:numFmt w:val="decimal"/>
      <w:lvlText w:val="%7."/>
      <w:lvlJc w:val="left"/>
      <w:pPr>
        <w:ind w:left="5040" w:hanging="360"/>
      </w:pPr>
    </w:lvl>
    <w:lvl w:ilvl="7" w:tplc="BD088790">
      <w:start w:val="1"/>
      <w:numFmt w:val="lowerLetter"/>
      <w:lvlText w:val="%8."/>
      <w:lvlJc w:val="left"/>
      <w:pPr>
        <w:ind w:left="5760" w:hanging="360"/>
      </w:pPr>
    </w:lvl>
    <w:lvl w:ilvl="8" w:tplc="3DD0E7B2">
      <w:start w:val="1"/>
      <w:numFmt w:val="lowerRoman"/>
      <w:lvlText w:val="%9."/>
      <w:lvlJc w:val="right"/>
      <w:pPr>
        <w:ind w:left="6480" w:hanging="180"/>
      </w:pPr>
    </w:lvl>
  </w:abstractNum>
  <w:abstractNum w:abstractNumId="12"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15:restartNumberingAfterBreak="0">
    <w:nsid w:val="4C092F15"/>
    <w:multiLevelType w:val="singleLevel"/>
    <w:tmpl w:val="08090015"/>
    <w:lvl w:ilvl="0">
      <w:start w:val="1"/>
      <w:numFmt w:val="upperLetter"/>
      <w:lvlText w:val="%1."/>
      <w:lvlJc w:val="left"/>
      <w:pPr>
        <w:tabs>
          <w:tab w:val="num" w:pos="360"/>
        </w:tabs>
        <w:ind w:left="360" w:hanging="360"/>
      </w:pPr>
    </w:lvl>
  </w:abstractNum>
  <w:abstractNum w:abstractNumId="14" w15:restartNumberingAfterBreak="0">
    <w:nsid w:val="7D3B1B0D"/>
    <w:multiLevelType w:val="hybridMultilevel"/>
    <w:tmpl w:val="585EAB0E"/>
    <w:lvl w:ilvl="0" w:tplc="52E6D9F2">
      <w:start w:val="1"/>
      <w:numFmt w:val="decimal"/>
      <w:lvlText w:val="%1."/>
      <w:lvlJc w:val="left"/>
      <w:pPr>
        <w:ind w:left="720" w:hanging="360"/>
      </w:pPr>
    </w:lvl>
    <w:lvl w:ilvl="1" w:tplc="D23CFD8A">
      <w:start w:val="1"/>
      <w:numFmt w:val="lowerLetter"/>
      <w:lvlText w:val="%2."/>
      <w:lvlJc w:val="left"/>
      <w:pPr>
        <w:ind w:left="1440" w:hanging="360"/>
      </w:pPr>
    </w:lvl>
    <w:lvl w:ilvl="2" w:tplc="30E64890">
      <w:start w:val="1"/>
      <w:numFmt w:val="lowerRoman"/>
      <w:lvlText w:val="%3."/>
      <w:lvlJc w:val="right"/>
      <w:pPr>
        <w:ind w:left="2160" w:hanging="180"/>
      </w:pPr>
    </w:lvl>
    <w:lvl w:ilvl="3" w:tplc="5260C5C4">
      <w:start w:val="1"/>
      <w:numFmt w:val="decimal"/>
      <w:lvlText w:val="%4."/>
      <w:lvlJc w:val="left"/>
      <w:pPr>
        <w:ind w:left="2880" w:hanging="360"/>
      </w:pPr>
    </w:lvl>
    <w:lvl w:ilvl="4" w:tplc="A232F6FA">
      <w:start w:val="1"/>
      <w:numFmt w:val="lowerLetter"/>
      <w:lvlText w:val="%5."/>
      <w:lvlJc w:val="left"/>
      <w:pPr>
        <w:ind w:left="3600" w:hanging="360"/>
      </w:pPr>
    </w:lvl>
    <w:lvl w:ilvl="5" w:tplc="94E49788">
      <w:start w:val="1"/>
      <w:numFmt w:val="lowerRoman"/>
      <w:lvlText w:val="%6."/>
      <w:lvlJc w:val="right"/>
      <w:pPr>
        <w:ind w:left="4320" w:hanging="180"/>
      </w:pPr>
    </w:lvl>
    <w:lvl w:ilvl="6" w:tplc="C598E41E">
      <w:start w:val="1"/>
      <w:numFmt w:val="decimal"/>
      <w:lvlText w:val="%7."/>
      <w:lvlJc w:val="left"/>
      <w:pPr>
        <w:ind w:left="5040" w:hanging="360"/>
      </w:pPr>
    </w:lvl>
    <w:lvl w:ilvl="7" w:tplc="F06021B8">
      <w:start w:val="1"/>
      <w:numFmt w:val="lowerLetter"/>
      <w:lvlText w:val="%8."/>
      <w:lvlJc w:val="left"/>
      <w:pPr>
        <w:ind w:left="5760" w:hanging="360"/>
      </w:pPr>
    </w:lvl>
    <w:lvl w:ilvl="8" w:tplc="F59E547E">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2"/>
    <w:docVar w:name="CODEMNU" w:val=" 1"/>
    <w:docVar w:name="COM2KEY" w:val="LIBE"/>
    <w:docVar w:name="COM3KEY" w:val="BUDG"/>
    <w:docVar w:name="COMKEY" w:val="LIBE"/>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2"/>
    <w:docVar w:name="TITLEMNU" w:val=" 1"/>
    <w:docVar w:name="TXTLANGUE" w:val="EN"/>
    <w:docVar w:name="TXTLANGUEMIN" w:val="en"/>
    <w:docVar w:name="TXTNRPE" w:val="751.677"/>
    <w:docVar w:name="TXTNRPROC" w:val="2023/0201"/>
    <w:docVar w:name="TXTPEorAP" w:val="PE"/>
    <w:docVar w:name="TXTROUTE" w:val="AL\1282898EN.docx"/>
    <w:docVar w:name="TXTTITLE" w:val="Amending Regulation (EU, Euratom) 2020/2093 laying down the multiannual financial framework for the years 2021 to 2027"/>
    <w:docVar w:name="TXTVERSION" w:val="01-00"/>
  </w:docVars>
  <w:rsids>
    <w:rsidRoot w:val="00065E91"/>
    <w:rsid w:val="00000C7D"/>
    <w:rsid w:val="00035402"/>
    <w:rsid w:val="00065E91"/>
    <w:rsid w:val="00066C9F"/>
    <w:rsid w:val="000923BD"/>
    <w:rsid w:val="000B268A"/>
    <w:rsid w:val="00140049"/>
    <w:rsid w:val="00156CE9"/>
    <w:rsid w:val="001924F0"/>
    <w:rsid w:val="001B3937"/>
    <w:rsid w:val="001D1646"/>
    <w:rsid w:val="001E1ECB"/>
    <w:rsid w:val="002F3C5F"/>
    <w:rsid w:val="00300F58"/>
    <w:rsid w:val="00310DF8"/>
    <w:rsid w:val="003740E8"/>
    <w:rsid w:val="003763A3"/>
    <w:rsid w:val="003C6D88"/>
    <w:rsid w:val="00482DA5"/>
    <w:rsid w:val="00493031"/>
    <w:rsid w:val="004D0D33"/>
    <w:rsid w:val="004F676F"/>
    <w:rsid w:val="00501E47"/>
    <w:rsid w:val="00532472"/>
    <w:rsid w:val="00561B9F"/>
    <w:rsid w:val="005F08D3"/>
    <w:rsid w:val="00604B0E"/>
    <w:rsid w:val="00650303"/>
    <w:rsid w:val="006858D8"/>
    <w:rsid w:val="00700912"/>
    <w:rsid w:val="007179A7"/>
    <w:rsid w:val="00722A49"/>
    <w:rsid w:val="007732C5"/>
    <w:rsid w:val="007829F6"/>
    <w:rsid w:val="007948AE"/>
    <w:rsid w:val="007B162F"/>
    <w:rsid w:val="007B5A4E"/>
    <w:rsid w:val="007C3F41"/>
    <w:rsid w:val="0080636E"/>
    <w:rsid w:val="008249C6"/>
    <w:rsid w:val="00853AFA"/>
    <w:rsid w:val="00862D62"/>
    <w:rsid w:val="009139A2"/>
    <w:rsid w:val="009D564F"/>
    <w:rsid w:val="009F796C"/>
    <w:rsid w:val="00A02156"/>
    <w:rsid w:val="00A10666"/>
    <w:rsid w:val="00A31FC7"/>
    <w:rsid w:val="00A61B6A"/>
    <w:rsid w:val="00AC0580"/>
    <w:rsid w:val="00B454AC"/>
    <w:rsid w:val="00B61A16"/>
    <w:rsid w:val="00BB7240"/>
    <w:rsid w:val="00C127ED"/>
    <w:rsid w:val="00C85D0F"/>
    <w:rsid w:val="00CE1655"/>
    <w:rsid w:val="00D77EF1"/>
    <w:rsid w:val="00D92A83"/>
    <w:rsid w:val="00DB0EE7"/>
    <w:rsid w:val="00DB6D2F"/>
    <w:rsid w:val="00E10F51"/>
    <w:rsid w:val="00E148FC"/>
    <w:rsid w:val="00E313A4"/>
    <w:rsid w:val="00E56898"/>
    <w:rsid w:val="00E71F4C"/>
    <w:rsid w:val="00E771D1"/>
    <w:rsid w:val="00EF22D9"/>
    <w:rsid w:val="00F22C57"/>
    <w:rsid w:val="00F70D50"/>
    <w:rsid w:val="00F96EAB"/>
    <w:rsid w:val="00FA1954"/>
    <w:rsid w:val="00FB4624"/>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761414-413F-4EDB-AE5B-3C2513BF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300F58"/>
    <w:rPr>
      <w:sz w:val="20"/>
    </w:rPr>
  </w:style>
  <w:style w:type="character" w:customStyle="1" w:styleId="FootnoteTextChar">
    <w:name w:val="Footnote Text Char"/>
    <w:basedOn w:val="DefaultParagraphFont"/>
    <w:link w:val="FootnoteText"/>
    <w:rsid w:val="00300F58"/>
  </w:style>
  <w:style w:type="character" w:styleId="FootnoteReference">
    <w:name w:val="footnote reference"/>
    <w:basedOn w:val="DefaultParagraphFont"/>
    <w:rsid w:val="00300F58"/>
    <w:rPr>
      <w:vertAlign w:val="superscript"/>
    </w:rPr>
  </w:style>
  <w:style w:type="paragraph" w:styleId="ListParagraph">
    <w:name w:val="List Paragraph"/>
    <w:basedOn w:val="Normal"/>
    <w:uiPriority w:val="34"/>
    <w:qFormat/>
    <w:rsid w:val="00156CE9"/>
    <w:pPr>
      <w:widowControl/>
      <w:ind w:left="720"/>
      <w:contextualSpacing/>
      <w:jc w:val="both"/>
    </w:pPr>
    <w:rPr>
      <w:rFonts w:eastAsiaTheme="minorHAnsi"/>
      <w:szCs w:val="24"/>
      <w:lang w:eastAsia="en-US"/>
    </w:rPr>
  </w:style>
  <w:style w:type="paragraph" w:styleId="Footer">
    <w:name w:val="footer"/>
    <w:basedOn w:val="Normal"/>
    <w:link w:val="FooterChar"/>
    <w:semiHidden/>
    <w:rsid w:val="00156CE9"/>
    <w:pPr>
      <w:tabs>
        <w:tab w:val="center" w:pos="4513"/>
        <w:tab w:val="right" w:pos="9026"/>
      </w:tabs>
    </w:pPr>
  </w:style>
  <w:style w:type="character" w:customStyle="1" w:styleId="FooterChar">
    <w:name w:val="Footer Char"/>
    <w:basedOn w:val="DefaultParagraphFont"/>
    <w:link w:val="Footer"/>
    <w:semiHidden/>
    <w:rsid w:val="00156CE9"/>
    <w:rPr>
      <w:sz w:val="24"/>
    </w:rPr>
  </w:style>
  <w:style w:type="character" w:customStyle="1" w:styleId="Heading2Char">
    <w:name w:val="Heading 2 Char"/>
    <w:basedOn w:val="DefaultParagraphFont"/>
    <w:link w:val="Heading2"/>
    <w:uiPriority w:val="9"/>
    <w:semiHidden/>
    <w:rsid w:val="005F08D3"/>
    <w:rPr>
      <w:rFonts w:ascii="Arial" w:hAnsi="Arial"/>
      <w:b/>
      <w:i/>
      <w:sz w:val="24"/>
    </w:rPr>
  </w:style>
  <w:style w:type="paragraph" w:customStyle="1" w:styleId="RollCallSymbols14pt">
    <w:name w:val="RollCallSymbols14pt"/>
    <w:basedOn w:val="Normal"/>
    <w:rsid w:val="005F08D3"/>
    <w:pPr>
      <w:snapToGrid w:val="0"/>
      <w:spacing w:before="120" w:after="120"/>
      <w:jc w:val="center"/>
    </w:pPr>
    <w:rPr>
      <w:rFonts w:ascii="Arial" w:hAnsi="Arial"/>
      <w:b/>
      <w:bCs/>
      <w:sz w:val="28"/>
      <w:lang w:eastAsia="en-US"/>
    </w:rPr>
  </w:style>
  <w:style w:type="paragraph" w:customStyle="1" w:styleId="RollCallVotes">
    <w:name w:val="RollCallVotes"/>
    <w:basedOn w:val="Normal"/>
    <w:rsid w:val="005F08D3"/>
    <w:pPr>
      <w:snapToGrid w:val="0"/>
      <w:spacing w:before="120" w:after="120"/>
      <w:jc w:val="center"/>
    </w:pPr>
    <w:rPr>
      <w:b/>
      <w:bCs/>
      <w:sz w:val="16"/>
      <w:lang w:eastAsia="en-US"/>
    </w:rPr>
  </w:style>
  <w:style w:type="paragraph" w:customStyle="1" w:styleId="RollCallTable">
    <w:name w:val="RollCallTable"/>
    <w:basedOn w:val="Normal"/>
    <w:rsid w:val="005F08D3"/>
    <w:pPr>
      <w:snapToGrid w:val="0"/>
      <w:spacing w:before="120" w:after="120"/>
    </w:pPr>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4210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PHILLIPS Deborah</dc:creator>
  <cp:lastModifiedBy>ALLEYNE Diana</cp:lastModifiedBy>
  <cp:revision>2</cp:revision>
  <cp:lastPrinted>2004-06-24T10:04:00Z</cp:lastPrinted>
  <dcterms:created xsi:type="dcterms:W3CDTF">2023-08-30T10:56:00Z</dcterms:created>
  <dcterms:modified xsi:type="dcterms:W3CDTF">2023-08-30T10:56:00Z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1282898</vt:lpwstr>
  </property>
  <property fmtid="{D5CDD505-2E9C-101B-9397-08002B2CF9AE}" pid="4" name="&lt;Model&gt;">
    <vt:lpwstr>AL_Com_NonLeg</vt:lpwstr>
  </property>
  <property fmtid="{D5CDD505-2E9C-101B-9397-08002B2CF9AE}" pid="5" name="&lt;ModelCod&gt;">
    <vt:lpwstr>\\eiciBRUpr1\pdocep$\DocEP\DOCS\General\AL\AL_Com_NonLeg.dotx(23/01/2023 16:42:05)</vt:lpwstr>
  </property>
  <property fmtid="{D5CDD505-2E9C-101B-9397-08002B2CF9AE}" pid="6" name="&lt;ModelTra&gt;">
    <vt:lpwstr>\\eiciBRUpr1\pdocep$\DocEP\TRANSFIL\EN\AL_Com_NonLeg.EN(31/05/2023 16:01:01)</vt:lpwstr>
  </property>
  <property fmtid="{D5CDD505-2E9C-101B-9397-08002B2CF9AE}" pid="7" name="&lt;Type&gt;">
    <vt:lpwstr>AL</vt:lpwstr>
  </property>
  <property fmtid="{D5CDD505-2E9C-101B-9397-08002B2CF9AE}" pid="8" name="Created with">
    <vt:lpwstr>9.15.0 Build [20230501]</vt:lpwstr>
  </property>
  <property fmtid="{D5CDD505-2E9C-101B-9397-08002B2CF9AE}" pid="9" name="FooterPath">
    <vt:lpwstr>AL\1282898RO.docx</vt:lpwstr>
  </property>
  <property fmtid="{D5CDD505-2E9C-101B-9397-08002B2CF9AE}" pid="10" name="LastEdited with">
    <vt:lpwstr>9.14.1 Build [20230315]</vt:lpwstr>
  </property>
  <property fmtid="{D5CDD505-2E9C-101B-9397-08002B2CF9AE}" pid="11" name="PE number">
    <vt:lpwstr>751.677</vt:lpwstr>
  </property>
  <property fmtid="{D5CDD505-2E9C-101B-9397-08002B2CF9AE}" pid="12" name="SDLStudio">
    <vt:lpwstr/>
  </property>
  <property fmtid="{D5CDD505-2E9C-101B-9397-08002B2CF9AE}" pid="13" name="SendToEpades">
    <vt:lpwstr>OK - 2023/07/18 15:30</vt:lpwstr>
  </property>
</Properties>
</file>