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A299C" w:rsidRPr="00903006" w:rsidTr="00CF6C1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903006" w:rsidRDefault="00707E24" w:rsidP="00CF6C1A">
            <w:pPr>
              <w:pStyle w:val="EPName"/>
            </w:pPr>
            <w:bookmarkStart w:id="0" w:name="_GoBack"/>
            <w:bookmarkEnd w:id="0"/>
            <w:r w:rsidRPr="00903006">
              <w:t>Parlamento europeo</w:t>
            </w:r>
          </w:p>
          <w:p w:rsidR="00C93A60" w:rsidRPr="00903006" w:rsidRDefault="00707E24" w:rsidP="00171521">
            <w:pPr>
              <w:pStyle w:val="EPTerm"/>
            </w:pPr>
            <w:r w:rsidRPr="0090300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3A60" w:rsidRPr="00903006" w:rsidRDefault="00707E24" w:rsidP="00CF6C1A">
            <w:pPr>
              <w:pStyle w:val="EPLogo"/>
            </w:pPr>
            <w:r w:rsidRPr="0090300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903006" w:rsidRDefault="00E3537C" w:rsidP="00E3537C">
      <w:pPr>
        <w:pStyle w:val="LineTop"/>
      </w:pPr>
    </w:p>
    <w:p w:rsidR="00E3537C" w:rsidRPr="00903006" w:rsidRDefault="00707E24" w:rsidP="00E3537C">
      <w:pPr>
        <w:pStyle w:val="EPBody"/>
      </w:pPr>
      <w:r w:rsidRPr="00903006">
        <w:rPr>
          <w:rStyle w:val="HideTWBExt"/>
          <w:i w:val="0"/>
          <w:color w:val="auto"/>
        </w:rPr>
        <w:t>&lt;Commission&gt;</w:t>
      </w:r>
      <w:r w:rsidRPr="00903006">
        <w:rPr>
          <w:rStyle w:val="HideTWBInt"/>
          <w:color w:val="auto"/>
        </w:rPr>
        <w:t>{AFET}</w:t>
      </w:r>
      <w:r w:rsidRPr="00903006">
        <w:t>Commissione per gli affari esteri</w:t>
      </w:r>
      <w:r w:rsidRPr="00903006">
        <w:rPr>
          <w:rStyle w:val="HideTWBExt"/>
          <w:i w:val="0"/>
          <w:color w:val="auto"/>
        </w:rPr>
        <w:t>&lt;/Commission&gt;</w:t>
      </w:r>
    </w:p>
    <w:p w:rsidR="00E3537C" w:rsidRPr="00903006" w:rsidRDefault="00E3537C" w:rsidP="00E3537C">
      <w:pPr>
        <w:pStyle w:val="LineBottom"/>
      </w:pPr>
    </w:p>
    <w:p w:rsidR="00100069" w:rsidRPr="00903006" w:rsidRDefault="00707E24">
      <w:pPr>
        <w:pStyle w:val="CoverReference"/>
      </w:pPr>
      <w:r w:rsidRPr="00903006">
        <w:rPr>
          <w:rStyle w:val="HideTWBExt"/>
          <w:b w:val="0"/>
          <w:color w:val="auto"/>
        </w:rPr>
        <w:t>&lt;RefProc&gt;</w:t>
      </w:r>
      <w:r w:rsidRPr="00903006">
        <w:t>2023/2118</w:t>
      </w:r>
      <w:r w:rsidRPr="00903006">
        <w:rPr>
          <w:rStyle w:val="HideTWBExt"/>
          <w:b w:val="0"/>
          <w:color w:val="auto"/>
        </w:rPr>
        <w:t>&lt;/RefProc&gt;&lt;RefTypeProc&gt;</w:t>
      </w:r>
      <w:r w:rsidRPr="00903006">
        <w:t>(INI)</w:t>
      </w:r>
      <w:r w:rsidRPr="00903006">
        <w:rPr>
          <w:rStyle w:val="HideTWBExt"/>
          <w:b w:val="0"/>
          <w:color w:val="auto"/>
        </w:rPr>
        <w:t>&lt;/RefTypeProc&gt;</w:t>
      </w:r>
    </w:p>
    <w:p w:rsidR="00100069" w:rsidRPr="00903006" w:rsidRDefault="00707E24">
      <w:pPr>
        <w:pStyle w:val="CoverDate"/>
      </w:pPr>
      <w:r w:rsidRPr="00903006">
        <w:rPr>
          <w:rStyle w:val="HideTWBExt"/>
          <w:color w:val="auto"/>
        </w:rPr>
        <w:t>&lt;Date&gt;</w:t>
      </w:r>
      <w:r w:rsidRPr="00903006">
        <w:rPr>
          <w:rStyle w:val="HideTWBInt"/>
          <w:color w:val="auto"/>
        </w:rPr>
        <w:t>{07/07/2023}</w:t>
      </w:r>
      <w:r w:rsidRPr="00903006">
        <w:t>7.7.2023</w:t>
      </w:r>
      <w:r w:rsidRPr="00903006">
        <w:rPr>
          <w:rStyle w:val="HideTWBExt"/>
          <w:color w:val="auto"/>
        </w:rPr>
        <w:t>&lt;/Date&gt;</w:t>
      </w:r>
    </w:p>
    <w:p w:rsidR="00100069" w:rsidRPr="00903006" w:rsidRDefault="00707E24">
      <w:pPr>
        <w:pStyle w:val="CoverDocType24a"/>
      </w:pPr>
      <w:r w:rsidRPr="00903006">
        <w:rPr>
          <w:rStyle w:val="HideTWBExt"/>
          <w:b w:val="0"/>
          <w:color w:val="auto"/>
        </w:rPr>
        <w:t>&lt;TitreType&gt;</w:t>
      </w:r>
      <w:r w:rsidRPr="00903006">
        <w:t>PROGETTO DI RELAZIONE</w:t>
      </w:r>
      <w:r w:rsidRPr="00903006">
        <w:rPr>
          <w:rStyle w:val="HideTWBExt"/>
          <w:b w:val="0"/>
          <w:color w:val="auto"/>
        </w:rPr>
        <w:t>&lt;/TitreType&gt;</w:t>
      </w:r>
    </w:p>
    <w:p w:rsidR="00100069" w:rsidRPr="00903006" w:rsidRDefault="00707E24">
      <w:pPr>
        <w:pStyle w:val="CoverNormal"/>
      </w:pPr>
      <w:r w:rsidRPr="00903006">
        <w:rPr>
          <w:rStyle w:val="HideTWBExt"/>
          <w:color w:val="auto"/>
        </w:rPr>
        <w:t>&lt;Titre&gt;</w:t>
      </w:r>
      <w:r w:rsidRPr="00903006">
        <w:t>sui diritti umani e la democrazia nel mondo e sulla politica dell'Unione europea in materia – relazione annuale 2023</w:t>
      </w:r>
      <w:r w:rsidRPr="00903006">
        <w:rPr>
          <w:rStyle w:val="HideTWBExt"/>
          <w:color w:val="auto"/>
        </w:rPr>
        <w:t>&lt;/Titre&gt;</w:t>
      </w:r>
    </w:p>
    <w:p w:rsidR="00100069" w:rsidRPr="00903006" w:rsidRDefault="00707E24">
      <w:pPr>
        <w:pStyle w:val="CoverNormal24a"/>
      </w:pPr>
      <w:r w:rsidRPr="00903006">
        <w:rPr>
          <w:rStyle w:val="HideTWBExt"/>
          <w:color w:val="auto"/>
        </w:rPr>
        <w:t>&lt;DocRef&gt;</w:t>
      </w:r>
      <w:r w:rsidRPr="00903006">
        <w:t>(2023/2118(INI))</w:t>
      </w:r>
      <w:r w:rsidRPr="00903006">
        <w:rPr>
          <w:rStyle w:val="HideTWBExt"/>
          <w:color w:val="auto"/>
        </w:rPr>
        <w:t>&lt;/DocRef&gt;</w:t>
      </w:r>
    </w:p>
    <w:p w:rsidR="00100069" w:rsidRPr="00903006" w:rsidRDefault="00707E24">
      <w:pPr>
        <w:pStyle w:val="CoverNormal24a"/>
      </w:pPr>
      <w:r w:rsidRPr="00903006">
        <w:rPr>
          <w:rStyle w:val="HideTWBExt"/>
          <w:color w:val="auto"/>
        </w:rPr>
        <w:t>&lt;Commission&gt;</w:t>
      </w:r>
      <w:r w:rsidRPr="00903006">
        <w:rPr>
          <w:rStyle w:val="HideTWBInt"/>
          <w:color w:val="auto"/>
        </w:rPr>
        <w:t>{AFET}</w:t>
      </w:r>
      <w:r w:rsidRPr="00903006">
        <w:t>Commissione per gli affari esteri</w:t>
      </w:r>
      <w:r w:rsidRPr="00903006">
        <w:rPr>
          <w:rStyle w:val="HideTWBExt"/>
          <w:color w:val="auto"/>
        </w:rPr>
        <w:t>&lt;/Commission&gt;</w:t>
      </w:r>
    </w:p>
    <w:p w:rsidR="00100069" w:rsidRPr="00707E24" w:rsidRDefault="00707E24">
      <w:pPr>
        <w:pStyle w:val="CoverNormal24a"/>
        <w:rPr>
          <w:lang w:val="pt-PT"/>
        </w:rPr>
      </w:pPr>
      <w:r w:rsidRPr="00707E24">
        <w:rPr>
          <w:lang w:val="pt-PT"/>
        </w:rPr>
        <w:t xml:space="preserve">Relatore: </w:t>
      </w:r>
      <w:r w:rsidRPr="00707E24">
        <w:rPr>
          <w:rStyle w:val="HideTWBExt"/>
          <w:color w:val="auto"/>
          <w:lang w:val="pt-PT"/>
        </w:rPr>
        <w:t>&lt;Depute&gt;</w:t>
      </w:r>
      <w:r w:rsidRPr="00707E24">
        <w:rPr>
          <w:lang w:val="pt-PT"/>
        </w:rPr>
        <w:t xml:space="preserve">Nacho Sánchez </w:t>
      </w:r>
      <w:r w:rsidRPr="00707E24">
        <w:rPr>
          <w:lang w:val="pt-PT"/>
        </w:rPr>
        <w:t>Amor</w:t>
      </w:r>
      <w:r w:rsidRPr="00707E24">
        <w:rPr>
          <w:rStyle w:val="HideTWBExt"/>
          <w:color w:val="auto"/>
          <w:lang w:val="pt-PT"/>
        </w:rPr>
        <w:t>&lt;/Depute&gt;</w:t>
      </w:r>
    </w:p>
    <w:p w:rsidR="00E155CA" w:rsidRPr="00707E24" w:rsidRDefault="00E155CA" w:rsidP="00E155CA">
      <w:pPr>
        <w:pStyle w:val="CoverNormal"/>
        <w:rPr>
          <w:lang w:val="pt-PT"/>
        </w:rPr>
      </w:pPr>
    </w:p>
    <w:p w:rsidR="00100069" w:rsidRPr="00707E24" w:rsidRDefault="00707E24" w:rsidP="002544DF">
      <w:pPr>
        <w:widowControl/>
        <w:tabs>
          <w:tab w:val="center" w:pos="4677"/>
        </w:tabs>
        <w:rPr>
          <w:lang w:val="pt-PT"/>
        </w:rPr>
      </w:pPr>
      <w:r w:rsidRPr="00707E24">
        <w:rPr>
          <w:lang w:val="pt-PT"/>
        </w:rPr>
        <w:br w:type="page"/>
      </w:r>
      <w:r w:rsidRPr="00707E24">
        <w:rPr>
          <w:lang w:val="pt-PT"/>
        </w:rPr>
        <w:lastRenderedPageBreak/>
        <w:t>PR_INI</w:t>
      </w:r>
    </w:p>
    <w:p w:rsidR="00100069" w:rsidRPr="00903006" w:rsidRDefault="00707E24">
      <w:pPr>
        <w:pStyle w:val="TOCHeading"/>
      </w:pPr>
      <w:r w:rsidRPr="00903006">
        <w:t>INDICE</w:t>
      </w:r>
    </w:p>
    <w:p w:rsidR="00100069" w:rsidRPr="00903006" w:rsidRDefault="00707E24">
      <w:pPr>
        <w:pStyle w:val="TOCPage"/>
      </w:pPr>
      <w:r w:rsidRPr="00903006">
        <w:t>Pagina</w:t>
      </w:r>
    </w:p>
    <w:p w:rsidR="00707E24" w:rsidRDefault="00707E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03006">
        <w:rPr>
          <w:b/>
        </w:rPr>
        <w:fldChar w:fldCharType="begin"/>
      </w:r>
      <w:r w:rsidRPr="00903006">
        <w:rPr>
          <w:b/>
        </w:rPr>
        <w:instrText xml:space="preserve"> TOC \t "PageHeading</w:instrText>
      </w:r>
      <w:r w:rsidR="00523FAD" w:rsidRPr="00903006">
        <w:rPr>
          <w:b/>
        </w:rPr>
        <w:instrText>;</w:instrText>
      </w:r>
      <w:r w:rsidRPr="00903006">
        <w:rPr>
          <w:b/>
        </w:rPr>
        <w:instrText xml:space="preserve">1" </w:instrText>
      </w:r>
      <w:r w:rsidRPr="00903006">
        <w:rPr>
          <w:b/>
        </w:rPr>
        <w:fldChar w:fldCharType="separate"/>
      </w:r>
      <w:r>
        <w:rPr>
          <w:noProof/>
        </w:rPr>
        <w:t>PROPOSTA DI RISOLUZIONE DEL PARLAMENTO EUROPEO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_Toc142317505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7E24" w:rsidRDefault="00707E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MOTIVAZIONE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_Toc142317506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155CA" w:rsidRPr="00903006" w:rsidRDefault="00707E24" w:rsidP="0023245A">
      <w:r w:rsidRPr="00903006">
        <w:rPr>
          <w:b/>
        </w:rPr>
        <w:fldChar w:fldCharType="end"/>
      </w:r>
    </w:p>
    <w:p w:rsidR="00100069" w:rsidRPr="00903006" w:rsidRDefault="00707E24">
      <w:pPr>
        <w:pStyle w:val="PageHeading"/>
      </w:pPr>
      <w:r w:rsidRPr="00903006">
        <w:br w:type="page"/>
      </w:r>
      <w:bookmarkStart w:id="1" w:name="_Toc142317505"/>
      <w:r w:rsidRPr="00903006">
        <w:lastRenderedPageBreak/>
        <w:t>PROPOSTA DI RISOLUZIONE DEL PARLAMENTO EUROPEO</w:t>
      </w:r>
      <w:bookmarkEnd w:id="1"/>
    </w:p>
    <w:p w:rsidR="00100069" w:rsidRPr="00903006" w:rsidRDefault="00707E24">
      <w:pPr>
        <w:pStyle w:val="NormalBold"/>
      </w:pPr>
      <w:r w:rsidRPr="00903006">
        <w:t>sui diritti umani e la democrazia nel mondo e sulla politica dell'Unione europea in materia – relazione annuale 2023</w:t>
      </w:r>
    </w:p>
    <w:p w:rsidR="00100069" w:rsidRPr="00903006" w:rsidRDefault="00707E24" w:rsidP="00335F69">
      <w:pPr>
        <w:pStyle w:val="NormalBold"/>
      </w:pPr>
      <w:r w:rsidRPr="00903006">
        <w:t>(2023/2118(INI))</w:t>
      </w:r>
    </w:p>
    <w:p w:rsidR="00100069" w:rsidRPr="00903006" w:rsidRDefault="00707E24" w:rsidP="00335F69">
      <w:pPr>
        <w:pStyle w:val="EPComma"/>
      </w:pPr>
      <w:r w:rsidRPr="00903006">
        <w:rPr>
          <w:i/>
          <w:iCs/>
        </w:rPr>
        <w:t>Il Pa</w:t>
      </w:r>
      <w:r w:rsidRPr="00903006">
        <w:rPr>
          <w:i/>
          <w:iCs/>
        </w:rPr>
        <w:t>rlamento europeo</w:t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Carta dei diritti fondamentali dell'Unione europea,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Convenzione europea dei diritti dell'uomo,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articoli 2, 3, 8, 21 e 23 del trattato sull'Unione europea (TUE),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 xml:space="preserve">visti gli articoli 17 e 207 del trattato </w:t>
      </w:r>
      <w:r w:rsidRPr="00903006">
        <w:t>sul funzionamento dell'Unione europea (TFUE),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la Dichiarazione universale dei diritti dell'uomo e gli altri trattati e strumenti delle Nazioni Unite in materia di diritti umani,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visto il Patto internazionale relativo ai diritti civili e politici,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viste la Convenzione delle Nazioni Unite del 1948 per la prevenzione e la repressione del delitto di genocidio e la risoluzione 43/29 del Consiglio dei diritti umani delle Nazioni Unite, del 22 giugno 2020, per la prevenzione del genocidio,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c</w:t>
      </w:r>
      <w:r w:rsidRPr="00903006">
        <w:t>onvenzione delle Nazioni Unite sull'eliminazione di tutte le forme di discriminazione contro le donne del 18 dicembre 1979,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Dichiarazione sull'eliminazione di tutte le forme d'intolleranza e di discriminazione fondate sulla religione o sul credo</w:t>
      </w:r>
      <w:r w:rsidRPr="00903006">
        <w:t>, proclamata con la risoluzione 36/55 dell'Assemblea generale delle Nazioni Unite del 25 novembre 1981,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Dichiarazione delle Nazioni Unite sui diritti delle persone appartenenti a minoranze nazionali, etniche, religiose o linguistiche, del 18 dic</w:t>
      </w:r>
      <w:r w:rsidRPr="00903006">
        <w:t>embre 1992,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Dichiarazione delle Nazioni Unite sui difensori dei diritti umani, adottata per consenso con la risoluzione 53/144 dell'Assemblea generale delle Nazioni Unite il 9 dicembre 1998,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la Convenzione delle Nazioni Unite sui diritti</w:t>
      </w:r>
      <w:r w:rsidRPr="00903006">
        <w:t xml:space="preserve"> del fanciullo, del 20 novembre 1989, e i suoi due protocolli opzionali, adottati il 25 maggio 2000,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il trattato delle Nazioni Unite sul commercio di armi, entrato in vigore il 24 dicembre 2014, e il codice di condotta dell'UE per le esportazioni d</w:t>
      </w:r>
      <w:r w:rsidRPr="00903006">
        <w:t xml:space="preserve">i armi del 5 giugno 1998, 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dichiarazione di Pechino delle Nazioni Unite del settembre 1995,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l'Agenda 2030 delle Nazioni Unite per lo sviluppo sostenibile, adottata il 25 settembre 2015, e in particolare i suoi obiettivi 1, 4, 5, 8 e 10,</w:t>
      </w:r>
    </w:p>
    <w:p w:rsidR="006353A8" w:rsidRPr="00903006" w:rsidRDefault="00707E24" w:rsidP="006353A8">
      <w:pPr>
        <w:pStyle w:val="NormalHanging12a"/>
      </w:pPr>
      <w:r w:rsidRPr="00903006">
        <w:lastRenderedPageBreak/>
        <w:t>–</w:t>
      </w:r>
      <w:r w:rsidRPr="00903006">
        <w:tab/>
        <w:t>viste la convenzione del Consiglio d'Europa per la protezione dei diritti dell'uomo e della dignità dell'essere umano nei confronti dell'applicazione della biologia e della medicina, del 4 aprile 1997, e i relativi protocolli aggiuntivi, la convenzione s</w:t>
      </w:r>
      <w:r w:rsidRPr="00903006">
        <w:t>ulla lotta contro la tratta di esseri umani, del 16 maggio 2005, e la convenzione per la protezione dei minori contro lo sfruttamento e gli abusi sessuali, del 25 ottobre 2007,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Convenzione del Consiglio d'Europa sulla prevenzione e la lotta cont</w:t>
      </w:r>
      <w:r w:rsidRPr="00903006">
        <w:t>ro la violenza nei confronti delle donne e la violenza domestica (Convenzione di Istanbul), dell'11 maggio 2011, che non tutti gli Stati membri hanno ratificato,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visto il protocollo n. 6 della Convenzione del Consiglio d'Europa per la salvaguardia dei di</w:t>
      </w:r>
      <w:r w:rsidRPr="00903006">
        <w:t>ritti dell'uomo e delle libertà fondamentali, del 28 aprile 1983, relativo all'abolizione della pena di morte,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visto il regolamento (UE) 2020/1998 del Consiglio, del 7 dicembre 2020, relativo a misure restrittive contro gravi violazioni e abusi dei dirit</w:t>
      </w:r>
      <w:r w:rsidRPr="00903006">
        <w:t>ti umani</w:t>
      </w:r>
      <w:r w:rsidRPr="00903006">
        <w:rPr>
          <w:rStyle w:val="FootnoteReference"/>
        </w:rPr>
        <w:footnoteReference w:id="1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visto il regolamento (UE) 2021/947 del Parlamento europeo e del Consiglio, del 9 giugno 2021, che istituisce lo strumento di vicinato, cooperazione allo sviluppo e cooperazione internazionale – Europa globale, che modifica e abroga la decision</w:t>
      </w:r>
      <w:r w:rsidRPr="00903006">
        <w:t>e n. 466/2014/UE del Parlamento europeo e del Consiglio e abroga il regolamento (UE) 2017/1601 del Parlamento europeo e del Consiglio e il regolamento (CE, Euratom) n. 480/2009 del Consiglio</w:t>
      </w:r>
      <w:r w:rsidRPr="00903006">
        <w:rPr>
          <w:rStyle w:val="FootnoteReference"/>
        </w:rPr>
        <w:footnoteReference w:id="2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viste le conclusioni del Consiglio, del 20 febbraio 2023, sul</w:t>
      </w:r>
      <w:r w:rsidRPr="00903006">
        <w:t>le priorità dell'UE nelle sedi delle Nazioni Unite competenti in materia di diritti umani nel 2023,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il piano d'azione dell'UE per i diritti umani e la democrazia 2020-2024, approvato dal Consiglio il 17 novembre 2020, e la relativa revisione interm</w:t>
      </w:r>
      <w:r w:rsidRPr="00903006">
        <w:t>edia del 9 giugno 2023,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visto il piano d'azione dell'UE sulla parità di genere e l'emancipazione femminile nell'azione esterna per il periodo 2021-2025 (GAP III),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strategia dell'UE sui diritti dei minori (2021-2024),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orientamenti d</w:t>
      </w:r>
      <w:r w:rsidRPr="00903006">
        <w:t>ell'UE sui difensori dei diritti umani, approvati dal Consiglio il 14 giugno 2004,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orientamenti dell'UE per promuovere l'osservanza del diritto internazionale umanitario del 2005, aggiornati nel 2009,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</w:r>
      <w:r w:rsidRPr="00903006">
        <w:t>visti gli orientamenti dell'UE in materia di pena di morte, aggiornati dal Consiglio il 12 aprile 2013,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orientamenti dell'UE per la promozione e la tutela dell'esercizio di tutti i diritti umani da parte delle persone lesbiche, gay, bisessuali,</w:t>
      </w:r>
      <w:r w:rsidRPr="00903006">
        <w:t xml:space="preserve"> transgender e intersessuali (LGBTI), adottati il 24 giugno 2013,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 xml:space="preserve">visti gli orientamenti dell'UE in materia di diritti umani per quanto concerne la libertà di </w:t>
      </w:r>
      <w:r w:rsidRPr="00903006">
        <w:lastRenderedPageBreak/>
        <w:t>espressione online e offline, adottati dal Consiglio il 12 maggio 2014,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orientament</w:t>
      </w:r>
      <w:r w:rsidRPr="00903006">
        <w:t>i dell'UE in materia di diritti umani sulla non discriminazione nell'azione esterna, adottati dal Consiglio il 18 marzo 2019,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orientamenti dell'UE in materia di diritti umani riguardanti l'acqua potabile sicura e i servizi igienico-sanitari, ad</w:t>
      </w:r>
      <w:r w:rsidRPr="00903006">
        <w:t>ottati dal Consiglio il 17 giugno 2019,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visti gli orientamenti riveduti per una politica dell'UE nei confronti dei paesi terzi in materia di tortura e altre pene o trattamenti crudeli, disumani o degradanti, adottati dal Consiglio il 16 settembre 2019,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viste le linee direttrici rivedute dell'UE per i dialoghi con i paesi partner/terzi in materia di diritti umani, approvate dal Consiglio il 22 febbraio 2021,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comunicazione della Commissione del 12 settembre 2012 dal titolo "Le radici della demo</w:t>
      </w:r>
      <w:r w:rsidRPr="00903006">
        <w:t>crazia e dello sviluppo sostenibile: l'impegno dell'Europa verso la società civile nell'ambito delle relazioni esterne" (COM(2012)0492),</w:t>
      </w:r>
    </w:p>
    <w:p w:rsidR="00BB5BF4" w:rsidRPr="00903006" w:rsidRDefault="00707E24" w:rsidP="00BB5BF4">
      <w:pPr>
        <w:pStyle w:val="NormalHanging12a"/>
      </w:pPr>
      <w:r w:rsidRPr="00903006">
        <w:t>–</w:t>
      </w:r>
      <w:r w:rsidRPr="00903006">
        <w:tab/>
        <w:t>viste le conclusioni del Consiglio sul ruolo dello spazio civico nella tutela e nella promozione dei diritti fondamen</w:t>
      </w:r>
      <w:r w:rsidRPr="00903006">
        <w:t>tali nell'UE, del 10 marzo 2023,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 xml:space="preserve">vista la proposta di direttiva del Parlamento europeo e del Consiglio relativa al dovere di diligenza delle imprese ai fini della sostenibilità e che modifica la direttiva (UE) 2019/1937 (COM(2022)0071), presentata dalla </w:t>
      </w:r>
      <w:r w:rsidRPr="00903006">
        <w:t>Commissione,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relazione annuale 2022 dell'UE sui diritti umani e la democrazia nel mondo,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 xml:space="preserve">visto il suo premio Sacharov per la libertà di pensiero, 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sua risoluzione del 15 gennaio 2019 sugli orientamenti dell'UE e il mandato dell'invi</w:t>
      </w:r>
      <w:r w:rsidRPr="00903006">
        <w:t>ato speciale dell'UE per la promozione della libertà di religione o di credo al di fuori dell'Unione europea</w:t>
      </w:r>
      <w:r w:rsidRPr="00903006">
        <w:rPr>
          <w:rStyle w:val="FootnoteReference"/>
        </w:rPr>
        <w:footnoteReference w:id="3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sua risoluzione del 23 ottobre 2020 sull'uguaglianza di genere nella politica estera e di sicurezza dell'UE</w:t>
      </w:r>
      <w:r w:rsidRPr="00903006">
        <w:rPr>
          <w:rStyle w:val="FootnoteReference"/>
        </w:rPr>
        <w:footnoteReference w:id="4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sua risoluzio</w:t>
      </w:r>
      <w:r w:rsidRPr="00903006">
        <w:t>ne del 19 maggio 2021 sulla protezione dei diritti umani e la politica migratoria esterna dell'UE</w:t>
      </w:r>
      <w:r w:rsidRPr="00903006">
        <w:rPr>
          <w:rStyle w:val="FootnoteReference"/>
        </w:rPr>
        <w:footnoteReference w:id="5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</w:r>
      <w:r w:rsidRPr="00903006">
        <w:t>vista la sua risoluzione del 19 maggio 2021 sugli effetti dei cambiamenti climatici sui diritti umani e il ruolo dei difensori dell'ambiente in tale ambito</w:t>
      </w:r>
      <w:r w:rsidRPr="00903006">
        <w:rPr>
          <w:rStyle w:val="FootnoteReference"/>
        </w:rPr>
        <w:footnoteReference w:id="6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sua risoluzione dell'8 luglio 2021 sul regime globale di sanzioni dell'UE in materia di</w:t>
      </w:r>
      <w:r w:rsidRPr="00903006">
        <w:t xml:space="preserve"> diritti umani (legge Magnitsky dell'UE)</w:t>
      </w:r>
      <w:r w:rsidRPr="00903006">
        <w:rPr>
          <w:rStyle w:val="FootnoteReference"/>
        </w:rPr>
        <w:footnoteReference w:id="7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lastRenderedPageBreak/>
        <w:t>–</w:t>
      </w:r>
      <w:r w:rsidRPr="00903006">
        <w:tab/>
        <w:t>vista la sua risoluzione del 16 settembre 2021 recante raccomandazioni alla Commissione concernenti l'identificazione della violenza di genere come nuova sfera di criminalità tra quelle elencate all'articolo 83,</w:t>
      </w:r>
      <w:r w:rsidRPr="00903006">
        <w:t xml:space="preserve"> paragrafo 1, TFUE</w:t>
      </w:r>
      <w:r w:rsidRPr="00903006">
        <w:rPr>
          <w:rStyle w:val="FootnoteReference"/>
        </w:rPr>
        <w:footnoteReference w:id="8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vista la sua raccomandazione del 17 febbraio 2022 al Consiglio e al vicepresidente della Commissione/alto rappresentante dell'Unione per gli affari esteri e la politica di sicurezza concernente la corruzione e i diritti umani</w:t>
      </w:r>
      <w:r w:rsidRPr="00903006">
        <w:rPr>
          <w:rStyle w:val="FootnoteReference"/>
        </w:rPr>
        <w:footnoteReference w:id="9"/>
      </w:r>
      <w:r w:rsidRPr="00903006">
        <w:t>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</w:t>
      </w:r>
      <w:r w:rsidRPr="00903006">
        <w:t>te la sua risoluzione del 18 gennaio 2023 sui diritti umani e la democrazia nel mondo e sulla politica dell'Unione europea in materia – relazione annuale 2022</w:t>
      </w:r>
      <w:r w:rsidRPr="00903006">
        <w:rPr>
          <w:rStyle w:val="FootnoteReference"/>
        </w:rPr>
        <w:footnoteReference w:id="10"/>
      </w:r>
      <w:r w:rsidRPr="00903006">
        <w:t>, nonché le sue precedenti risoluzioni sulle relazioni annuali pregresse,</w:t>
      </w:r>
    </w:p>
    <w:p w:rsidR="006353A8" w:rsidRPr="00903006" w:rsidRDefault="00707E24" w:rsidP="006353A8">
      <w:pPr>
        <w:pStyle w:val="NormalHanging12a"/>
      </w:pPr>
      <w:r w:rsidRPr="00903006">
        <w:t>–</w:t>
      </w:r>
      <w:r w:rsidRPr="00903006">
        <w:tab/>
        <w:t>viste le sue risoluzi</w:t>
      </w:r>
      <w:r w:rsidRPr="00903006">
        <w:t>oni sulle violazioni dei diritti umani, della democrazia e dello Stato di diritto (note come "risoluzioni d'urgenza"), approvate a norma dell'articolo 144 del suo regolamento dal 2019, in particolare quelle approvate nel 2022 e nel 2023,</w:t>
      </w:r>
    </w:p>
    <w:p w:rsidR="00531F4C" w:rsidRPr="00903006" w:rsidRDefault="00707E24" w:rsidP="00B4585C">
      <w:pPr>
        <w:pStyle w:val="NormalHanging12a"/>
      </w:pPr>
      <w:r w:rsidRPr="00903006">
        <w:t>–</w:t>
      </w:r>
      <w:r w:rsidRPr="00903006">
        <w:tab/>
        <w:t>visto l'articolo</w:t>
      </w:r>
      <w:r w:rsidRPr="00903006">
        <w:t> 54 del suo regolamento,</w:t>
      </w:r>
    </w:p>
    <w:p w:rsidR="0005670C" w:rsidRPr="00903006" w:rsidRDefault="00707E24" w:rsidP="0005670C">
      <w:pPr>
        <w:pStyle w:val="NormalHanging12a"/>
      </w:pPr>
      <w:r w:rsidRPr="00903006">
        <w:t>–</w:t>
      </w:r>
      <w:r w:rsidRPr="00903006">
        <w:tab/>
        <w:t>vista la relazione della commissione per gli affari esteri (A9-0000/2023),</w:t>
      </w:r>
    </w:p>
    <w:p w:rsidR="006353A8" w:rsidRPr="00903006" w:rsidRDefault="00707E24" w:rsidP="006353A8">
      <w:pPr>
        <w:pStyle w:val="NormalHanging12a"/>
      </w:pPr>
      <w:r w:rsidRPr="00903006">
        <w:t>A.</w:t>
      </w:r>
      <w:r w:rsidRPr="00903006">
        <w:tab/>
        <w:t xml:space="preserve">considerando che l'Unione europea si fonda sui valori del rispetto della dignità umana, della libertà, della democrazia, dell'uguaglianza, dello Stato </w:t>
      </w:r>
      <w:r w:rsidRPr="00903006">
        <w:t>di diritto e del rispetto dei diritti umani, come sancito dall'articolo 2 TUE; che l'azione dell'Unione nel mondo è guidata dall'universalità e dall'indivisibilità dei diritti umani;</w:t>
      </w:r>
    </w:p>
    <w:p w:rsidR="006353A8" w:rsidRPr="00903006" w:rsidRDefault="00707E24" w:rsidP="006353A8">
      <w:pPr>
        <w:pStyle w:val="NormalHanging12a"/>
      </w:pPr>
      <w:r w:rsidRPr="00903006">
        <w:t>B.</w:t>
      </w:r>
      <w:r w:rsidRPr="00903006">
        <w:tab/>
        <w:t>considerando che, secondo i trattati, la protezione e la difesa effica</w:t>
      </w:r>
      <w:r w:rsidRPr="00903006">
        <w:t xml:space="preserve">ci dei diritti umani e della democrazia sono al centro dell'azione esterna dell'UE; </w:t>
      </w:r>
    </w:p>
    <w:p w:rsidR="006353A8" w:rsidRPr="00903006" w:rsidRDefault="00707E24" w:rsidP="006353A8">
      <w:pPr>
        <w:pStyle w:val="NormalHanging12a"/>
      </w:pPr>
      <w:r w:rsidRPr="00903006">
        <w:t>C.</w:t>
      </w:r>
      <w:r w:rsidRPr="00903006">
        <w:tab/>
        <w:t>considerando che l'uniformità e la coerenza tra le politiche interne ed esterne dell'UE sono fondamentali per conseguire una politica dell'UE efficace in materia di dir</w:t>
      </w:r>
      <w:r w:rsidRPr="00903006">
        <w:t xml:space="preserve">itti umani; </w:t>
      </w:r>
    </w:p>
    <w:p w:rsidR="006353A8" w:rsidRPr="00903006" w:rsidRDefault="00707E24" w:rsidP="006353A8">
      <w:pPr>
        <w:pStyle w:val="NormalHanging12a"/>
      </w:pPr>
      <w:r w:rsidRPr="00903006">
        <w:t>D.</w:t>
      </w:r>
      <w:r w:rsidRPr="00903006">
        <w:tab/>
        <w:t xml:space="preserve">considerando che i paesi che garantiscono a ogni persona la possibilità di godere dei propri diritti umani sono democrazie; che il multilateralismo basato su regole è il miglior sistema organizzativo per difendere le democrazie; </w:t>
      </w:r>
    </w:p>
    <w:p w:rsidR="00F3530B" w:rsidRPr="00903006" w:rsidRDefault="00707E24" w:rsidP="00F3530B">
      <w:pPr>
        <w:pStyle w:val="NormalHanging12a"/>
      </w:pPr>
      <w:r w:rsidRPr="00903006">
        <w:t>E.</w:t>
      </w:r>
      <w:r w:rsidRPr="00903006">
        <w:tab/>
        <w:t>conside</w:t>
      </w:r>
      <w:r w:rsidRPr="00903006">
        <w:t>rando che il numero di autocrazie è cresciuto e che, secondo l'Università di Göteborg, il 70 % della popolazione mondiale vive attualmente sotto un regime autoritario</w:t>
      </w:r>
      <w:r w:rsidRPr="00903006">
        <w:rPr>
          <w:rStyle w:val="FootnoteReference"/>
        </w:rPr>
        <w:footnoteReference w:id="11"/>
      </w:r>
      <w:r w:rsidRPr="00903006">
        <w:t>; che tale aumento dell'autoritarismo, dell'illiberalismo e del populismo minaccia l'ordi</w:t>
      </w:r>
      <w:r w:rsidRPr="00903006">
        <w:t>ne globale basato su regole, la protezione e la promozione dei diritti umani nel mondo, nonché i valori e i principi su cui si fonda l'Unione;</w:t>
      </w:r>
    </w:p>
    <w:p w:rsidR="006353A8" w:rsidRPr="00903006" w:rsidRDefault="00707E24" w:rsidP="006353A8">
      <w:pPr>
        <w:pStyle w:val="NormalHanging12a"/>
      </w:pPr>
      <w:r w:rsidRPr="00903006">
        <w:t>F.</w:t>
      </w:r>
      <w:r w:rsidRPr="00903006">
        <w:tab/>
        <w:t>considerando che la revisione intermedia di quest'anno del piano d'azione dell'UE per i diritti umani e la dem</w:t>
      </w:r>
      <w:r w:rsidRPr="00903006">
        <w:t xml:space="preserve">ocrazia 2020-2024 ha dimostrato che, nonostante i progressi compiuti finora, occorre fare di più, in particolare nel contesto delle sfide senza </w:t>
      </w:r>
      <w:r w:rsidRPr="00903006">
        <w:lastRenderedPageBreak/>
        <w:t>precedenti che il mondo ha dovuto affrontare dalla sua adozione;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BoldItalic"/>
        </w:rPr>
        <w:t xml:space="preserve">Affrontare le tendenze globali e le principali </w:t>
      </w:r>
      <w:r w:rsidRPr="00903006">
        <w:rPr>
          <w:rStyle w:val="BoldItalic"/>
        </w:rPr>
        <w:t>sfide</w:t>
      </w:r>
    </w:p>
    <w:p w:rsidR="006353A8" w:rsidRPr="00903006" w:rsidRDefault="00707E24" w:rsidP="006353A8">
      <w:pPr>
        <w:pStyle w:val="NormalHanging12a"/>
      </w:pPr>
      <w:r w:rsidRPr="00903006">
        <w:t>1.</w:t>
      </w:r>
      <w:r w:rsidRPr="00903006">
        <w:tab/>
        <w:t xml:space="preserve">ribadisce l'universalità e l'indivisibilità dei diritti umani nonché la dignità intrinseca di ciascun essere umano; riafferma il dovere dell'UE e dei suoi Stati membri di promuovere e proteggere la democrazia e l'universalità dei diritti umani in </w:t>
      </w:r>
      <w:r w:rsidRPr="00903006">
        <w:t>tutto il mondo;</w:t>
      </w:r>
    </w:p>
    <w:p w:rsidR="006353A8" w:rsidRPr="00903006" w:rsidRDefault="00707E24" w:rsidP="006353A8">
      <w:pPr>
        <w:pStyle w:val="NormalHanging12a"/>
      </w:pPr>
      <w:r w:rsidRPr="00903006">
        <w:t>2.</w:t>
      </w:r>
      <w:r w:rsidRPr="00903006">
        <w:tab/>
        <w:t>sottolinea che l'UE deve essere pienamente preparata a contrastare l'ascesa dell'autoritarismo, dell'illiberalismo e del populismo, come anche i crescenti attacchi all'universalità dei diritti umani, della democrazia e del diritto umanit</w:t>
      </w:r>
      <w:r w:rsidRPr="00903006">
        <w:t xml:space="preserve">ario internazionale; </w:t>
      </w:r>
    </w:p>
    <w:p w:rsidR="006353A8" w:rsidRPr="00903006" w:rsidRDefault="00707E24" w:rsidP="006353A8">
      <w:pPr>
        <w:pStyle w:val="NormalHanging12a"/>
      </w:pPr>
      <w:r w:rsidRPr="00903006">
        <w:t>3.</w:t>
      </w:r>
      <w:r w:rsidRPr="00903006">
        <w:tab/>
      </w:r>
      <w:r w:rsidRPr="00903006">
        <w:t>condanna la crescente tendenza a compiere violazioni dei diritti umani e dei valori democratici in tutto il mondo, tra cui esecuzioni, torture, arresti e detenzioni arbitrari, misure repressive nei confronti della società civile e degli oppositori politici</w:t>
      </w:r>
      <w:r w:rsidRPr="00903006">
        <w:t xml:space="preserve">, uso eccessivo della violenza da parte delle autorità pubbliche, censura e minacce nei confronti dei media indipendenti; deplora l'indebolimento della protezione delle istituzioni democratiche e la riduzione dello spazio per le società civili in tutto il </w:t>
      </w:r>
      <w:r w:rsidRPr="00903006">
        <w:t>mondo;</w:t>
      </w:r>
    </w:p>
    <w:p w:rsidR="006353A8" w:rsidRPr="00903006" w:rsidRDefault="00707E24" w:rsidP="006353A8">
      <w:pPr>
        <w:pStyle w:val="NormalHanging12a"/>
      </w:pPr>
      <w:r w:rsidRPr="00903006">
        <w:t>4.</w:t>
      </w:r>
      <w:r w:rsidRPr="00903006">
        <w:tab/>
        <w:t>richiama l'attenzione sull'ampliamento degli strumenti impiegati dai regimi autoritari e illiberali per creare un quadro volto a erodere i diritti umani attraverso disposizioni legislative e non legislative utilizzate per mettere a tacere e minac</w:t>
      </w:r>
      <w:r w:rsidRPr="00903006">
        <w:t>ciare la società civile, controllare il sistema giudiziario e perseguire i difensori dei diritti umani, tra l'altro, limitando il godimento dei diritti fondamentali, il che costituisce una palese violazione dei loro obblighi internazionali in materia di di</w:t>
      </w:r>
      <w:r w:rsidRPr="00903006">
        <w:t>ritti umani;</w:t>
      </w:r>
    </w:p>
    <w:p w:rsidR="006353A8" w:rsidRPr="00903006" w:rsidRDefault="00707E24" w:rsidP="006353A8">
      <w:pPr>
        <w:pStyle w:val="NormalHanging12a"/>
      </w:pPr>
      <w:r w:rsidRPr="00903006">
        <w:t>5.</w:t>
      </w:r>
      <w:r w:rsidRPr="00903006">
        <w:tab/>
        <w:t>osserva con soddisfazione che, in questo contesto di grandi sfide per i diritti umani nel mondo, vi sono anche note positive sul fronte dei diritti umani; sottolinea la necessità di una comunicazione più strategica in materia di diritti uma</w:t>
      </w:r>
      <w:r w:rsidRPr="00903006">
        <w:t>ni e democrazia, che diffonda notizie riguardanti i risultati positivi, le politiche e le migliori pratiche; sostiene l'iniziativa "Good Human Rights Stories"</w:t>
      </w:r>
      <w:r w:rsidRPr="00903006">
        <w:rPr>
          <w:rStyle w:val="FootnoteReference"/>
        </w:rPr>
        <w:footnoteReference w:id="12"/>
      </w:r>
      <w:r w:rsidRPr="00903006">
        <w:t xml:space="preserve"> quale mezzo per promuovere storie positive sul tema dei diritti umani;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BoldItalic"/>
        </w:rPr>
        <w:t xml:space="preserve">Rispondere alle sfide in </w:t>
      </w:r>
      <w:r w:rsidRPr="00903006">
        <w:rPr>
          <w:rStyle w:val="BoldItalic"/>
        </w:rPr>
        <w:t>materia di diritti umani universali e democrazia</w:t>
      </w:r>
    </w:p>
    <w:p w:rsidR="006353A8" w:rsidRPr="00903006" w:rsidRDefault="00707E24" w:rsidP="006353A8">
      <w:pPr>
        <w:pStyle w:val="Normal12a24b"/>
        <w:spacing w:before="240"/>
        <w:rPr>
          <w:rStyle w:val="Italic"/>
        </w:rPr>
      </w:pPr>
      <w:r w:rsidRPr="00903006">
        <w:rPr>
          <w:rStyle w:val="Italic"/>
        </w:rPr>
        <w:t>Rispettare il diritto internazionale dei diritti umani e il diritto internazionale umanitario</w:t>
      </w:r>
    </w:p>
    <w:p w:rsidR="006353A8" w:rsidRPr="00903006" w:rsidRDefault="00707E24" w:rsidP="006353A8">
      <w:pPr>
        <w:pStyle w:val="Normal12a24b"/>
        <w:spacing w:before="240"/>
        <w:ind w:left="720" w:hanging="720"/>
        <w:rPr>
          <w:rStyle w:val="Italic"/>
          <w:i w:val="0"/>
        </w:rPr>
      </w:pPr>
      <w:r w:rsidRPr="00903006">
        <w:rPr>
          <w:rStyle w:val="Italic"/>
          <w:i w:val="0"/>
        </w:rPr>
        <w:t>6.</w:t>
      </w:r>
      <w:r w:rsidRPr="00903006">
        <w:rPr>
          <w:rStyle w:val="Italic"/>
          <w:i w:val="0"/>
        </w:rPr>
        <w:tab/>
        <w:t xml:space="preserve">sottolinea la necessità di rispettare il diritto internazionale umanitario; chiede di garantire efficacemente </w:t>
      </w:r>
      <w:r w:rsidRPr="00903006">
        <w:rPr>
          <w:rStyle w:val="Italic"/>
          <w:i w:val="0"/>
        </w:rPr>
        <w:t>il transito rapido e privo di ostacoli degli aiuti umanitari durante i conflitti armati e la creazione sistematica di corridoi umanitari quando e dove necessario in situazioni di conflitti armati e di guerra; condanna le disastrose conseguenze umanitarie e</w:t>
      </w:r>
      <w:r w:rsidRPr="00903006">
        <w:rPr>
          <w:rStyle w:val="Italic"/>
          <w:i w:val="0"/>
        </w:rPr>
        <w:t xml:space="preserve"> le violazioni dei diritti umani causate dalle guerre moderne e dai conflitti in tutto il mondo; richiama l'attenzione sugli impatti di genere dei conflitti armati nonché sulle loro conseguenze ambientali;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lastRenderedPageBreak/>
        <w:t xml:space="preserve">Diritto alla vita: verso l'abolizione universale </w:t>
      </w:r>
      <w:r w:rsidRPr="00903006">
        <w:rPr>
          <w:rStyle w:val="Italic"/>
        </w:rPr>
        <w:t xml:space="preserve">della pena di morte </w:t>
      </w:r>
    </w:p>
    <w:p w:rsidR="006353A8" w:rsidRPr="00903006" w:rsidRDefault="00707E24" w:rsidP="006353A8">
      <w:pPr>
        <w:pStyle w:val="NormalHanging12a"/>
      </w:pPr>
      <w:r w:rsidRPr="00903006">
        <w:t>7.</w:t>
      </w:r>
      <w:r w:rsidRPr="00903006">
        <w:tab/>
        <w:t xml:space="preserve">osserva che, nonostante la tendenza di alcuni paesi terzi ad adottare misure verso l'abolizione della pena di morte, permangono sfide significative su questo tema; </w:t>
      </w:r>
      <w:r w:rsidRPr="00903006">
        <w:t>deplora il fatto che in altri paesi terzi il numero di condanne a morte eseguite abbia raggiunto il livello più elevato degli ultimi cinque anni; ribadisce il suo invito a tutti i paesi ad abolire del tutto la pena di morte o a introdurre una moratoria imm</w:t>
      </w:r>
      <w:r w:rsidRPr="00903006">
        <w:t xml:space="preserve">ediata come primo passo verso la sua abolizione;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Diritto alla libertà di espressione e alla libertà dei media e diritto all'informazione</w:t>
      </w:r>
    </w:p>
    <w:p w:rsidR="006353A8" w:rsidRPr="00903006" w:rsidRDefault="00707E24" w:rsidP="006353A8">
      <w:pPr>
        <w:pStyle w:val="NormalHanging12a"/>
      </w:pPr>
      <w:r w:rsidRPr="00903006">
        <w:t>8.</w:t>
      </w:r>
      <w:r w:rsidRPr="00903006">
        <w:tab/>
        <w:t>esprime profonda preoccupazione per le crescenti battute d'arresto alla libertà di espressione e alla libertà dei m</w:t>
      </w:r>
      <w:r w:rsidRPr="00903006">
        <w:t>edia in tutto il mondo, in particolare per i giornalisti; condanna la censura di giornalisti, difensori dei diritti umani e organizzazioni della società civile attraverso l'applicazione delle cosiddette leggi sugli "agenti stranieri", come anche altre misu</w:t>
      </w:r>
      <w:r w:rsidRPr="00903006">
        <w:t>re legislative e non legislative adottate da regimi autoritari e illiberali; ribadisce la sua profonda preoccupazione per il ricorso ad azioni legali strategiche tese a bloccare la partecipazione pubblica allo scopo di mettere a tacere tali persone ed enti</w:t>
      </w:r>
      <w:r w:rsidRPr="00903006">
        <w:t>tà;</w:t>
      </w:r>
    </w:p>
    <w:p w:rsidR="006353A8" w:rsidRPr="00903006" w:rsidRDefault="00707E24" w:rsidP="006353A8">
      <w:pPr>
        <w:pStyle w:val="NormalHanging12a"/>
      </w:pPr>
      <w:r w:rsidRPr="00903006">
        <w:rPr>
          <w:rStyle w:val="Italic"/>
        </w:rPr>
        <w:t>Diritto alla libertà di pensiero, coscienza, religione e credo</w:t>
      </w:r>
    </w:p>
    <w:p w:rsidR="006353A8" w:rsidRPr="00903006" w:rsidRDefault="00707E24" w:rsidP="006353A8">
      <w:pPr>
        <w:pStyle w:val="NormalHanging12a"/>
      </w:pPr>
      <w:r w:rsidRPr="00903006">
        <w:t>9.</w:t>
      </w:r>
      <w:r w:rsidRPr="00903006">
        <w:tab/>
        <w:t>ribadisce la sua preoccupazione per le violazioni del diritto alla libertà di pensiero, coscienza, religione e credo; deplora la strumentalizzazione delle identità religiose o di credo a</w:t>
      </w:r>
      <w:r w:rsidRPr="00903006">
        <w:t xml:space="preserve"> fini politici e l'esclusione delle minoranze religiose e di credo e delle comunità religiose in alcuni paesi terzi; raccomanda all'inviato speciale di collaborare a stretto contatto e in maniera complementare con il rappresentante speciale dell'Unione eur</w:t>
      </w:r>
      <w:r w:rsidRPr="00903006">
        <w:t>opea (RSUE) per i diritti umani e il gruppo di lavoro del Consiglio sui diritti umani e, a tal fine, ritiene che l'inviato speciale per la promozione della libertà di religione o di credo al di fuori dell'Unione europea dovrebbe essere integrato nel serviz</w:t>
      </w:r>
      <w:r w:rsidRPr="00903006">
        <w:t>io europeo per l'azione esterna in modo analogo agli altri inviati speciali e ai rappresentanti speciali dell'UE;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Diritto alla parità e alla non discriminazione</w:t>
      </w:r>
    </w:p>
    <w:p w:rsidR="006353A8" w:rsidRPr="00903006" w:rsidRDefault="00707E24" w:rsidP="006353A8">
      <w:pPr>
        <w:pStyle w:val="NormalHanging12a"/>
      </w:pPr>
      <w:r w:rsidRPr="00903006">
        <w:t>10.</w:t>
      </w:r>
      <w:r w:rsidRPr="00903006">
        <w:tab/>
        <w:t>ribadisce la sua condanna di tutte le forme di razzismo, intolleranza, xenofobia e discrimi</w:t>
      </w:r>
      <w:r w:rsidRPr="00903006">
        <w:t>nazione sulla base della razza, dell'etnia, della nazionalità, della classe sociale, della disabilità, della casta, della religione, del credo, dell'età, dell'orientamento sessuale o dell'identità di genere; deplora la crescente minaccia internazionale del</w:t>
      </w:r>
      <w:r w:rsidRPr="00903006">
        <w:t xml:space="preserve">l'incitamento all'odio, anche online; riafferma il ruolo cruciale dell'istruzione e del dialogo nel promuovere la tolleranza, la comprensione e la diversità; </w:t>
      </w:r>
    </w:p>
    <w:p w:rsidR="006353A8" w:rsidRPr="00903006" w:rsidRDefault="00707E24" w:rsidP="006353A8">
      <w:pPr>
        <w:pStyle w:val="NormalHanging12a"/>
        <w:rPr>
          <w:i/>
          <w:szCs w:val="24"/>
          <w:shd w:val="clear" w:color="auto" w:fill="FFFFFF"/>
        </w:rPr>
      </w:pPr>
      <w:r w:rsidRPr="00903006">
        <w:rPr>
          <w:rStyle w:val="Italic"/>
        </w:rPr>
        <w:t xml:space="preserve">Diritto di non essere sottoposti a tortura e a </w:t>
      </w:r>
      <w:r w:rsidRPr="00903006">
        <w:rPr>
          <w:i/>
          <w:shd w:val="clear" w:color="auto" w:fill="FFFFFF"/>
        </w:rPr>
        <w:t>trattamenti disumani o degradanti</w:t>
      </w:r>
    </w:p>
    <w:p w:rsidR="006353A8" w:rsidRPr="00903006" w:rsidRDefault="00707E24" w:rsidP="006353A8">
      <w:pPr>
        <w:pStyle w:val="NormalHanging12a"/>
      </w:pPr>
      <w:r w:rsidRPr="00903006">
        <w:t>11.</w:t>
      </w:r>
      <w:r w:rsidRPr="00903006">
        <w:tab/>
        <w:t>condanna qua</w:t>
      </w:r>
      <w:r w:rsidRPr="00903006">
        <w:t xml:space="preserve">lsiasi azione volta a legalizzare, incitare, autorizzare, approvare o accettare la tortura e altri trattamenti o metodi di pena crudeli, disumani o degradanti in qualunque circostanza o qualsiasi tentativo in tal senso; </w:t>
      </w:r>
    </w:p>
    <w:p w:rsidR="006353A8" w:rsidRPr="00903006" w:rsidRDefault="00707E24" w:rsidP="006353A8">
      <w:pPr>
        <w:pStyle w:val="NormalHanging12a"/>
        <w:ind w:left="0" w:firstLine="0"/>
        <w:rPr>
          <w:i/>
        </w:rPr>
      </w:pPr>
      <w:r w:rsidRPr="00903006">
        <w:rPr>
          <w:i/>
        </w:rPr>
        <w:t>Diritto alla partecipazione pubblic</w:t>
      </w:r>
      <w:r w:rsidRPr="00903006">
        <w:rPr>
          <w:i/>
        </w:rPr>
        <w:t>a</w:t>
      </w:r>
    </w:p>
    <w:p w:rsidR="006353A8" w:rsidRPr="00903006" w:rsidRDefault="00707E24" w:rsidP="006353A8">
      <w:pPr>
        <w:pStyle w:val="NormalHanging12a"/>
        <w:rPr>
          <w:rStyle w:val="Italic"/>
        </w:rPr>
      </w:pPr>
      <w:r w:rsidRPr="00903006">
        <w:t>12.</w:t>
      </w:r>
      <w:r w:rsidRPr="00903006">
        <w:tab/>
        <w:t xml:space="preserve">osserva che il diritto di partecipare a elezioni libere ed eque non è rispettato nei regimi </w:t>
      </w:r>
      <w:r w:rsidRPr="00903006">
        <w:lastRenderedPageBreak/>
        <w:t xml:space="preserve">autoritari e illiberali; sottolinea che tali regimi conducono elezioni false volte a radicare il loro potere, in quanto prive di reale contestazione politica </w:t>
      </w:r>
      <w:r w:rsidRPr="00903006">
        <w:t>e pluralismo; ribadisce il suo invito all'UE a valutare l'introduzione di un invito permanente per l'osservazione elettorale nell'ambito della clausola democratica contenuta negli accordi dell'UE, nel sistema di preferenze generalizzate e nei meccanismi eq</w:t>
      </w:r>
      <w:r w:rsidRPr="00903006">
        <w:t>uivalenti;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delle donne e parità di genere</w:t>
      </w:r>
    </w:p>
    <w:p w:rsidR="006353A8" w:rsidRPr="00903006" w:rsidRDefault="00707E24" w:rsidP="006353A8">
      <w:pPr>
        <w:pStyle w:val="NormalHanging12a"/>
      </w:pPr>
      <w:r w:rsidRPr="00903006">
        <w:t>13.</w:t>
      </w:r>
      <w:r w:rsidRPr="00903006">
        <w:tab/>
        <w:t xml:space="preserve">sottolinea che i diritti delle donne e la parità di genere sono diritti umani indispensabili e indivisibili, nonché una base per promuovere lo Stato di diritto e democrazie resilienti; deplora il fatto </w:t>
      </w:r>
      <w:r w:rsidRPr="00903006">
        <w:t>che milioni di donne e ragazze continuino a subire discriminazioni e violenze, in particolare nel contesto dei conflitti, e siano private della loro dignità, della loro autonomia e persino della vita; invita l'UE, i suoi Stati membri e i partner che condiv</w:t>
      </w:r>
      <w:r w:rsidRPr="00903006">
        <w:t>idono gli stessi principi a intensificare gli sforzi per garantire il pieno godimento e la protezione dei loro diritti umani; chiede una carta europea dei diritti delle donne; condanna con la massima fermezza i crescenti attacchi alla salute sessuale e rip</w:t>
      </w:r>
      <w:r w:rsidRPr="00903006">
        <w:t>roduttiva e ai relativi diritti in tutto il mondo, come anche la violenza di genere; accoglie con favore l'adesione dell'UE alla convenzione di Istanbul;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 xml:space="preserve">Diritti dei migranti e dei rifugiati </w:t>
      </w:r>
    </w:p>
    <w:p w:rsidR="006353A8" w:rsidRPr="00903006" w:rsidRDefault="00707E24" w:rsidP="006353A8">
      <w:pPr>
        <w:pStyle w:val="NormalHanging12a"/>
      </w:pPr>
      <w:r w:rsidRPr="00903006">
        <w:t>14.</w:t>
      </w:r>
      <w:r w:rsidRPr="00903006">
        <w:tab/>
        <w:t xml:space="preserve">denuncia l'erosione dei diritti umani e della sicurezza dei </w:t>
      </w:r>
      <w:r w:rsidRPr="00903006">
        <w:t>migranti, dei rifugiati e delle vittime di sfollamenti forzati; ribadisce i loro diritti umani inalienabili e ricorda l'obbligo degli Stati di proteggerli conformemente al diritto internazionale pertinente; invita l'UE e i suoi Stati membri a difendere eff</w:t>
      </w:r>
      <w:r w:rsidRPr="00903006">
        <w:t>icacemente i loro diritti nella politica migratoria dell'UE e nella sua cooperazione con i paesi partner a tale riguardo; è estremamente preoccupato per il numero senza precedenti di vittime di sfollamenti forzati a seguito di violazioni dei diritti umani,</w:t>
      </w:r>
      <w:r w:rsidRPr="00903006">
        <w:t xml:space="preserve"> che alla fine del 2022 era pari a 122 milioni e che negli ultimi 10 anni è raddoppiato;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umani, imprese e scambi commerciali</w:t>
      </w:r>
    </w:p>
    <w:p w:rsidR="006353A8" w:rsidRPr="00903006" w:rsidRDefault="00707E24" w:rsidP="006353A8">
      <w:pPr>
        <w:pStyle w:val="NormalHanging12a"/>
      </w:pPr>
      <w:r w:rsidRPr="00903006">
        <w:t>15.</w:t>
      </w:r>
      <w:r w:rsidRPr="00903006">
        <w:tab/>
        <w:t xml:space="preserve">sottolinea il ruolo degli scambi commerciali quale importante strumento per promuovere e migliorare la situazione dei </w:t>
      </w:r>
      <w:r w:rsidRPr="00903006">
        <w:t>diritti umani nei paesi partner dell'UE; osserva tuttavia che in alcuni dei paesi interessati i miglioramenti sono stati modesti o nulli; deplora gli effetti negativi generati da attività commerciali eccessive e di sfruttamento sui diritti umani e sulla de</w:t>
      </w:r>
      <w:r w:rsidRPr="00903006">
        <w:t>mocrazia; chiede un accordo definitivo rapido e ambizioso sulla direttiva sul dovere di diligenza delle imprese ai fini della sostenibilità, con norme vincolanti dell'UE sul comportamento responsabile delle imprese in relazione ai diritti umani, del lavoro</w:t>
      </w:r>
      <w:r w:rsidRPr="00903006">
        <w:t xml:space="preserve"> e ambientali e la tempestiva finalizzazione del divieto relativo ai prodotti del lavoro forzato per far sì che i prodotti ottenuti facendo ricorso al lavoro forzato siano vietati sul mercato dell'Unione;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delle persone LGBTIQ+</w:t>
      </w:r>
    </w:p>
    <w:p w:rsidR="006353A8" w:rsidRPr="00903006" w:rsidRDefault="00707E24" w:rsidP="006353A8">
      <w:pPr>
        <w:pStyle w:val="NormalHanging12a"/>
      </w:pPr>
      <w:r w:rsidRPr="00903006">
        <w:t>16.</w:t>
      </w:r>
      <w:r w:rsidRPr="00903006">
        <w:tab/>
        <w:t>deplora le violaz</w:t>
      </w:r>
      <w:r w:rsidRPr="00903006">
        <w:t xml:space="preserve">ioni dei diritti umani, tra cui la discriminazione, la persecuzione, la violenza e le uccisioni di persone lesbiche, gay, bisessuali, transgender, non binarie, intersessuali e queer (LGBTIQ+) in tutto il mondo; è estremamente preoccupato per la diffusione </w:t>
      </w:r>
      <w:r w:rsidRPr="00903006">
        <w:t xml:space="preserve">di discorsi d'odio nonché di narrazioni e normative anti-LGBTIQ+, che prendono di mira le persone appartenenti a questa comunità e i difensori dei diritti umani; ribadisce i suoi inviti ad attuare pienamente la strategia per l'uguaglianza </w:t>
      </w:r>
      <w:r w:rsidRPr="00903006">
        <w:lastRenderedPageBreak/>
        <w:t xml:space="preserve">LGBTIQ 2020-2025 </w:t>
      </w:r>
      <w:r w:rsidRPr="00903006">
        <w:t>quale strumento dell'UE per migliorare la situazione delle persone LGBTIQ+ in tutto il mondo;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dei minori</w:t>
      </w:r>
    </w:p>
    <w:p w:rsidR="006353A8" w:rsidRPr="00903006" w:rsidRDefault="00707E24" w:rsidP="006353A8">
      <w:pPr>
        <w:pStyle w:val="NormalHanging12a"/>
      </w:pPr>
      <w:r w:rsidRPr="00903006">
        <w:t>17.</w:t>
      </w:r>
      <w:r w:rsidRPr="00903006">
        <w:tab/>
        <w:t>condanna il declino del rispetto dei diritti dei minori e le crescenti violazioni di tali diritti, anche attraverso la violenza, i matrimon</w:t>
      </w:r>
      <w:r w:rsidRPr="00903006">
        <w:t xml:space="preserve">i precoci e forzati, gli abusi sessuali, comprese le mutilazioni genitali, la tratta, il lavoro minorile, il reclutamento di bambini soldato, il mancato accesso all'istruzione e all'assistenza sanitaria, la malnutrizione e la povertà estrema; ribadisce il </w:t>
      </w:r>
      <w:r w:rsidRPr="00903006">
        <w:t xml:space="preserve">suo invito a un approccio sistematico e coerente alla promozione e alla difesa dei diritti dei minori in tutte le politiche esterne dell'UE;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delle persone con disabilità</w:t>
      </w:r>
    </w:p>
    <w:p w:rsidR="006353A8" w:rsidRPr="00903006" w:rsidRDefault="00707E24" w:rsidP="006353A8">
      <w:pPr>
        <w:pStyle w:val="NormalHanging12a"/>
      </w:pPr>
      <w:r w:rsidRPr="00903006">
        <w:t>18.</w:t>
      </w:r>
      <w:r w:rsidRPr="00903006">
        <w:tab/>
        <w:t>esprime preoccupazione per le sfide riguardanti il pieno godimento dei di</w:t>
      </w:r>
      <w:r w:rsidRPr="00903006">
        <w:t>ritti delle persone con disabilità, quali l'accesso all'istruzione, all'assistenza sanitaria e all'occupazione, nonché la partecipazione alla vita politica; invita nuovamente l'UE ad assistere i paesi partner nell'elaborare politiche a sostegno dei prestat</w:t>
      </w:r>
      <w:r w:rsidRPr="00903006">
        <w:t>ori di assistenza alle persone con disabilità;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degli anziani</w:t>
      </w:r>
    </w:p>
    <w:p w:rsidR="006353A8" w:rsidRPr="00903006" w:rsidRDefault="00707E24" w:rsidP="006353A8">
      <w:pPr>
        <w:pStyle w:val="NormalHanging12a"/>
        <w:ind w:left="720" w:hanging="720"/>
      </w:pPr>
      <w:r w:rsidRPr="00903006">
        <w:t>19.</w:t>
      </w:r>
      <w:r w:rsidRPr="00903006">
        <w:tab/>
        <w:t>ribadisce il suo invito all'UE e ai suoi Stati membri a elaborare nuovi approcci per rafforzare i diritti degli anziani, tenendo conto delle molteplici sfide che si trovano ad affront</w:t>
      </w:r>
      <w:r w:rsidRPr="00903006">
        <w:t xml:space="preserve">are, tra cui la discriminazione basata sull'età, la povertà, la violenza e la mancanza di protezione sociale;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Diritto all'alimentazione</w:t>
      </w:r>
    </w:p>
    <w:p w:rsidR="006353A8" w:rsidRPr="00903006" w:rsidRDefault="00707E24" w:rsidP="006353A8">
      <w:pPr>
        <w:pStyle w:val="NormalHanging12a"/>
      </w:pPr>
      <w:r w:rsidRPr="00903006">
        <w:t>20.</w:t>
      </w:r>
      <w:r w:rsidRPr="00903006">
        <w:tab/>
      </w:r>
      <w:r w:rsidRPr="00903006">
        <w:t>rammenta che il diritto all'alimentazione, compreso l'accesso dal punto di vista fisico ed economico a un'alimentazione adeguata o ai mezzi per l'approvvigionamento di generi alimentari, è un diritto umano; esprime profonda preoccupazione per le sfide rigu</w:t>
      </w:r>
      <w:r w:rsidRPr="00903006">
        <w:t>ardanti il diritto all'alimentazione in tutto il mondo, specialmente in situazioni di guerra e conflitti; invita l'UE e i suoi Stati membri a promuovere orientamenti obbligatori sul diritto all'alimentazione nell'ambito del sistema delle Nazioni Unite;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</w:t>
      </w:r>
      <w:r w:rsidRPr="00903006">
        <w:rPr>
          <w:rStyle w:val="Italic"/>
        </w:rPr>
        <w:t>itto a un ambiente pulito, sano e sostenibile</w:t>
      </w:r>
    </w:p>
    <w:p w:rsidR="006353A8" w:rsidRPr="00903006" w:rsidRDefault="00707E24" w:rsidP="006353A8">
      <w:pPr>
        <w:pStyle w:val="NormalHanging12a"/>
        <w:rPr>
          <w:rStyle w:val="Italic"/>
          <w:i w:val="0"/>
        </w:rPr>
      </w:pPr>
      <w:r w:rsidRPr="00903006">
        <w:t>21.</w:t>
      </w:r>
      <w:r w:rsidRPr="00903006">
        <w:tab/>
        <w:t xml:space="preserve">sottolinea che i cambiamenti climatici e il loro impatto sull'ambiente hanno conseguenze dirette sull'effettivo godimento di tutti i diritti umani; riconosce l'importante lavoro svolto dalle organizzazioni </w:t>
      </w:r>
      <w:r w:rsidRPr="00903006">
        <w:t>della società civile, dai difensori dei diritti umani ambientali e dagli attivisti indigeni per la protezione di un ambiente pulito, sano e sostenibile; deplora il rischio corso dai difensori dei diritti umani ambientali e dagli attivisti indigeni e chiede</w:t>
      </w:r>
      <w:r w:rsidRPr="00903006">
        <w:t xml:space="preserve"> di garantire loro una protezione efficace;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Diritti umani e tecnologie digitali</w:t>
      </w:r>
    </w:p>
    <w:p w:rsidR="006353A8" w:rsidRPr="00903006" w:rsidRDefault="00707E24" w:rsidP="006353A8">
      <w:pPr>
        <w:pStyle w:val="NormalHanging12a"/>
      </w:pPr>
      <w:r w:rsidRPr="00903006">
        <w:t>22.</w:t>
      </w:r>
      <w:r w:rsidRPr="00903006">
        <w:tab/>
        <w:t>esprime preoccupazione per la minaccia che l'intelligenza artificiale (IA) può rappresentare per le democrazie e i diritti umani, in particolare se non è debitamente regola</w:t>
      </w:r>
      <w:r w:rsidRPr="00903006">
        <w:t xml:space="preserve">mentata; accoglie con favore le conclusioni del Consiglio del 26 giugno 2023 volte a rafforzare il ruolo e la leadership dell'UE in materia di governance digitale </w:t>
      </w:r>
      <w:r w:rsidRPr="00903006">
        <w:lastRenderedPageBreak/>
        <w:t>globale, in particolare la sua posizione di riferimento nel plasmare il corpus di norme globa</w:t>
      </w:r>
      <w:r w:rsidRPr="00903006">
        <w:t xml:space="preserve">li per il digitale, e in tal senso accoglie con favore la proposta di regolamento per armonizzare le norme in materia di IA, che devono tutelare i diritti umani e i potenziali vantaggi dell'IA per il benessere umano;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BoldItalic"/>
        </w:rPr>
        <w:t>Rafforzare gli strumenti dell'UE per p</w:t>
      </w:r>
      <w:r w:rsidRPr="00903006">
        <w:rPr>
          <w:rStyle w:val="BoldItalic"/>
        </w:rPr>
        <w:t>romuovere e proteggere i diritti umani e la democrazia nel mondo</w:t>
      </w:r>
    </w:p>
    <w:p w:rsidR="006353A8" w:rsidRPr="00903006" w:rsidRDefault="00707E24" w:rsidP="006353A8">
      <w:pPr>
        <w:pStyle w:val="Normal12a24b"/>
        <w:spacing w:before="240"/>
        <w:rPr>
          <w:i/>
        </w:rPr>
      </w:pPr>
      <w:r w:rsidRPr="00903006">
        <w:rPr>
          <w:i/>
        </w:rPr>
        <w:t>Piano d'azione dell'UE per i diritti umani e la democrazia</w:t>
      </w:r>
    </w:p>
    <w:p w:rsidR="006353A8" w:rsidRPr="00903006" w:rsidRDefault="00707E24" w:rsidP="006353A8">
      <w:pPr>
        <w:pStyle w:val="Normal12a24b"/>
        <w:spacing w:before="240"/>
        <w:ind w:left="720" w:hanging="720"/>
      </w:pPr>
      <w:r w:rsidRPr="00903006">
        <w:t>23.</w:t>
      </w:r>
      <w:r w:rsidRPr="00903006">
        <w:tab/>
        <w:t>osserva che l'attuazione, sebbene sostanziale, del piano d'azione dell'UE sui diritti umani e la democrazia da parte dell'UE e d</w:t>
      </w:r>
      <w:r w:rsidRPr="00903006">
        <w:t xml:space="preserve">ei suoi Stati membri è ancora in ritardo, come indicato in particolare nella sua revisione intermedia, a causa delle sfide senza precedenti che il mondo ha dovuto affrontare dalla sua adozione; accoglie con favore, in tal senso, il rafforzamento del piano </w:t>
      </w:r>
      <w:r w:rsidRPr="00903006">
        <w:t xml:space="preserve">d'azione per il periodo rimanente, al fine di massimizzare le sinergie e la complementarità tra diritti umani e democrazia a livello locale, nazionale e globale;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Rappresentante speciale dell'UE per i diritti umani</w:t>
      </w:r>
    </w:p>
    <w:p w:rsidR="006353A8" w:rsidRPr="00903006" w:rsidRDefault="00707E24" w:rsidP="006353A8">
      <w:pPr>
        <w:pStyle w:val="NormalHanging12a"/>
      </w:pPr>
      <w:r w:rsidRPr="00903006">
        <w:t>24.</w:t>
      </w:r>
      <w:r w:rsidRPr="00903006">
        <w:tab/>
        <w:t>sostiene appieno il lavoro svolto dal</w:t>
      </w:r>
      <w:r w:rsidRPr="00903006">
        <w:t xml:space="preserve"> rappresentante speciale dell'UE per i diritti umani nel contribuire alla visibilità e alla coerenza delle azioni dell'UE in materia di diritti umani nelle relazioni esterne dell'Unione; difende il suo ruolo centrale nella promozione e nella protezione dei</w:t>
      </w:r>
      <w:r w:rsidRPr="00903006">
        <w:t xml:space="preserve"> diritti umani da parte dell'UE attraverso il dialogo con i paesi terzi e i partner che condividono gli stessi principi;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Strumento di vicinato, sviluppo e cooperazione internazionale – Europa globale e programma tematico Diritti umani e democrazia</w:t>
      </w:r>
    </w:p>
    <w:p w:rsidR="006353A8" w:rsidRPr="00903006" w:rsidRDefault="00707E24" w:rsidP="006353A8">
      <w:pPr>
        <w:pStyle w:val="NormalHanging12a"/>
      </w:pPr>
      <w:r w:rsidRPr="00903006">
        <w:t>25.</w:t>
      </w:r>
      <w:r w:rsidRPr="00903006">
        <w:tab/>
        <w:t>rico</w:t>
      </w:r>
      <w:r w:rsidRPr="00903006">
        <w:t>rda il ruolo fondamentale svolto dallo strumento di vicinato, sviluppo e cooperazione internazionale – Europa globale, compreso il suo programma tematico Diritti umani e democrazia, quale strumento faro dell'UE per la promozione e la protezione dei diritti</w:t>
      </w:r>
      <w:r w:rsidRPr="00903006">
        <w:t xml:space="preserve"> umani e della democrazia nel mondo; sottolinea la necessità di coinvolgere la società civile in tutte le pertinenti attività esterne dell'UE; ribadisce l'importanza di razionalizzare un approccio basato sui diritti umani negli strumenti di azione esterna </w:t>
      </w:r>
      <w:r w:rsidRPr="00903006">
        <w:t xml:space="preserve">dell'UE;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Accordi internazionali dell'UE</w:t>
      </w:r>
    </w:p>
    <w:p w:rsidR="006353A8" w:rsidRPr="00903006" w:rsidRDefault="00707E24" w:rsidP="006353A8">
      <w:pPr>
        <w:pStyle w:val="NormalHanging12a"/>
      </w:pPr>
      <w:r w:rsidRPr="00903006">
        <w:t>26.</w:t>
      </w:r>
      <w:r w:rsidRPr="00903006">
        <w:tab/>
        <w:t xml:space="preserve">sottolinea che le clausole sui diritti umani dovrebbero applicarsi a tutti gli accordi internazionali dell'UE quali "elementi essenziali", compresi gli accordi settoriali e di investimento; osserva che, fino al </w:t>
      </w:r>
      <w:r w:rsidRPr="00903006">
        <w:t>2014, l'UE ha formalmente attivato le clausole sui diritti umani in poco più di venti occasioni e che, da allora, ha adottato "misure appropriate" a norma di tali clausole in una sola occasione; ribadisce che, di fronte alle persistenti violazioni delle cl</w:t>
      </w:r>
      <w:r w:rsidRPr="00903006">
        <w:t xml:space="preserve">ausole sui diritti umani da parte dei suoi paesi partner, l'UE dovrebbe reagire tempestivamente e con decisione, anche sospendendo i pertinenti accordi qualora altre opzioni si rivelino inefficaci;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Dialoghi dell'UE in materia di diritti umani</w:t>
      </w:r>
    </w:p>
    <w:p w:rsidR="006353A8" w:rsidRPr="00903006" w:rsidRDefault="00707E24" w:rsidP="006353A8">
      <w:pPr>
        <w:pStyle w:val="NormalHanging12a"/>
      </w:pPr>
      <w:r w:rsidRPr="00903006">
        <w:t>27.</w:t>
      </w:r>
      <w:r w:rsidRPr="00903006">
        <w:tab/>
        <w:t>sottolin</w:t>
      </w:r>
      <w:r w:rsidRPr="00903006">
        <w:t xml:space="preserve">ea l'importante ruolo dei dialoghi sui diritti umani nell'ambito degli strumenti </w:t>
      </w:r>
      <w:r w:rsidRPr="00903006">
        <w:lastRenderedPageBreak/>
        <w:t>dell'UE in tale ambito e quale veicolo chiave per attuare il piano d'azione dell'UE sui diritti umani e la democrazia; sottolinea che tali dialoghi dovrebbero affrontare la si</w:t>
      </w:r>
      <w:r w:rsidRPr="00903006">
        <w:t>tuazione di tutti i diritti umani e della democrazia con i paesi interessati; osserva che i dialoghi sui diritti umani dovrebbero essere visti come un elemento chiave del costante impegno dell'UE e non come uno strumento autonomo; ricorda che tali dialoghi</w:t>
      </w:r>
      <w:r w:rsidRPr="00903006">
        <w:t xml:space="preserve"> devono essere utilizzati in combinazione e in sinergia con altri strumenti; ribadisce la necessità di sollevare casi individuali e garantire un seguito adeguato; chiede di aumentare la visibilità di tali dialoghi e dei loro esiti, anche attraverso la pubb</w:t>
      </w:r>
      <w:r w:rsidRPr="00903006">
        <w:t>licazione di un comunicato stampa congiunto;</w:t>
      </w:r>
    </w:p>
    <w:p w:rsidR="006353A8" w:rsidRPr="00903006" w:rsidRDefault="00707E24" w:rsidP="006353A8">
      <w:pPr>
        <w:pStyle w:val="Normal12a24b"/>
        <w:spacing w:before="240"/>
        <w:rPr>
          <w:i/>
        </w:rPr>
      </w:pPr>
      <w:r w:rsidRPr="00903006">
        <w:rPr>
          <w:rStyle w:val="Italic"/>
        </w:rPr>
        <w:t>Regime globale di sanzioni dell'UE in materia di diritti umani (</w:t>
      </w:r>
      <w:r w:rsidRPr="00903006">
        <w:rPr>
          <w:i/>
          <w:iCs/>
        </w:rPr>
        <w:t>GHRSR)</w:t>
      </w:r>
    </w:p>
    <w:p w:rsidR="006353A8" w:rsidRPr="00903006" w:rsidRDefault="00707E24" w:rsidP="006353A8">
      <w:pPr>
        <w:pStyle w:val="NormalHanging12a"/>
      </w:pPr>
      <w:r w:rsidRPr="00903006">
        <w:t>28.</w:t>
      </w:r>
      <w:r w:rsidRPr="00903006">
        <w:tab/>
        <w:t>accoglie con favore il crescente ricorso al regime globale di sanzioni dell'UE in materia di diritti umani quale strumento politico fond</w:t>
      </w:r>
      <w:r w:rsidRPr="00903006">
        <w:t>amentale per la difesa dei diritti umani e della democrazia da parte dell'UE in tutto il mondo; prende atto, tuttavia, delle sfide poste dal requisito dell'unanimità per l'adozione delle sanzioni e ribadisce la sua richiesta di introdurre il voto a maggior</w:t>
      </w:r>
      <w:r w:rsidRPr="00903006">
        <w:t>anza qualificata per le decisioni relative al GHRSR; sostiene pienamente la possibilità di imporre sanzioni anticorruzione mirate nel quadro dell'UE a tale riguardo, che è una priorità di lunga data del Parlamento, attraverso la sua inclusione nel GHRSR op</w:t>
      </w:r>
      <w:r w:rsidRPr="00903006">
        <w:t xml:space="preserve">pure mediante un regime diverso; sottolinea la necessità di una piena applicazione delle sanzioni e chiede di contrastare i tentativi di elusione; </w:t>
      </w:r>
    </w:p>
    <w:p w:rsidR="006353A8" w:rsidRPr="00903006" w:rsidRDefault="00707E24" w:rsidP="006353A8">
      <w:pPr>
        <w:pStyle w:val="Normal12a24b"/>
        <w:spacing w:before="240"/>
        <w:rPr>
          <w:rStyle w:val="Italic"/>
        </w:rPr>
      </w:pPr>
      <w:r w:rsidRPr="00903006">
        <w:rPr>
          <w:rStyle w:val="Italic"/>
        </w:rPr>
        <w:t>Attività di sostegno alla democrazia</w:t>
      </w:r>
    </w:p>
    <w:p w:rsidR="006353A8" w:rsidRPr="00903006" w:rsidRDefault="00707E24" w:rsidP="006353A8">
      <w:pPr>
        <w:pStyle w:val="NormalHanging12a"/>
      </w:pPr>
      <w:r w:rsidRPr="00903006">
        <w:t>29.</w:t>
      </w:r>
      <w:r w:rsidRPr="00903006">
        <w:tab/>
        <w:t>ribadisce la sua preoccupazione per i crescenti attacchi alla democ</w:t>
      </w:r>
      <w:r w:rsidRPr="00903006">
        <w:t>razia e alle norme democratiche da parte di regimi autoritari e illiberali; pone in risalto il fatto che la difesa e il sostegno alla democrazia in tutto il mondo stanno assumendo sempre più un interesse geopolitico e strategico; riafferma l'importanza del</w:t>
      </w:r>
      <w:r w:rsidRPr="00903006">
        <w:t>le missioni di osservazione elettorale dell'UE e del contributo del Parlamento allo sviluppo e al miglioramento della loro metodologia; chiede il rafforzamento delle risorse del gruppo per il sostegno alla democrazia e il coordinamento elettorale del Parla</w:t>
      </w:r>
      <w:r w:rsidRPr="00903006">
        <w:t xml:space="preserve">mento europeo; </w:t>
      </w:r>
    </w:p>
    <w:p w:rsidR="006353A8" w:rsidRPr="00903006" w:rsidRDefault="00707E24" w:rsidP="006353A8">
      <w:pPr>
        <w:pStyle w:val="NormalHanging12a"/>
      </w:pPr>
      <w:r w:rsidRPr="00903006">
        <w:rPr>
          <w:i/>
        </w:rPr>
        <w:t>Sostegno dell'UE ai</w:t>
      </w:r>
      <w:r w:rsidRPr="00903006">
        <w:t xml:space="preserve"> </w:t>
      </w:r>
      <w:r w:rsidRPr="00903006">
        <w:rPr>
          <w:rStyle w:val="Italic"/>
        </w:rPr>
        <w:t>difensori dei diritti umani</w:t>
      </w:r>
    </w:p>
    <w:p w:rsidR="006353A8" w:rsidRPr="00903006" w:rsidRDefault="00707E24" w:rsidP="006353A8">
      <w:pPr>
        <w:pStyle w:val="NormalHanging12a"/>
      </w:pPr>
      <w:r w:rsidRPr="00903006">
        <w:t>30.</w:t>
      </w:r>
      <w:r w:rsidRPr="00903006">
        <w:tab/>
        <w:t>è estremamente preoccupato per gli attacchi e le vessazioni nei confronti dei difensori dei diritti umani, nonché delle loro famiglie, delle loro comunità e dei loro avvocati, e ritiene pa</w:t>
      </w:r>
      <w:r w:rsidRPr="00903006">
        <w:t>rticolarmente preoccupanti i mezzi sempre più sofisticati utilizzati per perseguirli; sostiene fermamente il lavoro dei difensori dei diritti umani e l'azione dell'UE per garantire la loro protezione in tutto il mondo; chiede l'applicazione completa e coer</w:t>
      </w:r>
      <w:r w:rsidRPr="00903006">
        <w:t xml:space="preserve">ente degli orientamenti dell'UE sui difensori dei diritti umani da parte dell'Unione e dei suoi Stati membri; invita a compiere sforzi per rafforzare la visibilità delle azioni e dei canali dell'UE per la protezione e il sostegno dei difensori dei diritti </w:t>
      </w:r>
      <w:r w:rsidRPr="00903006">
        <w:t>umani; ribadisce il suo invito alla Commissione ad assumere un ruolo proattivo nell'istituzione di un regime per il rilascio di visti per ingressi multipli a livello dell'UE per i difensori dei diritti umani a rischio;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Lotta contro l'impunità e la corruzio</w:t>
      </w:r>
      <w:r w:rsidRPr="00903006">
        <w:rPr>
          <w:rStyle w:val="Italic"/>
        </w:rPr>
        <w:t xml:space="preserve">ne </w:t>
      </w:r>
    </w:p>
    <w:p w:rsidR="006353A8" w:rsidRPr="00903006" w:rsidRDefault="00707E24" w:rsidP="006353A8">
      <w:pPr>
        <w:pStyle w:val="NormalHanging12a"/>
      </w:pPr>
      <w:r w:rsidRPr="00903006">
        <w:t>31.</w:t>
      </w:r>
      <w:r w:rsidRPr="00903006">
        <w:tab/>
        <w:t xml:space="preserve">sottolinea che sia l'impunità che la corruzione favoriscono e aggravano gli abusi in materia di diritti umani e il declino democratico; accoglie con favore le azioni </w:t>
      </w:r>
      <w:r w:rsidRPr="00903006">
        <w:lastRenderedPageBreak/>
        <w:t>anticorruzione nelle politiche esterne dell'UE contenute nella comunicazione congi</w:t>
      </w:r>
      <w:r w:rsidRPr="00903006">
        <w:t xml:space="preserve">unta della Commissione e dell'alto rappresentante dell'Unione per gli affari esteri e la politica di sicurezza, del 3 maggio 2023, sulla lotta contro la corruzione (JOIN(2023)0012); sostiene le disposizioni anticorruzione incluse negli accordi commerciali </w:t>
      </w:r>
      <w:r w:rsidRPr="00903006">
        <w:t xml:space="preserve">dell'UE con i paesi terzi; pone l'accento sull'importante ruolo della società civile nei paesi terzi nella supervisione della lotta contro l'impunità e la corruzione; </w:t>
      </w:r>
    </w:p>
    <w:p w:rsidR="006353A8" w:rsidRPr="00903006" w:rsidRDefault="00707E24" w:rsidP="006353A8">
      <w:pPr>
        <w:pStyle w:val="Normal12a24b"/>
        <w:spacing w:before="240"/>
      </w:pPr>
      <w:r w:rsidRPr="00903006">
        <w:rPr>
          <w:rStyle w:val="Italic"/>
        </w:rPr>
        <w:t>Azioni dell'UE a livello multilaterale</w:t>
      </w:r>
    </w:p>
    <w:p w:rsidR="006353A8" w:rsidRPr="00903006" w:rsidRDefault="00707E24" w:rsidP="006353A8">
      <w:pPr>
        <w:pStyle w:val="NormalHanging12a"/>
      </w:pPr>
      <w:r w:rsidRPr="00903006">
        <w:t>32.</w:t>
      </w:r>
      <w:r w:rsidRPr="00903006">
        <w:tab/>
      </w:r>
      <w:r w:rsidRPr="00903006">
        <w:t>ribadisce la necessità che l'UE e i suoi Stati membri parlino con una sola voce in seno alle Nazioni Unite e negli altri consessi multilaterali; invita l'UE e i suoi Stati membri a garantire un seggio separato e permanente per l'Unione nei consessi multila</w:t>
      </w:r>
      <w:r w:rsidRPr="00903006">
        <w:t xml:space="preserve">terali, compreso il Consiglio di sicurezza delle Nazioni Unite; invita le delegazioni dell'UE ad avere un ruolo più incisivo nei consessi multilaterali e osserva che, a tale scopo, dovrebbero disporre di risorse adeguate; </w:t>
      </w:r>
    </w:p>
    <w:p w:rsidR="006353A8" w:rsidRPr="00903006" w:rsidRDefault="00707E24" w:rsidP="006353A8">
      <w:pPr>
        <w:pStyle w:val="NormalHanging12a"/>
      </w:pPr>
      <w:r w:rsidRPr="00903006">
        <w:t>33.</w:t>
      </w:r>
      <w:r w:rsidRPr="00903006">
        <w:tab/>
        <w:t>accoglie con favore il sosteg</w:t>
      </w:r>
      <w:r w:rsidRPr="00903006">
        <w:t>no politico e finanziario che l'UE ha fornito alla Corte penale internazionale (CPI), compreso l'ufficio del procuratore della CPI; chiede all'UE e ai suoi Stati membri di continuare a sostenere la CPI con i mezzi e le risorse necessari e di utilizzare tut</w:t>
      </w:r>
      <w:r w:rsidRPr="00903006">
        <w:t xml:space="preserve">ti gli strumenti a sua disposizione per rafforzare la lotta contro l'impunità in tutto il mondo; </w:t>
      </w:r>
    </w:p>
    <w:p w:rsidR="006353A8" w:rsidRPr="00903006" w:rsidRDefault="00707E24" w:rsidP="006353A8">
      <w:pPr>
        <w:pStyle w:val="Normal12a24b"/>
        <w:spacing w:before="240"/>
        <w:rPr>
          <w:rStyle w:val="Italic"/>
        </w:rPr>
      </w:pPr>
      <w:r w:rsidRPr="00903006">
        <w:rPr>
          <w:rStyle w:val="Italic"/>
        </w:rPr>
        <w:t>Approccio Team Europa</w:t>
      </w:r>
    </w:p>
    <w:p w:rsidR="004D7124" w:rsidRPr="00903006" w:rsidRDefault="00707E24" w:rsidP="004D7124">
      <w:pPr>
        <w:pStyle w:val="NormalHanging12a"/>
      </w:pPr>
      <w:r w:rsidRPr="00903006">
        <w:rPr>
          <w:rStyle w:val="Italic"/>
          <w:i w:val="0"/>
        </w:rPr>
        <w:t>34.</w:t>
      </w:r>
      <w:r w:rsidRPr="00903006">
        <w:rPr>
          <w:rStyle w:val="Italic"/>
          <w:i w:val="0"/>
        </w:rPr>
        <w:tab/>
        <w:t>deplora i casi di approcci diversi alla protezione e alla promozione dei diritti umani nei paesi terzi osservati nelle ambasciate de</w:t>
      </w:r>
      <w:r w:rsidRPr="00903006">
        <w:rPr>
          <w:rStyle w:val="Italic"/>
          <w:i w:val="0"/>
        </w:rPr>
        <w:t xml:space="preserve">gli Stati membri e nelle delegazioni dell'UE; </w:t>
      </w:r>
      <w:r w:rsidRPr="00903006">
        <w:t xml:space="preserve">sottolinea che le ambasciate degli Stati membri dovrebbero porsi come obiettivo prioritario l'assunzione di un ruolo sempre più importante nel promuovere e proteggere i diritti umani, sostenendo al contempo la </w:t>
      </w:r>
      <w:r w:rsidRPr="00903006">
        <w:t>società civile nei paesi terzi;</w:t>
      </w:r>
      <w:r w:rsidRPr="00903006">
        <w:rPr>
          <w:rStyle w:val="Italic"/>
          <w:i w:val="0"/>
        </w:rPr>
        <w:t xml:space="preserve"> osserva che tale responsabilità non dovrebbe ricadere interamente sulle delegazioni dell'UE;</w:t>
      </w:r>
      <w:r w:rsidRPr="00903006">
        <w:rPr>
          <w:rStyle w:val="Italic"/>
        </w:rPr>
        <w:t xml:space="preserve"> </w:t>
      </w:r>
      <w:r w:rsidRPr="00903006">
        <w:t>esorta l'UE e i suoi Stati membri a intensificare gli sforzi per promuovere e proteggere i diritti umani e la democrazia in tutto i</w:t>
      </w:r>
      <w:r w:rsidRPr="00903006">
        <w:t xml:space="preserve">l mondo; </w:t>
      </w:r>
    </w:p>
    <w:p w:rsidR="004D7124" w:rsidRPr="00903006" w:rsidRDefault="00707E24" w:rsidP="004D7124">
      <w:pPr>
        <w:pStyle w:val="NormalHanging12a"/>
        <w:jc w:val="center"/>
      </w:pPr>
      <w:r w:rsidRPr="00903006">
        <w:t>°</w:t>
      </w:r>
    </w:p>
    <w:p w:rsidR="004D7124" w:rsidRPr="00903006" w:rsidRDefault="00707E24" w:rsidP="004D7124">
      <w:pPr>
        <w:pStyle w:val="NormalHanging12a"/>
        <w:jc w:val="center"/>
      </w:pPr>
      <w:r w:rsidRPr="00903006">
        <w:t>°</w:t>
      </w:r>
      <w:r w:rsidRPr="00903006">
        <w:tab/>
        <w:t>°</w:t>
      </w:r>
    </w:p>
    <w:p w:rsidR="00100069" w:rsidRPr="00903006" w:rsidRDefault="00707E24">
      <w:pPr>
        <w:pStyle w:val="NormalHanging12a"/>
      </w:pPr>
      <w:r w:rsidRPr="00903006">
        <w:t>35.</w:t>
      </w:r>
      <w:r w:rsidRPr="00903006">
        <w:tab/>
        <w:t>incarica la sua Presidente di trasmettere la presente risoluzione al Consiglio, alla Commissione, al vicepresidente della Commissione/alto rappresentante dell'Unione per gli affari esteri e la politica di sicurezza, al rappresentante sp</w:t>
      </w:r>
      <w:r w:rsidRPr="00903006">
        <w:t>eciale dell'Unione europea per i diritti umani, ai governi e ai parlamenti degli Stati membri, al Consiglio di sicurezza delle Nazioni Unite, al Segretario generale delle Nazioni Unite, al Presidente della 77</w:t>
      </w:r>
      <w:r w:rsidRPr="00903006">
        <w:rPr>
          <w:vertAlign w:val="superscript"/>
        </w:rPr>
        <w:t>a</w:t>
      </w:r>
      <w:r w:rsidRPr="00903006">
        <w:t xml:space="preserve"> sessione dell'Assemblea generale delle Nazioni</w:t>
      </w:r>
      <w:r w:rsidRPr="00903006">
        <w:t xml:space="preserve"> Unite, al Presidente del Consiglio dei diritti umani delle Nazioni Unite, all'Alto commissario delle Nazioni Unite per i diritti umani e ai capi delegazione dell'Unione europea.</w:t>
      </w:r>
    </w:p>
    <w:p w:rsidR="00DA5848" w:rsidRPr="00903006" w:rsidRDefault="00707E24">
      <w:pPr>
        <w:widowControl/>
      </w:pPr>
      <w:r w:rsidRPr="00903006">
        <w:br w:type="page"/>
      </w:r>
    </w:p>
    <w:p w:rsidR="00DA5848" w:rsidRPr="00903006" w:rsidRDefault="00707E24" w:rsidP="00DA5848">
      <w:pPr>
        <w:pStyle w:val="PageHeading"/>
      </w:pPr>
      <w:bookmarkStart w:id="3" w:name="_Toc142317506"/>
      <w:r w:rsidRPr="00903006">
        <w:lastRenderedPageBreak/>
        <w:t>MOTIVAZIONE</w:t>
      </w:r>
      <w:bookmarkEnd w:id="3"/>
    </w:p>
    <w:p w:rsidR="00DA5848" w:rsidRPr="00903006" w:rsidRDefault="00707E24" w:rsidP="00DA5848">
      <w:r w:rsidRPr="00903006">
        <w:t>Ogni anno il Parlamento europeo adotta tre relazioni annuali sulle politiche dell'UE in materia di politica estera, di sicurezza e di difesa e in materia di diritti umani.</w:t>
      </w:r>
    </w:p>
    <w:p w:rsidR="00DA5848" w:rsidRPr="00903006" w:rsidRDefault="00DA5848" w:rsidP="00DA5848"/>
    <w:p w:rsidR="00DA5848" w:rsidRPr="00903006" w:rsidRDefault="00707E24" w:rsidP="00DA5848">
      <w:r w:rsidRPr="00903006">
        <w:t>Le tre relazioni vertono sui seguenti temi:</w:t>
      </w:r>
    </w:p>
    <w:p w:rsidR="00DA5848" w:rsidRPr="00903006" w:rsidRDefault="00DA5848" w:rsidP="00DA5848"/>
    <w:p w:rsidR="00DA5848" w:rsidRPr="00903006" w:rsidRDefault="00707E24" w:rsidP="00DA5848">
      <w:r w:rsidRPr="00903006">
        <w:t>•</w:t>
      </w:r>
      <w:r w:rsidRPr="00903006">
        <w:tab/>
        <w:t>l'attuazione della politica estera e</w:t>
      </w:r>
      <w:r w:rsidRPr="00903006">
        <w:t xml:space="preserve"> di sicurezza comune – relazione annuale 2023 (basata sulla relazione dell'alto rappresentante dell'Unione per la politica estera al Parlamento europeo sulla politica estera e di sicurezza comune), di competenza della commissione AFET;</w:t>
      </w:r>
    </w:p>
    <w:p w:rsidR="00DA5848" w:rsidRPr="00903006" w:rsidRDefault="00707E24" w:rsidP="00DA5848">
      <w:r w:rsidRPr="00903006">
        <w:t>•</w:t>
      </w:r>
      <w:r w:rsidRPr="00903006">
        <w:tab/>
        <w:t xml:space="preserve">i diritti umani e </w:t>
      </w:r>
      <w:r w:rsidRPr="00903006">
        <w:t>la democrazia nel mondo e la politica dell'Unione europea in materia – relazione annuale 2023 (basata sulla relazione annuale dell'UE sui diritti umani e la democrazia nel mondo per il 2022), di competenza della sottocommissione DROI;</w:t>
      </w:r>
    </w:p>
    <w:p w:rsidR="00DA5848" w:rsidRPr="00903006" w:rsidRDefault="00707E24" w:rsidP="00DA5848">
      <w:r w:rsidRPr="00903006">
        <w:t>•</w:t>
      </w:r>
      <w:r w:rsidRPr="00903006">
        <w:tab/>
        <w:t xml:space="preserve">l'attuazione della </w:t>
      </w:r>
      <w:r w:rsidRPr="00903006">
        <w:t>politica di sicurezza e di difesa comune – relazione annuale 2023 (basata sulla relazione dell'alto rappresentante dell'Unione per la politica estera al Parlamento europeo sulla politica estera e di sicurezza comune), di competenza della sottocommissione S</w:t>
      </w:r>
      <w:r w:rsidRPr="00903006">
        <w:t>EDE.</w:t>
      </w:r>
    </w:p>
    <w:p w:rsidR="00DA5848" w:rsidRPr="00903006" w:rsidRDefault="00DA5848" w:rsidP="00DA5848"/>
    <w:p w:rsidR="00100069" w:rsidRPr="00903006" w:rsidRDefault="00707E24" w:rsidP="00DA5848">
      <w:r w:rsidRPr="00903006">
        <w:t>Tali relazioni monitorano e valutano l'attuazione della politica estera e di sicurezza comune, comprese la politica dell'UE in materia di diritti umani e la politica di sicurezza e di difesa comune. Esse costituiscono un elemento fondamentale del con</w:t>
      </w:r>
      <w:r w:rsidRPr="00903006">
        <w:t>tributo del Parlamento europeo all'elaborazione della politica estera dell'UE, in particolare per quanto riguarda il diritto di controllo rafforzato conferito al Parlamento europeo dal trattato di Lisbona. È essenziale che il Parlamento europeo risponda al</w:t>
      </w:r>
      <w:r w:rsidRPr="00903006">
        <w:t>le relazioni annuali di altre istituzioni non appena sono pubblicate.</w:t>
      </w:r>
    </w:p>
    <w:sectPr w:rsidR="00100069" w:rsidRPr="00903006" w:rsidSect="009030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03006" w:rsidRDefault="00707E24">
      <w:r w:rsidRPr="00903006">
        <w:separator/>
      </w:r>
    </w:p>
  </w:endnote>
  <w:endnote w:type="continuationSeparator" w:id="0">
    <w:p w:rsidR="00000000" w:rsidRPr="00903006" w:rsidRDefault="00707E24">
      <w:r w:rsidRPr="009030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006" w:rsidRPr="00903006" w:rsidRDefault="00903006" w:rsidP="00903006">
    <w:pPr>
      <w:pStyle w:val="EPFooter"/>
    </w:pPr>
    <w:r w:rsidRPr="00903006">
      <w:t>PE</w:t>
    </w:r>
    <w:r w:rsidRPr="00903006">
      <w:rPr>
        <w:rStyle w:val="HideTWBExt"/>
      </w:rPr>
      <w:t>&lt;NoPE&gt;</w:t>
    </w:r>
    <w:r w:rsidRPr="00903006">
      <w:t>751.673</w:t>
    </w:r>
    <w:r w:rsidRPr="00903006">
      <w:rPr>
        <w:rStyle w:val="HideTWBExt"/>
      </w:rPr>
      <w:t>&lt;/NoPE&gt;&lt;Version&gt;</w:t>
    </w:r>
    <w:r w:rsidRPr="00903006">
      <w:t>v01-00</w:t>
    </w:r>
    <w:r w:rsidRPr="00903006">
      <w:rPr>
        <w:rStyle w:val="HideTWBExt"/>
      </w:rPr>
      <w:t>&lt;/Version&gt;</w:t>
    </w:r>
    <w:r w:rsidRPr="00903006">
      <w:tab/>
    </w:r>
    <w:r w:rsidRPr="00903006">
      <w:fldChar w:fldCharType="begin"/>
    </w:r>
    <w:r w:rsidRPr="00903006">
      <w:instrText xml:space="preserve"> PAGE  \* MERGEFORMAT </w:instrText>
    </w:r>
    <w:r w:rsidRPr="00903006">
      <w:fldChar w:fldCharType="separate"/>
    </w:r>
    <w:r w:rsidR="00707E24">
      <w:rPr>
        <w:noProof/>
      </w:rPr>
      <w:t>2</w:t>
    </w:r>
    <w:r w:rsidRPr="00903006">
      <w:fldChar w:fldCharType="end"/>
    </w:r>
    <w:r w:rsidRPr="00903006">
      <w:t>/</w:t>
    </w:r>
    <w:fldSimple w:instr=" NUMPAGES  \* MERGEFORMAT ">
      <w:r w:rsidR="00707E24">
        <w:rPr>
          <w:noProof/>
        </w:rPr>
        <w:t>15</w:t>
      </w:r>
    </w:fldSimple>
    <w:r w:rsidRPr="00903006">
      <w:tab/>
    </w:r>
    <w:r w:rsidRPr="00903006">
      <w:rPr>
        <w:rStyle w:val="HideTWBExt"/>
      </w:rPr>
      <w:t>&lt;PathFdR&gt;</w:t>
    </w:r>
    <w:r w:rsidRPr="00903006">
      <w:t>PR\1282889IT.docx</w:t>
    </w:r>
    <w:r w:rsidRPr="00903006">
      <w:rPr>
        <w:rStyle w:val="HideTWBExt"/>
      </w:rPr>
      <w:t>&lt;/PathFdR&gt;</w:t>
    </w:r>
  </w:p>
  <w:p w:rsidR="00C0615D" w:rsidRPr="00903006" w:rsidRDefault="00903006" w:rsidP="00903006">
    <w:pPr>
      <w:pStyle w:val="EPFooter2"/>
    </w:pPr>
    <w:r w:rsidRPr="00903006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006" w:rsidRPr="00903006" w:rsidRDefault="00903006" w:rsidP="00903006">
    <w:pPr>
      <w:pStyle w:val="EPFooter"/>
    </w:pPr>
    <w:r w:rsidRPr="00903006">
      <w:rPr>
        <w:rStyle w:val="HideTWBExt"/>
      </w:rPr>
      <w:t>&lt;PathFdR&gt;</w:t>
    </w:r>
    <w:r w:rsidRPr="00903006">
      <w:t>PR\1282889IT.docx</w:t>
    </w:r>
    <w:r w:rsidRPr="00903006">
      <w:rPr>
        <w:rStyle w:val="HideTWBExt"/>
      </w:rPr>
      <w:t>&lt;/PathFdR&gt;</w:t>
    </w:r>
    <w:r w:rsidRPr="00903006">
      <w:tab/>
    </w:r>
    <w:r w:rsidRPr="00903006">
      <w:fldChar w:fldCharType="begin"/>
    </w:r>
    <w:r w:rsidRPr="00903006">
      <w:instrText xml:space="preserve"> PAGE  \* MERGEFORMAT </w:instrText>
    </w:r>
    <w:r w:rsidRPr="00903006">
      <w:fldChar w:fldCharType="separate"/>
    </w:r>
    <w:r w:rsidR="00707E24">
      <w:rPr>
        <w:noProof/>
      </w:rPr>
      <w:t>15</w:t>
    </w:r>
    <w:r w:rsidRPr="00903006">
      <w:fldChar w:fldCharType="end"/>
    </w:r>
    <w:r w:rsidRPr="00903006">
      <w:t>/</w:t>
    </w:r>
    <w:fldSimple w:instr=" NUMPAGES  \* MERGEFORMAT ">
      <w:r w:rsidR="00707E24">
        <w:rPr>
          <w:noProof/>
        </w:rPr>
        <w:t>15</w:t>
      </w:r>
    </w:fldSimple>
    <w:r w:rsidRPr="00903006">
      <w:tab/>
      <w:t>PE</w:t>
    </w:r>
    <w:r w:rsidRPr="00903006">
      <w:rPr>
        <w:rStyle w:val="HideTWBExt"/>
      </w:rPr>
      <w:t>&lt;NoPE&gt;</w:t>
    </w:r>
    <w:r w:rsidRPr="00903006">
      <w:t>751.673</w:t>
    </w:r>
    <w:r w:rsidRPr="00903006">
      <w:rPr>
        <w:rStyle w:val="HideTWBExt"/>
      </w:rPr>
      <w:t>&lt;/NoPE&gt;&lt;Version&gt;</w:t>
    </w:r>
    <w:r w:rsidRPr="00903006">
      <w:t>v01-00</w:t>
    </w:r>
    <w:r w:rsidRPr="00903006">
      <w:rPr>
        <w:rStyle w:val="HideTWBExt"/>
      </w:rPr>
      <w:t>&lt;/Version&gt;</w:t>
    </w:r>
  </w:p>
  <w:p w:rsidR="00C0615D" w:rsidRPr="00903006" w:rsidRDefault="00903006" w:rsidP="00903006">
    <w:pPr>
      <w:pStyle w:val="EPFooter2"/>
    </w:pPr>
    <w:r w:rsidRPr="00903006">
      <w:tab/>
    </w:r>
    <w:r w:rsidRPr="00903006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006" w:rsidRPr="00903006" w:rsidRDefault="00903006" w:rsidP="00903006">
    <w:pPr>
      <w:pStyle w:val="EPFooter"/>
    </w:pPr>
    <w:r w:rsidRPr="00903006">
      <w:rPr>
        <w:rStyle w:val="HideTWBExt"/>
      </w:rPr>
      <w:t>&lt;PathFdR&gt;</w:t>
    </w:r>
    <w:r w:rsidRPr="00903006">
      <w:t>PR\1282889IT.docx</w:t>
    </w:r>
    <w:r w:rsidRPr="00903006">
      <w:rPr>
        <w:rStyle w:val="HideTWBExt"/>
      </w:rPr>
      <w:t>&lt;/PathFdR&gt;</w:t>
    </w:r>
    <w:r w:rsidRPr="00903006">
      <w:tab/>
    </w:r>
    <w:r w:rsidRPr="00903006">
      <w:tab/>
      <w:t>PE</w:t>
    </w:r>
    <w:r w:rsidRPr="00903006">
      <w:rPr>
        <w:rStyle w:val="HideTWBExt"/>
      </w:rPr>
      <w:t>&lt;NoPE&gt;</w:t>
    </w:r>
    <w:r w:rsidRPr="00903006">
      <w:t>751.673</w:t>
    </w:r>
    <w:r w:rsidRPr="00903006">
      <w:rPr>
        <w:rStyle w:val="HideTWBExt"/>
      </w:rPr>
      <w:t>&lt;/NoPE&gt;&lt;Version&gt;</w:t>
    </w:r>
    <w:r w:rsidRPr="00903006">
      <w:t>v01-00</w:t>
    </w:r>
    <w:r w:rsidRPr="00903006">
      <w:rPr>
        <w:rStyle w:val="HideTWBExt"/>
      </w:rPr>
      <w:t>&lt;/Version&gt;</w:t>
    </w:r>
  </w:p>
  <w:p w:rsidR="00C0615D" w:rsidRPr="00903006" w:rsidRDefault="00903006" w:rsidP="00903006">
    <w:pPr>
      <w:pStyle w:val="EPFooter2"/>
    </w:pPr>
    <w:r w:rsidRPr="00903006">
      <w:t>IT</w:t>
    </w:r>
    <w:r w:rsidRPr="00903006">
      <w:tab/>
    </w:r>
    <w:r w:rsidRPr="00903006">
      <w:rPr>
        <w:b w:val="0"/>
        <w:i/>
        <w:color w:val="C0C0C0"/>
        <w:sz w:val="22"/>
      </w:rPr>
      <w:t>Unita nella diversità</w:t>
    </w:r>
    <w:r w:rsidRPr="00903006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15D" w:rsidRPr="00903006" w:rsidRDefault="00707E24">
      <w:r w:rsidRPr="00903006">
        <w:separator/>
      </w:r>
    </w:p>
  </w:footnote>
  <w:footnote w:type="continuationSeparator" w:id="0">
    <w:p w:rsidR="00C0615D" w:rsidRPr="00903006" w:rsidRDefault="00707E24">
      <w:r w:rsidRPr="00903006">
        <w:continuationSeparator/>
      </w:r>
    </w:p>
  </w:footnote>
  <w:footnote w:id="1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 L 410 I del 7.12.2020, pag. 1.</w:t>
      </w:r>
    </w:p>
  </w:footnote>
  <w:footnote w:id="2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 L 209 del 14.6.2021, pag. 1.</w:t>
      </w:r>
    </w:p>
  </w:footnote>
  <w:footnote w:id="3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 C 411 del 27.11.2020, pag. 30.</w:t>
      </w:r>
    </w:p>
  </w:footnote>
  <w:footnote w:id="4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 C 404 del 6.10.2021, pag. 202.</w:t>
      </w:r>
    </w:p>
  </w:footnote>
  <w:footnote w:id="5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 C 15 del 12.1.2022, pag. 70.</w:t>
      </w:r>
    </w:p>
  </w:footnote>
  <w:footnote w:id="6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 C 15 del 12.1.2022, pag. 111.</w:t>
      </w:r>
    </w:p>
  </w:footnote>
  <w:footnote w:id="7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 C 99 dell'1.3.2022, pag. 152.</w:t>
      </w:r>
    </w:p>
  </w:footnote>
  <w:footnote w:id="8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 C 117 dell'11.3.2022, pag. 88.</w:t>
      </w:r>
    </w:p>
  </w:footnote>
  <w:footnote w:id="9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GU C 342 del 6.9.2022, pag. 295.</w:t>
      </w:r>
    </w:p>
  </w:footnote>
  <w:footnote w:id="10">
    <w:p w:rsidR="00C0615D" w:rsidRPr="00903006" w:rsidRDefault="00707E24" w:rsidP="006353A8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Testi approvati, </w:t>
      </w:r>
      <w:bookmarkStart w:id="2" w:name="TANumber"/>
      <w:r w:rsidRPr="00903006">
        <w:t>P9_TA(2023)0011</w:t>
      </w:r>
      <w:bookmarkEnd w:id="2"/>
      <w:r w:rsidRPr="00903006">
        <w:t>.</w:t>
      </w:r>
    </w:p>
  </w:footnote>
  <w:footnote w:id="11">
    <w:p w:rsidR="00C0615D" w:rsidRPr="00903006" w:rsidRDefault="00707E24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Università di Göteborg, "The world is becoming increasingly authoritarian - bu</w:t>
      </w:r>
      <w:r w:rsidRPr="00903006">
        <w:t xml:space="preserve">t there is hope" (Il mondo sta diventando sempre più autoritario - ma c'è speranza), 2 marzo 2023 </w:t>
      </w:r>
      <w:hyperlink r:id="rId1" w:history="1">
        <w:r w:rsidRPr="00903006">
          <w:rPr>
            <w:rStyle w:val="Hyperlink"/>
          </w:rPr>
          <w:t>https://www.gu.se/en/news/the-world-is-becoming-i</w:t>
        </w:r>
        <w:r w:rsidRPr="00903006">
          <w:rPr>
            <w:rStyle w:val="Hyperlink"/>
          </w:rPr>
          <w:t>ncreasingly-authoritarian-but-there-is-hope</w:t>
        </w:r>
      </w:hyperlink>
      <w:r w:rsidRPr="00903006">
        <w:t>.</w:t>
      </w:r>
    </w:p>
  </w:footnote>
  <w:footnote w:id="12">
    <w:p w:rsidR="00C0615D" w:rsidRPr="00903006" w:rsidRDefault="00707E24">
      <w:pPr>
        <w:pStyle w:val="FootnoteText"/>
      </w:pPr>
      <w:r w:rsidRPr="00903006">
        <w:rPr>
          <w:rStyle w:val="FootnoteReference"/>
        </w:rPr>
        <w:footnoteRef/>
      </w:r>
      <w:r w:rsidRPr="00903006">
        <w:t xml:space="preserve"> </w:t>
      </w:r>
      <w:hyperlink r:id="rId2" w:history="1">
        <w:r w:rsidRPr="00903006">
          <w:rPr>
            <w:rStyle w:val="Hyperlink"/>
          </w:rPr>
          <w:t>https://goodhumanrightsstories.net/</w:t>
        </w:r>
      </w:hyperlink>
      <w:r w:rsidRPr="0090300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E24" w:rsidRDefault="00707E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E24" w:rsidRDefault="00707E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E24" w:rsidRDefault="00707E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AFET"/>
    <w:docVar w:name="LastEditedSection" w:val=" 1"/>
    <w:docVar w:name="MOTIONMNU" w:val=" 3"/>
    <w:docVar w:name="RULEMNU" w:val=" 1"/>
    <w:docVar w:name="strSubDir" w:val="1282"/>
    <w:docVar w:name="TITLEMNU" w:val=" 1"/>
    <w:docVar w:name="TXTLANGUE" w:val="IT"/>
    <w:docVar w:name="TXTLANGUEMIN" w:val="it"/>
    <w:docVar w:name="TXTNRINI" w:val="2023/xxxx"/>
    <w:docVar w:name="TXTNRPE" w:val="751.673"/>
    <w:docVar w:name="TXTPEorAP" w:val="PE"/>
    <w:docVar w:name="TXTROUTE" w:val="PR\1282889IT.docx"/>
    <w:docVar w:name="TXTTITLE" w:val="xxxxxxxxx"/>
    <w:docVar w:name="TXTVERSION" w:val="01-00"/>
  </w:docVars>
  <w:rsids>
    <w:rsidRoot w:val="006426BD"/>
    <w:rsid w:val="000062D4"/>
    <w:rsid w:val="00040EAC"/>
    <w:rsid w:val="0005670C"/>
    <w:rsid w:val="0007541B"/>
    <w:rsid w:val="00082B37"/>
    <w:rsid w:val="00096F28"/>
    <w:rsid w:val="000B491E"/>
    <w:rsid w:val="000B59CD"/>
    <w:rsid w:val="000C7A96"/>
    <w:rsid w:val="000D2631"/>
    <w:rsid w:val="000D355C"/>
    <w:rsid w:val="00100069"/>
    <w:rsid w:val="001046B1"/>
    <w:rsid w:val="00105C44"/>
    <w:rsid w:val="0014695D"/>
    <w:rsid w:val="00171521"/>
    <w:rsid w:val="001B207D"/>
    <w:rsid w:val="001C2BB0"/>
    <w:rsid w:val="001F4268"/>
    <w:rsid w:val="0023245A"/>
    <w:rsid w:val="002544DF"/>
    <w:rsid w:val="00256DBF"/>
    <w:rsid w:val="002B2AFF"/>
    <w:rsid w:val="002E01BA"/>
    <w:rsid w:val="002F27DD"/>
    <w:rsid w:val="00335F69"/>
    <w:rsid w:val="00365D18"/>
    <w:rsid w:val="00383E5C"/>
    <w:rsid w:val="00395A66"/>
    <w:rsid w:val="003E6413"/>
    <w:rsid w:val="004016B4"/>
    <w:rsid w:val="004157A0"/>
    <w:rsid w:val="004200B3"/>
    <w:rsid w:val="00432B50"/>
    <w:rsid w:val="00450E18"/>
    <w:rsid w:val="00455003"/>
    <w:rsid w:val="00466A1A"/>
    <w:rsid w:val="004D7124"/>
    <w:rsid w:val="00523FAD"/>
    <w:rsid w:val="00531F4C"/>
    <w:rsid w:val="00584A07"/>
    <w:rsid w:val="00594CB0"/>
    <w:rsid w:val="005E087A"/>
    <w:rsid w:val="005F6F68"/>
    <w:rsid w:val="006272CD"/>
    <w:rsid w:val="006353A8"/>
    <w:rsid w:val="006426BD"/>
    <w:rsid w:val="0064291F"/>
    <w:rsid w:val="00647943"/>
    <w:rsid w:val="00666579"/>
    <w:rsid w:val="006812FF"/>
    <w:rsid w:val="006958BD"/>
    <w:rsid w:val="006C14D0"/>
    <w:rsid w:val="0070305A"/>
    <w:rsid w:val="0070567C"/>
    <w:rsid w:val="00705D44"/>
    <w:rsid w:val="007063B1"/>
    <w:rsid w:val="00707E24"/>
    <w:rsid w:val="00726C82"/>
    <w:rsid w:val="00754529"/>
    <w:rsid w:val="0076550C"/>
    <w:rsid w:val="007963C6"/>
    <w:rsid w:val="00797C57"/>
    <w:rsid w:val="007B6F9B"/>
    <w:rsid w:val="00823820"/>
    <w:rsid w:val="00844FA2"/>
    <w:rsid w:val="008622AE"/>
    <w:rsid w:val="00865656"/>
    <w:rsid w:val="00867C76"/>
    <w:rsid w:val="008735F5"/>
    <w:rsid w:val="008B18F5"/>
    <w:rsid w:val="008C4C65"/>
    <w:rsid w:val="008E0E91"/>
    <w:rsid w:val="008F3B23"/>
    <w:rsid w:val="00903006"/>
    <w:rsid w:val="0090583E"/>
    <w:rsid w:val="0090774F"/>
    <w:rsid w:val="0095536F"/>
    <w:rsid w:val="00956282"/>
    <w:rsid w:val="0096138C"/>
    <w:rsid w:val="00996AC6"/>
    <w:rsid w:val="009A299C"/>
    <w:rsid w:val="009C506F"/>
    <w:rsid w:val="009E4ABB"/>
    <w:rsid w:val="00A459A7"/>
    <w:rsid w:val="00A50709"/>
    <w:rsid w:val="00A540CA"/>
    <w:rsid w:val="00AD4437"/>
    <w:rsid w:val="00AF310F"/>
    <w:rsid w:val="00B17532"/>
    <w:rsid w:val="00B4585C"/>
    <w:rsid w:val="00BA25B8"/>
    <w:rsid w:val="00BA2A57"/>
    <w:rsid w:val="00BA5076"/>
    <w:rsid w:val="00BB5BF4"/>
    <w:rsid w:val="00BB70F1"/>
    <w:rsid w:val="00BC7C60"/>
    <w:rsid w:val="00BE0A75"/>
    <w:rsid w:val="00C00074"/>
    <w:rsid w:val="00C01E02"/>
    <w:rsid w:val="00C0615D"/>
    <w:rsid w:val="00C268BE"/>
    <w:rsid w:val="00C71B7C"/>
    <w:rsid w:val="00C93A60"/>
    <w:rsid w:val="00CC108E"/>
    <w:rsid w:val="00CD3E8A"/>
    <w:rsid w:val="00CE07E9"/>
    <w:rsid w:val="00CF6C1A"/>
    <w:rsid w:val="00D03D1C"/>
    <w:rsid w:val="00D31D25"/>
    <w:rsid w:val="00D3311C"/>
    <w:rsid w:val="00D47BB0"/>
    <w:rsid w:val="00DA5848"/>
    <w:rsid w:val="00DB1B7B"/>
    <w:rsid w:val="00DB4680"/>
    <w:rsid w:val="00DD7B9D"/>
    <w:rsid w:val="00DF6DAF"/>
    <w:rsid w:val="00E155CA"/>
    <w:rsid w:val="00E3537C"/>
    <w:rsid w:val="00E61690"/>
    <w:rsid w:val="00F076A5"/>
    <w:rsid w:val="00F3530B"/>
    <w:rsid w:val="00F3651F"/>
    <w:rsid w:val="00F714A9"/>
    <w:rsid w:val="00FB15D9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15ACA-569E-4E06-AA7B-ACA621E3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noteText">
    <w:name w:val="footnote text"/>
    <w:basedOn w:val="Normal"/>
    <w:link w:val="FootnoteTextChar"/>
    <w:rsid w:val="0064794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943"/>
  </w:style>
  <w:style w:type="character" w:styleId="FootnoteReference">
    <w:name w:val="footnote reference"/>
    <w:basedOn w:val="DefaultParagraphFont"/>
    <w:rsid w:val="00647943"/>
    <w:rPr>
      <w:vertAlign w:val="superscript"/>
    </w:rPr>
  </w:style>
  <w:style w:type="paragraph" w:customStyle="1" w:styleId="Normal12a24b">
    <w:name w:val="Normal12a24b"/>
    <w:basedOn w:val="Normal"/>
    <w:rsid w:val="006353A8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6353A8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6353A8"/>
    <w:rPr>
      <w:i/>
      <w:iCs w:val="0"/>
    </w:rPr>
  </w:style>
  <w:style w:type="character" w:styleId="Hyperlink">
    <w:name w:val="Hyperlink"/>
    <w:basedOn w:val="DefaultParagraphFont"/>
    <w:rsid w:val="00A540CA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1C2B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C2BB0"/>
    <w:rPr>
      <w:sz w:val="24"/>
    </w:rPr>
  </w:style>
  <w:style w:type="character" w:styleId="CommentReference">
    <w:name w:val="annotation reference"/>
    <w:basedOn w:val="DefaultParagraphFont"/>
    <w:rsid w:val="00F353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3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530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35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3530B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F35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3530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383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goodhumanrightsstories.net/" TargetMode="External"/><Relationship Id="rId1" Type="http://schemas.openxmlformats.org/officeDocument/2006/relationships/hyperlink" Target="https://www.gu.se/en/news/the-world-is-becoming-increasingly-authoritarian-but-there-is-h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33BF1-EB9A-4F64-B7AA-68CA7937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5002</Words>
  <Characters>28765</Characters>
  <Application>Microsoft Office Word</Application>
  <DocSecurity>0</DocSecurity>
  <Lines>471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33591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BOTEZ Cristina-Anca</dc:creator>
  <cp:lastModifiedBy>GANGEMI Roberto</cp:lastModifiedBy>
  <cp:revision>2</cp:revision>
  <cp:lastPrinted>2023-07-13T15:12:00Z</cp:lastPrinted>
  <dcterms:created xsi:type="dcterms:W3CDTF">2023-08-07T14:18:00Z</dcterms:created>
  <dcterms:modified xsi:type="dcterms:W3CDTF">2023-08-07T14:18:00Z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1282889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\\eiciBRUpr1\pdocep$\DocEP\DOCS\General\PR\PR_NonLeg\INI\PR_INI.dotx(03/05/2022 18:28:05)</vt:lpwstr>
  </property>
  <property fmtid="{D5CDD505-2E9C-101B-9397-08002B2CF9AE}" pid="6" name="&lt;ModelTra&gt;">
    <vt:lpwstr>\\eiciBRUpr1\pdocep$\DocEP\TRANSFIL\EN\PR_INI.EN(27/03/2023 17:09:01)</vt:lpwstr>
  </property>
  <property fmtid="{D5CDD505-2E9C-101B-9397-08002B2CF9AE}" pid="7" name="&lt;Type&gt;">
    <vt:lpwstr>PR</vt:lpwstr>
  </property>
  <property fmtid="{D5CDD505-2E9C-101B-9397-08002B2CF9AE}" pid="8" name="Bookout">
    <vt:lpwstr>OK - 2023/08/07 16:18</vt:lpwstr>
  </property>
  <property fmtid="{D5CDD505-2E9C-101B-9397-08002B2CF9AE}" pid="9" name="Created with">
    <vt:lpwstr>9.15.0 Build [20230501]</vt:lpwstr>
  </property>
  <property fmtid="{D5CDD505-2E9C-101B-9397-08002B2CF9AE}" pid="10" name="FooterPath">
    <vt:lpwstr>PR\1282889IT.docx</vt:lpwstr>
  </property>
  <property fmtid="{D5CDD505-2E9C-101B-9397-08002B2CF9AE}" pid="11" name="LastEdited with">
    <vt:lpwstr>9.14.1 Build [20230315]</vt:lpwstr>
  </property>
  <property fmtid="{D5CDD505-2E9C-101B-9397-08002B2CF9AE}" pid="12" name="PE number">
    <vt:lpwstr>751.673</vt:lpwstr>
  </property>
  <property fmtid="{D5CDD505-2E9C-101B-9397-08002B2CF9AE}" pid="13" name="SendToEpades">
    <vt:lpwstr>OK - 2023/07/12 10:17</vt:lpwstr>
  </property>
  <property fmtid="{D5CDD505-2E9C-101B-9397-08002B2CF9AE}" pid="14" name="SDLStudio">
    <vt:lpwstr/>
  </property>
</Properties>
</file>