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94944" w:rsidRPr="0039392A" w:rsidTr="00C85D0F">
        <w:trPr>
          <w:trHeight w:hRule="exact" w:val="1418"/>
        </w:trPr>
        <w:tc>
          <w:tcPr>
            <w:tcW w:w="6804" w:type="dxa"/>
            <w:shd w:val="clear" w:color="auto" w:fill="auto"/>
            <w:vAlign w:val="center"/>
          </w:tcPr>
          <w:p w:rsidR="0069495A" w:rsidRPr="0039392A" w:rsidRDefault="001065E6" w:rsidP="00C85D0F">
            <w:pPr>
              <w:pStyle w:val="EPName"/>
            </w:pPr>
            <w:r w:rsidRPr="0039392A">
              <w:t>Europa-Parlamentet</w:t>
            </w:r>
          </w:p>
          <w:p w:rsidR="0069495A" w:rsidRPr="0039392A" w:rsidRDefault="001065E6" w:rsidP="002C48CC">
            <w:pPr>
              <w:pStyle w:val="EPTerm"/>
            </w:pPr>
            <w:r w:rsidRPr="0039392A">
              <w:t>2019-2024</w:t>
            </w:r>
          </w:p>
        </w:tc>
        <w:tc>
          <w:tcPr>
            <w:tcW w:w="2268" w:type="dxa"/>
            <w:shd w:val="clear" w:color="auto" w:fill="auto"/>
          </w:tcPr>
          <w:p w:rsidR="0069495A" w:rsidRPr="0039392A" w:rsidRDefault="001065E6" w:rsidP="00C85D0F">
            <w:pPr>
              <w:pStyle w:val="EPLogo"/>
            </w:pPr>
            <w:r w:rsidRPr="0039392A">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235E" w:rsidRPr="0039392A" w:rsidRDefault="00C7235E" w:rsidP="00C7235E">
      <w:pPr>
        <w:pStyle w:val="LineTop"/>
      </w:pPr>
    </w:p>
    <w:p w:rsidR="00C7235E" w:rsidRPr="0039392A" w:rsidRDefault="001065E6" w:rsidP="00C7235E">
      <w:pPr>
        <w:pStyle w:val="EPBody"/>
      </w:pPr>
      <w:r w:rsidRPr="0039392A">
        <w:rPr>
          <w:rStyle w:val="HideTWBExt"/>
          <w:noProof w:val="0"/>
        </w:rPr>
        <w:t>&lt;</w:t>
      </w:r>
      <w:r w:rsidRPr="0039392A">
        <w:rPr>
          <w:rStyle w:val="HideTWBExt"/>
          <w:i w:val="0"/>
          <w:noProof w:val="0"/>
        </w:rPr>
        <w:t>Commission</w:t>
      </w:r>
      <w:r w:rsidRPr="0039392A">
        <w:rPr>
          <w:rStyle w:val="HideTWBExt"/>
          <w:noProof w:val="0"/>
        </w:rPr>
        <w:t>&gt;</w:t>
      </w:r>
      <w:r w:rsidRPr="0039392A">
        <w:rPr>
          <w:rStyle w:val="HideTWBInt"/>
          <w:color w:val="auto"/>
        </w:rPr>
        <w:t>{AFET}</w:t>
      </w:r>
      <w:r w:rsidRPr="0039392A">
        <w:t>Udenrigsudvalget</w:t>
      </w:r>
      <w:r w:rsidRPr="0039392A">
        <w:rPr>
          <w:rStyle w:val="HideTWBExt"/>
          <w:noProof w:val="0"/>
        </w:rPr>
        <w:t>&lt;/</w:t>
      </w:r>
      <w:r w:rsidRPr="0039392A">
        <w:rPr>
          <w:rStyle w:val="HideTWBExt"/>
          <w:i w:val="0"/>
          <w:noProof w:val="0"/>
        </w:rPr>
        <w:t>Commission</w:t>
      </w:r>
      <w:r w:rsidRPr="0039392A">
        <w:rPr>
          <w:rStyle w:val="HideTWBExt"/>
          <w:noProof w:val="0"/>
        </w:rPr>
        <w:t>&gt;</w:t>
      </w:r>
    </w:p>
    <w:p w:rsidR="00C7235E" w:rsidRPr="0039392A" w:rsidRDefault="00C7235E" w:rsidP="00C7235E">
      <w:pPr>
        <w:pStyle w:val="LineBottom"/>
      </w:pPr>
    </w:p>
    <w:p w:rsidR="00144AD8" w:rsidRPr="0039392A" w:rsidRDefault="001065E6">
      <w:pPr>
        <w:pStyle w:val="CoverReference"/>
      </w:pPr>
      <w:r w:rsidRPr="0039392A">
        <w:rPr>
          <w:rStyle w:val="HideTWBExt"/>
          <w:b w:val="0"/>
          <w:noProof w:val="0"/>
        </w:rPr>
        <w:t>&lt;RefProc&gt;</w:t>
      </w:r>
      <w:r w:rsidRPr="0039392A">
        <w:t>2023/2052</w:t>
      </w:r>
      <w:r w:rsidRPr="0039392A">
        <w:rPr>
          <w:rStyle w:val="HideTWBExt"/>
          <w:b w:val="0"/>
          <w:noProof w:val="0"/>
        </w:rPr>
        <w:t>&lt;/RefProc&gt;&lt;RefTypeProc&gt;</w:t>
      </w:r>
      <w:r w:rsidRPr="0039392A">
        <w:t>(INI)</w:t>
      </w:r>
      <w:r w:rsidRPr="0039392A">
        <w:rPr>
          <w:rStyle w:val="HideTWBExt"/>
          <w:b w:val="0"/>
          <w:noProof w:val="0"/>
        </w:rPr>
        <w:t>&lt;/RefTypeProc&gt;</w:t>
      </w:r>
    </w:p>
    <w:p w:rsidR="00144AD8" w:rsidRPr="0039392A" w:rsidRDefault="001065E6">
      <w:pPr>
        <w:pStyle w:val="CoverDate"/>
      </w:pPr>
      <w:r w:rsidRPr="0039392A">
        <w:rPr>
          <w:rStyle w:val="HideTWBExt"/>
          <w:noProof w:val="0"/>
        </w:rPr>
        <w:t>&lt;Date&gt;</w:t>
      </w:r>
      <w:r w:rsidRPr="0039392A">
        <w:rPr>
          <w:rStyle w:val="HideTWBInt"/>
          <w:color w:val="auto"/>
        </w:rPr>
        <w:t>{24/10/2023}</w:t>
      </w:r>
      <w:r w:rsidRPr="0039392A">
        <w:t>24.10.2023</w:t>
      </w:r>
      <w:r w:rsidRPr="0039392A">
        <w:rPr>
          <w:rStyle w:val="HideTWBExt"/>
          <w:noProof w:val="0"/>
        </w:rPr>
        <w:t>&lt;/Date&gt;</w:t>
      </w:r>
    </w:p>
    <w:p w:rsidR="00144AD8" w:rsidRPr="0039392A" w:rsidRDefault="001065E6">
      <w:pPr>
        <w:pStyle w:val="CoverDocType24a"/>
      </w:pPr>
      <w:r w:rsidRPr="0039392A">
        <w:rPr>
          <w:rStyle w:val="HideTWBExt"/>
          <w:b w:val="0"/>
          <w:noProof w:val="0"/>
        </w:rPr>
        <w:t>&lt;TitreType&gt;</w:t>
      </w:r>
      <w:r w:rsidRPr="0039392A">
        <w:t>UDKAST TIL BETÆNKNING</w:t>
      </w:r>
      <w:r w:rsidRPr="0039392A">
        <w:rPr>
          <w:rStyle w:val="HideTWBExt"/>
          <w:b w:val="0"/>
          <w:noProof w:val="0"/>
        </w:rPr>
        <w:t>&lt;/TitreType&gt;</w:t>
      </w:r>
    </w:p>
    <w:p w:rsidR="00144AD8" w:rsidRPr="0039392A" w:rsidRDefault="001065E6">
      <w:pPr>
        <w:pStyle w:val="CoverNormal"/>
      </w:pPr>
      <w:r w:rsidRPr="0039392A">
        <w:rPr>
          <w:rStyle w:val="HideTWBExt"/>
          <w:noProof w:val="0"/>
        </w:rPr>
        <w:t>&lt;Titre&gt;</w:t>
      </w:r>
      <w:r w:rsidRPr="0039392A">
        <w:t xml:space="preserve">om Europa-Parlamentets </w:t>
      </w:r>
      <w:r w:rsidRPr="0039392A">
        <w:t>henstilling til Rådet, Kommissionen og næstformanden for Kommissionen/Unionens højtstående repræsentant for udenrigsanliggender og sikkerhedspolitik om situationen i Syrien</w:t>
      </w:r>
      <w:r w:rsidRPr="0039392A">
        <w:rPr>
          <w:rStyle w:val="HideTWBExt"/>
          <w:noProof w:val="0"/>
        </w:rPr>
        <w:t>&lt;/Titre&gt;</w:t>
      </w:r>
    </w:p>
    <w:p w:rsidR="00144AD8" w:rsidRPr="0039392A" w:rsidRDefault="001065E6">
      <w:pPr>
        <w:pStyle w:val="CoverNormal24a"/>
      </w:pPr>
      <w:r w:rsidRPr="0039392A">
        <w:rPr>
          <w:rStyle w:val="HideTWBExt"/>
          <w:noProof w:val="0"/>
        </w:rPr>
        <w:t>&lt;DocRef&gt;</w:t>
      </w:r>
      <w:r w:rsidRPr="0039392A">
        <w:t>(2023/2052(INI))</w:t>
      </w:r>
      <w:r w:rsidRPr="0039392A">
        <w:rPr>
          <w:rStyle w:val="HideTWBExt"/>
          <w:noProof w:val="0"/>
        </w:rPr>
        <w:t>&lt;/DocRef&gt;</w:t>
      </w:r>
    </w:p>
    <w:p w:rsidR="00144AD8" w:rsidRPr="0039392A" w:rsidRDefault="001065E6">
      <w:pPr>
        <w:pStyle w:val="CoverNormal24a"/>
      </w:pPr>
      <w:r w:rsidRPr="0039392A">
        <w:rPr>
          <w:rStyle w:val="HideTWBExt"/>
          <w:noProof w:val="0"/>
        </w:rPr>
        <w:t>&lt;Commission&gt;</w:t>
      </w:r>
      <w:r w:rsidRPr="0039392A">
        <w:rPr>
          <w:rStyle w:val="HideTWBInt"/>
          <w:color w:val="auto"/>
        </w:rPr>
        <w:t>{AFET}</w:t>
      </w:r>
      <w:r w:rsidRPr="0039392A">
        <w:t>Udenrigsudvalget</w:t>
      </w:r>
      <w:r w:rsidRPr="0039392A">
        <w:rPr>
          <w:rStyle w:val="HideTWBExt"/>
          <w:noProof w:val="0"/>
        </w:rPr>
        <w:t>&lt;/Commi</w:t>
      </w:r>
      <w:r w:rsidRPr="0039392A">
        <w:rPr>
          <w:rStyle w:val="HideTWBExt"/>
          <w:noProof w:val="0"/>
        </w:rPr>
        <w:t>ssion&gt;</w:t>
      </w:r>
    </w:p>
    <w:p w:rsidR="00144AD8" w:rsidRPr="0039392A" w:rsidRDefault="001065E6">
      <w:pPr>
        <w:pStyle w:val="CoverNormal24a"/>
      </w:pPr>
      <w:r w:rsidRPr="0039392A">
        <w:t xml:space="preserve">Ordfører: </w:t>
      </w:r>
      <w:r w:rsidRPr="0039392A">
        <w:rPr>
          <w:rStyle w:val="HideTWBExt"/>
          <w:noProof w:val="0"/>
        </w:rPr>
        <w:t>&lt;Depute&gt;</w:t>
      </w:r>
      <w:r w:rsidRPr="0039392A">
        <w:t>Nathalie Loiseau</w:t>
      </w:r>
      <w:r w:rsidRPr="0039392A">
        <w:rPr>
          <w:rStyle w:val="HideTWBExt"/>
          <w:noProof w:val="0"/>
        </w:rPr>
        <w:t>&lt;/Depute&gt;</w:t>
      </w:r>
    </w:p>
    <w:p w:rsidR="00627DF1" w:rsidRPr="0039392A" w:rsidRDefault="00627DF1" w:rsidP="00627DF1">
      <w:pPr>
        <w:pStyle w:val="CoverNormal"/>
      </w:pPr>
    </w:p>
    <w:p w:rsidR="00144AD8" w:rsidRPr="0039392A" w:rsidRDefault="001065E6" w:rsidP="009340AC">
      <w:pPr>
        <w:widowControl/>
        <w:tabs>
          <w:tab w:val="center" w:pos="4677"/>
        </w:tabs>
      </w:pPr>
      <w:r w:rsidRPr="0039392A">
        <w:br w:type="page"/>
      </w:r>
      <w:r w:rsidRPr="0039392A">
        <w:lastRenderedPageBreak/>
        <w:t>PR_INI_RecommCFSP</w:t>
      </w:r>
    </w:p>
    <w:p w:rsidR="00144AD8" w:rsidRPr="0039392A" w:rsidRDefault="001065E6">
      <w:pPr>
        <w:pStyle w:val="TOCHeading"/>
      </w:pPr>
      <w:r w:rsidRPr="0039392A">
        <w:t>INDHOLD</w:t>
      </w:r>
    </w:p>
    <w:p w:rsidR="00144AD8" w:rsidRPr="0039392A" w:rsidRDefault="001065E6">
      <w:pPr>
        <w:pStyle w:val="TOCPage"/>
      </w:pPr>
      <w:r w:rsidRPr="0039392A">
        <w:t>Side</w:t>
      </w:r>
    </w:p>
    <w:p w:rsidR="001065E6" w:rsidRDefault="001065E6">
      <w:pPr>
        <w:pStyle w:val="TOC1"/>
        <w:tabs>
          <w:tab w:val="right" w:leader="dot" w:pos="9060"/>
        </w:tabs>
        <w:rPr>
          <w:rFonts w:asciiTheme="minorHAnsi" w:eastAsiaTheme="minorEastAsia" w:hAnsiTheme="minorHAnsi" w:cstheme="minorBidi"/>
          <w:noProof/>
          <w:sz w:val="22"/>
          <w:szCs w:val="22"/>
          <w:lang w:val="en-GB"/>
        </w:rPr>
      </w:pPr>
      <w:r w:rsidRPr="0039392A">
        <w:fldChar w:fldCharType="begin"/>
      </w:r>
      <w:r w:rsidRPr="0039392A">
        <w:instrText xml:space="preserve"> TOC \t "PageHeading</w:instrText>
      </w:r>
      <w:r w:rsidR="0039392A" w:rsidRPr="0039392A">
        <w:instrText>;</w:instrText>
      </w:r>
      <w:r w:rsidRPr="0039392A">
        <w:instrText xml:space="preserve">1" </w:instrText>
      </w:r>
      <w:r w:rsidRPr="0039392A">
        <w:fldChar w:fldCharType="separate"/>
      </w:r>
      <w:r>
        <w:rPr>
          <w:noProof/>
        </w:rPr>
        <w:t>EUROPA-PARLAMENTETS UDKAST TIL HENSTILLING</w:t>
      </w:r>
      <w:r>
        <w:rPr>
          <w:noProof/>
        </w:rPr>
        <w:tab/>
      </w:r>
      <w:r>
        <w:rPr>
          <w:noProof/>
        </w:rPr>
        <w:fldChar w:fldCharType="begin"/>
      </w:r>
      <w:r>
        <w:rPr>
          <w:noProof/>
        </w:rPr>
        <w:instrText xml:space="preserve"> PAGEREF _Toc150426484 \h </w:instrText>
      </w:r>
      <w:r>
        <w:rPr>
          <w:noProof/>
        </w:rPr>
      </w:r>
      <w:r>
        <w:rPr>
          <w:noProof/>
        </w:rPr>
        <w:fldChar w:fldCharType="separate"/>
      </w:r>
      <w:r>
        <w:rPr>
          <w:noProof/>
        </w:rPr>
        <w:t>3</w:t>
      </w:r>
      <w:r>
        <w:rPr>
          <w:noProof/>
        </w:rPr>
        <w:fldChar w:fldCharType="end"/>
      </w:r>
    </w:p>
    <w:p w:rsidR="00627DF1" w:rsidRPr="0039392A" w:rsidRDefault="001065E6" w:rsidP="00865AB2">
      <w:r w:rsidRPr="0039392A">
        <w:fldChar w:fldCharType="end"/>
      </w:r>
    </w:p>
    <w:p w:rsidR="00144AD8" w:rsidRPr="0039392A" w:rsidRDefault="001065E6" w:rsidP="0039392A">
      <w:pPr>
        <w:pStyle w:val="PageHeading"/>
      </w:pPr>
      <w:r w:rsidRPr="0039392A">
        <w:br w:type="page"/>
      </w:r>
      <w:bookmarkStart w:id="0" w:name="_Toc150426484"/>
      <w:r w:rsidRPr="0039392A">
        <w:lastRenderedPageBreak/>
        <w:t>EUROPA-PARLAMENTETS UDKAST TIL HENSTILLING</w:t>
      </w:r>
      <w:bookmarkEnd w:id="0"/>
    </w:p>
    <w:p w:rsidR="00144AD8" w:rsidRPr="0039392A" w:rsidRDefault="001065E6" w:rsidP="00407AC0">
      <w:pPr>
        <w:pStyle w:val="NormalBold"/>
      </w:pPr>
      <w:r w:rsidRPr="0039392A">
        <w:t>til Rådet, Kommissionen og næstformanden for Kommissionen/Unionens højtstående repræsentant for udenrigsanliggender og sikkerhedspolitik om si</w:t>
      </w:r>
      <w:r w:rsidRPr="0039392A">
        <w:t>tuationen i Syrien</w:t>
      </w:r>
    </w:p>
    <w:p w:rsidR="00144AD8" w:rsidRPr="0039392A" w:rsidRDefault="001065E6" w:rsidP="00407AC0">
      <w:pPr>
        <w:pStyle w:val="NormalBold"/>
      </w:pPr>
      <w:r w:rsidRPr="0039392A">
        <w:t>(2023/2052(INI))</w:t>
      </w:r>
    </w:p>
    <w:p w:rsidR="00144AD8" w:rsidRPr="0039392A" w:rsidRDefault="001065E6" w:rsidP="00407AC0">
      <w:pPr>
        <w:pStyle w:val="EPComma"/>
      </w:pPr>
      <w:r w:rsidRPr="0039392A">
        <w:rPr>
          <w:i/>
          <w:iCs/>
        </w:rPr>
        <w:t>Europa-Parlamentet</w:t>
      </w:r>
      <w:r w:rsidRPr="0039392A">
        <w:t>,</w:t>
      </w:r>
    </w:p>
    <w:p w:rsidR="00144AD8" w:rsidRPr="0039392A" w:rsidRDefault="001065E6" w:rsidP="00407AC0">
      <w:pPr>
        <w:pStyle w:val="NormalHanging12a"/>
        <w:ind w:left="426" w:hanging="426"/>
      </w:pPr>
      <w:r w:rsidRPr="0039392A">
        <w:t>–</w:t>
      </w:r>
      <w:r w:rsidRPr="0039392A">
        <w:tab/>
        <w:t>der henviser til forretningsordenens artikel 118,</w:t>
      </w:r>
    </w:p>
    <w:p w:rsidR="00144AD8" w:rsidRPr="0039392A" w:rsidRDefault="001065E6" w:rsidP="00407AC0">
      <w:pPr>
        <w:pStyle w:val="NormalHanging12a"/>
        <w:ind w:left="426" w:hanging="426"/>
      </w:pPr>
      <w:r w:rsidRPr="0039392A">
        <w:t>–</w:t>
      </w:r>
      <w:r w:rsidRPr="0039392A">
        <w:tab/>
        <w:t>der henviser til betænkning fra Udenrigsudvalget (A9</w:t>
      </w:r>
      <w:r w:rsidRPr="0039392A">
        <w:noBreakHyphen/>
        <w:t>0000/2023),</w:t>
      </w:r>
    </w:p>
    <w:p w:rsidR="001F4A1C" w:rsidRPr="0039392A" w:rsidRDefault="001065E6" w:rsidP="00407AC0">
      <w:pPr>
        <w:pStyle w:val="NormalHanging12a"/>
        <w:ind w:left="426" w:hanging="426"/>
      </w:pPr>
      <w:r w:rsidRPr="0039392A">
        <w:t>A.</w:t>
      </w:r>
      <w:r w:rsidRPr="0039392A">
        <w:tab/>
        <w:t>der henviser til, at Genève- og Astanaprocessen er slået fejl, i betragtning a</w:t>
      </w:r>
      <w:r w:rsidRPr="0039392A">
        <w:t>f at det syriske regime fortsat modsætter sig seriøse forhandlinger med oppositionen om en politisk løsning;</w:t>
      </w:r>
    </w:p>
    <w:p w:rsidR="001F4A1C" w:rsidRPr="0039392A" w:rsidRDefault="001065E6" w:rsidP="00407AC0">
      <w:pPr>
        <w:pStyle w:val="NormalHanging12a"/>
        <w:ind w:left="426" w:hanging="426"/>
      </w:pPr>
      <w:r w:rsidRPr="0039392A">
        <w:t>B.</w:t>
      </w:r>
      <w:r w:rsidRPr="0039392A">
        <w:tab/>
        <w:t>der henviser til, at en halv million syrere er døde siden 2011, og at 14 millioner er blevet fordrevet på grund af væbnede gruppers og terrorgru</w:t>
      </w:r>
      <w:r w:rsidRPr="0039392A">
        <w:t>ppers voldelige handlinger, men hovedsagelig som følge af det syriske regimes hårde undertrykkelse af sit eget folk med hjælp fra sine allierede; der henviser til, at denne undertrykkelse har omfattet den gentagne brug af kemiske våben, brandbomber, tøndeb</w:t>
      </w:r>
      <w:r w:rsidRPr="0039392A">
        <w:t>omber, missiler og konventionelle luftbombardementer mod civile; der henviser til, at mindst 150 000 syrere er forsvundet i regimets fængselssystem, og at deres familier stadig ikke er informeret om deres pårørendes skæbne;</w:t>
      </w:r>
    </w:p>
    <w:p w:rsidR="001F4A1C" w:rsidRPr="0039392A" w:rsidRDefault="001065E6" w:rsidP="00407AC0">
      <w:pPr>
        <w:pStyle w:val="NormalHanging12a"/>
        <w:ind w:left="426" w:hanging="426"/>
      </w:pPr>
      <w:r w:rsidRPr="0039392A">
        <w:t>C.</w:t>
      </w:r>
      <w:r w:rsidRPr="0039392A">
        <w:tab/>
        <w:t>der henviser til, at autoritæ</w:t>
      </w:r>
      <w:r w:rsidRPr="0039392A">
        <w:t>re udenlandske aktører, herunder Rusland, Wagnermilitsen, Hizbollah og Iran, har spillet en ødelæggende rolle for landet siden 2011, og at det syriske regime ikke kontrollerer hele det nationale område og kun kan forblive ved magten med støtte fra disse ud</w:t>
      </w:r>
      <w:r w:rsidRPr="0039392A">
        <w:t>enlandske aktører;</w:t>
      </w:r>
    </w:p>
    <w:p w:rsidR="001F4A1C" w:rsidRPr="0039392A" w:rsidRDefault="001065E6" w:rsidP="00407AC0">
      <w:pPr>
        <w:pStyle w:val="NormalHanging12a"/>
        <w:ind w:left="426" w:hanging="426"/>
      </w:pPr>
      <w:r w:rsidRPr="0039392A">
        <w:t>D.</w:t>
      </w:r>
      <w:r w:rsidRPr="0039392A">
        <w:tab/>
        <w:t>der henviser til, at Tyrkiet regelmæssigt deltager i omfattende væbnede aktioner på syrisk territorium;</w:t>
      </w:r>
    </w:p>
    <w:p w:rsidR="001F4A1C" w:rsidRPr="0039392A" w:rsidRDefault="001065E6" w:rsidP="00407AC0">
      <w:pPr>
        <w:pStyle w:val="NormalHanging12a"/>
        <w:ind w:left="426" w:hanging="426"/>
      </w:pPr>
      <w:r w:rsidRPr="0039392A">
        <w:t>E.</w:t>
      </w:r>
      <w:r w:rsidRPr="0039392A">
        <w:tab/>
        <w:t>der henviser til, at Islamisk Stat har begået forbrydelser mod menneskeheden, herunder folkedrab, i de områder, som den midlert</w:t>
      </w:r>
      <w:r w:rsidRPr="0039392A">
        <w:t>idigt kontrollererede, inden den internationale koalition greb ind;</w:t>
      </w:r>
    </w:p>
    <w:p w:rsidR="001F4A1C" w:rsidRPr="0039392A" w:rsidRDefault="001065E6" w:rsidP="00407AC0">
      <w:pPr>
        <w:pStyle w:val="NormalHanging12a"/>
        <w:ind w:left="426" w:hanging="426"/>
      </w:pPr>
      <w:r w:rsidRPr="0039392A">
        <w:t>F.</w:t>
      </w:r>
      <w:r w:rsidRPr="0039392A">
        <w:tab/>
        <w:t>der henviser til, at aktiver tilhørende 289 personer og 70 enheder, der er direkte involveret i undertrykkelsen af befolkningen, er omfattet af europæiske sanktioner;</w:t>
      </w:r>
    </w:p>
    <w:p w:rsidR="001F4A1C" w:rsidRPr="0039392A" w:rsidRDefault="001065E6" w:rsidP="00407AC0">
      <w:pPr>
        <w:pStyle w:val="NormalHanging12a"/>
        <w:ind w:left="426" w:hanging="426"/>
      </w:pPr>
      <w:r w:rsidRPr="0039392A">
        <w:t>G.</w:t>
      </w:r>
      <w:r w:rsidRPr="0039392A">
        <w:tab/>
        <w:t>der henviser ti</w:t>
      </w:r>
      <w:r w:rsidRPr="0039392A">
        <w:t>l, at der, eftersom Rusland fortsat blokerer FN's Sikkerhedsråd, kun er ét åbent grænseovergangssted mellem Tyrkiet og de områder, der ikke kontrolleres af regimet, hvor international humanitær bistand kan fragtes ind;</w:t>
      </w:r>
    </w:p>
    <w:p w:rsidR="001F4A1C" w:rsidRPr="0039392A" w:rsidRDefault="001065E6" w:rsidP="00407AC0">
      <w:pPr>
        <w:pStyle w:val="NormalHanging12a"/>
        <w:ind w:left="426" w:hanging="426"/>
      </w:pPr>
      <w:r w:rsidRPr="0039392A">
        <w:t>H.</w:t>
      </w:r>
      <w:r w:rsidRPr="0039392A">
        <w:tab/>
        <w:t>der henviser til, at flere lande i</w:t>
      </w:r>
      <w:r w:rsidRPr="0039392A">
        <w:t xml:space="preserve"> regionen har indledt en proces med normalisering af deres forbindelser med det syriske regime, hvilket har resulteret i Syriens reintegration i Den Arabiske Liga;</w:t>
      </w:r>
    </w:p>
    <w:p w:rsidR="001F4A1C" w:rsidRPr="0039392A" w:rsidRDefault="001065E6" w:rsidP="00407AC0">
      <w:pPr>
        <w:pStyle w:val="NormalHanging12a"/>
        <w:ind w:left="426" w:hanging="426"/>
      </w:pPr>
      <w:r w:rsidRPr="0039392A">
        <w:t>I.</w:t>
      </w:r>
      <w:r w:rsidRPr="0039392A">
        <w:tab/>
        <w:t>der henviser til, at Den Europæiske Union og dens medlemsstater med 30 mia. EUR siden 201</w:t>
      </w:r>
      <w:r w:rsidRPr="0039392A">
        <w:t xml:space="preserve">1 har været de største donorer til den befolkning, der er berørt af konflikten; at </w:t>
      </w:r>
      <w:r w:rsidRPr="0039392A">
        <w:lastRenderedPageBreak/>
        <w:t xml:space="preserve">den europæiske bistand, der blev givet tilsagn om på Bruxelleskonferencen i juni 2023, beløber sig til 3,8 mia. EUR ud af i alt 5,6 mia. EUR; at EU og medlemsstaterne ydede </w:t>
      </w:r>
      <w:r w:rsidRPr="0039392A">
        <w:t>nødhjælp i forbindelse med jordskælvet, som ramte Syrien, og at Unionen den 23. februar 2023 traf beslutning om en midlertidig humanitær undtagelse fra sanktionerne for at lette leveringen af bistand til ofrene;</w:t>
      </w:r>
    </w:p>
    <w:p w:rsidR="001F4A1C" w:rsidRPr="0039392A" w:rsidRDefault="001065E6" w:rsidP="00407AC0">
      <w:pPr>
        <w:pStyle w:val="NormalHanging12a"/>
        <w:ind w:left="426" w:hanging="426"/>
      </w:pPr>
      <w:r w:rsidRPr="0039392A">
        <w:t>J.</w:t>
      </w:r>
      <w:r w:rsidRPr="0039392A">
        <w:tab/>
        <w:t>der henviser til, at den syriske stat kun</w:t>
      </w:r>
      <w:r w:rsidRPr="0039392A">
        <w:t xml:space="preserve"> i helt utilstrækkelig grad imødekommer befolkningens grundlæggende behov, at landets økonomiske situation er ekstremt usikker, og at Syrien er blevet til en narkostat;</w:t>
      </w:r>
    </w:p>
    <w:p w:rsidR="00267945" w:rsidRPr="0039392A" w:rsidRDefault="001065E6" w:rsidP="00407AC0">
      <w:pPr>
        <w:pStyle w:val="NormalHanging12a"/>
        <w:ind w:left="426" w:hanging="426"/>
      </w:pPr>
      <w:r w:rsidRPr="0039392A">
        <w:t>1.</w:t>
      </w:r>
      <w:r w:rsidRPr="0039392A">
        <w:tab/>
        <w:t xml:space="preserve">henstiller til Rådet, Kommissionen og næstformanden for Kommissionen/Unionens </w:t>
      </w:r>
      <w:r w:rsidRPr="0039392A">
        <w:t>højtstående repræsentant for udenrigsanliggender og sikkerhedspolitik i deres politik over for Syrien:</w:t>
      </w:r>
    </w:p>
    <w:p w:rsidR="006D365C" w:rsidRPr="0039392A" w:rsidRDefault="001065E6" w:rsidP="00407AC0">
      <w:pPr>
        <w:pStyle w:val="NormalHangingLeft12a"/>
        <w:ind w:left="851" w:hanging="425"/>
        <w:rPr>
          <w:b/>
          <w:bCs/>
          <w:i/>
        </w:rPr>
      </w:pPr>
      <w:r w:rsidRPr="0039392A">
        <w:rPr>
          <w:b/>
          <w:i/>
        </w:rPr>
        <w:t>Politisk proces</w:t>
      </w:r>
    </w:p>
    <w:p w:rsidR="006D365C" w:rsidRPr="0039392A" w:rsidRDefault="001065E6" w:rsidP="00407AC0">
      <w:pPr>
        <w:pStyle w:val="NormalHangingLeft12a"/>
        <w:ind w:left="851" w:hanging="425"/>
      </w:pPr>
      <w:r w:rsidRPr="0039392A">
        <w:t>a)</w:t>
      </w:r>
      <w:r w:rsidRPr="0039392A">
        <w:tab/>
        <w:t>at minde om Unionens støtte til de syriske demokratiske forhåbninger, der fortsat eksisterer i landet på trods af den totale undertryk</w:t>
      </w:r>
      <w:r w:rsidRPr="0039392A">
        <w:t>kelse, som regimet har opretholdt siden de fredelige protester i 2011, med militær og finansiel bistand fra Iran og Rusland, som på afgørende vis har gjort det muligt for Assadklanen at forblive ved magten</w:t>
      </w:r>
    </w:p>
    <w:p w:rsidR="006D365C" w:rsidRPr="0039392A" w:rsidRDefault="001065E6" w:rsidP="00407AC0">
      <w:pPr>
        <w:pStyle w:val="NormalHangingLeft12a"/>
        <w:ind w:left="851" w:hanging="425"/>
      </w:pPr>
      <w:r w:rsidRPr="0039392A">
        <w:t>b)</w:t>
      </w:r>
      <w:r w:rsidRPr="0039392A">
        <w:tab/>
        <w:t xml:space="preserve">at understrege regimets særlige ansvar for, at </w:t>
      </w:r>
      <w:r w:rsidRPr="0039392A">
        <w:t>en halv million civile er døde, at landet er ødelagt, at størstedelen af befolkningen er fordrevet, at 150 000 mennesker er tortureret og forsvundet i fængselssystemet, at kemiske våben bruges mod civile, og at enhver fredelig opposition systematisk tilint</w:t>
      </w:r>
      <w:r w:rsidRPr="0039392A">
        <w:t>etgøres</w:t>
      </w:r>
    </w:p>
    <w:p w:rsidR="006D365C" w:rsidRPr="0039392A" w:rsidRDefault="001065E6" w:rsidP="00407AC0">
      <w:pPr>
        <w:pStyle w:val="NormalHangingLeft12a"/>
        <w:ind w:left="851" w:hanging="425"/>
      </w:pPr>
      <w:r w:rsidRPr="0039392A">
        <w:t>c)</w:t>
      </w:r>
      <w:r w:rsidRPr="0039392A">
        <w:tab/>
        <w:t>at modsætte sig enhver normalisering med Assadregimet, så længe der ikke sker en dybtgående og kontrollerbar udvikling i gennemførelsen af FN's Sikkerhedsråds resolution 2254 (2015), navnlig løsladelse af politiske fanger, underretning af ofrene</w:t>
      </w:r>
      <w:r w:rsidRPr="0039392A">
        <w:t xml:space="preserve">s familier om, hvad der er hændt dem, og ophør af alle angreb og hindringer for humanitær bistand </w:t>
      </w:r>
    </w:p>
    <w:p w:rsidR="006D365C" w:rsidRPr="0039392A" w:rsidRDefault="001065E6" w:rsidP="00407AC0">
      <w:pPr>
        <w:pStyle w:val="NormalHangingLeft12a"/>
        <w:ind w:left="851" w:hanging="425"/>
      </w:pPr>
      <w:r w:rsidRPr="0039392A">
        <w:t>d)</w:t>
      </w:r>
      <w:r w:rsidRPr="0039392A">
        <w:tab/>
        <w:t>at understrege, at det syriske regime på trods af visse arabiske staters suveræne beslutning om lade Syrien genindtræde i Den Arabiske Liga ikke viser nog</w:t>
      </w:r>
      <w:r w:rsidRPr="0039392A">
        <w:t>en tegn på, at det ønsker at bekæmpe den narkotikahandel, som har sin oprindelse i landet, og som berører hele regionen; at fordømme den kontrol, som Assadfamilien og dens allierede, herunder Hizbollah, har med handelen med narkotikummet captagon, som ansl</w:t>
      </w:r>
      <w:r w:rsidRPr="0039392A">
        <w:t xml:space="preserve">ås til 57 mia. USD; at notere sig, at Bashar Al-Assads bror har kommandoen over den hærenhed, der er ansvarlig for at fremme fremstillingen af captagon </w:t>
      </w:r>
    </w:p>
    <w:p w:rsidR="006D365C" w:rsidRPr="0039392A" w:rsidRDefault="001065E6" w:rsidP="00407AC0">
      <w:pPr>
        <w:pStyle w:val="NormalHangingLeft12a"/>
        <w:ind w:left="851" w:hanging="425"/>
      </w:pPr>
      <w:r w:rsidRPr="0039392A">
        <w:t>e)</w:t>
      </w:r>
      <w:r w:rsidRPr="0039392A">
        <w:tab/>
        <w:t>at understrege, at den økonomiske situation skyldes undertrykkelsen, uregelmæssighederne og korrupti</w:t>
      </w:r>
      <w:r w:rsidRPr="0039392A">
        <w:t xml:space="preserve">onen under regimet og ikke de europæiske målrettede sanktioner mod enkeltpersoner og enheder, der er involveret i undertrykkelse </w:t>
      </w:r>
    </w:p>
    <w:p w:rsidR="006D365C" w:rsidRPr="0039392A" w:rsidRDefault="001065E6" w:rsidP="00407AC0">
      <w:pPr>
        <w:pStyle w:val="NormalHangingLeft12a"/>
        <w:ind w:left="851" w:hanging="425"/>
      </w:pPr>
      <w:r w:rsidRPr="0039392A">
        <w:t>f)</w:t>
      </w:r>
      <w:r w:rsidRPr="0039392A">
        <w:tab/>
        <w:t>hurtigt at give pålidelige internationale humanitære organisationer solide, omfattende og klare undtagelser; at harmonisere</w:t>
      </w:r>
      <w:r w:rsidRPr="0039392A">
        <w:t xml:space="preserve"> medlemsstaternes fortolkning af forordningen om restriktive foranstaltninger i Syrien så vidt muligt og anvende FN's Sikkerhedsråds resolution 2664 (2022) om humanitær bistand</w:t>
      </w:r>
    </w:p>
    <w:p w:rsidR="006D365C" w:rsidRPr="0039392A" w:rsidRDefault="001065E6" w:rsidP="00407AC0">
      <w:pPr>
        <w:pStyle w:val="NormalHangingLeft12a"/>
        <w:ind w:left="851" w:hanging="425"/>
      </w:pPr>
      <w:r w:rsidRPr="0039392A">
        <w:lastRenderedPageBreak/>
        <w:t>g)</w:t>
      </w:r>
      <w:r w:rsidRPr="0039392A">
        <w:tab/>
        <w:t>at bifalde det mod, som udvises af demonstranter i byerne Souwayda og Daraa,</w:t>
      </w:r>
      <w:r w:rsidRPr="0039392A">
        <w:t xml:space="preserve"> som igen fredeligt har rejst sig mod Assadregimet siden august 2023 </w:t>
      </w:r>
    </w:p>
    <w:p w:rsidR="006D365C" w:rsidRPr="0039392A" w:rsidRDefault="001065E6" w:rsidP="00407AC0">
      <w:pPr>
        <w:pStyle w:val="NormalHangingLeft12a"/>
        <w:ind w:left="851" w:hanging="425"/>
        <w:rPr>
          <w:b/>
          <w:bCs/>
          <w:i/>
        </w:rPr>
      </w:pPr>
      <w:r w:rsidRPr="0039392A">
        <w:rPr>
          <w:b/>
          <w:i/>
        </w:rPr>
        <w:t>Sikkerhed</w:t>
      </w:r>
    </w:p>
    <w:p w:rsidR="006D365C" w:rsidRPr="0039392A" w:rsidRDefault="001065E6" w:rsidP="00407AC0">
      <w:pPr>
        <w:pStyle w:val="NormalHangingLeft12a"/>
        <w:ind w:left="851" w:hanging="425"/>
      </w:pPr>
      <w:r w:rsidRPr="0039392A">
        <w:t>h)</w:t>
      </w:r>
      <w:r w:rsidRPr="0039392A">
        <w:tab/>
        <w:t>at beklage den fortsatte tilstedeværelse på syrisk territorium af hundredvis af iranske og russiske baser og militser; at udtrykke bekymring over udenlandske aggressive magt</w:t>
      </w:r>
      <w:r w:rsidRPr="0039392A">
        <w:t xml:space="preserve">ers økonomiske udnyttelse af landet </w:t>
      </w:r>
    </w:p>
    <w:p w:rsidR="006D365C" w:rsidRPr="0039392A" w:rsidRDefault="001065E6" w:rsidP="00407AC0">
      <w:pPr>
        <w:pStyle w:val="NormalHangingLeft12a"/>
        <w:ind w:left="851" w:hanging="425"/>
      </w:pPr>
      <w:r w:rsidRPr="0039392A">
        <w:t>i)</w:t>
      </w:r>
      <w:r w:rsidRPr="0039392A">
        <w:tab/>
        <w:t>at fordømme de tyrkiske styrkers angreb og deres besættelse af syriske territorier i den nordlige del af landet; at udtrykke dyb bekymring over den vedvarende modstand fra en radikal islamistisk opposition i Idlib-pr</w:t>
      </w:r>
      <w:r w:rsidRPr="0039392A">
        <w:t>ovinsen; at støtte videreførelsen af den globale koalition mod Islamisk Stat, som fortsat er aktiv i Syrien på trods af betydelige nederlag</w:t>
      </w:r>
    </w:p>
    <w:p w:rsidR="006D365C" w:rsidRPr="0039392A" w:rsidRDefault="001065E6" w:rsidP="00407AC0">
      <w:pPr>
        <w:pStyle w:val="NormalHangingLeft12a"/>
        <w:ind w:left="851" w:hanging="425"/>
      </w:pPr>
      <w:r w:rsidRPr="0039392A">
        <w:t>j)</w:t>
      </w:r>
      <w:r w:rsidRPr="0039392A">
        <w:tab/>
        <w:t xml:space="preserve">at understrege de syriske demokratiske styrkers rolle i kampen mod Da'esh </w:t>
      </w:r>
    </w:p>
    <w:p w:rsidR="006D365C" w:rsidRPr="0039392A" w:rsidRDefault="001065E6" w:rsidP="00407AC0">
      <w:pPr>
        <w:pStyle w:val="NormalHangingLeft12a"/>
        <w:ind w:left="851" w:hanging="425"/>
      </w:pPr>
      <w:r w:rsidRPr="0039392A">
        <w:t>k)</w:t>
      </w:r>
      <w:r w:rsidRPr="0039392A">
        <w:tab/>
        <w:t>at opfordre medlemsstaterne indtræn</w:t>
      </w:r>
      <w:r w:rsidRPr="0039392A">
        <w:t>gende til at fortsætte repatrieringen af deres statsborgere, der befinder sig i jihadistlejrene Al-Hol og Roj, og til at retsforfølge dem for deres forbrydelser</w:t>
      </w:r>
    </w:p>
    <w:p w:rsidR="006D365C" w:rsidRPr="0039392A" w:rsidRDefault="001065E6" w:rsidP="00407AC0">
      <w:pPr>
        <w:pStyle w:val="NormalHangingLeft12a"/>
        <w:ind w:left="851" w:hanging="425"/>
      </w:pPr>
      <w:r w:rsidRPr="0039392A">
        <w:t>l)</w:t>
      </w:r>
      <w:r w:rsidRPr="0039392A">
        <w:tab/>
        <w:t>at intensivere indsatsen for at bekæmpe russisk desinformation om Syrien, navnlig på arabisk</w:t>
      </w:r>
    </w:p>
    <w:p w:rsidR="006D365C" w:rsidRPr="0039392A" w:rsidRDefault="001065E6" w:rsidP="00407AC0">
      <w:pPr>
        <w:pStyle w:val="NormalHangingLeft12a"/>
        <w:ind w:left="851" w:hanging="425"/>
        <w:rPr>
          <w:b/>
          <w:bCs/>
          <w:i/>
        </w:rPr>
      </w:pPr>
      <w:r w:rsidRPr="0039392A">
        <w:rPr>
          <w:b/>
          <w:i/>
        </w:rPr>
        <w:t>Bekæmpelse af straffrihed</w:t>
      </w:r>
    </w:p>
    <w:p w:rsidR="006D365C" w:rsidRPr="0039392A" w:rsidRDefault="001065E6" w:rsidP="00407AC0">
      <w:pPr>
        <w:pStyle w:val="NormalHangingLeft12a"/>
        <w:ind w:left="851" w:hanging="425"/>
      </w:pPr>
      <w:r w:rsidRPr="0039392A">
        <w:t>m)</w:t>
      </w:r>
      <w:r w:rsidRPr="0039392A">
        <w:tab/>
        <w:t xml:space="preserve">at understrege, at bekæmpelsen af straffrihed i Syrien er en moralsk og politisk nødvendighed for Europa; at glæde sig over de retlige fremskridt, som det fransk-tyske fælles efterforskningshold har gjort for så vidt angår de </w:t>
      </w:r>
      <w:r w:rsidRPr="0039392A">
        <w:t>11 000 lig af torturofre, som blev identificeret i Caesarrapporten, over suspenderingen af Syrien fra organisationen for forbud mod kemiske våben samt over de fremskridt, der er gjort i Tyskland, Frankrig og Sverige for så vidt angår retsforfølgelse af syr</w:t>
      </w:r>
      <w:r w:rsidRPr="0039392A">
        <w:t>iske kriminelle</w:t>
      </w:r>
    </w:p>
    <w:p w:rsidR="006D365C" w:rsidRPr="0039392A" w:rsidRDefault="001065E6" w:rsidP="00407AC0">
      <w:pPr>
        <w:pStyle w:val="NormalHangingLeft12a"/>
        <w:ind w:left="851" w:hanging="425"/>
      </w:pPr>
      <w:r w:rsidRPr="0039392A">
        <w:t>n)</w:t>
      </w:r>
      <w:r w:rsidRPr="0039392A">
        <w:tab/>
        <w:t>indtrængende at opfordre til automatisk udveksling af oplysninger mellem alle medlemsstater om krigsforbrydere, hvis asylansøgning afvises i henhold til konventionen om flygtninges retsstilling artikel 1, afsnit F)</w:t>
      </w:r>
    </w:p>
    <w:p w:rsidR="006D365C" w:rsidRPr="0039392A" w:rsidRDefault="001065E6" w:rsidP="00407AC0">
      <w:pPr>
        <w:pStyle w:val="NormalHangingLeft12a"/>
        <w:ind w:left="851" w:hanging="425"/>
      </w:pPr>
      <w:r w:rsidRPr="0039392A">
        <w:t>o)</w:t>
      </w:r>
      <w:r w:rsidRPr="0039392A">
        <w:tab/>
        <w:t>at opfordre til, at</w:t>
      </w:r>
      <w:r w:rsidRPr="0039392A">
        <w:t xml:space="preserve"> ekspertise og tolke deles mellem rets- og politimyndighederne, og at der i hver medlemsstat udpeges en offentlig anklager for forbrydelser mod menneskeheden; at opfordre til, at europæiske stipendier tildeles specifikt til syrere, der søger juridisk uddan</w:t>
      </w:r>
      <w:r w:rsidRPr="0039392A">
        <w:t>nelse</w:t>
      </w:r>
    </w:p>
    <w:p w:rsidR="006D365C" w:rsidRPr="0039392A" w:rsidRDefault="001065E6" w:rsidP="00407AC0">
      <w:pPr>
        <w:pStyle w:val="NormalHangingLeft12a"/>
        <w:ind w:left="851" w:hanging="425"/>
      </w:pPr>
      <w:r w:rsidRPr="0039392A">
        <w:t>p)</w:t>
      </w:r>
      <w:r w:rsidRPr="0039392A">
        <w:tab/>
        <w:t>at opfordre medlemsstaterne til at oprette en europæisk fond for ofre for forbrydelser mod menneskeheden i Syrien ved at udvikle en retlig ramme, der gør det muligt at overføre indefrosne midler i forbindelse med det syriske regimes uretmæssigt er</w:t>
      </w:r>
      <w:r w:rsidRPr="0039392A">
        <w:t>hvervede ejendom til familier til ofrene</w:t>
      </w:r>
    </w:p>
    <w:p w:rsidR="006D365C" w:rsidRPr="0039392A" w:rsidRDefault="001065E6" w:rsidP="00DF7E38">
      <w:pPr>
        <w:pStyle w:val="NormalHangingLeft12a"/>
        <w:ind w:left="851" w:hanging="425"/>
      </w:pPr>
      <w:r w:rsidRPr="0039392A">
        <w:t>q)</w:t>
      </w:r>
      <w:r w:rsidRPr="0039392A">
        <w:tab/>
        <w:t>at glæde sig over vedtagelsen af FN's Generalforsamlings resolution af 29. juni 2023 om oprettelse af en institution for forsvundne personer i Syrien og den fortsatte finansiering af den internationale, uafhængig</w:t>
      </w:r>
      <w:r w:rsidRPr="0039392A">
        <w:t>e og upartiske mekanisme til støtte for efterforskningen af de alvorligste forbrydelser begået i Syrien siden 2011</w:t>
      </w:r>
    </w:p>
    <w:p w:rsidR="006D365C" w:rsidRPr="0039392A" w:rsidRDefault="001065E6" w:rsidP="00407AC0">
      <w:pPr>
        <w:pStyle w:val="NormalHangingLeft12a"/>
        <w:ind w:left="851" w:hanging="425"/>
        <w:rPr>
          <w:b/>
          <w:bCs/>
          <w:i/>
        </w:rPr>
      </w:pPr>
      <w:r w:rsidRPr="0039392A">
        <w:rPr>
          <w:b/>
          <w:i/>
        </w:rPr>
        <w:lastRenderedPageBreak/>
        <w:t>Humanitær bistand og flygtninge</w:t>
      </w:r>
    </w:p>
    <w:p w:rsidR="006D365C" w:rsidRPr="0039392A" w:rsidRDefault="001065E6" w:rsidP="00407AC0">
      <w:pPr>
        <w:pStyle w:val="NormalHangingLeft12a"/>
        <w:ind w:left="851" w:hanging="425"/>
      </w:pPr>
      <w:r w:rsidRPr="0039392A">
        <w:t>r)</w:t>
      </w:r>
      <w:r w:rsidRPr="0039392A">
        <w:tab/>
        <w:t>at opfordre det internationale samfund til på konferencen i Bruxelles i 2024 hurtigst muligt at øge sin hu</w:t>
      </w:r>
      <w:r w:rsidRPr="0039392A">
        <w:t>manitære bistand til de 15,3 millioner syrere, der dagligt er afhængige af den; at insistere på adgang til rent vand, uddannelse og langsigtet budgetstøtte, der er tilpasset til kvinders behov; at minde om, at EU er den største bidragyder i denne henseende</w:t>
      </w:r>
      <w:r w:rsidRPr="0039392A">
        <w:t>; at glæde sig over Libanons, Jordans, Tyrkiets og Iraks fortsatte bestræbelser på at huse 6 millioner flygtninge under vanskelige økonomiske forhold</w:t>
      </w:r>
      <w:bookmarkStart w:id="1" w:name="_GoBack"/>
      <w:bookmarkEnd w:id="1"/>
    </w:p>
    <w:p w:rsidR="006D365C" w:rsidRPr="0039392A" w:rsidRDefault="001065E6" w:rsidP="00407AC0">
      <w:pPr>
        <w:pStyle w:val="NormalHangingLeft12a"/>
        <w:ind w:left="851" w:hanging="425"/>
      </w:pPr>
      <w:r w:rsidRPr="0039392A">
        <w:t>s)</w:t>
      </w:r>
      <w:r w:rsidRPr="0039392A">
        <w:tab/>
        <w:t>at fordømme det syriske regimes systematiske forsøg på at omdirigere international humanitær bistand og</w:t>
      </w:r>
      <w:r w:rsidRPr="0039392A">
        <w:t xml:space="preserve"> overføre den til militser og dets manipulation af valutakurserne med henblik på at lægge beslag på størstedelen af bistanden i de områder, der er under dets kontrol </w:t>
      </w:r>
    </w:p>
    <w:p w:rsidR="006D365C" w:rsidRPr="0039392A" w:rsidRDefault="001065E6" w:rsidP="00407AC0">
      <w:pPr>
        <w:pStyle w:val="NormalHangingLeft12a"/>
        <w:ind w:left="851" w:hanging="425"/>
      </w:pPr>
      <w:r w:rsidRPr="0039392A">
        <w:t>t)</w:t>
      </w:r>
      <w:r w:rsidRPr="0039392A">
        <w:tab/>
        <w:t>på det kraftigste at fordømme Ruslands utallige vetoer mod at yde bistand til befolkni</w:t>
      </w:r>
      <w:r w:rsidRPr="0039392A">
        <w:t>ngen i den nordlige del af landet; endnu en gang at fordømme dets forsøg på at skade De Hvide Hjelmes omdømme</w:t>
      </w:r>
    </w:p>
    <w:p w:rsidR="006D365C" w:rsidRPr="0039392A" w:rsidRDefault="001065E6" w:rsidP="00407AC0">
      <w:pPr>
        <w:pStyle w:val="NormalHangingLeft12a"/>
        <w:ind w:left="851" w:hanging="425"/>
      </w:pPr>
      <w:r w:rsidRPr="0039392A">
        <w:t>u)</w:t>
      </w:r>
      <w:r w:rsidRPr="0039392A">
        <w:tab/>
        <w:t xml:space="preserve">at minde om, at Syrien ikke helt eller delvist kan betragtes som et sikkert land for tilbagevenden for dets statsborgere, som er flygtet fra </w:t>
      </w:r>
      <w:r w:rsidRPr="0039392A">
        <w:t>regimets forbrydelser til Europa, og som risikerer tortur og tvungne forsvindinger, hvis de vender tilbage til Syrien;</w:t>
      </w:r>
    </w:p>
    <w:p w:rsidR="00144AD8" w:rsidRPr="0039392A" w:rsidRDefault="001065E6" w:rsidP="00407AC0">
      <w:pPr>
        <w:pStyle w:val="NormalHanging12a"/>
      </w:pPr>
      <w:r w:rsidRPr="0039392A">
        <w:t>2.</w:t>
      </w:r>
      <w:r w:rsidRPr="0039392A">
        <w:tab/>
        <w:t>pålægger sin formand at sende denne henstilling til Rådet, Kommissionen, næstformanden i Kommissionen/Unionens højtstående repræsentan</w:t>
      </w:r>
      <w:r w:rsidRPr="0039392A">
        <w:t>t for udenrigsanliggender og sikkerhedspolitik samt at lade den oversætte til og offentliggøre den på arabisk.</w:t>
      </w:r>
    </w:p>
    <w:p w:rsidR="00144AD8" w:rsidRPr="0039392A" w:rsidRDefault="00144AD8" w:rsidP="00407AC0"/>
    <w:sectPr w:rsidR="00144AD8" w:rsidRPr="0039392A" w:rsidSect="003521A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521A4" w:rsidRDefault="001065E6">
      <w:r w:rsidRPr="003521A4">
        <w:separator/>
      </w:r>
    </w:p>
  </w:endnote>
  <w:endnote w:type="continuationSeparator" w:id="0">
    <w:p w:rsidR="00000000" w:rsidRPr="003521A4" w:rsidRDefault="001065E6">
      <w:r w:rsidRPr="003521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1A4" w:rsidRPr="003521A4" w:rsidRDefault="003521A4" w:rsidP="003521A4">
    <w:pPr>
      <w:pStyle w:val="EPFooter"/>
    </w:pPr>
    <w:r w:rsidRPr="003521A4">
      <w:t>PE</w:t>
    </w:r>
    <w:r w:rsidRPr="003521A4">
      <w:rPr>
        <w:rStyle w:val="HideTWBExt"/>
      </w:rPr>
      <w:t>&lt;NoPE&gt;</w:t>
    </w:r>
    <w:r w:rsidRPr="003521A4">
      <w:t>754.939</w:t>
    </w:r>
    <w:r w:rsidRPr="003521A4">
      <w:rPr>
        <w:rStyle w:val="HideTWBExt"/>
      </w:rPr>
      <w:t>&lt;/NoPE&gt;&lt;Version&gt;</w:t>
    </w:r>
    <w:r w:rsidRPr="003521A4">
      <w:t>v01-00</w:t>
    </w:r>
    <w:r w:rsidRPr="003521A4">
      <w:rPr>
        <w:rStyle w:val="HideTWBExt"/>
      </w:rPr>
      <w:t>&lt;/Version&gt;</w:t>
    </w:r>
    <w:r w:rsidRPr="003521A4">
      <w:tab/>
    </w:r>
    <w:r w:rsidRPr="003521A4">
      <w:fldChar w:fldCharType="begin"/>
    </w:r>
    <w:r w:rsidRPr="003521A4">
      <w:instrText xml:space="preserve"> PAGE  \* MERGEFORMAT </w:instrText>
    </w:r>
    <w:r w:rsidRPr="003521A4">
      <w:fldChar w:fldCharType="separate"/>
    </w:r>
    <w:r w:rsidR="001065E6">
      <w:rPr>
        <w:noProof/>
      </w:rPr>
      <w:t>6</w:t>
    </w:r>
    <w:r w:rsidRPr="003521A4">
      <w:fldChar w:fldCharType="end"/>
    </w:r>
    <w:r w:rsidRPr="003521A4">
      <w:t>/</w:t>
    </w:r>
    <w:fldSimple w:instr=" NUMPAGES  \* MERGEFORMAT ">
      <w:r w:rsidR="001065E6">
        <w:rPr>
          <w:noProof/>
        </w:rPr>
        <w:t>6</w:t>
      </w:r>
    </w:fldSimple>
    <w:r w:rsidRPr="003521A4">
      <w:tab/>
    </w:r>
    <w:r w:rsidRPr="003521A4">
      <w:rPr>
        <w:rStyle w:val="HideTWBExt"/>
      </w:rPr>
      <w:t>&lt;PathFdR&gt;</w:t>
    </w:r>
    <w:r w:rsidRPr="003521A4">
      <w:t>PR\1288791DA.docx</w:t>
    </w:r>
    <w:r w:rsidRPr="003521A4">
      <w:rPr>
        <w:rStyle w:val="HideTWBExt"/>
      </w:rPr>
      <w:t>&lt;/PathFdR&gt;</w:t>
    </w:r>
  </w:p>
  <w:p w:rsidR="00144AD8" w:rsidRPr="003521A4" w:rsidRDefault="003521A4" w:rsidP="003521A4">
    <w:pPr>
      <w:pStyle w:val="EPFooter2"/>
    </w:pPr>
    <w:r w:rsidRPr="003521A4">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1A4" w:rsidRPr="003521A4" w:rsidRDefault="003521A4" w:rsidP="003521A4">
    <w:pPr>
      <w:pStyle w:val="EPFooter"/>
    </w:pPr>
    <w:r w:rsidRPr="003521A4">
      <w:rPr>
        <w:rStyle w:val="HideTWBExt"/>
      </w:rPr>
      <w:t>&lt;PathFdR&gt;</w:t>
    </w:r>
    <w:r w:rsidRPr="003521A4">
      <w:t>PR\1288791DA.docx</w:t>
    </w:r>
    <w:r w:rsidRPr="003521A4">
      <w:rPr>
        <w:rStyle w:val="HideTWBExt"/>
      </w:rPr>
      <w:t>&lt;/PathFdR&gt;</w:t>
    </w:r>
    <w:r w:rsidRPr="003521A4">
      <w:tab/>
    </w:r>
    <w:r w:rsidRPr="003521A4">
      <w:fldChar w:fldCharType="begin"/>
    </w:r>
    <w:r w:rsidRPr="003521A4">
      <w:instrText xml:space="preserve"> PAGE  \* MERGEFORMAT </w:instrText>
    </w:r>
    <w:r w:rsidRPr="003521A4">
      <w:fldChar w:fldCharType="separate"/>
    </w:r>
    <w:r w:rsidR="001065E6">
      <w:rPr>
        <w:noProof/>
      </w:rPr>
      <w:t>5</w:t>
    </w:r>
    <w:r w:rsidRPr="003521A4">
      <w:fldChar w:fldCharType="end"/>
    </w:r>
    <w:r w:rsidRPr="003521A4">
      <w:t>/</w:t>
    </w:r>
    <w:fldSimple w:instr=" NUMPAGES  \* MERGEFORMAT ">
      <w:r w:rsidR="001065E6">
        <w:rPr>
          <w:noProof/>
        </w:rPr>
        <w:t>6</w:t>
      </w:r>
    </w:fldSimple>
    <w:r w:rsidRPr="003521A4">
      <w:tab/>
      <w:t>PE</w:t>
    </w:r>
    <w:r w:rsidRPr="003521A4">
      <w:rPr>
        <w:rStyle w:val="HideTWBExt"/>
      </w:rPr>
      <w:t>&lt;NoPE&gt;</w:t>
    </w:r>
    <w:r w:rsidRPr="003521A4">
      <w:t>754.939</w:t>
    </w:r>
    <w:r w:rsidRPr="003521A4">
      <w:rPr>
        <w:rStyle w:val="HideTWBExt"/>
      </w:rPr>
      <w:t>&lt;/NoPE&gt;&lt;Version&gt;</w:t>
    </w:r>
    <w:r w:rsidRPr="003521A4">
      <w:t>v01-00</w:t>
    </w:r>
    <w:r w:rsidRPr="003521A4">
      <w:rPr>
        <w:rStyle w:val="HideTWBExt"/>
      </w:rPr>
      <w:t>&lt;/Version&gt;</w:t>
    </w:r>
  </w:p>
  <w:p w:rsidR="00144AD8" w:rsidRPr="003521A4" w:rsidRDefault="003521A4" w:rsidP="003521A4">
    <w:pPr>
      <w:pStyle w:val="EPFooter2"/>
    </w:pPr>
    <w:r w:rsidRPr="003521A4">
      <w:tab/>
    </w:r>
    <w:r w:rsidRPr="003521A4">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1A4" w:rsidRPr="003521A4" w:rsidRDefault="003521A4" w:rsidP="003521A4">
    <w:pPr>
      <w:pStyle w:val="EPFooter"/>
    </w:pPr>
    <w:r w:rsidRPr="003521A4">
      <w:rPr>
        <w:rStyle w:val="HideTWBExt"/>
      </w:rPr>
      <w:t>&lt;PathFdR&gt;</w:t>
    </w:r>
    <w:r w:rsidRPr="003521A4">
      <w:t>PR\1288791DA.docx</w:t>
    </w:r>
    <w:r w:rsidRPr="003521A4">
      <w:rPr>
        <w:rStyle w:val="HideTWBExt"/>
      </w:rPr>
      <w:t>&lt;/PathFdR&gt;</w:t>
    </w:r>
    <w:r w:rsidRPr="003521A4">
      <w:tab/>
    </w:r>
    <w:r w:rsidRPr="003521A4">
      <w:tab/>
      <w:t>PE</w:t>
    </w:r>
    <w:r w:rsidRPr="003521A4">
      <w:rPr>
        <w:rStyle w:val="HideTWBExt"/>
      </w:rPr>
      <w:t>&lt;NoPE&gt;</w:t>
    </w:r>
    <w:r w:rsidRPr="003521A4">
      <w:t>754.939</w:t>
    </w:r>
    <w:r w:rsidRPr="003521A4">
      <w:rPr>
        <w:rStyle w:val="HideTWBExt"/>
      </w:rPr>
      <w:t>&lt;/NoPE&gt;&lt;Version&gt;</w:t>
    </w:r>
    <w:r w:rsidRPr="003521A4">
      <w:t>v01-00</w:t>
    </w:r>
    <w:r w:rsidRPr="003521A4">
      <w:rPr>
        <w:rStyle w:val="HideTWBExt"/>
      </w:rPr>
      <w:t>&lt;/Version&gt;</w:t>
    </w:r>
  </w:p>
  <w:p w:rsidR="00144AD8" w:rsidRPr="003521A4" w:rsidRDefault="003521A4" w:rsidP="003521A4">
    <w:pPr>
      <w:pStyle w:val="EPFooter2"/>
    </w:pPr>
    <w:r w:rsidRPr="003521A4">
      <w:t>DA</w:t>
    </w:r>
    <w:r w:rsidRPr="003521A4">
      <w:tab/>
    </w:r>
    <w:r w:rsidRPr="003521A4">
      <w:rPr>
        <w:b w:val="0"/>
        <w:i/>
        <w:color w:val="C0C0C0"/>
        <w:sz w:val="22"/>
      </w:rPr>
      <w:t>Forenet i mangfoldighed</w:t>
    </w:r>
    <w:r w:rsidRPr="003521A4">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3521A4" w:rsidRDefault="001065E6">
      <w:r w:rsidRPr="003521A4">
        <w:separator/>
      </w:r>
    </w:p>
  </w:footnote>
  <w:footnote w:type="continuationSeparator" w:id="0">
    <w:p w:rsidR="00000000" w:rsidRPr="003521A4" w:rsidRDefault="001065E6">
      <w:r w:rsidRPr="003521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92A" w:rsidRDefault="003939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92A" w:rsidRDefault="003939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92A" w:rsidRDefault="003939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0873E7"/>
    <w:multiLevelType w:val="hybridMultilevel"/>
    <w:tmpl w:val="6D6AF96E"/>
    <w:lvl w:ilvl="0" w:tplc="1AB284BA">
      <w:start w:val="1"/>
      <w:numFmt w:val="upperLetter"/>
      <w:lvlText w:val="%1."/>
      <w:lvlJc w:val="left"/>
      <w:pPr>
        <w:ind w:left="720" w:hanging="360"/>
      </w:pPr>
      <w:rPr>
        <w:rFonts w:hint="default"/>
      </w:rPr>
    </w:lvl>
    <w:lvl w:ilvl="1" w:tplc="79E26584" w:tentative="1">
      <w:start w:val="1"/>
      <w:numFmt w:val="lowerLetter"/>
      <w:lvlText w:val="%2."/>
      <w:lvlJc w:val="left"/>
      <w:pPr>
        <w:ind w:left="1440" w:hanging="360"/>
      </w:pPr>
    </w:lvl>
    <w:lvl w:ilvl="2" w:tplc="E4042E78" w:tentative="1">
      <w:start w:val="1"/>
      <w:numFmt w:val="lowerRoman"/>
      <w:lvlText w:val="%3."/>
      <w:lvlJc w:val="right"/>
      <w:pPr>
        <w:ind w:left="2160" w:hanging="180"/>
      </w:pPr>
    </w:lvl>
    <w:lvl w:ilvl="3" w:tplc="01D48656" w:tentative="1">
      <w:start w:val="1"/>
      <w:numFmt w:val="decimal"/>
      <w:lvlText w:val="%4."/>
      <w:lvlJc w:val="left"/>
      <w:pPr>
        <w:ind w:left="2880" w:hanging="360"/>
      </w:pPr>
    </w:lvl>
    <w:lvl w:ilvl="4" w:tplc="1D2C6F8A" w:tentative="1">
      <w:start w:val="1"/>
      <w:numFmt w:val="lowerLetter"/>
      <w:lvlText w:val="%5."/>
      <w:lvlJc w:val="left"/>
      <w:pPr>
        <w:ind w:left="3600" w:hanging="360"/>
      </w:pPr>
    </w:lvl>
    <w:lvl w:ilvl="5" w:tplc="898C2782" w:tentative="1">
      <w:start w:val="1"/>
      <w:numFmt w:val="lowerRoman"/>
      <w:lvlText w:val="%6."/>
      <w:lvlJc w:val="right"/>
      <w:pPr>
        <w:ind w:left="4320" w:hanging="180"/>
      </w:pPr>
    </w:lvl>
    <w:lvl w:ilvl="6" w:tplc="F24E5ED4" w:tentative="1">
      <w:start w:val="1"/>
      <w:numFmt w:val="decimal"/>
      <w:lvlText w:val="%7."/>
      <w:lvlJc w:val="left"/>
      <w:pPr>
        <w:ind w:left="5040" w:hanging="360"/>
      </w:pPr>
    </w:lvl>
    <w:lvl w:ilvl="7" w:tplc="5F3E4E6A" w:tentative="1">
      <w:start w:val="1"/>
      <w:numFmt w:val="lowerLetter"/>
      <w:lvlText w:val="%8."/>
      <w:lvlJc w:val="left"/>
      <w:pPr>
        <w:ind w:left="5760" w:hanging="360"/>
      </w:pPr>
    </w:lvl>
    <w:lvl w:ilvl="8" w:tplc="C05AF4E2" w:tentative="1">
      <w:start w:val="1"/>
      <w:numFmt w:val="lowerRoman"/>
      <w:lvlText w:val="%9."/>
      <w:lvlJc w:val="right"/>
      <w:pPr>
        <w:ind w:left="6480" w:hanging="180"/>
      </w:pPr>
    </w:lvl>
  </w:abstractNum>
  <w:abstractNum w:abstractNumId="11" w15:restartNumberingAfterBreak="0">
    <w:nsid w:val="3C764D65"/>
    <w:multiLevelType w:val="hybridMultilevel"/>
    <w:tmpl w:val="85DCE2F6"/>
    <w:lvl w:ilvl="0" w:tplc="87B23518">
      <w:start w:val="1"/>
      <w:numFmt w:val="upperLetter"/>
      <w:lvlText w:val="%1."/>
      <w:lvlJc w:val="left"/>
      <w:pPr>
        <w:ind w:left="360" w:hanging="360"/>
      </w:pPr>
      <w:rPr>
        <w:rFonts w:hint="default"/>
      </w:rPr>
    </w:lvl>
    <w:lvl w:ilvl="1" w:tplc="3116778A" w:tentative="1">
      <w:start w:val="1"/>
      <w:numFmt w:val="lowerLetter"/>
      <w:lvlText w:val="%2."/>
      <w:lvlJc w:val="left"/>
      <w:pPr>
        <w:ind w:left="1080" w:hanging="360"/>
      </w:pPr>
    </w:lvl>
    <w:lvl w:ilvl="2" w:tplc="6F02297C" w:tentative="1">
      <w:start w:val="1"/>
      <w:numFmt w:val="lowerRoman"/>
      <w:lvlText w:val="%3."/>
      <w:lvlJc w:val="right"/>
      <w:pPr>
        <w:ind w:left="1800" w:hanging="180"/>
      </w:pPr>
    </w:lvl>
    <w:lvl w:ilvl="3" w:tplc="FA6229A0" w:tentative="1">
      <w:start w:val="1"/>
      <w:numFmt w:val="decimal"/>
      <w:lvlText w:val="%4."/>
      <w:lvlJc w:val="left"/>
      <w:pPr>
        <w:ind w:left="2520" w:hanging="360"/>
      </w:pPr>
    </w:lvl>
    <w:lvl w:ilvl="4" w:tplc="501CCAB8" w:tentative="1">
      <w:start w:val="1"/>
      <w:numFmt w:val="lowerLetter"/>
      <w:lvlText w:val="%5."/>
      <w:lvlJc w:val="left"/>
      <w:pPr>
        <w:ind w:left="3240" w:hanging="360"/>
      </w:pPr>
    </w:lvl>
    <w:lvl w:ilvl="5" w:tplc="ABEE7EBA" w:tentative="1">
      <w:start w:val="1"/>
      <w:numFmt w:val="lowerRoman"/>
      <w:lvlText w:val="%6."/>
      <w:lvlJc w:val="right"/>
      <w:pPr>
        <w:ind w:left="3960" w:hanging="180"/>
      </w:pPr>
    </w:lvl>
    <w:lvl w:ilvl="6" w:tplc="2DB86468" w:tentative="1">
      <w:start w:val="1"/>
      <w:numFmt w:val="decimal"/>
      <w:lvlText w:val="%7."/>
      <w:lvlJc w:val="left"/>
      <w:pPr>
        <w:ind w:left="4680" w:hanging="360"/>
      </w:pPr>
    </w:lvl>
    <w:lvl w:ilvl="7" w:tplc="69E85B42" w:tentative="1">
      <w:start w:val="1"/>
      <w:numFmt w:val="lowerLetter"/>
      <w:lvlText w:val="%8."/>
      <w:lvlJc w:val="left"/>
      <w:pPr>
        <w:ind w:left="5400" w:hanging="360"/>
      </w:pPr>
    </w:lvl>
    <w:lvl w:ilvl="8" w:tplc="4C64EE4A" w:tentative="1">
      <w:start w:val="1"/>
      <w:numFmt w:val="lowerRoman"/>
      <w:lvlText w:val="%9."/>
      <w:lvlJc w:val="right"/>
      <w:pPr>
        <w:ind w:left="6120" w:hanging="180"/>
      </w:pPr>
    </w:lvl>
  </w:abstractNum>
  <w:abstractNum w:abstractNumId="12" w15:restartNumberingAfterBreak="0">
    <w:nsid w:val="746227D4"/>
    <w:multiLevelType w:val="hybridMultilevel"/>
    <w:tmpl w:val="54745AFA"/>
    <w:styleLink w:val="Style1import"/>
    <w:lvl w:ilvl="0" w:tplc="4EF0ACAE">
      <w:start w:val="1"/>
      <w:numFmt w:val="upp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67EDBBC">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F5CA75C">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25D8192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CCCD23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0966386">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A90A7B7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6A2E2B0">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736E452">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7591117A"/>
    <w:multiLevelType w:val="hybridMultilevel"/>
    <w:tmpl w:val="54745AFA"/>
    <w:numStyleLink w:val="Style1import"/>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3"/>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AFET"/>
    <w:docVar w:name="INSTMNU" w:val=" 7"/>
    <w:docVar w:name="LastEditedSection" w:val=" 1"/>
    <w:docVar w:name="strDocTypeID" w:val="PR_INI_RecommCFSP"/>
    <w:docVar w:name="strSubDir" w:val="1288"/>
    <w:docVar w:name="TXTLANGUE" w:val="DA"/>
    <w:docVar w:name="TXTLANGUEMIN" w:val="da"/>
    <w:docVar w:name="TXTNRINI" w:val="2023/2052"/>
    <w:docVar w:name="TXTNRPE" w:val="754.939"/>
    <w:docVar w:name="TXTPEorAP" w:val="PE"/>
    <w:docVar w:name="TXTROUTE" w:val="PR\1288791DA.docx"/>
    <w:docVar w:name="TXTTITLE" w:val="la situation en Syrie"/>
    <w:docVar w:name="TXTVERSION" w:val="01-00"/>
  </w:docVars>
  <w:rsids>
    <w:rsidRoot w:val="00F01CD9"/>
    <w:rsid w:val="000005E5"/>
    <w:rsid w:val="00001993"/>
    <w:rsid w:val="00005D56"/>
    <w:rsid w:val="00010437"/>
    <w:rsid w:val="000B080F"/>
    <w:rsid w:val="001065E6"/>
    <w:rsid w:val="00141BE7"/>
    <w:rsid w:val="00144AD8"/>
    <w:rsid w:val="001533B4"/>
    <w:rsid w:val="00160F77"/>
    <w:rsid w:val="001A4F7E"/>
    <w:rsid w:val="001B22EB"/>
    <w:rsid w:val="001C1390"/>
    <w:rsid w:val="001F4A1C"/>
    <w:rsid w:val="00234B03"/>
    <w:rsid w:val="0024591C"/>
    <w:rsid w:val="002601B2"/>
    <w:rsid w:val="00267945"/>
    <w:rsid w:val="002B3D8D"/>
    <w:rsid w:val="002C48CC"/>
    <w:rsid w:val="0032649C"/>
    <w:rsid w:val="003521A4"/>
    <w:rsid w:val="00387C58"/>
    <w:rsid w:val="00392F42"/>
    <w:rsid w:val="0039392A"/>
    <w:rsid w:val="003D0074"/>
    <w:rsid w:val="003F5567"/>
    <w:rsid w:val="00407AC0"/>
    <w:rsid w:val="00423C14"/>
    <w:rsid w:val="00434A68"/>
    <w:rsid w:val="004725B2"/>
    <w:rsid w:val="004A388E"/>
    <w:rsid w:val="004A5141"/>
    <w:rsid w:val="005577F1"/>
    <w:rsid w:val="00597830"/>
    <w:rsid w:val="005A1CE6"/>
    <w:rsid w:val="0062719E"/>
    <w:rsid w:val="00627DF1"/>
    <w:rsid w:val="00684F6D"/>
    <w:rsid w:val="00686DFF"/>
    <w:rsid w:val="0069495A"/>
    <w:rsid w:val="006B151F"/>
    <w:rsid w:val="006D365C"/>
    <w:rsid w:val="006D4C8E"/>
    <w:rsid w:val="006E363A"/>
    <w:rsid w:val="007018BC"/>
    <w:rsid w:val="007C4764"/>
    <w:rsid w:val="00806E1B"/>
    <w:rsid w:val="0081489C"/>
    <w:rsid w:val="00855A58"/>
    <w:rsid w:val="0086407B"/>
    <w:rsid w:val="00865AB2"/>
    <w:rsid w:val="009062FC"/>
    <w:rsid w:val="009302EC"/>
    <w:rsid w:val="00931782"/>
    <w:rsid w:val="009340AC"/>
    <w:rsid w:val="00984C23"/>
    <w:rsid w:val="009B3734"/>
    <w:rsid w:val="00A01C11"/>
    <w:rsid w:val="00A1263F"/>
    <w:rsid w:val="00A144CA"/>
    <w:rsid w:val="00A22B21"/>
    <w:rsid w:val="00AB251C"/>
    <w:rsid w:val="00AF2187"/>
    <w:rsid w:val="00B10048"/>
    <w:rsid w:val="00B26C55"/>
    <w:rsid w:val="00B6527B"/>
    <w:rsid w:val="00B6642B"/>
    <w:rsid w:val="00B90279"/>
    <w:rsid w:val="00B94944"/>
    <w:rsid w:val="00BE7750"/>
    <w:rsid w:val="00C3019B"/>
    <w:rsid w:val="00C47D1A"/>
    <w:rsid w:val="00C7235E"/>
    <w:rsid w:val="00C7360B"/>
    <w:rsid w:val="00C85D0F"/>
    <w:rsid w:val="00CA0DE5"/>
    <w:rsid w:val="00CB2AC0"/>
    <w:rsid w:val="00D349C1"/>
    <w:rsid w:val="00D80481"/>
    <w:rsid w:val="00D860C1"/>
    <w:rsid w:val="00DF7E38"/>
    <w:rsid w:val="00E048E2"/>
    <w:rsid w:val="00E05579"/>
    <w:rsid w:val="00E24484"/>
    <w:rsid w:val="00E26C78"/>
    <w:rsid w:val="00E34F46"/>
    <w:rsid w:val="00E675B4"/>
    <w:rsid w:val="00EA624D"/>
    <w:rsid w:val="00EC481E"/>
    <w:rsid w:val="00F01CD9"/>
    <w:rsid w:val="00F65426"/>
    <w:rsid w:val="00FA7E38"/>
    <w:rsid w:val="00FC504F"/>
    <w:rsid w:val="00FC5F47"/>
    <w:rsid w:val="00FD4651"/>
    <w:rsid w:val="00FE39E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8CEAA1-5B3B-4CB8-AB49-0357338C3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styleId="Footer">
    <w:name w:val="footer"/>
    <w:basedOn w:val="Normal"/>
    <w:link w:val="FooterChar"/>
    <w:semiHidden/>
    <w:rsid w:val="00EC481E"/>
    <w:pPr>
      <w:tabs>
        <w:tab w:val="center" w:pos="4513"/>
        <w:tab w:val="right" w:pos="9026"/>
      </w:tabs>
    </w:pPr>
  </w:style>
  <w:style w:type="character" w:customStyle="1" w:styleId="FooterChar">
    <w:name w:val="Footer Char"/>
    <w:basedOn w:val="DefaultParagraphFont"/>
    <w:link w:val="Footer"/>
    <w:semiHidden/>
    <w:rsid w:val="00EC481E"/>
    <w:rPr>
      <w:sz w:val="24"/>
      <w:lang w:val="da-DK"/>
    </w:rPr>
  </w:style>
  <w:style w:type="numbering" w:customStyle="1" w:styleId="Style1import">
    <w:name w:val="Style 1 importé"/>
    <w:rsid w:val="001F4A1C"/>
    <w:pPr>
      <w:numPr>
        <w:numId w:val="41"/>
      </w:numPr>
    </w:pPr>
  </w:style>
  <w:style w:type="paragraph" w:styleId="BalloonText">
    <w:name w:val="Balloon Text"/>
    <w:basedOn w:val="Normal"/>
    <w:link w:val="BalloonTextChar"/>
    <w:semiHidden/>
    <w:unhideWhenUsed/>
    <w:rsid w:val="00B90279"/>
    <w:rPr>
      <w:rFonts w:ascii="Segoe UI" w:hAnsi="Segoe UI" w:cs="Segoe UI"/>
      <w:sz w:val="18"/>
      <w:szCs w:val="18"/>
    </w:rPr>
  </w:style>
  <w:style w:type="character" w:customStyle="1" w:styleId="BalloonTextChar">
    <w:name w:val="Balloon Text Char"/>
    <w:basedOn w:val="DefaultParagraphFont"/>
    <w:link w:val="BalloonText"/>
    <w:semiHidden/>
    <w:rsid w:val="00B90279"/>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1520</Words>
  <Characters>8939</Characters>
  <Application>Microsoft Office Word</Application>
  <DocSecurity>0</DocSecurity>
  <Lines>168</Lines>
  <Paragraphs>68</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CANART Pascale</dc:creator>
  <cp:lastModifiedBy>HEINSOEE Katja</cp:lastModifiedBy>
  <cp:revision>2</cp:revision>
  <cp:lastPrinted>2023-10-25T07:29:00Z</cp:lastPrinted>
  <dcterms:created xsi:type="dcterms:W3CDTF">2023-11-09T11:47:00Z</dcterms:created>
  <dcterms:modified xsi:type="dcterms:W3CDTF">2023-11-09T11:47:00Z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1288791</vt:lpwstr>
  </property>
  <property fmtid="{D5CDD505-2E9C-101B-9397-08002B2CF9AE}" pid="4" name="&lt;Model&gt;">
    <vt:lpwstr>PR_INI_RecommCFSP</vt:lpwstr>
  </property>
  <property fmtid="{D5CDD505-2E9C-101B-9397-08002B2CF9AE}" pid="5" name="&lt;ModelCod&gt;">
    <vt:lpwstr>\\eiciBRUpr1\pdocep$\DocEP\DOCS\General\PR\PR_NonLeg\INI\PR_INI_RecommCFSP.dotx(19/04/2021 15:59:04)</vt:lpwstr>
  </property>
  <property fmtid="{D5CDD505-2E9C-101B-9397-08002B2CF9AE}" pid="6" name="&lt;ModelTra&gt;">
    <vt:lpwstr>\\eiciBRUpr1\pdocep$\DocEP\TRANSFIL\FR\PR_INI_RecommCFSP.FR(08/11/2019 14:52:07)</vt:lpwstr>
  </property>
  <property fmtid="{D5CDD505-2E9C-101B-9397-08002B2CF9AE}" pid="7" name="&lt;Type&gt;">
    <vt:lpwstr>PR</vt:lpwstr>
  </property>
  <property fmtid="{D5CDD505-2E9C-101B-9397-08002B2CF9AE}" pid="8" name="Bookout">
    <vt:lpwstr>OK - 2023/11/09 12:47</vt:lpwstr>
  </property>
  <property fmtid="{D5CDD505-2E9C-101B-9397-08002B2CF9AE}" pid="9" name="Created with">
    <vt:lpwstr>9.16.1 Build [20230915]</vt:lpwstr>
  </property>
  <property fmtid="{D5CDD505-2E9C-101B-9397-08002B2CF9AE}" pid="10" name="FooterPath">
    <vt:lpwstr>PR\1288791DA.docx</vt:lpwstr>
  </property>
  <property fmtid="{D5CDD505-2E9C-101B-9397-08002B2CF9AE}" pid="11" name="LastEdited with">
    <vt:lpwstr>9.16.1 Build [20230915]</vt:lpwstr>
  </property>
  <property fmtid="{D5CDD505-2E9C-101B-9397-08002B2CF9AE}" pid="12" name="PE number">
    <vt:lpwstr>754.939</vt:lpwstr>
  </property>
  <property fmtid="{D5CDD505-2E9C-101B-9397-08002B2CF9AE}" pid="13" name="SDLStudio">
    <vt:lpwstr/>
  </property>
  <property fmtid="{D5CDD505-2E9C-101B-9397-08002B2CF9AE}" pid="14" name="SendToEpades">
    <vt:lpwstr>OK - 2023/10/24 14:42</vt:lpwstr>
  </property>
</Properties>
</file>