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93A60" w:rsidRPr="00597EFE" w14:paraId="2777D3EB" w14:textId="77777777" w:rsidTr="0072658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EA82E5" w14:textId="77777777" w:rsidR="00C93A60" w:rsidRPr="00597EFE" w:rsidRDefault="00556EB3" w:rsidP="00726586">
            <w:pPr>
              <w:pStyle w:val="EPName"/>
            </w:pPr>
            <w:bookmarkStart w:id="0" w:name="iStart"/>
            <w:bookmarkEnd w:id="0"/>
            <w:r w:rsidRPr="00597EFE">
              <w:t>Evropský parlament</w:t>
            </w:r>
          </w:p>
          <w:p w14:paraId="53AC3ED1" w14:textId="77777777" w:rsidR="00C93A60" w:rsidRPr="00597EFE" w:rsidRDefault="00F3534B" w:rsidP="00F3534B">
            <w:pPr>
              <w:pStyle w:val="EPTerm"/>
            </w:pPr>
            <w:r w:rsidRPr="00597EFE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1F2B78A" w14:textId="77777777" w:rsidR="00C93A60" w:rsidRPr="00597EFE" w:rsidRDefault="00C93A60" w:rsidP="00726586">
            <w:pPr>
              <w:pStyle w:val="EPLogo"/>
            </w:pPr>
            <w:r w:rsidRPr="00597EFE">
              <w:rPr>
                <w:noProof/>
              </w:rPr>
              <w:drawing>
                <wp:inline distT="0" distB="0" distL="0" distR="0" wp14:anchorId="150064E9" wp14:editId="4B2BF3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09AD59" w14:textId="77777777" w:rsidR="00E3537C" w:rsidRPr="00597EFE" w:rsidRDefault="00E3537C" w:rsidP="00E3537C">
      <w:pPr>
        <w:pStyle w:val="LineTop"/>
      </w:pPr>
    </w:p>
    <w:p w14:paraId="7D4BF40A" w14:textId="77777777" w:rsidR="00E3537C" w:rsidRPr="00597EFE" w:rsidRDefault="00E3537C" w:rsidP="00E3537C">
      <w:pPr>
        <w:pStyle w:val="EPBody"/>
      </w:pPr>
      <w:r w:rsidRPr="00597EFE">
        <w:rPr>
          <w:rStyle w:val="HideTWBExt"/>
          <w:i w:val="0"/>
        </w:rPr>
        <w:t>&lt;Commission&gt;</w:t>
      </w:r>
      <w:r w:rsidRPr="00597EFE">
        <w:rPr>
          <w:rStyle w:val="HideTWBInt"/>
        </w:rPr>
        <w:t>{AFET}</w:t>
      </w:r>
      <w:r w:rsidRPr="00597EFE">
        <w:t>Výbor pro zahraniční věci</w:t>
      </w:r>
      <w:bookmarkStart w:id="1" w:name="_GoBack"/>
      <w:bookmarkEnd w:id="1"/>
      <w:r w:rsidRPr="00597EFE">
        <w:rPr>
          <w:rStyle w:val="HideTWBExt"/>
          <w:i w:val="0"/>
        </w:rPr>
        <w:t>&lt;/Commission&gt;</w:t>
      </w:r>
    </w:p>
    <w:p w14:paraId="65DE1320" w14:textId="77777777" w:rsidR="00E3537C" w:rsidRPr="00597EFE" w:rsidRDefault="00E3537C" w:rsidP="00E3537C">
      <w:pPr>
        <w:pStyle w:val="LineBottom"/>
      </w:pPr>
    </w:p>
    <w:p w14:paraId="13909742" w14:textId="77777777" w:rsidR="00100069" w:rsidRPr="00597EFE" w:rsidRDefault="00100069">
      <w:pPr>
        <w:pStyle w:val="CoverReference"/>
      </w:pPr>
      <w:r w:rsidRPr="00597EFE">
        <w:rPr>
          <w:rStyle w:val="HideTWBExt"/>
          <w:b w:val="0"/>
        </w:rPr>
        <w:t>&lt;RefProc&gt;</w:t>
      </w:r>
      <w:r w:rsidRPr="00597EFE">
        <w:t>2025/2019</w:t>
      </w:r>
      <w:r w:rsidRPr="00597EFE">
        <w:rPr>
          <w:rStyle w:val="HideTWBExt"/>
          <w:b w:val="0"/>
        </w:rPr>
        <w:t>&lt;/RefProc&gt;&lt;RefTypeProc&gt;</w:t>
      </w:r>
      <w:r w:rsidRPr="00597EFE">
        <w:t>(INI)</w:t>
      </w:r>
      <w:r w:rsidRPr="00597EFE">
        <w:rPr>
          <w:rStyle w:val="HideTWBExt"/>
          <w:b w:val="0"/>
        </w:rPr>
        <w:t>&lt;/RefTypeProc&gt;</w:t>
      </w:r>
    </w:p>
    <w:p w14:paraId="2D077048" w14:textId="77777777" w:rsidR="00100069" w:rsidRPr="00597EFE" w:rsidRDefault="00100069">
      <w:pPr>
        <w:pStyle w:val="CoverDate"/>
      </w:pPr>
      <w:r w:rsidRPr="00597EFE">
        <w:rPr>
          <w:rStyle w:val="HideTWBExt"/>
        </w:rPr>
        <w:t>&lt;Date&gt;</w:t>
      </w:r>
      <w:r w:rsidRPr="00597EFE">
        <w:rPr>
          <w:rStyle w:val="HideTWBInt"/>
        </w:rPr>
        <w:t>{10/02/2025}</w:t>
      </w:r>
      <w:r w:rsidRPr="00597EFE">
        <w:t>10.2.2025</w:t>
      </w:r>
      <w:r w:rsidRPr="00597EFE">
        <w:rPr>
          <w:rStyle w:val="HideTWBExt"/>
        </w:rPr>
        <w:t>&lt;/Date&gt;</w:t>
      </w:r>
    </w:p>
    <w:p w14:paraId="116B4191" w14:textId="77777777" w:rsidR="00100069" w:rsidRPr="00597EFE" w:rsidRDefault="00100069">
      <w:pPr>
        <w:pStyle w:val="CoverDocType24a"/>
      </w:pPr>
      <w:r w:rsidRPr="00597EFE">
        <w:rPr>
          <w:rStyle w:val="HideTWBExt"/>
          <w:b w:val="0"/>
        </w:rPr>
        <w:t>&lt;TitreType&gt;</w:t>
      </w:r>
      <w:r w:rsidRPr="00597EFE">
        <w:t>NÁVRH ZPRÁVY</w:t>
      </w:r>
      <w:r w:rsidRPr="00597EFE">
        <w:rPr>
          <w:rStyle w:val="HideTWBExt"/>
          <w:b w:val="0"/>
        </w:rPr>
        <w:t>&lt;/TitreType&gt;</w:t>
      </w:r>
    </w:p>
    <w:p w14:paraId="5ABF0F1F" w14:textId="69556AA5" w:rsidR="00100069" w:rsidRPr="00597EFE" w:rsidRDefault="00100069">
      <w:pPr>
        <w:pStyle w:val="CoverNormal"/>
      </w:pPr>
      <w:r w:rsidRPr="00597EFE">
        <w:rPr>
          <w:rStyle w:val="HideTWBExt"/>
        </w:rPr>
        <w:t>&lt;Titre&gt;</w:t>
      </w:r>
      <w:r w:rsidRPr="00597EFE">
        <w:t>o zprávách Komise</w:t>
      </w:r>
      <w:r w:rsidR="00317DFF">
        <w:t xml:space="preserve"> o </w:t>
      </w:r>
      <w:r w:rsidRPr="00597EFE">
        <w:t>Kosovu za roky 2023</w:t>
      </w:r>
      <w:r w:rsidR="00317DFF">
        <w:t xml:space="preserve"> a </w:t>
      </w:r>
      <w:r w:rsidRPr="00597EFE">
        <w:t>2024</w:t>
      </w:r>
      <w:r w:rsidRPr="00597EFE">
        <w:rPr>
          <w:rStyle w:val="HideTWBExt"/>
        </w:rPr>
        <w:t>&lt;/Titre&gt;</w:t>
      </w:r>
    </w:p>
    <w:p w14:paraId="6EB401FC" w14:textId="77777777" w:rsidR="00100069" w:rsidRPr="00597EFE" w:rsidRDefault="00100069">
      <w:pPr>
        <w:pStyle w:val="CoverNormal24a"/>
      </w:pPr>
      <w:r w:rsidRPr="00597EFE">
        <w:rPr>
          <w:rStyle w:val="HideTWBExt"/>
        </w:rPr>
        <w:t>&lt;DocRef&gt;</w:t>
      </w:r>
      <w:r w:rsidRPr="00597EFE">
        <w:t>(2025/2019(INI))</w:t>
      </w:r>
      <w:r w:rsidRPr="00597EFE">
        <w:rPr>
          <w:rStyle w:val="HideTWBExt"/>
        </w:rPr>
        <w:t>&lt;/DocRef&gt;</w:t>
      </w:r>
    </w:p>
    <w:p w14:paraId="0ABD05B4" w14:textId="77777777" w:rsidR="00100069" w:rsidRPr="00597EFE" w:rsidRDefault="00100069">
      <w:pPr>
        <w:pStyle w:val="CoverNormal24a"/>
      </w:pPr>
      <w:r w:rsidRPr="00597EFE">
        <w:rPr>
          <w:rStyle w:val="HideTWBExt"/>
        </w:rPr>
        <w:t>&lt;Commission&gt;</w:t>
      </w:r>
      <w:r w:rsidRPr="00597EFE">
        <w:rPr>
          <w:rStyle w:val="HideTWBInt"/>
        </w:rPr>
        <w:t>{AFET}</w:t>
      </w:r>
      <w:r w:rsidRPr="00597EFE">
        <w:t>Výbor pro zahraniční věci</w:t>
      </w:r>
      <w:r w:rsidRPr="00597EFE">
        <w:rPr>
          <w:rStyle w:val="HideTWBExt"/>
        </w:rPr>
        <w:t>&lt;/Commission&gt;</w:t>
      </w:r>
    </w:p>
    <w:p w14:paraId="10908643" w14:textId="77777777" w:rsidR="00100069" w:rsidRPr="00597EFE" w:rsidRDefault="00556EB3">
      <w:pPr>
        <w:pStyle w:val="CoverNormal24a"/>
      </w:pPr>
      <w:r w:rsidRPr="00597EFE">
        <w:t xml:space="preserve">Zpravodaj: </w:t>
      </w:r>
      <w:r w:rsidRPr="00597EFE">
        <w:rPr>
          <w:rStyle w:val="HideTWBExt"/>
        </w:rPr>
        <w:t>&lt;Depute&gt;</w:t>
      </w:r>
      <w:r w:rsidRPr="00597EFE">
        <w:t>Riho Terras</w:t>
      </w:r>
      <w:r w:rsidRPr="00597EFE">
        <w:rPr>
          <w:rStyle w:val="HideTWBExt"/>
        </w:rPr>
        <w:t>&lt;/Depute&gt;</w:t>
      </w:r>
    </w:p>
    <w:p w14:paraId="137B70D7" w14:textId="77777777" w:rsidR="00E155CA" w:rsidRPr="00597EFE" w:rsidRDefault="00E155CA" w:rsidP="00E155CA">
      <w:pPr>
        <w:pStyle w:val="CoverNormal"/>
      </w:pPr>
    </w:p>
    <w:p w14:paraId="01A499F0" w14:textId="77777777" w:rsidR="00100069" w:rsidRPr="00597EFE" w:rsidRDefault="00100069" w:rsidP="002544DF">
      <w:pPr>
        <w:widowControl/>
        <w:tabs>
          <w:tab w:val="center" w:pos="4677"/>
        </w:tabs>
      </w:pPr>
      <w:r w:rsidRPr="00597EFE">
        <w:br w:type="page"/>
      </w:r>
      <w:r w:rsidRPr="00597EFE">
        <w:lastRenderedPageBreak/>
        <w:t>PR_INI</w:t>
      </w:r>
    </w:p>
    <w:p w14:paraId="22B237A6" w14:textId="77777777" w:rsidR="00100069" w:rsidRPr="00597EFE" w:rsidRDefault="00556EB3">
      <w:pPr>
        <w:pStyle w:val="TOCHeading"/>
      </w:pPr>
      <w:r w:rsidRPr="00597EFE">
        <w:t>OBSAH</w:t>
      </w:r>
    </w:p>
    <w:p w14:paraId="2A0D9C45" w14:textId="77777777" w:rsidR="00100069" w:rsidRPr="00597EFE" w:rsidRDefault="00556EB3">
      <w:pPr>
        <w:pStyle w:val="TOCPage"/>
      </w:pPr>
      <w:r w:rsidRPr="00597EFE">
        <w:t>Strana</w:t>
      </w:r>
    </w:p>
    <w:p w14:paraId="0B7312E8" w14:textId="617B7059" w:rsidR="00317DFF" w:rsidRDefault="002544D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597EFE">
        <w:rPr>
          <w:b/>
        </w:rPr>
        <w:fldChar w:fldCharType="begin"/>
      </w:r>
      <w:r w:rsidRPr="00597EFE">
        <w:rPr>
          <w:b/>
        </w:rPr>
        <w:instrText xml:space="preserve"> TOC \t "PageHeading</w:instrText>
      </w:r>
      <w:r w:rsidR="000428CE" w:rsidRPr="00597EFE">
        <w:rPr>
          <w:b/>
        </w:rPr>
        <w:instrText>;</w:instrText>
      </w:r>
      <w:r w:rsidRPr="00597EFE">
        <w:rPr>
          <w:b/>
        </w:rPr>
        <w:instrText xml:space="preserve">1" </w:instrText>
      </w:r>
      <w:r w:rsidRPr="00597EFE">
        <w:rPr>
          <w:b/>
        </w:rPr>
        <w:fldChar w:fldCharType="separate"/>
      </w:r>
      <w:r w:rsidR="00317DFF">
        <w:rPr>
          <w:noProof/>
        </w:rPr>
        <w:t>NÁVRH USNESENÍ EVROPSKÉHO PARLAMENTU</w:t>
      </w:r>
      <w:r w:rsidR="00317DFF">
        <w:rPr>
          <w:noProof/>
        </w:rPr>
        <w:tab/>
      </w:r>
      <w:r w:rsidR="00317DFF">
        <w:rPr>
          <w:noProof/>
        </w:rPr>
        <w:fldChar w:fldCharType="begin"/>
      </w:r>
      <w:r w:rsidR="00317DFF">
        <w:rPr>
          <w:noProof/>
        </w:rPr>
        <w:instrText xml:space="preserve"> PAGEREF _Toc191030725 \h </w:instrText>
      </w:r>
      <w:r w:rsidR="00317DFF">
        <w:rPr>
          <w:noProof/>
        </w:rPr>
      </w:r>
      <w:r w:rsidR="00317DFF">
        <w:rPr>
          <w:noProof/>
        </w:rPr>
        <w:fldChar w:fldCharType="separate"/>
      </w:r>
      <w:r w:rsidR="00317DFF">
        <w:rPr>
          <w:noProof/>
        </w:rPr>
        <w:t>3</w:t>
      </w:r>
      <w:r w:rsidR="00317DFF">
        <w:rPr>
          <w:noProof/>
        </w:rPr>
        <w:fldChar w:fldCharType="end"/>
      </w:r>
    </w:p>
    <w:p w14:paraId="58A91038" w14:textId="16EC54A3" w:rsidR="00317DFF" w:rsidRDefault="00317DF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_Toc191030726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68E00830" w14:textId="1FA56F99" w:rsidR="00317DFF" w:rsidRDefault="00317DF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PŘÍLOHA: SUBJEKTY NEBO OSOBY, OD NICHŽ ZPRAVODAJ OBDRŽEL PODNĚTY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_Toc191030727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4A334D75" w14:textId="23A1A63C" w:rsidR="00E155CA" w:rsidRPr="00597EFE" w:rsidRDefault="002544DF" w:rsidP="0023245A">
      <w:r w:rsidRPr="00597EFE">
        <w:rPr>
          <w:b/>
        </w:rPr>
        <w:fldChar w:fldCharType="end"/>
      </w:r>
    </w:p>
    <w:p w14:paraId="2D2F6768" w14:textId="77777777" w:rsidR="00100069" w:rsidRPr="00597EFE" w:rsidRDefault="00100069">
      <w:pPr>
        <w:pStyle w:val="PageHeading"/>
      </w:pPr>
      <w:r w:rsidRPr="00597EFE">
        <w:br w:type="page"/>
      </w:r>
      <w:bookmarkStart w:id="2" w:name="_Toc191030725"/>
      <w:r w:rsidRPr="00597EFE">
        <w:t>NÁVRH USNESENÍ EVROPSKÉHO PARLAMENTU</w:t>
      </w:r>
      <w:bookmarkEnd w:id="2"/>
    </w:p>
    <w:p w14:paraId="0E9EDBD3" w14:textId="68EC1DAD" w:rsidR="00100069" w:rsidRPr="00597EFE" w:rsidRDefault="00F3534B">
      <w:pPr>
        <w:pStyle w:val="NormalBold"/>
      </w:pPr>
      <w:r w:rsidRPr="00597EFE">
        <w:t>o zprávách Komise</w:t>
      </w:r>
      <w:r w:rsidR="00317DFF">
        <w:t xml:space="preserve"> o </w:t>
      </w:r>
      <w:r w:rsidRPr="00597EFE">
        <w:t>Kosovu za roky 2023</w:t>
      </w:r>
      <w:r w:rsidR="00317DFF">
        <w:t xml:space="preserve"> a </w:t>
      </w:r>
      <w:r w:rsidRPr="00597EFE">
        <w:t>2024</w:t>
      </w:r>
    </w:p>
    <w:p w14:paraId="7F63D55C" w14:textId="77777777" w:rsidR="00100069" w:rsidRPr="00597EFE" w:rsidRDefault="00556EB3" w:rsidP="00335F69">
      <w:pPr>
        <w:pStyle w:val="NormalBold"/>
      </w:pPr>
      <w:r w:rsidRPr="00597EFE">
        <w:t>(2025/2019(INI))</w:t>
      </w:r>
    </w:p>
    <w:p w14:paraId="33FD34F7" w14:textId="77777777" w:rsidR="00100069" w:rsidRPr="00597EFE" w:rsidRDefault="00556EB3" w:rsidP="00335F69">
      <w:pPr>
        <w:pStyle w:val="EPComma"/>
      </w:pPr>
      <w:r w:rsidRPr="00597EFE">
        <w:rPr>
          <w:i/>
          <w:iCs/>
        </w:rPr>
        <w:t>Evropský parlament</w:t>
      </w:r>
      <w:r w:rsidRPr="00597EFE">
        <w:t>,</w:t>
      </w:r>
    </w:p>
    <w:p w14:paraId="13E5BC07" w14:textId="4B32B038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Dohodu</w:t>
      </w:r>
      <w:r w:rsidR="00317DFF">
        <w:t xml:space="preserve"> o </w:t>
      </w:r>
      <w:r w:rsidRPr="00597EFE">
        <w:t>stabilizaci</w:t>
      </w:r>
      <w:r w:rsidR="00317DFF">
        <w:t xml:space="preserve"> a </w:t>
      </w:r>
      <w:r w:rsidRPr="00597EFE">
        <w:t>přidružení mezi Evropskou unií</w:t>
      </w:r>
      <w:r w:rsidR="00317DFF">
        <w:t xml:space="preserve"> a </w:t>
      </w:r>
      <w:r w:rsidRPr="00597EFE">
        <w:t>Evropským společenstvím pro atomovou energii na jedné straně</w:t>
      </w:r>
      <w:r w:rsidR="00317DFF">
        <w:t xml:space="preserve"> a </w:t>
      </w:r>
      <w:r w:rsidRPr="00597EFE">
        <w:t>Kosovem na straně druhé</w:t>
      </w:r>
      <w:r w:rsidR="005F1E96" w:rsidRPr="00597EFE">
        <w:rPr>
          <w:vertAlign w:val="superscript"/>
        </w:rPr>
        <w:footnoteReference w:id="1"/>
      </w:r>
      <w:r w:rsidRPr="00597EFE">
        <w:t>, která vstoupila</w:t>
      </w:r>
      <w:r w:rsidR="00317DFF">
        <w:t xml:space="preserve"> v </w:t>
      </w:r>
      <w:r w:rsidRPr="00597EFE">
        <w:t>platnost dne 1. dubna 2016,</w:t>
      </w:r>
    </w:p>
    <w:p w14:paraId="6F6B1947" w14:textId="5F4E57A9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 ohledem na žádost Kosova</w:t>
      </w:r>
      <w:r w:rsidR="00317DFF">
        <w:t xml:space="preserve"> o </w:t>
      </w:r>
      <w:r w:rsidRPr="00597EFE">
        <w:t>členství</w:t>
      </w:r>
      <w:r w:rsidR="00317DFF">
        <w:t xml:space="preserve"> v </w:t>
      </w:r>
      <w:r w:rsidRPr="00597EFE">
        <w:t>Evropské unii ze dne 15. prosince 2022,</w:t>
      </w:r>
    </w:p>
    <w:p w14:paraId="7AB5B698" w14:textId="36C6F2D0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žádost Kosova</w:t>
      </w:r>
      <w:r w:rsidR="00317DFF">
        <w:t xml:space="preserve"> o </w:t>
      </w:r>
      <w:r w:rsidRPr="00597EFE">
        <w:t>členství</w:t>
      </w:r>
      <w:r w:rsidR="00317DFF">
        <w:t xml:space="preserve"> v </w:t>
      </w:r>
      <w:r w:rsidRPr="00597EFE">
        <w:t>Radě Evropy ze dne 12. května 2022,</w:t>
      </w:r>
    </w:p>
    <w:p w14:paraId="282AE486" w14:textId="74684C12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rámcovou dohodu mezi Evropskou unií</w:t>
      </w:r>
      <w:r w:rsidR="00317DFF">
        <w:t xml:space="preserve"> a </w:t>
      </w:r>
      <w:r w:rsidRPr="00597EFE">
        <w:t>Kosovem</w:t>
      </w:r>
      <w:r w:rsidR="00317DFF">
        <w:t xml:space="preserve"> o </w:t>
      </w:r>
      <w:r w:rsidRPr="00597EFE">
        <w:t>obecných zásadách účasti Kosova na programech Unie</w:t>
      </w:r>
      <w:r w:rsidR="00E319BE" w:rsidRPr="00597EFE">
        <w:rPr>
          <w:vertAlign w:val="superscript"/>
        </w:rPr>
        <w:footnoteReference w:id="2"/>
      </w:r>
      <w:r w:rsidRPr="00597EFE">
        <w:t>, která je</w:t>
      </w:r>
      <w:r w:rsidR="00317DFF">
        <w:t xml:space="preserve"> v </w:t>
      </w:r>
      <w:r w:rsidRPr="00597EFE">
        <w:t>platnosti od 1. srpna 2017,</w:t>
      </w:r>
    </w:p>
    <w:p w14:paraId="108DB389" w14:textId="1708FC4A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nařízení Evropského parlamentu</w:t>
      </w:r>
      <w:r w:rsidR="00317DFF">
        <w:t xml:space="preserve"> a </w:t>
      </w:r>
      <w:r w:rsidRPr="00597EFE">
        <w:t>Rady (EU) 2021/1529 ze dne 15. září 2021, kterým se zřizuje Nástroj předvstupní pomoci (NPP III)</w:t>
      </w:r>
      <w:r w:rsidR="005F1E96" w:rsidRPr="00597EFE">
        <w:rPr>
          <w:vertAlign w:val="superscript"/>
        </w:rPr>
        <w:footnoteReference w:id="3"/>
      </w:r>
      <w:r w:rsidRPr="00597EFE">
        <w:t>,</w:t>
      </w:r>
    </w:p>
    <w:p w14:paraId="272D53DB" w14:textId="4367F529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nařízení Evropského parlamentu</w:t>
      </w:r>
      <w:r w:rsidR="00317DFF">
        <w:t xml:space="preserve"> a </w:t>
      </w:r>
      <w:r w:rsidRPr="00597EFE">
        <w:t>Rady (EU) 2024/1449 ze dne 14. května 2024</w:t>
      </w:r>
      <w:r w:rsidR="00317DFF">
        <w:t xml:space="preserve"> o </w:t>
      </w:r>
      <w:r w:rsidRPr="00597EFE">
        <w:t>zřízení nástroje pro reformy</w:t>
      </w:r>
      <w:r w:rsidR="00317DFF">
        <w:t xml:space="preserve"> a </w:t>
      </w:r>
      <w:r w:rsidRPr="00597EFE">
        <w:t>růst pro země západního Balkánu</w:t>
      </w:r>
      <w:r w:rsidR="005F1E96" w:rsidRPr="00597EFE">
        <w:rPr>
          <w:vertAlign w:val="superscript"/>
        </w:rPr>
        <w:footnoteReference w:id="4"/>
      </w:r>
      <w:r w:rsidRPr="00597EFE">
        <w:t>,</w:t>
      </w:r>
    </w:p>
    <w:p w14:paraId="10F6BE2C" w14:textId="5A6BCD42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 závěry předsednictví ze zasedání Evropské rady</w:t>
      </w:r>
      <w:r w:rsidR="00317DFF">
        <w:t xml:space="preserve"> v </w:t>
      </w:r>
      <w:r w:rsidRPr="00597EFE">
        <w:t>Soluni ve dnech 19.</w:t>
      </w:r>
      <w:r w:rsidR="00317DFF">
        <w:t xml:space="preserve"> a </w:t>
      </w:r>
      <w:r w:rsidRPr="00597EFE">
        <w:t>20. června 2003,</w:t>
      </w:r>
    </w:p>
    <w:p w14:paraId="64EA47A5" w14:textId="271EEC86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prohlášení ze summitů EU</w:t>
      </w:r>
      <w:r w:rsidR="00317DFF">
        <w:t xml:space="preserve"> a </w:t>
      </w:r>
      <w:r w:rsidRPr="00597EFE">
        <w:t>západního Balkánu</w:t>
      </w:r>
      <w:r w:rsidR="00317DFF">
        <w:t xml:space="preserve"> z </w:t>
      </w:r>
      <w:r w:rsidRPr="00597EFE">
        <w:t>13. prosince 2023</w:t>
      </w:r>
      <w:r w:rsidR="00317DFF">
        <w:t xml:space="preserve"> a </w:t>
      </w:r>
      <w:r w:rsidRPr="00597EFE">
        <w:t>18. prosince 2024, které se konaly</w:t>
      </w:r>
      <w:r w:rsidR="00317DFF">
        <w:t xml:space="preserve"> v </w:t>
      </w:r>
      <w:r w:rsidRPr="00597EFE">
        <w:t xml:space="preserve">Bruselu, </w:t>
      </w:r>
    </w:p>
    <w:p w14:paraId="0ACB5E7C" w14:textId="1DAAD3E8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berlínský proces zahájený dne 28. srpna 2014,</w:t>
      </w:r>
    </w:p>
    <w:p w14:paraId="36F470D9" w14:textId="299D74BF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sdělení Komise ze dne 5. února 2020 nazvané Posílení procesu přistoupení – přesvědčivá perspektiva EU pro západní Balkán (COM(2020)0057),</w:t>
      </w:r>
    </w:p>
    <w:p w14:paraId="5A99F857" w14:textId="4EE5E4F3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sdělení Komise ze dne 6. října 2020 nazvané Hospodářský</w:t>
      </w:r>
      <w:r w:rsidR="00317DFF">
        <w:t xml:space="preserve"> a </w:t>
      </w:r>
      <w:r w:rsidRPr="00597EFE">
        <w:t>investiční plán pro západní Balkán (COM(2020)0641),</w:t>
      </w:r>
    </w:p>
    <w:p w14:paraId="5FD914B2" w14:textId="2DD1DE4B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sdělení Komise ze dne 8. listopadu 2023 nazvané Sdělení</w:t>
      </w:r>
      <w:r w:rsidR="00317DFF">
        <w:t xml:space="preserve"> o </w:t>
      </w:r>
      <w:r w:rsidRPr="00597EFE">
        <w:t>politice rozšíření EU pro rok 2023 (COM(2023)0690), doprovázené pracovním dokumentem útvarů Komise nazvaným Zpráva</w:t>
      </w:r>
      <w:r w:rsidR="00317DFF">
        <w:t xml:space="preserve"> o </w:t>
      </w:r>
      <w:r w:rsidRPr="00597EFE">
        <w:t>Kosovu za rok 2023 (SWD(2023)0692),</w:t>
      </w:r>
    </w:p>
    <w:p w14:paraId="25FBCA81" w14:textId="626073E1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sdělení Komise ze dne 8. listopadu 2023 nazvané Nový plán růstu pro západní Balkán (COM(2023)0691),</w:t>
      </w:r>
    </w:p>
    <w:p w14:paraId="47948889" w14:textId="0EE2B4F7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sdělení Komise ze dne 20. března 2024</w:t>
      </w:r>
      <w:r w:rsidR="00317DFF">
        <w:t xml:space="preserve"> o </w:t>
      </w:r>
      <w:r w:rsidRPr="00597EFE">
        <w:t>předvstupních reformách</w:t>
      </w:r>
      <w:r w:rsidR="00317DFF">
        <w:t xml:space="preserve"> a </w:t>
      </w:r>
      <w:r w:rsidRPr="00597EFE">
        <w:t>přezkumech předvstupní politiky (COM(2024)0146),</w:t>
      </w:r>
    </w:p>
    <w:p w14:paraId="2846C929" w14:textId="7F6E99DD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sdělení Komise ze dne 30. října 2024 nazvané Sdělení</w:t>
      </w:r>
      <w:r w:rsidR="00317DFF">
        <w:t xml:space="preserve"> o </w:t>
      </w:r>
      <w:r w:rsidRPr="00597EFE">
        <w:t>politice rozšíření EU pro rok 2024 (COM(2024)0690), doprovázené pracovním dokumentem útvarů Komise nazvaným Zpráva</w:t>
      </w:r>
      <w:r w:rsidR="00317DFF">
        <w:t xml:space="preserve"> o </w:t>
      </w:r>
      <w:r w:rsidRPr="00597EFE">
        <w:t>Kosovu za rok 2024 (SWD(2024)0692),</w:t>
      </w:r>
    </w:p>
    <w:p w14:paraId="3E9FF81F" w14:textId="6BA3F662" w:rsidR="000F234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přehled</w:t>
      </w:r>
      <w:r w:rsidR="00317DFF">
        <w:t xml:space="preserve"> a </w:t>
      </w:r>
      <w:r w:rsidRPr="00597EFE">
        <w:t>hodnocení programu hospodářských reforem Kosova ze strany Komise ze dne 31. května 2023</w:t>
      </w:r>
      <w:r w:rsidR="00317DFF">
        <w:t xml:space="preserve"> a </w:t>
      </w:r>
      <w:r w:rsidRPr="00597EFE">
        <w:t xml:space="preserve">13. června 2024, </w:t>
      </w:r>
    </w:p>
    <w:p w14:paraId="19FE8904" w14:textId="3FA01959" w:rsidR="005F1E96" w:rsidRPr="00597EFE" w:rsidRDefault="000F2346" w:rsidP="005F1E96">
      <w:pPr>
        <w:pStyle w:val="NormalHanging12a"/>
      </w:pPr>
      <w:r w:rsidRPr="00597EFE">
        <w:t>–</w:t>
      </w:r>
      <w:r w:rsidRPr="00597EFE">
        <w:tab/>
        <w:t>s ohledem na společné závěry hospodářského</w:t>
      </w:r>
      <w:r w:rsidR="00317DFF">
        <w:t xml:space="preserve"> a </w:t>
      </w:r>
      <w:r w:rsidRPr="00597EFE">
        <w:t>finančního dialogu mezi EU</w:t>
      </w:r>
      <w:r w:rsidR="00317DFF">
        <w:t xml:space="preserve"> a </w:t>
      </w:r>
      <w:r w:rsidRPr="00597EFE">
        <w:t>zeměmi západního Balkánu</w:t>
      </w:r>
      <w:r w:rsidR="00317DFF">
        <w:t xml:space="preserve"> a </w:t>
      </w:r>
      <w:r w:rsidRPr="00597EFE">
        <w:t>Tureckem, které přijala Rada dne 16. května 2023,</w:t>
      </w:r>
      <w:r w:rsidR="00317DFF">
        <w:t xml:space="preserve"> a </w:t>
      </w:r>
      <w:r w:rsidRPr="00597EFE">
        <w:t>na společné závěry hospodářského</w:t>
      </w:r>
      <w:r w:rsidR="00317DFF">
        <w:t xml:space="preserve"> a </w:t>
      </w:r>
      <w:r w:rsidRPr="00597EFE">
        <w:t>finančního dialogu mezi EU</w:t>
      </w:r>
      <w:r w:rsidR="00317DFF">
        <w:t xml:space="preserve"> a </w:t>
      </w:r>
      <w:r w:rsidRPr="00597EFE">
        <w:t>zeměmi západního Balkánu, Tureckem, Gruzií, Moldavskou republikou</w:t>
      </w:r>
      <w:r w:rsidR="00317DFF">
        <w:t xml:space="preserve"> a </w:t>
      </w:r>
      <w:r w:rsidRPr="00597EFE">
        <w:t>Ukrajinou, které přijala Rada dne 14. května 2024,</w:t>
      </w:r>
    </w:p>
    <w:p w14:paraId="54DB2A6E" w14:textId="6B99AAB3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rezoluci Rady bezpečnosti OSN č. 1244 ze dne 10. června 1999</w:t>
      </w:r>
      <w:r w:rsidR="00317DFF">
        <w:t xml:space="preserve"> k </w:t>
      </w:r>
      <w:r w:rsidRPr="00597EFE">
        <w:t>poradnímu stanovisku Mezinárodního soudního dvora ze dne 22. července 2010</w:t>
      </w:r>
      <w:r w:rsidR="00317DFF">
        <w:t xml:space="preserve"> o </w:t>
      </w:r>
      <w:r w:rsidRPr="00597EFE">
        <w:t>otázce souladu jednostranného vyhlášení nezávislosti Kosova</w:t>
      </w:r>
      <w:r w:rsidR="00317DFF">
        <w:t xml:space="preserve"> s </w:t>
      </w:r>
      <w:r w:rsidRPr="00597EFE">
        <w:t>mezinárodním právem</w:t>
      </w:r>
      <w:r w:rsidR="00317DFF">
        <w:t xml:space="preserve"> a </w:t>
      </w:r>
      <w:r w:rsidRPr="00597EFE">
        <w:t>na rezoluci Valného shromáždění OSN č. 64/298 ze dne 9. září 2010, jež vzala na vědomí obsah stanoviska Mezinárodního soudního dvora</w:t>
      </w:r>
      <w:r w:rsidR="00317DFF">
        <w:t xml:space="preserve"> a </w:t>
      </w:r>
      <w:r w:rsidRPr="00597EFE">
        <w:t>uvítala připravenost EU zprostředkovat dialog mezi Srbskem</w:t>
      </w:r>
      <w:r w:rsidR="00317DFF">
        <w:t xml:space="preserve"> a </w:t>
      </w:r>
      <w:r w:rsidRPr="00597EFE">
        <w:t>Kosovem,</w:t>
      </w:r>
    </w:p>
    <w:p w14:paraId="76F79ED7" w14:textId="3070E930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 ohledem na první dohodu</w:t>
      </w:r>
      <w:r w:rsidR="00317DFF">
        <w:t xml:space="preserve"> o </w:t>
      </w:r>
      <w:r w:rsidRPr="00597EFE">
        <w:t>zásadách, jimiž se má řídit normalizace vztahů mezi vládami Srbska</w:t>
      </w:r>
      <w:r w:rsidR="00317DFF">
        <w:t xml:space="preserve"> a </w:t>
      </w:r>
      <w:r w:rsidRPr="00597EFE">
        <w:t>Kosova, ze dne 19. dubna 2013, na dohody ze dne 25. srpna 2015</w:t>
      </w:r>
      <w:r w:rsidR="00317DFF">
        <w:t xml:space="preserve"> a </w:t>
      </w:r>
      <w:r w:rsidRPr="00597EFE">
        <w:t>na probíhající dialog</w:t>
      </w:r>
      <w:r w:rsidR="00317DFF">
        <w:t xml:space="preserve"> o </w:t>
      </w:r>
      <w:r w:rsidRPr="00597EFE">
        <w:t>normalizaci vztahů, jehož je EU zprostředkovatelem,</w:t>
      </w:r>
    </w:p>
    <w:p w14:paraId="149598FE" w14:textId="046C93D1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dohodu</w:t>
      </w:r>
      <w:r w:rsidR="00317DFF">
        <w:t xml:space="preserve"> z </w:t>
      </w:r>
      <w:r w:rsidRPr="00597EFE">
        <w:t>Bruselu ze dne 27. února 2023</w:t>
      </w:r>
      <w:r w:rsidR="00317DFF">
        <w:t xml:space="preserve"> a </w:t>
      </w:r>
      <w:r w:rsidRPr="00597EFE">
        <w:t>na dohodu</w:t>
      </w:r>
      <w:r w:rsidR="00317DFF">
        <w:t xml:space="preserve"> z </w:t>
      </w:r>
      <w:r w:rsidRPr="00597EFE">
        <w:t>Ochridu ze dne 18. března 2023</w:t>
      </w:r>
      <w:r w:rsidR="00317DFF">
        <w:t xml:space="preserve"> a </w:t>
      </w:r>
      <w:r w:rsidRPr="00597EFE">
        <w:t>na její prováděcí přílohu,</w:t>
      </w:r>
    </w:p>
    <w:p w14:paraId="4A1AF78E" w14:textId="02753255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 ohledem na rozhodnutí Rady (SZBP) 2023/1095 ze dne 5. června 2023, kterým se mění společná akce 2008/124/SZBP</w:t>
      </w:r>
      <w:r w:rsidR="00317DFF">
        <w:t xml:space="preserve"> o </w:t>
      </w:r>
      <w:r w:rsidRPr="00597EFE">
        <w:t>Misi Evropské unie</w:t>
      </w:r>
      <w:r w:rsidR="00317DFF">
        <w:t xml:space="preserve"> v </w:t>
      </w:r>
      <w:r w:rsidRPr="00597EFE">
        <w:t>Kosovu na podporu právního státu (EULEX Kosovo)</w:t>
      </w:r>
      <w:r w:rsidR="005F1E96" w:rsidRPr="00597EFE">
        <w:rPr>
          <w:vertAlign w:val="superscript"/>
        </w:rPr>
        <w:footnoteReference w:id="5"/>
      </w:r>
      <w:r w:rsidR="00317DFF">
        <w:t xml:space="preserve"> a </w:t>
      </w:r>
      <w:r w:rsidRPr="00597EFE">
        <w:t>které prodloužilo trvání mise do 14. června 2025,</w:t>
      </w:r>
    </w:p>
    <w:p w14:paraId="0797CDAB" w14:textId="27F35FC0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nařízení Evropského parlamentu</w:t>
      </w:r>
      <w:r w:rsidR="00317DFF">
        <w:t xml:space="preserve"> a </w:t>
      </w:r>
      <w:r w:rsidRPr="00597EFE">
        <w:t>Rady (EU) 2023/850 ze dne 19. dubna 2023, kterým se mění nařízení (EU) 2018/1806, kterým se stanoví seznam třetích zemí, jejichž státní příslušníci musí mít při překračování vnějších hranic vízum, jakož</w:t>
      </w:r>
      <w:r w:rsidR="00317DFF">
        <w:t xml:space="preserve"> i </w:t>
      </w:r>
      <w:r w:rsidRPr="00597EFE">
        <w:t>seznam třetích zemí, jejichž státní příslušníci jsou od této povinnosti osvobozeni (Kosovo)</w:t>
      </w:r>
      <w:r w:rsidR="001D4B2A" w:rsidRPr="00597EFE">
        <w:rPr>
          <w:rStyle w:val="FootnoteReference"/>
        </w:rPr>
        <w:footnoteReference w:id="6"/>
      </w:r>
      <w:r w:rsidRPr="00597EFE">
        <w:t>,</w:t>
      </w:r>
    </w:p>
    <w:p w14:paraId="65B9CCBF" w14:textId="555974E9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závěrečnou zprávu volební pozorovatelské mise Evropské unie</w:t>
      </w:r>
      <w:r w:rsidR="00317DFF">
        <w:t xml:space="preserve"> o </w:t>
      </w:r>
      <w:r w:rsidRPr="00597EFE">
        <w:t>komunálních volbách</w:t>
      </w:r>
      <w:r w:rsidR="00317DFF">
        <w:t xml:space="preserve"> v </w:t>
      </w:r>
      <w:r w:rsidRPr="00597EFE">
        <w:t>Kosovu</w:t>
      </w:r>
      <w:r w:rsidR="00317DFF">
        <w:t xml:space="preserve"> v </w:t>
      </w:r>
      <w:r w:rsidRPr="00597EFE">
        <w:t>roce 2021,</w:t>
      </w:r>
    </w:p>
    <w:p w14:paraId="23F09AFF" w14:textId="2B243DB9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čtvrté zasedání Rady stabilizace</w:t>
      </w:r>
      <w:r w:rsidR="00317DFF">
        <w:t xml:space="preserve"> a </w:t>
      </w:r>
      <w:r w:rsidRPr="00597EFE">
        <w:t>přidružení EU-Kosovo, které se konalo dne 7. prosince 2021</w:t>
      </w:r>
      <w:r w:rsidR="00317DFF">
        <w:t xml:space="preserve"> v </w:t>
      </w:r>
      <w:r w:rsidRPr="00597EFE">
        <w:t>Bruselu,</w:t>
      </w:r>
    </w:p>
    <w:p w14:paraId="6076F9C8" w14:textId="5C5B9987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svá předchozí usnesení</w:t>
      </w:r>
      <w:r w:rsidR="00317DFF">
        <w:t xml:space="preserve"> o </w:t>
      </w:r>
      <w:r w:rsidRPr="00597EFE">
        <w:t>Kosovu,</w:t>
      </w:r>
    </w:p>
    <w:p w14:paraId="4F5962FE" w14:textId="4AB94BED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společná doporučení, která přijal Parlamentní výbor pro stabilizaci</w:t>
      </w:r>
      <w:r w:rsidR="00317DFF">
        <w:t xml:space="preserve"> a </w:t>
      </w:r>
      <w:r w:rsidRPr="00597EFE">
        <w:t>přidružení EU-Kosovo na své 12. schůzi dne 9. prosince 2024,</w:t>
      </w:r>
    </w:p>
    <w:p w14:paraId="33379559" w14:textId="50AD07F4" w:rsidR="005F1E96" w:rsidRPr="00597EFE" w:rsidRDefault="006A3001" w:rsidP="005F1E96">
      <w:pPr>
        <w:pStyle w:val="NormalHanging12a"/>
      </w:pPr>
      <w:r w:rsidRPr="00597EFE">
        <w:t>–</w:t>
      </w:r>
      <w:r w:rsidRPr="00597EFE">
        <w:tab/>
        <w:t>s ohledem na index vnímání korupce</w:t>
      </w:r>
      <w:r w:rsidR="00317DFF">
        <w:t xml:space="preserve"> z </w:t>
      </w:r>
      <w:r w:rsidRPr="00597EFE">
        <w:t>roku, který vypracovala organizace Transparency International,</w:t>
      </w:r>
    </w:p>
    <w:p w14:paraId="76694076" w14:textId="77777777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 ohledem na článek 55 jednacího řádu,</w:t>
      </w:r>
    </w:p>
    <w:p w14:paraId="3EDAD37F" w14:textId="77777777" w:rsidR="005F1E96" w:rsidRPr="00597EFE" w:rsidRDefault="005F1E96" w:rsidP="005F1E96">
      <w:pPr>
        <w:pStyle w:val="NormalHanging12a"/>
      </w:pPr>
      <w:r w:rsidRPr="00597EFE">
        <w:t>–</w:t>
      </w:r>
      <w:r w:rsidRPr="00597EFE">
        <w:tab/>
        <w:t>s ohledem na zprávu Výboru pro zahraniční věci (A10-0000/2025),</w:t>
      </w:r>
    </w:p>
    <w:p w14:paraId="6BF086E0" w14:textId="20E58095" w:rsidR="00C33FC3" w:rsidRPr="00597EFE" w:rsidRDefault="00C33FC3" w:rsidP="00C33FC3">
      <w:pPr>
        <w:pStyle w:val="NormalHanging12a"/>
      </w:pPr>
      <w:r w:rsidRPr="00597EFE">
        <w:t>A.</w:t>
      </w:r>
      <w:r w:rsidRPr="00597EFE">
        <w:tab/>
        <w:t>vzhledem</w:t>
      </w:r>
      <w:r w:rsidR="00317DFF">
        <w:t xml:space="preserve"> k </w:t>
      </w:r>
      <w:r w:rsidRPr="00597EFE">
        <w:t>tomu, že politika rozšiřování je jedním</w:t>
      </w:r>
      <w:r w:rsidR="00317DFF">
        <w:t xml:space="preserve"> z </w:t>
      </w:r>
      <w:r w:rsidRPr="00597EFE">
        <w:t>nejúčinnějších nástrojů zahraniční politiky EU</w:t>
      </w:r>
      <w:r w:rsidR="00317DFF">
        <w:t xml:space="preserve"> a </w:t>
      </w:r>
      <w:r w:rsidRPr="00597EFE">
        <w:t>že vykazuje nejlepší výsledky</w:t>
      </w:r>
      <w:r w:rsidR="00317DFF">
        <w:t xml:space="preserve"> v </w:t>
      </w:r>
      <w:r w:rsidRPr="00597EFE">
        <w:t>oblasti podněcování</w:t>
      </w:r>
      <w:r w:rsidR="00317DFF">
        <w:t xml:space="preserve"> a </w:t>
      </w:r>
      <w:r w:rsidRPr="00597EFE">
        <w:t>podpory zásadních reforem;</w:t>
      </w:r>
    </w:p>
    <w:p w14:paraId="0573341E" w14:textId="5FD9338F" w:rsidR="00C33FC3" w:rsidRPr="00597EFE" w:rsidRDefault="00C33FC3" w:rsidP="00C33FC3">
      <w:pPr>
        <w:pStyle w:val="NormalHanging12a"/>
      </w:pPr>
      <w:r w:rsidRPr="00597EFE">
        <w:t>B.</w:t>
      </w:r>
      <w:r w:rsidRPr="00597EFE">
        <w:tab/>
        <w:t>vzhledem</w:t>
      </w:r>
      <w:r w:rsidR="00317DFF">
        <w:t xml:space="preserve"> k </w:t>
      </w:r>
      <w:r w:rsidRPr="00597EFE">
        <w:t>tomu, že demokracie</w:t>
      </w:r>
      <w:r w:rsidR="00317DFF">
        <w:t xml:space="preserve"> a </w:t>
      </w:r>
      <w:r w:rsidRPr="00597EFE">
        <w:t>právní stát jsou základními hodnotami, na nichž je EU založena;</w:t>
      </w:r>
    </w:p>
    <w:p w14:paraId="2FA31660" w14:textId="36EB8676" w:rsidR="00C33FC3" w:rsidRPr="00597EFE" w:rsidRDefault="00C33FC3" w:rsidP="00C33FC3">
      <w:pPr>
        <w:pStyle w:val="NormalHanging12a"/>
      </w:pPr>
      <w:r w:rsidRPr="00597EFE">
        <w:t>C.</w:t>
      </w:r>
      <w:r w:rsidRPr="00597EFE">
        <w:tab/>
        <w:t>vzhledem</w:t>
      </w:r>
      <w:r w:rsidR="00317DFF">
        <w:t xml:space="preserve"> k </w:t>
      </w:r>
      <w:r w:rsidRPr="00597EFE">
        <w:t>tomu, že každá země procesu rozšíření je posuzována na základě svých výsledků</w:t>
      </w:r>
      <w:r w:rsidR="00317DFF">
        <w:t xml:space="preserve"> a </w:t>
      </w:r>
      <w:r w:rsidRPr="00597EFE">
        <w:t>že je harmonogram</w:t>
      </w:r>
      <w:r w:rsidR="00317DFF">
        <w:t xml:space="preserve"> a </w:t>
      </w:r>
      <w:r w:rsidRPr="00597EFE">
        <w:t>postup přistoupení určen prováděním nezbytných reforem;</w:t>
      </w:r>
    </w:p>
    <w:p w14:paraId="1E9E328D" w14:textId="75780FE2" w:rsidR="00C33FC3" w:rsidRPr="00597EFE" w:rsidRDefault="00C33FC3" w:rsidP="00C33FC3">
      <w:pPr>
        <w:pStyle w:val="NormalHanging12a"/>
      </w:pPr>
      <w:r w:rsidRPr="00597EFE">
        <w:t>D.</w:t>
      </w:r>
      <w:r w:rsidRPr="00597EFE">
        <w:tab/>
        <w:t>vzhledem</w:t>
      </w:r>
      <w:r w:rsidR="00317DFF">
        <w:t xml:space="preserve"> k </w:t>
      </w:r>
      <w:r w:rsidRPr="00597EFE">
        <w:t>tomu, že EU je největším poskytovatelem finanční podpory Kosovu;</w:t>
      </w:r>
    </w:p>
    <w:p w14:paraId="3605FE40" w14:textId="1ECDEEA8" w:rsidR="00662959" w:rsidRPr="00597EFE" w:rsidRDefault="00662959" w:rsidP="00662959">
      <w:pPr>
        <w:pStyle w:val="Normal12a24b"/>
      </w:pPr>
      <w:r w:rsidRPr="00597EFE">
        <w:rPr>
          <w:rStyle w:val="BoldItalic"/>
        </w:rPr>
        <w:t>Závazek</w:t>
      </w:r>
      <w:r w:rsidR="00317DFF">
        <w:rPr>
          <w:rStyle w:val="BoldItalic"/>
        </w:rPr>
        <w:t xml:space="preserve"> v </w:t>
      </w:r>
      <w:r w:rsidRPr="00597EFE">
        <w:rPr>
          <w:rStyle w:val="BoldItalic"/>
        </w:rPr>
        <w:t>souvislosti</w:t>
      </w:r>
      <w:r w:rsidR="00317DFF">
        <w:rPr>
          <w:rStyle w:val="BoldItalic"/>
        </w:rPr>
        <w:t xml:space="preserve"> s </w:t>
      </w:r>
      <w:r w:rsidRPr="00597EFE">
        <w:rPr>
          <w:rStyle w:val="BoldItalic"/>
        </w:rPr>
        <w:t>přistoupením</w:t>
      </w:r>
      <w:r w:rsidR="00317DFF">
        <w:rPr>
          <w:rStyle w:val="BoldItalic"/>
        </w:rPr>
        <w:t xml:space="preserve"> k </w:t>
      </w:r>
      <w:r w:rsidRPr="00597EFE">
        <w:rPr>
          <w:rStyle w:val="BoldItalic"/>
        </w:rPr>
        <w:t>EU</w:t>
      </w:r>
    </w:p>
    <w:p w14:paraId="1EF7AB7A" w14:textId="187F65A4" w:rsidR="00662959" w:rsidRPr="00597EFE" w:rsidRDefault="00662959" w:rsidP="00662959">
      <w:pPr>
        <w:pStyle w:val="NormalHanging12a"/>
      </w:pPr>
      <w:r w:rsidRPr="00597EFE">
        <w:t>1.</w:t>
      </w:r>
      <w:r w:rsidRPr="00597EFE">
        <w:tab/>
        <w:t>oceňuje odhodlání Kosova vstoupit do EU, které odráží jasnou strategickou geopolitickou volbu,</w:t>
      </w:r>
      <w:r w:rsidR="00317DFF">
        <w:t xml:space="preserve"> a </w:t>
      </w:r>
      <w:r w:rsidRPr="00597EFE">
        <w:t xml:space="preserve">silnou podporu občanů Kosova na jeho evropské cestě; </w:t>
      </w:r>
    </w:p>
    <w:p w14:paraId="1E7A3313" w14:textId="6F930037" w:rsidR="00662959" w:rsidRPr="00597EFE" w:rsidRDefault="00662959" w:rsidP="00662959">
      <w:pPr>
        <w:pStyle w:val="NormalHanging12a"/>
      </w:pPr>
      <w:r w:rsidRPr="00597EFE">
        <w:t>2.</w:t>
      </w:r>
      <w:r w:rsidRPr="00597EFE">
        <w:tab/>
        <w:t>znovu opakuje své pevné přesvědčení, že budoucnost Kosova je</w:t>
      </w:r>
      <w:r w:rsidR="00317DFF">
        <w:t xml:space="preserve"> v </w:t>
      </w:r>
      <w:r w:rsidRPr="00597EFE">
        <w:t>EU</w:t>
      </w:r>
      <w:r w:rsidR="00317DFF">
        <w:t xml:space="preserve"> a </w:t>
      </w:r>
      <w:r w:rsidRPr="00597EFE">
        <w:t>že veškeré úsilí</w:t>
      </w:r>
      <w:r w:rsidR="00317DFF">
        <w:t xml:space="preserve"> o </w:t>
      </w:r>
      <w:r w:rsidRPr="00597EFE">
        <w:t>vyvedení Kosova</w:t>
      </w:r>
      <w:r w:rsidR="00317DFF">
        <w:t xml:space="preserve"> z </w:t>
      </w:r>
      <w:r w:rsidRPr="00597EFE">
        <w:t>„šedé zóny“ je</w:t>
      </w:r>
      <w:r w:rsidR="00317DFF">
        <w:t xml:space="preserve"> v </w:t>
      </w:r>
      <w:r w:rsidRPr="00597EFE">
        <w:t>zájmu obyvatel Kosova</w:t>
      </w:r>
      <w:r w:rsidR="00317DFF">
        <w:t xml:space="preserve"> i </w:t>
      </w:r>
      <w:r w:rsidRPr="00597EFE">
        <w:t>EU, zejména</w:t>
      </w:r>
      <w:r w:rsidR="00317DFF">
        <w:t xml:space="preserve"> v </w:t>
      </w:r>
      <w:r w:rsidRPr="00597EFE">
        <w:t>kontextu rostoucí konkurence</w:t>
      </w:r>
      <w:r w:rsidR="00317DFF">
        <w:t xml:space="preserve"> s </w:t>
      </w:r>
      <w:r w:rsidRPr="00597EFE">
        <w:t>autoritářskými režimy;</w:t>
      </w:r>
    </w:p>
    <w:p w14:paraId="51062BE1" w14:textId="33F0119E" w:rsidR="00662959" w:rsidRPr="00597EFE" w:rsidRDefault="00662959" w:rsidP="00662959">
      <w:pPr>
        <w:pStyle w:val="NormalHanging12a"/>
      </w:pPr>
      <w:r w:rsidRPr="00597EFE">
        <w:t>3.</w:t>
      </w:r>
      <w:r w:rsidRPr="00597EFE">
        <w:tab/>
        <w:t>podporuje žádost Kosova</w:t>
      </w:r>
      <w:r w:rsidR="00317DFF">
        <w:t xml:space="preserve"> o </w:t>
      </w:r>
      <w:r w:rsidRPr="00597EFE">
        <w:t>členství</w:t>
      </w:r>
      <w:r w:rsidR="00317DFF">
        <w:t xml:space="preserve"> v </w:t>
      </w:r>
      <w:r w:rsidRPr="00597EFE">
        <w:t>EU; vyzývá členské státy, které dosud neuznaly nezávislost Kosova, aby tak neprodleně učinily;</w:t>
      </w:r>
    </w:p>
    <w:p w14:paraId="74CE379E" w14:textId="13C3389D" w:rsidR="00662959" w:rsidRPr="00597EFE" w:rsidRDefault="00662959" w:rsidP="00662959">
      <w:pPr>
        <w:pStyle w:val="NormalHanging12a"/>
      </w:pPr>
      <w:r w:rsidRPr="00597EFE">
        <w:t>4.</w:t>
      </w:r>
      <w:r w:rsidRPr="00597EFE">
        <w:tab/>
        <w:t>vítá uvolnění vízového režimu schválené</w:t>
      </w:r>
      <w:r w:rsidR="00317DFF">
        <w:t xml:space="preserve"> v </w:t>
      </w:r>
      <w:r w:rsidRPr="00597EFE">
        <w:t>prosinci 2022</w:t>
      </w:r>
      <w:r w:rsidR="00317DFF">
        <w:t xml:space="preserve"> a </w:t>
      </w:r>
      <w:r w:rsidRPr="00597EFE">
        <w:t>platné od 1. ledna 2024, které je hmatatelným výsledkem stále užších vztahů Kosova</w:t>
      </w:r>
      <w:r w:rsidR="00317DFF">
        <w:t xml:space="preserve"> s </w:t>
      </w:r>
      <w:r w:rsidRPr="00597EFE">
        <w:t>EU;</w:t>
      </w:r>
    </w:p>
    <w:p w14:paraId="2638A348" w14:textId="602369BE" w:rsidR="00662959" w:rsidRPr="00597EFE" w:rsidRDefault="00662959" w:rsidP="00662959">
      <w:pPr>
        <w:pStyle w:val="NormalHanging12a"/>
      </w:pPr>
      <w:r w:rsidRPr="00597EFE">
        <w:t>5.</w:t>
      </w:r>
      <w:r w:rsidRPr="00597EFE">
        <w:tab/>
        <w:t>bere na vědomí znatelný pokrok</w:t>
      </w:r>
      <w:r w:rsidR="00317DFF">
        <w:t xml:space="preserve"> v </w:t>
      </w:r>
      <w:r w:rsidRPr="00597EFE">
        <w:t>oblasti spravedlnosti, svobody</w:t>
      </w:r>
      <w:r w:rsidR="00317DFF">
        <w:t xml:space="preserve"> a </w:t>
      </w:r>
      <w:r w:rsidRPr="00597EFE">
        <w:t>bezpečnosti, boje proti organizované trestné činnosti</w:t>
      </w:r>
      <w:r w:rsidR="00317DFF">
        <w:t xml:space="preserve"> a </w:t>
      </w:r>
      <w:r w:rsidRPr="00597EFE">
        <w:t>fungujícího tržního hospodářství; vyjadřuje politování nad tím, že pokrok</w:t>
      </w:r>
      <w:r w:rsidR="00317DFF">
        <w:t xml:space="preserve"> v </w:t>
      </w:r>
      <w:r w:rsidRPr="00597EFE">
        <w:t>oblasti právního státu je stále omezený;</w:t>
      </w:r>
    </w:p>
    <w:p w14:paraId="65DCD6CC" w14:textId="4D9227C6" w:rsidR="00662959" w:rsidRPr="00597EFE" w:rsidRDefault="00662959" w:rsidP="00662959">
      <w:pPr>
        <w:pStyle w:val="NormalHanging12a"/>
      </w:pPr>
      <w:r w:rsidRPr="00597EFE">
        <w:t>6.</w:t>
      </w:r>
      <w:r w:rsidRPr="00597EFE">
        <w:tab/>
        <w:t>oceňuje pokračující sbližování Kosova se zahraniční</w:t>
      </w:r>
      <w:r w:rsidR="00317DFF">
        <w:t xml:space="preserve"> a </w:t>
      </w:r>
      <w:r w:rsidRPr="00597EFE">
        <w:t>bezpečnostní politikou EU, zejména jeho důrazné odsouzení útočné války Ruska proti Ukrajině</w:t>
      </w:r>
      <w:r w:rsidR="00317DFF">
        <w:t xml:space="preserve"> i </w:t>
      </w:r>
      <w:r w:rsidRPr="00597EFE">
        <w:t>provádění omezujících opatření EU vůči Rusku</w:t>
      </w:r>
      <w:r w:rsidR="00317DFF">
        <w:t xml:space="preserve"> a </w:t>
      </w:r>
      <w:r w:rsidRPr="00597EFE">
        <w:t>Bělorusku;</w:t>
      </w:r>
    </w:p>
    <w:p w14:paraId="6429418D" w14:textId="15EB05B7" w:rsidR="00662959" w:rsidRPr="00597EFE" w:rsidRDefault="00662959" w:rsidP="00662959">
      <w:pPr>
        <w:pStyle w:val="NormalHanging12a"/>
      </w:pPr>
      <w:r w:rsidRPr="00597EFE">
        <w:t>7.</w:t>
      </w:r>
      <w:r w:rsidRPr="00597EFE">
        <w:tab/>
        <w:t>vyzývá</w:t>
      </w:r>
      <w:r w:rsidR="00317DFF">
        <w:t xml:space="preserve"> k </w:t>
      </w:r>
      <w:r w:rsidRPr="00597EFE">
        <w:t>okamžitému zrušení opatření EU vůči Kosovu, která už nejsou odůvodněná</w:t>
      </w:r>
      <w:r w:rsidR="00317DFF">
        <w:t xml:space="preserve"> a </w:t>
      </w:r>
      <w:r w:rsidRPr="00597EFE">
        <w:t>jsou</w:t>
      </w:r>
      <w:r w:rsidR="00317DFF">
        <w:t xml:space="preserve"> v </w:t>
      </w:r>
      <w:r w:rsidRPr="00597EFE">
        <w:t>rozporu</w:t>
      </w:r>
      <w:r w:rsidR="00317DFF">
        <w:t xml:space="preserve"> s </w:t>
      </w:r>
      <w:r w:rsidRPr="00597EFE">
        <w:t>prokazatelným závazkem Kosova vůči evropským hodnotám</w:t>
      </w:r>
      <w:r w:rsidR="00317DFF">
        <w:t xml:space="preserve"> a </w:t>
      </w:r>
      <w:r w:rsidRPr="00597EFE">
        <w:t>dosahování souladu</w:t>
      </w:r>
      <w:r w:rsidR="00317DFF">
        <w:t xml:space="preserve"> s </w:t>
      </w:r>
      <w:r w:rsidRPr="00597EFE">
        <w:t>politikami EU;</w:t>
      </w:r>
    </w:p>
    <w:p w14:paraId="1DC49837" w14:textId="60E17550" w:rsidR="00662959" w:rsidRPr="00597EFE" w:rsidRDefault="00662959" w:rsidP="00662959">
      <w:pPr>
        <w:pStyle w:val="NormalHanging12a"/>
      </w:pPr>
      <w:r w:rsidRPr="00597EFE">
        <w:t>8.</w:t>
      </w:r>
      <w:r w:rsidRPr="00597EFE">
        <w:tab/>
        <w:t>znovu vyjadřuje svou podporu pro žádost Kosova</w:t>
      </w:r>
      <w:r w:rsidR="00317DFF">
        <w:t xml:space="preserve"> o </w:t>
      </w:r>
      <w:r w:rsidRPr="00597EFE">
        <w:t>členství</w:t>
      </w:r>
      <w:r w:rsidR="00317DFF">
        <w:t xml:space="preserve"> v </w:t>
      </w:r>
      <w:r w:rsidRPr="00597EFE">
        <w:t>Radě Evropy</w:t>
      </w:r>
      <w:r w:rsidR="00317DFF">
        <w:t xml:space="preserve"> a </w:t>
      </w:r>
      <w:r w:rsidRPr="00597EFE">
        <w:t>plán této země připojit se</w:t>
      </w:r>
      <w:r w:rsidR="00317DFF">
        <w:t xml:space="preserve"> k </w:t>
      </w:r>
      <w:r w:rsidRPr="00597EFE">
        <w:t>programu NATO Partnerství pro mír;</w:t>
      </w:r>
    </w:p>
    <w:p w14:paraId="1A102F3A" w14:textId="36A7FC11" w:rsidR="00662959" w:rsidRPr="00597EFE" w:rsidRDefault="00662959" w:rsidP="00662959">
      <w:pPr>
        <w:pStyle w:val="NormalHanging12a"/>
        <w:rPr>
          <w:b/>
          <w:i/>
        </w:rPr>
      </w:pPr>
      <w:r w:rsidRPr="00597EFE">
        <w:rPr>
          <w:b/>
          <w:i/>
        </w:rPr>
        <w:t>Demokracie</w:t>
      </w:r>
      <w:r w:rsidR="00317DFF">
        <w:rPr>
          <w:b/>
          <w:i/>
        </w:rPr>
        <w:t xml:space="preserve"> a </w:t>
      </w:r>
      <w:r w:rsidRPr="00597EFE">
        <w:rPr>
          <w:b/>
          <w:i/>
        </w:rPr>
        <w:t>právní stát</w:t>
      </w:r>
    </w:p>
    <w:p w14:paraId="79F09537" w14:textId="3AE31D64" w:rsidR="00662959" w:rsidRPr="00597EFE" w:rsidRDefault="006A3001" w:rsidP="00662959">
      <w:pPr>
        <w:pStyle w:val="NormalHanging12a"/>
      </w:pPr>
      <w:r w:rsidRPr="00597EFE">
        <w:t>9.</w:t>
      </w:r>
      <w:r w:rsidRPr="00597EFE">
        <w:tab/>
        <w:t>vítá významný pokrok při řešení většiny dlouhodobých doporučení volební pozorovatelské mise EU</w:t>
      </w:r>
      <w:r w:rsidR="00317DFF">
        <w:t xml:space="preserve"> a </w:t>
      </w:r>
      <w:r w:rsidRPr="00597EFE">
        <w:t>při předkládání konsensuálního zákona</w:t>
      </w:r>
      <w:r w:rsidR="00317DFF">
        <w:t xml:space="preserve"> o </w:t>
      </w:r>
      <w:r w:rsidRPr="00597EFE">
        <w:t>všeobecných volbách; konstatuje, že tento zákon poskytuje odpovídající základ pro konání demokratických voleb</w:t>
      </w:r>
      <w:r w:rsidR="00317DFF">
        <w:t xml:space="preserve"> v </w:t>
      </w:r>
      <w:r w:rsidRPr="00597EFE">
        <w:t>souladu</w:t>
      </w:r>
      <w:r w:rsidR="00317DFF">
        <w:t xml:space="preserve"> s </w:t>
      </w:r>
      <w:r w:rsidRPr="00597EFE">
        <w:t>mezinárodními</w:t>
      </w:r>
      <w:r w:rsidR="00317DFF">
        <w:t xml:space="preserve"> a </w:t>
      </w:r>
      <w:r w:rsidRPr="00597EFE">
        <w:t>regionálními normami; konstatuje, že na pozvání kosovského prezidenta vyslala Evropská unie volební pozorovatelskou misi EU, včetně delegace pozorovatelů</w:t>
      </w:r>
      <w:r w:rsidR="00317DFF">
        <w:t xml:space="preserve"> z </w:t>
      </w:r>
      <w:r w:rsidRPr="00597EFE">
        <w:t>řad poslanců Evropského parlamentu, ke sledování parlamentních voleb, které se konaly</w:t>
      </w:r>
      <w:r w:rsidR="00317DFF">
        <w:t xml:space="preserve"> v </w:t>
      </w:r>
      <w:r w:rsidRPr="00597EFE">
        <w:t>Kosovu dne 9. února 2025;</w:t>
      </w:r>
    </w:p>
    <w:p w14:paraId="1D995452" w14:textId="0D7B8666" w:rsidR="00662959" w:rsidRPr="00597EFE" w:rsidRDefault="00662959" w:rsidP="00662959">
      <w:pPr>
        <w:pStyle w:val="NormalHanging12a"/>
      </w:pPr>
      <w:r w:rsidRPr="00597EFE">
        <w:t>10.</w:t>
      </w:r>
      <w:r w:rsidRPr="00597EFE">
        <w:tab/>
        <w:t>vítá přijetí zákona</w:t>
      </w:r>
      <w:r w:rsidR="00317DFF">
        <w:t xml:space="preserve"> o </w:t>
      </w:r>
      <w:r w:rsidRPr="00597EFE">
        <w:t>zvláštním státním zastupitelství</w:t>
      </w:r>
      <w:r w:rsidR="00317DFF">
        <w:t xml:space="preserve"> a </w:t>
      </w:r>
      <w:r w:rsidRPr="00597EFE">
        <w:t>pokrok</w:t>
      </w:r>
      <w:r w:rsidR="00317DFF">
        <w:t xml:space="preserve"> v </w:t>
      </w:r>
      <w:r w:rsidRPr="00597EFE">
        <w:t>rozhodování případů korupce, zdůrazňuje však, že výsledky jsou</w:t>
      </w:r>
      <w:r w:rsidR="00317DFF">
        <w:t xml:space="preserve"> i </w:t>
      </w:r>
      <w:r w:rsidRPr="00597EFE">
        <w:t>nadále ovlivněny omezenými zdroji</w:t>
      </w:r>
      <w:r w:rsidR="00317DFF">
        <w:t xml:space="preserve"> a </w:t>
      </w:r>
      <w:r w:rsidRPr="00597EFE">
        <w:t>absencí nestrannosti;</w:t>
      </w:r>
    </w:p>
    <w:p w14:paraId="1E4492A7" w14:textId="5E0E1008" w:rsidR="00662959" w:rsidRPr="00597EFE" w:rsidRDefault="00662959" w:rsidP="00662959">
      <w:pPr>
        <w:pStyle w:val="NormalHanging12a"/>
      </w:pPr>
      <w:r w:rsidRPr="00597EFE">
        <w:t>11.</w:t>
      </w:r>
      <w:r w:rsidRPr="00597EFE">
        <w:tab/>
        <w:t>se znepokojením konstatuje, že hodnocení Kosova</w:t>
      </w:r>
      <w:r w:rsidR="00317DFF">
        <w:t xml:space="preserve"> v </w:t>
      </w:r>
      <w:r w:rsidRPr="00597EFE">
        <w:t>indexu vnímání korupce je</w:t>
      </w:r>
      <w:r w:rsidR="00317DFF">
        <w:t xml:space="preserve"> i </w:t>
      </w:r>
      <w:r w:rsidRPr="00597EFE">
        <w:t>nadále neuspokojivé; zdůrazňuje, že získání důvěry občanů vyžaduje nejen legislativní reformy, ale také viditelné výsledky při vyšetřování, stíhání</w:t>
      </w:r>
      <w:r w:rsidR="00317DFF">
        <w:t xml:space="preserve"> a </w:t>
      </w:r>
      <w:r w:rsidRPr="00597EFE">
        <w:t>usvědčování případů korupce;</w:t>
      </w:r>
    </w:p>
    <w:p w14:paraId="47BAC15F" w14:textId="03ACE644" w:rsidR="00662959" w:rsidRPr="00597EFE" w:rsidRDefault="00662959" w:rsidP="00662959">
      <w:pPr>
        <w:pStyle w:val="NormalHanging12a"/>
      </w:pPr>
      <w:r w:rsidRPr="00597EFE">
        <w:t>12.</w:t>
      </w:r>
      <w:r w:rsidRPr="00597EFE">
        <w:tab/>
        <w:t>vyjadřuje vážné znepokojení nad systémovými slabinami kosovského soudnictví, zejména pokud jde</w:t>
      </w:r>
      <w:r w:rsidR="00317DFF">
        <w:t xml:space="preserve"> o </w:t>
      </w:r>
      <w:r w:rsidRPr="00597EFE">
        <w:t>nezávislost systému soudnictví</w:t>
      </w:r>
      <w:r w:rsidR="00317DFF">
        <w:t xml:space="preserve"> a </w:t>
      </w:r>
      <w:r w:rsidRPr="00597EFE">
        <w:t>respektování dělby moci; znovu vyjadřuje znepokojení nad průtahy</w:t>
      </w:r>
      <w:r w:rsidR="00317DFF">
        <w:t xml:space="preserve"> v </w:t>
      </w:r>
      <w:r w:rsidRPr="00597EFE">
        <w:t>soudních řízeních</w:t>
      </w:r>
      <w:r w:rsidR="00317DFF">
        <w:t xml:space="preserve"> a </w:t>
      </w:r>
      <w:r w:rsidRPr="00597EFE">
        <w:t>kritikou soudních rozhodnutí</w:t>
      </w:r>
      <w:r w:rsidR="00317DFF">
        <w:t xml:space="preserve"> v </w:t>
      </w:r>
      <w:r w:rsidRPr="00597EFE">
        <w:t>jednotlivých případech ze strany vládních úředníků;</w:t>
      </w:r>
    </w:p>
    <w:p w14:paraId="629935E6" w14:textId="7B4C7A8F" w:rsidR="00662959" w:rsidRPr="00597EFE" w:rsidRDefault="00662959" w:rsidP="00662959">
      <w:pPr>
        <w:pStyle w:val="NormalHanging12a"/>
      </w:pPr>
      <w:r w:rsidRPr="00597EFE">
        <w:t>13.</w:t>
      </w:r>
      <w:r w:rsidRPr="00597EFE">
        <w:tab/>
        <w:t>vítá účast kosovských Srbů</w:t>
      </w:r>
      <w:r w:rsidR="00317DFF">
        <w:t xml:space="preserve"> v </w:t>
      </w:r>
      <w:r w:rsidRPr="00597EFE">
        <w:t>parlamentních volbách</w:t>
      </w:r>
      <w:r w:rsidR="00317DFF">
        <w:t xml:space="preserve"> a </w:t>
      </w:r>
      <w:r w:rsidRPr="00597EFE">
        <w:t>vybízí jejich zvolené zástupce, aby se aktivně zapojili do kosovského legislativního rámce</w:t>
      </w:r>
      <w:r w:rsidR="00317DFF">
        <w:t xml:space="preserve"> a </w:t>
      </w:r>
      <w:r w:rsidRPr="00597EFE">
        <w:t>podpořili tak prosperující budoucnost Kosova;</w:t>
      </w:r>
    </w:p>
    <w:p w14:paraId="2AB590F9" w14:textId="7F0AD174" w:rsidR="00662959" w:rsidRPr="00597EFE" w:rsidRDefault="00662959" w:rsidP="00662959">
      <w:pPr>
        <w:pStyle w:val="NormalHanging12a"/>
      </w:pPr>
      <w:r w:rsidRPr="00597EFE">
        <w:t>14.</w:t>
      </w:r>
      <w:r w:rsidRPr="00597EFE">
        <w:tab/>
        <w:t>bere na vědomí stálý nárůst počtu obvinění</w:t>
      </w:r>
      <w:r w:rsidR="00317DFF">
        <w:t xml:space="preserve"> a </w:t>
      </w:r>
      <w:r w:rsidRPr="00597EFE">
        <w:t>rozsudků</w:t>
      </w:r>
      <w:r w:rsidR="00317DFF">
        <w:t xml:space="preserve"> v </w:t>
      </w:r>
      <w:r w:rsidRPr="00597EFE">
        <w:t>souvislosti</w:t>
      </w:r>
      <w:r w:rsidR="00317DFF">
        <w:t xml:space="preserve"> s </w:t>
      </w:r>
      <w:r w:rsidRPr="00597EFE">
        <w:t>organizovanou trestnou činností, zdůrazňuje však, že je třeba, aby státní zastupitelství</w:t>
      </w:r>
      <w:r w:rsidR="00317DFF">
        <w:t xml:space="preserve"> a </w:t>
      </w:r>
      <w:r w:rsidRPr="00597EFE">
        <w:t>policie posílily svůj společný postup proti zločineckým skupinám</w:t>
      </w:r>
      <w:r w:rsidR="00317DFF">
        <w:t xml:space="preserve"> a </w:t>
      </w:r>
      <w:r w:rsidRPr="00597EFE">
        <w:t>sítím; vyjadřuje znepokojení nad bezpečnostními problémy na severu Kosova, zejména po útoku</w:t>
      </w:r>
      <w:r w:rsidR="00317DFF">
        <w:t xml:space="preserve"> v </w:t>
      </w:r>
      <w:r w:rsidRPr="00597EFE">
        <w:t>Banjské/Banjskë</w:t>
      </w:r>
      <w:r w:rsidR="00317DFF">
        <w:t xml:space="preserve"> v </w:t>
      </w:r>
      <w:r w:rsidRPr="00597EFE">
        <w:t>září 2023, který si vyžádal značné policejní zdroje;</w:t>
      </w:r>
    </w:p>
    <w:p w14:paraId="128760D3" w14:textId="52CA4759" w:rsidR="003F4160" w:rsidRPr="00597EFE" w:rsidRDefault="003F4160" w:rsidP="003F4160">
      <w:pPr>
        <w:pStyle w:val="NormalHanging12a"/>
      </w:pPr>
      <w:r w:rsidRPr="00597EFE">
        <w:t>15.</w:t>
      </w:r>
      <w:r w:rsidRPr="00597EFE">
        <w:tab/>
        <w:t>znovu stvrzuje svůj závazek zachovat</w:t>
      </w:r>
      <w:r w:rsidR="00317DFF">
        <w:t xml:space="preserve"> a </w:t>
      </w:r>
      <w:r w:rsidRPr="00597EFE">
        <w:t>posílit spolupráci</w:t>
      </w:r>
      <w:r w:rsidR="00317DFF">
        <w:t xml:space="preserve"> s </w:t>
      </w:r>
      <w:r w:rsidRPr="00597EFE">
        <w:t>kosovským Národním shromážděním</w:t>
      </w:r>
      <w:r w:rsidR="00317DFF">
        <w:t xml:space="preserve"> a </w:t>
      </w:r>
      <w:r w:rsidRPr="00597EFE">
        <w:t>jeho poslanci při podpoře demokratických procesů souvisejících</w:t>
      </w:r>
      <w:r w:rsidR="00317DFF">
        <w:t xml:space="preserve"> s </w:t>
      </w:r>
      <w:r w:rsidRPr="00597EFE">
        <w:t>evropskou cestou Kosova prostřednictvím stávajících nástrojů</w:t>
      </w:r>
      <w:r w:rsidR="00317DFF">
        <w:t xml:space="preserve"> a </w:t>
      </w:r>
      <w:r w:rsidRPr="00597EFE">
        <w:t>iniciativ Parlamentu na podporu demokracie; je přesvědčen, že po volbách konaných 9. února 2025 je možné toto partnerství oživit</w:t>
      </w:r>
      <w:r w:rsidR="00317DFF">
        <w:t xml:space="preserve"> a </w:t>
      </w:r>
      <w:r w:rsidRPr="00597EFE">
        <w:t>dále upevňovat;</w:t>
      </w:r>
    </w:p>
    <w:p w14:paraId="6E9A3340" w14:textId="1FBA9CCC" w:rsidR="00662959" w:rsidRPr="00597EFE" w:rsidRDefault="00662959" w:rsidP="00662959">
      <w:pPr>
        <w:pStyle w:val="NormalHanging12a"/>
      </w:pPr>
      <w:r w:rsidRPr="00597EFE">
        <w:t>16.</w:t>
      </w:r>
      <w:r w:rsidRPr="00597EFE">
        <w:tab/>
        <w:t>odsuzuje závažné bezpečnostní incidenty na severu Kosova na konci listopadu 2024,</w:t>
      </w:r>
      <w:r w:rsidR="00317DFF">
        <w:t xml:space="preserve"> z </w:t>
      </w:r>
      <w:r w:rsidRPr="00597EFE">
        <w:t>nichž</w:t>
      </w:r>
      <w:r w:rsidR="00317DFF">
        <w:t xml:space="preserve"> k </w:t>
      </w:r>
      <w:r w:rsidRPr="00597EFE">
        <w:t>nejzávažnějšímu došlo</w:t>
      </w:r>
      <w:r w:rsidR="00317DFF">
        <w:t xml:space="preserve"> u </w:t>
      </w:r>
      <w:r w:rsidRPr="00597EFE">
        <w:t>obce Vragë</w:t>
      </w:r>
      <w:r w:rsidR="00317DFF">
        <w:t xml:space="preserve"> v </w:t>
      </w:r>
      <w:r w:rsidRPr="00597EFE">
        <w:t>Zubin Potoku, kde výbušná zařízení poškodila hlavní kanál systému Ibër Lepenc; vyjadřuje podporu kosovským institucím při vyšetřování těchto trestných činů, aby mohli být pachatelé postaveni před soud;</w:t>
      </w:r>
    </w:p>
    <w:p w14:paraId="2CAD0BB9" w14:textId="3314EC1D" w:rsidR="00662959" w:rsidRPr="00597EFE" w:rsidRDefault="00662959" w:rsidP="00662959">
      <w:pPr>
        <w:pStyle w:val="NormalHanging12a"/>
      </w:pPr>
      <w:r w:rsidRPr="00597EFE">
        <w:rPr>
          <w:b/>
          <w:i/>
        </w:rPr>
        <w:t>Základní svobody</w:t>
      </w:r>
      <w:r w:rsidR="00317DFF">
        <w:rPr>
          <w:b/>
          <w:i/>
        </w:rPr>
        <w:t xml:space="preserve"> a </w:t>
      </w:r>
      <w:r w:rsidRPr="00597EFE">
        <w:rPr>
          <w:b/>
          <w:i/>
        </w:rPr>
        <w:t>lidská práva</w:t>
      </w:r>
    </w:p>
    <w:p w14:paraId="05A77A39" w14:textId="6E110499" w:rsidR="00662959" w:rsidRPr="00597EFE" w:rsidRDefault="00662959" w:rsidP="00662959">
      <w:pPr>
        <w:pStyle w:val="NormalHanging12a"/>
      </w:pPr>
      <w:r w:rsidRPr="00597EFE">
        <w:t>17.</w:t>
      </w:r>
      <w:r w:rsidRPr="00597EFE">
        <w:tab/>
        <w:t>konstatuje, že Kosovo má nezbytné institucionální uspořádání pro prosazování</w:t>
      </w:r>
      <w:r w:rsidR="00317DFF">
        <w:t xml:space="preserve"> a </w:t>
      </w:r>
      <w:r w:rsidRPr="00597EFE">
        <w:t>ochranu lidských práv; zdůrazňuje však, že ochrana lidských práv je kvůli omezeným lidským</w:t>
      </w:r>
      <w:r w:rsidR="00317DFF">
        <w:t xml:space="preserve"> a </w:t>
      </w:r>
      <w:r w:rsidRPr="00597EFE">
        <w:t>finančním zdrojům stále slabá;</w:t>
      </w:r>
    </w:p>
    <w:p w14:paraId="05089129" w14:textId="348EEEF7" w:rsidR="00662959" w:rsidRPr="00597EFE" w:rsidRDefault="00662959" w:rsidP="00662959">
      <w:pPr>
        <w:pStyle w:val="NormalHanging12a"/>
      </w:pPr>
      <w:r w:rsidRPr="00597EFE">
        <w:t>18.</w:t>
      </w:r>
      <w:r w:rsidRPr="00597EFE">
        <w:tab/>
        <w:t>bere na vědomí pluralitní mediální prostředí</w:t>
      </w:r>
      <w:r w:rsidR="00317DFF">
        <w:t xml:space="preserve"> v </w:t>
      </w:r>
      <w:r w:rsidRPr="00597EFE">
        <w:t>Kosovu</w:t>
      </w:r>
      <w:r w:rsidR="00317DFF">
        <w:t xml:space="preserve"> a </w:t>
      </w:r>
      <w:r w:rsidRPr="00597EFE">
        <w:t>zdůrazňuje úlohu Nezávislé komise pro sdělovací prostředky, jejíž autonomii při rozhodování je třeba důsledně zajistit; vyzývá</w:t>
      </w:r>
      <w:r w:rsidR="00317DFF">
        <w:t xml:space="preserve"> k </w:t>
      </w:r>
      <w:r w:rsidRPr="00597EFE">
        <w:t>větší transparentnosti vlastnictví sdělovacích prostředků</w:t>
      </w:r>
      <w:r w:rsidR="00317DFF">
        <w:t xml:space="preserve"> a </w:t>
      </w:r>
      <w:r w:rsidRPr="00597EFE">
        <w:t>jejich financování</w:t>
      </w:r>
      <w:r w:rsidR="00317DFF">
        <w:t xml:space="preserve"> s </w:t>
      </w:r>
      <w:r w:rsidRPr="00597EFE">
        <w:t>cílem posílit nezávislost</w:t>
      </w:r>
      <w:r w:rsidR="00317DFF">
        <w:t xml:space="preserve"> a </w:t>
      </w:r>
      <w:r w:rsidRPr="00597EFE">
        <w:t>pluralitu sdělovacích prostředků;</w:t>
      </w:r>
    </w:p>
    <w:p w14:paraId="34B58B11" w14:textId="5E5E1744" w:rsidR="00662959" w:rsidRPr="00597EFE" w:rsidRDefault="00662959" w:rsidP="00662959">
      <w:pPr>
        <w:pStyle w:val="NormalHanging12a"/>
      </w:pPr>
      <w:r w:rsidRPr="00597EFE">
        <w:t>19.</w:t>
      </w:r>
      <w:r w:rsidRPr="00597EFE">
        <w:tab/>
        <w:t>vyjadřuje vážné znepokojení nad výrazným nárůstem útoků na novináře</w:t>
      </w:r>
      <w:r w:rsidR="00317DFF">
        <w:t xml:space="preserve"> a </w:t>
      </w:r>
      <w:r w:rsidRPr="00597EFE">
        <w:t>strategických soudních řízení proti účasti veřejnosti;</w:t>
      </w:r>
    </w:p>
    <w:p w14:paraId="33A4D55B" w14:textId="17F0DEFD" w:rsidR="00662959" w:rsidRPr="00597EFE" w:rsidRDefault="00662959" w:rsidP="00662959">
      <w:pPr>
        <w:pStyle w:val="NormalHanging12a"/>
      </w:pPr>
      <w:r w:rsidRPr="00597EFE">
        <w:rPr>
          <w:b/>
          <w:i/>
        </w:rPr>
        <w:t>Usmíření</w:t>
      </w:r>
      <w:r w:rsidR="00317DFF">
        <w:rPr>
          <w:b/>
          <w:i/>
        </w:rPr>
        <w:t xml:space="preserve"> a </w:t>
      </w:r>
      <w:r w:rsidRPr="00597EFE">
        <w:rPr>
          <w:b/>
          <w:i/>
        </w:rPr>
        <w:t>dobré sousedské vztahy</w:t>
      </w:r>
    </w:p>
    <w:p w14:paraId="5599D727" w14:textId="7CB22C28" w:rsidR="00662959" w:rsidRPr="00597EFE" w:rsidRDefault="003F4160" w:rsidP="00662959">
      <w:pPr>
        <w:pStyle w:val="NormalHanging12a"/>
      </w:pPr>
      <w:r w:rsidRPr="00597EFE">
        <w:t>20.</w:t>
      </w:r>
      <w:r w:rsidRPr="00597EFE">
        <w:tab/>
        <w:t>oceňuje zapojení Kosova do řady iniciativ</w:t>
      </w:r>
      <w:r w:rsidR="00317DFF">
        <w:t xml:space="preserve"> v </w:t>
      </w:r>
      <w:r w:rsidRPr="00597EFE">
        <w:t>oblasti regionální spolupráce</w:t>
      </w:r>
      <w:r w:rsidR="00317DFF">
        <w:t xml:space="preserve"> a </w:t>
      </w:r>
      <w:r w:rsidRPr="00597EFE">
        <w:t>vybízí jej, aby zintenzivnilo své úsilí</w:t>
      </w:r>
      <w:r w:rsidR="00317DFF">
        <w:t xml:space="preserve"> o </w:t>
      </w:r>
      <w:r w:rsidRPr="00597EFE">
        <w:t>usmíření</w:t>
      </w:r>
      <w:r w:rsidR="00317DFF">
        <w:t xml:space="preserve"> a </w:t>
      </w:r>
      <w:r w:rsidRPr="00597EFE">
        <w:t>snažilo se</w:t>
      </w:r>
      <w:r w:rsidR="00317DFF">
        <w:t xml:space="preserve"> o </w:t>
      </w:r>
      <w:r w:rsidRPr="00597EFE">
        <w:t>vyřešení sporů</w:t>
      </w:r>
      <w:r w:rsidR="00317DFF">
        <w:t xml:space="preserve"> z </w:t>
      </w:r>
      <w:r w:rsidRPr="00597EFE">
        <w:t>minulosti;</w:t>
      </w:r>
    </w:p>
    <w:p w14:paraId="09DFDDDF" w14:textId="43D7AE52" w:rsidR="00662959" w:rsidRPr="00597EFE" w:rsidRDefault="003F4160" w:rsidP="00662959">
      <w:pPr>
        <w:pStyle w:val="NormalHanging12a"/>
      </w:pPr>
      <w:r w:rsidRPr="00597EFE">
        <w:t>21.</w:t>
      </w:r>
      <w:r w:rsidRPr="00597EFE">
        <w:tab/>
        <w:t>znovu vyjadřuje svou plnou podporu dialogu, který zprostředkovává EU,</w:t>
      </w:r>
      <w:r w:rsidR="00317DFF">
        <w:t xml:space="preserve"> a </w:t>
      </w:r>
      <w:r w:rsidRPr="00597EFE">
        <w:t>vítá jmenování Petera Sørensena zvláštním zástupcem EU pro dialog mezi Bělehradem</w:t>
      </w:r>
      <w:r w:rsidR="00317DFF">
        <w:t xml:space="preserve"> a </w:t>
      </w:r>
      <w:r w:rsidRPr="00597EFE">
        <w:t>Prištinou;</w:t>
      </w:r>
    </w:p>
    <w:p w14:paraId="6C4F5A4C" w14:textId="1225BBC5" w:rsidR="00662959" w:rsidRPr="00597EFE" w:rsidRDefault="003F4160" w:rsidP="00662959">
      <w:pPr>
        <w:pStyle w:val="NormalHanging12a"/>
      </w:pPr>
      <w:r w:rsidRPr="00597EFE">
        <w:t>22.</w:t>
      </w:r>
      <w:r w:rsidRPr="00597EFE">
        <w:tab/>
        <w:t>připomíná, že důležitým předpokladem dosažení komplexní právně závazné dohody</w:t>
      </w:r>
      <w:r w:rsidR="00317DFF">
        <w:t xml:space="preserve"> o </w:t>
      </w:r>
      <w:r w:rsidRPr="00597EFE">
        <w:t>normalizaci je konstruktivní zapojení kosovských</w:t>
      </w:r>
      <w:r w:rsidR="00317DFF">
        <w:t xml:space="preserve"> i </w:t>
      </w:r>
      <w:r w:rsidRPr="00597EFE">
        <w:t>srbských orgánů; vyzývá Kosovo</w:t>
      </w:r>
      <w:r w:rsidR="00317DFF">
        <w:t xml:space="preserve"> i </w:t>
      </w:r>
      <w:r w:rsidRPr="00597EFE">
        <w:t>Srbsko, aby se vyvarovaly jednostranných kroků, které by mohly vést</w:t>
      </w:r>
      <w:r w:rsidR="00317DFF">
        <w:t xml:space="preserve"> k </w:t>
      </w:r>
      <w:r w:rsidRPr="00597EFE">
        <w:t>eskalaci napětí; žádá, aby byly respektovány</w:t>
      </w:r>
      <w:r w:rsidR="00317DFF">
        <w:t xml:space="preserve"> a </w:t>
      </w:r>
      <w:r w:rsidRPr="00597EFE">
        <w:t>plně provedeny veškeré předchozí dohody, včetně vytvoření sdružení/společenství obcí se srbskou většinou; vyzývá jednající strany, aby obnovily plné fungování všech kosovských institucí;</w:t>
      </w:r>
    </w:p>
    <w:p w14:paraId="3B480ED8" w14:textId="06DF2A2C" w:rsidR="00662959" w:rsidRPr="00597EFE" w:rsidRDefault="003F4160" w:rsidP="00662959">
      <w:pPr>
        <w:pStyle w:val="NormalHanging12a"/>
      </w:pPr>
      <w:r w:rsidRPr="00597EFE">
        <w:t>23.</w:t>
      </w:r>
      <w:r w:rsidRPr="00597EFE">
        <w:tab/>
        <w:t>očekává, že Kosovo</w:t>
      </w:r>
      <w:r w:rsidR="00317DFF">
        <w:t xml:space="preserve"> a </w:t>
      </w:r>
      <w:r w:rsidRPr="00597EFE">
        <w:t>Srbsko budou plně spolupracovat</w:t>
      </w:r>
      <w:r w:rsidR="00317DFF">
        <w:t xml:space="preserve"> a </w:t>
      </w:r>
      <w:r w:rsidRPr="00597EFE">
        <w:t>přijmou veškerá nezbytná opatření</w:t>
      </w:r>
      <w:r w:rsidR="00317DFF">
        <w:t xml:space="preserve"> s </w:t>
      </w:r>
      <w:r w:rsidRPr="00597EFE">
        <w:t>cílem zadržet pachatele teroristického útoku</w:t>
      </w:r>
      <w:r w:rsidR="00317DFF">
        <w:t xml:space="preserve"> z </w:t>
      </w:r>
      <w:r w:rsidRPr="00597EFE">
        <w:t>Banjanska</w:t>
      </w:r>
      <w:r w:rsidR="00317DFF">
        <w:t xml:space="preserve"> a </w:t>
      </w:r>
      <w:r w:rsidRPr="00597EFE">
        <w:t>urychleně je postavit před soud; vyjadřuje politování nad tím, že Srbsko dosud nestíhá viníky, zejména Milana Radoičiće, místopředsedu strany Srpska Lista; opakuje, že pachatelé teroristického útoku</w:t>
      </w:r>
      <w:r w:rsidR="00317DFF">
        <w:t xml:space="preserve"> v </w:t>
      </w:r>
      <w:r w:rsidRPr="00597EFE">
        <w:t>Zubin Potoku musí být rovněž pohnáni</w:t>
      </w:r>
      <w:r w:rsidR="00317DFF">
        <w:t xml:space="preserve"> k </w:t>
      </w:r>
      <w:r w:rsidRPr="00597EFE">
        <w:t>odpovědnosti</w:t>
      </w:r>
      <w:r w:rsidR="00317DFF">
        <w:t xml:space="preserve"> a </w:t>
      </w:r>
      <w:r w:rsidRPr="00597EFE">
        <w:t>musí být neprodleně postaveni před soud;</w:t>
      </w:r>
    </w:p>
    <w:p w14:paraId="566E4A69" w14:textId="333AEB30" w:rsidR="00662959" w:rsidRPr="00597EFE" w:rsidRDefault="00662959" w:rsidP="00662959">
      <w:pPr>
        <w:pStyle w:val="NormalHanging12a"/>
      </w:pPr>
      <w:r w:rsidRPr="00597EFE">
        <w:t>24.</w:t>
      </w:r>
      <w:r w:rsidRPr="00597EFE">
        <w:tab/>
        <w:t>vyzývá místopředsedkyni Komise, vysokou představitelku Unie pro zahraniční věci</w:t>
      </w:r>
      <w:r w:rsidR="00317DFF">
        <w:t xml:space="preserve"> a </w:t>
      </w:r>
      <w:r w:rsidRPr="00597EFE">
        <w:t>bezpečnostní politiku</w:t>
      </w:r>
      <w:r w:rsidR="00317DFF">
        <w:t xml:space="preserve"> a </w:t>
      </w:r>
      <w:r w:rsidRPr="00597EFE">
        <w:t>Komisi, aby se aktivněji zapojily do vedení dialogu; vyzývá</w:t>
      </w:r>
      <w:r w:rsidR="00317DFF">
        <w:t xml:space="preserve"> k </w:t>
      </w:r>
      <w:r w:rsidRPr="00597EFE">
        <w:t>posílení úlohy Evropského parlamentu při usnadňování dialogu;</w:t>
      </w:r>
    </w:p>
    <w:p w14:paraId="60298518" w14:textId="79AEACDB" w:rsidR="00662959" w:rsidRPr="00597EFE" w:rsidRDefault="00662959" w:rsidP="00662959">
      <w:pPr>
        <w:pStyle w:val="NormalHanging12a"/>
      </w:pPr>
      <w:r w:rsidRPr="00597EFE">
        <w:t>25.</w:t>
      </w:r>
      <w:r w:rsidRPr="00597EFE">
        <w:tab/>
        <w:t>odsuzuje veškeré kroky, které ohrožují stabilitu</w:t>
      </w:r>
      <w:r w:rsidR="00317DFF">
        <w:t xml:space="preserve"> a </w:t>
      </w:r>
      <w:r w:rsidRPr="00597EFE">
        <w:t>proces usmíření, včetně napětí na severu Kosova; zdůrazňuje, že obě strany musí plně provádět všechny dosažené dohody</w:t>
      </w:r>
      <w:r w:rsidR="00317DFF">
        <w:t xml:space="preserve"> a </w:t>
      </w:r>
      <w:r w:rsidRPr="00597EFE">
        <w:t>vyvarovat se jednostranných kroků, které by mohly vést</w:t>
      </w:r>
      <w:r w:rsidR="00317DFF">
        <w:t xml:space="preserve"> k </w:t>
      </w:r>
      <w:r w:rsidRPr="00597EFE">
        <w:t>eskalaci napětí; vyzývá kosovskou policii, aby zajistila úplné dodržování všech požadavků právního státu</w:t>
      </w:r>
      <w:r w:rsidR="00317DFF">
        <w:t xml:space="preserve"> a </w:t>
      </w:r>
      <w:r w:rsidRPr="00597EFE">
        <w:t>lidských práv</w:t>
      </w:r>
      <w:r w:rsidR="00317DFF">
        <w:t xml:space="preserve"> a </w:t>
      </w:r>
      <w:r w:rsidRPr="00597EFE">
        <w:t>aby zajistila, že na severu Kosova budou nasazeny etnicky reprezentativní síly, které budou zcela splňovat zákonné požadavky; připomíná společnou odpovědnost všech obyvatel Kosova za udržení míru</w:t>
      </w:r>
      <w:r w:rsidR="00317DFF">
        <w:t xml:space="preserve"> a </w:t>
      </w:r>
      <w:r w:rsidRPr="00597EFE">
        <w:t>právního státu;</w:t>
      </w:r>
    </w:p>
    <w:p w14:paraId="33E3D996" w14:textId="77777777" w:rsidR="00662959" w:rsidRPr="00597EFE" w:rsidRDefault="00662959" w:rsidP="00662959">
      <w:pPr>
        <w:pStyle w:val="NormalHanging12a"/>
        <w:rPr>
          <w:b/>
          <w:i/>
        </w:rPr>
      </w:pPr>
      <w:r w:rsidRPr="00597EFE">
        <w:rPr>
          <w:b/>
          <w:i/>
        </w:rPr>
        <w:t>Sociálně-ekonomické reformy</w:t>
      </w:r>
    </w:p>
    <w:p w14:paraId="471F3099" w14:textId="0E63D880" w:rsidR="00662959" w:rsidRPr="00597EFE" w:rsidRDefault="003F4160" w:rsidP="00662959">
      <w:pPr>
        <w:pStyle w:val="NormalHanging12a"/>
      </w:pPr>
      <w:r w:rsidRPr="00597EFE">
        <w:t>26.</w:t>
      </w:r>
      <w:r w:rsidRPr="00597EFE">
        <w:tab/>
        <w:t>vítá aktivní zapojení Kosova do provádění nového plánu růstu pro západní Balkán, jehož cílem je prohloubit reformy související</w:t>
      </w:r>
      <w:r w:rsidR="00317DFF">
        <w:t xml:space="preserve"> s </w:t>
      </w:r>
      <w:r w:rsidRPr="00597EFE">
        <w:t>EU</w:t>
      </w:r>
      <w:r w:rsidR="00317DFF">
        <w:t xml:space="preserve"> a </w:t>
      </w:r>
      <w:r w:rsidRPr="00597EFE">
        <w:t>snížit socioekonomické rozdíly mezi členskými státy EU</w:t>
      </w:r>
      <w:r w:rsidR="00317DFF">
        <w:t xml:space="preserve"> a </w:t>
      </w:r>
      <w:r w:rsidRPr="00597EFE">
        <w:t>zeměmi západního Balkánu;</w:t>
      </w:r>
    </w:p>
    <w:p w14:paraId="12984702" w14:textId="24F9BF3F" w:rsidR="00662959" w:rsidRPr="00597EFE" w:rsidRDefault="003F4160" w:rsidP="00662959">
      <w:pPr>
        <w:pStyle w:val="NormalHanging12a"/>
      </w:pPr>
      <w:r w:rsidRPr="00597EFE">
        <w:t>27.</w:t>
      </w:r>
      <w:r w:rsidRPr="00597EFE">
        <w:tab/>
        <w:t>vítá pokrok, kterého Kosovo dosáhlo</w:t>
      </w:r>
      <w:r w:rsidR="00317DFF">
        <w:t xml:space="preserve"> v </w:t>
      </w:r>
      <w:r w:rsidRPr="00597EFE">
        <w:t>rozvoji fungujícího tržního hospodářství,</w:t>
      </w:r>
      <w:r w:rsidR="00317DFF">
        <w:t xml:space="preserve"> a </w:t>
      </w:r>
      <w:r w:rsidRPr="00597EFE">
        <w:t>vyzývá Kosovo, aby provedlo nezbytné strukturální reformy</w:t>
      </w:r>
      <w:r w:rsidR="00317DFF">
        <w:t xml:space="preserve"> k </w:t>
      </w:r>
      <w:r w:rsidRPr="00597EFE">
        <w:t>řešení fiskálních problémů;</w:t>
      </w:r>
    </w:p>
    <w:p w14:paraId="76E8E101" w14:textId="7BD6E303" w:rsidR="00662959" w:rsidRPr="00597EFE" w:rsidRDefault="003F4160" w:rsidP="00662959">
      <w:pPr>
        <w:pStyle w:val="NormalHanging12a"/>
      </w:pPr>
      <w:r w:rsidRPr="00597EFE">
        <w:t>28.</w:t>
      </w:r>
      <w:r w:rsidRPr="00597EFE">
        <w:tab/>
        <w:t>konstatuje, že</w:t>
      </w:r>
      <w:r w:rsidR="00317DFF">
        <w:t xml:space="preserve"> v </w:t>
      </w:r>
      <w:r w:rsidRPr="00597EFE">
        <w:t>oblasti digitální transformace veřejných služeb dosáhlo Kosovo jen omezeného pokroku; zdůrazňuje, že je třeba, aby tato transformace proběhla</w:t>
      </w:r>
      <w:r w:rsidR="00317DFF">
        <w:t xml:space="preserve"> v </w:t>
      </w:r>
      <w:r w:rsidRPr="00597EFE">
        <w:t>souladu</w:t>
      </w:r>
      <w:r w:rsidR="00317DFF">
        <w:t xml:space="preserve"> s </w:t>
      </w:r>
      <w:r w:rsidRPr="00597EFE">
        <w:t>právními předpisy EU</w:t>
      </w:r>
      <w:r w:rsidR="00317DFF">
        <w:t xml:space="preserve"> v </w:t>
      </w:r>
      <w:r w:rsidRPr="00597EFE">
        <w:t>oblasti digitálních technologií;</w:t>
      </w:r>
    </w:p>
    <w:p w14:paraId="5F0CD5ED" w14:textId="2D30C76D" w:rsidR="00662959" w:rsidRPr="00597EFE" w:rsidRDefault="003F4160" w:rsidP="00662959">
      <w:pPr>
        <w:pStyle w:val="NormalHanging12a"/>
      </w:pPr>
      <w:r w:rsidRPr="00597EFE">
        <w:t>29.</w:t>
      </w:r>
      <w:r w:rsidRPr="00597EFE">
        <w:tab/>
        <w:t>naléhavě vyzývá kosovskou vládu, aby zajistila lepší přístup ke službám zdravotní péče; konstatuje, že výdaje na zdravotní péči zůstávají druhé nejnižší</w:t>
      </w:r>
      <w:r w:rsidR="00317DFF">
        <w:t xml:space="preserve"> v </w:t>
      </w:r>
      <w:r w:rsidRPr="00597EFE">
        <w:t>regionu;</w:t>
      </w:r>
    </w:p>
    <w:p w14:paraId="0A77DAF7" w14:textId="5DC35C05" w:rsidR="00662959" w:rsidRPr="00597EFE" w:rsidRDefault="00662959" w:rsidP="00662959">
      <w:pPr>
        <w:pStyle w:val="NormalHanging12a"/>
      </w:pPr>
      <w:r w:rsidRPr="00597EFE">
        <w:rPr>
          <w:b/>
          <w:i/>
        </w:rPr>
        <w:t>Energetika, životní prostředí, udržitelný rozvoj</w:t>
      </w:r>
      <w:r w:rsidR="00317DFF">
        <w:rPr>
          <w:b/>
          <w:i/>
        </w:rPr>
        <w:t xml:space="preserve"> a </w:t>
      </w:r>
      <w:r w:rsidRPr="00597EFE">
        <w:rPr>
          <w:b/>
          <w:i/>
        </w:rPr>
        <w:t>propojení</w:t>
      </w:r>
    </w:p>
    <w:p w14:paraId="3317DE7E" w14:textId="3C70DFD5" w:rsidR="00662959" w:rsidRPr="00597EFE" w:rsidRDefault="003F4160" w:rsidP="00662959">
      <w:pPr>
        <w:pStyle w:val="NormalHanging12a"/>
      </w:pPr>
      <w:r w:rsidRPr="00597EFE">
        <w:t>30.</w:t>
      </w:r>
      <w:r w:rsidRPr="00597EFE">
        <w:tab/>
        <w:t>konstatuje, že Kosovo dosáhlo určitého pokroku</w:t>
      </w:r>
      <w:r w:rsidR="00317DFF">
        <w:t xml:space="preserve"> v </w:t>
      </w:r>
      <w:r w:rsidRPr="00597EFE">
        <w:t>oblasti bezpečnosti dodávek energie, ale je</w:t>
      </w:r>
      <w:r w:rsidR="00317DFF">
        <w:t xml:space="preserve"> i </w:t>
      </w:r>
      <w:r w:rsidRPr="00597EFE">
        <w:t>nadále do značné míry závislé na zastaralých elektrárnách, které silně znečišťují životní prostředí</w:t>
      </w:r>
      <w:r w:rsidR="00317DFF">
        <w:t xml:space="preserve"> a </w:t>
      </w:r>
      <w:r w:rsidRPr="00597EFE">
        <w:t>představují vážná zdravotní</w:t>
      </w:r>
      <w:r w:rsidR="00317DFF">
        <w:t xml:space="preserve"> a </w:t>
      </w:r>
      <w:r w:rsidRPr="00597EFE">
        <w:t>environmentální rizika; konstatuje, že Kosovo musí zajistit časově efektivní provádění svého energetického programu na období 2022–2025, aby splnilo své ambiciózní cíle;</w:t>
      </w:r>
    </w:p>
    <w:p w14:paraId="35BF5A6C" w14:textId="485D6F16" w:rsidR="00662959" w:rsidRPr="00597EFE" w:rsidRDefault="003F4160" w:rsidP="00662959">
      <w:pPr>
        <w:pStyle w:val="NormalHanging12a"/>
      </w:pPr>
      <w:r w:rsidRPr="00597EFE">
        <w:t>31.</w:t>
      </w:r>
      <w:r w:rsidRPr="00597EFE">
        <w:tab/>
        <w:t>naléhavě vyzývá Kosovo, aby zlepšilo dodržování emisních stropů, zlepšilo začlenění environmentálních hledisek do odvětvových politik</w:t>
      </w:r>
      <w:r w:rsidR="00317DFF">
        <w:t xml:space="preserve"> a </w:t>
      </w:r>
      <w:r w:rsidRPr="00597EFE">
        <w:t>přijalo nezbytná opatření pro kontrolu znečištění</w:t>
      </w:r>
      <w:r w:rsidR="00317DFF">
        <w:t xml:space="preserve"> a </w:t>
      </w:r>
      <w:r w:rsidRPr="00597EFE">
        <w:t>nakládání</w:t>
      </w:r>
      <w:r w:rsidR="00317DFF">
        <w:t xml:space="preserve"> s </w:t>
      </w:r>
      <w:r w:rsidRPr="00597EFE">
        <w:t>odpady</w:t>
      </w:r>
      <w:r w:rsidR="00317DFF">
        <w:t xml:space="preserve"> v </w:t>
      </w:r>
      <w:r w:rsidRPr="00597EFE">
        <w:t>souladu</w:t>
      </w:r>
      <w:r w:rsidR="00317DFF">
        <w:t xml:space="preserve"> s </w:t>
      </w:r>
      <w:r w:rsidRPr="00597EFE">
        <w:t>mezinárodními normami;</w:t>
      </w:r>
    </w:p>
    <w:p w14:paraId="08FCA220" w14:textId="77777777" w:rsidR="00662959" w:rsidRPr="00597EFE" w:rsidRDefault="00662959" w:rsidP="00662959">
      <w:pPr>
        <w:pStyle w:val="NormalHanging12a"/>
        <w:jc w:val="center"/>
      </w:pPr>
      <w:r w:rsidRPr="00597EFE">
        <w:t>°</w:t>
      </w:r>
    </w:p>
    <w:p w14:paraId="5EE464A3" w14:textId="77777777" w:rsidR="00662959" w:rsidRPr="00597EFE" w:rsidRDefault="00662959" w:rsidP="00662959">
      <w:pPr>
        <w:pStyle w:val="NormalHanging12a"/>
        <w:jc w:val="center"/>
      </w:pPr>
      <w:r w:rsidRPr="00597EFE">
        <w:t>°</w:t>
      </w:r>
      <w:r w:rsidRPr="00597EFE">
        <w:tab/>
        <w:t>°</w:t>
      </w:r>
    </w:p>
    <w:p w14:paraId="3FA86773" w14:textId="66A333D4" w:rsidR="00D3005A" w:rsidRPr="00597EFE" w:rsidRDefault="003F4160" w:rsidP="000546BA">
      <w:pPr>
        <w:pStyle w:val="NormalHanging12a"/>
        <w:sectPr w:rsidR="00D3005A" w:rsidRPr="00597EFE" w:rsidSect="00FF0E0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titlePg/>
        </w:sectPr>
      </w:pPr>
      <w:r w:rsidRPr="00597EFE">
        <w:t>32.</w:t>
      </w:r>
      <w:r w:rsidRPr="00597EFE">
        <w:tab/>
        <w:t>pověřuje svou předsedkyni, aby toto usnesení předala předsedovi Evropské rady, Komisi, místopředsedkyni Komise, vysoké představitelce Unie pro zahraniční věci</w:t>
      </w:r>
      <w:r w:rsidR="00317DFF">
        <w:t xml:space="preserve"> a </w:t>
      </w:r>
      <w:r w:rsidRPr="00597EFE">
        <w:t>bezpečnostní politiku</w:t>
      </w:r>
      <w:r w:rsidR="00317DFF">
        <w:t xml:space="preserve"> a </w:t>
      </w:r>
      <w:r w:rsidRPr="00597EFE">
        <w:t>bezpečnostní politiku, vládám</w:t>
      </w:r>
      <w:r w:rsidR="00317DFF">
        <w:t xml:space="preserve"> a </w:t>
      </w:r>
      <w:r w:rsidRPr="00597EFE">
        <w:t>parlamentům členských států</w:t>
      </w:r>
      <w:r w:rsidR="00317DFF">
        <w:t xml:space="preserve"> a </w:t>
      </w:r>
      <w:r w:rsidRPr="00597EFE">
        <w:t>prezidentovi, vládě</w:t>
      </w:r>
      <w:r w:rsidR="00317DFF">
        <w:t xml:space="preserve"> a </w:t>
      </w:r>
      <w:r w:rsidRPr="00597EFE">
        <w:t>Národnímu shromáždění Kosova.</w:t>
      </w:r>
    </w:p>
    <w:p w14:paraId="3A958869" w14:textId="77777777" w:rsidR="00276B35" w:rsidRPr="00597EFE" w:rsidRDefault="00556EB3" w:rsidP="00386D39">
      <w:pPr>
        <w:pStyle w:val="PageHeading"/>
      </w:pPr>
      <w:bookmarkStart w:id="3" w:name="_Toc191030726"/>
      <w:r w:rsidRPr="00597EFE">
        <w:t>VYSVĚTLUJÍCÍ PROHLÁŠENÍ</w:t>
      </w:r>
      <w:bookmarkEnd w:id="3"/>
    </w:p>
    <w:p w14:paraId="159EF1A0" w14:textId="42BFC0A2" w:rsidR="008F78A8" w:rsidRPr="00597EFE" w:rsidRDefault="008F78A8" w:rsidP="002C316A">
      <w:pPr>
        <w:jc w:val="both"/>
      </w:pPr>
      <w:r w:rsidRPr="00597EFE">
        <w:t>Evropský parlament pozorně sleduje politický</w:t>
      </w:r>
      <w:r w:rsidR="00317DFF">
        <w:t xml:space="preserve"> a </w:t>
      </w:r>
      <w:r w:rsidRPr="00597EFE">
        <w:t>socioekonomický vývoj</w:t>
      </w:r>
      <w:r w:rsidR="00317DFF">
        <w:t xml:space="preserve"> v </w:t>
      </w:r>
      <w:r w:rsidRPr="00597EFE">
        <w:t>Kosovu</w:t>
      </w:r>
      <w:r w:rsidR="00317DFF">
        <w:t xml:space="preserve"> a </w:t>
      </w:r>
      <w:r w:rsidRPr="00597EFE">
        <w:t>předkládá svou zprávu</w:t>
      </w:r>
      <w:r w:rsidR="00317DFF">
        <w:t xml:space="preserve"> v </w:t>
      </w:r>
      <w:r w:rsidRPr="00597EFE">
        <w:t>návaznosti na zprávu Evropské komise</w:t>
      </w:r>
      <w:r w:rsidR="00317DFF">
        <w:t xml:space="preserve"> o </w:t>
      </w:r>
      <w:r w:rsidRPr="00597EFE">
        <w:t>pokroku Kosova. Po poslední zprávě přijaté</w:t>
      </w:r>
      <w:r w:rsidR="00317DFF">
        <w:t xml:space="preserve"> v </w:t>
      </w:r>
      <w:r w:rsidRPr="00597EFE">
        <w:t>roce 2023 se Evropský parlament vrátí ke své tradici přijímání výročních zpráv –</w:t>
      </w:r>
      <w:r w:rsidR="00317DFF">
        <w:t xml:space="preserve"> v </w:t>
      </w:r>
      <w:r w:rsidRPr="00597EFE">
        <w:t>roce 2024 to nebylo možné kvůli volbám do Evropského parlamentu</w:t>
      </w:r>
      <w:r w:rsidR="00317DFF">
        <w:t xml:space="preserve"> a </w:t>
      </w:r>
      <w:r w:rsidRPr="00597EFE">
        <w:t>sestavování nové Komise.</w:t>
      </w:r>
    </w:p>
    <w:p w14:paraId="0DA83390" w14:textId="77777777" w:rsidR="008F78A8" w:rsidRPr="00597EFE" w:rsidRDefault="008F78A8" w:rsidP="002C316A">
      <w:pPr>
        <w:jc w:val="both"/>
      </w:pPr>
    </w:p>
    <w:p w14:paraId="08CEC3C7" w14:textId="2E4245C9" w:rsidR="008F78A8" w:rsidRPr="00597EFE" w:rsidRDefault="008F78A8" w:rsidP="002C316A">
      <w:pPr>
        <w:jc w:val="both"/>
      </w:pPr>
      <w:r w:rsidRPr="00597EFE">
        <w:t>Souhrnně lze říci, že</w:t>
      </w:r>
      <w:r w:rsidR="00317DFF">
        <w:t xml:space="preserve"> v </w:t>
      </w:r>
      <w:r w:rsidRPr="00597EFE">
        <w:t>letech 2023</w:t>
      </w:r>
      <w:r w:rsidR="00317DFF">
        <w:t xml:space="preserve"> a </w:t>
      </w:r>
      <w:r w:rsidRPr="00597EFE">
        <w:t>2024 Kosovo učinilo významné pokroky</w:t>
      </w:r>
      <w:r w:rsidR="00317DFF">
        <w:t xml:space="preserve"> v </w:t>
      </w:r>
      <w:r w:rsidRPr="00597EFE">
        <w:t>oblasti volebních reforem, odolnosti ekonomiky</w:t>
      </w:r>
      <w:r w:rsidR="00317DFF">
        <w:t xml:space="preserve"> a </w:t>
      </w:r>
      <w:r w:rsidRPr="00597EFE">
        <w:t>ochrany základních práv. Přetrvávají však problémy</w:t>
      </w:r>
      <w:r w:rsidR="00317DFF">
        <w:t xml:space="preserve"> v </w:t>
      </w:r>
      <w:r w:rsidRPr="00597EFE">
        <w:t>oblasti reformy soudnictví, svobody sdělovacích prostředků, účinnosti veřejné správy</w:t>
      </w:r>
      <w:r w:rsidR="00317DFF">
        <w:t xml:space="preserve"> a </w:t>
      </w:r>
      <w:r w:rsidRPr="00597EFE">
        <w:t>digitalizace veřejných služeb. Pro pokrok Kosova na cestě</w:t>
      </w:r>
      <w:r w:rsidR="00317DFF">
        <w:t xml:space="preserve"> k </w:t>
      </w:r>
      <w:r w:rsidRPr="00597EFE">
        <w:t>evropské integraci je zásadní pokračující odhodlání ke komplexním reformám</w:t>
      </w:r>
      <w:r w:rsidR="00317DFF">
        <w:t xml:space="preserve"> a </w:t>
      </w:r>
      <w:r w:rsidRPr="00597EFE">
        <w:t>inkluzivní správě věcí veřejných.</w:t>
      </w:r>
    </w:p>
    <w:p w14:paraId="7F396010" w14:textId="77777777" w:rsidR="008F78A8" w:rsidRPr="00597EFE" w:rsidRDefault="008F78A8" w:rsidP="002C316A">
      <w:pPr>
        <w:jc w:val="both"/>
      </w:pPr>
    </w:p>
    <w:p w14:paraId="57273D8C" w14:textId="4ABC2234" w:rsidR="008F78A8" w:rsidRPr="00597EFE" w:rsidRDefault="008F78A8" w:rsidP="002C316A">
      <w:pPr>
        <w:jc w:val="both"/>
      </w:pPr>
      <w:r w:rsidRPr="00597EFE">
        <w:t>Některé</w:t>
      </w:r>
      <w:r w:rsidR="00317DFF">
        <w:t xml:space="preserve"> z </w:t>
      </w:r>
      <w:r w:rsidRPr="00597EFE">
        <w:t>problémů Kosova jsou zděděnými problémy, jejichž řešení vyžaduje zapojení celého regionu do širšího integračního procesu Evropské unie. Dialog mezi Prištinou</w:t>
      </w:r>
      <w:r w:rsidR="00317DFF">
        <w:t xml:space="preserve"> a </w:t>
      </w:r>
      <w:r w:rsidRPr="00597EFE">
        <w:t>Bělehradem, který byl zahájen</w:t>
      </w:r>
      <w:r w:rsidR="00317DFF">
        <w:t xml:space="preserve"> s </w:t>
      </w:r>
      <w:r w:rsidRPr="00597EFE">
        <w:t>cílem najít kompromis přijatelný pro obě strany, bohužel dosud nepřinesl očekávané výsledky. Nová Evropská komise, stejně jako Evropský parlament</w:t>
      </w:r>
      <w:r w:rsidR="00317DFF">
        <w:t xml:space="preserve"> a </w:t>
      </w:r>
      <w:r w:rsidRPr="00597EFE">
        <w:t>členské státy, musí rozhodně udělat vše, co je</w:t>
      </w:r>
      <w:r w:rsidR="00317DFF">
        <w:t xml:space="preserve"> v </w:t>
      </w:r>
      <w:r w:rsidRPr="00597EFE">
        <w:t>jejich silách, aby zajistily, že dialog mezi Prištinou</w:t>
      </w:r>
      <w:r w:rsidR="00317DFF">
        <w:t xml:space="preserve"> a </w:t>
      </w:r>
      <w:r w:rsidRPr="00597EFE">
        <w:t>Bělehradem bude pokračovat</w:t>
      </w:r>
      <w:r w:rsidR="00317DFF">
        <w:t xml:space="preserve"> s </w:t>
      </w:r>
      <w:r w:rsidRPr="00597EFE">
        <w:t>novou silou. Jmenování nového zvláštního zástupce Petera Sörensena je proto velmi pozitivní.</w:t>
      </w:r>
    </w:p>
    <w:p w14:paraId="177107E4" w14:textId="77777777" w:rsidR="008F78A8" w:rsidRPr="00597EFE" w:rsidRDefault="008F78A8" w:rsidP="002C316A">
      <w:pPr>
        <w:jc w:val="both"/>
      </w:pPr>
    </w:p>
    <w:p w14:paraId="66487C1C" w14:textId="36FF1084" w:rsidR="008F78A8" w:rsidRPr="00597EFE" w:rsidRDefault="008F78A8" w:rsidP="002C316A">
      <w:pPr>
        <w:jc w:val="both"/>
      </w:pPr>
      <w:r w:rsidRPr="00597EFE">
        <w:t>Rozšíření Evropské unie je jedním</w:t>
      </w:r>
      <w:r w:rsidR="00317DFF">
        <w:t xml:space="preserve"> z </w:t>
      </w:r>
      <w:r w:rsidRPr="00597EFE">
        <w:t>nejdůležitějších úspěchů EU</w:t>
      </w:r>
      <w:r w:rsidR="00317DFF">
        <w:t xml:space="preserve"> a </w:t>
      </w:r>
      <w:r w:rsidRPr="00597EFE">
        <w:t>musí pokračovat. Širším geopolitickým cílem rozšíření je odstranit</w:t>
      </w:r>
      <w:r w:rsidR="00317DFF">
        <w:t xml:space="preserve"> z </w:t>
      </w:r>
      <w:r w:rsidRPr="00597EFE">
        <w:t>mapy Evropy tzv. šedé zóny. Významné změny,</w:t>
      </w:r>
      <w:r w:rsidR="00317DFF">
        <w:t xml:space="preserve"> k </w:t>
      </w:r>
      <w:r w:rsidRPr="00597EFE">
        <w:t>nimž došlo</w:t>
      </w:r>
      <w:r w:rsidR="00317DFF">
        <w:t xml:space="preserve"> v </w:t>
      </w:r>
      <w:r w:rsidRPr="00597EFE">
        <w:t>souvislosti</w:t>
      </w:r>
      <w:r w:rsidR="00317DFF">
        <w:t xml:space="preserve"> s </w:t>
      </w:r>
      <w:r w:rsidRPr="00597EFE">
        <w:t>ruskou útočnou válkou proti Ukrajině, musí zvýšit připravenost Evropské unie čelit konkurenčním autoritářským globálním hráčům. Rusko</w:t>
      </w:r>
      <w:r w:rsidR="00317DFF">
        <w:t xml:space="preserve"> i </w:t>
      </w:r>
      <w:r w:rsidRPr="00597EFE">
        <w:t>Čína prokázaly, že mají na západním Balkáně zcela zřejmé zájmy.</w:t>
      </w:r>
    </w:p>
    <w:p w14:paraId="05CE268D" w14:textId="77777777" w:rsidR="008F78A8" w:rsidRPr="00597EFE" w:rsidRDefault="008F78A8" w:rsidP="002C316A">
      <w:pPr>
        <w:jc w:val="both"/>
      </w:pPr>
    </w:p>
    <w:p w14:paraId="50A9A3AC" w14:textId="3A7DF03D" w:rsidR="008F78A8" w:rsidRPr="00597EFE" w:rsidRDefault="008F78A8" w:rsidP="002C316A">
      <w:pPr>
        <w:jc w:val="both"/>
      </w:pPr>
      <w:r w:rsidRPr="00597EFE">
        <w:t>V této zprávě chce zpravodaj poskytnout přehled</w:t>
      </w:r>
      <w:r w:rsidR="00317DFF">
        <w:t xml:space="preserve"> a </w:t>
      </w:r>
      <w:r w:rsidRPr="00597EFE">
        <w:t>hodnocení Evropského parlamentu týkající se nejdůležitějších úspěchů</w:t>
      </w:r>
      <w:r w:rsidR="00317DFF">
        <w:t xml:space="preserve"> a </w:t>
      </w:r>
      <w:r w:rsidRPr="00597EFE">
        <w:t>výzev, kterým Kosovo čelí dnes</w:t>
      </w:r>
      <w:r w:rsidR="00317DFF">
        <w:t xml:space="preserve"> a </w:t>
      </w:r>
      <w:r w:rsidRPr="00597EFE">
        <w:t>bude čelit</w:t>
      </w:r>
      <w:r w:rsidR="00317DFF">
        <w:t xml:space="preserve"> v </w:t>
      </w:r>
      <w:r w:rsidRPr="00597EFE">
        <w:t>blízké budoucnosti.</w:t>
      </w:r>
      <w:r w:rsidR="00317DFF">
        <w:t xml:space="preserve"> V </w:t>
      </w:r>
      <w:r w:rsidRPr="00597EFE">
        <w:t>této zprávě rozhodně nelze postihnout všechny problematické oblasti</w:t>
      </w:r>
      <w:r w:rsidR="00317DFF">
        <w:t xml:space="preserve"> a </w:t>
      </w:r>
      <w:r w:rsidRPr="00597EFE">
        <w:t>výzvy. Jedním</w:t>
      </w:r>
      <w:r w:rsidR="00317DFF">
        <w:t xml:space="preserve"> z </w:t>
      </w:r>
      <w:r w:rsidRPr="00597EFE">
        <w:t>důležitých předpokladů pro vypracování této zprávy byla možnost navštívit Kosovo během zjišťovací mise</w:t>
      </w:r>
      <w:r w:rsidR="00317DFF">
        <w:t xml:space="preserve"> a </w:t>
      </w:r>
      <w:r w:rsidRPr="00597EFE">
        <w:t>setkat se</w:t>
      </w:r>
      <w:r w:rsidR="00317DFF">
        <w:t xml:space="preserve"> s </w:t>
      </w:r>
      <w:r w:rsidRPr="00597EFE">
        <w:t>vládními úředníky, představiteli opozice</w:t>
      </w:r>
      <w:r w:rsidR="00317DFF">
        <w:t xml:space="preserve"> a </w:t>
      </w:r>
      <w:r w:rsidRPr="00597EFE">
        <w:t>zástupci občanské společnosti. Při přípravě této zprávy došlo</w:t>
      </w:r>
      <w:r w:rsidR="00317DFF">
        <w:t xml:space="preserve"> k </w:t>
      </w:r>
      <w:r w:rsidRPr="00597EFE">
        <w:t>velmi užitečné výměně názorů se zástupci jednotlivých orgánů Evropské unie</w:t>
      </w:r>
      <w:r w:rsidR="00317DFF">
        <w:t xml:space="preserve"> a </w:t>
      </w:r>
      <w:r w:rsidRPr="00597EFE">
        <w:t>mezinárodních organizací, za což je zpravodaj velmi vděčný.</w:t>
      </w:r>
    </w:p>
    <w:p w14:paraId="16F8DD05" w14:textId="77777777" w:rsidR="008F78A8" w:rsidRPr="00597EFE" w:rsidRDefault="008F78A8" w:rsidP="008F78A8"/>
    <w:p w14:paraId="6443D2FE" w14:textId="77777777" w:rsidR="00662959" w:rsidRPr="00597EFE" w:rsidRDefault="00662959" w:rsidP="00F3651F">
      <w:pPr>
        <w:sectPr w:rsidR="00662959" w:rsidRPr="00597EFE" w:rsidSect="00662959">
          <w:headerReference w:type="even" r:id="rId15"/>
          <w:headerReference w:type="default" r:id="rId16"/>
          <w:headerReference w:type="first" r:id="rId17"/>
          <w:footerReference w:type="first" r:id="rId1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90253BC" w14:textId="77777777" w:rsidR="00662959" w:rsidRPr="00597EFE" w:rsidRDefault="00662959" w:rsidP="00662959">
      <w:pPr>
        <w:pStyle w:val="PageHeading"/>
      </w:pPr>
      <w:bookmarkStart w:id="4" w:name="_Toc191030727"/>
      <w:r w:rsidRPr="00597EFE">
        <w:t>PŘÍLOHA: SUBJEKTY NEBO OSOBY, OD NICHŽ ZPRAVODAJ OBDRŽEL PODNĚTY</w:t>
      </w:r>
      <w:bookmarkStart w:id="5" w:name="iEnd"/>
      <w:bookmarkEnd w:id="5"/>
      <w:bookmarkEnd w:id="4"/>
    </w:p>
    <w:p w14:paraId="095317A3" w14:textId="13560436" w:rsidR="00662959" w:rsidRPr="00597EFE" w:rsidRDefault="00662959" w:rsidP="00662959">
      <w:pPr>
        <w:spacing w:before="9" w:line="360" w:lineRule="auto"/>
        <w:ind w:right="159"/>
        <w:rPr>
          <w:sz w:val="22"/>
          <w:szCs w:val="22"/>
        </w:rPr>
      </w:pPr>
      <w:r w:rsidRPr="00597EFE">
        <w:rPr>
          <w:sz w:val="22"/>
        </w:rPr>
        <w:t>Zpravodaj</w:t>
      </w:r>
      <w:r w:rsidR="00317DFF">
        <w:rPr>
          <w:sz w:val="22"/>
        </w:rPr>
        <w:t xml:space="preserve"> v </w:t>
      </w:r>
      <w:r w:rsidRPr="00597EFE">
        <w:rPr>
          <w:sz w:val="22"/>
        </w:rPr>
        <w:t>souladu</w:t>
      </w:r>
      <w:r w:rsidR="00317DFF">
        <w:rPr>
          <w:sz w:val="22"/>
        </w:rPr>
        <w:t xml:space="preserve"> s </w:t>
      </w:r>
      <w:r w:rsidRPr="00597EFE">
        <w:rPr>
          <w:sz w:val="22"/>
        </w:rPr>
        <w:t>článkem 8 přílohy</w:t>
      </w:r>
      <w:r w:rsidR="00317DFF">
        <w:rPr>
          <w:sz w:val="22"/>
        </w:rPr>
        <w:t xml:space="preserve"> I </w:t>
      </w:r>
      <w:r w:rsidRPr="00597EFE">
        <w:rPr>
          <w:sz w:val="22"/>
        </w:rPr>
        <w:t>jednacího řádu prohlašuje, že při vypracovávání návrhu zprávy až do okamžiku jejího přijetí ve výboru obdržel podněty od těchto subjektů nebo osob:</w:t>
      </w:r>
    </w:p>
    <w:p w14:paraId="53BE6E81" w14:textId="77777777" w:rsidR="00662959" w:rsidRPr="00597EFE" w:rsidRDefault="00662959" w:rsidP="00662959">
      <w:pPr>
        <w:spacing w:line="200" w:lineRule="exact"/>
        <w:rPr>
          <w:sz w:val="22"/>
          <w:szCs w:val="22"/>
        </w:rPr>
      </w:pPr>
    </w:p>
    <w:tbl>
      <w:tblPr>
        <w:tblW w:w="9111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11"/>
      </w:tblGrid>
      <w:tr w:rsidR="00662959" w:rsidRPr="00597EFE" w14:paraId="255B8B17" w14:textId="77777777" w:rsidTr="008F78A8">
        <w:trPr>
          <w:trHeight w:hRule="exact" w:val="355"/>
        </w:trPr>
        <w:tc>
          <w:tcPr>
            <w:tcW w:w="9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1DBC" w14:textId="77777777" w:rsidR="00662959" w:rsidRPr="00597EFE" w:rsidRDefault="00662959" w:rsidP="00726586">
            <w:pPr>
              <w:spacing w:line="260" w:lineRule="exact"/>
              <w:ind w:left="3300" w:right="3497"/>
              <w:rPr>
                <w:rFonts w:eastAsia="Calibri"/>
                <w:b/>
                <w:sz w:val="22"/>
                <w:szCs w:val="22"/>
              </w:rPr>
            </w:pPr>
            <w:r w:rsidRPr="00597EFE">
              <w:rPr>
                <w:b/>
                <w:sz w:val="22"/>
              </w:rPr>
              <w:t>Subjekt nebo osoba</w:t>
            </w:r>
          </w:p>
        </w:tc>
      </w:tr>
      <w:tr w:rsidR="00662959" w:rsidRPr="00597EFE" w14:paraId="177ACF34" w14:textId="77777777" w:rsidTr="008F78A8">
        <w:trPr>
          <w:trHeight w:hRule="exact" w:val="278"/>
        </w:trPr>
        <w:tc>
          <w:tcPr>
            <w:tcW w:w="9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Ind w:w="9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11"/>
            </w:tblGrid>
            <w:tr w:rsidR="008F78A8" w:rsidRPr="00597EFE" w14:paraId="7AA77041" w14:textId="77777777" w:rsidTr="008F78A8">
              <w:trPr>
                <w:trHeight w:val="278"/>
              </w:trPr>
              <w:tc>
                <w:tcPr>
                  <w:tcW w:w="911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43F3CA5F" w14:textId="77777777" w:rsidR="008F78A8" w:rsidRPr="00597EFE" w:rsidRDefault="008F78A8" w:rsidP="008F78A8">
                  <w:pPr>
                    <w:rPr>
                      <w:sz w:val="22"/>
                    </w:rPr>
                  </w:pPr>
                  <w:r w:rsidRPr="00597EFE">
                    <w:t>European External Action Service (EEAS)</w:t>
                  </w:r>
                </w:p>
              </w:tc>
            </w:tr>
          </w:tbl>
          <w:p w14:paraId="048A7457" w14:textId="77777777" w:rsidR="008F78A8" w:rsidRPr="00597EFE" w:rsidRDefault="008F78A8" w:rsidP="008F78A8">
            <w:pPr>
              <w:spacing w:line="200" w:lineRule="exact"/>
              <w:rPr>
                <w:rFonts w:ascii="Calibri" w:eastAsiaTheme="minorHAnsi" w:hAnsi="Calibri" w:cs="Calibri"/>
                <w:sz w:val="22"/>
                <w:szCs w:val="22"/>
              </w:rPr>
            </w:pPr>
          </w:p>
          <w:p w14:paraId="4E9DD17F" w14:textId="77777777" w:rsidR="00662959" w:rsidRPr="00597EFE" w:rsidRDefault="00662959" w:rsidP="00726586">
            <w:pPr>
              <w:rPr>
                <w:sz w:val="22"/>
                <w:szCs w:val="22"/>
              </w:rPr>
            </w:pPr>
          </w:p>
        </w:tc>
      </w:tr>
    </w:tbl>
    <w:p w14:paraId="5D6BBE1A" w14:textId="77777777" w:rsidR="00662959" w:rsidRPr="00597EFE" w:rsidRDefault="00662959" w:rsidP="00662959">
      <w:pPr>
        <w:spacing w:line="200" w:lineRule="exact"/>
        <w:rPr>
          <w:rFonts w:eastAsia="Calibri"/>
          <w:sz w:val="22"/>
          <w:szCs w:val="22"/>
        </w:rPr>
      </w:pPr>
    </w:p>
    <w:p w14:paraId="0968DED7" w14:textId="77777777" w:rsidR="00662959" w:rsidRPr="00597EFE" w:rsidRDefault="00662959" w:rsidP="00662959">
      <w:pPr>
        <w:spacing w:before="9" w:line="360" w:lineRule="auto"/>
        <w:rPr>
          <w:rFonts w:eastAsia="Calibri"/>
          <w:sz w:val="22"/>
          <w:szCs w:val="22"/>
        </w:rPr>
      </w:pPr>
      <w:r w:rsidRPr="00597EFE">
        <w:rPr>
          <w:sz w:val="22"/>
        </w:rPr>
        <w:t>Výše uvedený seznam je sestaven na výhradní odpovědnost zpravodaje.</w:t>
      </w:r>
    </w:p>
    <w:p w14:paraId="17398718" w14:textId="77777777" w:rsidR="00662959" w:rsidRPr="00597EFE" w:rsidRDefault="00662959" w:rsidP="00662959"/>
    <w:sectPr w:rsidR="00662959" w:rsidRPr="00597EFE" w:rsidSect="0066295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972FD" w14:textId="77777777" w:rsidR="00726586" w:rsidRPr="00597EFE" w:rsidRDefault="00726586">
      <w:r w:rsidRPr="00597EFE">
        <w:separator/>
      </w:r>
    </w:p>
  </w:endnote>
  <w:endnote w:type="continuationSeparator" w:id="0">
    <w:p w14:paraId="008A6997" w14:textId="77777777" w:rsidR="00726586" w:rsidRPr="00597EFE" w:rsidRDefault="00726586">
      <w:r w:rsidRPr="00597E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EC45D" w14:textId="58964624" w:rsidR="00FF0E03" w:rsidRPr="00597EFE" w:rsidRDefault="00FF0E03" w:rsidP="00FF0E03">
    <w:pPr>
      <w:pStyle w:val="EPFooter"/>
    </w:pPr>
    <w:r w:rsidRPr="00597EFE">
      <w:t>PE</w:t>
    </w:r>
    <w:r w:rsidRPr="00597EFE">
      <w:rPr>
        <w:rStyle w:val="HideTWBExt"/>
      </w:rPr>
      <w:t>&lt;NoPE&gt;</w:t>
    </w:r>
    <w:r w:rsidRPr="00597EFE">
      <w:t>767.973</w:t>
    </w:r>
    <w:r w:rsidRPr="00597EFE">
      <w:rPr>
        <w:rStyle w:val="HideTWBExt"/>
      </w:rPr>
      <w:t>&lt;/NoPE&gt;&lt;Version&gt;</w:t>
    </w:r>
    <w:r w:rsidRPr="00597EFE">
      <w:t>v01-00</w:t>
    </w:r>
    <w:r w:rsidRPr="00597EFE">
      <w:rPr>
        <w:rStyle w:val="HideTWBExt"/>
      </w:rPr>
      <w:t>&lt;/Version&gt;</w:t>
    </w:r>
    <w:r w:rsidRPr="00597EFE">
      <w:tab/>
    </w:r>
    <w:r w:rsidRPr="00597EFE">
      <w:fldChar w:fldCharType="begin"/>
    </w:r>
    <w:r w:rsidRPr="00597EFE">
      <w:instrText xml:space="preserve"> PAGE  \* MERGEFORMAT </w:instrText>
    </w:r>
    <w:r w:rsidRPr="00597EFE">
      <w:fldChar w:fldCharType="separate"/>
    </w:r>
    <w:r w:rsidR="00317DFF">
      <w:rPr>
        <w:noProof/>
      </w:rPr>
      <w:t>2</w:t>
    </w:r>
    <w:r w:rsidRPr="00597EFE">
      <w:fldChar w:fldCharType="end"/>
    </w:r>
    <w:r w:rsidRPr="00597EFE">
      <w:t>/</w:t>
    </w:r>
    <w:fldSimple w:instr=" NUMPAGES  \* MERGEFORMAT ">
      <w:r w:rsidR="00317DFF">
        <w:rPr>
          <w:noProof/>
        </w:rPr>
        <w:t>10</w:t>
      </w:r>
    </w:fldSimple>
    <w:r w:rsidRPr="00597EFE">
      <w:tab/>
    </w:r>
    <w:r w:rsidRPr="00597EFE">
      <w:rPr>
        <w:rStyle w:val="HideTWBExt"/>
      </w:rPr>
      <w:t>&lt;PathFdR&gt;</w:t>
    </w:r>
    <w:r w:rsidRPr="00597EFE">
      <w:t>PR\1313531CS.docx</w:t>
    </w:r>
    <w:r w:rsidRPr="00597EFE">
      <w:rPr>
        <w:rStyle w:val="HideTWBExt"/>
      </w:rPr>
      <w:t>&lt;/PathFdR&gt;</w:t>
    </w:r>
  </w:p>
  <w:p w14:paraId="04CA7EFF" w14:textId="5077C7F5" w:rsidR="00726586" w:rsidRPr="00597EFE" w:rsidRDefault="00FF0E03" w:rsidP="00FF0E03">
    <w:pPr>
      <w:pStyle w:val="EPFooter2"/>
    </w:pPr>
    <w:r w:rsidRPr="00597EFE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14D26" w14:textId="3E796E66" w:rsidR="00FF0E03" w:rsidRPr="00597EFE" w:rsidRDefault="00FF0E03" w:rsidP="00FF0E03">
    <w:pPr>
      <w:pStyle w:val="EPFooter"/>
    </w:pPr>
    <w:r w:rsidRPr="00597EFE">
      <w:rPr>
        <w:rStyle w:val="HideTWBExt"/>
      </w:rPr>
      <w:t>&lt;PathFdR&gt;</w:t>
    </w:r>
    <w:r w:rsidRPr="00597EFE">
      <w:t>PR\1313531CS.docx</w:t>
    </w:r>
    <w:r w:rsidRPr="00597EFE">
      <w:rPr>
        <w:rStyle w:val="HideTWBExt"/>
      </w:rPr>
      <w:t>&lt;/PathFdR&gt;</w:t>
    </w:r>
    <w:r w:rsidRPr="00597EFE">
      <w:tab/>
    </w:r>
    <w:r w:rsidRPr="00597EFE">
      <w:fldChar w:fldCharType="begin"/>
    </w:r>
    <w:r w:rsidRPr="00597EFE">
      <w:instrText xml:space="preserve"> PAGE  \* MERGEFORMAT </w:instrText>
    </w:r>
    <w:r w:rsidRPr="00597EFE">
      <w:fldChar w:fldCharType="separate"/>
    </w:r>
    <w:r w:rsidR="00317DFF">
      <w:rPr>
        <w:noProof/>
      </w:rPr>
      <w:t>9</w:t>
    </w:r>
    <w:r w:rsidRPr="00597EFE">
      <w:fldChar w:fldCharType="end"/>
    </w:r>
    <w:r w:rsidRPr="00597EFE">
      <w:t>/</w:t>
    </w:r>
    <w:fldSimple w:instr=" NUMPAGES  \* MERGEFORMAT ">
      <w:r w:rsidR="00317DFF">
        <w:rPr>
          <w:noProof/>
        </w:rPr>
        <w:t>10</w:t>
      </w:r>
    </w:fldSimple>
    <w:r w:rsidRPr="00597EFE">
      <w:tab/>
      <w:t>PE</w:t>
    </w:r>
    <w:r w:rsidRPr="00597EFE">
      <w:rPr>
        <w:rStyle w:val="HideTWBExt"/>
      </w:rPr>
      <w:t>&lt;NoPE&gt;</w:t>
    </w:r>
    <w:r w:rsidRPr="00597EFE">
      <w:t>767.973</w:t>
    </w:r>
    <w:r w:rsidRPr="00597EFE">
      <w:rPr>
        <w:rStyle w:val="HideTWBExt"/>
      </w:rPr>
      <w:t>&lt;/NoPE&gt;&lt;Version&gt;</w:t>
    </w:r>
    <w:r w:rsidRPr="00597EFE">
      <w:t>v01-00</w:t>
    </w:r>
    <w:r w:rsidRPr="00597EFE">
      <w:rPr>
        <w:rStyle w:val="HideTWBExt"/>
      </w:rPr>
      <w:t>&lt;/Version&gt;</w:t>
    </w:r>
  </w:p>
  <w:p w14:paraId="46A9F6E2" w14:textId="4E560B7D" w:rsidR="00726586" w:rsidRPr="00597EFE" w:rsidRDefault="00FF0E03" w:rsidP="00FF0E03">
    <w:pPr>
      <w:pStyle w:val="EPFooter2"/>
    </w:pPr>
    <w:r w:rsidRPr="00597EFE">
      <w:tab/>
    </w:r>
    <w:r w:rsidRPr="00597EFE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1A574" w14:textId="77777777" w:rsidR="00FF0E03" w:rsidRPr="00597EFE" w:rsidRDefault="00FF0E03" w:rsidP="00FF0E03">
    <w:pPr>
      <w:pStyle w:val="EPFooter"/>
    </w:pPr>
    <w:r w:rsidRPr="00597EFE">
      <w:rPr>
        <w:rStyle w:val="HideTWBExt"/>
      </w:rPr>
      <w:t>&lt;PathFdR&gt;</w:t>
    </w:r>
    <w:r w:rsidRPr="00597EFE">
      <w:t>PR\1313531CS.docx</w:t>
    </w:r>
    <w:r w:rsidRPr="00597EFE">
      <w:rPr>
        <w:rStyle w:val="HideTWBExt"/>
      </w:rPr>
      <w:t>&lt;/PathFdR&gt;</w:t>
    </w:r>
    <w:r w:rsidRPr="00597EFE">
      <w:tab/>
    </w:r>
    <w:r w:rsidRPr="00597EFE">
      <w:tab/>
      <w:t>PE</w:t>
    </w:r>
    <w:r w:rsidRPr="00597EFE">
      <w:rPr>
        <w:rStyle w:val="HideTWBExt"/>
      </w:rPr>
      <w:t>&lt;NoPE&gt;</w:t>
    </w:r>
    <w:r w:rsidRPr="00597EFE">
      <w:t>767.973</w:t>
    </w:r>
    <w:r w:rsidRPr="00597EFE">
      <w:rPr>
        <w:rStyle w:val="HideTWBExt"/>
      </w:rPr>
      <w:t>&lt;/NoPE&gt;&lt;Version&gt;</w:t>
    </w:r>
    <w:r w:rsidRPr="00597EFE">
      <w:t>v01-00</w:t>
    </w:r>
    <w:r w:rsidRPr="00597EFE">
      <w:rPr>
        <w:rStyle w:val="HideTWBExt"/>
      </w:rPr>
      <w:t>&lt;/Version&gt;</w:t>
    </w:r>
  </w:p>
  <w:p w14:paraId="4D8E2153" w14:textId="1B1C7B0D" w:rsidR="00726586" w:rsidRPr="00597EFE" w:rsidRDefault="00FF0E03" w:rsidP="00FF0E03">
    <w:pPr>
      <w:pStyle w:val="EPFooter2"/>
    </w:pPr>
    <w:r w:rsidRPr="00597EFE">
      <w:t>CS</w:t>
    </w:r>
    <w:r w:rsidRPr="00597EFE">
      <w:tab/>
    </w:r>
    <w:r w:rsidRPr="00597EFE">
      <w:rPr>
        <w:b w:val="0"/>
        <w:i/>
        <w:color w:val="C0C0C0"/>
        <w:sz w:val="22"/>
      </w:rPr>
      <w:t>Jednotná v rozmanitosti</w:t>
    </w:r>
    <w:r w:rsidRPr="00597EFE">
      <w:tab/>
      <w:t>CS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9323E" w14:textId="6EE41087" w:rsidR="00726586" w:rsidRPr="00597EFE" w:rsidRDefault="00726586" w:rsidP="00584A07">
    <w:pPr>
      <w:pStyle w:val="EPFooter"/>
    </w:pPr>
    <w:r w:rsidRPr="00597EFE">
      <w:rPr>
        <w:rStyle w:val="HideTWBExt"/>
      </w:rPr>
      <w:t>&lt;PathFdR&gt;</w:t>
    </w:r>
    <w:r w:rsidR="00597EFE" w:rsidRPr="00597EFE">
      <w:t>PR\1313531CS.docx</w:t>
    </w:r>
    <w:r w:rsidRPr="00597EFE">
      <w:rPr>
        <w:rStyle w:val="HideTWBExt"/>
      </w:rPr>
      <w:t>&lt;/PathFdR&gt;</w:t>
    </w:r>
    <w:r w:rsidRPr="00597EFE">
      <w:tab/>
    </w:r>
    <w:r w:rsidRPr="00597EFE">
      <w:tab/>
      <w:t>PE</w:t>
    </w:r>
    <w:r w:rsidRPr="00597EFE">
      <w:rPr>
        <w:rStyle w:val="HideTWBExt"/>
      </w:rPr>
      <w:t>&lt;NoPE&gt;</w:t>
    </w:r>
    <w:r w:rsidRPr="00597EFE">
      <w:t>767.973</w:t>
    </w:r>
    <w:r w:rsidRPr="00597EFE">
      <w:rPr>
        <w:rStyle w:val="HideTWBExt"/>
      </w:rPr>
      <w:t>&lt;/NoPE&gt;&lt;Version&gt;</w:t>
    </w:r>
    <w:r w:rsidRPr="00597EFE">
      <w:t>v01-00</w:t>
    </w:r>
    <w:r w:rsidRPr="00597EFE">
      <w:rPr>
        <w:rStyle w:val="HideTWBExt"/>
      </w:rPr>
      <w:t>&lt;/Version&gt;</w:t>
    </w:r>
  </w:p>
  <w:p w14:paraId="16D96C09" w14:textId="5E8E34B7" w:rsidR="00726586" w:rsidRPr="00597EFE" w:rsidRDefault="00317DFF" w:rsidP="00E3537C">
    <w:pPr>
      <w:pStyle w:val="EPFooter2"/>
      <w:tabs>
        <w:tab w:val="clear" w:pos="4535"/>
        <w:tab w:val="center" w:pos="4536"/>
      </w:tabs>
    </w:pPr>
    <w:r w:rsidRPr="00597EFE">
      <w:fldChar w:fldCharType="begin"/>
    </w:r>
    <w:r w:rsidRPr="00597EFE">
      <w:instrText xml:space="preserve"> DOCPROPERTY "&lt;Extension&gt;" </w:instrText>
    </w:r>
    <w:r w:rsidRPr="00597EFE">
      <w:fldChar w:fldCharType="separate"/>
    </w:r>
    <w:r w:rsidR="00597EFE" w:rsidRPr="00597EFE">
      <w:t>CS</w:t>
    </w:r>
    <w:r w:rsidRPr="00597EFE">
      <w:fldChar w:fldCharType="end"/>
    </w:r>
    <w:r w:rsidR="00726586" w:rsidRPr="00597EFE">
      <w:tab/>
    </w:r>
    <w:r w:rsidR="00726586" w:rsidRPr="00597EFE">
      <w:rPr>
        <w:b w:val="0"/>
        <w:i/>
        <w:color w:val="C0C0C0"/>
        <w:sz w:val="22"/>
        <w:szCs w:val="22"/>
      </w:rPr>
      <w:t>United in diversity</w:t>
    </w:r>
    <w:r w:rsidR="00726586" w:rsidRPr="00597EFE">
      <w:tab/>
    </w:r>
    <w:r w:rsidRPr="00597EFE">
      <w:fldChar w:fldCharType="begin"/>
    </w:r>
    <w:r w:rsidRPr="00597EFE">
      <w:instrText xml:space="preserve"> DOCPROPERTY "&lt;Extensio</w:instrText>
    </w:r>
    <w:r w:rsidRPr="00597EFE">
      <w:instrText xml:space="preserve">n&gt;" </w:instrText>
    </w:r>
    <w:r w:rsidRPr="00597EFE">
      <w:fldChar w:fldCharType="separate"/>
    </w:r>
    <w:r w:rsidR="00597EFE" w:rsidRPr="00597EFE">
      <w:t>CS</w:t>
    </w:r>
    <w:r w:rsidRPr="00597EF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C16FC" w14:textId="77777777" w:rsidR="00726586" w:rsidRPr="00597EFE" w:rsidRDefault="00726586">
      <w:r w:rsidRPr="00597EFE">
        <w:separator/>
      </w:r>
    </w:p>
  </w:footnote>
  <w:footnote w:type="continuationSeparator" w:id="0">
    <w:p w14:paraId="5CD9E827" w14:textId="77777777" w:rsidR="00726586" w:rsidRPr="00597EFE" w:rsidRDefault="00726586">
      <w:r w:rsidRPr="00597EFE">
        <w:continuationSeparator/>
      </w:r>
    </w:p>
  </w:footnote>
  <w:footnote w:id="1">
    <w:p w14:paraId="1A577BB7" w14:textId="54F361E6" w:rsidR="00726586" w:rsidRPr="00597EFE" w:rsidRDefault="00726586" w:rsidP="00E61D78">
      <w:pPr>
        <w:pStyle w:val="FootnoteText"/>
        <w:rPr>
          <w:color w:val="0000FF"/>
          <w:u w:val="single" w:color="0000FF"/>
        </w:rPr>
      </w:pPr>
      <w:r w:rsidRPr="00597EFE">
        <w:rPr>
          <w:rStyle w:val="FootnoteReference"/>
        </w:rPr>
        <w:footnoteRef/>
      </w:r>
      <w:r w:rsidRPr="00597EFE">
        <w:rPr>
          <w:rStyle w:val="FootnoteReference"/>
        </w:rPr>
        <w:t xml:space="preserve"> </w:t>
      </w:r>
      <w:r w:rsidRPr="00597EFE">
        <w:t xml:space="preserve">Úř. věst. L 71, 16.3.2016, s. 3, ELI: </w:t>
      </w:r>
      <w:hyperlink r:id="rId1" w:history="1">
        <w:r w:rsidRPr="00597EFE">
          <w:rPr>
            <w:rStyle w:val="Hyperlink"/>
          </w:rPr>
          <w:t>http://data.europa.eu/eli/agree_internation/2016/342/oj</w:t>
        </w:r>
      </w:hyperlink>
      <w:r w:rsidRPr="00597EFE">
        <w:t>.</w:t>
      </w:r>
    </w:p>
  </w:footnote>
  <w:footnote w:id="2">
    <w:p w14:paraId="2931D9BF" w14:textId="17FF9F08" w:rsidR="00726586" w:rsidRPr="00597EFE" w:rsidRDefault="00726586" w:rsidP="00E319BE">
      <w:pPr>
        <w:pStyle w:val="FootnoteText"/>
        <w:rPr>
          <w:color w:val="0000FF"/>
          <w:u w:val="single" w:color="0000FF"/>
        </w:rPr>
      </w:pPr>
      <w:r w:rsidRPr="00597EFE">
        <w:rPr>
          <w:rStyle w:val="FootnoteReference"/>
        </w:rPr>
        <w:footnoteRef/>
      </w:r>
      <w:r w:rsidRPr="00597EFE">
        <w:rPr>
          <w:rStyle w:val="FootnoteReference"/>
        </w:rPr>
        <w:t xml:space="preserve"> </w:t>
      </w:r>
      <w:r w:rsidRPr="00597EFE">
        <w:t xml:space="preserve">Úř. věst. L 195, 27.7.2017, s. 3, ELI: </w:t>
      </w:r>
      <w:hyperlink r:id="rId2" w:history="1">
        <w:r w:rsidRPr="00597EFE">
          <w:rPr>
            <w:rStyle w:val="Hyperlink"/>
          </w:rPr>
          <w:t>http://data.europa.eu/eli/agree_internation/2017/1388/oj</w:t>
        </w:r>
      </w:hyperlink>
      <w:r w:rsidRPr="00597EFE">
        <w:t>.</w:t>
      </w:r>
    </w:p>
  </w:footnote>
  <w:footnote w:id="3">
    <w:p w14:paraId="2D217C7E" w14:textId="4484ADA7" w:rsidR="00726586" w:rsidRPr="00597EFE" w:rsidRDefault="00726586" w:rsidP="00E61D78">
      <w:pPr>
        <w:pStyle w:val="FootnoteText"/>
        <w:rPr>
          <w:color w:val="0000FF"/>
          <w:u w:val="single" w:color="0000FF"/>
        </w:rPr>
      </w:pPr>
      <w:r w:rsidRPr="00597EFE">
        <w:rPr>
          <w:rStyle w:val="FootnoteReference"/>
        </w:rPr>
        <w:footnoteRef/>
      </w:r>
      <w:r w:rsidRPr="00597EFE">
        <w:rPr>
          <w:rStyle w:val="FootnoteReference"/>
        </w:rPr>
        <w:t xml:space="preserve"> </w:t>
      </w:r>
      <w:r w:rsidRPr="00597EFE">
        <w:t xml:space="preserve">Úř. věst. L 330, 20.9.2021, s. 1, ELI: </w:t>
      </w:r>
      <w:hyperlink r:id="rId3" w:history="1">
        <w:r w:rsidRPr="00597EFE">
          <w:rPr>
            <w:rStyle w:val="Hyperlink"/>
          </w:rPr>
          <w:t>http://data.europa.eu/eli/reg/2021/1529/oj</w:t>
        </w:r>
      </w:hyperlink>
      <w:r w:rsidRPr="00597EFE">
        <w:t>.</w:t>
      </w:r>
    </w:p>
  </w:footnote>
  <w:footnote w:id="4">
    <w:p w14:paraId="78B1CBA8" w14:textId="3106BEE7" w:rsidR="00726586" w:rsidRPr="00597EFE" w:rsidRDefault="00726586" w:rsidP="00E61D78">
      <w:pPr>
        <w:pStyle w:val="FootnoteText"/>
      </w:pPr>
      <w:r w:rsidRPr="00597EFE">
        <w:rPr>
          <w:rStyle w:val="FootnoteReference"/>
        </w:rPr>
        <w:footnoteRef/>
      </w:r>
      <w:r w:rsidRPr="00597EFE">
        <w:rPr>
          <w:rStyle w:val="FootnoteReference"/>
        </w:rPr>
        <w:t xml:space="preserve"> </w:t>
      </w:r>
      <w:r w:rsidRPr="00597EFE">
        <w:t xml:space="preserve">Úř. věst. L, 2024/1449, 24.5.2024, </w:t>
      </w:r>
      <w:r w:rsidRPr="00597EFE">
        <w:rPr>
          <w:color w:val="333333"/>
          <w:shd w:val="clear" w:color="auto" w:fill="FFFFFF"/>
        </w:rPr>
        <w:t>ELI</w:t>
      </w:r>
      <w:r w:rsidRPr="00597EFE">
        <w:t>:</w:t>
      </w:r>
      <w:r w:rsidRPr="00597EFE">
        <w:rPr>
          <w:color w:val="333333"/>
          <w:shd w:val="clear" w:color="auto" w:fill="FFFFFF"/>
        </w:rPr>
        <w:t> </w:t>
      </w:r>
      <w:hyperlink r:id="rId4" w:tooltip="Umožňuje přístup k tomuto dokumentu prostřednictvím identifikátoru ELI URI." w:history="1">
        <w:r w:rsidRPr="00597EFE">
          <w:rPr>
            <w:color w:val="337AB7"/>
            <w:u w:val="single"/>
            <w:shd w:val="clear" w:color="auto" w:fill="FFFFFF"/>
          </w:rPr>
          <w:t>http://data.europa.eu/eli/reg/2024/1449/oj</w:t>
        </w:r>
      </w:hyperlink>
      <w:r w:rsidRPr="00597EFE">
        <w:t>.</w:t>
      </w:r>
    </w:p>
  </w:footnote>
  <w:footnote w:id="5">
    <w:p w14:paraId="57DEDCB9" w14:textId="6AD67896" w:rsidR="00726586" w:rsidRPr="00597EFE" w:rsidRDefault="00726586" w:rsidP="00E61D78">
      <w:pPr>
        <w:pStyle w:val="FootnoteText"/>
      </w:pPr>
      <w:r w:rsidRPr="00597EFE">
        <w:rPr>
          <w:rStyle w:val="FootnoteReference"/>
        </w:rPr>
        <w:footnoteRef/>
      </w:r>
      <w:r w:rsidRPr="00597EFE">
        <w:rPr>
          <w:rStyle w:val="FootnoteReference"/>
        </w:rPr>
        <w:t xml:space="preserve"> </w:t>
      </w:r>
      <w:r w:rsidRPr="00597EFE">
        <w:t xml:space="preserve">Úř. věst. L 146/22, 6.6.2023, s. 22, ELI: </w:t>
      </w:r>
      <w:hyperlink r:id="rId5" w:history="1">
        <w:r w:rsidRPr="00597EFE">
          <w:rPr>
            <w:rStyle w:val="Hyperlink"/>
          </w:rPr>
          <w:t>http://data.europa.eu/eli/dec/2023/1095/oj</w:t>
        </w:r>
      </w:hyperlink>
      <w:r w:rsidRPr="00597EFE">
        <w:rPr>
          <w:rStyle w:val="Hyperlink"/>
          <w:color w:val="auto"/>
          <w:u w:val="none"/>
        </w:rPr>
        <w:t>.</w:t>
      </w:r>
    </w:p>
  </w:footnote>
  <w:footnote w:id="6">
    <w:p w14:paraId="1BC6863E" w14:textId="40DCF612" w:rsidR="00726586" w:rsidRPr="00597EFE" w:rsidRDefault="00726586" w:rsidP="001D4B2A">
      <w:pPr>
        <w:pStyle w:val="FootnoteText"/>
      </w:pPr>
      <w:r w:rsidRPr="00597EFE">
        <w:rPr>
          <w:rStyle w:val="FootnoteReference"/>
        </w:rPr>
        <w:footnoteRef/>
      </w:r>
      <w:r w:rsidRPr="00597EFE">
        <w:t xml:space="preserve"> Úř. věst. L 110, 25.4.2023, s. 1, ELI: </w:t>
      </w:r>
      <w:hyperlink r:id="rId6" w:history="1">
        <w:r w:rsidRPr="00597EFE">
          <w:rPr>
            <w:rStyle w:val="Hyperlink"/>
          </w:rPr>
          <w:t>http://data.europa.eu/eli/reg/2023/850/oj</w:t>
        </w:r>
      </w:hyperlink>
      <w:r w:rsidRPr="00597EF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C15A8" w14:textId="77777777" w:rsidR="00317DFF" w:rsidRDefault="00317D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FA138" w14:textId="77777777" w:rsidR="00317DFF" w:rsidRDefault="00317D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E737B" w14:textId="77777777" w:rsidR="00317DFF" w:rsidRDefault="00317DF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2FF22" w14:textId="77777777" w:rsidR="00726586" w:rsidRDefault="0072658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4C8EC" w14:textId="77777777" w:rsidR="00726586" w:rsidRDefault="0072658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F2FFE" w14:textId="77777777" w:rsidR="00726586" w:rsidRDefault="007265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63A274D"/>
    <w:multiLevelType w:val="hybridMultilevel"/>
    <w:tmpl w:val="C4B626F2"/>
    <w:lvl w:ilvl="0" w:tplc="3EF231C8">
      <w:start w:val="1"/>
      <w:numFmt w:val="bullet"/>
      <w:pStyle w:val="Bulletedtex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fi-FI" w:vendorID="64" w:dllVersion="6" w:nlCheck="1" w:checkStyle="0"/>
  <w:activeWritingStyle w:appName="MSWord" w:lang="cs-CZ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PMNU" w:val=" 1"/>
    <w:docVar w:name="COMKEY" w:val="AFET"/>
    <w:docVar w:name="CopyToNetwork" w:val="-1"/>
    <w:docVar w:name="DOCDT" w:val="20/01/2025"/>
    <w:docVar w:name="LastEditedSection" w:val=" 1"/>
    <w:docVar w:name="MOTIONMNU" w:val=" 1"/>
    <w:docVar w:name="NROJ" w:val=" 2"/>
    <w:docVar w:name="RULEMNU" w:val=" 1"/>
    <w:docVar w:name="strDocTypeID" w:val="PR_INI"/>
    <w:docVar w:name="strSubDir" w:val="1313"/>
    <w:docVar w:name="TITLEMNU" w:val=" 1"/>
    <w:docVar w:name="TXTAUTHOR" w:val="Riho Terras"/>
    <w:docVar w:name="TXTLANGUE" w:val="CS"/>
    <w:docVar w:name="TXTLANGUEMIN" w:val="cs"/>
    <w:docVar w:name="TXTNRINI" w:val="2025/2019"/>
    <w:docVar w:name="TXTNRPE" w:val="767.973"/>
    <w:docVar w:name="TXTPEorAP" w:val="PE"/>
    <w:docVar w:name="TXTROUTE" w:val="PR\1313531CS.docx"/>
    <w:docVar w:name="TXTTITLE" w:val="the 2023 and 2024 Commission Reports on Kosov"/>
    <w:docVar w:name="TXTVERSION" w:val="01-00"/>
  </w:docVars>
  <w:rsids>
    <w:rsidRoot w:val="00556EB3"/>
    <w:rsid w:val="00040EAC"/>
    <w:rsid w:val="000428CE"/>
    <w:rsid w:val="000546BA"/>
    <w:rsid w:val="00060047"/>
    <w:rsid w:val="0007541B"/>
    <w:rsid w:val="00082671"/>
    <w:rsid w:val="00082B37"/>
    <w:rsid w:val="000D2631"/>
    <w:rsid w:val="000F2346"/>
    <w:rsid w:val="00100069"/>
    <w:rsid w:val="001046B1"/>
    <w:rsid w:val="0010480C"/>
    <w:rsid w:val="00105C44"/>
    <w:rsid w:val="00171187"/>
    <w:rsid w:val="00195544"/>
    <w:rsid w:val="001B207D"/>
    <w:rsid w:val="001D4B2A"/>
    <w:rsid w:val="001D704B"/>
    <w:rsid w:val="00225C14"/>
    <w:rsid w:val="0023245A"/>
    <w:rsid w:val="002544DF"/>
    <w:rsid w:val="00276B35"/>
    <w:rsid w:val="002C316A"/>
    <w:rsid w:val="002E3EDC"/>
    <w:rsid w:val="00317DFF"/>
    <w:rsid w:val="00335F69"/>
    <w:rsid w:val="00343C6B"/>
    <w:rsid w:val="00386D39"/>
    <w:rsid w:val="00395A66"/>
    <w:rsid w:val="003A7757"/>
    <w:rsid w:val="003D2136"/>
    <w:rsid w:val="003E6413"/>
    <w:rsid w:val="003F4160"/>
    <w:rsid w:val="004016B4"/>
    <w:rsid w:val="004163B8"/>
    <w:rsid w:val="004200B3"/>
    <w:rsid w:val="00432B50"/>
    <w:rsid w:val="00455003"/>
    <w:rsid w:val="00466A1A"/>
    <w:rsid w:val="00473989"/>
    <w:rsid w:val="00484F36"/>
    <w:rsid w:val="0051403C"/>
    <w:rsid w:val="005178FF"/>
    <w:rsid w:val="005279DB"/>
    <w:rsid w:val="00531F4C"/>
    <w:rsid w:val="00550E6E"/>
    <w:rsid w:val="00556EB3"/>
    <w:rsid w:val="00584A07"/>
    <w:rsid w:val="00597EFE"/>
    <w:rsid w:val="005F1E96"/>
    <w:rsid w:val="00620281"/>
    <w:rsid w:val="006272CD"/>
    <w:rsid w:val="00662959"/>
    <w:rsid w:val="0067402E"/>
    <w:rsid w:val="00680650"/>
    <w:rsid w:val="006A077B"/>
    <w:rsid w:val="006A3001"/>
    <w:rsid w:val="006C0A08"/>
    <w:rsid w:val="00705D44"/>
    <w:rsid w:val="00726586"/>
    <w:rsid w:val="00726C82"/>
    <w:rsid w:val="007963C6"/>
    <w:rsid w:val="007A4235"/>
    <w:rsid w:val="007A4B42"/>
    <w:rsid w:val="00865656"/>
    <w:rsid w:val="008C4C65"/>
    <w:rsid w:val="008F1B73"/>
    <w:rsid w:val="008F78A8"/>
    <w:rsid w:val="0090583E"/>
    <w:rsid w:val="00924660"/>
    <w:rsid w:val="0095536F"/>
    <w:rsid w:val="00956282"/>
    <w:rsid w:val="0098787B"/>
    <w:rsid w:val="00996AC6"/>
    <w:rsid w:val="009A657F"/>
    <w:rsid w:val="009C59A9"/>
    <w:rsid w:val="009E4ABB"/>
    <w:rsid w:val="00A45202"/>
    <w:rsid w:val="00AF310F"/>
    <w:rsid w:val="00B17532"/>
    <w:rsid w:val="00BA2A57"/>
    <w:rsid w:val="00BA5076"/>
    <w:rsid w:val="00BB70F1"/>
    <w:rsid w:val="00BC7C60"/>
    <w:rsid w:val="00C00074"/>
    <w:rsid w:val="00C33FC3"/>
    <w:rsid w:val="00C93A60"/>
    <w:rsid w:val="00CD1F0C"/>
    <w:rsid w:val="00CD3E8A"/>
    <w:rsid w:val="00D04421"/>
    <w:rsid w:val="00D3005A"/>
    <w:rsid w:val="00D31D25"/>
    <w:rsid w:val="00D47BB0"/>
    <w:rsid w:val="00DB4680"/>
    <w:rsid w:val="00DD7B9D"/>
    <w:rsid w:val="00DF7C48"/>
    <w:rsid w:val="00E0025C"/>
    <w:rsid w:val="00E155CA"/>
    <w:rsid w:val="00E319BE"/>
    <w:rsid w:val="00E3537C"/>
    <w:rsid w:val="00E61690"/>
    <w:rsid w:val="00E61D78"/>
    <w:rsid w:val="00E63662"/>
    <w:rsid w:val="00E9104B"/>
    <w:rsid w:val="00F076A5"/>
    <w:rsid w:val="00F24EC4"/>
    <w:rsid w:val="00F3534B"/>
    <w:rsid w:val="00F3651F"/>
    <w:rsid w:val="00F714A9"/>
    <w:rsid w:val="00FD3897"/>
    <w:rsid w:val="00FE0AE1"/>
    <w:rsid w:val="00FF0E03"/>
    <w:rsid w:val="00FF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6B08F"/>
  <w15:chartTrackingRefBased/>
  <w15:docId w15:val="{9C8935CB-9A61-40B6-B469-470674B8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customStyle="1" w:styleId="Normal12a">
    <w:name w:val="Normal12a"/>
    <w:basedOn w:val="Normal"/>
    <w:rsid w:val="00276B35"/>
    <w:pPr>
      <w:spacing w:after="240"/>
    </w:pPr>
  </w:style>
  <w:style w:type="paragraph" w:styleId="FootnoteText">
    <w:name w:val="footnote text"/>
    <w:basedOn w:val="Normal"/>
    <w:link w:val="FootnoteTextChar"/>
    <w:uiPriority w:val="99"/>
    <w:rsid w:val="00F3534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34B"/>
  </w:style>
  <w:style w:type="character" w:styleId="FootnoteReference">
    <w:name w:val="footnote reference"/>
    <w:basedOn w:val="DefaultParagraphFont"/>
    <w:rsid w:val="00F3534B"/>
    <w:rPr>
      <w:vertAlign w:val="superscri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D3005A"/>
    <w:rPr>
      <w:sz w:val="24"/>
    </w:rPr>
  </w:style>
  <w:style w:type="paragraph" w:customStyle="1" w:styleId="NormalCenter12a">
    <w:name w:val="NormalCenter12a"/>
    <w:basedOn w:val="Normal"/>
    <w:rsid w:val="00D3005A"/>
    <w:pPr>
      <w:spacing w:after="240"/>
      <w:jc w:val="center"/>
    </w:pPr>
  </w:style>
  <w:style w:type="paragraph" w:customStyle="1" w:styleId="Normal12a24b">
    <w:name w:val="Normal12a24b"/>
    <w:basedOn w:val="Normal"/>
    <w:rsid w:val="00D3005A"/>
    <w:pPr>
      <w:snapToGrid w:val="0"/>
      <w:spacing w:before="360" w:after="240"/>
    </w:pPr>
    <w:rPr>
      <w:lang w:eastAsia="en-US"/>
    </w:rPr>
  </w:style>
  <w:style w:type="paragraph" w:customStyle="1" w:styleId="Bulletedtext">
    <w:name w:val="Bulleted text"/>
    <w:basedOn w:val="Normal"/>
    <w:rsid w:val="00D3005A"/>
    <w:pPr>
      <w:widowControl/>
      <w:numPr>
        <w:numId w:val="41"/>
      </w:numPr>
      <w:spacing w:after="60"/>
      <w:jc w:val="both"/>
    </w:pPr>
    <w:rPr>
      <w:rFonts w:asciiTheme="minorHAnsi" w:hAnsiTheme="minorHAnsi"/>
      <w:szCs w:val="22"/>
    </w:rPr>
  </w:style>
  <w:style w:type="paragraph" w:customStyle="1" w:styleId="normal12a24b0">
    <w:name w:val="normal12a24b"/>
    <w:basedOn w:val="Normal"/>
    <w:rsid w:val="00D3005A"/>
    <w:pPr>
      <w:widowControl/>
      <w:spacing w:before="360" w:after="240"/>
    </w:pPr>
    <w:rPr>
      <w:rFonts w:eastAsiaTheme="minorHAnsi"/>
      <w:szCs w:val="24"/>
    </w:rPr>
  </w:style>
  <w:style w:type="character" w:customStyle="1" w:styleId="BoldItalic">
    <w:name w:val="BoldItalic"/>
    <w:uiPriority w:val="1"/>
    <w:rsid w:val="00D3005A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bolditalic0">
    <w:name w:val="bolditalic"/>
    <w:basedOn w:val="DefaultParagraphFont"/>
    <w:rsid w:val="00D3005A"/>
    <w:rPr>
      <w:b/>
      <w:bCs/>
      <w:i/>
      <w:iCs/>
    </w:rPr>
  </w:style>
  <w:style w:type="paragraph" w:styleId="Footer">
    <w:name w:val="footer"/>
    <w:basedOn w:val="Normal"/>
    <w:link w:val="FooterChar"/>
    <w:semiHidden/>
    <w:rsid w:val="00343C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43C6B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3F41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F41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1E96"/>
    <w:rPr>
      <w:color w:val="0000FF"/>
      <w:u w:val="single"/>
    </w:rPr>
  </w:style>
  <w:style w:type="character" w:styleId="FollowedHyperlink">
    <w:name w:val="FollowedHyperlink"/>
    <w:basedOn w:val="DefaultParagraphFont"/>
    <w:rsid w:val="00E319B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1D4B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4B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4B2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D4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D4B2A"/>
    <w:rPr>
      <w:b/>
      <w:bCs/>
    </w:rPr>
  </w:style>
  <w:style w:type="character" w:styleId="Emphasis">
    <w:name w:val="Emphasis"/>
    <w:basedOn w:val="DefaultParagraphFont"/>
    <w:uiPriority w:val="20"/>
    <w:qFormat/>
    <w:rsid w:val="00E002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6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1529/oj" TargetMode="External"/><Relationship Id="rId2" Type="http://schemas.openxmlformats.org/officeDocument/2006/relationships/hyperlink" Target="http://data.europa.eu/eli/agree_internation/2017/1388/oj" TargetMode="External"/><Relationship Id="rId1" Type="http://schemas.openxmlformats.org/officeDocument/2006/relationships/hyperlink" Target="http://data.europa.eu/eli/agree_internation/2016/342/oj" TargetMode="External"/><Relationship Id="rId6" Type="http://schemas.openxmlformats.org/officeDocument/2006/relationships/hyperlink" Target="http://data.europa.eu/eli/reg/2023/850/oj" TargetMode="External"/><Relationship Id="rId5" Type="http://schemas.openxmlformats.org/officeDocument/2006/relationships/hyperlink" Target="http://data.europa.eu/eli/dec/2023/1095/oj" TargetMode="External"/><Relationship Id="rId4" Type="http://schemas.openxmlformats.org/officeDocument/2006/relationships/hyperlink" Target="http://data.europa.eu/eli/reg/2024/144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132CF-F287-4A79-B5D0-DD6672307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2569</Words>
  <Characters>14978</Characters>
  <Application>Microsoft Office Word</Application>
  <DocSecurity>0</DocSecurity>
  <Lines>282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17423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subject/>
  <dc:creator>TENGELIDOU Gesthimani</dc:creator>
  <cp:keywords/>
  <dc:description/>
  <cp:lastModifiedBy>SODOMKOVA Renata</cp:lastModifiedBy>
  <cp:revision>2</cp:revision>
  <cp:lastPrinted>2025-02-12T10:52:00Z</cp:lastPrinted>
  <dcterms:created xsi:type="dcterms:W3CDTF">2025-02-21T10:45:00Z</dcterms:created>
  <dcterms:modified xsi:type="dcterms:W3CDTF">2025-02-21T10:45:00Z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10.0.0 Build [20241202]</vt:lpwstr>
  </property>
  <property fmtid="{D5CDD505-2E9C-101B-9397-08002B2CF9AE}" pid="4" name="LastEdited with">
    <vt:lpwstr>10.0.1 Build [20250114]</vt:lpwstr>
  </property>
  <property fmtid="{D5CDD505-2E9C-101B-9397-08002B2CF9AE}" pid="5" name="&lt;FdR&gt;">
    <vt:lpwstr>1313531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\\eiciBRUpr1\pdocep$\DocEP\DOCS\General\PR\PR_NonLeg\INI\PR_INI.dotx(17/07/2024 09:08:00)</vt:lpwstr>
  </property>
  <property fmtid="{D5CDD505-2E9C-101B-9397-08002B2CF9AE}" pid="8" name="&lt;ModelTra&gt;">
    <vt:lpwstr>\\eiciBRUpr1\pdocep$\DocEP\TRANSFIL\EN\PR_INI.EN(06/11/2024 10:46:01)</vt:lpwstr>
  </property>
  <property fmtid="{D5CDD505-2E9C-101B-9397-08002B2CF9AE}" pid="9" name="&lt;Model&gt;">
    <vt:lpwstr>PR_INI</vt:lpwstr>
  </property>
  <property fmtid="{D5CDD505-2E9C-101B-9397-08002B2CF9AE}" pid="10" name="FooterPath">
    <vt:lpwstr>PR\1313531CS.docx</vt:lpwstr>
  </property>
  <property fmtid="{D5CDD505-2E9C-101B-9397-08002B2CF9AE}" pid="11" name="PE number">
    <vt:lpwstr>767.973</vt:lpwstr>
  </property>
  <property fmtid="{D5CDD505-2E9C-101B-9397-08002B2CF9AE}" pid="12" name="SendToEpades">
    <vt:lpwstr>OK - 2025/02/10 17:48</vt:lpwstr>
  </property>
  <property fmtid="{D5CDD505-2E9C-101B-9397-08002B2CF9AE}" pid="13" name="Bookout">
    <vt:lpwstr>OK - 2025/02/21 11:45</vt:lpwstr>
  </property>
</Properties>
</file>