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62BE7" w:rsidTr="001F3C4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A2154D" w:rsidRPr="00DF0481" w:rsidRDefault="00717B07" w:rsidP="001F3C48">
            <w:pPr>
              <w:pStyle w:val="EPName"/>
            </w:pPr>
            <w:r>
              <w:t>Parlament Ewropew</w:t>
            </w:r>
          </w:p>
          <w:p w:rsidR="00A2154D" w:rsidRPr="00DF0481" w:rsidRDefault="00717B07" w:rsidP="001F3C48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A2154D" w:rsidRPr="00DF0481" w:rsidRDefault="00717B07" w:rsidP="001F3C48">
            <w:pPr>
              <w:pStyle w:val="EPLogo"/>
            </w:pPr>
            <w:r w:rsidRPr="00DF048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154D" w:rsidRPr="00DF0481" w:rsidRDefault="00A2154D" w:rsidP="00A2154D">
      <w:pPr>
        <w:pStyle w:val="LineTop"/>
      </w:pPr>
    </w:p>
    <w:p w:rsidR="00A2154D" w:rsidRPr="00DF0481" w:rsidRDefault="00717B07" w:rsidP="00A2154D">
      <w:pPr>
        <w:pStyle w:val="EPBody"/>
      </w:pPr>
      <w:r>
        <w:rPr>
          <w:rStyle w:val="HideTWBExt"/>
          <w:i w:val="0"/>
        </w:rPr>
        <w:t>&lt;Commission&gt;</w:t>
      </w:r>
      <w:r>
        <w:rPr>
          <w:rStyle w:val="HideTWBInt"/>
          <w:i w:val="0"/>
          <w:color w:val="auto"/>
        </w:rPr>
        <w:t>{AFET}</w:t>
      </w:r>
      <w:r>
        <w:t>Kumitat għall-Affarijiet Barranin</w:t>
      </w:r>
      <w:r>
        <w:rPr>
          <w:rStyle w:val="HideTWBExt"/>
          <w:i w:val="0"/>
        </w:rPr>
        <w:t>&lt;/Commission&gt;</w:t>
      </w:r>
    </w:p>
    <w:p w:rsidR="00A2154D" w:rsidRPr="00DF0481" w:rsidRDefault="00A2154D" w:rsidP="00A2154D">
      <w:pPr>
        <w:pStyle w:val="LineBottom"/>
      </w:pPr>
    </w:p>
    <w:p w:rsidR="00A2154D" w:rsidRPr="00DF0481" w:rsidRDefault="00717B07" w:rsidP="00A2154D">
      <w:pPr>
        <w:pStyle w:val="CoverReference"/>
      </w:pPr>
      <w:r>
        <w:rPr>
          <w:rStyle w:val="HideTWBExt"/>
          <w:b w:val="0"/>
        </w:rPr>
        <w:t>&lt;RefProc&gt;</w:t>
      </w:r>
      <w:r>
        <w:t>2024/0101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:rsidR="00A2154D" w:rsidRPr="00DF0481" w:rsidRDefault="00717B07" w:rsidP="00A2154D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{23/04/2025}</w:t>
      </w:r>
      <w:r>
        <w:t>23.4.2025</w:t>
      </w:r>
      <w:r>
        <w:rPr>
          <w:rStyle w:val="HideTWBExt"/>
        </w:rPr>
        <w:t>&lt;/Date&gt;</w:t>
      </w:r>
    </w:p>
    <w:p w:rsidR="00A2154D" w:rsidRPr="00DF0481" w:rsidRDefault="00717B07" w:rsidP="00A2154D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:rsidR="00A2154D" w:rsidRPr="00DF0481" w:rsidRDefault="00717B07" w:rsidP="00A2154D">
      <w:pPr>
        <w:pStyle w:val="CoverDocType24a"/>
      </w:pPr>
      <w:r>
        <w:rPr>
          <w:rStyle w:val="HideTWBExt"/>
          <w:b w:val="0"/>
        </w:rPr>
        <w:t>&lt;TitreType&gt;</w:t>
      </w:r>
      <w:r>
        <w:t xml:space="preserve">ABBOZZ TA’ </w:t>
      </w:r>
      <w:r>
        <w:t>RAKKOMANDAZZJONI</w:t>
      </w:r>
      <w:r>
        <w:rPr>
          <w:rStyle w:val="HideTWBExt"/>
          <w:b w:val="0"/>
        </w:rPr>
        <w:t>&lt;/TitreType&gt;</w:t>
      </w:r>
    </w:p>
    <w:p w:rsidR="00A2154D" w:rsidRPr="00DF0481" w:rsidRDefault="00717B07" w:rsidP="00A2154D">
      <w:pPr>
        <w:pStyle w:val="CoverNormal"/>
      </w:pPr>
      <w:r>
        <w:rPr>
          <w:rStyle w:val="HideTWBExt"/>
        </w:rPr>
        <w:t>&lt;Titre&gt;</w:t>
      </w:r>
      <w:r>
        <w:t>dwar l-abbozz ta’ deċiżjoni tal-Kunsill dwar il-konklużjoni, f’isem l-Unjoni Ewropea, tal-Ftehim li jistabbilixxi assoċjazzjoni bejn l-Unjoni Ewropea u l-Prinċipat ta’ Andorra u r-Repubblika ta’ San Marino rispettivament</w:t>
      </w:r>
      <w:r>
        <w:rPr>
          <w:rStyle w:val="HideTWBExt"/>
        </w:rPr>
        <w:t>&lt;/Titre&gt;</w:t>
      </w:r>
    </w:p>
    <w:p w:rsidR="00A2154D" w:rsidRPr="00DF0481" w:rsidRDefault="00717B07" w:rsidP="00A2154D">
      <w:pPr>
        <w:pStyle w:val="CoverNormal24a"/>
      </w:pPr>
      <w:r>
        <w:rPr>
          <w:rStyle w:val="HideTWBExt"/>
        </w:rPr>
        <w:t>&lt;DocRef&gt;</w:t>
      </w:r>
      <w:r>
        <w:t>(COM(2024)0189 – C10</w:t>
      </w:r>
      <w:r>
        <w:noBreakHyphen/>
        <w:t>0000/2025 – 2024/0101(NLE))</w:t>
      </w:r>
      <w:r>
        <w:rPr>
          <w:rStyle w:val="HideTWBExt"/>
        </w:rPr>
        <w:t>&lt;/DocRef&gt;</w:t>
      </w:r>
    </w:p>
    <w:p w:rsidR="00A2154D" w:rsidRPr="00DF0481" w:rsidRDefault="00717B07" w:rsidP="00A2154D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{AFET}</w:t>
      </w:r>
      <w:r>
        <w:t>Kumitat għall-Affarijiet Barranin</w:t>
      </w:r>
      <w:r>
        <w:rPr>
          <w:rStyle w:val="HideTWBExt"/>
        </w:rPr>
        <w:t>&lt;/Commission&gt;</w:t>
      </w:r>
    </w:p>
    <w:p w:rsidR="00A2154D" w:rsidRPr="00DF0481" w:rsidRDefault="00717B07" w:rsidP="00A2154D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Željana Zovko</w:t>
      </w:r>
      <w:r>
        <w:rPr>
          <w:rStyle w:val="HideTWBExt"/>
        </w:rPr>
        <w:t>&lt;/Depute&gt;</w:t>
      </w:r>
    </w:p>
    <w:p w:rsidR="00A2154D" w:rsidRPr="00DF0481" w:rsidRDefault="00A2154D" w:rsidP="00A2154D">
      <w:pPr>
        <w:pStyle w:val="CoverNormal"/>
      </w:pPr>
    </w:p>
    <w:p w:rsidR="00A2154D" w:rsidRPr="00DF0481" w:rsidRDefault="00717B07" w:rsidP="00A2154D">
      <w:r>
        <w:br w:type="page"/>
      </w:r>
      <w:r w:rsidR="00927307">
        <w:lastRenderedPageBreak/>
        <w:fldChar w:fldCharType="begin"/>
      </w:r>
      <w:r>
        <w:instrText xml:space="preserve"> TITLE  \* MERGEFORMAT </w:instrText>
      </w:r>
      <w:r w:rsidR="00927307">
        <w:fldChar w:fldCharType="separate"/>
      </w:r>
      <w:r>
        <w:t>PR_NLE-AP_Agreement</w:t>
      </w:r>
      <w:r w:rsidR="00927307">
        <w:fldChar w:fldCharType="end"/>
      </w:r>
    </w:p>
    <w:p w:rsidR="00A2154D" w:rsidRPr="00DF0481" w:rsidRDefault="00A2154D" w:rsidP="00A2154D"/>
    <w:p w:rsidR="00A2154D" w:rsidRPr="00DF0481" w:rsidRDefault="00A2154D" w:rsidP="00A2154D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362BE7" w:rsidTr="001F3C48">
        <w:tc>
          <w:tcPr>
            <w:tcW w:w="5811" w:type="dxa"/>
          </w:tcPr>
          <w:p w:rsidR="00A2154D" w:rsidRPr="00DF0481" w:rsidRDefault="00717B07" w:rsidP="001F3C48">
            <w:pPr>
              <w:pStyle w:val="Lgendetitre"/>
            </w:pPr>
            <w:r>
              <w:t xml:space="preserve">Tifsira tas-simboli </w:t>
            </w:r>
            <w:r>
              <w:t>użati</w:t>
            </w:r>
          </w:p>
        </w:tc>
      </w:tr>
      <w:tr w:rsidR="00362BE7" w:rsidTr="001F3C48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A2154D" w:rsidRPr="00DF0481" w:rsidRDefault="00717B07" w:rsidP="001F3C48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ta’ konsultazzjoni</w:t>
            </w:r>
          </w:p>
          <w:p w:rsidR="00A2154D" w:rsidRPr="00DF0481" w:rsidRDefault="00717B07" w:rsidP="001F3C48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:rsidR="00A2154D" w:rsidRPr="00DF0481" w:rsidRDefault="00717B07" w:rsidP="001F3C48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A2154D" w:rsidRPr="00DF0481" w:rsidRDefault="00717B07" w:rsidP="001F3C48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A2154D" w:rsidRPr="00DF0481" w:rsidRDefault="00717B07" w:rsidP="001F3C48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:rsidR="00A2154D" w:rsidRPr="00DF0481" w:rsidRDefault="00A2154D" w:rsidP="001F3C48">
            <w:pPr>
              <w:pStyle w:val="Lgendestandard"/>
            </w:pPr>
          </w:p>
          <w:p w:rsidR="00A2154D" w:rsidRPr="00DF0481" w:rsidRDefault="00717B07" w:rsidP="001F3C48">
            <w:pPr>
              <w:pStyle w:val="Lgendestandard"/>
            </w:pPr>
            <w:r>
              <w:t xml:space="preserve">(It-tip ta’ </w:t>
            </w:r>
            <w:r>
              <w:t>proċedura jiddependi mill-bażi legali proposta mill-abbozz ta’ att.)</w:t>
            </w:r>
          </w:p>
          <w:p w:rsidR="00A2154D" w:rsidRPr="00DF0481" w:rsidRDefault="00A2154D" w:rsidP="001F3C48">
            <w:pPr>
              <w:pStyle w:val="Lgendestandard"/>
            </w:pPr>
          </w:p>
        </w:tc>
      </w:tr>
    </w:tbl>
    <w:p w:rsidR="00A2154D" w:rsidRPr="00DF0481" w:rsidRDefault="00A2154D" w:rsidP="00A2154D"/>
    <w:p w:rsidR="00A2154D" w:rsidRPr="00DF0481" w:rsidRDefault="00A2154D" w:rsidP="00A2154D">
      <w:pPr>
        <w:widowControl/>
        <w:tabs>
          <w:tab w:val="center" w:pos="4677"/>
        </w:tabs>
      </w:pPr>
    </w:p>
    <w:p w:rsidR="00A2154D" w:rsidRPr="00DF0481" w:rsidRDefault="00717B07" w:rsidP="00A2154D">
      <w:pPr>
        <w:pStyle w:val="TOCHeading"/>
      </w:pPr>
      <w:r>
        <w:br w:type="page"/>
      </w:r>
      <w:r>
        <w:lastRenderedPageBreak/>
        <w:t>WERREJ</w:t>
      </w:r>
    </w:p>
    <w:p w:rsidR="00A2154D" w:rsidRPr="00DF0481" w:rsidRDefault="00717B07" w:rsidP="00A2154D">
      <w:pPr>
        <w:pStyle w:val="TOCPage"/>
      </w:pPr>
      <w:r>
        <w:t>Paġna</w:t>
      </w:r>
    </w:p>
    <w:p w:rsidR="00717B07" w:rsidRDefault="00717B0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DF0481">
        <w:fldChar w:fldCharType="begin"/>
      </w:r>
      <w:r w:rsidRPr="00DF0481">
        <w:instrText xml:space="preserve"> TOC \t "PageHeading;1" </w:instrText>
      </w:r>
      <w:r w:rsidRPr="00DF0481"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_Toc197505669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7B07" w:rsidRDefault="00717B0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ANNESS: ENTITAJIET JEW PERSUNI LI R-RAPPORTEUR IRĊEVIET KONTRIBUT MINGĦANDHOM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_Toc197505670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2154D" w:rsidRPr="00DF0481" w:rsidRDefault="00717B07" w:rsidP="00A2154D">
      <w:r w:rsidRPr="00DF0481">
        <w:fldChar w:fldCharType="end"/>
      </w:r>
    </w:p>
    <w:p w:rsidR="00A2154D" w:rsidRPr="00DF0481" w:rsidRDefault="00717B07" w:rsidP="00A2154D">
      <w:pPr>
        <w:pStyle w:val="PageHeading"/>
      </w:pPr>
      <w:bookmarkStart w:id="0" w:name="_GoBack"/>
      <w:bookmarkEnd w:id="0"/>
      <w:r>
        <w:br w:type="page"/>
      </w:r>
      <w:r>
        <w:lastRenderedPageBreak/>
        <w:br w:type="page"/>
      </w:r>
      <w:bookmarkStart w:id="1" w:name="_Toc197505669"/>
      <w:r>
        <w:lastRenderedPageBreak/>
        <w:t xml:space="preserve">ABBOZZ TA’ </w:t>
      </w:r>
      <w:r>
        <w:t>RIŻOLUZZJONI LEĠIŻLATTIVA TAL-PARLAMENT EWROPEW</w:t>
      </w:r>
      <w:bookmarkEnd w:id="1"/>
    </w:p>
    <w:p w:rsidR="00A2154D" w:rsidRPr="00DF0481" w:rsidRDefault="00717B07" w:rsidP="00A2154D">
      <w:pPr>
        <w:pStyle w:val="NormalBold"/>
      </w:pPr>
      <w:r>
        <w:t>dwar il-proposta għal deċiżjoni tal-Kunsill dwar il-konklużjoni, f’isem l-Unjoni Ewropea, tal-Ftehim li jistabbilixxi assoċjazzjoni bejn l-Unjoni Ewropea u l-Prinċipat ta’ Andorra u r-Repubblika ta’ San Marin</w:t>
      </w:r>
      <w:r>
        <w:t>o rispettivament</w:t>
      </w:r>
    </w:p>
    <w:p w:rsidR="00A2154D" w:rsidRPr="00DF0481" w:rsidRDefault="00717B07" w:rsidP="00A2154D">
      <w:pPr>
        <w:pStyle w:val="NormalBold12a"/>
      </w:pPr>
      <w:r>
        <w:t>(COM(2024)0189 – C10</w:t>
      </w:r>
      <w:r>
        <w:noBreakHyphen/>
        <w:t>0000/2025 – 2024/0101(NLE))</w:t>
      </w:r>
    </w:p>
    <w:p w:rsidR="00A2154D" w:rsidRPr="00DF0481" w:rsidRDefault="00717B07" w:rsidP="00A2154D">
      <w:pPr>
        <w:pStyle w:val="NormalBold"/>
      </w:pPr>
      <w:r>
        <w:t>(Approvazzjoni)</w:t>
      </w:r>
    </w:p>
    <w:p w:rsidR="00A2154D" w:rsidRPr="00DF0481" w:rsidRDefault="00717B07" w:rsidP="00A2154D">
      <w:pPr>
        <w:pStyle w:val="EPComma"/>
      </w:pPr>
      <w:r>
        <w:rPr>
          <w:i/>
        </w:rPr>
        <w:t>Il-Parlament Ewropew</w:t>
      </w:r>
      <w:r>
        <w:t>,</w:t>
      </w:r>
    </w:p>
    <w:p w:rsidR="00A2154D" w:rsidRPr="00DF0481" w:rsidRDefault="00717B07" w:rsidP="00A2154D">
      <w:pPr>
        <w:pStyle w:val="NormalHanging12a"/>
      </w:pPr>
      <w:r>
        <w:t>–</w:t>
      </w:r>
      <w:r>
        <w:tab/>
        <w:t>wara li kkunsidra l-proposta għal deċiżjoni tal-Kunsill (COM(2024)0189),</w:t>
      </w:r>
    </w:p>
    <w:p w:rsidR="00A2154D" w:rsidRPr="00DF0481" w:rsidRDefault="00717B07" w:rsidP="00A2154D">
      <w:pPr>
        <w:pStyle w:val="NormalHanging12a"/>
      </w:pPr>
      <w:r>
        <w:t>–</w:t>
      </w:r>
      <w:r>
        <w:tab/>
        <w:t xml:space="preserve">wara li kkunsidra l-abbozz ta’ Ftehim li jistabbilixxi assoċjazzjoni bejn </w:t>
      </w:r>
      <w:r>
        <w:t>l-Unjoni Ewropea u l-Prinċipat ta’ Andorra u r-Repubblika ta’ San Marino rispettivament (0000/2024),</w:t>
      </w:r>
    </w:p>
    <w:p w:rsidR="00A2154D" w:rsidRPr="00DF0481" w:rsidRDefault="00717B07" w:rsidP="00A2154D">
      <w:pPr>
        <w:pStyle w:val="NormalHanging12a"/>
      </w:pPr>
      <w:r>
        <w:t>–</w:t>
      </w:r>
      <w:r>
        <w:tab/>
        <w:t>wara li kkunsidra t-talba għal approvazzjoni ppreżentata mill-Kunsill skont l-Artikolu 217, l-Artikolu 218(6), l-Artikolu 218(7) u (8), it-tieni subparag</w:t>
      </w:r>
      <w:r>
        <w:t>rafu, tat-Trattat dwar il-Funzjonament tal-Unjoni Ewropea (C10</w:t>
      </w:r>
      <w:r>
        <w:noBreakHyphen/>
        <w:t>0000/2025),</w:t>
      </w:r>
    </w:p>
    <w:p w:rsidR="00A2154D" w:rsidRPr="00DF0481" w:rsidRDefault="00717B07" w:rsidP="00A2154D">
      <w:pPr>
        <w:pStyle w:val="NormalHanging12a"/>
      </w:pPr>
      <w:r>
        <w:t>–</w:t>
      </w:r>
      <w:r>
        <w:tab/>
        <w:t>wara li kkunsidra r-riżoluzzjoni mhux leġiżlattiva tiegħu</w:t>
      </w:r>
      <w:r>
        <w:rPr>
          <w:vertAlign w:val="superscript"/>
        </w:rPr>
        <w:footnoteReference w:id="1"/>
      </w:r>
      <w:r>
        <w:t xml:space="preserve"> dwar l-abbozz ta’ deċiżjoni,</w:t>
      </w:r>
    </w:p>
    <w:p w:rsidR="00A2154D" w:rsidRPr="00DF0481" w:rsidRDefault="00717B07" w:rsidP="00A2154D">
      <w:pPr>
        <w:pStyle w:val="NormalHanging12a"/>
      </w:pPr>
      <w:r>
        <w:t>–</w:t>
      </w:r>
      <w:r>
        <w:tab/>
        <w:t>wara li kkunsidra l-Artikolu 107(1) u (4) u l-Artikolu 117(7) tar-Regoli ta’ Proċedura ti</w:t>
      </w:r>
      <w:r>
        <w:t>egħu,</w:t>
      </w:r>
    </w:p>
    <w:p w:rsidR="00A2154D" w:rsidRPr="00DF0481" w:rsidRDefault="00717B07" w:rsidP="00A2154D">
      <w:pPr>
        <w:pStyle w:val="NormalHanging12a"/>
      </w:pPr>
      <w:r>
        <w:t>–</w:t>
      </w:r>
      <w:r>
        <w:tab/>
        <w:t>wara li kkunsidra l-opinjonijiet tal-Kumitat għall-Affarijiet Ekonomiċi u Monetarji, tal-Kumitat għas-Suq Intern u l-Ħarsien tal-Konsumatur u tal-Kumitat għad-Drittijiet tan-Nisa u l-Ugwaljanza bejn is-Sessi;</w:t>
      </w:r>
    </w:p>
    <w:p w:rsidR="00A2154D" w:rsidRPr="00DF0481" w:rsidRDefault="00717B07" w:rsidP="00A2154D">
      <w:pPr>
        <w:pStyle w:val="NormalHanging12a"/>
      </w:pPr>
      <w:r>
        <w:t>–</w:t>
      </w:r>
      <w:r>
        <w:tab/>
        <w:t xml:space="preserve">wara li kkunsidra r-rakkomandazzjoni </w:t>
      </w:r>
      <w:r>
        <w:t>tal-Kumitat għall-Affarijiet Barranin (A10</w:t>
      </w:r>
      <w:r>
        <w:noBreakHyphen/>
        <w:t>0000/2025),</w:t>
      </w:r>
    </w:p>
    <w:p w:rsidR="00A2154D" w:rsidRPr="00DF0481" w:rsidRDefault="00717B07" w:rsidP="00A2154D">
      <w:pPr>
        <w:pStyle w:val="NormalHanging12a"/>
      </w:pPr>
      <w:r>
        <w:t>1.</w:t>
      </w:r>
      <w:r>
        <w:tab/>
        <w:t>Jagħti l-approvazzjoni tiegħu għall-konklużjoni tal-ftehim;</w:t>
      </w:r>
    </w:p>
    <w:p w:rsidR="00A2154D" w:rsidRPr="00DF0481" w:rsidRDefault="00717B07" w:rsidP="00A2154D">
      <w:pPr>
        <w:pStyle w:val="NormalHanging12a"/>
      </w:pPr>
      <w:r>
        <w:t>2.</w:t>
      </w:r>
      <w:r>
        <w:tab/>
        <w:t>Jagħti istruzzjonijiet lill-President tiegħu biex tgħaddi l-pożizzjoni tal-Parlament lill-Kunsill u lill-Kummissjoni, kif ukoll lill-gv</w:t>
      </w:r>
      <w:r>
        <w:t>ernijiet u lill-parlamenti tal-Istati Membri u tal-Prinċipat ta’ Andorra u tar-Repubblika ta’ San Marino rispettivament.</w:t>
      </w:r>
    </w:p>
    <w:p w:rsidR="00A2154D" w:rsidRPr="00DF0481" w:rsidRDefault="00A2154D" w:rsidP="00A2154D">
      <w:pPr>
        <w:widowControl/>
        <w:sectPr w:rsidR="00A2154D" w:rsidRPr="00DF0481" w:rsidSect="00DF048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A2154D" w:rsidRPr="00DF0481" w:rsidRDefault="00717B07" w:rsidP="00A2154D">
      <w:pPr>
        <w:pStyle w:val="PageHeading"/>
        <w:rPr>
          <w:noProof/>
        </w:rPr>
      </w:pPr>
      <w:bookmarkStart w:id="2" w:name="FootprintPageRR"/>
      <w:bookmarkStart w:id="3" w:name="_Toc197505670"/>
      <w:r>
        <w:lastRenderedPageBreak/>
        <w:t>ANNESS: ENTITAJIET JEW PERSUNI</w:t>
      </w:r>
      <w:r>
        <w:br/>
        <w:t>LI R-RAPPORTEUR IRĊEVIET KONTRIBUT MINGĦANDHOM</w:t>
      </w:r>
      <w:bookmarkEnd w:id="3"/>
    </w:p>
    <w:p w:rsidR="00A2154D" w:rsidRPr="00DF0481" w:rsidRDefault="00717B07" w:rsidP="00A2154D">
      <w:pPr>
        <w:pStyle w:val="Normal24a"/>
        <w:spacing w:after="240"/>
      </w:pPr>
      <w:r>
        <w:rPr>
          <w:rStyle w:val="HideTWBExt"/>
        </w:rPr>
        <w:t>&lt;FootprintIntro&gt;</w:t>
      </w:r>
      <w:r>
        <w:t xml:space="preserve">F’konformità mal-Artikolu </w:t>
      </w:r>
      <w:r>
        <w:t>8 tal-Anness I tar-Regoli ta’ Proċedura, ir-rapporteur tiddikjara li rċeviet kontribut mill-entitajiet jew il-persuni li ġejjin fit-tħejjija tal-abbozz ta’ rapport:</w:t>
      </w:r>
      <w:r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362BE7" w:rsidTr="001F3C48">
        <w:tc>
          <w:tcPr>
            <w:tcW w:w="9060" w:type="dxa"/>
            <w:shd w:val="clear" w:color="auto" w:fill="auto"/>
          </w:tcPr>
          <w:p w:rsidR="00A2154D" w:rsidRPr="00DF0481" w:rsidRDefault="00717B07" w:rsidP="001F3C48">
            <w:pPr>
              <w:pStyle w:val="NormalBoldCenter"/>
            </w:pPr>
            <w:r>
              <w:t>Entità u/jew persuna</w:t>
            </w:r>
          </w:p>
        </w:tc>
      </w:tr>
      <w:tr w:rsidR="00362BE7" w:rsidTr="001F3C48">
        <w:tc>
          <w:tcPr>
            <w:tcW w:w="9060" w:type="dxa"/>
            <w:shd w:val="clear" w:color="auto" w:fill="auto"/>
          </w:tcPr>
          <w:p w:rsidR="00A2154D" w:rsidRPr="00DF0481" w:rsidRDefault="00717B07" w:rsidP="001F3C48">
            <w:pPr>
              <w:pStyle w:val="NormalSingle"/>
            </w:pPr>
            <w:r>
              <w:t>Embassy of Andorra in Belgium, the Netherlands and L</w:t>
            </w:r>
            <w:r>
              <w:t>uxembourg and Mission of Andorra to the EU</w:t>
            </w:r>
          </w:p>
        </w:tc>
      </w:tr>
      <w:tr w:rsidR="00362BE7" w:rsidTr="001F3C48">
        <w:tc>
          <w:tcPr>
            <w:tcW w:w="9060" w:type="dxa"/>
            <w:shd w:val="clear" w:color="auto" w:fill="auto"/>
          </w:tcPr>
          <w:p w:rsidR="00A2154D" w:rsidRPr="00DF0481" w:rsidRDefault="00717B07" w:rsidP="001F3C48">
            <w:pPr>
              <w:pStyle w:val="NormalSingle"/>
            </w:pPr>
            <w:r>
              <w:t>Ministry of Foreign Affairs of San Marino</w:t>
            </w:r>
          </w:p>
        </w:tc>
      </w:tr>
    </w:tbl>
    <w:p w:rsidR="00A2154D" w:rsidRPr="00DF0481" w:rsidRDefault="00717B07" w:rsidP="00A2154D">
      <w:pPr>
        <w:pStyle w:val="Footprint12b"/>
      </w:pPr>
      <w:r>
        <w:t>Il-lista ta’ hawn fuq hija mfassla taħt ir-responsabbiltà esklużiva tar-rapporteur.</w:t>
      </w:r>
    </w:p>
    <w:p w:rsidR="00A2154D" w:rsidRPr="00DF0481" w:rsidRDefault="00717B07" w:rsidP="00A2154D">
      <w:pPr>
        <w:pStyle w:val="Footprint12b"/>
      </w:pPr>
      <w:r>
        <w:t xml:space="preserve">Meta persuni fiżiċi jkunu identifikati fil-lista b’isimhom, bil-funzjoni tagħhom jew </w:t>
      </w:r>
      <w:r>
        <w:t>bit-tnejn li huma, ir-rapporteur tiddikjara li ppreżentat lill-persuni fiżiċi kkonċernati l-Avviż tal-Parlament Ewropew Nru 484 dwar il-Protezzjoni tad-Data (</w:t>
      </w:r>
      <w:hyperlink r:id="rId15" w:history="1">
        <w:r>
          <w:rPr>
            <w:rStyle w:val="Hyperlink"/>
          </w:rPr>
          <w:t>https://www.europarl.europa.eu/data-protect/index.do</w:t>
        </w:r>
      </w:hyperlink>
      <w:r>
        <w:t>), li jistabbilixxi l-kundizzjonijiet applikabbli għall-ipproċessar tad-data personali tagħhom u d-drittijiet marbuta ma’ dak l-ipproċessar.</w:t>
      </w:r>
    </w:p>
    <w:bookmarkEnd w:id="2"/>
    <w:p w:rsidR="00A2154D" w:rsidRPr="00DF0481" w:rsidRDefault="00A2154D" w:rsidP="005000B4">
      <w:pPr>
        <w:pStyle w:val="NormalHanging12a"/>
        <w:ind w:left="0" w:firstLine="0"/>
      </w:pPr>
    </w:p>
    <w:sectPr w:rsidR="00A2154D" w:rsidRPr="00DF0481" w:rsidSect="00F70662">
      <w:headerReference w:type="even" r:id="rId16"/>
      <w:headerReference w:type="default" r:id="rId17"/>
      <w:headerReference w:type="first" r:id="rId18"/>
      <w:footerReference w:type="first" r:id="rId1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17B07">
      <w:r>
        <w:separator/>
      </w:r>
    </w:p>
  </w:endnote>
  <w:endnote w:type="continuationSeparator" w:id="0">
    <w:p w:rsidR="00000000" w:rsidRDefault="0071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481" w:rsidRPr="00DF0481" w:rsidRDefault="00717B07" w:rsidP="00DF0481">
    <w:pPr>
      <w:pStyle w:val="EPFooter"/>
    </w:pPr>
    <w:r w:rsidRPr="00DF0481">
      <w:t>PE</w:t>
    </w:r>
    <w:r w:rsidRPr="00DF0481">
      <w:rPr>
        <w:rStyle w:val="HideTWBExt"/>
      </w:rPr>
      <w:t>&lt;NoPE&gt;</w:t>
    </w:r>
    <w:r w:rsidRPr="00DF0481">
      <w:t>770.052</w:t>
    </w:r>
    <w:r w:rsidRPr="00DF0481">
      <w:rPr>
        <w:rStyle w:val="HideTWBExt"/>
      </w:rPr>
      <w:t>&lt;/NoPE&gt;&lt;Version&gt;</w:t>
    </w:r>
    <w:r w:rsidRPr="00DF0481">
      <w:t>v01-00</w:t>
    </w:r>
    <w:r w:rsidRPr="00DF0481">
      <w:rPr>
        <w:rStyle w:val="HideTWBExt"/>
      </w:rPr>
      <w:t>&lt;/Version&gt;</w:t>
    </w:r>
    <w:r w:rsidRPr="00DF0481">
      <w:tab/>
    </w:r>
    <w:r w:rsidRPr="00DF0481">
      <w:fldChar w:fldCharType="begin"/>
    </w:r>
    <w:r w:rsidRPr="00DF0481">
      <w:instrText xml:space="preserve"> PAGE  \* MERGE</w:instrText>
    </w:r>
    <w:r w:rsidRPr="00DF0481">
      <w:instrText xml:space="preserve">FORMAT </w:instrText>
    </w:r>
    <w:r w:rsidRPr="00DF0481">
      <w:fldChar w:fldCharType="separate"/>
    </w:r>
    <w:r>
      <w:rPr>
        <w:noProof/>
      </w:rPr>
      <w:t>2</w:t>
    </w:r>
    <w:r w:rsidRPr="00DF0481">
      <w:fldChar w:fldCharType="end"/>
    </w:r>
    <w:r w:rsidRPr="00DF0481">
      <w:t>/</w:t>
    </w:r>
    <w:r w:rsidR="00927307">
      <w:fldChar w:fldCharType="begin"/>
    </w:r>
    <w:r>
      <w:instrText xml:space="preserve"> NUMPAGES  \* MERGEFORMAT </w:instrText>
    </w:r>
    <w:r w:rsidR="00927307">
      <w:fldChar w:fldCharType="separate"/>
    </w:r>
    <w:r>
      <w:rPr>
        <w:noProof/>
      </w:rPr>
      <w:t>6</w:t>
    </w:r>
    <w:r w:rsidR="00927307">
      <w:rPr>
        <w:noProof/>
      </w:rPr>
      <w:fldChar w:fldCharType="end"/>
    </w:r>
    <w:r w:rsidRPr="00DF0481">
      <w:tab/>
    </w:r>
    <w:r w:rsidRPr="00DF0481">
      <w:rPr>
        <w:rStyle w:val="HideTWBExt"/>
      </w:rPr>
      <w:t>&lt;PathFdR&gt;</w:t>
    </w:r>
    <w:r w:rsidRPr="00DF0481">
      <w:t>PR\1315969MT.docx</w:t>
    </w:r>
    <w:r w:rsidRPr="00DF0481">
      <w:rPr>
        <w:rStyle w:val="HideTWBExt"/>
      </w:rPr>
      <w:t>&lt;/PathFdR&gt;</w:t>
    </w:r>
  </w:p>
  <w:p w:rsidR="00A2154D" w:rsidRPr="00DF0481" w:rsidRDefault="00717B07" w:rsidP="00DF0481">
    <w:pPr>
      <w:pStyle w:val="EPFooter2"/>
    </w:pPr>
    <w:r w:rsidRPr="00DF048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481" w:rsidRPr="00DF0481" w:rsidRDefault="00717B07" w:rsidP="00DF0481">
    <w:pPr>
      <w:pStyle w:val="EPFooter"/>
    </w:pPr>
    <w:r w:rsidRPr="00DF0481">
      <w:rPr>
        <w:rStyle w:val="HideTWBExt"/>
      </w:rPr>
      <w:t>&lt;PathFdR&gt;</w:t>
    </w:r>
    <w:r w:rsidRPr="00DF0481">
      <w:t>PR\1315969MT.docx</w:t>
    </w:r>
    <w:r w:rsidRPr="00DF0481">
      <w:rPr>
        <w:rStyle w:val="HideTWBExt"/>
      </w:rPr>
      <w:t>&lt;/PathFdR&gt;</w:t>
    </w:r>
    <w:r w:rsidRPr="00DF0481">
      <w:tab/>
    </w:r>
    <w:r w:rsidRPr="00DF0481">
      <w:fldChar w:fldCharType="begin"/>
    </w:r>
    <w:r w:rsidRPr="00DF0481">
      <w:instrText xml:space="preserve"> PAGE  \* MERGEFORMAT </w:instrText>
    </w:r>
    <w:r w:rsidRPr="00DF0481">
      <w:fldChar w:fldCharType="separate"/>
    </w:r>
    <w:r>
      <w:rPr>
        <w:noProof/>
      </w:rPr>
      <w:t>3</w:t>
    </w:r>
    <w:r w:rsidRPr="00DF0481">
      <w:fldChar w:fldCharType="end"/>
    </w:r>
    <w:r w:rsidRPr="00DF0481">
      <w:t>/</w:t>
    </w:r>
    <w:r w:rsidR="00927307">
      <w:fldChar w:fldCharType="begin"/>
    </w:r>
    <w:r>
      <w:instrText xml:space="preserve"> NUMPAGES  \* MERGEFORMAT </w:instrText>
    </w:r>
    <w:r w:rsidR="00927307">
      <w:fldChar w:fldCharType="separate"/>
    </w:r>
    <w:r>
      <w:rPr>
        <w:noProof/>
      </w:rPr>
      <w:t>6</w:t>
    </w:r>
    <w:r w:rsidR="00927307">
      <w:rPr>
        <w:noProof/>
      </w:rPr>
      <w:fldChar w:fldCharType="end"/>
    </w:r>
    <w:r w:rsidRPr="00DF0481">
      <w:tab/>
      <w:t>PE</w:t>
    </w:r>
    <w:r w:rsidRPr="00DF0481">
      <w:rPr>
        <w:rStyle w:val="HideTWBExt"/>
      </w:rPr>
      <w:t>&lt;NoPE&gt;</w:t>
    </w:r>
    <w:r w:rsidRPr="00DF0481">
      <w:t>770.052</w:t>
    </w:r>
    <w:r w:rsidRPr="00DF0481">
      <w:rPr>
        <w:rStyle w:val="HideTWBExt"/>
      </w:rPr>
      <w:t>&lt;/NoPE&gt;&lt;Version&gt;</w:t>
    </w:r>
    <w:r w:rsidRPr="00DF0481">
      <w:t>v01-00</w:t>
    </w:r>
    <w:r w:rsidRPr="00DF0481">
      <w:rPr>
        <w:rStyle w:val="HideTWBExt"/>
      </w:rPr>
      <w:t>&lt;/Version&gt;</w:t>
    </w:r>
  </w:p>
  <w:p w:rsidR="00A2154D" w:rsidRPr="00DF0481" w:rsidRDefault="00717B07" w:rsidP="00DF0481">
    <w:pPr>
      <w:pStyle w:val="EPFooter2"/>
    </w:pPr>
    <w:r w:rsidRPr="00DF0481">
      <w:tab/>
    </w:r>
    <w:r w:rsidRPr="00DF0481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481" w:rsidRPr="00DF0481" w:rsidRDefault="00717B07" w:rsidP="00DF0481">
    <w:pPr>
      <w:pStyle w:val="EPFooter"/>
    </w:pPr>
    <w:r w:rsidRPr="00DF0481">
      <w:rPr>
        <w:rStyle w:val="HideTWBExt"/>
      </w:rPr>
      <w:t>&lt;PathFdR&gt;</w:t>
    </w:r>
    <w:r w:rsidRPr="00DF0481">
      <w:t>PR\1315969MT.docx</w:t>
    </w:r>
    <w:r w:rsidRPr="00DF0481">
      <w:rPr>
        <w:rStyle w:val="HideTWBExt"/>
      </w:rPr>
      <w:t>&lt;/PathFdR&gt;</w:t>
    </w:r>
    <w:r w:rsidRPr="00DF0481">
      <w:tab/>
    </w:r>
    <w:r w:rsidRPr="00DF0481">
      <w:tab/>
      <w:t>PE</w:t>
    </w:r>
    <w:r w:rsidRPr="00DF0481">
      <w:rPr>
        <w:rStyle w:val="HideTWBExt"/>
      </w:rPr>
      <w:t>&lt;NoPE&gt;</w:t>
    </w:r>
    <w:r w:rsidRPr="00DF0481">
      <w:t>770.052</w:t>
    </w:r>
    <w:r w:rsidRPr="00DF0481">
      <w:rPr>
        <w:rStyle w:val="HideTWBExt"/>
      </w:rPr>
      <w:t>&lt;/NoPE&gt;&lt;Version&gt;</w:t>
    </w:r>
    <w:r w:rsidRPr="00DF0481">
      <w:t>v01-00</w:t>
    </w:r>
    <w:r w:rsidRPr="00DF0481">
      <w:rPr>
        <w:rStyle w:val="HideTWBExt"/>
      </w:rPr>
      <w:t>&lt;/Version&gt;</w:t>
    </w:r>
  </w:p>
  <w:p w:rsidR="00A2154D" w:rsidRPr="00DF0481" w:rsidRDefault="00717B07" w:rsidP="00DF0481">
    <w:pPr>
      <w:pStyle w:val="EPFooter2"/>
    </w:pPr>
    <w:r w:rsidRPr="00DF0481">
      <w:t>MT</w:t>
    </w:r>
    <w:r w:rsidRPr="00DF0481">
      <w:tab/>
    </w:r>
    <w:r w:rsidRPr="00DF0481">
      <w:rPr>
        <w:b w:val="0"/>
        <w:i/>
        <w:color w:val="C0C0C0"/>
        <w:sz w:val="22"/>
      </w:rPr>
      <w:t>Magħquda fid-diversità</w:t>
    </w:r>
    <w:r w:rsidRPr="00DF0481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DF0481" w:rsidRDefault="00717B07" w:rsidP="00B6769C">
    <w:pPr>
      <w:pStyle w:val="EPFooter"/>
    </w:pPr>
    <w:r w:rsidRPr="00DF0481">
      <w:rPr>
        <w:rStyle w:val="HideTWBExt"/>
      </w:rPr>
      <w:t>&lt;PathFdR&gt;</w:t>
    </w:r>
    <w:r w:rsidR="00F70662" w:rsidRPr="00DF0481">
      <w:t>PR\1315969MT.docx</w:t>
    </w:r>
    <w:r w:rsidRPr="00DF0481">
      <w:rPr>
        <w:rStyle w:val="HideTWBExt"/>
      </w:rPr>
      <w:t>&lt;/PathFdR&gt;</w:t>
    </w:r>
    <w:r w:rsidRPr="00DF0481">
      <w:tab/>
    </w:r>
    <w:r w:rsidRPr="00DF0481">
      <w:tab/>
      <w:t>PE</w:t>
    </w:r>
    <w:r w:rsidRPr="00DF0481">
      <w:rPr>
        <w:rStyle w:val="HideTWBExt"/>
      </w:rPr>
      <w:t>&lt;NoPE&gt;</w:t>
    </w:r>
    <w:r w:rsidR="00F70662" w:rsidRPr="00DF0481">
      <w:t>770.052</w:t>
    </w:r>
    <w:r w:rsidRPr="00DF0481">
      <w:rPr>
        <w:rStyle w:val="HideTWBExt"/>
      </w:rPr>
      <w:t>&lt;/NoPE&gt;&lt;Version&gt;</w:t>
    </w:r>
    <w:r w:rsidR="006A12DD" w:rsidRPr="00DF0481">
      <w:t>v</w:t>
    </w:r>
    <w:r w:rsidR="00F70662" w:rsidRPr="00DF0481">
      <w:t>01-00</w:t>
    </w:r>
    <w:r w:rsidRPr="00DF0481">
      <w:rPr>
        <w:rStyle w:val="HideTWBExt"/>
      </w:rPr>
      <w:t>&lt;/Version&gt;</w:t>
    </w:r>
  </w:p>
  <w:p w:rsidR="0085501C" w:rsidRPr="00DF0481" w:rsidRDefault="00717B07" w:rsidP="009612AA">
    <w:pPr>
      <w:pStyle w:val="EPFooter2"/>
      <w:tabs>
        <w:tab w:val="clear" w:pos="4535"/>
        <w:tab w:val="center" w:pos="4536"/>
      </w:tabs>
    </w:pPr>
    <w:r w:rsidRPr="00DF0481">
      <w:fldChar w:fldCharType="begin"/>
    </w:r>
    <w:r w:rsidRPr="00DF0481">
      <w:instrText xml:space="preserve"> DOCPROPERTY "&lt;Extension&gt;" </w:instrText>
    </w:r>
    <w:r w:rsidRPr="00DF0481">
      <w:fldChar w:fldCharType="separate"/>
    </w:r>
    <w:r w:rsidR="00A33731">
      <w:t>MT</w:t>
    </w:r>
    <w:r w:rsidRPr="00DF0481">
      <w:fldChar w:fldCharType="end"/>
    </w:r>
    <w:r w:rsidRPr="00DF0481">
      <w:tab/>
    </w:r>
    <w:r w:rsidR="00F70662" w:rsidRPr="00DF0481">
      <w:rPr>
        <w:b w:val="0"/>
        <w:i/>
        <w:color w:val="C0C0C0"/>
        <w:sz w:val="22"/>
        <w:szCs w:val="22"/>
      </w:rPr>
      <w:t>Magħquda fid-diversità</w:t>
    </w:r>
    <w:r w:rsidRPr="00DF0481">
      <w:tab/>
    </w:r>
    <w:r w:rsidRPr="00DF0481">
      <w:fldChar w:fldCharType="begin"/>
    </w:r>
    <w:r w:rsidRPr="00DF0481">
      <w:instrText xml:space="preserve"> DOCPROPERTY "&lt;Extension&gt;" </w:instrText>
    </w:r>
    <w:r w:rsidRPr="00DF0481">
      <w:fldChar w:fldCharType="separate"/>
    </w:r>
    <w:r w:rsidR="00A33731">
      <w:t>MT</w:t>
    </w:r>
    <w:r w:rsidRPr="00DF048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2DD" w:rsidRPr="00DF0481" w:rsidRDefault="00717B07">
      <w:r w:rsidRPr="00DF0481">
        <w:separator/>
      </w:r>
    </w:p>
  </w:footnote>
  <w:footnote w:type="continuationSeparator" w:id="0">
    <w:p w:rsidR="006A12DD" w:rsidRPr="00DF0481" w:rsidRDefault="00717B07">
      <w:r w:rsidRPr="00DF0481">
        <w:continuationSeparator/>
      </w:r>
    </w:p>
  </w:footnote>
  <w:footnote w:id="1">
    <w:p w:rsidR="00A2154D" w:rsidRPr="00DF0481" w:rsidRDefault="00717B07" w:rsidP="00A2154D">
      <w:pPr>
        <w:pStyle w:val="FootnoteText"/>
      </w:pPr>
      <w:r>
        <w:rPr>
          <w:rStyle w:val="FootnoteReference"/>
        </w:rPr>
        <w:footnoteRef/>
      </w:r>
      <w:r>
        <w:t xml:space="preserve"> Testi adottati, P10_TA(0000)0000.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5EE" w:rsidRDefault="00BD75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5EE" w:rsidRDefault="00BD75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5EE" w:rsidRDefault="00BD75E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662" w:rsidRDefault="00F7066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662" w:rsidRDefault="00F70662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662" w:rsidRDefault="00F706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PMNU" w:val=" 2"/>
    <w:docVar w:name="COMKEY" w:val="AFET"/>
    <w:docVar w:name="CONTRIBUTIONMNU" w:val=" 1"/>
    <w:docVar w:name="DOCDT" w:val="23/04/2025"/>
    <w:docVar w:name="LastEditedSection" w:val=" 1"/>
    <w:docVar w:name="NVAR1" w:val="0"/>
    <w:docVar w:name="strDocTypeID" w:val="PR_NLE-AP_Agreement"/>
    <w:docVar w:name="strSubDir" w:val="1315"/>
    <w:docVar w:name="TXTAUTHOR" w:val="Željana Zovko"/>
    <w:docVar w:name="TXTLANGUE" w:val="MT"/>
    <w:docVar w:name="TXTLANGUEMIN" w:val="mt"/>
    <w:docVar w:name="TXTNRNLE" w:val="2024/0101"/>
    <w:docVar w:name="TXTNRPE" w:val="770.052"/>
    <w:docVar w:name="TXTPEorAP" w:val="PE"/>
    <w:docVar w:name="TXTROUTE" w:val="PR\1315969MT.docx"/>
    <w:docVar w:name="TXTVERSION" w:val="01-00"/>
  </w:docVars>
  <w:rsids>
    <w:rsidRoot w:val="006A12DD"/>
    <w:rsid w:val="00001D52"/>
    <w:rsid w:val="0000443F"/>
    <w:rsid w:val="000053E3"/>
    <w:rsid w:val="0006167F"/>
    <w:rsid w:val="00061EFE"/>
    <w:rsid w:val="00095D8B"/>
    <w:rsid w:val="000A2F73"/>
    <w:rsid w:val="000C123D"/>
    <w:rsid w:val="000D78AF"/>
    <w:rsid w:val="00180664"/>
    <w:rsid w:val="001874D8"/>
    <w:rsid w:val="001D02E3"/>
    <w:rsid w:val="001F3C48"/>
    <w:rsid w:val="001F7BBE"/>
    <w:rsid w:val="0021049A"/>
    <w:rsid w:val="0022685A"/>
    <w:rsid w:val="002E2E20"/>
    <w:rsid w:val="002F5A83"/>
    <w:rsid w:val="003072BE"/>
    <w:rsid w:val="00337C92"/>
    <w:rsid w:val="00362BE7"/>
    <w:rsid w:val="00363B94"/>
    <w:rsid w:val="003B598C"/>
    <w:rsid w:val="004174FC"/>
    <w:rsid w:val="00460BD6"/>
    <w:rsid w:val="004859B3"/>
    <w:rsid w:val="004C083C"/>
    <w:rsid w:val="004E1650"/>
    <w:rsid w:val="005000B4"/>
    <w:rsid w:val="005027B1"/>
    <w:rsid w:val="0053367A"/>
    <w:rsid w:val="00544D48"/>
    <w:rsid w:val="005877C0"/>
    <w:rsid w:val="005A6B14"/>
    <w:rsid w:val="005D0B97"/>
    <w:rsid w:val="005F5D6C"/>
    <w:rsid w:val="006132CE"/>
    <w:rsid w:val="00613F2E"/>
    <w:rsid w:val="006A12DD"/>
    <w:rsid w:val="006A1A75"/>
    <w:rsid w:val="006A2CF5"/>
    <w:rsid w:val="006F1B6F"/>
    <w:rsid w:val="00717B07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27307"/>
    <w:rsid w:val="009612AA"/>
    <w:rsid w:val="009E39A7"/>
    <w:rsid w:val="00A2154D"/>
    <w:rsid w:val="00A33731"/>
    <w:rsid w:val="00A415B7"/>
    <w:rsid w:val="00AD5D0C"/>
    <w:rsid w:val="00B31D18"/>
    <w:rsid w:val="00B42885"/>
    <w:rsid w:val="00B50C20"/>
    <w:rsid w:val="00B6769C"/>
    <w:rsid w:val="00BB22CC"/>
    <w:rsid w:val="00BB41C8"/>
    <w:rsid w:val="00BD75EE"/>
    <w:rsid w:val="00BE5E72"/>
    <w:rsid w:val="00BF0A0F"/>
    <w:rsid w:val="00BF2E15"/>
    <w:rsid w:val="00BF7F55"/>
    <w:rsid w:val="00C05DD8"/>
    <w:rsid w:val="00C15447"/>
    <w:rsid w:val="00C35D01"/>
    <w:rsid w:val="00CB5651"/>
    <w:rsid w:val="00CC20CB"/>
    <w:rsid w:val="00CF44DF"/>
    <w:rsid w:val="00D04E0B"/>
    <w:rsid w:val="00D62DA0"/>
    <w:rsid w:val="00D6543C"/>
    <w:rsid w:val="00DF0481"/>
    <w:rsid w:val="00DF594D"/>
    <w:rsid w:val="00E14FEE"/>
    <w:rsid w:val="00E71368"/>
    <w:rsid w:val="00E93816"/>
    <w:rsid w:val="00EA59ED"/>
    <w:rsid w:val="00EF48F2"/>
    <w:rsid w:val="00F04010"/>
    <w:rsid w:val="00F70662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338E3"/>
  <w15:chartTrackingRefBased/>
  <w15:docId w15:val="{804FBF1A-4870-4580-9546-7D3B5099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F7066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7066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70662"/>
    <w:rPr>
      <w:sz w:val="18"/>
    </w:rPr>
  </w:style>
  <w:style w:type="paragraph" w:styleId="FootnoteText">
    <w:name w:val="footnote text"/>
    <w:basedOn w:val="Normal"/>
    <w:link w:val="FootnoteTextChar"/>
    <w:rsid w:val="00F7066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70662"/>
  </w:style>
  <w:style w:type="character" w:styleId="FootnoteReference">
    <w:name w:val="footnote reference"/>
    <w:basedOn w:val="DefaultParagraphFont"/>
    <w:rsid w:val="00F70662"/>
    <w:rPr>
      <w:vertAlign w:val="superscript"/>
    </w:rPr>
  </w:style>
  <w:style w:type="paragraph" w:customStyle="1" w:styleId="Normal24a">
    <w:name w:val="Normal24a"/>
    <w:basedOn w:val="Normal"/>
    <w:rsid w:val="00F70662"/>
    <w:pPr>
      <w:spacing w:after="480"/>
    </w:pPr>
  </w:style>
  <w:style w:type="paragraph" w:customStyle="1" w:styleId="NormalBoldCenter">
    <w:name w:val="NormalBoldCenter"/>
    <w:basedOn w:val="Normal"/>
    <w:rsid w:val="00F70662"/>
    <w:pPr>
      <w:jc w:val="center"/>
    </w:pPr>
    <w:rPr>
      <w:b/>
    </w:rPr>
  </w:style>
  <w:style w:type="paragraph" w:customStyle="1" w:styleId="Footprint12b">
    <w:name w:val="Footprint12b"/>
    <w:basedOn w:val="Normal"/>
    <w:rsid w:val="00F7066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70662"/>
    <w:rPr>
      <w:szCs w:val="24"/>
    </w:rPr>
  </w:style>
  <w:style w:type="character" w:styleId="Hyperlink">
    <w:name w:val="Hyperlink"/>
    <w:basedOn w:val="DefaultParagraphFont"/>
    <w:rsid w:val="00F70662"/>
    <w:rPr>
      <w:color w:val="0563C1" w:themeColor="hyperlink"/>
      <w:u w:val="single"/>
    </w:rPr>
  </w:style>
  <w:style w:type="paragraph" w:styleId="Footer">
    <w:name w:val="footer"/>
    <w:basedOn w:val="Normal"/>
    <w:link w:val="FooterChar"/>
    <w:semiHidden/>
    <w:rsid w:val="00F706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7066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europarl.europa.eu/data-protect/index.do" TargetMode="Externa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33114-4BA9-4577-80B1-63C5BEE1B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458</Words>
  <Characters>3591</Characters>
  <Application>Microsoft Office Word</Application>
  <DocSecurity>0</DocSecurity>
  <Lines>97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CAMILLERI Etleva</dc:creator>
  <cp:lastModifiedBy>CAMILLERI Etleva</cp:lastModifiedBy>
  <cp:revision>2</cp:revision>
  <cp:lastPrinted>2002-12-11T09:25:00Z</cp:lastPrinted>
  <dcterms:created xsi:type="dcterms:W3CDTF">2025-05-07T08:21:00Z</dcterms:created>
  <dcterms:modified xsi:type="dcterms:W3CDTF">2025-05-07T08:21:00Z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1315969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\\eiciLUXpr1\pdocep$\DocEP\DOCS\General\PR\PR_Leg\NLE\PR_NLE-AP_Agreement.dotx(12/08/2024 17:05:00)</vt:lpwstr>
  </property>
  <property fmtid="{D5CDD505-2E9C-101B-9397-08002B2CF9AE}" pid="6" name="&lt;ModelTra&gt;">
    <vt:lpwstr>\\eiciLUXpr1\pdocep$\DocEP\TRANSFIL\MT\PR_NLE-AP_Agreement.MT(25/09/2024 11:26:00)</vt:lpwstr>
  </property>
  <property fmtid="{D5CDD505-2E9C-101B-9397-08002B2CF9AE}" pid="7" name="&lt;Type&gt;">
    <vt:lpwstr>PR</vt:lpwstr>
  </property>
  <property fmtid="{D5CDD505-2E9C-101B-9397-08002B2CF9AE}" pid="8" name="Bookout">
    <vt:lpwstr>OK - 2025/05/07 10:20</vt:lpwstr>
  </property>
  <property fmtid="{D5CDD505-2E9C-101B-9397-08002B2CF9AE}" pid="9" name="Created with">
    <vt:lpwstr>10.1.0 Build [20250401]</vt:lpwstr>
  </property>
  <property fmtid="{D5CDD505-2E9C-101B-9397-08002B2CF9AE}" pid="10" name="FooterPath">
    <vt:lpwstr>PR\1315969MT.docx</vt:lpwstr>
  </property>
  <property fmtid="{D5CDD505-2E9C-101B-9397-08002B2CF9AE}" pid="11" name="LastEdited with">
    <vt:lpwstr>10.1.0 Build [20250401]</vt:lpwstr>
  </property>
  <property fmtid="{D5CDD505-2E9C-101B-9397-08002B2CF9AE}" pid="12" name="PE number">
    <vt:lpwstr>770.052</vt:lpwstr>
  </property>
  <property fmtid="{D5CDD505-2E9C-101B-9397-08002B2CF9AE}" pid="13" name="SDLStudio">
    <vt:lpwstr/>
  </property>
</Properties>
</file>