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3520FA" w14:paraId="69ACEF97" w14:textId="77777777" w:rsidTr="00C85D0F">
        <w:trPr>
          <w:trHeight w:hRule="exact" w:val="1418"/>
        </w:trPr>
        <w:tc>
          <w:tcPr>
            <w:tcW w:w="6804" w:type="dxa"/>
            <w:shd w:val="clear" w:color="auto" w:fill="auto"/>
            <w:vAlign w:val="center"/>
          </w:tcPr>
          <w:p w14:paraId="46B54084" w14:textId="77777777" w:rsidR="00172C59" w:rsidRPr="003520FA" w:rsidRDefault="00F67247" w:rsidP="00C85D0F">
            <w:pPr>
              <w:pStyle w:val="EPName"/>
            </w:pPr>
            <w:r w:rsidRPr="003520FA">
              <w:t>European Parliament</w:t>
            </w:r>
          </w:p>
          <w:p w14:paraId="3278E65D" w14:textId="77777777" w:rsidR="00172C59" w:rsidRPr="003520FA" w:rsidRDefault="00457C06" w:rsidP="00457C06">
            <w:pPr>
              <w:pStyle w:val="EPTerm"/>
            </w:pPr>
            <w:r w:rsidRPr="003520FA">
              <w:t>2024-2029</w:t>
            </w:r>
          </w:p>
        </w:tc>
        <w:tc>
          <w:tcPr>
            <w:tcW w:w="2268" w:type="dxa"/>
            <w:shd w:val="clear" w:color="auto" w:fill="auto"/>
          </w:tcPr>
          <w:p w14:paraId="632A5287" w14:textId="77777777" w:rsidR="00172C59" w:rsidRPr="003520FA" w:rsidRDefault="00172C59" w:rsidP="00C85D0F">
            <w:pPr>
              <w:pStyle w:val="EPLogo"/>
            </w:pPr>
            <w:r w:rsidRPr="003520FA">
              <w:rPr>
                <w:noProof/>
              </w:rPr>
              <w:drawing>
                <wp:inline distT="0" distB="0" distL="0" distR="0" wp14:anchorId="25875777" wp14:editId="54332B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7058EF" w14:textId="77777777" w:rsidR="00A26973" w:rsidRPr="003520FA" w:rsidRDefault="00A26973" w:rsidP="00A26973">
      <w:pPr>
        <w:pStyle w:val="LineTop"/>
      </w:pPr>
    </w:p>
    <w:p w14:paraId="3310A3F0" w14:textId="77777777" w:rsidR="00A26973" w:rsidRPr="003520FA" w:rsidRDefault="00A26973" w:rsidP="00A26973">
      <w:pPr>
        <w:pStyle w:val="EPBody"/>
      </w:pPr>
      <w:r w:rsidRPr="003520FA">
        <w:rPr>
          <w:rStyle w:val="HideTWBExt"/>
        </w:rPr>
        <w:t>&lt;</w:t>
      </w:r>
      <w:r w:rsidRPr="003520FA">
        <w:rPr>
          <w:rStyle w:val="HideTWBExt"/>
          <w:i w:val="0"/>
        </w:rPr>
        <w:t>Commission</w:t>
      </w:r>
      <w:r w:rsidRPr="003520FA">
        <w:rPr>
          <w:rStyle w:val="HideTWBExt"/>
        </w:rPr>
        <w:t>&gt;</w:t>
      </w:r>
      <w:r w:rsidR="00457C06" w:rsidRPr="003520FA">
        <w:rPr>
          <w:rStyle w:val="HideTWBInt"/>
        </w:rPr>
        <w:t>{AFET}</w:t>
      </w:r>
      <w:r w:rsidR="00457C06" w:rsidRPr="003520FA">
        <w:t>Committee on Foreign Affairs</w:t>
      </w:r>
      <w:r w:rsidRPr="003520FA">
        <w:rPr>
          <w:rStyle w:val="HideTWBExt"/>
        </w:rPr>
        <w:t>&lt;/</w:t>
      </w:r>
      <w:r w:rsidRPr="003520FA">
        <w:rPr>
          <w:rStyle w:val="HideTWBExt"/>
          <w:i w:val="0"/>
        </w:rPr>
        <w:t>Commission</w:t>
      </w:r>
      <w:r w:rsidRPr="003520FA">
        <w:rPr>
          <w:rStyle w:val="HideTWBExt"/>
        </w:rPr>
        <w:t>&gt;</w:t>
      </w:r>
    </w:p>
    <w:p w14:paraId="206E033C" w14:textId="77777777" w:rsidR="00A26973" w:rsidRPr="003520FA" w:rsidRDefault="00A26973" w:rsidP="00A26973">
      <w:pPr>
        <w:pStyle w:val="LineBottom"/>
      </w:pPr>
    </w:p>
    <w:p w14:paraId="377ECE7E" w14:textId="77777777" w:rsidR="00A26973" w:rsidRPr="003520FA" w:rsidRDefault="00A26973" w:rsidP="00A26973">
      <w:pPr>
        <w:pStyle w:val="CoverReference"/>
      </w:pPr>
      <w:r w:rsidRPr="003520FA">
        <w:rPr>
          <w:rStyle w:val="HideTWBExt"/>
          <w:b w:val="0"/>
        </w:rPr>
        <w:t>&lt;RefProc&gt;</w:t>
      </w:r>
      <w:r w:rsidR="00457C06" w:rsidRPr="003520FA">
        <w:t>2022/0184M</w:t>
      </w:r>
      <w:r w:rsidRPr="003520FA">
        <w:rPr>
          <w:rStyle w:val="HideTWBExt"/>
          <w:b w:val="0"/>
        </w:rPr>
        <w:t>&lt;/RefProc&gt;&lt;RefTypeProc&gt;</w:t>
      </w:r>
      <w:r w:rsidR="00F67247" w:rsidRPr="003520FA">
        <w:t>(</w:t>
      </w:r>
      <w:r w:rsidR="00457C06" w:rsidRPr="003520FA">
        <w:t>NLE</w:t>
      </w:r>
      <w:r w:rsidR="00F67247" w:rsidRPr="003520FA">
        <w:t>)</w:t>
      </w:r>
      <w:r w:rsidRPr="003520FA">
        <w:rPr>
          <w:rStyle w:val="HideTWBExt"/>
          <w:b w:val="0"/>
        </w:rPr>
        <w:t>&lt;/RefTypeProc&gt;</w:t>
      </w:r>
    </w:p>
    <w:p w14:paraId="16C48C5F" w14:textId="77777777" w:rsidR="00A26973" w:rsidRPr="003520FA" w:rsidRDefault="00A26973" w:rsidP="00A26973">
      <w:pPr>
        <w:pStyle w:val="CoverDate"/>
      </w:pPr>
      <w:r w:rsidRPr="003520FA">
        <w:rPr>
          <w:rStyle w:val="HideTWBExt"/>
        </w:rPr>
        <w:t>&lt;Date&gt;</w:t>
      </w:r>
      <w:r w:rsidR="00F77658" w:rsidRPr="003520FA">
        <w:rPr>
          <w:rStyle w:val="HideTWBInt"/>
        </w:rPr>
        <w:t>{28</w:t>
      </w:r>
      <w:r w:rsidR="00457C06" w:rsidRPr="003520FA">
        <w:rPr>
          <w:rStyle w:val="HideTWBInt"/>
        </w:rPr>
        <w:t>/03/2025}</w:t>
      </w:r>
      <w:r w:rsidR="00F77658" w:rsidRPr="003520FA">
        <w:t>28.</w:t>
      </w:r>
      <w:r w:rsidR="00457C06" w:rsidRPr="003520FA">
        <w:t>3.2025</w:t>
      </w:r>
      <w:r w:rsidRPr="003520FA">
        <w:rPr>
          <w:rStyle w:val="HideTWBExt"/>
        </w:rPr>
        <w:t>&lt;/Date&gt;</w:t>
      </w:r>
    </w:p>
    <w:p w14:paraId="0D49CEC3" w14:textId="77777777" w:rsidR="00A26973" w:rsidRPr="003520FA" w:rsidRDefault="00A26973" w:rsidP="00A26973">
      <w:pPr>
        <w:pStyle w:val="CoverDocType24a"/>
      </w:pPr>
      <w:r w:rsidRPr="003520FA">
        <w:rPr>
          <w:rStyle w:val="HideTWBExt"/>
          <w:b w:val="0"/>
        </w:rPr>
        <w:t>&lt;TitreType&gt;</w:t>
      </w:r>
      <w:r w:rsidR="00F67247" w:rsidRPr="003520FA">
        <w:t>DRAFT REPORT</w:t>
      </w:r>
      <w:r w:rsidRPr="003520FA">
        <w:rPr>
          <w:rStyle w:val="HideTWBExt"/>
          <w:b w:val="0"/>
        </w:rPr>
        <w:t>&lt;/TitreType&gt;</w:t>
      </w:r>
    </w:p>
    <w:p w14:paraId="638DD5CC" w14:textId="77777777" w:rsidR="00A26973" w:rsidRPr="003520FA" w:rsidRDefault="00A26973" w:rsidP="00A26973">
      <w:pPr>
        <w:pStyle w:val="CoverNormal"/>
      </w:pPr>
      <w:r w:rsidRPr="003520FA">
        <w:rPr>
          <w:rStyle w:val="HideTWBExt"/>
        </w:rPr>
        <w:t>&lt;Titre&gt;</w:t>
      </w:r>
      <w:r w:rsidR="00F77658" w:rsidRPr="003520FA">
        <w:t xml:space="preserve">containing a motion for a non-legislative resolution on the draft Council decision on the conclusion of the Enhanced Partnership and Cooperation Agreement between the European Union and its Member States, of the one part, and the Kyrgyz Republic, of the other part </w:t>
      </w:r>
      <w:r w:rsidRPr="003520FA">
        <w:rPr>
          <w:rStyle w:val="HideTWBExt"/>
        </w:rPr>
        <w:t>&lt;/Titre&gt;</w:t>
      </w:r>
    </w:p>
    <w:p w14:paraId="534FCD79" w14:textId="77777777" w:rsidR="00A26973" w:rsidRPr="003520FA" w:rsidRDefault="00A26973" w:rsidP="00A26973">
      <w:pPr>
        <w:pStyle w:val="CoverNormal24a"/>
      </w:pPr>
      <w:r w:rsidRPr="003520FA">
        <w:rPr>
          <w:rStyle w:val="HideTWBExt"/>
        </w:rPr>
        <w:t>&lt;DocRef&gt;</w:t>
      </w:r>
      <w:r w:rsidR="00F77658" w:rsidRPr="003520FA">
        <w:t>(10724/22 – C10</w:t>
      </w:r>
      <w:r w:rsidR="00F77658" w:rsidRPr="003520FA">
        <w:noBreakHyphen/>
        <w:t>0057/2024 – 2022/0184M(NLE))</w:t>
      </w:r>
      <w:r w:rsidRPr="003520FA">
        <w:rPr>
          <w:rStyle w:val="HideTWBExt"/>
        </w:rPr>
        <w:t>&lt;/DocRef&gt;</w:t>
      </w:r>
    </w:p>
    <w:p w14:paraId="378A770B" w14:textId="77777777" w:rsidR="00A26973" w:rsidRPr="003520FA" w:rsidRDefault="00A26973" w:rsidP="00A26973">
      <w:pPr>
        <w:pStyle w:val="CoverNormal24a"/>
      </w:pPr>
      <w:r w:rsidRPr="003520FA">
        <w:rPr>
          <w:rStyle w:val="HideTWBExt"/>
        </w:rPr>
        <w:t>&lt;Commission&gt;</w:t>
      </w:r>
      <w:r w:rsidR="00457C06" w:rsidRPr="003520FA">
        <w:rPr>
          <w:rStyle w:val="HideTWBInt"/>
        </w:rPr>
        <w:t>{AFET}</w:t>
      </w:r>
      <w:r w:rsidR="00457C06" w:rsidRPr="003520FA">
        <w:t>Committee on Foreign Affairs</w:t>
      </w:r>
      <w:r w:rsidRPr="003520FA">
        <w:rPr>
          <w:rStyle w:val="HideTWBExt"/>
        </w:rPr>
        <w:t>&lt;/Commission&gt;</w:t>
      </w:r>
    </w:p>
    <w:p w14:paraId="5605C3E7" w14:textId="77777777" w:rsidR="00A26973" w:rsidRPr="003520FA" w:rsidRDefault="00F67247" w:rsidP="00A26973">
      <w:pPr>
        <w:pStyle w:val="CoverNormal24a"/>
        <w:rPr>
          <w:lang w:val="fr-FR"/>
        </w:rPr>
      </w:pPr>
      <w:r w:rsidRPr="003520FA">
        <w:rPr>
          <w:lang w:val="fr-FR"/>
        </w:rPr>
        <w:t>Rapporteur:</w:t>
      </w:r>
      <w:r w:rsidR="00A26973" w:rsidRPr="003520FA">
        <w:rPr>
          <w:lang w:val="fr-FR"/>
        </w:rPr>
        <w:t xml:space="preserve"> </w:t>
      </w:r>
      <w:r w:rsidR="00A26973" w:rsidRPr="003520FA">
        <w:rPr>
          <w:rStyle w:val="HideTWBExt"/>
          <w:lang w:val="fr-FR"/>
        </w:rPr>
        <w:t>&lt;Depute&gt;</w:t>
      </w:r>
      <w:r w:rsidR="00457C06" w:rsidRPr="003520FA">
        <w:rPr>
          <w:lang w:val="fr-FR"/>
        </w:rPr>
        <w:t>Nacho Sánchez Amor</w:t>
      </w:r>
      <w:r w:rsidR="00A26973" w:rsidRPr="003520FA">
        <w:rPr>
          <w:rStyle w:val="HideTWBExt"/>
          <w:lang w:val="fr-FR"/>
        </w:rPr>
        <w:t>&lt;/Depute&gt;</w:t>
      </w:r>
    </w:p>
    <w:p w14:paraId="363945C4" w14:textId="77777777" w:rsidR="00197326" w:rsidRPr="003520FA" w:rsidRDefault="00363B94" w:rsidP="00925477">
      <w:pPr>
        <w:widowControl/>
        <w:tabs>
          <w:tab w:val="center" w:pos="4677"/>
        </w:tabs>
        <w:rPr>
          <w:lang w:val="fr-FR"/>
        </w:rPr>
      </w:pPr>
      <w:r w:rsidRPr="003520FA">
        <w:rPr>
          <w:lang w:val="fr-FR"/>
        </w:rPr>
        <w:br w:type="page"/>
      </w:r>
      <w:r w:rsidR="00F67247" w:rsidRPr="003520FA">
        <w:rPr>
          <w:lang w:val="fr-FR"/>
        </w:rPr>
        <w:lastRenderedPageBreak/>
        <w:t>PR_Consent_Motion</w:t>
      </w:r>
    </w:p>
    <w:p w14:paraId="4E3649AB" w14:textId="77777777" w:rsidR="00197326" w:rsidRPr="00403279" w:rsidRDefault="00F67247" w:rsidP="00197326">
      <w:pPr>
        <w:pStyle w:val="TOCHeading"/>
        <w:rPr>
          <w:lang w:val="fr-FR"/>
        </w:rPr>
      </w:pPr>
      <w:r w:rsidRPr="00403279">
        <w:rPr>
          <w:lang w:val="fr-FR"/>
        </w:rPr>
        <w:t>CONTENTS</w:t>
      </w:r>
    </w:p>
    <w:p w14:paraId="13B4FA51" w14:textId="77777777" w:rsidR="00197326" w:rsidRPr="00403279" w:rsidRDefault="00F67247" w:rsidP="00925477">
      <w:pPr>
        <w:pStyle w:val="TOCPage"/>
        <w:rPr>
          <w:lang w:val="fr-FR"/>
        </w:rPr>
      </w:pPr>
      <w:r w:rsidRPr="00403279">
        <w:rPr>
          <w:lang w:val="fr-FR"/>
        </w:rPr>
        <w:t>Page</w:t>
      </w:r>
    </w:p>
    <w:p w14:paraId="789170A3" w14:textId="1558FECA" w:rsidR="00403279" w:rsidRDefault="00925477">
      <w:pPr>
        <w:pStyle w:val="TOC1"/>
        <w:tabs>
          <w:tab w:val="right" w:leader="dot" w:pos="9060"/>
        </w:tabs>
        <w:rPr>
          <w:rFonts w:asciiTheme="minorHAnsi" w:eastAsiaTheme="minorEastAsia" w:hAnsiTheme="minorHAnsi" w:cstheme="minorBidi"/>
          <w:noProof/>
          <w:sz w:val="22"/>
          <w:szCs w:val="22"/>
        </w:rPr>
      </w:pPr>
      <w:r w:rsidRPr="003520FA">
        <w:rPr>
          <w:b/>
        </w:rPr>
        <w:fldChar w:fldCharType="begin"/>
      </w:r>
      <w:r w:rsidRPr="00403279">
        <w:rPr>
          <w:b/>
          <w:lang w:val="fr-FR"/>
        </w:rPr>
        <w:instrText xml:space="preserve"> TOC \t "PageHeading</w:instrText>
      </w:r>
      <w:r w:rsidR="00233314" w:rsidRPr="00403279">
        <w:rPr>
          <w:b/>
          <w:lang w:val="fr-FR"/>
        </w:rPr>
        <w:instrText>;</w:instrText>
      </w:r>
      <w:r w:rsidRPr="00403279">
        <w:rPr>
          <w:b/>
          <w:lang w:val="fr-FR"/>
        </w:rPr>
        <w:instrText xml:space="preserve">1" </w:instrText>
      </w:r>
      <w:r w:rsidRPr="003520FA">
        <w:rPr>
          <w:b/>
        </w:rPr>
        <w:fldChar w:fldCharType="separate"/>
      </w:r>
      <w:r w:rsidR="00403279">
        <w:rPr>
          <w:noProof/>
        </w:rPr>
        <w:t>MOTION FOR A EUROPEAN PARLIAMENT NON-LEGISLATIVE RESOLUTION</w:t>
      </w:r>
      <w:r w:rsidR="00403279">
        <w:rPr>
          <w:noProof/>
        </w:rPr>
        <w:tab/>
      </w:r>
      <w:r w:rsidR="00403279">
        <w:rPr>
          <w:noProof/>
        </w:rPr>
        <w:fldChar w:fldCharType="begin"/>
      </w:r>
      <w:r w:rsidR="00403279">
        <w:rPr>
          <w:noProof/>
        </w:rPr>
        <w:instrText xml:space="preserve"> PAGEREF _Toc194416802 \h </w:instrText>
      </w:r>
      <w:r w:rsidR="00403279">
        <w:rPr>
          <w:noProof/>
        </w:rPr>
      </w:r>
      <w:r w:rsidR="00403279">
        <w:rPr>
          <w:noProof/>
        </w:rPr>
        <w:fldChar w:fldCharType="separate"/>
      </w:r>
      <w:r w:rsidR="00403279">
        <w:rPr>
          <w:noProof/>
        </w:rPr>
        <w:t>3</w:t>
      </w:r>
      <w:r w:rsidR="00403279">
        <w:rPr>
          <w:noProof/>
        </w:rPr>
        <w:fldChar w:fldCharType="end"/>
      </w:r>
    </w:p>
    <w:p w14:paraId="7E9B2129" w14:textId="51C8DD8F" w:rsidR="00403279" w:rsidRDefault="00403279">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_Toc194416803 \h </w:instrText>
      </w:r>
      <w:r>
        <w:rPr>
          <w:noProof/>
        </w:rPr>
      </w:r>
      <w:r>
        <w:rPr>
          <w:noProof/>
        </w:rPr>
        <w:fldChar w:fldCharType="separate"/>
      </w:r>
      <w:r>
        <w:rPr>
          <w:noProof/>
        </w:rPr>
        <w:t>8</w:t>
      </w:r>
      <w:r>
        <w:rPr>
          <w:noProof/>
        </w:rPr>
        <w:fldChar w:fldCharType="end"/>
      </w:r>
    </w:p>
    <w:p w14:paraId="20541D27" w14:textId="756B7FFF" w:rsidR="00403279" w:rsidRDefault="00403279">
      <w:pPr>
        <w:pStyle w:val="TOC1"/>
        <w:tabs>
          <w:tab w:val="right" w:leader="dot" w:pos="9060"/>
        </w:tabs>
        <w:rPr>
          <w:rFonts w:asciiTheme="minorHAnsi" w:eastAsiaTheme="minorEastAsia" w:hAnsiTheme="minorHAnsi" w:cstheme="minorBidi"/>
          <w:noProof/>
          <w:sz w:val="22"/>
          <w:szCs w:val="22"/>
        </w:rPr>
      </w:pPr>
      <w:r>
        <w:rPr>
          <w:noProof/>
        </w:rPr>
        <w:t>ANNEX: ENTITIES OR PERSONS FROM WHOM THE RAPPORTEUR HAS RECEIVED INPUT</w:t>
      </w:r>
      <w:r>
        <w:rPr>
          <w:noProof/>
        </w:rPr>
        <w:tab/>
      </w:r>
      <w:r>
        <w:rPr>
          <w:noProof/>
        </w:rPr>
        <w:fldChar w:fldCharType="begin"/>
      </w:r>
      <w:r>
        <w:rPr>
          <w:noProof/>
        </w:rPr>
        <w:instrText xml:space="preserve"> PAGEREF _Toc194416804 \h </w:instrText>
      </w:r>
      <w:r>
        <w:rPr>
          <w:noProof/>
        </w:rPr>
      </w:r>
      <w:r>
        <w:rPr>
          <w:noProof/>
        </w:rPr>
        <w:fldChar w:fldCharType="separate"/>
      </w:r>
      <w:r>
        <w:rPr>
          <w:noProof/>
        </w:rPr>
        <w:t>9</w:t>
      </w:r>
      <w:r>
        <w:rPr>
          <w:noProof/>
        </w:rPr>
        <w:fldChar w:fldCharType="end"/>
      </w:r>
    </w:p>
    <w:p w14:paraId="587946A8" w14:textId="4E4CEF9E" w:rsidR="00197326" w:rsidRPr="003520FA" w:rsidRDefault="00925477" w:rsidP="00F77658">
      <w:pPr>
        <w:pStyle w:val="TOC1"/>
        <w:tabs>
          <w:tab w:val="right" w:leader="dot" w:pos="9060"/>
        </w:tabs>
        <w:rPr>
          <w:rFonts w:asciiTheme="minorHAnsi" w:eastAsiaTheme="minorEastAsia" w:hAnsiTheme="minorHAnsi" w:cstheme="minorBidi"/>
          <w:noProof/>
          <w:sz w:val="22"/>
          <w:szCs w:val="22"/>
        </w:rPr>
      </w:pPr>
      <w:r w:rsidRPr="003520FA">
        <w:rPr>
          <w:b/>
        </w:rPr>
        <w:fldChar w:fldCharType="end"/>
      </w:r>
      <w:r w:rsidR="00E45BA3" w:rsidRPr="003520FA">
        <w:rPr>
          <w:rFonts w:asciiTheme="minorHAnsi" w:eastAsiaTheme="minorEastAsia" w:hAnsiTheme="minorHAnsi" w:cstheme="minorBidi"/>
          <w:noProof/>
          <w:sz w:val="22"/>
          <w:szCs w:val="22"/>
        </w:rPr>
        <w:t xml:space="preserve"> </w:t>
      </w:r>
    </w:p>
    <w:p w14:paraId="3F98728D" w14:textId="77777777" w:rsidR="00E45BA3" w:rsidRPr="003520FA" w:rsidRDefault="00363B94" w:rsidP="00E45BA3">
      <w:pPr>
        <w:pStyle w:val="PageHeading"/>
      </w:pPr>
      <w:r w:rsidRPr="003520FA">
        <w:br w:type="page"/>
      </w:r>
      <w:bookmarkStart w:id="0" w:name="_Toc192845826"/>
      <w:bookmarkStart w:id="1" w:name="_Toc194416802"/>
      <w:r w:rsidR="00E45BA3" w:rsidRPr="003520FA">
        <w:lastRenderedPageBreak/>
        <w:t>MOTION FOR A EUROPEAN PARLIAMENT NON-LEGISLATIVE RESOLUTION</w:t>
      </w:r>
      <w:bookmarkEnd w:id="0"/>
      <w:bookmarkEnd w:id="1"/>
      <w:r w:rsidR="00E45BA3" w:rsidRPr="003520FA">
        <w:t xml:space="preserve"> </w:t>
      </w:r>
    </w:p>
    <w:p w14:paraId="566F5314" w14:textId="77777777" w:rsidR="00F77658" w:rsidRPr="003520FA" w:rsidRDefault="00F77658" w:rsidP="00F77658">
      <w:pPr>
        <w:pStyle w:val="NormalBold"/>
      </w:pPr>
      <w:r w:rsidRPr="003520FA">
        <w:t>on the draft Council decision on the conclusion of the Enhanced Partnership and Cooperation Agreement between the European Union and its Member States, of the one part, and the Kyrgyz Republic, of the other part</w:t>
      </w:r>
    </w:p>
    <w:p w14:paraId="07D30787" w14:textId="77777777" w:rsidR="00F77658" w:rsidRPr="003520FA" w:rsidRDefault="00F77658" w:rsidP="00F77658">
      <w:pPr>
        <w:pStyle w:val="NormalBold"/>
      </w:pPr>
      <w:r w:rsidRPr="003520FA">
        <w:t>(10724/22 – C10</w:t>
      </w:r>
      <w:r w:rsidRPr="003520FA">
        <w:noBreakHyphen/>
        <w:t>0057/2024 – 2022/0184M(NLE))</w:t>
      </w:r>
    </w:p>
    <w:p w14:paraId="45D470AD" w14:textId="77777777" w:rsidR="00F77658" w:rsidRPr="003520FA" w:rsidRDefault="00F77658" w:rsidP="00F77658">
      <w:pPr>
        <w:pStyle w:val="EPComma"/>
      </w:pPr>
      <w:r w:rsidRPr="003520FA">
        <w:rPr>
          <w:i/>
        </w:rPr>
        <w:t>The European Parliament</w:t>
      </w:r>
      <w:r w:rsidRPr="003520FA">
        <w:t>,</w:t>
      </w:r>
    </w:p>
    <w:p w14:paraId="01F38441" w14:textId="77777777" w:rsidR="00C33987" w:rsidRPr="003520FA" w:rsidRDefault="00F77658" w:rsidP="00C33987">
      <w:pPr>
        <w:pStyle w:val="NormalHanging12a"/>
      </w:pPr>
      <w:r w:rsidRPr="003520FA">
        <w:t>–</w:t>
      </w:r>
      <w:r w:rsidR="00C33987" w:rsidRPr="003520FA">
        <w:tab/>
      </w:r>
      <w:r w:rsidRPr="003520FA">
        <w:t>having regard to the draft Council decision on the conclusion of the Enhanced Partnership and Cooperation Agreement between the European Union and its Member States, of the one part, and the Kyrgyz Republic, of the other part (10724/22),</w:t>
      </w:r>
    </w:p>
    <w:p w14:paraId="76255833" w14:textId="38943F9D" w:rsidR="00C33987" w:rsidRPr="003520FA" w:rsidRDefault="00F77658" w:rsidP="00C33987">
      <w:pPr>
        <w:pStyle w:val="NormalHanging12a"/>
      </w:pPr>
      <w:r w:rsidRPr="003520FA">
        <w:t>–</w:t>
      </w:r>
      <w:r w:rsidR="00C33987" w:rsidRPr="003520FA">
        <w:tab/>
      </w:r>
      <w:r w:rsidRPr="003520FA">
        <w:t>having regard to the request for consent submitted by the Council on 27</w:t>
      </w:r>
      <w:r w:rsidR="0076582A" w:rsidRPr="003520FA">
        <w:t> </w:t>
      </w:r>
      <w:r w:rsidRPr="003520FA">
        <w:t>June</w:t>
      </w:r>
      <w:r w:rsidR="0076582A" w:rsidRPr="003520FA">
        <w:t> </w:t>
      </w:r>
      <w:r w:rsidRPr="003520FA">
        <w:t>2024 in accordance with Articles 207 and 209</w:t>
      </w:r>
      <w:r w:rsidR="002225AC" w:rsidRPr="003520FA">
        <w:t>,</w:t>
      </w:r>
      <w:r w:rsidRPr="003520FA">
        <w:t xml:space="preserve"> in conjunction with Article 218(6), second subparagraph, point (a), and Article 218(7) of the Treaty on the Functioning of the European Union (C10</w:t>
      </w:r>
      <w:r w:rsidRPr="003520FA">
        <w:noBreakHyphen/>
        <w:t>0057/2024),</w:t>
      </w:r>
    </w:p>
    <w:p w14:paraId="11B58B47" w14:textId="29C6BF64" w:rsidR="00C33987" w:rsidRPr="003520FA" w:rsidRDefault="00F77658" w:rsidP="00C33987">
      <w:pPr>
        <w:pStyle w:val="NormalHanging12a"/>
      </w:pPr>
      <w:r w:rsidRPr="003520FA">
        <w:t>–</w:t>
      </w:r>
      <w:r w:rsidR="00C33987" w:rsidRPr="003520FA">
        <w:tab/>
      </w:r>
      <w:r w:rsidRPr="003520FA">
        <w:t>having regard to the Enhanced Partnership and Cooperation Agreement between the European Union and its Member States, of the one part, and the Kyrgyz Republic, of the other pa</w:t>
      </w:r>
      <w:bookmarkStart w:id="2" w:name="_GoBack"/>
      <w:bookmarkEnd w:id="2"/>
      <w:r w:rsidRPr="003520FA">
        <w:t>rt</w:t>
      </w:r>
      <w:r w:rsidR="0076582A" w:rsidRPr="003520FA">
        <w:rPr>
          <w:rStyle w:val="FootnoteReference"/>
        </w:rPr>
        <w:footnoteReference w:id="1"/>
      </w:r>
      <w:r w:rsidR="00233314" w:rsidRPr="003520FA">
        <w:t xml:space="preserve"> (EPCA)</w:t>
      </w:r>
      <w:r w:rsidRPr="003520FA">
        <w:t>,</w:t>
      </w:r>
    </w:p>
    <w:p w14:paraId="7CACD8D0" w14:textId="1F59346A" w:rsidR="00C33987" w:rsidRPr="003520FA" w:rsidRDefault="00F77658" w:rsidP="00C33987">
      <w:pPr>
        <w:pStyle w:val="NormalHanging12a"/>
      </w:pPr>
      <w:r w:rsidRPr="003520FA">
        <w:t>–</w:t>
      </w:r>
      <w:r w:rsidR="00C33987" w:rsidRPr="003520FA">
        <w:tab/>
      </w:r>
      <w:r w:rsidRPr="003520FA">
        <w:t>having regard to the Joint Roadmap for Deepening Ties between the EU and Central Asia of 23</w:t>
      </w:r>
      <w:r w:rsidR="0076582A" w:rsidRPr="003520FA">
        <w:t> </w:t>
      </w:r>
      <w:r w:rsidRPr="003520FA">
        <w:t>October</w:t>
      </w:r>
      <w:r w:rsidR="0076582A" w:rsidRPr="003520FA">
        <w:t> </w:t>
      </w:r>
      <w:r w:rsidRPr="003520FA">
        <w:t>2023,</w:t>
      </w:r>
    </w:p>
    <w:p w14:paraId="0E06A258" w14:textId="1D96564D" w:rsidR="00C33987" w:rsidRPr="003520FA" w:rsidRDefault="00F77658" w:rsidP="00C33987">
      <w:pPr>
        <w:pStyle w:val="NormalHanging12a"/>
      </w:pPr>
      <w:r w:rsidRPr="003520FA">
        <w:t>–</w:t>
      </w:r>
      <w:r w:rsidR="00C33987" w:rsidRPr="003520FA">
        <w:tab/>
      </w:r>
      <w:r w:rsidRPr="003520FA">
        <w:t>having regard to the joint communication by the Commission and the High Representative of the Union for Foreign Affairs and Security Policy of 15</w:t>
      </w:r>
      <w:r w:rsidR="00B74E0C" w:rsidRPr="003520FA">
        <w:t> </w:t>
      </w:r>
      <w:r w:rsidRPr="003520FA">
        <w:t>May</w:t>
      </w:r>
      <w:r w:rsidR="00B74E0C" w:rsidRPr="003520FA">
        <w:t> </w:t>
      </w:r>
      <w:r w:rsidRPr="003520FA">
        <w:t xml:space="preserve">2019 entitled </w:t>
      </w:r>
      <w:r w:rsidR="003520FA">
        <w:t>‘</w:t>
      </w:r>
      <w:r w:rsidRPr="003520FA">
        <w:t>The EU and Central Asia: New Opportunities for a Stronger Partnership</w:t>
      </w:r>
      <w:r w:rsidR="003520FA">
        <w:t>’</w:t>
      </w:r>
      <w:r w:rsidR="00B74E0C" w:rsidRPr="003520FA">
        <w:t xml:space="preserve"> (JOIN(2019)0009),</w:t>
      </w:r>
    </w:p>
    <w:p w14:paraId="2F8ECA55" w14:textId="2694F1F3" w:rsidR="00C33987" w:rsidRPr="003520FA" w:rsidRDefault="00F77658" w:rsidP="00C33987">
      <w:pPr>
        <w:pStyle w:val="NormalHanging12a"/>
      </w:pPr>
      <w:r w:rsidRPr="003520FA">
        <w:t>–</w:t>
      </w:r>
      <w:r w:rsidR="00C33987" w:rsidRPr="003520FA">
        <w:tab/>
      </w:r>
      <w:r w:rsidRPr="003520FA">
        <w:t>having regard to the 11th High-Level Political and Security Dialogue between the European Union and the countries of Central Asia, held in Brussels on 5</w:t>
      </w:r>
      <w:r w:rsidR="00B74E0C" w:rsidRPr="003520FA">
        <w:t> </w:t>
      </w:r>
      <w:r w:rsidRPr="003520FA">
        <w:t>June</w:t>
      </w:r>
      <w:r w:rsidR="00B74E0C" w:rsidRPr="003520FA">
        <w:t> </w:t>
      </w:r>
      <w:r w:rsidRPr="003520FA">
        <w:t>2024,</w:t>
      </w:r>
    </w:p>
    <w:p w14:paraId="13F4F9D8" w14:textId="5A423F90" w:rsidR="00C33987" w:rsidRPr="003520FA" w:rsidRDefault="00F77658" w:rsidP="00C33987">
      <w:pPr>
        <w:pStyle w:val="NormalHanging12a"/>
      </w:pPr>
      <w:r w:rsidRPr="003520FA">
        <w:t>–</w:t>
      </w:r>
      <w:r w:rsidR="00C33987" w:rsidRPr="003520FA">
        <w:tab/>
      </w:r>
      <w:r w:rsidRPr="003520FA">
        <w:t>having regard to the joint press statement of the President of the Kyrgyz Republic</w:t>
      </w:r>
      <w:r w:rsidR="00B74E0C" w:rsidRPr="003520FA">
        <w:t>,</w:t>
      </w:r>
      <w:r w:rsidRPr="003520FA">
        <w:t xml:space="preserve"> Sadyr Zhaparov</w:t>
      </w:r>
      <w:r w:rsidR="00B74E0C" w:rsidRPr="003520FA">
        <w:t>,</w:t>
      </w:r>
      <w:r w:rsidRPr="003520FA">
        <w:t xml:space="preserve"> and the President of the European Council</w:t>
      </w:r>
      <w:r w:rsidR="00B74E0C" w:rsidRPr="003520FA">
        <w:t>,</w:t>
      </w:r>
      <w:r w:rsidRPr="003520FA">
        <w:t xml:space="preserve"> Charles Michel, published on 3</w:t>
      </w:r>
      <w:r w:rsidR="00B74E0C" w:rsidRPr="003520FA">
        <w:t> </w:t>
      </w:r>
      <w:r w:rsidRPr="003520FA">
        <w:t>June</w:t>
      </w:r>
      <w:r w:rsidR="00B74E0C" w:rsidRPr="003520FA">
        <w:t> </w:t>
      </w:r>
      <w:r w:rsidRPr="003520FA">
        <w:t>2023,</w:t>
      </w:r>
    </w:p>
    <w:p w14:paraId="38219A94" w14:textId="5C8B7E86" w:rsidR="00C33987" w:rsidRPr="003520FA" w:rsidRDefault="00F77658" w:rsidP="00C33987">
      <w:pPr>
        <w:pStyle w:val="NormalHanging12a"/>
      </w:pPr>
      <w:r w:rsidRPr="003520FA">
        <w:t>–</w:t>
      </w:r>
      <w:r w:rsidR="00C33987" w:rsidRPr="003520FA">
        <w:tab/>
      </w:r>
      <w:r w:rsidRPr="003520FA">
        <w:t>having regard to the 14th Human Rights Dialogue, held in Bishkek on 25</w:t>
      </w:r>
      <w:r w:rsidR="00B74E0C" w:rsidRPr="003520FA">
        <w:t> </w:t>
      </w:r>
      <w:r w:rsidRPr="003520FA">
        <w:t>June</w:t>
      </w:r>
      <w:r w:rsidR="00B74E0C" w:rsidRPr="003520FA">
        <w:t> </w:t>
      </w:r>
      <w:r w:rsidRPr="003520FA">
        <w:t>2024,</w:t>
      </w:r>
    </w:p>
    <w:p w14:paraId="7C33E1B3" w14:textId="05862F7C" w:rsidR="00C33987" w:rsidRPr="003520FA" w:rsidRDefault="00F77658" w:rsidP="00C33987">
      <w:pPr>
        <w:pStyle w:val="NormalHanging12a"/>
      </w:pPr>
      <w:r w:rsidRPr="003520FA">
        <w:t>–</w:t>
      </w:r>
      <w:r w:rsidR="00C33987" w:rsidRPr="003520FA">
        <w:tab/>
      </w:r>
      <w:r w:rsidRPr="003520FA">
        <w:t xml:space="preserve">having regard to the 19th meeting of the EU-Kyrgyzstan Cooperation Council, held </w:t>
      </w:r>
      <w:r w:rsidR="00EB4B67" w:rsidRPr="003520FA">
        <w:t xml:space="preserve">in Brussels </w:t>
      </w:r>
      <w:r w:rsidRPr="003520FA">
        <w:t>on 15</w:t>
      </w:r>
      <w:r w:rsidR="00B74E0C" w:rsidRPr="003520FA">
        <w:t> </w:t>
      </w:r>
      <w:r w:rsidRPr="003520FA">
        <w:t>November</w:t>
      </w:r>
      <w:r w:rsidR="00B74E0C" w:rsidRPr="003520FA">
        <w:t> </w:t>
      </w:r>
      <w:r w:rsidRPr="003520FA">
        <w:t>2022,</w:t>
      </w:r>
    </w:p>
    <w:p w14:paraId="6D668A3C" w14:textId="07D869EA" w:rsidR="00C33987" w:rsidRPr="003520FA" w:rsidRDefault="00F77658" w:rsidP="00C33987">
      <w:pPr>
        <w:pStyle w:val="NormalHanging12a"/>
      </w:pPr>
      <w:r w:rsidRPr="003520FA">
        <w:t>–</w:t>
      </w:r>
      <w:r w:rsidR="00C33987" w:rsidRPr="003520FA">
        <w:tab/>
      </w:r>
      <w:r w:rsidRPr="003520FA">
        <w:t>having regard to the opinions of the Venice Commission on recent legal amendments abridging the freedom of the press and hampering the work of non-governmental organi</w:t>
      </w:r>
      <w:r w:rsidR="0076582A" w:rsidRPr="003520FA">
        <w:t>s</w:t>
      </w:r>
      <w:r w:rsidRPr="003520FA">
        <w:t>ations in Kyrgyzstan,</w:t>
      </w:r>
    </w:p>
    <w:p w14:paraId="11D20388" w14:textId="560FC217" w:rsidR="00C33987" w:rsidRPr="003520FA" w:rsidRDefault="00F77658" w:rsidP="00C33987">
      <w:pPr>
        <w:pStyle w:val="NormalHanging12a"/>
      </w:pPr>
      <w:r w:rsidRPr="003520FA">
        <w:lastRenderedPageBreak/>
        <w:t>–</w:t>
      </w:r>
      <w:r w:rsidR="00C33987" w:rsidRPr="003520FA">
        <w:tab/>
      </w:r>
      <w:r w:rsidRPr="003520FA">
        <w:t xml:space="preserve">having regard to the </w:t>
      </w:r>
      <w:r w:rsidR="00B74E0C" w:rsidRPr="003520FA">
        <w:t>International Partnership for Human Rights (</w:t>
      </w:r>
      <w:r w:rsidRPr="003520FA">
        <w:t>IPHR</w:t>
      </w:r>
      <w:r w:rsidR="00B74E0C" w:rsidRPr="003520FA">
        <w:t>)</w:t>
      </w:r>
      <w:r w:rsidRPr="003520FA">
        <w:t xml:space="preserve"> briefing on the protection of fundamental freedoms and civic space in Kyrgyzstan</w:t>
      </w:r>
      <w:r w:rsidR="00B74E0C" w:rsidRPr="003520FA">
        <w:t>,</w:t>
      </w:r>
      <w:r w:rsidRPr="003520FA">
        <w:t xml:space="preserve"> </w:t>
      </w:r>
      <w:r w:rsidR="00B74E0C" w:rsidRPr="003520FA">
        <w:t xml:space="preserve">published in </w:t>
      </w:r>
      <w:r w:rsidRPr="003520FA">
        <w:t>February</w:t>
      </w:r>
      <w:r w:rsidR="00B74E0C" w:rsidRPr="003520FA">
        <w:t> </w:t>
      </w:r>
      <w:r w:rsidRPr="003520FA">
        <w:t>2025,</w:t>
      </w:r>
    </w:p>
    <w:p w14:paraId="40DE22E4" w14:textId="512B77F1" w:rsidR="00C33987" w:rsidRPr="003520FA" w:rsidRDefault="00F77658" w:rsidP="00C33987">
      <w:pPr>
        <w:pStyle w:val="NormalHanging12a"/>
      </w:pPr>
      <w:r w:rsidRPr="003520FA">
        <w:t>–</w:t>
      </w:r>
      <w:r w:rsidR="00C33987" w:rsidRPr="003520FA">
        <w:tab/>
      </w:r>
      <w:r w:rsidRPr="003520FA">
        <w:t>having regard to its resolution of 17</w:t>
      </w:r>
      <w:r w:rsidR="00B74E0C" w:rsidRPr="003520FA">
        <w:t> </w:t>
      </w:r>
      <w:r w:rsidRPr="003520FA">
        <w:t>January</w:t>
      </w:r>
      <w:r w:rsidR="00B74E0C" w:rsidRPr="003520FA">
        <w:t> </w:t>
      </w:r>
      <w:r w:rsidRPr="003520FA">
        <w:t>2024 on the EU strategy on Central Asia</w:t>
      </w:r>
      <w:r w:rsidR="00B74E0C" w:rsidRPr="003520FA">
        <w:rPr>
          <w:rStyle w:val="FootnoteReference"/>
        </w:rPr>
        <w:footnoteReference w:id="2"/>
      </w:r>
      <w:r w:rsidRPr="003520FA">
        <w:t>,</w:t>
      </w:r>
    </w:p>
    <w:p w14:paraId="24ED5E4B" w14:textId="47AFBAA2" w:rsidR="00C33987" w:rsidRPr="003520FA" w:rsidRDefault="00F77658" w:rsidP="00C33987">
      <w:pPr>
        <w:pStyle w:val="NormalHanging12a"/>
      </w:pPr>
      <w:r w:rsidRPr="003520FA">
        <w:t>–</w:t>
      </w:r>
      <w:r w:rsidR="00C33987" w:rsidRPr="003520FA">
        <w:tab/>
      </w:r>
      <w:r w:rsidRPr="003520FA">
        <w:t>having regard to its previous resolutions on Kyrgyzstan, notably that of 1</w:t>
      </w:r>
      <w:r w:rsidR="00B74E0C" w:rsidRPr="003520FA">
        <w:t>9 </w:t>
      </w:r>
      <w:r w:rsidRPr="003520FA">
        <w:t>December</w:t>
      </w:r>
      <w:r w:rsidR="00B74E0C" w:rsidRPr="003520FA">
        <w:t> </w:t>
      </w:r>
      <w:r w:rsidRPr="003520FA">
        <w:t>2024 on the human rights situation in Kyrgyzstan, in particular the case of Temirlan Sultanbekov</w:t>
      </w:r>
      <w:r w:rsidR="00B74E0C" w:rsidRPr="003520FA">
        <w:rPr>
          <w:rStyle w:val="FootnoteReference"/>
        </w:rPr>
        <w:footnoteReference w:id="3"/>
      </w:r>
      <w:r w:rsidRPr="003520FA">
        <w:t>,</w:t>
      </w:r>
    </w:p>
    <w:p w14:paraId="41473871" w14:textId="4BA7EA25" w:rsidR="00C33987" w:rsidRPr="003520FA" w:rsidRDefault="00F77658" w:rsidP="00C33987">
      <w:pPr>
        <w:pStyle w:val="NormalHanging12a"/>
      </w:pPr>
      <w:r w:rsidRPr="003520FA">
        <w:t>–</w:t>
      </w:r>
      <w:r w:rsidR="00C33987" w:rsidRPr="003520FA">
        <w:tab/>
      </w:r>
      <w:r w:rsidRPr="003520FA">
        <w:t xml:space="preserve">having regard to the visit of the delegation of </w:t>
      </w:r>
      <w:r w:rsidR="00233314" w:rsidRPr="003520FA">
        <w:t>its</w:t>
      </w:r>
      <w:r w:rsidR="00233314" w:rsidRPr="003520FA">
        <w:t xml:space="preserve"> </w:t>
      </w:r>
      <w:r w:rsidRPr="003520FA">
        <w:t xml:space="preserve">Subcommittee on Human Rights to Kyrgyzstan </w:t>
      </w:r>
      <w:r w:rsidR="00B74E0C" w:rsidRPr="003520FA">
        <w:t xml:space="preserve">from </w:t>
      </w:r>
      <w:r w:rsidRPr="003520FA">
        <w:t>25</w:t>
      </w:r>
      <w:r w:rsidR="00B74E0C" w:rsidRPr="003520FA">
        <w:t xml:space="preserve"> to</w:t>
      </w:r>
      <w:r w:rsidRPr="003520FA">
        <w:t>27</w:t>
      </w:r>
      <w:r w:rsidR="00B74E0C" w:rsidRPr="003520FA">
        <w:t> </w:t>
      </w:r>
      <w:r w:rsidRPr="003520FA">
        <w:t>February</w:t>
      </w:r>
      <w:r w:rsidR="00B74E0C" w:rsidRPr="003520FA">
        <w:t> </w:t>
      </w:r>
      <w:r w:rsidRPr="003520FA">
        <w:t>2025,</w:t>
      </w:r>
    </w:p>
    <w:p w14:paraId="644D0EAE" w14:textId="01694DC3" w:rsidR="00C33987" w:rsidRPr="003520FA" w:rsidRDefault="00F77658" w:rsidP="00C33987">
      <w:pPr>
        <w:pStyle w:val="NormalHanging12a"/>
      </w:pPr>
      <w:r w:rsidRPr="003520FA">
        <w:t>–</w:t>
      </w:r>
      <w:r w:rsidR="00C33987" w:rsidRPr="003520FA">
        <w:tab/>
      </w:r>
      <w:r w:rsidRPr="003520FA">
        <w:t xml:space="preserve">having regard to the statement </w:t>
      </w:r>
      <w:r w:rsidR="00B74E0C" w:rsidRPr="003520FA">
        <w:t xml:space="preserve">by </w:t>
      </w:r>
      <w:r w:rsidRPr="003520FA">
        <w:t>the UN High Commissioner for Human Rights, Volker Türk, following his official visit to Kyrgyzstan from 19 to 20</w:t>
      </w:r>
      <w:r w:rsidR="00B74E0C" w:rsidRPr="003520FA">
        <w:t> </w:t>
      </w:r>
      <w:r w:rsidRPr="003520FA">
        <w:t>March</w:t>
      </w:r>
      <w:r w:rsidR="00B74E0C" w:rsidRPr="003520FA">
        <w:t> </w:t>
      </w:r>
      <w:r w:rsidRPr="003520FA">
        <w:t>2025,</w:t>
      </w:r>
    </w:p>
    <w:p w14:paraId="7B391BEC" w14:textId="77777777" w:rsidR="00C33987" w:rsidRPr="003520FA" w:rsidRDefault="00F77658" w:rsidP="00C33987">
      <w:pPr>
        <w:pStyle w:val="NormalHanging12a"/>
      </w:pPr>
      <w:r w:rsidRPr="003520FA">
        <w:t>–</w:t>
      </w:r>
      <w:r w:rsidR="00C33987" w:rsidRPr="003520FA">
        <w:tab/>
      </w:r>
      <w:r w:rsidRPr="003520FA">
        <w:t>having regard to the International Covenant on Civil and Political Rights,</w:t>
      </w:r>
    </w:p>
    <w:p w14:paraId="58F13075" w14:textId="77777777" w:rsidR="00C33987" w:rsidRPr="003520FA" w:rsidRDefault="00F77658" w:rsidP="00C33987">
      <w:pPr>
        <w:pStyle w:val="NormalHanging12a"/>
      </w:pPr>
      <w:r w:rsidRPr="003520FA">
        <w:t>–</w:t>
      </w:r>
      <w:r w:rsidR="00C33987" w:rsidRPr="003520FA">
        <w:tab/>
      </w:r>
      <w:r w:rsidRPr="003520FA">
        <w:t>having regard to Rule 107(2) of its Rules of Procedure,</w:t>
      </w:r>
    </w:p>
    <w:p w14:paraId="37DCDEEF" w14:textId="77777777" w:rsidR="00C33987" w:rsidRPr="003520FA" w:rsidRDefault="00F77658" w:rsidP="00C33987">
      <w:pPr>
        <w:pStyle w:val="NormalHanging12a"/>
      </w:pPr>
      <w:r w:rsidRPr="003520FA">
        <w:t>–</w:t>
      </w:r>
      <w:r w:rsidR="00C33987" w:rsidRPr="003520FA">
        <w:tab/>
      </w:r>
      <w:r w:rsidRPr="003520FA">
        <w:t>having regard to the report of the Committee on Foreign Affairs (A10</w:t>
      </w:r>
      <w:r w:rsidRPr="003520FA">
        <w:noBreakHyphen/>
        <w:t>0000/2025),</w:t>
      </w:r>
    </w:p>
    <w:p w14:paraId="2F6135EA" w14:textId="7E46ED14" w:rsidR="00C33987" w:rsidRPr="003520FA" w:rsidRDefault="00F77658" w:rsidP="00C33987">
      <w:pPr>
        <w:pStyle w:val="NormalHanging12a"/>
      </w:pPr>
      <w:r w:rsidRPr="003520FA">
        <w:t>A.</w:t>
      </w:r>
      <w:r w:rsidR="00C33987" w:rsidRPr="003520FA">
        <w:tab/>
      </w:r>
      <w:r w:rsidRPr="003520FA">
        <w:t>whereas Kyrgyzstan occupies an important position in Central Asia, which the EU has recognised as a region of strategic importance;</w:t>
      </w:r>
    </w:p>
    <w:p w14:paraId="3F5E2999" w14:textId="549AE491" w:rsidR="00C33987" w:rsidRPr="003520FA" w:rsidRDefault="00F77658" w:rsidP="00C33987">
      <w:pPr>
        <w:pStyle w:val="NormalHanging12a"/>
      </w:pPr>
      <w:r w:rsidRPr="003520FA">
        <w:t>B.</w:t>
      </w:r>
      <w:r w:rsidR="00C33987" w:rsidRPr="003520FA">
        <w:tab/>
      </w:r>
      <w:r w:rsidRPr="003520FA">
        <w:t>whereas the EU and Kyrgyzstan have been partners since the country</w:t>
      </w:r>
      <w:r w:rsidR="009512E8" w:rsidRPr="003520FA">
        <w:t xml:space="preserve"> gained</w:t>
      </w:r>
      <w:r w:rsidRPr="003520FA">
        <w:t xml:space="preserve"> independence in 1991</w:t>
      </w:r>
      <w:r w:rsidR="00EF50A6" w:rsidRPr="003520FA">
        <w:t>,</w:t>
      </w:r>
      <w:r w:rsidRPr="003520FA">
        <w:t xml:space="preserve"> and</w:t>
      </w:r>
      <w:r w:rsidR="00EF50A6" w:rsidRPr="003520FA">
        <w:t xml:space="preserve"> have</w:t>
      </w:r>
      <w:r w:rsidRPr="003520FA">
        <w:t xml:space="preserve"> established a comprehensive legal framework for their cooperation </w:t>
      </w:r>
      <w:r w:rsidR="002225AC" w:rsidRPr="003520FA">
        <w:t xml:space="preserve">through </w:t>
      </w:r>
      <w:r w:rsidRPr="003520FA">
        <w:t xml:space="preserve">the </w:t>
      </w:r>
      <w:r w:rsidR="002225AC" w:rsidRPr="003520FA">
        <w:t xml:space="preserve">EU-Kyrgyzstan </w:t>
      </w:r>
      <w:r w:rsidRPr="003520FA">
        <w:t>Partnership and Cooperation Agreement, signed in 1999</w:t>
      </w:r>
      <w:r w:rsidR="00E45BA3" w:rsidRPr="003520FA">
        <w:t>;</w:t>
      </w:r>
    </w:p>
    <w:p w14:paraId="1A6EB963" w14:textId="708CE4E9" w:rsidR="00C33987" w:rsidRPr="003520FA" w:rsidRDefault="00F77658" w:rsidP="00C33987">
      <w:pPr>
        <w:pStyle w:val="NormalHanging12a"/>
      </w:pPr>
      <w:r w:rsidRPr="003520FA">
        <w:t>C.</w:t>
      </w:r>
      <w:r w:rsidR="00C33987" w:rsidRPr="003520FA">
        <w:tab/>
      </w:r>
      <w:r w:rsidRPr="003520FA">
        <w:t>whereas the EPCA, which enhances the existing Partnership and Cooperation Agreement of 1999, was signed on 25</w:t>
      </w:r>
      <w:r w:rsidR="009512E8" w:rsidRPr="003520FA">
        <w:t> </w:t>
      </w:r>
      <w:r w:rsidRPr="003520FA">
        <w:t>June</w:t>
      </w:r>
      <w:r w:rsidR="009512E8" w:rsidRPr="003520FA">
        <w:t> </w:t>
      </w:r>
      <w:r w:rsidRPr="003520FA">
        <w:t>2024; whereas the EPCA requires Parliament</w:t>
      </w:r>
      <w:r w:rsidR="003520FA">
        <w:t>’</w:t>
      </w:r>
      <w:r w:rsidRPr="003520FA">
        <w:t>s consent for it to enter into force;</w:t>
      </w:r>
    </w:p>
    <w:p w14:paraId="24CAC689" w14:textId="424CE312" w:rsidR="00C33987" w:rsidRPr="003520FA" w:rsidRDefault="00F77658" w:rsidP="00C33987">
      <w:pPr>
        <w:pStyle w:val="NormalHanging12a"/>
      </w:pPr>
      <w:r w:rsidRPr="003520FA">
        <w:t>D.</w:t>
      </w:r>
      <w:r w:rsidR="00C33987" w:rsidRPr="003520FA">
        <w:tab/>
      </w:r>
      <w:r w:rsidRPr="003520FA">
        <w:t xml:space="preserve">whereas Kyrgyzstan has benefited from unilateral and preferential access to the EU market through the </w:t>
      </w:r>
      <w:r w:rsidR="009512E8" w:rsidRPr="003520FA">
        <w:t>Generalised Scheme of Preferences Plus (</w:t>
      </w:r>
      <w:r w:rsidRPr="003520FA">
        <w:t>GSP+</w:t>
      </w:r>
      <w:r w:rsidR="009512E8" w:rsidRPr="003520FA">
        <w:t>)</w:t>
      </w:r>
      <w:r w:rsidRPr="003520FA">
        <w:t xml:space="preserve"> since 2016;</w:t>
      </w:r>
    </w:p>
    <w:p w14:paraId="122F38C2" w14:textId="2DDBE3FB" w:rsidR="00C33987" w:rsidRPr="003520FA" w:rsidRDefault="00F77658" w:rsidP="00C33987">
      <w:pPr>
        <w:pStyle w:val="NormalHanging12a"/>
      </w:pPr>
      <w:r w:rsidRPr="003520FA">
        <w:t>E.</w:t>
      </w:r>
      <w:r w:rsidR="00C33987" w:rsidRPr="003520FA">
        <w:tab/>
      </w:r>
      <w:r w:rsidRPr="003520FA">
        <w:t>whereas the EU has allocated EUR</w:t>
      </w:r>
      <w:r w:rsidR="009512E8" w:rsidRPr="003520FA">
        <w:t> </w:t>
      </w:r>
      <w:r w:rsidRPr="003520FA">
        <w:t>12</w:t>
      </w:r>
      <w:r w:rsidR="009512E8" w:rsidRPr="003520FA">
        <w:t> </w:t>
      </w:r>
      <w:r w:rsidRPr="003520FA">
        <w:t>million to enhance the quality of legislation and increase the efficiency, independence, professionalism and capacities of the judiciary and services of the justice sector</w:t>
      </w:r>
      <w:r w:rsidR="008D4E81" w:rsidRPr="003520FA">
        <w:t xml:space="preserve"> in Kyrgyzstan</w:t>
      </w:r>
      <w:r w:rsidRPr="003520FA">
        <w:t>;</w:t>
      </w:r>
    </w:p>
    <w:p w14:paraId="38A12CCA" w14:textId="77777777" w:rsidR="00C33987" w:rsidRPr="003520FA" w:rsidRDefault="00F77658" w:rsidP="00C33987">
      <w:pPr>
        <w:pStyle w:val="NormalHanging12a"/>
      </w:pPr>
      <w:r w:rsidRPr="003520FA">
        <w:t>F.</w:t>
      </w:r>
      <w:r w:rsidR="00C33987" w:rsidRPr="003520FA">
        <w:tab/>
      </w:r>
      <w:r w:rsidRPr="003520FA">
        <w:t>whereas the Government of Kyrgyzstan has repeatedly expressed its commitment to the principles of democracy and respect for human rights and the rule of law;</w:t>
      </w:r>
    </w:p>
    <w:p w14:paraId="1A4011B5" w14:textId="559FAD55" w:rsidR="00C33987" w:rsidRPr="003520FA" w:rsidRDefault="00F77658" w:rsidP="00C33987">
      <w:pPr>
        <w:pStyle w:val="NormalHanging12a"/>
      </w:pPr>
      <w:r w:rsidRPr="003520FA">
        <w:t>G.</w:t>
      </w:r>
      <w:r w:rsidR="00C33987" w:rsidRPr="003520FA">
        <w:tab/>
      </w:r>
      <w:r w:rsidRPr="003520FA">
        <w:t>whereas human rights organi</w:t>
      </w:r>
      <w:r w:rsidR="0076582A" w:rsidRPr="003520FA">
        <w:t>s</w:t>
      </w:r>
      <w:r w:rsidRPr="003520FA">
        <w:t xml:space="preserve">ations have called attention to democratic backsliding and hardening authoritarian practices in Kyrgyzstan in </w:t>
      </w:r>
      <w:r w:rsidR="009512E8" w:rsidRPr="003520FA">
        <w:t>recent</w:t>
      </w:r>
      <w:r w:rsidRPr="003520FA">
        <w:t xml:space="preserve"> years, </w:t>
      </w:r>
      <w:r w:rsidR="009512E8" w:rsidRPr="003520FA">
        <w:t xml:space="preserve">with </w:t>
      </w:r>
      <w:r w:rsidRPr="003520FA">
        <w:t xml:space="preserve">Transparency International finding that </w:t>
      </w:r>
      <w:r w:rsidR="003520FA">
        <w:t>‘</w:t>
      </w:r>
      <w:r w:rsidRPr="003520FA">
        <w:t xml:space="preserve">Kyrgyzstan has turned from a bastion of </w:t>
      </w:r>
      <w:r w:rsidRPr="003520FA">
        <w:lastRenderedPageBreak/>
        <w:t>democracy with a vibrant civil society to a consolidated authoritarian regime that uses its justice system to target critics</w:t>
      </w:r>
      <w:r w:rsidR="003520FA">
        <w:t>’</w:t>
      </w:r>
      <w:r w:rsidRPr="003520FA">
        <w:t xml:space="preserve"> in 2023;</w:t>
      </w:r>
    </w:p>
    <w:p w14:paraId="26F41BCE" w14:textId="1F520754" w:rsidR="00C33987" w:rsidRPr="003520FA" w:rsidRDefault="00F77658" w:rsidP="00C33987">
      <w:pPr>
        <w:pStyle w:val="NormalHanging12a"/>
      </w:pPr>
      <w:r w:rsidRPr="003520FA">
        <w:t>H.</w:t>
      </w:r>
      <w:r w:rsidR="00C33987" w:rsidRPr="003520FA">
        <w:tab/>
      </w:r>
      <w:r w:rsidRPr="003520FA">
        <w:t>whereas Parliament expressed its concern about the persecution of opposition parties in its resolution of 19</w:t>
      </w:r>
      <w:r w:rsidR="009512E8" w:rsidRPr="003520FA">
        <w:t> </w:t>
      </w:r>
      <w:r w:rsidRPr="003520FA">
        <w:t>December</w:t>
      </w:r>
      <w:r w:rsidR="009512E8" w:rsidRPr="003520FA">
        <w:t> </w:t>
      </w:r>
      <w:r w:rsidRPr="003520FA">
        <w:t>2024;</w:t>
      </w:r>
    </w:p>
    <w:p w14:paraId="7DDB7983" w14:textId="1B26F862" w:rsidR="00C33987" w:rsidRPr="003520FA" w:rsidRDefault="00F77658" w:rsidP="00C33987">
      <w:pPr>
        <w:pStyle w:val="NormalHanging12a"/>
      </w:pPr>
      <w:r w:rsidRPr="003520FA">
        <w:t>I.</w:t>
      </w:r>
      <w:r w:rsidR="00C33987" w:rsidRPr="003520FA">
        <w:tab/>
      </w:r>
      <w:r w:rsidRPr="003520FA">
        <w:t xml:space="preserve">whereas the </w:t>
      </w:r>
      <w:r w:rsidR="003520FA">
        <w:t>‘</w:t>
      </w:r>
      <w:r w:rsidRPr="003520FA">
        <w:t>foreign representatives</w:t>
      </w:r>
      <w:r w:rsidR="003520FA">
        <w:t>’</w:t>
      </w:r>
      <w:r w:rsidRPr="003520FA">
        <w:t xml:space="preserve"> law</w:t>
      </w:r>
      <w:r w:rsidR="00456E86" w:rsidRPr="003520FA">
        <w:t>, adopted by the Kyrgyz Parliament in March</w:t>
      </w:r>
      <w:r w:rsidR="00233314" w:rsidRPr="003520FA">
        <w:t> </w:t>
      </w:r>
      <w:r w:rsidR="00456E86" w:rsidRPr="003520FA">
        <w:t>2024,</w:t>
      </w:r>
      <w:r w:rsidRPr="003520FA">
        <w:t xml:space="preserve"> </w:t>
      </w:r>
      <w:r w:rsidR="00456E86" w:rsidRPr="003520FA">
        <w:t xml:space="preserve">which requires </w:t>
      </w:r>
      <w:r w:rsidRPr="003520FA">
        <w:t xml:space="preserve">non-profits </w:t>
      </w:r>
      <w:r w:rsidR="009512E8" w:rsidRPr="003520FA">
        <w:t xml:space="preserve">that </w:t>
      </w:r>
      <w:r w:rsidRPr="003520FA">
        <w:t xml:space="preserve">receive funding from abroad and engage in what it defines as political activity to register as </w:t>
      </w:r>
      <w:r w:rsidR="003520FA">
        <w:t>‘</w:t>
      </w:r>
      <w:r w:rsidRPr="003520FA">
        <w:t>foreign representatives</w:t>
      </w:r>
      <w:r w:rsidR="003520FA">
        <w:t>’</w:t>
      </w:r>
      <w:r w:rsidR="002225AC" w:rsidRPr="003520FA">
        <w:t>,</w:t>
      </w:r>
      <w:r w:rsidRPr="003520FA">
        <w:t xml:space="preserve"> stigmatises journalists, human rights activists and other non-profit workers and subjects them to burdensome reporting requirements;</w:t>
      </w:r>
    </w:p>
    <w:p w14:paraId="67D181F6" w14:textId="06AF6ED4" w:rsidR="00C33987" w:rsidRPr="003520FA" w:rsidRDefault="00F77658" w:rsidP="00C33987">
      <w:pPr>
        <w:pStyle w:val="NormalHanging12a"/>
      </w:pPr>
      <w:r w:rsidRPr="003520FA">
        <w:t>J.</w:t>
      </w:r>
      <w:r w:rsidR="00C33987" w:rsidRPr="003520FA">
        <w:tab/>
      </w:r>
      <w:r w:rsidRPr="003520FA">
        <w:t>whereas the law adopted on 6</w:t>
      </w:r>
      <w:r w:rsidR="009512E8" w:rsidRPr="003520FA">
        <w:t> </w:t>
      </w:r>
      <w:r w:rsidRPr="003520FA">
        <w:t>October</w:t>
      </w:r>
      <w:r w:rsidR="009512E8" w:rsidRPr="003520FA">
        <w:t> </w:t>
      </w:r>
      <w:r w:rsidRPr="003520FA">
        <w:t xml:space="preserve">2023 giving the President </w:t>
      </w:r>
      <w:r w:rsidR="009512E8" w:rsidRPr="003520FA">
        <w:t xml:space="preserve">of Kyrgyzstan </w:t>
      </w:r>
      <w:r w:rsidRPr="003520FA">
        <w:t>the power to overturn rulings of the Constitutional Court if they conflict with his</w:t>
      </w:r>
      <w:r w:rsidR="002225AC" w:rsidRPr="003520FA">
        <w:t xml:space="preserve"> own</w:t>
      </w:r>
      <w:r w:rsidRPr="003520FA">
        <w:t xml:space="preserve"> interpretation of </w:t>
      </w:r>
      <w:r w:rsidR="003520FA">
        <w:t>‘</w:t>
      </w:r>
      <w:r w:rsidRPr="003520FA">
        <w:t>moral values</w:t>
      </w:r>
      <w:r w:rsidR="003520FA">
        <w:t>’</w:t>
      </w:r>
      <w:r w:rsidRPr="003520FA">
        <w:t xml:space="preserve"> undermines the separation of powers</w:t>
      </w:r>
      <w:r w:rsidR="002225AC" w:rsidRPr="003520FA">
        <w:t xml:space="preserve"> –</w:t>
      </w:r>
      <w:r w:rsidRPr="003520FA">
        <w:t xml:space="preserve"> a foundational element of the rule of law</w:t>
      </w:r>
      <w:r w:rsidR="00E45BA3" w:rsidRPr="003520FA">
        <w:t>;</w:t>
      </w:r>
    </w:p>
    <w:p w14:paraId="6B739F71" w14:textId="4EB17F66" w:rsidR="00C33987" w:rsidRPr="003520FA" w:rsidRDefault="00F77658" w:rsidP="00C33987">
      <w:pPr>
        <w:pStyle w:val="NormalHanging12a"/>
      </w:pPr>
      <w:r w:rsidRPr="003520FA">
        <w:t>K.</w:t>
      </w:r>
      <w:r w:rsidR="00C33987" w:rsidRPr="003520FA">
        <w:tab/>
      </w:r>
      <w:r w:rsidRPr="003520FA">
        <w:t>whereas the Presidents of Kyrgyzstan and Tajikistan signed a border demarcation agreement</w:t>
      </w:r>
      <w:r w:rsidR="009512E8" w:rsidRPr="003520FA">
        <w:t xml:space="preserve"> on 13 March 2025</w:t>
      </w:r>
      <w:r w:rsidRPr="003520FA">
        <w:t>, which legally recognises the borders between the two countries and allows for the development of interstate roads and energy infrastructure;</w:t>
      </w:r>
    </w:p>
    <w:p w14:paraId="4DB8B387" w14:textId="77777777" w:rsidR="00C33987" w:rsidRPr="003520FA" w:rsidRDefault="00F77658" w:rsidP="00C33987">
      <w:pPr>
        <w:pStyle w:val="NormalHanging12a"/>
        <w:rPr>
          <w:b/>
          <w:i/>
        </w:rPr>
      </w:pPr>
      <w:r w:rsidRPr="003520FA">
        <w:rPr>
          <w:b/>
          <w:i/>
        </w:rPr>
        <w:t>EU-Kyrgyzstan relations</w:t>
      </w:r>
    </w:p>
    <w:p w14:paraId="41CC1716" w14:textId="6BC55587" w:rsidR="00C33987" w:rsidRPr="003520FA" w:rsidRDefault="00F77658" w:rsidP="00C33987">
      <w:pPr>
        <w:pStyle w:val="NormalHanging12a"/>
      </w:pPr>
      <w:r w:rsidRPr="003520FA">
        <w:t>1.</w:t>
      </w:r>
      <w:r w:rsidR="00C33987" w:rsidRPr="003520FA">
        <w:tab/>
      </w:r>
      <w:r w:rsidRPr="003520FA">
        <w:t xml:space="preserve">Is concerned by the situation of human rights, democracy and </w:t>
      </w:r>
      <w:r w:rsidR="009512E8" w:rsidRPr="003520FA">
        <w:t xml:space="preserve">the </w:t>
      </w:r>
      <w:r w:rsidRPr="003520FA">
        <w:t xml:space="preserve">rule of law in Kyrgyzstan, particularly in the context of the completion of negotiations and </w:t>
      </w:r>
      <w:r w:rsidR="009512E8" w:rsidRPr="003520FA">
        <w:t xml:space="preserve">the </w:t>
      </w:r>
      <w:r w:rsidRPr="003520FA">
        <w:t>signing of the EPCA; underlines the importance of Parliament</w:t>
      </w:r>
      <w:r w:rsidR="003520FA">
        <w:t>’</w:t>
      </w:r>
      <w:r w:rsidRPr="003520FA">
        <w:t xml:space="preserve">s close involvement in monitoring the </w:t>
      </w:r>
      <w:r w:rsidRPr="003520FA">
        <w:rPr>
          <w:rFonts w:eastAsiaTheme="minorHAnsi"/>
          <w:szCs w:val="24"/>
          <w:lang w:eastAsia="en-US"/>
        </w:rPr>
        <w:t xml:space="preserve">implementation of all parts of the EPCA; calls for an effective evaluation by both </w:t>
      </w:r>
      <w:r w:rsidR="009512E8" w:rsidRPr="003520FA">
        <w:rPr>
          <w:rFonts w:eastAsiaTheme="minorHAnsi"/>
          <w:szCs w:val="24"/>
          <w:lang w:eastAsia="en-US"/>
        </w:rPr>
        <w:t>p</w:t>
      </w:r>
      <w:r w:rsidRPr="003520FA">
        <w:rPr>
          <w:rFonts w:eastAsiaTheme="minorHAnsi"/>
          <w:szCs w:val="24"/>
          <w:lang w:eastAsia="en-US"/>
        </w:rPr>
        <w:t>arties to the agreement</w:t>
      </w:r>
      <w:r w:rsidR="00B47E44" w:rsidRPr="003520FA">
        <w:rPr>
          <w:rFonts w:eastAsiaTheme="minorHAnsi"/>
          <w:szCs w:val="24"/>
          <w:lang w:eastAsia="en-US"/>
        </w:rPr>
        <w:t>,</w:t>
      </w:r>
      <w:r w:rsidRPr="003520FA">
        <w:rPr>
          <w:rFonts w:eastAsiaTheme="minorHAnsi"/>
          <w:szCs w:val="24"/>
          <w:lang w:eastAsia="en-US"/>
        </w:rPr>
        <w:t xml:space="preserve"> </w:t>
      </w:r>
      <w:r w:rsidR="00B47E44" w:rsidRPr="003520FA">
        <w:rPr>
          <w:rFonts w:eastAsiaTheme="minorHAnsi"/>
          <w:szCs w:val="24"/>
          <w:lang w:eastAsia="en-US"/>
        </w:rPr>
        <w:t xml:space="preserve">to be conducted </w:t>
      </w:r>
      <w:r w:rsidRPr="003520FA">
        <w:rPr>
          <w:rFonts w:eastAsiaTheme="minorHAnsi"/>
          <w:szCs w:val="24"/>
          <w:lang w:eastAsia="en-US"/>
        </w:rPr>
        <w:t>within three years</w:t>
      </w:r>
      <w:r w:rsidR="00B47E44" w:rsidRPr="003520FA">
        <w:rPr>
          <w:rFonts w:eastAsiaTheme="minorHAnsi"/>
          <w:szCs w:val="24"/>
          <w:lang w:eastAsia="en-US"/>
        </w:rPr>
        <w:t>,</w:t>
      </w:r>
      <w:r w:rsidRPr="003520FA">
        <w:rPr>
          <w:rFonts w:eastAsiaTheme="minorHAnsi"/>
          <w:szCs w:val="24"/>
          <w:lang w:eastAsia="en-US"/>
        </w:rPr>
        <w:t xml:space="preserve"> of the implementation of its essential elements, with clear human rights benchmarks and time</w:t>
      </w:r>
      <w:r w:rsidR="009512E8" w:rsidRPr="003520FA">
        <w:rPr>
          <w:rFonts w:eastAsiaTheme="minorHAnsi"/>
          <w:szCs w:val="24"/>
          <w:lang w:eastAsia="en-US"/>
        </w:rPr>
        <w:t xml:space="preserve"> </w:t>
      </w:r>
      <w:r w:rsidRPr="003520FA">
        <w:rPr>
          <w:rFonts w:eastAsiaTheme="minorHAnsi"/>
          <w:szCs w:val="24"/>
          <w:lang w:eastAsia="en-US"/>
        </w:rPr>
        <w:t>frames;</w:t>
      </w:r>
    </w:p>
    <w:p w14:paraId="4D9E870D" w14:textId="1A6B135D" w:rsidR="00C33987" w:rsidRPr="003520FA" w:rsidRDefault="00F77658" w:rsidP="00C33987">
      <w:pPr>
        <w:pStyle w:val="NormalHanging12a"/>
      </w:pPr>
      <w:r w:rsidRPr="003520FA">
        <w:t>2.</w:t>
      </w:r>
      <w:r w:rsidR="00C33987" w:rsidRPr="003520FA">
        <w:tab/>
      </w:r>
      <w:r w:rsidRPr="003520FA">
        <w:t xml:space="preserve">Welcomes the long-standing and strategic relations between the EU and Kyrgyzstan, as well as the increasing cooperation and exchanges; </w:t>
      </w:r>
      <w:r w:rsidR="00B47E44" w:rsidRPr="003520FA">
        <w:t xml:space="preserve">recalls </w:t>
      </w:r>
      <w:r w:rsidRPr="003520FA">
        <w:t>that Kyrgyzstan is</w:t>
      </w:r>
      <w:r w:rsidR="00B47E44" w:rsidRPr="003520FA">
        <w:t xml:space="preserve"> the</w:t>
      </w:r>
      <w:r w:rsidRPr="003520FA">
        <w:t xml:space="preserve"> EU</w:t>
      </w:r>
      <w:r w:rsidR="003520FA">
        <w:t>’</w:t>
      </w:r>
      <w:r w:rsidRPr="003520FA">
        <w:t>s third</w:t>
      </w:r>
      <w:r w:rsidR="00F85523" w:rsidRPr="003520FA">
        <w:t>-</w:t>
      </w:r>
      <w:r w:rsidR="00B47E44" w:rsidRPr="003520FA">
        <w:t>largest</w:t>
      </w:r>
      <w:r w:rsidRPr="003520FA">
        <w:t xml:space="preserve"> trading partner in Central Asia; reiterates its commitment to work together with the country and with its partners in Central Asia to ensure peace, security, stability, prosperity and sustainable development;</w:t>
      </w:r>
    </w:p>
    <w:p w14:paraId="55AFD251" w14:textId="5FF7FD44" w:rsidR="00C33987" w:rsidRPr="003520FA" w:rsidRDefault="00F77658" w:rsidP="00C33987">
      <w:pPr>
        <w:pStyle w:val="NormalHanging12a"/>
      </w:pPr>
      <w:r w:rsidRPr="003520FA">
        <w:t>3.</w:t>
      </w:r>
      <w:r w:rsidR="00C33987" w:rsidRPr="003520FA">
        <w:tab/>
      </w:r>
      <w:r w:rsidRPr="003520FA">
        <w:t xml:space="preserve">Highlights the need for cooperation in promoting green initiatives, early warning systems for natural disasters, low-carbon development and </w:t>
      </w:r>
      <w:r w:rsidR="00B47E44" w:rsidRPr="003520FA">
        <w:t xml:space="preserve">the </w:t>
      </w:r>
      <w:r w:rsidRPr="003520FA">
        <w:t xml:space="preserve">transition to renewable energy sources; </w:t>
      </w:r>
      <w:r w:rsidR="00B47E44" w:rsidRPr="003520FA">
        <w:t xml:space="preserve">highlights </w:t>
      </w:r>
      <w:r w:rsidRPr="003520FA">
        <w:t>Kyrgyzstan</w:t>
      </w:r>
      <w:r w:rsidR="003520FA">
        <w:t>’</w:t>
      </w:r>
      <w:r w:rsidRPr="003520FA">
        <w:t>s initiatives to promote the mountain agenda on global platforms, including the preservation of mountain ecosystems</w:t>
      </w:r>
      <w:r w:rsidR="00B47E44" w:rsidRPr="003520FA">
        <w:t xml:space="preserve"> and</w:t>
      </w:r>
      <w:r w:rsidRPr="003520FA">
        <w:t xml:space="preserve"> the development of sustainable tourism and mountain communities; commends the Kyrgyz Republic</w:t>
      </w:r>
      <w:r w:rsidR="003520FA">
        <w:t>’</w:t>
      </w:r>
      <w:r w:rsidRPr="003520FA">
        <w:t>s involvement in the Team Europe Initiative on Water, Energy and Climate Change;</w:t>
      </w:r>
    </w:p>
    <w:p w14:paraId="55244A09" w14:textId="77777777" w:rsidR="00C33987" w:rsidRPr="003520FA" w:rsidRDefault="00F77658" w:rsidP="00C33987">
      <w:pPr>
        <w:pStyle w:val="NormalHanging12a"/>
        <w:rPr>
          <w:b/>
          <w:i/>
        </w:rPr>
      </w:pPr>
      <w:r w:rsidRPr="003520FA">
        <w:rPr>
          <w:b/>
          <w:i/>
        </w:rPr>
        <w:t>Regional cooperation and global challenges</w:t>
      </w:r>
    </w:p>
    <w:p w14:paraId="6C392896" w14:textId="690C402C" w:rsidR="00C33987" w:rsidRPr="003520FA" w:rsidRDefault="00F77658" w:rsidP="00C33987">
      <w:pPr>
        <w:pStyle w:val="NormalHanging12a"/>
      </w:pPr>
      <w:r w:rsidRPr="003520FA">
        <w:t>4.</w:t>
      </w:r>
      <w:r w:rsidR="00C33987" w:rsidRPr="003520FA">
        <w:tab/>
      </w:r>
      <w:r w:rsidRPr="003520FA">
        <w:t xml:space="preserve">Considers Central Asia to be a region of strategic interest for the EU in terms of </w:t>
      </w:r>
      <w:r w:rsidRPr="003520FA">
        <w:lastRenderedPageBreak/>
        <w:t>security, connectivity, energy diversification, conflict resolution and the defence of the multilateral</w:t>
      </w:r>
      <w:r w:rsidR="008444C5" w:rsidRPr="003520FA">
        <w:t>,</w:t>
      </w:r>
      <w:r w:rsidRPr="003520FA">
        <w:t xml:space="preserve"> rules-based international order;</w:t>
      </w:r>
    </w:p>
    <w:p w14:paraId="67D70338" w14:textId="769F9637" w:rsidR="00C33987" w:rsidRPr="003520FA" w:rsidRDefault="00F77658" w:rsidP="00C33987">
      <w:pPr>
        <w:pStyle w:val="NormalHanging12a"/>
      </w:pPr>
      <w:r w:rsidRPr="003520FA">
        <w:t>5.</w:t>
      </w:r>
      <w:r w:rsidR="00C33987" w:rsidRPr="003520FA">
        <w:tab/>
      </w:r>
      <w:r w:rsidRPr="003520FA">
        <w:t xml:space="preserve">Highlights the </w:t>
      </w:r>
      <w:r w:rsidR="00E82F84" w:rsidRPr="003520FA">
        <w:t xml:space="preserve">growing </w:t>
      </w:r>
      <w:r w:rsidRPr="003520FA">
        <w:t>challenges to multilateralism and a rules-based order</w:t>
      </w:r>
      <w:r w:rsidR="008444C5" w:rsidRPr="003520FA">
        <w:t xml:space="preserve"> for both the EU and the Kyrgyz Republic</w:t>
      </w:r>
      <w:r w:rsidRPr="003520FA">
        <w:t>, such as Russia</w:t>
      </w:r>
      <w:r w:rsidR="003520FA">
        <w:t>’</w:t>
      </w:r>
      <w:r w:rsidRPr="003520FA">
        <w:t>s war of aggression against Ukraine; regrets that Kyrgyzstan has not condemned Russia</w:t>
      </w:r>
      <w:r w:rsidR="003520FA">
        <w:t>’</w:t>
      </w:r>
      <w:r w:rsidRPr="003520FA">
        <w:t>s invasion of Ukraine;</w:t>
      </w:r>
    </w:p>
    <w:p w14:paraId="3EA35795" w14:textId="17449264" w:rsidR="00C33987" w:rsidRPr="003520FA" w:rsidRDefault="00F77658" w:rsidP="00C33987">
      <w:pPr>
        <w:pStyle w:val="NormalHanging12a"/>
      </w:pPr>
      <w:r w:rsidRPr="003520FA">
        <w:t>6.</w:t>
      </w:r>
      <w:r w:rsidR="00C33987" w:rsidRPr="003520FA">
        <w:tab/>
      </w:r>
      <w:r w:rsidRPr="003520FA">
        <w:t xml:space="preserve">Recognises the need to strengthen relations </w:t>
      </w:r>
      <w:r w:rsidR="00E82F84" w:rsidRPr="003520FA">
        <w:t xml:space="preserve">to foster </w:t>
      </w:r>
      <w:r w:rsidRPr="003520FA">
        <w:t xml:space="preserve">deeper and closer cooperation in </w:t>
      </w:r>
      <w:r w:rsidR="00E82F84" w:rsidRPr="003520FA">
        <w:t>facing</w:t>
      </w:r>
      <w:r w:rsidRPr="003520FA">
        <w:t xml:space="preserve"> common threats and </w:t>
      </w:r>
      <w:r w:rsidR="00E82F84" w:rsidRPr="003520FA">
        <w:t xml:space="preserve">achieving shared </w:t>
      </w:r>
      <w:r w:rsidRPr="003520FA">
        <w:t>goals worldwide;</w:t>
      </w:r>
    </w:p>
    <w:p w14:paraId="1B63B99C" w14:textId="77777777" w:rsidR="00C33987" w:rsidRPr="003520FA" w:rsidRDefault="00F77658" w:rsidP="00C33987">
      <w:pPr>
        <w:pStyle w:val="NormalHanging12a"/>
      </w:pPr>
      <w:r w:rsidRPr="003520FA">
        <w:t>7.</w:t>
      </w:r>
      <w:r w:rsidR="00C33987" w:rsidRPr="003520FA">
        <w:tab/>
      </w:r>
      <w:r w:rsidRPr="003520FA">
        <w:t>Welcomes the border agreement reached between Kyrgyzstan and Tajikistan;</w:t>
      </w:r>
    </w:p>
    <w:p w14:paraId="5BD45E47" w14:textId="77777777" w:rsidR="00C33987" w:rsidRPr="003520FA" w:rsidRDefault="00F77658" w:rsidP="00C33987">
      <w:pPr>
        <w:pStyle w:val="NormalHanging12a"/>
        <w:rPr>
          <w:b/>
          <w:i/>
        </w:rPr>
      </w:pPr>
      <w:r w:rsidRPr="003520FA">
        <w:rPr>
          <w:b/>
          <w:i/>
        </w:rPr>
        <w:t xml:space="preserve">Human rights, democracy and </w:t>
      </w:r>
      <w:r w:rsidR="004C3899" w:rsidRPr="003520FA">
        <w:rPr>
          <w:b/>
          <w:i/>
        </w:rPr>
        <w:t xml:space="preserve">the </w:t>
      </w:r>
      <w:r w:rsidRPr="003520FA">
        <w:rPr>
          <w:b/>
          <w:i/>
        </w:rPr>
        <w:t>rule of law</w:t>
      </w:r>
    </w:p>
    <w:p w14:paraId="7D31A401" w14:textId="7A8AF29F" w:rsidR="00C33987" w:rsidRPr="003520FA" w:rsidRDefault="00F77658" w:rsidP="00C33987">
      <w:pPr>
        <w:pStyle w:val="NormalHanging12a"/>
      </w:pPr>
      <w:r w:rsidRPr="003520FA">
        <w:t>8.</w:t>
      </w:r>
      <w:r w:rsidR="00C33987" w:rsidRPr="003520FA">
        <w:tab/>
      </w:r>
      <w:r w:rsidRPr="003520FA">
        <w:t>Stresses that respect for human rights</w:t>
      </w:r>
      <w:r w:rsidR="008444C5" w:rsidRPr="003520FA">
        <w:t>,</w:t>
      </w:r>
      <w:r w:rsidRPr="003520FA">
        <w:t xml:space="preserve"> democracy </w:t>
      </w:r>
      <w:r w:rsidR="008444C5" w:rsidRPr="003520FA">
        <w:t>and</w:t>
      </w:r>
      <w:r w:rsidRPr="003520FA">
        <w:t xml:space="preserve"> the rule of law strengthen</w:t>
      </w:r>
      <w:r w:rsidR="008444C5" w:rsidRPr="003520FA">
        <w:t>s</w:t>
      </w:r>
      <w:r w:rsidRPr="003520FA">
        <w:t xml:space="preserve"> stability</w:t>
      </w:r>
      <w:r w:rsidR="008444C5" w:rsidRPr="003520FA">
        <w:t>,</w:t>
      </w:r>
      <w:r w:rsidRPr="003520FA">
        <w:t xml:space="preserve"> as they establish legal certainty, predictability and strong institutions; recalls that strong democratic legal frameworks and institutions foster innovation, trade, investments and economic expansion, </w:t>
      </w:r>
      <w:r w:rsidR="00A82C2D" w:rsidRPr="003520FA">
        <w:t>while</w:t>
      </w:r>
      <w:r w:rsidRPr="003520FA">
        <w:t xml:space="preserve"> ensur</w:t>
      </w:r>
      <w:r w:rsidR="00A82C2D" w:rsidRPr="003520FA">
        <w:t>ing</w:t>
      </w:r>
      <w:r w:rsidRPr="003520FA">
        <w:t xml:space="preserve"> inclusive development and reduc</w:t>
      </w:r>
      <w:r w:rsidR="00A82C2D" w:rsidRPr="003520FA">
        <w:t>ing</w:t>
      </w:r>
      <w:r w:rsidRPr="003520FA">
        <w:t xml:space="preserve"> social inequalities;</w:t>
      </w:r>
    </w:p>
    <w:p w14:paraId="746DAEE0" w14:textId="45734369" w:rsidR="00C33987" w:rsidRPr="003520FA" w:rsidRDefault="00F77658" w:rsidP="00C33987">
      <w:pPr>
        <w:pStyle w:val="NormalHanging12a"/>
      </w:pPr>
      <w:r w:rsidRPr="003520FA">
        <w:t>9.</w:t>
      </w:r>
      <w:r w:rsidR="00C33987" w:rsidRPr="003520FA">
        <w:tab/>
      </w:r>
      <w:r w:rsidRPr="003520FA">
        <w:t>Calls on the Kyrgyz Government to release all wrongfully imprisoned or detained journalists, including those affiliated with Temirov Live, such as Makhabat Tajibek</w:t>
      </w:r>
      <w:r w:rsidR="00A82C2D" w:rsidRPr="003520FA">
        <w:t>-</w:t>
      </w:r>
      <w:r w:rsidRPr="003520FA">
        <w:t>kyzy, Azamat Ishenbekov and Kanyshai Mamyrkulova;</w:t>
      </w:r>
    </w:p>
    <w:p w14:paraId="2EDAB299" w14:textId="7812C881" w:rsidR="00C33987" w:rsidRPr="003520FA" w:rsidRDefault="00F77658" w:rsidP="00C33987">
      <w:pPr>
        <w:pStyle w:val="NormalHanging12a"/>
      </w:pPr>
      <w:r w:rsidRPr="003520FA">
        <w:t>10.</w:t>
      </w:r>
      <w:r w:rsidR="00C33987" w:rsidRPr="003520FA">
        <w:tab/>
      </w:r>
      <w:r w:rsidR="00463DB1" w:rsidRPr="003520FA">
        <w:t xml:space="preserve">Calls on the </w:t>
      </w:r>
      <w:r w:rsidR="00A82C2D" w:rsidRPr="003520FA">
        <w:t xml:space="preserve">Kyrgyz </w:t>
      </w:r>
      <w:r w:rsidR="00463DB1" w:rsidRPr="003520FA">
        <w:t>Government to release Temirlan Sultanbekov, Irina Karamushkina and Roza Turksever from detention and to end their politically</w:t>
      </w:r>
      <w:r w:rsidR="00A82C2D" w:rsidRPr="003520FA">
        <w:t xml:space="preserve"> </w:t>
      </w:r>
      <w:r w:rsidR="00463DB1" w:rsidRPr="003520FA">
        <w:t xml:space="preserve">motivated prosecution; expresses grave concern about the medical condition of Temirlan Sultanbekov and calls on the authorities to ensure </w:t>
      </w:r>
      <w:r w:rsidR="00A82C2D" w:rsidRPr="003520FA">
        <w:t xml:space="preserve">he receives </w:t>
      </w:r>
      <w:r w:rsidR="00463DB1" w:rsidRPr="003520FA">
        <w:t xml:space="preserve">adequate medical treatment </w:t>
      </w:r>
      <w:r w:rsidR="00233314" w:rsidRPr="003520FA">
        <w:t>while in</w:t>
      </w:r>
      <w:r w:rsidR="00463DB1" w:rsidRPr="003520FA">
        <w:t xml:space="preserve"> detention; regrets the court decision o</w:t>
      </w:r>
      <w:r w:rsidR="00A82C2D" w:rsidRPr="003520FA">
        <w:t>f</w:t>
      </w:r>
      <w:r w:rsidR="00463DB1" w:rsidRPr="003520FA">
        <w:t xml:space="preserve"> 28</w:t>
      </w:r>
      <w:r w:rsidR="00A82C2D" w:rsidRPr="003520FA">
        <w:t> </w:t>
      </w:r>
      <w:r w:rsidR="00463DB1" w:rsidRPr="003520FA">
        <w:t>March</w:t>
      </w:r>
      <w:r w:rsidR="00A82C2D" w:rsidRPr="003520FA">
        <w:t> </w:t>
      </w:r>
      <w:r w:rsidR="00463DB1" w:rsidRPr="003520FA">
        <w:t xml:space="preserve">2025 </w:t>
      </w:r>
      <w:r w:rsidR="00A82C2D" w:rsidRPr="003520FA">
        <w:t xml:space="preserve">to </w:t>
      </w:r>
      <w:r w:rsidR="00463DB1" w:rsidRPr="003520FA">
        <w:t>extend Termirlan Sultanbekov</w:t>
      </w:r>
      <w:r w:rsidR="003520FA">
        <w:t>’</w:t>
      </w:r>
      <w:r w:rsidR="00463DB1" w:rsidRPr="003520FA">
        <w:t xml:space="preserve">s detention for another </w:t>
      </w:r>
      <w:r w:rsidR="00A82C2D" w:rsidRPr="003520FA">
        <w:t>two </w:t>
      </w:r>
      <w:r w:rsidR="00463DB1" w:rsidRPr="003520FA">
        <w:t>months and call</w:t>
      </w:r>
      <w:r w:rsidR="00A82C2D" w:rsidRPr="003520FA">
        <w:t>s</w:t>
      </w:r>
      <w:r w:rsidR="00463DB1" w:rsidRPr="003520FA">
        <w:t xml:space="preserve"> for alternative measures to detention; urges the </w:t>
      </w:r>
      <w:r w:rsidR="00A82C2D" w:rsidRPr="003520FA">
        <w:t xml:space="preserve">Kyrgyz </w:t>
      </w:r>
      <w:r w:rsidR="00463DB1" w:rsidRPr="003520FA">
        <w:t>Government to refrain from wrongfully prosecuting and otherwise terrorising members of the Social Democrats and other</w:t>
      </w:r>
      <w:r w:rsidR="00C33987" w:rsidRPr="003520FA">
        <w:t xml:space="preserve"> </w:t>
      </w:r>
      <w:r w:rsidR="00463DB1" w:rsidRPr="003520FA">
        <w:t>political parties</w:t>
      </w:r>
      <w:r w:rsidRPr="003520FA">
        <w:t>;</w:t>
      </w:r>
    </w:p>
    <w:p w14:paraId="17026EBA" w14:textId="69022DDA" w:rsidR="00C33987" w:rsidRPr="003520FA" w:rsidRDefault="00F77658" w:rsidP="00C33987">
      <w:pPr>
        <w:pStyle w:val="NormalHanging12a"/>
      </w:pPr>
      <w:r w:rsidRPr="003520FA">
        <w:t>11.</w:t>
      </w:r>
      <w:r w:rsidR="00C33987" w:rsidRPr="003520FA">
        <w:tab/>
      </w:r>
      <w:r w:rsidRPr="003520FA">
        <w:t xml:space="preserve">Welcomes the acquittal of Klara Sooronkulova, Rita Karasartova, Gulnara Dzhurabayeva, Asya Sasykbayeva and other members of the Committee for the Protection of the Kempir-Abad Water </w:t>
      </w:r>
      <w:r w:rsidR="00A82C2D" w:rsidRPr="003520FA">
        <w:t>R</w:t>
      </w:r>
      <w:r w:rsidR="008444C5" w:rsidRPr="003520FA">
        <w:t>eservoir</w:t>
      </w:r>
      <w:r w:rsidRPr="003520FA">
        <w:t xml:space="preserve">; urges the </w:t>
      </w:r>
      <w:r w:rsidR="00A82C2D" w:rsidRPr="003520FA">
        <w:t xml:space="preserve">Kyrgyz </w:t>
      </w:r>
      <w:r w:rsidRPr="003520FA">
        <w:t>Government to drop its appeal of the decision of the court of first instance</w:t>
      </w:r>
      <w:r w:rsidR="00233314" w:rsidRPr="003520FA">
        <w:t>,</w:t>
      </w:r>
      <w:r w:rsidRPr="003520FA">
        <w:t xml:space="preserve"> and bring the politically</w:t>
      </w:r>
      <w:r w:rsidR="00A82C2D" w:rsidRPr="003520FA">
        <w:t xml:space="preserve"> </w:t>
      </w:r>
      <w:r w:rsidRPr="003520FA">
        <w:t>motivated prosecution to an end;</w:t>
      </w:r>
    </w:p>
    <w:p w14:paraId="535E9290" w14:textId="2D19FBC2" w:rsidR="00C33987" w:rsidRPr="003520FA" w:rsidRDefault="00F77658" w:rsidP="00C33987">
      <w:pPr>
        <w:pStyle w:val="NormalHanging12a"/>
      </w:pPr>
      <w:r w:rsidRPr="003520FA">
        <w:t>12.</w:t>
      </w:r>
      <w:r w:rsidR="00C33987" w:rsidRPr="003520FA">
        <w:tab/>
      </w:r>
      <w:r w:rsidRPr="003520FA">
        <w:t xml:space="preserve">Urges the </w:t>
      </w:r>
      <w:r w:rsidR="00A82C2D" w:rsidRPr="003520FA">
        <w:t xml:space="preserve">Kyrgyz </w:t>
      </w:r>
      <w:r w:rsidRPr="003520FA">
        <w:t xml:space="preserve">Government to revoke the </w:t>
      </w:r>
      <w:r w:rsidR="003520FA">
        <w:t>‘</w:t>
      </w:r>
      <w:r w:rsidRPr="003520FA">
        <w:t>foreign representatives</w:t>
      </w:r>
      <w:r w:rsidR="003520FA">
        <w:t>’</w:t>
      </w:r>
      <w:r w:rsidRPr="003520FA">
        <w:t xml:space="preserve"> law, which impairs the ability of civil society to carry out legitimate public interest work</w:t>
      </w:r>
      <w:r w:rsidR="00E45BA3" w:rsidRPr="003520FA">
        <w:t>;</w:t>
      </w:r>
    </w:p>
    <w:p w14:paraId="6E29729B" w14:textId="67291ECC" w:rsidR="00C33987" w:rsidRPr="003520FA" w:rsidRDefault="00F77658" w:rsidP="00C33987">
      <w:pPr>
        <w:pStyle w:val="NormalHanging12a"/>
      </w:pPr>
      <w:r w:rsidRPr="003520FA">
        <w:t>13.</w:t>
      </w:r>
      <w:r w:rsidR="00C33987" w:rsidRPr="003520FA">
        <w:tab/>
      </w:r>
      <w:r w:rsidRPr="003520FA">
        <w:t xml:space="preserve">Urges Kyrgyzstan to respect and protect media freedom and pluralism, refraining from </w:t>
      </w:r>
      <w:r w:rsidR="00233314" w:rsidRPr="003520FA">
        <w:t xml:space="preserve">forcibly </w:t>
      </w:r>
      <w:r w:rsidRPr="003520FA">
        <w:t>closing independent media outlets, as in the case of Kloop</w:t>
      </w:r>
      <w:r w:rsidR="00E45BA3" w:rsidRPr="003520FA">
        <w:t>;</w:t>
      </w:r>
    </w:p>
    <w:p w14:paraId="471E8B69" w14:textId="7B0BC4B3" w:rsidR="00C33987" w:rsidRPr="003520FA" w:rsidRDefault="00F77658" w:rsidP="00C33987">
      <w:pPr>
        <w:pStyle w:val="NormalHanging12a"/>
      </w:pPr>
      <w:r w:rsidRPr="003520FA">
        <w:t>14.</w:t>
      </w:r>
      <w:r w:rsidR="00C33987" w:rsidRPr="003520FA">
        <w:tab/>
      </w:r>
      <w:r w:rsidRPr="003520FA">
        <w:t xml:space="preserve">Calls on the Kyrgyz authorities to revoke the law on </w:t>
      </w:r>
      <w:r w:rsidR="003520FA">
        <w:t>‘</w:t>
      </w:r>
      <w:r w:rsidRPr="003520FA">
        <w:t>false information</w:t>
      </w:r>
      <w:r w:rsidR="003520FA">
        <w:t>’</w:t>
      </w:r>
      <w:r w:rsidRPr="003520FA">
        <w:t>, which contravenes Kyrgyzstan</w:t>
      </w:r>
      <w:r w:rsidR="003520FA">
        <w:t>’</w:t>
      </w:r>
      <w:r w:rsidRPr="003520FA">
        <w:t>s obligation to respect the freedom</w:t>
      </w:r>
      <w:r w:rsidR="008444C5" w:rsidRPr="003520FA">
        <w:t>s</w:t>
      </w:r>
      <w:r w:rsidRPr="003520FA">
        <w:t xml:space="preserve"> of the press and of speech;</w:t>
      </w:r>
    </w:p>
    <w:p w14:paraId="79D71295" w14:textId="617120D5" w:rsidR="00C33987" w:rsidRPr="003520FA" w:rsidRDefault="00F77658" w:rsidP="00C33987">
      <w:pPr>
        <w:pStyle w:val="NormalHanging12a"/>
      </w:pPr>
      <w:r w:rsidRPr="003520FA">
        <w:t>15.</w:t>
      </w:r>
      <w:r w:rsidR="00C33987" w:rsidRPr="003520FA">
        <w:tab/>
      </w:r>
      <w:r w:rsidRPr="003520FA">
        <w:t xml:space="preserve">Calls on the </w:t>
      </w:r>
      <w:r w:rsidR="00A82C2D" w:rsidRPr="003520FA">
        <w:t xml:space="preserve">Kyrgyz </w:t>
      </w:r>
      <w:r w:rsidRPr="003520FA">
        <w:t xml:space="preserve">Government to protect journalists, </w:t>
      </w:r>
      <w:r w:rsidR="00A82C2D" w:rsidRPr="003520FA">
        <w:t xml:space="preserve">non-governmental organisation </w:t>
      </w:r>
      <w:r w:rsidRPr="003520FA">
        <w:t>workers and activists from intimidation and harassment, including those facing death threats and other threats to their safety while in prison;</w:t>
      </w:r>
    </w:p>
    <w:p w14:paraId="1568D662" w14:textId="5C1838A8" w:rsidR="004C3899" w:rsidRPr="003520FA" w:rsidRDefault="00F77658" w:rsidP="00C33987">
      <w:pPr>
        <w:pStyle w:val="NormalHanging12a"/>
      </w:pPr>
      <w:r w:rsidRPr="003520FA">
        <w:t>16.</w:t>
      </w:r>
      <w:r w:rsidR="00C33987" w:rsidRPr="003520FA">
        <w:tab/>
      </w:r>
      <w:r w:rsidRPr="003520FA">
        <w:t xml:space="preserve">Urges the </w:t>
      </w:r>
      <w:r w:rsidR="00A82C2D" w:rsidRPr="003520FA">
        <w:t xml:space="preserve">Kyrgyz </w:t>
      </w:r>
      <w:r w:rsidRPr="003520FA">
        <w:t xml:space="preserve">Government to refrain from criminalising the possession of </w:t>
      </w:r>
      <w:r w:rsidR="003520FA">
        <w:t>‘</w:t>
      </w:r>
      <w:r w:rsidRPr="003520FA">
        <w:t>extremist</w:t>
      </w:r>
      <w:r w:rsidR="003520FA">
        <w:t>’</w:t>
      </w:r>
      <w:r w:rsidRPr="003520FA">
        <w:t xml:space="preserve"> materials, </w:t>
      </w:r>
      <w:r w:rsidR="00A82C2D" w:rsidRPr="003520FA">
        <w:t xml:space="preserve">as </w:t>
      </w:r>
      <w:r w:rsidRPr="003520FA">
        <w:t xml:space="preserve">human rights watchdogs </w:t>
      </w:r>
      <w:r w:rsidR="00A82C2D" w:rsidRPr="003520FA">
        <w:t xml:space="preserve">have </w:t>
      </w:r>
      <w:r w:rsidRPr="003520FA">
        <w:t>warn</w:t>
      </w:r>
      <w:r w:rsidR="00A82C2D" w:rsidRPr="003520FA">
        <w:t>ed that this</w:t>
      </w:r>
      <w:r w:rsidRPr="003520FA">
        <w:t xml:space="preserve"> </w:t>
      </w:r>
      <w:r w:rsidR="00A82C2D" w:rsidRPr="003520FA">
        <w:t>c</w:t>
      </w:r>
      <w:r w:rsidRPr="003520FA">
        <w:t>ould lead to further deterioration of the freedom of speech in Kyrgyzstan</w:t>
      </w:r>
      <w:r w:rsidR="00A82C2D" w:rsidRPr="003520FA">
        <w:t>,</w:t>
      </w:r>
      <w:r w:rsidRPr="003520FA">
        <w:t xml:space="preserve"> given the potential for abuse of the law; urges </w:t>
      </w:r>
      <w:r w:rsidR="00B41B8A" w:rsidRPr="003520FA">
        <w:t>Kyrgyzstan</w:t>
      </w:r>
      <w:r w:rsidR="003520FA">
        <w:t>’</w:t>
      </w:r>
      <w:r w:rsidR="00B41B8A" w:rsidRPr="003520FA">
        <w:t>s</w:t>
      </w:r>
      <w:r w:rsidRPr="003520FA">
        <w:t xml:space="preserve"> Supreme Council to reject amendments submitted by the Cabinet of Ministers providing for administrative sanctions for the dissemination of </w:t>
      </w:r>
      <w:r w:rsidR="003520FA">
        <w:t>‘</w:t>
      </w:r>
      <w:r w:rsidRPr="003520FA">
        <w:t>false information</w:t>
      </w:r>
      <w:r w:rsidR="003520FA">
        <w:t>’</w:t>
      </w:r>
      <w:r w:rsidRPr="003520FA">
        <w:t xml:space="preserve"> on social media, given </w:t>
      </w:r>
      <w:r w:rsidR="00233314" w:rsidRPr="003520FA">
        <w:t>that</w:t>
      </w:r>
      <w:r w:rsidRPr="003520FA">
        <w:t xml:space="preserve"> the legal category of </w:t>
      </w:r>
      <w:r w:rsidR="003520FA">
        <w:t>‘</w:t>
      </w:r>
      <w:r w:rsidRPr="003520FA">
        <w:t>false information</w:t>
      </w:r>
      <w:r w:rsidR="003520FA">
        <w:t>’</w:t>
      </w:r>
      <w:r w:rsidRPr="003520FA">
        <w:t xml:space="preserve"> has already been used to target independent media and the opposition;</w:t>
      </w:r>
    </w:p>
    <w:p w14:paraId="71F53DC6" w14:textId="77777777" w:rsidR="004C3899" w:rsidRPr="003520FA" w:rsidRDefault="004C3899" w:rsidP="00C33987">
      <w:pPr>
        <w:pStyle w:val="NormalHanging12a"/>
      </w:pPr>
    </w:p>
    <w:p w14:paraId="684FBC67" w14:textId="77777777" w:rsidR="004C3899" w:rsidRPr="003520FA" w:rsidRDefault="004C3899" w:rsidP="004C3899">
      <w:pPr>
        <w:pStyle w:val="NormalHanging12a"/>
        <w:jc w:val="center"/>
      </w:pPr>
      <w:r w:rsidRPr="003520FA">
        <w:t>°</w:t>
      </w:r>
    </w:p>
    <w:p w14:paraId="55FBB5C6" w14:textId="77777777" w:rsidR="004C3899" w:rsidRPr="003520FA" w:rsidRDefault="004C3899" w:rsidP="003520FA">
      <w:pPr>
        <w:pStyle w:val="NormalHanging12a"/>
        <w:jc w:val="center"/>
      </w:pPr>
      <w:r w:rsidRPr="003520FA">
        <w:t>°</w:t>
      </w:r>
      <w:r w:rsidRPr="003520FA">
        <w:tab/>
        <w:t>°</w:t>
      </w:r>
    </w:p>
    <w:p w14:paraId="34795E86" w14:textId="77777777" w:rsidR="004C3899" w:rsidRPr="003520FA" w:rsidRDefault="004C3899" w:rsidP="003520FA">
      <w:pPr>
        <w:pStyle w:val="NormalHanging12a"/>
      </w:pPr>
    </w:p>
    <w:p w14:paraId="2B1B0881" w14:textId="36C22878" w:rsidR="00F77658" w:rsidRPr="003520FA" w:rsidRDefault="00F77658" w:rsidP="003520FA">
      <w:pPr>
        <w:pStyle w:val="NormalHanging12a"/>
        <w:sectPr w:rsidR="00F77658" w:rsidRPr="003520FA" w:rsidSect="007A2C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r w:rsidRPr="003520FA">
        <w:t>17.</w:t>
      </w:r>
      <w:r w:rsidR="00C33987" w:rsidRPr="003520FA">
        <w:tab/>
      </w:r>
      <w:r w:rsidRPr="003520FA">
        <w:t xml:space="preserve">Instructs its President to forward </w:t>
      </w:r>
      <w:r w:rsidR="00233314" w:rsidRPr="003520FA">
        <w:t>this resolution</w:t>
      </w:r>
      <w:r w:rsidRPr="003520FA">
        <w:t xml:space="preserve"> to the Council, the Commission </w:t>
      </w:r>
      <w:r w:rsidR="00A82C2D" w:rsidRPr="003520FA">
        <w:t xml:space="preserve">and </w:t>
      </w:r>
      <w:r w:rsidRPr="003520FA">
        <w:t>the governments and parliaments of the Member States and</w:t>
      </w:r>
      <w:r w:rsidR="00BB6379" w:rsidRPr="003520FA">
        <w:t xml:space="preserve"> of</w:t>
      </w:r>
      <w:r w:rsidRPr="003520FA">
        <w:t xml:space="preserve"> the Kyrgyz Republic.</w:t>
      </w:r>
    </w:p>
    <w:p w14:paraId="4721FEBA" w14:textId="77777777" w:rsidR="00F77658" w:rsidRPr="003520FA" w:rsidRDefault="00F77658" w:rsidP="00F77658">
      <w:pPr>
        <w:pStyle w:val="PageHeading"/>
      </w:pPr>
      <w:bookmarkStart w:id="3" w:name="_Toc191631634"/>
      <w:bookmarkStart w:id="4" w:name="_Toc194416803"/>
      <w:r w:rsidRPr="003520FA">
        <w:t>EXPLANATORY STATEMENT</w:t>
      </w:r>
      <w:bookmarkEnd w:id="3"/>
      <w:bookmarkEnd w:id="4"/>
    </w:p>
    <w:p w14:paraId="7E35F271" w14:textId="77777777" w:rsidR="00AE0D2C" w:rsidRPr="003520FA" w:rsidRDefault="00AE0D2C" w:rsidP="00AE0D2C">
      <w:pPr>
        <w:pStyle w:val="Normal12a"/>
      </w:pPr>
      <w:r w:rsidRPr="003520FA">
        <w:t>This report contains a non-legislative resolution accompanying the consent procedure for the EU-Kyrgyzstan Enhanced Partnership and Cooperation Agreement (EPCA), which was signed on 25 June 2024. The EPCA replaces the Partnership and Cooperation Agreement signed by the EU and Kyrgyzstan in 1999 and provides a new legal basis for reinforced political dialogue and deepening cooperation in many mutually beneficial areas.</w:t>
      </w:r>
    </w:p>
    <w:p w14:paraId="76A2E730" w14:textId="63100112" w:rsidR="00AE0D2C" w:rsidRPr="003520FA" w:rsidRDefault="00AE0D2C" w:rsidP="00AE0D2C">
      <w:pPr>
        <w:pStyle w:val="Normal12a"/>
      </w:pPr>
      <w:r w:rsidRPr="003520FA">
        <w:t>While the report welcomes the long-standing and strategic relations between the EU and Kyrgyzstan and closer cooperation in sustainable development, energy diversification and other areas outlined in the EPCA, it underlines the importance of respect for the shared values of human rights, democracy and rule of law. Moreover, it also indicates serious concern regarding the context of democratic backsliding and human rights abuses in which the EPCA was signed. Therefore, it considers that a review of the Agreement will need to take place within the next three years in order to verify that the Parties comply with its essential elements. In this regard, it considers that any failure in the fulfilment of the abovementioned essential elements should trigger consultations between both Parties and possibly lead to the suspension of the Agreement.</w:t>
      </w:r>
      <w:r w:rsidR="003520FA">
        <w:t xml:space="preserve"> </w:t>
      </w:r>
    </w:p>
    <w:p w14:paraId="628C0C4E" w14:textId="77777777" w:rsidR="00AE0D2C" w:rsidRPr="003520FA" w:rsidRDefault="00AE0D2C" w:rsidP="00AE0D2C">
      <w:pPr>
        <w:pStyle w:val="Normal12a"/>
      </w:pPr>
      <w:r w:rsidRPr="003520FA">
        <w:t>The report calls attention to democratic backsliding in Kyrgyzstan over the last few years, which was widely recognised by different international stakeholders and has come about as a result of repressive laws targeting independent media and human rights organisations, the persecution of political parties, journalists and human rights defenders not aligned with the government and other policies that restrict human rights and fundamental freedoms.</w:t>
      </w:r>
    </w:p>
    <w:p w14:paraId="31C0ED85" w14:textId="77777777" w:rsidR="00F77658" w:rsidRPr="003520FA" w:rsidRDefault="00F77658" w:rsidP="00F77658">
      <w:pPr>
        <w:pStyle w:val="Normal12a"/>
      </w:pPr>
      <w:r w:rsidRPr="003520FA">
        <w:t>.</w:t>
      </w:r>
    </w:p>
    <w:p w14:paraId="5164D158" w14:textId="77777777" w:rsidR="00F77658" w:rsidRPr="003520FA" w:rsidRDefault="00F77658" w:rsidP="00F77658">
      <w:pPr>
        <w:pStyle w:val="Normal12a"/>
      </w:pPr>
    </w:p>
    <w:p w14:paraId="23C0087E" w14:textId="77777777" w:rsidR="00F77658" w:rsidRPr="003520FA" w:rsidRDefault="00F77658" w:rsidP="00F77658">
      <w:pPr>
        <w:pStyle w:val="Normal12a"/>
      </w:pPr>
    </w:p>
    <w:p w14:paraId="1912965A" w14:textId="77777777" w:rsidR="00F77658" w:rsidRPr="003520FA" w:rsidRDefault="00F77658" w:rsidP="00F77658">
      <w:pPr>
        <w:widowControl/>
        <w:sectPr w:rsidR="00F77658" w:rsidRPr="003520FA">
          <w:footnotePr>
            <w:numRestart w:val="eachSect"/>
          </w:footnotePr>
          <w:endnotePr>
            <w:numFmt w:val="decimal"/>
          </w:endnotePr>
          <w:pgSz w:w="11906" w:h="16838"/>
          <w:pgMar w:top="1134" w:right="1418" w:bottom="1418" w:left="1418" w:header="1134" w:footer="567" w:gutter="0"/>
          <w:cols w:space="720"/>
        </w:sectPr>
      </w:pPr>
    </w:p>
    <w:p w14:paraId="791EC698" w14:textId="77777777" w:rsidR="00F77658" w:rsidRPr="003520FA" w:rsidRDefault="00F77658" w:rsidP="00F77658">
      <w:pPr>
        <w:widowControl/>
      </w:pPr>
    </w:p>
    <w:p w14:paraId="2CB5B57F" w14:textId="77777777" w:rsidR="00F77658" w:rsidRPr="003520FA" w:rsidRDefault="00F77658" w:rsidP="00F77658">
      <w:pPr>
        <w:pStyle w:val="PageHeading"/>
        <w:rPr>
          <w:noProof/>
        </w:rPr>
      </w:pPr>
      <w:bookmarkStart w:id="5" w:name="_Toc191631635"/>
      <w:bookmarkStart w:id="6" w:name="_Toc194416804"/>
      <w:r w:rsidRPr="003520FA">
        <w:rPr>
          <w:noProof/>
        </w:rPr>
        <w:t>ANNEX: ENTITIES OR PERSONS</w:t>
      </w:r>
      <w:r w:rsidRPr="003520FA">
        <w:rPr>
          <w:noProof/>
        </w:rPr>
        <w:br/>
        <w:t>FROM WHOM THE RAPPORTEUR HAS RECEIVED INPUT</w:t>
      </w:r>
      <w:bookmarkEnd w:id="5"/>
      <w:bookmarkEnd w:id="6"/>
    </w:p>
    <w:p w14:paraId="5200A1C7" w14:textId="77777777" w:rsidR="00F77658" w:rsidRPr="003520FA" w:rsidRDefault="00F77658" w:rsidP="00F77658">
      <w:pPr>
        <w:pStyle w:val="Normal24a"/>
        <w:spacing w:after="240"/>
      </w:pPr>
      <w:r w:rsidRPr="003520FA">
        <w:rPr>
          <w:rStyle w:val="HideTWBExt"/>
        </w:rPr>
        <w:t>&lt;FootprintIntro&gt;</w:t>
      </w:r>
      <w:r w:rsidRPr="003520FA">
        <w:t>Pursuant to Article 8 of Annex I to the Rules of Procedure, the rapporteur declares that he received input from the following entities or persons in the preparation of the draft report:</w:t>
      </w:r>
      <w:r w:rsidRPr="003520F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77658" w:rsidRPr="003520FA" w14:paraId="46C676EA" w14:textId="77777777" w:rsidTr="00F77658">
        <w:tc>
          <w:tcPr>
            <w:tcW w:w="9060" w:type="dxa"/>
            <w:tcBorders>
              <w:top w:val="single" w:sz="4" w:space="0" w:color="auto"/>
              <w:left w:val="single" w:sz="4" w:space="0" w:color="auto"/>
              <w:bottom w:val="single" w:sz="4" w:space="0" w:color="auto"/>
              <w:right w:val="single" w:sz="4" w:space="0" w:color="auto"/>
            </w:tcBorders>
            <w:hideMark/>
          </w:tcPr>
          <w:p w14:paraId="7D4B248F" w14:textId="77777777" w:rsidR="00F77658" w:rsidRPr="003520FA" w:rsidRDefault="00F77658">
            <w:pPr>
              <w:pStyle w:val="NormalBoldCenter"/>
            </w:pPr>
            <w:r w:rsidRPr="003520FA">
              <w:t>Entity and/or person</w:t>
            </w:r>
          </w:p>
        </w:tc>
      </w:tr>
      <w:tr w:rsidR="00F77658" w:rsidRPr="003520FA" w14:paraId="68306064" w14:textId="77777777" w:rsidTr="00F77658">
        <w:tc>
          <w:tcPr>
            <w:tcW w:w="9060" w:type="dxa"/>
            <w:tcBorders>
              <w:top w:val="single" w:sz="4" w:space="0" w:color="auto"/>
              <w:left w:val="single" w:sz="4" w:space="0" w:color="auto"/>
              <w:bottom w:val="single" w:sz="4" w:space="0" w:color="auto"/>
              <w:right w:val="single" w:sz="4" w:space="0" w:color="auto"/>
            </w:tcBorders>
            <w:hideMark/>
          </w:tcPr>
          <w:p w14:paraId="46CCB750" w14:textId="77777777" w:rsidR="00F77658" w:rsidRPr="003520FA" w:rsidRDefault="00F77658">
            <w:pPr>
              <w:pStyle w:val="NormalSingle"/>
            </w:pPr>
            <w:r w:rsidRPr="003520FA">
              <w:t>European External Action Service</w:t>
            </w:r>
          </w:p>
          <w:p w14:paraId="36A15CC4" w14:textId="77777777" w:rsidR="00F77658" w:rsidRPr="003520FA" w:rsidRDefault="00F77658">
            <w:pPr>
              <w:pStyle w:val="NormalSingle"/>
            </w:pPr>
            <w:r w:rsidRPr="003520FA">
              <w:t xml:space="preserve">Human Rights Watch </w:t>
            </w:r>
          </w:p>
          <w:p w14:paraId="6770A9D6" w14:textId="77777777" w:rsidR="00F77658" w:rsidRPr="003520FA" w:rsidRDefault="00F77658">
            <w:pPr>
              <w:pStyle w:val="NormalSingle"/>
            </w:pPr>
            <w:r w:rsidRPr="003520FA">
              <w:t>Committee to Protect Journalists</w:t>
            </w:r>
          </w:p>
        </w:tc>
      </w:tr>
    </w:tbl>
    <w:p w14:paraId="22EEBA84" w14:textId="77777777" w:rsidR="00F77658" w:rsidRPr="003520FA" w:rsidRDefault="00F77658" w:rsidP="00F77658">
      <w:pPr>
        <w:pStyle w:val="Footprint12b"/>
      </w:pPr>
      <w:r w:rsidRPr="003520FA">
        <w:t>The list above is drawn up under the exclusive responsibility of the rapporteur.</w:t>
      </w:r>
    </w:p>
    <w:p w14:paraId="3B7619CB" w14:textId="18F5D7E1" w:rsidR="00F77658" w:rsidRPr="003520FA" w:rsidRDefault="00F77658" w:rsidP="00F77658">
      <w:pPr>
        <w:pStyle w:val="Footprint12b"/>
      </w:pPr>
      <w:r w:rsidRPr="003520FA">
        <w:t>Where natural persons are identified in the list by their name, by their function or by both, the rapporteur declares that he has submitted to the natural persons</w:t>
      </w:r>
      <w:r w:rsidR="00294DD7" w:rsidRPr="003520FA">
        <w:t xml:space="preserve"> concerned</w:t>
      </w:r>
      <w:r w:rsidRPr="003520FA">
        <w:t xml:space="preserve"> the European Parliament</w:t>
      </w:r>
      <w:r w:rsidR="003520FA">
        <w:t>’</w:t>
      </w:r>
      <w:r w:rsidRPr="003520FA">
        <w:t>s Data Protection Notice No</w:t>
      </w:r>
      <w:r w:rsidR="00294DD7" w:rsidRPr="003520FA">
        <w:t> </w:t>
      </w:r>
      <w:r w:rsidRPr="003520FA">
        <w:t>484 (</w:t>
      </w:r>
      <w:r w:rsidRPr="003520FA">
        <w:rPr>
          <w:szCs w:val="20"/>
        </w:rPr>
        <w:t>https://www.europarl.europa.eu/data-protect/index.do</w:t>
      </w:r>
      <w:r w:rsidRPr="003520FA">
        <w:t>), which sets out the conditions applicable to the processing of their personal data and the rights linked to that processing.</w:t>
      </w:r>
    </w:p>
    <w:p w14:paraId="3CC8514B" w14:textId="77777777" w:rsidR="00F77658" w:rsidRPr="003520FA" w:rsidRDefault="00F77658" w:rsidP="00F77658">
      <w:pPr>
        <w:pStyle w:val="Footprint12b"/>
      </w:pPr>
    </w:p>
    <w:p w14:paraId="6BE38E33" w14:textId="77777777" w:rsidR="00F77658" w:rsidRPr="003520FA" w:rsidRDefault="00F77658" w:rsidP="00F77658"/>
    <w:p w14:paraId="13D32035" w14:textId="77777777" w:rsidR="008544DE" w:rsidRPr="003520FA" w:rsidRDefault="008544DE" w:rsidP="00F77658">
      <w:pPr>
        <w:pStyle w:val="PageHeading"/>
      </w:pPr>
    </w:p>
    <w:sectPr w:rsidR="008544DE" w:rsidRPr="003520FA" w:rsidSect="00F7765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31731" w14:textId="77777777" w:rsidR="00F67247" w:rsidRPr="003520FA" w:rsidRDefault="00F67247">
      <w:r w:rsidRPr="003520FA">
        <w:separator/>
      </w:r>
    </w:p>
  </w:endnote>
  <w:endnote w:type="continuationSeparator" w:id="0">
    <w:p w14:paraId="51416AA3" w14:textId="77777777" w:rsidR="00F67247" w:rsidRPr="003520FA" w:rsidRDefault="00F67247">
      <w:r w:rsidRPr="003520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D67BF" w14:textId="7BE8CE8B" w:rsidR="007A2C5D" w:rsidRPr="003520FA" w:rsidRDefault="007A2C5D" w:rsidP="007A2C5D">
    <w:pPr>
      <w:pStyle w:val="EPFooter"/>
      <w:rPr>
        <w:lang w:val="fr-FR"/>
      </w:rPr>
    </w:pPr>
    <w:r w:rsidRPr="003520FA">
      <w:rPr>
        <w:lang w:val="fr-FR"/>
      </w:rPr>
      <w:t>PE</w:t>
    </w:r>
    <w:r w:rsidRPr="003520FA">
      <w:rPr>
        <w:rStyle w:val="HideTWBExt"/>
        <w:lang w:val="fr-FR"/>
      </w:rPr>
      <w:t>&lt;NoPE&gt;</w:t>
    </w:r>
    <w:r w:rsidRPr="003520FA">
      <w:rPr>
        <w:lang w:val="fr-FR"/>
      </w:rPr>
      <w:t>770.271</w:t>
    </w:r>
    <w:r w:rsidRPr="003520FA">
      <w:rPr>
        <w:rStyle w:val="HideTWBExt"/>
        <w:lang w:val="fr-FR"/>
      </w:rPr>
      <w:t>&lt;/NoPE&gt;&lt;Version&gt;</w:t>
    </w:r>
    <w:r w:rsidRPr="003520FA">
      <w:rPr>
        <w:lang w:val="fr-FR"/>
      </w:rPr>
      <w:t>v01-00</w:t>
    </w:r>
    <w:r w:rsidRPr="003520FA">
      <w:rPr>
        <w:rStyle w:val="HideTWBExt"/>
        <w:lang w:val="fr-FR"/>
      </w:rPr>
      <w:t>&lt;/Version&gt;</w:t>
    </w:r>
    <w:r w:rsidRPr="003520FA">
      <w:rPr>
        <w:lang w:val="fr-FR"/>
      </w:rPr>
      <w:tab/>
    </w:r>
    <w:r w:rsidRPr="003520FA">
      <w:fldChar w:fldCharType="begin"/>
    </w:r>
    <w:r w:rsidRPr="003520FA">
      <w:rPr>
        <w:lang w:val="fr-FR"/>
      </w:rPr>
      <w:instrText xml:space="preserve"> PAGE  \* MERGEFORMAT </w:instrText>
    </w:r>
    <w:r w:rsidRPr="003520FA">
      <w:fldChar w:fldCharType="separate"/>
    </w:r>
    <w:r w:rsidR="00403279">
      <w:rPr>
        <w:noProof/>
        <w:lang w:val="fr-FR"/>
      </w:rPr>
      <w:t>6</w:t>
    </w:r>
    <w:r w:rsidRPr="003520FA">
      <w:fldChar w:fldCharType="end"/>
    </w:r>
    <w:r w:rsidRPr="003520FA">
      <w:rPr>
        <w:lang w:val="fr-FR"/>
      </w:rPr>
      <w:t>/</w:t>
    </w:r>
    <w:r w:rsidR="00E06072" w:rsidRPr="003520FA">
      <w:fldChar w:fldCharType="begin"/>
    </w:r>
    <w:r w:rsidR="00E06072" w:rsidRPr="003520FA">
      <w:rPr>
        <w:lang w:val="fr-FR"/>
      </w:rPr>
      <w:instrText xml:space="preserve"> NUMPAGES  \* MERGEFORMAT </w:instrText>
    </w:r>
    <w:r w:rsidR="00E06072" w:rsidRPr="003520FA">
      <w:fldChar w:fldCharType="separate"/>
    </w:r>
    <w:r w:rsidR="00403279">
      <w:rPr>
        <w:noProof/>
        <w:lang w:val="fr-FR"/>
      </w:rPr>
      <w:t>9</w:t>
    </w:r>
    <w:r w:rsidR="00E06072" w:rsidRPr="003520FA">
      <w:rPr>
        <w:noProof/>
      </w:rPr>
      <w:fldChar w:fldCharType="end"/>
    </w:r>
    <w:r w:rsidRPr="003520FA">
      <w:rPr>
        <w:lang w:val="fr-FR"/>
      </w:rPr>
      <w:tab/>
    </w:r>
    <w:r w:rsidRPr="003520FA">
      <w:rPr>
        <w:rStyle w:val="HideTWBExt"/>
        <w:lang w:val="fr-FR"/>
      </w:rPr>
      <w:t>&lt;PathFdR&gt;</w:t>
    </w:r>
    <w:r w:rsidR="00D0041B" w:rsidRPr="003520FA">
      <w:rPr>
        <w:lang w:val="fr-FR"/>
      </w:rPr>
      <w:t>PR\1317234EN.docx</w:t>
    </w:r>
    <w:r w:rsidRPr="003520FA">
      <w:rPr>
        <w:rStyle w:val="HideTWBExt"/>
        <w:lang w:val="fr-FR"/>
      </w:rPr>
      <w:t>&lt;/PathFdR&gt;</w:t>
    </w:r>
  </w:p>
  <w:p w14:paraId="6601C7AD" w14:textId="77777777" w:rsidR="00F77658" w:rsidRPr="003520FA" w:rsidRDefault="007A2C5D" w:rsidP="007A2C5D">
    <w:pPr>
      <w:pStyle w:val="EPFooter2"/>
    </w:pPr>
    <w:r w:rsidRPr="003520FA">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A0389" w14:textId="09CAC376" w:rsidR="007A2C5D" w:rsidRPr="003520FA" w:rsidRDefault="007A2C5D" w:rsidP="007A2C5D">
    <w:pPr>
      <w:pStyle w:val="EPFooter"/>
    </w:pPr>
    <w:r w:rsidRPr="003520FA">
      <w:rPr>
        <w:rStyle w:val="HideTWBExt"/>
      </w:rPr>
      <w:t>&lt;PathFdR&gt;</w:t>
    </w:r>
    <w:r w:rsidR="00D0041B" w:rsidRPr="003520FA">
      <w:t>PR\1317234EN.docx</w:t>
    </w:r>
    <w:r w:rsidRPr="003520FA">
      <w:rPr>
        <w:rStyle w:val="HideTWBExt"/>
      </w:rPr>
      <w:t>&lt;/PathFdR&gt;</w:t>
    </w:r>
    <w:r w:rsidRPr="003520FA">
      <w:tab/>
    </w:r>
    <w:r w:rsidRPr="003520FA">
      <w:fldChar w:fldCharType="begin"/>
    </w:r>
    <w:r w:rsidRPr="003520FA">
      <w:instrText xml:space="preserve"> PAGE  \* MERGEFORMAT </w:instrText>
    </w:r>
    <w:r w:rsidRPr="003520FA">
      <w:fldChar w:fldCharType="separate"/>
    </w:r>
    <w:r w:rsidR="00403279">
      <w:rPr>
        <w:noProof/>
      </w:rPr>
      <w:t>5</w:t>
    </w:r>
    <w:r w:rsidRPr="003520FA">
      <w:fldChar w:fldCharType="end"/>
    </w:r>
    <w:r w:rsidRPr="003520FA">
      <w:t>/</w:t>
    </w:r>
    <w:r w:rsidR="00BB6379" w:rsidRPr="003520FA">
      <w:fldChar w:fldCharType="begin"/>
    </w:r>
    <w:r w:rsidR="00BB6379" w:rsidRPr="003520FA">
      <w:instrText xml:space="preserve"> NUMPAGES  \* MERGEFORMAT </w:instrText>
    </w:r>
    <w:r w:rsidR="00BB6379" w:rsidRPr="003520FA">
      <w:fldChar w:fldCharType="separate"/>
    </w:r>
    <w:r w:rsidR="00403279">
      <w:rPr>
        <w:noProof/>
      </w:rPr>
      <w:t>9</w:t>
    </w:r>
    <w:r w:rsidR="00BB6379" w:rsidRPr="003520FA">
      <w:rPr>
        <w:noProof/>
      </w:rPr>
      <w:fldChar w:fldCharType="end"/>
    </w:r>
    <w:r w:rsidRPr="003520FA">
      <w:tab/>
      <w:t>PE</w:t>
    </w:r>
    <w:r w:rsidRPr="003520FA">
      <w:rPr>
        <w:rStyle w:val="HideTWBExt"/>
      </w:rPr>
      <w:t>&lt;NoPE&gt;</w:t>
    </w:r>
    <w:r w:rsidRPr="003520FA">
      <w:t>770.271</w:t>
    </w:r>
    <w:r w:rsidRPr="003520FA">
      <w:rPr>
        <w:rStyle w:val="HideTWBExt"/>
      </w:rPr>
      <w:t>&lt;/NoPE&gt;&lt;Version&gt;</w:t>
    </w:r>
    <w:r w:rsidRPr="003520FA">
      <w:t>v01-00</w:t>
    </w:r>
    <w:r w:rsidRPr="003520FA">
      <w:rPr>
        <w:rStyle w:val="HideTWBExt"/>
      </w:rPr>
      <w:t>&lt;/Version&gt;</w:t>
    </w:r>
  </w:p>
  <w:p w14:paraId="3B766FC5" w14:textId="77777777" w:rsidR="00F77658" w:rsidRPr="003520FA" w:rsidRDefault="007A2C5D" w:rsidP="007A2C5D">
    <w:pPr>
      <w:pStyle w:val="EPFooter2"/>
    </w:pPr>
    <w:r w:rsidRPr="003520FA">
      <w:tab/>
    </w:r>
    <w:r w:rsidRPr="003520FA">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04484" w14:textId="77777777" w:rsidR="007A2C5D" w:rsidRPr="003520FA" w:rsidRDefault="007A2C5D" w:rsidP="007A2C5D">
    <w:pPr>
      <w:pStyle w:val="EPFooter"/>
    </w:pPr>
    <w:r w:rsidRPr="003520FA">
      <w:rPr>
        <w:rStyle w:val="HideTWBExt"/>
      </w:rPr>
      <w:t>&lt;PathFdR&gt;</w:t>
    </w:r>
    <w:r w:rsidR="00D0041B" w:rsidRPr="003520FA">
      <w:t>PR\1317234EN.docx</w:t>
    </w:r>
    <w:r w:rsidRPr="003520FA">
      <w:rPr>
        <w:rStyle w:val="HideTWBExt"/>
      </w:rPr>
      <w:t>&lt;/PathFdR&gt;</w:t>
    </w:r>
    <w:r w:rsidRPr="003520FA">
      <w:tab/>
    </w:r>
    <w:r w:rsidRPr="003520FA">
      <w:tab/>
      <w:t>PE</w:t>
    </w:r>
    <w:r w:rsidRPr="003520FA">
      <w:rPr>
        <w:rStyle w:val="HideTWBExt"/>
      </w:rPr>
      <w:t>&lt;NoPE&gt;</w:t>
    </w:r>
    <w:r w:rsidRPr="003520FA">
      <w:t>770.271</w:t>
    </w:r>
    <w:r w:rsidRPr="003520FA">
      <w:rPr>
        <w:rStyle w:val="HideTWBExt"/>
      </w:rPr>
      <w:t>&lt;/NoPE&gt;&lt;Version&gt;</w:t>
    </w:r>
    <w:r w:rsidRPr="003520FA">
      <w:t>v01-00</w:t>
    </w:r>
    <w:r w:rsidRPr="003520FA">
      <w:rPr>
        <w:rStyle w:val="HideTWBExt"/>
      </w:rPr>
      <w:t>&lt;/Version&gt;</w:t>
    </w:r>
  </w:p>
  <w:p w14:paraId="21815678" w14:textId="77777777" w:rsidR="00F77658" w:rsidRPr="003520FA" w:rsidRDefault="007A2C5D" w:rsidP="007A2C5D">
    <w:pPr>
      <w:pStyle w:val="EPFooter2"/>
    </w:pPr>
    <w:r w:rsidRPr="003520FA">
      <w:t>EN</w:t>
    </w:r>
    <w:r w:rsidRPr="003520FA">
      <w:tab/>
    </w:r>
    <w:r w:rsidRPr="003520FA">
      <w:rPr>
        <w:b w:val="0"/>
        <w:i/>
        <w:color w:val="C0C0C0"/>
        <w:sz w:val="22"/>
      </w:rPr>
      <w:t>United in diversity</w:t>
    </w:r>
    <w:r w:rsidRPr="003520FA">
      <w:tab/>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97274" w14:textId="77777777" w:rsidR="0085501C" w:rsidRPr="00D0041B" w:rsidRDefault="0085501C" w:rsidP="00A916D9">
    <w:pPr>
      <w:pStyle w:val="EPFooter"/>
    </w:pPr>
    <w:r w:rsidRPr="00D0041B">
      <w:rPr>
        <w:rStyle w:val="HideTWBExt"/>
      </w:rPr>
      <w:t>&lt;PathFdR&gt;</w:t>
    </w:r>
    <w:r w:rsidR="00D0041B" w:rsidRPr="00D0041B">
      <w:t>PR\1317234EN.docx</w:t>
    </w:r>
    <w:r w:rsidRPr="00D0041B">
      <w:rPr>
        <w:rStyle w:val="HideTWBExt"/>
      </w:rPr>
      <w:t>&lt;/PathFdR&gt;</w:t>
    </w:r>
    <w:r w:rsidRPr="00D0041B">
      <w:tab/>
    </w:r>
    <w:r w:rsidRPr="00D0041B">
      <w:tab/>
      <w:t>PE</w:t>
    </w:r>
    <w:r w:rsidRPr="00D0041B">
      <w:rPr>
        <w:rStyle w:val="HideTWBExt"/>
      </w:rPr>
      <w:t>&lt;NoPE&gt;</w:t>
    </w:r>
    <w:r w:rsidR="00457C06" w:rsidRPr="00D0041B">
      <w:t>770.271</w:t>
    </w:r>
    <w:r w:rsidRPr="00D0041B">
      <w:rPr>
        <w:rStyle w:val="HideTWBExt"/>
      </w:rPr>
      <w:t>&lt;/NoPE&gt;&lt;Version&gt;</w:t>
    </w:r>
    <w:r w:rsidR="00F67247" w:rsidRPr="00D0041B">
      <w:t>v</w:t>
    </w:r>
    <w:r w:rsidR="00457C06" w:rsidRPr="00D0041B">
      <w:t>01-00</w:t>
    </w:r>
    <w:r w:rsidRPr="00D0041B">
      <w:rPr>
        <w:rStyle w:val="HideTWBExt"/>
      </w:rPr>
      <w:t>&lt;/Version&gt;</w:t>
    </w:r>
  </w:p>
  <w:p w14:paraId="1178B44B" w14:textId="2DD67045" w:rsidR="0085501C" w:rsidRPr="00D0041B" w:rsidRDefault="00BB6379" w:rsidP="009612AA">
    <w:pPr>
      <w:pStyle w:val="EPFooter2"/>
      <w:tabs>
        <w:tab w:val="clear" w:pos="4535"/>
        <w:tab w:val="center" w:pos="4536"/>
      </w:tabs>
    </w:pPr>
    <w:r>
      <w:fldChar w:fldCharType="begin"/>
    </w:r>
    <w:r>
      <w:instrText xml:space="preserve"> DOCPROPERTY "&lt;Extension&gt;" </w:instrText>
    </w:r>
    <w:r>
      <w:fldChar w:fldCharType="separate"/>
    </w:r>
    <w:r w:rsidR="00234C18">
      <w:t>EN</w:t>
    </w:r>
    <w:r>
      <w:fldChar w:fldCharType="end"/>
    </w:r>
    <w:r w:rsidR="0085501C" w:rsidRPr="00D0041B">
      <w:tab/>
    </w:r>
    <w:r w:rsidR="00457C06" w:rsidRPr="00D0041B">
      <w:rPr>
        <w:b w:val="0"/>
        <w:i/>
        <w:color w:val="C0C0C0"/>
        <w:sz w:val="22"/>
        <w:szCs w:val="22"/>
      </w:rPr>
      <w:t>United in diversity</w:t>
    </w:r>
    <w:r w:rsidR="0085501C" w:rsidRPr="00D0041B">
      <w:tab/>
    </w:r>
    <w:r>
      <w:fldChar w:fldCharType="begin"/>
    </w:r>
    <w:r>
      <w:instrText xml:space="preserve"> DOCPROPERTY "&lt;Extension&gt;" </w:instrText>
    </w:r>
    <w:r>
      <w:fldChar w:fldCharType="separate"/>
    </w:r>
    <w:r w:rsidR="00234C18">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9DE36" w14:textId="77777777" w:rsidR="00F67247" w:rsidRPr="003520FA" w:rsidRDefault="00F67247">
      <w:r w:rsidRPr="003520FA">
        <w:separator/>
      </w:r>
    </w:p>
  </w:footnote>
  <w:footnote w:type="continuationSeparator" w:id="0">
    <w:p w14:paraId="6441DF13" w14:textId="77777777" w:rsidR="00F67247" w:rsidRPr="003520FA" w:rsidRDefault="00F67247">
      <w:r w:rsidRPr="003520FA">
        <w:continuationSeparator/>
      </w:r>
    </w:p>
  </w:footnote>
  <w:footnote w:id="1">
    <w:p w14:paraId="53923C03" w14:textId="45BAAE27" w:rsidR="0076582A" w:rsidRPr="003520FA" w:rsidRDefault="0076582A">
      <w:pPr>
        <w:pStyle w:val="FootnoteText"/>
        <w:rPr>
          <w:lang w:val="fi-FI"/>
        </w:rPr>
      </w:pPr>
      <w:r w:rsidRPr="003520FA">
        <w:rPr>
          <w:rStyle w:val="FootnoteReference"/>
        </w:rPr>
        <w:footnoteRef/>
      </w:r>
      <w:r w:rsidRPr="003520FA">
        <w:rPr>
          <w:lang w:val="fi-FI"/>
        </w:rPr>
        <w:t xml:space="preserve"> OJ L, 2024/2141, 13.9.2024, ELI: </w:t>
      </w:r>
      <w:hyperlink r:id="rId1" w:history="1">
        <w:r w:rsidRPr="003520FA">
          <w:rPr>
            <w:rStyle w:val="Hyperlink"/>
            <w:lang w:val="fi-FI"/>
          </w:rPr>
          <w:t>http://data.europa.eu/eli/agree_internation/2024/2141/oj</w:t>
        </w:r>
      </w:hyperlink>
      <w:r w:rsidRPr="003520FA">
        <w:rPr>
          <w:lang w:val="fi-FI"/>
        </w:rPr>
        <w:t>.</w:t>
      </w:r>
    </w:p>
  </w:footnote>
  <w:footnote w:id="2">
    <w:p w14:paraId="2C151D80" w14:textId="4A4E0BE7" w:rsidR="00B74E0C" w:rsidRPr="003520FA" w:rsidRDefault="00B74E0C">
      <w:pPr>
        <w:pStyle w:val="FootnoteText"/>
        <w:rPr>
          <w:lang w:val="fi-FI"/>
        </w:rPr>
      </w:pPr>
      <w:r w:rsidRPr="003520FA">
        <w:rPr>
          <w:rStyle w:val="FootnoteReference"/>
        </w:rPr>
        <w:footnoteRef/>
      </w:r>
      <w:r w:rsidRPr="003520FA">
        <w:rPr>
          <w:lang w:val="fi-FI"/>
        </w:rPr>
        <w:t xml:space="preserve"> OJ C, C/2024/5718, 17.10.2024, ELI: </w:t>
      </w:r>
      <w:hyperlink r:id="rId2" w:history="1">
        <w:r w:rsidRPr="003520FA">
          <w:rPr>
            <w:rStyle w:val="Hyperlink"/>
            <w:lang w:val="fi-FI"/>
          </w:rPr>
          <w:t>http://data.europa.eu/eli/C/2024/5718/oj</w:t>
        </w:r>
      </w:hyperlink>
      <w:r w:rsidRPr="003520FA">
        <w:rPr>
          <w:lang w:val="fi-FI"/>
        </w:rPr>
        <w:t>.</w:t>
      </w:r>
    </w:p>
  </w:footnote>
  <w:footnote w:id="3">
    <w:p w14:paraId="41198C3F" w14:textId="77777777" w:rsidR="00B74E0C" w:rsidRPr="003520FA" w:rsidRDefault="00B74E0C">
      <w:pPr>
        <w:pStyle w:val="FootnoteText"/>
      </w:pPr>
      <w:r w:rsidRPr="003520FA">
        <w:rPr>
          <w:rStyle w:val="FootnoteReference"/>
        </w:rPr>
        <w:footnoteRef/>
      </w:r>
      <w:r w:rsidRPr="003520FA">
        <w:t xml:space="preserve"> Texts adopted, P10_TA(2024)0073.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B5237" w14:textId="77777777" w:rsidR="00C33987" w:rsidRPr="003520FA" w:rsidRDefault="00C339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82505" w14:textId="77777777" w:rsidR="00C33987" w:rsidRPr="003520FA" w:rsidRDefault="00C339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39C43" w14:textId="77777777" w:rsidR="00C33987" w:rsidRPr="003520FA" w:rsidRDefault="00C339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68146" w14:textId="77777777" w:rsidR="00457C06" w:rsidRDefault="00457C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5890" w14:textId="77777777" w:rsidR="00457C06" w:rsidRDefault="00457C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A24C2" w14:textId="77777777" w:rsidR="00457C06" w:rsidRDefault="00457C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4961844"/>
    <w:multiLevelType w:val="hybridMultilevel"/>
    <w:tmpl w:val="DDC45AE0"/>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 w15:restartNumberingAfterBreak="0">
    <w:nsid w:val="77204EB0"/>
    <w:multiLevelType w:val="hybridMultilevel"/>
    <w:tmpl w:val="A9862B6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IT1MNU" w:val=" 4"/>
    <w:docVar w:name="CIT2MNU" w:val=" 4"/>
    <w:docVar w:name="CIT3MNU" w:val=" 4"/>
    <w:docVar w:name="CODEMNU" w:val=" 3"/>
    <w:docVar w:name="COMKEY" w:val="AFET"/>
    <w:docVar w:name="LastEditedSection" w:val=" 1"/>
    <w:docVar w:name="strDocTypeID" w:val="PR_Consent_Motion"/>
    <w:docVar w:name="strSubDir" w:val="1317"/>
    <w:docVar w:name="TITLENLE2MNU" w:val=" 2"/>
    <w:docVar w:name="TXTLANGUE" w:val="EN"/>
    <w:docVar w:name="TXTLANGUEMIN" w:val="en"/>
    <w:docVar w:name="TXTNRC" w:val="0057/2024"/>
    <w:docVar w:name="TXTNRCOUNC" w:val="xxx/xxx"/>
    <w:docVar w:name="TXTNRPE" w:val="770.271"/>
    <w:docVar w:name="TXTNRPROC" w:val="2022/0184M"/>
    <w:docVar w:name="TXTPEorAP" w:val="PE"/>
    <w:docVar w:name="TXTROUTE" w:val="PR\1317234EN.docx"/>
    <w:docVar w:name="TXTTITLE" w:val="on the conclusion, on behalf of the Europea Union, of the Enhanced Parnership and Cooperation Agreement between the European Union and the Kyrgyz Republic"/>
    <w:docVar w:name="TXTVERSION" w:val="01-00"/>
  </w:docVars>
  <w:rsids>
    <w:rsidRoot w:val="00F67247"/>
    <w:rsid w:val="0000361A"/>
    <w:rsid w:val="0000443F"/>
    <w:rsid w:val="000128A4"/>
    <w:rsid w:val="00044034"/>
    <w:rsid w:val="00061759"/>
    <w:rsid w:val="0006484E"/>
    <w:rsid w:val="000C123D"/>
    <w:rsid w:val="00146B4A"/>
    <w:rsid w:val="00172C59"/>
    <w:rsid w:val="00180664"/>
    <w:rsid w:val="0019436E"/>
    <w:rsid w:val="00197326"/>
    <w:rsid w:val="001B1C23"/>
    <w:rsid w:val="001C5935"/>
    <w:rsid w:val="001D02E3"/>
    <w:rsid w:val="001E1AE2"/>
    <w:rsid w:val="002225AC"/>
    <w:rsid w:val="00233314"/>
    <w:rsid w:val="00234C18"/>
    <w:rsid w:val="0028059B"/>
    <w:rsid w:val="00294DD7"/>
    <w:rsid w:val="002E2E20"/>
    <w:rsid w:val="003072BE"/>
    <w:rsid w:val="00310CF7"/>
    <w:rsid w:val="0033134C"/>
    <w:rsid w:val="00345230"/>
    <w:rsid w:val="003520FA"/>
    <w:rsid w:val="00363B94"/>
    <w:rsid w:val="003765E5"/>
    <w:rsid w:val="0038004C"/>
    <w:rsid w:val="00384848"/>
    <w:rsid w:val="00392286"/>
    <w:rsid w:val="003D540D"/>
    <w:rsid w:val="003F750F"/>
    <w:rsid w:val="00403279"/>
    <w:rsid w:val="004174FC"/>
    <w:rsid w:val="004373F0"/>
    <w:rsid w:val="00456E86"/>
    <w:rsid w:val="00457C06"/>
    <w:rsid w:val="00460749"/>
    <w:rsid w:val="00460BD6"/>
    <w:rsid w:val="00463DB1"/>
    <w:rsid w:val="004859B3"/>
    <w:rsid w:val="004974AF"/>
    <w:rsid w:val="004C3899"/>
    <w:rsid w:val="004E1650"/>
    <w:rsid w:val="004F29E7"/>
    <w:rsid w:val="00592084"/>
    <w:rsid w:val="005D0B97"/>
    <w:rsid w:val="005D50F9"/>
    <w:rsid w:val="005F5D6C"/>
    <w:rsid w:val="006132CE"/>
    <w:rsid w:val="0063027E"/>
    <w:rsid w:val="00666488"/>
    <w:rsid w:val="006775BC"/>
    <w:rsid w:val="00694C12"/>
    <w:rsid w:val="006A2CF5"/>
    <w:rsid w:val="006D1130"/>
    <w:rsid w:val="006D3839"/>
    <w:rsid w:val="006F24D1"/>
    <w:rsid w:val="007139FB"/>
    <w:rsid w:val="00715DF3"/>
    <w:rsid w:val="00730932"/>
    <w:rsid w:val="007370DF"/>
    <w:rsid w:val="007520D3"/>
    <w:rsid w:val="0075702D"/>
    <w:rsid w:val="0076582A"/>
    <w:rsid w:val="00791FE8"/>
    <w:rsid w:val="007A2C5D"/>
    <w:rsid w:val="0080122F"/>
    <w:rsid w:val="00802F8B"/>
    <w:rsid w:val="008368CB"/>
    <w:rsid w:val="008433CC"/>
    <w:rsid w:val="008444C5"/>
    <w:rsid w:val="008544DE"/>
    <w:rsid w:val="0085501C"/>
    <w:rsid w:val="00871A15"/>
    <w:rsid w:val="008865DD"/>
    <w:rsid w:val="00892627"/>
    <w:rsid w:val="008947E9"/>
    <w:rsid w:val="008A4452"/>
    <w:rsid w:val="008C2BFA"/>
    <w:rsid w:val="008C39BE"/>
    <w:rsid w:val="008D3030"/>
    <w:rsid w:val="008D4E81"/>
    <w:rsid w:val="008E5314"/>
    <w:rsid w:val="008E596D"/>
    <w:rsid w:val="009040B7"/>
    <w:rsid w:val="00924EE0"/>
    <w:rsid w:val="00925477"/>
    <w:rsid w:val="00937BA9"/>
    <w:rsid w:val="009512E8"/>
    <w:rsid w:val="009612AA"/>
    <w:rsid w:val="00973BE2"/>
    <w:rsid w:val="009B3B05"/>
    <w:rsid w:val="009B6F40"/>
    <w:rsid w:val="00A07A05"/>
    <w:rsid w:val="00A26973"/>
    <w:rsid w:val="00A26BC7"/>
    <w:rsid w:val="00A82C2D"/>
    <w:rsid w:val="00A916D9"/>
    <w:rsid w:val="00AB39B7"/>
    <w:rsid w:val="00AC41F1"/>
    <w:rsid w:val="00AE0D2C"/>
    <w:rsid w:val="00B31D18"/>
    <w:rsid w:val="00B37BF5"/>
    <w:rsid w:val="00B41B8A"/>
    <w:rsid w:val="00B42885"/>
    <w:rsid w:val="00B47E44"/>
    <w:rsid w:val="00B50C20"/>
    <w:rsid w:val="00B74E0C"/>
    <w:rsid w:val="00B978B4"/>
    <w:rsid w:val="00BB41C8"/>
    <w:rsid w:val="00BB6379"/>
    <w:rsid w:val="00BE5E72"/>
    <w:rsid w:val="00BE73B6"/>
    <w:rsid w:val="00BF0A0F"/>
    <w:rsid w:val="00BF2E15"/>
    <w:rsid w:val="00BF7F55"/>
    <w:rsid w:val="00C15447"/>
    <w:rsid w:val="00C33987"/>
    <w:rsid w:val="00C37661"/>
    <w:rsid w:val="00C4269E"/>
    <w:rsid w:val="00CF44DF"/>
    <w:rsid w:val="00D0041B"/>
    <w:rsid w:val="00D04E0B"/>
    <w:rsid w:val="00D32578"/>
    <w:rsid w:val="00D62DA0"/>
    <w:rsid w:val="00DC3166"/>
    <w:rsid w:val="00E06072"/>
    <w:rsid w:val="00E15DB5"/>
    <w:rsid w:val="00E20F34"/>
    <w:rsid w:val="00E45BA3"/>
    <w:rsid w:val="00E71368"/>
    <w:rsid w:val="00E82F84"/>
    <w:rsid w:val="00E9187B"/>
    <w:rsid w:val="00E93816"/>
    <w:rsid w:val="00EA57BF"/>
    <w:rsid w:val="00EB4B67"/>
    <w:rsid w:val="00EF48F2"/>
    <w:rsid w:val="00EF50A6"/>
    <w:rsid w:val="00EF6121"/>
    <w:rsid w:val="00F215DE"/>
    <w:rsid w:val="00F67247"/>
    <w:rsid w:val="00F731BD"/>
    <w:rsid w:val="00F77658"/>
    <w:rsid w:val="00F85523"/>
    <w:rsid w:val="00F90C4A"/>
    <w:rsid w:val="00FE38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B65EE"/>
  <w15:chartTrackingRefBased/>
  <w15:docId w15:val="{D49F4D06-F726-488C-8938-E9373AE2E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rsid w:val="00457C06"/>
    <w:rPr>
      <w:sz w:val="20"/>
    </w:rPr>
  </w:style>
  <w:style w:type="character" w:customStyle="1" w:styleId="FootnoteTextChar">
    <w:name w:val="Footnote Text Char"/>
    <w:basedOn w:val="DefaultParagraphFont"/>
    <w:link w:val="FootnoteText"/>
    <w:rsid w:val="00457C06"/>
  </w:style>
  <w:style w:type="character" w:styleId="FootnoteReference">
    <w:name w:val="footnote reference"/>
    <w:basedOn w:val="DefaultParagraphFont"/>
    <w:rsid w:val="00457C06"/>
    <w:rPr>
      <w:vertAlign w:val="superscript"/>
    </w:rPr>
  </w:style>
  <w:style w:type="paragraph" w:styleId="Footer">
    <w:name w:val="footer"/>
    <w:basedOn w:val="Normal"/>
    <w:link w:val="FooterChar"/>
    <w:semiHidden/>
    <w:rsid w:val="00457C06"/>
    <w:pPr>
      <w:tabs>
        <w:tab w:val="center" w:pos="4513"/>
        <w:tab w:val="right" w:pos="9026"/>
      </w:tabs>
    </w:pPr>
  </w:style>
  <w:style w:type="character" w:customStyle="1" w:styleId="FooterChar">
    <w:name w:val="Footer Char"/>
    <w:basedOn w:val="DefaultParagraphFont"/>
    <w:link w:val="Footer"/>
    <w:semiHidden/>
    <w:rsid w:val="00457C06"/>
    <w:rPr>
      <w:sz w:val="24"/>
    </w:rPr>
  </w:style>
  <w:style w:type="character" w:styleId="Hyperlink">
    <w:name w:val="Hyperlink"/>
    <w:basedOn w:val="DefaultParagraphFont"/>
    <w:unhideWhenUsed/>
    <w:rsid w:val="00F77658"/>
    <w:rPr>
      <w:color w:val="0563C1" w:themeColor="hyperlink"/>
      <w:u w:val="single"/>
    </w:rPr>
  </w:style>
  <w:style w:type="paragraph" w:customStyle="1" w:styleId="Normal24a">
    <w:name w:val="Normal24a"/>
    <w:basedOn w:val="Normal"/>
    <w:rsid w:val="00F77658"/>
    <w:pPr>
      <w:spacing w:after="480"/>
    </w:pPr>
  </w:style>
  <w:style w:type="paragraph" w:customStyle="1" w:styleId="NormalBoldCenter">
    <w:name w:val="NormalBoldCenter"/>
    <w:basedOn w:val="Normal"/>
    <w:rsid w:val="00F77658"/>
    <w:pPr>
      <w:jc w:val="center"/>
    </w:pPr>
    <w:rPr>
      <w:b/>
    </w:rPr>
  </w:style>
  <w:style w:type="paragraph" w:customStyle="1" w:styleId="Footprint12b">
    <w:name w:val="Footprint12b"/>
    <w:basedOn w:val="Normal"/>
    <w:rsid w:val="00F77658"/>
    <w:pPr>
      <w:spacing w:before="240"/>
    </w:pPr>
    <w:rPr>
      <w:szCs w:val="24"/>
    </w:rPr>
  </w:style>
  <w:style w:type="paragraph" w:customStyle="1" w:styleId="NormalSingle">
    <w:name w:val="NormalSingle"/>
    <w:basedOn w:val="Normal"/>
    <w:qFormat/>
    <w:rsid w:val="00F77658"/>
    <w:rPr>
      <w:szCs w:val="24"/>
    </w:rPr>
  </w:style>
  <w:style w:type="paragraph" w:styleId="BalloonText">
    <w:name w:val="Balloon Text"/>
    <w:basedOn w:val="Normal"/>
    <w:link w:val="BalloonTextChar"/>
    <w:semiHidden/>
    <w:unhideWhenUsed/>
    <w:rsid w:val="007A2C5D"/>
    <w:rPr>
      <w:rFonts w:ascii="Segoe UI" w:hAnsi="Segoe UI" w:cs="Segoe UI"/>
      <w:sz w:val="18"/>
      <w:szCs w:val="18"/>
    </w:rPr>
  </w:style>
  <w:style w:type="character" w:customStyle="1" w:styleId="BalloonTextChar">
    <w:name w:val="Balloon Text Char"/>
    <w:basedOn w:val="DefaultParagraphFont"/>
    <w:link w:val="BalloonText"/>
    <w:semiHidden/>
    <w:rsid w:val="007A2C5D"/>
    <w:rPr>
      <w:rFonts w:ascii="Segoe UI" w:hAnsi="Segoe UI" w:cs="Segoe UI"/>
      <w:sz w:val="18"/>
      <w:szCs w:val="18"/>
    </w:rPr>
  </w:style>
  <w:style w:type="character" w:styleId="FollowedHyperlink">
    <w:name w:val="FollowedHyperlink"/>
    <w:basedOn w:val="DefaultParagraphFont"/>
    <w:rsid w:val="00B74E0C"/>
    <w:rPr>
      <w:color w:val="954F72" w:themeColor="followedHyperlink"/>
      <w:u w:val="single"/>
    </w:rPr>
  </w:style>
  <w:style w:type="character" w:styleId="CommentReference">
    <w:name w:val="annotation reference"/>
    <w:basedOn w:val="DefaultParagraphFont"/>
    <w:rsid w:val="00B47E44"/>
    <w:rPr>
      <w:sz w:val="16"/>
      <w:szCs w:val="16"/>
    </w:rPr>
  </w:style>
  <w:style w:type="paragraph" w:styleId="CommentText">
    <w:name w:val="annotation text"/>
    <w:basedOn w:val="Normal"/>
    <w:link w:val="CommentTextChar"/>
    <w:rsid w:val="00B47E44"/>
    <w:rPr>
      <w:sz w:val="20"/>
    </w:rPr>
  </w:style>
  <w:style w:type="character" w:customStyle="1" w:styleId="CommentTextChar">
    <w:name w:val="Comment Text Char"/>
    <w:basedOn w:val="DefaultParagraphFont"/>
    <w:link w:val="CommentText"/>
    <w:rsid w:val="00B47E44"/>
  </w:style>
  <w:style w:type="paragraph" w:styleId="CommentSubject">
    <w:name w:val="annotation subject"/>
    <w:basedOn w:val="CommentText"/>
    <w:next w:val="CommentText"/>
    <w:link w:val="CommentSubjectChar"/>
    <w:semiHidden/>
    <w:unhideWhenUsed/>
    <w:rsid w:val="00B47E44"/>
    <w:rPr>
      <w:b/>
      <w:bCs/>
    </w:rPr>
  </w:style>
  <w:style w:type="character" w:customStyle="1" w:styleId="CommentSubjectChar">
    <w:name w:val="Comment Subject Char"/>
    <w:basedOn w:val="CommentTextChar"/>
    <w:link w:val="CommentSubject"/>
    <w:semiHidden/>
    <w:rsid w:val="00B47E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14222">
      <w:bodyDiv w:val="1"/>
      <w:marLeft w:val="0"/>
      <w:marRight w:val="0"/>
      <w:marTop w:val="0"/>
      <w:marBottom w:val="0"/>
      <w:divBdr>
        <w:top w:val="none" w:sz="0" w:space="0" w:color="auto"/>
        <w:left w:val="none" w:sz="0" w:space="0" w:color="auto"/>
        <w:bottom w:val="none" w:sz="0" w:space="0" w:color="auto"/>
        <w:right w:val="none" w:sz="0" w:space="0" w:color="auto"/>
      </w:divBdr>
    </w:div>
    <w:div w:id="1267493803">
      <w:bodyDiv w:val="1"/>
      <w:marLeft w:val="0"/>
      <w:marRight w:val="0"/>
      <w:marTop w:val="0"/>
      <w:marBottom w:val="0"/>
      <w:divBdr>
        <w:top w:val="none" w:sz="0" w:space="0" w:color="auto"/>
        <w:left w:val="none" w:sz="0" w:space="0" w:color="auto"/>
        <w:bottom w:val="none" w:sz="0" w:space="0" w:color="auto"/>
        <w:right w:val="none" w:sz="0" w:space="0" w:color="auto"/>
      </w:divBdr>
    </w:div>
    <w:div w:id="1446853278">
      <w:bodyDiv w:val="1"/>
      <w:marLeft w:val="0"/>
      <w:marRight w:val="0"/>
      <w:marTop w:val="0"/>
      <w:marBottom w:val="0"/>
      <w:divBdr>
        <w:top w:val="none" w:sz="0" w:space="0" w:color="auto"/>
        <w:left w:val="none" w:sz="0" w:space="0" w:color="auto"/>
        <w:bottom w:val="none" w:sz="0" w:space="0" w:color="auto"/>
        <w:right w:val="none" w:sz="0" w:space="0" w:color="auto"/>
      </w:divBdr>
    </w:div>
    <w:div w:id="1667318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5718/oj" TargetMode="External"/><Relationship Id="rId1" Type="http://schemas.openxmlformats.org/officeDocument/2006/relationships/hyperlink" Target="http://data.europa.eu/eli/agree_internation/2024/21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86916-63C6-4363-97E5-A3DA2DAA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2176</Words>
  <Characters>12453</Characters>
  <Application>Microsoft Office Word</Application>
  <DocSecurity>0</DocSecurity>
  <Lines>234</Lines>
  <Paragraphs>100</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GALAN SANCHEZ Maria Valle</dc:creator>
  <cp:keywords/>
  <cp:lastModifiedBy>MC CORMICK Shannon</cp:lastModifiedBy>
  <cp:revision>2</cp:revision>
  <cp:lastPrinted>2025-04-01T14:06:00Z</cp:lastPrinted>
  <dcterms:created xsi:type="dcterms:W3CDTF">2025-04-01T14:19:00Z</dcterms:created>
  <dcterms:modified xsi:type="dcterms:W3CDTF">2025-04-01T14:19:00Z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1317234</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PR\1317234EN.docx</vt:lpwstr>
  </property>
  <property fmtid="{D5CDD505-2E9C-101B-9397-08002B2CF9AE}" pid="11" name="PE number">
    <vt:lpwstr>770.271</vt:lpwstr>
  </property>
  <property fmtid="{D5CDD505-2E9C-101B-9397-08002B2CF9AE}" pid="12" name="SendToEpades">
    <vt:lpwstr>OK - 2025/03/28 13:56</vt:lpwstr>
  </property>
  <property fmtid="{D5CDD505-2E9C-101B-9397-08002B2CF9AE}" pid="13" name="Bookout">
    <vt:lpwstr>OK - 2025/04/01 16:10</vt:lpwstr>
  </property>
</Properties>
</file>