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9495A" w:rsidRPr="00E55631" w14:paraId="24604D3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4209C7" w14:textId="77777777" w:rsidR="0069495A" w:rsidRPr="00E55631" w:rsidRDefault="00E55631" w:rsidP="00C85D0F">
            <w:pPr>
              <w:pStyle w:val="EPName"/>
            </w:pPr>
            <w:r>
              <w:t>Evropský parlament</w:t>
            </w:r>
          </w:p>
          <w:p w14:paraId="367DEB37" w14:textId="2C5D4E84" w:rsidR="0069495A" w:rsidRPr="00D4184D" w:rsidRDefault="00D4184D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7B5613E" w14:textId="77777777" w:rsidR="0069495A" w:rsidRPr="00E55631" w:rsidRDefault="0069495A" w:rsidP="00C85D0F">
            <w:pPr>
              <w:pStyle w:val="EPLogo"/>
            </w:pPr>
            <w:r w:rsidRPr="00E55631">
              <w:rPr>
                <w:noProof/>
                <w:lang w:eastAsia="ja-JP"/>
              </w:rPr>
              <w:drawing>
                <wp:inline distT="0" distB="0" distL="0" distR="0" wp14:anchorId="3774D491" wp14:editId="180BA1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7EC140" w14:textId="77777777" w:rsidR="00C7235E" w:rsidRPr="00E55631" w:rsidRDefault="00C7235E" w:rsidP="00C7235E">
      <w:pPr>
        <w:pStyle w:val="LineTop"/>
      </w:pPr>
    </w:p>
    <w:p w14:paraId="22C8634F" w14:textId="33DBA56D" w:rsidR="00C7235E" w:rsidRPr="00E55631" w:rsidRDefault="00C7235E" w:rsidP="00C7235E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7C9683DE" w14:textId="77777777" w:rsidR="00C7235E" w:rsidRPr="00E55631" w:rsidRDefault="00C7235E" w:rsidP="00C7235E">
      <w:pPr>
        <w:pStyle w:val="LineBottom"/>
      </w:pPr>
    </w:p>
    <w:p w14:paraId="354DE85D" w14:textId="4D8BE3AD" w:rsidR="00144AD8" w:rsidRPr="00E55631" w:rsidRDefault="00144AD8">
      <w:pPr>
        <w:pStyle w:val="CoverReference"/>
      </w:pPr>
      <w:r>
        <w:rPr>
          <w:rStyle w:val="HideTWBExt"/>
          <w:b w:val="0"/>
        </w:rPr>
        <w:t>&lt;RefProc&gt;</w:t>
      </w:r>
      <w:r>
        <w:t>2025/2167</w:t>
      </w:r>
      <w:r>
        <w:rPr>
          <w:rStyle w:val="HideTWBExt"/>
          <w:b w:val="0"/>
        </w:rPr>
        <w:t>&lt;/RefProc&gt;&lt;RefTypeProc&gt;</w:t>
      </w:r>
      <w:r>
        <w:t>(INI)</w:t>
      </w:r>
      <w:r>
        <w:rPr>
          <w:rStyle w:val="HideTWBExt"/>
          <w:b w:val="0"/>
        </w:rPr>
        <w:t>&lt;/RefTypeProc&gt;</w:t>
      </w:r>
    </w:p>
    <w:p w14:paraId="08D8166C" w14:textId="4DD6921A" w:rsidR="00144AD8" w:rsidRPr="00E55631" w:rsidRDefault="00144AD8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{12/01/2026}</w:t>
      </w:r>
      <w:r>
        <w:t>12.1.2026</w:t>
      </w:r>
      <w:r>
        <w:rPr>
          <w:rStyle w:val="HideTWBExt"/>
        </w:rPr>
        <w:t>&lt;/Date&gt;</w:t>
      </w:r>
    </w:p>
    <w:p w14:paraId="64E0F085" w14:textId="77777777" w:rsidR="00144AD8" w:rsidRPr="00E55631" w:rsidRDefault="00144AD8">
      <w:pPr>
        <w:pStyle w:val="CoverDocType24a"/>
      </w:pPr>
      <w:r>
        <w:rPr>
          <w:rStyle w:val="HideTWBExt"/>
          <w:b w:val="0"/>
        </w:rPr>
        <w:t>&lt;TitreType&gt;</w:t>
      </w:r>
      <w:r>
        <w:t>NÁVRH ZPRÁVY</w:t>
      </w:r>
      <w:r>
        <w:rPr>
          <w:rStyle w:val="HideTWBExt"/>
          <w:b w:val="0"/>
        </w:rPr>
        <w:t>&lt;/TitreType&gt;</w:t>
      </w:r>
    </w:p>
    <w:p w14:paraId="71CE46AA" w14:textId="621B928B" w:rsidR="00D4184D" w:rsidRPr="00465C64" w:rsidRDefault="00D4184D" w:rsidP="00D4184D">
      <w:pPr>
        <w:pStyle w:val="CoverNormal"/>
      </w:pPr>
      <w:r>
        <w:rPr>
          <w:rStyle w:val="HideTWBExt"/>
        </w:rPr>
        <w:t>&lt;Titre&gt;</w:t>
      </w:r>
      <w:r>
        <w:t>o doporučení Evropského parlamentu Radě, Komisi</w:t>
      </w:r>
      <w:r w:rsidR="00B052F0">
        <w:t xml:space="preserve"> a </w:t>
      </w:r>
      <w:r>
        <w:t>místopředsedkyni Komise, vysoké představitelce Unie pro zahraniční věci</w:t>
      </w:r>
      <w:r w:rsidR="00B052F0">
        <w:t xml:space="preserve"> a </w:t>
      </w:r>
      <w:r>
        <w:t>bezpečnostní politiku týkající se 81. zasedání Valného shromáždění Organizace spojených národů</w:t>
      </w:r>
      <w:r>
        <w:rPr>
          <w:rStyle w:val="HideTWBExt"/>
        </w:rPr>
        <w:t>&lt;/Titre&gt;</w:t>
      </w:r>
    </w:p>
    <w:p w14:paraId="2A1EA0B4" w14:textId="1179D4B5" w:rsidR="00144AD8" w:rsidRPr="00E55631" w:rsidRDefault="00D4184D" w:rsidP="00D4184D">
      <w:pPr>
        <w:pStyle w:val="CoverNormal24a"/>
      </w:pPr>
      <w:r>
        <w:rPr>
          <w:rStyle w:val="HideTWBExt"/>
        </w:rPr>
        <w:t>&lt;DocRef&gt;</w:t>
      </w:r>
      <w:r>
        <w:t>(2025/2167(INI))</w:t>
      </w:r>
      <w:r>
        <w:rPr>
          <w:rStyle w:val="HideTWBExt"/>
        </w:rPr>
        <w:t>&lt;/DocRef&gt;</w:t>
      </w:r>
    </w:p>
    <w:p w14:paraId="7407E9F0" w14:textId="375DADB3" w:rsidR="00144AD8" w:rsidRPr="00E55631" w:rsidRDefault="00144AD8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 w14:paraId="6EA68024" w14:textId="50B121E3" w:rsidR="00144AD8" w:rsidRPr="00E55631" w:rsidRDefault="00D4184D"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r>
        <w:t>Andrey Kovatchev</w:t>
      </w:r>
      <w:r>
        <w:rPr>
          <w:rStyle w:val="HideTWBExt"/>
        </w:rPr>
        <w:t>&lt;/Depute&gt;</w:t>
      </w:r>
    </w:p>
    <w:p w14:paraId="048ECAE9" w14:textId="77777777" w:rsidR="00627DF1" w:rsidRPr="00E55631" w:rsidRDefault="00627DF1" w:rsidP="00627DF1">
      <w:pPr>
        <w:pStyle w:val="CoverNormal"/>
      </w:pPr>
    </w:p>
    <w:p w14:paraId="750AFA6C" w14:textId="77777777" w:rsidR="00144AD8" w:rsidRPr="00E55631" w:rsidRDefault="00144AD8" w:rsidP="009340AC">
      <w:pPr>
        <w:widowControl/>
        <w:tabs>
          <w:tab w:val="center" w:pos="4677"/>
        </w:tabs>
      </w:pPr>
      <w:r>
        <w:br w:type="page"/>
      </w:r>
      <w:r>
        <w:lastRenderedPageBreak/>
        <w:t>PR_INI_RecommCFSP</w:t>
      </w:r>
    </w:p>
    <w:p w14:paraId="413600C3" w14:textId="77777777" w:rsidR="00144AD8" w:rsidRPr="00E55631" w:rsidRDefault="00E55631">
      <w:pPr>
        <w:pStyle w:val="TOCHeading"/>
      </w:pPr>
      <w:r>
        <w:t>OBSAH</w:t>
      </w:r>
    </w:p>
    <w:p w14:paraId="4FC818AC" w14:textId="77777777" w:rsidR="00144AD8" w:rsidRPr="00E55631" w:rsidRDefault="00E55631">
      <w:pPr>
        <w:pStyle w:val="TOCPage"/>
      </w:pPr>
      <w:r>
        <w:t>Strana</w:t>
      </w:r>
    </w:p>
    <w:p w14:paraId="17F402E6" w14:textId="3BD4B6C5" w:rsidR="00B052F0" w:rsidRDefault="00144A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E55631">
        <w:fldChar w:fldCharType="begin"/>
      </w:r>
      <w:r w:rsidRPr="00E55631">
        <w:instrText xml:space="preserve"> TOC \t "PageHeading</w:instrText>
      </w:r>
      <w:r w:rsidR="00B052F0">
        <w:instrText>;</w:instrText>
      </w:r>
      <w:r w:rsidRPr="00E55631">
        <w:instrText xml:space="preserve">1" </w:instrText>
      </w:r>
      <w:r w:rsidRPr="00E55631">
        <w:fldChar w:fldCharType="separate"/>
      </w:r>
      <w:r w:rsidR="00B052F0">
        <w:rPr>
          <w:noProof/>
        </w:rPr>
        <w:t>NÁVRH DOPORUČENÍ EVROPSKÉHO PARLAMENTU</w:t>
      </w:r>
      <w:r w:rsidR="00B052F0">
        <w:rPr>
          <w:noProof/>
        </w:rPr>
        <w:tab/>
      </w:r>
      <w:r w:rsidR="00B052F0">
        <w:rPr>
          <w:noProof/>
        </w:rPr>
        <w:fldChar w:fldCharType="begin"/>
      </w:r>
      <w:r w:rsidR="00B052F0">
        <w:rPr>
          <w:noProof/>
        </w:rPr>
        <w:instrText xml:space="preserve"> PAGEREF _Toc220404294 \h </w:instrText>
      </w:r>
      <w:r w:rsidR="00B052F0">
        <w:rPr>
          <w:noProof/>
        </w:rPr>
      </w:r>
      <w:r w:rsidR="00B052F0">
        <w:rPr>
          <w:noProof/>
        </w:rPr>
        <w:fldChar w:fldCharType="separate"/>
      </w:r>
      <w:r w:rsidR="00B052F0">
        <w:rPr>
          <w:noProof/>
        </w:rPr>
        <w:t>3</w:t>
      </w:r>
      <w:r w:rsidR="00B052F0">
        <w:rPr>
          <w:noProof/>
        </w:rPr>
        <w:fldChar w:fldCharType="end"/>
      </w:r>
    </w:p>
    <w:p w14:paraId="071FE4E2" w14:textId="121E4EE8" w:rsidR="00B052F0" w:rsidRDefault="00B052F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_Toc220404295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6D9C75D6" w14:textId="50B8B110" w:rsidR="00B052F0" w:rsidRDefault="00B052F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PŘÍLOHA: ZVEŘEJŇOVÁNÍ PODNĚTŮ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_Toc220404296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48F09938" w14:textId="26617460" w:rsidR="00627DF1" w:rsidRPr="00E55631" w:rsidRDefault="00144AD8" w:rsidP="00865AB2">
      <w:r w:rsidRPr="00E55631">
        <w:fldChar w:fldCharType="end"/>
      </w:r>
    </w:p>
    <w:p w14:paraId="5132DE45" w14:textId="77777777" w:rsidR="00144AD8" w:rsidRPr="00E55631" w:rsidRDefault="00144AD8">
      <w:pPr>
        <w:pStyle w:val="PageHeading"/>
      </w:pPr>
      <w:r>
        <w:br w:type="page"/>
      </w:r>
      <w:bookmarkStart w:id="0" w:name="_Toc220404294"/>
      <w:r>
        <w:t>NÁVRH DOPORUČENÍ EVROPSKÉHO PARLAMENTU</w:t>
      </w:r>
      <w:bookmarkEnd w:id="0"/>
    </w:p>
    <w:p w14:paraId="4B50D36F" w14:textId="013FA759" w:rsidR="00D4184D" w:rsidRPr="00465C64" w:rsidRDefault="00D4184D" w:rsidP="00D4184D">
      <w:pPr>
        <w:pStyle w:val="NormalBold"/>
        <w:jc w:val="both"/>
      </w:pPr>
      <w:r>
        <w:t>o doporučení Evropského parlamentu Radě, Komisi</w:t>
      </w:r>
      <w:r w:rsidR="00B052F0">
        <w:t xml:space="preserve"> a </w:t>
      </w:r>
      <w:r>
        <w:t>místopředsedkyni Komise, vysoké představitelce Unie pro zahraniční věci</w:t>
      </w:r>
      <w:r w:rsidR="00B052F0">
        <w:t xml:space="preserve"> a </w:t>
      </w:r>
      <w:r>
        <w:t>bezpečnostní politiku týkající se 81. zasedání Valného shromáždění Organizace spojených národů</w:t>
      </w:r>
    </w:p>
    <w:p w14:paraId="586C4798" w14:textId="76CC39B7" w:rsidR="00144AD8" w:rsidRPr="00E55631" w:rsidRDefault="00D4184D" w:rsidP="00D4184D">
      <w:pPr>
        <w:pStyle w:val="NormalBold"/>
      </w:pPr>
      <w:r>
        <w:t>(2025/2167(INI))</w:t>
      </w:r>
    </w:p>
    <w:p w14:paraId="4D037187" w14:textId="77777777" w:rsidR="00144AD8" w:rsidRPr="00E55631" w:rsidRDefault="00E55631">
      <w:pPr>
        <w:pStyle w:val="EPComma"/>
      </w:pPr>
      <w:r>
        <w:rPr>
          <w:i/>
        </w:rPr>
        <w:t>Evropský parlament</w:t>
      </w:r>
      <w:r>
        <w:t>,</w:t>
      </w:r>
    </w:p>
    <w:p w14:paraId="6BAFEA95" w14:textId="77777777" w:rsidR="00D4184D" w:rsidRPr="00465C64" w:rsidRDefault="00144AD8" w:rsidP="00D4184D">
      <w:pPr>
        <w:pStyle w:val="NormalHanging12a"/>
      </w:pPr>
      <w:r>
        <w:t>–</w:t>
      </w:r>
      <w:r>
        <w:tab/>
        <w:t xml:space="preserve">s ohledem na </w:t>
      </w:r>
      <w:r>
        <w:rPr>
          <w:snapToGrid w:val="0"/>
        </w:rPr>
        <w:t>Chartu</w:t>
      </w:r>
      <w:r>
        <w:t xml:space="preserve"> Organizace spojených národů,</w:t>
      </w:r>
    </w:p>
    <w:p w14:paraId="56C736B6" w14:textId="43CC3C8B" w:rsidR="00D4184D" w:rsidRPr="00465C64" w:rsidRDefault="00D4184D" w:rsidP="00D4184D">
      <w:pPr>
        <w:pStyle w:val="NormalHanging12a"/>
      </w:pPr>
      <w:r>
        <w:t>–</w:t>
      </w:r>
      <w:r>
        <w:tab/>
        <w:t>s ohledem na Smlouvu</w:t>
      </w:r>
      <w:r w:rsidR="00B052F0">
        <w:t xml:space="preserve"> o </w:t>
      </w:r>
      <w:r>
        <w:t>Evropské unii (SEU),</w:t>
      </w:r>
      <w:r w:rsidR="00B052F0">
        <w:t xml:space="preserve"> a </w:t>
      </w:r>
      <w:r>
        <w:t>zejména na články 21, 34</w:t>
      </w:r>
      <w:r w:rsidR="00B052F0">
        <w:t xml:space="preserve"> a </w:t>
      </w:r>
      <w:r>
        <w:t>36 této smlouvy,</w:t>
      </w:r>
    </w:p>
    <w:p w14:paraId="338AC334" w14:textId="3CB193D9" w:rsidR="00D4184D" w:rsidRPr="00465C64" w:rsidRDefault="00D4184D" w:rsidP="00D4184D">
      <w:pPr>
        <w:pStyle w:val="NormalHanging12a"/>
      </w:pPr>
      <w:r>
        <w:t>–</w:t>
      </w:r>
      <w:r>
        <w:tab/>
        <w:t>s ohledem na Smlouvu</w:t>
      </w:r>
      <w:r w:rsidR="00B052F0">
        <w:t xml:space="preserve"> o </w:t>
      </w:r>
      <w:r>
        <w:t>fungování Evropské unie (SFEU),</w:t>
      </w:r>
      <w:r w:rsidR="00B052F0">
        <w:t xml:space="preserve"> a </w:t>
      </w:r>
      <w:r>
        <w:t>zejména na články 208, 214</w:t>
      </w:r>
      <w:r w:rsidR="00B052F0">
        <w:t xml:space="preserve"> a </w:t>
      </w:r>
      <w:r>
        <w:t>220 této smlouvy,</w:t>
      </w:r>
    </w:p>
    <w:p w14:paraId="6D6F689F" w14:textId="77777777" w:rsidR="00D4184D" w:rsidRPr="00465C64" w:rsidRDefault="00D4184D" w:rsidP="00D4184D">
      <w:pPr>
        <w:pStyle w:val="NormalHanging12a"/>
      </w:pPr>
      <w:r>
        <w:t>–</w:t>
      </w:r>
      <w:r>
        <w:tab/>
        <w:t>s ohledem na 80. zasedání Valného shromáždění Organizace spojených národů,</w:t>
      </w:r>
    </w:p>
    <w:p w14:paraId="660D8795" w14:textId="22FC7B01" w:rsidR="00D4184D" w:rsidRPr="00465C64" w:rsidRDefault="00D4184D" w:rsidP="00D4184D">
      <w:pPr>
        <w:pStyle w:val="NormalHanging12a"/>
      </w:pPr>
      <w:r>
        <w:t>–</w:t>
      </w:r>
      <w:r>
        <w:tab/>
        <w:t>s ohledem na rezoluci Valného shromáždění OSN č. 79/318 ze dne 18. července 2025</w:t>
      </w:r>
      <w:r w:rsidR="00B052F0">
        <w:t xml:space="preserve"> o </w:t>
      </w:r>
      <w:r>
        <w:t>iniciativě OSN 80,</w:t>
      </w:r>
    </w:p>
    <w:p w14:paraId="301747A8" w14:textId="7FC53BF9" w:rsidR="00D4184D" w:rsidRPr="00465C64" w:rsidRDefault="00D4184D" w:rsidP="00D4184D">
      <w:pPr>
        <w:pStyle w:val="NormalHanging12a"/>
      </w:pPr>
      <w:r>
        <w:t>–</w:t>
      </w:r>
      <w:r>
        <w:tab/>
        <w:t>s ohledem na rezoluci Valného shromáždění OSN ES-11/7 ze dne 24. února 2025</w:t>
      </w:r>
      <w:r w:rsidR="00B052F0">
        <w:t xml:space="preserve"> o </w:t>
      </w:r>
      <w:r>
        <w:t>podpoře komplexního, spravedlivého</w:t>
      </w:r>
      <w:r w:rsidR="00B052F0">
        <w:t xml:space="preserve"> a </w:t>
      </w:r>
      <w:r>
        <w:t>trvalého míru na Ukrajině,</w:t>
      </w:r>
    </w:p>
    <w:p w14:paraId="0824BA6C" w14:textId="69723439" w:rsidR="00D4184D" w:rsidRPr="00465C64" w:rsidRDefault="00D4184D" w:rsidP="00D4184D">
      <w:pPr>
        <w:pStyle w:val="NormalHanging12a"/>
      </w:pPr>
      <w:r>
        <w:t>–</w:t>
      </w:r>
      <w:r>
        <w:tab/>
        <w:t>s ohledem na rezoluci Valného shromáždění OSN č. 79/174 ze dne 17. prosince 2024</w:t>
      </w:r>
      <w:r w:rsidR="00B052F0">
        <w:t xml:space="preserve"> o </w:t>
      </w:r>
      <w:r>
        <w:t>svobodě náboženského vyznání</w:t>
      </w:r>
      <w:r w:rsidR="00B052F0">
        <w:t xml:space="preserve"> a </w:t>
      </w:r>
      <w:r>
        <w:t>přesvědčení,</w:t>
      </w:r>
    </w:p>
    <w:p w14:paraId="0410722B" w14:textId="0968AB05" w:rsidR="00D4184D" w:rsidRPr="00465C64" w:rsidRDefault="00D4184D" w:rsidP="00D4184D">
      <w:pPr>
        <w:pStyle w:val="NormalHanging12a"/>
      </w:pPr>
      <w:r>
        <w:t>–</w:t>
      </w:r>
      <w:r>
        <w:tab/>
        <w:t>s ohledem na rezoluci Valného shromáždění OSN č. 79/1 ze dne 22. září 2024</w:t>
      </w:r>
      <w:r w:rsidR="00B052F0">
        <w:t xml:space="preserve"> o </w:t>
      </w:r>
      <w:r>
        <w:t>Paktu pro budoucnost,</w:t>
      </w:r>
    </w:p>
    <w:p w14:paraId="05F88031" w14:textId="2F62976D" w:rsidR="00D4184D" w:rsidRPr="00465C64" w:rsidRDefault="00D4184D" w:rsidP="00D4184D">
      <w:pPr>
        <w:pStyle w:val="NormalHanging12a"/>
      </w:pPr>
      <w:r>
        <w:t>–</w:t>
      </w:r>
      <w:r>
        <w:tab/>
      </w:r>
      <w:r>
        <w:rPr>
          <w:snapToGrid w:val="0"/>
        </w:rPr>
        <w:t>s ohledem na rezoluci Valného shromáždění OSN č. 65/276 ze dne</w:t>
      </w:r>
      <w:r>
        <w:t xml:space="preserve"> </w:t>
      </w:r>
      <w:r>
        <w:rPr>
          <w:snapToGrid w:val="0"/>
        </w:rPr>
        <w:t>10. května 2011</w:t>
      </w:r>
      <w:r w:rsidR="00B052F0">
        <w:rPr>
          <w:snapToGrid w:val="0"/>
        </w:rPr>
        <w:t xml:space="preserve"> o </w:t>
      </w:r>
      <w:r>
        <w:rPr>
          <w:snapToGrid w:val="0"/>
        </w:rPr>
        <w:t>účasti Evropské unie na činnosti Organizace spojených národů</w:t>
      </w:r>
      <w:r>
        <w:t>,</w:t>
      </w:r>
    </w:p>
    <w:p w14:paraId="295A7D7E" w14:textId="77777777" w:rsidR="00D4184D" w:rsidRPr="00465C64" w:rsidRDefault="00D4184D" w:rsidP="00D4184D">
      <w:pPr>
        <w:pStyle w:val="NormalHanging12a"/>
        <w:rPr>
          <w:snapToGrid w:val="0"/>
          <w:szCs w:val="24"/>
        </w:rPr>
      </w:pPr>
      <w:r>
        <w:t>–</w:t>
      </w:r>
      <w:r>
        <w:tab/>
      </w:r>
      <w:r>
        <w:rPr>
          <w:snapToGrid w:val="0"/>
        </w:rPr>
        <w:t>s ohledem na zprávu generálního tajemníka OSN ze dne 18. září 2025 nazvanou „Shifting Paradigms: United to Deliver“ (Změna paradigmat: Společně dosáhneme výsledků),</w:t>
      </w:r>
    </w:p>
    <w:p w14:paraId="0F8D0C44" w14:textId="6BC9D394" w:rsidR="00D4184D" w:rsidRPr="00465C64" w:rsidRDefault="00D4184D" w:rsidP="00D4184D">
      <w:pPr>
        <w:pStyle w:val="NormalHanging12a"/>
      </w:pPr>
      <w:r>
        <w:t>–</w:t>
      </w:r>
      <w:r>
        <w:tab/>
      </w:r>
      <w:r>
        <w:rPr>
          <w:snapToGrid w:val="0"/>
        </w:rPr>
        <w:t>s ohledem na zprávu generálního tajemníka OSN ze dne 4. září 2025</w:t>
      </w:r>
      <w:r w:rsidR="00B052F0">
        <w:t xml:space="preserve"> o </w:t>
      </w:r>
      <w:r>
        <w:t>revidovaných odhadech týkajících se navrhovaného rozpočtu programu na rok 2026</w:t>
      </w:r>
      <w:r w:rsidR="00B052F0">
        <w:t xml:space="preserve"> a </w:t>
      </w:r>
      <w:r>
        <w:t xml:space="preserve">podpůrného účtu pro mírové operace na období 2025/26, </w:t>
      </w:r>
    </w:p>
    <w:p w14:paraId="311C36BD" w14:textId="3E160927" w:rsidR="00D4184D" w:rsidRPr="00465C64" w:rsidRDefault="00D4184D" w:rsidP="00D4184D">
      <w:pPr>
        <w:pStyle w:val="NormalHanging12a"/>
      </w:pPr>
      <w:r>
        <w:t>–</w:t>
      </w:r>
      <w:r>
        <w:tab/>
      </w:r>
      <w:r>
        <w:rPr>
          <w:snapToGrid w:val="0"/>
        </w:rPr>
        <w:t>s ohledem na zprávu generálního tajemníka OSN ze dne</w:t>
      </w:r>
      <w:r>
        <w:t xml:space="preserve"> 31. července 2025 nazvanou „Report of the mandate implementation review“ (Zpráva</w:t>
      </w:r>
      <w:r w:rsidR="00B052F0">
        <w:t xml:space="preserve"> o </w:t>
      </w:r>
      <w:r>
        <w:t>přezkumu plnění mandátu),</w:t>
      </w:r>
    </w:p>
    <w:p w14:paraId="226CC6AE" w14:textId="77EFF9FC" w:rsidR="00D4184D" w:rsidRPr="00465C64" w:rsidRDefault="00D4184D" w:rsidP="00D4184D">
      <w:pPr>
        <w:widowControl/>
        <w:spacing w:after="240"/>
        <w:ind w:left="567" w:hanging="567"/>
        <w:rPr>
          <w:snapToGrid w:val="0"/>
          <w:szCs w:val="24"/>
        </w:rPr>
      </w:pPr>
      <w:r>
        <w:t>–</w:t>
      </w:r>
      <w:r>
        <w:tab/>
      </w:r>
      <w:r>
        <w:rPr>
          <w:snapToGrid w:val="0"/>
        </w:rPr>
        <w:t>s ohledem na své doporučení Radě ze dne 9. června 2021</w:t>
      </w:r>
      <w:r w:rsidR="00B052F0">
        <w:rPr>
          <w:snapToGrid w:val="0"/>
        </w:rPr>
        <w:t xml:space="preserve"> k </w:t>
      </w:r>
      <w:r>
        <w:rPr>
          <w:snapToGrid w:val="0"/>
        </w:rPr>
        <w:t>75.</w:t>
      </w:r>
      <w:r w:rsidR="00B052F0">
        <w:rPr>
          <w:snapToGrid w:val="0"/>
        </w:rPr>
        <w:t xml:space="preserve"> a </w:t>
      </w:r>
      <w:r>
        <w:rPr>
          <w:snapToGrid w:val="0"/>
        </w:rPr>
        <w:t>76. zasedání Valného shromáždění Organizace spojených národů</w:t>
      </w:r>
      <w:r w:rsidRPr="00465C64">
        <w:rPr>
          <w:rStyle w:val="FootnoteReference"/>
          <w:snapToGrid w:val="0"/>
          <w:szCs w:val="24"/>
        </w:rPr>
        <w:footnoteReference w:id="1"/>
      </w:r>
      <w:r>
        <w:rPr>
          <w:snapToGrid w:val="0"/>
        </w:rPr>
        <w:t>,</w:t>
      </w:r>
    </w:p>
    <w:p w14:paraId="420EC8C5" w14:textId="71469A7C" w:rsidR="00D4184D" w:rsidRPr="00465C64" w:rsidRDefault="00D4184D" w:rsidP="00D4184D">
      <w:pPr>
        <w:widowControl/>
        <w:spacing w:after="240"/>
        <w:ind w:left="567" w:hanging="567"/>
        <w:rPr>
          <w:szCs w:val="24"/>
        </w:rPr>
      </w:pPr>
      <w:r>
        <w:t>–</w:t>
      </w:r>
      <w:r>
        <w:tab/>
      </w:r>
      <w:r>
        <w:rPr>
          <w:snapToGrid w:val="0"/>
        </w:rPr>
        <w:t>s ohledem na závěry Rady ze dne 20. října 2025</w:t>
      </w:r>
      <w:r w:rsidR="00B052F0">
        <w:rPr>
          <w:snapToGrid w:val="0"/>
        </w:rPr>
        <w:t xml:space="preserve"> o </w:t>
      </w:r>
      <w:r>
        <w:rPr>
          <w:snapToGrid w:val="0"/>
        </w:rPr>
        <w:t>posílení strategického partnerství EU</w:t>
      </w:r>
      <w:r w:rsidR="00B052F0">
        <w:rPr>
          <w:snapToGrid w:val="0"/>
        </w:rPr>
        <w:t xml:space="preserve"> a </w:t>
      </w:r>
      <w:r>
        <w:rPr>
          <w:snapToGrid w:val="0"/>
        </w:rPr>
        <w:t>OSN</w:t>
      </w:r>
      <w:r w:rsidR="00B052F0">
        <w:rPr>
          <w:snapToGrid w:val="0"/>
        </w:rPr>
        <w:t xml:space="preserve"> v </w:t>
      </w:r>
      <w:r>
        <w:rPr>
          <w:snapToGrid w:val="0"/>
        </w:rPr>
        <w:t>oblasti míru</w:t>
      </w:r>
      <w:r w:rsidR="00B052F0">
        <w:rPr>
          <w:snapToGrid w:val="0"/>
        </w:rPr>
        <w:t xml:space="preserve"> a </w:t>
      </w:r>
      <w:r>
        <w:rPr>
          <w:snapToGrid w:val="0"/>
        </w:rPr>
        <w:t>bezpečnosti: společných prioritách na období 2025–2028,</w:t>
      </w:r>
    </w:p>
    <w:p w14:paraId="4C38F2F3" w14:textId="1C6C8CF6" w:rsidR="00D4184D" w:rsidRPr="00465C64" w:rsidRDefault="00D4184D" w:rsidP="00D4184D">
      <w:pPr>
        <w:pStyle w:val="NormalHanging12a"/>
      </w:pPr>
      <w:r>
        <w:t>–</w:t>
      </w:r>
      <w:r>
        <w:tab/>
      </w:r>
      <w:r>
        <w:rPr>
          <w:snapToGrid w:val="0"/>
        </w:rPr>
        <w:t>s ohledem na závěry Rady ze dne 23. června 2025</w:t>
      </w:r>
      <w:r>
        <w:t xml:space="preserve"> týkající se priorit EU</w:t>
      </w:r>
      <w:r w:rsidR="00B052F0">
        <w:t xml:space="preserve"> v </w:t>
      </w:r>
      <w:r>
        <w:t xml:space="preserve">rámci OSN během 80. zasedání Valného shromáždění OSN, září 2025 až září 2026, </w:t>
      </w:r>
    </w:p>
    <w:p w14:paraId="3FCD35C2" w14:textId="66F339D8" w:rsidR="00D4184D" w:rsidRPr="00465C64" w:rsidRDefault="00D4184D" w:rsidP="00D4184D">
      <w:pPr>
        <w:pStyle w:val="NormalHanging12a"/>
      </w:pPr>
      <w:r>
        <w:t>–</w:t>
      </w:r>
      <w:r>
        <w:tab/>
        <w:t>s ohledem na závěry Rady ze dne 27. ledna 2025</w:t>
      </w:r>
      <w:r w:rsidR="00B052F0">
        <w:t xml:space="preserve"> o </w:t>
      </w:r>
      <w:r>
        <w:t>prioritách EU</w:t>
      </w:r>
      <w:r w:rsidR="00B052F0">
        <w:t xml:space="preserve"> v </w:t>
      </w:r>
      <w:r>
        <w:t>rámci fór OSN pro lidská práva</w:t>
      </w:r>
      <w:r w:rsidR="00B052F0">
        <w:t xml:space="preserve"> v </w:t>
      </w:r>
      <w:r>
        <w:t>roce 2025,</w:t>
      </w:r>
    </w:p>
    <w:p w14:paraId="3E943961" w14:textId="77777777" w:rsidR="00D4184D" w:rsidRPr="00465C64" w:rsidRDefault="00D4184D" w:rsidP="00D4184D">
      <w:pPr>
        <w:pStyle w:val="NormalHanging12a"/>
      </w:pPr>
      <w:r>
        <w:t>–</w:t>
      </w:r>
      <w:r>
        <w:tab/>
        <w:t>s ohledem na závěry Evropské rady ze dne 20. března 2025,</w:t>
      </w:r>
    </w:p>
    <w:p w14:paraId="576A1946" w14:textId="77777777" w:rsidR="00D4184D" w:rsidRPr="00465C64" w:rsidRDefault="00D4184D" w:rsidP="00D4184D">
      <w:pPr>
        <w:pStyle w:val="NormalHanging12a"/>
      </w:pPr>
      <w:r>
        <w:t>–</w:t>
      </w:r>
      <w:r>
        <w:tab/>
        <w:t>s ohledem na článek 121 jednacího řádu,</w:t>
      </w:r>
    </w:p>
    <w:p w14:paraId="1C5886DF" w14:textId="77777777" w:rsidR="00D4184D" w:rsidRPr="00465C64" w:rsidRDefault="00D4184D" w:rsidP="00D4184D">
      <w:pPr>
        <w:pStyle w:val="NormalHanging12a"/>
      </w:pPr>
      <w:r>
        <w:t>–</w:t>
      </w:r>
      <w:r>
        <w:tab/>
        <w:t>s ohledem na zprávu Výboru pro zahraniční věci (A10</w:t>
      </w:r>
      <w:r>
        <w:noBreakHyphen/>
        <w:t>0000/2025),</w:t>
      </w:r>
    </w:p>
    <w:p w14:paraId="0B3AD6D5" w14:textId="2274ACBD" w:rsidR="00D4184D" w:rsidRPr="00465C64" w:rsidRDefault="00D4184D" w:rsidP="00D4184D">
      <w:pPr>
        <w:pStyle w:val="NormalHanging"/>
        <w:ind w:left="720" w:hanging="720"/>
      </w:pPr>
      <w:r>
        <w:t>A.</w:t>
      </w:r>
      <w:r>
        <w:tab/>
        <w:t>vzhledem</w:t>
      </w:r>
      <w:r w:rsidR="00B052F0">
        <w:t xml:space="preserve"> k </w:t>
      </w:r>
      <w:r>
        <w:t>tomu, že</w:t>
      </w:r>
      <w:r w:rsidR="00B052F0">
        <w:t xml:space="preserve"> v </w:t>
      </w:r>
      <w:r>
        <w:t>současné geopolitické situaci je zásadně důležité prosazovat</w:t>
      </w:r>
      <w:r w:rsidR="00B052F0">
        <w:t xml:space="preserve"> a </w:t>
      </w:r>
      <w:r>
        <w:t>posilovat mezinárodní řád založený na pravidlech</w:t>
      </w:r>
      <w:r w:rsidR="00B052F0">
        <w:t xml:space="preserve"> a </w:t>
      </w:r>
      <w:r>
        <w:t>zajistit účinné fungování mezivládních organizací;</w:t>
      </w:r>
    </w:p>
    <w:p w14:paraId="6B50573C" w14:textId="15FE18AC" w:rsidR="00D4184D" w:rsidRPr="00465C64" w:rsidRDefault="00D4184D" w:rsidP="00D4184D">
      <w:pPr>
        <w:pStyle w:val="NormalHanging"/>
        <w:ind w:left="720" w:hanging="720"/>
      </w:pPr>
      <w:r>
        <w:t>B.</w:t>
      </w:r>
      <w:r>
        <w:tab/>
        <w:t>vzhledem</w:t>
      </w:r>
      <w:r w:rsidR="00B052F0">
        <w:t xml:space="preserve"> k </w:t>
      </w:r>
      <w:r>
        <w:t>tomu, že mnohostranný systém čelí rostoucím hrozbám, jako jsou ruské útoky na globální strukturu pro mír</w:t>
      </w:r>
      <w:r w:rsidR="00B052F0">
        <w:t xml:space="preserve"> a </w:t>
      </w:r>
      <w:r>
        <w:t>bezpečnost, včetně Rady bezpečnosti OSN (RB OSN), rostoucí vliv Číny</w:t>
      </w:r>
      <w:r w:rsidR="00B052F0">
        <w:t xml:space="preserve"> a </w:t>
      </w:r>
      <w:r>
        <w:t>změna rámce pro účast USA</w:t>
      </w:r>
      <w:r w:rsidR="00B052F0">
        <w:t xml:space="preserve"> v </w:t>
      </w:r>
      <w:r>
        <w:t>mezinárodních organizacích</w:t>
      </w:r>
      <w:r w:rsidR="00B052F0">
        <w:t xml:space="preserve"> a </w:t>
      </w:r>
      <w:r>
        <w:t>škrty ve financování, které mají dopad na kritické oblasti, jako je humanitární pomoc, vzdělávání, zdravotnictví</w:t>
      </w:r>
      <w:r w:rsidR="00B052F0">
        <w:t xml:space="preserve"> a </w:t>
      </w:r>
      <w:r>
        <w:t>budování míru;</w:t>
      </w:r>
    </w:p>
    <w:p w14:paraId="042F78EF" w14:textId="14D3599F" w:rsidR="00D4184D" w:rsidRPr="00465C64" w:rsidRDefault="00D4184D" w:rsidP="00D4184D">
      <w:pPr>
        <w:pStyle w:val="NormalHanging12a"/>
        <w:ind w:left="720" w:hanging="720"/>
      </w:pPr>
      <w:r>
        <w:t>1.</w:t>
      </w:r>
      <w:r>
        <w:tab/>
        <w:t>doporučuje Radě, Komisi</w:t>
      </w:r>
      <w:r w:rsidR="00B052F0">
        <w:t xml:space="preserve"> a </w:t>
      </w:r>
      <w:r>
        <w:t>místopředsedkyni Komise, vysoké představitelce Unie pro zahraniční věci</w:t>
      </w:r>
      <w:r w:rsidR="00B052F0">
        <w:t xml:space="preserve"> a </w:t>
      </w:r>
      <w:r>
        <w:t>bezpečnostní politiku, aby:</w:t>
      </w:r>
    </w:p>
    <w:p w14:paraId="2C3F1E1A" w14:textId="2EAE8EF4" w:rsidR="00D4184D" w:rsidRPr="00465C64" w:rsidRDefault="00D4184D" w:rsidP="00D4184D">
      <w:pPr>
        <w:spacing w:after="240"/>
        <w:rPr>
          <w:b/>
          <w:i/>
          <w:iCs/>
          <w:szCs w:val="24"/>
        </w:rPr>
      </w:pPr>
      <w:r>
        <w:rPr>
          <w:b/>
          <w:i/>
        </w:rPr>
        <w:t>Ochrana</w:t>
      </w:r>
      <w:r w:rsidR="00B052F0">
        <w:rPr>
          <w:b/>
          <w:i/>
        </w:rPr>
        <w:t xml:space="preserve"> a </w:t>
      </w:r>
      <w:r>
        <w:rPr>
          <w:b/>
          <w:i/>
        </w:rPr>
        <w:t>posílení multilateralismu</w:t>
      </w:r>
    </w:p>
    <w:p w14:paraId="0C72848B" w14:textId="032B4D8D" w:rsidR="00D4184D" w:rsidRPr="00465C64" w:rsidRDefault="00D4184D" w:rsidP="00D4184D">
      <w:pPr>
        <w:pStyle w:val="NormalHangingLeft12a"/>
        <w:ind w:left="1287" w:hanging="720"/>
      </w:pPr>
      <w:r>
        <w:t>a)</w:t>
      </w:r>
      <w:r>
        <w:tab/>
        <w:t>nadále podporovaly účinný multilateralismus, jehož jádrem je OSN, prosazovaly</w:t>
      </w:r>
      <w:r w:rsidR="00B052F0">
        <w:t xml:space="preserve"> a </w:t>
      </w:r>
      <w:r>
        <w:t>bránily mezinárodní právo</w:t>
      </w:r>
      <w:r w:rsidR="00B052F0">
        <w:t xml:space="preserve"> a </w:t>
      </w:r>
      <w:r>
        <w:t>dodržovaly pravidla</w:t>
      </w:r>
      <w:r w:rsidR="00B052F0">
        <w:t xml:space="preserve"> a </w:t>
      </w:r>
      <w:r>
        <w:t>zásady Charty OSN, včetně svrchovanosti, územní celistvosti, politické nezávislosti, sebeurčení</w:t>
      </w:r>
      <w:r w:rsidR="00B052F0">
        <w:t xml:space="preserve"> a </w:t>
      </w:r>
      <w:r>
        <w:t>ochrany lidských práv</w:t>
      </w:r>
      <w:r w:rsidR="00B052F0">
        <w:t xml:space="preserve"> a </w:t>
      </w:r>
      <w:r>
        <w:t>základních svobod;</w:t>
      </w:r>
    </w:p>
    <w:p w14:paraId="20538BB6" w14:textId="3442DE8A" w:rsidR="00D4184D" w:rsidRPr="00465C64" w:rsidRDefault="00D4184D" w:rsidP="00D4184D">
      <w:pPr>
        <w:pStyle w:val="NormalHangingLeft12a"/>
        <w:ind w:left="1287" w:hanging="720"/>
      </w:pPr>
      <w:r>
        <w:t>b)</w:t>
      </w:r>
      <w:r>
        <w:tab/>
        <w:t>nadále neochvějně hájily dodržování, ochranu</w:t>
      </w:r>
      <w:r w:rsidR="00B052F0">
        <w:t xml:space="preserve"> a </w:t>
      </w:r>
      <w:r>
        <w:t>naplňování všeobecných lidských práv, demokracie, lidské důstojnosti, rovnosti</w:t>
      </w:r>
      <w:r w:rsidR="00B052F0">
        <w:t xml:space="preserve"> a </w:t>
      </w:r>
      <w:r>
        <w:t>právního státu</w:t>
      </w:r>
      <w:r w:rsidR="00B052F0">
        <w:t xml:space="preserve"> v </w:t>
      </w:r>
      <w:r>
        <w:t>souladu se závěry Rady</w:t>
      </w:r>
      <w:r w:rsidR="00B052F0">
        <w:t xml:space="preserve"> o </w:t>
      </w:r>
      <w:r>
        <w:t>prioritách EU</w:t>
      </w:r>
      <w:r w:rsidR="00B052F0">
        <w:t xml:space="preserve"> v </w:t>
      </w:r>
      <w:r>
        <w:t>rámci fór OSN pro lidská práva</w:t>
      </w:r>
      <w:r w:rsidR="00B052F0">
        <w:t xml:space="preserve"> v </w:t>
      </w:r>
      <w:r>
        <w:t>roce 2025;</w:t>
      </w:r>
    </w:p>
    <w:p w14:paraId="402375F9" w14:textId="7047378D" w:rsidR="00D4184D" w:rsidRPr="00465C64" w:rsidRDefault="00D4184D" w:rsidP="00D4184D">
      <w:pPr>
        <w:pStyle w:val="NormalHangingLeft12a"/>
        <w:ind w:left="1287" w:hanging="720"/>
      </w:pPr>
      <w:r>
        <w:t>c)</w:t>
      </w:r>
      <w:r>
        <w:tab/>
        <w:t>znovu potvrdily zásadní úlohu mnohostranných organizací jako nepostradatelných platforem pro řešení konfliktů</w:t>
      </w:r>
      <w:r w:rsidR="00B052F0">
        <w:t xml:space="preserve"> a </w:t>
      </w:r>
      <w:r>
        <w:t>globální správu;</w:t>
      </w:r>
    </w:p>
    <w:p w14:paraId="2B71956B" w14:textId="77777777" w:rsidR="00D4184D" w:rsidRPr="00465C64" w:rsidRDefault="00D4184D" w:rsidP="00D4184D">
      <w:pPr>
        <w:spacing w:after="240"/>
        <w:rPr>
          <w:b/>
          <w:i/>
          <w:iCs/>
          <w:szCs w:val="24"/>
        </w:rPr>
      </w:pPr>
      <w:r>
        <w:rPr>
          <w:b/>
          <w:i/>
        </w:rPr>
        <w:t>Reforma systému OSN</w:t>
      </w:r>
    </w:p>
    <w:p w14:paraId="3F7DFA0B" w14:textId="78FE790E" w:rsidR="00D4184D" w:rsidRPr="00465C64" w:rsidRDefault="00D4184D" w:rsidP="00D4184D">
      <w:pPr>
        <w:pStyle w:val="NormalHangingLeft12a"/>
        <w:ind w:left="1287" w:hanging="720"/>
      </w:pPr>
      <w:bookmarkStart w:id="1" w:name="_Hlk215756362"/>
      <w:r>
        <w:t>d)</w:t>
      </w:r>
      <w:r>
        <w:tab/>
        <w:t>podporovaly ambiciózní reformy systému OSN</w:t>
      </w:r>
      <w:r w:rsidR="00B052F0">
        <w:t xml:space="preserve"> a </w:t>
      </w:r>
      <w:r>
        <w:t>prosazovaly reformní program iniciativy OSN 80</w:t>
      </w:r>
      <w:r w:rsidR="00B052F0">
        <w:t xml:space="preserve"> v </w:t>
      </w:r>
      <w:r>
        <w:t>zájmu zajištění účinnější, účelnější, transparentnější, finančně udržitelnější</w:t>
      </w:r>
      <w:r w:rsidR="00B052F0">
        <w:t xml:space="preserve"> a </w:t>
      </w:r>
      <w:r>
        <w:t>reakceschopnější OSN, která je schopna řešit současné</w:t>
      </w:r>
      <w:r w:rsidR="00B052F0">
        <w:t xml:space="preserve"> i </w:t>
      </w:r>
      <w:r>
        <w:t>nově vznikající globální výzvy;</w:t>
      </w:r>
    </w:p>
    <w:p w14:paraId="5EEE5F78" w14:textId="54F8ACC8" w:rsidR="00D4184D" w:rsidRPr="00465C64" w:rsidRDefault="00D4184D" w:rsidP="00D4184D">
      <w:pPr>
        <w:pStyle w:val="NormalHangingLeft12a"/>
        <w:ind w:left="1287" w:hanging="720"/>
      </w:pPr>
      <w:r>
        <w:t>e)</w:t>
      </w:r>
      <w:r>
        <w:tab/>
        <w:t>prosazovaly komplexní reformu Rady bezpečnosti OSN</w:t>
      </w:r>
      <w:r w:rsidR="00B052F0">
        <w:t xml:space="preserve"> s </w:t>
      </w:r>
      <w:r>
        <w:t>cílem učinit ji účinnější, inkluzivnější, transparentnější, demokratičtější</w:t>
      </w:r>
      <w:r w:rsidR="00B052F0">
        <w:t xml:space="preserve"> a </w:t>
      </w:r>
      <w:r>
        <w:t>odpovědnější, zajistily, aby lépe odrážela současnou globální realitu,</w:t>
      </w:r>
      <w:r w:rsidR="00B052F0">
        <w:t xml:space="preserve"> a </w:t>
      </w:r>
      <w:r>
        <w:t>vytvořily podmínky pro přísné omezení používání práva veta, pokud blokuje zásadní opatření OSN,</w:t>
      </w:r>
      <w:r w:rsidR="00B052F0">
        <w:t xml:space="preserve"> s </w:t>
      </w:r>
      <w:r>
        <w:t>cílem toto právo</w:t>
      </w:r>
      <w:r w:rsidR="00B052F0">
        <w:t xml:space="preserve"> v </w:t>
      </w:r>
      <w:r>
        <w:t xml:space="preserve">budoucnu zcela zrušit; </w:t>
      </w:r>
    </w:p>
    <w:p w14:paraId="79D178E0" w14:textId="7911F8EA" w:rsidR="00D4184D" w:rsidRPr="00465C64" w:rsidRDefault="00D4184D" w:rsidP="00D4184D">
      <w:pPr>
        <w:pStyle w:val="NormalHangingLeft12a"/>
        <w:ind w:left="1287" w:hanging="720"/>
      </w:pPr>
      <w:bookmarkStart w:id="2" w:name="_Hlk215756386"/>
      <w:bookmarkEnd w:id="1"/>
      <w:r>
        <w:t>f)</w:t>
      </w:r>
      <w:r>
        <w:tab/>
        <w:t>vybídly členské státy, aby koordinovaly svou činnost</w:t>
      </w:r>
      <w:r w:rsidR="00B052F0">
        <w:t xml:space="preserve"> v </w:t>
      </w:r>
      <w:r>
        <w:t>rámci orgánů</w:t>
      </w:r>
      <w:r w:rsidR="00B052F0">
        <w:t xml:space="preserve"> a </w:t>
      </w:r>
      <w:r>
        <w:t>agentur OSN</w:t>
      </w:r>
      <w:r w:rsidR="00B052F0">
        <w:t xml:space="preserve"> a </w:t>
      </w:r>
      <w:r>
        <w:t>aby usilovaly</w:t>
      </w:r>
      <w:r w:rsidR="00B052F0">
        <w:t xml:space="preserve"> o </w:t>
      </w:r>
      <w:r>
        <w:t>reformu systému zvláštních zpravodajů OSN; přijaly postupy pro účinné řešení případné předpojatosti</w:t>
      </w:r>
      <w:r w:rsidR="00B052F0">
        <w:t xml:space="preserve"> a </w:t>
      </w:r>
      <w:r>
        <w:t>neefektivnosti, které by mohly ohrozit mandát agentur OSN,</w:t>
      </w:r>
      <w:r w:rsidR="00B052F0">
        <w:t xml:space="preserve"> a </w:t>
      </w:r>
      <w:r>
        <w:t>zajistily odpovídající prověřování zaměstnanců</w:t>
      </w:r>
      <w:r w:rsidR="00B052F0">
        <w:t xml:space="preserve"> a </w:t>
      </w:r>
      <w:r>
        <w:t>dohled nad nimi</w:t>
      </w:r>
      <w:r w:rsidR="00B052F0">
        <w:t xml:space="preserve"> a </w:t>
      </w:r>
      <w:r>
        <w:t>případně jejich odvolání;</w:t>
      </w:r>
    </w:p>
    <w:bookmarkEnd w:id="2"/>
    <w:p w14:paraId="741713FF" w14:textId="03751E23" w:rsidR="00D4184D" w:rsidRPr="00465C64" w:rsidRDefault="00D4184D" w:rsidP="00D4184D">
      <w:pPr>
        <w:pStyle w:val="NormalHangingLeft12a"/>
        <w:ind w:left="1287" w:hanging="720"/>
      </w:pPr>
      <w:r>
        <w:t>g)</w:t>
      </w:r>
      <w:r>
        <w:tab/>
        <w:t>pokračovaly</w:t>
      </w:r>
      <w:r w:rsidR="00B052F0">
        <w:t xml:space="preserve"> v </w:t>
      </w:r>
      <w:r>
        <w:t>posilování spolupráce</w:t>
      </w:r>
      <w:r w:rsidR="00B052F0">
        <w:t xml:space="preserve"> s </w:t>
      </w:r>
      <w:r>
        <w:t>partnery, jako jsou Spojené státy,</w:t>
      </w:r>
      <w:r w:rsidR="00B052F0">
        <w:t xml:space="preserve"> s </w:t>
      </w:r>
      <w:r>
        <w:t>cílem dosáhnout konsensu</w:t>
      </w:r>
      <w:r w:rsidR="00B052F0">
        <w:t xml:space="preserve"> a </w:t>
      </w:r>
      <w:r>
        <w:t>prosazovat účinný mnohostranný řád;</w:t>
      </w:r>
    </w:p>
    <w:p w14:paraId="346709C2" w14:textId="2BE752BB" w:rsidR="00D4184D" w:rsidRPr="00465C64" w:rsidRDefault="00D4184D" w:rsidP="00D4184D">
      <w:pPr>
        <w:pStyle w:val="NormalHangingLeft12a"/>
        <w:ind w:left="1287" w:hanging="720"/>
      </w:pPr>
      <w:r>
        <w:t>h)</w:t>
      </w:r>
      <w:r>
        <w:tab/>
        <w:t>připomínaly, že úkolem Rady bezpečnosti OSN je prosazovat mezinárodní mír</w:t>
      </w:r>
      <w:r w:rsidR="00B052F0">
        <w:t xml:space="preserve"> a </w:t>
      </w:r>
      <w:r>
        <w:t>bezpečnost</w:t>
      </w:r>
      <w:r w:rsidR="00B052F0">
        <w:t xml:space="preserve"> a </w:t>
      </w:r>
      <w:r>
        <w:t>zajistit, aby ti, kdo porušují mezinárodní právo, byli hnáni</w:t>
      </w:r>
      <w:r w:rsidR="00B052F0">
        <w:t xml:space="preserve"> k </w:t>
      </w:r>
      <w:r>
        <w:t>odpovědnosti,</w:t>
      </w:r>
      <w:r w:rsidR="00B052F0">
        <w:t xml:space="preserve"> a </w:t>
      </w:r>
      <w:r>
        <w:t>aby prozkoumaly způsoby, jak posílit úlohu Valného shromáždění OSN</w:t>
      </w:r>
      <w:r w:rsidR="00B052F0">
        <w:t xml:space="preserve"> v </w:t>
      </w:r>
      <w:r>
        <w:t>této oblasti prostřednictvím systému hlasování kvalifikovanou většinou po vzoru EU, tj. aby se rezoluce Valného shromáždění OSN, pro něž hlasovala dvoutřetinová většina členů zastupujících dvě třetiny obyvatelstva, považovaly za závazné;</w:t>
      </w:r>
    </w:p>
    <w:p w14:paraId="6FEE3582" w14:textId="326E706E" w:rsidR="00D4184D" w:rsidRPr="00465C64" w:rsidRDefault="00D4184D" w:rsidP="00D4184D">
      <w:pPr>
        <w:pStyle w:val="NormalHangingLeft12a"/>
        <w:ind w:left="0" w:firstLine="0"/>
      </w:pPr>
      <w:r>
        <w:rPr>
          <w:b/>
          <w:i/>
        </w:rPr>
        <w:t>Mír</w:t>
      </w:r>
      <w:r w:rsidR="00B052F0">
        <w:rPr>
          <w:b/>
          <w:i/>
        </w:rPr>
        <w:t xml:space="preserve"> a </w:t>
      </w:r>
      <w:r>
        <w:rPr>
          <w:b/>
          <w:i/>
        </w:rPr>
        <w:t>bezpečnost</w:t>
      </w:r>
      <w:bookmarkStart w:id="3" w:name="_Hlk215761387"/>
    </w:p>
    <w:p w14:paraId="2087BADC" w14:textId="60CBE2AD" w:rsidR="00D4184D" w:rsidRPr="00465C64" w:rsidRDefault="00D4184D" w:rsidP="00D4184D">
      <w:pPr>
        <w:pStyle w:val="NormalHangingLeft12a"/>
        <w:ind w:left="1287" w:hanging="720"/>
      </w:pPr>
      <w:r>
        <w:t>i)</w:t>
      </w:r>
      <w:r>
        <w:tab/>
        <w:t>znovu odsoudily protiprávní válečnou agresi Ruska vůči Ukrajině</w:t>
      </w:r>
      <w:r w:rsidR="00B052F0">
        <w:t xml:space="preserve"> a </w:t>
      </w:r>
      <w:r>
        <w:t>jeho útoky na globální strukturu pro mír</w:t>
      </w:r>
      <w:r w:rsidR="00B052F0">
        <w:t xml:space="preserve"> a </w:t>
      </w:r>
      <w:r>
        <w:t>bezpečnost, včetně nástrojů Rady bezpečnosti OSN; zasazovaly se</w:t>
      </w:r>
      <w:r w:rsidR="00B052F0">
        <w:t xml:space="preserve"> o </w:t>
      </w:r>
      <w:r>
        <w:t>úplné příměří</w:t>
      </w:r>
      <w:r w:rsidR="00B052F0">
        <w:t xml:space="preserve"> s </w:t>
      </w:r>
      <w:r>
        <w:t>cílem zmírnit utrpení civilního obyvatelstva</w:t>
      </w:r>
      <w:r w:rsidR="00B052F0">
        <w:t xml:space="preserve"> a o </w:t>
      </w:r>
      <w:r>
        <w:t>komplexní, spravedlivý</w:t>
      </w:r>
      <w:r w:rsidR="00B052F0">
        <w:t xml:space="preserve"> a </w:t>
      </w:r>
      <w:r>
        <w:t>trvalý mír pro Ukrajinu, včetně spolehlivých bezpečnostních záruk založených na Chartě OSN</w:t>
      </w:r>
      <w:r w:rsidR="00B052F0">
        <w:t xml:space="preserve"> a </w:t>
      </w:r>
      <w:r>
        <w:t>mezinárodním právu,</w:t>
      </w:r>
      <w:r w:rsidR="00B052F0">
        <w:t xml:space="preserve"> a </w:t>
      </w:r>
      <w:r>
        <w:t xml:space="preserve">zároveň zajistily plnou odpovědnost za válečné zločiny; podporovaly OSN při určování právních mechanismů pro mobilizaci zmrazených ruských aktiv na obnovu Ukrajiny, aniž by to znamenalo finanční zátěž pro členské státy EU; </w:t>
      </w:r>
      <w:bookmarkStart w:id="4" w:name="_Hlk215655429"/>
      <w:bookmarkEnd w:id="3"/>
    </w:p>
    <w:p w14:paraId="12183C80" w14:textId="46DC8F89" w:rsidR="00D4184D" w:rsidRPr="00465C64" w:rsidRDefault="00D4184D" w:rsidP="00D4184D">
      <w:pPr>
        <w:pStyle w:val="NormalHangingLeft12a"/>
        <w:ind w:left="1287" w:hanging="720"/>
      </w:pPr>
      <w:r>
        <w:t>j)</w:t>
      </w:r>
      <w:r>
        <w:tab/>
        <w:t>vyjádřily znepokojení nad rizikem závažnější konfrontace na Blízkém východě</w:t>
      </w:r>
      <w:r w:rsidR="00B052F0">
        <w:t xml:space="preserve"> a </w:t>
      </w:r>
      <w:r>
        <w:t>nad destabilizující úlohou Íránu</w:t>
      </w:r>
      <w:r w:rsidR="00B052F0">
        <w:t xml:space="preserve"> a </w:t>
      </w:r>
      <w:r>
        <w:t>jeho regionálních zástupných subjektů; zintenzivnily diplomatické úsilí na mnohostranných fórech</w:t>
      </w:r>
      <w:r w:rsidR="00B052F0">
        <w:t xml:space="preserve"> a </w:t>
      </w:r>
      <w:r>
        <w:t>usilovaly</w:t>
      </w:r>
      <w:r w:rsidR="00B052F0">
        <w:t xml:space="preserve"> o </w:t>
      </w:r>
      <w:r>
        <w:t>užší spolupráci</w:t>
      </w:r>
      <w:r w:rsidR="00B052F0">
        <w:t xml:space="preserve"> s </w:t>
      </w:r>
      <w:r>
        <w:t>partnery EU</w:t>
      </w:r>
      <w:r w:rsidR="00B052F0">
        <w:t xml:space="preserve"> v </w:t>
      </w:r>
      <w:r>
        <w:t>regionu</w:t>
      </w:r>
      <w:r w:rsidR="00B052F0">
        <w:t xml:space="preserve"> s </w:t>
      </w:r>
      <w:r>
        <w:t>cílem podpořit zmírnění napětí, obnovu</w:t>
      </w:r>
      <w:r w:rsidR="00B052F0">
        <w:t xml:space="preserve"> a </w:t>
      </w:r>
      <w:r>
        <w:t>smysluplný dialog; vyzvaly všechny aktéry, aby plnili své závazky vyplývající</w:t>
      </w:r>
      <w:r w:rsidR="00B052F0">
        <w:t xml:space="preserve"> z </w:t>
      </w:r>
      <w:r>
        <w:t>mezinárodního práva, aby tak mohlo být dosaženo spravedlivého, komplexního</w:t>
      </w:r>
      <w:r w:rsidR="00B052F0">
        <w:t xml:space="preserve"> a </w:t>
      </w:r>
      <w:r>
        <w:t>trvalého míru založeného na dvoustátním řešení;</w:t>
      </w:r>
    </w:p>
    <w:bookmarkEnd w:id="4"/>
    <w:p w14:paraId="46D5C547" w14:textId="2B58B74B" w:rsidR="00D4184D" w:rsidRPr="00465C64" w:rsidRDefault="00D4184D" w:rsidP="00D4184D">
      <w:pPr>
        <w:pStyle w:val="NormalHangingLeft12a"/>
        <w:ind w:left="1287" w:hanging="720"/>
      </w:pPr>
      <w:r>
        <w:t>k)</w:t>
      </w:r>
      <w:r>
        <w:tab/>
        <w:t>snažily se diplomatickými cestami zabránit další eskalaci</w:t>
      </w:r>
      <w:r w:rsidR="00B052F0">
        <w:t xml:space="preserve"> v </w:t>
      </w:r>
      <w:r>
        <w:t>Tchajwanském průlivu</w:t>
      </w:r>
      <w:r w:rsidR="00B052F0">
        <w:t xml:space="preserve"> a v </w:t>
      </w:r>
      <w:r>
        <w:t>Jihočínském moři</w:t>
      </w:r>
      <w:r w:rsidR="00B052F0">
        <w:t xml:space="preserve"> a </w:t>
      </w:r>
      <w:r>
        <w:t>odmítly jakoukoli jednostrannou změnu statu quo; spolupracovaly</w:t>
      </w:r>
      <w:r w:rsidR="00B052F0">
        <w:t xml:space="preserve"> s </w:t>
      </w:r>
      <w:r>
        <w:t>podobně smýšlejícími partnery na posílení stability</w:t>
      </w:r>
      <w:r w:rsidR="00B052F0">
        <w:t xml:space="preserve"> v </w:t>
      </w:r>
      <w:r>
        <w:t>regionu; zdůraznily, že rezoluce OSN 2758 neurčuje svrchovanost Čínské lidové republiky nad Tchaj-wanem,</w:t>
      </w:r>
      <w:r w:rsidR="00B052F0">
        <w:t xml:space="preserve"> a </w:t>
      </w:r>
      <w:r>
        <w:t>důrazněji podporovaly smysluplnou účast Tchaj-wanu</w:t>
      </w:r>
      <w:r w:rsidR="00B052F0">
        <w:t xml:space="preserve"> v </w:t>
      </w:r>
      <w:r>
        <w:t>mezinárodních organizacích;</w:t>
      </w:r>
    </w:p>
    <w:p w14:paraId="11FE1946" w14:textId="11D2E328" w:rsidR="00D4184D" w:rsidRPr="00465C64" w:rsidRDefault="00D4184D" w:rsidP="00D4184D">
      <w:pPr>
        <w:pStyle w:val="NormalHangingLeft12a"/>
        <w:ind w:left="1287" w:hanging="720"/>
      </w:pPr>
      <w:r>
        <w:t>l)</w:t>
      </w:r>
      <w:r>
        <w:tab/>
        <w:t>nadále spolupracovaly</w:t>
      </w:r>
      <w:r w:rsidR="00B052F0">
        <w:t xml:space="preserve"> s </w:t>
      </w:r>
      <w:r>
        <w:t>OSN na řešení globálních bezpečnostních výzev prostřednictvím předcházení konfliktům, mediace, budování míru</w:t>
      </w:r>
      <w:r w:rsidR="00B052F0">
        <w:t xml:space="preserve"> a </w:t>
      </w:r>
      <w:r>
        <w:t>řešení krizí</w:t>
      </w:r>
      <w:r w:rsidR="00B052F0">
        <w:t xml:space="preserve"> v </w:t>
      </w:r>
      <w:r>
        <w:t>souladu se strategickým partnerstvím EU</w:t>
      </w:r>
      <w:r w:rsidR="00B052F0">
        <w:t xml:space="preserve"> a </w:t>
      </w:r>
      <w:r>
        <w:t>OSN pro mír</w:t>
      </w:r>
      <w:r w:rsidR="00B052F0">
        <w:t xml:space="preserve"> a </w:t>
      </w:r>
      <w:r>
        <w:t>bezpečnost; uznaly zásadní úlohu mírových operací OSN</w:t>
      </w:r>
      <w:r w:rsidR="00B052F0">
        <w:t xml:space="preserve"> a </w:t>
      </w:r>
      <w:r>
        <w:t>využily přezkumu budoucnosti těchto operací</w:t>
      </w:r>
      <w:r w:rsidR="00B052F0">
        <w:t xml:space="preserve"> k </w:t>
      </w:r>
      <w:r>
        <w:t>zajištění toho, aby byly přizpůsobeny současné bezpečnostní situaci;</w:t>
      </w:r>
    </w:p>
    <w:p w14:paraId="5C1C5C28" w14:textId="4BB3B05D" w:rsidR="00D4184D" w:rsidRPr="00465C64" w:rsidRDefault="00D4184D" w:rsidP="00D4184D">
      <w:pPr>
        <w:pStyle w:val="NormalHangingLeft12a"/>
        <w:ind w:left="1287" w:hanging="720"/>
      </w:pPr>
      <w:r>
        <w:t>m)</w:t>
      </w:r>
      <w:r>
        <w:tab/>
        <w:t>uvědomily si závažná rizika vyplývající</w:t>
      </w:r>
      <w:r w:rsidR="00B052F0">
        <w:t xml:space="preserve"> z </w:t>
      </w:r>
      <w:r>
        <w:t>nových závodů ve zbrojení</w:t>
      </w:r>
      <w:r w:rsidR="00B052F0">
        <w:t xml:space="preserve"> a </w:t>
      </w:r>
      <w:r>
        <w:t>oslabení celosvětového úsilí</w:t>
      </w:r>
      <w:r w:rsidR="00B052F0">
        <w:t xml:space="preserve"> o </w:t>
      </w:r>
      <w:r>
        <w:t>odzbrojení, které je</w:t>
      </w:r>
      <w:r w:rsidR="00B052F0">
        <w:t xml:space="preserve"> z </w:t>
      </w:r>
      <w:r>
        <w:t>velké části způsobeno posilováním jaderného arzenálu</w:t>
      </w:r>
      <w:r w:rsidR="00B052F0">
        <w:t xml:space="preserve"> v </w:t>
      </w:r>
      <w:r>
        <w:t>Rusku, Číně</w:t>
      </w:r>
      <w:r w:rsidR="00B052F0">
        <w:t xml:space="preserve"> a </w:t>
      </w:r>
      <w:r>
        <w:t>Severní Koreji; nadále chránily</w:t>
      </w:r>
      <w:r w:rsidR="00B052F0">
        <w:t xml:space="preserve"> a </w:t>
      </w:r>
      <w:r>
        <w:t>posilovaly mnohostranné rámce upravující nešíření</w:t>
      </w:r>
      <w:r w:rsidR="00B052F0">
        <w:t xml:space="preserve"> a </w:t>
      </w:r>
      <w:r>
        <w:t>kontrolu zbraní</w:t>
      </w:r>
      <w:r w:rsidR="00B052F0">
        <w:t xml:space="preserve"> i </w:t>
      </w:r>
      <w:r>
        <w:t>rámce upravující vývoz zbraní</w:t>
      </w:r>
      <w:r w:rsidR="00B052F0">
        <w:t xml:space="preserve"> a </w:t>
      </w:r>
      <w:r>
        <w:t>zboží</w:t>
      </w:r>
      <w:r w:rsidR="00B052F0">
        <w:t xml:space="preserve"> a </w:t>
      </w:r>
      <w:r>
        <w:t>technologií dvojího užití; podporovaly</w:t>
      </w:r>
      <w:r w:rsidR="00B052F0">
        <w:t xml:space="preserve"> a </w:t>
      </w:r>
      <w:r>
        <w:t>posilovaly mnohostranné nástroje proti výrobě, budování zásob</w:t>
      </w:r>
      <w:r w:rsidR="00B052F0">
        <w:t xml:space="preserve"> a </w:t>
      </w:r>
      <w:r>
        <w:t>používání chemických</w:t>
      </w:r>
      <w:r w:rsidR="00B052F0">
        <w:t xml:space="preserve"> a </w:t>
      </w:r>
      <w:r>
        <w:t>biologických zbraní;</w:t>
      </w:r>
    </w:p>
    <w:p w14:paraId="4708608B" w14:textId="1E632439" w:rsidR="00D4184D" w:rsidRPr="00465C64" w:rsidRDefault="00D4184D" w:rsidP="00D4184D">
      <w:pPr>
        <w:spacing w:after="240"/>
        <w:rPr>
          <w:b/>
          <w:i/>
          <w:iCs/>
          <w:szCs w:val="24"/>
        </w:rPr>
      </w:pPr>
      <w:r>
        <w:rPr>
          <w:b/>
          <w:i/>
        </w:rPr>
        <w:t>Udržitelný rozvoj</w:t>
      </w:r>
      <w:r w:rsidR="00B052F0">
        <w:rPr>
          <w:b/>
          <w:i/>
        </w:rPr>
        <w:t xml:space="preserve"> a </w:t>
      </w:r>
      <w:r>
        <w:rPr>
          <w:b/>
          <w:i/>
        </w:rPr>
        <w:t>lidská práva</w:t>
      </w:r>
    </w:p>
    <w:p w14:paraId="276C918F" w14:textId="4637F220" w:rsidR="00D4184D" w:rsidRPr="00465C64" w:rsidRDefault="00D4184D" w:rsidP="00D4184D">
      <w:pPr>
        <w:pStyle w:val="NormalHangingLeft12a"/>
        <w:ind w:left="1287" w:hanging="720"/>
      </w:pPr>
      <w:bookmarkStart w:id="5" w:name="_Hlk218760648"/>
      <w:r>
        <w:t>n)</w:t>
      </w:r>
      <w:r>
        <w:tab/>
        <w:t>pokračovaly</w:t>
      </w:r>
      <w:r w:rsidR="00B052F0">
        <w:t xml:space="preserve"> v </w:t>
      </w:r>
      <w:r>
        <w:t>začleňování přístupu založeného na lidských právech do udržitelného rozvoje; zdůraznily, že Unie je</w:t>
      </w:r>
      <w:r w:rsidR="00B052F0">
        <w:t xml:space="preserve"> i </w:t>
      </w:r>
      <w:r>
        <w:t xml:space="preserve">nadále největším poskytovatelem oficiální rozvojové pomoci na světě; </w:t>
      </w:r>
      <w:bookmarkEnd w:id="5"/>
      <w:r>
        <w:t>dále využívaly strategii Global Gateway jako udržitelnou, transparentní, demokratickou</w:t>
      </w:r>
      <w:r w:rsidR="00B052F0">
        <w:t xml:space="preserve"> a </w:t>
      </w:r>
      <w:r>
        <w:t>na hodnotách založenou alternativu ke konkurenčním iniciativám</w:t>
      </w:r>
      <w:r w:rsidR="00B052F0">
        <w:t xml:space="preserve"> v </w:t>
      </w:r>
      <w:r>
        <w:t>oblasti infrastruktury, která přispívá</w:t>
      </w:r>
      <w:r w:rsidR="00B052F0">
        <w:t xml:space="preserve"> k </w:t>
      </w:r>
      <w:r>
        <w:t>plnění cílů udržitelného rozvoje tím, že podporuje vzájemný růst, hospodářskou činnost</w:t>
      </w:r>
      <w:r w:rsidR="00B052F0">
        <w:t xml:space="preserve"> a </w:t>
      </w:r>
      <w:r>
        <w:t>vytváření pracovních míst</w:t>
      </w:r>
      <w:r w:rsidR="00B052F0">
        <w:t xml:space="preserve"> v </w:t>
      </w:r>
      <w:r>
        <w:t>partnerských zemích</w:t>
      </w:r>
      <w:r w:rsidR="00B052F0">
        <w:t xml:space="preserve"> a </w:t>
      </w:r>
      <w:r>
        <w:t>zároveň posiluje strategickou autonomii, geopolitickou pozici</w:t>
      </w:r>
      <w:r w:rsidR="00B052F0">
        <w:t xml:space="preserve"> a </w:t>
      </w:r>
      <w:r>
        <w:t>globální důvěryhodnost EU;</w:t>
      </w:r>
    </w:p>
    <w:p w14:paraId="0B18E55B" w14:textId="0C4C1D87" w:rsidR="00D4184D" w:rsidRPr="00465C64" w:rsidRDefault="00D4184D" w:rsidP="00D4184D">
      <w:pPr>
        <w:pStyle w:val="NormalHangingLeft12a"/>
        <w:ind w:left="1287" w:hanging="720"/>
      </w:pPr>
      <w:bookmarkStart w:id="6" w:name="_Hlk218760711"/>
      <w:r>
        <w:t>o)</w:t>
      </w:r>
      <w:r>
        <w:tab/>
        <w:t>dávaly jasně najevo, že všechna lidská práva zakotvená</w:t>
      </w:r>
      <w:r w:rsidR="00B052F0">
        <w:t xml:space="preserve"> v </w:t>
      </w:r>
      <w:r>
        <w:t>úmluvách OSN musí být plně dodržována; vyzvaly OSN, aby odsoudila globální trendy oslabující tato práva, včetně rostoucí marginalizace lidských práv</w:t>
      </w:r>
      <w:r w:rsidR="00B052F0">
        <w:t xml:space="preserve"> a </w:t>
      </w:r>
      <w:r>
        <w:t xml:space="preserve">zmenšujícího se prostoru pro občanskou společnost; </w:t>
      </w:r>
    </w:p>
    <w:bookmarkEnd w:id="6"/>
    <w:p w14:paraId="552395B2" w14:textId="0F116548" w:rsidR="00D4184D" w:rsidRPr="00465C64" w:rsidRDefault="00D4184D" w:rsidP="00D4184D">
      <w:pPr>
        <w:pStyle w:val="NormalHangingLeft12a"/>
        <w:ind w:left="1287" w:hanging="720"/>
      </w:pPr>
      <w:r>
        <w:t>p)</w:t>
      </w:r>
      <w:r>
        <w:tab/>
        <w:t>prioritně se zaměřily na boj proti dezinformacím, které se algoritmicky šíří prostřednictvím velkých online platforem,</w:t>
      </w:r>
      <w:r w:rsidR="00B052F0">
        <w:t xml:space="preserve"> a </w:t>
      </w:r>
      <w:r>
        <w:t>proti rostoucímu využívání velkých jazykových modelů bez odpovídajících záruk, jejich zneužívání nepřátelskými zahraničními aktéry</w:t>
      </w:r>
      <w:r w:rsidR="00B052F0">
        <w:t xml:space="preserve"> a </w:t>
      </w:r>
      <w:r>
        <w:t>neschopnosti velkých technologických společností plnit své povinnosti podle stávajících právních předpisů</w:t>
      </w:r>
      <w:r w:rsidR="00B052F0">
        <w:t xml:space="preserve"> v </w:t>
      </w:r>
      <w:r>
        <w:t>této oblasti, což podkopává demokracii</w:t>
      </w:r>
      <w:r w:rsidR="00B052F0">
        <w:t xml:space="preserve"> a </w:t>
      </w:r>
      <w:r>
        <w:t>volební procesy;</w:t>
      </w:r>
    </w:p>
    <w:p w14:paraId="5132AC00" w14:textId="02172512" w:rsidR="00D4184D" w:rsidRPr="00465C64" w:rsidRDefault="00D4184D" w:rsidP="00D4184D">
      <w:pPr>
        <w:pStyle w:val="NormalHangingLeft12a"/>
        <w:ind w:left="1287" w:hanging="720"/>
      </w:pPr>
      <w:r>
        <w:t>q)</w:t>
      </w:r>
      <w:r>
        <w:tab/>
        <w:t>důrazněji prosazovaly svobodu náboženského vyznání</w:t>
      </w:r>
      <w:r w:rsidR="00B052F0">
        <w:t xml:space="preserve"> a </w:t>
      </w:r>
      <w:r>
        <w:t>přesvědčení</w:t>
      </w:r>
      <w:r w:rsidR="00B052F0">
        <w:t xml:space="preserve"> a </w:t>
      </w:r>
      <w:r>
        <w:t>vyzvaly</w:t>
      </w:r>
      <w:r w:rsidR="00B052F0">
        <w:t xml:space="preserve"> k </w:t>
      </w:r>
      <w:r>
        <w:t>přijetí účinnějších opatření na ochranu náboženských</w:t>
      </w:r>
      <w:r w:rsidR="00B052F0">
        <w:t xml:space="preserve"> a </w:t>
      </w:r>
      <w:r>
        <w:t>jiných menšin, včetně křesťanských komunit;</w:t>
      </w:r>
    </w:p>
    <w:p w14:paraId="1FFD49C7" w14:textId="7998731A" w:rsidR="00D4184D" w:rsidRPr="00465C64" w:rsidRDefault="00D4184D" w:rsidP="00D4184D">
      <w:pPr>
        <w:pStyle w:val="NormalHangingLeft12a"/>
        <w:ind w:left="1287" w:hanging="720"/>
      </w:pPr>
      <w:bookmarkStart w:id="7" w:name="_Hlk218761193"/>
      <w:r>
        <w:t>r)</w:t>
      </w:r>
      <w:r>
        <w:tab/>
        <w:t>posílily závazek EU prosazovat společně</w:t>
      </w:r>
      <w:r w:rsidR="00B052F0">
        <w:t xml:space="preserve"> s </w:t>
      </w:r>
      <w:r>
        <w:t>partnery celosvětové zdraví;</w:t>
      </w:r>
      <w:bookmarkEnd w:id="7"/>
    </w:p>
    <w:p w14:paraId="53041F99" w14:textId="77777777" w:rsidR="00D4184D" w:rsidRPr="00465C64" w:rsidRDefault="00D4184D" w:rsidP="00D4184D">
      <w:pPr>
        <w:pStyle w:val="NormalHanging12a"/>
        <w:jc w:val="center"/>
      </w:pPr>
      <w:r>
        <w:t>°</w:t>
      </w:r>
    </w:p>
    <w:p w14:paraId="603D1549" w14:textId="77777777" w:rsidR="00D4184D" w:rsidRPr="00465C64" w:rsidRDefault="00D4184D" w:rsidP="00D4184D">
      <w:pPr>
        <w:pStyle w:val="NormalHanging12a"/>
        <w:jc w:val="center"/>
      </w:pPr>
      <w:r>
        <w:t>°</w:t>
      </w:r>
      <w:r>
        <w:tab/>
        <w:t>°</w:t>
      </w:r>
    </w:p>
    <w:p w14:paraId="0F88FB07" w14:textId="5A38A92C" w:rsidR="00144AD8" w:rsidRPr="00E55631" w:rsidRDefault="00D4184D" w:rsidP="00D4184D">
      <w:pPr>
        <w:pStyle w:val="NormalHanging12a"/>
      </w:pPr>
      <w:r>
        <w:t>2.</w:t>
      </w:r>
      <w:r>
        <w:tab/>
        <w:t>pověřuje svou předsedkyni, aby předala toto doporučení Radě, Komisi</w:t>
      </w:r>
      <w:r w:rsidR="00B052F0">
        <w:t xml:space="preserve"> a </w:t>
      </w:r>
      <w:r>
        <w:t>místopředsedkyni Komise, vysoké představitelce Unie pro zahraniční věci</w:t>
      </w:r>
      <w:r w:rsidR="00B052F0">
        <w:t xml:space="preserve"> a </w:t>
      </w:r>
      <w:r>
        <w:t>bezpečnostní politiku.</w:t>
      </w:r>
    </w:p>
    <w:p w14:paraId="1512E91A" w14:textId="77777777" w:rsidR="00902C4B" w:rsidRPr="00E55631" w:rsidRDefault="00902C4B" w:rsidP="00FD4651">
      <w:pPr>
        <w:sectPr w:rsidR="00902C4B" w:rsidRPr="00E55631" w:rsidSect="00D418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11854EB5" w14:textId="77777777" w:rsidR="00902C4B" w:rsidRPr="00E55631" w:rsidRDefault="00E55631" w:rsidP="00902C4B">
      <w:pPr>
        <w:pStyle w:val="PageHeading"/>
      </w:pPr>
      <w:bookmarkStart w:id="8" w:name="_Toc220404295"/>
      <w:r>
        <w:t>VYSVĚTLUJÍCÍ PROHLÁŠENÍ</w:t>
      </w:r>
      <w:bookmarkEnd w:id="8"/>
    </w:p>
    <w:p w14:paraId="5FBB7122" w14:textId="0BC2A31A" w:rsidR="00D4184D" w:rsidRPr="00465C64" w:rsidRDefault="00D4184D" w:rsidP="00D4184D">
      <w:pPr>
        <w:widowControl/>
      </w:pPr>
      <w:r>
        <w:t>Vzhledem</w:t>
      </w:r>
      <w:r w:rsidR="00B052F0">
        <w:t xml:space="preserve"> k </w:t>
      </w:r>
      <w:r>
        <w:t>rostoucí celosvětové nestabilitě, četným konfliktům</w:t>
      </w:r>
      <w:r w:rsidR="00B052F0">
        <w:t xml:space="preserve"> a </w:t>
      </w:r>
      <w:r>
        <w:t>krizím</w:t>
      </w:r>
      <w:r w:rsidR="00B052F0">
        <w:t xml:space="preserve"> a </w:t>
      </w:r>
      <w:r>
        <w:t>sílícím hrozbám pro mnohostranný systém je zásadně důležité prosazovat</w:t>
      </w:r>
      <w:r w:rsidR="00B052F0">
        <w:t xml:space="preserve"> a </w:t>
      </w:r>
      <w:r>
        <w:t>posilovat mezinárodní řád založený na pravidlech</w:t>
      </w:r>
      <w:r w:rsidR="00B052F0">
        <w:t xml:space="preserve"> a </w:t>
      </w:r>
      <w:r>
        <w:t>zajistit účinné fungování mezivládních organizací. Zpráva zdůrazňuje, že je třeba podporovat účinný mnohostranný řád založený na pravidlech, jehož jádrem je OSN, prosazovat</w:t>
      </w:r>
      <w:r w:rsidR="00B052F0">
        <w:t xml:space="preserve"> a </w:t>
      </w:r>
      <w:r>
        <w:t>bránit mezinárodní právo</w:t>
      </w:r>
      <w:r w:rsidR="00B052F0">
        <w:t xml:space="preserve"> a </w:t>
      </w:r>
      <w:r>
        <w:t>dodržovat pravidla</w:t>
      </w:r>
      <w:r w:rsidR="00B052F0">
        <w:t xml:space="preserve"> a </w:t>
      </w:r>
      <w:r>
        <w:t>zásady Charty OSN</w:t>
      </w:r>
      <w:r w:rsidR="00B052F0">
        <w:t xml:space="preserve"> a </w:t>
      </w:r>
      <w:r>
        <w:t>zároveň usilovat</w:t>
      </w:r>
      <w:r w:rsidR="00B052F0">
        <w:t xml:space="preserve"> o </w:t>
      </w:r>
      <w:r>
        <w:t>účinnější, účelnější, transparentnější, finančně udržitelnější</w:t>
      </w:r>
      <w:r w:rsidR="00B052F0">
        <w:t xml:space="preserve"> a </w:t>
      </w:r>
      <w:r>
        <w:t>reakceschopnější OSN, která je schopna čelit současným</w:t>
      </w:r>
      <w:r w:rsidR="00B052F0">
        <w:t xml:space="preserve"> i </w:t>
      </w:r>
      <w:r>
        <w:t xml:space="preserve">novým globálním výzvám. </w:t>
      </w:r>
    </w:p>
    <w:p w14:paraId="34F001E4" w14:textId="77777777" w:rsidR="00D4184D" w:rsidRPr="00465C64" w:rsidRDefault="00D4184D" w:rsidP="00D4184D">
      <w:pPr>
        <w:widowControl/>
      </w:pPr>
    </w:p>
    <w:p w14:paraId="768547D0" w14:textId="7A20C43B" w:rsidR="00D4184D" w:rsidRPr="00465C64" w:rsidRDefault="00D4184D" w:rsidP="00D4184D">
      <w:pPr>
        <w:widowControl/>
      </w:pPr>
      <w:r>
        <w:t>Zpráva připomíná závazek EU</w:t>
      </w:r>
      <w:r w:rsidR="00B052F0">
        <w:t xml:space="preserve"> v </w:t>
      </w:r>
      <w:r>
        <w:t>oblasti lidských práv, udržitelného rozvoje</w:t>
      </w:r>
      <w:r w:rsidR="00B052F0">
        <w:t xml:space="preserve"> a </w:t>
      </w:r>
      <w:r>
        <w:t>mnohostranné spolupráce</w:t>
      </w:r>
      <w:r w:rsidR="00B052F0">
        <w:t xml:space="preserve"> a </w:t>
      </w:r>
      <w:r>
        <w:t>zdůrazňuje, že EU je největším poskytovatelem rozvojové pomoci</w:t>
      </w:r>
      <w:r w:rsidR="00B052F0">
        <w:t xml:space="preserve"> a </w:t>
      </w:r>
      <w:r>
        <w:t>podporuje cíle udržitelného rozvoje</w:t>
      </w:r>
      <w:r w:rsidR="00B052F0">
        <w:t xml:space="preserve"> a </w:t>
      </w:r>
      <w:r>
        <w:t>že je nutné bojovat proti dezinformacím, chránit základní svobody</w:t>
      </w:r>
      <w:r w:rsidR="00B052F0">
        <w:t xml:space="preserve"> a </w:t>
      </w:r>
      <w:r>
        <w:t>prosazovat svobodu náboženského vyznání nebo přesvědčení. Zdůrazňuje rovněž, že je třeba modernizovat mandáty</w:t>
      </w:r>
      <w:r w:rsidR="00B052F0">
        <w:t xml:space="preserve"> a </w:t>
      </w:r>
      <w:r>
        <w:t>postupy OSN, aby byla zajištěna účinnost, nestrannost</w:t>
      </w:r>
      <w:r w:rsidR="00B052F0">
        <w:t xml:space="preserve"> a </w:t>
      </w:r>
      <w:r>
        <w:t>důvěryhodnost celého systému.</w:t>
      </w:r>
    </w:p>
    <w:p w14:paraId="7220FB68" w14:textId="77777777" w:rsidR="00D4184D" w:rsidRPr="00465C64" w:rsidRDefault="00D4184D" w:rsidP="00D4184D">
      <w:pPr>
        <w:widowControl/>
      </w:pPr>
    </w:p>
    <w:p w14:paraId="42293B70" w14:textId="5207E3C7" w:rsidR="00902C4B" w:rsidRPr="00E55631" w:rsidRDefault="00D4184D" w:rsidP="00D4184D">
      <w:pPr>
        <w:pStyle w:val="Normal12a"/>
      </w:pPr>
      <w:r>
        <w:t>Zasazuje se</w:t>
      </w:r>
      <w:r w:rsidR="00B052F0">
        <w:t xml:space="preserve"> o </w:t>
      </w:r>
      <w:r>
        <w:t>využívání mnohostranné spolupráce, díky níž bude možné lépe řešit současné výzvy, jako je zachování mezinárodního míru</w:t>
      </w:r>
      <w:r w:rsidR="00B052F0">
        <w:t xml:space="preserve"> a </w:t>
      </w:r>
      <w:r>
        <w:t>bezpečnosti, boj proti šíření zbraní hromadného ničení, podpora udržitelného rozvoje</w:t>
      </w:r>
      <w:r w:rsidR="00B052F0">
        <w:t xml:space="preserve"> a </w:t>
      </w:r>
      <w:r>
        <w:t>prosazování lidských práv na celém světě.</w:t>
      </w:r>
    </w:p>
    <w:p w14:paraId="6E5ADFBE" w14:textId="77777777" w:rsidR="00D4184D" w:rsidRDefault="00D4184D">
      <w:pPr>
        <w:widowControl/>
        <w:sectPr w:rsidR="00D4184D" w:rsidSect="00D4184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2DA0EAE" w14:textId="2F46623A" w:rsidR="00D4184D" w:rsidRDefault="00D4184D">
      <w:pPr>
        <w:widowControl/>
      </w:pPr>
    </w:p>
    <w:p w14:paraId="0B1F1099" w14:textId="35120442" w:rsidR="00D4184D" w:rsidRDefault="00D4184D" w:rsidP="007041CC">
      <w:pPr>
        <w:pStyle w:val="PageHeading"/>
        <w:rPr>
          <w:noProof/>
        </w:rPr>
      </w:pPr>
      <w:bookmarkStart w:id="9" w:name="FootprintPageRR"/>
      <w:bookmarkStart w:id="10" w:name="_Toc220404296"/>
      <w:r>
        <w:t>PŘÍLOHA: ZVEŘEJŇOVÁNÍ PODNĚTŮ</w:t>
      </w:r>
      <w:bookmarkEnd w:id="10"/>
    </w:p>
    <w:p w14:paraId="5C78CE58" w14:textId="7FA02711" w:rsidR="00D4184D" w:rsidRPr="0099178F" w:rsidRDefault="00D4184D" w:rsidP="00B31C6A">
      <w:pPr>
        <w:pStyle w:val="Normal24a"/>
        <w:spacing w:after="240"/>
      </w:pPr>
      <w:r>
        <w:rPr>
          <w:rStyle w:val="HideTWBExt"/>
        </w:rPr>
        <w:t>&lt;FootprintIntro&gt;</w:t>
      </w:r>
      <w:r>
        <w:t>Zpravodaj</w:t>
      </w:r>
      <w:r w:rsidR="00B052F0">
        <w:t xml:space="preserve"> v </w:t>
      </w:r>
      <w:r>
        <w:t>souladu</w:t>
      </w:r>
      <w:r w:rsidR="00B052F0">
        <w:t xml:space="preserve"> s </w:t>
      </w:r>
      <w:r>
        <w:t>článkem 8 přílohy</w:t>
      </w:r>
      <w:r w:rsidR="00B052F0">
        <w:t xml:space="preserve"> I </w:t>
      </w:r>
      <w:r>
        <w:t>jednacího řádu prohlašuje, že do své zprávy zahrnul podněty</w:t>
      </w:r>
      <w:r w:rsidR="00B052F0">
        <w:t xml:space="preserve"> k </w:t>
      </w:r>
      <w:r>
        <w:t>záležitostem týkajícím se předmětu spisu, které při vypracovávání návrhu zprávy obdržel od zástupců zájmových skupin spadajících do oblasti působnosti interinstitucionální dohody</w:t>
      </w:r>
      <w:r w:rsidR="00B052F0">
        <w:t xml:space="preserve"> o </w:t>
      </w:r>
      <w:r>
        <w:t>povinném rejstříku transparentnosti</w:t>
      </w:r>
      <w:r>
        <w:rPr>
          <w:rStyle w:val="FootnoteReference"/>
        </w:rPr>
        <w:footnoteReference w:id="2"/>
      </w:r>
      <w:r>
        <w:t xml:space="preserve"> nebo představitelů orgánů třetích zemí, včetně jejich diplomatických misí</w:t>
      </w:r>
      <w:r w:rsidR="00B052F0">
        <w:t xml:space="preserve"> a </w:t>
      </w:r>
      <w:r>
        <w:t>velvyslanectví:</w:t>
      </w:r>
      <w:r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4184D" w14:paraId="4D3A61A1" w14:textId="77777777" w:rsidTr="00A81CDF">
        <w:tc>
          <w:tcPr>
            <w:tcW w:w="9060" w:type="dxa"/>
            <w:shd w:val="clear" w:color="auto" w:fill="auto"/>
          </w:tcPr>
          <w:p w14:paraId="2190DB50" w14:textId="091480ED" w:rsidR="00D4184D" w:rsidRDefault="00D4184D" w:rsidP="00F42F07">
            <w:pPr>
              <w:pStyle w:val="NormalBoldCenter"/>
            </w:pPr>
            <w:r>
              <w:t>1. Zástupci zájmových skupin spadající do oblasti působnosti interinstitucionální dohody</w:t>
            </w:r>
            <w:r w:rsidR="00B052F0">
              <w:t xml:space="preserve"> o </w:t>
            </w:r>
            <w:r>
              <w:t>povinném rejstříku transparentnosti</w:t>
            </w:r>
          </w:p>
        </w:tc>
      </w:tr>
      <w:tr w:rsidR="00BB13FC" w14:paraId="644FC303" w14:textId="77777777" w:rsidTr="00A81CDF">
        <w:tc>
          <w:tcPr>
            <w:tcW w:w="9060" w:type="dxa"/>
            <w:shd w:val="clear" w:color="auto" w:fill="auto"/>
          </w:tcPr>
          <w:p w14:paraId="652C01D9" w14:textId="77777777" w:rsidR="00BB13FC" w:rsidRDefault="00BB13FC" w:rsidP="00F42F07">
            <w:pPr>
              <w:pStyle w:val="NormalBoldCenter"/>
            </w:pPr>
          </w:p>
        </w:tc>
      </w:tr>
      <w:tr w:rsidR="00D4184D" w14:paraId="0A917D42" w14:textId="77777777" w:rsidTr="00A81CDF">
        <w:tc>
          <w:tcPr>
            <w:tcW w:w="9060" w:type="dxa"/>
            <w:shd w:val="clear" w:color="auto" w:fill="auto"/>
          </w:tcPr>
          <w:p w14:paraId="0D54D58F" w14:textId="148345C7" w:rsidR="00D4184D" w:rsidRDefault="00D4184D" w:rsidP="001666EA">
            <w:pPr>
              <w:pStyle w:val="NormalBoldCenter"/>
            </w:pPr>
            <w:r>
              <w:t>2. Představitelé orgánů třetích zemí, včetně jejich diplomatických misí</w:t>
            </w:r>
            <w:r w:rsidR="00B052F0">
              <w:t xml:space="preserve"> a </w:t>
            </w:r>
            <w:r>
              <w:t>velvyslanectví</w:t>
            </w:r>
          </w:p>
        </w:tc>
      </w:tr>
      <w:tr w:rsidR="00BB13FC" w14:paraId="1854F9D5" w14:textId="77777777" w:rsidTr="00A81CDF">
        <w:tc>
          <w:tcPr>
            <w:tcW w:w="9060" w:type="dxa"/>
            <w:shd w:val="clear" w:color="auto" w:fill="auto"/>
          </w:tcPr>
          <w:p w14:paraId="0E456C36" w14:textId="77777777" w:rsidR="00BB13FC" w:rsidRDefault="00BB13FC" w:rsidP="001666EA">
            <w:pPr>
              <w:pStyle w:val="NormalBoldCenter"/>
            </w:pPr>
          </w:p>
        </w:tc>
      </w:tr>
    </w:tbl>
    <w:p w14:paraId="712F51BC" w14:textId="4634BEC0" w:rsidR="00D4184D" w:rsidRPr="00D86524" w:rsidRDefault="00D4184D" w:rsidP="00086351">
      <w:pPr>
        <w:pStyle w:val="Footprint12b"/>
      </w:pPr>
      <w:r>
        <w:t>Výše uvedený seznam je sestaven na výhradní odpovědnost zpravodaje.</w:t>
      </w:r>
    </w:p>
    <w:p w14:paraId="3F5F983A" w14:textId="5F5FFF05" w:rsidR="00D4184D" w:rsidRDefault="00D4184D" w:rsidP="00B7198C">
      <w:pPr>
        <w:pStyle w:val="Footprint12b"/>
      </w:pPr>
      <w:r>
        <w:t>Pokud jsou na seznamu uvedena jména, funkce, případně jména</w:t>
      </w:r>
      <w:r w:rsidR="00B052F0">
        <w:t xml:space="preserve"> i </w:t>
      </w:r>
      <w:r>
        <w:t>funkce fyzických osob, Zpravodaj: prohlašuje, že příslušné fyzické osoby byly seznámeny</w:t>
      </w:r>
      <w:r w:rsidR="00B052F0">
        <w:t xml:space="preserve"> s </w:t>
      </w:r>
      <w:r>
        <w:t>prohlášením Evropského parlamentu</w:t>
      </w:r>
      <w:r w:rsidR="00B052F0">
        <w:t xml:space="preserve"> o </w:t>
      </w:r>
      <w:r>
        <w:t>ochraně osobních údajů č. 484 (</w:t>
      </w:r>
      <w:hyperlink r:id="rId14" w:history="1">
        <w:r>
          <w:rPr>
            <w:rStyle w:val="Hyperlink"/>
          </w:rPr>
          <w:t>https://www.europarl.europa.eu/data-protect/index.do</w:t>
        </w:r>
      </w:hyperlink>
      <w:r>
        <w:t>), které stanoví podmínky platné pro zpracování jejich osobních údajů</w:t>
      </w:r>
      <w:r w:rsidR="00B052F0">
        <w:t xml:space="preserve"> a </w:t>
      </w:r>
      <w:r>
        <w:t>práva související</w:t>
      </w:r>
      <w:r w:rsidR="00B052F0">
        <w:t xml:space="preserve"> s </w:t>
      </w:r>
      <w:r>
        <w:t>tímto zpracováním.</w:t>
      </w:r>
    </w:p>
    <w:p w14:paraId="515FB785" w14:textId="0F3A3544" w:rsidR="00D4184D" w:rsidRPr="003C6703" w:rsidRDefault="00D4184D" w:rsidP="00646AD2">
      <w:pPr>
        <w:pStyle w:val="Footprint12b"/>
      </w:pPr>
    </w:p>
    <w:p w14:paraId="4CAEF0DB" w14:textId="77777777" w:rsidR="00D4184D" w:rsidRPr="00D4184D" w:rsidRDefault="00D4184D" w:rsidP="00D4184D"/>
    <w:bookmarkEnd w:id="9"/>
    <w:p w14:paraId="10B75904" w14:textId="64DEA6B9" w:rsidR="00144AD8" w:rsidRPr="00E55631" w:rsidRDefault="00144AD8" w:rsidP="00FD4651"/>
    <w:sectPr w:rsidR="00144AD8" w:rsidRPr="00E55631" w:rsidSect="00D4184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2FFD4" w14:textId="77777777" w:rsidR="00E55631" w:rsidRPr="00E55631" w:rsidRDefault="00E55631">
      <w:r w:rsidRPr="00E55631">
        <w:separator/>
      </w:r>
    </w:p>
  </w:endnote>
  <w:endnote w:type="continuationSeparator" w:id="0">
    <w:p w14:paraId="5BD1ACFA" w14:textId="77777777" w:rsidR="00E55631" w:rsidRPr="00E55631" w:rsidRDefault="00E55631">
      <w:r w:rsidRPr="00E556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F36B9" w14:textId="7C1458EC" w:rsidR="00144AD8" w:rsidRPr="00E55631" w:rsidRDefault="001B22EB" w:rsidP="00C47D1A">
    <w:pPr>
      <w:pStyle w:val="EPFooter"/>
    </w:pPr>
    <w:r w:rsidRPr="00E55631">
      <w:t>PE</w:t>
    </w:r>
    <w:r w:rsidR="00B6642B" w:rsidRPr="00E55631">
      <w:rPr>
        <w:rStyle w:val="HideTWBExt"/>
      </w:rPr>
      <w:t>&lt;NoPE&gt;</w:t>
    </w:r>
    <w:r w:rsidR="00D4184D" w:rsidRPr="00D4184D">
      <w:t>778.304</w:t>
    </w:r>
    <w:r w:rsidR="00B6642B" w:rsidRPr="00E55631">
      <w:rPr>
        <w:rStyle w:val="HideTWBExt"/>
      </w:rPr>
      <w:t>&lt;/NoPE&gt;&lt;Version&gt;</w:t>
    </w:r>
    <w:r w:rsidR="00E55631" w:rsidRPr="00E55631">
      <w:t>v</w:t>
    </w:r>
    <w:r w:rsidR="00D4184D" w:rsidRPr="00D4184D">
      <w:t>01-00</w:t>
    </w:r>
    <w:r w:rsidR="00B6642B" w:rsidRPr="00E55631">
      <w:rPr>
        <w:rStyle w:val="HideTWBExt"/>
      </w:rPr>
      <w:t>&lt;/Version&gt;</w:t>
    </w:r>
    <w:r w:rsidR="00144AD8" w:rsidRPr="00E55631">
      <w:tab/>
    </w:r>
    <w:r w:rsidR="0032649C" w:rsidRPr="00E55631">
      <w:fldChar w:fldCharType="begin"/>
    </w:r>
    <w:r w:rsidR="0032649C" w:rsidRPr="00E55631">
      <w:instrText xml:space="preserve"> PAGE </w:instrText>
    </w:r>
    <w:r w:rsidR="0032649C" w:rsidRPr="00E55631">
      <w:fldChar w:fldCharType="separate"/>
    </w:r>
    <w:r w:rsidR="00902C4B" w:rsidRPr="00E55631">
      <w:rPr>
        <w:noProof/>
      </w:rPr>
      <w:t>2</w:t>
    </w:r>
    <w:r w:rsidR="0032649C" w:rsidRPr="00E55631">
      <w:fldChar w:fldCharType="end"/>
    </w:r>
    <w:r w:rsidR="0032649C" w:rsidRPr="00E55631">
      <w:t>/</w:t>
    </w:r>
    <w:r w:rsidR="00BB13FC" w:rsidRPr="00E55631">
      <w:fldChar w:fldCharType="begin"/>
    </w:r>
    <w:r w:rsidR="00BB13FC" w:rsidRPr="00E55631">
      <w:instrText xml:space="preserve"> NUMPAGES </w:instrText>
    </w:r>
    <w:r w:rsidR="00BB13FC" w:rsidRPr="00E55631">
      <w:fldChar w:fldCharType="separate"/>
    </w:r>
    <w:r w:rsidR="00902C4B" w:rsidRPr="00E55631">
      <w:rPr>
        <w:noProof/>
      </w:rPr>
      <w:t>4</w:t>
    </w:r>
    <w:r w:rsidR="00BB13FC" w:rsidRPr="00E55631">
      <w:rPr>
        <w:noProof/>
      </w:rPr>
      <w:fldChar w:fldCharType="end"/>
    </w:r>
    <w:r w:rsidR="00144AD8" w:rsidRPr="00E55631">
      <w:tab/>
    </w:r>
    <w:r w:rsidR="00B6642B" w:rsidRPr="00E55631">
      <w:rPr>
        <w:rStyle w:val="HideTWBExt"/>
      </w:rPr>
      <w:t>&lt;PathFdR&gt;</w:t>
    </w:r>
    <w:r w:rsidR="00D4184D" w:rsidRPr="00D4184D">
      <w:t>PR\1329698CS.docx</w:t>
    </w:r>
    <w:r w:rsidR="00B6642B" w:rsidRPr="00E55631">
      <w:rPr>
        <w:rStyle w:val="HideTWBExt"/>
      </w:rPr>
      <w:t>&lt;/PathFdR&gt;</w:t>
    </w:r>
  </w:p>
  <w:p w14:paraId="247319D2" w14:textId="10803DE5" w:rsidR="00144AD8" w:rsidRPr="00E55631" w:rsidRDefault="00902C4B">
    <w:pPr>
      <w:pStyle w:val="EPFooter2"/>
    </w:pPr>
    <w:r w:rsidRPr="00E55631">
      <w:fldChar w:fldCharType="begin"/>
    </w:r>
    <w:r w:rsidRPr="00E55631">
      <w:instrText xml:space="preserve"> DOCPROPERTY "&lt;Extension&gt;" </w:instrText>
    </w:r>
    <w:r w:rsidRPr="00E55631">
      <w:fldChar w:fldCharType="separate"/>
    </w:r>
    <w:r w:rsidR="00B052F0">
      <w:t>CS</w:t>
    </w:r>
    <w:r w:rsidRPr="00E5563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BB131" w14:textId="4FC20D67" w:rsidR="00144AD8" w:rsidRPr="00E55631" w:rsidRDefault="00B6642B" w:rsidP="00C47D1A">
    <w:pPr>
      <w:pStyle w:val="EPFooter"/>
    </w:pPr>
    <w:r w:rsidRPr="00E55631">
      <w:rPr>
        <w:rStyle w:val="HideTWBExt"/>
      </w:rPr>
      <w:t>&lt;PathFdR&gt;</w:t>
    </w:r>
    <w:r w:rsidR="00D4184D" w:rsidRPr="00D4184D">
      <w:t>PR\1329698CS.docx</w:t>
    </w:r>
    <w:r w:rsidRPr="00E55631">
      <w:rPr>
        <w:rStyle w:val="HideTWBExt"/>
      </w:rPr>
      <w:t>&lt;/PathFdR&gt;</w:t>
    </w:r>
    <w:r w:rsidR="00144AD8" w:rsidRPr="00E55631">
      <w:tab/>
    </w:r>
    <w:r w:rsidR="0032649C" w:rsidRPr="00E55631">
      <w:fldChar w:fldCharType="begin"/>
    </w:r>
    <w:r w:rsidR="0032649C" w:rsidRPr="00E55631">
      <w:instrText xml:space="preserve"> PAGE </w:instrText>
    </w:r>
    <w:r w:rsidR="0032649C" w:rsidRPr="00E55631">
      <w:fldChar w:fldCharType="separate"/>
    </w:r>
    <w:r w:rsidR="00902C4B" w:rsidRPr="00E55631">
      <w:rPr>
        <w:noProof/>
      </w:rPr>
      <w:t>3</w:t>
    </w:r>
    <w:r w:rsidR="0032649C" w:rsidRPr="00E55631">
      <w:fldChar w:fldCharType="end"/>
    </w:r>
    <w:r w:rsidR="0032649C" w:rsidRPr="00E55631">
      <w:t>/</w:t>
    </w:r>
    <w:r w:rsidR="00BB13FC" w:rsidRPr="00E55631">
      <w:fldChar w:fldCharType="begin"/>
    </w:r>
    <w:r w:rsidR="00BB13FC" w:rsidRPr="00E55631">
      <w:instrText xml:space="preserve"> NUMPAGES </w:instrText>
    </w:r>
    <w:r w:rsidR="00BB13FC" w:rsidRPr="00E55631">
      <w:fldChar w:fldCharType="separate"/>
    </w:r>
    <w:r w:rsidR="00902C4B" w:rsidRPr="00E55631">
      <w:rPr>
        <w:noProof/>
      </w:rPr>
      <w:t>4</w:t>
    </w:r>
    <w:r w:rsidR="00BB13FC" w:rsidRPr="00E55631">
      <w:rPr>
        <w:noProof/>
      </w:rPr>
      <w:fldChar w:fldCharType="end"/>
    </w:r>
    <w:r w:rsidR="00144AD8" w:rsidRPr="00E55631">
      <w:tab/>
    </w:r>
    <w:r w:rsidR="001B22EB" w:rsidRPr="00E55631">
      <w:t>PE</w:t>
    </w:r>
    <w:r w:rsidRPr="00E55631">
      <w:rPr>
        <w:rStyle w:val="HideTWBExt"/>
      </w:rPr>
      <w:t>&lt;NoPE&gt;</w:t>
    </w:r>
    <w:r w:rsidR="00D4184D" w:rsidRPr="00D4184D">
      <w:t>778.304</w:t>
    </w:r>
    <w:r w:rsidRPr="00E55631">
      <w:rPr>
        <w:rStyle w:val="HideTWBExt"/>
      </w:rPr>
      <w:t>&lt;/NoPE&gt;&lt;Version&gt;</w:t>
    </w:r>
    <w:r w:rsidR="00E55631" w:rsidRPr="00E55631">
      <w:t>v</w:t>
    </w:r>
    <w:r w:rsidR="00D4184D" w:rsidRPr="00D4184D">
      <w:t>01-00</w:t>
    </w:r>
    <w:r w:rsidRPr="00E55631">
      <w:rPr>
        <w:rStyle w:val="HideTWBExt"/>
      </w:rPr>
      <w:t>&lt;/Version&gt;</w:t>
    </w:r>
  </w:p>
  <w:p w14:paraId="0939720E" w14:textId="381328A6" w:rsidR="00144AD8" w:rsidRPr="00E55631" w:rsidRDefault="0032649C">
    <w:pPr>
      <w:pStyle w:val="EPFooter2"/>
    </w:pPr>
    <w:r w:rsidRPr="00E55631">
      <w:tab/>
    </w:r>
    <w:r w:rsidR="00144AD8" w:rsidRPr="00E55631">
      <w:tab/>
    </w:r>
    <w:r w:rsidR="00902C4B" w:rsidRPr="00E55631">
      <w:fldChar w:fldCharType="begin"/>
    </w:r>
    <w:r w:rsidR="00902C4B" w:rsidRPr="00E55631">
      <w:instrText xml:space="preserve"> DOCPROPERTY "&lt;Extension&gt;" </w:instrText>
    </w:r>
    <w:r w:rsidR="00902C4B" w:rsidRPr="00E55631">
      <w:fldChar w:fldCharType="separate"/>
    </w:r>
    <w:r w:rsidR="00B052F0">
      <w:t>CS</w:t>
    </w:r>
    <w:r w:rsidR="00902C4B" w:rsidRPr="00E5563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E9202" w14:textId="5599A7B7" w:rsidR="00144AD8" w:rsidRPr="00E55631" w:rsidRDefault="00144AD8" w:rsidP="00C47D1A">
    <w:pPr>
      <w:pStyle w:val="EPFooter"/>
    </w:pPr>
    <w:r w:rsidRPr="00E55631">
      <w:rPr>
        <w:rStyle w:val="HideTWBExt"/>
      </w:rPr>
      <w:t>&lt;PathFdR&gt;</w:t>
    </w:r>
    <w:r w:rsidR="00D4184D" w:rsidRPr="00D4184D">
      <w:t>PR\1329698CS.docx</w:t>
    </w:r>
    <w:r w:rsidRPr="00E55631">
      <w:rPr>
        <w:rStyle w:val="HideTWBExt"/>
      </w:rPr>
      <w:t>&lt;/PathFdR&gt;</w:t>
    </w:r>
    <w:r w:rsidRPr="00E55631">
      <w:tab/>
    </w:r>
    <w:r w:rsidRPr="00E55631">
      <w:tab/>
    </w:r>
    <w:r w:rsidR="001B22EB" w:rsidRPr="00E55631">
      <w:t>PE</w:t>
    </w:r>
    <w:r w:rsidRPr="00E55631">
      <w:rPr>
        <w:rStyle w:val="HideTWBExt"/>
      </w:rPr>
      <w:t>&lt;NoPE&gt;</w:t>
    </w:r>
    <w:r w:rsidR="00D4184D" w:rsidRPr="00D4184D">
      <w:t>778.304</w:t>
    </w:r>
    <w:r w:rsidRPr="00E55631">
      <w:rPr>
        <w:rStyle w:val="HideTWBExt"/>
      </w:rPr>
      <w:t>&lt;/NoPE&gt;&lt;Version&gt;</w:t>
    </w:r>
    <w:r w:rsidR="00E55631" w:rsidRPr="00E55631">
      <w:t>v</w:t>
    </w:r>
    <w:r w:rsidR="00D4184D" w:rsidRPr="00D4184D">
      <w:t>01-00</w:t>
    </w:r>
    <w:r w:rsidRPr="00E55631">
      <w:rPr>
        <w:rStyle w:val="HideTWBExt"/>
      </w:rPr>
      <w:t>&lt;/Version&gt;</w:t>
    </w:r>
  </w:p>
  <w:p w14:paraId="565432D0" w14:textId="567B8A64" w:rsidR="00144AD8" w:rsidRPr="00E55631" w:rsidRDefault="00902C4B" w:rsidP="00C7235E">
    <w:pPr>
      <w:pStyle w:val="EPFooter2"/>
      <w:tabs>
        <w:tab w:val="clear" w:pos="4535"/>
        <w:tab w:val="center" w:pos="4536"/>
      </w:tabs>
    </w:pPr>
    <w:r w:rsidRPr="00E55631">
      <w:fldChar w:fldCharType="begin"/>
    </w:r>
    <w:r w:rsidRPr="00E55631">
      <w:instrText xml:space="preserve"> DOCPROPERTY "&lt;Extension&gt;" </w:instrText>
    </w:r>
    <w:r w:rsidRPr="00E55631">
      <w:fldChar w:fldCharType="separate"/>
    </w:r>
    <w:r w:rsidR="00B052F0">
      <w:t>CS</w:t>
    </w:r>
    <w:r w:rsidRPr="00E55631">
      <w:fldChar w:fldCharType="end"/>
    </w:r>
    <w:r w:rsidR="00C7235E" w:rsidRPr="00E55631">
      <w:tab/>
    </w:r>
    <w:r w:rsidR="00D4184D">
      <w:rPr>
        <w:b w:val="0"/>
        <w:i/>
        <w:color w:val="C0C0C0"/>
        <w:sz w:val="22"/>
        <w:szCs w:val="22"/>
      </w:rPr>
      <w:t>Jednotná v rozmanitosti</w:t>
    </w:r>
    <w:r w:rsidR="00C7235E" w:rsidRPr="00E55631">
      <w:tab/>
    </w:r>
    <w:r w:rsidRPr="00E55631">
      <w:fldChar w:fldCharType="begin"/>
    </w:r>
    <w:r w:rsidRPr="00E55631">
      <w:instrText xml:space="preserve"> DOCPROPERTY "&lt;Extension&gt;" </w:instrText>
    </w:r>
    <w:r w:rsidRPr="00E55631">
      <w:fldChar w:fldCharType="separate"/>
    </w:r>
    <w:r w:rsidR="00B052F0">
      <w:t>CS</w:t>
    </w:r>
    <w:r w:rsidRPr="00E5563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CCD49" w14:textId="77777777" w:rsidR="00E55631" w:rsidRPr="00E55631" w:rsidRDefault="00E55631">
      <w:r w:rsidRPr="00E55631">
        <w:separator/>
      </w:r>
    </w:p>
  </w:footnote>
  <w:footnote w:type="continuationSeparator" w:id="0">
    <w:p w14:paraId="40AEBA1D" w14:textId="77777777" w:rsidR="00E55631" w:rsidRPr="00E55631" w:rsidRDefault="00E55631">
      <w:r w:rsidRPr="00E55631">
        <w:continuationSeparator/>
      </w:r>
    </w:p>
  </w:footnote>
  <w:footnote w:id="1">
    <w:p w14:paraId="4EE971D1" w14:textId="77777777" w:rsidR="00D4184D" w:rsidRPr="00465C64" w:rsidRDefault="00D4184D" w:rsidP="00D4184D">
      <w:pPr>
        <w:pStyle w:val="FootnoteText"/>
      </w:pPr>
      <w:r>
        <w:rPr>
          <w:rStyle w:val="FootnoteReference"/>
        </w:rPr>
        <w:footnoteRef/>
      </w:r>
      <w:r>
        <w:t xml:space="preserve"> Úř. věst. C 67, 8.2.2022, s. 150.</w:t>
      </w:r>
    </w:p>
    <w:p w14:paraId="6CC03D1C" w14:textId="77777777" w:rsidR="00D4184D" w:rsidRPr="00465C64" w:rsidRDefault="00D4184D" w:rsidP="00D4184D">
      <w:pPr>
        <w:pStyle w:val="FootnoteText"/>
      </w:pPr>
    </w:p>
  </w:footnote>
  <w:footnote w:id="2">
    <w:p w14:paraId="3C8AEBE0" w14:textId="2118410F" w:rsidR="00D4184D" w:rsidRDefault="00D4184D">
      <w:pPr>
        <w:pStyle w:val="FootnoteText"/>
      </w:pPr>
      <w:r>
        <w:rPr>
          <w:rStyle w:val="FootnoteReference"/>
        </w:rPr>
        <w:footnoteRef/>
      </w:r>
      <w:r>
        <w:t xml:space="preserve"> Interinstitucionální dohoda ze dne 20. května 2021 mezi Evropským parlamentem, Radou Evropské unie a Evropskou komisí o povinném rejstříku transparentnosti (Úř. věst. L 207, 11.6.2021, s. 1, ELI: </w:t>
      </w:r>
      <w:hyperlink r:id="rId1" w:history="1">
        <w:r>
          <w:rPr>
            <w:rStyle w:val="Hyperlink"/>
            <w:sz w:val="24"/>
          </w:rPr>
          <w:t>http://data.europa.eu/eli/agree_interinstit/2021/611/oj</w:t>
        </w:r>
      </w:hyperlink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732CF" w14:textId="77777777" w:rsidR="00D4184D" w:rsidRDefault="00D41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B8094" w14:textId="77777777" w:rsidR="00D4184D" w:rsidRDefault="00D41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8DADD" w14:textId="77777777" w:rsidR="00D4184D" w:rsidRDefault="00D41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4248112">
    <w:abstractNumId w:val="9"/>
  </w:num>
  <w:num w:numId="2" w16cid:durableId="64381713">
    <w:abstractNumId w:val="9"/>
  </w:num>
  <w:num w:numId="3" w16cid:durableId="64882493">
    <w:abstractNumId w:val="7"/>
  </w:num>
  <w:num w:numId="4" w16cid:durableId="1364281271">
    <w:abstractNumId w:val="7"/>
  </w:num>
  <w:num w:numId="5" w16cid:durableId="1127164567">
    <w:abstractNumId w:val="6"/>
  </w:num>
  <w:num w:numId="6" w16cid:durableId="522283867">
    <w:abstractNumId w:val="6"/>
  </w:num>
  <w:num w:numId="7" w16cid:durableId="1874151125">
    <w:abstractNumId w:val="5"/>
  </w:num>
  <w:num w:numId="8" w16cid:durableId="2139451150">
    <w:abstractNumId w:val="5"/>
  </w:num>
  <w:num w:numId="9" w16cid:durableId="1536457038">
    <w:abstractNumId w:val="4"/>
  </w:num>
  <w:num w:numId="10" w16cid:durableId="573321051">
    <w:abstractNumId w:val="4"/>
  </w:num>
  <w:num w:numId="11" w16cid:durableId="1325233331">
    <w:abstractNumId w:val="8"/>
  </w:num>
  <w:num w:numId="12" w16cid:durableId="34039114">
    <w:abstractNumId w:val="8"/>
  </w:num>
  <w:num w:numId="13" w16cid:durableId="952595208">
    <w:abstractNumId w:val="3"/>
  </w:num>
  <w:num w:numId="14" w16cid:durableId="584530420">
    <w:abstractNumId w:val="3"/>
  </w:num>
  <w:num w:numId="15" w16cid:durableId="759564137">
    <w:abstractNumId w:val="2"/>
  </w:num>
  <w:num w:numId="16" w16cid:durableId="834807901">
    <w:abstractNumId w:val="2"/>
  </w:num>
  <w:num w:numId="17" w16cid:durableId="1145926345">
    <w:abstractNumId w:val="1"/>
  </w:num>
  <w:num w:numId="18" w16cid:durableId="2142111320">
    <w:abstractNumId w:val="1"/>
  </w:num>
  <w:num w:numId="19" w16cid:durableId="946961180">
    <w:abstractNumId w:val="0"/>
  </w:num>
  <w:num w:numId="20" w16cid:durableId="457532732">
    <w:abstractNumId w:val="0"/>
  </w:num>
  <w:num w:numId="21" w16cid:durableId="1131049597">
    <w:abstractNumId w:val="9"/>
  </w:num>
  <w:num w:numId="22" w16cid:durableId="682054838">
    <w:abstractNumId w:val="7"/>
  </w:num>
  <w:num w:numId="23" w16cid:durableId="1574075120">
    <w:abstractNumId w:val="6"/>
  </w:num>
  <w:num w:numId="24" w16cid:durableId="176232329">
    <w:abstractNumId w:val="5"/>
  </w:num>
  <w:num w:numId="25" w16cid:durableId="646864871">
    <w:abstractNumId w:val="4"/>
  </w:num>
  <w:num w:numId="26" w16cid:durableId="1595750258">
    <w:abstractNumId w:val="8"/>
  </w:num>
  <w:num w:numId="27" w16cid:durableId="668140005">
    <w:abstractNumId w:val="3"/>
  </w:num>
  <w:num w:numId="28" w16cid:durableId="1244804321">
    <w:abstractNumId w:val="2"/>
  </w:num>
  <w:num w:numId="29" w16cid:durableId="1346666072">
    <w:abstractNumId w:val="1"/>
  </w:num>
  <w:num w:numId="30" w16cid:durableId="52430762">
    <w:abstractNumId w:val="0"/>
  </w:num>
  <w:num w:numId="31" w16cid:durableId="249316191">
    <w:abstractNumId w:val="9"/>
  </w:num>
  <w:num w:numId="32" w16cid:durableId="891042675">
    <w:abstractNumId w:val="7"/>
  </w:num>
  <w:num w:numId="33" w16cid:durableId="1329405452">
    <w:abstractNumId w:val="6"/>
  </w:num>
  <w:num w:numId="34" w16cid:durableId="1349790386">
    <w:abstractNumId w:val="5"/>
  </w:num>
  <w:num w:numId="35" w16cid:durableId="697589913">
    <w:abstractNumId w:val="4"/>
  </w:num>
  <w:num w:numId="36" w16cid:durableId="551622213">
    <w:abstractNumId w:val="8"/>
  </w:num>
  <w:num w:numId="37" w16cid:durableId="12462733">
    <w:abstractNumId w:val="3"/>
  </w:num>
  <w:num w:numId="38" w16cid:durableId="1499807648">
    <w:abstractNumId w:val="2"/>
  </w:num>
  <w:num w:numId="39" w16cid:durableId="362562730">
    <w:abstractNumId w:val="1"/>
  </w:num>
  <w:num w:numId="40" w16cid:durableId="90903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PMNU" w:val=" 1"/>
    <w:docVar w:name="COMKEY" w:val="AFET"/>
    <w:docVar w:name="CONTRIBUTIONMNU" w:val=" 1"/>
    <w:docVar w:name="INSTMNU" w:val=" 7"/>
    <w:docVar w:name="LastEditedSection" w:val=" 1"/>
    <w:docVar w:name="NVAR1" w:val="0"/>
    <w:docVar w:name="strDocTypeID" w:val="PR_INI_RecommCFSP"/>
    <w:docVar w:name="strSubDir" w:val="1329"/>
    <w:docVar w:name="TXTLANGUE" w:val="CS"/>
    <w:docVar w:name="TXTLANGUEMIN" w:val="cs"/>
    <w:docVar w:name="TXTNRINI" w:val="2025/2167"/>
    <w:docVar w:name="TXTNRPE" w:val="778.304"/>
    <w:docVar w:name="TXTPEorAP" w:val="PE"/>
    <w:docVar w:name="TXTROUTE" w:val="PR\1329698CS.docx"/>
    <w:docVar w:name="TXTVERSION" w:val="01-00"/>
  </w:docVars>
  <w:rsids>
    <w:rsidRoot w:val="00E55631"/>
    <w:rsid w:val="000005E5"/>
    <w:rsid w:val="00001993"/>
    <w:rsid w:val="00005D56"/>
    <w:rsid w:val="00010437"/>
    <w:rsid w:val="00144AD8"/>
    <w:rsid w:val="001533B4"/>
    <w:rsid w:val="00160F77"/>
    <w:rsid w:val="001B22EB"/>
    <w:rsid w:val="00234B03"/>
    <w:rsid w:val="0024591C"/>
    <w:rsid w:val="00267945"/>
    <w:rsid w:val="0032649C"/>
    <w:rsid w:val="00387C58"/>
    <w:rsid w:val="00392F42"/>
    <w:rsid w:val="003D0074"/>
    <w:rsid w:val="00434A68"/>
    <w:rsid w:val="004A388E"/>
    <w:rsid w:val="004A5141"/>
    <w:rsid w:val="005577F1"/>
    <w:rsid w:val="0062719E"/>
    <w:rsid w:val="00627DF1"/>
    <w:rsid w:val="00686DFF"/>
    <w:rsid w:val="0069495A"/>
    <w:rsid w:val="006C2B74"/>
    <w:rsid w:val="006D4C8E"/>
    <w:rsid w:val="006E363A"/>
    <w:rsid w:val="00766EAC"/>
    <w:rsid w:val="007C4764"/>
    <w:rsid w:val="0081489C"/>
    <w:rsid w:val="00855A58"/>
    <w:rsid w:val="0086407B"/>
    <w:rsid w:val="00865AB2"/>
    <w:rsid w:val="00902C4B"/>
    <w:rsid w:val="009062FC"/>
    <w:rsid w:val="009302EC"/>
    <w:rsid w:val="00931782"/>
    <w:rsid w:val="009340AC"/>
    <w:rsid w:val="009B3734"/>
    <w:rsid w:val="00A144CA"/>
    <w:rsid w:val="00A22B21"/>
    <w:rsid w:val="00AF2187"/>
    <w:rsid w:val="00B052F0"/>
    <w:rsid w:val="00B10048"/>
    <w:rsid w:val="00B26C55"/>
    <w:rsid w:val="00B6527B"/>
    <w:rsid w:val="00B6642B"/>
    <w:rsid w:val="00BB13FC"/>
    <w:rsid w:val="00BE7750"/>
    <w:rsid w:val="00C3019B"/>
    <w:rsid w:val="00C47D1A"/>
    <w:rsid w:val="00C7235E"/>
    <w:rsid w:val="00C7360B"/>
    <w:rsid w:val="00CA0DE5"/>
    <w:rsid w:val="00CB2AC0"/>
    <w:rsid w:val="00CE461D"/>
    <w:rsid w:val="00D349C1"/>
    <w:rsid w:val="00D4184D"/>
    <w:rsid w:val="00D860C1"/>
    <w:rsid w:val="00E048E2"/>
    <w:rsid w:val="00E05579"/>
    <w:rsid w:val="00E24484"/>
    <w:rsid w:val="00E26C78"/>
    <w:rsid w:val="00E34F46"/>
    <w:rsid w:val="00E55631"/>
    <w:rsid w:val="00EA624D"/>
    <w:rsid w:val="00ED79CE"/>
    <w:rsid w:val="00F65426"/>
    <w:rsid w:val="00FA7E38"/>
    <w:rsid w:val="00FC504F"/>
    <w:rsid w:val="00FC5F47"/>
    <w:rsid w:val="00FD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E6864"/>
  <w15:chartTrackingRefBased/>
  <w15:docId w15:val="{24E2B552-487B-4B5C-8015-23724C9F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qFormat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paragraph" w:customStyle="1" w:styleId="NormalHanging">
    <w:name w:val="NormalHanging"/>
    <w:basedOn w:val="Normal"/>
    <w:rsid w:val="00D4184D"/>
    <w:pPr>
      <w:spacing w:after="240"/>
      <w:ind w:left="566" w:hanging="566"/>
    </w:pPr>
    <w:rPr>
      <w:szCs w:val="24"/>
      <w:lang w:eastAsia="en-US"/>
    </w:rPr>
  </w:style>
  <w:style w:type="character" w:styleId="FootnoteReference">
    <w:name w:val="footnote reference"/>
    <w:basedOn w:val="DefaultParagraphFont"/>
    <w:rsid w:val="00D4184D"/>
    <w:rPr>
      <w:vertAlign w:val="superscript"/>
    </w:rPr>
  </w:style>
  <w:style w:type="paragraph" w:styleId="FootnoteText">
    <w:name w:val="footnote text"/>
    <w:basedOn w:val="Normal"/>
    <w:link w:val="FootnoteTextChar"/>
    <w:rsid w:val="00D4184D"/>
    <w:rPr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D4184D"/>
    <w:rPr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D4184D"/>
    <w:rPr>
      <w:sz w:val="24"/>
      <w:lang w:val="cs-CZ"/>
    </w:rPr>
  </w:style>
  <w:style w:type="paragraph" w:customStyle="1" w:styleId="Normal24a">
    <w:name w:val="Normal24a"/>
    <w:basedOn w:val="Normal"/>
    <w:rsid w:val="00D4184D"/>
    <w:pPr>
      <w:spacing w:after="480"/>
    </w:pPr>
  </w:style>
  <w:style w:type="paragraph" w:customStyle="1" w:styleId="NormalBoldCenter">
    <w:name w:val="NormalBoldCenter"/>
    <w:basedOn w:val="Normal"/>
    <w:rsid w:val="00D4184D"/>
    <w:pPr>
      <w:jc w:val="center"/>
    </w:pPr>
    <w:rPr>
      <w:b/>
    </w:rPr>
  </w:style>
  <w:style w:type="paragraph" w:customStyle="1" w:styleId="Footprint12b">
    <w:name w:val="Footprint12b"/>
    <w:basedOn w:val="Normal"/>
    <w:rsid w:val="00D4184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4184D"/>
    <w:rPr>
      <w:szCs w:val="24"/>
    </w:rPr>
  </w:style>
  <w:style w:type="character" w:styleId="Hyperlink">
    <w:name w:val="Hyperlink"/>
    <w:basedOn w:val="DefaultParagraphFont"/>
    <w:rsid w:val="00D418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84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D418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4184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europarl.europa.eu/data-protect/index.do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1819</Words>
  <Characters>11297</Characters>
  <Application>Microsoft Office Word</Application>
  <DocSecurity>0</DocSecurity>
  <Lines>230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subject/>
  <dc:creator>SOCHOROVA Lenka</dc:creator>
  <cp:keywords/>
  <dc:description/>
  <cp:lastModifiedBy>HANUSOVA Jindra</cp:lastModifiedBy>
  <cp:revision>2</cp:revision>
  <cp:lastPrinted>2006-05-02T14:58:00Z</cp:lastPrinted>
  <dcterms:created xsi:type="dcterms:W3CDTF">2026-01-27T10:04:00Z</dcterms:created>
  <dcterms:modified xsi:type="dcterms:W3CDTF">2026-01-27T10:04:00Z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10.2.1 Build [20251215]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1329698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\\eiciLUXpr1\pdocep$\DocEP\DOCS\General\PR\PR_NonLeg\INI\PR_INI_RecommCFSP.dotx(23/11/2023 19:35:01)</vt:lpwstr>
  </property>
  <property fmtid="{D5CDD505-2E9C-101B-9397-08002B2CF9AE}" pid="8" name="&lt;ModelTra&gt;">
    <vt:lpwstr>\\eiciLUXpr1\pdocep$\DocEP\TRANSFIL\CS\PR_INI_RecommCFSP.CS(28/10/2025 10:20:00)</vt:lpwstr>
  </property>
  <property fmtid="{D5CDD505-2E9C-101B-9397-08002B2CF9AE}" pid="9" name="&lt;Model&gt;">
    <vt:lpwstr>PR_INI_RecommCFSP</vt:lpwstr>
  </property>
  <property fmtid="{D5CDD505-2E9C-101B-9397-08002B2CF9AE}" pid="10" name="FooterPath">
    <vt:lpwstr>PR\1329698CS.docx</vt:lpwstr>
  </property>
  <property fmtid="{D5CDD505-2E9C-101B-9397-08002B2CF9AE}" pid="11" name="PE number">
    <vt:lpwstr>778.304</vt:lpwstr>
  </property>
  <property fmtid="{D5CDD505-2E9C-101B-9397-08002B2CF9AE}" pid="12" name="Bookout">
    <vt:lpwstr>OK - 2026/01/27 11:04</vt:lpwstr>
  </property>
  <property fmtid="{D5CDD505-2E9C-101B-9397-08002B2CF9AE}" pid="13" name="SDLStudio">
    <vt:lpwstr/>
  </property>
</Properties>
</file>