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11E2C" w:rsidRPr="001E3D7D" w14:paraId="19954B4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22FB4C" w14:textId="77777777" w:rsidR="0069495A" w:rsidRPr="001E3D7D" w:rsidRDefault="00142462" w:rsidP="00C85D0F">
            <w:pPr>
              <w:pStyle w:val="EPName"/>
            </w:pPr>
            <w:r w:rsidRPr="001E3D7D">
              <w:t>Parlament Ewropew</w:t>
            </w:r>
          </w:p>
          <w:p w14:paraId="6F0F4AE1" w14:textId="77777777" w:rsidR="0069495A" w:rsidRPr="001E3D7D" w:rsidRDefault="00142462" w:rsidP="00C85D0F">
            <w:pPr>
              <w:pStyle w:val="EPTerm"/>
            </w:pPr>
            <w:r w:rsidRPr="001E3D7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8B88363" w14:textId="77777777" w:rsidR="0069495A" w:rsidRPr="001E3D7D" w:rsidRDefault="00142462" w:rsidP="00C85D0F">
            <w:pPr>
              <w:pStyle w:val="EPLogo"/>
            </w:pPr>
            <w:r w:rsidRPr="001E3D7D">
              <w:rPr>
                <w:noProof/>
                <w:lang w:eastAsia="ja-JP"/>
              </w:rPr>
              <w:drawing>
                <wp:inline distT="0" distB="0" distL="0" distR="0" wp14:anchorId="0D26942F" wp14:editId="1C0F78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696C0" w14:textId="77777777" w:rsidR="00C7235E" w:rsidRPr="001E3D7D" w:rsidRDefault="00C7235E" w:rsidP="00C7235E">
      <w:pPr>
        <w:pStyle w:val="LineTop"/>
      </w:pPr>
    </w:p>
    <w:p w14:paraId="53820C0E" w14:textId="77777777" w:rsidR="00C7235E" w:rsidRPr="001E3D7D" w:rsidRDefault="00142462" w:rsidP="00C7235E">
      <w:pPr>
        <w:pStyle w:val="EPBody"/>
      </w:pPr>
      <w:r w:rsidRPr="001E3D7D">
        <w:rPr>
          <w:rStyle w:val="HideTWBExt"/>
        </w:rPr>
        <w:t>&lt;</w:t>
      </w:r>
      <w:r w:rsidRPr="001E3D7D">
        <w:rPr>
          <w:rStyle w:val="HideTWBExt"/>
          <w:i w:val="0"/>
        </w:rPr>
        <w:t>Commission</w:t>
      </w:r>
      <w:r w:rsidRPr="001E3D7D">
        <w:rPr>
          <w:rStyle w:val="HideTWBExt"/>
        </w:rPr>
        <w:t>&gt;</w:t>
      </w:r>
      <w:r w:rsidRPr="001E3D7D">
        <w:rPr>
          <w:rStyle w:val="HideTWBInt"/>
          <w:color w:val="auto"/>
        </w:rPr>
        <w:t>{AFET}</w:t>
      </w:r>
      <w:r w:rsidRPr="001E3D7D">
        <w:t>Kumitat għall-Affarijiet Barranin</w:t>
      </w:r>
      <w:r w:rsidRPr="001E3D7D">
        <w:rPr>
          <w:rStyle w:val="HideTWBExt"/>
        </w:rPr>
        <w:t>&lt;/</w:t>
      </w:r>
      <w:r w:rsidRPr="001E3D7D">
        <w:rPr>
          <w:rStyle w:val="HideTWBExt"/>
          <w:i w:val="0"/>
        </w:rPr>
        <w:t>Commission</w:t>
      </w:r>
      <w:r w:rsidRPr="001E3D7D">
        <w:rPr>
          <w:rStyle w:val="HideTWBExt"/>
        </w:rPr>
        <w:t>&gt;</w:t>
      </w:r>
    </w:p>
    <w:p w14:paraId="3F1559CA" w14:textId="77777777" w:rsidR="00C7235E" w:rsidRPr="001E3D7D" w:rsidRDefault="00C7235E" w:rsidP="00C7235E">
      <w:pPr>
        <w:pStyle w:val="LineBottom"/>
      </w:pPr>
    </w:p>
    <w:p w14:paraId="31227905" w14:textId="77777777" w:rsidR="00144AD8" w:rsidRPr="001E3D7D" w:rsidRDefault="00142462">
      <w:pPr>
        <w:pStyle w:val="CoverReference"/>
      </w:pPr>
      <w:r w:rsidRPr="001E3D7D">
        <w:rPr>
          <w:rStyle w:val="HideTWBExt"/>
          <w:b w:val="0"/>
        </w:rPr>
        <w:t>&lt;RefProc&gt;</w:t>
      </w:r>
      <w:r w:rsidRPr="001E3D7D">
        <w:t>2025/2167</w:t>
      </w:r>
      <w:r w:rsidRPr="001E3D7D">
        <w:rPr>
          <w:rStyle w:val="HideTWBExt"/>
          <w:b w:val="0"/>
        </w:rPr>
        <w:t>&lt;/RefProc&gt;&lt;RefTypeProc&gt;</w:t>
      </w:r>
      <w:r w:rsidRPr="001E3D7D">
        <w:t>(INI)</w:t>
      </w:r>
      <w:r w:rsidRPr="001E3D7D">
        <w:rPr>
          <w:rStyle w:val="HideTWBExt"/>
          <w:b w:val="0"/>
        </w:rPr>
        <w:t>&lt;/RefTypeProc&gt;</w:t>
      </w:r>
    </w:p>
    <w:p w14:paraId="1289781B" w14:textId="77777777" w:rsidR="00144AD8" w:rsidRPr="001E3D7D" w:rsidRDefault="00142462">
      <w:pPr>
        <w:pStyle w:val="CoverDate"/>
      </w:pPr>
      <w:r w:rsidRPr="001E3D7D">
        <w:rPr>
          <w:rStyle w:val="HideTWBExt"/>
        </w:rPr>
        <w:t>&lt;Date&gt;</w:t>
      </w:r>
      <w:r w:rsidRPr="001E3D7D">
        <w:rPr>
          <w:rStyle w:val="HideTWBInt"/>
          <w:color w:val="auto"/>
        </w:rPr>
        <w:t>{12/01/2026}</w:t>
      </w:r>
      <w:r w:rsidRPr="001E3D7D">
        <w:t>12.01.2026</w:t>
      </w:r>
      <w:r w:rsidRPr="001E3D7D">
        <w:rPr>
          <w:rStyle w:val="HideTWBExt"/>
        </w:rPr>
        <w:t>&lt;/Date&gt;</w:t>
      </w:r>
    </w:p>
    <w:p w14:paraId="3ED15BA1" w14:textId="77777777" w:rsidR="00144AD8" w:rsidRPr="001E3D7D" w:rsidRDefault="00142462">
      <w:pPr>
        <w:pStyle w:val="CoverDocType24a"/>
      </w:pPr>
      <w:r w:rsidRPr="001E3D7D">
        <w:rPr>
          <w:rStyle w:val="HideTWBExt"/>
          <w:b w:val="0"/>
        </w:rPr>
        <w:t>&lt;TitreType&gt;</w:t>
      </w:r>
      <w:r w:rsidRPr="001E3D7D">
        <w:t>ABBOZZ TA’ RAPPORT</w:t>
      </w:r>
      <w:r w:rsidRPr="001E3D7D">
        <w:rPr>
          <w:rStyle w:val="HideTWBExt"/>
          <w:b w:val="0"/>
        </w:rPr>
        <w:t>&lt;/TitreType&gt;</w:t>
      </w:r>
    </w:p>
    <w:p w14:paraId="00B515B2" w14:textId="77777777" w:rsidR="00144AD8" w:rsidRPr="001E3D7D" w:rsidRDefault="00142462">
      <w:pPr>
        <w:pStyle w:val="CoverNormal"/>
      </w:pPr>
      <w:r w:rsidRPr="001E3D7D">
        <w:rPr>
          <w:rStyle w:val="HideTWBExt"/>
        </w:rPr>
        <w:t>&lt;Titre&gt;</w:t>
      </w:r>
      <w:r w:rsidRPr="001E3D7D">
        <w:t xml:space="preserve">dwar </w:t>
      </w:r>
      <w:r w:rsidRPr="001E3D7D">
        <w:t>rakkomandazzjoni tal-Parlament Ewropew lill-Kunsill, lill-Kummissjoni u lill-Viċi President tal-Kummissjoni/Rappreżentant Għoli tal-Unjoni għall-Affarijiet Barranin u l-Politika ta’ Sigurtà dwar il-81 sessjoni tal-Assemblea Ġenerali tan-Nazzjonijiet Uniti</w:t>
      </w:r>
      <w:r w:rsidRPr="001E3D7D">
        <w:rPr>
          <w:rStyle w:val="HideTWBExt"/>
        </w:rPr>
        <w:t>&lt;/Titre&gt;</w:t>
      </w:r>
    </w:p>
    <w:p w14:paraId="3E0DF7D9" w14:textId="77777777" w:rsidR="00144AD8" w:rsidRPr="001E3D7D" w:rsidRDefault="00142462">
      <w:pPr>
        <w:pStyle w:val="CoverNormal24a"/>
      </w:pPr>
      <w:r w:rsidRPr="001E3D7D">
        <w:rPr>
          <w:rStyle w:val="HideTWBExt"/>
        </w:rPr>
        <w:t>&lt;DocRef&gt;</w:t>
      </w:r>
      <w:r w:rsidRPr="001E3D7D">
        <w:t>(2025/2167(INI))</w:t>
      </w:r>
      <w:r w:rsidRPr="001E3D7D">
        <w:rPr>
          <w:rStyle w:val="HideTWBExt"/>
        </w:rPr>
        <w:t>&lt;/DocRef&gt;</w:t>
      </w:r>
    </w:p>
    <w:p w14:paraId="38EA23CA" w14:textId="77777777" w:rsidR="00144AD8" w:rsidRPr="001E3D7D" w:rsidRDefault="00142462">
      <w:pPr>
        <w:pStyle w:val="CoverNormal24a"/>
      </w:pPr>
      <w:r w:rsidRPr="001E3D7D">
        <w:rPr>
          <w:rStyle w:val="HideTWBExt"/>
        </w:rPr>
        <w:t>&lt;Commission&gt;</w:t>
      </w:r>
      <w:r w:rsidRPr="001E3D7D">
        <w:rPr>
          <w:rStyle w:val="HideTWBInt"/>
          <w:color w:val="auto"/>
        </w:rPr>
        <w:t>{AFET}</w:t>
      </w:r>
      <w:r w:rsidRPr="001E3D7D">
        <w:t>Kumitat għall-Affarijiet Barranin</w:t>
      </w:r>
      <w:r w:rsidRPr="001E3D7D">
        <w:rPr>
          <w:rStyle w:val="HideTWBExt"/>
        </w:rPr>
        <w:t>&lt;/Commission&gt;</w:t>
      </w:r>
    </w:p>
    <w:p w14:paraId="096BC72A" w14:textId="77777777" w:rsidR="00144AD8" w:rsidRPr="001E3D7D" w:rsidRDefault="00142462">
      <w:pPr>
        <w:pStyle w:val="CoverNormal24a"/>
      </w:pPr>
      <w:r w:rsidRPr="001E3D7D">
        <w:t xml:space="preserve">Rapporteur: </w:t>
      </w:r>
      <w:r w:rsidRPr="001E3D7D">
        <w:rPr>
          <w:rStyle w:val="HideTWBExt"/>
        </w:rPr>
        <w:t>&lt;Depute&gt;</w:t>
      </w:r>
      <w:r w:rsidRPr="001E3D7D">
        <w:t>Andrey Kovatchev</w:t>
      </w:r>
      <w:r w:rsidRPr="001E3D7D">
        <w:rPr>
          <w:rStyle w:val="HideTWBExt"/>
        </w:rPr>
        <w:t>&lt;/Depute&gt;</w:t>
      </w:r>
    </w:p>
    <w:p w14:paraId="06C45461" w14:textId="77777777" w:rsidR="00627DF1" w:rsidRPr="001E3D7D" w:rsidRDefault="00627DF1" w:rsidP="00627DF1">
      <w:pPr>
        <w:pStyle w:val="CoverNormal"/>
      </w:pPr>
    </w:p>
    <w:p w14:paraId="34E5B09B" w14:textId="77777777" w:rsidR="00144AD8" w:rsidRPr="001E3D7D" w:rsidRDefault="00142462" w:rsidP="009340AC">
      <w:pPr>
        <w:widowControl/>
        <w:tabs>
          <w:tab w:val="center" w:pos="4677"/>
        </w:tabs>
      </w:pPr>
      <w:r w:rsidRPr="001E3D7D">
        <w:br w:type="page"/>
      </w:r>
      <w:r w:rsidRPr="001E3D7D">
        <w:lastRenderedPageBreak/>
        <w:t>PR_INI_RecommCFSP</w:t>
      </w:r>
    </w:p>
    <w:p w14:paraId="6AB4F9F5" w14:textId="77777777" w:rsidR="00144AD8" w:rsidRPr="001E3D7D" w:rsidRDefault="00142462">
      <w:pPr>
        <w:pStyle w:val="TOCHeading"/>
      </w:pPr>
      <w:r w:rsidRPr="001E3D7D">
        <w:t>WERREJ</w:t>
      </w:r>
    </w:p>
    <w:p w14:paraId="3BE60911" w14:textId="77777777" w:rsidR="00144AD8" w:rsidRPr="001E3D7D" w:rsidRDefault="00142462">
      <w:pPr>
        <w:pStyle w:val="TOCPage"/>
      </w:pPr>
      <w:r w:rsidRPr="001E3D7D">
        <w:t>Paġna</w:t>
      </w:r>
    </w:p>
    <w:p w14:paraId="1C1AE090" w14:textId="35905FE0" w:rsidR="00142462" w:rsidRDefault="0014246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1E3D7D">
        <w:fldChar w:fldCharType="begin"/>
      </w:r>
      <w:r w:rsidRPr="001E3D7D">
        <w:instrText xml:space="preserve"> TOC \t "PageHeading</w:instrText>
      </w:r>
      <w:r w:rsidR="00774633" w:rsidRPr="001E3D7D">
        <w:instrText>;</w:instrText>
      </w:r>
      <w:r w:rsidRPr="001E3D7D">
        <w:instrText xml:space="preserve">1" </w:instrText>
      </w:r>
      <w:r w:rsidRPr="001E3D7D">
        <w:fldChar w:fldCharType="separate"/>
      </w:r>
      <w:r>
        <w:rPr>
          <w:noProof/>
        </w:rPr>
        <w:t>ABBOZZ TA’ RAKKOMANDAZZJONI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_Toc220316698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E25C469" w14:textId="61FE806C" w:rsidR="00142462" w:rsidRDefault="0014246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_Toc220316699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9ECD0A8" w14:textId="1A91E093" w:rsidR="00142462" w:rsidRDefault="0014246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_Toc220316700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177D3FEA" w14:textId="2D0D6EB6" w:rsidR="00627DF1" w:rsidRPr="001E3D7D" w:rsidRDefault="00142462" w:rsidP="00865AB2">
      <w:r w:rsidRPr="001E3D7D">
        <w:fldChar w:fldCharType="end"/>
      </w:r>
    </w:p>
    <w:p w14:paraId="3B09B33F" w14:textId="77777777" w:rsidR="00144AD8" w:rsidRPr="001E3D7D" w:rsidRDefault="00142462">
      <w:pPr>
        <w:pStyle w:val="PageHeading"/>
      </w:pPr>
      <w:r w:rsidRPr="001E3D7D">
        <w:br w:type="page"/>
      </w:r>
      <w:bookmarkStart w:id="0" w:name="_Toc220316698"/>
      <w:r w:rsidRPr="001E3D7D">
        <w:lastRenderedPageBreak/>
        <w:t>ABBOZZ TA’ RAKKOMANDAZZJONI TAL-PARLAMENT EWROPEW</w:t>
      </w:r>
      <w:bookmarkEnd w:id="0"/>
    </w:p>
    <w:p w14:paraId="7E2E5D69" w14:textId="77777777" w:rsidR="00144AD8" w:rsidRPr="001E3D7D" w:rsidRDefault="00142462" w:rsidP="00F77182">
      <w:pPr>
        <w:pStyle w:val="NormalBold"/>
        <w:jc w:val="both"/>
      </w:pPr>
      <w:r w:rsidRPr="001E3D7D">
        <w:t>lill-Kunsill, lill-Kummissjoni u lill-Viċi President tal-Kummissjoni/Rappreżentant Għoli tal-Unjoni għall-Affarijiet Barranin u l-Politika ta’ Sigurtà dwar il-81 sessjoni tal-Assemblea Ġenerali tan-Nazzjonijiet Uniti</w:t>
      </w:r>
    </w:p>
    <w:p w14:paraId="53C28A11" w14:textId="77777777" w:rsidR="00144AD8" w:rsidRPr="001E3D7D" w:rsidRDefault="00142462" w:rsidP="00F77182">
      <w:pPr>
        <w:pStyle w:val="NormalBold"/>
        <w:jc w:val="both"/>
      </w:pPr>
      <w:r w:rsidRPr="001E3D7D">
        <w:t>(2025/2167(INI))</w:t>
      </w:r>
    </w:p>
    <w:p w14:paraId="69379101" w14:textId="77777777" w:rsidR="00144AD8" w:rsidRPr="001E3D7D" w:rsidRDefault="00142462" w:rsidP="007E620A">
      <w:pPr>
        <w:pStyle w:val="EPComma"/>
      </w:pPr>
      <w:r w:rsidRPr="001E3D7D">
        <w:rPr>
          <w:i/>
          <w:iCs/>
        </w:rPr>
        <w:t>Il-Parlament Ewropew</w:t>
      </w:r>
      <w:r w:rsidRPr="001E3D7D">
        <w:t>,</w:t>
      </w:r>
    </w:p>
    <w:p w14:paraId="13C2C39C" w14:textId="77777777" w:rsidR="00CB5D63" w:rsidRPr="001E3D7D" w:rsidRDefault="00142462" w:rsidP="007E620A">
      <w:pPr>
        <w:pStyle w:val="NormalHanging12a"/>
      </w:pPr>
      <w:r w:rsidRPr="001E3D7D">
        <w:t>–</w:t>
      </w:r>
      <w:r w:rsidRPr="001E3D7D">
        <w:tab/>
        <w:t xml:space="preserve">wara li kkunsidra </w:t>
      </w:r>
      <w:r w:rsidRPr="001E3D7D">
        <w:rPr>
          <w:snapToGrid w:val="0"/>
        </w:rPr>
        <w:t>l-Karta</w:t>
      </w:r>
      <w:r w:rsidRPr="001E3D7D">
        <w:t xml:space="preserve"> tan-Nazzjonijiet Uniti,</w:t>
      </w:r>
    </w:p>
    <w:p w14:paraId="31D6EEE5" w14:textId="77777777" w:rsidR="00CB5D63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t-Trattat dwar l-Unjoni Ewropea (TUE), b’mod partikolari l-Artikoli 21, 34 u 36 tiegħu,</w:t>
      </w:r>
    </w:p>
    <w:p w14:paraId="1D979C03" w14:textId="77777777" w:rsidR="003D3EDC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t-Trattat dwar il-Funzjonament tal-Unjoni Ewropea (TFUE), b’mod partikolari l-Artikoli 208, 214 u 220 tiegħu,</w:t>
      </w:r>
    </w:p>
    <w:p w14:paraId="5C48EA3E" w14:textId="77777777" w:rsidR="00CB5D63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t-80 sessjoni tal-Assemblea Ġenerali tan-Nazzjonijiet Uniti,</w:t>
      </w:r>
    </w:p>
    <w:p w14:paraId="744F2D7A" w14:textId="77777777" w:rsidR="0043008B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r-riżoluzzjoni 79/318 tal-Assemblea Ġenerali tan-Nazzjonijiet Uniti tat-18 ta’ Lulju 2025 dwar l-Inizjattiva UN80,</w:t>
      </w:r>
    </w:p>
    <w:p w14:paraId="1C90A32C" w14:textId="77777777" w:rsidR="004C286D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r-riżoluzzjoni ES-11/7 tal-Assemblea Ġenerali tan-Nazzjonijiet Uniti tal-24 ta’ Frar 2025 dwar il-promozzjoni ta’ paċi komprensiva, ġusta u dejjiema fl-Ukrajna,</w:t>
      </w:r>
    </w:p>
    <w:p w14:paraId="73D0A094" w14:textId="77777777" w:rsidR="00A57D8B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r-riżoluzzjoni 79/174 tal-Assemblea Ġenerali tan-Nazzjonijiet Uniti tas-17 ta’ Diċembru 2024 dwar il-libertà tar-reliġjon u tat-twemmin,</w:t>
      </w:r>
    </w:p>
    <w:p w14:paraId="25AD468D" w14:textId="77777777" w:rsidR="009508B0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r-riżoluzzjoni 79/1 tal-Assemblea Ġenerali tan-Nazzjonijiet Uniti tat-22 ta’ Settembru 2024 dwar il-Patt għall-Futur;</w:t>
      </w:r>
    </w:p>
    <w:p w14:paraId="03786193" w14:textId="77777777" w:rsidR="003B67C0" w:rsidRPr="001E3D7D" w:rsidRDefault="00142462" w:rsidP="007E620A">
      <w:pPr>
        <w:pStyle w:val="NormalHanging12a"/>
      </w:pPr>
      <w:r w:rsidRPr="001E3D7D">
        <w:t>–</w:t>
      </w:r>
      <w:r w:rsidRPr="001E3D7D">
        <w:tab/>
      </w:r>
      <w:r w:rsidRPr="001E3D7D">
        <w:rPr>
          <w:snapToGrid w:val="0"/>
        </w:rPr>
        <w:t>wara li kkunsidra r-riżoluzzjoni 65/276 tal-Assemblea Ġenerali tan-Nazzjonijiet Uniti</w:t>
      </w:r>
      <w:r w:rsidRPr="001E3D7D">
        <w:t xml:space="preserve"> </w:t>
      </w:r>
      <w:r w:rsidRPr="001E3D7D">
        <w:rPr>
          <w:snapToGrid w:val="0"/>
        </w:rPr>
        <w:t>tal-10 ta’ Mejju 2011 dwar il-parteċipazzjoni tal-Unjoni Ewropea fix-xogħol tan-Nazzjonijiet Uniti</w:t>
      </w:r>
      <w:r w:rsidRPr="001E3D7D">
        <w:t>,</w:t>
      </w:r>
    </w:p>
    <w:p w14:paraId="3C43E96B" w14:textId="77777777" w:rsidR="00A75514" w:rsidRPr="001E3D7D" w:rsidRDefault="00142462" w:rsidP="007E620A">
      <w:pPr>
        <w:pStyle w:val="NormalHanging12a"/>
        <w:rPr>
          <w:snapToGrid w:val="0"/>
          <w:szCs w:val="24"/>
        </w:rPr>
      </w:pPr>
      <w:r w:rsidRPr="001E3D7D">
        <w:t>–</w:t>
      </w:r>
      <w:r w:rsidRPr="001E3D7D">
        <w:tab/>
      </w:r>
      <w:r w:rsidRPr="001E3D7D">
        <w:rPr>
          <w:snapToGrid w:val="0"/>
        </w:rPr>
        <w:t xml:space="preserve">wara li kkunsidra r-rapport tas-Segretarju Ġenerali tan-Nazzjonijiet Uniti tat-18 ta’ Settembru 2025 bit-titolu “Shifting Paradigms: United to Deliver (Bdil tal-paradigmi: magħqudin </w:t>
      </w:r>
      <w:r w:rsidRPr="001E3D7D">
        <w:rPr>
          <w:snapToGrid w:val="0"/>
        </w:rPr>
        <w:t>fl-implimentazzjoni),</w:t>
      </w:r>
    </w:p>
    <w:p w14:paraId="145E7D5F" w14:textId="77777777" w:rsidR="0048348D" w:rsidRPr="001E3D7D" w:rsidRDefault="00142462" w:rsidP="007E620A">
      <w:pPr>
        <w:pStyle w:val="NormalHanging12a"/>
      </w:pPr>
      <w:r w:rsidRPr="001E3D7D">
        <w:t>–</w:t>
      </w:r>
      <w:r w:rsidRPr="001E3D7D">
        <w:tab/>
      </w:r>
      <w:r w:rsidRPr="001E3D7D">
        <w:rPr>
          <w:snapToGrid w:val="0"/>
        </w:rPr>
        <w:t>wara li kkunsidra r-rapport tas-Segretarju Ġenerali tan-Nazzjonijiet Uniti tal-4 ta’ Settembru 2025 dwar l-e</w:t>
      </w:r>
      <w:r w:rsidRPr="001E3D7D">
        <w:t xml:space="preserve">stimi riveduti relatati mal-proposta ta’ baġit bi programmi għall-2026 u mal-kont ta’ appoġġ għall-operazzjonijiet ta’ żamma tal-paċi għall-perjodu 2025/26, </w:t>
      </w:r>
    </w:p>
    <w:p w14:paraId="07FC74A4" w14:textId="77777777" w:rsidR="00A75514" w:rsidRPr="001E3D7D" w:rsidRDefault="00142462" w:rsidP="007E620A">
      <w:pPr>
        <w:pStyle w:val="NormalHanging12a"/>
      </w:pPr>
      <w:r w:rsidRPr="001E3D7D">
        <w:t>–</w:t>
      </w:r>
      <w:r w:rsidRPr="001E3D7D">
        <w:tab/>
      </w:r>
      <w:r w:rsidRPr="001E3D7D">
        <w:rPr>
          <w:snapToGrid w:val="0"/>
        </w:rPr>
        <w:t>wara li kkunsidra r-rapport tas-Segretarju Ġenerali tan-Nazzjonijiet Uniti tal-</w:t>
      </w:r>
      <w:r w:rsidRPr="001E3D7D">
        <w:t xml:space="preserve">31 ta’ Lulju 2025 bit-titolu “Report of the mandate implementation review” (Rapport dwar ir-rieżami tal-implimentazzjoni </w:t>
      </w:r>
      <w:r w:rsidRPr="001E3D7D">
        <w:t>tal-mandati),</w:t>
      </w:r>
    </w:p>
    <w:p w14:paraId="7B1363DC" w14:textId="77777777" w:rsidR="00CB5D63" w:rsidRPr="001E3D7D" w:rsidRDefault="00142462" w:rsidP="007E620A">
      <w:pPr>
        <w:widowControl/>
        <w:spacing w:after="240"/>
        <w:ind w:left="567" w:hanging="567"/>
        <w:rPr>
          <w:snapToGrid w:val="0"/>
          <w:szCs w:val="24"/>
        </w:rPr>
      </w:pPr>
      <w:r w:rsidRPr="001E3D7D">
        <w:lastRenderedPageBreak/>
        <w:t>–</w:t>
      </w:r>
      <w:r w:rsidRPr="001E3D7D">
        <w:tab/>
      </w:r>
      <w:r w:rsidRPr="001E3D7D">
        <w:rPr>
          <w:snapToGrid w:val="0"/>
        </w:rPr>
        <w:t>wara li kkunsidra r-rakkomandazzjoni tiegħu tad-9 ta’ Ġunju 2021 lill-Kunsill dwar il-75 u s-76 sessjoni tal-Assemblea Ġenerali tan-Nazzjonijiet Uniti</w:t>
      </w:r>
      <w:r w:rsidRPr="001E3D7D">
        <w:rPr>
          <w:rStyle w:val="FootnoteReference"/>
          <w:snapToGrid w:val="0"/>
          <w:szCs w:val="24"/>
        </w:rPr>
        <w:footnoteReference w:id="1"/>
      </w:r>
      <w:r w:rsidRPr="001E3D7D">
        <w:rPr>
          <w:snapToGrid w:val="0"/>
        </w:rPr>
        <w:t>,</w:t>
      </w:r>
    </w:p>
    <w:p w14:paraId="31EAD62D" w14:textId="77777777" w:rsidR="00925B6B" w:rsidRPr="001E3D7D" w:rsidRDefault="00142462" w:rsidP="007E620A">
      <w:pPr>
        <w:widowControl/>
        <w:spacing w:after="240"/>
        <w:ind w:left="567" w:hanging="567"/>
        <w:rPr>
          <w:szCs w:val="24"/>
        </w:rPr>
      </w:pPr>
      <w:r w:rsidRPr="001E3D7D">
        <w:t>–</w:t>
      </w:r>
      <w:r w:rsidRPr="001E3D7D">
        <w:tab/>
      </w:r>
      <w:r w:rsidRPr="001E3D7D">
        <w:rPr>
          <w:snapToGrid w:val="0"/>
        </w:rPr>
        <w:t>wara li kkunsidra l-konklużjonijiet tal-Kunsill tal-20 ta’ Ottubru 2025 dwar dwar it-Titjib tas-Sħubija Strateġika UE-NU dwar il-Paċi u s-Sigurtà: Prijoritajiet Konġunti 2025-2028,</w:t>
      </w:r>
    </w:p>
    <w:p w14:paraId="19273B84" w14:textId="77777777" w:rsidR="00CB5D63" w:rsidRPr="001E3D7D" w:rsidRDefault="00142462" w:rsidP="007E620A">
      <w:pPr>
        <w:pStyle w:val="NormalHanging12a"/>
      </w:pPr>
      <w:r w:rsidRPr="001E3D7D">
        <w:t>–</w:t>
      </w:r>
      <w:r w:rsidRPr="001E3D7D">
        <w:tab/>
      </w:r>
      <w:r w:rsidRPr="001E3D7D">
        <w:rPr>
          <w:snapToGrid w:val="0"/>
        </w:rPr>
        <w:t xml:space="preserve">wara li kkunsidra l-konklużjonijiet tal-Kunsill tat-23 ta’ Ġunju 2025 dwar </w:t>
      </w:r>
      <w:r w:rsidRPr="001E3D7D">
        <w:t xml:space="preserve">il-prijoritajiet tal-UE fin-Nazzjonijiet Uniti matul it-80 sessjoni tal-Assemblea Ġenerali tan-Nazzjonijiet Uniti, Settembru 2025 – Settembru 2026, </w:t>
      </w:r>
    </w:p>
    <w:p w14:paraId="1122EF27" w14:textId="77777777" w:rsidR="001F12C4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l-konklużjonijiet tal-Kunsill tas-27 ta’ Jannar 2025 dwar il-Prijoritajiet tal-UE fil-Fora tan-NU dwar id-Drittijiet tal-Bniedem fl-2025,</w:t>
      </w:r>
    </w:p>
    <w:p w14:paraId="043D677D" w14:textId="77777777" w:rsidR="00991AC5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l-konklużjonijiet tal-Kunsill Ewropew tal-20 ta’ Marzu 2025,</w:t>
      </w:r>
    </w:p>
    <w:p w14:paraId="42B7E25A" w14:textId="77777777" w:rsidR="00144AD8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l-Artikolu 121 tar-Regoli ta’ Proċedura tiegħu,</w:t>
      </w:r>
    </w:p>
    <w:p w14:paraId="23737C86" w14:textId="77777777" w:rsidR="00144AD8" w:rsidRPr="001E3D7D" w:rsidRDefault="00142462" w:rsidP="007E620A">
      <w:pPr>
        <w:pStyle w:val="NormalHanging12a"/>
      </w:pPr>
      <w:r w:rsidRPr="001E3D7D">
        <w:t>–</w:t>
      </w:r>
      <w:r w:rsidRPr="001E3D7D">
        <w:tab/>
        <w:t>wara li kkunsidra r-rapport tal-Kumitat għall-Affarijiet Barranin (A10</w:t>
      </w:r>
      <w:r w:rsidRPr="001E3D7D">
        <w:noBreakHyphen/>
        <w:t>0000/2025),</w:t>
      </w:r>
    </w:p>
    <w:p w14:paraId="207CF4C0" w14:textId="77777777" w:rsidR="00011E6C" w:rsidRPr="001E3D7D" w:rsidRDefault="00142462" w:rsidP="00707E50">
      <w:pPr>
        <w:pStyle w:val="NormalHanging"/>
        <w:ind w:left="720" w:hanging="720"/>
      </w:pPr>
      <w:r w:rsidRPr="001E3D7D">
        <w:t>A.</w:t>
      </w:r>
      <w:r w:rsidRPr="001E3D7D">
        <w:tab/>
        <w:t>billi, fil-klima ġeopolitika attwali, huwa ta’ importanza kritika li jiġi sostnut u msaħħaħ l-ordni internazzjonali bbażat fuq ir-regoli u li jiġi żgurat il-funzjonament effiċjenti tal-organizzazzjonijiet intergovernattivi;</w:t>
      </w:r>
    </w:p>
    <w:p w14:paraId="74C63BF2" w14:textId="77777777" w:rsidR="00011E6C" w:rsidRPr="001E3D7D" w:rsidRDefault="00142462" w:rsidP="00707E50">
      <w:pPr>
        <w:pStyle w:val="NormalHanging"/>
        <w:ind w:left="720" w:hanging="720"/>
      </w:pPr>
      <w:r w:rsidRPr="001E3D7D">
        <w:t>B.</w:t>
      </w:r>
      <w:r w:rsidRPr="001E3D7D">
        <w:tab/>
        <w:t>billi s-sistema multilaterali qiegħda ssib quddiemha theddid dejjem akbar, pereżempju l-attakki tar-Russja fuq l-arkitettura globali tal-paċi u tas-sigurtà, inkluż il-Kunsill tas-Sigurtà tan-Nazzjonijiet Uniti (KSNU), l-influwenza taċ-Ċina li qed tiżdied u r-ridefinizzjoni tal-parteċipazzjoni tal-Istati Uniti fl-organizzazzjonijiet internazzjonali, kif ukoll it-tqaċċit tal-finanzjamenti li jolqot lil setturi kritiċi, pereżempju l-assistenza umanitarja, l-edukazzjoni, is-saħħa u l-konsolidament tal-paċi;</w:t>
      </w:r>
    </w:p>
    <w:p w14:paraId="73F696B7" w14:textId="77777777" w:rsidR="00267945" w:rsidRPr="001E3D7D" w:rsidRDefault="00142462" w:rsidP="00707E50">
      <w:pPr>
        <w:pStyle w:val="NormalHanging12a"/>
        <w:ind w:left="720" w:hanging="720"/>
      </w:pPr>
      <w:r w:rsidRPr="001E3D7D">
        <w:t>1.</w:t>
      </w:r>
      <w:r w:rsidRPr="001E3D7D">
        <w:tab/>
        <w:t>Jirrakkomanda li l-Kunsill, il-Kummissjoni u l-Viċi President tal-Kummissjoni/Rappreżentant Għoli tal-Unjoni għall-Affarijiet Barranin u l-Politika ta’ Sigurtà:</w:t>
      </w:r>
    </w:p>
    <w:p w14:paraId="5600E895" w14:textId="77777777" w:rsidR="004D4354" w:rsidRPr="001E3D7D" w:rsidRDefault="00142462" w:rsidP="007E620A">
      <w:pPr>
        <w:spacing w:after="240"/>
        <w:rPr>
          <w:b/>
          <w:i/>
          <w:iCs/>
          <w:szCs w:val="24"/>
        </w:rPr>
      </w:pPr>
      <w:r w:rsidRPr="001E3D7D">
        <w:rPr>
          <w:b/>
          <w:i/>
        </w:rPr>
        <w:t>Ħarsien u t-tisħiħ tal-multilateraliżmu</w:t>
      </w:r>
    </w:p>
    <w:p w14:paraId="7BE790F0" w14:textId="77777777" w:rsidR="004D4354" w:rsidRPr="001E3D7D" w:rsidRDefault="00142462" w:rsidP="00707E50">
      <w:pPr>
        <w:pStyle w:val="NormalHangingLeft12a"/>
        <w:ind w:left="1287" w:hanging="720"/>
      </w:pPr>
      <w:r w:rsidRPr="001E3D7D">
        <w:t>(a)</w:t>
      </w:r>
      <w:r w:rsidRPr="001E3D7D">
        <w:tab/>
        <w:t>ikomplu jappoġġjaw il-multilateraliżmu effikaċi ċċentrat fuq in-Nazzjonijiet Uniti, jippromwovu u jiddefendu d-dritt internazzjonali u jsostnu r-regoli u l-prinċipji tal-Karta tan-Nazzjonijiet Uniti, inklużi s-sovranità, l-integrità territorjali, l-indipendenza politika, l-awtodeterminazzjoni u l-protezzjoni tad-dritt tal-bniedem u tal-libertajiet fundamentali;</w:t>
      </w:r>
    </w:p>
    <w:p w14:paraId="7DB04E34" w14:textId="77777777" w:rsidR="00CB5D63" w:rsidRPr="001E3D7D" w:rsidRDefault="00142462" w:rsidP="00707E50">
      <w:pPr>
        <w:pStyle w:val="NormalHangingLeft12a"/>
        <w:ind w:left="1287" w:hanging="720"/>
      </w:pPr>
      <w:r w:rsidRPr="001E3D7D">
        <w:t>(b)</w:t>
      </w:r>
      <w:r w:rsidRPr="001E3D7D">
        <w:tab/>
        <w:t>jibqgħu jiddefendu b’mod sod ir-rispett, il-protezzjoni u r-realizzazzjoni tad-drittijiet tal-bniedem universali, tad-demokrazija, tad-dinjità tal-bniedem, tal-ugwaljanza u tal-istat tad-dritt, bi qbil mal-konklużjonijiet tal-Kunsill tal-2025 dwar il-prijoritajiet tal-UE fil-fora tan-NU dwar id-drittijiet tal-bniedem;</w:t>
      </w:r>
    </w:p>
    <w:p w14:paraId="6FB52D61" w14:textId="77777777" w:rsidR="00011E6C" w:rsidRPr="001E3D7D" w:rsidRDefault="00142462" w:rsidP="00707E50">
      <w:pPr>
        <w:pStyle w:val="NormalHangingLeft12a"/>
        <w:ind w:left="1287" w:hanging="720"/>
      </w:pPr>
      <w:r w:rsidRPr="001E3D7D">
        <w:t>(c)</w:t>
      </w:r>
      <w:r w:rsidRPr="001E3D7D">
        <w:tab/>
        <w:t xml:space="preserve">itennu r-rwol essenzjali tal-organizzazzjonijiet multilaterali bħala pjattaformi </w:t>
      </w:r>
      <w:r w:rsidRPr="001E3D7D">
        <w:lastRenderedPageBreak/>
        <w:t>indispensabbli għar-riżoluzzjoni tal-kunflitti u għall-governanza globali;</w:t>
      </w:r>
    </w:p>
    <w:p w14:paraId="149AD242" w14:textId="77777777" w:rsidR="00C9640A" w:rsidRPr="001E3D7D" w:rsidRDefault="00142462" w:rsidP="007E620A">
      <w:pPr>
        <w:spacing w:after="240"/>
        <w:rPr>
          <w:b/>
          <w:i/>
          <w:iCs/>
          <w:szCs w:val="24"/>
        </w:rPr>
      </w:pPr>
      <w:r w:rsidRPr="001E3D7D">
        <w:rPr>
          <w:b/>
          <w:i/>
        </w:rPr>
        <w:t>Riforma tas-sistema tan-Nazzjonijiet Uniti</w:t>
      </w:r>
    </w:p>
    <w:p w14:paraId="1280F6BC" w14:textId="77777777" w:rsidR="00011E6C" w:rsidRPr="001E3D7D" w:rsidRDefault="00142462" w:rsidP="00707E50">
      <w:pPr>
        <w:pStyle w:val="NormalHangingLeft12a"/>
        <w:ind w:left="1287" w:hanging="720"/>
      </w:pPr>
      <w:bookmarkStart w:id="1" w:name="_Hlk215756362"/>
      <w:r w:rsidRPr="001E3D7D">
        <w:t>(d)</w:t>
      </w:r>
      <w:r w:rsidRPr="001E3D7D">
        <w:tab/>
      </w:r>
      <w:r w:rsidRPr="001E3D7D">
        <w:t>jappoġġjaw ir-riformi ambizzjużi tas-sistema tan-Nazzjonijiet Uniti u jmexxu ’l quddiem l-aġenda ta’ riforma UN80 billi jiżguraw Organizzazzjoni tan-Nazzjonijiet Uniti aktar effikaċi, effiċjenti, trasparenti, finanzjarjament sostenibbli u reattiva, kapaċi tindirizza l-isfidi globali attwali u emerġenti;</w:t>
      </w:r>
    </w:p>
    <w:p w14:paraId="78864C15" w14:textId="77777777" w:rsidR="00C516E8" w:rsidRPr="001E3D7D" w:rsidRDefault="00142462" w:rsidP="00707E50">
      <w:pPr>
        <w:pStyle w:val="NormalHangingLeft12a"/>
        <w:ind w:left="1287" w:hanging="720"/>
      </w:pPr>
      <w:r w:rsidRPr="001E3D7D">
        <w:t>(e)</w:t>
      </w:r>
      <w:r w:rsidRPr="001E3D7D">
        <w:tab/>
        <w:t xml:space="preserve">isostnu riforma komprensiva tal-KSNU biex isir aktar effikaċi, inklużiv, trasparenti, demokratiku u responsabbli, u jiġi żgurat li jirrifletti aħjar ir-realtajiet globali tal-lum, jiġu stabbiliti kundizzjonijiet biex jiġi limitat b’mod rigoruż l-użu tal-veto meta jimblokka azzjoni essenzjali tan-Nazzjonijiet Uniti, bl-objettiv li jiġi revokat għalkollox fil-futur; </w:t>
      </w:r>
    </w:p>
    <w:p w14:paraId="5321ADE6" w14:textId="77777777" w:rsidR="00C5392B" w:rsidRPr="001E3D7D" w:rsidRDefault="00142462" w:rsidP="00707E50">
      <w:pPr>
        <w:pStyle w:val="NormalHangingLeft12a"/>
        <w:ind w:left="1287" w:hanging="720"/>
      </w:pPr>
      <w:bookmarkStart w:id="2" w:name="_Hlk215756386"/>
      <w:bookmarkEnd w:id="1"/>
      <w:r w:rsidRPr="001E3D7D">
        <w:t>(f)</w:t>
      </w:r>
      <w:r w:rsidRPr="001E3D7D">
        <w:tab/>
        <w:t>jinkoraġġixxu lill-Istati Membri jikkoordinaw l-azzjonijiet tagħhom fi ħdan l-organi u l-aġenziji tan-Nazzjonijiet Uniti u jaħdmu favur riforma tas-sistema tar-rapporteurs speċjali tan-Nazzjonijiet Uniti; jadottaw il-proċeduri biex jindirizzaw b’mod effikaċi kwalunkwe preġudizzju u ineffiċjenza potenzjali li jaf jikkompromettu lill-aġenziji tan-Nazzjonijiet Uniti, billi jiġu żgurati l-verifika u s-superviżjoni adegwati tal-membri tal-persunal, kif ukoll it-tneħħija tagħhom meta jkun xieraq;</w:t>
      </w:r>
    </w:p>
    <w:bookmarkEnd w:id="2"/>
    <w:p w14:paraId="4E193C87" w14:textId="77777777" w:rsidR="00A845D6" w:rsidRPr="001E3D7D" w:rsidRDefault="00142462" w:rsidP="00707E50">
      <w:pPr>
        <w:pStyle w:val="NormalHangingLeft12a"/>
        <w:ind w:left="1287" w:hanging="720"/>
      </w:pPr>
      <w:r w:rsidRPr="001E3D7D">
        <w:t>(g)</w:t>
      </w:r>
      <w:r w:rsidRPr="001E3D7D">
        <w:tab/>
        <w:t>ikomplu jsaħħu l-kooperazzjoni mas-sħab, bħall-Istati Uniti, biex jibnu kunsens u jippromwovu ordni multilaterali effikaċi;</w:t>
      </w:r>
    </w:p>
    <w:p w14:paraId="3933D711" w14:textId="77777777" w:rsidR="00CB5D63" w:rsidRPr="001E3D7D" w:rsidRDefault="00142462" w:rsidP="00707E50">
      <w:pPr>
        <w:pStyle w:val="NormalHangingLeft12a"/>
        <w:ind w:left="1287" w:hanging="720"/>
      </w:pPr>
      <w:r w:rsidRPr="001E3D7D">
        <w:t>(h)</w:t>
      </w:r>
      <w:r w:rsidRPr="001E3D7D">
        <w:tab/>
        <w:t xml:space="preserve">ifakkru fir-responsabbiltà tal-KSNU biex iżomm il-paċi u s-sigurtà internazzjonali u jiżgura li min jikser id-dritt internazzjonali jagħti kont ta’ għemilu, u jeżaminaw modi kif jissaħħaħ ir-rwol tal-Assemblea Ġenerali </w:t>
      </w:r>
      <w:r w:rsidRPr="001E3D7D">
        <w:t>tan-Nazzjonijiet Uniti (AĠNU) f’dan il-qasam, billi tintuża sistema ta’ votazzjoni b’maġġoranza kwalifikata fuq l-istil tal-UE, li biha r-riżoluzzjonijiet tal-AĠNU adottati b’maġġoranza ta’ żewġ terzi tal-membri li jirrappreżentaw żewġ terzi tal-popolazzjoni jitqiesu vinkolanti;</w:t>
      </w:r>
    </w:p>
    <w:p w14:paraId="14CE80B8" w14:textId="77777777" w:rsidR="00E25FF4" w:rsidRPr="001E3D7D" w:rsidRDefault="00142462" w:rsidP="007E620A">
      <w:pPr>
        <w:pStyle w:val="NormalHangingLeft12a"/>
        <w:ind w:left="0" w:firstLine="0"/>
      </w:pPr>
      <w:r w:rsidRPr="001E3D7D">
        <w:rPr>
          <w:b/>
          <w:i/>
        </w:rPr>
        <w:t>Paċi u sigurtà</w:t>
      </w:r>
      <w:bookmarkStart w:id="3" w:name="_Hlk215761387"/>
    </w:p>
    <w:p w14:paraId="512CC8A4" w14:textId="77777777" w:rsidR="00E25FF4" w:rsidRPr="001E3D7D" w:rsidRDefault="00142462" w:rsidP="00707E50">
      <w:pPr>
        <w:pStyle w:val="NormalHangingLeft12a"/>
        <w:ind w:left="1287" w:hanging="720"/>
      </w:pPr>
      <w:r w:rsidRPr="001E3D7D">
        <w:t>(i)</w:t>
      </w:r>
      <w:r w:rsidRPr="001E3D7D">
        <w:tab/>
        <w:t xml:space="preserve">itennu l-kundanna tagħhom tal-gwerra ta’ aggressjoni illegali tar-Russja kontra l-Ukrajna u l-attakki tagħha fuq l-arkitettura globali tal-paċi u tas-sigurtà, inklużi l-istrumenti tal-KSNU; isostnu waqfien mill-ġlied totali biex tittaffa t-tbatija taċ-ċivili, u paċi komprensiva, ġusta u dejjiema għall-Ukrajna, inklużi garanziji ta’ sigurtà sodi bbażati fuq il-Karta tan-Nazzjonijiet Uniti u d-dritt internazzjonali, filwaqt li jiġi żgurat li min jikkommetti delitti tal-gwerra jkollu jagħti kont ta’ għemilu; </w:t>
      </w:r>
      <w:r w:rsidRPr="001E3D7D">
        <w:t xml:space="preserve">jappoġġjaw lin-Nazzjonijiet Uniti biex jiġu identifikati mekkaniżmi ġuridiċi għall-mobilizzazzjoni tal-assi Russi ffriżati għar-rikostruzzjoni tal-Ukrajna mingħajr ma jiġi impost piż finanzjarju fuq l-Istati Membri tal-UE; </w:t>
      </w:r>
      <w:bookmarkStart w:id="4" w:name="_Hlk215655429"/>
      <w:bookmarkEnd w:id="3"/>
    </w:p>
    <w:p w14:paraId="3E1A2574" w14:textId="77777777" w:rsidR="00C77381" w:rsidRPr="001E3D7D" w:rsidRDefault="00142462" w:rsidP="00707E50">
      <w:pPr>
        <w:pStyle w:val="NormalHangingLeft12a"/>
        <w:ind w:left="1287" w:hanging="720"/>
      </w:pPr>
      <w:r w:rsidRPr="001E3D7D">
        <w:t>(j)</w:t>
      </w:r>
      <w:r w:rsidRPr="001E3D7D">
        <w:tab/>
        <w:t>jesprimu tħassib bir-riskju ta’ konfront dejjem akbar fil-Lvant Nofsani u r-rwol destabbilizzanti li jiżvolġu l-Iran u l-forzi ta’ prokura tiegħu fir-reġjun; jintensifikaw l-isforzi diplomatiċi fil-fora multilaterali u jfittxu kooperazzjoni eqreb mas-sħab tal-UE fir-reġjun biex jiġu appoġġjati t-tnaqqis tat-tensjonijiet, ir-rikostruzzjoni u djalogu sinifikattiv; iħeġġu lill-atturi kollha jirrispettaw l-</w:t>
      </w:r>
      <w:r w:rsidRPr="001E3D7D">
        <w:lastRenderedPageBreak/>
        <w:t>obbligi tagħhom skont id-dritt internazzjonali bil-għan li tinkiseb paċi ġusta, komprensiva u dejjiema bb</w:t>
      </w:r>
      <w:r w:rsidRPr="001E3D7D">
        <w:t>ażata fuq is-soluzzjoni ta’ żewġ Stati;</w:t>
      </w:r>
    </w:p>
    <w:bookmarkEnd w:id="4"/>
    <w:p w14:paraId="0C1B9FDF" w14:textId="77777777" w:rsidR="00CB5D63" w:rsidRPr="001E3D7D" w:rsidRDefault="00142462" w:rsidP="00707E50">
      <w:pPr>
        <w:pStyle w:val="NormalHangingLeft12a"/>
        <w:ind w:left="1287" w:hanging="720"/>
      </w:pPr>
      <w:r w:rsidRPr="001E3D7D">
        <w:t>(k)</w:t>
      </w:r>
      <w:r w:rsidRPr="001E3D7D">
        <w:tab/>
        <w:t>jimpenjaw ruħhom b’mod attiv fi sforzi diplomatiċi biex jipprevjenu eskalazzjoni ulterjuri fl-Istrett tat-Tajwan u fil-Baħar taċ-Ċina tan-Nofsinhar u jopponu kwalunkwe bidla unilaterali fl-istatus quo; jikkollaboraw mas-sħab tal-istess fehma biex tissaħħaħ l-istabbiltà fir-reġjun; jissottolinjaw li r-riżoluzzjoni 2758 tan-Nazzjonijiet Uniti ma tiddeterminax is-sovranità tar-Repubblika tal-Poplu taċ-Ċina fuq it-Tajwan, u jintensifikaw l-appoġġ favur parteċipazzjoni sinifikattiva tat-Tajwan fl-organizzazzjon</w:t>
      </w:r>
      <w:r w:rsidRPr="001E3D7D">
        <w:t>ijiet internazzjonali;</w:t>
      </w:r>
    </w:p>
    <w:p w14:paraId="1AD0E17D" w14:textId="77777777" w:rsidR="00D71F90" w:rsidRPr="001E3D7D" w:rsidRDefault="00142462" w:rsidP="00707E50">
      <w:pPr>
        <w:pStyle w:val="NormalHangingLeft12a"/>
        <w:ind w:left="1287" w:hanging="720"/>
      </w:pPr>
      <w:r w:rsidRPr="001E3D7D">
        <w:t>(l)</w:t>
      </w:r>
      <w:r w:rsidRPr="001E3D7D">
        <w:tab/>
        <w:t>ikomplu jikkollaboraw man-Nazzjonijiet Uniti biex jindirizzaw l-isfidi globali tas-sigurtà permezz tal-prevenzjoni tal-kunflitti, tal-medjazzjoni, tal-konsolidament tal-paċi u tal-ġestjoni tal-kriżijiet, f’konformità mas-Sħubija Strateġika UE-NU għall-Paċi u s-Sigurtà; jirrikonoxxu r-rwol fundamentali tal-operazzjonijiet ta’ paċi tan-Nazzjonijiet Uniti u jisfruttaw ir-rieżami rigward il-futur ta’ dawn l-operazzjonijiet biex jiġi żgurat li jkunu adattati għax-xenarju tas-sigurtà tal-lum;</w:t>
      </w:r>
    </w:p>
    <w:p w14:paraId="5A674A15" w14:textId="77777777" w:rsidR="00C516E8" w:rsidRPr="001E3D7D" w:rsidRDefault="00142462" w:rsidP="00707E50">
      <w:pPr>
        <w:pStyle w:val="NormalHangingLeft12a"/>
        <w:ind w:left="1287" w:hanging="720"/>
      </w:pPr>
      <w:r w:rsidRPr="001E3D7D">
        <w:t>(m)</w:t>
      </w:r>
      <w:r w:rsidRPr="001E3D7D">
        <w:tab/>
        <w:t>jirrikonoxxu r-riskji gravi li jinħolqu minn tellieqa tal-armi ġdida u minn sforzi ta’ diżarm aktar dgħajfa, fil-biċċa l-kbira ddeterminati mit-tisħiħ tal-kapaċitajiet nukleari tar-Russja, taċ-Ċina u tal-Korea ta’ Fuq; ikomplu jħarsu u jsaħħu l-oqfsa multilaterali li jirregolaw in-nonproliferazzjoni u l-kontroll tal-armi, kif ukoll dawk li jirregolaw l-esportazzjoni tal-armi u l-oġġetti u t-teknoloġiji b’użu doppju; jippromwovu u jsaħħu l-istrumenti multilaterali kontra l-produzzjoni, l-akkumulu u l-użu ta</w:t>
      </w:r>
      <w:r w:rsidRPr="001E3D7D">
        <w:t>l-armi kimiċi u bijoloġiċi;</w:t>
      </w:r>
    </w:p>
    <w:p w14:paraId="4791E105" w14:textId="77777777" w:rsidR="00C9640A" w:rsidRPr="001E3D7D" w:rsidRDefault="00142462" w:rsidP="007E620A">
      <w:pPr>
        <w:spacing w:after="240"/>
        <w:rPr>
          <w:b/>
          <w:i/>
          <w:iCs/>
          <w:szCs w:val="24"/>
        </w:rPr>
      </w:pPr>
      <w:r w:rsidRPr="001E3D7D">
        <w:rPr>
          <w:b/>
          <w:i/>
        </w:rPr>
        <w:t>Żvilupp sostenibbli u drittijiet tal-bniedem</w:t>
      </w:r>
    </w:p>
    <w:p w14:paraId="42724B0B" w14:textId="77777777" w:rsidR="00EE2CBB" w:rsidRPr="001E3D7D" w:rsidRDefault="00142462" w:rsidP="00707E50">
      <w:pPr>
        <w:pStyle w:val="NormalHangingLeft12a"/>
        <w:ind w:left="1287" w:hanging="720"/>
      </w:pPr>
      <w:bookmarkStart w:id="5" w:name="_Hlk218760648"/>
      <w:r w:rsidRPr="001E3D7D">
        <w:t>(n)</w:t>
      </w:r>
      <w:r w:rsidRPr="001E3D7D">
        <w:tab/>
        <w:t xml:space="preserve">ikomplu jintegraw approċċ ibbażat fuq id-drittijiet tal-bniedem fl-iżvilupp sostenibbli; jenfasizzaw ir-rwol ta’ gwida tal-UE bħala l-akbar fornitur ta’ għajnuna uffiċjali għall-iżvilupp fid-dinja; </w:t>
      </w:r>
      <w:bookmarkEnd w:id="5"/>
      <w:r w:rsidRPr="001E3D7D">
        <w:t xml:space="preserve">jisfruttaw aktar l-istrateġija Global Gateway bħala alternattiva sostenibbli, trasparenti, demokratika u bbażata fuq il-valuri għall-inizjattivi infrastrutturali li jikkompetu, u waħda li tikkontribwixxi biex jinkisbu l-Għanijiet ta’ Żvilupp Sostenibbli billi jitrawmu t-tkabbir reċiproku, l-attività ekonomika u </w:t>
      </w:r>
      <w:r w:rsidRPr="001E3D7D">
        <w:t>l-ħolqien tal-impjiegi fil-pajjiżi sħab, filwaqt li jissaħħu l-awtonomija strateġika, il-pożizzjoni ġeopolitika u l-kredibbiltà globali tal-UE;</w:t>
      </w:r>
    </w:p>
    <w:p w14:paraId="35B5B0C0" w14:textId="77777777" w:rsidR="00BD6D13" w:rsidRPr="001E3D7D" w:rsidRDefault="00142462" w:rsidP="00707E50">
      <w:pPr>
        <w:pStyle w:val="NormalHangingLeft12a"/>
        <w:ind w:left="1287" w:hanging="720"/>
      </w:pPr>
      <w:bookmarkStart w:id="6" w:name="_Hlk218760711"/>
      <w:r w:rsidRPr="001E3D7D">
        <w:t>(o)</w:t>
      </w:r>
      <w:r w:rsidRPr="001E3D7D">
        <w:tab/>
        <w:t xml:space="preserve">itennu b’mod inekwivokabbli li d-drittijiet tal-bniedem kollha minquxa fil-konvenzjonijiet tan-Nazzjonijiet Uniti jridu jiġu rispettati bis-sħiħ; jistiednu lin-Nazzjonijiet Uniti jikkundannaw it-tendenzi globali li jippreġudikaw dawn id-drittijiet, inklużi ż-żieda tal-marġinalizzazzjoni tad-drittijiet tal-bniedem u t-tiċkin tal-ispazju għas-soċjetà ċivili; </w:t>
      </w:r>
    </w:p>
    <w:bookmarkEnd w:id="6"/>
    <w:p w14:paraId="164A81BB" w14:textId="77777777" w:rsidR="00B970FB" w:rsidRPr="001E3D7D" w:rsidRDefault="00142462" w:rsidP="00707E50">
      <w:pPr>
        <w:pStyle w:val="NormalHangingLeft12a"/>
        <w:ind w:left="1287" w:hanging="720"/>
      </w:pPr>
      <w:r w:rsidRPr="001E3D7D">
        <w:t>(p)</w:t>
      </w:r>
      <w:r w:rsidRPr="001E3D7D">
        <w:tab/>
        <w:t>jagħtu prijorità lill-ġlieda kontra d-diżinformazzjoni, imxerrda permezz tal-amplifikazzjoni algoritmika minn pjattaformi online kbar, tal-użu dejjem akbar tal-mudelli lingwistiċi kbar mingħajr salvagwardji adegwati fis-seħħ, tal-isfruttament tagħhom min-naħa ta’ atturi barranin malizzjużi, u tan-nuqqas tal-kumpaniji tat-teknoloġija kbira li jirrispettaw l-obbligi tagħhom skont il-leġiżlazzjoni eżistenti dwar is-suġġett, u b’hekk jiġu kompromessi d-</w:t>
      </w:r>
      <w:r w:rsidRPr="001E3D7D">
        <w:lastRenderedPageBreak/>
        <w:t>demokrazija u l-proċessi elettorali;</w:t>
      </w:r>
    </w:p>
    <w:p w14:paraId="435F9D74" w14:textId="77777777" w:rsidR="00297376" w:rsidRPr="001E3D7D" w:rsidRDefault="00142462" w:rsidP="00707E50">
      <w:pPr>
        <w:pStyle w:val="NormalHangingLeft12a"/>
        <w:ind w:left="1287" w:hanging="720"/>
      </w:pPr>
      <w:r w:rsidRPr="001E3D7D">
        <w:t>(q)</w:t>
      </w:r>
      <w:r w:rsidRPr="001E3D7D">
        <w:tab/>
        <w:t>isaħħu l-promozzjoni tal-libertà tar-reliġjon u tat-twemmin u jitolbu miżuri aktar sodi biex jiġu protetti l-minoranzi reliġjużi u ta’ tip ieħor, fosthom il-komunitajiet Insara;</w:t>
      </w:r>
    </w:p>
    <w:p w14:paraId="46283FA9" w14:textId="77777777" w:rsidR="0043008B" w:rsidRPr="001E3D7D" w:rsidRDefault="00142462" w:rsidP="00707E50">
      <w:pPr>
        <w:pStyle w:val="NormalHangingLeft12a"/>
        <w:ind w:left="1287" w:hanging="720"/>
      </w:pPr>
      <w:bookmarkStart w:id="7" w:name="_Hlk218761193"/>
      <w:r w:rsidRPr="001E3D7D">
        <w:t>(r)</w:t>
      </w:r>
      <w:r w:rsidRPr="001E3D7D">
        <w:tab/>
        <w:t>isaħħu l-impenn tal-UE favur il-progress tas-saħħa globali flimkien mas-sħab;</w:t>
      </w:r>
      <w:bookmarkEnd w:id="7"/>
    </w:p>
    <w:p w14:paraId="111F0C0A" w14:textId="77777777" w:rsidR="007E620A" w:rsidRPr="001E3D7D" w:rsidRDefault="00142462" w:rsidP="007E620A">
      <w:pPr>
        <w:pStyle w:val="NormalHanging12a"/>
        <w:jc w:val="center"/>
      </w:pPr>
      <w:r w:rsidRPr="001E3D7D">
        <w:t>°</w:t>
      </w:r>
    </w:p>
    <w:p w14:paraId="6F1DA6B5" w14:textId="77777777" w:rsidR="007E620A" w:rsidRPr="001E3D7D" w:rsidRDefault="00142462" w:rsidP="007E620A">
      <w:pPr>
        <w:pStyle w:val="NormalHanging12a"/>
        <w:jc w:val="center"/>
      </w:pPr>
      <w:r w:rsidRPr="001E3D7D">
        <w:t>°</w:t>
      </w:r>
      <w:r w:rsidRPr="001E3D7D">
        <w:tab/>
        <w:t>°</w:t>
      </w:r>
    </w:p>
    <w:p w14:paraId="5F916E1B" w14:textId="77777777" w:rsidR="00D34438" w:rsidRPr="001E3D7D" w:rsidRDefault="00142462" w:rsidP="00707E50">
      <w:pPr>
        <w:pStyle w:val="NormalHanging12a"/>
        <w:ind w:left="720" w:hanging="720"/>
      </w:pPr>
      <w:r w:rsidRPr="001E3D7D">
        <w:t>2.</w:t>
      </w:r>
      <w:r w:rsidRPr="001E3D7D">
        <w:tab/>
        <w:t>Jagħti istruzzjonijiet lill-President tiegħu biex tgħaddi din ir-rakkomandazzjoni lill-Kunsill, lill-Kummissjoni u lill-Viċi President tal-Kummissjoni/Rappreżentant Għoli tal-Unjoni għall-Affarijiet Barranin u l-Politika ta’ Sigurtà.</w:t>
      </w:r>
    </w:p>
    <w:p w14:paraId="6939E17D" w14:textId="77777777" w:rsidR="00D34438" w:rsidRPr="001E3D7D" w:rsidRDefault="00142462">
      <w:pPr>
        <w:widowControl/>
      </w:pPr>
      <w:r w:rsidRPr="001E3D7D">
        <w:br w:type="page"/>
      </w:r>
    </w:p>
    <w:p w14:paraId="6C8C76E3" w14:textId="77777777" w:rsidR="00902C4B" w:rsidRPr="001E3D7D" w:rsidRDefault="00142462" w:rsidP="00902C4B">
      <w:pPr>
        <w:pStyle w:val="PageHeading"/>
      </w:pPr>
      <w:bookmarkStart w:id="8" w:name="_Toc220316699"/>
      <w:r w:rsidRPr="001E3D7D">
        <w:lastRenderedPageBreak/>
        <w:t>NOTA SPJEGATTIVA</w:t>
      </w:r>
      <w:bookmarkEnd w:id="8"/>
    </w:p>
    <w:p w14:paraId="63B9D3AE" w14:textId="77777777" w:rsidR="00CD51C8" w:rsidRPr="001E3D7D" w:rsidRDefault="00142462" w:rsidP="0028506D">
      <w:pPr>
        <w:widowControl/>
      </w:pPr>
      <w:r w:rsidRPr="001E3D7D">
        <w:t>Fid-dawl tal-instabbiltà globali dejjem tikber, tal-bosta kunflitti u kriżijiet kif ukoll tat-theddid dejjem jikber għas-sistema multilaterali, huwa ta’ importanza kritika li jiġi sostnut u msaħħaħ l-ordni internazzjonali bbażat fuq ir-regoli u li jiġi żgurat il-funzjonament effiċjenti tal-organizzazzjonijiet intergovernattivi. Ir-rapport jissottolinja l-bżonn li jingħata appoġġ lill-ordni multilaterali effikaċi bbażat fuq ir-regoli ċċentrat fuq in-Nazzjonijiet Uniti, li jiġi promoss u difiż id-dritt intern</w:t>
      </w:r>
      <w:r w:rsidRPr="001E3D7D">
        <w:t xml:space="preserve">azzjonali, u li jiġu rispettati r-regoli u l-prinċipji tal-Karta tan-Nazzjonijiet Uniti, filwaqt li ssir ħidma favur Organizzazzjoni tan-Nazzjonijiet Uniti aktar effikaċi, effiċjenti, trasparenti, finanzjarjament sostenibbli u reattiva, kapaċi tindirizza l-isfidi globali attwali u emerġenti. </w:t>
      </w:r>
    </w:p>
    <w:p w14:paraId="6AFAA5BB" w14:textId="77777777" w:rsidR="00CD51C8" w:rsidRPr="001E3D7D" w:rsidRDefault="00CD51C8" w:rsidP="0028506D">
      <w:pPr>
        <w:widowControl/>
      </w:pPr>
    </w:p>
    <w:p w14:paraId="2CB4E9E0" w14:textId="77777777" w:rsidR="00CD51C8" w:rsidRPr="001E3D7D" w:rsidRDefault="00142462" w:rsidP="0028506D">
      <w:pPr>
        <w:widowControl/>
      </w:pPr>
      <w:r w:rsidRPr="001E3D7D">
        <w:t>Ir-rapport ifakkar fl-impenn tal-UE favur id-drittijiet tal-bniedem, l-iżvilupp sostenibbli u l-kooperazzjoni multilaterali, filwaqt li jenfasizza r-rwol ta’ gwida tal-UE fl-għajnuna għall-iżvilupp, l-appoġġ tagħha lill-Għanijiet ta’ Żvilupp Sostenibbli, u l-bżonn li d-diżinformazzjoni tiġi miġġielda biex jiġu protetti l-libertajiet fundamentali u tiġi rispettata l-libertà tar-reliġjon u tat-twemmin. Jisħaq ukoll fuq l-importanza li jiġu modernizzati l-mandati u l-prattiki tan-Nazzjonijiet Uniti biex jiġu ż</w:t>
      </w:r>
      <w:r w:rsidRPr="001E3D7D">
        <w:t>gurati l-effikaċja, l-imparzjalità u l-kredibbiltà fis-sistema kollha.</w:t>
      </w:r>
    </w:p>
    <w:p w14:paraId="337D026E" w14:textId="77777777" w:rsidR="00CD51C8" w:rsidRPr="001E3D7D" w:rsidRDefault="00CD51C8" w:rsidP="0028506D">
      <w:pPr>
        <w:widowControl/>
      </w:pPr>
    </w:p>
    <w:p w14:paraId="5DD2F772" w14:textId="77777777" w:rsidR="00AE6E67" w:rsidRPr="001E3D7D" w:rsidRDefault="00142462" w:rsidP="0028506D">
      <w:pPr>
        <w:widowControl/>
      </w:pPr>
      <w:r w:rsidRPr="001E3D7D">
        <w:t>Isostni l-isfruttament tal-kooperazzjoni multilaterali biex jiġu indirizzati aħjar l-isfidi attwali bħaż-żamma tal-paċi u tal-istabbiltà internazzjonali, il-ġlieda kontra l-proliferazzjoni tal-armi tal-qerda tal-massa, it-trawwim tal-iżvilupp sostenibbli u l-promozzjoni tad-drittijiet tal-bniedem fuq livell dinji.</w:t>
      </w:r>
    </w:p>
    <w:p w14:paraId="016BC72E" w14:textId="77777777" w:rsidR="00AE6E67" w:rsidRPr="001E3D7D" w:rsidRDefault="00AE6E67" w:rsidP="00CD51C8">
      <w:pPr>
        <w:widowControl/>
        <w:jc w:val="both"/>
      </w:pPr>
    </w:p>
    <w:p w14:paraId="1EC4DF5E" w14:textId="77777777" w:rsidR="0043008B" w:rsidRPr="001E3D7D" w:rsidRDefault="00142462">
      <w:pPr>
        <w:widowControl/>
        <w:rPr>
          <w:szCs w:val="24"/>
        </w:rPr>
      </w:pPr>
      <w:r w:rsidRPr="001E3D7D">
        <w:br w:type="page"/>
      </w:r>
    </w:p>
    <w:p w14:paraId="01B9E0B6" w14:textId="77777777" w:rsidR="006A553C" w:rsidRPr="001E3D7D" w:rsidRDefault="00142462" w:rsidP="006A553C">
      <w:pPr>
        <w:pStyle w:val="PageHeading"/>
        <w:rPr>
          <w:noProof/>
        </w:rPr>
      </w:pPr>
      <w:bookmarkStart w:id="9" w:name="_Toc215475374"/>
      <w:bookmarkStart w:id="10" w:name="FootprintPageRR"/>
      <w:bookmarkStart w:id="11" w:name="_Toc220316700"/>
      <w:r w:rsidRPr="001E3D7D">
        <w:lastRenderedPageBreak/>
        <w:t>ANNESS: DIKJARAZZJONI TAL-KONTRIBUT</w:t>
      </w:r>
      <w:bookmarkEnd w:id="9"/>
      <w:bookmarkEnd w:id="11"/>
    </w:p>
    <w:p w14:paraId="52EE50A3" w14:textId="77777777" w:rsidR="006A553C" w:rsidRPr="001E3D7D" w:rsidRDefault="006A553C" w:rsidP="006A553C">
      <w:pPr>
        <w:pStyle w:val="Normal24a"/>
        <w:jc w:val="center"/>
      </w:pPr>
    </w:p>
    <w:p w14:paraId="1B986D5A" w14:textId="77777777" w:rsidR="006A553C" w:rsidRPr="001E3D7D" w:rsidRDefault="00142462" w:rsidP="006A553C">
      <w:pPr>
        <w:pStyle w:val="Normal24a"/>
        <w:spacing w:after="240"/>
      </w:pPr>
      <w:r w:rsidRPr="001E3D7D">
        <w:rPr>
          <w:rStyle w:val="HideTWBExt"/>
        </w:rPr>
        <w:t>&lt;FootprintIntro&gt;</w:t>
      </w:r>
      <w:r w:rsidRPr="001E3D7D">
        <w:t>F’konformità mal-Artikolu 8 tal-Anness I tar-Regoli ta’ Proċedura, ir-rapporteur jiddikjara li fir-rapport tiegħu inkluda kontribut dwar kwistjonijiet li għandhom x’jaqsmu mas-suġġett tal-fajl li rċieva, għat-tħejjija tal-abbozz ta’ rapport, mingħand ir-rappreżentanti ta’ gruppi ta’ interess li jaqgħu fil-kamp ta’ applikazzjoni tal-Ftehim Interistituzzjonali dwar Reġistru Obbligatorju ta’ Trasparenza</w:t>
      </w:r>
      <w:r w:rsidRPr="001E3D7D">
        <w:rPr>
          <w:rStyle w:val="FootnoteReference"/>
        </w:rPr>
        <w:footnoteReference w:id="2"/>
      </w:r>
      <w:r w:rsidRPr="001E3D7D">
        <w:t xml:space="preserve"> li ġejjin, jew mingħand ir-rappreżentanti ta’ awtoritajiet pubbliċi ta’ pajjiżi terzi, inklużi l-missjonijiet diplomatiċi u l-ambaxxati tagħhom, li ġejjin:</w:t>
      </w:r>
      <w:r w:rsidRPr="001E3D7D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11E2C" w:rsidRPr="001E3D7D" w14:paraId="5C6D53B3" w14:textId="77777777" w:rsidTr="00053087">
        <w:tc>
          <w:tcPr>
            <w:tcW w:w="9060" w:type="dxa"/>
            <w:shd w:val="clear" w:color="auto" w:fill="auto"/>
          </w:tcPr>
          <w:p w14:paraId="41A7C640" w14:textId="77777777" w:rsidR="006A553C" w:rsidRPr="001E3D7D" w:rsidRDefault="00142462" w:rsidP="00053087">
            <w:pPr>
              <w:pStyle w:val="NormalBoldCenter"/>
            </w:pPr>
            <w:r w:rsidRPr="001E3D7D"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211E2C" w:rsidRPr="001E3D7D" w14:paraId="1242518E" w14:textId="77777777" w:rsidTr="00053087">
        <w:tc>
          <w:tcPr>
            <w:tcW w:w="9060" w:type="dxa"/>
            <w:shd w:val="clear" w:color="auto" w:fill="auto"/>
          </w:tcPr>
          <w:p w14:paraId="6930DAAF" w14:textId="77777777" w:rsidR="006A553C" w:rsidRPr="001E3D7D" w:rsidRDefault="00142462" w:rsidP="00053087">
            <w:pPr>
              <w:pStyle w:val="NormalSingle"/>
            </w:pPr>
            <w:r w:rsidRPr="001E3D7D">
              <w:t xml:space="preserve"> </w:t>
            </w:r>
          </w:p>
        </w:tc>
      </w:tr>
      <w:tr w:rsidR="00211E2C" w:rsidRPr="001E3D7D" w14:paraId="3DC15163" w14:textId="77777777" w:rsidTr="00053087">
        <w:tc>
          <w:tcPr>
            <w:tcW w:w="9060" w:type="dxa"/>
            <w:shd w:val="clear" w:color="auto" w:fill="auto"/>
          </w:tcPr>
          <w:p w14:paraId="153F703B" w14:textId="77777777" w:rsidR="006A553C" w:rsidRPr="001E3D7D" w:rsidRDefault="00142462" w:rsidP="00053087">
            <w:pPr>
              <w:pStyle w:val="NormalBoldCenter"/>
            </w:pPr>
            <w:r w:rsidRPr="001E3D7D">
              <w:t>2. Rappreżentanti ta’ awtoritajiet pubbliċi ta’ pajjiżi terzi, inklużi l-missjonijiet diplomatiċi u l-ambaxxati tagħhom</w:t>
            </w:r>
          </w:p>
        </w:tc>
      </w:tr>
      <w:tr w:rsidR="00211E2C" w:rsidRPr="001E3D7D" w14:paraId="3664EA04" w14:textId="77777777" w:rsidTr="00053087">
        <w:tc>
          <w:tcPr>
            <w:tcW w:w="9060" w:type="dxa"/>
            <w:shd w:val="clear" w:color="auto" w:fill="auto"/>
          </w:tcPr>
          <w:p w14:paraId="3C5C2785" w14:textId="77777777" w:rsidR="006A553C" w:rsidRPr="001E3D7D" w:rsidRDefault="00142462" w:rsidP="00053087">
            <w:r w:rsidRPr="001E3D7D">
              <w:t xml:space="preserve"> </w:t>
            </w:r>
          </w:p>
        </w:tc>
      </w:tr>
    </w:tbl>
    <w:p w14:paraId="587266FB" w14:textId="77777777" w:rsidR="006A553C" w:rsidRPr="001E3D7D" w:rsidRDefault="00142462" w:rsidP="006A553C">
      <w:pPr>
        <w:pStyle w:val="Footprint12b"/>
      </w:pPr>
      <w:r w:rsidRPr="001E3D7D">
        <w:t xml:space="preserve">Il-lista ta’ hawn fuq hija mfassla taħt </w:t>
      </w:r>
      <w:r w:rsidRPr="001E3D7D">
        <w:t>ir-responsabbiltà esklużiva tar-rapporteur.</w:t>
      </w:r>
    </w:p>
    <w:p w14:paraId="37E5889F" w14:textId="77777777" w:rsidR="006A553C" w:rsidRPr="001E3D7D" w:rsidRDefault="00142462" w:rsidP="006A553C">
      <w:pPr>
        <w:pStyle w:val="Footprint12b"/>
      </w:pPr>
      <w:r w:rsidRPr="001E3D7D">
        <w:t>Meta persuni fiżiċi jkunu identifikati fil-lista b’isimhom, bil-funzjoni tagħhom jew bit-tnejn, ir-rapporteur jiddikjara li ppreżenta lill-persuni fiżiċi kkonċernati l-Avviż tal-Parlament Ewropew Nru 484 dwar il-Protezzjoni tad-Data (</w:t>
      </w:r>
      <w:hyperlink r:id="rId9" w:history="1">
        <w:r w:rsidRPr="001E3D7D">
          <w:rPr>
            <w:rStyle w:val="Hyperlink"/>
          </w:rPr>
          <w:t>https://www.europarl.europa.eu/data-protect/index.do</w:t>
        </w:r>
      </w:hyperlink>
      <w:r w:rsidRPr="001E3D7D">
        <w:t>), li jistabbilixxi l-kundizzjonijiet applikabbli għall-ipproċessar tad-data personali tagħhom u d-drittijiet marbuta ma’ dak l-ipproċessar.</w:t>
      </w:r>
    </w:p>
    <w:p w14:paraId="7BB702A4" w14:textId="77777777" w:rsidR="006A553C" w:rsidRPr="001E3D7D" w:rsidRDefault="006A553C" w:rsidP="006A553C">
      <w:pPr>
        <w:pStyle w:val="Footprint12b"/>
      </w:pPr>
    </w:p>
    <w:p w14:paraId="36ED4756" w14:textId="77777777" w:rsidR="006A553C" w:rsidRPr="001E3D7D" w:rsidRDefault="006A553C" w:rsidP="006A553C"/>
    <w:bookmarkEnd w:id="10"/>
    <w:p w14:paraId="47D68E86" w14:textId="77777777" w:rsidR="006A553C" w:rsidRPr="001E3D7D" w:rsidRDefault="006A553C" w:rsidP="006A553C"/>
    <w:sectPr w:rsidR="006A553C" w:rsidRPr="001E3D7D" w:rsidSect="001E3D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A443F" w14:textId="77777777" w:rsidR="00142462" w:rsidRPr="001E3D7D" w:rsidRDefault="00142462">
      <w:r w:rsidRPr="001E3D7D">
        <w:separator/>
      </w:r>
    </w:p>
  </w:endnote>
  <w:endnote w:type="continuationSeparator" w:id="0">
    <w:p w14:paraId="7184F0FA" w14:textId="77777777" w:rsidR="00142462" w:rsidRPr="001E3D7D" w:rsidRDefault="00142462">
      <w:r w:rsidRPr="001E3D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21C" w14:textId="77777777" w:rsidR="001E3D7D" w:rsidRPr="001E3D7D" w:rsidRDefault="001E3D7D" w:rsidP="001E3D7D">
    <w:pPr>
      <w:pStyle w:val="EPFooter"/>
    </w:pPr>
    <w:r w:rsidRPr="001E3D7D">
      <w:t>PE</w:t>
    </w:r>
    <w:r w:rsidRPr="001E3D7D">
      <w:rPr>
        <w:rStyle w:val="HideTWBExt"/>
      </w:rPr>
      <w:t>&lt;NoPE&gt;</w:t>
    </w:r>
    <w:r w:rsidRPr="001E3D7D">
      <w:t>778.304</w:t>
    </w:r>
    <w:r w:rsidRPr="001E3D7D">
      <w:rPr>
        <w:rStyle w:val="HideTWBExt"/>
      </w:rPr>
      <w:t>&lt;/NoPE&gt;&lt;Version&gt;</w:t>
    </w:r>
    <w:r w:rsidRPr="001E3D7D">
      <w:t>v01-00</w:t>
    </w:r>
    <w:r w:rsidRPr="001E3D7D">
      <w:rPr>
        <w:rStyle w:val="HideTWBExt"/>
      </w:rPr>
      <w:t>&lt;/Version&gt;</w:t>
    </w:r>
    <w:r w:rsidRPr="001E3D7D">
      <w:tab/>
    </w:r>
    <w:r w:rsidRPr="001E3D7D">
      <w:fldChar w:fldCharType="begin"/>
    </w:r>
    <w:r w:rsidRPr="001E3D7D">
      <w:instrText xml:space="preserve"> PAGE  \* MERGEFORMAT </w:instrText>
    </w:r>
    <w:r w:rsidRPr="001E3D7D">
      <w:fldChar w:fldCharType="separate"/>
    </w:r>
    <w:r w:rsidRPr="001E3D7D">
      <w:rPr>
        <w:noProof/>
      </w:rPr>
      <w:t>1</w:t>
    </w:r>
    <w:r w:rsidRPr="001E3D7D">
      <w:fldChar w:fldCharType="end"/>
    </w:r>
    <w:r w:rsidRPr="001E3D7D">
      <w:t>/</w:t>
    </w:r>
    <w:fldSimple w:instr=" NUMPAGES  \* MERGEFORMAT ">
      <w:r w:rsidRPr="001E3D7D">
        <w:rPr>
          <w:noProof/>
        </w:rPr>
        <w:t>1</w:t>
      </w:r>
    </w:fldSimple>
    <w:r w:rsidRPr="001E3D7D">
      <w:tab/>
    </w:r>
    <w:r w:rsidRPr="001E3D7D">
      <w:rPr>
        <w:rStyle w:val="HideTWBExt"/>
      </w:rPr>
      <w:t>&lt;PathFdR&gt;</w:t>
    </w:r>
    <w:r w:rsidRPr="001E3D7D">
      <w:t>PR\1329698MT.docx</w:t>
    </w:r>
    <w:r w:rsidRPr="001E3D7D">
      <w:rPr>
        <w:rStyle w:val="HideTWBExt"/>
      </w:rPr>
      <w:t>&lt;/PathFdR&gt;</w:t>
    </w:r>
  </w:p>
  <w:p w14:paraId="17FFCB73" w14:textId="25A7BD18" w:rsidR="00144AD8" w:rsidRPr="001E3D7D" w:rsidRDefault="001E3D7D" w:rsidP="001E3D7D">
    <w:pPr>
      <w:pStyle w:val="EPFooter2"/>
    </w:pPr>
    <w:r w:rsidRPr="001E3D7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25C8" w14:textId="77777777" w:rsidR="001E3D7D" w:rsidRPr="001E3D7D" w:rsidRDefault="001E3D7D" w:rsidP="001E3D7D">
    <w:pPr>
      <w:pStyle w:val="EPFooter"/>
    </w:pPr>
    <w:r w:rsidRPr="001E3D7D">
      <w:rPr>
        <w:rStyle w:val="HideTWBExt"/>
      </w:rPr>
      <w:t>&lt;PathFdR&gt;</w:t>
    </w:r>
    <w:r w:rsidRPr="001E3D7D">
      <w:t>PR\1329698MT.docx</w:t>
    </w:r>
    <w:r w:rsidRPr="001E3D7D">
      <w:rPr>
        <w:rStyle w:val="HideTWBExt"/>
      </w:rPr>
      <w:t>&lt;/PathFdR&gt;</w:t>
    </w:r>
    <w:r w:rsidRPr="001E3D7D">
      <w:tab/>
    </w:r>
    <w:r w:rsidRPr="001E3D7D">
      <w:fldChar w:fldCharType="begin"/>
    </w:r>
    <w:r w:rsidRPr="001E3D7D">
      <w:instrText xml:space="preserve"> PAGE  \* MERGEFORMAT </w:instrText>
    </w:r>
    <w:r w:rsidRPr="001E3D7D">
      <w:fldChar w:fldCharType="separate"/>
    </w:r>
    <w:r w:rsidRPr="001E3D7D">
      <w:rPr>
        <w:noProof/>
      </w:rPr>
      <w:t>1</w:t>
    </w:r>
    <w:r w:rsidRPr="001E3D7D">
      <w:fldChar w:fldCharType="end"/>
    </w:r>
    <w:r w:rsidRPr="001E3D7D">
      <w:t>/</w:t>
    </w:r>
    <w:fldSimple w:instr=" NUMPAGES  \* MERGEFORMAT ">
      <w:r w:rsidRPr="001E3D7D">
        <w:rPr>
          <w:noProof/>
        </w:rPr>
        <w:t>1</w:t>
      </w:r>
    </w:fldSimple>
    <w:r w:rsidRPr="001E3D7D">
      <w:tab/>
      <w:t>PE</w:t>
    </w:r>
    <w:r w:rsidRPr="001E3D7D">
      <w:rPr>
        <w:rStyle w:val="HideTWBExt"/>
      </w:rPr>
      <w:t>&lt;NoPE&gt;</w:t>
    </w:r>
    <w:r w:rsidRPr="001E3D7D">
      <w:t>778.304</w:t>
    </w:r>
    <w:r w:rsidRPr="001E3D7D">
      <w:rPr>
        <w:rStyle w:val="HideTWBExt"/>
      </w:rPr>
      <w:t>&lt;/NoPE&gt;&lt;Version&gt;</w:t>
    </w:r>
    <w:r w:rsidRPr="001E3D7D">
      <w:t>v01-00</w:t>
    </w:r>
    <w:r w:rsidRPr="001E3D7D">
      <w:rPr>
        <w:rStyle w:val="HideTWBExt"/>
      </w:rPr>
      <w:t>&lt;/Version&gt;</w:t>
    </w:r>
  </w:p>
  <w:p w14:paraId="6AC27B79" w14:textId="1DDF1AE2" w:rsidR="00144AD8" w:rsidRPr="001E3D7D" w:rsidRDefault="001E3D7D" w:rsidP="001E3D7D">
    <w:pPr>
      <w:pStyle w:val="EPFooter2"/>
    </w:pPr>
    <w:r w:rsidRPr="001E3D7D">
      <w:tab/>
    </w:r>
    <w:r w:rsidRPr="001E3D7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A0787" w14:textId="77777777" w:rsidR="001E3D7D" w:rsidRPr="001E3D7D" w:rsidRDefault="001E3D7D" w:rsidP="001E3D7D">
    <w:pPr>
      <w:pStyle w:val="EPFooter"/>
    </w:pPr>
    <w:r w:rsidRPr="001E3D7D">
      <w:rPr>
        <w:rStyle w:val="HideTWBExt"/>
      </w:rPr>
      <w:t>&lt;PathFdR&gt;</w:t>
    </w:r>
    <w:r w:rsidRPr="001E3D7D">
      <w:t>PR\1329698MT.docx</w:t>
    </w:r>
    <w:r w:rsidRPr="001E3D7D">
      <w:rPr>
        <w:rStyle w:val="HideTWBExt"/>
      </w:rPr>
      <w:t>&lt;/PathFdR&gt;</w:t>
    </w:r>
    <w:r w:rsidRPr="001E3D7D">
      <w:tab/>
    </w:r>
    <w:r w:rsidRPr="001E3D7D">
      <w:tab/>
      <w:t>PE</w:t>
    </w:r>
    <w:r w:rsidRPr="001E3D7D">
      <w:rPr>
        <w:rStyle w:val="HideTWBExt"/>
      </w:rPr>
      <w:t>&lt;NoPE&gt;</w:t>
    </w:r>
    <w:r w:rsidRPr="001E3D7D">
      <w:t>778.304</w:t>
    </w:r>
    <w:r w:rsidRPr="001E3D7D">
      <w:rPr>
        <w:rStyle w:val="HideTWBExt"/>
      </w:rPr>
      <w:t>&lt;/NoPE&gt;&lt;Version&gt;</w:t>
    </w:r>
    <w:r w:rsidRPr="001E3D7D">
      <w:t>v01-00</w:t>
    </w:r>
    <w:r w:rsidRPr="001E3D7D">
      <w:rPr>
        <w:rStyle w:val="HideTWBExt"/>
      </w:rPr>
      <w:t>&lt;/Version&gt;</w:t>
    </w:r>
  </w:p>
  <w:p w14:paraId="480A7695" w14:textId="7EA761F4" w:rsidR="00144AD8" w:rsidRPr="001E3D7D" w:rsidRDefault="001E3D7D" w:rsidP="001E3D7D">
    <w:pPr>
      <w:pStyle w:val="EPFooter2"/>
    </w:pPr>
    <w:r w:rsidRPr="001E3D7D">
      <w:t>MT</w:t>
    </w:r>
    <w:r w:rsidRPr="001E3D7D">
      <w:tab/>
    </w:r>
    <w:r w:rsidRPr="001E3D7D">
      <w:rPr>
        <w:b w:val="0"/>
        <w:i/>
        <w:color w:val="C0C0C0"/>
        <w:sz w:val="22"/>
      </w:rPr>
      <w:t>Magħquda fid-diversità</w:t>
    </w:r>
    <w:r w:rsidRPr="001E3D7D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23493" w14:textId="77777777" w:rsidR="00387276" w:rsidRPr="001E3D7D" w:rsidRDefault="00142462">
      <w:r w:rsidRPr="001E3D7D">
        <w:separator/>
      </w:r>
    </w:p>
  </w:footnote>
  <w:footnote w:type="continuationSeparator" w:id="0">
    <w:p w14:paraId="4638EF94" w14:textId="77777777" w:rsidR="00387276" w:rsidRPr="001E3D7D" w:rsidRDefault="00142462">
      <w:r w:rsidRPr="001E3D7D">
        <w:continuationSeparator/>
      </w:r>
    </w:p>
  </w:footnote>
  <w:footnote w:id="1">
    <w:p w14:paraId="75E66B1D" w14:textId="77777777" w:rsidR="00CB5D63" w:rsidRPr="001E3D7D" w:rsidRDefault="00142462" w:rsidP="00CB5D63">
      <w:pPr>
        <w:pStyle w:val="FootnoteText"/>
      </w:pPr>
      <w:r w:rsidRPr="001E3D7D">
        <w:rPr>
          <w:rStyle w:val="FootnoteReference"/>
        </w:rPr>
        <w:footnoteRef/>
      </w:r>
      <w:r w:rsidRPr="001E3D7D">
        <w:t xml:space="preserve"> ĠU C 67, 8.2.2022, p. 150.</w:t>
      </w:r>
    </w:p>
    <w:p w14:paraId="23A836B1" w14:textId="77777777" w:rsidR="00CB5D63" w:rsidRPr="001E3D7D" w:rsidRDefault="00CB5D63" w:rsidP="00CB5D63">
      <w:pPr>
        <w:pStyle w:val="FootnoteText"/>
      </w:pPr>
    </w:p>
  </w:footnote>
  <w:footnote w:id="2">
    <w:p w14:paraId="0746E139" w14:textId="77777777" w:rsidR="006A553C" w:rsidRPr="001E3D7D" w:rsidRDefault="00142462" w:rsidP="006A553C">
      <w:pPr>
        <w:pStyle w:val="FootnoteText"/>
      </w:pPr>
      <w:r w:rsidRPr="001E3D7D">
        <w:rPr>
          <w:rStyle w:val="FootnoteReference"/>
        </w:rPr>
        <w:footnoteRef/>
      </w:r>
      <w:r w:rsidRPr="001E3D7D">
        <w:t xml:space="preserve"> Il-Ftehim Interistituzzjonali tal-20 ta’ Mejju 2021 bejn il-Parlament Ewropew, il-Kunsill tal-Unjoni Ewropea u l-Kummissjoni Ewropea dwar Reġistru Obbligatorju ta’ Trasparenza (ĠU L 207, 11.6.2021, p. 1, ELI: </w:t>
      </w:r>
      <w:hyperlink r:id="rId1" w:history="1">
        <w:r w:rsidRPr="001E3D7D">
          <w:rPr>
            <w:rStyle w:val="Hyperlink"/>
          </w:rPr>
          <w:t>http://data.europa.eu/eli/agree_interinstit/2021/611/oj</w:t>
        </w:r>
      </w:hyperlink>
      <w:r w:rsidRPr="001E3D7D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8681E" w14:textId="77777777" w:rsidR="00142462" w:rsidRDefault="00142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23A1" w14:textId="77777777" w:rsidR="00142462" w:rsidRDefault="00142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B639" w14:textId="77777777" w:rsidR="00142462" w:rsidRDefault="0014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E2372"/>
    <w:multiLevelType w:val="hybridMultilevel"/>
    <w:tmpl w:val="F9ACD274"/>
    <w:lvl w:ilvl="0" w:tplc="DB40CDEE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CE14691E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AA4F81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42CDFE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DAA2A9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E700B192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34263A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C3F4F768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F626ED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081534E0"/>
    <w:multiLevelType w:val="hybridMultilevel"/>
    <w:tmpl w:val="88ACA568"/>
    <w:lvl w:ilvl="0" w:tplc="DE0C1E4A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7BB8CF76" w:tentative="1">
      <w:start w:val="1"/>
      <w:numFmt w:val="lowerLetter"/>
      <w:lvlText w:val="%2."/>
      <w:lvlJc w:val="left"/>
      <w:pPr>
        <w:ind w:left="2007" w:hanging="360"/>
      </w:pPr>
    </w:lvl>
    <w:lvl w:ilvl="2" w:tplc="6E7ACFE2" w:tentative="1">
      <w:start w:val="1"/>
      <w:numFmt w:val="lowerRoman"/>
      <w:lvlText w:val="%3."/>
      <w:lvlJc w:val="right"/>
      <w:pPr>
        <w:ind w:left="2727" w:hanging="180"/>
      </w:pPr>
    </w:lvl>
    <w:lvl w:ilvl="3" w:tplc="891EB5AC" w:tentative="1">
      <w:start w:val="1"/>
      <w:numFmt w:val="decimal"/>
      <w:lvlText w:val="%4."/>
      <w:lvlJc w:val="left"/>
      <w:pPr>
        <w:ind w:left="3447" w:hanging="360"/>
      </w:pPr>
    </w:lvl>
    <w:lvl w:ilvl="4" w:tplc="0DFCC7E4" w:tentative="1">
      <w:start w:val="1"/>
      <w:numFmt w:val="lowerLetter"/>
      <w:lvlText w:val="%5."/>
      <w:lvlJc w:val="left"/>
      <w:pPr>
        <w:ind w:left="4167" w:hanging="360"/>
      </w:pPr>
    </w:lvl>
    <w:lvl w:ilvl="5" w:tplc="2BD2A40A" w:tentative="1">
      <w:start w:val="1"/>
      <w:numFmt w:val="lowerRoman"/>
      <w:lvlText w:val="%6."/>
      <w:lvlJc w:val="right"/>
      <w:pPr>
        <w:ind w:left="4887" w:hanging="180"/>
      </w:pPr>
    </w:lvl>
    <w:lvl w:ilvl="6" w:tplc="C6089E2C" w:tentative="1">
      <w:start w:val="1"/>
      <w:numFmt w:val="decimal"/>
      <w:lvlText w:val="%7."/>
      <w:lvlJc w:val="left"/>
      <w:pPr>
        <w:ind w:left="5607" w:hanging="360"/>
      </w:pPr>
    </w:lvl>
    <w:lvl w:ilvl="7" w:tplc="67FA7636" w:tentative="1">
      <w:start w:val="1"/>
      <w:numFmt w:val="lowerLetter"/>
      <w:lvlText w:val="%8."/>
      <w:lvlJc w:val="left"/>
      <w:pPr>
        <w:ind w:left="6327" w:hanging="360"/>
      </w:pPr>
    </w:lvl>
    <w:lvl w:ilvl="8" w:tplc="997C983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6061AC5"/>
    <w:multiLevelType w:val="hybridMultilevel"/>
    <w:tmpl w:val="BFDA7E54"/>
    <w:lvl w:ilvl="0" w:tplc="64243924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7FDA544A" w:tentative="1">
      <w:start w:val="1"/>
      <w:numFmt w:val="lowerLetter"/>
      <w:lvlText w:val="%2."/>
      <w:lvlJc w:val="left"/>
      <w:pPr>
        <w:ind w:left="2007" w:hanging="360"/>
      </w:pPr>
    </w:lvl>
    <w:lvl w:ilvl="2" w:tplc="172C67D4" w:tentative="1">
      <w:start w:val="1"/>
      <w:numFmt w:val="lowerRoman"/>
      <w:lvlText w:val="%3."/>
      <w:lvlJc w:val="right"/>
      <w:pPr>
        <w:ind w:left="2727" w:hanging="180"/>
      </w:pPr>
    </w:lvl>
    <w:lvl w:ilvl="3" w:tplc="9E768E3E" w:tentative="1">
      <w:start w:val="1"/>
      <w:numFmt w:val="decimal"/>
      <w:lvlText w:val="%4."/>
      <w:lvlJc w:val="left"/>
      <w:pPr>
        <w:ind w:left="3447" w:hanging="360"/>
      </w:pPr>
    </w:lvl>
    <w:lvl w:ilvl="4" w:tplc="578CE752" w:tentative="1">
      <w:start w:val="1"/>
      <w:numFmt w:val="lowerLetter"/>
      <w:lvlText w:val="%5."/>
      <w:lvlJc w:val="left"/>
      <w:pPr>
        <w:ind w:left="4167" w:hanging="360"/>
      </w:pPr>
    </w:lvl>
    <w:lvl w:ilvl="5" w:tplc="D28CE22C" w:tentative="1">
      <w:start w:val="1"/>
      <w:numFmt w:val="lowerRoman"/>
      <w:lvlText w:val="%6."/>
      <w:lvlJc w:val="right"/>
      <w:pPr>
        <w:ind w:left="4887" w:hanging="180"/>
      </w:pPr>
    </w:lvl>
    <w:lvl w:ilvl="6" w:tplc="2DF46616" w:tentative="1">
      <w:start w:val="1"/>
      <w:numFmt w:val="decimal"/>
      <w:lvlText w:val="%7."/>
      <w:lvlJc w:val="left"/>
      <w:pPr>
        <w:ind w:left="5607" w:hanging="360"/>
      </w:pPr>
    </w:lvl>
    <w:lvl w:ilvl="7" w:tplc="E2EE6502" w:tentative="1">
      <w:start w:val="1"/>
      <w:numFmt w:val="lowerLetter"/>
      <w:lvlText w:val="%8."/>
      <w:lvlJc w:val="left"/>
      <w:pPr>
        <w:ind w:left="6327" w:hanging="360"/>
      </w:pPr>
    </w:lvl>
    <w:lvl w:ilvl="8" w:tplc="630082B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3E12039"/>
    <w:multiLevelType w:val="hybridMultilevel"/>
    <w:tmpl w:val="9C1C8050"/>
    <w:lvl w:ilvl="0" w:tplc="E4ECF40E">
      <w:start w:val="1"/>
      <w:numFmt w:val="decimal"/>
      <w:lvlText w:val="%1."/>
      <w:lvlJc w:val="left"/>
      <w:pPr>
        <w:ind w:left="720" w:hanging="360"/>
      </w:pPr>
    </w:lvl>
    <w:lvl w:ilvl="1" w:tplc="69E63E5C" w:tentative="1">
      <w:start w:val="1"/>
      <w:numFmt w:val="lowerLetter"/>
      <w:lvlText w:val="%2."/>
      <w:lvlJc w:val="left"/>
      <w:pPr>
        <w:ind w:left="1440" w:hanging="360"/>
      </w:pPr>
    </w:lvl>
    <w:lvl w:ilvl="2" w:tplc="E0EC3F6C" w:tentative="1">
      <w:start w:val="1"/>
      <w:numFmt w:val="lowerRoman"/>
      <w:lvlText w:val="%3."/>
      <w:lvlJc w:val="right"/>
      <w:pPr>
        <w:ind w:left="2160" w:hanging="180"/>
      </w:pPr>
    </w:lvl>
    <w:lvl w:ilvl="3" w:tplc="9E1E889A" w:tentative="1">
      <w:start w:val="1"/>
      <w:numFmt w:val="decimal"/>
      <w:lvlText w:val="%4."/>
      <w:lvlJc w:val="left"/>
      <w:pPr>
        <w:ind w:left="2880" w:hanging="360"/>
      </w:pPr>
    </w:lvl>
    <w:lvl w:ilvl="4" w:tplc="FC5ACB06" w:tentative="1">
      <w:start w:val="1"/>
      <w:numFmt w:val="lowerLetter"/>
      <w:lvlText w:val="%5."/>
      <w:lvlJc w:val="left"/>
      <w:pPr>
        <w:ind w:left="3600" w:hanging="360"/>
      </w:pPr>
    </w:lvl>
    <w:lvl w:ilvl="5" w:tplc="4FA60178" w:tentative="1">
      <w:start w:val="1"/>
      <w:numFmt w:val="lowerRoman"/>
      <w:lvlText w:val="%6."/>
      <w:lvlJc w:val="right"/>
      <w:pPr>
        <w:ind w:left="4320" w:hanging="180"/>
      </w:pPr>
    </w:lvl>
    <w:lvl w:ilvl="6" w:tplc="9A505D7A" w:tentative="1">
      <w:start w:val="1"/>
      <w:numFmt w:val="decimal"/>
      <w:lvlText w:val="%7."/>
      <w:lvlJc w:val="left"/>
      <w:pPr>
        <w:ind w:left="5040" w:hanging="360"/>
      </w:pPr>
    </w:lvl>
    <w:lvl w:ilvl="7" w:tplc="974815B4" w:tentative="1">
      <w:start w:val="1"/>
      <w:numFmt w:val="lowerLetter"/>
      <w:lvlText w:val="%8."/>
      <w:lvlJc w:val="left"/>
      <w:pPr>
        <w:ind w:left="5760" w:hanging="360"/>
      </w:pPr>
    </w:lvl>
    <w:lvl w:ilvl="8" w:tplc="20F6E3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F7C68"/>
    <w:multiLevelType w:val="hybridMultilevel"/>
    <w:tmpl w:val="0C2A2A3A"/>
    <w:lvl w:ilvl="0" w:tplc="83F60B5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897E4C3A" w:tentative="1">
      <w:start w:val="1"/>
      <w:numFmt w:val="lowerLetter"/>
      <w:lvlText w:val="%2."/>
      <w:lvlJc w:val="left"/>
      <w:pPr>
        <w:ind w:left="2007" w:hanging="360"/>
      </w:pPr>
    </w:lvl>
    <w:lvl w:ilvl="2" w:tplc="DAD4B5A4" w:tentative="1">
      <w:start w:val="1"/>
      <w:numFmt w:val="lowerRoman"/>
      <w:lvlText w:val="%3."/>
      <w:lvlJc w:val="right"/>
      <w:pPr>
        <w:ind w:left="2727" w:hanging="180"/>
      </w:pPr>
    </w:lvl>
    <w:lvl w:ilvl="3" w:tplc="EA820E90" w:tentative="1">
      <w:start w:val="1"/>
      <w:numFmt w:val="decimal"/>
      <w:lvlText w:val="%4."/>
      <w:lvlJc w:val="left"/>
      <w:pPr>
        <w:ind w:left="3447" w:hanging="360"/>
      </w:pPr>
    </w:lvl>
    <w:lvl w:ilvl="4" w:tplc="06ECD116" w:tentative="1">
      <w:start w:val="1"/>
      <w:numFmt w:val="lowerLetter"/>
      <w:lvlText w:val="%5."/>
      <w:lvlJc w:val="left"/>
      <w:pPr>
        <w:ind w:left="4167" w:hanging="360"/>
      </w:pPr>
    </w:lvl>
    <w:lvl w:ilvl="5" w:tplc="D5CC8BC2" w:tentative="1">
      <w:start w:val="1"/>
      <w:numFmt w:val="lowerRoman"/>
      <w:lvlText w:val="%6."/>
      <w:lvlJc w:val="right"/>
      <w:pPr>
        <w:ind w:left="4887" w:hanging="180"/>
      </w:pPr>
    </w:lvl>
    <w:lvl w:ilvl="6" w:tplc="FE28F1EE" w:tentative="1">
      <w:start w:val="1"/>
      <w:numFmt w:val="decimal"/>
      <w:lvlText w:val="%7."/>
      <w:lvlJc w:val="left"/>
      <w:pPr>
        <w:ind w:left="5607" w:hanging="360"/>
      </w:pPr>
    </w:lvl>
    <w:lvl w:ilvl="7" w:tplc="C3EE1EE6" w:tentative="1">
      <w:start w:val="1"/>
      <w:numFmt w:val="lowerLetter"/>
      <w:lvlText w:val="%8."/>
      <w:lvlJc w:val="left"/>
      <w:pPr>
        <w:ind w:left="6327" w:hanging="360"/>
      </w:pPr>
    </w:lvl>
    <w:lvl w:ilvl="8" w:tplc="D97C040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3225ED5"/>
    <w:multiLevelType w:val="hybridMultilevel"/>
    <w:tmpl w:val="9342D0FE"/>
    <w:lvl w:ilvl="0" w:tplc="1DAEE63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A5E244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98026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84C8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3A06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3E83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A435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1AF1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AC23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730FC"/>
    <w:multiLevelType w:val="hybridMultilevel"/>
    <w:tmpl w:val="CE2E70A4"/>
    <w:lvl w:ilvl="0" w:tplc="6066B2EA">
      <w:start w:val="1"/>
      <w:numFmt w:val="upperLetter"/>
      <w:lvlText w:val="%1."/>
      <w:lvlJc w:val="left"/>
      <w:pPr>
        <w:ind w:left="720" w:hanging="360"/>
      </w:pPr>
    </w:lvl>
    <w:lvl w:ilvl="1" w:tplc="59FC9074" w:tentative="1">
      <w:start w:val="1"/>
      <w:numFmt w:val="lowerLetter"/>
      <w:lvlText w:val="%2."/>
      <w:lvlJc w:val="left"/>
      <w:pPr>
        <w:ind w:left="1440" w:hanging="360"/>
      </w:pPr>
    </w:lvl>
    <w:lvl w:ilvl="2" w:tplc="34AE5A2C" w:tentative="1">
      <w:start w:val="1"/>
      <w:numFmt w:val="lowerRoman"/>
      <w:lvlText w:val="%3."/>
      <w:lvlJc w:val="right"/>
      <w:pPr>
        <w:ind w:left="2160" w:hanging="180"/>
      </w:pPr>
    </w:lvl>
    <w:lvl w:ilvl="3" w:tplc="C090D6EA" w:tentative="1">
      <w:start w:val="1"/>
      <w:numFmt w:val="decimal"/>
      <w:lvlText w:val="%4."/>
      <w:lvlJc w:val="left"/>
      <w:pPr>
        <w:ind w:left="2880" w:hanging="360"/>
      </w:pPr>
    </w:lvl>
    <w:lvl w:ilvl="4" w:tplc="6ECA9ADC" w:tentative="1">
      <w:start w:val="1"/>
      <w:numFmt w:val="lowerLetter"/>
      <w:lvlText w:val="%5."/>
      <w:lvlJc w:val="left"/>
      <w:pPr>
        <w:ind w:left="3600" w:hanging="360"/>
      </w:pPr>
    </w:lvl>
    <w:lvl w:ilvl="5" w:tplc="6E262968" w:tentative="1">
      <w:start w:val="1"/>
      <w:numFmt w:val="lowerRoman"/>
      <w:lvlText w:val="%6."/>
      <w:lvlJc w:val="right"/>
      <w:pPr>
        <w:ind w:left="4320" w:hanging="180"/>
      </w:pPr>
    </w:lvl>
    <w:lvl w:ilvl="6" w:tplc="DDDA9084" w:tentative="1">
      <w:start w:val="1"/>
      <w:numFmt w:val="decimal"/>
      <w:lvlText w:val="%7."/>
      <w:lvlJc w:val="left"/>
      <w:pPr>
        <w:ind w:left="5040" w:hanging="360"/>
      </w:pPr>
    </w:lvl>
    <w:lvl w:ilvl="7" w:tplc="8FFAD630" w:tentative="1">
      <w:start w:val="1"/>
      <w:numFmt w:val="lowerLetter"/>
      <w:lvlText w:val="%8."/>
      <w:lvlJc w:val="left"/>
      <w:pPr>
        <w:ind w:left="5760" w:hanging="360"/>
      </w:pPr>
    </w:lvl>
    <w:lvl w:ilvl="8" w:tplc="94480F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A1899"/>
    <w:multiLevelType w:val="hybridMultilevel"/>
    <w:tmpl w:val="60F40840"/>
    <w:lvl w:ilvl="0" w:tplc="9574F92C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A45CFB76" w:tentative="1">
      <w:start w:val="1"/>
      <w:numFmt w:val="lowerLetter"/>
      <w:lvlText w:val="%2."/>
      <w:lvlJc w:val="left"/>
      <w:pPr>
        <w:ind w:left="1647" w:hanging="360"/>
      </w:pPr>
    </w:lvl>
    <w:lvl w:ilvl="2" w:tplc="765071BC" w:tentative="1">
      <w:start w:val="1"/>
      <w:numFmt w:val="lowerRoman"/>
      <w:lvlText w:val="%3."/>
      <w:lvlJc w:val="right"/>
      <w:pPr>
        <w:ind w:left="2367" w:hanging="180"/>
      </w:pPr>
    </w:lvl>
    <w:lvl w:ilvl="3" w:tplc="A7EEF048" w:tentative="1">
      <w:start w:val="1"/>
      <w:numFmt w:val="decimal"/>
      <w:lvlText w:val="%4."/>
      <w:lvlJc w:val="left"/>
      <w:pPr>
        <w:ind w:left="3087" w:hanging="360"/>
      </w:pPr>
    </w:lvl>
    <w:lvl w:ilvl="4" w:tplc="B05E8512" w:tentative="1">
      <w:start w:val="1"/>
      <w:numFmt w:val="lowerLetter"/>
      <w:lvlText w:val="%5."/>
      <w:lvlJc w:val="left"/>
      <w:pPr>
        <w:ind w:left="3807" w:hanging="360"/>
      </w:pPr>
    </w:lvl>
    <w:lvl w:ilvl="5" w:tplc="AB0EE5CA" w:tentative="1">
      <w:start w:val="1"/>
      <w:numFmt w:val="lowerRoman"/>
      <w:lvlText w:val="%6."/>
      <w:lvlJc w:val="right"/>
      <w:pPr>
        <w:ind w:left="4527" w:hanging="180"/>
      </w:pPr>
    </w:lvl>
    <w:lvl w:ilvl="6" w:tplc="3486583A" w:tentative="1">
      <w:start w:val="1"/>
      <w:numFmt w:val="decimal"/>
      <w:lvlText w:val="%7."/>
      <w:lvlJc w:val="left"/>
      <w:pPr>
        <w:ind w:left="5247" w:hanging="360"/>
      </w:pPr>
    </w:lvl>
    <w:lvl w:ilvl="7" w:tplc="1C789D46" w:tentative="1">
      <w:start w:val="1"/>
      <w:numFmt w:val="lowerLetter"/>
      <w:lvlText w:val="%8."/>
      <w:lvlJc w:val="left"/>
      <w:pPr>
        <w:ind w:left="5967" w:hanging="360"/>
      </w:pPr>
    </w:lvl>
    <w:lvl w:ilvl="8" w:tplc="EE4430BE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3A318F3"/>
    <w:multiLevelType w:val="hybridMultilevel"/>
    <w:tmpl w:val="B78A967E"/>
    <w:lvl w:ilvl="0" w:tplc="DA1CE802">
      <w:start w:val="1"/>
      <w:numFmt w:val="lowerLetter"/>
      <w:lvlText w:val="%1)"/>
      <w:lvlJc w:val="left"/>
      <w:pPr>
        <w:ind w:left="1287" w:hanging="360"/>
      </w:pPr>
    </w:lvl>
    <w:lvl w:ilvl="1" w:tplc="1E1A11CA" w:tentative="1">
      <w:start w:val="1"/>
      <w:numFmt w:val="lowerLetter"/>
      <w:lvlText w:val="%2."/>
      <w:lvlJc w:val="left"/>
      <w:pPr>
        <w:ind w:left="2007" w:hanging="360"/>
      </w:pPr>
    </w:lvl>
    <w:lvl w:ilvl="2" w:tplc="EABCC674" w:tentative="1">
      <w:start w:val="1"/>
      <w:numFmt w:val="lowerRoman"/>
      <w:lvlText w:val="%3."/>
      <w:lvlJc w:val="right"/>
      <w:pPr>
        <w:ind w:left="2727" w:hanging="180"/>
      </w:pPr>
    </w:lvl>
    <w:lvl w:ilvl="3" w:tplc="D9FE6900" w:tentative="1">
      <w:start w:val="1"/>
      <w:numFmt w:val="decimal"/>
      <w:lvlText w:val="%4."/>
      <w:lvlJc w:val="left"/>
      <w:pPr>
        <w:ind w:left="3447" w:hanging="360"/>
      </w:pPr>
    </w:lvl>
    <w:lvl w:ilvl="4" w:tplc="A3BCDBB6" w:tentative="1">
      <w:start w:val="1"/>
      <w:numFmt w:val="lowerLetter"/>
      <w:lvlText w:val="%5."/>
      <w:lvlJc w:val="left"/>
      <w:pPr>
        <w:ind w:left="4167" w:hanging="360"/>
      </w:pPr>
    </w:lvl>
    <w:lvl w:ilvl="5" w:tplc="5B3444F2" w:tentative="1">
      <w:start w:val="1"/>
      <w:numFmt w:val="lowerRoman"/>
      <w:lvlText w:val="%6."/>
      <w:lvlJc w:val="right"/>
      <w:pPr>
        <w:ind w:left="4887" w:hanging="180"/>
      </w:pPr>
    </w:lvl>
    <w:lvl w:ilvl="6" w:tplc="75802F22" w:tentative="1">
      <w:start w:val="1"/>
      <w:numFmt w:val="decimal"/>
      <w:lvlText w:val="%7."/>
      <w:lvlJc w:val="left"/>
      <w:pPr>
        <w:ind w:left="5607" w:hanging="360"/>
      </w:pPr>
    </w:lvl>
    <w:lvl w:ilvl="7" w:tplc="86028E9E" w:tentative="1">
      <w:start w:val="1"/>
      <w:numFmt w:val="lowerLetter"/>
      <w:lvlText w:val="%8."/>
      <w:lvlJc w:val="left"/>
      <w:pPr>
        <w:ind w:left="6327" w:hanging="360"/>
      </w:pPr>
    </w:lvl>
    <w:lvl w:ilvl="8" w:tplc="AEE29DA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6EA3AB7"/>
    <w:multiLevelType w:val="hybridMultilevel"/>
    <w:tmpl w:val="37D8B1A8"/>
    <w:lvl w:ilvl="0" w:tplc="AB4AABE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9CAAC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40F2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CA7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CD2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401A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4E38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86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FA89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87062"/>
    <w:multiLevelType w:val="hybridMultilevel"/>
    <w:tmpl w:val="7E74B532"/>
    <w:lvl w:ilvl="0" w:tplc="EFDEDA0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9AD427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90C95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F6CFB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A60C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33A8F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E4A3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834F6D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4EB6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551E38"/>
    <w:multiLevelType w:val="hybridMultilevel"/>
    <w:tmpl w:val="374E39A0"/>
    <w:lvl w:ilvl="0" w:tplc="E4A67400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C3E4BE78">
      <w:start w:val="1"/>
      <w:numFmt w:val="lowerLetter"/>
      <w:lvlText w:val="%2."/>
      <w:lvlJc w:val="left"/>
      <w:pPr>
        <w:ind w:left="2007" w:hanging="360"/>
      </w:pPr>
    </w:lvl>
    <w:lvl w:ilvl="2" w:tplc="8EAA9F50" w:tentative="1">
      <w:start w:val="1"/>
      <w:numFmt w:val="lowerRoman"/>
      <w:lvlText w:val="%3."/>
      <w:lvlJc w:val="right"/>
      <w:pPr>
        <w:ind w:left="2727" w:hanging="180"/>
      </w:pPr>
    </w:lvl>
    <w:lvl w:ilvl="3" w:tplc="351E5028" w:tentative="1">
      <w:start w:val="1"/>
      <w:numFmt w:val="decimal"/>
      <w:lvlText w:val="%4."/>
      <w:lvlJc w:val="left"/>
      <w:pPr>
        <w:ind w:left="3447" w:hanging="360"/>
      </w:pPr>
    </w:lvl>
    <w:lvl w:ilvl="4" w:tplc="A5A2ACD8" w:tentative="1">
      <w:start w:val="1"/>
      <w:numFmt w:val="lowerLetter"/>
      <w:lvlText w:val="%5."/>
      <w:lvlJc w:val="left"/>
      <w:pPr>
        <w:ind w:left="4167" w:hanging="360"/>
      </w:pPr>
    </w:lvl>
    <w:lvl w:ilvl="5" w:tplc="495A93B6" w:tentative="1">
      <w:start w:val="1"/>
      <w:numFmt w:val="lowerRoman"/>
      <w:lvlText w:val="%6."/>
      <w:lvlJc w:val="right"/>
      <w:pPr>
        <w:ind w:left="4887" w:hanging="180"/>
      </w:pPr>
    </w:lvl>
    <w:lvl w:ilvl="6" w:tplc="43F8021C" w:tentative="1">
      <w:start w:val="1"/>
      <w:numFmt w:val="decimal"/>
      <w:lvlText w:val="%7."/>
      <w:lvlJc w:val="left"/>
      <w:pPr>
        <w:ind w:left="5607" w:hanging="360"/>
      </w:pPr>
    </w:lvl>
    <w:lvl w:ilvl="7" w:tplc="31BE94BA" w:tentative="1">
      <w:start w:val="1"/>
      <w:numFmt w:val="lowerLetter"/>
      <w:lvlText w:val="%8."/>
      <w:lvlJc w:val="left"/>
      <w:pPr>
        <w:ind w:left="6327" w:hanging="360"/>
      </w:pPr>
    </w:lvl>
    <w:lvl w:ilvl="8" w:tplc="405EB77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C41F03"/>
    <w:multiLevelType w:val="hybridMultilevel"/>
    <w:tmpl w:val="F2AC5F32"/>
    <w:lvl w:ilvl="0" w:tplc="8CE8145A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2DA0BBD2" w:tentative="1">
      <w:start w:val="1"/>
      <w:numFmt w:val="lowerLetter"/>
      <w:lvlText w:val="%2."/>
      <w:lvlJc w:val="left"/>
      <w:pPr>
        <w:ind w:left="2007" w:hanging="360"/>
      </w:pPr>
    </w:lvl>
    <w:lvl w:ilvl="2" w:tplc="0BD40A10" w:tentative="1">
      <w:start w:val="1"/>
      <w:numFmt w:val="lowerRoman"/>
      <w:lvlText w:val="%3."/>
      <w:lvlJc w:val="right"/>
      <w:pPr>
        <w:ind w:left="2727" w:hanging="180"/>
      </w:pPr>
    </w:lvl>
    <w:lvl w:ilvl="3" w:tplc="5790979C" w:tentative="1">
      <w:start w:val="1"/>
      <w:numFmt w:val="decimal"/>
      <w:lvlText w:val="%4."/>
      <w:lvlJc w:val="left"/>
      <w:pPr>
        <w:ind w:left="3447" w:hanging="360"/>
      </w:pPr>
    </w:lvl>
    <w:lvl w:ilvl="4" w:tplc="E7FC5C38" w:tentative="1">
      <w:start w:val="1"/>
      <w:numFmt w:val="lowerLetter"/>
      <w:lvlText w:val="%5."/>
      <w:lvlJc w:val="left"/>
      <w:pPr>
        <w:ind w:left="4167" w:hanging="360"/>
      </w:pPr>
    </w:lvl>
    <w:lvl w:ilvl="5" w:tplc="5DBC84D6" w:tentative="1">
      <w:start w:val="1"/>
      <w:numFmt w:val="lowerRoman"/>
      <w:lvlText w:val="%6."/>
      <w:lvlJc w:val="right"/>
      <w:pPr>
        <w:ind w:left="4887" w:hanging="180"/>
      </w:pPr>
    </w:lvl>
    <w:lvl w:ilvl="6" w:tplc="8CCAB544" w:tentative="1">
      <w:start w:val="1"/>
      <w:numFmt w:val="decimal"/>
      <w:lvlText w:val="%7."/>
      <w:lvlJc w:val="left"/>
      <w:pPr>
        <w:ind w:left="5607" w:hanging="360"/>
      </w:pPr>
    </w:lvl>
    <w:lvl w:ilvl="7" w:tplc="85103CDC" w:tentative="1">
      <w:start w:val="1"/>
      <w:numFmt w:val="lowerLetter"/>
      <w:lvlText w:val="%8."/>
      <w:lvlJc w:val="left"/>
      <w:pPr>
        <w:ind w:left="6327" w:hanging="360"/>
      </w:pPr>
    </w:lvl>
    <w:lvl w:ilvl="8" w:tplc="4F0CEC5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0740AD7"/>
    <w:multiLevelType w:val="hybridMultilevel"/>
    <w:tmpl w:val="3528AB2C"/>
    <w:lvl w:ilvl="0" w:tplc="C8887C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56C63D7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76613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A105C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F891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C6B5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06C7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C8A2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90B1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AC3EB3"/>
    <w:multiLevelType w:val="hybridMultilevel"/>
    <w:tmpl w:val="11B0C96A"/>
    <w:lvl w:ilvl="0" w:tplc="F422465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A3AAC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A7C0A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2E4A3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40A9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68A90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7A6D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08DD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F685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CE0AE6"/>
    <w:multiLevelType w:val="hybridMultilevel"/>
    <w:tmpl w:val="702A621E"/>
    <w:lvl w:ilvl="0" w:tplc="64B29F62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10087166" w:tentative="1">
      <w:start w:val="1"/>
      <w:numFmt w:val="lowerLetter"/>
      <w:lvlText w:val="%2."/>
      <w:lvlJc w:val="left"/>
      <w:pPr>
        <w:ind w:left="2007" w:hanging="360"/>
      </w:pPr>
    </w:lvl>
    <w:lvl w:ilvl="2" w:tplc="E89C426A" w:tentative="1">
      <w:start w:val="1"/>
      <w:numFmt w:val="lowerRoman"/>
      <w:lvlText w:val="%3."/>
      <w:lvlJc w:val="right"/>
      <w:pPr>
        <w:ind w:left="2727" w:hanging="180"/>
      </w:pPr>
    </w:lvl>
    <w:lvl w:ilvl="3" w:tplc="3E2A5712" w:tentative="1">
      <w:start w:val="1"/>
      <w:numFmt w:val="decimal"/>
      <w:lvlText w:val="%4."/>
      <w:lvlJc w:val="left"/>
      <w:pPr>
        <w:ind w:left="3447" w:hanging="360"/>
      </w:pPr>
    </w:lvl>
    <w:lvl w:ilvl="4" w:tplc="B52E2BD8" w:tentative="1">
      <w:start w:val="1"/>
      <w:numFmt w:val="lowerLetter"/>
      <w:lvlText w:val="%5."/>
      <w:lvlJc w:val="left"/>
      <w:pPr>
        <w:ind w:left="4167" w:hanging="360"/>
      </w:pPr>
    </w:lvl>
    <w:lvl w:ilvl="5" w:tplc="48C2A39A" w:tentative="1">
      <w:start w:val="1"/>
      <w:numFmt w:val="lowerRoman"/>
      <w:lvlText w:val="%6."/>
      <w:lvlJc w:val="right"/>
      <w:pPr>
        <w:ind w:left="4887" w:hanging="180"/>
      </w:pPr>
    </w:lvl>
    <w:lvl w:ilvl="6" w:tplc="E5FA3D32" w:tentative="1">
      <w:start w:val="1"/>
      <w:numFmt w:val="decimal"/>
      <w:lvlText w:val="%7."/>
      <w:lvlJc w:val="left"/>
      <w:pPr>
        <w:ind w:left="5607" w:hanging="360"/>
      </w:pPr>
    </w:lvl>
    <w:lvl w:ilvl="7" w:tplc="1D6890EC" w:tentative="1">
      <w:start w:val="1"/>
      <w:numFmt w:val="lowerLetter"/>
      <w:lvlText w:val="%8."/>
      <w:lvlJc w:val="left"/>
      <w:pPr>
        <w:ind w:left="6327" w:hanging="360"/>
      </w:pPr>
    </w:lvl>
    <w:lvl w:ilvl="8" w:tplc="245407F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53B4BA9"/>
    <w:multiLevelType w:val="hybridMultilevel"/>
    <w:tmpl w:val="99A61BBC"/>
    <w:lvl w:ilvl="0" w:tplc="9536E80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110C7770" w:tentative="1">
      <w:start w:val="1"/>
      <w:numFmt w:val="lowerLetter"/>
      <w:lvlText w:val="%2."/>
      <w:lvlJc w:val="left"/>
      <w:pPr>
        <w:ind w:left="2007" w:hanging="360"/>
      </w:pPr>
    </w:lvl>
    <w:lvl w:ilvl="2" w:tplc="89E6CFEC" w:tentative="1">
      <w:start w:val="1"/>
      <w:numFmt w:val="lowerRoman"/>
      <w:lvlText w:val="%3."/>
      <w:lvlJc w:val="right"/>
      <w:pPr>
        <w:ind w:left="2727" w:hanging="180"/>
      </w:pPr>
    </w:lvl>
    <w:lvl w:ilvl="3" w:tplc="4FAE1758" w:tentative="1">
      <w:start w:val="1"/>
      <w:numFmt w:val="decimal"/>
      <w:lvlText w:val="%4."/>
      <w:lvlJc w:val="left"/>
      <w:pPr>
        <w:ind w:left="3447" w:hanging="360"/>
      </w:pPr>
    </w:lvl>
    <w:lvl w:ilvl="4" w:tplc="01F45A2A" w:tentative="1">
      <w:start w:val="1"/>
      <w:numFmt w:val="lowerLetter"/>
      <w:lvlText w:val="%5."/>
      <w:lvlJc w:val="left"/>
      <w:pPr>
        <w:ind w:left="4167" w:hanging="360"/>
      </w:pPr>
    </w:lvl>
    <w:lvl w:ilvl="5" w:tplc="897827FA" w:tentative="1">
      <w:start w:val="1"/>
      <w:numFmt w:val="lowerRoman"/>
      <w:lvlText w:val="%6."/>
      <w:lvlJc w:val="right"/>
      <w:pPr>
        <w:ind w:left="4887" w:hanging="180"/>
      </w:pPr>
    </w:lvl>
    <w:lvl w:ilvl="6" w:tplc="FE9081C6" w:tentative="1">
      <w:start w:val="1"/>
      <w:numFmt w:val="decimal"/>
      <w:lvlText w:val="%7."/>
      <w:lvlJc w:val="left"/>
      <w:pPr>
        <w:ind w:left="5607" w:hanging="360"/>
      </w:pPr>
    </w:lvl>
    <w:lvl w:ilvl="7" w:tplc="2B941474" w:tentative="1">
      <w:start w:val="1"/>
      <w:numFmt w:val="lowerLetter"/>
      <w:lvlText w:val="%8."/>
      <w:lvlJc w:val="left"/>
      <w:pPr>
        <w:ind w:left="6327" w:hanging="360"/>
      </w:pPr>
    </w:lvl>
    <w:lvl w:ilvl="8" w:tplc="280E290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0D522A"/>
    <w:multiLevelType w:val="hybridMultilevel"/>
    <w:tmpl w:val="97A886DE"/>
    <w:lvl w:ilvl="0" w:tplc="C0D42014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E9DE91FC" w:tentative="1">
      <w:start w:val="1"/>
      <w:numFmt w:val="lowerLetter"/>
      <w:lvlText w:val="%2."/>
      <w:lvlJc w:val="left"/>
      <w:pPr>
        <w:ind w:left="2007" w:hanging="360"/>
      </w:pPr>
    </w:lvl>
    <w:lvl w:ilvl="2" w:tplc="1C205B28" w:tentative="1">
      <w:start w:val="1"/>
      <w:numFmt w:val="lowerRoman"/>
      <w:lvlText w:val="%3."/>
      <w:lvlJc w:val="right"/>
      <w:pPr>
        <w:ind w:left="2727" w:hanging="180"/>
      </w:pPr>
    </w:lvl>
    <w:lvl w:ilvl="3" w:tplc="80F255C0" w:tentative="1">
      <w:start w:val="1"/>
      <w:numFmt w:val="decimal"/>
      <w:lvlText w:val="%4."/>
      <w:lvlJc w:val="left"/>
      <w:pPr>
        <w:ind w:left="3447" w:hanging="360"/>
      </w:pPr>
    </w:lvl>
    <w:lvl w:ilvl="4" w:tplc="11A2B67E" w:tentative="1">
      <w:start w:val="1"/>
      <w:numFmt w:val="lowerLetter"/>
      <w:lvlText w:val="%5."/>
      <w:lvlJc w:val="left"/>
      <w:pPr>
        <w:ind w:left="4167" w:hanging="360"/>
      </w:pPr>
    </w:lvl>
    <w:lvl w:ilvl="5" w:tplc="8314081A" w:tentative="1">
      <w:start w:val="1"/>
      <w:numFmt w:val="lowerRoman"/>
      <w:lvlText w:val="%6."/>
      <w:lvlJc w:val="right"/>
      <w:pPr>
        <w:ind w:left="4887" w:hanging="180"/>
      </w:pPr>
    </w:lvl>
    <w:lvl w:ilvl="6" w:tplc="157442D2" w:tentative="1">
      <w:start w:val="1"/>
      <w:numFmt w:val="decimal"/>
      <w:lvlText w:val="%7."/>
      <w:lvlJc w:val="left"/>
      <w:pPr>
        <w:ind w:left="5607" w:hanging="360"/>
      </w:pPr>
    </w:lvl>
    <w:lvl w:ilvl="7" w:tplc="C84EFDA4" w:tentative="1">
      <w:start w:val="1"/>
      <w:numFmt w:val="lowerLetter"/>
      <w:lvlText w:val="%8."/>
      <w:lvlJc w:val="left"/>
      <w:pPr>
        <w:ind w:left="6327" w:hanging="360"/>
      </w:pPr>
    </w:lvl>
    <w:lvl w:ilvl="8" w:tplc="0C78994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CE31269"/>
    <w:multiLevelType w:val="hybridMultilevel"/>
    <w:tmpl w:val="DA8CA894"/>
    <w:lvl w:ilvl="0" w:tplc="90C45A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C035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70E0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F6F0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BEE1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4AB9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A251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D2F7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3F4AE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2722412">
    <w:abstractNumId w:val="9"/>
  </w:num>
  <w:num w:numId="2" w16cid:durableId="531192585">
    <w:abstractNumId w:val="9"/>
  </w:num>
  <w:num w:numId="3" w16cid:durableId="688719978">
    <w:abstractNumId w:val="7"/>
  </w:num>
  <w:num w:numId="4" w16cid:durableId="1171917438">
    <w:abstractNumId w:val="7"/>
  </w:num>
  <w:num w:numId="5" w16cid:durableId="672685174">
    <w:abstractNumId w:val="6"/>
  </w:num>
  <w:num w:numId="6" w16cid:durableId="1706825671">
    <w:abstractNumId w:val="6"/>
  </w:num>
  <w:num w:numId="7" w16cid:durableId="1770201383">
    <w:abstractNumId w:val="5"/>
  </w:num>
  <w:num w:numId="8" w16cid:durableId="1738548521">
    <w:abstractNumId w:val="5"/>
  </w:num>
  <w:num w:numId="9" w16cid:durableId="1397968239">
    <w:abstractNumId w:val="4"/>
  </w:num>
  <w:num w:numId="10" w16cid:durableId="1356224145">
    <w:abstractNumId w:val="4"/>
  </w:num>
  <w:num w:numId="11" w16cid:durableId="1209873196">
    <w:abstractNumId w:val="8"/>
  </w:num>
  <w:num w:numId="12" w16cid:durableId="751051108">
    <w:abstractNumId w:val="8"/>
  </w:num>
  <w:num w:numId="13" w16cid:durableId="2082830049">
    <w:abstractNumId w:val="3"/>
  </w:num>
  <w:num w:numId="14" w16cid:durableId="1289431299">
    <w:abstractNumId w:val="3"/>
  </w:num>
  <w:num w:numId="15" w16cid:durableId="524294539">
    <w:abstractNumId w:val="2"/>
  </w:num>
  <w:num w:numId="16" w16cid:durableId="1410618520">
    <w:abstractNumId w:val="2"/>
  </w:num>
  <w:num w:numId="17" w16cid:durableId="125514317">
    <w:abstractNumId w:val="1"/>
  </w:num>
  <w:num w:numId="18" w16cid:durableId="1006057473">
    <w:abstractNumId w:val="1"/>
  </w:num>
  <w:num w:numId="19" w16cid:durableId="1985309738">
    <w:abstractNumId w:val="0"/>
  </w:num>
  <w:num w:numId="20" w16cid:durableId="1240602477">
    <w:abstractNumId w:val="0"/>
  </w:num>
  <w:num w:numId="21" w16cid:durableId="1107457784">
    <w:abstractNumId w:val="9"/>
  </w:num>
  <w:num w:numId="22" w16cid:durableId="1130856324">
    <w:abstractNumId w:val="7"/>
  </w:num>
  <w:num w:numId="23" w16cid:durableId="1727142814">
    <w:abstractNumId w:val="6"/>
  </w:num>
  <w:num w:numId="24" w16cid:durableId="111049305">
    <w:abstractNumId w:val="5"/>
  </w:num>
  <w:num w:numId="25" w16cid:durableId="956326280">
    <w:abstractNumId w:val="4"/>
  </w:num>
  <w:num w:numId="26" w16cid:durableId="1034235064">
    <w:abstractNumId w:val="8"/>
  </w:num>
  <w:num w:numId="27" w16cid:durableId="1232885594">
    <w:abstractNumId w:val="3"/>
  </w:num>
  <w:num w:numId="28" w16cid:durableId="217210116">
    <w:abstractNumId w:val="2"/>
  </w:num>
  <w:num w:numId="29" w16cid:durableId="476075216">
    <w:abstractNumId w:val="1"/>
  </w:num>
  <w:num w:numId="30" w16cid:durableId="1290739520">
    <w:abstractNumId w:val="0"/>
  </w:num>
  <w:num w:numId="31" w16cid:durableId="1160540923">
    <w:abstractNumId w:val="9"/>
  </w:num>
  <w:num w:numId="32" w16cid:durableId="1422262308">
    <w:abstractNumId w:val="7"/>
  </w:num>
  <w:num w:numId="33" w16cid:durableId="1530754230">
    <w:abstractNumId w:val="6"/>
  </w:num>
  <w:num w:numId="34" w16cid:durableId="1738626549">
    <w:abstractNumId w:val="5"/>
  </w:num>
  <w:num w:numId="35" w16cid:durableId="1809200120">
    <w:abstractNumId w:val="4"/>
  </w:num>
  <w:num w:numId="36" w16cid:durableId="1295679444">
    <w:abstractNumId w:val="8"/>
  </w:num>
  <w:num w:numId="37" w16cid:durableId="1416365839">
    <w:abstractNumId w:val="3"/>
  </w:num>
  <w:num w:numId="38" w16cid:durableId="561406607">
    <w:abstractNumId w:val="2"/>
  </w:num>
  <w:num w:numId="39" w16cid:durableId="2087878255">
    <w:abstractNumId w:val="1"/>
  </w:num>
  <w:num w:numId="40" w16cid:durableId="1058940524">
    <w:abstractNumId w:val="0"/>
  </w:num>
  <w:num w:numId="41" w16cid:durableId="1732461072">
    <w:abstractNumId w:val="15"/>
  </w:num>
  <w:num w:numId="42" w16cid:durableId="424232563">
    <w:abstractNumId w:val="24"/>
  </w:num>
  <w:num w:numId="43" w16cid:durableId="245194089">
    <w:abstractNumId w:val="20"/>
  </w:num>
  <w:num w:numId="44" w16cid:durableId="1645356480">
    <w:abstractNumId w:val="23"/>
  </w:num>
  <w:num w:numId="45" w16cid:durableId="1067457206">
    <w:abstractNumId w:val="28"/>
  </w:num>
  <w:num w:numId="46" w16cid:durableId="1937253909">
    <w:abstractNumId w:val="19"/>
  </w:num>
  <w:num w:numId="47" w16cid:durableId="387143503">
    <w:abstractNumId w:val="10"/>
  </w:num>
  <w:num w:numId="48" w16cid:durableId="1209608354">
    <w:abstractNumId w:val="12"/>
  </w:num>
  <w:num w:numId="49" w16cid:durableId="1964536448">
    <w:abstractNumId w:val="17"/>
  </w:num>
  <w:num w:numId="50" w16cid:durableId="1127548729">
    <w:abstractNumId w:val="21"/>
  </w:num>
  <w:num w:numId="51" w16cid:durableId="2059815274">
    <w:abstractNumId w:val="14"/>
  </w:num>
  <w:num w:numId="52" w16cid:durableId="766509828">
    <w:abstractNumId w:val="27"/>
  </w:num>
  <w:num w:numId="53" w16cid:durableId="2042438963">
    <w:abstractNumId w:val="22"/>
  </w:num>
  <w:num w:numId="54" w16cid:durableId="1556896433">
    <w:abstractNumId w:val="11"/>
  </w:num>
  <w:num w:numId="55" w16cid:durableId="1838155668">
    <w:abstractNumId w:val="26"/>
  </w:num>
  <w:num w:numId="56" w16cid:durableId="652832834">
    <w:abstractNumId w:val="25"/>
  </w:num>
  <w:num w:numId="57" w16cid:durableId="378357508">
    <w:abstractNumId w:val="16"/>
  </w:num>
  <w:num w:numId="58" w16cid:durableId="1113943591">
    <w:abstractNumId w:val="13"/>
  </w:num>
  <w:num w:numId="59" w16cid:durableId="1269462809">
    <w:abstractNumId w:val="1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AFET"/>
    <w:docVar w:name="INSTMNU" w:val=" 1"/>
    <w:docVar w:name="LastEditedSection" w:val=" 1"/>
    <w:docVar w:name="strDocTypeID" w:val="PR_INI_RecommCFSP"/>
    <w:docVar w:name="strSubDir" w:val="1329"/>
    <w:docVar w:name="TXTLANGUE" w:val="EN"/>
    <w:docVar w:name="TXTLANGUEMIN" w:val="en"/>
    <w:docVar w:name="TXTNRINI" w:val="2025/2167"/>
    <w:docVar w:name="TXTNRPE" w:val="778.304"/>
    <w:docVar w:name="TXTPEorAP" w:val="PE"/>
    <w:docVar w:name="TXTROUTE" w:val="PR\1329698EN.docx"/>
    <w:docVar w:name="TXTVERSION" w:val="01-00"/>
  </w:docVars>
  <w:rsids>
    <w:rsidRoot w:val="00896B9D"/>
    <w:rsid w:val="000005E5"/>
    <w:rsid w:val="0000194F"/>
    <w:rsid w:val="00001993"/>
    <w:rsid w:val="00005D56"/>
    <w:rsid w:val="0000601D"/>
    <w:rsid w:val="00010437"/>
    <w:rsid w:val="00011E6C"/>
    <w:rsid w:val="000249F8"/>
    <w:rsid w:val="0003404E"/>
    <w:rsid w:val="00047338"/>
    <w:rsid w:val="00051D6A"/>
    <w:rsid w:val="00053087"/>
    <w:rsid w:val="000573D8"/>
    <w:rsid w:val="00060690"/>
    <w:rsid w:val="00063E41"/>
    <w:rsid w:val="00095574"/>
    <w:rsid w:val="000C5772"/>
    <w:rsid w:val="000E0E59"/>
    <w:rsid w:val="000E3309"/>
    <w:rsid w:val="000E74AE"/>
    <w:rsid w:val="00130D7C"/>
    <w:rsid w:val="00142462"/>
    <w:rsid w:val="00144AD8"/>
    <w:rsid w:val="001473DA"/>
    <w:rsid w:val="001533B4"/>
    <w:rsid w:val="00153724"/>
    <w:rsid w:val="00160CE3"/>
    <w:rsid w:val="00160F77"/>
    <w:rsid w:val="001626C5"/>
    <w:rsid w:val="00172D15"/>
    <w:rsid w:val="001B22EB"/>
    <w:rsid w:val="001B28D9"/>
    <w:rsid w:val="001B71F5"/>
    <w:rsid w:val="001D7320"/>
    <w:rsid w:val="001E3D7D"/>
    <w:rsid w:val="001E57B1"/>
    <w:rsid w:val="001E58B8"/>
    <w:rsid w:val="001F12C4"/>
    <w:rsid w:val="001F245B"/>
    <w:rsid w:val="00211E2C"/>
    <w:rsid w:val="00213E6B"/>
    <w:rsid w:val="00234B03"/>
    <w:rsid w:val="002435D4"/>
    <w:rsid w:val="0024591C"/>
    <w:rsid w:val="00267945"/>
    <w:rsid w:val="00283CFE"/>
    <w:rsid w:val="0028506D"/>
    <w:rsid w:val="00296EE3"/>
    <w:rsid w:val="002972DF"/>
    <w:rsid w:val="00297376"/>
    <w:rsid w:val="002A02CE"/>
    <w:rsid w:val="002D5B10"/>
    <w:rsid w:val="002E3E37"/>
    <w:rsid w:val="002F0B22"/>
    <w:rsid w:val="003103CD"/>
    <w:rsid w:val="0032649C"/>
    <w:rsid w:val="0034322A"/>
    <w:rsid w:val="00377DF6"/>
    <w:rsid w:val="00387276"/>
    <w:rsid w:val="00387C58"/>
    <w:rsid w:val="00392B01"/>
    <w:rsid w:val="00392F42"/>
    <w:rsid w:val="00395147"/>
    <w:rsid w:val="003953D8"/>
    <w:rsid w:val="003A4F37"/>
    <w:rsid w:val="003B082D"/>
    <w:rsid w:val="003B67C0"/>
    <w:rsid w:val="003D0074"/>
    <w:rsid w:val="003D3EDC"/>
    <w:rsid w:val="003D4380"/>
    <w:rsid w:val="003E7114"/>
    <w:rsid w:val="003F08E9"/>
    <w:rsid w:val="003F256C"/>
    <w:rsid w:val="003F70E3"/>
    <w:rsid w:val="00412608"/>
    <w:rsid w:val="004137F0"/>
    <w:rsid w:val="00421A09"/>
    <w:rsid w:val="00426224"/>
    <w:rsid w:val="0043008B"/>
    <w:rsid w:val="00434A68"/>
    <w:rsid w:val="0044257E"/>
    <w:rsid w:val="004543C4"/>
    <w:rsid w:val="00465C64"/>
    <w:rsid w:val="00473FC5"/>
    <w:rsid w:val="0048348D"/>
    <w:rsid w:val="00490D80"/>
    <w:rsid w:val="004970D8"/>
    <w:rsid w:val="004A05EC"/>
    <w:rsid w:val="004A388E"/>
    <w:rsid w:val="004A38C8"/>
    <w:rsid w:val="004A5141"/>
    <w:rsid w:val="004A6F8C"/>
    <w:rsid w:val="004C2629"/>
    <w:rsid w:val="004C286D"/>
    <w:rsid w:val="004D4354"/>
    <w:rsid w:val="004E27E4"/>
    <w:rsid w:val="004F72C4"/>
    <w:rsid w:val="00536232"/>
    <w:rsid w:val="00541D23"/>
    <w:rsid w:val="00546311"/>
    <w:rsid w:val="005566D7"/>
    <w:rsid w:val="00557050"/>
    <w:rsid w:val="005577F1"/>
    <w:rsid w:val="005725F7"/>
    <w:rsid w:val="005819EE"/>
    <w:rsid w:val="0059466B"/>
    <w:rsid w:val="005975FC"/>
    <w:rsid w:val="005B779C"/>
    <w:rsid w:val="005C3BEE"/>
    <w:rsid w:val="005D3013"/>
    <w:rsid w:val="005F23B4"/>
    <w:rsid w:val="005F6070"/>
    <w:rsid w:val="006001F6"/>
    <w:rsid w:val="0060431D"/>
    <w:rsid w:val="00607739"/>
    <w:rsid w:val="00625E57"/>
    <w:rsid w:val="00626655"/>
    <w:rsid w:val="0062719E"/>
    <w:rsid w:val="00627DF1"/>
    <w:rsid w:val="00633117"/>
    <w:rsid w:val="006419A6"/>
    <w:rsid w:val="00643211"/>
    <w:rsid w:val="00651090"/>
    <w:rsid w:val="00667763"/>
    <w:rsid w:val="00683038"/>
    <w:rsid w:val="00685A3C"/>
    <w:rsid w:val="00686DFF"/>
    <w:rsid w:val="00686FAA"/>
    <w:rsid w:val="0069495A"/>
    <w:rsid w:val="00694D4D"/>
    <w:rsid w:val="0069777F"/>
    <w:rsid w:val="006A553C"/>
    <w:rsid w:val="006A68FC"/>
    <w:rsid w:val="006B01BF"/>
    <w:rsid w:val="006D4C8E"/>
    <w:rsid w:val="006E3120"/>
    <w:rsid w:val="006E363A"/>
    <w:rsid w:val="006F61F5"/>
    <w:rsid w:val="00707E50"/>
    <w:rsid w:val="0072726C"/>
    <w:rsid w:val="00732D57"/>
    <w:rsid w:val="0074671C"/>
    <w:rsid w:val="0076195E"/>
    <w:rsid w:val="007625C8"/>
    <w:rsid w:val="00763A34"/>
    <w:rsid w:val="0077210C"/>
    <w:rsid w:val="00772C05"/>
    <w:rsid w:val="00774633"/>
    <w:rsid w:val="00775A9B"/>
    <w:rsid w:val="007A767E"/>
    <w:rsid w:val="007C4764"/>
    <w:rsid w:val="007C6A0B"/>
    <w:rsid w:val="007E620A"/>
    <w:rsid w:val="007F4C66"/>
    <w:rsid w:val="00805EF3"/>
    <w:rsid w:val="0081489C"/>
    <w:rsid w:val="00853909"/>
    <w:rsid w:val="00855A58"/>
    <w:rsid w:val="0086407B"/>
    <w:rsid w:val="00865AB2"/>
    <w:rsid w:val="00865B36"/>
    <w:rsid w:val="0087069C"/>
    <w:rsid w:val="00875597"/>
    <w:rsid w:val="00883536"/>
    <w:rsid w:val="0089120A"/>
    <w:rsid w:val="00896B9D"/>
    <w:rsid w:val="008B6C3B"/>
    <w:rsid w:val="008C7018"/>
    <w:rsid w:val="008D0C21"/>
    <w:rsid w:val="008F4BBF"/>
    <w:rsid w:val="00902C4B"/>
    <w:rsid w:val="009062FC"/>
    <w:rsid w:val="00925B6B"/>
    <w:rsid w:val="009302EC"/>
    <w:rsid w:val="00931782"/>
    <w:rsid w:val="00932701"/>
    <w:rsid w:val="009340AC"/>
    <w:rsid w:val="009406F3"/>
    <w:rsid w:val="00943CB3"/>
    <w:rsid w:val="009508B0"/>
    <w:rsid w:val="00962E3D"/>
    <w:rsid w:val="009730DA"/>
    <w:rsid w:val="00991AC5"/>
    <w:rsid w:val="00997666"/>
    <w:rsid w:val="009B2241"/>
    <w:rsid w:val="009B3734"/>
    <w:rsid w:val="009F5985"/>
    <w:rsid w:val="00A039E1"/>
    <w:rsid w:val="00A144CA"/>
    <w:rsid w:val="00A15424"/>
    <w:rsid w:val="00A22B21"/>
    <w:rsid w:val="00A322E1"/>
    <w:rsid w:val="00A53025"/>
    <w:rsid w:val="00A53DAA"/>
    <w:rsid w:val="00A57D8B"/>
    <w:rsid w:val="00A57F66"/>
    <w:rsid w:val="00A66266"/>
    <w:rsid w:val="00A70E79"/>
    <w:rsid w:val="00A75514"/>
    <w:rsid w:val="00A845D6"/>
    <w:rsid w:val="00AC616B"/>
    <w:rsid w:val="00AD477F"/>
    <w:rsid w:val="00AD573F"/>
    <w:rsid w:val="00AD6B38"/>
    <w:rsid w:val="00AE45B8"/>
    <w:rsid w:val="00AE6E67"/>
    <w:rsid w:val="00AF2187"/>
    <w:rsid w:val="00B036A6"/>
    <w:rsid w:val="00B06E6D"/>
    <w:rsid w:val="00B10048"/>
    <w:rsid w:val="00B10167"/>
    <w:rsid w:val="00B16514"/>
    <w:rsid w:val="00B26C55"/>
    <w:rsid w:val="00B35D8A"/>
    <w:rsid w:val="00B4478B"/>
    <w:rsid w:val="00B6527B"/>
    <w:rsid w:val="00B6642B"/>
    <w:rsid w:val="00B73D89"/>
    <w:rsid w:val="00B92130"/>
    <w:rsid w:val="00B94DD2"/>
    <w:rsid w:val="00B970FB"/>
    <w:rsid w:val="00BC1FA6"/>
    <w:rsid w:val="00BD0444"/>
    <w:rsid w:val="00BD6D13"/>
    <w:rsid w:val="00BE1DB6"/>
    <w:rsid w:val="00BE7750"/>
    <w:rsid w:val="00C0044A"/>
    <w:rsid w:val="00C073E1"/>
    <w:rsid w:val="00C117BE"/>
    <w:rsid w:val="00C140C2"/>
    <w:rsid w:val="00C21893"/>
    <w:rsid w:val="00C3019B"/>
    <w:rsid w:val="00C479C8"/>
    <w:rsid w:val="00C47D1A"/>
    <w:rsid w:val="00C516E8"/>
    <w:rsid w:val="00C5392B"/>
    <w:rsid w:val="00C54679"/>
    <w:rsid w:val="00C60AB9"/>
    <w:rsid w:val="00C63A6A"/>
    <w:rsid w:val="00C71E45"/>
    <w:rsid w:val="00C7235E"/>
    <w:rsid w:val="00C7360B"/>
    <w:rsid w:val="00C77381"/>
    <w:rsid w:val="00C832B5"/>
    <w:rsid w:val="00C85D0F"/>
    <w:rsid w:val="00C8672E"/>
    <w:rsid w:val="00C87792"/>
    <w:rsid w:val="00C9640A"/>
    <w:rsid w:val="00CA0DE5"/>
    <w:rsid w:val="00CB2AC0"/>
    <w:rsid w:val="00CB5D63"/>
    <w:rsid w:val="00CD51C8"/>
    <w:rsid w:val="00CE4FE3"/>
    <w:rsid w:val="00CF5B71"/>
    <w:rsid w:val="00D3002E"/>
    <w:rsid w:val="00D33E14"/>
    <w:rsid w:val="00D34438"/>
    <w:rsid w:val="00D349C1"/>
    <w:rsid w:val="00D43BB7"/>
    <w:rsid w:val="00D45E75"/>
    <w:rsid w:val="00D71F90"/>
    <w:rsid w:val="00D7697D"/>
    <w:rsid w:val="00D82112"/>
    <w:rsid w:val="00D860C1"/>
    <w:rsid w:val="00D926CF"/>
    <w:rsid w:val="00DA0EF9"/>
    <w:rsid w:val="00DA1BEE"/>
    <w:rsid w:val="00DB2384"/>
    <w:rsid w:val="00DB4B85"/>
    <w:rsid w:val="00DD2480"/>
    <w:rsid w:val="00E048E2"/>
    <w:rsid w:val="00E05579"/>
    <w:rsid w:val="00E15200"/>
    <w:rsid w:val="00E21D05"/>
    <w:rsid w:val="00E24484"/>
    <w:rsid w:val="00E24B95"/>
    <w:rsid w:val="00E25FF4"/>
    <w:rsid w:val="00E26C78"/>
    <w:rsid w:val="00E33C6D"/>
    <w:rsid w:val="00E34F46"/>
    <w:rsid w:val="00E36C96"/>
    <w:rsid w:val="00E37E2C"/>
    <w:rsid w:val="00E559D4"/>
    <w:rsid w:val="00E60BDA"/>
    <w:rsid w:val="00EA624D"/>
    <w:rsid w:val="00EB03EC"/>
    <w:rsid w:val="00EE2CBB"/>
    <w:rsid w:val="00F0065E"/>
    <w:rsid w:val="00F103AD"/>
    <w:rsid w:val="00F21803"/>
    <w:rsid w:val="00F25BEA"/>
    <w:rsid w:val="00F31C85"/>
    <w:rsid w:val="00F36B44"/>
    <w:rsid w:val="00F42C93"/>
    <w:rsid w:val="00F617BF"/>
    <w:rsid w:val="00F65426"/>
    <w:rsid w:val="00F77182"/>
    <w:rsid w:val="00F83205"/>
    <w:rsid w:val="00F8404A"/>
    <w:rsid w:val="00F866AE"/>
    <w:rsid w:val="00F932BC"/>
    <w:rsid w:val="00F97447"/>
    <w:rsid w:val="00FA5E98"/>
    <w:rsid w:val="00FA7E38"/>
    <w:rsid w:val="00FB26C5"/>
    <w:rsid w:val="00FC504F"/>
    <w:rsid w:val="00FC5F47"/>
    <w:rsid w:val="00FD4651"/>
    <w:rsid w:val="00FD5BD0"/>
    <w:rsid w:val="00FF6089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7640A"/>
  <w15:chartTrackingRefBased/>
  <w15:docId w15:val="{E3D28F8C-4775-406B-B52C-1FB13490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customStyle="1" w:styleId="NormalHanging">
    <w:name w:val="NormalHanging"/>
    <w:basedOn w:val="Normal"/>
    <w:rsid w:val="00CB5D63"/>
    <w:pPr>
      <w:spacing w:after="240"/>
      <w:ind w:left="566" w:hanging="566"/>
    </w:pPr>
    <w:rPr>
      <w:szCs w:val="24"/>
      <w:lang w:eastAsia="en-US"/>
    </w:rPr>
  </w:style>
  <w:style w:type="character" w:styleId="FootnoteReference">
    <w:name w:val="footnote reference"/>
    <w:basedOn w:val="DefaultParagraphFont"/>
    <w:rsid w:val="00CB5D63"/>
    <w:rPr>
      <w:vertAlign w:val="superscript"/>
    </w:rPr>
  </w:style>
  <w:style w:type="paragraph" w:styleId="FootnoteText">
    <w:name w:val="footnote text"/>
    <w:basedOn w:val="Normal"/>
    <w:link w:val="FootnoteTextChar"/>
    <w:rsid w:val="00CB5D63"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B5D63"/>
    <w:rPr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B5D63"/>
    <w:rPr>
      <w:sz w:val="24"/>
    </w:rPr>
  </w:style>
  <w:style w:type="paragraph" w:customStyle="1" w:styleId="Action">
    <w:name w:val="Action"/>
    <w:basedOn w:val="Normal"/>
    <w:rsid w:val="0043008B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Normal12">
    <w:name w:val="Normal12"/>
    <w:basedOn w:val="Normal"/>
    <w:rsid w:val="0043008B"/>
    <w:pPr>
      <w:spacing w:after="240"/>
    </w:pPr>
    <w:rPr>
      <w:szCs w:val="24"/>
      <w:lang w:eastAsia="en-US"/>
    </w:rPr>
  </w:style>
  <w:style w:type="character" w:styleId="Hyperlink">
    <w:name w:val="Hyperlink"/>
    <w:basedOn w:val="DefaultParagraphFont"/>
    <w:rsid w:val="004300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245B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A70E79"/>
    <w:rPr>
      <w:sz w:val="24"/>
    </w:rPr>
  </w:style>
  <w:style w:type="character" w:styleId="CommentReference">
    <w:name w:val="annotation reference"/>
    <w:basedOn w:val="DefaultParagraphFont"/>
    <w:rsid w:val="00A70E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0E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0E7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0E79"/>
    <w:rPr>
      <w:b/>
      <w:bCs/>
    </w:rPr>
  </w:style>
  <w:style w:type="paragraph" w:customStyle="1" w:styleId="Normal24a">
    <w:name w:val="Normal24a"/>
    <w:basedOn w:val="Normal"/>
    <w:rsid w:val="006A553C"/>
    <w:pPr>
      <w:spacing w:after="480"/>
    </w:pPr>
  </w:style>
  <w:style w:type="paragraph" w:customStyle="1" w:styleId="NormalBoldCenter">
    <w:name w:val="NormalBoldCenter"/>
    <w:basedOn w:val="Normal"/>
    <w:rsid w:val="006A553C"/>
    <w:pPr>
      <w:jc w:val="center"/>
    </w:pPr>
    <w:rPr>
      <w:b/>
    </w:rPr>
  </w:style>
  <w:style w:type="paragraph" w:customStyle="1" w:styleId="Footprint12b">
    <w:name w:val="Footprint12b"/>
    <w:basedOn w:val="Normal"/>
    <w:rsid w:val="006A553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A553C"/>
    <w:rPr>
      <w:szCs w:val="24"/>
    </w:rPr>
  </w:style>
  <w:style w:type="paragraph" w:styleId="Footer">
    <w:name w:val="footer"/>
    <w:basedOn w:val="Normal"/>
    <w:link w:val="FooterChar"/>
    <w:semiHidden/>
    <w:rsid w:val="00707E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07E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data-protect/index.do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anart\AppData\Local\Temp\PR_INI_RecommCF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69BCC-3923-4F5F-80D1-C7F07692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PR_INI_RecommCFSP.dotx</Template>
  <TotalTime>0</TotalTime>
  <Pages>9</Pages>
  <Words>1777</Words>
  <Characters>14092</Characters>
  <Application>Microsoft Office Word</Application>
  <DocSecurity>0</DocSecurity>
  <Lines>251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CANART Pascale</dc:creator>
  <cp:lastModifiedBy>GRIMA Cherise-Marie</cp:lastModifiedBy>
  <cp:revision>2</cp:revision>
  <cp:lastPrinted>2026-01-13T09:45:00Z</cp:lastPrinted>
  <dcterms:created xsi:type="dcterms:W3CDTF">2026-01-26T09:44:00Z</dcterms:created>
  <dcterms:modified xsi:type="dcterms:W3CDTF">2026-01-26T09:44:00Z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1329698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19:35:01)</vt:lpwstr>
  </property>
  <property fmtid="{D5CDD505-2E9C-101B-9397-08002B2CF9AE}" pid="6" name="&lt;ModelTra&gt;">
    <vt:lpwstr>\\eiciBRUpr1\pdocep$\DocEP\TRANSFIL\EN\PR_INI_RecommCFSP.EN(14/08/2024 19:08:08)</vt:lpwstr>
  </property>
  <property fmtid="{D5CDD505-2E9C-101B-9397-08002B2CF9AE}" pid="7" name="&lt;Type&gt;">
    <vt:lpwstr>PR</vt:lpwstr>
  </property>
  <property fmtid="{D5CDD505-2E9C-101B-9397-08002B2CF9AE}" pid="8" name="Bookout">
    <vt:lpwstr>OK - 2026/01/26 10:44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PR\1329698MT.docx</vt:lpwstr>
  </property>
  <property fmtid="{D5CDD505-2E9C-101B-9397-08002B2CF9AE}" pid="11" name="LastEdited with">
    <vt:lpwstr>10.2.1 Build [20251215]</vt:lpwstr>
  </property>
  <property fmtid="{D5CDD505-2E9C-101B-9397-08002B2CF9AE}" pid="12" name="PE number">
    <vt:lpwstr>778.304</vt:lpwstr>
  </property>
  <property fmtid="{D5CDD505-2E9C-101B-9397-08002B2CF9AE}" pid="13" name="SDLStudio">
    <vt:lpwstr/>
  </property>
  <property fmtid="{D5CDD505-2E9C-101B-9397-08002B2CF9AE}" pid="14" name="SendToEpades">
    <vt:lpwstr>OK - 2026/01/12 09:40</vt:lpwstr>
  </property>
</Properties>
</file>