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A2CF7" w:rsidRPr="005F7E5D" w14:paraId="0A1B355C" w14:textId="77777777" w:rsidTr="00C85D0F">
        <w:trPr>
          <w:trHeight w:hRule="exact" w:val="1418"/>
        </w:trPr>
        <w:tc>
          <w:tcPr>
            <w:tcW w:w="6804" w:type="dxa"/>
            <w:shd w:val="clear" w:color="auto" w:fill="auto"/>
            <w:vAlign w:val="center"/>
          </w:tcPr>
          <w:p w14:paraId="3A0BE691" w14:textId="77777777" w:rsidR="0069495A" w:rsidRPr="005F7E5D" w:rsidRDefault="00CD7A8A" w:rsidP="00C85D0F">
            <w:pPr>
              <w:pStyle w:val="EPName"/>
            </w:pPr>
            <w:r w:rsidRPr="005F7E5D">
              <w:t>Parlamentul European</w:t>
            </w:r>
          </w:p>
          <w:p w14:paraId="759921FD" w14:textId="77777777" w:rsidR="0069495A" w:rsidRPr="005F7E5D" w:rsidRDefault="00CD7A8A" w:rsidP="00C85D0F">
            <w:pPr>
              <w:pStyle w:val="EPTerm"/>
            </w:pPr>
            <w:r w:rsidRPr="005F7E5D">
              <w:t>2024-2029</w:t>
            </w:r>
          </w:p>
        </w:tc>
        <w:tc>
          <w:tcPr>
            <w:tcW w:w="2268" w:type="dxa"/>
            <w:shd w:val="clear" w:color="auto" w:fill="auto"/>
          </w:tcPr>
          <w:p w14:paraId="0EB9D489" w14:textId="77777777" w:rsidR="0069495A" w:rsidRPr="005F7E5D" w:rsidRDefault="00CD7A8A" w:rsidP="00C85D0F">
            <w:pPr>
              <w:pStyle w:val="EPLogo"/>
            </w:pPr>
            <w:r w:rsidRPr="005F7E5D">
              <w:rPr>
                <w:lang w:eastAsia="ja-JP"/>
              </w:rPr>
              <w:drawing>
                <wp:inline distT="0" distB="0" distL="0" distR="0" wp14:anchorId="71A1BF4B" wp14:editId="65348D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0DAB6A1" w14:textId="77777777" w:rsidR="00C7235E" w:rsidRPr="005F7E5D" w:rsidRDefault="00C7235E" w:rsidP="00C7235E">
      <w:pPr>
        <w:pStyle w:val="LineTop"/>
      </w:pPr>
    </w:p>
    <w:p w14:paraId="719D1EC5" w14:textId="77777777" w:rsidR="00C7235E" w:rsidRPr="005F7E5D" w:rsidRDefault="00CD7A8A" w:rsidP="00C7235E">
      <w:pPr>
        <w:pStyle w:val="EPBody"/>
      </w:pPr>
      <w:r w:rsidRPr="005F7E5D">
        <w:rPr>
          <w:rStyle w:val="HideTWBExt"/>
          <w:noProof w:val="0"/>
        </w:rPr>
        <w:t>&lt;</w:t>
      </w:r>
      <w:r w:rsidRPr="005F7E5D">
        <w:rPr>
          <w:rStyle w:val="HideTWBExt"/>
          <w:i w:val="0"/>
          <w:noProof w:val="0"/>
        </w:rPr>
        <w:t>Commission</w:t>
      </w:r>
      <w:r w:rsidRPr="005F7E5D">
        <w:rPr>
          <w:rStyle w:val="HideTWBExt"/>
          <w:noProof w:val="0"/>
        </w:rPr>
        <w:t>&gt;</w:t>
      </w:r>
      <w:r w:rsidRPr="005F7E5D">
        <w:rPr>
          <w:rStyle w:val="HideTWBInt"/>
          <w:color w:val="auto"/>
        </w:rPr>
        <w:t>{AFET}</w:t>
      </w:r>
      <w:r w:rsidRPr="005F7E5D">
        <w:t>Comisia pentru afaceri externe</w:t>
      </w:r>
      <w:r w:rsidRPr="005F7E5D">
        <w:rPr>
          <w:rStyle w:val="HideTWBExt"/>
          <w:noProof w:val="0"/>
        </w:rPr>
        <w:t>&lt;/</w:t>
      </w:r>
      <w:r w:rsidRPr="005F7E5D">
        <w:rPr>
          <w:rStyle w:val="HideTWBExt"/>
          <w:i w:val="0"/>
          <w:noProof w:val="0"/>
        </w:rPr>
        <w:t>Commission</w:t>
      </w:r>
      <w:r w:rsidRPr="005F7E5D">
        <w:rPr>
          <w:rStyle w:val="HideTWBExt"/>
          <w:noProof w:val="0"/>
        </w:rPr>
        <w:t>&gt;</w:t>
      </w:r>
    </w:p>
    <w:p w14:paraId="33B25511" w14:textId="77777777" w:rsidR="00C7235E" w:rsidRPr="005F7E5D" w:rsidRDefault="00C7235E" w:rsidP="00C7235E">
      <w:pPr>
        <w:pStyle w:val="LineBottom"/>
      </w:pPr>
    </w:p>
    <w:p w14:paraId="5B763D6C" w14:textId="77777777" w:rsidR="00144AD8" w:rsidRPr="005F7E5D" w:rsidRDefault="00CD7A8A">
      <w:pPr>
        <w:pStyle w:val="CoverReference"/>
      </w:pPr>
      <w:r w:rsidRPr="005F7E5D">
        <w:rPr>
          <w:rStyle w:val="HideTWBExt"/>
          <w:b w:val="0"/>
          <w:noProof w:val="0"/>
        </w:rPr>
        <w:t>&lt;RefProc&gt;</w:t>
      </w:r>
      <w:r w:rsidRPr="005F7E5D">
        <w:t>2025/2167</w:t>
      </w:r>
      <w:r w:rsidRPr="005F7E5D">
        <w:rPr>
          <w:rStyle w:val="HideTWBExt"/>
          <w:b w:val="0"/>
          <w:noProof w:val="0"/>
        </w:rPr>
        <w:t>&lt;/RefProc&gt;&lt;RefTypeProc&gt;</w:t>
      </w:r>
      <w:r w:rsidRPr="005F7E5D">
        <w:t>(INI)</w:t>
      </w:r>
      <w:r w:rsidRPr="005F7E5D">
        <w:rPr>
          <w:rStyle w:val="HideTWBExt"/>
          <w:b w:val="0"/>
          <w:noProof w:val="0"/>
        </w:rPr>
        <w:t>&lt;/RefTypeProc&gt;</w:t>
      </w:r>
    </w:p>
    <w:p w14:paraId="621F46AD" w14:textId="77777777" w:rsidR="00144AD8" w:rsidRPr="005F7E5D" w:rsidRDefault="00CD7A8A">
      <w:pPr>
        <w:pStyle w:val="CoverDate"/>
      </w:pPr>
      <w:r w:rsidRPr="005F7E5D">
        <w:rPr>
          <w:rStyle w:val="HideTWBExt"/>
          <w:noProof w:val="0"/>
        </w:rPr>
        <w:t>&lt;Date&gt;</w:t>
      </w:r>
      <w:r w:rsidRPr="005F7E5D">
        <w:rPr>
          <w:rStyle w:val="HideTWBInt"/>
          <w:color w:val="auto"/>
        </w:rPr>
        <w:t>{12/01/2026}</w:t>
      </w:r>
      <w:r w:rsidRPr="005F7E5D">
        <w:t>12.1.2026</w:t>
      </w:r>
      <w:r w:rsidRPr="005F7E5D">
        <w:rPr>
          <w:rStyle w:val="HideTWBExt"/>
          <w:noProof w:val="0"/>
        </w:rPr>
        <w:t>&lt;/Date&gt;</w:t>
      </w:r>
    </w:p>
    <w:p w14:paraId="64E75102" w14:textId="77777777" w:rsidR="00144AD8" w:rsidRPr="005F7E5D" w:rsidRDefault="00CD7A8A">
      <w:pPr>
        <w:pStyle w:val="CoverDocType24a"/>
      </w:pPr>
      <w:r w:rsidRPr="005F7E5D">
        <w:rPr>
          <w:rStyle w:val="HideTWBExt"/>
          <w:b w:val="0"/>
          <w:noProof w:val="0"/>
        </w:rPr>
        <w:t>&lt;TitreType&gt;</w:t>
      </w:r>
      <w:r w:rsidRPr="005F7E5D">
        <w:t>PROIECT DE RAPORT</w:t>
      </w:r>
      <w:r w:rsidRPr="005F7E5D">
        <w:rPr>
          <w:rStyle w:val="HideTWBExt"/>
          <w:b w:val="0"/>
          <w:noProof w:val="0"/>
        </w:rPr>
        <w:t>&lt;/TitreType&gt;</w:t>
      </w:r>
    </w:p>
    <w:p w14:paraId="191BA4BA" w14:textId="77777777" w:rsidR="00144AD8" w:rsidRPr="005F7E5D" w:rsidRDefault="00CD7A8A">
      <w:pPr>
        <w:pStyle w:val="CoverNormal"/>
      </w:pPr>
      <w:r w:rsidRPr="005F7E5D">
        <w:rPr>
          <w:rStyle w:val="HideTWBExt"/>
          <w:noProof w:val="0"/>
        </w:rPr>
        <w:t>&lt;Titre&gt;</w:t>
      </w:r>
      <w:r w:rsidRPr="005F7E5D">
        <w:t>referitor la recomandarea Parlamentului European adresată Consiliului, Comisiei și Vicepreședintei Comisiei/Înaltei Reprezentante a Uniunii pentru afaceri externe și politica de securitate privind cea de a 81-a sesiune a Adunării Generale a Organizației Națiunilor Unite</w:t>
      </w:r>
      <w:r w:rsidRPr="005F7E5D">
        <w:rPr>
          <w:rStyle w:val="HideTWBExt"/>
          <w:noProof w:val="0"/>
        </w:rPr>
        <w:t>&lt;/Titre&gt;</w:t>
      </w:r>
    </w:p>
    <w:p w14:paraId="548B35BB" w14:textId="77777777" w:rsidR="00144AD8" w:rsidRPr="005F7E5D" w:rsidRDefault="00CD7A8A">
      <w:pPr>
        <w:pStyle w:val="CoverNormal24a"/>
      </w:pPr>
      <w:r w:rsidRPr="005F7E5D">
        <w:rPr>
          <w:rStyle w:val="HideTWBExt"/>
          <w:noProof w:val="0"/>
        </w:rPr>
        <w:t>&lt;DocRef&gt;</w:t>
      </w:r>
      <w:r w:rsidRPr="005F7E5D">
        <w:t>(2025/2167(INI))</w:t>
      </w:r>
      <w:r w:rsidRPr="005F7E5D">
        <w:rPr>
          <w:rStyle w:val="HideTWBExt"/>
          <w:noProof w:val="0"/>
        </w:rPr>
        <w:t>&lt;/DocRef&gt;</w:t>
      </w:r>
    </w:p>
    <w:p w14:paraId="7B992FAE" w14:textId="77777777" w:rsidR="00144AD8" w:rsidRPr="005F7E5D" w:rsidRDefault="00CD7A8A">
      <w:pPr>
        <w:pStyle w:val="CoverNormal24a"/>
      </w:pPr>
      <w:r w:rsidRPr="005F7E5D">
        <w:rPr>
          <w:rStyle w:val="HideTWBExt"/>
          <w:noProof w:val="0"/>
        </w:rPr>
        <w:t>&lt;Commission&gt;</w:t>
      </w:r>
      <w:r w:rsidRPr="005F7E5D">
        <w:rPr>
          <w:rStyle w:val="HideTWBInt"/>
          <w:color w:val="auto"/>
        </w:rPr>
        <w:t>{AFET}</w:t>
      </w:r>
      <w:r w:rsidRPr="005F7E5D">
        <w:t>Comisia pentru afaceri externe</w:t>
      </w:r>
      <w:r w:rsidRPr="005F7E5D">
        <w:rPr>
          <w:rStyle w:val="HideTWBExt"/>
          <w:noProof w:val="0"/>
        </w:rPr>
        <w:t>&lt;/Commission&gt;</w:t>
      </w:r>
    </w:p>
    <w:p w14:paraId="3EC723DE" w14:textId="77777777" w:rsidR="00144AD8" w:rsidRPr="005F7E5D" w:rsidRDefault="00CD7A8A">
      <w:pPr>
        <w:pStyle w:val="CoverNormal24a"/>
      </w:pPr>
      <w:r w:rsidRPr="005F7E5D">
        <w:t xml:space="preserve">Raportor: </w:t>
      </w:r>
      <w:r w:rsidRPr="005F7E5D">
        <w:rPr>
          <w:rStyle w:val="HideTWBExt"/>
          <w:noProof w:val="0"/>
        </w:rPr>
        <w:t>&lt;Depute&gt;</w:t>
      </w:r>
      <w:r w:rsidRPr="005F7E5D">
        <w:t>Andrey Kovatchev</w:t>
      </w:r>
      <w:r w:rsidRPr="005F7E5D">
        <w:rPr>
          <w:rStyle w:val="HideTWBExt"/>
          <w:noProof w:val="0"/>
        </w:rPr>
        <w:t>&lt;/Depute&gt;</w:t>
      </w:r>
    </w:p>
    <w:p w14:paraId="78B7C6A6" w14:textId="77777777" w:rsidR="00627DF1" w:rsidRPr="005F7E5D" w:rsidRDefault="00627DF1" w:rsidP="00627DF1">
      <w:pPr>
        <w:pStyle w:val="CoverNormal"/>
      </w:pPr>
    </w:p>
    <w:p w14:paraId="3D4CC7B0" w14:textId="77777777" w:rsidR="00144AD8" w:rsidRPr="005F7E5D" w:rsidRDefault="00CD7A8A" w:rsidP="009340AC">
      <w:pPr>
        <w:widowControl/>
        <w:tabs>
          <w:tab w:val="center" w:pos="4677"/>
        </w:tabs>
      </w:pPr>
      <w:r w:rsidRPr="005F7E5D">
        <w:br w:type="page"/>
      </w:r>
      <w:r w:rsidRPr="005F7E5D">
        <w:lastRenderedPageBreak/>
        <w:t>PR_INI_RecommCFSP</w:t>
      </w:r>
    </w:p>
    <w:p w14:paraId="45958EAB" w14:textId="77777777" w:rsidR="00144AD8" w:rsidRPr="005F7E5D" w:rsidRDefault="00CD7A8A">
      <w:pPr>
        <w:pStyle w:val="TOCHeading"/>
      </w:pPr>
      <w:r w:rsidRPr="005F7E5D">
        <w:t>CUPRINS</w:t>
      </w:r>
    </w:p>
    <w:p w14:paraId="158F06E6" w14:textId="77777777" w:rsidR="00144AD8" w:rsidRPr="005F7E5D" w:rsidRDefault="00CD7A8A">
      <w:pPr>
        <w:pStyle w:val="TOCPage"/>
      </w:pPr>
      <w:r w:rsidRPr="005F7E5D">
        <w:t>Pagina</w:t>
      </w:r>
    </w:p>
    <w:p w14:paraId="4046F397" w14:textId="10C602B6" w:rsidR="00CD7A8A" w:rsidRDefault="00CD7A8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F7E5D">
        <w:fldChar w:fldCharType="begin"/>
      </w:r>
      <w:r w:rsidRPr="005F7E5D">
        <w:instrText xml:space="preserve"> TOC \t "PageHeading</w:instrText>
      </w:r>
      <w:r w:rsidR="00774633" w:rsidRPr="005F7E5D">
        <w:instrText>;</w:instrText>
      </w:r>
      <w:r w:rsidRPr="005F7E5D">
        <w:instrText xml:space="preserve">1" </w:instrText>
      </w:r>
      <w:r w:rsidRPr="005F7E5D">
        <w:fldChar w:fldCharType="separate"/>
      </w:r>
      <w:r>
        <w:rPr>
          <w:noProof/>
        </w:rPr>
        <w:t>PROIECT DE RECOMANDARE A PARLAMENTULUI EUROPEAN</w:t>
      </w:r>
      <w:r>
        <w:rPr>
          <w:noProof/>
        </w:rPr>
        <w:tab/>
      </w:r>
      <w:r>
        <w:rPr>
          <w:noProof/>
        </w:rPr>
        <w:fldChar w:fldCharType="begin"/>
      </w:r>
      <w:r>
        <w:rPr>
          <w:noProof/>
        </w:rPr>
        <w:instrText xml:space="preserve"> PAGEREF _Toc220399165 \h </w:instrText>
      </w:r>
      <w:r>
        <w:rPr>
          <w:noProof/>
        </w:rPr>
      </w:r>
      <w:r>
        <w:rPr>
          <w:noProof/>
        </w:rPr>
        <w:fldChar w:fldCharType="separate"/>
      </w:r>
      <w:r>
        <w:rPr>
          <w:noProof/>
        </w:rPr>
        <w:t>3</w:t>
      </w:r>
      <w:r>
        <w:rPr>
          <w:noProof/>
        </w:rPr>
        <w:fldChar w:fldCharType="end"/>
      </w:r>
    </w:p>
    <w:p w14:paraId="7CFBB0E8" w14:textId="442E363F" w:rsidR="00CD7A8A" w:rsidRDefault="00CD7A8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EXPUNERE DE MOTIVE</w:t>
      </w:r>
      <w:r>
        <w:rPr>
          <w:noProof/>
        </w:rPr>
        <w:tab/>
      </w:r>
      <w:r>
        <w:rPr>
          <w:noProof/>
        </w:rPr>
        <w:fldChar w:fldCharType="begin"/>
      </w:r>
      <w:r>
        <w:rPr>
          <w:noProof/>
        </w:rPr>
        <w:instrText xml:space="preserve"> PAGEREF _Toc220399166 \h </w:instrText>
      </w:r>
      <w:r>
        <w:rPr>
          <w:noProof/>
        </w:rPr>
      </w:r>
      <w:r>
        <w:rPr>
          <w:noProof/>
        </w:rPr>
        <w:fldChar w:fldCharType="separate"/>
      </w:r>
      <w:r>
        <w:rPr>
          <w:noProof/>
        </w:rPr>
        <w:t>8</w:t>
      </w:r>
      <w:r>
        <w:rPr>
          <w:noProof/>
        </w:rPr>
        <w:fldChar w:fldCharType="end"/>
      </w:r>
    </w:p>
    <w:p w14:paraId="5EBEB84E" w14:textId="33AE5EDC" w:rsidR="00CD7A8A" w:rsidRDefault="00CD7A8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ANEXĂ: DECLARAȚIE PRIVIND CONTRIBUȚIILE</w:t>
      </w:r>
      <w:r>
        <w:rPr>
          <w:noProof/>
        </w:rPr>
        <w:tab/>
      </w:r>
      <w:r>
        <w:rPr>
          <w:noProof/>
        </w:rPr>
        <w:fldChar w:fldCharType="begin"/>
      </w:r>
      <w:r>
        <w:rPr>
          <w:noProof/>
        </w:rPr>
        <w:instrText xml:space="preserve"> PAGEREF _Toc220399167 \h </w:instrText>
      </w:r>
      <w:r>
        <w:rPr>
          <w:noProof/>
        </w:rPr>
      </w:r>
      <w:r>
        <w:rPr>
          <w:noProof/>
        </w:rPr>
        <w:fldChar w:fldCharType="separate"/>
      </w:r>
      <w:r>
        <w:rPr>
          <w:noProof/>
        </w:rPr>
        <w:t>9</w:t>
      </w:r>
      <w:r>
        <w:rPr>
          <w:noProof/>
        </w:rPr>
        <w:fldChar w:fldCharType="end"/>
      </w:r>
    </w:p>
    <w:p w14:paraId="314684F6" w14:textId="55B16446" w:rsidR="00627DF1" w:rsidRPr="005F7E5D" w:rsidRDefault="00CD7A8A" w:rsidP="00865AB2">
      <w:r w:rsidRPr="005F7E5D">
        <w:fldChar w:fldCharType="end"/>
      </w:r>
    </w:p>
    <w:p w14:paraId="7967A3EF" w14:textId="77777777" w:rsidR="00144AD8" w:rsidRPr="005F7E5D" w:rsidRDefault="00CD7A8A">
      <w:pPr>
        <w:pStyle w:val="PageHeading"/>
      </w:pPr>
      <w:r w:rsidRPr="005F7E5D">
        <w:br w:type="page"/>
      </w:r>
      <w:bookmarkStart w:id="0" w:name="_Toc220399165"/>
      <w:r w:rsidRPr="005F7E5D">
        <w:lastRenderedPageBreak/>
        <w:t>PROIECT DE RECOMANDARE A PARLAMENTULUI EUROPEAN</w:t>
      </w:r>
      <w:bookmarkEnd w:id="0"/>
    </w:p>
    <w:p w14:paraId="18090E79" w14:textId="77777777" w:rsidR="00144AD8" w:rsidRPr="005F7E5D" w:rsidRDefault="00CD7A8A" w:rsidP="00F77182">
      <w:pPr>
        <w:pStyle w:val="NormalBold"/>
        <w:jc w:val="both"/>
      </w:pPr>
      <w:r w:rsidRPr="005F7E5D">
        <w:t>adresată Consiliului, Comisiei și Vicepreședintei Comisiei/Înaltei Reprezentante a Uniunii pentru afaceri externe și politica de securitate privind cea de a 81-a sesiune a Adunării Generale a Organizației Națiunilor Unite</w:t>
      </w:r>
    </w:p>
    <w:p w14:paraId="2E7CFB2B" w14:textId="77777777" w:rsidR="00144AD8" w:rsidRPr="005F7E5D" w:rsidRDefault="00CD7A8A" w:rsidP="00F77182">
      <w:pPr>
        <w:pStyle w:val="NormalBold"/>
        <w:jc w:val="both"/>
      </w:pPr>
      <w:r w:rsidRPr="005F7E5D">
        <w:t>(2025/2167(INI))</w:t>
      </w:r>
    </w:p>
    <w:p w14:paraId="0BBC77D7" w14:textId="77777777" w:rsidR="00144AD8" w:rsidRPr="005F7E5D" w:rsidRDefault="00CD7A8A" w:rsidP="007E620A">
      <w:pPr>
        <w:pStyle w:val="EPComma"/>
      </w:pPr>
      <w:r w:rsidRPr="005F7E5D">
        <w:rPr>
          <w:i/>
          <w:iCs/>
        </w:rPr>
        <w:t>Parlamentul European</w:t>
      </w:r>
      <w:r w:rsidRPr="005F7E5D">
        <w:t>,</w:t>
      </w:r>
    </w:p>
    <w:p w14:paraId="584E3710" w14:textId="77777777" w:rsidR="00CB5D63" w:rsidRPr="005F7E5D" w:rsidRDefault="00CD7A8A" w:rsidP="007E620A">
      <w:pPr>
        <w:pStyle w:val="NormalHanging12a"/>
      </w:pPr>
      <w:r w:rsidRPr="005F7E5D">
        <w:t>–</w:t>
      </w:r>
      <w:r w:rsidRPr="005F7E5D">
        <w:tab/>
        <w:t xml:space="preserve">având în vedere </w:t>
      </w:r>
      <w:r w:rsidRPr="005F7E5D">
        <w:rPr>
          <w:snapToGrid w:val="0"/>
        </w:rPr>
        <w:t xml:space="preserve">Carta </w:t>
      </w:r>
      <w:r w:rsidRPr="005F7E5D">
        <w:t>Organizației Națiunilor Unite,</w:t>
      </w:r>
    </w:p>
    <w:p w14:paraId="4BA35759" w14:textId="77777777" w:rsidR="00CB5D63" w:rsidRPr="005F7E5D" w:rsidRDefault="00CD7A8A" w:rsidP="007E620A">
      <w:pPr>
        <w:pStyle w:val="NormalHanging12a"/>
      </w:pPr>
      <w:r w:rsidRPr="005F7E5D">
        <w:t>–</w:t>
      </w:r>
      <w:r w:rsidRPr="005F7E5D">
        <w:tab/>
        <w:t>având în vedere Tratatul privind Uniunea Europeană (TUE), în special articolele 21, 34 și 36,</w:t>
      </w:r>
    </w:p>
    <w:p w14:paraId="545AD8CF" w14:textId="77777777" w:rsidR="003D3EDC" w:rsidRPr="005F7E5D" w:rsidRDefault="00CD7A8A" w:rsidP="007E620A">
      <w:pPr>
        <w:pStyle w:val="NormalHanging12a"/>
      </w:pPr>
      <w:r w:rsidRPr="005F7E5D">
        <w:t>–</w:t>
      </w:r>
      <w:r w:rsidRPr="005F7E5D">
        <w:tab/>
        <w:t>având în vedere Tratatul privind funcționarea Uniunii Europene (TFUE), în special articolele 208, 214 și 220,</w:t>
      </w:r>
    </w:p>
    <w:p w14:paraId="3C3C511F" w14:textId="77777777" w:rsidR="00CB5D63" w:rsidRPr="005F7E5D" w:rsidRDefault="00CD7A8A" w:rsidP="007E620A">
      <w:pPr>
        <w:pStyle w:val="NormalHanging12a"/>
      </w:pPr>
      <w:r w:rsidRPr="005F7E5D">
        <w:t>–</w:t>
      </w:r>
      <w:r w:rsidRPr="005F7E5D">
        <w:tab/>
        <w:t>având în vedere cea de-a 80-a sesiune a Adunării Generale a Organizației Națiunilor Unite,</w:t>
      </w:r>
    </w:p>
    <w:p w14:paraId="7100D685" w14:textId="77777777" w:rsidR="0043008B" w:rsidRPr="005F7E5D" w:rsidRDefault="00CD7A8A" w:rsidP="007E620A">
      <w:pPr>
        <w:pStyle w:val="NormalHanging12a"/>
      </w:pPr>
      <w:r w:rsidRPr="005F7E5D">
        <w:t>–</w:t>
      </w:r>
      <w:r w:rsidRPr="005F7E5D">
        <w:tab/>
        <w:t>având în vedere Rezoluția nr. 79/318 din 18 iulie 2025 a Adunării Generale a ONU referitoare la inițiativa ONU80,</w:t>
      </w:r>
    </w:p>
    <w:p w14:paraId="4832985D" w14:textId="77777777" w:rsidR="004C286D" w:rsidRPr="005F7E5D" w:rsidRDefault="00CD7A8A" w:rsidP="007E620A">
      <w:pPr>
        <w:pStyle w:val="NormalHanging12a"/>
      </w:pPr>
      <w:r w:rsidRPr="005F7E5D">
        <w:t>–</w:t>
      </w:r>
      <w:r w:rsidRPr="005F7E5D">
        <w:tab/>
        <w:t>având în vedere Rezoluția ES-11/7 a Adunării Generale a ONU din 24 februarie 2025 referitoare la promovarea unei păci cuprinzătoare, juste și durabile în Ucraina,</w:t>
      </w:r>
    </w:p>
    <w:p w14:paraId="580BFEED" w14:textId="77777777" w:rsidR="00A57D8B" w:rsidRPr="005F7E5D" w:rsidRDefault="00CD7A8A" w:rsidP="007E620A">
      <w:pPr>
        <w:pStyle w:val="NormalHanging12a"/>
      </w:pPr>
      <w:r w:rsidRPr="005F7E5D">
        <w:t>–</w:t>
      </w:r>
      <w:r w:rsidRPr="005F7E5D">
        <w:tab/>
        <w:t>având în vedere Rezoluția nr. 79/174 din 17 decembrie 2024 a Adunării Generale a ONU referitoare la libertatea religioasă și de convingere,</w:t>
      </w:r>
    </w:p>
    <w:p w14:paraId="5F3FAD73" w14:textId="77777777" w:rsidR="009508B0" w:rsidRPr="005F7E5D" w:rsidRDefault="00CD7A8A" w:rsidP="007E620A">
      <w:pPr>
        <w:pStyle w:val="NormalHanging12a"/>
      </w:pPr>
      <w:r w:rsidRPr="005F7E5D">
        <w:t>–</w:t>
      </w:r>
      <w:r w:rsidRPr="005F7E5D">
        <w:tab/>
        <w:t>având în vedere Rezoluția nr. 79/1 din 22 septembrie 2024 a Adunării Generale a ONU referitoare la Pactul pentru viitor,</w:t>
      </w:r>
    </w:p>
    <w:p w14:paraId="28EE0F70" w14:textId="77777777" w:rsidR="003B67C0" w:rsidRPr="005F7E5D" w:rsidRDefault="00CD7A8A" w:rsidP="007E620A">
      <w:pPr>
        <w:pStyle w:val="NormalHanging12a"/>
      </w:pPr>
      <w:r w:rsidRPr="005F7E5D">
        <w:t>–</w:t>
      </w:r>
      <w:r w:rsidRPr="005F7E5D">
        <w:tab/>
      </w:r>
      <w:r w:rsidRPr="005F7E5D">
        <w:rPr>
          <w:snapToGrid w:val="0"/>
        </w:rPr>
        <w:t>având în vedere Rezoluția nr. 65/276 a Adunării Generale a ONU din</w:t>
      </w:r>
      <w:r w:rsidRPr="005F7E5D">
        <w:t xml:space="preserve"> </w:t>
      </w:r>
      <w:r w:rsidRPr="005F7E5D">
        <w:rPr>
          <w:snapToGrid w:val="0"/>
        </w:rPr>
        <w:t>10 mai 2011 referitoare la participarea Uniunii Europene la activitățile Organizației Națiunilor Unite</w:t>
      </w:r>
      <w:r w:rsidRPr="005F7E5D">
        <w:t>,</w:t>
      </w:r>
    </w:p>
    <w:p w14:paraId="4FD2FC6D" w14:textId="77777777" w:rsidR="00A75514" w:rsidRPr="005F7E5D" w:rsidRDefault="00CD7A8A" w:rsidP="007E620A">
      <w:pPr>
        <w:pStyle w:val="NormalHanging12a"/>
        <w:rPr>
          <w:snapToGrid w:val="0"/>
          <w:szCs w:val="24"/>
        </w:rPr>
      </w:pPr>
      <w:r w:rsidRPr="005F7E5D">
        <w:t>–</w:t>
      </w:r>
      <w:r w:rsidRPr="005F7E5D">
        <w:tab/>
      </w:r>
      <w:r w:rsidRPr="005F7E5D">
        <w:rPr>
          <w:snapToGrid w:val="0"/>
        </w:rPr>
        <w:t xml:space="preserve">având în vedere raportul </w:t>
      </w:r>
      <w:r w:rsidRPr="005F7E5D">
        <w:rPr>
          <w:snapToGrid w:val="0"/>
        </w:rPr>
        <w:t>Secretarului General al ONU din 18 septembrie 2025 intitulat „Shifting Paradigms: United to Deliver” (Paradigme în schimbare: uniți pentru a aduce rezultate),</w:t>
      </w:r>
    </w:p>
    <w:p w14:paraId="6C2AB909" w14:textId="77777777" w:rsidR="0048348D" w:rsidRPr="005F7E5D" w:rsidRDefault="00CD7A8A" w:rsidP="007E620A">
      <w:pPr>
        <w:pStyle w:val="NormalHanging12a"/>
      </w:pPr>
      <w:r w:rsidRPr="005F7E5D">
        <w:t>–</w:t>
      </w:r>
      <w:r w:rsidRPr="005F7E5D">
        <w:tab/>
      </w:r>
      <w:r w:rsidRPr="005F7E5D">
        <w:rPr>
          <w:snapToGrid w:val="0"/>
        </w:rPr>
        <w:t>având în vedere raportul Secretarului General al ONU din 4 septembrie 2025 privind</w:t>
      </w:r>
      <w:r w:rsidRPr="005F7E5D">
        <w:t xml:space="preserve">estimările revizuite referitoare la bugetul propus al programului pentru 2026 și contul de sprijin pentru operațiunile de menținere a păcii pentru perioada 2025/26, </w:t>
      </w:r>
    </w:p>
    <w:p w14:paraId="3E098D80" w14:textId="77777777" w:rsidR="00A75514" w:rsidRPr="005F7E5D" w:rsidRDefault="00CD7A8A" w:rsidP="007E620A">
      <w:pPr>
        <w:pStyle w:val="NormalHanging12a"/>
      </w:pPr>
      <w:r w:rsidRPr="005F7E5D">
        <w:t>–</w:t>
      </w:r>
      <w:r w:rsidRPr="005F7E5D">
        <w:tab/>
      </w:r>
      <w:r w:rsidRPr="005F7E5D">
        <w:rPr>
          <w:snapToGrid w:val="0"/>
        </w:rPr>
        <w:t xml:space="preserve">având în vedere raportul Secretarului General al ONU din </w:t>
      </w:r>
      <w:r w:rsidRPr="005F7E5D">
        <w:t>31 iulie 2025 intitulat „Report of the mandate implementation review” (Raport privind evaluarea executării mandatului),</w:t>
      </w:r>
    </w:p>
    <w:p w14:paraId="0F862B77" w14:textId="77777777" w:rsidR="00CB5D63" w:rsidRPr="005F7E5D" w:rsidRDefault="00CD7A8A" w:rsidP="007E620A">
      <w:pPr>
        <w:widowControl/>
        <w:spacing w:after="240"/>
        <w:ind w:left="567" w:hanging="567"/>
        <w:rPr>
          <w:snapToGrid w:val="0"/>
          <w:szCs w:val="24"/>
        </w:rPr>
      </w:pPr>
      <w:r w:rsidRPr="005F7E5D">
        <w:lastRenderedPageBreak/>
        <w:t>–</w:t>
      </w:r>
      <w:r w:rsidRPr="005F7E5D">
        <w:tab/>
      </w:r>
      <w:r w:rsidRPr="005F7E5D">
        <w:rPr>
          <w:snapToGrid w:val="0"/>
        </w:rPr>
        <w:t>având în vedere recomandarea sa din 9 iunie 2021 adresată Consiliului privind a 75-a și a 76-a sesiune a Adunării Generale a Organizației Națiunilor Unite</w:t>
      </w:r>
      <w:r w:rsidRPr="005F7E5D">
        <w:rPr>
          <w:rStyle w:val="FootnoteReference"/>
          <w:snapToGrid w:val="0"/>
          <w:szCs w:val="24"/>
        </w:rPr>
        <w:footnoteReference w:id="1"/>
      </w:r>
      <w:r w:rsidRPr="005F7E5D">
        <w:rPr>
          <w:snapToGrid w:val="0"/>
        </w:rPr>
        <w:t>,</w:t>
      </w:r>
    </w:p>
    <w:p w14:paraId="293E1E0B" w14:textId="77777777" w:rsidR="00925B6B" w:rsidRPr="005F7E5D" w:rsidRDefault="00CD7A8A" w:rsidP="007E620A">
      <w:pPr>
        <w:widowControl/>
        <w:spacing w:after="240"/>
        <w:ind w:left="567" w:hanging="567"/>
        <w:rPr>
          <w:szCs w:val="24"/>
        </w:rPr>
      </w:pPr>
      <w:r w:rsidRPr="005F7E5D">
        <w:t>–</w:t>
      </w:r>
      <w:r w:rsidRPr="005F7E5D">
        <w:tab/>
      </w:r>
      <w:r w:rsidRPr="005F7E5D">
        <w:rPr>
          <w:snapToGrid w:val="0"/>
        </w:rPr>
        <w:t>având în vedere concluziile Consiliului din 20 octombrie 2025 privind „Modernizarea Parteneriatului strategic UE-ONU privind pacea și securitatea: priorități comune pentru perioada 2025-2028”,</w:t>
      </w:r>
    </w:p>
    <w:p w14:paraId="4F134D1C" w14:textId="77777777" w:rsidR="00CB5D63" w:rsidRPr="005F7E5D" w:rsidRDefault="00CD7A8A" w:rsidP="007E620A">
      <w:pPr>
        <w:pStyle w:val="NormalHanging12a"/>
      </w:pPr>
      <w:r w:rsidRPr="005F7E5D">
        <w:t>–</w:t>
      </w:r>
      <w:r w:rsidRPr="005F7E5D">
        <w:tab/>
      </w:r>
      <w:r w:rsidRPr="005F7E5D">
        <w:rPr>
          <w:snapToGrid w:val="0"/>
        </w:rPr>
        <w:t xml:space="preserve">având în vedere concluziile Consiliului din 23 iunie 2025 privind </w:t>
      </w:r>
      <w:r w:rsidRPr="005F7E5D">
        <w:t xml:space="preserve">prioritățile UE în cadrul Organizației Națiunilor Unite cu ocazia celei de a 80-a sesiuni a Adunării Generale a Organizației Națiunilor Unite, septembrie 2025-septembrie 2026, </w:t>
      </w:r>
    </w:p>
    <w:p w14:paraId="3281FF18" w14:textId="77777777" w:rsidR="001F12C4" w:rsidRPr="005F7E5D" w:rsidRDefault="00CD7A8A" w:rsidP="007E620A">
      <w:pPr>
        <w:pStyle w:val="NormalHanging12a"/>
      </w:pPr>
      <w:r w:rsidRPr="005F7E5D">
        <w:t>–</w:t>
      </w:r>
      <w:r w:rsidRPr="005F7E5D">
        <w:tab/>
        <w:t>având în vedere concluziile Consiliului din 27 ianuarie 2025 privind prioritățile UE pentru 2025 în cadrul forurilor ONU însărcinate cu apărarea drepturilor omului,</w:t>
      </w:r>
    </w:p>
    <w:p w14:paraId="4023FFFB" w14:textId="77777777" w:rsidR="00991AC5" w:rsidRPr="005F7E5D" w:rsidRDefault="00CD7A8A" w:rsidP="007E620A">
      <w:pPr>
        <w:pStyle w:val="NormalHanging12a"/>
      </w:pPr>
      <w:r w:rsidRPr="005F7E5D">
        <w:t>–</w:t>
      </w:r>
      <w:r w:rsidRPr="005F7E5D">
        <w:tab/>
        <w:t>având în vedere concluziile Consiliului European din 20 martie 2025,</w:t>
      </w:r>
    </w:p>
    <w:p w14:paraId="402005DE" w14:textId="77777777" w:rsidR="00144AD8" w:rsidRPr="005F7E5D" w:rsidRDefault="00CD7A8A" w:rsidP="007E620A">
      <w:pPr>
        <w:pStyle w:val="NormalHanging12a"/>
      </w:pPr>
      <w:r w:rsidRPr="005F7E5D">
        <w:t>–</w:t>
      </w:r>
      <w:r w:rsidRPr="005F7E5D">
        <w:tab/>
        <w:t>având în vedere articolul 121 din Regulamentul său de procedură,</w:t>
      </w:r>
    </w:p>
    <w:p w14:paraId="278DECA4" w14:textId="77777777" w:rsidR="00144AD8" w:rsidRPr="005F7E5D" w:rsidRDefault="00CD7A8A" w:rsidP="007E620A">
      <w:pPr>
        <w:pStyle w:val="NormalHanging12a"/>
      </w:pPr>
      <w:r w:rsidRPr="005F7E5D">
        <w:t>–</w:t>
      </w:r>
      <w:r w:rsidRPr="005F7E5D">
        <w:tab/>
        <w:t>având în vedere raportul Comisiei pentru afaceri externe (A10</w:t>
      </w:r>
      <w:r w:rsidRPr="005F7E5D">
        <w:noBreakHyphen/>
        <w:t>0000/2025),</w:t>
      </w:r>
    </w:p>
    <w:p w14:paraId="0ABC2500" w14:textId="77777777" w:rsidR="00011E6C" w:rsidRPr="005F7E5D" w:rsidRDefault="00CD7A8A" w:rsidP="00707E50">
      <w:pPr>
        <w:pStyle w:val="NormalHanging"/>
        <w:ind w:left="720" w:hanging="720"/>
      </w:pPr>
      <w:r w:rsidRPr="005F7E5D">
        <w:t>A.</w:t>
      </w:r>
      <w:r w:rsidRPr="005F7E5D">
        <w:tab/>
        <w:t>întrucât, în climatul geopolitic actual, este extrem de important să se susțină și să se consolideze ordinea internațională bazată pe norme și să se asigure funcționarea eficientă a organizațiilor interguvernamentale;</w:t>
      </w:r>
    </w:p>
    <w:p w14:paraId="6EE4272C" w14:textId="77777777" w:rsidR="00011E6C" w:rsidRPr="005F7E5D" w:rsidRDefault="00CD7A8A" w:rsidP="00707E50">
      <w:pPr>
        <w:pStyle w:val="NormalHanging"/>
        <w:ind w:left="720" w:hanging="720"/>
      </w:pPr>
      <w:r w:rsidRPr="005F7E5D">
        <w:t>B.</w:t>
      </w:r>
      <w:r w:rsidRPr="005F7E5D">
        <w:tab/>
        <w:t>întrucât sistemul multilateral se confruntă cu amenințări din ce în ce mai mari, cum ar fi atacurile Rusiei asupra arhitecturii globale de pace și securitate, inclusiv asupra Consiliului de Securitate al ONU (CSONU), influența tot mai mare a Chinei și redefinirea participării SUA la organizațiile internaționale, precum și reduceri ale finanțării care afectează domenii critice, cum ar fi asistența umanitară, educația, sănătatea și consolidarea păcii,</w:t>
      </w:r>
    </w:p>
    <w:p w14:paraId="41BFA956" w14:textId="77777777" w:rsidR="00267945" w:rsidRPr="005F7E5D" w:rsidRDefault="00CD7A8A" w:rsidP="00707E50">
      <w:pPr>
        <w:pStyle w:val="NormalHanging12a"/>
        <w:ind w:left="720" w:hanging="720"/>
      </w:pPr>
      <w:r w:rsidRPr="005F7E5D">
        <w:t>1.</w:t>
      </w:r>
      <w:r w:rsidRPr="005F7E5D">
        <w:tab/>
        <w:t>recomandă Consiliului, Comisiei și Vicepreședintei Comisiei / Înaltei Reprezentante a Uniunii pentru afaceri externe și politica de securitate următoarele:</w:t>
      </w:r>
    </w:p>
    <w:p w14:paraId="70D026E0" w14:textId="77777777" w:rsidR="004D4354" w:rsidRPr="005F7E5D" w:rsidRDefault="00CD7A8A" w:rsidP="007E620A">
      <w:pPr>
        <w:spacing w:after="240"/>
        <w:rPr>
          <w:b/>
          <w:i/>
          <w:iCs/>
          <w:szCs w:val="24"/>
        </w:rPr>
      </w:pPr>
      <w:r w:rsidRPr="005F7E5D">
        <w:rPr>
          <w:b/>
          <w:i/>
        </w:rPr>
        <w:t>Protejarea și consolidarea multilateralismului</w:t>
      </w:r>
    </w:p>
    <w:p w14:paraId="7C704905" w14:textId="77777777" w:rsidR="004D4354" w:rsidRPr="005F7E5D" w:rsidRDefault="00CD7A8A" w:rsidP="00707E50">
      <w:pPr>
        <w:pStyle w:val="NormalHangingLeft12a"/>
        <w:ind w:left="1287" w:hanging="720"/>
      </w:pPr>
      <w:r w:rsidRPr="005F7E5D">
        <w:t>(a)</w:t>
      </w:r>
      <w:r w:rsidRPr="005F7E5D">
        <w:tab/>
        <w:t>să sprijine în continuare multilateralismul eficace, în centrul căruia se află ONU, să promoveze și să apere dreptul internațional și să susțină normele și principiile Cartei ONU, inclusiv suveranitatea, integritatea teritorială, independența politică, autodeterminarea și protecția drepturilor omului și a libertăților fundamentale;</w:t>
      </w:r>
    </w:p>
    <w:p w14:paraId="7AAE4983" w14:textId="77777777" w:rsidR="00CB5D63" w:rsidRPr="005F7E5D" w:rsidRDefault="00CD7A8A" w:rsidP="00707E50">
      <w:pPr>
        <w:pStyle w:val="NormalHangingLeft12a"/>
        <w:ind w:left="1287" w:hanging="720"/>
      </w:pPr>
      <w:r w:rsidRPr="005F7E5D">
        <w:t>(b)</w:t>
      </w:r>
      <w:r w:rsidRPr="005F7E5D">
        <w:tab/>
        <w:t>să rămână de neclintit în apărarea respectării, protecției și exercitării drepturilor universale ale omului, a democrației, a demnității umane, a egalității și a statului de drept, în conformitate cu Concluziile Consiliului din 2025 privind prioritățile UE în cadrul forurilor ONU însărcinate cu apărarea drepturilor omului;</w:t>
      </w:r>
    </w:p>
    <w:p w14:paraId="0B471ACF" w14:textId="77777777" w:rsidR="00011E6C" w:rsidRPr="005F7E5D" w:rsidRDefault="00CD7A8A" w:rsidP="00707E50">
      <w:pPr>
        <w:pStyle w:val="NormalHangingLeft12a"/>
        <w:ind w:left="1287" w:hanging="720"/>
      </w:pPr>
      <w:r w:rsidRPr="005F7E5D">
        <w:t>(c)</w:t>
      </w:r>
      <w:r w:rsidRPr="005F7E5D">
        <w:tab/>
        <w:t xml:space="preserve">să reafirme rolul esențial al organizațiilor multilaterale ca platforme </w:t>
      </w:r>
      <w:r w:rsidRPr="005F7E5D">
        <w:lastRenderedPageBreak/>
        <w:t>indispensabile pentru soluționarea conflictelor și guvernanța globală;</w:t>
      </w:r>
    </w:p>
    <w:p w14:paraId="41DC202F" w14:textId="77777777" w:rsidR="00C9640A" w:rsidRPr="005F7E5D" w:rsidRDefault="00CD7A8A" w:rsidP="007E620A">
      <w:pPr>
        <w:spacing w:after="240"/>
        <w:rPr>
          <w:b/>
          <w:i/>
          <w:iCs/>
          <w:szCs w:val="24"/>
        </w:rPr>
      </w:pPr>
      <w:r w:rsidRPr="005F7E5D">
        <w:rPr>
          <w:b/>
          <w:i/>
        </w:rPr>
        <w:t>Reformarea sistemului ONU</w:t>
      </w:r>
    </w:p>
    <w:p w14:paraId="34CB92A0" w14:textId="77777777" w:rsidR="00011E6C" w:rsidRPr="005F7E5D" w:rsidRDefault="00CD7A8A" w:rsidP="00707E50">
      <w:pPr>
        <w:pStyle w:val="NormalHangingLeft12a"/>
        <w:ind w:left="1287" w:hanging="720"/>
      </w:pPr>
      <w:bookmarkStart w:id="1" w:name="_Hlk215756362"/>
      <w:r w:rsidRPr="005F7E5D">
        <w:t>(d)</w:t>
      </w:r>
      <w:r w:rsidRPr="005F7E5D">
        <w:tab/>
        <w:t xml:space="preserve">să sprijine reformele ambițioase ale sistemului ONU și să promoveze agenda de reformă ONU80, asigurând o Organizație a Națiunilor Unite mai eficace, mai eficientă, mai </w:t>
      </w:r>
      <w:r w:rsidRPr="005F7E5D">
        <w:t>transparentă, mai sustenabilă din punct de vedere financiar și mai reactivă, capabilă să abordeze provocările globale actuale și emergente;</w:t>
      </w:r>
    </w:p>
    <w:p w14:paraId="00C4DF04" w14:textId="77777777" w:rsidR="00C516E8" w:rsidRPr="005F7E5D" w:rsidRDefault="00CD7A8A" w:rsidP="00707E50">
      <w:pPr>
        <w:pStyle w:val="NormalHangingLeft12a"/>
        <w:ind w:left="1287" w:hanging="720"/>
      </w:pPr>
      <w:r w:rsidRPr="005F7E5D">
        <w:t>(e)</w:t>
      </w:r>
      <w:r w:rsidRPr="005F7E5D">
        <w:tab/>
        <w:t xml:space="preserve">să pledeze pentru o reformă cuprinzătoare a CSONU pentru ca acesta să devină mai eficace, mai favorabil incluziunii, mai transparent, mai democratic și mai responsabil, asigurându-se că reflectă mai bine realitățile globale actuale, stabilind condiții pentru limitarea strictă a utilizării dreptului de veto atunci când blochează acțiuni esențiale ale ONU, cu scopul de a-l revoca pe deplin în viitor; </w:t>
      </w:r>
    </w:p>
    <w:p w14:paraId="1BAC5C98" w14:textId="77777777" w:rsidR="00C5392B" w:rsidRPr="005F7E5D" w:rsidRDefault="00CD7A8A" w:rsidP="00707E50">
      <w:pPr>
        <w:pStyle w:val="NormalHangingLeft12a"/>
        <w:ind w:left="1287" w:hanging="720"/>
      </w:pPr>
      <w:bookmarkStart w:id="2" w:name="_Hlk215756386"/>
      <w:bookmarkEnd w:id="1"/>
      <w:r w:rsidRPr="005F7E5D">
        <w:t>(f)</w:t>
      </w:r>
      <w:r w:rsidRPr="005F7E5D">
        <w:tab/>
        <w:t>să încurajeze statele membre să își coordoneze acțiunile în cadrul organismelor și agențiilor ONU și să depună eforturi în vederea unei reforme a sistemului de raportori speciali ai ONU; să adopte proceduri pentru a aborda în mod eficace orice potențiale părtiniri și ineficiențe care ar putea pune în pericol mandatul agențiilor ONU, asigurând verificarea și supravegherea adecvată a personalului și eliminarea acestora, după caz;</w:t>
      </w:r>
    </w:p>
    <w:bookmarkEnd w:id="2"/>
    <w:p w14:paraId="3E68F947" w14:textId="77777777" w:rsidR="00A845D6" w:rsidRPr="005F7E5D" w:rsidRDefault="00CD7A8A" w:rsidP="00707E50">
      <w:pPr>
        <w:pStyle w:val="NormalHangingLeft12a"/>
        <w:ind w:left="1287" w:hanging="720"/>
      </w:pPr>
      <w:r w:rsidRPr="005F7E5D">
        <w:t>(g)</w:t>
      </w:r>
      <w:r w:rsidRPr="005F7E5D">
        <w:tab/>
        <w:t>să continue consolidarea cooperării cu parteneri, cum ar fi Statele Unite, pentru a ajunge la un consens și a promova o ordine multilaterală eficace;</w:t>
      </w:r>
    </w:p>
    <w:p w14:paraId="5C2FF7C3" w14:textId="77777777" w:rsidR="00CB5D63" w:rsidRPr="005F7E5D" w:rsidRDefault="00CD7A8A" w:rsidP="00707E50">
      <w:pPr>
        <w:pStyle w:val="NormalHangingLeft12a"/>
        <w:ind w:left="1287" w:hanging="720"/>
      </w:pPr>
      <w:r w:rsidRPr="005F7E5D">
        <w:t>(h)</w:t>
      </w:r>
      <w:r w:rsidRPr="005F7E5D">
        <w:tab/>
        <w:t xml:space="preserve">să reamintească responsabilitatea CSONU de a susține pacea și securitatea internațională și de a asigura tragerea la răspundere </w:t>
      </w:r>
      <w:r w:rsidRPr="005F7E5D">
        <w:t>pentru încălcările dreptului internațional și să exploreze modalități de consolidare a rolului Adunării Generale a Organizației Națiunilor Unite (Adunarea Generală a ONU) în acest domeniu, prin utilizarea unui sistem de vot cu majoritate calificată similar celui al UE, prin care rezoluțiile Adunării Generale a ONU votate cu o majoritate de două treimi din membrii care reprezintă două treimi din populație sunt considerate obligatorii;</w:t>
      </w:r>
    </w:p>
    <w:p w14:paraId="3740E9A1" w14:textId="77777777" w:rsidR="00E25FF4" w:rsidRPr="005F7E5D" w:rsidRDefault="00CD7A8A" w:rsidP="007E620A">
      <w:pPr>
        <w:pStyle w:val="NormalHangingLeft12a"/>
        <w:ind w:left="0" w:firstLine="0"/>
      </w:pPr>
      <w:r w:rsidRPr="005F7E5D">
        <w:rPr>
          <w:b/>
          <w:i/>
        </w:rPr>
        <w:t>Pacea și securitatea</w:t>
      </w:r>
      <w:bookmarkStart w:id="3" w:name="_Hlk215761387"/>
    </w:p>
    <w:p w14:paraId="504F8DA5" w14:textId="77777777" w:rsidR="00E25FF4" w:rsidRPr="005F7E5D" w:rsidRDefault="00CD7A8A" w:rsidP="00707E50">
      <w:pPr>
        <w:pStyle w:val="NormalHangingLeft12a"/>
        <w:ind w:left="1287" w:hanging="720"/>
      </w:pPr>
      <w:r w:rsidRPr="005F7E5D">
        <w:t>(i)</w:t>
      </w:r>
      <w:r w:rsidRPr="005F7E5D">
        <w:tab/>
        <w:t xml:space="preserve">să își reafirme condamnarea războiului ilegal de agresiune al Rusiei împotriva Ucrainei și a atacurilor sale împotriva arhitecturii globale de pace și securitate, inclusiv a instrumentelor CSONU; să pledeze pentru o încetare completă a focului pentru a atenua suferința civililor și pentru o pace cuprinzătoare, justă și durabilă pentru Ucraina, inclusiv garanții de securitate solide bazate pe Carta ONU și pe dreptul internațional, asigurând, în același timp, tragerea la răspundere deplină pentru crimele de </w:t>
      </w:r>
      <w:r w:rsidRPr="005F7E5D">
        <w:t xml:space="preserve">război; să sprijine ONU în identificarea mecanismelor juridice de mobilizare a activelor rusești înghețate pentru reconstrucția Ucrainei, fără a impune o sarcină financiară statelor membre ale UE; </w:t>
      </w:r>
      <w:bookmarkStart w:id="4" w:name="_Hlk215655429"/>
      <w:bookmarkEnd w:id="3"/>
    </w:p>
    <w:p w14:paraId="16F9C9B6" w14:textId="77777777" w:rsidR="00C77381" w:rsidRPr="005F7E5D" w:rsidRDefault="00CD7A8A" w:rsidP="00707E50">
      <w:pPr>
        <w:pStyle w:val="NormalHangingLeft12a"/>
        <w:ind w:left="1287" w:hanging="720"/>
      </w:pPr>
      <w:r w:rsidRPr="005F7E5D">
        <w:t>(j)</w:t>
      </w:r>
      <w:r w:rsidRPr="005F7E5D">
        <w:tab/>
        <w:t xml:space="preserve">să își exprime îngrijorarea cu privire la riscul intensificării confruntărilor în Orientul Mijlociu și la rolul destabilizator jucat de Iran și de interpușii săi regionali; să intensifice eforturile diplomatice în cadrul forumurilor multilaterale și să urmărească o cooperare mai strânsă cu partenerii UE din regiune pentru a </w:t>
      </w:r>
      <w:r w:rsidRPr="005F7E5D">
        <w:lastRenderedPageBreak/>
        <w:t>sprijini detensionarea, reconstrucția și dialogul semnificativ; să îndemne toți actorii să își respecte obligațiile care le revin în temeiul dreptului internațional cu scopul de a ajung</w:t>
      </w:r>
      <w:r w:rsidRPr="005F7E5D">
        <w:t>e la o pace echitabilă, cuprinzătoare și durabilă, construită pe soluția bazată pe coexistența a două state;</w:t>
      </w:r>
    </w:p>
    <w:bookmarkEnd w:id="4"/>
    <w:p w14:paraId="07BC0BA2" w14:textId="77777777" w:rsidR="00CB5D63" w:rsidRPr="005F7E5D" w:rsidRDefault="00CD7A8A" w:rsidP="00707E50">
      <w:pPr>
        <w:pStyle w:val="NormalHangingLeft12a"/>
        <w:ind w:left="1287" w:hanging="720"/>
      </w:pPr>
      <w:r w:rsidRPr="005F7E5D">
        <w:t>(k)</w:t>
      </w:r>
      <w:r w:rsidRPr="005F7E5D">
        <w:tab/>
        <w:t>să se implice în eforturile diplomatice pentru a preveni escaladarea în continuare a situației în Strâmtoarea Taiwan și în Marea Chinei de Sud și să se opună oricărei modificări unilaterale a statu-quo-ului; să colaboreze cu parteneri care împărtășesc aceeași viziune pentru a consolida stabilitatea în regiune; să sublinieze că Rezoluția 2758 a ONU nu stabilește suveranitatea Republicii Populare Chineze asupra Taiwanului și să intensifice sprijinul pentru participarea semnificativă a Taiwanului la organizaț</w:t>
      </w:r>
      <w:r w:rsidRPr="005F7E5D">
        <w:t>iile internaționale;</w:t>
      </w:r>
    </w:p>
    <w:p w14:paraId="54170863" w14:textId="77777777" w:rsidR="00D71F90" w:rsidRPr="005F7E5D" w:rsidRDefault="00CD7A8A" w:rsidP="00707E50">
      <w:pPr>
        <w:pStyle w:val="NormalHangingLeft12a"/>
        <w:ind w:left="1287" w:hanging="720"/>
      </w:pPr>
      <w:r w:rsidRPr="005F7E5D">
        <w:t>(l)</w:t>
      </w:r>
      <w:r w:rsidRPr="005F7E5D">
        <w:tab/>
        <w:t>să continue colaborarea cu ONU pentru a aborda provocările globale în materie de securitate prin prevenirea conflictelor, mediere, consolidarea păcii și gestionarea crizelor, în conformitate cu Parteneriatul strategic UE-ONU privind pacea și securitatea; să recunoască rolul esențial al operațiunilor de pace ale ONU și să valorifice revizuirea privind viitorul acestor operațiuni pentru a se asigura că acestea sunt adaptate în conformitate cu peisajul de securitate actual;</w:t>
      </w:r>
    </w:p>
    <w:p w14:paraId="12A9A332" w14:textId="77777777" w:rsidR="00C516E8" w:rsidRPr="005F7E5D" w:rsidRDefault="00CD7A8A" w:rsidP="00707E50">
      <w:pPr>
        <w:pStyle w:val="NormalHangingLeft12a"/>
        <w:ind w:left="1287" w:hanging="720"/>
      </w:pPr>
      <w:r w:rsidRPr="005F7E5D">
        <w:t>(m)</w:t>
      </w:r>
      <w:r w:rsidRPr="005F7E5D">
        <w:tab/>
        <w:t>să recunoască riscurile grave care decurg dintr-o nouă cursă a înarmării și din slăbirea eforturilor globale de dezarmare, determinate în mare parte de acumularea de arme nucleare de către Rusia, China și Coreea de Nord; să continue să protejeze și să consolideze cadrele multilaterale care reglementează neproliferarea și controlul armelor, precum și pe cele care reglementează exportul de arme și de produse și tehnologii cu dublă utilizare; să promoveze și să consolideze instrumentele multilaterale împotriv</w:t>
      </w:r>
      <w:r w:rsidRPr="005F7E5D">
        <w:t>a producerii, stocării și utilizării armelor chimice și biologice;</w:t>
      </w:r>
    </w:p>
    <w:p w14:paraId="10E677DA" w14:textId="77777777" w:rsidR="00C9640A" w:rsidRPr="005F7E5D" w:rsidRDefault="00CD7A8A" w:rsidP="007E620A">
      <w:pPr>
        <w:spacing w:after="240"/>
        <w:rPr>
          <w:b/>
          <w:i/>
          <w:iCs/>
          <w:szCs w:val="24"/>
        </w:rPr>
      </w:pPr>
      <w:r w:rsidRPr="005F7E5D">
        <w:rPr>
          <w:b/>
          <w:i/>
        </w:rPr>
        <w:t>Dezvoltarea durabilă și drepturile omului</w:t>
      </w:r>
    </w:p>
    <w:p w14:paraId="7490B2FE" w14:textId="77777777" w:rsidR="00EE2CBB" w:rsidRPr="005F7E5D" w:rsidRDefault="00CD7A8A" w:rsidP="00707E50">
      <w:pPr>
        <w:pStyle w:val="NormalHangingLeft12a"/>
        <w:ind w:left="1287" w:hanging="720"/>
      </w:pPr>
      <w:bookmarkStart w:id="5" w:name="_Hlk218760648"/>
      <w:r w:rsidRPr="005F7E5D">
        <w:t>(n)</w:t>
      </w:r>
      <w:r w:rsidRPr="005F7E5D">
        <w:tab/>
        <w:t xml:space="preserve">să continue integrarea unei abordări bazate pe drepturile omului în dezvoltarea durabilă; să sublinieze rolul de lider al UE ca cel mai mare furnizor mondial de asistență oficială pentru dezvoltare; </w:t>
      </w:r>
      <w:bookmarkEnd w:id="5"/>
      <w:r w:rsidRPr="005F7E5D">
        <w:t>să valorifice în continuare Global Gateway ca alternativă sustenabilă, transparentă, democratică și bazată pe valori la inițiativele concurente în materie de infrastructură și care contribuie la realizarea obiectivelor de dezvoltare durabilă prin promovarea creșterii comune, a activității economice și a creării</w:t>
      </w:r>
      <w:r w:rsidRPr="005F7E5D">
        <w:t xml:space="preserve"> de locuri de muncă în țările partenere, consolidând în același timp autonomia strategică, poziția geopolitică și credibilitatea globală a UE;</w:t>
      </w:r>
    </w:p>
    <w:p w14:paraId="6E2FC171" w14:textId="77777777" w:rsidR="00BD6D13" w:rsidRPr="005F7E5D" w:rsidRDefault="00CD7A8A" w:rsidP="00707E50">
      <w:pPr>
        <w:pStyle w:val="NormalHangingLeft12a"/>
        <w:ind w:left="1287" w:hanging="720"/>
      </w:pPr>
      <w:bookmarkStart w:id="6" w:name="_Hlk218760711"/>
      <w:r w:rsidRPr="005F7E5D">
        <w:t>(o)</w:t>
      </w:r>
      <w:r w:rsidRPr="005F7E5D">
        <w:tab/>
        <w:t xml:space="preserve">să reafirme fără echivoc că toate drepturile omului consacrate în convențiile ONU trebuie respectate pe deplin; să invite ONU să condamne tendințele globale care subminează aceste drepturi, inclusiv marginalizarea tot mai mare a drepturilor omului și restrângerea spațiului societății civile; </w:t>
      </w:r>
    </w:p>
    <w:bookmarkEnd w:id="6"/>
    <w:p w14:paraId="391CFFF7" w14:textId="77777777" w:rsidR="00B970FB" w:rsidRPr="005F7E5D" w:rsidRDefault="00CD7A8A" w:rsidP="00707E50">
      <w:pPr>
        <w:pStyle w:val="NormalHangingLeft12a"/>
        <w:ind w:left="1287" w:hanging="720"/>
      </w:pPr>
      <w:r w:rsidRPr="005F7E5D">
        <w:t>(p)</w:t>
      </w:r>
      <w:r w:rsidRPr="005F7E5D">
        <w:tab/>
        <w:t xml:space="preserve">să acorde prioritate combaterii dezinformării, răspândită prin amplificarea algoritmică de către platformele online mari, a utilizării tot mai frecvente a modelelor lingvistice de mari dimensiuni fără garanții adecvate, a exploatării acestora de către actori străini răuvoitori și a incapacității marilor companii tehnologice de a-și îndeplini obligațiile care le revin în temeiul legislației </w:t>
      </w:r>
      <w:r w:rsidRPr="005F7E5D">
        <w:lastRenderedPageBreak/>
        <w:t>existente pe această temă, subminând democrația și procesele electorale;</w:t>
      </w:r>
    </w:p>
    <w:p w14:paraId="28948092" w14:textId="77777777" w:rsidR="00297376" w:rsidRPr="005F7E5D" w:rsidRDefault="00CD7A8A" w:rsidP="00707E50">
      <w:pPr>
        <w:pStyle w:val="NormalHangingLeft12a"/>
        <w:ind w:left="1287" w:hanging="720"/>
      </w:pPr>
      <w:r w:rsidRPr="005F7E5D">
        <w:t>(q)</w:t>
      </w:r>
      <w:r w:rsidRPr="005F7E5D">
        <w:tab/>
        <w:t>să consolideze promovarea libertății religioase și de convingere și să solicite măsuri mai solide de protecție a minorităților religioase și a altor minorități, inclusiv a comunităților creștine;</w:t>
      </w:r>
    </w:p>
    <w:p w14:paraId="641532B6" w14:textId="77777777" w:rsidR="0043008B" w:rsidRPr="005F7E5D" w:rsidRDefault="00CD7A8A" w:rsidP="00707E50">
      <w:pPr>
        <w:pStyle w:val="NormalHangingLeft12a"/>
        <w:ind w:left="1287" w:hanging="720"/>
      </w:pPr>
      <w:bookmarkStart w:id="7" w:name="_Hlk218761193"/>
      <w:r w:rsidRPr="005F7E5D">
        <w:t>(r)</w:t>
      </w:r>
      <w:r w:rsidRPr="005F7E5D">
        <w:tab/>
        <w:t>să consolideze angajamentul UE de a promova sănătatea la nivel mondial împreună cu partenerii săi;</w:t>
      </w:r>
      <w:bookmarkEnd w:id="7"/>
    </w:p>
    <w:p w14:paraId="1C474982" w14:textId="77777777" w:rsidR="007E620A" w:rsidRPr="005F7E5D" w:rsidRDefault="00CD7A8A" w:rsidP="007E620A">
      <w:pPr>
        <w:pStyle w:val="NormalHanging12a"/>
        <w:jc w:val="center"/>
      </w:pPr>
      <w:r w:rsidRPr="005F7E5D">
        <w:t>°</w:t>
      </w:r>
    </w:p>
    <w:p w14:paraId="75DBCE73" w14:textId="77777777" w:rsidR="007E620A" w:rsidRPr="005F7E5D" w:rsidRDefault="00CD7A8A" w:rsidP="007E620A">
      <w:pPr>
        <w:pStyle w:val="NormalHanging12a"/>
        <w:jc w:val="center"/>
      </w:pPr>
      <w:r w:rsidRPr="005F7E5D">
        <w:t>°</w:t>
      </w:r>
      <w:r w:rsidRPr="005F7E5D">
        <w:tab/>
        <w:t>°</w:t>
      </w:r>
    </w:p>
    <w:p w14:paraId="0C8C03E6" w14:textId="77777777" w:rsidR="00D34438" w:rsidRPr="005F7E5D" w:rsidRDefault="00CD7A8A" w:rsidP="00707E50">
      <w:pPr>
        <w:pStyle w:val="NormalHanging12a"/>
        <w:ind w:left="720" w:hanging="720"/>
      </w:pPr>
      <w:r w:rsidRPr="005F7E5D">
        <w:t>2.</w:t>
      </w:r>
      <w:r w:rsidRPr="005F7E5D">
        <w:tab/>
        <w:t>încredințează Președintei sarcina de a transmite prezenta recomandare Consiliului, Comisiei și Vicepreședintei Comisiei/Înaltei Reprezentante a Uniunii pentru afaceri externe și politica de securitate.</w:t>
      </w:r>
    </w:p>
    <w:p w14:paraId="727E343E" w14:textId="77777777" w:rsidR="00D34438" w:rsidRPr="005F7E5D" w:rsidRDefault="00CD7A8A">
      <w:pPr>
        <w:widowControl/>
      </w:pPr>
      <w:r w:rsidRPr="005F7E5D">
        <w:br w:type="page"/>
      </w:r>
    </w:p>
    <w:p w14:paraId="6EA7165F" w14:textId="77777777" w:rsidR="00902C4B" w:rsidRPr="005F7E5D" w:rsidRDefault="00CD7A8A" w:rsidP="00902C4B">
      <w:pPr>
        <w:pStyle w:val="PageHeading"/>
      </w:pPr>
      <w:bookmarkStart w:id="8" w:name="_Toc220399166"/>
      <w:r w:rsidRPr="005F7E5D">
        <w:lastRenderedPageBreak/>
        <w:t>EXPUNERE DE MOTIVE</w:t>
      </w:r>
      <w:bookmarkEnd w:id="8"/>
    </w:p>
    <w:p w14:paraId="1B12316D" w14:textId="77777777" w:rsidR="00CD51C8" w:rsidRPr="005F7E5D" w:rsidRDefault="00CD7A8A" w:rsidP="0028506D">
      <w:pPr>
        <w:widowControl/>
      </w:pPr>
      <w:r w:rsidRPr="005F7E5D">
        <w:t>Având în vedere instabilitatea mondială tot mai mare, conflictele și crizele multiple și amenințările tot mai mari la adresa sistemului multilateral, este extrem de important să se susțină și să se consolideze ordinea internațională bazată pe norme și să se asigure funcționarea eficientă a organizațiilor interguvernamentale. Raportul subliniază necesitatea de a sprijini o ordine multilaterală eficace bazată pe norme, în centrul căreia să se afle ONU, de a promova și apăra dreptul internațional și de a susți</w:t>
      </w:r>
      <w:r w:rsidRPr="005F7E5D">
        <w:t xml:space="preserve">ne normele și principiile Cartei ONU, acționând în același timp în direcția unei ONU mai eficace, mai eficiente, mai transparente, mai sustenabile din punct de vedere financiar și mai reactive, capabilă să facă față provocărilor globale actuale și emergente. </w:t>
      </w:r>
    </w:p>
    <w:p w14:paraId="23FEE044" w14:textId="77777777" w:rsidR="00CD51C8" w:rsidRPr="005F7E5D" w:rsidRDefault="00CD51C8" w:rsidP="0028506D">
      <w:pPr>
        <w:widowControl/>
      </w:pPr>
    </w:p>
    <w:p w14:paraId="03EE56FD" w14:textId="77777777" w:rsidR="00CD51C8" w:rsidRPr="005F7E5D" w:rsidRDefault="00CD7A8A" w:rsidP="0028506D">
      <w:pPr>
        <w:widowControl/>
      </w:pPr>
      <w:r w:rsidRPr="005F7E5D">
        <w:t>Raportul reamintește angajamentul UE față de drepturile omului, dezvoltarea durabilă și cooperarea multilaterală, subliniind rolul de lider al UE în asistența pentru dezvoltare, sprijinul său pentru obiectivele de dezvoltare durabilă și necesitatea de a combate dezinformarea, de a proteja libertățile fundamentale și de a susține libertatea religioasă sau de convingere. Acesta subliniază, de asemenea, importanța modernizării mandatelor și practicilor ONU pentru a asigura eficacitatea, imparțialitatea și cred</w:t>
      </w:r>
      <w:r w:rsidRPr="005F7E5D">
        <w:t>ibilitatea în întregul sistem.</w:t>
      </w:r>
    </w:p>
    <w:p w14:paraId="698BE9EB" w14:textId="77777777" w:rsidR="00CD51C8" w:rsidRPr="005F7E5D" w:rsidRDefault="00CD51C8" w:rsidP="0028506D">
      <w:pPr>
        <w:widowControl/>
      </w:pPr>
    </w:p>
    <w:p w14:paraId="3799DD8C" w14:textId="77777777" w:rsidR="00AE6E67" w:rsidRPr="005F7E5D" w:rsidRDefault="00CD7A8A" w:rsidP="0028506D">
      <w:pPr>
        <w:widowControl/>
      </w:pPr>
      <w:r w:rsidRPr="005F7E5D">
        <w:t xml:space="preserve">UE pledează pentru mobilizarea cooperării multilaterale pentru a aborda mai bine provocările actuale, cum ar fi menținerea păcii și securității internaționale, combaterea proliferării armelor de </w:t>
      </w:r>
      <w:r w:rsidRPr="005F7E5D">
        <w:t>distrugere în masă, încurajarea dezvoltării durabile și promovarea drepturilor omului la nivel mondial.</w:t>
      </w:r>
    </w:p>
    <w:p w14:paraId="24D52365" w14:textId="77777777" w:rsidR="00AE6E67" w:rsidRPr="005F7E5D" w:rsidRDefault="00AE6E67" w:rsidP="00CD51C8">
      <w:pPr>
        <w:widowControl/>
        <w:jc w:val="both"/>
      </w:pPr>
    </w:p>
    <w:p w14:paraId="1FBBA3DF" w14:textId="77777777" w:rsidR="0043008B" w:rsidRPr="005F7E5D" w:rsidRDefault="00CD7A8A">
      <w:pPr>
        <w:widowControl/>
        <w:rPr>
          <w:szCs w:val="24"/>
        </w:rPr>
      </w:pPr>
      <w:r w:rsidRPr="005F7E5D">
        <w:br w:type="page"/>
      </w:r>
    </w:p>
    <w:p w14:paraId="7C8A751B" w14:textId="77777777" w:rsidR="006A553C" w:rsidRPr="005F7E5D" w:rsidRDefault="00CD7A8A" w:rsidP="006A553C">
      <w:pPr>
        <w:pStyle w:val="PageHeading"/>
      </w:pPr>
      <w:bookmarkStart w:id="9" w:name="_Toc215475374"/>
      <w:bookmarkStart w:id="10" w:name="FootprintPageRR"/>
      <w:bookmarkStart w:id="11" w:name="_Toc220399167"/>
      <w:r w:rsidRPr="005F7E5D">
        <w:lastRenderedPageBreak/>
        <w:t>ANEXĂ: DECLARAȚIE PRIVIND CONTRIBUȚIILE</w:t>
      </w:r>
      <w:bookmarkEnd w:id="9"/>
      <w:bookmarkEnd w:id="11"/>
    </w:p>
    <w:p w14:paraId="66BB7781" w14:textId="77777777" w:rsidR="006A553C" w:rsidRPr="005F7E5D" w:rsidRDefault="006A553C" w:rsidP="006A553C">
      <w:pPr>
        <w:pStyle w:val="Normal24a"/>
        <w:jc w:val="center"/>
      </w:pPr>
    </w:p>
    <w:p w14:paraId="40E482E1" w14:textId="114C88C1" w:rsidR="006A553C" w:rsidRPr="005F7E5D" w:rsidRDefault="00CD7A8A" w:rsidP="006A553C">
      <w:pPr>
        <w:pStyle w:val="Normal24a"/>
        <w:spacing w:after="240"/>
      </w:pPr>
      <w:r w:rsidRPr="005F7E5D">
        <w:rPr>
          <w:rStyle w:val="HideTWBExt"/>
          <w:noProof w:val="0"/>
        </w:rPr>
        <w:t>&lt;FootprintIntro&gt;</w:t>
      </w:r>
      <w:r w:rsidRPr="005F7E5D">
        <w:t>În conformitate cu articolul 8 din anexa I la Regulamentul de procedură, raporto</w:t>
      </w:r>
      <w:r w:rsidR="00426B49">
        <w:t>rul</w:t>
      </w:r>
      <w:r w:rsidRPr="005F7E5D">
        <w:t xml:space="preserve"> declară că a inclus în raportul său contribuții privind aspecte care țin de subiectul dosarului, pe care le-a primit pentru elaborarea proiectului de raport de la următorii reprezentanți de interese care intră sub incidența Acordului interinstituțional privind un registru de transparență obligatoriu</w:t>
      </w:r>
      <w:r w:rsidRPr="005F7E5D">
        <w:rPr>
          <w:rStyle w:val="FootnoteReference"/>
        </w:rPr>
        <w:footnoteReference w:id="2"/>
      </w:r>
      <w:r w:rsidRPr="005F7E5D">
        <w:t xml:space="preserve"> sau de la următorii reprezentanți ai autorităților publice din țările terțe, inclusiv misiuni diplomatice și ambasade ale acestora:</w:t>
      </w:r>
      <w:r w:rsidRPr="005F7E5D">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A2CF7" w:rsidRPr="005F7E5D" w14:paraId="08EC6A78" w14:textId="77777777" w:rsidTr="00053087">
        <w:tc>
          <w:tcPr>
            <w:tcW w:w="9060" w:type="dxa"/>
            <w:shd w:val="clear" w:color="auto" w:fill="auto"/>
          </w:tcPr>
          <w:p w14:paraId="197DC49D" w14:textId="77777777" w:rsidR="006A553C" w:rsidRPr="005F7E5D" w:rsidRDefault="00CD7A8A" w:rsidP="00053087">
            <w:pPr>
              <w:pStyle w:val="NormalBoldCenter"/>
            </w:pPr>
            <w:r w:rsidRPr="005F7E5D">
              <w:t>1. Reprezentanți de interese care intră sub incidența Acordului interinstituțional privind un registru de transparență obligatoriu</w:t>
            </w:r>
          </w:p>
        </w:tc>
      </w:tr>
      <w:tr w:rsidR="007A2CF7" w:rsidRPr="005F7E5D" w14:paraId="24F0B2A3" w14:textId="77777777" w:rsidTr="00053087">
        <w:tc>
          <w:tcPr>
            <w:tcW w:w="9060" w:type="dxa"/>
            <w:shd w:val="clear" w:color="auto" w:fill="auto"/>
          </w:tcPr>
          <w:p w14:paraId="70BD303E" w14:textId="77777777" w:rsidR="006A553C" w:rsidRPr="005F7E5D" w:rsidRDefault="00CD7A8A" w:rsidP="00053087">
            <w:pPr>
              <w:pStyle w:val="NormalSingle"/>
            </w:pPr>
            <w:r w:rsidRPr="005F7E5D">
              <w:t xml:space="preserve"> </w:t>
            </w:r>
          </w:p>
        </w:tc>
      </w:tr>
      <w:tr w:rsidR="007A2CF7" w:rsidRPr="005F7E5D" w14:paraId="7DC6AE97" w14:textId="77777777" w:rsidTr="00053087">
        <w:tc>
          <w:tcPr>
            <w:tcW w:w="9060" w:type="dxa"/>
            <w:shd w:val="clear" w:color="auto" w:fill="auto"/>
          </w:tcPr>
          <w:p w14:paraId="4101D149" w14:textId="77777777" w:rsidR="006A553C" w:rsidRPr="005F7E5D" w:rsidRDefault="00CD7A8A" w:rsidP="00053087">
            <w:pPr>
              <w:pStyle w:val="NormalBoldCenter"/>
            </w:pPr>
            <w:r w:rsidRPr="005F7E5D">
              <w:t>2. Reprezentanți ai autorităților publice din țările terțe, inclusiv misiuni diplomatice și ambasade ale acestora</w:t>
            </w:r>
          </w:p>
        </w:tc>
      </w:tr>
      <w:tr w:rsidR="007A2CF7" w:rsidRPr="005F7E5D" w14:paraId="7FAF0AF9" w14:textId="77777777" w:rsidTr="00053087">
        <w:tc>
          <w:tcPr>
            <w:tcW w:w="9060" w:type="dxa"/>
            <w:shd w:val="clear" w:color="auto" w:fill="auto"/>
          </w:tcPr>
          <w:p w14:paraId="4A24C539" w14:textId="77777777" w:rsidR="006A553C" w:rsidRPr="005F7E5D" w:rsidRDefault="00CD7A8A" w:rsidP="00053087">
            <w:r w:rsidRPr="005F7E5D">
              <w:t xml:space="preserve"> </w:t>
            </w:r>
          </w:p>
        </w:tc>
      </w:tr>
    </w:tbl>
    <w:p w14:paraId="7944E88A" w14:textId="77777777" w:rsidR="006A553C" w:rsidRPr="005F7E5D" w:rsidRDefault="00CD7A8A" w:rsidP="006A553C">
      <w:pPr>
        <w:pStyle w:val="Footprint12b"/>
      </w:pPr>
      <w:r w:rsidRPr="005F7E5D">
        <w:t xml:space="preserve">Raportorul elaborează lista de mai sus pe propria </w:t>
      </w:r>
      <w:r w:rsidRPr="005F7E5D">
        <w:t>răspundere.</w:t>
      </w:r>
    </w:p>
    <w:p w14:paraId="639A0086" w14:textId="114A1471" w:rsidR="006A553C" w:rsidRPr="005F7E5D" w:rsidRDefault="00426B49" w:rsidP="006A553C">
      <w:pPr>
        <w:pStyle w:val="Footprint12b"/>
      </w:pPr>
      <w:r w:rsidRPr="00426B49">
        <w:t>Dacă în listă sunt identificate persoane fizice prin numele sau funcția lor ori prin ambele, raportorul declară că a transmis persoanelor fizice în cauză Avizul nr. 484 al Parlamentului European privind protecția datelor (</w:t>
      </w:r>
      <w:hyperlink r:id="rId9" w:history="1">
        <w:r w:rsidRPr="00426B49">
          <w:rPr>
            <w:rStyle w:val="Hyperlink"/>
          </w:rPr>
          <w:t>https://www.europarl.europa.eu/data-protect/index.do</w:t>
        </w:r>
      </w:hyperlink>
      <w:r w:rsidRPr="00426B49">
        <w:t>), care stabilește condițiile aplicabile prelucrării datelor lor cu caracter personal și drepturile legate de prelucrarea respectivă.</w:t>
      </w:r>
    </w:p>
    <w:p w14:paraId="26130167" w14:textId="77777777" w:rsidR="006A553C" w:rsidRPr="005F7E5D" w:rsidRDefault="006A553C" w:rsidP="006A553C">
      <w:pPr>
        <w:pStyle w:val="Footprint12b"/>
      </w:pPr>
    </w:p>
    <w:p w14:paraId="42299566" w14:textId="77777777" w:rsidR="006A553C" w:rsidRPr="005F7E5D" w:rsidRDefault="006A553C" w:rsidP="006A553C"/>
    <w:bookmarkEnd w:id="10"/>
    <w:p w14:paraId="505540BF" w14:textId="77777777" w:rsidR="006A553C" w:rsidRPr="005F7E5D" w:rsidRDefault="006A553C" w:rsidP="006A553C"/>
    <w:sectPr w:rsidR="006A553C" w:rsidRPr="005F7E5D" w:rsidSect="004C434A">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93ED8" w14:textId="77777777" w:rsidR="00CD7A8A" w:rsidRPr="004C434A" w:rsidRDefault="00CD7A8A">
      <w:r w:rsidRPr="004C434A">
        <w:separator/>
      </w:r>
    </w:p>
  </w:endnote>
  <w:endnote w:type="continuationSeparator" w:id="0">
    <w:p w14:paraId="1EA9956E" w14:textId="77777777" w:rsidR="00CD7A8A" w:rsidRPr="004C434A" w:rsidRDefault="00CD7A8A">
      <w:r w:rsidRPr="004C43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DF91A" w14:textId="77777777" w:rsidR="004C434A" w:rsidRPr="004C434A" w:rsidRDefault="004C434A" w:rsidP="004C434A">
    <w:pPr>
      <w:pStyle w:val="EPFooter"/>
    </w:pPr>
    <w:r w:rsidRPr="004C434A">
      <w:t>PE</w:t>
    </w:r>
    <w:r w:rsidRPr="004C434A">
      <w:rPr>
        <w:rStyle w:val="HideTWBExt"/>
      </w:rPr>
      <w:t>&lt;NoPE&gt;</w:t>
    </w:r>
    <w:r w:rsidRPr="004C434A">
      <w:t>778.304</w:t>
    </w:r>
    <w:r w:rsidRPr="004C434A">
      <w:rPr>
        <w:rStyle w:val="HideTWBExt"/>
      </w:rPr>
      <w:t>&lt;/NoPE&gt;&lt;Version&gt;</w:t>
    </w:r>
    <w:r w:rsidRPr="004C434A">
      <w:t>v01-00</w:t>
    </w:r>
    <w:r w:rsidRPr="004C434A">
      <w:rPr>
        <w:rStyle w:val="HideTWBExt"/>
      </w:rPr>
      <w:t>&lt;/Version&gt;</w:t>
    </w:r>
    <w:r w:rsidRPr="004C434A">
      <w:tab/>
    </w:r>
    <w:r w:rsidRPr="004C434A">
      <w:fldChar w:fldCharType="begin"/>
    </w:r>
    <w:r w:rsidRPr="004C434A">
      <w:instrText xml:space="preserve"> PAGE  \* MERGEFORMAT </w:instrText>
    </w:r>
    <w:r w:rsidRPr="004C434A">
      <w:fldChar w:fldCharType="separate"/>
    </w:r>
    <w:r w:rsidRPr="004C434A">
      <w:rPr>
        <w:noProof/>
      </w:rPr>
      <w:t>4</w:t>
    </w:r>
    <w:r w:rsidRPr="004C434A">
      <w:fldChar w:fldCharType="end"/>
    </w:r>
    <w:r w:rsidRPr="004C434A">
      <w:t>/</w:t>
    </w:r>
    <w:fldSimple w:instr=" NUMPAGES  \* MERGEFORMAT ">
      <w:r w:rsidRPr="004C434A">
        <w:rPr>
          <w:noProof/>
        </w:rPr>
        <w:t>1</w:t>
      </w:r>
    </w:fldSimple>
    <w:r w:rsidRPr="004C434A">
      <w:tab/>
    </w:r>
    <w:r w:rsidRPr="004C434A">
      <w:rPr>
        <w:rStyle w:val="HideTWBExt"/>
      </w:rPr>
      <w:t>&lt;PathFdR&gt;</w:t>
    </w:r>
    <w:r w:rsidRPr="004C434A">
      <w:t>PR\1329698RO.docx</w:t>
    </w:r>
    <w:r w:rsidRPr="004C434A">
      <w:rPr>
        <w:rStyle w:val="HideTWBExt"/>
      </w:rPr>
      <w:t>&lt;/PathFdR&gt;</w:t>
    </w:r>
  </w:p>
  <w:p w14:paraId="1962B3E7" w14:textId="7286F7F8" w:rsidR="00144AD8" w:rsidRPr="004C434A" w:rsidRDefault="004C434A" w:rsidP="004C434A">
    <w:pPr>
      <w:pStyle w:val="EPFooter2"/>
    </w:pPr>
    <w:r w:rsidRPr="004C434A">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2F362" w14:textId="77777777" w:rsidR="004C434A" w:rsidRPr="004C434A" w:rsidRDefault="004C434A" w:rsidP="004C434A">
    <w:pPr>
      <w:pStyle w:val="EPFooter"/>
    </w:pPr>
    <w:r w:rsidRPr="004C434A">
      <w:rPr>
        <w:rStyle w:val="HideTWBExt"/>
      </w:rPr>
      <w:t>&lt;PathFdR&gt;</w:t>
    </w:r>
    <w:r w:rsidRPr="004C434A">
      <w:t>PR\1329698RO.docx</w:t>
    </w:r>
    <w:r w:rsidRPr="004C434A">
      <w:rPr>
        <w:rStyle w:val="HideTWBExt"/>
      </w:rPr>
      <w:t>&lt;/PathFdR&gt;</w:t>
    </w:r>
    <w:r w:rsidRPr="004C434A">
      <w:tab/>
    </w:r>
    <w:r w:rsidRPr="004C434A">
      <w:fldChar w:fldCharType="begin"/>
    </w:r>
    <w:r w:rsidRPr="004C434A">
      <w:instrText xml:space="preserve"> PAGE  \* MERGEFORMAT </w:instrText>
    </w:r>
    <w:r w:rsidRPr="004C434A">
      <w:fldChar w:fldCharType="separate"/>
    </w:r>
    <w:r w:rsidRPr="004C434A">
      <w:rPr>
        <w:noProof/>
      </w:rPr>
      <w:t>4</w:t>
    </w:r>
    <w:r w:rsidRPr="004C434A">
      <w:fldChar w:fldCharType="end"/>
    </w:r>
    <w:r w:rsidRPr="004C434A">
      <w:t>/</w:t>
    </w:r>
    <w:fldSimple w:instr=" NUMPAGES  \* MERGEFORMAT ">
      <w:r w:rsidRPr="004C434A">
        <w:rPr>
          <w:noProof/>
        </w:rPr>
        <w:t>1</w:t>
      </w:r>
    </w:fldSimple>
    <w:r w:rsidRPr="004C434A">
      <w:tab/>
      <w:t>PE</w:t>
    </w:r>
    <w:r w:rsidRPr="004C434A">
      <w:rPr>
        <w:rStyle w:val="HideTWBExt"/>
      </w:rPr>
      <w:t>&lt;NoPE&gt;</w:t>
    </w:r>
    <w:r w:rsidRPr="004C434A">
      <w:t>778.304</w:t>
    </w:r>
    <w:r w:rsidRPr="004C434A">
      <w:rPr>
        <w:rStyle w:val="HideTWBExt"/>
      </w:rPr>
      <w:t>&lt;/NoPE&gt;&lt;Version&gt;</w:t>
    </w:r>
    <w:r w:rsidRPr="004C434A">
      <w:t>v01-00</w:t>
    </w:r>
    <w:r w:rsidRPr="004C434A">
      <w:rPr>
        <w:rStyle w:val="HideTWBExt"/>
      </w:rPr>
      <w:t>&lt;/Version&gt;</w:t>
    </w:r>
  </w:p>
  <w:p w14:paraId="38592DE0" w14:textId="13021C26" w:rsidR="00144AD8" w:rsidRPr="004C434A" w:rsidRDefault="004C434A" w:rsidP="004C434A">
    <w:pPr>
      <w:pStyle w:val="EPFooter2"/>
    </w:pPr>
    <w:r w:rsidRPr="004C434A">
      <w:tab/>
    </w:r>
    <w:r w:rsidRPr="004C434A">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D01B1" w14:textId="77777777" w:rsidR="004C434A" w:rsidRPr="004C434A" w:rsidRDefault="004C434A" w:rsidP="004C434A">
    <w:pPr>
      <w:pStyle w:val="EPFooter"/>
    </w:pPr>
    <w:r w:rsidRPr="004C434A">
      <w:rPr>
        <w:rStyle w:val="HideTWBExt"/>
      </w:rPr>
      <w:t>&lt;PathFdR&gt;</w:t>
    </w:r>
    <w:r w:rsidRPr="004C434A">
      <w:t>PR\1329698RO.docx</w:t>
    </w:r>
    <w:r w:rsidRPr="004C434A">
      <w:rPr>
        <w:rStyle w:val="HideTWBExt"/>
      </w:rPr>
      <w:t>&lt;/PathFdR&gt;</w:t>
    </w:r>
    <w:r w:rsidRPr="004C434A">
      <w:tab/>
    </w:r>
    <w:r w:rsidRPr="004C434A">
      <w:tab/>
      <w:t>PE</w:t>
    </w:r>
    <w:r w:rsidRPr="004C434A">
      <w:rPr>
        <w:rStyle w:val="HideTWBExt"/>
      </w:rPr>
      <w:t>&lt;NoPE&gt;</w:t>
    </w:r>
    <w:r w:rsidRPr="004C434A">
      <w:t>778.304</w:t>
    </w:r>
    <w:r w:rsidRPr="004C434A">
      <w:rPr>
        <w:rStyle w:val="HideTWBExt"/>
      </w:rPr>
      <w:t>&lt;/NoPE&gt;&lt;Version&gt;</w:t>
    </w:r>
    <w:r w:rsidRPr="004C434A">
      <w:t>v01-00</w:t>
    </w:r>
    <w:r w:rsidRPr="004C434A">
      <w:rPr>
        <w:rStyle w:val="HideTWBExt"/>
      </w:rPr>
      <w:t>&lt;/Version&gt;</w:t>
    </w:r>
  </w:p>
  <w:p w14:paraId="7E5A2EAF" w14:textId="14A73459" w:rsidR="00144AD8" w:rsidRPr="004C434A" w:rsidRDefault="004C434A" w:rsidP="004C434A">
    <w:pPr>
      <w:pStyle w:val="EPFooter2"/>
    </w:pPr>
    <w:r w:rsidRPr="004C434A">
      <w:t>RO</w:t>
    </w:r>
    <w:r w:rsidRPr="004C434A">
      <w:tab/>
    </w:r>
    <w:r w:rsidRPr="004C434A">
      <w:rPr>
        <w:b w:val="0"/>
        <w:i/>
        <w:color w:val="C0C0C0"/>
        <w:sz w:val="22"/>
      </w:rPr>
      <w:t>Unită în diversitate</w:t>
    </w:r>
    <w:r w:rsidRPr="004C434A">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16A07" w14:textId="77777777" w:rsidR="00387276" w:rsidRPr="004C434A" w:rsidRDefault="00CD7A8A">
      <w:r w:rsidRPr="004C434A">
        <w:separator/>
      </w:r>
    </w:p>
  </w:footnote>
  <w:footnote w:type="continuationSeparator" w:id="0">
    <w:p w14:paraId="5F2E8353" w14:textId="77777777" w:rsidR="00387276" w:rsidRPr="004C434A" w:rsidRDefault="00CD7A8A">
      <w:r w:rsidRPr="004C434A">
        <w:continuationSeparator/>
      </w:r>
    </w:p>
  </w:footnote>
  <w:footnote w:id="1">
    <w:p w14:paraId="62407A7A" w14:textId="77777777" w:rsidR="00CB5D63" w:rsidRPr="004C434A" w:rsidRDefault="00CD7A8A" w:rsidP="00CB5D63">
      <w:pPr>
        <w:pStyle w:val="FootnoteText"/>
      </w:pPr>
      <w:r w:rsidRPr="004C434A">
        <w:rPr>
          <w:rStyle w:val="FootnoteReference"/>
        </w:rPr>
        <w:footnoteRef/>
      </w:r>
      <w:r w:rsidRPr="004C434A">
        <w:t xml:space="preserve"> JO C 67, 8.2.2022, p. 150.</w:t>
      </w:r>
    </w:p>
    <w:p w14:paraId="5EA791FB" w14:textId="77777777" w:rsidR="00CB5D63" w:rsidRPr="004C434A" w:rsidRDefault="00CB5D63" w:rsidP="00CB5D63">
      <w:pPr>
        <w:pStyle w:val="FootnoteText"/>
      </w:pPr>
    </w:p>
  </w:footnote>
  <w:footnote w:id="2">
    <w:p w14:paraId="5D982718" w14:textId="77777777" w:rsidR="006A553C" w:rsidRPr="004C434A" w:rsidRDefault="00CD7A8A" w:rsidP="006A553C">
      <w:pPr>
        <w:pStyle w:val="FootnoteText"/>
      </w:pPr>
      <w:r w:rsidRPr="004C434A">
        <w:rPr>
          <w:rStyle w:val="FootnoteReference"/>
        </w:rPr>
        <w:footnoteRef/>
      </w:r>
      <w:r w:rsidRPr="004C434A">
        <w:t xml:space="preserve"> Acordul interinstituțional din 20 mai 2021 dintre Parlamentul European, Consiliul Uniunii Europene și Comisia Europeană privind un registru de transparență obligatoriu (JO L 207, 11.6.2021, p. 1, ELI: </w:t>
      </w:r>
      <w:hyperlink r:id="rId1" w:history="1">
        <w:r w:rsidRPr="004C434A">
          <w:rPr>
            <w:rStyle w:val="Hyperlink"/>
          </w:rPr>
          <w:t>http://data.europa.eu/eli/agree_interinstit/2021/611/oj</w:t>
        </w:r>
      </w:hyperlink>
      <w:r w:rsidRPr="004C434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6D382" w14:textId="77777777" w:rsidR="005F7E5D" w:rsidRDefault="005F7E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A3DD2" w14:textId="77777777" w:rsidR="005F7E5D" w:rsidRDefault="005F7E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792CB" w14:textId="77777777" w:rsidR="005F7E5D" w:rsidRDefault="005F7E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E2372"/>
    <w:multiLevelType w:val="hybridMultilevel"/>
    <w:tmpl w:val="F9ACD274"/>
    <w:lvl w:ilvl="0" w:tplc="B7E68900">
      <w:start w:val="8"/>
      <w:numFmt w:val="bullet"/>
      <w:lvlText w:val="-"/>
      <w:lvlJc w:val="left"/>
      <w:pPr>
        <w:ind w:left="927" w:hanging="360"/>
      </w:pPr>
      <w:rPr>
        <w:rFonts w:ascii="Times New Roman" w:eastAsia="Times New Roman" w:hAnsi="Times New Roman" w:cs="Times New Roman" w:hint="default"/>
      </w:rPr>
    </w:lvl>
    <w:lvl w:ilvl="1" w:tplc="3B2C5F66" w:tentative="1">
      <w:start w:val="1"/>
      <w:numFmt w:val="bullet"/>
      <w:lvlText w:val="o"/>
      <w:lvlJc w:val="left"/>
      <w:pPr>
        <w:ind w:left="1647" w:hanging="360"/>
      </w:pPr>
      <w:rPr>
        <w:rFonts w:ascii="Courier New" w:hAnsi="Courier New" w:cs="Courier New" w:hint="default"/>
      </w:rPr>
    </w:lvl>
    <w:lvl w:ilvl="2" w:tplc="41B4FB6C" w:tentative="1">
      <w:start w:val="1"/>
      <w:numFmt w:val="bullet"/>
      <w:lvlText w:val=""/>
      <w:lvlJc w:val="left"/>
      <w:pPr>
        <w:ind w:left="2367" w:hanging="360"/>
      </w:pPr>
      <w:rPr>
        <w:rFonts w:ascii="Wingdings" w:hAnsi="Wingdings" w:hint="default"/>
      </w:rPr>
    </w:lvl>
    <w:lvl w:ilvl="3" w:tplc="28DE4CFC" w:tentative="1">
      <w:start w:val="1"/>
      <w:numFmt w:val="bullet"/>
      <w:lvlText w:val=""/>
      <w:lvlJc w:val="left"/>
      <w:pPr>
        <w:ind w:left="3087" w:hanging="360"/>
      </w:pPr>
      <w:rPr>
        <w:rFonts w:ascii="Symbol" w:hAnsi="Symbol" w:hint="default"/>
      </w:rPr>
    </w:lvl>
    <w:lvl w:ilvl="4" w:tplc="CAF49C4A" w:tentative="1">
      <w:start w:val="1"/>
      <w:numFmt w:val="bullet"/>
      <w:lvlText w:val="o"/>
      <w:lvlJc w:val="left"/>
      <w:pPr>
        <w:ind w:left="3807" w:hanging="360"/>
      </w:pPr>
      <w:rPr>
        <w:rFonts w:ascii="Courier New" w:hAnsi="Courier New" w:cs="Courier New" w:hint="default"/>
      </w:rPr>
    </w:lvl>
    <w:lvl w:ilvl="5" w:tplc="2C9471A0" w:tentative="1">
      <w:start w:val="1"/>
      <w:numFmt w:val="bullet"/>
      <w:lvlText w:val=""/>
      <w:lvlJc w:val="left"/>
      <w:pPr>
        <w:ind w:left="4527" w:hanging="360"/>
      </w:pPr>
      <w:rPr>
        <w:rFonts w:ascii="Wingdings" w:hAnsi="Wingdings" w:hint="default"/>
      </w:rPr>
    </w:lvl>
    <w:lvl w:ilvl="6" w:tplc="6C6C09F6" w:tentative="1">
      <w:start w:val="1"/>
      <w:numFmt w:val="bullet"/>
      <w:lvlText w:val=""/>
      <w:lvlJc w:val="left"/>
      <w:pPr>
        <w:ind w:left="5247" w:hanging="360"/>
      </w:pPr>
      <w:rPr>
        <w:rFonts w:ascii="Symbol" w:hAnsi="Symbol" w:hint="default"/>
      </w:rPr>
    </w:lvl>
    <w:lvl w:ilvl="7" w:tplc="63B69FC2" w:tentative="1">
      <w:start w:val="1"/>
      <w:numFmt w:val="bullet"/>
      <w:lvlText w:val="o"/>
      <w:lvlJc w:val="left"/>
      <w:pPr>
        <w:ind w:left="5967" w:hanging="360"/>
      </w:pPr>
      <w:rPr>
        <w:rFonts w:ascii="Courier New" w:hAnsi="Courier New" w:cs="Courier New" w:hint="default"/>
      </w:rPr>
    </w:lvl>
    <w:lvl w:ilvl="8" w:tplc="6DAA961C" w:tentative="1">
      <w:start w:val="1"/>
      <w:numFmt w:val="bullet"/>
      <w:lvlText w:val=""/>
      <w:lvlJc w:val="left"/>
      <w:pPr>
        <w:ind w:left="6687" w:hanging="360"/>
      </w:pPr>
      <w:rPr>
        <w:rFonts w:ascii="Wingdings" w:hAnsi="Wingdings" w:hint="default"/>
      </w:rPr>
    </w:lvl>
  </w:abstractNum>
  <w:abstractNum w:abstractNumId="11" w15:restartNumberingAfterBreak="0">
    <w:nsid w:val="081534E0"/>
    <w:multiLevelType w:val="hybridMultilevel"/>
    <w:tmpl w:val="88ACA568"/>
    <w:lvl w:ilvl="0" w:tplc="563EE44C">
      <w:start w:val="1"/>
      <w:numFmt w:val="lowerLetter"/>
      <w:lvlText w:val="(%1)"/>
      <w:lvlJc w:val="left"/>
      <w:pPr>
        <w:ind w:left="1287" w:hanging="360"/>
      </w:pPr>
      <w:rPr>
        <w:rFonts w:hint="default"/>
      </w:rPr>
    </w:lvl>
    <w:lvl w:ilvl="1" w:tplc="CCEAC0D4" w:tentative="1">
      <w:start w:val="1"/>
      <w:numFmt w:val="lowerLetter"/>
      <w:lvlText w:val="%2."/>
      <w:lvlJc w:val="left"/>
      <w:pPr>
        <w:ind w:left="2007" w:hanging="360"/>
      </w:pPr>
    </w:lvl>
    <w:lvl w:ilvl="2" w:tplc="39CA67FC" w:tentative="1">
      <w:start w:val="1"/>
      <w:numFmt w:val="lowerRoman"/>
      <w:lvlText w:val="%3."/>
      <w:lvlJc w:val="right"/>
      <w:pPr>
        <w:ind w:left="2727" w:hanging="180"/>
      </w:pPr>
    </w:lvl>
    <w:lvl w:ilvl="3" w:tplc="9A7271D4" w:tentative="1">
      <w:start w:val="1"/>
      <w:numFmt w:val="decimal"/>
      <w:lvlText w:val="%4."/>
      <w:lvlJc w:val="left"/>
      <w:pPr>
        <w:ind w:left="3447" w:hanging="360"/>
      </w:pPr>
    </w:lvl>
    <w:lvl w:ilvl="4" w:tplc="36B40AE2" w:tentative="1">
      <w:start w:val="1"/>
      <w:numFmt w:val="lowerLetter"/>
      <w:lvlText w:val="%5."/>
      <w:lvlJc w:val="left"/>
      <w:pPr>
        <w:ind w:left="4167" w:hanging="360"/>
      </w:pPr>
    </w:lvl>
    <w:lvl w:ilvl="5" w:tplc="C9207EDA" w:tentative="1">
      <w:start w:val="1"/>
      <w:numFmt w:val="lowerRoman"/>
      <w:lvlText w:val="%6."/>
      <w:lvlJc w:val="right"/>
      <w:pPr>
        <w:ind w:left="4887" w:hanging="180"/>
      </w:pPr>
    </w:lvl>
    <w:lvl w:ilvl="6" w:tplc="149CEDEE" w:tentative="1">
      <w:start w:val="1"/>
      <w:numFmt w:val="decimal"/>
      <w:lvlText w:val="%7."/>
      <w:lvlJc w:val="left"/>
      <w:pPr>
        <w:ind w:left="5607" w:hanging="360"/>
      </w:pPr>
    </w:lvl>
    <w:lvl w:ilvl="7" w:tplc="7A78E924" w:tentative="1">
      <w:start w:val="1"/>
      <w:numFmt w:val="lowerLetter"/>
      <w:lvlText w:val="%8."/>
      <w:lvlJc w:val="left"/>
      <w:pPr>
        <w:ind w:left="6327" w:hanging="360"/>
      </w:pPr>
    </w:lvl>
    <w:lvl w:ilvl="8" w:tplc="C8F6072A" w:tentative="1">
      <w:start w:val="1"/>
      <w:numFmt w:val="lowerRoman"/>
      <w:lvlText w:val="%9."/>
      <w:lvlJc w:val="right"/>
      <w:pPr>
        <w:ind w:left="7047" w:hanging="180"/>
      </w:pPr>
    </w:lvl>
  </w:abstractNum>
  <w:abstractNum w:abstractNumId="12" w15:restartNumberingAfterBreak="0">
    <w:nsid w:val="16061AC5"/>
    <w:multiLevelType w:val="hybridMultilevel"/>
    <w:tmpl w:val="BFDA7E54"/>
    <w:lvl w:ilvl="0" w:tplc="928C8DF2">
      <w:start w:val="1"/>
      <w:numFmt w:val="lowerLetter"/>
      <w:lvlText w:val="(%1)"/>
      <w:lvlJc w:val="left"/>
      <w:pPr>
        <w:ind w:left="1287" w:hanging="360"/>
      </w:pPr>
      <w:rPr>
        <w:rFonts w:hint="default"/>
      </w:rPr>
    </w:lvl>
    <w:lvl w:ilvl="1" w:tplc="E95E63C6" w:tentative="1">
      <w:start w:val="1"/>
      <w:numFmt w:val="lowerLetter"/>
      <w:lvlText w:val="%2."/>
      <w:lvlJc w:val="left"/>
      <w:pPr>
        <w:ind w:left="2007" w:hanging="360"/>
      </w:pPr>
    </w:lvl>
    <w:lvl w:ilvl="2" w:tplc="2898C532" w:tentative="1">
      <w:start w:val="1"/>
      <w:numFmt w:val="lowerRoman"/>
      <w:lvlText w:val="%3."/>
      <w:lvlJc w:val="right"/>
      <w:pPr>
        <w:ind w:left="2727" w:hanging="180"/>
      </w:pPr>
    </w:lvl>
    <w:lvl w:ilvl="3" w:tplc="9CB09152" w:tentative="1">
      <w:start w:val="1"/>
      <w:numFmt w:val="decimal"/>
      <w:lvlText w:val="%4."/>
      <w:lvlJc w:val="left"/>
      <w:pPr>
        <w:ind w:left="3447" w:hanging="360"/>
      </w:pPr>
    </w:lvl>
    <w:lvl w:ilvl="4" w:tplc="8850EA3C" w:tentative="1">
      <w:start w:val="1"/>
      <w:numFmt w:val="lowerLetter"/>
      <w:lvlText w:val="%5."/>
      <w:lvlJc w:val="left"/>
      <w:pPr>
        <w:ind w:left="4167" w:hanging="360"/>
      </w:pPr>
    </w:lvl>
    <w:lvl w:ilvl="5" w:tplc="94C856DA" w:tentative="1">
      <w:start w:val="1"/>
      <w:numFmt w:val="lowerRoman"/>
      <w:lvlText w:val="%6."/>
      <w:lvlJc w:val="right"/>
      <w:pPr>
        <w:ind w:left="4887" w:hanging="180"/>
      </w:pPr>
    </w:lvl>
    <w:lvl w:ilvl="6" w:tplc="6436E3BC" w:tentative="1">
      <w:start w:val="1"/>
      <w:numFmt w:val="decimal"/>
      <w:lvlText w:val="%7."/>
      <w:lvlJc w:val="left"/>
      <w:pPr>
        <w:ind w:left="5607" w:hanging="360"/>
      </w:pPr>
    </w:lvl>
    <w:lvl w:ilvl="7" w:tplc="25F8E2D4" w:tentative="1">
      <w:start w:val="1"/>
      <w:numFmt w:val="lowerLetter"/>
      <w:lvlText w:val="%8."/>
      <w:lvlJc w:val="left"/>
      <w:pPr>
        <w:ind w:left="6327" w:hanging="360"/>
      </w:pPr>
    </w:lvl>
    <w:lvl w:ilvl="8" w:tplc="7D92DB8E" w:tentative="1">
      <w:start w:val="1"/>
      <w:numFmt w:val="lowerRoman"/>
      <w:lvlText w:val="%9."/>
      <w:lvlJc w:val="right"/>
      <w:pPr>
        <w:ind w:left="7047" w:hanging="180"/>
      </w:pPr>
    </w:lvl>
  </w:abstractNum>
  <w:abstractNum w:abstractNumId="13" w15:restartNumberingAfterBreak="0">
    <w:nsid w:val="23E12039"/>
    <w:multiLevelType w:val="hybridMultilevel"/>
    <w:tmpl w:val="9C1C8050"/>
    <w:lvl w:ilvl="0" w:tplc="FD380E54">
      <w:start w:val="1"/>
      <w:numFmt w:val="decimal"/>
      <w:lvlText w:val="%1."/>
      <w:lvlJc w:val="left"/>
      <w:pPr>
        <w:ind w:left="720" w:hanging="360"/>
      </w:pPr>
    </w:lvl>
    <w:lvl w:ilvl="1" w:tplc="0D7807E2" w:tentative="1">
      <w:start w:val="1"/>
      <w:numFmt w:val="lowerLetter"/>
      <w:lvlText w:val="%2."/>
      <w:lvlJc w:val="left"/>
      <w:pPr>
        <w:ind w:left="1440" w:hanging="360"/>
      </w:pPr>
    </w:lvl>
    <w:lvl w:ilvl="2" w:tplc="A88ECF40" w:tentative="1">
      <w:start w:val="1"/>
      <w:numFmt w:val="lowerRoman"/>
      <w:lvlText w:val="%3."/>
      <w:lvlJc w:val="right"/>
      <w:pPr>
        <w:ind w:left="2160" w:hanging="180"/>
      </w:pPr>
    </w:lvl>
    <w:lvl w:ilvl="3" w:tplc="489609C4" w:tentative="1">
      <w:start w:val="1"/>
      <w:numFmt w:val="decimal"/>
      <w:lvlText w:val="%4."/>
      <w:lvlJc w:val="left"/>
      <w:pPr>
        <w:ind w:left="2880" w:hanging="360"/>
      </w:pPr>
    </w:lvl>
    <w:lvl w:ilvl="4" w:tplc="10501EA8" w:tentative="1">
      <w:start w:val="1"/>
      <w:numFmt w:val="lowerLetter"/>
      <w:lvlText w:val="%5."/>
      <w:lvlJc w:val="left"/>
      <w:pPr>
        <w:ind w:left="3600" w:hanging="360"/>
      </w:pPr>
    </w:lvl>
    <w:lvl w:ilvl="5" w:tplc="7DF80466" w:tentative="1">
      <w:start w:val="1"/>
      <w:numFmt w:val="lowerRoman"/>
      <w:lvlText w:val="%6."/>
      <w:lvlJc w:val="right"/>
      <w:pPr>
        <w:ind w:left="4320" w:hanging="180"/>
      </w:pPr>
    </w:lvl>
    <w:lvl w:ilvl="6" w:tplc="23142B10" w:tentative="1">
      <w:start w:val="1"/>
      <w:numFmt w:val="decimal"/>
      <w:lvlText w:val="%7."/>
      <w:lvlJc w:val="left"/>
      <w:pPr>
        <w:ind w:left="5040" w:hanging="360"/>
      </w:pPr>
    </w:lvl>
    <w:lvl w:ilvl="7" w:tplc="8394276A" w:tentative="1">
      <w:start w:val="1"/>
      <w:numFmt w:val="lowerLetter"/>
      <w:lvlText w:val="%8."/>
      <w:lvlJc w:val="left"/>
      <w:pPr>
        <w:ind w:left="5760" w:hanging="360"/>
      </w:pPr>
    </w:lvl>
    <w:lvl w:ilvl="8" w:tplc="6A384BEE" w:tentative="1">
      <w:start w:val="1"/>
      <w:numFmt w:val="lowerRoman"/>
      <w:lvlText w:val="%9."/>
      <w:lvlJc w:val="right"/>
      <w:pPr>
        <w:ind w:left="6480" w:hanging="180"/>
      </w:pPr>
    </w:lvl>
  </w:abstractNum>
  <w:abstractNum w:abstractNumId="14" w15:restartNumberingAfterBreak="0">
    <w:nsid w:val="2A3F7C68"/>
    <w:multiLevelType w:val="hybridMultilevel"/>
    <w:tmpl w:val="0C2A2A3A"/>
    <w:lvl w:ilvl="0" w:tplc="0EF42A30">
      <w:start w:val="1"/>
      <w:numFmt w:val="lowerLetter"/>
      <w:lvlText w:val="(%1)"/>
      <w:lvlJc w:val="left"/>
      <w:pPr>
        <w:ind w:left="1287" w:hanging="360"/>
      </w:pPr>
      <w:rPr>
        <w:rFonts w:hint="default"/>
      </w:rPr>
    </w:lvl>
    <w:lvl w:ilvl="1" w:tplc="CCF44486" w:tentative="1">
      <w:start w:val="1"/>
      <w:numFmt w:val="lowerLetter"/>
      <w:lvlText w:val="%2."/>
      <w:lvlJc w:val="left"/>
      <w:pPr>
        <w:ind w:left="2007" w:hanging="360"/>
      </w:pPr>
    </w:lvl>
    <w:lvl w:ilvl="2" w:tplc="19BEE690" w:tentative="1">
      <w:start w:val="1"/>
      <w:numFmt w:val="lowerRoman"/>
      <w:lvlText w:val="%3."/>
      <w:lvlJc w:val="right"/>
      <w:pPr>
        <w:ind w:left="2727" w:hanging="180"/>
      </w:pPr>
    </w:lvl>
    <w:lvl w:ilvl="3" w:tplc="A9361AE4" w:tentative="1">
      <w:start w:val="1"/>
      <w:numFmt w:val="decimal"/>
      <w:lvlText w:val="%4."/>
      <w:lvlJc w:val="left"/>
      <w:pPr>
        <w:ind w:left="3447" w:hanging="360"/>
      </w:pPr>
    </w:lvl>
    <w:lvl w:ilvl="4" w:tplc="F1AE22FE" w:tentative="1">
      <w:start w:val="1"/>
      <w:numFmt w:val="lowerLetter"/>
      <w:lvlText w:val="%5."/>
      <w:lvlJc w:val="left"/>
      <w:pPr>
        <w:ind w:left="4167" w:hanging="360"/>
      </w:pPr>
    </w:lvl>
    <w:lvl w:ilvl="5" w:tplc="C65EA2EA" w:tentative="1">
      <w:start w:val="1"/>
      <w:numFmt w:val="lowerRoman"/>
      <w:lvlText w:val="%6."/>
      <w:lvlJc w:val="right"/>
      <w:pPr>
        <w:ind w:left="4887" w:hanging="180"/>
      </w:pPr>
    </w:lvl>
    <w:lvl w:ilvl="6" w:tplc="93A6DD72" w:tentative="1">
      <w:start w:val="1"/>
      <w:numFmt w:val="decimal"/>
      <w:lvlText w:val="%7."/>
      <w:lvlJc w:val="left"/>
      <w:pPr>
        <w:ind w:left="5607" w:hanging="360"/>
      </w:pPr>
    </w:lvl>
    <w:lvl w:ilvl="7" w:tplc="EB96656A" w:tentative="1">
      <w:start w:val="1"/>
      <w:numFmt w:val="lowerLetter"/>
      <w:lvlText w:val="%8."/>
      <w:lvlJc w:val="left"/>
      <w:pPr>
        <w:ind w:left="6327" w:hanging="360"/>
      </w:pPr>
    </w:lvl>
    <w:lvl w:ilvl="8" w:tplc="007250F6" w:tentative="1">
      <w:start w:val="1"/>
      <w:numFmt w:val="lowerRoman"/>
      <w:lvlText w:val="%9."/>
      <w:lvlJc w:val="right"/>
      <w:pPr>
        <w:ind w:left="7047" w:hanging="180"/>
      </w:pPr>
    </w:lvl>
  </w:abstractNum>
  <w:abstractNum w:abstractNumId="15" w15:restartNumberingAfterBreak="0">
    <w:nsid w:val="33225ED5"/>
    <w:multiLevelType w:val="hybridMultilevel"/>
    <w:tmpl w:val="9342D0FE"/>
    <w:lvl w:ilvl="0" w:tplc="68BA254E">
      <w:start w:val="1"/>
      <w:numFmt w:val="bullet"/>
      <w:lvlText w:val=""/>
      <w:lvlJc w:val="left"/>
      <w:pPr>
        <w:ind w:left="360" w:hanging="360"/>
      </w:pPr>
      <w:rPr>
        <w:rFonts w:ascii="Wingdings" w:hAnsi="Wingdings" w:hint="default"/>
      </w:rPr>
    </w:lvl>
    <w:lvl w:ilvl="1" w:tplc="8B8289BA" w:tentative="1">
      <w:start w:val="1"/>
      <w:numFmt w:val="bullet"/>
      <w:lvlText w:val="o"/>
      <w:lvlJc w:val="left"/>
      <w:pPr>
        <w:ind w:left="1080" w:hanging="360"/>
      </w:pPr>
      <w:rPr>
        <w:rFonts w:ascii="Courier New" w:hAnsi="Courier New" w:cs="Courier New" w:hint="default"/>
      </w:rPr>
    </w:lvl>
    <w:lvl w:ilvl="2" w:tplc="41B2C16A" w:tentative="1">
      <w:start w:val="1"/>
      <w:numFmt w:val="bullet"/>
      <w:lvlText w:val=""/>
      <w:lvlJc w:val="left"/>
      <w:pPr>
        <w:ind w:left="1800" w:hanging="360"/>
      </w:pPr>
      <w:rPr>
        <w:rFonts w:ascii="Wingdings" w:hAnsi="Wingdings" w:hint="default"/>
      </w:rPr>
    </w:lvl>
    <w:lvl w:ilvl="3" w:tplc="B6EE4E5A" w:tentative="1">
      <w:start w:val="1"/>
      <w:numFmt w:val="bullet"/>
      <w:lvlText w:val=""/>
      <w:lvlJc w:val="left"/>
      <w:pPr>
        <w:ind w:left="2520" w:hanging="360"/>
      </w:pPr>
      <w:rPr>
        <w:rFonts w:ascii="Symbol" w:hAnsi="Symbol" w:hint="default"/>
      </w:rPr>
    </w:lvl>
    <w:lvl w:ilvl="4" w:tplc="28D27D86" w:tentative="1">
      <w:start w:val="1"/>
      <w:numFmt w:val="bullet"/>
      <w:lvlText w:val="o"/>
      <w:lvlJc w:val="left"/>
      <w:pPr>
        <w:ind w:left="3240" w:hanging="360"/>
      </w:pPr>
      <w:rPr>
        <w:rFonts w:ascii="Courier New" w:hAnsi="Courier New" w:cs="Courier New" w:hint="default"/>
      </w:rPr>
    </w:lvl>
    <w:lvl w:ilvl="5" w:tplc="F96C38FE" w:tentative="1">
      <w:start w:val="1"/>
      <w:numFmt w:val="bullet"/>
      <w:lvlText w:val=""/>
      <w:lvlJc w:val="left"/>
      <w:pPr>
        <w:ind w:left="3960" w:hanging="360"/>
      </w:pPr>
      <w:rPr>
        <w:rFonts w:ascii="Wingdings" w:hAnsi="Wingdings" w:hint="default"/>
      </w:rPr>
    </w:lvl>
    <w:lvl w:ilvl="6" w:tplc="C1C2A1A8" w:tentative="1">
      <w:start w:val="1"/>
      <w:numFmt w:val="bullet"/>
      <w:lvlText w:val=""/>
      <w:lvlJc w:val="left"/>
      <w:pPr>
        <w:ind w:left="4680" w:hanging="360"/>
      </w:pPr>
      <w:rPr>
        <w:rFonts w:ascii="Symbol" w:hAnsi="Symbol" w:hint="default"/>
      </w:rPr>
    </w:lvl>
    <w:lvl w:ilvl="7" w:tplc="3E607C18" w:tentative="1">
      <w:start w:val="1"/>
      <w:numFmt w:val="bullet"/>
      <w:lvlText w:val="o"/>
      <w:lvlJc w:val="left"/>
      <w:pPr>
        <w:ind w:left="5400" w:hanging="360"/>
      </w:pPr>
      <w:rPr>
        <w:rFonts w:ascii="Courier New" w:hAnsi="Courier New" w:cs="Courier New" w:hint="default"/>
      </w:rPr>
    </w:lvl>
    <w:lvl w:ilvl="8" w:tplc="07D279A0" w:tentative="1">
      <w:start w:val="1"/>
      <w:numFmt w:val="bullet"/>
      <w:lvlText w:val=""/>
      <w:lvlJc w:val="left"/>
      <w:pPr>
        <w:ind w:left="6120" w:hanging="360"/>
      </w:pPr>
      <w:rPr>
        <w:rFonts w:ascii="Wingdings" w:hAnsi="Wingdings" w:hint="default"/>
      </w:rPr>
    </w:lvl>
  </w:abstractNum>
  <w:abstractNum w:abstractNumId="16" w15:restartNumberingAfterBreak="0">
    <w:nsid w:val="359730FC"/>
    <w:multiLevelType w:val="hybridMultilevel"/>
    <w:tmpl w:val="CE2E70A4"/>
    <w:lvl w:ilvl="0" w:tplc="CB2AC1A0">
      <w:start w:val="1"/>
      <w:numFmt w:val="upperLetter"/>
      <w:lvlText w:val="%1."/>
      <w:lvlJc w:val="left"/>
      <w:pPr>
        <w:ind w:left="720" w:hanging="360"/>
      </w:pPr>
    </w:lvl>
    <w:lvl w:ilvl="1" w:tplc="B0FA0A46" w:tentative="1">
      <w:start w:val="1"/>
      <w:numFmt w:val="lowerLetter"/>
      <w:lvlText w:val="%2."/>
      <w:lvlJc w:val="left"/>
      <w:pPr>
        <w:ind w:left="1440" w:hanging="360"/>
      </w:pPr>
    </w:lvl>
    <w:lvl w:ilvl="2" w:tplc="60A29514" w:tentative="1">
      <w:start w:val="1"/>
      <w:numFmt w:val="lowerRoman"/>
      <w:lvlText w:val="%3."/>
      <w:lvlJc w:val="right"/>
      <w:pPr>
        <w:ind w:left="2160" w:hanging="180"/>
      </w:pPr>
    </w:lvl>
    <w:lvl w:ilvl="3" w:tplc="A014B780" w:tentative="1">
      <w:start w:val="1"/>
      <w:numFmt w:val="decimal"/>
      <w:lvlText w:val="%4."/>
      <w:lvlJc w:val="left"/>
      <w:pPr>
        <w:ind w:left="2880" w:hanging="360"/>
      </w:pPr>
    </w:lvl>
    <w:lvl w:ilvl="4" w:tplc="5D5E6FE2" w:tentative="1">
      <w:start w:val="1"/>
      <w:numFmt w:val="lowerLetter"/>
      <w:lvlText w:val="%5."/>
      <w:lvlJc w:val="left"/>
      <w:pPr>
        <w:ind w:left="3600" w:hanging="360"/>
      </w:pPr>
    </w:lvl>
    <w:lvl w:ilvl="5" w:tplc="C73276B0" w:tentative="1">
      <w:start w:val="1"/>
      <w:numFmt w:val="lowerRoman"/>
      <w:lvlText w:val="%6."/>
      <w:lvlJc w:val="right"/>
      <w:pPr>
        <w:ind w:left="4320" w:hanging="180"/>
      </w:pPr>
    </w:lvl>
    <w:lvl w:ilvl="6" w:tplc="CA1ADC78" w:tentative="1">
      <w:start w:val="1"/>
      <w:numFmt w:val="decimal"/>
      <w:lvlText w:val="%7."/>
      <w:lvlJc w:val="left"/>
      <w:pPr>
        <w:ind w:left="5040" w:hanging="360"/>
      </w:pPr>
    </w:lvl>
    <w:lvl w:ilvl="7" w:tplc="76ECA2BE" w:tentative="1">
      <w:start w:val="1"/>
      <w:numFmt w:val="lowerLetter"/>
      <w:lvlText w:val="%8."/>
      <w:lvlJc w:val="left"/>
      <w:pPr>
        <w:ind w:left="5760" w:hanging="360"/>
      </w:pPr>
    </w:lvl>
    <w:lvl w:ilvl="8" w:tplc="CFBAD24A" w:tentative="1">
      <w:start w:val="1"/>
      <w:numFmt w:val="lowerRoman"/>
      <w:lvlText w:val="%9."/>
      <w:lvlJc w:val="right"/>
      <w:pPr>
        <w:ind w:left="6480" w:hanging="180"/>
      </w:pPr>
    </w:lvl>
  </w:abstractNum>
  <w:abstractNum w:abstractNumId="17" w15:restartNumberingAfterBreak="0">
    <w:nsid w:val="3BFA1899"/>
    <w:multiLevelType w:val="hybridMultilevel"/>
    <w:tmpl w:val="60F40840"/>
    <w:lvl w:ilvl="0" w:tplc="06C0487A">
      <w:start w:val="1"/>
      <w:numFmt w:val="lowerLetter"/>
      <w:lvlText w:val="(%1)"/>
      <w:lvlJc w:val="left"/>
      <w:pPr>
        <w:ind w:left="927" w:hanging="360"/>
      </w:pPr>
      <w:rPr>
        <w:rFonts w:hint="default"/>
      </w:rPr>
    </w:lvl>
    <w:lvl w:ilvl="1" w:tplc="E13C4836" w:tentative="1">
      <w:start w:val="1"/>
      <w:numFmt w:val="lowerLetter"/>
      <w:lvlText w:val="%2."/>
      <w:lvlJc w:val="left"/>
      <w:pPr>
        <w:ind w:left="1647" w:hanging="360"/>
      </w:pPr>
    </w:lvl>
    <w:lvl w:ilvl="2" w:tplc="ADCAAB06" w:tentative="1">
      <w:start w:val="1"/>
      <w:numFmt w:val="lowerRoman"/>
      <w:lvlText w:val="%3."/>
      <w:lvlJc w:val="right"/>
      <w:pPr>
        <w:ind w:left="2367" w:hanging="180"/>
      </w:pPr>
    </w:lvl>
    <w:lvl w:ilvl="3" w:tplc="972874F6" w:tentative="1">
      <w:start w:val="1"/>
      <w:numFmt w:val="decimal"/>
      <w:lvlText w:val="%4."/>
      <w:lvlJc w:val="left"/>
      <w:pPr>
        <w:ind w:left="3087" w:hanging="360"/>
      </w:pPr>
    </w:lvl>
    <w:lvl w:ilvl="4" w:tplc="A13639F2" w:tentative="1">
      <w:start w:val="1"/>
      <w:numFmt w:val="lowerLetter"/>
      <w:lvlText w:val="%5."/>
      <w:lvlJc w:val="left"/>
      <w:pPr>
        <w:ind w:left="3807" w:hanging="360"/>
      </w:pPr>
    </w:lvl>
    <w:lvl w:ilvl="5" w:tplc="43486D3E" w:tentative="1">
      <w:start w:val="1"/>
      <w:numFmt w:val="lowerRoman"/>
      <w:lvlText w:val="%6."/>
      <w:lvlJc w:val="right"/>
      <w:pPr>
        <w:ind w:left="4527" w:hanging="180"/>
      </w:pPr>
    </w:lvl>
    <w:lvl w:ilvl="6" w:tplc="70CEF11C" w:tentative="1">
      <w:start w:val="1"/>
      <w:numFmt w:val="decimal"/>
      <w:lvlText w:val="%7."/>
      <w:lvlJc w:val="left"/>
      <w:pPr>
        <w:ind w:left="5247" w:hanging="360"/>
      </w:pPr>
    </w:lvl>
    <w:lvl w:ilvl="7" w:tplc="54329DE8" w:tentative="1">
      <w:start w:val="1"/>
      <w:numFmt w:val="lowerLetter"/>
      <w:lvlText w:val="%8."/>
      <w:lvlJc w:val="left"/>
      <w:pPr>
        <w:ind w:left="5967" w:hanging="360"/>
      </w:pPr>
    </w:lvl>
    <w:lvl w:ilvl="8" w:tplc="62049298" w:tentative="1">
      <w:start w:val="1"/>
      <w:numFmt w:val="lowerRoman"/>
      <w:lvlText w:val="%9."/>
      <w:lvlJc w:val="right"/>
      <w:pPr>
        <w:ind w:left="6687" w:hanging="180"/>
      </w:pPr>
    </w:lvl>
  </w:abstractNum>
  <w:abstractNum w:abstractNumId="18" w15:restartNumberingAfterBreak="0">
    <w:nsid w:val="43A318F3"/>
    <w:multiLevelType w:val="hybridMultilevel"/>
    <w:tmpl w:val="B78A967E"/>
    <w:lvl w:ilvl="0" w:tplc="51629632">
      <w:start w:val="1"/>
      <w:numFmt w:val="lowerLetter"/>
      <w:lvlText w:val="%1)"/>
      <w:lvlJc w:val="left"/>
      <w:pPr>
        <w:ind w:left="1287" w:hanging="360"/>
      </w:pPr>
    </w:lvl>
    <w:lvl w:ilvl="1" w:tplc="81728530" w:tentative="1">
      <w:start w:val="1"/>
      <w:numFmt w:val="lowerLetter"/>
      <w:lvlText w:val="%2."/>
      <w:lvlJc w:val="left"/>
      <w:pPr>
        <w:ind w:left="2007" w:hanging="360"/>
      </w:pPr>
    </w:lvl>
    <w:lvl w:ilvl="2" w:tplc="270E9698" w:tentative="1">
      <w:start w:val="1"/>
      <w:numFmt w:val="lowerRoman"/>
      <w:lvlText w:val="%3."/>
      <w:lvlJc w:val="right"/>
      <w:pPr>
        <w:ind w:left="2727" w:hanging="180"/>
      </w:pPr>
    </w:lvl>
    <w:lvl w:ilvl="3" w:tplc="AEA471EE" w:tentative="1">
      <w:start w:val="1"/>
      <w:numFmt w:val="decimal"/>
      <w:lvlText w:val="%4."/>
      <w:lvlJc w:val="left"/>
      <w:pPr>
        <w:ind w:left="3447" w:hanging="360"/>
      </w:pPr>
    </w:lvl>
    <w:lvl w:ilvl="4" w:tplc="55785198" w:tentative="1">
      <w:start w:val="1"/>
      <w:numFmt w:val="lowerLetter"/>
      <w:lvlText w:val="%5."/>
      <w:lvlJc w:val="left"/>
      <w:pPr>
        <w:ind w:left="4167" w:hanging="360"/>
      </w:pPr>
    </w:lvl>
    <w:lvl w:ilvl="5" w:tplc="97366B0E" w:tentative="1">
      <w:start w:val="1"/>
      <w:numFmt w:val="lowerRoman"/>
      <w:lvlText w:val="%6."/>
      <w:lvlJc w:val="right"/>
      <w:pPr>
        <w:ind w:left="4887" w:hanging="180"/>
      </w:pPr>
    </w:lvl>
    <w:lvl w:ilvl="6" w:tplc="4EE872F2" w:tentative="1">
      <w:start w:val="1"/>
      <w:numFmt w:val="decimal"/>
      <w:lvlText w:val="%7."/>
      <w:lvlJc w:val="left"/>
      <w:pPr>
        <w:ind w:left="5607" w:hanging="360"/>
      </w:pPr>
    </w:lvl>
    <w:lvl w:ilvl="7" w:tplc="301C1950" w:tentative="1">
      <w:start w:val="1"/>
      <w:numFmt w:val="lowerLetter"/>
      <w:lvlText w:val="%8."/>
      <w:lvlJc w:val="left"/>
      <w:pPr>
        <w:ind w:left="6327" w:hanging="360"/>
      </w:pPr>
    </w:lvl>
    <w:lvl w:ilvl="8" w:tplc="61821ECA" w:tentative="1">
      <w:start w:val="1"/>
      <w:numFmt w:val="lowerRoman"/>
      <w:lvlText w:val="%9."/>
      <w:lvlJc w:val="right"/>
      <w:pPr>
        <w:ind w:left="7047" w:hanging="180"/>
      </w:pPr>
    </w:lvl>
  </w:abstractNum>
  <w:abstractNum w:abstractNumId="19" w15:restartNumberingAfterBreak="0">
    <w:nsid w:val="46EA3AB7"/>
    <w:multiLevelType w:val="hybridMultilevel"/>
    <w:tmpl w:val="37D8B1A8"/>
    <w:lvl w:ilvl="0" w:tplc="212E66EA">
      <w:start w:val="11"/>
      <w:numFmt w:val="bullet"/>
      <w:lvlText w:val="-"/>
      <w:lvlJc w:val="left"/>
      <w:pPr>
        <w:ind w:left="720" w:hanging="360"/>
      </w:pPr>
      <w:rPr>
        <w:rFonts w:ascii="Times New Roman" w:eastAsia="Times New Roman" w:hAnsi="Times New Roman" w:cs="Times New Roman" w:hint="default"/>
      </w:rPr>
    </w:lvl>
    <w:lvl w:ilvl="1" w:tplc="8CFAE168" w:tentative="1">
      <w:start w:val="1"/>
      <w:numFmt w:val="bullet"/>
      <w:lvlText w:val="o"/>
      <w:lvlJc w:val="left"/>
      <w:pPr>
        <w:ind w:left="1440" w:hanging="360"/>
      </w:pPr>
      <w:rPr>
        <w:rFonts w:ascii="Courier New" w:hAnsi="Courier New" w:cs="Courier New" w:hint="default"/>
      </w:rPr>
    </w:lvl>
    <w:lvl w:ilvl="2" w:tplc="E1784E5C" w:tentative="1">
      <w:start w:val="1"/>
      <w:numFmt w:val="bullet"/>
      <w:lvlText w:val=""/>
      <w:lvlJc w:val="left"/>
      <w:pPr>
        <w:ind w:left="2160" w:hanging="360"/>
      </w:pPr>
      <w:rPr>
        <w:rFonts w:ascii="Wingdings" w:hAnsi="Wingdings" w:hint="default"/>
      </w:rPr>
    </w:lvl>
    <w:lvl w:ilvl="3" w:tplc="B75275AA" w:tentative="1">
      <w:start w:val="1"/>
      <w:numFmt w:val="bullet"/>
      <w:lvlText w:val=""/>
      <w:lvlJc w:val="left"/>
      <w:pPr>
        <w:ind w:left="2880" w:hanging="360"/>
      </w:pPr>
      <w:rPr>
        <w:rFonts w:ascii="Symbol" w:hAnsi="Symbol" w:hint="default"/>
      </w:rPr>
    </w:lvl>
    <w:lvl w:ilvl="4" w:tplc="97C628EA" w:tentative="1">
      <w:start w:val="1"/>
      <w:numFmt w:val="bullet"/>
      <w:lvlText w:val="o"/>
      <w:lvlJc w:val="left"/>
      <w:pPr>
        <w:ind w:left="3600" w:hanging="360"/>
      </w:pPr>
      <w:rPr>
        <w:rFonts w:ascii="Courier New" w:hAnsi="Courier New" w:cs="Courier New" w:hint="default"/>
      </w:rPr>
    </w:lvl>
    <w:lvl w:ilvl="5" w:tplc="142078D0" w:tentative="1">
      <w:start w:val="1"/>
      <w:numFmt w:val="bullet"/>
      <w:lvlText w:val=""/>
      <w:lvlJc w:val="left"/>
      <w:pPr>
        <w:ind w:left="4320" w:hanging="360"/>
      </w:pPr>
      <w:rPr>
        <w:rFonts w:ascii="Wingdings" w:hAnsi="Wingdings" w:hint="default"/>
      </w:rPr>
    </w:lvl>
    <w:lvl w:ilvl="6" w:tplc="47FC2024" w:tentative="1">
      <w:start w:val="1"/>
      <w:numFmt w:val="bullet"/>
      <w:lvlText w:val=""/>
      <w:lvlJc w:val="left"/>
      <w:pPr>
        <w:ind w:left="5040" w:hanging="360"/>
      </w:pPr>
      <w:rPr>
        <w:rFonts w:ascii="Symbol" w:hAnsi="Symbol" w:hint="default"/>
      </w:rPr>
    </w:lvl>
    <w:lvl w:ilvl="7" w:tplc="4AA61F6E" w:tentative="1">
      <w:start w:val="1"/>
      <w:numFmt w:val="bullet"/>
      <w:lvlText w:val="o"/>
      <w:lvlJc w:val="left"/>
      <w:pPr>
        <w:ind w:left="5760" w:hanging="360"/>
      </w:pPr>
      <w:rPr>
        <w:rFonts w:ascii="Courier New" w:hAnsi="Courier New" w:cs="Courier New" w:hint="default"/>
      </w:rPr>
    </w:lvl>
    <w:lvl w:ilvl="8" w:tplc="2FB0FB4E" w:tentative="1">
      <w:start w:val="1"/>
      <w:numFmt w:val="bullet"/>
      <w:lvlText w:val=""/>
      <w:lvlJc w:val="left"/>
      <w:pPr>
        <w:ind w:left="6480" w:hanging="360"/>
      </w:pPr>
      <w:rPr>
        <w:rFonts w:ascii="Wingdings" w:hAnsi="Wingdings" w:hint="default"/>
      </w:rPr>
    </w:lvl>
  </w:abstractNum>
  <w:abstractNum w:abstractNumId="20" w15:restartNumberingAfterBreak="0">
    <w:nsid w:val="4FC87062"/>
    <w:multiLevelType w:val="hybridMultilevel"/>
    <w:tmpl w:val="7E74B532"/>
    <w:lvl w:ilvl="0" w:tplc="4D10E66E">
      <w:start w:val="1"/>
      <w:numFmt w:val="bullet"/>
      <w:lvlText w:val=""/>
      <w:lvlJc w:val="left"/>
      <w:pPr>
        <w:ind w:left="360" w:hanging="360"/>
      </w:pPr>
      <w:rPr>
        <w:rFonts w:ascii="Wingdings" w:hAnsi="Wingdings" w:hint="default"/>
      </w:rPr>
    </w:lvl>
    <w:lvl w:ilvl="1" w:tplc="C8A631DE" w:tentative="1">
      <w:start w:val="1"/>
      <w:numFmt w:val="bullet"/>
      <w:lvlText w:val="o"/>
      <w:lvlJc w:val="left"/>
      <w:pPr>
        <w:ind w:left="1080" w:hanging="360"/>
      </w:pPr>
      <w:rPr>
        <w:rFonts w:ascii="Courier New" w:hAnsi="Courier New" w:cs="Courier New" w:hint="default"/>
      </w:rPr>
    </w:lvl>
    <w:lvl w:ilvl="2" w:tplc="99721D24" w:tentative="1">
      <w:start w:val="1"/>
      <w:numFmt w:val="bullet"/>
      <w:lvlText w:val=""/>
      <w:lvlJc w:val="left"/>
      <w:pPr>
        <w:ind w:left="1800" w:hanging="360"/>
      </w:pPr>
      <w:rPr>
        <w:rFonts w:ascii="Wingdings" w:hAnsi="Wingdings" w:hint="default"/>
      </w:rPr>
    </w:lvl>
    <w:lvl w:ilvl="3" w:tplc="555AE30A" w:tentative="1">
      <w:start w:val="1"/>
      <w:numFmt w:val="bullet"/>
      <w:lvlText w:val=""/>
      <w:lvlJc w:val="left"/>
      <w:pPr>
        <w:ind w:left="2520" w:hanging="360"/>
      </w:pPr>
      <w:rPr>
        <w:rFonts w:ascii="Symbol" w:hAnsi="Symbol" w:hint="default"/>
      </w:rPr>
    </w:lvl>
    <w:lvl w:ilvl="4" w:tplc="8FC01E06" w:tentative="1">
      <w:start w:val="1"/>
      <w:numFmt w:val="bullet"/>
      <w:lvlText w:val="o"/>
      <w:lvlJc w:val="left"/>
      <w:pPr>
        <w:ind w:left="3240" w:hanging="360"/>
      </w:pPr>
      <w:rPr>
        <w:rFonts w:ascii="Courier New" w:hAnsi="Courier New" w:cs="Courier New" w:hint="default"/>
      </w:rPr>
    </w:lvl>
    <w:lvl w:ilvl="5" w:tplc="484AC006" w:tentative="1">
      <w:start w:val="1"/>
      <w:numFmt w:val="bullet"/>
      <w:lvlText w:val=""/>
      <w:lvlJc w:val="left"/>
      <w:pPr>
        <w:ind w:left="3960" w:hanging="360"/>
      </w:pPr>
      <w:rPr>
        <w:rFonts w:ascii="Wingdings" w:hAnsi="Wingdings" w:hint="default"/>
      </w:rPr>
    </w:lvl>
    <w:lvl w:ilvl="6" w:tplc="481E3D0C" w:tentative="1">
      <w:start w:val="1"/>
      <w:numFmt w:val="bullet"/>
      <w:lvlText w:val=""/>
      <w:lvlJc w:val="left"/>
      <w:pPr>
        <w:ind w:left="4680" w:hanging="360"/>
      </w:pPr>
      <w:rPr>
        <w:rFonts w:ascii="Symbol" w:hAnsi="Symbol" w:hint="default"/>
      </w:rPr>
    </w:lvl>
    <w:lvl w:ilvl="7" w:tplc="4B36B402" w:tentative="1">
      <w:start w:val="1"/>
      <w:numFmt w:val="bullet"/>
      <w:lvlText w:val="o"/>
      <w:lvlJc w:val="left"/>
      <w:pPr>
        <w:ind w:left="5400" w:hanging="360"/>
      </w:pPr>
      <w:rPr>
        <w:rFonts w:ascii="Courier New" w:hAnsi="Courier New" w:cs="Courier New" w:hint="default"/>
      </w:rPr>
    </w:lvl>
    <w:lvl w:ilvl="8" w:tplc="2C900100" w:tentative="1">
      <w:start w:val="1"/>
      <w:numFmt w:val="bullet"/>
      <w:lvlText w:val=""/>
      <w:lvlJc w:val="left"/>
      <w:pPr>
        <w:ind w:left="6120" w:hanging="360"/>
      </w:pPr>
      <w:rPr>
        <w:rFonts w:ascii="Wingdings" w:hAnsi="Wingdings" w:hint="default"/>
      </w:rPr>
    </w:lvl>
  </w:abstractNum>
  <w:abstractNum w:abstractNumId="21" w15:restartNumberingAfterBreak="0">
    <w:nsid w:val="50551E38"/>
    <w:multiLevelType w:val="hybridMultilevel"/>
    <w:tmpl w:val="374E39A0"/>
    <w:lvl w:ilvl="0" w:tplc="A1CEE266">
      <w:start w:val="1"/>
      <w:numFmt w:val="lowerLetter"/>
      <w:lvlText w:val="(%1)"/>
      <w:lvlJc w:val="left"/>
      <w:pPr>
        <w:ind w:left="1287" w:hanging="360"/>
      </w:pPr>
      <w:rPr>
        <w:rFonts w:hint="default"/>
      </w:rPr>
    </w:lvl>
    <w:lvl w:ilvl="1" w:tplc="DED2D978">
      <w:start w:val="1"/>
      <w:numFmt w:val="lowerLetter"/>
      <w:lvlText w:val="%2."/>
      <w:lvlJc w:val="left"/>
      <w:pPr>
        <w:ind w:left="2007" w:hanging="360"/>
      </w:pPr>
    </w:lvl>
    <w:lvl w:ilvl="2" w:tplc="69F44DA2" w:tentative="1">
      <w:start w:val="1"/>
      <w:numFmt w:val="lowerRoman"/>
      <w:lvlText w:val="%3."/>
      <w:lvlJc w:val="right"/>
      <w:pPr>
        <w:ind w:left="2727" w:hanging="180"/>
      </w:pPr>
    </w:lvl>
    <w:lvl w:ilvl="3" w:tplc="A7168FC4" w:tentative="1">
      <w:start w:val="1"/>
      <w:numFmt w:val="decimal"/>
      <w:lvlText w:val="%4."/>
      <w:lvlJc w:val="left"/>
      <w:pPr>
        <w:ind w:left="3447" w:hanging="360"/>
      </w:pPr>
    </w:lvl>
    <w:lvl w:ilvl="4" w:tplc="C09485C2" w:tentative="1">
      <w:start w:val="1"/>
      <w:numFmt w:val="lowerLetter"/>
      <w:lvlText w:val="%5."/>
      <w:lvlJc w:val="left"/>
      <w:pPr>
        <w:ind w:left="4167" w:hanging="360"/>
      </w:pPr>
    </w:lvl>
    <w:lvl w:ilvl="5" w:tplc="E1CCE666" w:tentative="1">
      <w:start w:val="1"/>
      <w:numFmt w:val="lowerRoman"/>
      <w:lvlText w:val="%6."/>
      <w:lvlJc w:val="right"/>
      <w:pPr>
        <w:ind w:left="4887" w:hanging="180"/>
      </w:pPr>
    </w:lvl>
    <w:lvl w:ilvl="6" w:tplc="561A73AA" w:tentative="1">
      <w:start w:val="1"/>
      <w:numFmt w:val="decimal"/>
      <w:lvlText w:val="%7."/>
      <w:lvlJc w:val="left"/>
      <w:pPr>
        <w:ind w:left="5607" w:hanging="360"/>
      </w:pPr>
    </w:lvl>
    <w:lvl w:ilvl="7" w:tplc="A948C352" w:tentative="1">
      <w:start w:val="1"/>
      <w:numFmt w:val="lowerLetter"/>
      <w:lvlText w:val="%8."/>
      <w:lvlJc w:val="left"/>
      <w:pPr>
        <w:ind w:left="6327" w:hanging="360"/>
      </w:pPr>
    </w:lvl>
    <w:lvl w:ilvl="8" w:tplc="BA7807E8" w:tentative="1">
      <w:start w:val="1"/>
      <w:numFmt w:val="lowerRoman"/>
      <w:lvlText w:val="%9."/>
      <w:lvlJc w:val="right"/>
      <w:pPr>
        <w:ind w:left="7047" w:hanging="180"/>
      </w:pPr>
    </w:lvl>
  </w:abstractNum>
  <w:abstractNum w:abstractNumId="22" w15:restartNumberingAfterBreak="0">
    <w:nsid w:val="51C41F03"/>
    <w:multiLevelType w:val="hybridMultilevel"/>
    <w:tmpl w:val="F2AC5F32"/>
    <w:lvl w:ilvl="0" w:tplc="5EAC6D6A">
      <w:start w:val="1"/>
      <w:numFmt w:val="lowerLetter"/>
      <w:lvlText w:val="(%1)"/>
      <w:lvlJc w:val="left"/>
      <w:pPr>
        <w:ind w:left="1287" w:hanging="360"/>
      </w:pPr>
      <w:rPr>
        <w:rFonts w:hint="default"/>
      </w:rPr>
    </w:lvl>
    <w:lvl w:ilvl="1" w:tplc="118EC72C" w:tentative="1">
      <w:start w:val="1"/>
      <w:numFmt w:val="lowerLetter"/>
      <w:lvlText w:val="%2."/>
      <w:lvlJc w:val="left"/>
      <w:pPr>
        <w:ind w:left="2007" w:hanging="360"/>
      </w:pPr>
    </w:lvl>
    <w:lvl w:ilvl="2" w:tplc="71320674" w:tentative="1">
      <w:start w:val="1"/>
      <w:numFmt w:val="lowerRoman"/>
      <w:lvlText w:val="%3."/>
      <w:lvlJc w:val="right"/>
      <w:pPr>
        <w:ind w:left="2727" w:hanging="180"/>
      </w:pPr>
    </w:lvl>
    <w:lvl w:ilvl="3" w:tplc="D23A786A" w:tentative="1">
      <w:start w:val="1"/>
      <w:numFmt w:val="decimal"/>
      <w:lvlText w:val="%4."/>
      <w:lvlJc w:val="left"/>
      <w:pPr>
        <w:ind w:left="3447" w:hanging="360"/>
      </w:pPr>
    </w:lvl>
    <w:lvl w:ilvl="4" w:tplc="FA2042C8" w:tentative="1">
      <w:start w:val="1"/>
      <w:numFmt w:val="lowerLetter"/>
      <w:lvlText w:val="%5."/>
      <w:lvlJc w:val="left"/>
      <w:pPr>
        <w:ind w:left="4167" w:hanging="360"/>
      </w:pPr>
    </w:lvl>
    <w:lvl w:ilvl="5" w:tplc="4F049DBC" w:tentative="1">
      <w:start w:val="1"/>
      <w:numFmt w:val="lowerRoman"/>
      <w:lvlText w:val="%6."/>
      <w:lvlJc w:val="right"/>
      <w:pPr>
        <w:ind w:left="4887" w:hanging="180"/>
      </w:pPr>
    </w:lvl>
    <w:lvl w:ilvl="6" w:tplc="CF4C532E" w:tentative="1">
      <w:start w:val="1"/>
      <w:numFmt w:val="decimal"/>
      <w:lvlText w:val="%7."/>
      <w:lvlJc w:val="left"/>
      <w:pPr>
        <w:ind w:left="5607" w:hanging="360"/>
      </w:pPr>
    </w:lvl>
    <w:lvl w:ilvl="7" w:tplc="6AEA0140" w:tentative="1">
      <w:start w:val="1"/>
      <w:numFmt w:val="lowerLetter"/>
      <w:lvlText w:val="%8."/>
      <w:lvlJc w:val="left"/>
      <w:pPr>
        <w:ind w:left="6327" w:hanging="360"/>
      </w:pPr>
    </w:lvl>
    <w:lvl w:ilvl="8" w:tplc="6E8429EA" w:tentative="1">
      <w:start w:val="1"/>
      <w:numFmt w:val="lowerRoman"/>
      <w:lvlText w:val="%9."/>
      <w:lvlJc w:val="right"/>
      <w:pPr>
        <w:ind w:left="7047" w:hanging="180"/>
      </w:pPr>
    </w:lvl>
  </w:abstractNum>
  <w:abstractNum w:abstractNumId="23" w15:restartNumberingAfterBreak="0">
    <w:nsid w:val="60740AD7"/>
    <w:multiLevelType w:val="hybridMultilevel"/>
    <w:tmpl w:val="3528AB2C"/>
    <w:lvl w:ilvl="0" w:tplc="103E70D6">
      <w:start w:val="1"/>
      <w:numFmt w:val="bullet"/>
      <w:lvlText w:val=""/>
      <w:lvlJc w:val="left"/>
      <w:pPr>
        <w:ind w:left="360" w:hanging="360"/>
      </w:pPr>
      <w:rPr>
        <w:rFonts w:ascii="Wingdings" w:hAnsi="Wingdings" w:hint="default"/>
      </w:rPr>
    </w:lvl>
    <w:lvl w:ilvl="1" w:tplc="3BC8C864" w:tentative="1">
      <w:start w:val="1"/>
      <w:numFmt w:val="bullet"/>
      <w:lvlText w:val="o"/>
      <w:lvlJc w:val="left"/>
      <w:pPr>
        <w:ind w:left="1080" w:hanging="360"/>
      </w:pPr>
      <w:rPr>
        <w:rFonts w:ascii="Courier New" w:hAnsi="Courier New" w:cs="Courier New" w:hint="default"/>
      </w:rPr>
    </w:lvl>
    <w:lvl w:ilvl="2" w:tplc="627A7BD6" w:tentative="1">
      <w:start w:val="1"/>
      <w:numFmt w:val="bullet"/>
      <w:lvlText w:val=""/>
      <w:lvlJc w:val="left"/>
      <w:pPr>
        <w:ind w:left="1800" w:hanging="360"/>
      </w:pPr>
      <w:rPr>
        <w:rFonts w:ascii="Wingdings" w:hAnsi="Wingdings" w:hint="default"/>
      </w:rPr>
    </w:lvl>
    <w:lvl w:ilvl="3" w:tplc="45041EFE" w:tentative="1">
      <w:start w:val="1"/>
      <w:numFmt w:val="bullet"/>
      <w:lvlText w:val=""/>
      <w:lvlJc w:val="left"/>
      <w:pPr>
        <w:ind w:left="2520" w:hanging="360"/>
      </w:pPr>
      <w:rPr>
        <w:rFonts w:ascii="Symbol" w:hAnsi="Symbol" w:hint="default"/>
      </w:rPr>
    </w:lvl>
    <w:lvl w:ilvl="4" w:tplc="67C209AE" w:tentative="1">
      <w:start w:val="1"/>
      <w:numFmt w:val="bullet"/>
      <w:lvlText w:val="o"/>
      <w:lvlJc w:val="left"/>
      <w:pPr>
        <w:ind w:left="3240" w:hanging="360"/>
      </w:pPr>
      <w:rPr>
        <w:rFonts w:ascii="Courier New" w:hAnsi="Courier New" w:cs="Courier New" w:hint="default"/>
      </w:rPr>
    </w:lvl>
    <w:lvl w:ilvl="5" w:tplc="DBD4F768" w:tentative="1">
      <w:start w:val="1"/>
      <w:numFmt w:val="bullet"/>
      <w:lvlText w:val=""/>
      <w:lvlJc w:val="left"/>
      <w:pPr>
        <w:ind w:left="3960" w:hanging="360"/>
      </w:pPr>
      <w:rPr>
        <w:rFonts w:ascii="Wingdings" w:hAnsi="Wingdings" w:hint="default"/>
      </w:rPr>
    </w:lvl>
    <w:lvl w:ilvl="6" w:tplc="E33AB194" w:tentative="1">
      <w:start w:val="1"/>
      <w:numFmt w:val="bullet"/>
      <w:lvlText w:val=""/>
      <w:lvlJc w:val="left"/>
      <w:pPr>
        <w:ind w:left="4680" w:hanging="360"/>
      </w:pPr>
      <w:rPr>
        <w:rFonts w:ascii="Symbol" w:hAnsi="Symbol" w:hint="default"/>
      </w:rPr>
    </w:lvl>
    <w:lvl w:ilvl="7" w:tplc="21CE52E0" w:tentative="1">
      <w:start w:val="1"/>
      <w:numFmt w:val="bullet"/>
      <w:lvlText w:val="o"/>
      <w:lvlJc w:val="left"/>
      <w:pPr>
        <w:ind w:left="5400" w:hanging="360"/>
      </w:pPr>
      <w:rPr>
        <w:rFonts w:ascii="Courier New" w:hAnsi="Courier New" w:cs="Courier New" w:hint="default"/>
      </w:rPr>
    </w:lvl>
    <w:lvl w:ilvl="8" w:tplc="EABE37E2" w:tentative="1">
      <w:start w:val="1"/>
      <w:numFmt w:val="bullet"/>
      <w:lvlText w:val=""/>
      <w:lvlJc w:val="left"/>
      <w:pPr>
        <w:ind w:left="6120" w:hanging="360"/>
      </w:pPr>
      <w:rPr>
        <w:rFonts w:ascii="Wingdings" w:hAnsi="Wingdings" w:hint="default"/>
      </w:rPr>
    </w:lvl>
  </w:abstractNum>
  <w:abstractNum w:abstractNumId="24" w15:restartNumberingAfterBreak="0">
    <w:nsid w:val="61AC3EB3"/>
    <w:multiLevelType w:val="hybridMultilevel"/>
    <w:tmpl w:val="11B0C96A"/>
    <w:lvl w:ilvl="0" w:tplc="99641198">
      <w:start w:val="1"/>
      <w:numFmt w:val="bullet"/>
      <w:lvlText w:val=""/>
      <w:lvlJc w:val="left"/>
      <w:pPr>
        <w:ind w:left="360" w:hanging="360"/>
      </w:pPr>
      <w:rPr>
        <w:rFonts w:ascii="Wingdings" w:hAnsi="Wingdings" w:hint="default"/>
      </w:rPr>
    </w:lvl>
    <w:lvl w:ilvl="1" w:tplc="49A81120" w:tentative="1">
      <w:start w:val="1"/>
      <w:numFmt w:val="bullet"/>
      <w:lvlText w:val="o"/>
      <w:lvlJc w:val="left"/>
      <w:pPr>
        <w:ind w:left="1080" w:hanging="360"/>
      </w:pPr>
      <w:rPr>
        <w:rFonts w:ascii="Courier New" w:hAnsi="Courier New" w:cs="Courier New" w:hint="default"/>
      </w:rPr>
    </w:lvl>
    <w:lvl w:ilvl="2" w:tplc="6FD00926" w:tentative="1">
      <w:start w:val="1"/>
      <w:numFmt w:val="bullet"/>
      <w:lvlText w:val=""/>
      <w:lvlJc w:val="left"/>
      <w:pPr>
        <w:ind w:left="1800" w:hanging="360"/>
      </w:pPr>
      <w:rPr>
        <w:rFonts w:ascii="Wingdings" w:hAnsi="Wingdings" w:hint="default"/>
      </w:rPr>
    </w:lvl>
    <w:lvl w:ilvl="3" w:tplc="457AE764" w:tentative="1">
      <w:start w:val="1"/>
      <w:numFmt w:val="bullet"/>
      <w:lvlText w:val=""/>
      <w:lvlJc w:val="left"/>
      <w:pPr>
        <w:ind w:left="2520" w:hanging="360"/>
      </w:pPr>
      <w:rPr>
        <w:rFonts w:ascii="Symbol" w:hAnsi="Symbol" w:hint="default"/>
      </w:rPr>
    </w:lvl>
    <w:lvl w:ilvl="4" w:tplc="6A6C2E30" w:tentative="1">
      <w:start w:val="1"/>
      <w:numFmt w:val="bullet"/>
      <w:lvlText w:val="o"/>
      <w:lvlJc w:val="left"/>
      <w:pPr>
        <w:ind w:left="3240" w:hanging="360"/>
      </w:pPr>
      <w:rPr>
        <w:rFonts w:ascii="Courier New" w:hAnsi="Courier New" w:cs="Courier New" w:hint="default"/>
      </w:rPr>
    </w:lvl>
    <w:lvl w:ilvl="5" w:tplc="540493AC" w:tentative="1">
      <w:start w:val="1"/>
      <w:numFmt w:val="bullet"/>
      <w:lvlText w:val=""/>
      <w:lvlJc w:val="left"/>
      <w:pPr>
        <w:ind w:left="3960" w:hanging="360"/>
      </w:pPr>
      <w:rPr>
        <w:rFonts w:ascii="Wingdings" w:hAnsi="Wingdings" w:hint="default"/>
      </w:rPr>
    </w:lvl>
    <w:lvl w:ilvl="6" w:tplc="AAF03D16" w:tentative="1">
      <w:start w:val="1"/>
      <w:numFmt w:val="bullet"/>
      <w:lvlText w:val=""/>
      <w:lvlJc w:val="left"/>
      <w:pPr>
        <w:ind w:left="4680" w:hanging="360"/>
      </w:pPr>
      <w:rPr>
        <w:rFonts w:ascii="Symbol" w:hAnsi="Symbol" w:hint="default"/>
      </w:rPr>
    </w:lvl>
    <w:lvl w:ilvl="7" w:tplc="08E2FF64" w:tentative="1">
      <w:start w:val="1"/>
      <w:numFmt w:val="bullet"/>
      <w:lvlText w:val="o"/>
      <w:lvlJc w:val="left"/>
      <w:pPr>
        <w:ind w:left="5400" w:hanging="360"/>
      </w:pPr>
      <w:rPr>
        <w:rFonts w:ascii="Courier New" w:hAnsi="Courier New" w:cs="Courier New" w:hint="default"/>
      </w:rPr>
    </w:lvl>
    <w:lvl w:ilvl="8" w:tplc="4F9682F4" w:tentative="1">
      <w:start w:val="1"/>
      <w:numFmt w:val="bullet"/>
      <w:lvlText w:val=""/>
      <w:lvlJc w:val="left"/>
      <w:pPr>
        <w:ind w:left="6120" w:hanging="360"/>
      </w:pPr>
      <w:rPr>
        <w:rFonts w:ascii="Wingdings" w:hAnsi="Wingdings" w:hint="default"/>
      </w:rPr>
    </w:lvl>
  </w:abstractNum>
  <w:abstractNum w:abstractNumId="25" w15:restartNumberingAfterBreak="0">
    <w:nsid w:val="64CE0AE6"/>
    <w:multiLevelType w:val="hybridMultilevel"/>
    <w:tmpl w:val="702A621E"/>
    <w:lvl w:ilvl="0" w:tplc="8A94CD1A">
      <w:start w:val="1"/>
      <w:numFmt w:val="lowerLetter"/>
      <w:lvlText w:val="(%1)"/>
      <w:lvlJc w:val="left"/>
      <w:pPr>
        <w:ind w:left="1287" w:hanging="360"/>
      </w:pPr>
      <w:rPr>
        <w:rFonts w:hint="default"/>
      </w:rPr>
    </w:lvl>
    <w:lvl w:ilvl="1" w:tplc="E3D4BB4E" w:tentative="1">
      <w:start w:val="1"/>
      <w:numFmt w:val="lowerLetter"/>
      <w:lvlText w:val="%2."/>
      <w:lvlJc w:val="left"/>
      <w:pPr>
        <w:ind w:left="2007" w:hanging="360"/>
      </w:pPr>
    </w:lvl>
    <w:lvl w:ilvl="2" w:tplc="1DA0D53A" w:tentative="1">
      <w:start w:val="1"/>
      <w:numFmt w:val="lowerRoman"/>
      <w:lvlText w:val="%3."/>
      <w:lvlJc w:val="right"/>
      <w:pPr>
        <w:ind w:left="2727" w:hanging="180"/>
      </w:pPr>
    </w:lvl>
    <w:lvl w:ilvl="3" w:tplc="D132FC6A" w:tentative="1">
      <w:start w:val="1"/>
      <w:numFmt w:val="decimal"/>
      <w:lvlText w:val="%4."/>
      <w:lvlJc w:val="left"/>
      <w:pPr>
        <w:ind w:left="3447" w:hanging="360"/>
      </w:pPr>
    </w:lvl>
    <w:lvl w:ilvl="4" w:tplc="F77E6764" w:tentative="1">
      <w:start w:val="1"/>
      <w:numFmt w:val="lowerLetter"/>
      <w:lvlText w:val="%5."/>
      <w:lvlJc w:val="left"/>
      <w:pPr>
        <w:ind w:left="4167" w:hanging="360"/>
      </w:pPr>
    </w:lvl>
    <w:lvl w:ilvl="5" w:tplc="D2325E8E" w:tentative="1">
      <w:start w:val="1"/>
      <w:numFmt w:val="lowerRoman"/>
      <w:lvlText w:val="%6."/>
      <w:lvlJc w:val="right"/>
      <w:pPr>
        <w:ind w:left="4887" w:hanging="180"/>
      </w:pPr>
    </w:lvl>
    <w:lvl w:ilvl="6" w:tplc="CFC07064" w:tentative="1">
      <w:start w:val="1"/>
      <w:numFmt w:val="decimal"/>
      <w:lvlText w:val="%7."/>
      <w:lvlJc w:val="left"/>
      <w:pPr>
        <w:ind w:left="5607" w:hanging="360"/>
      </w:pPr>
    </w:lvl>
    <w:lvl w:ilvl="7" w:tplc="1DE08BFE" w:tentative="1">
      <w:start w:val="1"/>
      <w:numFmt w:val="lowerLetter"/>
      <w:lvlText w:val="%8."/>
      <w:lvlJc w:val="left"/>
      <w:pPr>
        <w:ind w:left="6327" w:hanging="360"/>
      </w:pPr>
    </w:lvl>
    <w:lvl w:ilvl="8" w:tplc="1F9039A8" w:tentative="1">
      <w:start w:val="1"/>
      <w:numFmt w:val="lowerRoman"/>
      <w:lvlText w:val="%9."/>
      <w:lvlJc w:val="right"/>
      <w:pPr>
        <w:ind w:left="7047" w:hanging="180"/>
      </w:pPr>
    </w:lvl>
  </w:abstractNum>
  <w:abstractNum w:abstractNumId="26" w15:restartNumberingAfterBreak="0">
    <w:nsid w:val="653B4BA9"/>
    <w:multiLevelType w:val="hybridMultilevel"/>
    <w:tmpl w:val="99A61BBC"/>
    <w:lvl w:ilvl="0" w:tplc="5B262918">
      <w:start w:val="1"/>
      <w:numFmt w:val="lowerLetter"/>
      <w:lvlText w:val="(%1)"/>
      <w:lvlJc w:val="left"/>
      <w:pPr>
        <w:ind w:left="1287" w:hanging="360"/>
      </w:pPr>
      <w:rPr>
        <w:rFonts w:hint="default"/>
      </w:rPr>
    </w:lvl>
    <w:lvl w:ilvl="1" w:tplc="0C2AF6CA" w:tentative="1">
      <w:start w:val="1"/>
      <w:numFmt w:val="lowerLetter"/>
      <w:lvlText w:val="%2."/>
      <w:lvlJc w:val="left"/>
      <w:pPr>
        <w:ind w:left="2007" w:hanging="360"/>
      </w:pPr>
    </w:lvl>
    <w:lvl w:ilvl="2" w:tplc="550C2DC2" w:tentative="1">
      <w:start w:val="1"/>
      <w:numFmt w:val="lowerRoman"/>
      <w:lvlText w:val="%3."/>
      <w:lvlJc w:val="right"/>
      <w:pPr>
        <w:ind w:left="2727" w:hanging="180"/>
      </w:pPr>
    </w:lvl>
    <w:lvl w:ilvl="3" w:tplc="C5FAB704" w:tentative="1">
      <w:start w:val="1"/>
      <w:numFmt w:val="decimal"/>
      <w:lvlText w:val="%4."/>
      <w:lvlJc w:val="left"/>
      <w:pPr>
        <w:ind w:left="3447" w:hanging="360"/>
      </w:pPr>
    </w:lvl>
    <w:lvl w:ilvl="4" w:tplc="9F0E87E8" w:tentative="1">
      <w:start w:val="1"/>
      <w:numFmt w:val="lowerLetter"/>
      <w:lvlText w:val="%5."/>
      <w:lvlJc w:val="left"/>
      <w:pPr>
        <w:ind w:left="4167" w:hanging="360"/>
      </w:pPr>
    </w:lvl>
    <w:lvl w:ilvl="5" w:tplc="502068B8" w:tentative="1">
      <w:start w:val="1"/>
      <w:numFmt w:val="lowerRoman"/>
      <w:lvlText w:val="%6."/>
      <w:lvlJc w:val="right"/>
      <w:pPr>
        <w:ind w:left="4887" w:hanging="180"/>
      </w:pPr>
    </w:lvl>
    <w:lvl w:ilvl="6" w:tplc="EBBE9D00" w:tentative="1">
      <w:start w:val="1"/>
      <w:numFmt w:val="decimal"/>
      <w:lvlText w:val="%7."/>
      <w:lvlJc w:val="left"/>
      <w:pPr>
        <w:ind w:left="5607" w:hanging="360"/>
      </w:pPr>
    </w:lvl>
    <w:lvl w:ilvl="7" w:tplc="791CC172" w:tentative="1">
      <w:start w:val="1"/>
      <w:numFmt w:val="lowerLetter"/>
      <w:lvlText w:val="%8."/>
      <w:lvlJc w:val="left"/>
      <w:pPr>
        <w:ind w:left="6327" w:hanging="360"/>
      </w:pPr>
    </w:lvl>
    <w:lvl w:ilvl="8" w:tplc="CFA0E620" w:tentative="1">
      <w:start w:val="1"/>
      <w:numFmt w:val="lowerRoman"/>
      <w:lvlText w:val="%9."/>
      <w:lvlJc w:val="right"/>
      <w:pPr>
        <w:ind w:left="7047" w:hanging="180"/>
      </w:pPr>
    </w:lvl>
  </w:abstractNum>
  <w:abstractNum w:abstractNumId="27" w15:restartNumberingAfterBreak="0">
    <w:nsid w:val="6A0D522A"/>
    <w:multiLevelType w:val="hybridMultilevel"/>
    <w:tmpl w:val="97A886DE"/>
    <w:lvl w:ilvl="0" w:tplc="4A5865EA">
      <w:start w:val="1"/>
      <w:numFmt w:val="lowerLetter"/>
      <w:lvlText w:val="(%1)"/>
      <w:lvlJc w:val="left"/>
      <w:pPr>
        <w:ind w:left="1287" w:hanging="360"/>
      </w:pPr>
      <w:rPr>
        <w:rFonts w:hint="default"/>
      </w:rPr>
    </w:lvl>
    <w:lvl w:ilvl="1" w:tplc="1D583022" w:tentative="1">
      <w:start w:val="1"/>
      <w:numFmt w:val="lowerLetter"/>
      <w:lvlText w:val="%2."/>
      <w:lvlJc w:val="left"/>
      <w:pPr>
        <w:ind w:left="2007" w:hanging="360"/>
      </w:pPr>
    </w:lvl>
    <w:lvl w:ilvl="2" w:tplc="E910C294" w:tentative="1">
      <w:start w:val="1"/>
      <w:numFmt w:val="lowerRoman"/>
      <w:lvlText w:val="%3."/>
      <w:lvlJc w:val="right"/>
      <w:pPr>
        <w:ind w:left="2727" w:hanging="180"/>
      </w:pPr>
    </w:lvl>
    <w:lvl w:ilvl="3" w:tplc="46C68C26" w:tentative="1">
      <w:start w:val="1"/>
      <w:numFmt w:val="decimal"/>
      <w:lvlText w:val="%4."/>
      <w:lvlJc w:val="left"/>
      <w:pPr>
        <w:ind w:left="3447" w:hanging="360"/>
      </w:pPr>
    </w:lvl>
    <w:lvl w:ilvl="4" w:tplc="F19224C2" w:tentative="1">
      <w:start w:val="1"/>
      <w:numFmt w:val="lowerLetter"/>
      <w:lvlText w:val="%5."/>
      <w:lvlJc w:val="left"/>
      <w:pPr>
        <w:ind w:left="4167" w:hanging="360"/>
      </w:pPr>
    </w:lvl>
    <w:lvl w:ilvl="5" w:tplc="AB5A2A64" w:tentative="1">
      <w:start w:val="1"/>
      <w:numFmt w:val="lowerRoman"/>
      <w:lvlText w:val="%6."/>
      <w:lvlJc w:val="right"/>
      <w:pPr>
        <w:ind w:left="4887" w:hanging="180"/>
      </w:pPr>
    </w:lvl>
    <w:lvl w:ilvl="6" w:tplc="BA2A7D64" w:tentative="1">
      <w:start w:val="1"/>
      <w:numFmt w:val="decimal"/>
      <w:lvlText w:val="%7."/>
      <w:lvlJc w:val="left"/>
      <w:pPr>
        <w:ind w:left="5607" w:hanging="360"/>
      </w:pPr>
    </w:lvl>
    <w:lvl w:ilvl="7" w:tplc="FAD08AA2" w:tentative="1">
      <w:start w:val="1"/>
      <w:numFmt w:val="lowerLetter"/>
      <w:lvlText w:val="%8."/>
      <w:lvlJc w:val="left"/>
      <w:pPr>
        <w:ind w:left="6327" w:hanging="360"/>
      </w:pPr>
    </w:lvl>
    <w:lvl w:ilvl="8" w:tplc="EA185878" w:tentative="1">
      <w:start w:val="1"/>
      <w:numFmt w:val="lowerRoman"/>
      <w:lvlText w:val="%9."/>
      <w:lvlJc w:val="right"/>
      <w:pPr>
        <w:ind w:left="7047" w:hanging="180"/>
      </w:pPr>
    </w:lvl>
  </w:abstractNum>
  <w:abstractNum w:abstractNumId="28" w15:restartNumberingAfterBreak="0">
    <w:nsid w:val="6CE31269"/>
    <w:multiLevelType w:val="hybridMultilevel"/>
    <w:tmpl w:val="DA8CA894"/>
    <w:lvl w:ilvl="0" w:tplc="41E20A7A">
      <w:start w:val="1"/>
      <w:numFmt w:val="bullet"/>
      <w:lvlText w:val=""/>
      <w:lvlJc w:val="left"/>
      <w:pPr>
        <w:ind w:left="360" w:hanging="360"/>
      </w:pPr>
      <w:rPr>
        <w:rFonts w:ascii="Wingdings" w:hAnsi="Wingdings" w:hint="default"/>
      </w:rPr>
    </w:lvl>
    <w:lvl w:ilvl="1" w:tplc="2422989A" w:tentative="1">
      <w:start w:val="1"/>
      <w:numFmt w:val="bullet"/>
      <w:lvlText w:val="o"/>
      <w:lvlJc w:val="left"/>
      <w:pPr>
        <w:ind w:left="1080" w:hanging="360"/>
      </w:pPr>
      <w:rPr>
        <w:rFonts w:ascii="Courier New" w:hAnsi="Courier New" w:cs="Courier New" w:hint="default"/>
      </w:rPr>
    </w:lvl>
    <w:lvl w:ilvl="2" w:tplc="BF2EDCDC" w:tentative="1">
      <w:start w:val="1"/>
      <w:numFmt w:val="bullet"/>
      <w:lvlText w:val=""/>
      <w:lvlJc w:val="left"/>
      <w:pPr>
        <w:ind w:left="1800" w:hanging="360"/>
      </w:pPr>
      <w:rPr>
        <w:rFonts w:ascii="Wingdings" w:hAnsi="Wingdings" w:hint="default"/>
      </w:rPr>
    </w:lvl>
    <w:lvl w:ilvl="3" w:tplc="91CCC866" w:tentative="1">
      <w:start w:val="1"/>
      <w:numFmt w:val="bullet"/>
      <w:lvlText w:val=""/>
      <w:lvlJc w:val="left"/>
      <w:pPr>
        <w:ind w:left="2520" w:hanging="360"/>
      </w:pPr>
      <w:rPr>
        <w:rFonts w:ascii="Symbol" w:hAnsi="Symbol" w:hint="default"/>
      </w:rPr>
    </w:lvl>
    <w:lvl w:ilvl="4" w:tplc="87A09E8A" w:tentative="1">
      <w:start w:val="1"/>
      <w:numFmt w:val="bullet"/>
      <w:lvlText w:val="o"/>
      <w:lvlJc w:val="left"/>
      <w:pPr>
        <w:ind w:left="3240" w:hanging="360"/>
      </w:pPr>
      <w:rPr>
        <w:rFonts w:ascii="Courier New" w:hAnsi="Courier New" w:cs="Courier New" w:hint="default"/>
      </w:rPr>
    </w:lvl>
    <w:lvl w:ilvl="5" w:tplc="7D243360" w:tentative="1">
      <w:start w:val="1"/>
      <w:numFmt w:val="bullet"/>
      <w:lvlText w:val=""/>
      <w:lvlJc w:val="left"/>
      <w:pPr>
        <w:ind w:left="3960" w:hanging="360"/>
      </w:pPr>
      <w:rPr>
        <w:rFonts w:ascii="Wingdings" w:hAnsi="Wingdings" w:hint="default"/>
      </w:rPr>
    </w:lvl>
    <w:lvl w:ilvl="6" w:tplc="4D4A7474" w:tentative="1">
      <w:start w:val="1"/>
      <w:numFmt w:val="bullet"/>
      <w:lvlText w:val=""/>
      <w:lvlJc w:val="left"/>
      <w:pPr>
        <w:ind w:left="4680" w:hanging="360"/>
      </w:pPr>
      <w:rPr>
        <w:rFonts w:ascii="Symbol" w:hAnsi="Symbol" w:hint="default"/>
      </w:rPr>
    </w:lvl>
    <w:lvl w:ilvl="7" w:tplc="15F84442" w:tentative="1">
      <w:start w:val="1"/>
      <w:numFmt w:val="bullet"/>
      <w:lvlText w:val="o"/>
      <w:lvlJc w:val="left"/>
      <w:pPr>
        <w:ind w:left="5400" w:hanging="360"/>
      </w:pPr>
      <w:rPr>
        <w:rFonts w:ascii="Courier New" w:hAnsi="Courier New" w:cs="Courier New" w:hint="default"/>
      </w:rPr>
    </w:lvl>
    <w:lvl w:ilvl="8" w:tplc="2810688E" w:tentative="1">
      <w:start w:val="1"/>
      <w:numFmt w:val="bullet"/>
      <w:lvlText w:val=""/>
      <w:lvlJc w:val="left"/>
      <w:pPr>
        <w:ind w:left="6120" w:hanging="360"/>
      </w:pPr>
      <w:rPr>
        <w:rFonts w:ascii="Wingdings" w:hAnsi="Wingdings" w:hint="default"/>
      </w:rPr>
    </w:lvl>
  </w:abstractNum>
  <w:num w:numId="1" w16cid:durableId="762722412">
    <w:abstractNumId w:val="9"/>
  </w:num>
  <w:num w:numId="2" w16cid:durableId="531192585">
    <w:abstractNumId w:val="9"/>
  </w:num>
  <w:num w:numId="3" w16cid:durableId="688719978">
    <w:abstractNumId w:val="7"/>
  </w:num>
  <w:num w:numId="4" w16cid:durableId="1171917438">
    <w:abstractNumId w:val="7"/>
  </w:num>
  <w:num w:numId="5" w16cid:durableId="672685174">
    <w:abstractNumId w:val="6"/>
  </w:num>
  <w:num w:numId="6" w16cid:durableId="1706825671">
    <w:abstractNumId w:val="6"/>
  </w:num>
  <w:num w:numId="7" w16cid:durableId="1770201383">
    <w:abstractNumId w:val="5"/>
  </w:num>
  <w:num w:numId="8" w16cid:durableId="1738548521">
    <w:abstractNumId w:val="5"/>
  </w:num>
  <w:num w:numId="9" w16cid:durableId="1397968239">
    <w:abstractNumId w:val="4"/>
  </w:num>
  <w:num w:numId="10" w16cid:durableId="1356224145">
    <w:abstractNumId w:val="4"/>
  </w:num>
  <w:num w:numId="11" w16cid:durableId="1209873196">
    <w:abstractNumId w:val="8"/>
  </w:num>
  <w:num w:numId="12" w16cid:durableId="751051108">
    <w:abstractNumId w:val="8"/>
  </w:num>
  <w:num w:numId="13" w16cid:durableId="2082830049">
    <w:abstractNumId w:val="3"/>
  </w:num>
  <w:num w:numId="14" w16cid:durableId="1289431299">
    <w:abstractNumId w:val="3"/>
  </w:num>
  <w:num w:numId="15" w16cid:durableId="524294539">
    <w:abstractNumId w:val="2"/>
  </w:num>
  <w:num w:numId="16" w16cid:durableId="1410618520">
    <w:abstractNumId w:val="2"/>
  </w:num>
  <w:num w:numId="17" w16cid:durableId="125514317">
    <w:abstractNumId w:val="1"/>
  </w:num>
  <w:num w:numId="18" w16cid:durableId="1006057473">
    <w:abstractNumId w:val="1"/>
  </w:num>
  <w:num w:numId="19" w16cid:durableId="1985309738">
    <w:abstractNumId w:val="0"/>
  </w:num>
  <w:num w:numId="20" w16cid:durableId="1240602477">
    <w:abstractNumId w:val="0"/>
  </w:num>
  <w:num w:numId="21" w16cid:durableId="1107457784">
    <w:abstractNumId w:val="9"/>
  </w:num>
  <w:num w:numId="22" w16cid:durableId="1130856324">
    <w:abstractNumId w:val="7"/>
  </w:num>
  <w:num w:numId="23" w16cid:durableId="1727142814">
    <w:abstractNumId w:val="6"/>
  </w:num>
  <w:num w:numId="24" w16cid:durableId="111049305">
    <w:abstractNumId w:val="5"/>
  </w:num>
  <w:num w:numId="25" w16cid:durableId="956326280">
    <w:abstractNumId w:val="4"/>
  </w:num>
  <w:num w:numId="26" w16cid:durableId="1034235064">
    <w:abstractNumId w:val="8"/>
  </w:num>
  <w:num w:numId="27" w16cid:durableId="1232885594">
    <w:abstractNumId w:val="3"/>
  </w:num>
  <w:num w:numId="28" w16cid:durableId="217210116">
    <w:abstractNumId w:val="2"/>
  </w:num>
  <w:num w:numId="29" w16cid:durableId="476075216">
    <w:abstractNumId w:val="1"/>
  </w:num>
  <w:num w:numId="30" w16cid:durableId="1290739520">
    <w:abstractNumId w:val="0"/>
  </w:num>
  <w:num w:numId="31" w16cid:durableId="1160540923">
    <w:abstractNumId w:val="9"/>
  </w:num>
  <w:num w:numId="32" w16cid:durableId="1422262308">
    <w:abstractNumId w:val="7"/>
  </w:num>
  <w:num w:numId="33" w16cid:durableId="1530754230">
    <w:abstractNumId w:val="6"/>
  </w:num>
  <w:num w:numId="34" w16cid:durableId="1738626549">
    <w:abstractNumId w:val="5"/>
  </w:num>
  <w:num w:numId="35" w16cid:durableId="1809200120">
    <w:abstractNumId w:val="4"/>
  </w:num>
  <w:num w:numId="36" w16cid:durableId="1295679444">
    <w:abstractNumId w:val="8"/>
  </w:num>
  <w:num w:numId="37" w16cid:durableId="1416365839">
    <w:abstractNumId w:val="3"/>
  </w:num>
  <w:num w:numId="38" w16cid:durableId="561406607">
    <w:abstractNumId w:val="2"/>
  </w:num>
  <w:num w:numId="39" w16cid:durableId="2087878255">
    <w:abstractNumId w:val="1"/>
  </w:num>
  <w:num w:numId="40" w16cid:durableId="1058940524">
    <w:abstractNumId w:val="0"/>
  </w:num>
  <w:num w:numId="41" w16cid:durableId="1732461072">
    <w:abstractNumId w:val="15"/>
  </w:num>
  <w:num w:numId="42" w16cid:durableId="424232563">
    <w:abstractNumId w:val="24"/>
  </w:num>
  <w:num w:numId="43" w16cid:durableId="245194089">
    <w:abstractNumId w:val="20"/>
  </w:num>
  <w:num w:numId="44" w16cid:durableId="1645356480">
    <w:abstractNumId w:val="23"/>
  </w:num>
  <w:num w:numId="45" w16cid:durableId="1067457206">
    <w:abstractNumId w:val="28"/>
  </w:num>
  <w:num w:numId="46" w16cid:durableId="1937253909">
    <w:abstractNumId w:val="19"/>
  </w:num>
  <w:num w:numId="47" w16cid:durableId="387143503">
    <w:abstractNumId w:val="10"/>
  </w:num>
  <w:num w:numId="48" w16cid:durableId="1209608354">
    <w:abstractNumId w:val="12"/>
  </w:num>
  <w:num w:numId="49" w16cid:durableId="1964536448">
    <w:abstractNumId w:val="17"/>
  </w:num>
  <w:num w:numId="50" w16cid:durableId="1127548729">
    <w:abstractNumId w:val="21"/>
  </w:num>
  <w:num w:numId="51" w16cid:durableId="2059815274">
    <w:abstractNumId w:val="14"/>
  </w:num>
  <w:num w:numId="52" w16cid:durableId="766509828">
    <w:abstractNumId w:val="27"/>
  </w:num>
  <w:num w:numId="53" w16cid:durableId="2042438963">
    <w:abstractNumId w:val="22"/>
  </w:num>
  <w:num w:numId="54" w16cid:durableId="1556896433">
    <w:abstractNumId w:val="11"/>
  </w:num>
  <w:num w:numId="55" w16cid:durableId="1838155668">
    <w:abstractNumId w:val="26"/>
  </w:num>
  <w:num w:numId="56" w16cid:durableId="652832834">
    <w:abstractNumId w:val="25"/>
  </w:num>
  <w:num w:numId="57" w16cid:durableId="378357508">
    <w:abstractNumId w:val="16"/>
  </w:num>
  <w:num w:numId="58" w16cid:durableId="1113943591">
    <w:abstractNumId w:val="13"/>
  </w:num>
  <w:num w:numId="59" w16cid:durableId="1269462809">
    <w:abstractNumId w:val="1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AFET"/>
    <w:docVar w:name="INSTMNU" w:val=" 1"/>
    <w:docVar w:name="LastEditedSection" w:val=" 1"/>
    <w:docVar w:name="strDocTypeID" w:val="PR_INI_RecommCFSP"/>
    <w:docVar w:name="strSubDir" w:val="1329"/>
    <w:docVar w:name="TXTLANGUE" w:val="EN"/>
    <w:docVar w:name="TXTLANGUEMIN" w:val="en"/>
    <w:docVar w:name="TXTNRINI" w:val="2025/2167"/>
    <w:docVar w:name="TXTNRPE" w:val="778.304"/>
    <w:docVar w:name="TXTPEorAP" w:val="PE"/>
    <w:docVar w:name="TXTROUTE" w:val="PR\1329698EN.docx"/>
    <w:docVar w:name="TXTVERSION" w:val="01-00"/>
  </w:docVars>
  <w:rsids>
    <w:rsidRoot w:val="00896B9D"/>
    <w:rsid w:val="000005E5"/>
    <w:rsid w:val="0000194F"/>
    <w:rsid w:val="00001993"/>
    <w:rsid w:val="00005D56"/>
    <w:rsid w:val="0000601D"/>
    <w:rsid w:val="00010437"/>
    <w:rsid w:val="00011E6C"/>
    <w:rsid w:val="000249F8"/>
    <w:rsid w:val="0003404E"/>
    <w:rsid w:val="00047338"/>
    <w:rsid w:val="00051D6A"/>
    <w:rsid w:val="00053087"/>
    <w:rsid w:val="000573D8"/>
    <w:rsid w:val="00060690"/>
    <w:rsid w:val="00063E41"/>
    <w:rsid w:val="00095574"/>
    <w:rsid w:val="000C5772"/>
    <w:rsid w:val="000E0E59"/>
    <w:rsid w:val="000E3309"/>
    <w:rsid w:val="000E74AE"/>
    <w:rsid w:val="00130D7C"/>
    <w:rsid w:val="00144AD8"/>
    <w:rsid w:val="001473DA"/>
    <w:rsid w:val="001533B4"/>
    <w:rsid w:val="00153724"/>
    <w:rsid w:val="00160CE3"/>
    <w:rsid w:val="00160F77"/>
    <w:rsid w:val="001626C5"/>
    <w:rsid w:val="00172D15"/>
    <w:rsid w:val="001B22EB"/>
    <w:rsid w:val="001B28D9"/>
    <w:rsid w:val="001B71F5"/>
    <w:rsid w:val="001D7320"/>
    <w:rsid w:val="001E57B1"/>
    <w:rsid w:val="001E58B8"/>
    <w:rsid w:val="001F12C4"/>
    <w:rsid w:val="001F245B"/>
    <w:rsid w:val="00213E6B"/>
    <w:rsid w:val="00234B03"/>
    <w:rsid w:val="002435D4"/>
    <w:rsid w:val="0024591C"/>
    <w:rsid w:val="00267945"/>
    <w:rsid w:val="00283CFE"/>
    <w:rsid w:val="0028506D"/>
    <w:rsid w:val="00296EE3"/>
    <w:rsid w:val="002972DF"/>
    <w:rsid w:val="00297376"/>
    <w:rsid w:val="002A02CE"/>
    <w:rsid w:val="002D5B10"/>
    <w:rsid w:val="002E3E37"/>
    <w:rsid w:val="002F0B22"/>
    <w:rsid w:val="003103CD"/>
    <w:rsid w:val="0032649C"/>
    <w:rsid w:val="003308E2"/>
    <w:rsid w:val="0034322A"/>
    <w:rsid w:val="00377DF6"/>
    <w:rsid w:val="00387276"/>
    <w:rsid w:val="00387C58"/>
    <w:rsid w:val="00392B01"/>
    <w:rsid w:val="00392F42"/>
    <w:rsid w:val="00395147"/>
    <w:rsid w:val="003953D8"/>
    <w:rsid w:val="003A4F37"/>
    <w:rsid w:val="003B082D"/>
    <w:rsid w:val="003B67C0"/>
    <w:rsid w:val="003D0074"/>
    <w:rsid w:val="003D3EDC"/>
    <w:rsid w:val="003D4380"/>
    <w:rsid w:val="003E7114"/>
    <w:rsid w:val="003F08E9"/>
    <w:rsid w:val="003F256C"/>
    <w:rsid w:val="003F70E3"/>
    <w:rsid w:val="00412608"/>
    <w:rsid w:val="004137F0"/>
    <w:rsid w:val="00421A09"/>
    <w:rsid w:val="00426224"/>
    <w:rsid w:val="00426B49"/>
    <w:rsid w:val="0043008B"/>
    <w:rsid w:val="00434A68"/>
    <w:rsid w:val="0044257E"/>
    <w:rsid w:val="004543C4"/>
    <w:rsid w:val="00465C64"/>
    <w:rsid w:val="00473FC5"/>
    <w:rsid w:val="0048348D"/>
    <w:rsid w:val="00490D80"/>
    <w:rsid w:val="004970D8"/>
    <w:rsid w:val="004A05EC"/>
    <w:rsid w:val="004A388E"/>
    <w:rsid w:val="004A38C8"/>
    <w:rsid w:val="004A5141"/>
    <w:rsid w:val="004A6F8C"/>
    <w:rsid w:val="004C2629"/>
    <w:rsid w:val="004C286D"/>
    <w:rsid w:val="004C434A"/>
    <w:rsid w:val="004D4354"/>
    <w:rsid w:val="004E27E4"/>
    <w:rsid w:val="004F72C4"/>
    <w:rsid w:val="00536232"/>
    <w:rsid w:val="00541D23"/>
    <w:rsid w:val="00546311"/>
    <w:rsid w:val="005566D7"/>
    <w:rsid w:val="00557050"/>
    <w:rsid w:val="005577F1"/>
    <w:rsid w:val="005725F7"/>
    <w:rsid w:val="005819EE"/>
    <w:rsid w:val="0059466B"/>
    <w:rsid w:val="005975FC"/>
    <w:rsid w:val="005B779C"/>
    <w:rsid w:val="005C3BEE"/>
    <w:rsid w:val="005D3013"/>
    <w:rsid w:val="005F23B4"/>
    <w:rsid w:val="005F6070"/>
    <w:rsid w:val="005F7E5D"/>
    <w:rsid w:val="006001F6"/>
    <w:rsid w:val="0060431D"/>
    <w:rsid w:val="00607739"/>
    <w:rsid w:val="00625E57"/>
    <w:rsid w:val="00626655"/>
    <w:rsid w:val="0062719E"/>
    <w:rsid w:val="00627DF1"/>
    <w:rsid w:val="00633117"/>
    <w:rsid w:val="006419A6"/>
    <w:rsid w:val="00643211"/>
    <w:rsid w:val="00651090"/>
    <w:rsid w:val="00667763"/>
    <w:rsid w:val="00683038"/>
    <w:rsid w:val="00685A3C"/>
    <w:rsid w:val="00686DFF"/>
    <w:rsid w:val="00686FAA"/>
    <w:rsid w:val="0069495A"/>
    <w:rsid w:val="00694D4D"/>
    <w:rsid w:val="0069777F"/>
    <w:rsid w:val="006A553C"/>
    <w:rsid w:val="006A68FC"/>
    <w:rsid w:val="006B01BF"/>
    <w:rsid w:val="006D4C8E"/>
    <w:rsid w:val="006E3120"/>
    <w:rsid w:val="006E363A"/>
    <w:rsid w:val="006F61F5"/>
    <w:rsid w:val="00707E50"/>
    <w:rsid w:val="0072726C"/>
    <w:rsid w:val="00732D57"/>
    <w:rsid w:val="0074671C"/>
    <w:rsid w:val="0076195E"/>
    <w:rsid w:val="007625C8"/>
    <w:rsid w:val="00763A34"/>
    <w:rsid w:val="0077210C"/>
    <w:rsid w:val="00772C05"/>
    <w:rsid w:val="00774633"/>
    <w:rsid w:val="00775A9B"/>
    <w:rsid w:val="007A2CF7"/>
    <w:rsid w:val="007A767E"/>
    <w:rsid w:val="007C4764"/>
    <w:rsid w:val="007C6A0B"/>
    <w:rsid w:val="007E620A"/>
    <w:rsid w:val="007F4C66"/>
    <w:rsid w:val="00805EF3"/>
    <w:rsid w:val="0081489C"/>
    <w:rsid w:val="00853909"/>
    <w:rsid w:val="00855A58"/>
    <w:rsid w:val="0086407B"/>
    <w:rsid w:val="00865AB2"/>
    <w:rsid w:val="00865B36"/>
    <w:rsid w:val="0087069C"/>
    <w:rsid w:val="00875597"/>
    <w:rsid w:val="00883536"/>
    <w:rsid w:val="0089120A"/>
    <w:rsid w:val="00896B9D"/>
    <w:rsid w:val="008B6C3B"/>
    <w:rsid w:val="008C7018"/>
    <w:rsid w:val="008D0C21"/>
    <w:rsid w:val="008F4BBF"/>
    <w:rsid w:val="00902C4B"/>
    <w:rsid w:val="009062FC"/>
    <w:rsid w:val="00925B6B"/>
    <w:rsid w:val="009302EC"/>
    <w:rsid w:val="00931782"/>
    <w:rsid w:val="00932701"/>
    <w:rsid w:val="009340AC"/>
    <w:rsid w:val="009406F3"/>
    <w:rsid w:val="00943CB3"/>
    <w:rsid w:val="009508B0"/>
    <w:rsid w:val="00962E3D"/>
    <w:rsid w:val="009730DA"/>
    <w:rsid w:val="00991AC5"/>
    <w:rsid w:val="00997666"/>
    <w:rsid w:val="009B2241"/>
    <w:rsid w:val="009B3734"/>
    <w:rsid w:val="009F5985"/>
    <w:rsid w:val="00A039E1"/>
    <w:rsid w:val="00A144CA"/>
    <w:rsid w:val="00A15424"/>
    <w:rsid w:val="00A22B21"/>
    <w:rsid w:val="00A322E1"/>
    <w:rsid w:val="00A53025"/>
    <w:rsid w:val="00A53DAA"/>
    <w:rsid w:val="00A57D8B"/>
    <w:rsid w:val="00A57F66"/>
    <w:rsid w:val="00A66266"/>
    <w:rsid w:val="00A70E79"/>
    <w:rsid w:val="00A75514"/>
    <w:rsid w:val="00A845D6"/>
    <w:rsid w:val="00AC616B"/>
    <w:rsid w:val="00AD477F"/>
    <w:rsid w:val="00AD573F"/>
    <w:rsid w:val="00AD6B38"/>
    <w:rsid w:val="00AE45B8"/>
    <w:rsid w:val="00AE6E67"/>
    <w:rsid w:val="00AF2187"/>
    <w:rsid w:val="00B036A6"/>
    <w:rsid w:val="00B06E6D"/>
    <w:rsid w:val="00B10048"/>
    <w:rsid w:val="00B10167"/>
    <w:rsid w:val="00B16514"/>
    <w:rsid w:val="00B26C55"/>
    <w:rsid w:val="00B35D8A"/>
    <w:rsid w:val="00B4478B"/>
    <w:rsid w:val="00B6527B"/>
    <w:rsid w:val="00B6642B"/>
    <w:rsid w:val="00B73D89"/>
    <w:rsid w:val="00B92130"/>
    <w:rsid w:val="00B970FB"/>
    <w:rsid w:val="00BC1FA6"/>
    <w:rsid w:val="00BD0444"/>
    <w:rsid w:val="00BD6D13"/>
    <w:rsid w:val="00BE1DB6"/>
    <w:rsid w:val="00BE7750"/>
    <w:rsid w:val="00C0044A"/>
    <w:rsid w:val="00C073E1"/>
    <w:rsid w:val="00C117BE"/>
    <w:rsid w:val="00C140C2"/>
    <w:rsid w:val="00C21893"/>
    <w:rsid w:val="00C3019B"/>
    <w:rsid w:val="00C479C8"/>
    <w:rsid w:val="00C47D1A"/>
    <w:rsid w:val="00C516E8"/>
    <w:rsid w:val="00C5392B"/>
    <w:rsid w:val="00C54679"/>
    <w:rsid w:val="00C60AB9"/>
    <w:rsid w:val="00C63A6A"/>
    <w:rsid w:val="00C71E45"/>
    <w:rsid w:val="00C7235E"/>
    <w:rsid w:val="00C7360B"/>
    <w:rsid w:val="00C77381"/>
    <w:rsid w:val="00C832B5"/>
    <w:rsid w:val="00C85D0F"/>
    <w:rsid w:val="00C8672E"/>
    <w:rsid w:val="00C87792"/>
    <w:rsid w:val="00C9640A"/>
    <w:rsid w:val="00CA0DE5"/>
    <w:rsid w:val="00CB2AC0"/>
    <w:rsid w:val="00CB5D63"/>
    <w:rsid w:val="00CD51C8"/>
    <w:rsid w:val="00CD7A8A"/>
    <w:rsid w:val="00CE4FE3"/>
    <w:rsid w:val="00CF5B71"/>
    <w:rsid w:val="00D3002E"/>
    <w:rsid w:val="00D33E14"/>
    <w:rsid w:val="00D34438"/>
    <w:rsid w:val="00D349C1"/>
    <w:rsid w:val="00D43BB7"/>
    <w:rsid w:val="00D45E75"/>
    <w:rsid w:val="00D71F90"/>
    <w:rsid w:val="00D7697D"/>
    <w:rsid w:val="00D82112"/>
    <w:rsid w:val="00D860C1"/>
    <w:rsid w:val="00D926CF"/>
    <w:rsid w:val="00DA0EF9"/>
    <w:rsid w:val="00DA1BEE"/>
    <w:rsid w:val="00DB2384"/>
    <w:rsid w:val="00DB4B85"/>
    <w:rsid w:val="00DD2480"/>
    <w:rsid w:val="00E048E2"/>
    <w:rsid w:val="00E05579"/>
    <w:rsid w:val="00E15200"/>
    <w:rsid w:val="00E21D05"/>
    <w:rsid w:val="00E24484"/>
    <w:rsid w:val="00E24B95"/>
    <w:rsid w:val="00E25FF4"/>
    <w:rsid w:val="00E26C78"/>
    <w:rsid w:val="00E33C6D"/>
    <w:rsid w:val="00E34F46"/>
    <w:rsid w:val="00E36C96"/>
    <w:rsid w:val="00E37E2C"/>
    <w:rsid w:val="00E559D4"/>
    <w:rsid w:val="00E60BDA"/>
    <w:rsid w:val="00EA624D"/>
    <w:rsid w:val="00EB03EC"/>
    <w:rsid w:val="00EE2CBB"/>
    <w:rsid w:val="00F0065E"/>
    <w:rsid w:val="00F103AD"/>
    <w:rsid w:val="00F21803"/>
    <w:rsid w:val="00F25BEA"/>
    <w:rsid w:val="00F31C85"/>
    <w:rsid w:val="00F36B44"/>
    <w:rsid w:val="00F42C93"/>
    <w:rsid w:val="00F617BF"/>
    <w:rsid w:val="00F65426"/>
    <w:rsid w:val="00F77182"/>
    <w:rsid w:val="00F83205"/>
    <w:rsid w:val="00F8404A"/>
    <w:rsid w:val="00F866AE"/>
    <w:rsid w:val="00F932BC"/>
    <w:rsid w:val="00F97447"/>
    <w:rsid w:val="00FA5E98"/>
    <w:rsid w:val="00FA7E38"/>
    <w:rsid w:val="00FB26C5"/>
    <w:rsid w:val="00FC504F"/>
    <w:rsid w:val="00FC5F47"/>
    <w:rsid w:val="00FD4651"/>
    <w:rsid w:val="00FD5BD0"/>
    <w:rsid w:val="00FF6089"/>
    <w:rsid w:val="00FF64F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57809"/>
  <w15:chartTrackingRefBased/>
  <w15:docId w15:val="{E3D28F8C-4775-406B-B52C-1FB134907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customStyle="1" w:styleId="NormalHanging">
    <w:name w:val="NormalHanging"/>
    <w:basedOn w:val="Normal"/>
    <w:rsid w:val="00CB5D63"/>
    <w:pPr>
      <w:spacing w:after="240"/>
      <w:ind w:left="566" w:hanging="566"/>
    </w:pPr>
    <w:rPr>
      <w:szCs w:val="24"/>
      <w:lang w:eastAsia="en-US"/>
    </w:rPr>
  </w:style>
  <w:style w:type="character" w:styleId="FootnoteReference">
    <w:name w:val="footnote reference"/>
    <w:basedOn w:val="DefaultParagraphFont"/>
    <w:rsid w:val="00CB5D63"/>
    <w:rPr>
      <w:vertAlign w:val="superscript"/>
    </w:rPr>
  </w:style>
  <w:style w:type="paragraph" w:styleId="FootnoteText">
    <w:name w:val="footnote text"/>
    <w:basedOn w:val="Normal"/>
    <w:link w:val="FootnoteTextChar"/>
    <w:rsid w:val="00CB5D63"/>
    <w:rPr>
      <w:sz w:val="20"/>
      <w:lang w:eastAsia="en-US"/>
    </w:rPr>
  </w:style>
  <w:style w:type="character" w:customStyle="1" w:styleId="FootnoteTextChar">
    <w:name w:val="Footnote Text Char"/>
    <w:basedOn w:val="DefaultParagraphFont"/>
    <w:link w:val="FootnoteText"/>
    <w:rsid w:val="00CB5D63"/>
    <w:rPr>
      <w:lang w:eastAsia="en-US"/>
    </w:rPr>
  </w:style>
  <w:style w:type="character" w:customStyle="1" w:styleId="NormalHanging12aChar">
    <w:name w:val="NormalHanging12a Char"/>
    <w:basedOn w:val="DefaultParagraphFont"/>
    <w:link w:val="NormalHanging12a"/>
    <w:rsid w:val="00CB5D63"/>
    <w:rPr>
      <w:sz w:val="24"/>
    </w:rPr>
  </w:style>
  <w:style w:type="paragraph" w:customStyle="1" w:styleId="Action">
    <w:name w:val="Action"/>
    <w:basedOn w:val="Normal"/>
    <w:rsid w:val="0043008B"/>
    <w:pPr>
      <w:keepNext/>
      <w:keepLines/>
      <w:tabs>
        <w:tab w:val="left" w:pos="357"/>
      </w:tabs>
      <w:spacing w:after="240"/>
      <w:ind w:left="357" w:hanging="357"/>
    </w:pPr>
    <w:rPr>
      <w:snapToGrid w:val="0"/>
      <w:lang w:eastAsia="en-US"/>
    </w:rPr>
  </w:style>
  <w:style w:type="paragraph" w:customStyle="1" w:styleId="Normal12">
    <w:name w:val="Normal12"/>
    <w:basedOn w:val="Normal"/>
    <w:rsid w:val="0043008B"/>
    <w:pPr>
      <w:spacing w:after="240"/>
    </w:pPr>
    <w:rPr>
      <w:szCs w:val="24"/>
      <w:lang w:eastAsia="en-US"/>
    </w:rPr>
  </w:style>
  <w:style w:type="character" w:styleId="Hyperlink">
    <w:name w:val="Hyperlink"/>
    <w:basedOn w:val="DefaultParagraphFont"/>
    <w:rsid w:val="0043008B"/>
    <w:rPr>
      <w:color w:val="0000FF"/>
      <w:u w:val="single"/>
    </w:rPr>
  </w:style>
  <w:style w:type="paragraph" w:styleId="ListParagraph">
    <w:name w:val="List Paragraph"/>
    <w:basedOn w:val="Normal"/>
    <w:uiPriority w:val="34"/>
    <w:qFormat/>
    <w:rsid w:val="001F245B"/>
    <w:pPr>
      <w:widowControl/>
      <w:ind w:left="720"/>
      <w:contextualSpacing/>
      <w:jc w:val="both"/>
    </w:pPr>
    <w:rPr>
      <w:rFonts w:eastAsiaTheme="minorHAnsi"/>
      <w:kern w:val="2"/>
      <w:szCs w:val="24"/>
      <w:lang w:eastAsia="en-US"/>
      <w14:ligatures w14:val="standardContextual"/>
    </w:rPr>
  </w:style>
  <w:style w:type="paragraph" w:styleId="Revision">
    <w:name w:val="Revision"/>
    <w:hidden/>
    <w:uiPriority w:val="99"/>
    <w:semiHidden/>
    <w:rsid w:val="00A70E79"/>
    <w:rPr>
      <w:sz w:val="24"/>
    </w:rPr>
  </w:style>
  <w:style w:type="character" w:styleId="CommentReference">
    <w:name w:val="annotation reference"/>
    <w:basedOn w:val="DefaultParagraphFont"/>
    <w:rsid w:val="00A70E79"/>
    <w:rPr>
      <w:sz w:val="16"/>
      <w:szCs w:val="16"/>
    </w:rPr>
  </w:style>
  <w:style w:type="paragraph" w:styleId="CommentText">
    <w:name w:val="annotation text"/>
    <w:basedOn w:val="Normal"/>
    <w:link w:val="CommentTextChar"/>
    <w:rsid w:val="00A70E79"/>
    <w:rPr>
      <w:sz w:val="20"/>
    </w:rPr>
  </w:style>
  <w:style w:type="character" w:customStyle="1" w:styleId="CommentTextChar">
    <w:name w:val="Comment Text Char"/>
    <w:basedOn w:val="DefaultParagraphFont"/>
    <w:link w:val="CommentText"/>
    <w:rsid w:val="00A70E79"/>
  </w:style>
  <w:style w:type="paragraph" w:styleId="CommentSubject">
    <w:name w:val="annotation subject"/>
    <w:basedOn w:val="CommentText"/>
    <w:next w:val="CommentText"/>
    <w:link w:val="CommentSubjectChar"/>
    <w:semiHidden/>
    <w:unhideWhenUsed/>
    <w:rsid w:val="00A70E79"/>
    <w:rPr>
      <w:b/>
      <w:bCs/>
    </w:rPr>
  </w:style>
  <w:style w:type="character" w:customStyle="1" w:styleId="CommentSubjectChar">
    <w:name w:val="Comment Subject Char"/>
    <w:basedOn w:val="CommentTextChar"/>
    <w:link w:val="CommentSubject"/>
    <w:semiHidden/>
    <w:rsid w:val="00A70E79"/>
    <w:rPr>
      <w:b/>
      <w:bCs/>
    </w:rPr>
  </w:style>
  <w:style w:type="paragraph" w:customStyle="1" w:styleId="Normal24a">
    <w:name w:val="Normal24a"/>
    <w:basedOn w:val="Normal"/>
    <w:rsid w:val="006A553C"/>
    <w:pPr>
      <w:spacing w:after="480"/>
    </w:pPr>
  </w:style>
  <w:style w:type="paragraph" w:customStyle="1" w:styleId="NormalBoldCenter">
    <w:name w:val="NormalBoldCenter"/>
    <w:basedOn w:val="Normal"/>
    <w:rsid w:val="006A553C"/>
    <w:pPr>
      <w:jc w:val="center"/>
    </w:pPr>
    <w:rPr>
      <w:b/>
    </w:rPr>
  </w:style>
  <w:style w:type="paragraph" w:customStyle="1" w:styleId="Footprint12b">
    <w:name w:val="Footprint12b"/>
    <w:basedOn w:val="Normal"/>
    <w:rsid w:val="006A553C"/>
    <w:pPr>
      <w:spacing w:before="240"/>
    </w:pPr>
    <w:rPr>
      <w:szCs w:val="24"/>
    </w:rPr>
  </w:style>
  <w:style w:type="paragraph" w:customStyle="1" w:styleId="NormalSingle">
    <w:name w:val="NormalSingle"/>
    <w:basedOn w:val="Normal"/>
    <w:qFormat/>
    <w:rsid w:val="006A553C"/>
    <w:rPr>
      <w:szCs w:val="24"/>
    </w:rPr>
  </w:style>
  <w:style w:type="paragraph" w:styleId="Footer">
    <w:name w:val="footer"/>
    <w:basedOn w:val="Normal"/>
    <w:link w:val="FooterChar"/>
    <w:semiHidden/>
    <w:rsid w:val="00707E50"/>
    <w:pPr>
      <w:tabs>
        <w:tab w:val="center" w:pos="4513"/>
        <w:tab w:val="right" w:pos="9026"/>
      </w:tabs>
    </w:pPr>
  </w:style>
  <w:style w:type="character" w:customStyle="1" w:styleId="FooterChar">
    <w:name w:val="Footer Char"/>
    <w:basedOn w:val="DefaultParagraphFont"/>
    <w:link w:val="Footer"/>
    <w:semiHidden/>
    <w:rsid w:val="00707E50"/>
    <w:rPr>
      <w:sz w:val="24"/>
    </w:rPr>
  </w:style>
  <w:style w:type="character" w:styleId="UnresolvedMention">
    <w:name w:val="Unresolved Mention"/>
    <w:basedOn w:val="DefaultParagraphFont"/>
    <w:uiPriority w:val="99"/>
    <w:semiHidden/>
    <w:unhideWhenUsed/>
    <w:rsid w:val="00426B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uroparl.europa.eu/data-protect/index.do"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anart\AppData\Local\Temp\PR_INI_RecommCF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69BCC-3923-4F5F-80D1-C7F076925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PR_INI_RecommCFSP.dotx</Template>
  <TotalTime>1</TotalTime>
  <Pages>9</Pages>
  <Words>2152</Words>
  <Characters>13322</Characters>
  <Application>Microsoft Office Word</Application>
  <DocSecurity>0</DocSecurity>
  <Lines>246</Lines>
  <Paragraphs>92</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CANART Pascale</dc:creator>
  <cp:lastModifiedBy>PAUL Cristina Caroline Paula</cp:lastModifiedBy>
  <cp:revision>2</cp:revision>
  <cp:lastPrinted>2026-01-13T09:45:00Z</cp:lastPrinted>
  <dcterms:created xsi:type="dcterms:W3CDTF">2026-01-27T08:39:00Z</dcterms:created>
  <dcterms:modified xsi:type="dcterms:W3CDTF">2026-01-27T08:39:00Z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1329698</vt:lpwstr>
  </property>
  <property fmtid="{D5CDD505-2E9C-101B-9397-08002B2CF9AE}" pid="4" name="&lt;Model&gt;">
    <vt:lpwstr>PR_INI_RecommCFSP</vt:lpwstr>
  </property>
  <property fmtid="{D5CDD505-2E9C-101B-9397-08002B2CF9AE}" pid="5" name="&lt;ModelCod&gt;">
    <vt:lpwstr>\\eiciBRUpr1\pdocep$\DocEP\DOCS\General\PR\PR_NonLeg\INI\PR_INI_RecommCFSP.dotx(23/11/2023 19:35:01)</vt:lpwstr>
  </property>
  <property fmtid="{D5CDD505-2E9C-101B-9397-08002B2CF9AE}" pid="6" name="&lt;ModelTra&gt;">
    <vt:lpwstr>\\eiciBRUpr1\pdocep$\DocEP\TRANSFIL\EN\PR_INI_RecommCFSP.EN(14/08/2024 19:08:08)</vt:lpwstr>
  </property>
  <property fmtid="{D5CDD505-2E9C-101B-9397-08002B2CF9AE}" pid="7" name="&lt;Type&gt;">
    <vt:lpwstr>PR</vt:lpwstr>
  </property>
  <property fmtid="{D5CDD505-2E9C-101B-9397-08002B2CF9AE}" pid="8" name="Bookout">
    <vt:lpwstr>OK - 2026/01/27 09:39</vt:lpwstr>
  </property>
  <property fmtid="{D5CDD505-2E9C-101B-9397-08002B2CF9AE}" pid="9" name="Created with">
    <vt:lpwstr>10.2.0 Build [20251001]</vt:lpwstr>
  </property>
  <property fmtid="{D5CDD505-2E9C-101B-9397-08002B2CF9AE}" pid="10" name="FooterPath">
    <vt:lpwstr>PR\1329698RO.docx</vt:lpwstr>
  </property>
  <property fmtid="{D5CDD505-2E9C-101B-9397-08002B2CF9AE}" pid="11" name="LastEdited with">
    <vt:lpwstr>10.2.1 Build [20251215]</vt:lpwstr>
  </property>
  <property fmtid="{D5CDD505-2E9C-101B-9397-08002B2CF9AE}" pid="12" name="PE number">
    <vt:lpwstr>778.304</vt:lpwstr>
  </property>
  <property fmtid="{D5CDD505-2E9C-101B-9397-08002B2CF9AE}" pid="13" name="SDLStudio">
    <vt:lpwstr/>
  </property>
  <property fmtid="{D5CDD505-2E9C-101B-9397-08002B2CF9AE}" pid="14" name="SendToEpades">
    <vt:lpwstr>OK - 2026/01/12 09:40</vt:lpwstr>
  </property>
</Properties>
</file>