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172C59" w:rsidRPr="002A14FB" w14:paraId="7105B66E" w14:textId="77777777" w:rsidTr="00C85D0F">
        <w:trPr>
          <w:trHeight w:hRule="exact" w:val="1418"/>
        </w:trPr>
        <w:tc>
          <w:tcPr>
            <w:tcW w:w="6804" w:type="dxa"/>
            <w:shd w:val="clear" w:color="auto" w:fill="auto"/>
            <w:vAlign w:val="center"/>
          </w:tcPr>
          <w:p w14:paraId="3EC44EE3" w14:textId="77777777" w:rsidR="00172C59" w:rsidRPr="002A14FB" w:rsidRDefault="00A65ADA" w:rsidP="00C85D0F">
            <w:pPr>
              <w:pStyle w:val="EPName"/>
            </w:pPr>
            <w:r w:rsidRPr="002A14FB">
              <w:t>European Parliament</w:t>
            </w:r>
          </w:p>
          <w:p w14:paraId="0C133834" w14:textId="4715A94F" w:rsidR="00172C59" w:rsidRPr="002A14FB" w:rsidRDefault="00CB3E49" w:rsidP="00C85D0F">
            <w:pPr>
              <w:pStyle w:val="EPTerm"/>
            </w:pPr>
            <w:r w:rsidRPr="002A14FB">
              <w:t>2024-2029</w:t>
            </w:r>
          </w:p>
        </w:tc>
        <w:tc>
          <w:tcPr>
            <w:tcW w:w="2268" w:type="dxa"/>
            <w:shd w:val="clear" w:color="auto" w:fill="auto"/>
          </w:tcPr>
          <w:p w14:paraId="585FDF48" w14:textId="77777777" w:rsidR="00172C59" w:rsidRPr="002A14FB" w:rsidRDefault="00172C59" w:rsidP="00C85D0F">
            <w:pPr>
              <w:pStyle w:val="EPLogo"/>
            </w:pPr>
            <w:r w:rsidRPr="002A14FB">
              <w:rPr>
                <w:noProof/>
                <w:lang w:eastAsia="ja-JP"/>
              </w:rPr>
              <w:drawing>
                <wp:inline distT="0" distB="0" distL="0" distR="0" wp14:anchorId="29306480" wp14:editId="408C50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347BAC" w14:textId="77777777" w:rsidR="00A26973" w:rsidRPr="002A14FB" w:rsidRDefault="00A26973" w:rsidP="00A26973">
      <w:pPr>
        <w:pStyle w:val="LineTop"/>
      </w:pPr>
    </w:p>
    <w:p w14:paraId="0F792392" w14:textId="02116008" w:rsidR="00A26973" w:rsidRPr="002A14FB" w:rsidRDefault="00A26973" w:rsidP="00A26973">
      <w:pPr>
        <w:pStyle w:val="EPBody"/>
      </w:pPr>
      <w:r w:rsidRPr="002A14FB">
        <w:rPr>
          <w:rStyle w:val="HideTWBExt"/>
        </w:rPr>
        <w:t>&lt;</w:t>
      </w:r>
      <w:r w:rsidRPr="002A14FB">
        <w:rPr>
          <w:rStyle w:val="HideTWBExt"/>
          <w:i w:val="0"/>
        </w:rPr>
        <w:t>Commission</w:t>
      </w:r>
      <w:r w:rsidRPr="002A14FB">
        <w:rPr>
          <w:rStyle w:val="HideTWBExt"/>
        </w:rPr>
        <w:t>&gt;</w:t>
      </w:r>
      <w:r w:rsidR="00CB3E49" w:rsidRPr="002A14FB">
        <w:rPr>
          <w:rStyle w:val="HideTWBInt"/>
        </w:rPr>
        <w:t>{AFET}</w:t>
      </w:r>
      <w:r w:rsidR="00CB3E49" w:rsidRPr="002A14FB">
        <w:t>Committee on Foreign Affairs</w:t>
      </w:r>
      <w:r w:rsidRPr="002A14FB">
        <w:rPr>
          <w:rStyle w:val="HideTWBExt"/>
        </w:rPr>
        <w:t>&lt;/</w:t>
      </w:r>
      <w:r w:rsidRPr="002A14FB">
        <w:rPr>
          <w:rStyle w:val="HideTWBExt"/>
          <w:i w:val="0"/>
        </w:rPr>
        <w:t>Commission</w:t>
      </w:r>
      <w:r w:rsidRPr="002A14FB">
        <w:rPr>
          <w:rStyle w:val="HideTWBExt"/>
        </w:rPr>
        <w:t>&gt;</w:t>
      </w:r>
    </w:p>
    <w:p w14:paraId="3556405B" w14:textId="77777777" w:rsidR="00A26973" w:rsidRPr="002A14FB" w:rsidRDefault="00A26973" w:rsidP="00A26973">
      <w:pPr>
        <w:pStyle w:val="LineBottom"/>
      </w:pPr>
    </w:p>
    <w:p w14:paraId="48EFA2E6" w14:textId="21D01A1D" w:rsidR="00A26973" w:rsidRPr="002A14FB" w:rsidRDefault="00A26973" w:rsidP="00A26973">
      <w:pPr>
        <w:pStyle w:val="CoverReference"/>
      </w:pPr>
      <w:r w:rsidRPr="002A14FB">
        <w:rPr>
          <w:rStyle w:val="HideTWBExt"/>
          <w:b w:val="0"/>
        </w:rPr>
        <w:t>&lt;RefProc&gt;</w:t>
      </w:r>
      <w:r w:rsidR="00CB3E49" w:rsidRPr="002A14FB">
        <w:t>2024/0260M</w:t>
      </w:r>
      <w:r w:rsidRPr="002A14FB">
        <w:rPr>
          <w:rStyle w:val="HideTWBExt"/>
          <w:b w:val="0"/>
        </w:rPr>
        <w:t>&lt;/RefProc&gt;&lt;RefTypeProc&gt;</w:t>
      </w:r>
      <w:r w:rsidR="00A65ADA" w:rsidRPr="002A14FB">
        <w:t>(</w:t>
      </w:r>
      <w:r w:rsidR="00CB3E49" w:rsidRPr="002A14FB">
        <w:t>NLE</w:t>
      </w:r>
      <w:r w:rsidR="00A65ADA" w:rsidRPr="002A14FB">
        <w:t>)</w:t>
      </w:r>
      <w:r w:rsidRPr="002A14FB">
        <w:rPr>
          <w:rStyle w:val="HideTWBExt"/>
          <w:b w:val="0"/>
        </w:rPr>
        <w:t>&lt;/RefTypeProc&gt;</w:t>
      </w:r>
    </w:p>
    <w:p w14:paraId="2C49221B" w14:textId="692C9BAE" w:rsidR="00A26973" w:rsidRPr="002A14FB" w:rsidRDefault="00A26973" w:rsidP="00A26973">
      <w:pPr>
        <w:pStyle w:val="CoverDate"/>
      </w:pPr>
      <w:r w:rsidRPr="002A14FB">
        <w:rPr>
          <w:rStyle w:val="HideTWBExt"/>
        </w:rPr>
        <w:t>&lt;Date&gt;</w:t>
      </w:r>
      <w:r w:rsidR="00CB3E49" w:rsidRPr="002A14FB">
        <w:rPr>
          <w:rStyle w:val="HideTWBInt"/>
        </w:rPr>
        <w:t>{1</w:t>
      </w:r>
      <w:r w:rsidR="00EB1840" w:rsidRPr="002A14FB">
        <w:rPr>
          <w:rStyle w:val="HideTWBInt"/>
        </w:rPr>
        <w:t>3</w:t>
      </w:r>
      <w:r w:rsidR="00CB3E49" w:rsidRPr="002A14FB">
        <w:rPr>
          <w:rStyle w:val="HideTWBInt"/>
        </w:rPr>
        <w:t>/</w:t>
      </w:r>
      <w:r w:rsidR="00EB1840" w:rsidRPr="002A14FB">
        <w:rPr>
          <w:rStyle w:val="HideTWBInt"/>
        </w:rPr>
        <w:t>01</w:t>
      </w:r>
      <w:r w:rsidR="00CB3E49" w:rsidRPr="002A14FB">
        <w:rPr>
          <w:rStyle w:val="HideTWBInt"/>
        </w:rPr>
        <w:t>/2025}</w:t>
      </w:r>
      <w:r w:rsidR="00CB3E49" w:rsidRPr="002A14FB">
        <w:t>1</w:t>
      </w:r>
      <w:r w:rsidR="00EB1840" w:rsidRPr="002A14FB">
        <w:t>3</w:t>
      </w:r>
      <w:r w:rsidR="00CB3E49" w:rsidRPr="002A14FB">
        <w:t>.</w:t>
      </w:r>
      <w:r w:rsidR="00EB1840" w:rsidRPr="002A14FB">
        <w:t>01</w:t>
      </w:r>
      <w:r w:rsidR="00CB3E49" w:rsidRPr="002A14FB">
        <w:t>.202</w:t>
      </w:r>
      <w:r w:rsidR="00EB1840" w:rsidRPr="002A14FB">
        <w:t>6</w:t>
      </w:r>
      <w:r w:rsidRPr="002A14FB">
        <w:rPr>
          <w:rStyle w:val="HideTWBExt"/>
        </w:rPr>
        <w:t>&lt;/Date&gt;</w:t>
      </w:r>
    </w:p>
    <w:p w14:paraId="0CAE2367" w14:textId="77777777" w:rsidR="00A26973" w:rsidRPr="002A14FB" w:rsidRDefault="00A26973" w:rsidP="00A26973">
      <w:pPr>
        <w:pStyle w:val="CoverDocType24a"/>
      </w:pPr>
      <w:r w:rsidRPr="002A14FB">
        <w:rPr>
          <w:rStyle w:val="HideTWBExt"/>
          <w:b w:val="0"/>
        </w:rPr>
        <w:t>&lt;TitreType&gt;</w:t>
      </w:r>
      <w:r w:rsidR="00A65ADA" w:rsidRPr="002A14FB">
        <w:t>DRAFT REPORT</w:t>
      </w:r>
      <w:r w:rsidRPr="002A14FB">
        <w:rPr>
          <w:rStyle w:val="HideTWBExt"/>
          <w:b w:val="0"/>
        </w:rPr>
        <w:t>&lt;/TitreType&gt;</w:t>
      </w:r>
    </w:p>
    <w:p w14:paraId="0F90E5BC" w14:textId="796C81BF" w:rsidR="00A26973" w:rsidRPr="002A14FB" w:rsidRDefault="00A26973" w:rsidP="00EB1840">
      <w:pPr>
        <w:pStyle w:val="CoverNormal"/>
        <w:rPr>
          <w:b/>
          <w:bCs/>
        </w:rPr>
      </w:pPr>
      <w:r w:rsidRPr="002A14FB">
        <w:rPr>
          <w:rStyle w:val="HideTWBExt"/>
        </w:rPr>
        <w:t>&lt;Titre&gt;</w:t>
      </w:r>
      <w:r w:rsidR="00EB1840" w:rsidRPr="002A14FB">
        <w:t>containing a motion for a non-legislative resolution on the draft Council decision on the conclusion</w:t>
      </w:r>
      <w:r w:rsidR="00C81191" w:rsidRPr="002A14FB">
        <w:t>, on behalf of the Union,</w:t>
      </w:r>
      <w:r w:rsidR="00EB1840" w:rsidRPr="002A14FB">
        <w:t xml:space="preserve"> of the Enhanced Partnership and Cooperation Agreement between the European Union</w:t>
      </w:r>
      <w:r w:rsidR="008870A3" w:rsidRPr="002A14FB">
        <w:t xml:space="preserve"> and its Member States</w:t>
      </w:r>
      <w:r w:rsidR="00EB1840" w:rsidRPr="002A14FB">
        <w:t>, of the one part, and the Republic of Uzbekistan, of the other part</w:t>
      </w:r>
      <w:r w:rsidRPr="002A14FB">
        <w:rPr>
          <w:rStyle w:val="HideTWBExt"/>
        </w:rPr>
        <w:t>&lt;/Titre&gt;</w:t>
      </w:r>
    </w:p>
    <w:p w14:paraId="5FB267EC" w14:textId="1E80CC02" w:rsidR="00EB1840" w:rsidRPr="002A14FB" w:rsidRDefault="00A26973" w:rsidP="00EB1840">
      <w:pPr>
        <w:pStyle w:val="CoverNormal"/>
        <w:rPr>
          <w:rFonts w:ascii="Arial" w:hAnsi="Arial"/>
          <w:noProof/>
          <w:vanish/>
          <w:color w:val="000080"/>
          <w:sz w:val="20"/>
        </w:rPr>
      </w:pPr>
      <w:r w:rsidRPr="002A14FB">
        <w:rPr>
          <w:rStyle w:val="HideTWBExt"/>
        </w:rPr>
        <w:t>&lt;DocRef&gt;</w:t>
      </w:r>
      <w:r w:rsidR="00EB1840" w:rsidRPr="002A14FB">
        <w:t xml:space="preserve">(9190/2025 – </w:t>
      </w:r>
      <w:r w:rsidR="00EB1840" w:rsidRPr="002A14FB">
        <w:rPr>
          <w:bCs/>
        </w:rPr>
        <w:t>C10-0280/2025 – 2024/0260M(NLE)</w:t>
      </w:r>
      <w:r w:rsidR="00EB1840" w:rsidRPr="002A14FB">
        <w:t>)</w:t>
      </w:r>
      <w:r w:rsidR="00EB1840" w:rsidRPr="002A14FB">
        <w:rPr>
          <w:rStyle w:val="HideTWBExt"/>
        </w:rPr>
        <w:t>&lt;/DocRef&gt;</w:t>
      </w:r>
    </w:p>
    <w:p w14:paraId="49D8D56E" w14:textId="77777777" w:rsidR="00EB1840" w:rsidRPr="002A14FB" w:rsidRDefault="00EB1840" w:rsidP="00A26973">
      <w:pPr>
        <w:pStyle w:val="CoverNormal24a"/>
        <w:rPr>
          <w:rStyle w:val="HideTWBExt"/>
          <w:vanish w:val="0"/>
        </w:rPr>
      </w:pPr>
    </w:p>
    <w:p w14:paraId="19BE0D67" w14:textId="4E591072" w:rsidR="00A26973" w:rsidRPr="002A14FB" w:rsidRDefault="00A26973" w:rsidP="00A26973">
      <w:pPr>
        <w:pStyle w:val="CoverNormal24a"/>
      </w:pPr>
      <w:r w:rsidRPr="002A14FB">
        <w:rPr>
          <w:rStyle w:val="HideTWBExt"/>
        </w:rPr>
        <w:t>&lt;Commission&gt;</w:t>
      </w:r>
      <w:r w:rsidR="00CB3E49" w:rsidRPr="002A14FB">
        <w:rPr>
          <w:rStyle w:val="HideTWBInt"/>
        </w:rPr>
        <w:t>{AFET}</w:t>
      </w:r>
      <w:r w:rsidR="00CB3E49" w:rsidRPr="002A14FB">
        <w:t>Committee on Foreign Affairs</w:t>
      </w:r>
      <w:r w:rsidRPr="002A14FB">
        <w:rPr>
          <w:rStyle w:val="HideTWBExt"/>
        </w:rPr>
        <w:t>&lt;/Commission&gt;</w:t>
      </w:r>
    </w:p>
    <w:p w14:paraId="5BA641F4" w14:textId="4E1F238B" w:rsidR="00B42885" w:rsidRPr="002A14FB" w:rsidRDefault="00A65ADA" w:rsidP="00EB1840">
      <w:pPr>
        <w:pStyle w:val="CoverNormal24a"/>
        <w:rPr>
          <w:lang w:val="fr-BE"/>
        </w:rPr>
      </w:pPr>
      <w:r w:rsidRPr="002A14FB">
        <w:rPr>
          <w:lang w:val="fr-BE"/>
        </w:rPr>
        <w:t>Rapporteur:</w:t>
      </w:r>
      <w:r w:rsidR="00A26973" w:rsidRPr="002A14FB">
        <w:rPr>
          <w:lang w:val="fr-BE"/>
        </w:rPr>
        <w:t xml:space="preserve"> </w:t>
      </w:r>
      <w:r w:rsidR="00A26973" w:rsidRPr="002A14FB">
        <w:rPr>
          <w:rStyle w:val="HideTWBExt"/>
          <w:lang w:val="fr-BE"/>
        </w:rPr>
        <w:t>&lt;Depute&gt;</w:t>
      </w:r>
      <w:r w:rsidR="00EB1840" w:rsidRPr="002A14FB">
        <w:rPr>
          <w:lang w:val="fr-BE"/>
        </w:rPr>
        <w:t>Ilhan Kyuchyuk</w:t>
      </w:r>
      <w:r w:rsidR="00A26973" w:rsidRPr="002A14FB">
        <w:rPr>
          <w:rStyle w:val="HideTWBExt"/>
          <w:lang w:val="fr-BE"/>
        </w:rPr>
        <w:t>&lt;/Depute&gt;</w:t>
      </w:r>
    </w:p>
    <w:p w14:paraId="143D253B" w14:textId="77777777" w:rsidR="00197326" w:rsidRPr="002A14FB" w:rsidRDefault="00363B94" w:rsidP="00925477">
      <w:pPr>
        <w:widowControl/>
        <w:tabs>
          <w:tab w:val="center" w:pos="4677"/>
        </w:tabs>
        <w:rPr>
          <w:lang w:val="fr-BE"/>
        </w:rPr>
      </w:pPr>
      <w:r w:rsidRPr="002A14FB">
        <w:rPr>
          <w:lang w:val="fr-BE"/>
        </w:rPr>
        <w:br w:type="page"/>
      </w:r>
      <w:r w:rsidR="00A65ADA" w:rsidRPr="002A14FB">
        <w:rPr>
          <w:lang w:val="fr-BE"/>
        </w:rPr>
        <w:lastRenderedPageBreak/>
        <w:t>PR_Consent_Motion</w:t>
      </w:r>
    </w:p>
    <w:p w14:paraId="08C9F804" w14:textId="77777777" w:rsidR="00197326" w:rsidRPr="002A14FB" w:rsidRDefault="00A65ADA" w:rsidP="00197326">
      <w:pPr>
        <w:pStyle w:val="TOCHeading"/>
      </w:pPr>
      <w:r w:rsidRPr="002A14FB">
        <w:t>CONTENTS</w:t>
      </w:r>
    </w:p>
    <w:p w14:paraId="473C720B" w14:textId="77777777" w:rsidR="00197326" w:rsidRPr="002A14FB" w:rsidRDefault="00A65ADA" w:rsidP="00925477">
      <w:pPr>
        <w:pStyle w:val="TOCPage"/>
      </w:pPr>
      <w:r w:rsidRPr="002A14FB">
        <w:t>Page</w:t>
      </w:r>
    </w:p>
    <w:p w14:paraId="44976B74" w14:textId="63CEE749" w:rsidR="00E249BD" w:rsidRDefault="00925477">
      <w:pPr>
        <w:pStyle w:val="TOC1"/>
        <w:tabs>
          <w:tab w:val="right" w:leader="dot" w:pos="9060"/>
        </w:tabs>
        <w:rPr>
          <w:rFonts w:asciiTheme="minorHAnsi" w:eastAsiaTheme="minorEastAsia" w:hAnsiTheme="minorHAnsi" w:cstheme="minorBidi"/>
          <w:noProof/>
          <w:kern w:val="2"/>
          <w:szCs w:val="24"/>
          <w14:ligatures w14:val="standardContextual"/>
        </w:rPr>
      </w:pPr>
      <w:r w:rsidRPr="002A14FB">
        <w:rPr>
          <w:b/>
        </w:rPr>
        <w:fldChar w:fldCharType="begin"/>
      </w:r>
      <w:r w:rsidRPr="002A14FB">
        <w:rPr>
          <w:b/>
        </w:rPr>
        <w:instrText xml:space="preserve"> TOC \t "PageHeading</w:instrText>
      </w:r>
      <w:r w:rsidR="00E249BD">
        <w:rPr>
          <w:b/>
        </w:rPr>
        <w:instrText>;</w:instrText>
      </w:r>
      <w:r w:rsidRPr="002A14FB">
        <w:rPr>
          <w:b/>
        </w:rPr>
        <w:instrText xml:space="preserve">1" </w:instrText>
      </w:r>
      <w:r w:rsidRPr="002A14FB">
        <w:rPr>
          <w:b/>
        </w:rPr>
        <w:fldChar w:fldCharType="separate"/>
      </w:r>
      <w:r w:rsidR="00E249BD">
        <w:rPr>
          <w:noProof/>
        </w:rPr>
        <w:t>MOTION FOR A EUROPEAN PARLIAMENT NON-LEGISLATIVE RESOLUTION</w:t>
      </w:r>
      <w:r w:rsidR="00E249BD">
        <w:rPr>
          <w:noProof/>
        </w:rPr>
        <w:tab/>
      </w:r>
      <w:r w:rsidR="00E249BD">
        <w:rPr>
          <w:noProof/>
        </w:rPr>
        <w:fldChar w:fldCharType="begin"/>
      </w:r>
      <w:r w:rsidR="00E249BD">
        <w:rPr>
          <w:noProof/>
        </w:rPr>
        <w:instrText xml:space="preserve"> PAGEREF _Toc219370017 \h </w:instrText>
      </w:r>
      <w:r w:rsidR="00E249BD">
        <w:rPr>
          <w:noProof/>
        </w:rPr>
      </w:r>
      <w:r w:rsidR="00E249BD">
        <w:rPr>
          <w:noProof/>
        </w:rPr>
        <w:fldChar w:fldCharType="separate"/>
      </w:r>
      <w:r w:rsidR="00E249BD">
        <w:rPr>
          <w:noProof/>
        </w:rPr>
        <w:t>3</w:t>
      </w:r>
      <w:r w:rsidR="00E249BD">
        <w:rPr>
          <w:noProof/>
        </w:rPr>
        <w:fldChar w:fldCharType="end"/>
      </w:r>
    </w:p>
    <w:p w14:paraId="000223C0" w14:textId="74685D2F" w:rsidR="00E249BD" w:rsidRDefault="00E249BD">
      <w:pPr>
        <w:pStyle w:val="TOC1"/>
        <w:tabs>
          <w:tab w:val="right" w:leader="dot" w:pos="9060"/>
        </w:tabs>
        <w:rPr>
          <w:rFonts w:asciiTheme="minorHAnsi" w:eastAsiaTheme="minorEastAsia" w:hAnsiTheme="minorHAnsi" w:cstheme="minorBidi"/>
          <w:noProof/>
          <w:kern w:val="2"/>
          <w:szCs w:val="24"/>
          <w14:ligatures w14:val="standardContextual"/>
        </w:rPr>
      </w:pPr>
      <w:r>
        <w:rPr>
          <w:noProof/>
        </w:rPr>
        <w:t>EXPLANATORY STATEMENT</w:t>
      </w:r>
      <w:r>
        <w:rPr>
          <w:noProof/>
        </w:rPr>
        <w:tab/>
      </w:r>
      <w:r>
        <w:rPr>
          <w:noProof/>
        </w:rPr>
        <w:fldChar w:fldCharType="begin"/>
      </w:r>
      <w:r>
        <w:rPr>
          <w:noProof/>
        </w:rPr>
        <w:instrText xml:space="preserve"> PAGEREF _Toc219370018 \h </w:instrText>
      </w:r>
      <w:r>
        <w:rPr>
          <w:noProof/>
        </w:rPr>
      </w:r>
      <w:r>
        <w:rPr>
          <w:noProof/>
        </w:rPr>
        <w:fldChar w:fldCharType="separate"/>
      </w:r>
      <w:r>
        <w:rPr>
          <w:noProof/>
        </w:rPr>
        <w:t>7</w:t>
      </w:r>
      <w:r>
        <w:rPr>
          <w:noProof/>
        </w:rPr>
        <w:fldChar w:fldCharType="end"/>
      </w:r>
    </w:p>
    <w:p w14:paraId="6D2231B9" w14:textId="3CAA86DC" w:rsidR="00E249BD" w:rsidRDefault="00E249BD">
      <w:pPr>
        <w:pStyle w:val="TOC1"/>
        <w:tabs>
          <w:tab w:val="right" w:leader="dot" w:pos="9060"/>
        </w:tabs>
        <w:rPr>
          <w:rFonts w:asciiTheme="minorHAnsi" w:eastAsiaTheme="minorEastAsia" w:hAnsiTheme="minorHAnsi" w:cstheme="minorBidi"/>
          <w:noProof/>
          <w:kern w:val="2"/>
          <w:szCs w:val="24"/>
          <w14:ligatures w14:val="standardContextual"/>
        </w:rPr>
      </w:pPr>
      <w:r>
        <w:rPr>
          <w:noProof/>
        </w:rPr>
        <w:t>ANNEX: DECLARATION OF INPUT</w:t>
      </w:r>
      <w:r>
        <w:rPr>
          <w:noProof/>
        </w:rPr>
        <w:tab/>
      </w:r>
      <w:r>
        <w:rPr>
          <w:noProof/>
        </w:rPr>
        <w:fldChar w:fldCharType="begin"/>
      </w:r>
      <w:r>
        <w:rPr>
          <w:noProof/>
        </w:rPr>
        <w:instrText xml:space="preserve"> PAGEREF _Toc219370019 \h </w:instrText>
      </w:r>
      <w:r>
        <w:rPr>
          <w:noProof/>
        </w:rPr>
      </w:r>
      <w:r>
        <w:rPr>
          <w:noProof/>
        </w:rPr>
        <w:fldChar w:fldCharType="separate"/>
      </w:r>
      <w:r>
        <w:rPr>
          <w:noProof/>
        </w:rPr>
        <w:t>8</w:t>
      </w:r>
      <w:r>
        <w:rPr>
          <w:noProof/>
        </w:rPr>
        <w:fldChar w:fldCharType="end"/>
      </w:r>
    </w:p>
    <w:p w14:paraId="0289F7BD" w14:textId="53DA7028" w:rsidR="00197326" w:rsidRPr="002A14FB" w:rsidRDefault="00925477" w:rsidP="00197326">
      <w:r w:rsidRPr="002A14FB">
        <w:rPr>
          <w:b/>
        </w:rPr>
        <w:fldChar w:fldCharType="end"/>
      </w:r>
    </w:p>
    <w:p w14:paraId="01F1B095" w14:textId="77777777" w:rsidR="00363B94" w:rsidRPr="002A14FB" w:rsidRDefault="00363B94">
      <w:pPr>
        <w:pStyle w:val="PageHeading"/>
      </w:pPr>
      <w:r w:rsidRPr="002A14FB">
        <w:br w:type="page"/>
      </w:r>
      <w:bookmarkStart w:id="0" w:name="_Toc219370017"/>
      <w:r w:rsidR="00A65ADA" w:rsidRPr="002A14FB">
        <w:t>MOTION FOR A EUROPEAN PARLIAMENT NON-LEGISLATIVE RESOLUTION</w:t>
      </w:r>
      <w:bookmarkEnd w:id="0"/>
    </w:p>
    <w:p w14:paraId="300FE9F9" w14:textId="64140775" w:rsidR="00363B94" w:rsidRPr="002A14FB" w:rsidRDefault="00EB1840">
      <w:pPr>
        <w:pStyle w:val="NormalBold"/>
      </w:pPr>
      <w:r w:rsidRPr="002A14FB">
        <w:t>on the draft Council decision on the conclusion</w:t>
      </w:r>
      <w:r w:rsidR="00C81191" w:rsidRPr="002A14FB">
        <w:t>, on behalf of the Union,</w:t>
      </w:r>
      <w:r w:rsidRPr="002A14FB">
        <w:t xml:space="preserve"> of the Enhanced Partnership and Cooperation Agreement between the European Union and its Member States, of the one part, and the Republic of Uzbekistan, of the other part</w:t>
      </w:r>
    </w:p>
    <w:p w14:paraId="6D8FB583" w14:textId="6BF66E55" w:rsidR="00363B94" w:rsidRPr="002A14FB" w:rsidRDefault="00EB1840" w:rsidP="00A07A05">
      <w:pPr>
        <w:pStyle w:val="NormalBold"/>
      </w:pPr>
      <w:r w:rsidRPr="002A14FB">
        <w:t>(9190/2025 – C10-0280/2025 – 2024/0260M(NLE))</w:t>
      </w:r>
    </w:p>
    <w:p w14:paraId="3D3366C4" w14:textId="3416FACD" w:rsidR="00363B94" w:rsidRPr="002A14FB" w:rsidRDefault="00EB1840">
      <w:pPr>
        <w:pStyle w:val="EPComma"/>
        <w:rPr>
          <w:i/>
        </w:rPr>
      </w:pPr>
      <w:r w:rsidRPr="002A14FB">
        <w:rPr>
          <w:i/>
        </w:rPr>
        <w:t>The European Parliament</w:t>
      </w:r>
      <w:r w:rsidR="00A65ADA" w:rsidRPr="002A14FB">
        <w:t>,</w:t>
      </w:r>
    </w:p>
    <w:p w14:paraId="35AC3BF7" w14:textId="3AD512FE" w:rsidR="00EB1840" w:rsidRPr="002A14FB" w:rsidRDefault="00EB1840" w:rsidP="00EB1840">
      <w:pPr>
        <w:pStyle w:val="NormalHanging12a"/>
      </w:pPr>
      <w:r w:rsidRPr="002A14FB">
        <w:t>–</w:t>
      </w:r>
      <w:r w:rsidRPr="002A14FB">
        <w:tab/>
        <w:t>having regard to the draft Council decision on the conclusion</w:t>
      </w:r>
      <w:r w:rsidR="00C81191" w:rsidRPr="002A14FB">
        <w:t>, on behalf of the Union,</w:t>
      </w:r>
      <w:r w:rsidRPr="002A14FB">
        <w:t xml:space="preserve"> of the Enhanced Partnership and Cooperation Agreement between the European Union and its Member States, of the one part, and the Republic of Uzbekistan, of the other part (</w:t>
      </w:r>
      <w:r w:rsidR="00C60850" w:rsidRPr="002A14FB">
        <w:t>9190/2025</w:t>
      </w:r>
      <w:r w:rsidRPr="002A14FB">
        <w:t>),</w:t>
      </w:r>
    </w:p>
    <w:p w14:paraId="2B85398A" w14:textId="1B4673D1" w:rsidR="00EB1840" w:rsidRPr="002A14FB" w:rsidRDefault="00EB1840" w:rsidP="00EB1840">
      <w:pPr>
        <w:pStyle w:val="NormalHanging12a"/>
      </w:pPr>
      <w:r w:rsidRPr="002A14FB">
        <w:t>–</w:t>
      </w:r>
      <w:r w:rsidRPr="002A14FB">
        <w:tab/>
        <w:t>having regard to the request for consent submitted by the Council in accordance with Articles 207(4), first subparagraph and 209(2), first subparagraph, in conjunction with Article 218(6)</w:t>
      </w:r>
      <w:r w:rsidR="0072351C" w:rsidRPr="002A14FB">
        <w:t xml:space="preserve">, </w:t>
      </w:r>
      <w:r w:rsidR="00F75FD0" w:rsidRPr="002A14FB">
        <w:t xml:space="preserve">second subparagraph, </w:t>
      </w:r>
      <w:r w:rsidR="0072351C" w:rsidRPr="002A14FB">
        <w:t xml:space="preserve">point </w:t>
      </w:r>
      <w:r w:rsidRPr="002A14FB">
        <w:t>(a) and Article 218(7) of the Treaty on the Functioning of the European Union (</w:t>
      </w:r>
      <w:r w:rsidRPr="002A14FB">
        <w:rPr>
          <w:bCs/>
        </w:rPr>
        <w:t>C10-0280/2025</w:t>
      </w:r>
      <w:r w:rsidRPr="002A14FB">
        <w:t>),</w:t>
      </w:r>
    </w:p>
    <w:p w14:paraId="30FD2F90" w14:textId="78D5CEB9" w:rsidR="00EB1840" w:rsidRPr="002A14FB" w:rsidRDefault="00EB1840" w:rsidP="00EB1840">
      <w:pPr>
        <w:pStyle w:val="NormalHanging12a"/>
      </w:pPr>
      <w:r w:rsidRPr="002A14FB">
        <w:t>–</w:t>
      </w:r>
      <w:r w:rsidRPr="002A14FB">
        <w:tab/>
        <w:t>having regard to the Enhanced Partnership and Cooperation Agreement between the European Union and its Member States, of the one part, and the Republic of Uzbekistan, of the other part</w:t>
      </w:r>
      <w:r w:rsidRPr="002A14FB">
        <w:rPr>
          <w:rStyle w:val="FootnoteReference"/>
        </w:rPr>
        <w:footnoteReference w:id="1"/>
      </w:r>
      <w:r w:rsidRPr="002A14FB">
        <w:t>,</w:t>
      </w:r>
    </w:p>
    <w:p w14:paraId="7C166546" w14:textId="2264AB39" w:rsidR="00EB1840" w:rsidRPr="002A14FB" w:rsidRDefault="00EB1840" w:rsidP="00EB1840">
      <w:pPr>
        <w:pStyle w:val="NormalHanging12a"/>
      </w:pPr>
      <w:r w:rsidRPr="002A14FB">
        <w:t>–</w:t>
      </w:r>
      <w:r w:rsidRPr="002A14FB">
        <w:tab/>
        <w:t xml:space="preserve">having regard to the </w:t>
      </w:r>
      <w:r w:rsidR="00446775" w:rsidRPr="002A14FB">
        <w:t>joint statement of 24 October 2025</w:t>
      </w:r>
      <w:r w:rsidRPr="002A14FB">
        <w:t xml:space="preserve"> on the occasion of the signing of the EU-Uzbekistan Enhanced Partnership and Cooperation Agreement (EPCA) between the European Union and its Member States and the Republic of Uzbekistan</w:t>
      </w:r>
      <w:r w:rsidR="00E249BD">
        <w:t>,</w:t>
      </w:r>
    </w:p>
    <w:p w14:paraId="023836F4" w14:textId="6D3047C4" w:rsidR="00EB1840" w:rsidRPr="002A14FB" w:rsidRDefault="00EB1840" w:rsidP="00EB1840">
      <w:pPr>
        <w:pStyle w:val="NormalHanging12a"/>
      </w:pPr>
      <w:r w:rsidRPr="002A14FB">
        <w:t>–</w:t>
      </w:r>
      <w:r w:rsidRPr="002A14FB">
        <w:tab/>
        <w:t>having regard to the Joint Roadmap for Deepening Ties between the EU and Central Asia</w:t>
      </w:r>
      <w:r w:rsidR="008F10FA" w:rsidRPr="002A14FB">
        <w:t>, adopted at the 19th EU-Central Asia Ministerial meeting</w:t>
      </w:r>
      <w:r w:rsidRPr="002A14FB">
        <w:t xml:space="preserve"> </w:t>
      </w:r>
      <w:r w:rsidR="008F10FA" w:rsidRPr="002A14FB">
        <w:t xml:space="preserve">in Luxembourg </w:t>
      </w:r>
      <w:r w:rsidRPr="002A14FB">
        <w:t>o</w:t>
      </w:r>
      <w:r w:rsidR="008F10FA" w:rsidRPr="002A14FB">
        <w:t>n</w:t>
      </w:r>
      <w:r w:rsidRPr="002A14FB">
        <w:t xml:space="preserve"> 23 October 2023,</w:t>
      </w:r>
    </w:p>
    <w:p w14:paraId="41A0E051" w14:textId="2237AD65" w:rsidR="00EB1840" w:rsidRPr="002A14FB" w:rsidRDefault="00EB1840" w:rsidP="00EB1840">
      <w:pPr>
        <w:pStyle w:val="NormalHanging12a"/>
      </w:pPr>
      <w:r w:rsidRPr="002A14FB">
        <w:t>–</w:t>
      </w:r>
      <w:r w:rsidRPr="002A14FB">
        <w:tab/>
        <w:t xml:space="preserve">having regard to the joint communication </w:t>
      </w:r>
      <w:r w:rsidR="009E1EF2" w:rsidRPr="002A14FB">
        <w:t xml:space="preserve">from </w:t>
      </w:r>
      <w:r w:rsidRPr="002A14FB">
        <w:t xml:space="preserve">the Commission and the High Representative of the Union for Foreign Affairs and Security Policy of 15 May 2019 entitled </w:t>
      </w:r>
      <w:r w:rsidR="002A14FB">
        <w:t>‘</w:t>
      </w:r>
      <w:r w:rsidRPr="002A14FB">
        <w:t>The EU and Central Asia: New Opportunities for a Stronger Partnership</w:t>
      </w:r>
      <w:r w:rsidR="002A14FB">
        <w:t>’</w:t>
      </w:r>
      <w:r w:rsidRPr="002A14FB">
        <w:t xml:space="preserve"> (JOIN(2019)0009),</w:t>
      </w:r>
    </w:p>
    <w:p w14:paraId="53CA6DAD" w14:textId="5127E233" w:rsidR="00EB1840" w:rsidRPr="002A14FB" w:rsidRDefault="00EB1840" w:rsidP="00EB1840">
      <w:pPr>
        <w:pStyle w:val="NormalHanging12a"/>
      </w:pPr>
      <w:r w:rsidRPr="002A14FB">
        <w:t>–</w:t>
      </w:r>
      <w:r w:rsidRPr="002A14FB">
        <w:tab/>
        <w:t xml:space="preserve">having regard to the Joint Declaration following the first EU-Central Asia </w:t>
      </w:r>
      <w:r w:rsidR="008F10FA" w:rsidRPr="002A14FB">
        <w:t>s</w:t>
      </w:r>
      <w:r w:rsidR="009E1EF2" w:rsidRPr="002A14FB">
        <w:t>ummit</w:t>
      </w:r>
      <w:r w:rsidR="00FE799F" w:rsidRPr="002A14FB">
        <w:t>, held in Samarkand, Uzbekistan</w:t>
      </w:r>
      <w:r w:rsidR="009E1EF2" w:rsidRPr="002A14FB">
        <w:t xml:space="preserve"> </w:t>
      </w:r>
      <w:r w:rsidRPr="002A14FB">
        <w:t>o</w:t>
      </w:r>
      <w:r w:rsidR="00FE799F" w:rsidRPr="002A14FB">
        <w:t>n</w:t>
      </w:r>
      <w:r w:rsidRPr="002A14FB">
        <w:t xml:space="preserve"> </w:t>
      </w:r>
      <w:r w:rsidR="009E1EF2" w:rsidRPr="002A14FB">
        <w:t>4 </w:t>
      </w:r>
      <w:r w:rsidRPr="002A14FB">
        <w:t>April 2025,</w:t>
      </w:r>
    </w:p>
    <w:p w14:paraId="17DE660F" w14:textId="478FFB9C" w:rsidR="00EB1840" w:rsidRPr="002A14FB" w:rsidRDefault="00EB1840" w:rsidP="00EB1840">
      <w:pPr>
        <w:pStyle w:val="NormalHanging12a"/>
      </w:pPr>
      <w:r w:rsidRPr="002A14FB">
        <w:t>–</w:t>
      </w:r>
      <w:r w:rsidRPr="002A14FB">
        <w:tab/>
        <w:t>having regard to the 12th High-Level Political and Security Dialogue between the EU and the countries of Central Asia, held in Dushanbe</w:t>
      </w:r>
      <w:r w:rsidR="00FE799F" w:rsidRPr="002A14FB">
        <w:t>, Tajikistan</w:t>
      </w:r>
      <w:r w:rsidRPr="002A14FB">
        <w:t xml:space="preserve"> on 11 July 2025,</w:t>
      </w:r>
    </w:p>
    <w:p w14:paraId="49FE099E" w14:textId="18BC7537" w:rsidR="00EB1840" w:rsidRPr="002A14FB" w:rsidRDefault="00EB1840" w:rsidP="00EB1840">
      <w:pPr>
        <w:pStyle w:val="NormalHanging12a"/>
      </w:pPr>
      <w:r w:rsidRPr="002A14FB">
        <w:t>–</w:t>
      </w:r>
      <w:r w:rsidRPr="002A14FB">
        <w:tab/>
        <w:t xml:space="preserve">having regard to the 21st meeting of the </w:t>
      </w:r>
      <w:r w:rsidR="00FE799F" w:rsidRPr="002A14FB">
        <w:t xml:space="preserve">EU-Uzbekistan </w:t>
      </w:r>
      <w:r w:rsidRPr="002A14FB">
        <w:t xml:space="preserve">Sub-Committee on Justice and Home Affairs, Human Rights and Related </w:t>
      </w:r>
      <w:r w:rsidR="00FE799F" w:rsidRPr="002A14FB">
        <w:t>I</w:t>
      </w:r>
      <w:r w:rsidRPr="002A14FB">
        <w:t xml:space="preserve">ssues, held in Brussels on </w:t>
      </w:r>
      <w:r w:rsidR="00FE799F" w:rsidRPr="002A14FB">
        <w:t>24 </w:t>
      </w:r>
      <w:r w:rsidRPr="002A14FB">
        <w:t>June 2025,</w:t>
      </w:r>
    </w:p>
    <w:p w14:paraId="31C3C6C5" w14:textId="10E98D22" w:rsidR="00EB1840" w:rsidRPr="002A14FB" w:rsidRDefault="00EB1840" w:rsidP="00EB1840">
      <w:pPr>
        <w:pStyle w:val="NormalHanging12a"/>
      </w:pPr>
      <w:r w:rsidRPr="002A14FB">
        <w:t>–</w:t>
      </w:r>
      <w:r w:rsidRPr="002A14FB">
        <w:tab/>
        <w:t xml:space="preserve">having regard to the 18th meeting of the EU-Uzbekistan Cooperation Council, held in Luxembourg on </w:t>
      </w:r>
      <w:r w:rsidR="00D25A7D" w:rsidRPr="002A14FB">
        <w:t>21 </w:t>
      </w:r>
      <w:r w:rsidRPr="002A14FB">
        <w:t>October 2025,</w:t>
      </w:r>
    </w:p>
    <w:p w14:paraId="3EAD3B46" w14:textId="77777777" w:rsidR="00EB1840" w:rsidRPr="002A14FB" w:rsidRDefault="00EB1840" w:rsidP="00EB1840">
      <w:pPr>
        <w:pStyle w:val="NormalHanging12a"/>
      </w:pPr>
      <w:r w:rsidRPr="002A14FB">
        <w:t>–</w:t>
      </w:r>
      <w:r w:rsidRPr="002A14FB">
        <w:tab/>
        <w:t>having regard to its resolution of 17 January 2024 on the EU strategy on Central Asia</w:t>
      </w:r>
      <w:r w:rsidRPr="002A14FB">
        <w:rPr>
          <w:rStyle w:val="FootnoteReference"/>
        </w:rPr>
        <w:footnoteReference w:id="2"/>
      </w:r>
      <w:r w:rsidRPr="002A14FB">
        <w:t>,</w:t>
      </w:r>
    </w:p>
    <w:p w14:paraId="16C7BFC1" w14:textId="77777777" w:rsidR="00EB1840" w:rsidRPr="002A14FB" w:rsidRDefault="00EB1840" w:rsidP="00EB1840">
      <w:pPr>
        <w:pStyle w:val="NormalHanging12a"/>
      </w:pPr>
      <w:r w:rsidRPr="002A14FB">
        <w:t>–</w:t>
      </w:r>
      <w:r w:rsidRPr="002A14FB">
        <w:tab/>
        <w:t>having regard to its previous resolutions on Uzbekistan,</w:t>
      </w:r>
    </w:p>
    <w:p w14:paraId="081401FE" w14:textId="77777777" w:rsidR="00EB1840" w:rsidRPr="002A14FB" w:rsidRDefault="00EB1840" w:rsidP="00EB1840">
      <w:pPr>
        <w:pStyle w:val="NormalHanging12a"/>
      </w:pPr>
      <w:r w:rsidRPr="002A14FB">
        <w:t>–</w:t>
      </w:r>
      <w:r w:rsidRPr="002A14FB">
        <w:tab/>
        <w:t>having regard to Rule 107(2) of its Rules of Procedure,</w:t>
      </w:r>
    </w:p>
    <w:p w14:paraId="029D2D91" w14:textId="77777777" w:rsidR="00EB1840" w:rsidRPr="002A14FB" w:rsidRDefault="00EB1840" w:rsidP="00EB1840">
      <w:pPr>
        <w:pStyle w:val="NormalHanging12a"/>
      </w:pPr>
      <w:r w:rsidRPr="002A14FB">
        <w:t>–</w:t>
      </w:r>
      <w:r w:rsidRPr="002A14FB">
        <w:tab/>
        <w:t>having regard to the report of the Committee on Foreign Affairs (A10</w:t>
      </w:r>
      <w:r w:rsidRPr="002A14FB">
        <w:noBreakHyphen/>
        <w:t>0000/2025),</w:t>
      </w:r>
    </w:p>
    <w:p w14:paraId="62E9C14E" w14:textId="77777777" w:rsidR="00EB1840" w:rsidRPr="002A14FB" w:rsidRDefault="00EB1840" w:rsidP="00EB1840">
      <w:pPr>
        <w:pStyle w:val="NormalHanging12a"/>
      </w:pPr>
      <w:r w:rsidRPr="002A14FB">
        <w:t>A.</w:t>
      </w:r>
      <w:r w:rsidRPr="002A14FB">
        <w:tab/>
        <w:t>whereas Uzbekistan occupies a key position in Central Asia, which the EU has recognised as a region of strategic importance;</w:t>
      </w:r>
    </w:p>
    <w:p w14:paraId="3CA9BEEE" w14:textId="6AD81622" w:rsidR="00EB1840" w:rsidRPr="002A14FB" w:rsidRDefault="00EB1840" w:rsidP="00EB1840">
      <w:pPr>
        <w:pStyle w:val="NormalHanging12a"/>
      </w:pPr>
      <w:r w:rsidRPr="002A14FB">
        <w:t>B.</w:t>
      </w:r>
      <w:r w:rsidRPr="002A14FB">
        <w:tab/>
        <w:t xml:space="preserve">whereas the first EU-Central Asia summit was held on </w:t>
      </w:r>
      <w:r w:rsidR="008F10FA" w:rsidRPr="002A14FB">
        <w:t>4 </w:t>
      </w:r>
      <w:r w:rsidRPr="002A14FB">
        <w:t>April 2025 in Samarkand, Uzbekistan;</w:t>
      </w:r>
    </w:p>
    <w:p w14:paraId="570E8906" w14:textId="7ED60CCF" w:rsidR="00EB1840" w:rsidRPr="002A14FB" w:rsidRDefault="00EB1840" w:rsidP="00EB1840">
      <w:pPr>
        <w:pStyle w:val="NormalHanging12a"/>
      </w:pPr>
      <w:r w:rsidRPr="002A14FB">
        <w:t>C.</w:t>
      </w:r>
      <w:r w:rsidRPr="002A14FB">
        <w:tab/>
        <w:t xml:space="preserve">whereas the EU-Uzbekistan EPCA was signed on 24 October 2025 and enhances the existing </w:t>
      </w:r>
      <w:r w:rsidR="00D25A7D" w:rsidRPr="002A14FB">
        <w:t xml:space="preserve">EU-Uzbekistan </w:t>
      </w:r>
      <w:r w:rsidRPr="002A14FB">
        <w:t xml:space="preserve">Partnership and Cooperation Agreement of </w:t>
      </w:r>
      <w:r w:rsidR="00D25A7D" w:rsidRPr="002A14FB">
        <w:t xml:space="preserve">1 July </w:t>
      </w:r>
      <w:r w:rsidRPr="002A14FB">
        <w:t>1999;</w:t>
      </w:r>
    </w:p>
    <w:p w14:paraId="63AB9FD7" w14:textId="226C4A66" w:rsidR="00EB1840" w:rsidRPr="002A14FB" w:rsidRDefault="00EB1840" w:rsidP="00EB1840">
      <w:pPr>
        <w:pStyle w:val="NormalHanging12a"/>
      </w:pPr>
      <w:r w:rsidRPr="002A14FB">
        <w:t>D.</w:t>
      </w:r>
      <w:r w:rsidRPr="002A14FB">
        <w:tab/>
        <w:t xml:space="preserve">whereas the EPCA requires </w:t>
      </w:r>
      <w:r w:rsidR="008F10FA" w:rsidRPr="002A14FB">
        <w:t xml:space="preserve">the European </w:t>
      </w:r>
      <w:r w:rsidRPr="002A14FB">
        <w:t>Parliament</w:t>
      </w:r>
      <w:r w:rsidR="002A14FB">
        <w:t>’</w:t>
      </w:r>
      <w:r w:rsidRPr="002A14FB">
        <w:t>s consent for it to enter into force</w:t>
      </w:r>
      <w:r w:rsidR="00D25A7D" w:rsidRPr="002A14FB">
        <w:t>,</w:t>
      </w:r>
      <w:r w:rsidRPr="002A14FB">
        <w:t xml:space="preserve"> and its implementation will be subject to parliamentary scrutiny;</w:t>
      </w:r>
    </w:p>
    <w:p w14:paraId="4A1FF430" w14:textId="1765A970" w:rsidR="00EB1840" w:rsidRPr="002A14FB" w:rsidRDefault="00EB1840" w:rsidP="00EB1840">
      <w:pPr>
        <w:pStyle w:val="NormalHanging12a"/>
      </w:pPr>
      <w:r w:rsidRPr="002A14FB">
        <w:t>E.</w:t>
      </w:r>
      <w:r w:rsidRPr="002A14FB">
        <w:tab/>
        <w:t>whereas Uzbekistan has benefited from unilateral and preferential access to the EU market through the Generalised Scheme of Preferences Plus (GSP+) since 2021</w:t>
      </w:r>
      <w:r w:rsidR="008C7F36" w:rsidRPr="002A14FB">
        <w:t>,</w:t>
      </w:r>
      <w:r w:rsidRPr="002A14FB">
        <w:t xml:space="preserve"> and its current status is valid until 2027;</w:t>
      </w:r>
    </w:p>
    <w:p w14:paraId="46E7C3A8" w14:textId="77777777" w:rsidR="00EB1840" w:rsidRPr="002A14FB" w:rsidRDefault="00EB1840" w:rsidP="00EB1840">
      <w:pPr>
        <w:pStyle w:val="NormalHanging12a"/>
        <w:rPr>
          <w:b/>
          <w:i/>
        </w:rPr>
      </w:pPr>
      <w:r w:rsidRPr="002A14FB">
        <w:rPr>
          <w:b/>
          <w:i/>
        </w:rPr>
        <w:t>EU-Uzbekistan relations</w:t>
      </w:r>
    </w:p>
    <w:p w14:paraId="4449E54A" w14:textId="128D2BDA" w:rsidR="00EB1840" w:rsidRPr="002A14FB" w:rsidRDefault="00EB1840" w:rsidP="00EB1840">
      <w:pPr>
        <w:pStyle w:val="NormalHanging12a"/>
      </w:pPr>
      <w:r w:rsidRPr="002A14FB">
        <w:t>1.</w:t>
      </w:r>
      <w:r w:rsidRPr="002A14FB">
        <w:tab/>
        <w:t xml:space="preserve">Welcomes the conclusion of the EU-Uzbekistan EPCA, which </w:t>
      </w:r>
      <w:r w:rsidR="00367177" w:rsidRPr="002A14FB">
        <w:t xml:space="preserve">establishes </w:t>
      </w:r>
      <w:r w:rsidRPr="002A14FB">
        <w:t>a new, modern and ambitious framework for deepening bilateral relations; reiterates that the agreement puts a strong emphasis on shared values, democracy and the rule of law, human rights and fundamental freedoms, and sustainable development;</w:t>
      </w:r>
    </w:p>
    <w:p w14:paraId="61EE18E1" w14:textId="5D62BF34" w:rsidR="00EB1840" w:rsidRPr="002A14FB" w:rsidRDefault="00EB1840" w:rsidP="00EB1840">
      <w:pPr>
        <w:pStyle w:val="NormalHanging12a"/>
      </w:pPr>
      <w:r w:rsidRPr="002A14FB">
        <w:t>2.</w:t>
      </w:r>
      <w:r w:rsidRPr="002A14FB">
        <w:tab/>
      </w:r>
      <w:r w:rsidR="00212324" w:rsidRPr="002A14FB">
        <w:t xml:space="preserve">Commends </w:t>
      </w:r>
      <w:r w:rsidRPr="002A14FB">
        <w:t xml:space="preserve">the long-standing and strategic </w:t>
      </w:r>
      <w:r w:rsidR="00367177" w:rsidRPr="002A14FB">
        <w:t xml:space="preserve">relationship </w:t>
      </w:r>
      <w:r w:rsidRPr="002A14FB">
        <w:t xml:space="preserve">between the EU and Uzbekistan, as well as the increasing cooperation and exchanges in various formats; reiterates </w:t>
      </w:r>
      <w:r w:rsidR="00367177" w:rsidRPr="002A14FB">
        <w:t>the EU</w:t>
      </w:r>
      <w:r w:rsidR="002A14FB">
        <w:t>’</w:t>
      </w:r>
      <w:r w:rsidR="00367177" w:rsidRPr="002A14FB">
        <w:t xml:space="preserve">s </w:t>
      </w:r>
      <w:r w:rsidRPr="002A14FB">
        <w:t>commitment to work</w:t>
      </w:r>
      <w:r w:rsidR="00C213EA" w:rsidRPr="002A14FB">
        <w:t>ing</w:t>
      </w:r>
      <w:r w:rsidRPr="002A14FB">
        <w:t xml:space="preserve"> together with the country</w:t>
      </w:r>
      <w:r w:rsidR="00156220" w:rsidRPr="002A14FB">
        <w:t>,</w:t>
      </w:r>
      <w:r w:rsidRPr="002A14FB">
        <w:t xml:space="preserve"> and with </w:t>
      </w:r>
      <w:r w:rsidR="00156220" w:rsidRPr="002A14FB">
        <w:t>the EU</w:t>
      </w:r>
      <w:r w:rsidR="002A14FB">
        <w:t>’</w:t>
      </w:r>
      <w:r w:rsidR="00156220" w:rsidRPr="002A14FB">
        <w:t>s</w:t>
      </w:r>
      <w:r w:rsidRPr="002A14FB">
        <w:t xml:space="preserve"> partners in Central Asia</w:t>
      </w:r>
      <w:r w:rsidR="00156220" w:rsidRPr="002A14FB">
        <w:t>,</w:t>
      </w:r>
      <w:r w:rsidRPr="002A14FB">
        <w:t xml:space="preserve"> to ensure peace, security, stability, prosperity and sustainable development;</w:t>
      </w:r>
    </w:p>
    <w:p w14:paraId="063D5725" w14:textId="587987DC" w:rsidR="00EB1840" w:rsidRPr="002A14FB" w:rsidRDefault="00EB1840" w:rsidP="00EB1840">
      <w:pPr>
        <w:pStyle w:val="NormalHanging12a"/>
      </w:pPr>
      <w:r w:rsidRPr="002A14FB">
        <w:t>3.</w:t>
      </w:r>
      <w:r w:rsidRPr="002A14FB">
        <w:tab/>
        <w:t xml:space="preserve">Calls </w:t>
      </w:r>
      <w:r w:rsidR="00DD1691" w:rsidRPr="002A14FB">
        <w:t>f</w:t>
      </w:r>
      <w:r w:rsidRPr="002A14FB">
        <w:t>o</w:t>
      </w:r>
      <w:r w:rsidR="00DD1691" w:rsidRPr="002A14FB">
        <w:t>r</w:t>
      </w:r>
      <w:r w:rsidRPr="002A14FB">
        <w:t xml:space="preserve"> </w:t>
      </w:r>
      <w:r w:rsidR="00212324" w:rsidRPr="002A14FB">
        <w:t xml:space="preserve">the implementation of the reform agenda under the Uzbekistan 2030 strategy to be </w:t>
      </w:r>
      <w:r w:rsidRPr="002A14FB">
        <w:t>continu</w:t>
      </w:r>
      <w:r w:rsidR="00212324" w:rsidRPr="002A14FB">
        <w:t>ed</w:t>
      </w:r>
      <w:r w:rsidRPr="002A14FB">
        <w:t xml:space="preserve">, in particular as regards </w:t>
      </w:r>
      <w:r w:rsidR="00DD1691" w:rsidRPr="002A14FB">
        <w:t xml:space="preserve">the </w:t>
      </w:r>
      <w:r w:rsidRPr="002A14FB">
        <w:t xml:space="preserve">strengthening </w:t>
      </w:r>
      <w:r w:rsidR="00DD1691" w:rsidRPr="002A14FB">
        <w:t xml:space="preserve">of </w:t>
      </w:r>
      <w:r w:rsidRPr="002A14FB">
        <w:t>the rule of law, human rights and governance;</w:t>
      </w:r>
    </w:p>
    <w:p w14:paraId="7A44CD07" w14:textId="406DF5DC" w:rsidR="00EB1840" w:rsidRPr="002A14FB" w:rsidRDefault="00EB1840" w:rsidP="00EB1840">
      <w:pPr>
        <w:pStyle w:val="NormalHanging12a"/>
      </w:pPr>
      <w:r w:rsidRPr="002A14FB">
        <w:t>4.</w:t>
      </w:r>
      <w:r w:rsidRPr="002A14FB">
        <w:tab/>
        <w:t xml:space="preserve">Underlines the importance of implementing the recommendations made by </w:t>
      </w:r>
      <w:r w:rsidR="00DD1691" w:rsidRPr="002A14FB">
        <w:t xml:space="preserve">the </w:t>
      </w:r>
      <w:r w:rsidRPr="002A14FB">
        <w:t>O</w:t>
      </w:r>
      <w:r w:rsidR="00DD1691" w:rsidRPr="002A14FB">
        <w:t>rganization for Security and Co-operation in Europe</w:t>
      </w:r>
      <w:r w:rsidR="002A14FB">
        <w:t>’</w:t>
      </w:r>
      <w:r w:rsidR="00DD1691" w:rsidRPr="002A14FB">
        <w:t xml:space="preserve">s Office for </w:t>
      </w:r>
      <w:r w:rsidRPr="002A14FB">
        <w:t>D</w:t>
      </w:r>
      <w:r w:rsidR="00DD1691" w:rsidRPr="002A14FB">
        <w:t xml:space="preserve">emocratic </w:t>
      </w:r>
      <w:r w:rsidRPr="002A14FB">
        <w:t>I</w:t>
      </w:r>
      <w:r w:rsidR="00DD1691" w:rsidRPr="002A14FB">
        <w:t xml:space="preserve">nstitutions and </w:t>
      </w:r>
      <w:r w:rsidRPr="002A14FB">
        <w:t>H</w:t>
      </w:r>
      <w:r w:rsidR="00DD1691" w:rsidRPr="002A14FB">
        <w:t xml:space="preserve">uman </w:t>
      </w:r>
      <w:r w:rsidRPr="002A14FB">
        <w:t>R</w:t>
      </w:r>
      <w:r w:rsidR="00DD1691" w:rsidRPr="002A14FB">
        <w:t>ights,</w:t>
      </w:r>
      <w:r w:rsidRPr="002A14FB">
        <w:t xml:space="preserve"> following their </w:t>
      </w:r>
      <w:r w:rsidR="00DD1691" w:rsidRPr="002A14FB">
        <w:t xml:space="preserve">election </w:t>
      </w:r>
      <w:r w:rsidRPr="002A14FB">
        <w:t>observation missions; stresses the need to foster a more dynamic, diverse and competitive political environment</w:t>
      </w:r>
      <w:r w:rsidR="00DD1691" w:rsidRPr="002A14FB">
        <w:t xml:space="preserve"> in Uzbekistan</w:t>
      </w:r>
      <w:r w:rsidRPr="002A14FB">
        <w:t xml:space="preserve"> that would better reflect the views of </w:t>
      </w:r>
      <w:r w:rsidR="00DD1691" w:rsidRPr="002A14FB">
        <w:t>its</w:t>
      </w:r>
      <w:r w:rsidRPr="002A14FB">
        <w:t xml:space="preserve"> citizens and give them a genuine choice in elections; calls </w:t>
      </w:r>
      <w:r w:rsidR="00DD1691" w:rsidRPr="002A14FB">
        <w:t>f</w:t>
      </w:r>
      <w:r w:rsidRPr="002A14FB">
        <w:t>o</w:t>
      </w:r>
      <w:r w:rsidR="00DD1691" w:rsidRPr="002A14FB">
        <w:t>r the</w:t>
      </w:r>
      <w:r w:rsidRPr="002A14FB">
        <w:t xml:space="preserve"> inclu</w:t>
      </w:r>
      <w:r w:rsidR="00DD1691" w:rsidRPr="002A14FB">
        <w:t>sion of</w:t>
      </w:r>
      <w:r w:rsidRPr="002A14FB">
        <w:t xml:space="preserve"> independent and opposition candidates in future parliamentary elections;</w:t>
      </w:r>
    </w:p>
    <w:p w14:paraId="3C7A744A" w14:textId="77777777" w:rsidR="00EB1840" w:rsidRPr="002A14FB" w:rsidRDefault="00EB1840" w:rsidP="00EB1840">
      <w:pPr>
        <w:pStyle w:val="NormalHanging12a"/>
        <w:rPr>
          <w:b/>
          <w:i/>
        </w:rPr>
      </w:pPr>
      <w:r w:rsidRPr="002A14FB">
        <w:rPr>
          <w:b/>
          <w:i/>
        </w:rPr>
        <w:t>Regional cooperation and global challenges</w:t>
      </w:r>
    </w:p>
    <w:p w14:paraId="40CC0057" w14:textId="56FD17AE" w:rsidR="00EB1840" w:rsidRPr="002A14FB" w:rsidRDefault="00EB1840" w:rsidP="00EB1840">
      <w:pPr>
        <w:pStyle w:val="NormalHanging12a"/>
      </w:pPr>
      <w:r w:rsidRPr="002A14FB">
        <w:t>5.</w:t>
      </w:r>
      <w:r w:rsidRPr="002A14FB">
        <w:tab/>
        <w:t xml:space="preserve">Underlines that the EPCA </w:t>
      </w:r>
      <w:r w:rsidR="00367177" w:rsidRPr="002A14FB">
        <w:t xml:space="preserve">paves </w:t>
      </w:r>
      <w:r w:rsidRPr="002A14FB">
        <w:t xml:space="preserve">the way for enhanced cooperation in foreign and security policy, with a focus on regional stability and international cooperation, </w:t>
      </w:r>
      <w:r w:rsidR="003777F2" w:rsidRPr="002A14FB">
        <w:t xml:space="preserve">the </w:t>
      </w:r>
      <w:r w:rsidRPr="002A14FB">
        <w:t>non-proliferation of weapons of mass destruction, conflict prevention and crisis management;</w:t>
      </w:r>
    </w:p>
    <w:p w14:paraId="6D35F20E" w14:textId="10C4F8DF" w:rsidR="00EB1840" w:rsidRPr="002A14FB" w:rsidRDefault="00EB1840" w:rsidP="00EB1840">
      <w:pPr>
        <w:pStyle w:val="NormalHanging12a"/>
      </w:pPr>
      <w:r w:rsidRPr="002A14FB">
        <w:t>6.</w:t>
      </w:r>
      <w:r w:rsidRPr="002A14FB">
        <w:tab/>
        <w:t xml:space="preserve">Welcomes the upgrade of relations between the EU and Central Asia to the level of a strategic partnership; calls </w:t>
      </w:r>
      <w:r w:rsidR="00DD1691" w:rsidRPr="002A14FB">
        <w:t xml:space="preserve">for the momentum of this progress to be </w:t>
      </w:r>
      <w:r w:rsidRPr="002A14FB">
        <w:t>maintain</w:t>
      </w:r>
      <w:r w:rsidR="00DD1691" w:rsidRPr="002A14FB">
        <w:t>ed</w:t>
      </w:r>
      <w:r w:rsidRPr="002A14FB">
        <w:t xml:space="preserve"> by implementing the Joint Roadmap for Deepening Ties between the EU and Central Asia; appreciates the constructive role of Uzbekistan in fostering regional cooperation;</w:t>
      </w:r>
    </w:p>
    <w:p w14:paraId="4993E4DE" w14:textId="44AD651B" w:rsidR="00EB1840" w:rsidRPr="002A14FB" w:rsidRDefault="00EB1840" w:rsidP="00EB1840">
      <w:pPr>
        <w:pStyle w:val="NormalHanging12a"/>
      </w:pPr>
      <w:r w:rsidRPr="002A14FB">
        <w:t>7.</w:t>
      </w:r>
      <w:r w:rsidRPr="002A14FB">
        <w:tab/>
        <w:t xml:space="preserve">Underlines that the leaders of the EU and the Central Asian states </w:t>
      </w:r>
      <w:r w:rsidR="00594350" w:rsidRPr="002A14FB">
        <w:t xml:space="preserve">have </w:t>
      </w:r>
      <w:r w:rsidRPr="002A14FB">
        <w:t xml:space="preserve">committed to cooperate </w:t>
      </w:r>
      <w:r w:rsidR="004F7260" w:rsidRPr="002A14FB">
        <w:t>for</w:t>
      </w:r>
      <w:r w:rsidR="00212324" w:rsidRPr="002A14FB">
        <w:t xml:space="preserve"> </w:t>
      </w:r>
      <w:r w:rsidRPr="002A14FB">
        <w:t xml:space="preserve">peace, security and democracy, </w:t>
      </w:r>
      <w:r w:rsidR="00212324" w:rsidRPr="002A14FB">
        <w:t xml:space="preserve">and </w:t>
      </w:r>
      <w:r w:rsidRPr="002A14FB">
        <w:t xml:space="preserve">to fully respect international law, including the UN Charter and the fundamental principles of respect for the independence, sovereignty and territorial integrity of all </w:t>
      </w:r>
      <w:r w:rsidR="0072361C" w:rsidRPr="002A14FB">
        <w:t>states</w:t>
      </w:r>
      <w:r w:rsidRPr="002A14FB">
        <w:t>, within their internationally recognised borders;</w:t>
      </w:r>
    </w:p>
    <w:p w14:paraId="49BFF423" w14:textId="5602E069" w:rsidR="00EB1840" w:rsidRPr="002A14FB" w:rsidRDefault="00EB1840" w:rsidP="00EB1840">
      <w:pPr>
        <w:pStyle w:val="NormalHanging12a"/>
      </w:pPr>
      <w:r w:rsidRPr="002A14FB">
        <w:t>8.</w:t>
      </w:r>
      <w:r w:rsidRPr="002A14FB">
        <w:tab/>
        <w:t xml:space="preserve">Reiterates that the leaders of the EU and Central Asian states </w:t>
      </w:r>
      <w:r w:rsidR="0072361C" w:rsidRPr="002A14FB">
        <w:t xml:space="preserve">have </w:t>
      </w:r>
      <w:r w:rsidRPr="002A14FB">
        <w:t>agreed on the importance of achieving</w:t>
      </w:r>
      <w:r w:rsidR="0072361C" w:rsidRPr="002A14FB">
        <w:t>,</w:t>
      </w:r>
      <w:r w:rsidRPr="002A14FB">
        <w:t xml:space="preserve"> as soon as possible, a comprehensive, just and lasting peace in Ukraine</w:t>
      </w:r>
      <w:r w:rsidR="0072361C" w:rsidRPr="002A14FB">
        <w:t>,</w:t>
      </w:r>
      <w:r w:rsidRPr="002A14FB">
        <w:t xml:space="preserve"> in accordance with the principles of the </w:t>
      </w:r>
      <w:r w:rsidR="0072361C" w:rsidRPr="002A14FB">
        <w:t xml:space="preserve">UN </w:t>
      </w:r>
      <w:r w:rsidRPr="002A14FB">
        <w:t>Charter; regrets</w:t>
      </w:r>
      <w:r w:rsidR="0072361C" w:rsidRPr="002A14FB">
        <w:t>,</w:t>
      </w:r>
      <w:r w:rsidRPr="002A14FB">
        <w:t xml:space="preserve"> nevertheless</w:t>
      </w:r>
      <w:r w:rsidR="0072361C" w:rsidRPr="002A14FB">
        <w:t>,</w:t>
      </w:r>
      <w:r w:rsidRPr="002A14FB">
        <w:t xml:space="preserve"> that Uzbekistan has not condemned Russia</w:t>
      </w:r>
      <w:r w:rsidR="002A14FB">
        <w:t>’</w:t>
      </w:r>
      <w:r w:rsidRPr="002A14FB">
        <w:t xml:space="preserve">s invasion of Ukraine and </w:t>
      </w:r>
      <w:r w:rsidR="0072361C" w:rsidRPr="002A14FB">
        <w:t xml:space="preserve">has, </w:t>
      </w:r>
      <w:r w:rsidRPr="002A14FB">
        <w:t>in fact</w:t>
      </w:r>
      <w:r w:rsidR="0072361C" w:rsidRPr="002A14FB">
        <w:t>,</w:t>
      </w:r>
      <w:r w:rsidRPr="002A14FB">
        <w:t xml:space="preserve"> increased its political, economic and energy cooperation with Russia, while not engaging with Ukraine;</w:t>
      </w:r>
    </w:p>
    <w:p w14:paraId="6405B43C" w14:textId="0B06885E" w:rsidR="00EB1840" w:rsidRPr="002A14FB" w:rsidRDefault="00EB1840" w:rsidP="00EB1840">
      <w:pPr>
        <w:pStyle w:val="NormalHanging12a"/>
      </w:pPr>
      <w:r w:rsidRPr="002A14FB">
        <w:t>9.</w:t>
      </w:r>
      <w:r w:rsidRPr="002A14FB">
        <w:tab/>
        <w:t xml:space="preserve">Underlines the importance of preventing </w:t>
      </w:r>
      <w:r w:rsidR="004F6EEA" w:rsidRPr="002A14FB">
        <w:t xml:space="preserve">the circumvention of </w:t>
      </w:r>
      <w:r w:rsidRPr="002A14FB">
        <w:t xml:space="preserve">sanctions, in particular </w:t>
      </w:r>
      <w:r w:rsidR="00E716D8" w:rsidRPr="002A14FB">
        <w:t xml:space="preserve">the </w:t>
      </w:r>
      <w:r w:rsidRPr="002A14FB">
        <w:t xml:space="preserve">re-export of common </w:t>
      </w:r>
      <w:r w:rsidR="00E716D8" w:rsidRPr="002A14FB">
        <w:t>high-</w:t>
      </w:r>
      <w:r w:rsidRPr="002A14FB">
        <w:t xml:space="preserve">priority items; invites the Uzbek authorities to continue their cooperation with the EU and its </w:t>
      </w:r>
      <w:r w:rsidR="004F6EEA" w:rsidRPr="002A14FB">
        <w:t xml:space="preserve">Sanctions </w:t>
      </w:r>
      <w:r w:rsidRPr="002A14FB">
        <w:t>Envoy on this matter;</w:t>
      </w:r>
    </w:p>
    <w:p w14:paraId="49E0539D" w14:textId="134E0FAE" w:rsidR="00EB1840" w:rsidRPr="002A14FB" w:rsidRDefault="00EB1840" w:rsidP="00EB1840">
      <w:pPr>
        <w:pStyle w:val="NormalHanging12a"/>
      </w:pPr>
      <w:r w:rsidRPr="002A14FB">
        <w:t>10.</w:t>
      </w:r>
      <w:r w:rsidRPr="002A14FB">
        <w:tab/>
        <w:t>Recognises the important role that Uzbekistan plays in Afghanistan, in particular regarding humanitarian aid, energy supply and</w:t>
      </w:r>
      <w:r w:rsidR="00E716D8" w:rsidRPr="002A14FB">
        <w:t xml:space="preserve"> the</w:t>
      </w:r>
      <w:r w:rsidRPr="002A14FB">
        <w:t xml:space="preserve"> development of transport connectivity, while the humanitarian and human rights situation </w:t>
      </w:r>
      <w:r w:rsidR="004F6EEA" w:rsidRPr="002A14FB">
        <w:t>in Afghanistan</w:t>
      </w:r>
      <w:r w:rsidR="00140895" w:rsidRPr="002A14FB">
        <w:t xml:space="preserve"> </w:t>
      </w:r>
      <w:r w:rsidRPr="002A14FB">
        <w:t xml:space="preserve">remains grave; invites Uzbekistan to use its contacts with the Taliban to seek genuine progress, which would </w:t>
      </w:r>
      <w:r w:rsidR="004F6EEA" w:rsidRPr="002A14FB">
        <w:t xml:space="preserve">pave </w:t>
      </w:r>
      <w:r w:rsidRPr="002A14FB">
        <w:t>the way for increased engagement by the international community;</w:t>
      </w:r>
    </w:p>
    <w:p w14:paraId="3DF48481" w14:textId="77777777" w:rsidR="00EB1840" w:rsidRPr="002A14FB" w:rsidRDefault="00EB1840" w:rsidP="00EB1840">
      <w:pPr>
        <w:pStyle w:val="NormalHanging12a"/>
        <w:rPr>
          <w:b/>
          <w:i/>
        </w:rPr>
      </w:pPr>
      <w:r w:rsidRPr="002A14FB">
        <w:rPr>
          <w:b/>
          <w:i/>
        </w:rPr>
        <w:t>Human rights, democracy and the rule of law</w:t>
      </w:r>
    </w:p>
    <w:p w14:paraId="688C13DD" w14:textId="4C31B9FF" w:rsidR="00EB1840" w:rsidRPr="002A14FB" w:rsidRDefault="00EB1840" w:rsidP="00EB1840">
      <w:pPr>
        <w:pStyle w:val="NormalHanging12a"/>
      </w:pPr>
      <w:r w:rsidRPr="002A14FB">
        <w:t>11.</w:t>
      </w:r>
      <w:r w:rsidRPr="002A14FB">
        <w:tab/>
        <w:t xml:space="preserve">Notes that the report of the Special Commission established by the Senate and the Legislative Chamber of the </w:t>
      </w:r>
      <w:r w:rsidR="00140895" w:rsidRPr="002A14FB">
        <w:t>Uzbek P</w:t>
      </w:r>
      <w:r w:rsidRPr="002A14FB">
        <w:t xml:space="preserve">arliament (Oliy Majlis) following the 2022 events in Karakalpakstan has been presented to the </w:t>
      </w:r>
      <w:r w:rsidR="00212324" w:rsidRPr="002A14FB">
        <w:t>Uzbek P</w:t>
      </w:r>
      <w:r w:rsidRPr="002A14FB">
        <w:t>arliament, but has not been published; maintains its call to ensure accountability for the deaths and injuries resulting from</w:t>
      </w:r>
      <w:r w:rsidR="00212324" w:rsidRPr="002A14FB">
        <w:t xml:space="preserve"> the use of force by</w:t>
      </w:r>
      <w:r w:rsidRPr="002A14FB">
        <w:t xml:space="preserve"> police; reiterates its concern about the allegations of torture and ill</w:t>
      </w:r>
      <w:r w:rsidR="00140895" w:rsidRPr="002A14FB">
        <w:t xml:space="preserve"> </w:t>
      </w:r>
      <w:r w:rsidRPr="002A14FB">
        <w:t>treatment of activist and lawyer Dauletmurat Tazhimuratov; calls on the Uzbek authorities to ensure that detainees and prisoners are held in conditions consistent with respect for their human dignity;</w:t>
      </w:r>
    </w:p>
    <w:p w14:paraId="60E2FEAB" w14:textId="59E935F9" w:rsidR="00EB1840" w:rsidRPr="002A14FB" w:rsidRDefault="00EB1840" w:rsidP="00EB1840">
      <w:pPr>
        <w:pStyle w:val="NormalHanging12a"/>
      </w:pPr>
      <w:r w:rsidRPr="002A14FB">
        <w:t>12.</w:t>
      </w:r>
      <w:r w:rsidRPr="002A14FB">
        <w:tab/>
        <w:t xml:space="preserve">Regrets that significant barriers remain to </w:t>
      </w:r>
      <w:r w:rsidR="0068198B" w:rsidRPr="002A14FB">
        <w:t xml:space="preserve">the registration and operation of </w:t>
      </w:r>
      <w:r w:rsidRPr="002A14FB">
        <w:t>non-governmental organisation</w:t>
      </w:r>
      <w:r w:rsidR="0068198B" w:rsidRPr="002A14FB">
        <w:t>s</w:t>
      </w:r>
      <w:r w:rsidRPr="002A14FB">
        <w:t xml:space="preserve"> (NGO</w:t>
      </w:r>
      <w:r w:rsidR="0068198B" w:rsidRPr="002A14FB">
        <w:t>s</w:t>
      </w:r>
      <w:r w:rsidRPr="002A14FB">
        <w:t xml:space="preserve">) </w:t>
      </w:r>
      <w:r w:rsidR="0068198B" w:rsidRPr="002A14FB">
        <w:t>in Uzbekistan</w:t>
      </w:r>
      <w:r w:rsidRPr="002A14FB">
        <w:t xml:space="preserve">, such as excessive registration requirements and </w:t>
      </w:r>
      <w:r w:rsidR="0068198B" w:rsidRPr="002A14FB">
        <w:t xml:space="preserve">a </w:t>
      </w:r>
      <w:r w:rsidRPr="002A14FB">
        <w:t xml:space="preserve">lack of transparency and clarity in </w:t>
      </w:r>
      <w:r w:rsidR="0068198B" w:rsidRPr="002A14FB">
        <w:t>decision-</w:t>
      </w:r>
      <w:r w:rsidRPr="002A14FB">
        <w:t xml:space="preserve">making by the </w:t>
      </w:r>
      <w:r w:rsidR="0068198B" w:rsidRPr="002A14FB">
        <w:t xml:space="preserve">Uzbek </w:t>
      </w:r>
      <w:r w:rsidRPr="002A14FB">
        <w:t>Ministry of Justice; reiterates its call on the Government of Uzbekistan to allow independent human rights organisations, including international human rights groups, to register in the country and to carry out their activities without undue state interference</w:t>
      </w:r>
      <w:r w:rsidR="00F643EE" w:rsidRPr="002A14FB">
        <w:t>,</w:t>
      </w:r>
      <w:r w:rsidRPr="002A14FB">
        <w:t xml:space="preserve"> and calls </w:t>
      </w:r>
      <w:r w:rsidR="00F643EE" w:rsidRPr="002A14FB">
        <w:t>f</w:t>
      </w:r>
      <w:r w:rsidRPr="002A14FB">
        <w:t>o</w:t>
      </w:r>
      <w:r w:rsidR="00F643EE" w:rsidRPr="002A14FB">
        <w:t>r the</w:t>
      </w:r>
      <w:r w:rsidRPr="002A14FB">
        <w:t xml:space="preserve"> develop</w:t>
      </w:r>
      <w:r w:rsidR="00F643EE" w:rsidRPr="002A14FB">
        <w:t>ment</w:t>
      </w:r>
      <w:r w:rsidRPr="002A14FB">
        <w:t xml:space="preserve"> and adopt</w:t>
      </w:r>
      <w:r w:rsidR="00F643EE" w:rsidRPr="002A14FB">
        <w:t>ion of</w:t>
      </w:r>
      <w:r w:rsidRPr="002A14FB">
        <w:t xml:space="preserve"> an NGO Code</w:t>
      </w:r>
      <w:r w:rsidR="00F643EE" w:rsidRPr="002A14FB">
        <w:t>,</w:t>
      </w:r>
      <w:r w:rsidRPr="002A14FB">
        <w:t xml:space="preserve"> in line with international standards; notes that restrictions placed on local NGOs </w:t>
      </w:r>
      <w:r w:rsidR="007B381C" w:rsidRPr="002A14FB">
        <w:t xml:space="preserve">from </w:t>
      </w:r>
      <w:r w:rsidRPr="002A14FB">
        <w:t>receiv</w:t>
      </w:r>
      <w:r w:rsidR="007B381C" w:rsidRPr="002A14FB">
        <w:t>ing</w:t>
      </w:r>
      <w:r w:rsidRPr="002A14FB">
        <w:t xml:space="preserve"> funding from abroad hinder the implementation of EU-funded projects in Uzbekistan;</w:t>
      </w:r>
    </w:p>
    <w:p w14:paraId="7F50C9D9" w14:textId="62C878EE" w:rsidR="00EB1840" w:rsidRPr="002A14FB" w:rsidRDefault="00EB1840" w:rsidP="00EB1840">
      <w:pPr>
        <w:pStyle w:val="NormalHanging12a"/>
      </w:pPr>
      <w:r w:rsidRPr="002A14FB">
        <w:t>13.</w:t>
      </w:r>
      <w:r w:rsidRPr="002A14FB">
        <w:tab/>
        <w:t xml:space="preserve">Urges Uzbekistan to respect and protect media freedom and pluralism; calls </w:t>
      </w:r>
      <w:r w:rsidR="00F643EE" w:rsidRPr="002A14FB">
        <w:t xml:space="preserve">for </w:t>
      </w:r>
      <w:r w:rsidRPr="002A14FB">
        <w:t>reforms of the legal framework governing media</w:t>
      </w:r>
      <w:r w:rsidR="00212324" w:rsidRPr="002A14FB">
        <w:t xml:space="preserve"> to</w:t>
      </w:r>
      <w:r w:rsidRPr="002A14FB">
        <w:t xml:space="preserve"> incorporate international standards;</w:t>
      </w:r>
    </w:p>
    <w:p w14:paraId="595C80F8" w14:textId="229904B1" w:rsidR="00EB1840" w:rsidRPr="002A14FB" w:rsidRDefault="00EB1840" w:rsidP="00EB1840">
      <w:pPr>
        <w:pStyle w:val="NormalHanging12a"/>
      </w:pPr>
      <w:r w:rsidRPr="002A14FB">
        <w:t>14.</w:t>
      </w:r>
      <w:r w:rsidRPr="002A14FB">
        <w:tab/>
        <w:t xml:space="preserve">Is concerned that </w:t>
      </w:r>
      <w:r w:rsidRPr="002A14FB">
        <w:rPr>
          <w:iCs/>
        </w:rPr>
        <w:t xml:space="preserve">the </w:t>
      </w:r>
      <w:r w:rsidR="00F643EE" w:rsidRPr="002A14FB">
        <w:rPr>
          <w:iCs/>
        </w:rPr>
        <w:t xml:space="preserve">Uzbek </w:t>
      </w:r>
      <w:r w:rsidRPr="002A14FB">
        <w:rPr>
          <w:iCs/>
        </w:rPr>
        <w:t>Criminal Code contains article</w:t>
      </w:r>
      <w:r w:rsidR="00CE110A" w:rsidRPr="002A14FB">
        <w:rPr>
          <w:iCs/>
        </w:rPr>
        <w:t>s</w:t>
      </w:r>
      <w:r w:rsidRPr="002A14FB">
        <w:rPr>
          <w:iCs/>
        </w:rPr>
        <w:t xml:space="preserve"> </w:t>
      </w:r>
      <w:r w:rsidR="007B381C" w:rsidRPr="002A14FB">
        <w:rPr>
          <w:iCs/>
        </w:rPr>
        <w:t xml:space="preserve">pertaining to </w:t>
      </w:r>
      <w:r w:rsidR="004F6EEA" w:rsidRPr="002A14FB">
        <w:rPr>
          <w:iCs/>
        </w:rPr>
        <w:t>insult or slander of</w:t>
      </w:r>
      <w:r w:rsidRPr="002A14FB">
        <w:rPr>
          <w:iCs/>
        </w:rPr>
        <w:t xml:space="preserve"> the President, </w:t>
      </w:r>
      <w:r w:rsidR="00156220" w:rsidRPr="002A14FB">
        <w:rPr>
          <w:iCs/>
        </w:rPr>
        <w:t>and pertaining to</w:t>
      </w:r>
      <w:r w:rsidR="004D4152" w:rsidRPr="002A14FB">
        <w:rPr>
          <w:iCs/>
        </w:rPr>
        <w:t xml:space="preserve"> </w:t>
      </w:r>
      <w:r w:rsidRPr="002A14FB">
        <w:rPr>
          <w:iCs/>
        </w:rPr>
        <w:t>defamation</w:t>
      </w:r>
      <w:r w:rsidR="00156220" w:rsidRPr="002A14FB">
        <w:rPr>
          <w:iCs/>
        </w:rPr>
        <w:t xml:space="preserve"> and insult</w:t>
      </w:r>
      <w:r w:rsidRPr="002A14FB">
        <w:rPr>
          <w:iCs/>
        </w:rPr>
        <w:t xml:space="preserve">, which have led to the prosecution and imprisonment of bloggers for their online comments; calls for </w:t>
      </w:r>
      <w:r w:rsidR="00CE110A" w:rsidRPr="002A14FB">
        <w:rPr>
          <w:iCs/>
        </w:rPr>
        <w:t>these</w:t>
      </w:r>
      <w:r w:rsidRPr="002A14FB">
        <w:rPr>
          <w:iCs/>
        </w:rPr>
        <w:t xml:space="preserve"> articles to be repealed</w:t>
      </w:r>
      <w:r w:rsidR="007B381C" w:rsidRPr="002A14FB">
        <w:rPr>
          <w:iCs/>
        </w:rPr>
        <w:t>,</w:t>
      </w:r>
      <w:r w:rsidRPr="002A14FB">
        <w:rPr>
          <w:iCs/>
        </w:rPr>
        <w:t xml:space="preserve"> and for the </w:t>
      </w:r>
      <w:r w:rsidR="004D4152" w:rsidRPr="002A14FB">
        <w:rPr>
          <w:iCs/>
        </w:rPr>
        <w:t xml:space="preserve">Uzbek </w:t>
      </w:r>
      <w:r w:rsidRPr="002A14FB">
        <w:rPr>
          <w:iCs/>
        </w:rPr>
        <w:t>Criminal Code to be reviewed and aligned to international norms;</w:t>
      </w:r>
    </w:p>
    <w:p w14:paraId="4CCC7CBD" w14:textId="77777777" w:rsidR="00EB1840" w:rsidRPr="002A14FB" w:rsidRDefault="00EB1840" w:rsidP="00EB1840">
      <w:pPr>
        <w:pStyle w:val="NormalHanging12a"/>
        <w:rPr>
          <w:b/>
          <w:bCs/>
          <w:i/>
          <w:iCs/>
        </w:rPr>
      </w:pPr>
      <w:r w:rsidRPr="002A14FB">
        <w:rPr>
          <w:b/>
          <w:bCs/>
          <w:i/>
          <w:iCs/>
        </w:rPr>
        <w:t>Sectoral cooperation</w:t>
      </w:r>
    </w:p>
    <w:p w14:paraId="2EA43BBA" w14:textId="28693C37" w:rsidR="00FE203C" w:rsidRPr="002A14FB" w:rsidRDefault="00EB1840" w:rsidP="00FE203C">
      <w:pPr>
        <w:pStyle w:val="NormalHanging12a"/>
      </w:pPr>
      <w:r w:rsidRPr="002A14FB">
        <w:t>15.</w:t>
      </w:r>
      <w:r w:rsidRPr="002A14FB">
        <w:tab/>
        <w:t>Notes the positive impact of Uzbekistan</w:t>
      </w:r>
      <w:r w:rsidR="002A14FB">
        <w:t>’</w:t>
      </w:r>
      <w:r w:rsidRPr="002A14FB">
        <w:t>s membership of GSP+ on increasing trade with the EU; reiterates the need for</w:t>
      </w:r>
      <w:r w:rsidR="00C56809" w:rsidRPr="002A14FB">
        <w:t xml:space="preserve"> the</w:t>
      </w:r>
      <w:r w:rsidRPr="002A14FB">
        <w:t xml:space="preserve"> full and effective implementation of the 27 UN and I</w:t>
      </w:r>
      <w:r w:rsidR="00C56809" w:rsidRPr="002A14FB">
        <w:t xml:space="preserve">nternational </w:t>
      </w:r>
      <w:r w:rsidRPr="002A14FB">
        <w:t>L</w:t>
      </w:r>
      <w:r w:rsidR="00C56809" w:rsidRPr="002A14FB">
        <w:t xml:space="preserve">abour </w:t>
      </w:r>
      <w:r w:rsidRPr="002A14FB">
        <w:t>O</w:t>
      </w:r>
      <w:r w:rsidR="00C56809" w:rsidRPr="002A14FB">
        <w:t>rganization</w:t>
      </w:r>
      <w:r w:rsidRPr="002A14FB">
        <w:t xml:space="preserve"> conventions and compliance with reporting obligations</w:t>
      </w:r>
      <w:r w:rsidR="00C56809" w:rsidRPr="002A14FB">
        <w:t>,</w:t>
      </w:r>
      <w:r w:rsidRPr="002A14FB">
        <w:t xml:space="preserve"> in line with Uzbekistan</w:t>
      </w:r>
      <w:r w:rsidR="002A14FB">
        <w:t>’</w:t>
      </w:r>
      <w:r w:rsidRPr="002A14FB">
        <w:t>s commitments under the GSP+ scheme; calls on Uzbekistan to follow up on the recommendations made by the second GSP+ monitoring mission to Uzbekistan;</w:t>
      </w:r>
    </w:p>
    <w:p w14:paraId="64D418DD" w14:textId="3923E885" w:rsidR="00FE203C" w:rsidRPr="002A14FB" w:rsidRDefault="00EB1840" w:rsidP="00FE203C">
      <w:pPr>
        <w:pStyle w:val="NormalHanging12a"/>
      </w:pPr>
      <w:r w:rsidRPr="002A14FB">
        <w:t>16.</w:t>
      </w:r>
      <w:r w:rsidR="00FE203C" w:rsidRPr="002A14FB">
        <w:tab/>
      </w:r>
      <w:r w:rsidRPr="002A14FB">
        <w:t>Welcomes the signing</w:t>
      </w:r>
      <w:r w:rsidR="00C56809" w:rsidRPr="002A14FB">
        <w:t>, on 5 April 2024,</w:t>
      </w:r>
      <w:r w:rsidRPr="002A14FB">
        <w:t xml:space="preserve"> of the </w:t>
      </w:r>
      <w:r w:rsidR="00C56809" w:rsidRPr="002A14FB">
        <w:t>EU-Uzbekistan m</w:t>
      </w:r>
      <w:r w:rsidRPr="002A14FB">
        <w:t xml:space="preserve">emorandum of </w:t>
      </w:r>
      <w:r w:rsidR="00C56809" w:rsidRPr="002A14FB">
        <w:t>u</w:t>
      </w:r>
      <w:r w:rsidRPr="002A14FB">
        <w:t xml:space="preserve">nderstanding launching a strategic partnership on critical raw materials; welcomes the EU-Central Asia declaration of intent on </w:t>
      </w:r>
      <w:r w:rsidR="00C56809" w:rsidRPr="002A14FB">
        <w:t>critical raw material</w:t>
      </w:r>
      <w:r w:rsidRPr="002A14FB">
        <w:t xml:space="preserve">s, endorsed at the first EU-Central Asia summit, which reflects the </w:t>
      </w:r>
      <w:r w:rsidR="004F6EEA" w:rsidRPr="002A14FB">
        <w:t>mutual interest in</w:t>
      </w:r>
      <w:r w:rsidRPr="002A14FB">
        <w:t xml:space="preserve"> boost</w:t>
      </w:r>
      <w:r w:rsidR="004F6EEA" w:rsidRPr="002A14FB">
        <w:t>ing</w:t>
      </w:r>
      <w:r w:rsidRPr="002A14FB">
        <w:t xml:space="preserve"> cooperation on</w:t>
      </w:r>
      <w:r w:rsidR="004F6EEA" w:rsidRPr="002A14FB">
        <w:t xml:space="preserve"> </w:t>
      </w:r>
      <w:r w:rsidRPr="002A14FB">
        <w:t>energy and the green transition;</w:t>
      </w:r>
    </w:p>
    <w:p w14:paraId="76690692" w14:textId="319BF9D4" w:rsidR="00FE203C" w:rsidRPr="002A14FB" w:rsidRDefault="00EB1840" w:rsidP="00FE203C">
      <w:pPr>
        <w:pStyle w:val="NormalHanging12a"/>
      </w:pPr>
      <w:r w:rsidRPr="002A14FB">
        <w:t>17.</w:t>
      </w:r>
      <w:r w:rsidR="00FE203C" w:rsidRPr="002A14FB">
        <w:tab/>
      </w:r>
      <w:r w:rsidRPr="002A14FB">
        <w:t>Supports</w:t>
      </w:r>
      <w:r w:rsidR="00A14F8B" w:rsidRPr="002A14FB">
        <w:t xml:space="preserve"> the</w:t>
      </w:r>
      <w:r w:rsidRPr="002A14FB">
        <w:t xml:space="preserve"> strengthening </w:t>
      </w:r>
      <w:r w:rsidR="00A14F8B" w:rsidRPr="002A14FB">
        <w:t xml:space="preserve">of </w:t>
      </w:r>
      <w:r w:rsidRPr="002A14FB">
        <w:t xml:space="preserve">people-to-people contacts and mobility, notably in the fields of education, business and tourism; notes that the EPCA includes the possibility </w:t>
      </w:r>
      <w:r w:rsidR="00A14F8B" w:rsidRPr="002A14FB">
        <w:t xml:space="preserve">of </w:t>
      </w:r>
      <w:r w:rsidRPr="002A14FB">
        <w:t xml:space="preserve">negotiating a readmission agreement and an agreement on visa facilitation; invites both sides to take the steps necessary to meet the conditions for the launch </w:t>
      </w:r>
      <w:r w:rsidR="00A14F8B" w:rsidRPr="002A14FB">
        <w:t xml:space="preserve">of </w:t>
      </w:r>
      <w:r w:rsidRPr="002A14FB">
        <w:t>the negotiations;</w:t>
      </w:r>
    </w:p>
    <w:p w14:paraId="1CBB0724" w14:textId="37CAB405" w:rsidR="00EB1840" w:rsidRPr="002A14FB" w:rsidRDefault="00EB1840" w:rsidP="00EB1840">
      <w:pPr>
        <w:pStyle w:val="NormalHanging12a"/>
        <w:jc w:val="center"/>
      </w:pPr>
      <w:r w:rsidRPr="002A14FB">
        <w:t>°</w:t>
      </w:r>
    </w:p>
    <w:p w14:paraId="1A742E82" w14:textId="305D3670" w:rsidR="00EB1840" w:rsidRPr="002A14FB" w:rsidRDefault="00EB1840" w:rsidP="006B03DC">
      <w:pPr>
        <w:pStyle w:val="NormalHanging12a"/>
        <w:jc w:val="center"/>
      </w:pPr>
      <w:r w:rsidRPr="002A14FB">
        <w:t>°</w:t>
      </w:r>
      <w:r w:rsidRPr="002A14FB">
        <w:tab/>
        <w:t>°</w:t>
      </w:r>
    </w:p>
    <w:p w14:paraId="48AFAC50" w14:textId="47CC06BE" w:rsidR="001032B9" w:rsidRPr="002A14FB" w:rsidRDefault="004B33DA" w:rsidP="001032B9">
      <w:pPr>
        <w:pStyle w:val="NormalHanging12a"/>
      </w:pPr>
      <w:r w:rsidRPr="002A14FB">
        <w:t>18.</w:t>
      </w:r>
      <w:r w:rsidRPr="002A14FB">
        <w:tab/>
        <w:t>Instructs its President to forward this resolution to the Council</w:t>
      </w:r>
      <w:r w:rsidR="004B40B8" w:rsidRPr="002A14FB">
        <w:t xml:space="preserve"> and</w:t>
      </w:r>
      <w:r w:rsidRPr="002A14FB">
        <w:t xml:space="preserve"> the Commission</w:t>
      </w:r>
      <w:r w:rsidR="007B381C" w:rsidRPr="002A14FB">
        <w:t>,</w:t>
      </w:r>
      <w:r w:rsidRPr="002A14FB">
        <w:t xml:space="preserve"> and the governments and parliaments of the Member States and of the Republic of Uzbekistan.</w:t>
      </w:r>
    </w:p>
    <w:p w14:paraId="09F254F0" w14:textId="77777777" w:rsidR="005634AA" w:rsidRPr="002A14FB" w:rsidRDefault="005634AA" w:rsidP="001032B9">
      <w:pPr>
        <w:pStyle w:val="NormalHanging12a"/>
      </w:pPr>
    </w:p>
    <w:p w14:paraId="79F5F977" w14:textId="1672462B" w:rsidR="004B33DA" w:rsidRPr="002A14FB" w:rsidRDefault="004B33DA" w:rsidP="001032B9">
      <w:pPr>
        <w:pStyle w:val="NormalHanging12a"/>
        <w:sectPr w:rsidR="004B33DA" w:rsidRPr="002A14FB" w:rsidSect="000B2BB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titlePg/>
        </w:sectPr>
      </w:pPr>
    </w:p>
    <w:p w14:paraId="7CAA2A1F" w14:textId="77777777" w:rsidR="00D32578" w:rsidRPr="002A14FB" w:rsidRDefault="00A65ADA" w:rsidP="00D32578">
      <w:pPr>
        <w:pStyle w:val="PageHeading"/>
      </w:pPr>
      <w:bookmarkStart w:id="1" w:name="_Toc219370018"/>
      <w:r w:rsidRPr="002A14FB">
        <w:t>EXPLANATORY STATEMENT</w:t>
      </w:r>
      <w:bookmarkEnd w:id="1"/>
    </w:p>
    <w:p w14:paraId="32222ED4" w14:textId="77777777" w:rsidR="004B33DA" w:rsidRPr="002A14FB" w:rsidRDefault="004B33DA" w:rsidP="004B33DA">
      <w:pPr>
        <w:pStyle w:val="Normal12a"/>
      </w:pPr>
      <w:r w:rsidRPr="002A14FB">
        <w:t>This report contains a non-legislative resolution accompanying the consent procedure for the EU-Uzbekistan Enhanced Partnership and Cooperation Agreement (EPCA), which was signed on 24 October 2025. The EPCA replaces the Partnership and Cooperation Agreement signed by the EU and Uzbekistan in 1999 and provides a new legal basis for reinforced political dialogue and deepening cooperation in many mutually beneficial areas.</w:t>
      </w:r>
    </w:p>
    <w:p w14:paraId="646B43C5" w14:textId="3CC593A8" w:rsidR="004B33DA" w:rsidRPr="002A14FB" w:rsidRDefault="008157CA" w:rsidP="004B33DA">
      <w:pPr>
        <w:pStyle w:val="Normal12a"/>
      </w:pPr>
      <w:r w:rsidRPr="002A14FB">
        <w:t>The report welcomes the long-standing and strategic relations between the EU and Uzbekistan and opportunities for enhanced cooperation in foreign and security policy, including on issues such as regional stability, international cooperation and conflict prevention and other areas outlined in the EPCA. It underlines the importance of respect for the shared values, human rights, democracy and rule of law and calls to continue implementing the relevant reforms</w:t>
      </w:r>
      <w:r w:rsidR="004B33DA" w:rsidRPr="002A14FB">
        <w:t>.</w:t>
      </w:r>
    </w:p>
    <w:p w14:paraId="0909BDD8" w14:textId="77777777" w:rsidR="005E06C4" w:rsidRPr="002A14FB" w:rsidRDefault="005E06C4">
      <w:pPr>
        <w:widowControl/>
        <w:sectPr w:rsidR="005E06C4" w:rsidRPr="002A14FB" w:rsidSect="005E06C4">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5FDE27A" w14:textId="55C4BEFD" w:rsidR="005E06C4" w:rsidRPr="002A14FB" w:rsidRDefault="005E06C4">
      <w:pPr>
        <w:widowControl/>
      </w:pPr>
    </w:p>
    <w:p w14:paraId="1E22C57C" w14:textId="09D7075E" w:rsidR="005E06C4" w:rsidRPr="002A14FB" w:rsidRDefault="005E06C4" w:rsidP="007041CC">
      <w:pPr>
        <w:pStyle w:val="PageHeading"/>
        <w:rPr>
          <w:noProof/>
        </w:rPr>
      </w:pPr>
      <w:bookmarkStart w:id="2" w:name="_Toc219370019"/>
      <w:r w:rsidRPr="002A14FB">
        <w:rPr>
          <w:noProof/>
        </w:rPr>
        <w:t>ANNEX: DECLARATION OF INPUT</w:t>
      </w:r>
      <w:bookmarkStart w:id="3" w:name="FootprintPageRR"/>
      <w:bookmarkEnd w:id="2"/>
    </w:p>
    <w:p w14:paraId="69985F1A" w14:textId="2C124525" w:rsidR="005E06C4" w:rsidRPr="002A14FB" w:rsidRDefault="005E06C4" w:rsidP="00B31C6A">
      <w:pPr>
        <w:pStyle w:val="Normal24a"/>
        <w:spacing w:after="240"/>
      </w:pPr>
      <w:r w:rsidRPr="002A14FB">
        <w:rPr>
          <w:rStyle w:val="HideTWBExt"/>
        </w:rPr>
        <w:t>&lt;FootprintIntro&gt;</w:t>
      </w:r>
      <w:r w:rsidRPr="002A14FB">
        <w:t>Pursuant to Article 8 of Annex I to the Rules of Procedure, the rapporteur declares that he included in his report input on matters pertaining to the subject of the file that he received, in the preparation of the draft report, from the following interest representatives falling within the scope of the Interinstitutional Agreement on a mandatory transparency register</w:t>
      </w:r>
      <w:r w:rsidRPr="002A14FB">
        <w:rPr>
          <w:rStyle w:val="FootnoteReference"/>
        </w:rPr>
        <w:footnoteReference w:id="3"/>
      </w:r>
      <w:r w:rsidRPr="002A14FB">
        <w:t>, or from the following representatives of public authorities of third countries, including their diplomatic missions and embassies:</w:t>
      </w:r>
      <w:r w:rsidRPr="002A14FB">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5E06C4" w:rsidRPr="002A14FB" w14:paraId="34E51557" w14:textId="77777777" w:rsidTr="00A81CDF">
        <w:tc>
          <w:tcPr>
            <w:tcW w:w="9060" w:type="dxa"/>
            <w:shd w:val="clear" w:color="auto" w:fill="auto"/>
          </w:tcPr>
          <w:p w14:paraId="15854642" w14:textId="2D460DEA" w:rsidR="005E06C4" w:rsidRPr="002A14FB" w:rsidRDefault="005E06C4" w:rsidP="00F42F07">
            <w:pPr>
              <w:pStyle w:val="NormalBoldCenter"/>
            </w:pPr>
            <w:r w:rsidRPr="002A14FB">
              <w:t>1. Interest representatives falling within the scope of the Interinstitutional Agreement on a mandatory transparency register</w:t>
            </w:r>
          </w:p>
        </w:tc>
      </w:tr>
      <w:tr w:rsidR="005E06C4" w:rsidRPr="002A14FB" w14:paraId="1A8829C6" w14:textId="77777777" w:rsidTr="00A81CDF">
        <w:tc>
          <w:tcPr>
            <w:tcW w:w="9060" w:type="dxa"/>
            <w:shd w:val="clear" w:color="auto" w:fill="auto"/>
          </w:tcPr>
          <w:p w14:paraId="53706965" w14:textId="66C6E4E6" w:rsidR="005E06C4" w:rsidRPr="002A14FB" w:rsidRDefault="004B33DA" w:rsidP="00D47F5D">
            <w:pPr>
              <w:pStyle w:val="NormalSingle"/>
            </w:pPr>
            <w:r w:rsidRPr="002A14FB">
              <w:t>European Neighbourhood Council</w:t>
            </w:r>
          </w:p>
        </w:tc>
      </w:tr>
      <w:tr w:rsidR="005E06C4" w:rsidRPr="002A14FB" w14:paraId="3A31C8A1" w14:textId="77777777" w:rsidTr="00A81CDF">
        <w:tc>
          <w:tcPr>
            <w:tcW w:w="9060" w:type="dxa"/>
            <w:shd w:val="clear" w:color="auto" w:fill="auto"/>
          </w:tcPr>
          <w:p w14:paraId="74B761D9" w14:textId="14386C7B" w:rsidR="005E06C4" w:rsidRPr="002A14FB" w:rsidRDefault="005E06C4" w:rsidP="001666EA">
            <w:pPr>
              <w:pStyle w:val="NormalBoldCenter"/>
            </w:pPr>
            <w:r w:rsidRPr="002A14FB">
              <w:t>2. Representatives of public authorities of third countries, including their diplomatic missions and embassies</w:t>
            </w:r>
          </w:p>
        </w:tc>
      </w:tr>
      <w:tr w:rsidR="005E06C4" w:rsidRPr="002A14FB" w14:paraId="1D14D131" w14:textId="77777777" w:rsidTr="00A81CDF">
        <w:tc>
          <w:tcPr>
            <w:tcW w:w="9060" w:type="dxa"/>
            <w:shd w:val="clear" w:color="auto" w:fill="auto"/>
          </w:tcPr>
          <w:p w14:paraId="22EA99A3" w14:textId="321785A5" w:rsidR="005E06C4" w:rsidRPr="002A14FB" w:rsidRDefault="005E06C4" w:rsidP="00C6630E"/>
        </w:tc>
      </w:tr>
    </w:tbl>
    <w:p w14:paraId="42AA0983" w14:textId="495F8BDA" w:rsidR="005E06C4" w:rsidRPr="002A14FB" w:rsidRDefault="005E06C4" w:rsidP="00086351">
      <w:pPr>
        <w:pStyle w:val="Footprint12b"/>
      </w:pPr>
      <w:r w:rsidRPr="002A14FB">
        <w:t>The list above is drawn up under the exclusive responsibility of the rapporteur.</w:t>
      </w:r>
    </w:p>
    <w:p w14:paraId="73B923EE" w14:textId="4270E95E" w:rsidR="005E06C4" w:rsidRPr="002A14FB" w:rsidRDefault="005E06C4" w:rsidP="004B33DA">
      <w:pPr>
        <w:pStyle w:val="Footprint12b"/>
      </w:pPr>
      <w:r w:rsidRPr="002A14FB">
        <w:t>Where natural persons are identified in the list by their name, by their function or by both, the rapporteur declares that he has submitted to the natural persons concerned the European Parliament</w:t>
      </w:r>
      <w:r w:rsidR="002A14FB">
        <w:t>’</w:t>
      </w:r>
      <w:r w:rsidRPr="002A14FB">
        <w:t>s Data Protection Notice No 484 (</w:t>
      </w:r>
      <w:r w:rsidRPr="002A14FB">
        <w:rPr>
          <w:szCs w:val="20"/>
        </w:rPr>
        <w:t>https://www.europarl.europa.eu/data-protect/index.do</w:t>
      </w:r>
      <w:r w:rsidRPr="002A14FB">
        <w:t>), which sets out the conditions applicable to the processing of their personal data and the rights linked to that processing.</w:t>
      </w:r>
      <w:bookmarkEnd w:id="3"/>
    </w:p>
    <w:sectPr w:rsidR="005E06C4" w:rsidRPr="002A14FB" w:rsidSect="005E06C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32456" w14:textId="77777777" w:rsidR="00A65ADA" w:rsidRPr="002A14FB" w:rsidRDefault="00A65ADA">
      <w:r w:rsidRPr="002A14FB">
        <w:separator/>
      </w:r>
    </w:p>
  </w:endnote>
  <w:endnote w:type="continuationSeparator" w:id="0">
    <w:p w14:paraId="0E236B16" w14:textId="77777777" w:rsidR="00A65ADA" w:rsidRPr="002A14FB" w:rsidRDefault="00A65ADA">
      <w:r w:rsidRPr="002A14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6FFAF" w14:textId="54351414" w:rsidR="000B2BBA" w:rsidRPr="002A14FB" w:rsidRDefault="000B2BBA" w:rsidP="000B2BBA">
    <w:pPr>
      <w:pStyle w:val="EPFooter"/>
      <w:rPr>
        <w:lang w:val="fr-BE"/>
      </w:rPr>
    </w:pPr>
    <w:r w:rsidRPr="002A14FB">
      <w:rPr>
        <w:lang w:val="fr-BE"/>
      </w:rPr>
      <w:t>PE</w:t>
    </w:r>
    <w:r w:rsidRPr="002A14FB">
      <w:rPr>
        <w:rStyle w:val="HideTWBExt"/>
        <w:lang w:val="fr-BE"/>
      </w:rPr>
      <w:t>&lt;NoPE&gt;</w:t>
    </w:r>
    <w:r w:rsidRPr="002A14FB">
      <w:rPr>
        <w:lang w:val="fr-BE"/>
      </w:rPr>
      <w:t>781.385</w:t>
    </w:r>
    <w:r w:rsidRPr="002A14FB">
      <w:rPr>
        <w:rStyle w:val="HideTWBExt"/>
        <w:lang w:val="fr-BE"/>
      </w:rPr>
      <w:t>&lt;/NoPE&gt;&lt;Version&gt;</w:t>
    </w:r>
    <w:r w:rsidRPr="002A14FB">
      <w:rPr>
        <w:lang w:val="fr-BE"/>
      </w:rPr>
      <w:t>v01-00</w:t>
    </w:r>
    <w:r w:rsidRPr="002A14FB">
      <w:rPr>
        <w:rStyle w:val="HideTWBExt"/>
        <w:lang w:val="fr-BE"/>
      </w:rPr>
      <w:t>&lt;/Version&gt;</w:t>
    </w:r>
    <w:r w:rsidRPr="002A14FB">
      <w:rPr>
        <w:lang w:val="fr-BE"/>
      </w:rPr>
      <w:tab/>
    </w:r>
    <w:r w:rsidRPr="002A14FB">
      <w:fldChar w:fldCharType="begin"/>
    </w:r>
    <w:r w:rsidRPr="002A14FB">
      <w:rPr>
        <w:lang w:val="fr-BE"/>
      </w:rPr>
      <w:instrText xml:space="preserve"> PAGE  \* MERGEFORMAT </w:instrText>
    </w:r>
    <w:r w:rsidRPr="002A14FB">
      <w:fldChar w:fldCharType="separate"/>
    </w:r>
    <w:r w:rsidRPr="002A14FB">
      <w:rPr>
        <w:noProof/>
        <w:lang w:val="fr-BE"/>
      </w:rPr>
      <w:t>6</w:t>
    </w:r>
    <w:r w:rsidRPr="002A14FB">
      <w:fldChar w:fldCharType="end"/>
    </w:r>
    <w:r w:rsidRPr="002A14FB">
      <w:rPr>
        <w:lang w:val="fr-BE"/>
      </w:rPr>
      <w:t>/</w:t>
    </w:r>
    <w:r w:rsidR="007B381C" w:rsidRPr="002A14FB">
      <w:fldChar w:fldCharType="begin"/>
    </w:r>
    <w:r w:rsidR="007B381C" w:rsidRPr="002A14FB">
      <w:rPr>
        <w:lang w:val="fr-BE"/>
      </w:rPr>
      <w:instrText xml:space="preserve"> NUMPAGES  \* MERGEFORMAT </w:instrText>
    </w:r>
    <w:r w:rsidR="007B381C" w:rsidRPr="002A14FB">
      <w:fldChar w:fldCharType="separate"/>
    </w:r>
    <w:r w:rsidRPr="002A14FB">
      <w:rPr>
        <w:noProof/>
        <w:lang w:val="fr-BE"/>
      </w:rPr>
      <w:t>8</w:t>
    </w:r>
    <w:r w:rsidR="007B381C" w:rsidRPr="002A14FB">
      <w:rPr>
        <w:noProof/>
      </w:rPr>
      <w:fldChar w:fldCharType="end"/>
    </w:r>
    <w:r w:rsidRPr="002A14FB">
      <w:rPr>
        <w:lang w:val="fr-BE"/>
      </w:rPr>
      <w:tab/>
    </w:r>
    <w:r w:rsidRPr="002A14FB">
      <w:rPr>
        <w:rStyle w:val="HideTWBExt"/>
        <w:lang w:val="fr-BE"/>
      </w:rPr>
      <w:t>&lt;PathFdR&gt;</w:t>
    </w:r>
    <w:r w:rsidR="00720237" w:rsidRPr="002A14FB">
      <w:rPr>
        <w:lang w:val="fr-BE"/>
      </w:rPr>
      <w:t>PR\1333971EN.docx</w:t>
    </w:r>
    <w:r w:rsidRPr="002A14FB">
      <w:rPr>
        <w:rStyle w:val="HideTWBExt"/>
        <w:lang w:val="fr-BE"/>
      </w:rPr>
      <w:t>&lt;/PathFdR&gt;</w:t>
    </w:r>
  </w:p>
  <w:p w14:paraId="4E288E23" w14:textId="6D7FF3F1" w:rsidR="00ED7CF2" w:rsidRPr="002A14FB" w:rsidRDefault="000B2BBA" w:rsidP="000B2BBA">
    <w:pPr>
      <w:pStyle w:val="EPFooter2"/>
    </w:pPr>
    <w:r w:rsidRPr="002A14FB">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0F0A5" w14:textId="027C71DD" w:rsidR="000B2BBA" w:rsidRPr="002A14FB" w:rsidRDefault="000B2BBA" w:rsidP="000B2BBA">
    <w:pPr>
      <w:pStyle w:val="EPFooter"/>
    </w:pPr>
    <w:r w:rsidRPr="002A14FB">
      <w:rPr>
        <w:rStyle w:val="HideTWBExt"/>
      </w:rPr>
      <w:t>&lt;PathFdR&gt;</w:t>
    </w:r>
    <w:r w:rsidR="00720237" w:rsidRPr="002A14FB">
      <w:t>PR\1333971EN.docx</w:t>
    </w:r>
    <w:r w:rsidRPr="002A14FB">
      <w:rPr>
        <w:rStyle w:val="HideTWBExt"/>
      </w:rPr>
      <w:t>&lt;/PathFdR&gt;</w:t>
    </w:r>
    <w:r w:rsidRPr="002A14FB">
      <w:tab/>
    </w:r>
    <w:r w:rsidRPr="002A14FB">
      <w:fldChar w:fldCharType="begin"/>
    </w:r>
    <w:r w:rsidRPr="002A14FB">
      <w:instrText xml:space="preserve"> PAGE  \* MERGEFORMAT </w:instrText>
    </w:r>
    <w:r w:rsidRPr="002A14FB">
      <w:fldChar w:fldCharType="separate"/>
    </w:r>
    <w:r w:rsidRPr="002A14FB">
      <w:rPr>
        <w:noProof/>
      </w:rPr>
      <w:t>5</w:t>
    </w:r>
    <w:r w:rsidRPr="002A14FB">
      <w:fldChar w:fldCharType="end"/>
    </w:r>
    <w:r w:rsidRPr="002A14FB">
      <w:t>/</w:t>
    </w:r>
    <w:fldSimple w:instr=" NUMPAGES  \* MERGEFORMAT ">
      <w:r w:rsidRPr="002A14FB">
        <w:rPr>
          <w:noProof/>
        </w:rPr>
        <w:t>8</w:t>
      </w:r>
    </w:fldSimple>
    <w:r w:rsidRPr="002A14FB">
      <w:tab/>
      <w:t>PE</w:t>
    </w:r>
    <w:r w:rsidRPr="002A14FB">
      <w:rPr>
        <w:rStyle w:val="HideTWBExt"/>
      </w:rPr>
      <w:t>&lt;NoPE&gt;</w:t>
    </w:r>
    <w:r w:rsidRPr="002A14FB">
      <w:t>781.385</w:t>
    </w:r>
    <w:r w:rsidRPr="002A14FB">
      <w:rPr>
        <w:rStyle w:val="HideTWBExt"/>
      </w:rPr>
      <w:t>&lt;/NoPE&gt;&lt;Version&gt;</w:t>
    </w:r>
    <w:r w:rsidRPr="002A14FB">
      <w:t>v01-00</w:t>
    </w:r>
    <w:r w:rsidRPr="002A14FB">
      <w:rPr>
        <w:rStyle w:val="HideTWBExt"/>
      </w:rPr>
      <w:t>&lt;/Version&gt;</w:t>
    </w:r>
  </w:p>
  <w:p w14:paraId="0AE168C4" w14:textId="584B836D" w:rsidR="004B33DA" w:rsidRPr="002A14FB" w:rsidRDefault="000B2BBA" w:rsidP="000B2BBA">
    <w:pPr>
      <w:pStyle w:val="EPFooter2"/>
    </w:pPr>
    <w:r w:rsidRPr="002A14FB">
      <w:tab/>
    </w:r>
    <w:r w:rsidRPr="002A14FB">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3925E" w14:textId="6C805349" w:rsidR="000B2BBA" w:rsidRPr="002A14FB" w:rsidRDefault="000B2BBA" w:rsidP="000B2BBA">
    <w:pPr>
      <w:pStyle w:val="EPFooter"/>
    </w:pPr>
    <w:r w:rsidRPr="002A14FB">
      <w:rPr>
        <w:rStyle w:val="HideTWBExt"/>
      </w:rPr>
      <w:t>&lt;PathFdR&gt;</w:t>
    </w:r>
    <w:r w:rsidR="00720237" w:rsidRPr="002A14FB">
      <w:t>PR\1333971EN.docx</w:t>
    </w:r>
    <w:r w:rsidRPr="002A14FB">
      <w:rPr>
        <w:rStyle w:val="HideTWBExt"/>
      </w:rPr>
      <w:t>&lt;/PathFdR&gt;</w:t>
    </w:r>
    <w:r w:rsidRPr="002A14FB">
      <w:tab/>
    </w:r>
    <w:r w:rsidRPr="002A14FB">
      <w:tab/>
      <w:t>PE</w:t>
    </w:r>
    <w:r w:rsidRPr="002A14FB">
      <w:rPr>
        <w:rStyle w:val="HideTWBExt"/>
      </w:rPr>
      <w:t>&lt;NoPE&gt;</w:t>
    </w:r>
    <w:r w:rsidRPr="002A14FB">
      <w:t>781.385</w:t>
    </w:r>
    <w:r w:rsidRPr="002A14FB">
      <w:rPr>
        <w:rStyle w:val="HideTWBExt"/>
      </w:rPr>
      <w:t>&lt;/NoPE&gt;&lt;Version&gt;</w:t>
    </w:r>
    <w:r w:rsidRPr="002A14FB">
      <w:t>v01-00</w:t>
    </w:r>
    <w:r w:rsidRPr="002A14FB">
      <w:rPr>
        <w:rStyle w:val="HideTWBExt"/>
      </w:rPr>
      <w:t>&lt;/Version&gt;</w:t>
    </w:r>
  </w:p>
  <w:p w14:paraId="6724EF10" w14:textId="19869B0A" w:rsidR="00ED7CF2" w:rsidRPr="002A14FB" w:rsidRDefault="000B2BBA" w:rsidP="000B2BBA">
    <w:pPr>
      <w:pStyle w:val="EPFooter2"/>
    </w:pPr>
    <w:r w:rsidRPr="002A14FB">
      <w:t>EN</w:t>
    </w:r>
    <w:r w:rsidRPr="002A14FB">
      <w:tab/>
    </w:r>
    <w:r w:rsidRPr="002A14FB">
      <w:rPr>
        <w:b w:val="0"/>
        <w:i/>
        <w:color w:val="C0C0C0"/>
        <w:sz w:val="22"/>
      </w:rPr>
      <w:t>United in diversity</w:t>
    </w:r>
    <w:r w:rsidRPr="002A14FB">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A516E" w14:textId="578F137A" w:rsidR="0085501C" w:rsidRPr="00720237" w:rsidRDefault="0085501C" w:rsidP="00A916D9">
    <w:pPr>
      <w:pStyle w:val="EPFooter"/>
    </w:pPr>
    <w:r w:rsidRPr="00720237">
      <w:rPr>
        <w:rStyle w:val="HideTWBExt"/>
      </w:rPr>
      <w:t>&lt;PathFdR&gt;</w:t>
    </w:r>
    <w:r w:rsidR="00720237" w:rsidRPr="00720237">
      <w:t>PR\1333971EN.docx</w:t>
    </w:r>
    <w:r w:rsidRPr="00720237">
      <w:rPr>
        <w:rStyle w:val="HideTWBExt"/>
      </w:rPr>
      <w:t>&lt;/PathFdR&gt;</w:t>
    </w:r>
    <w:r w:rsidRPr="00720237">
      <w:tab/>
    </w:r>
    <w:r w:rsidRPr="00720237">
      <w:tab/>
      <w:t>PE</w:t>
    </w:r>
    <w:r w:rsidRPr="00720237">
      <w:rPr>
        <w:rStyle w:val="HideTWBExt"/>
      </w:rPr>
      <w:t>&lt;NoPE&gt;</w:t>
    </w:r>
    <w:r w:rsidR="00CB3E49" w:rsidRPr="00720237">
      <w:t>781</w:t>
    </w:r>
    <w:r w:rsidR="004B33DA" w:rsidRPr="00720237">
      <w:t>.</w:t>
    </w:r>
    <w:r w:rsidR="00CB3E49" w:rsidRPr="00720237">
      <w:t>385</w:t>
    </w:r>
    <w:r w:rsidRPr="00720237">
      <w:rPr>
        <w:rStyle w:val="HideTWBExt"/>
      </w:rPr>
      <w:t>&lt;/NoPE&gt;&lt;Version&gt;</w:t>
    </w:r>
    <w:r w:rsidR="00A65ADA" w:rsidRPr="00720237">
      <w:t>v</w:t>
    </w:r>
    <w:r w:rsidR="00CB3E49" w:rsidRPr="00720237">
      <w:t>01-00</w:t>
    </w:r>
    <w:r w:rsidRPr="00720237">
      <w:rPr>
        <w:rStyle w:val="HideTWBExt"/>
      </w:rPr>
      <w:t>&lt;/Version&gt;</w:t>
    </w:r>
  </w:p>
  <w:p w14:paraId="1132D802" w14:textId="03025582" w:rsidR="0085501C" w:rsidRPr="00720237" w:rsidRDefault="005E06C4" w:rsidP="009612AA">
    <w:pPr>
      <w:pStyle w:val="EPFooter2"/>
      <w:tabs>
        <w:tab w:val="clear" w:pos="4535"/>
        <w:tab w:val="center" w:pos="4536"/>
      </w:tabs>
    </w:pPr>
    <w:r w:rsidRPr="00720237">
      <w:fldChar w:fldCharType="begin"/>
    </w:r>
    <w:r w:rsidRPr="00720237">
      <w:instrText xml:space="preserve"> DOCPROPERTY "&lt;Extension&gt;" </w:instrText>
    </w:r>
    <w:r w:rsidRPr="00720237">
      <w:fldChar w:fldCharType="separate"/>
    </w:r>
    <w:r w:rsidR="00E249BD">
      <w:t>EN</w:t>
    </w:r>
    <w:r w:rsidRPr="00720237">
      <w:fldChar w:fldCharType="end"/>
    </w:r>
    <w:r w:rsidR="0085501C" w:rsidRPr="00720237">
      <w:tab/>
    </w:r>
    <w:r w:rsidR="00CB3E49" w:rsidRPr="00720237">
      <w:rPr>
        <w:b w:val="0"/>
        <w:i/>
        <w:color w:val="C0C0C0"/>
        <w:sz w:val="22"/>
        <w:szCs w:val="22"/>
      </w:rPr>
      <w:t>United in diversity</w:t>
    </w:r>
    <w:r w:rsidR="0085501C" w:rsidRPr="00720237">
      <w:tab/>
    </w:r>
    <w:r w:rsidRPr="00720237">
      <w:fldChar w:fldCharType="begin"/>
    </w:r>
    <w:r w:rsidRPr="00720237">
      <w:instrText xml:space="preserve"> DOCPROPERTY "&lt;Extension&gt;" </w:instrText>
    </w:r>
    <w:r w:rsidRPr="00720237">
      <w:fldChar w:fldCharType="separate"/>
    </w:r>
    <w:r w:rsidR="00E249BD">
      <w:t>EN</w:t>
    </w:r>
    <w:r w:rsidRPr="0072023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8ED76" w14:textId="77777777" w:rsidR="00A65ADA" w:rsidRPr="002A14FB" w:rsidRDefault="00A65ADA">
      <w:r w:rsidRPr="002A14FB">
        <w:separator/>
      </w:r>
    </w:p>
  </w:footnote>
  <w:footnote w:type="continuationSeparator" w:id="0">
    <w:p w14:paraId="132DC66D" w14:textId="77777777" w:rsidR="00A65ADA" w:rsidRPr="002A14FB" w:rsidRDefault="00A65ADA">
      <w:r w:rsidRPr="002A14FB">
        <w:continuationSeparator/>
      </w:r>
    </w:p>
  </w:footnote>
  <w:footnote w:id="1">
    <w:p w14:paraId="7D706A64" w14:textId="77777777" w:rsidR="00EB1840" w:rsidRPr="002A14FB" w:rsidRDefault="00EB1840" w:rsidP="00FE203C">
      <w:pPr>
        <w:pStyle w:val="FootnoteText"/>
      </w:pPr>
      <w:r w:rsidRPr="002A14FB">
        <w:rPr>
          <w:rStyle w:val="FootnoteReference"/>
        </w:rPr>
        <w:footnoteRef/>
      </w:r>
      <w:r w:rsidRPr="002A14FB">
        <w:rPr>
          <w:rStyle w:val="FootnoteReference"/>
        </w:rPr>
        <w:t xml:space="preserve"> </w:t>
      </w:r>
      <w:r w:rsidRPr="002A14FB">
        <w:t>Not yet published in OJ.</w:t>
      </w:r>
    </w:p>
  </w:footnote>
  <w:footnote w:id="2">
    <w:p w14:paraId="5CAE863F" w14:textId="0FBE10C9" w:rsidR="00EB1840" w:rsidRPr="002A14FB" w:rsidRDefault="00EB1840" w:rsidP="00FE203C">
      <w:pPr>
        <w:pStyle w:val="FootnoteText"/>
        <w:rPr>
          <w:lang w:val="fi-FI"/>
        </w:rPr>
      </w:pPr>
      <w:r w:rsidRPr="002A14FB">
        <w:rPr>
          <w:rStyle w:val="FootnoteReference"/>
        </w:rPr>
        <w:footnoteRef/>
      </w:r>
      <w:r w:rsidRPr="002A14FB">
        <w:rPr>
          <w:rStyle w:val="FootnoteReference"/>
          <w:lang w:val="fi-FI"/>
        </w:rPr>
        <w:t xml:space="preserve"> </w:t>
      </w:r>
      <w:r w:rsidRPr="002A14FB">
        <w:rPr>
          <w:lang w:val="fi-FI"/>
        </w:rPr>
        <w:t xml:space="preserve">OJ C, C/2024/5718, 17.10.2024, ELI: </w:t>
      </w:r>
      <w:hyperlink r:id="rId1" w:history="1">
        <w:r w:rsidRPr="002A14FB">
          <w:rPr>
            <w:rStyle w:val="Hyperlink"/>
            <w:lang w:val="fi-FI"/>
          </w:rPr>
          <w:t>http://data.europa.eu/eli/C/2024/5718/oj</w:t>
        </w:r>
      </w:hyperlink>
      <w:r w:rsidRPr="002A14FB">
        <w:rPr>
          <w:lang w:val="fi-FI"/>
        </w:rPr>
        <w:t>.</w:t>
      </w:r>
    </w:p>
  </w:footnote>
  <w:footnote w:id="3">
    <w:p w14:paraId="53F36173" w14:textId="719742CF" w:rsidR="005E06C4" w:rsidRPr="002A14FB" w:rsidRDefault="005E06C4" w:rsidP="00FE203C">
      <w:pPr>
        <w:pStyle w:val="FootnoteText"/>
      </w:pPr>
      <w:r w:rsidRPr="002A14FB">
        <w:rPr>
          <w:rStyle w:val="FootnoteReference"/>
        </w:rPr>
        <w:footnoteRef/>
      </w:r>
      <w:r w:rsidRPr="002A14FB">
        <w:rPr>
          <w:rStyle w:val="FootnoteReference"/>
        </w:rPr>
        <w:t xml:space="preserve"> </w:t>
      </w:r>
      <w:r w:rsidRPr="002A14FB">
        <w:t xml:space="preserve">Interinstitutional Agreement of 20 May 2021 between the European Parliament, the Council of the European Union and the European Commission on a mandatory transparency register (OJ L 207, 11.6.2021, p. 1, ELI: </w:t>
      </w:r>
      <w:hyperlink r:id="rId2" w:history="1">
        <w:r w:rsidRPr="002A14FB">
          <w:rPr>
            <w:rStyle w:val="Hyperlink"/>
          </w:rPr>
          <w:t>http://data.europa.eu/eli/agree_interinstit/2021/611/oj</w:t>
        </w:r>
      </w:hyperlink>
      <w:r w:rsidRPr="002A14F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28609" w14:textId="77777777" w:rsidR="00FE203C" w:rsidRPr="002A14FB" w:rsidRDefault="00FE20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63C22" w14:textId="77777777" w:rsidR="00FE203C" w:rsidRPr="002A14FB" w:rsidRDefault="00FE20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9665D" w14:textId="77777777" w:rsidR="00FE203C" w:rsidRPr="002A14FB" w:rsidRDefault="00FE203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44154" w14:textId="77777777" w:rsidR="005E06C4" w:rsidRDefault="005E06C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76B13" w14:textId="77777777" w:rsidR="005E06C4" w:rsidRDefault="005E06C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CA8E5" w14:textId="77777777" w:rsidR="005E06C4" w:rsidRDefault="005E06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823353993">
    <w:abstractNumId w:val="9"/>
  </w:num>
  <w:num w:numId="2" w16cid:durableId="1437748458">
    <w:abstractNumId w:val="9"/>
  </w:num>
  <w:num w:numId="3" w16cid:durableId="768504545">
    <w:abstractNumId w:val="7"/>
  </w:num>
  <w:num w:numId="4" w16cid:durableId="108939443">
    <w:abstractNumId w:val="7"/>
  </w:num>
  <w:num w:numId="5" w16cid:durableId="1053429528">
    <w:abstractNumId w:val="6"/>
  </w:num>
  <w:num w:numId="6" w16cid:durableId="870722590">
    <w:abstractNumId w:val="6"/>
  </w:num>
  <w:num w:numId="7" w16cid:durableId="631600851">
    <w:abstractNumId w:val="5"/>
  </w:num>
  <w:num w:numId="8" w16cid:durableId="497963897">
    <w:abstractNumId w:val="5"/>
  </w:num>
  <w:num w:numId="9" w16cid:durableId="1789738592">
    <w:abstractNumId w:val="4"/>
  </w:num>
  <w:num w:numId="10" w16cid:durableId="305086821">
    <w:abstractNumId w:val="4"/>
  </w:num>
  <w:num w:numId="11" w16cid:durableId="1425611294">
    <w:abstractNumId w:val="8"/>
  </w:num>
  <w:num w:numId="12" w16cid:durableId="1323653796">
    <w:abstractNumId w:val="8"/>
  </w:num>
  <w:num w:numId="13" w16cid:durableId="1887453365">
    <w:abstractNumId w:val="3"/>
  </w:num>
  <w:num w:numId="14" w16cid:durableId="655645373">
    <w:abstractNumId w:val="3"/>
  </w:num>
  <w:num w:numId="15" w16cid:durableId="813986384">
    <w:abstractNumId w:val="2"/>
  </w:num>
  <w:num w:numId="16" w16cid:durableId="296840845">
    <w:abstractNumId w:val="2"/>
  </w:num>
  <w:num w:numId="17" w16cid:durableId="1352104861">
    <w:abstractNumId w:val="1"/>
  </w:num>
  <w:num w:numId="18" w16cid:durableId="1705863550">
    <w:abstractNumId w:val="1"/>
  </w:num>
  <w:num w:numId="19" w16cid:durableId="302348516">
    <w:abstractNumId w:val="0"/>
  </w:num>
  <w:num w:numId="20" w16cid:durableId="1661499796">
    <w:abstractNumId w:val="0"/>
  </w:num>
  <w:num w:numId="21" w16cid:durableId="134808178">
    <w:abstractNumId w:val="9"/>
  </w:num>
  <w:num w:numId="22" w16cid:durableId="1204246084">
    <w:abstractNumId w:val="7"/>
  </w:num>
  <w:num w:numId="23" w16cid:durableId="762727376">
    <w:abstractNumId w:val="6"/>
  </w:num>
  <w:num w:numId="24" w16cid:durableId="1869945536">
    <w:abstractNumId w:val="5"/>
  </w:num>
  <w:num w:numId="25" w16cid:durableId="2041466584">
    <w:abstractNumId w:val="4"/>
  </w:num>
  <w:num w:numId="26" w16cid:durableId="1632252246">
    <w:abstractNumId w:val="8"/>
  </w:num>
  <w:num w:numId="27" w16cid:durableId="2112160183">
    <w:abstractNumId w:val="3"/>
  </w:num>
  <w:num w:numId="28" w16cid:durableId="173106274">
    <w:abstractNumId w:val="2"/>
  </w:num>
  <w:num w:numId="29" w16cid:durableId="59909731">
    <w:abstractNumId w:val="1"/>
  </w:num>
  <w:num w:numId="30" w16cid:durableId="1565330691">
    <w:abstractNumId w:val="0"/>
  </w:num>
  <w:num w:numId="31" w16cid:durableId="46271404">
    <w:abstractNumId w:val="9"/>
  </w:num>
  <w:num w:numId="32" w16cid:durableId="426081958">
    <w:abstractNumId w:val="7"/>
  </w:num>
  <w:num w:numId="33" w16cid:durableId="761492904">
    <w:abstractNumId w:val="6"/>
  </w:num>
  <w:num w:numId="34" w16cid:durableId="1700663472">
    <w:abstractNumId w:val="5"/>
  </w:num>
  <w:num w:numId="35" w16cid:durableId="1507091061">
    <w:abstractNumId w:val="4"/>
  </w:num>
  <w:num w:numId="36" w16cid:durableId="515734128">
    <w:abstractNumId w:val="8"/>
  </w:num>
  <w:num w:numId="37" w16cid:durableId="821970601">
    <w:abstractNumId w:val="3"/>
  </w:num>
  <w:num w:numId="38" w16cid:durableId="1136996079">
    <w:abstractNumId w:val="2"/>
  </w:num>
  <w:num w:numId="39" w16cid:durableId="215286003">
    <w:abstractNumId w:val="1"/>
  </w:num>
  <w:num w:numId="40" w16cid:durableId="76371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IT1MNU" w:val=" 4"/>
    <w:docVar w:name="CIT2MNU" w:val=" 4"/>
    <w:docVar w:name="CIT3MNU" w:val=" 4"/>
    <w:docVar w:name="CODEMNU" w:val=" 3"/>
    <w:docVar w:name="COMKEY" w:val="AFET"/>
    <w:docVar w:name="CONTRIBUTIONMNU" w:val=" 1"/>
    <w:docVar w:name="CopyToNetwork" w:val="-1"/>
    <w:docVar w:name="LastEditedSection" w:val=" 1"/>
    <w:docVar w:name="NVAR1" w:val="0"/>
    <w:docVar w:name="strDocTypeID" w:val="PR_Consent_Motion"/>
    <w:docVar w:name="strSubDir" w:val="1333"/>
    <w:docVar w:name="TITLENLE2MNU" w:val=" 1"/>
    <w:docVar w:name="TXTLANGUE" w:val="EN"/>
    <w:docVar w:name="TXTLANGUEMIN" w:val="en"/>
    <w:docVar w:name="TXTNRC" w:val="0123/202x"/>
    <w:docVar w:name="TXTNRCOM" w:val="(202x)xxx"/>
    <w:docVar w:name="TXTNRPE" w:val="781.385"/>
    <w:docVar w:name="TXTNRPROC" w:val="2024/0260M"/>
    <w:docVar w:name="TXTPEorAP" w:val="PE"/>
    <w:docVar w:name="TXTROUTE" w:val="PR\1333971EN.docx"/>
    <w:docVar w:name="TXTTITLE" w:val="Uzbekistan"/>
    <w:docVar w:name="TXTVERSION" w:val="01-00"/>
  </w:docVars>
  <w:rsids>
    <w:rsidRoot w:val="00A65ADA"/>
    <w:rsid w:val="0000361A"/>
    <w:rsid w:val="0000443F"/>
    <w:rsid w:val="000128A4"/>
    <w:rsid w:val="00026531"/>
    <w:rsid w:val="00034803"/>
    <w:rsid w:val="00044034"/>
    <w:rsid w:val="0004764D"/>
    <w:rsid w:val="00061759"/>
    <w:rsid w:val="0006484E"/>
    <w:rsid w:val="00071AB3"/>
    <w:rsid w:val="000B2BBA"/>
    <w:rsid w:val="000C123D"/>
    <w:rsid w:val="001032B9"/>
    <w:rsid w:val="00140895"/>
    <w:rsid w:val="00146B4A"/>
    <w:rsid w:val="00156220"/>
    <w:rsid w:val="00172C59"/>
    <w:rsid w:val="00180664"/>
    <w:rsid w:val="0019436E"/>
    <w:rsid w:val="00197326"/>
    <w:rsid w:val="001B1C23"/>
    <w:rsid w:val="001C5935"/>
    <w:rsid w:val="001D02E3"/>
    <w:rsid w:val="001E1AE2"/>
    <w:rsid w:val="00205B4A"/>
    <w:rsid w:val="00212324"/>
    <w:rsid w:val="002772B5"/>
    <w:rsid w:val="002A14FB"/>
    <w:rsid w:val="002E2E20"/>
    <w:rsid w:val="003072BE"/>
    <w:rsid w:val="00310CF7"/>
    <w:rsid w:val="0033134C"/>
    <w:rsid w:val="00345230"/>
    <w:rsid w:val="00363B94"/>
    <w:rsid w:val="00367177"/>
    <w:rsid w:val="003765E5"/>
    <w:rsid w:val="003777F2"/>
    <w:rsid w:val="0038004C"/>
    <w:rsid w:val="00384848"/>
    <w:rsid w:val="003D540D"/>
    <w:rsid w:val="003F750F"/>
    <w:rsid w:val="004103DA"/>
    <w:rsid w:val="004174FC"/>
    <w:rsid w:val="004373F0"/>
    <w:rsid w:val="00446775"/>
    <w:rsid w:val="00460749"/>
    <w:rsid w:val="00460BD6"/>
    <w:rsid w:val="004859B3"/>
    <w:rsid w:val="004974AF"/>
    <w:rsid w:val="004B33DA"/>
    <w:rsid w:val="004B40B8"/>
    <w:rsid w:val="004D4152"/>
    <w:rsid w:val="004E1650"/>
    <w:rsid w:val="004F29E7"/>
    <w:rsid w:val="004F6EEA"/>
    <w:rsid w:val="004F7260"/>
    <w:rsid w:val="00533E94"/>
    <w:rsid w:val="005460DB"/>
    <w:rsid w:val="005634AA"/>
    <w:rsid w:val="00592084"/>
    <w:rsid w:val="00594350"/>
    <w:rsid w:val="005D0B97"/>
    <w:rsid w:val="005D50F9"/>
    <w:rsid w:val="005E06C4"/>
    <w:rsid w:val="005E4AB8"/>
    <w:rsid w:val="005F5D6C"/>
    <w:rsid w:val="00602087"/>
    <w:rsid w:val="006132CE"/>
    <w:rsid w:val="0063027E"/>
    <w:rsid w:val="00645836"/>
    <w:rsid w:val="00654989"/>
    <w:rsid w:val="006658E0"/>
    <w:rsid w:val="00666488"/>
    <w:rsid w:val="006775BC"/>
    <w:rsid w:val="0068198B"/>
    <w:rsid w:val="00694C12"/>
    <w:rsid w:val="006A2CF5"/>
    <w:rsid w:val="006B03DC"/>
    <w:rsid w:val="006D1130"/>
    <w:rsid w:val="006D3839"/>
    <w:rsid w:val="00715DF3"/>
    <w:rsid w:val="00720237"/>
    <w:rsid w:val="0072351C"/>
    <w:rsid w:val="0072361C"/>
    <w:rsid w:val="007370DF"/>
    <w:rsid w:val="00756C1E"/>
    <w:rsid w:val="0075702D"/>
    <w:rsid w:val="00765E03"/>
    <w:rsid w:val="00791FE8"/>
    <w:rsid w:val="007B381C"/>
    <w:rsid w:val="00800ADF"/>
    <w:rsid w:val="0080122F"/>
    <w:rsid w:val="00801455"/>
    <w:rsid w:val="00802F8B"/>
    <w:rsid w:val="008157CA"/>
    <w:rsid w:val="008368CB"/>
    <w:rsid w:val="008544DE"/>
    <w:rsid w:val="0085501C"/>
    <w:rsid w:val="00865AE4"/>
    <w:rsid w:val="00871A15"/>
    <w:rsid w:val="008865DD"/>
    <w:rsid w:val="008870A3"/>
    <w:rsid w:val="00887DED"/>
    <w:rsid w:val="00892627"/>
    <w:rsid w:val="008947E9"/>
    <w:rsid w:val="008A4452"/>
    <w:rsid w:val="008B76C2"/>
    <w:rsid w:val="008C2BFA"/>
    <w:rsid w:val="008C39BE"/>
    <w:rsid w:val="008C7F36"/>
    <w:rsid w:val="008D3030"/>
    <w:rsid w:val="008E5314"/>
    <w:rsid w:val="008E596D"/>
    <w:rsid w:val="008F10FA"/>
    <w:rsid w:val="009040B7"/>
    <w:rsid w:val="00911079"/>
    <w:rsid w:val="00924EE0"/>
    <w:rsid w:val="00925477"/>
    <w:rsid w:val="00937BA9"/>
    <w:rsid w:val="009612AA"/>
    <w:rsid w:val="00973BE2"/>
    <w:rsid w:val="009B3B05"/>
    <w:rsid w:val="009B6F40"/>
    <w:rsid w:val="009E1EF2"/>
    <w:rsid w:val="00A07A05"/>
    <w:rsid w:val="00A14F8B"/>
    <w:rsid w:val="00A26973"/>
    <w:rsid w:val="00A26BC7"/>
    <w:rsid w:val="00A274FA"/>
    <w:rsid w:val="00A628B4"/>
    <w:rsid w:val="00A65ADA"/>
    <w:rsid w:val="00A916D9"/>
    <w:rsid w:val="00AB39B7"/>
    <w:rsid w:val="00AC41F1"/>
    <w:rsid w:val="00AC7049"/>
    <w:rsid w:val="00AE748F"/>
    <w:rsid w:val="00B3151F"/>
    <w:rsid w:val="00B31D18"/>
    <w:rsid w:val="00B37BF5"/>
    <w:rsid w:val="00B42885"/>
    <w:rsid w:val="00B50C20"/>
    <w:rsid w:val="00B74BE1"/>
    <w:rsid w:val="00B978B4"/>
    <w:rsid w:val="00BB41C8"/>
    <w:rsid w:val="00BE5E72"/>
    <w:rsid w:val="00BF0A0F"/>
    <w:rsid w:val="00BF2E15"/>
    <w:rsid w:val="00BF7F55"/>
    <w:rsid w:val="00C15447"/>
    <w:rsid w:val="00C213EA"/>
    <w:rsid w:val="00C4269E"/>
    <w:rsid w:val="00C53928"/>
    <w:rsid w:val="00C56809"/>
    <w:rsid w:val="00C60850"/>
    <w:rsid w:val="00C81191"/>
    <w:rsid w:val="00C87792"/>
    <w:rsid w:val="00CB3E49"/>
    <w:rsid w:val="00CB3FF9"/>
    <w:rsid w:val="00CE0D92"/>
    <w:rsid w:val="00CE110A"/>
    <w:rsid w:val="00CF44DF"/>
    <w:rsid w:val="00D04E0B"/>
    <w:rsid w:val="00D25A7D"/>
    <w:rsid w:val="00D32578"/>
    <w:rsid w:val="00D62DA0"/>
    <w:rsid w:val="00DC3166"/>
    <w:rsid w:val="00DD1691"/>
    <w:rsid w:val="00E15DB5"/>
    <w:rsid w:val="00E20F34"/>
    <w:rsid w:val="00E249BD"/>
    <w:rsid w:val="00E47889"/>
    <w:rsid w:val="00E557EE"/>
    <w:rsid w:val="00E71368"/>
    <w:rsid w:val="00E716D8"/>
    <w:rsid w:val="00E9187B"/>
    <w:rsid w:val="00E93816"/>
    <w:rsid w:val="00EA57BF"/>
    <w:rsid w:val="00EB1840"/>
    <w:rsid w:val="00ED7CF2"/>
    <w:rsid w:val="00EF414D"/>
    <w:rsid w:val="00EF48F2"/>
    <w:rsid w:val="00F12AF9"/>
    <w:rsid w:val="00F215DE"/>
    <w:rsid w:val="00F643EE"/>
    <w:rsid w:val="00F731BD"/>
    <w:rsid w:val="00F75FD0"/>
    <w:rsid w:val="00F90C4A"/>
    <w:rsid w:val="00FE203C"/>
    <w:rsid w:val="00FE385D"/>
    <w:rsid w:val="00FE799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C4D120"/>
  <w15:chartTrackingRefBased/>
  <w15:docId w15:val="{BB9806F0-C9E7-4C7A-9D13-74BC12631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484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07A05"/>
    <w:pPr>
      <w:spacing w:before="480" w:after="240"/>
    </w:pPr>
  </w:style>
  <w:style w:type="paragraph" w:styleId="TOC1">
    <w:name w:val="toc 1"/>
    <w:basedOn w:val="Normal"/>
    <w:next w:val="Normal"/>
    <w:autoRedefine/>
    <w:uiPriority w:val="39"/>
    <w:rsid w:val="009B6F40"/>
    <w:pPr>
      <w:spacing w:after="240"/>
    </w:pPr>
  </w:style>
  <w:style w:type="paragraph" w:styleId="TOCHeading">
    <w:name w:val="TOC Heading"/>
    <w:basedOn w:val="Normal"/>
    <w:next w:val="TOCPage"/>
    <w:pPr>
      <w:keepNext/>
      <w:spacing w:before="240" w:after="240"/>
      <w:jc w:val="center"/>
    </w:pPr>
    <w:rPr>
      <w:rFonts w:ascii="Arial" w:hAnsi="Arial"/>
      <w:b/>
    </w:rPr>
  </w:style>
  <w:style w:type="paragraph" w:customStyle="1" w:styleId="TOCPage">
    <w:name w:val="TOC Page"/>
    <w:basedOn w:val="Normal"/>
    <w:next w:val="TOC1"/>
    <w:rsid w:val="008C39BE"/>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925477"/>
    <w:pPr>
      <w:spacing w:before="80" w:after="80"/>
    </w:pPr>
    <w:rPr>
      <w:rFonts w:ascii="Arial Narrow" w:hAnsi="Arial Narrow" w:cs="Arial"/>
      <w:b/>
      <w:sz w:val="32"/>
      <w:szCs w:val="22"/>
    </w:rPr>
  </w:style>
  <w:style w:type="paragraph" w:customStyle="1" w:styleId="CoverNormal24a">
    <w:name w:val="CoverNormal24a"/>
    <w:basedOn w:val="Normal"/>
    <w:rsid w:val="00A916D9"/>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044034"/>
    <w:pPr>
      <w:spacing w:before="1080"/>
      <w:jc w:val="right"/>
    </w:pPr>
    <w:rPr>
      <w:rFonts w:ascii="Arial" w:hAnsi="Arial" w:cs="Arial"/>
      <w:b/>
    </w:rPr>
  </w:style>
  <w:style w:type="paragraph" w:customStyle="1" w:styleId="CoverDocType24a">
    <w:name w:val="CoverDocType24a"/>
    <w:basedOn w:val="Normal"/>
    <w:rsid w:val="00A916D9"/>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3027E"/>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25477"/>
    <w:pPr>
      <w:spacing w:after="80"/>
    </w:pPr>
    <w:rPr>
      <w:rFonts w:ascii="Arial" w:hAnsi="Arial" w:cs="Arial"/>
      <w:sz w:val="20"/>
      <w:szCs w:val="22"/>
    </w:rPr>
  </w:style>
  <w:style w:type="paragraph" w:customStyle="1" w:styleId="EPLogo">
    <w:name w:val="EPLogo"/>
    <w:basedOn w:val="Normal"/>
    <w:qFormat/>
    <w:rsid w:val="00925477"/>
    <w:pPr>
      <w:jc w:val="right"/>
    </w:pPr>
  </w:style>
  <w:style w:type="paragraph" w:customStyle="1" w:styleId="EPFooter">
    <w:name w:val="EPFooter"/>
    <w:basedOn w:val="Normal"/>
    <w:rsid w:val="00A916D9"/>
    <w:pPr>
      <w:tabs>
        <w:tab w:val="center" w:pos="4535"/>
        <w:tab w:val="right" w:pos="9071"/>
      </w:tabs>
      <w:spacing w:before="240" w:after="240"/>
    </w:pPr>
    <w:rPr>
      <w:color w:val="010000"/>
      <w:sz w:val="22"/>
    </w:rPr>
  </w:style>
  <w:style w:type="character" w:styleId="PageNumber">
    <w:name w:val="page number"/>
    <w:basedOn w:val="DefaultParagraphFont"/>
    <w:semiHidden/>
    <w:rsid w:val="00892627"/>
  </w:style>
  <w:style w:type="character" w:customStyle="1" w:styleId="HeaderChar">
    <w:name w:val="Header Char"/>
    <w:basedOn w:val="DefaultParagraphFont"/>
    <w:link w:val="Header"/>
    <w:semiHidden/>
    <w:rsid w:val="0063027E"/>
    <w:rPr>
      <w:sz w:val="24"/>
    </w:rPr>
  </w:style>
  <w:style w:type="paragraph" w:customStyle="1" w:styleId="Normal12a">
    <w:name w:val="Normal12a"/>
    <w:basedOn w:val="Normal"/>
    <w:rsid w:val="00D32578"/>
    <w:pPr>
      <w:spacing w:after="240"/>
    </w:pPr>
  </w:style>
  <w:style w:type="paragraph" w:styleId="FootnoteText">
    <w:name w:val="footnote text"/>
    <w:basedOn w:val="Normal"/>
    <w:link w:val="FootnoteTextChar"/>
    <w:rsid w:val="00CB3E49"/>
    <w:rPr>
      <w:sz w:val="20"/>
    </w:rPr>
  </w:style>
  <w:style w:type="character" w:customStyle="1" w:styleId="FootnoteTextChar">
    <w:name w:val="Footnote Text Char"/>
    <w:basedOn w:val="DefaultParagraphFont"/>
    <w:link w:val="FootnoteText"/>
    <w:rsid w:val="00CB3E49"/>
  </w:style>
  <w:style w:type="character" w:styleId="FootnoteReference">
    <w:name w:val="footnote reference"/>
    <w:basedOn w:val="DefaultParagraphFont"/>
    <w:rsid w:val="00CB3E49"/>
    <w:rPr>
      <w:vertAlign w:val="superscript"/>
    </w:rPr>
  </w:style>
  <w:style w:type="paragraph" w:customStyle="1" w:styleId="Normal24a">
    <w:name w:val="Normal24a"/>
    <w:basedOn w:val="Normal"/>
    <w:rsid w:val="005E06C4"/>
    <w:pPr>
      <w:spacing w:after="480"/>
    </w:pPr>
  </w:style>
  <w:style w:type="paragraph" w:customStyle="1" w:styleId="NormalBoldCenter">
    <w:name w:val="NormalBoldCenter"/>
    <w:basedOn w:val="Normal"/>
    <w:rsid w:val="005E06C4"/>
    <w:pPr>
      <w:jc w:val="center"/>
    </w:pPr>
    <w:rPr>
      <w:b/>
    </w:rPr>
  </w:style>
  <w:style w:type="paragraph" w:customStyle="1" w:styleId="Footprint12b">
    <w:name w:val="Footprint12b"/>
    <w:basedOn w:val="Normal"/>
    <w:rsid w:val="005E06C4"/>
    <w:pPr>
      <w:spacing w:before="240"/>
    </w:pPr>
    <w:rPr>
      <w:szCs w:val="24"/>
    </w:rPr>
  </w:style>
  <w:style w:type="paragraph" w:customStyle="1" w:styleId="NormalSingle">
    <w:name w:val="NormalSingle"/>
    <w:basedOn w:val="Normal"/>
    <w:qFormat/>
    <w:rsid w:val="005E06C4"/>
    <w:rPr>
      <w:szCs w:val="24"/>
    </w:rPr>
  </w:style>
  <w:style w:type="character" w:styleId="Hyperlink">
    <w:name w:val="Hyperlink"/>
    <w:basedOn w:val="DefaultParagraphFont"/>
    <w:rsid w:val="005E06C4"/>
    <w:rPr>
      <w:color w:val="0563C1" w:themeColor="hyperlink"/>
      <w:u w:val="single"/>
    </w:rPr>
  </w:style>
  <w:style w:type="character" w:styleId="UnresolvedMention">
    <w:name w:val="Unresolved Mention"/>
    <w:basedOn w:val="DefaultParagraphFont"/>
    <w:uiPriority w:val="99"/>
    <w:semiHidden/>
    <w:unhideWhenUsed/>
    <w:rsid w:val="005E06C4"/>
    <w:rPr>
      <w:color w:val="605E5C"/>
      <w:shd w:val="clear" w:color="auto" w:fill="E1DFDD"/>
    </w:rPr>
  </w:style>
  <w:style w:type="paragraph" w:styleId="Footer">
    <w:name w:val="footer"/>
    <w:basedOn w:val="Normal"/>
    <w:link w:val="FooterChar"/>
    <w:semiHidden/>
    <w:rsid w:val="004B33DA"/>
    <w:pPr>
      <w:tabs>
        <w:tab w:val="center" w:pos="4513"/>
        <w:tab w:val="right" w:pos="9026"/>
      </w:tabs>
    </w:pPr>
  </w:style>
  <w:style w:type="character" w:customStyle="1" w:styleId="FooterChar">
    <w:name w:val="Footer Char"/>
    <w:basedOn w:val="DefaultParagraphFont"/>
    <w:link w:val="Footer"/>
    <w:semiHidden/>
    <w:rsid w:val="004B33DA"/>
    <w:rPr>
      <w:sz w:val="24"/>
    </w:rPr>
  </w:style>
  <w:style w:type="paragraph" w:styleId="Revision">
    <w:name w:val="Revision"/>
    <w:hidden/>
    <w:uiPriority w:val="99"/>
    <w:semiHidden/>
    <w:rsid w:val="00C60850"/>
    <w:rPr>
      <w:sz w:val="24"/>
    </w:rPr>
  </w:style>
  <w:style w:type="character" w:styleId="CommentReference">
    <w:name w:val="annotation reference"/>
    <w:basedOn w:val="DefaultParagraphFont"/>
    <w:rsid w:val="008B76C2"/>
    <w:rPr>
      <w:sz w:val="16"/>
      <w:szCs w:val="16"/>
    </w:rPr>
  </w:style>
  <w:style w:type="paragraph" w:styleId="CommentText">
    <w:name w:val="annotation text"/>
    <w:basedOn w:val="Normal"/>
    <w:link w:val="CommentTextChar"/>
    <w:rsid w:val="008B76C2"/>
    <w:rPr>
      <w:sz w:val="20"/>
    </w:rPr>
  </w:style>
  <w:style w:type="character" w:customStyle="1" w:styleId="CommentTextChar">
    <w:name w:val="Comment Text Char"/>
    <w:basedOn w:val="DefaultParagraphFont"/>
    <w:link w:val="CommentText"/>
    <w:rsid w:val="008B76C2"/>
  </w:style>
  <w:style w:type="paragraph" w:styleId="CommentSubject">
    <w:name w:val="annotation subject"/>
    <w:basedOn w:val="CommentText"/>
    <w:next w:val="CommentText"/>
    <w:link w:val="CommentSubjectChar"/>
    <w:semiHidden/>
    <w:unhideWhenUsed/>
    <w:rsid w:val="008B76C2"/>
    <w:rPr>
      <w:b/>
      <w:bCs/>
    </w:rPr>
  </w:style>
  <w:style w:type="character" w:customStyle="1" w:styleId="CommentSubjectChar">
    <w:name w:val="Comment Subject Char"/>
    <w:basedOn w:val="CommentTextChar"/>
    <w:link w:val="CommentSubject"/>
    <w:semiHidden/>
    <w:rsid w:val="008B76C2"/>
    <w:rPr>
      <w:b/>
      <w:bCs/>
    </w:rPr>
  </w:style>
  <w:style w:type="character" w:styleId="FollowedHyperlink">
    <w:name w:val="FollowedHyperlink"/>
    <w:basedOn w:val="DefaultParagraphFont"/>
    <w:rsid w:val="00D25A7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11104">
      <w:bodyDiv w:val="1"/>
      <w:marLeft w:val="0"/>
      <w:marRight w:val="0"/>
      <w:marTop w:val="0"/>
      <w:marBottom w:val="0"/>
      <w:divBdr>
        <w:top w:val="none" w:sz="0" w:space="0" w:color="auto"/>
        <w:left w:val="none" w:sz="0" w:space="0" w:color="auto"/>
        <w:bottom w:val="none" w:sz="0" w:space="0" w:color="auto"/>
        <w:right w:val="none" w:sz="0" w:space="0" w:color="auto"/>
      </w:divBdr>
    </w:div>
    <w:div w:id="86316036">
      <w:bodyDiv w:val="1"/>
      <w:marLeft w:val="0"/>
      <w:marRight w:val="0"/>
      <w:marTop w:val="0"/>
      <w:marBottom w:val="0"/>
      <w:divBdr>
        <w:top w:val="none" w:sz="0" w:space="0" w:color="auto"/>
        <w:left w:val="none" w:sz="0" w:space="0" w:color="auto"/>
        <w:bottom w:val="none" w:sz="0" w:space="0" w:color="auto"/>
        <w:right w:val="none" w:sz="0" w:space="0" w:color="auto"/>
      </w:divBdr>
    </w:div>
    <w:div w:id="129831866">
      <w:bodyDiv w:val="1"/>
      <w:marLeft w:val="0"/>
      <w:marRight w:val="0"/>
      <w:marTop w:val="0"/>
      <w:marBottom w:val="0"/>
      <w:divBdr>
        <w:top w:val="none" w:sz="0" w:space="0" w:color="auto"/>
        <w:left w:val="none" w:sz="0" w:space="0" w:color="auto"/>
        <w:bottom w:val="none" w:sz="0" w:space="0" w:color="auto"/>
        <w:right w:val="none" w:sz="0" w:space="0" w:color="auto"/>
      </w:divBdr>
    </w:div>
    <w:div w:id="178011948">
      <w:bodyDiv w:val="1"/>
      <w:marLeft w:val="0"/>
      <w:marRight w:val="0"/>
      <w:marTop w:val="0"/>
      <w:marBottom w:val="0"/>
      <w:divBdr>
        <w:top w:val="none" w:sz="0" w:space="0" w:color="auto"/>
        <w:left w:val="none" w:sz="0" w:space="0" w:color="auto"/>
        <w:bottom w:val="none" w:sz="0" w:space="0" w:color="auto"/>
        <w:right w:val="none" w:sz="0" w:space="0" w:color="auto"/>
      </w:divBdr>
    </w:div>
    <w:div w:id="195970088">
      <w:bodyDiv w:val="1"/>
      <w:marLeft w:val="0"/>
      <w:marRight w:val="0"/>
      <w:marTop w:val="0"/>
      <w:marBottom w:val="0"/>
      <w:divBdr>
        <w:top w:val="none" w:sz="0" w:space="0" w:color="auto"/>
        <w:left w:val="none" w:sz="0" w:space="0" w:color="auto"/>
        <w:bottom w:val="none" w:sz="0" w:space="0" w:color="auto"/>
        <w:right w:val="none" w:sz="0" w:space="0" w:color="auto"/>
      </w:divBdr>
    </w:div>
    <w:div w:id="196167362">
      <w:bodyDiv w:val="1"/>
      <w:marLeft w:val="0"/>
      <w:marRight w:val="0"/>
      <w:marTop w:val="0"/>
      <w:marBottom w:val="0"/>
      <w:divBdr>
        <w:top w:val="none" w:sz="0" w:space="0" w:color="auto"/>
        <w:left w:val="none" w:sz="0" w:space="0" w:color="auto"/>
        <w:bottom w:val="none" w:sz="0" w:space="0" w:color="auto"/>
        <w:right w:val="none" w:sz="0" w:space="0" w:color="auto"/>
      </w:divBdr>
    </w:div>
    <w:div w:id="233127856">
      <w:bodyDiv w:val="1"/>
      <w:marLeft w:val="0"/>
      <w:marRight w:val="0"/>
      <w:marTop w:val="0"/>
      <w:marBottom w:val="0"/>
      <w:divBdr>
        <w:top w:val="none" w:sz="0" w:space="0" w:color="auto"/>
        <w:left w:val="none" w:sz="0" w:space="0" w:color="auto"/>
        <w:bottom w:val="none" w:sz="0" w:space="0" w:color="auto"/>
        <w:right w:val="none" w:sz="0" w:space="0" w:color="auto"/>
      </w:divBdr>
    </w:div>
    <w:div w:id="254363228">
      <w:bodyDiv w:val="1"/>
      <w:marLeft w:val="0"/>
      <w:marRight w:val="0"/>
      <w:marTop w:val="0"/>
      <w:marBottom w:val="0"/>
      <w:divBdr>
        <w:top w:val="none" w:sz="0" w:space="0" w:color="auto"/>
        <w:left w:val="none" w:sz="0" w:space="0" w:color="auto"/>
        <w:bottom w:val="none" w:sz="0" w:space="0" w:color="auto"/>
        <w:right w:val="none" w:sz="0" w:space="0" w:color="auto"/>
      </w:divBdr>
    </w:div>
    <w:div w:id="337582564">
      <w:bodyDiv w:val="1"/>
      <w:marLeft w:val="0"/>
      <w:marRight w:val="0"/>
      <w:marTop w:val="0"/>
      <w:marBottom w:val="0"/>
      <w:divBdr>
        <w:top w:val="none" w:sz="0" w:space="0" w:color="auto"/>
        <w:left w:val="none" w:sz="0" w:space="0" w:color="auto"/>
        <w:bottom w:val="none" w:sz="0" w:space="0" w:color="auto"/>
        <w:right w:val="none" w:sz="0" w:space="0" w:color="auto"/>
      </w:divBdr>
    </w:div>
    <w:div w:id="352457736">
      <w:bodyDiv w:val="1"/>
      <w:marLeft w:val="0"/>
      <w:marRight w:val="0"/>
      <w:marTop w:val="0"/>
      <w:marBottom w:val="0"/>
      <w:divBdr>
        <w:top w:val="none" w:sz="0" w:space="0" w:color="auto"/>
        <w:left w:val="none" w:sz="0" w:space="0" w:color="auto"/>
        <w:bottom w:val="none" w:sz="0" w:space="0" w:color="auto"/>
        <w:right w:val="none" w:sz="0" w:space="0" w:color="auto"/>
      </w:divBdr>
    </w:div>
    <w:div w:id="352876911">
      <w:bodyDiv w:val="1"/>
      <w:marLeft w:val="0"/>
      <w:marRight w:val="0"/>
      <w:marTop w:val="0"/>
      <w:marBottom w:val="0"/>
      <w:divBdr>
        <w:top w:val="none" w:sz="0" w:space="0" w:color="auto"/>
        <w:left w:val="none" w:sz="0" w:space="0" w:color="auto"/>
        <w:bottom w:val="none" w:sz="0" w:space="0" w:color="auto"/>
        <w:right w:val="none" w:sz="0" w:space="0" w:color="auto"/>
      </w:divBdr>
    </w:div>
    <w:div w:id="367070118">
      <w:bodyDiv w:val="1"/>
      <w:marLeft w:val="0"/>
      <w:marRight w:val="0"/>
      <w:marTop w:val="0"/>
      <w:marBottom w:val="0"/>
      <w:divBdr>
        <w:top w:val="none" w:sz="0" w:space="0" w:color="auto"/>
        <w:left w:val="none" w:sz="0" w:space="0" w:color="auto"/>
        <w:bottom w:val="none" w:sz="0" w:space="0" w:color="auto"/>
        <w:right w:val="none" w:sz="0" w:space="0" w:color="auto"/>
      </w:divBdr>
    </w:div>
    <w:div w:id="375279481">
      <w:bodyDiv w:val="1"/>
      <w:marLeft w:val="0"/>
      <w:marRight w:val="0"/>
      <w:marTop w:val="0"/>
      <w:marBottom w:val="0"/>
      <w:divBdr>
        <w:top w:val="none" w:sz="0" w:space="0" w:color="auto"/>
        <w:left w:val="none" w:sz="0" w:space="0" w:color="auto"/>
        <w:bottom w:val="none" w:sz="0" w:space="0" w:color="auto"/>
        <w:right w:val="none" w:sz="0" w:space="0" w:color="auto"/>
      </w:divBdr>
    </w:div>
    <w:div w:id="388578350">
      <w:bodyDiv w:val="1"/>
      <w:marLeft w:val="0"/>
      <w:marRight w:val="0"/>
      <w:marTop w:val="0"/>
      <w:marBottom w:val="0"/>
      <w:divBdr>
        <w:top w:val="none" w:sz="0" w:space="0" w:color="auto"/>
        <w:left w:val="none" w:sz="0" w:space="0" w:color="auto"/>
        <w:bottom w:val="none" w:sz="0" w:space="0" w:color="auto"/>
        <w:right w:val="none" w:sz="0" w:space="0" w:color="auto"/>
      </w:divBdr>
    </w:div>
    <w:div w:id="409500498">
      <w:bodyDiv w:val="1"/>
      <w:marLeft w:val="0"/>
      <w:marRight w:val="0"/>
      <w:marTop w:val="0"/>
      <w:marBottom w:val="0"/>
      <w:divBdr>
        <w:top w:val="none" w:sz="0" w:space="0" w:color="auto"/>
        <w:left w:val="none" w:sz="0" w:space="0" w:color="auto"/>
        <w:bottom w:val="none" w:sz="0" w:space="0" w:color="auto"/>
        <w:right w:val="none" w:sz="0" w:space="0" w:color="auto"/>
      </w:divBdr>
    </w:div>
    <w:div w:id="484668965">
      <w:bodyDiv w:val="1"/>
      <w:marLeft w:val="0"/>
      <w:marRight w:val="0"/>
      <w:marTop w:val="0"/>
      <w:marBottom w:val="0"/>
      <w:divBdr>
        <w:top w:val="none" w:sz="0" w:space="0" w:color="auto"/>
        <w:left w:val="none" w:sz="0" w:space="0" w:color="auto"/>
        <w:bottom w:val="none" w:sz="0" w:space="0" w:color="auto"/>
        <w:right w:val="none" w:sz="0" w:space="0" w:color="auto"/>
      </w:divBdr>
    </w:div>
    <w:div w:id="565409427">
      <w:bodyDiv w:val="1"/>
      <w:marLeft w:val="0"/>
      <w:marRight w:val="0"/>
      <w:marTop w:val="0"/>
      <w:marBottom w:val="0"/>
      <w:divBdr>
        <w:top w:val="none" w:sz="0" w:space="0" w:color="auto"/>
        <w:left w:val="none" w:sz="0" w:space="0" w:color="auto"/>
        <w:bottom w:val="none" w:sz="0" w:space="0" w:color="auto"/>
        <w:right w:val="none" w:sz="0" w:space="0" w:color="auto"/>
      </w:divBdr>
    </w:div>
    <w:div w:id="697438416">
      <w:bodyDiv w:val="1"/>
      <w:marLeft w:val="0"/>
      <w:marRight w:val="0"/>
      <w:marTop w:val="0"/>
      <w:marBottom w:val="0"/>
      <w:divBdr>
        <w:top w:val="none" w:sz="0" w:space="0" w:color="auto"/>
        <w:left w:val="none" w:sz="0" w:space="0" w:color="auto"/>
        <w:bottom w:val="none" w:sz="0" w:space="0" w:color="auto"/>
        <w:right w:val="none" w:sz="0" w:space="0" w:color="auto"/>
      </w:divBdr>
    </w:div>
    <w:div w:id="755707873">
      <w:bodyDiv w:val="1"/>
      <w:marLeft w:val="0"/>
      <w:marRight w:val="0"/>
      <w:marTop w:val="0"/>
      <w:marBottom w:val="0"/>
      <w:divBdr>
        <w:top w:val="none" w:sz="0" w:space="0" w:color="auto"/>
        <w:left w:val="none" w:sz="0" w:space="0" w:color="auto"/>
        <w:bottom w:val="none" w:sz="0" w:space="0" w:color="auto"/>
        <w:right w:val="none" w:sz="0" w:space="0" w:color="auto"/>
      </w:divBdr>
    </w:div>
    <w:div w:id="814493966">
      <w:bodyDiv w:val="1"/>
      <w:marLeft w:val="0"/>
      <w:marRight w:val="0"/>
      <w:marTop w:val="0"/>
      <w:marBottom w:val="0"/>
      <w:divBdr>
        <w:top w:val="none" w:sz="0" w:space="0" w:color="auto"/>
        <w:left w:val="none" w:sz="0" w:space="0" w:color="auto"/>
        <w:bottom w:val="none" w:sz="0" w:space="0" w:color="auto"/>
        <w:right w:val="none" w:sz="0" w:space="0" w:color="auto"/>
      </w:divBdr>
    </w:div>
    <w:div w:id="895550926">
      <w:bodyDiv w:val="1"/>
      <w:marLeft w:val="0"/>
      <w:marRight w:val="0"/>
      <w:marTop w:val="0"/>
      <w:marBottom w:val="0"/>
      <w:divBdr>
        <w:top w:val="none" w:sz="0" w:space="0" w:color="auto"/>
        <w:left w:val="none" w:sz="0" w:space="0" w:color="auto"/>
        <w:bottom w:val="none" w:sz="0" w:space="0" w:color="auto"/>
        <w:right w:val="none" w:sz="0" w:space="0" w:color="auto"/>
      </w:divBdr>
    </w:div>
    <w:div w:id="934090018">
      <w:bodyDiv w:val="1"/>
      <w:marLeft w:val="0"/>
      <w:marRight w:val="0"/>
      <w:marTop w:val="0"/>
      <w:marBottom w:val="0"/>
      <w:divBdr>
        <w:top w:val="none" w:sz="0" w:space="0" w:color="auto"/>
        <w:left w:val="none" w:sz="0" w:space="0" w:color="auto"/>
        <w:bottom w:val="none" w:sz="0" w:space="0" w:color="auto"/>
        <w:right w:val="none" w:sz="0" w:space="0" w:color="auto"/>
      </w:divBdr>
    </w:div>
    <w:div w:id="988942433">
      <w:bodyDiv w:val="1"/>
      <w:marLeft w:val="0"/>
      <w:marRight w:val="0"/>
      <w:marTop w:val="0"/>
      <w:marBottom w:val="0"/>
      <w:divBdr>
        <w:top w:val="none" w:sz="0" w:space="0" w:color="auto"/>
        <w:left w:val="none" w:sz="0" w:space="0" w:color="auto"/>
        <w:bottom w:val="none" w:sz="0" w:space="0" w:color="auto"/>
        <w:right w:val="none" w:sz="0" w:space="0" w:color="auto"/>
      </w:divBdr>
    </w:div>
    <w:div w:id="1072628651">
      <w:bodyDiv w:val="1"/>
      <w:marLeft w:val="0"/>
      <w:marRight w:val="0"/>
      <w:marTop w:val="0"/>
      <w:marBottom w:val="0"/>
      <w:divBdr>
        <w:top w:val="none" w:sz="0" w:space="0" w:color="auto"/>
        <w:left w:val="none" w:sz="0" w:space="0" w:color="auto"/>
        <w:bottom w:val="none" w:sz="0" w:space="0" w:color="auto"/>
        <w:right w:val="none" w:sz="0" w:space="0" w:color="auto"/>
      </w:divBdr>
    </w:div>
    <w:div w:id="1163621469">
      <w:bodyDiv w:val="1"/>
      <w:marLeft w:val="0"/>
      <w:marRight w:val="0"/>
      <w:marTop w:val="0"/>
      <w:marBottom w:val="0"/>
      <w:divBdr>
        <w:top w:val="none" w:sz="0" w:space="0" w:color="auto"/>
        <w:left w:val="none" w:sz="0" w:space="0" w:color="auto"/>
        <w:bottom w:val="none" w:sz="0" w:space="0" w:color="auto"/>
        <w:right w:val="none" w:sz="0" w:space="0" w:color="auto"/>
      </w:divBdr>
    </w:div>
    <w:div w:id="1170368936">
      <w:bodyDiv w:val="1"/>
      <w:marLeft w:val="0"/>
      <w:marRight w:val="0"/>
      <w:marTop w:val="0"/>
      <w:marBottom w:val="0"/>
      <w:divBdr>
        <w:top w:val="none" w:sz="0" w:space="0" w:color="auto"/>
        <w:left w:val="none" w:sz="0" w:space="0" w:color="auto"/>
        <w:bottom w:val="none" w:sz="0" w:space="0" w:color="auto"/>
        <w:right w:val="none" w:sz="0" w:space="0" w:color="auto"/>
      </w:divBdr>
    </w:div>
    <w:div w:id="1218515012">
      <w:bodyDiv w:val="1"/>
      <w:marLeft w:val="0"/>
      <w:marRight w:val="0"/>
      <w:marTop w:val="0"/>
      <w:marBottom w:val="0"/>
      <w:divBdr>
        <w:top w:val="none" w:sz="0" w:space="0" w:color="auto"/>
        <w:left w:val="none" w:sz="0" w:space="0" w:color="auto"/>
        <w:bottom w:val="none" w:sz="0" w:space="0" w:color="auto"/>
        <w:right w:val="none" w:sz="0" w:space="0" w:color="auto"/>
      </w:divBdr>
    </w:div>
    <w:div w:id="1454519836">
      <w:bodyDiv w:val="1"/>
      <w:marLeft w:val="0"/>
      <w:marRight w:val="0"/>
      <w:marTop w:val="0"/>
      <w:marBottom w:val="0"/>
      <w:divBdr>
        <w:top w:val="none" w:sz="0" w:space="0" w:color="auto"/>
        <w:left w:val="none" w:sz="0" w:space="0" w:color="auto"/>
        <w:bottom w:val="none" w:sz="0" w:space="0" w:color="auto"/>
        <w:right w:val="none" w:sz="0" w:space="0" w:color="auto"/>
      </w:divBdr>
    </w:div>
    <w:div w:id="1605579711">
      <w:bodyDiv w:val="1"/>
      <w:marLeft w:val="0"/>
      <w:marRight w:val="0"/>
      <w:marTop w:val="0"/>
      <w:marBottom w:val="0"/>
      <w:divBdr>
        <w:top w:val="none" w:sz="0" w:space="0" w:color="auto"/>
        <w:left w:val="none" w:sz="0" w:space="0" w:color="auto"/>
        <w:bottom w:val="none" w:sz="0" w:space="0" w:color="auto"/>
        <w:right w:val="none" w:sz="0" w:space="0" w:color="auto"/>
      </w:divBdr>
    </w:div>
    <w:div w:id="1630164595">
      <w:bodyDiv w:val="1"/>
      <w:marLeft w:val="0"/>
      <w:marRight w:val="0"/>
      <w:marTop w:val="0"/>
      <w:marBottom w:val="0"/>
      <w:divBdr>
        <w:top w:val="none" w:sz="0" w:space="0" w:color="auto"/>
        <w:left w:val="none" w:sz="0" w:space="0" w:color="auto"/>
        <w:bottom w:val="none" w:sz="0" w:space="0" w:color="auto"/>
        <w:right w:val="none" w:sz="0" w:space="0" w:color="auto"/>
      </w:divBdr>
    </w:div>
    <w:div w:id="1649355163">
      <w:bodyDiv w:val="1"/>
      <w:marLeft w:val="0"/>
      <w:marRight w:val="0"/>
      <w:marTop w:val="0"/>
      <w:marBottom w:val="0"/>
      <w:divBdr>
        <w:top w:val="none" w:sz="0" w:space="0" w:color="auto"/>
        <w:left w:val="none" w:sz="0" w:space="0" w:color="auto"/>
        <w:bottom w:val="none" w:sz="0" w:space="0" w:color="auto"/>
        <w:right w:val="none" w:sz="0" w:space="0" w:color="auto"/>
      </w:divBdr>
    </w:div>
    <w:div w:id="1669285044">
      <w:bodyDiv w:val="1"/>
      <w:marLeft w:val="0"/>
      <w:marRight w:val="0"/>
      <w:marTop w:val="0"/>
      <w:marBottom w:val="0"/>
      <w:divBdr>
        <w:top w:val="none" w:sz="0" w:space="0" w:color="auto"/>
        <w:left w:val="none" w:sz="0" w:space="0" w:color="auto"/>
        <w:bottom w:val="none" w:sz="0" w:space="0" w:color="auto"/>
        <w:right w:val="none" w:sz="0" w:space="0" w:color="auto"/>
      </w:divBdr>
    </w:div>
    <w:div w:id="1695499886">
      <w:bodyDiv w:val="1"/>
      <w:marLeft w:val="0"/>
      <w:marRight w:val="0"/>
      <w:marTop w:val="0"/>
      <w:marBottom w:val="0"/>
      <w:divBdr>
        <w:top w:val="none" w:sz="0" w:space="0" w:color="auto"/>
        <w:left w:val="none" w:sz="0" w:space="0" w:color="auto"/>
        <w:bottom w:val="none" w:sz="0" w:space="0" w:color="auto"/>
        <w:right w:val="none" w:sz="0" w:space="0" w:color="auto"/>
      </w:divBdr>
    </w:div>
    <w:div w:id="1733965196">
      <w:bodyDiv w:val="1"/>
      <w:marLeft w:val="0"/>
      <w:marRight w:val="0"/>
      <w:marTop w:val="0"/>
      <w:marBottom w:val="0"/>
      <w:divBdr>
        <w:top w:val="none" w:sz="0" w:space="0" w:color="auto"/>
        <w:left w:val="none" w:sz="0" w:space="0" w:color="auto"/>
        <w:bottom w:val="none" w:sz="0" w:space="0" w:color="auto"/>
        <w:right w:val="none" w:sz="0" w:space="0" w:color="auto"/>
      </w:divBdr>
    </w:div>
    <w:div w:id="1830906538">
      <w:bodyDiv w:val="1"/>
      <w:marLeft w:val="0"/>
      <w:marRight w:val="0"/>
      <w:marTop w:val="0"/>
      <w:marBottom w:val="0"/>
      <w:divBdr>
        <w:top w:val="none" w:sz="0" w:space="0" w:color="auto"/>
        <w:left w:val="none" w:sz="0" w:space="0" w:color="auto"/>
        <w:bottom w:val="none" w:sz="0" w:space="0" w:color="auto"/>
        <w:right w:val="none" w:sz="0" w:space="0" w:color="auto"/>
      </w:divBdr>
    </w:div>
    <w:div w:id="1915431700">
      <w:bodyDiv w:val="1"/>
      <w:marLeft w:val="0"/>
      <w:marRight w:val="0"/>
      <w:marTop w:val="0"/>
      <w:marBottom w:val="0"/>
      <w:divBdr>
        <w:top w:val="none" w:sz="0" w:space="0" w:color="auto"/>
        <w:left w:val="none" w:sz="0" w:space="0" w:color="auto"/>
        <w:bottom w:val="none" w:sz="0" w:space="0" w:color="auto"/>
        <w:right w:val="none" w:sz="0" w:space="0" w:color="auto"/>
      </w:divBdr>
    </w:div>
    <w:div w:id="2128355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C/2024/571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BEB72E-7E2F-4AC5-A627-9E8628EB3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2017</Words>
  <Characters>11542</Characters>
  <Application>Microsoft Office Word</Application>
  <DocSecurity>0</DocSecurity>
  <Lines>213</Lines>
  <Paragraphs>88</Paragraphs>
  <ScaleCrop>false</ScaleCrop>
  <HeadingPairs>
    <vt:vector size="2" baseType="variant">
      <vt:variant>
        <vt:lpstr>Title</vt:lpstr>
      </vt:variant>
      <vt:variant>
        <vt:i4>1</vt:i4>
      </vt:variant>
    </vt:vector>
  </HeadingPairs>
  <TitlesOfParts>
    <vt:vector size="1" baseType="lpstr">
      <vt:lpstr>PR_Consent_Motion</vt:lpstr>
    </vt:vector>
  </TitlesOfParts>
  <Company/>
  <LinksUpToDate>false</LinksUpToDate>
  <CharactersWithSpaces>13471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PR_Consent_Motion</dc:title>
  <dc:subject/>
  <dc:creator>GALAN SANCHEZ Maria Valle</dc:creator>
  <cp:keywords/>
  <cp:lastModifiedBy>BRODERICK Daniel Michael</cp:lastModifiedBy>
  <cp:revision>2</cp:revision>
  <cp:lastPrinted>2026-01-15T09:51:00Z</cp:lastPrinted>
  <dcterms:created xsi:type="dcterms:W3CDTF">2026-01-15T10:46:00Z</dcterms:created>
  <dcterms:modified xsi:type="dcterms:W3CDTF">2026-01-15T10:46:00Z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[20251202]</vt:lpwstr>
  </property>
  <property fmtid="{D5CDD505-2E9C-101B-9397-08002B2CF9AE}" pid="4" name="LastEdited with">
    <vt:lpwstr>10.2.1 Build [20251215]</vt:lpwstr>
  </property>
  <property fmtid="{D5CDD505-2E9C-101B-9397-08002B2CF9AE}" pid="5" name="&lt;FdR&gt;">
    <vt:lpwstr>1333971</vt:lpwstr>
  </property>
  <property fmtid="{D5CDD505-2E9C-101B-9397-08002B2CF9AE}" pid="6" name="&lt;Type&gt;">
    <vt:lpwstr>PR</vt:lpwstr>
  </property>
  <property fmtid="{D5CDD505-2E9C-101B-9397-08002B2CF9AE}" pid="7" name="&lt;ModelCod&gt;">
    <vt:lpwstr>\\eiciBRUpr1\pdocep$\DocEP\DOCS\General\PR\PR_NonLeg\Other\PR_Consent_Motion.dotx(12/08/2024 16:16:00)</vt:lpwstr>
  </property>
  <property fmtid="{D5CDD505-2E9C-101B-9397-08002B2CF9AE}" pid="8" name="&lt;ModelTra&gt;">
    <vt:lpwstr>\\eiciBRUpr1\pdocep$\DocEP\TRANSFIL\EN\PR_Consent_Motion.EN(21/10/2024 06:35:04)</vt:lpwstr>
  </property>
  <property fmtid="{D5CDD505-2E9C-101B-9397-08002B2CF9AE}" pid="9" name="&lt;Model&gt;">
    <vt:lpwstr>PR_Consent_Motion</vt:lpwstr>
  </property>
  <property fmtid="{D5CDD505-2E9C-101B-9397-08002B2CF9AE}" pid="10" name="FooterPath">
    <vt:lpwstr>PR\1333971EN.docx</vt:lpwstr>
  </property>
  <property fmtid="{D5CDD505-2E9C-101B-9397-08002B2CF9AE}" pid="11" name="PE number">
    <vt:lpwstr>781.385</vt:lpwstr>
  </property>
  <property fmtid="{D5CDD505-2E9C-101B-9397-08002B2CF9AE}" pid="12" name="SendToEpades">
    <vt:lpwstr>OK - 2026/01/13 17:21</vt:lpwstr>
  </property>
  <property fmtid="{D5CDD505-2E9C-101B-9397-08002B2CF9AE}" pid="13" name="Bookout">
    <vt:lpwstr>OK - 2026/01/15 11:46</vt:lpwstr>
  </property>
</Properties>
</file>