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BF7923" w:rsidRPr="000B04A8" w14:paraId="2E385098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F78C0D" w14:textId="77777777" w:rsidR="00C93A60" w:rsidRPr="000B04A8" w:rsidRDefault="00CF3E5A" w:rsidP="00C85D0F">
            <w:pPr>
              <w:pStyle w:val="EPName"/>
            </w:pPr>
            <w:r w:rsidRPr="000B04A8">
              <w:t>Parlament Ewropew</w:t>
            </w:r>
          </w:p>
          <w:p w14:paraId="4DC4C901" w14:textId="77777777" w:rsidR="00C93A60" w:rsidRPr="000B04A8" w:rsidRDefault="00CF3E5A" w:rsidP="00C85D0F">
            <w:pPr>
              <w:pStyle w:val="EPTerm"/>
            </w:pPr>
            <w:r w:rsidRPr="000B04A8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16015FD" w14:textId="77777777" w:rsidR="00C93A60" w:rsidRPr="000B04A8" w:rsidRDefault="00CF3E5A" w:rsidP="00C85D0F">
            <w:pPr>
              <w:pStyle w:val="EPLogo"/>
            </w:pPr>
            <w:r w:rsidRPr="000B04A8">
              <w:rPr>
                <w:noProof/>
                <w:lang w:eastAsia="ja-JP"/>
              </w:rPr>
              <w:drawing>
                <wp:inline distT="0" distB="0" distL="0" distR="0" wp14:anchorId="6959B19A" wp14:editId="30FF5C4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78AE36" w14:textId="77777777" w:rsidR="00E3537C" w:rsidRPr="000B04A8" w:rsidRDefault="00E3537C" w:rsidP="00E3537C">
      <w:pPr>
        <w:pStyle w:val="LineTop"/>
      </w:pPr>
    </w:p>
    <w:p w14:paraId="4DC02309" w14:textId="77777777" w:rsidR="00E3537C" w:rsidRPr="000B04A8" w:rsidRDefault="00CF3E5A" w:rsidP="00E3537C">
      <w:pPr>
        <w:pStyle w:val="EPBody"/>
      </w:pPr>
      <w:r w:rsidRPr="000B04A8">
        <w:rPr>
          <w:rStyle w:val="HideTWBExt"/>
          <w:i w:val="0"/>
        </w:rPr>
        <w:t>&lt;Commission&gt;</w:t>
      </w:r>
      <w:r w:rsidRPr="000B04A8">
        <w:rPr>
          <w:rStyle w:val="HideTWBInt"/>
          <w:color w:val="auto"/>
        </w:rPr>
        <w:t>{AFET}</w:t>
      </w:r>
      <w:r w:rsidRPr="000B04A8">
        <w:t>Kumitat għall-Affarijiet Barranin</w:t>
      </w:r>
      <w:r w:rsidRPr="000B04A8">
        <w:rPr>
          <w:rStyle w:val="HideTWBExt"/>
          <w:i w:val="0"/>
        </w:rPr>
        <w:t>&lt;/Commission&gt;</w:t>
      </w:r>
    </w:p>
    <w:p w14:paraId="5F0CECCE" w14:textId="77777777" w:rsidR="00E3537C" w:rsidRPr="000B04A8" w:rsidRDefault="00E3537C" w:rsidP="00E3537C">
      <w:pPr>
        <w:pStyle w:val="LineBottom"/>
      </w:pPr>
    </w:p>
    <w:p w14:paraId="0DE58131" w14:textId="77777777" w:rsidR="00100069" w:rsidRPr="000B04A8" w:rsidRDefault="00CF3E5A">
      <w:pPr>
        <w:pStyle w:val="CoverReference"/>
      </w:pPr>
      <w:r w:rsidRPr="000B04A8">
        <w:rPr>
          <w:rStyle w:val="HideTWBExt"/>
          <w:b w:val="0"/>
        </w:rPr>
        <w:t>&lt;RefProc&gt;</w:t>
      </w:r>
      <w:r w:rsidRPr="000B04A8">
        <w:t>2025/2250</w:t>
      </w:r>
      <w:r w:rsidRPr="000B04A8">
        <w:rPr>
          <w:rStyle w:val="HideTWBExt"/>
          <w:b w:val="0"/>
        </w:rPr>
        <w:t>&lt;/RefProc&gt;&lt;RefTypeProc&gt;</w:t>
      </w:r>
      <w:r w:rsidRPr="000B04A8">
        <w:t>(INI)</w:t>
      </w:r>
      <w:r w:rsidRPr="000B04A8">
        <w:rPr>
          <w:rStyle w:val="HideTWBExt"/>
          <w:b w:val="0"/>
        </w:rPr>
        <w:t>&lt;/RefTypeProc&gt;</w:t>
      </w:r>
    </w:p>
    <w:p w14:paraId="3899ECEC" w14:textId="77777777" w:rsidR="00100069" w:rsidRPr="000B04A8" w:rsidRDefault="00CF3E5A">
      <w:pPr>
        <w:pStyle w:val="CoverDate"/>
      </w:pPr>
      <w:r w:rsidRPr="000B04A8">
        <w:rPr>
          <w:rStyle w:val="HideTWBExt"/>
        </w:rPr>
        <w:t>&lt;Date&gt;</w:t>
      </w:r>
      <w:r w:rsidRPr="000B04A8">
        <w:rPr>
          <w:rStyle w:val="HideTWBInt"/>
          <w:color w:val="auto"/>
        </w:rPr>
        <w:t>{16/02/2026}</w:t>
      </w:r>
      <w:r w:rsidRPr="000B04A8">
        <w:t>16.2.2026</w:t>
      </w:r>
      <w:r w:rsidRPr="000B04A8">
        <w:rPr>
          <w:rStyle w:val="HideTWBExt"/>
        </w:rPr>
        <w:t>&lt;/Date&gt;</w:t>
      </w:r>
    </w:p>
    <w:p w14:paraId="0422F573" w14:textId="77777777" w:rsidR="00100069" w:rsidRPr="000B04A8" w:rsidRDefault="00CF3E5A">
      <w:pPr>
        <w:pStyle w:val="CoverDocType24a"/>
      </w:pPr>
      <w:r w:rsidRPr="000B04A8">
        <w:rPr>
          <w:rStyle w:val="HideTWBExt"/>
          <w:b w:val="0"/>
        </w:rPr>
        <w:t>&lt;TitreType&gt;</w:t>
      </w:r>
      <w:r w:rsidRPr="000B04A8">
        <w:t>ABBOZZ TA’ RAPPORT</w:t>
      </w:r>
      <w:r w:rsidRPr="000B04A8">
        <w:rPr>
          <w:rStyle w:val="HideTWBExt"/>
          <w:b w:val="0"/>
        </w:rPr>
        <w:t>&lt;/TitreType&gt;</w:t>
      </w:r>
    </w:p>
    <w:p w14:paraId="4C2EFCD7" w14:textId="77777777" w:rsidR="00100069" w:rsidRPr="000B04A8" w:rsidRDefault="00CF3E5A">
      <w:pPr>
        <w:pStyle w:val="CoverNormal"/>
      </w:pPr>
      <w:r w:rsidRPr="000B04A8">
        <w:rPr>
          <w:rStyle w:val="HideTWBExt"/>
        </w:rPr>
        <w:t>&lt;Titre&gt;</w:t>
      </w:r>
      <w:r w:rsidRPr="000B04A8">
        <w:t xml:space="preserve">dwar </w:t>
      </w:r>
      <w:r w:rsidRPr="000B04A8">
        <w:t>ir-Rapport 2025 tal-Kummissjoni dwar l-Albanija</w:t>
      </w:r>
      <w:r w:rsidRPr="000B04A8">
        <w:rPr>
          <w:rStyle w:val="HideTWBExt"/>
        </w:rPr>
        <w:t>&lt;/Titre&gt;</w:t>
      </w:r>
    </w:p>
    <w:p w14:paraId="41A6A98F" w14:textId="77777777" w:rsidR="00100069" w:rsidRPr="000B04A8" w:rsidRDefault="00CF3E5A">
      <w:pPr>
        <w:pStyle w:val="CoverNormal24a"/>
      </w:pPr>
      <w:r w:rsidRPr="000B04A8">
        <w:rPr>
          <w:rStyle w:val="HideTWBExt"/>
        </w:rPr>
        <w:t>&lt;DocRef&gt;</w:t>
      </w:r>
      <w:r w:rsidRPr="000B04A8">
        <w:t>(2025/2250(INI))</w:t>
      </w:r>
      <w:r w:rsidRPr="000B04A8">
        <w:rPr>
          <w:rStyle w:val="HideTWBExt"/>
        </w:rPr>
        <w:t>&lt;/DocRef&gt;</w:t>
      </w:r>
    </w:p>
    <w:p w14:paraId="31C3AA8B" w14:textId="77777777" w:rsidR="00100069" w:rsidRPr="000B04A8" w:rsidRDefault="00CF3E5A">
      <w:pPr>
        <w:pStyle w:val="CoverNormal24a"/>
      </w:pPr>
      <w:r w:rsidRPr="000B04A8">
        <w:rPr>
          <w:rStyle w:val="HideTWBExt"/>
        </w:rPr>
        <w:t>&lt;Commission&gt;</w:t>
      </w:r>
      <w:r w:rsidRPr="000B04A8">
        <w:rPr>
          <w:rStyle w:val="HideTWBInt"/>
          <w:color w:val="auto"/>
        </w:rPr>
        <w:t>{AFET}</w:t>
      </w:r>
      <w:r w:rsidRPr="000B04A8">
        <w:t>Kumitat għall-Affarijiet Barranin</w:t>
      </w:r>
      <w:r w:rsidRPr="000B04A8">
        <w:rPr>
          <w:rStyle w:val="HideTWBExt"/>
        </w:rPr>
        <w:t>&lt;/Commission&gt;</w:t>
      </w:r>
    </w:p>
    <w:p w14:paraId="3A7256EF" w14:textId="77777777" w:rsidR="00100069" w:rsidRPr="000B04A8" w:rsidRDefault="00CF3E5A">
      <w:pPr>
        <w:pStyle w:val="CoverNormal24a"/>
      </w:pPr>
      <w:r w:rsidRPr="000B04A8">
        <w:t xml:space="preserve">Rapporteur: </w:t>
      </w:r>
      <w:r w:rsidRPr="000B04A8">
        <w:rPr>
          <w:rStyle w:val="HideTWBExt"/>
        </w:rPr>
        <w:t>&lt;Depute&gt;</w:t>
      </w:r>
      <w:r w:rsidRPr="000B04A8">
        <w:t>Andreas Schieder</w:t>
      </w:r>
      <w:r w:rsidRPr="000B04A8">
        <w:rPr>
          <w:rStyle w:val="HideTWBExt"/>
        </w:rPr>
        <w:t>&lt;/Depute&gt;</w:t>
      </w:r>
    </w:p>
    <w:p w14:paraId="4F7DF0C1" w14:textId="77777777" w:rsidR="00100069" w:rsidRPr="000B04A8" w:rsidRDefault="00CF3E5A" w:rsidP="002544DF">
      <w:pPr>
        <w:widowControl/>
        <w:tabs>
          <w:tab w:val="center" w:pos="4677"/>
        </w:tabs>
      </w:pPr>
      <w:r w:rsidRPr="000B04A8">
        <w:br w:type="page"/>
      </w:r>
      <w:r w:rsidRPr="000B04A8">
        <w:lastRenderedPageBreak/>
        <w:t>PR_INI</w:t>
      </w:r>
    </w:p>
    <w:p w14:paraId="2D8A0577" w14:textId="77777777" w:rsidR="00100069" w:rsidRPr="000B04A8" w:rsidRDefault="00CF3E5A">
      <w:pPr>
        <w:pStyle w:val="TOCHeading"/>
      </w:pPr>
      <w:r w:rsidRPr="000B04A8">
        <w:t>WERREJ</w:t>
      </w:r>
    </w:p>
    <w:p w14:paraId="2300688B" w14:textId="77777777" w:rsidR="00100069" w:rsidRPr="000B04A8" w:rsidRDefault="00CF3E5A">
      <w:pPr>
        <w:pStyle w:val="TOCPage"/>
      </w:pPr>
      <w:r w:rsidRPr="000B04A8">
        <w:t>Paġna</w:t>
      </w:r>
    </w:p>
    <w:p w14:paraId="66B98663" w14:textId="57D54C3E" w:rsidR="00CF3E5A" w:rsidRDefault="00CF3E5A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0B04A8">
        <w:rPr>
          <w:b/>
        </w:rPr>
        <w:fldChar w:fldCharType="begin"/>
      </w:r>
      <w:r w:rsidRPr="000B04A8">
        <w:rPr>
          <w:b/>
        </w:rPr>
        <w:instrText xml:space="preserve"> TOC \t "PageHeading</w:instrText>
      </w:r>
      <w:r w:rsidR="00753CC4" w:rsidRPr="000B04A8">
        <w:rPr>
          <w:b/>
        </w:rPr>
        <w:instrText>;</w:instrText>
      </w:r>
      <w:r w:rsidRPr="000B04A8">
        <w:rPr>
          <w:b/>
        </w:rPr>
        <w:instrText xml:space="preserve">1" </w:instrText>
      </w:r>
      <w:r w:rsidRPr="000B04A8">
        <w:rPr>
          <w:b/>
        </w:rPr>
        <w:fldChar w:fldCharType="separate"/>
      </w:r>
      <w:r>
        <w:rPr>
          <w:noProof/>
        </w:rPr>
        <w:t>MOZZJONI GĦAL RIŻOLUZZJONI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_Toc223420164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766575EE" w14:textId="605752D7" w:rsidR="00CF3E5A" w:rsidRDefault="00CF3E5A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_Toc223420165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14:paraId="2D6A0FDE" w14:textId="7A120C53" w:rsidR="00CF3E5A" w:rsidRDefault="00CF3E5A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ANNESS: DIKJARAZZJONI TAL-KONTRIBUT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_Toc223420166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14:paraId="013BF188" w14:textId="58EF7A69" w:rsidR="00E155CA" w:rsidRPr="000B04A8" w:rsidRDefault="00CF3E5A" w:rsidP="0023245A">
      <w:r w:rsidRPr="000B04A8">
        <w:rPr>
          <w:b/>
        </w:rPr>
        <w:fldChar w:fldCharType="end"/>
      </w:r>
    </w:p>
    <w:p w14:paraId="73ADAD0B" w14:textId="77777777" w:rsidR="00100069" w:rsidRPr="000B04A8" w:rsidRDefault="00CF3E5A">
      <w:pPr>
        <w:pStyle w:val="PageHeading"/>
      </w:pPr>
      <w:r w:rsidRPr="000B04A8">
        <w:br w:type="page"/>
      </w:r>
      <w:bookmarkStart w:id="0" w:name="_Toc223420164"/>
      <w:r w:rsidRPr="000B04A8">
        <w:lastRenderedPageBreak/>
        <w:t>MOZZJONI GĦAL RIŻOLUZZJONI TAL-PARLAMENT EWROPEW</w:t>
      </w:r>
      <w:bookmarkEnd w:id="0"/>
    </w:p>
    <w:p w14:paraId="68D47981" w14:textId="77777777" w:rsidR="00100069" w:rsidRPr="000B04A8" w:rsidRDefault="00CF3E5A">
      <w:pPr>
        <w:pStyle w:val="NormalBold"/>
      </w:pPr>
      <w:r w:rsidRPr="000B04A8">
        <w:t>dwar ir-Rapport 2025 tal-Kummissjoni dwar l-Albanija</w:t>
      </w:r>
    </w:p>
    <w:p w14:paraId="3A462EA4" w14:textId="77777777" w:rsidR="00100069" w:rsidRPr="000B04A8" w:rsidRDefault="00CF3E5A" w:rsidP="00335F69">
      <w:pPr>
        <w:pStyle w:val="NormalBold"/>
      </w:pPr>
      <w:r w:rsidRPr="000B04A8">
        <w:t>(2025/2250(INI))</w:t>
      </w:r>
    </w:p>
    <w:p w14:paraId="31782F2F" w14:textId="77777777" w:rsidR="00100069" w:rsidRPr="000B04A8" w:rsidRDefault="00CF3E5A" w:rsidP="00335F69">
      <w:pPr>
        <w:pStyle w:val="EPComma"/>
      </w:pPr>
      <w:r w:rsidRPr="000B04A8">
        <w:rPr>
          <w:i/>
        </w:rPr>
        <w:t>Il-Parlament Ewropew</w:t>
      </w:r>
      <w:r w:rsidRPr="000B04A8">
        <w:t>,</w:t>
      </w:r>
    </w:p>
    <w:p w14:paraId="6AB6DD3D" w14:textId="77777777" w:rsidR="00CB156F" w:rsidRPr="000B04A8" w:rsidRDefault="00CF3E5A" w:rsidP="00CB156F">
      <w:pPr>
        <w:pStyle w:val="NormalHanging12a"/>
      </w:pPr>
      <w:r w:rsidRPr="000B04A8">
        <w:t>–</w:t>
      </w:r>
      <w:r w:rsidRPr="000B04A8">
        <w:tab/>
        <w:t>wara li kkunsidra l-Ftehim ta’ Stabbilizzazzjoni u Assoċjazzjoni bejn il-Komunitajiet Ewropej u l-Istati Membri tagħhom, fuq in-naħa l-waħda, u r-Repubblika tal-Albanija, fuq in-naħa l-oħra</w:t>
      </w:r>
      <w:r w:rsidRPr="000B04A8">
        <w:rPr>
          <w:vertAlign w:val="superscript"/>
        </w:rPr>
        <w:footnoteReference w:id="1"/>
      </w:r>
      <w:r w:rsidRPr="000B04A8">
        <w:t>,</w:t>
      </w:r>
    </w:p>
    <w:p w14:paraId="04524BB9" w14:textId="77777777" w:rsidR="00CB156F" w:rsidRPr="000B04A8" w:rsidRDefault="00CF3E5A" w:rsidP="00CB156F">
      <w:pPr>
        <w:pStyle w:val="NormalHanging12a"/>
      </w:pPr>
      <w:r w:rsidRPr="000B04A8">
        <w:t>–</w:t>
      </w:r>
      <w:r w:rsidRPr="000B04A8">
        <w:tab/>
        <w:t>wara li kkunsidra l-applikazzjoni tal-Albanija għas-sħubija fl-UE, ippreżentata fl-24 ta’ April 2009,</w:t>
      </w:r>
    </w:p>
    <w:p w14:paraId="642FB486" w14:textId="77777777" w:rsidR="00CB156F" w:rsidRPr="000B04A8" w:rsidRDefault="00CF3E5A" w:rsidP="00CB156F">
      <w:pPr>
        <w:pStyle w:val="NormalHanging12a"/>
      </w:pPr>
      <w:r w:rsidRPr="000B04A8">
        <w:t>–</w:t>
      </w:r>
      <w:r w:rsidRPr="000B04A8">
        <w:tab/>
        <w:t>wara li kkunsidra r-Regolament (UE) 2021/1529 tal-Parlament Ewropew u tal-Kunsill tal-15 ta’ Settembru 2021 li jistabbilixxi l-Istrument għall-Assistenza ta’ Qabel l-Adeżjoni (IPA III)</w:t>
      </w:r>
      <w:r w:rsidRPr="000B04A8">
        <w:rPr>
          <w:vertAlign w:val="superscript"/>
        </w:rPr>
        <w:footnoteReference w:id="2"/>
      </w:r>
      <w:r w:rsidRPr="000B04A8">
        <w:t>,</w:t>
      </w:r>
    </w:p>
    <w:p w14:paraId="152D5AFD" w14:textId="77777777" w:rsidR="00CB156F" w:rsidRPr="000B04A8" w:rsidRDefault="00CF3E5A" w:rsidP="00CB156F">
      <w:pPr>
        <w:pStyle w:val="NormalHanging12a"/>
      </w:pPr>
      <w:r w:rsidRPr="000B04A8">
        <w:t>–</w:t>
      </w:r>
      <w:r w:rsidRPr="000B04A8">
        <w:tab/>
        <w:t>wara li kkunsidra r-Regolament (UE) 2024/1449 tal-Parlament Ewropew u tal-Kunsill tal-14 ta’ Mejju 2024 dwar l-istabbiliment tal-Faċilità għar-Riforma u t-Tkabbir għall-Balkani tal-Punent</w:t>
      </w:r>
      <w:r w:rsidRPr="000B04A8">
        <w:rPr>
          <w:vertAlign w:val="superscript"/>
        </w:rPr>
        <w:footnoteReference w:id="3"/>
      </w:r>
      <w:r w:rsidRPr="000B04A8">
        <w:t>,</w:t>
      </w:r>
    </w:p>
    <w:p w14:paraId="08085B61" w14:textId="77777777" w:rsidR="00CB156F" w:rsidRPr="000B04A8" w:rsidRDefault="00CF3E5A" w:rsidP="00CB156F">
      <w:pPr>
        <w:pStyle w:val="NormalHanging12a"/>
      </w:pPr>
      <w:r w:rsidRPr="000B04A8">
        <w:t>–</w:t>
      </w:r>
      <w:r w:rsidRPr="000B04A8">
        <w:tab/>
        <w:t>wara li kkunsidra l-komunikazzjoni tal-Kummissjoni tal-5 ta’ Frar 2020 bit-titolu “It-titjib tal-proċess tal-adeżjoni – Perspettiva kredibbli tal-UE għall-Balkani tal-Punent” (COM(2020)0057),</w:t>
      </w:r>
    </w:p>
    <w:p w14:paraId="43A645F2" w14:textId="77777777" w:rsidR="00CB156F" w:rsidRPr="000B04A8" w:rsidRDefault="00CF3E5A" w:rsidP="00CB156F">
      <w:pPr>
        <w:pStyle w:val="NormalHanging12a"/>
      </w:pPr>
      <w:r w:rsidRPr="000B04A8">
        <w:t>–</w:t>
      </w:r>
      <w:r w:rsidRPr="000B04A8">
        <w:tab/>
        <w:t>wara li kkunsidra l-komunikazzjoni tal-Kummissjoni tat-8 ta’ Novembru 2023 bit-titolu “Pjan ġdid ta’ tkabbir għall-Balkani tal-Punent” (COM(2023)0691),</w:t>
      </w:r>
    </w:p>
    <w:p w14:paraId="5CD6271C" w14:textId="77777777" w:rsidR="00CB156F" w:rsidRPr="000B04A8" w:rsidRDefault="00CF3E5A" w:rsidP="00CB156F">
      <w:pPr>
        <w:pStyle w:val="NormalHanging12a"/>
      </w:pPr>
      <w:r w:rsidRPr="000B04A8">
        <w:t>–</w:t>
      </w:r>
      <w:r w:rsidRPr="000B04A8">
        <w:tab/>
        <w:t>wara li kkunsidra l-Aġenda ta’ Riforma tal-Albanija ppreżentata fl-ambitu tal-Faċilità għar-Riforma u t-Tkabbir tal-UE, kif approvata mill-Kummissjoni fit-23 ta’ Ottubru 2024,</w:t>
      </w:r>
    </w:p>
    <w:p w14:paraId="1EA740FB" w14:textId="77777777" w:rsidR="00CB156F" w:rsidRPr="000B04A8" w:rsidRDefault="00CF3E5A" w:rsidP="00CB156F">
      <w:pPr>
        <w:pStyle w:val="NormalHanging12a"/>
      </w:pPr>
      <w:r w:rsidRPr="000B04A8">
        <w:t>–</w:t>
      </w:r>
      <w:r w:rsidRPr="000B04A8">
        <w:tab/>
        <w:t>wara li kkunsidra l-komunikazzjoni tal-Kummissjoni tat-8 ta’ Lulju 2025 bit-titolu “Rapport tal-2025 dwar l-Istat tad-Dritt” (COM(2025)0900), akkumpanjata mid-Dokument ta’ Ħidma tal-Persunal tal-Kummissjoni bit-titolu “2025 Rule of Law Report – Country Chapter on the rule of law situation in Albania” (Rapport tal-2025 dwar l-Istat tad-Dritt – Il-Kapitolu tal-Pajjiż dwar is-sitwazzjoni tal-istat tad-dritt fl-Albanija) (SWD(2024)0928),</w:t>
      </w:r>
    </w:p>
    <w:p w14:paraId="11748E91" w14:textId="77777777" w:rsidR="00CB156F" w:rsidRPr="000B04A8" w:rsidRDefault="00CF3E5A" w:rsidP="00CB156F">
      <w:pPr>
        <w:pStyle w:val="NormalHanging12a"/>
      </w:pPr>
      <w:r w:rsidRPr="000B04A8">
        <w:t>–</w:t>
      </w:r>
      <w:r w:rsidRPr="000B04A8">
        <w:tab/>
        <w:t>wara li kkunsidra l-komunikazzjoni tal-Kummissjoni tal-4 ta’ Novembru 2025 bit-titolu “Komunikazzjoni tal-2025 dwar il-Politika tat-Tkabbir tal-UE” (COM(2025)0690), akkumpanjata mid-Dokument ta’ Ħidma tal-Persunal tal-Kummissjoni bit-titolu “Albania 2025 Report” (Ir-Rapport 2025 dwar l-Albanija) (SWD(2025)0750),</w:t>
      </w:r>
    </w:p>
    <w:p w14:paraId="3F8DF8B0" w14:textId="77777777" w:rsidR="00CB156F" w:rsidRPr="000B04A8" w:rsidRDefault="00CF3E5A" w:rsidP="00CB156F">
      <w:pPr>
        <w:pStyle w:val="NormalHanging12a"/>
      </w:pPr>
      <w:r w:rsidRPr="000B04A8">
        <w:t>–</w:t>
      </w:r>
      <w:r w:rsidRPr="000B04A8">
        <w:tab/>
        <w:t xml:space="preserve">wara li kkunsidra r-rapport finali tat-23 ta’ Ottubru 2025 mill-Missjoni ta’ </w:t>
      </w:r>
      <w:r w:rsidRPr="000B04A8">
        <w:lastRenderedPageBreak/>
        <w:t>Osservazzjoni Elettorali tal-Uffiċċju għall-Istituzzjonijiet Demokratiċi u d-Drittijiet tal-Bniedem (ODIHR) tal-Organizzazzjoni għas-Sigurtà u l-Kooperazzjoni fl-Ewropa (OSKE) dwar l-elezzjonijiet lokali tal-Albanija fil-11 ta’ Mejju 2025,</w:t>
      </w:r>
    </w:p>
    <w:p w14:paraId="448A51A0" w14:textId="77777777" w:rsidR="00CB156F" w:rsidRPr="000B04A8" w:rsidRDefault="00CF3E5A" w:rsidP="00CB156F">
      <w:pPr>
        <w:pStyle w:val="NormalHanging12a"/>
      </w:pPr>
      <w:r w:rsidRPr="000B04A8">
        <w:t>–</w:t>
      </w:r>
      <w:r w:rsidRPr="000B04A8">
        <w:tab/>
        <w:t xml:space="preserve">wara li kkunsidra d-Dikjarazzjoni tas-Summit bejn l-UE u l-Balkani </w:t>
      </w:r>
      <w:r w:rsidRPr="000B04A8">
        <w:t>tal-Punent li sar fi Brussell fis-17 ta’ Diċembru 2025,</w:t>
      </w:r>
    </w:p>
    <w:p w14:paraId="096A513A" w14:textId="77777777" w:rsidR="00CB156F" w:rsidRPr="000B04A8" w:rsidRDefault="00CF3E5A" w:rsidP="00CB156F">
      <w:pPr>
        <w:pStyle w:val="NormalHanging12a"/>
      </w:pPr>
      <w:r w:rsidRPr="000B04A8">
        <w:t>–</w:t>
      </w:r>
      <w:r w:rsidRPr="000B04A8">
        <w:tab/>
        <w:t>wara li kkunsidra r-riżoluzzjonijiet preċedenti tiegħu dwar l-Albanija,</w:t>
      </w:r>
    </w:p>
    <w:p w14:paraId="4EBAD957" w14:textId="77777777" w:rsidR="00CB156F" w:rsidRPr="000B04A8" w:rsidRDefault="00CF3E5A" w:rsidP="00CB156F">
      <w:pPr>
        <w:pStyle w:val="NormalHanging12a"/>
      </w:pPr>
      <w:r w:rsidRPr="000B04A8">
        <w:t>–</w:t>
      </w:r>
      <w:r w:rsidRPr="000B04A8">
        <w:tab/>
        <w:t>wara li kkunsidra l-Artikolu 55 tar-Regoli ta’ Proċedura tiegħu,</w:t>
      </w:r>
    </w:p>
    <w:p w14:paraId="7130AC14" w14:textId="77777777" w:rsidR="00CB156F" w:rsidRPr="000B04A8" w:rsidRDefault="00CF3E5A" w:rsidP="00CB156F">
      <w:pPr>
        <w:pStyle w:val="NormalHanging12a"/>
      </w:pPr>
      <w:r w:rsidRPr="000B04A8">
        <w:t>–</w:t>
      </w:r>
      <w:r w:rsidRPr="000B04A8">
        <w:tab/>
        <w:t>wara li kkunsidra r-rapport tal-Kumitat għall-Affarijiet Barranin (A10-0000/2026),</w:t>
      </w:r>
    </w:p>
    <w:p w14:paraId="7346746C" w14:textId="77777777" w:rsidR="00CB156F" w:rsidRPr="000B04A8" w:rsidRDefault="00CF3E5A" w:rsidP="00CB156F">
      <w:pPr>
        <w:pStyle w:val="NormalHanging12a"/>
      </w:pPr>
      <w:r w:rsidRPr="000B04A8">
        <w:t>A.</w:t>
      </w:r>
      <w:r w:rsidRPr="000B04A8">
        <w:tab/>
        <w:t>billi t-tkabbir tal-UE jibqa’ investiment strateġiku fil-paċi, is-sigurtà, l-istabbiltà u l-iżvilupp demokratiku u soċjoekonomiku madwar il-kontinent Ewropew;</w:t>
      </w:r>
    </w:p>
    <w:p w14:paraId="70ED487F" w14:textId="77777777" w:rsidR="00CB156F" w:rsidRPr="000B04A8" w:rsidRDefault="00CF3E5A" w:rsidP="00CB156F">
      <w:pPr>
        <w:pStyle w:val="NormalHanging12a"/>
      </w:pPr>
      <w:r w:rsidRPr="000B04A8">
        <w:t>B.</w:t>
      </w:r>
      <w:r w:rsidRPr="000B04A8">
        <w:tab/>
        <w:t>billi l-Albanija żammet orjentazzjoni strateġika ċara lejn is-sħubija fl-UE u wriet allinjament sħiħ mal-politika estera u ta’ sigurtà komuni (PESK) tal-UE;</w:t>
      </w:r>
    </w:p>
    <w:p w14:paraId="5A031451" w14:textId="77777777" w:rsidR="00CB156F" w:rsidRPr="000B04A8" w:rsidRDefault="00CF3E5A" w:rsidP="00CB156F">
      <w:pPr>
        <w:pStyle w:val="NormalHanging12a"/>
      </w:pPr>
      <w:r w:rsidRPr="000B04A8">
        <w:t>C.</w:t>
      </w:r>
      <w:r w:rsidRPr="000B04A8">
        <w:tab/>
        <w:t>billi l-Albanija ilha pajjiż kandidat tal-UE mill-2014, bdiet in-negozjati tal-adeżjoni f’Lulju 2022, temmet b’suċċess il-proċess ta’ skrinjar f’Novembru 2023 u fetħet il-ġabriet kollha ta’ negozjati bejn l-15 ta’ Ottubru 2024 u s-17 ta’ Novembru 2025;</w:t>
      </w:r>
    </w:p>
    <w:p w14:paraId="432F3BB8" w14:textId="77777777" w:rsidR="00CB156F" w:rsidRPr="000B04A8" w:rsidRDefault="00CF3E5A" w:rsidP="00CB156F">
      <w:pPr>
        <w:pStyle w:val="NormalHanging12a"/>
      </w:pPr>
      <w:r w:rsidRPr="000B04A8">
        <w:t>D.</w:t>
      </w:r>
      <w:r w:rsidRPr="000B04A8">
        <w:tab/>
        <w:t xml:space="preserve">billi r-Rapport tal-Kummissjoni tal-2025 dwar l-Albanija jikkonferma li l-pajjiż qed ikompli jagħmel progress fil-biċċa l-kbira tal-oqsma relatati </w:t>
      </w:r>
      <w:r w:rsidRPr="000B04A8">
        <w:t>mal-adeżjoni, filwaqt li jissottolinja l-ħtieġa ta’ riformi aktar profondi, aktar konsistenti u irriversibbli;</w:t>
      </w:r>
    </w:p>
    <w:p w14:paraId="0612E8F3" w14:textId="77777777" w:rsidR="00CB156F" w:rsidRPr="000B04A8" w:rsidRDefault="00CF3E5A" w:rsidP="00CB156F">
      <w:pPr>
        <w:pStyle w:val="NormalHanging12a"/>
      </w:pPr>
      <w:r w:rsidRPr="000B04A8">
        <w:t>E.</w:t>
      </w:r>
      <w:r w:rsidRPr="000B04A8">
        <w:tab/>
        <w:t>billi l-kredibbiltà tal-proċess tat-tkabbir tiddependi fuq kundizzjonalità stretta, progress ibbażat fuq il-mertu u l-implimentazzjoni effettiva tar-riformi, aktar milli fuq l-adozzjoni formali tal-leġiżlazzjoni biss;</w:t>
      </w:r>
    </w:p>
    <w:p w14:paraId="1E7F635C" w14:textId="77777777" w:rsidR="00CB156F" w:rsidRPr="000B04A8" w:rsidRDefault="00CF3E5A" w:rsidP="00CB156F">
      <w:pPr>
        <w:pStyle w:val="NormalHanging12a"/>
      </w:pPr>
      <w:r w:rsidRPr="000B04A8">
        <w:t>F.</w:t>
      </w:r>
      <w:r w:rsidRPr="000B04A8">
        <w:tab/>
        <w:t>billi t-tisħiħ tal-istituzzjonijiet demokratiċi, l-indipendenza ġudizzjarja, l-isforzi kontra l-korruzzjoni, il-libertà tal-media u d-drittijiet fundamentali jibqa’ essenzjali għat-trajettorja tal-adeżjoni tal-Albanija;</w:t>
      </w:r>
    </w:p>
    <w:p w14:paraId="181372ED" w14:textId="77777777" w:rsidR="00CB156F" w:rsidRPr="000B04A8" w:rsidRDefault="00CF3E5A" w:rsidP="00CB156F">
      <w:pPr>
        <w:pStyle w:val="NormalHanging12a"/>
      </w:pPr>
      <w:r w:rsidRPr="000B04A8">
        <w:t>G.</w:t>
      </w:r>
      <w:r w:rsidRPr="000B04A8">
        <w:tab/>
        <w:t xml:space="preserve">billi r-rakkomandazzjonijiet tal-OSKE/ODIHR biex jittejjeb aktar l-andament tal-elezzjonijiet fl-Albanija għadhom ma ġewx indirizzati bis-sħiħ; </w:t>
      </w:r>
    </w:p>
    <w:p w14:paraId="3D2CB1E9" w14:textId="77777777" w:rsidR="00CB156F" w:rsidRPr="000B04A8" w:rsidRDefault="00CF3E5A" w:rsidP="00CB156F">
      <w:pPr>
        <w:pStyle w:val="NormalHanging12a"/>
      </w:pPr>
      <w:r w:rsidRPr="000B04A8">
        <w:t>1.</w:t>
      </w:r>
      <w:r w:rsidRPr="000B04A8">
        <w:tab/>
        <w:t xml:space="preserve">Jilqa’ l-impenn pendenti tal-Albanija għall-integrazzjoni fl-UE, ibbażat fuq kunsens fost il-partiti politiċi kollha u appoġġ kbir fost iċ-ċittadini, u jfaħħar il-fatt li l-Albanija fetħet il-ġabriet kollha ta’ kapitoli ta’ negozjar tal-adeżjoni fi żmien 13-il xahar biss; </w:t>
      </w:r>
    </w:p>
    <w:p w14:paraId="76B1F9E1" w14:textId="77777777" w:rsidR="00CB156F" w:rsidRPr="000B04A8" w:rsidRDefault="00CF3E5A" w:rsidP="00CB156F">
      <w:pPr>
        <w:pStyle w:val="NormalHanging12a"/>
      </w:pPr>
      <w:r w:rsidRPr="000B04A8">
        <w:t>2.</w:t>
      </w:r>
      <w:r w:rsidRPr="000B04A8">
        <w:tab/>
        <w:t xml:space="preserve">Jilqa’ l-ambizzjoni tal-Albanija li tagħlaq in-negozjati tal-adeżjoni sa tmiem l-2027 u l-progress rapidu li sar f’dawn l-aħħar snin; jenfasizza l-ħtieġa li tiġi żgurata implimentazzjoni bir-reqqa tal-leġiżlazzjoni; </w:t>
      </w:r>
    </w:p>
    <w:p w14:paraId="24CC1C75" w14:textId="77777777" w:rsidR="00CB156F" w:rsidRPr="000B04A8" w:rsidRDefault="00CF3E5A" w:rsidP="00CB156F">
      <w:pPr>
        <w:pStyle w:val="NormalHanging12a"/>
      </w:pPr>
      <w:r w:rsidRPr="000B04A8">
        <w:t>3.</w:t>
      </w:r>
      <w:r w:rsidRPr="000B04A8">
        <w:tab/>
        <w:t>Jinnota li l-Kummissjoni tivvaluta l-qafas elettorali tal-Albanija bħala ġeneralment adegwat biex twettaq elezzjonijiet kompetittivi, filwaqt li ttenni t-tħassib relatat mal-kundizzjonijiet mhux ekwi, l-użu ħażin tar-riżorsi amministrattivi, l-allegazzjonijiet ta’ xiri ta’ voti u l-pressjoni fuq il-votanti; jistieden għalhekk lill-maġġoranza u lill-oppożizzjoni jsegwu b’mod kostruttiv u inklużiv riforma elettorali komprensiva, f’kooperazzjoni mill-qrib mas-soċjetà ċivili, u jimplimentaw bis-sħiħ ir-</w:t>
      </w:r>
      <w:r w:rsidRPr="000B04A8">
        <w:lastRenderedPageBreak/>
        <w:t>rakkoma</w:t>
      </w:r>
      <w:r w:rsidRPr="000B04A8">
        <w:t>ndazzjonijiet pendenti tal-OSKE/ODIHR u tal-Kummissjoni ta’ Venezja ferm qabel iċ-ċikli elettorali futuri;</w:t>
      </w:r>
    </w:p>
    <w:p w14:paraId="456C87C0" w14:textId="77777777" w:rsidR="00CB156F" w:rsidRPr="000B04A8" w:rsidRDefault="00CF3E5A" w:rsidP="00CB156F">
      <w:pPr>
        <w:pStyle w:val="NormalHanging12a"/>
      </w:pPr>
      <w:r w:rsidRPr="000B04A8">
        <w:t>4.</w:t>
      </w:r>
      <w:r w:rsidRPr="000B04A8">
        <w:tab/>
        <w:t>Jesprimi tħassib dwar il-polarizzazzjoni politika kontinwa u d-diskors politiku ta’ konfrontazzjoni, li jimminaw is-sorveljanza parlamentari, il-fiduċja pubblika u l-funzjonament effettiv tal-istituzzjonijiet demokratiċi;</w:t>
      </w:r>
    </w:p>
    <w:p w14:paraId="6FA0A305" w14:textId="77777777" w:rsidR="00CB156F" w:rsidRPr="000B04A8" w:rsidRDefault="00CF3E5A" w:rsidP="00CB156F">
      <w:pPr>
        <w:pStyle w:val="NormalHanging12a"/>
      </w:pPr>
      <w:r w:rsidRPr="000B04A8">
        <w:t>5.</w:t>
      </w:r>
      <w:r w:rsidRPr="000B04A8">
        <w:tab/>
        <w:t>Iħeġġeġ skrutinju parlamentari aktar b’saħħtu tal-eżekuttiv, trasparenza msaħħa fil-proċeduri leġiżlattivi u konsultazzjoni aktar sinifikanti mal-organizzazzjonijiet tas-soċjetà ċivili, is-sħab soċjali u l-istituzzjonijiet indipendenti;</w:t>
      </w:r>
    </w:p>
    <w:p w14:paraId="009AE198" w14:textId="77777777" w:rsidR="00CB156F" w:rsidRPr="000B04A8" w:rsidRDefault="00CF3E5A" w:rsidP="00CB156F">
      <w:pPr>
        <w:pStyle w:val="NormalHanging12a"/>
        <w:rPr>
          <w:b/>
          <w:bCs/>
          <w:i/>
          <w:iCs/>
        </w:rPr>
      </w:pPr>
      <w:r w:rsidRPr="000B04A8">
        <w:rPr>
          <w:b/>
          <w:i/>
        </w:rPr>
        <w:t>L-Istat tad-dritt, il-ġudikatura u l-ġlieda kontra l-korruzzjoni</w:t>
      </w:r>
    </w:p>
    <w:p w14:paraId="50CD318D" w14:textId="77777777" w:rsidR="00CB156F" w:rsidRPr="000B04A8" w:rsidRDefault="00CF3E5A" w:rsidP="00CB156F">
      <w:pPr>
        <w:pStyle w:val="NormalHanging12a"/>
      </w:pPr>
      <w:r w:rsidRPr="000B04A8">
        <w:t>6.</w:t>
      </w:r>
      <w:r w:rsidRPr="000B04A8">
        <w:tab/>
        <w:t>Jilqa’ l-implimentazzjoni kontinwa tal-proċess ta’ riforma tal-ġustizzja, inkluż l-iskrutinju tal-imħallfin u l-prosekuturi, li kkontribwixxa għal aktar obbligu ta’ rendikont u integrità fi ħdan il-ġudikatura; jinnota, madankollu, l-isfidi persistenti relatati mal-effiċjenza ġudizzjarja, il-kawżi pendenti, il-konsistenza tal-ġurisprudenza u t-tentattivi biex tiġi eżerċitata influwenza indebita;</w:t>
      </w:r>
    </w:p>
    <w:p w14:paraId="6AF2C3F1" w14:textId="77777777" w:rsidR="00CB156F" w:rsidRPr="000B04A8" w:rsidRDefault="00CF3E5A" w:rsidP="00CB156F">
      <w:pPr>
        <w:pStyle w:val="NormalHanging12a"/>
      </w:pPr>
      <w:r w:rsidRPr="000B04A8">
        <w:t>7.</w:t>
      </w:r>
      <w:r w:rsidRPr="000B04A8">
        <w:tab/>
        <w:t>Jappella għal aktar tisħiħ tal-korpi ta’ governanza ġudizzjarja, filwaqt li jiġu żgurati l-indipendenza, it-trasparenza u l-kapaċità professjonali tagħhom, u għal investiment sostnut fl-infrastruttura tal-qorti u d-diġitalizzazzjoni;</w:t>
      </w:r>
    </w:p>
    <w:p w14:paraId="7E53D20F" w14:textId="77777777" w:rsidR="00CB156F" w:rsidRPr="000B04A8" w:rsidRDefault="00CF3E5A" w:rsidP="00CB156F">
      <w:pPr>
        <w:pStyle w:val="NormalHanging12a"/>
      </w:pPr>
      <w:r w:rsidRPr="000B04A8">
        <w:t>8.</w:t>
      </w:r>
      <w:r w:rsidRPr="000B04A8">
        <w:tab/>
        <w:t>Jisħaq li l-korruzzjoni għadha ta’ tħassib serju u li, minkejja l-progress fil-qafas legali u istituzzjonali, l-Albanija jeħtiġilha tkompli tikkonsolida r-rekord tagħha ta’ investigazzjonijiet, prosekuzzjonijiet u kundanni finali, b’mod partikolari f’każijiet ta’ korruzzjoni ta’ livell għoli;</w:t>
      </w:r>
    </w:p>
    <w:p w14:paraId="70AE7DA9" w14:textId="77777777" w:rsidR="00CB156F" w:rsidRPr="000B04A8" w:rsidRDefault="00CF3E5A" w:rsidP="00CB156F">
      <w:pPr>
        <w:pStyle w:val="NormalHanging12a"/>
      </w:pPr>
      <w:r w:rsidRPr="000B04A8">
        <w:t>9.</w:t>
      </w:r>
      <w:r w:rsidRPr="000B04A8">
        <w:tab/>
        <w:t>Jinsisti li l-korruzzjoni jeħtieġ li tiġi indirizzata fil-livelli kollha biex tissaħħaħ il-fiduċja taċ-ċittadini fl-istituzzjonijiet tal-istat u tippermetti ambjent tan-negozju prevedibbli;</w:t>
      </w:r>
    </w:p>
    <w:p w14:paraId="7117B21B" w14:textId="77777777" w:rsidR="00CB156F" w:rsidRPr="000B04A8" w:rsidRDefault="00CF3E5A" w:rsidP="00CB156F">
      <w:pPr>
        <w:pStyle w:val="NormalHanging12a"/>
      </w:pPr>
      <w:r w:rsidRPr="000B04A8">
        <w:t>10.</w:t>
      </w:r>
      <w:r w:rsidRPr="000B04A8">
        <w:tab/>
        <w:t>Jenfasizza l-importanza li tiġi miġġielda b’mod effettiv il-kriminalità organizzata, inklużi n-networks tal-ħasil tal-flus u tat-traffikar tad-droga, u jappella għal kooperazzjoni intensifikata mal-aġenziji tal-UE bħall-Europol u l-Eurojust;</w:t>
      </w:r>
    </w:p>
    <w:p w14:paraId="35189D6F" w14:textId="77777777" w:rsidR="00CB156F" w:rsidRPr="000B04A8" w:rsidRDefault="00CF3E5A" w:rsidP="00CB156F">
      <w:pPr>
        <w:pStyle w:val="NormalHanging12a"/>
        <w:rPr>
          <w:b/>
          <w:bCs/>
          <w:i/>
          <w:iCs/>
        </w:rPr>
      </w:pPr>
      <w:r w:rsidRPr="000B04A8">
        <w:rPr>
          <w:b/>
          <w:i/>
        </w:rPr>
        <w:t>Id-drittijiet fundamentali u l-libertà tal-media</w:t>
      </w:r>
    </w:p>
    <w:p w14:paraId="0C5C8D42" w14:textId="77777777" w:rsidR="00CB156F" w:rsidRPr="000B04A8" w:rsidRDefault="00CF3E5A" w:rsidP="00CB156F">
      <w:pPr>
        <w:pStyle w:val="NormalHanging12a"/>
      </w:pPr>
      <w:r w:rsidRPr="000B04A8">
        <w:t>11.</w:t>
      </w:r>
      <w:r w:rsidRPr="000B04A8">
        <w:tab/>
        <w:t>Jappella għal aktar sforzi biex jiġu protetti l-libertà tal-espressjoni u l-pluraliżmu tal-media, inkluża trasparenza akbar tal-kunflitti ta’ interess possibbli ta’ sidien il-media, salvagwardji kontra l-pressjoni politika u ekonomika fuq il-ġurnalisti u investigazzjoni effettiva tat-theddid u l-attakki kontra l-professjonisti tal-media;</w:t>
      </w:r>
    </w:p>
    <w:p w14:paraId="55A3DFF6" w14:textId="77777777" w:rsidR="00CB156F" w:rsidRPr="000B04A8" w:rsidRDefault="00CF3E5A" w:rsidP="00CB156F">
      <w:pPr>
        <w:pStyle w:val="NormalHanging12a"/>
      </w:pPr>
      <w:r w:rsidRPr="000B04A8">
        <w:t>12.</w:t>
      </w:r>
      <w:r w:rsidRPr="000B04A8">
        <w:tab/>
        <w:t>Iħeġġeġ lill-Albanija ssaħħaħ il-qafas istituzzjonali għall-protezzjoni tal-minoranzi u tal-gruppi vulnerabbli, inklużi r-Rom u l-Eġizzjani, il-persuni b’diżabilità, il-ħaddiema migranti u l-persuni LGBTIQ+, u tiżgura implimentazzjoni effettiva tal-leġiżlazzjoni kontra d-diskriminazzjoni; jinsab imħasseb dwar ir-retorika kontra l-ġeneru preżenti fid-diskors politiku;</w:t>
      </w:r>
    </w:p>
    <w:p w14:paraId="0AD3C90C" w14:textId="77777777" w:rsidR="00CB156F" w:rsidRPr="000B04A8" w:rsidRDefault="00CF3E5A" w:rsidP="00CB156F">
      <w:pPr>
        <w:pStyle w:val="NormalHanging12a"/>
      </w:pPr>
      <w:r w:rsidRPr="000B04A8">
        <w:t>13.</w:t>
      </w:r>
      <w:r w:rsidRPr="000B04A8">
        <w:tab/>
        <w:t>Jissottolinja l-ħtieġa li jittejjeb l-aċċess għall-ġustizzja, b’mod partikolari għall-gruppi vulnerabbli u emarġinati;</w:t>
      </w:r>
    </w:p>
    <w:p w14:paraId="79D47B51" w14:textId="77777777" w:rsidR="00CB156F" w:rsidRPr="000B04A8" w:rsidRDefault="00CF3E5A" w:rsidP="00CB156F">
      <w:pPr>
        <w:pStyle w:val="NormalHanging12a"/>
        <w:rPr>
          <w:b/>
          <w:bCs/>
          <w:i/>
          <w:iCs/>
        </w:rPr>
      </w:pPr>
      <w:r w:rsidRPr="000B04A8">
        <w:rPr>
          <w:b/>
          <w:i/>
        </w:rPr>
        <w:lastRenderedPageBreak/>
        <w:t>Ir-riforma fl-amministrazzjoni pubblika u l-governanza;</w:t>
      </w:r>
    </w:p>
    <w:p w14:paraId="678BC7D6" w14:textId="77777777" w:rsidR="00CB156F" w:rsidRPr="000B04A8" w:rsidRDefault="00CF3E5A" w:rsidP="00CB156F">
      <w:pPr>
        <w:pStyle w:val="NormalHanging12a"/>
      </w:pPr>
      <w:r w:rsidRPr="000B04A8">
        <w:t>14.</w:t>
      </w:r>
      <w:r w:rsidRPr="000B04A8">
        <w:tab/>
        <w:t>Jirrikonoxxi l-progress fir-riforma tal-amministrazzjoni pubblika, inklużi l-ippjanar strateġiku u l-koordinazzjoni; jisħaq, madankollu, li huma meħtieġa aktar sforzi biex jiġu żgurati r-reklutaġġ ibbażat fuq il-mertu u d-depolitiċizzazzjoni tas-servizz ċivili;</w:t>
      </w:r>
    </w:p>
    <w:p w14:paraId="787E4EDB" w14:textId="77777777" w:rsidR="00CB156F" w:rsidRPr="000B04A8" w:rsidRDefault="00CF3E5A" w:rsidP="00CB156F">
      <w:pPr>
        <w:pStyle w:val="NormalHanging12a"/>
      </w:pPr>
      <w:r w:rsidRPr="000B04A8">
        <w:t>15.</w:t>
      </w:r>
      <w:r w:rsidRPr="000B04A8">
        <w:tab/>
        <w:t>Jappella għal ippjanar tal-politika mtejjeb, teħid ta’ deċiżjonijiet ibbażat fuq l-evidenza u proċessi baġitarji trasparenti, inkluża sorveljanza parlamentari msaħħa tal-finanzi pubbliċi;</w:t>
      </w:r>
    </w:p>
    <w:p w14:paraId="20A419E7" w14:textId="77777777" w:rsidR="00CB156F" w:rsidRPr="000B04A8" w:rsidRDefault="00CF3E5A" w:rsidP="00CB156F">
      <w:pPr>
        <w:pStyle w:val="NormalHanging12a"/>
        <w:rPr>
          <w:b/>
          <w:bCs/>
          <w:i/>
          <w:iCs/>
        </w:rPr>
      </w:pPr>
      <w:r w:rsidRPr="000B04A8">
        <w:rPr>
          <w:b/>
          <w:i/>
        </w:rPr>
        <w:t>Ir-riformi soċjoekonomiċi u l-ambjent</w:t>
      </w:r>
    </w:p>
    <w:p w14:paraId="52826D96" w14:textId="77777777" w:rsidR="00CB156F" w:rsidRPr="000B04A8" w:rsidRDefault="00CF3E5A" w:rsidP="00CB156F">
      <w:pPr>
        <w:pStyle w:val="NormalHanging12a"/>
      </w:pPr>
      <w:r w:rsidRPr="000B04A8">
        <w:t>16.</w:t>
      </w:r>
      <w:r w:rsidRPr="000B04A8">
        <w:tab/>
        <w:t xml:space="preserve">Jilqa’ l-impenn tal-Albanija fl-implimentazzjoni tal-Pjan ta’ Tkabbir tal-UE għall-Balkani tal-Punent; jinnota, madankollu, li għad hemm dgħufijiet strutturali, inklużi l-informalità, it-tkabbir </w:t>
      </w:r>
      <w:r w:rsidRPr="000B04A8">
        <w:t>limitat tal-produttività u ambjent tan-negozju mimli sfidi; itenni l-importanza li titjieb l-infrastruttura tat-trasport fi ħdan il-pajjiżi tal-Balkani tal-Punent u li jiġu żviluppati r-rabtiet mal-Istati Membri tal-UE;</w:t>
      </w:r>
    </w:p>
    <w:p w14:paraId="70B2F5F2" w14:textId="77777777" w:rsidR="00CB156F" w:rsidRPr="000B04A8" w:rsidRDefault="00CF3E5A" w:rsidP="00CB156F">
      <w:pPr>
        <w:pStyle w:val="NormalHanging12a"/>
      </w:pPr>
      <w:r w:rsidRPr="000B04A8">
        <w:t>17.</w:t>
      </w:r>
      <w:r w:rsidRPr="000B04A8">
        <w:tab/>
        <w:t>Jenfasizza l-importanza tal-investiment fl-edukazzjoni, l-iżvilupp tal-ħiliet u l-innovazzjoni biex jiġu appoġġjati t-tkabbir sostenibbli u l-koeżjoni soċjali;</w:t>
      </w:r>
    </w:p>
    <w:p w14:paraId="1C9238AE" w14:textId="77777777" w:rsidR="00CB156F" w:rsidRPr="000B04A8" w:rsidRDefault="00CF3E5A" w:rsidP="00CB156F">
      <w:pPr>
        <w:pStyle w:val="NormalHanging12a"/>
      </w:pPr>
      <w:r w:rsidRPr="000B04A8">
        <w:t>18.</w:t>
      </w:r>
      <w:r w:rsidRPr="000B04A8">
        <w:tab/>
        <w:t>Jissottolinja l-importanza ewlenija ta’ djalogu soċjali ġenwin biex jitwasslu l-benefiċċji tat-tkabbir lil segmenti differenti tal-popolazzjoni; jiddispjaċih dwar il-frekwenza baxxa tal-laqgħat tal-Kunsill Nazzjonali tax-Xogħol; jitlob li jissaħħaħ il-proċess ta’ konsultazzjoni tripartitika, inkluża rappreżentanza adegwata tat-trade unions; jisħaq fuq il-ħtieġa li jiġi appoġġjat aktar il-bini tal-kapaċità tas-sħab soċjali;</w:t>
      </w:r>
    </w:p>
    <w:p w14:paraId="3095371D" w14:textId="77777777" w:rsidR="00CB156F" w:rsidRPr="000B04A8" w:rsidRDefault="00CF3E5A" w:rsidP="00CB156F">
      <w:pPr>
        <w:pStyle w:val="NormalHanging12a"/>
      </w:pPr>
      <w:r w:rsidRPr="000B04A8">
        <w:t>19.</w:t>
      </w:r>
      <w:r w:rsidRPr="000B04A8">
        <w:tab/>
        <w:t>Jinnota bi tħassib il-valutazzjoni tal-Kummissjoni li ma kien hemm l-ebda progress dwar l-ambjent u t-tibdil fil-klima matul is-sena li għaddiet;</w:t>
      </w:r>
    </w:p>
    <w:p w14:paraId="67702D72" w14:textId="77777777" w:rsidR="00CB156F" w:rsidRPr="000B04A8" w:rsidRDefault="00CF3E5A" w:rsidP="00CB156F">
      <w:pPr>
        <w:pStyle w:val="NormalHanging12a"/>
        <w:rPr>
          <w:b/>
          <w:bCs/>
          <w:i/>
          <w:iCs/>
        </w:rPr>
      </w:pPr>
      <w:r w:rsidRPr="000B04A8">
        <w:rPr>
          <w:b/>
          <w:i/>
        </w:rPr>
        <w:t>Il-politika estera u l-kooperazzjoni reġjonali</w:t>
      </w:r>
    </w:p>
    <w:p w14:paraId="558C6D6B" w14:textId="77777777" w:rsidR="00CB156F" w:rsidRPr="000B04A8" w:rsidRDefault="00CF3E5A" w:rsidP="00CB156F">
      <w:pPr>
        <w:pStyle w:val="NormalHanging12a"/>
      </w:pPr>
      <w:r w:rsidRPr="000B04A8">
        <w:t>20.</w:t>
      </w:r>
      <w:r w:rsidRPr="000B04A8">
        <w:tab/>
        <w:t>Ifaħħar l-allinjament sħiħ kontinwu tal-Albanija mal-politika estera u ta’ sigurtà komuni tal-UE, inklużi l-miżuri restrittivi, l-involviment kontinwu tal-Albanija fil-missjonijiet u l-operazzjonijiet tal-PSDK, u r-rwol kostruttiv tagħha fil-promozzjoni tal-istabbiltà reġjonali;</w:t>
      </w:r>
    </w:p>
    <w:p w14:paraId="074E7725" w14:textId="77777777" w:rsidR="00CB156F" w:rsidRPr="000B04A8" w:rsidRDefault="00CF3E5A" w:rsidP="00CB156F">
      <w:pPr>
        <w:pStyle w:val="NormalHanging12a"/>
      </w:pPr>
      <w:r w:rsidRPr="000B04A8">
        <w:t>21.</w:t>
      </w:r>
      <w:r w:rsidRPr="000B04A8">
        <w:tab/>
        <w:t>Jissottolinja l-importanza ta’ relazzjonijiet tajbin ta’ viċinat u kooperazzjoni reġjonali bħala komponenti essenzjali tal-proċess ta’ tkabbir u jilqa’ l-parteċipazzjoni attiva tal-Albanija f’inizjattivi reġjonali;</w:t>
      </w:r>
    </w:p>
    <w:p w14:paraId="683D6EAD" w14:textId="77777777" w:rsidR="00CB156F" w:rsidRPr="000B04A8" w:rsidRDefault="00CF3E5A" w:rsidP="00CB156F">
      <w:pPr>
        <w:pStyle w:val="NormalHanging12a"/>
        <w:rPr>
          <w:b/>
          <w:bCs/>
          <w:i/>
          <w:iCs/>
        </w:rPr>
      </w:pPr>
      <w:r w:rsidRPr="000B04A8">
        <w:rPr>
          <w:b/>
          <w:i/>
        </w:rPr>
        <w:t>L-appoġġ mill-UE</w:t>
      </w:r>
    </w:p>
    <w:p w14:paraId="17CBD172" w14:textId="77777777" w:rsidR="00CB156F" w:rsidRPr="000B04A8" w:rsidRDefault="00CF3E5A" w:rsidP="00CB156F">
      <w:pPr>
        <w:pStyle w:val="NormalHanging12a"/>
      </w:pPr>
      <w:r w:rsidRPr="000B04A8">
        <w:t>22.</w:t>
      </w:r>
      <w:r w:rsidRPr="000B04A8">
        <w:tab/>
        <w:t>Jilqa’ l-assistenza finanzjarja u teknika tal-UE lill-Albanija fl-ambitu tal-IPA III u l-Faċilità għar-Riforma u t-Tkabbir, u jisħaq li tali appoġġ irid jibqa’ marbut b’mod sod mal-implimentazzjoni konkreta tar-riformi u ma’ riżultati li jistgħu jitkejlu;</w:t>
      </w:r>
    </w:p>
    <w:p w14:paraId="012EB9CA" w14:textId="77777777" w:rsidR="00FD55C5" w:rsidRPr="000B04A8" w:rsidRDefault="00CF3E5A" w:rsidP="00FD55C5">
      <w:pPr>
        <w:pStyle w:val="NormalHanging12a"/>
        <w:jc w:val="center"/>
      </w:pPr>
      <w:r w:rsidRPr="000B04A8">
        <w:t>°</w:t>
      </w:r>
    </w:p>
    <w:p w14:paraId="789A36C6" w14:textId="77777777" w:rsidR="00FD55C5" w:rsidRPr="000B04A8" w:rsidRDefault="00CF3E5A" w:rsidP="00454E1B">
      <w:pPr>
        <w:pStyle w:val="NormalHanging12a"/>
        <w:jc w:val="center"/>
      </w:pPr>
      <w:r w:rsidRPr="000B04A8">
        <w:t>°</w:t>
      </w:r>
      <w:r w:rsidRPr="000B04A8">
        <w:tab/>
        <w:t>°</w:t>
      </w:r>
    </w:p>
    <w:p w14:paraId="4F343334" w14:textId="77777777" w:rsidR="00CB156F" w:rsidRPr="000B04A8" w:rsidRDefault="00CF3E5A" w:rsidP="00CB156F">
      <w:pPr>
        <w:pStyle w:val="NormalHanging12a"/>
        <w:rPr>
          <w:bCs/>
          <w:iCs/>
        </w:rPr>
      </w:pPr>
      <w:r w:rsidRPr="000B04A8">
        <w:t>23.</w:t>
      </w:r>
      <w:r w:rsidRPr="000B04A8">
        <w:tab/>
        <w:t xml:space="preserve">Jagħti istruzzjonijiet lill-President tiegħu biex tgħaddi din ir-riżoluzzjoni lill-President </w:t>
      </w:r>
      <w:r w:rsidRPr="000B04A8">
        <w:lastRenderedPageBreak/>
        <w:t>tal-Kunsill Ewropew, lill-Kunsill, lill-Kummissjoni, lill-Viċi President tal-Kummissjoni/Rappreżentant Għoli tal-Unjoni għall-Affarijiet Barranin u l-Politika ta’ Sigurtà, lill-gvernijiet u lill-parlamenti tal-Istati Membri u lill-President, lill-Gvern u lill-Parlament tar-Repubblika tal-Albanija.</w:t>
      </w:r>
    </w:p>
    <w:p w14:paraId="209D3F37" w14:textId="77777777" w:rsidR="00CB156F" w:rsidRPr="000B04A8" w:rsidRDefault="00CB156F" w:rsidP="00CB156F"/>
    <w:p w14:paraId="4B8ED4FB" w14:textId="77777777" w:rsidR="00276B35" w:rsidRPr="000B04A8" w:rsidRDefault="00276B35" w:rsidP="00F3651F">
      <w:pPr>
        <w:sectPr w:rsidR="00276B35" w:rsidRPr="000B04A8" w:rsidSect="000B04A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418D7D45" w14:textId="77777777" w:rsidR="00276B35" w:rsidRPr="000B04A8" w:rsidRDefault="00CF3E5A" w:rsidP="00276B35">
      <w:pPr>
        <w:pStyle w:val="PageHeading"/>
      </w:pPr>
      <w:bookmarkStart w:id="1" w:name="_Toc223420165"/>
      <w:r w:rsidRPr="000B04A8">
        <w:lastRenderedPageBreak/>
        <w:t>NOTA SPJEGATTIVA</w:t>
      </w:r>
      <w:bookmarkEnd w:id="1"/>
    </w:p>
    <w:p w14:paraId="6C0BA2F8" w14:textId="77777777" w:rsidR="00CB156F" w:rsidRPr="000B04A8" w:rsidRDefault="00CF3E5A" w:rsidP="00CB156F">
      <w:pPr>
        <w:pStyle w:val="Normal12a"/>
      </w:pPr>
      <w:r w:rsidRPr="000B04A8">
        <w:t>Dan ir-rapport jevalwa s-sitwazzjoni attwali u l-aħħar żviluppi rigward il-progress tal-Albanija fis-sħubija mal-UE. Dan jinkludi r-rispons tal-Parlament għar-rapport tal-Kummissjoni dwar it-tkabbir tal-2025.</w:t>
      </w:r>
    </w:p>
    <w:p w14:paraId="1577FB4F" w14:textId="77777777" w:rsidR="00CB156F" w:rsidRPr="000B04A8" w:rsidRDefault="00CF3E5A" w:rsidP="00CB156F">
      <w:pPr>
        <w:pStyle w:val="Normal12a"/>
      </w:pPr>
      <w:r w:rsidRPr="000B04A8">
        <w:t>L-Albanija ilha pajjiż kandidat tal-UE mill-2014, bdiet in-negozjati tal-adeżjoni f’Lulju 2022, temmet b’suċċess il-proċess ta’ skrinjar f’Novembru 2023 u fetħet il-ġabriet ta’ kapitoli kollha ta’ negozjar bejn l-15 ta’ Ottubru 2024 u s-17 ta’ Novembru 2025 fi żmien rekord ta’ ftit iktar minn sena;</w:t>
      </w:r>
    </w:p>
    <w:p w14:paraId="36F0B8E0" w14:textId="77777777" w:rsidR="00CB156F" w:rsidRPr="000B04A8" w:rsidRDefault="00CF3E5A" w:rsidP="00CB156F">
      <w:pPr>
        <w:pStyle w:val="Normal12a"/>
      </w:pPr>
      <w:r w:rsidRPr="000B04A8">
        <w:t>F’din is-sena u s-sena d-dieħla, l-Albanija se jkollha bżonn iżżomm il-momentum biex tilħaq l-għan tagħha li tkun lesta għall-adeżjoni mal-UE sa tmiem l-2027. Dan jippermetti lill-Istati Membri jipproċedu bir-ratifika tat-trattat ta’ adeżjoni biex l-Albanija tidħol fl-UE sa tmiem id-deċennju. F’din il-fażi li jmiss, l-implimentazzjoni effettiva tar-riformi adottati fil-prattika se tkun essenzjali.</w:t>
      </w:r>
    </w:p>
    <w:p w14:paraId="4BF14589" w14:textId="77777777" w:rsidR="00CB156F" w:rsidRPr="000B04A8" w:rsidRDefault="00CF3E5A" w:rsidP="00CB156F">
      <w:pPr>
        <w:pStyle w:val="Normal12a"/>
      </w:pPr>
      <w:r w:rsidRPr="000B04A8">
        <w:t>Dan ir-rapport jivvaluta l-progress tal-Albanija fir-rigward tal-istituzzjonijiet demokratiċi tagħha, il-libertà tal-media, l-involviment tas-soċjetà ċivili, id-drittijiet fundamentali, l-istat tad-dritt, ir-riformi soċjoekonomiċi, l-ambjent, il-kooperazzjoni reġjonali u l-politika barranija.</w:t>
      </w:r>
    </w:p>
    <w:p w14:paraId="020582A6" w14:textId="77777777" w:rsidR="00CB156F" w:rsidRPr="000B04A8" w:rsidRDefault="00CF3E5A" w:rsidP="00CB156F">
      <w:pPr>
        <w:pStyle w:val="Normal12a"/>
      </w:pPr>
      <w:r w:rsidRPr="000B04A8">
        <w:t>Minkejja l-progress miksub, l-Albanija għadha qed tiffaċċja diversi sfidi, pereżempju li tegħleb il-polarizzazzjoni politika interna u ttejjeb il-kultura politika, issaħħaħ l-istat tad-dritt u tikkonsolida r-riformi kontra l-korruzzjoni.</w:t>
      </w:r>
    </w:p>
    <w:p w14:paraId="2871C0AB" w14:textId="77777777" w:rsidR="00CB156F" w:rsidRPr="000B04A8" w:rsidRDefault="00CF3E5A" w:rsidP="00CB156F">
      <w:pPr>
        <w:pStyle w:val="Normal12a"/>
      </w:pPr>
      <w:r w:rsidRPr="000B04A8">
        <w:t>Ir-rapport ta’ din is-sena jiffoka b’mod partikolari fuq ir-riformi soċjoekonomiċi u jenfasizza l-importanza ewlenija ta’ djalogu soċjali ġenwin biex jinkisbu l-benefiċċji tat-tkabbir għas-segmenti kollha tal-popolazzjoni.</w:t>
      </w:r>
    </w:p>
    <w:p w14:paraId="2EF939F7" w14:textId="77777777" w:rsidR="00276B35" w:rsidRPr="000B04A8" w:rsidRDefault="00276B35" w:rsidP="00276B35">
      <w:pPr>
        <w:pStyle w:val="Normal12a"/>
      </w:pPr>
    </w:p>
    <w:p w14:paraId="2A317B0B" w14:textId="77777777" w:rsidR="0066499D" w:rsidRPr="000B04A8" w:rsidRDefault="0066499D">
      <w:pPr>
        <w:widowControl/>
        <w:sectPr w:rsidR="0066499D" w:rsidRPr="000B04A8" w:rsidSect="00CB156F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74A2552" w14:textId="77777777" w:rsidR="0066499D" w:rsidRPr="000B04A8" w:rsidRDefault="0066499D">
      <w:pPr>
        <w:widowControl/>
      </w:pPr>
    </w:p>
    <w:p w14:paraId="028689D8" w14:textId="77777777" w:rsidR="0066499D" w:rsidRPr="000B04A8" w:rsidRDefault="00CF3E5A" w:rsidP="007041CC">
      <w:pPr>
        <w:pStyle w:val="PageHeading"/>
        <w:rPr>
          <w:noProof/>
        </w:rPr>
      </w:pPr>
      <w:bookmarkStart w:id="2" w:name="FootprintPageRR"/>
      <w:bookmarkStart w:id="3" w:name="_Toc223420166"/>
      <w:r w:rsidRPr="000B04A8">
        <w:t>ANNESS: DIKJARAZZJONI TAL-KONTRIBUT</w:t>
      </w:r>
      <w:bookmarkEnd w:id="3"/>
    </w:p>
    <w:p w14:paraId="7E62C8C8" w14:textId="77777777" w:rsidR="0066499D" w:rsidRPr="000B04A8" w:rsidRDefault="00CF3E5A" w:rsidP="00B31C6A">
      <w:pPr>
        <w:pStyle w:val="Normal24a"/>
        <w:spacing w:after="240"/>
      </w:pPr>
      <w:r w:rsidRPr="000B04A8">
        <w:rPr>
          <w:rStyle w:val="HideTWBExt"/>
        </w:rPr>
        <w:t>&lt;FootprintIntro&gt;</w:t>
      </w:r>
      <w:r w:rsidRPr="000B04A8">
        <w:t xml:space="preserve">F’konformità mal-Artikolu 8 tal-Anness I tar-Regoli ta’ Proċedura, ir-rapporteur jiddikjara li fir-rapport tiegħu inkluda kontribut dwar </w:t>
      </w:r>
      <w:r w:rsidRPr="000B04A8">
        <w:t>kwistjonijiet li għandhom x’jaqsmu mas-suġġett tal-fajl li rċieva, għat-tħejjija tal-abbozz ta’ rapport, mingħand ir-rappreżentanti ta’ gruppi ta’ interess li jaqgħu fil-kamp ta’ applikazzjoni tal-Ftehim Interistituzzjonali dwar Reġistru Obbligatorju ta’ Trasparenza li ġejjin</w:t>
      </w:r>
      <w:r w:rsidRPr="000B04A8">
        <w:rPr>
          <w:rStyle w:val="FootnoteReference"/>
        </w:rPr>
        <w:footnoteReference w:id="4"/>
      </w:r>
      <w:r w:rsidRPr="000B04A8">
        <w:t>, jew mingħand ir-rappreżentanti ta’ awtoritajiet pubbliċi ta’ pajjiżi terzi, inklużi l-missjonijiet diplomatiċi u l-ambaxxati tagħhom, li ġejjin:</w:t>
      </w:r>
      <w:r w:rsidRPr="000B04A8"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BF7923" w:rsidRPr="000B04A8" w14:paraId="38B1E48D" w14:textId="77777777" w:rsidTr="00A81CDF">
        <w:tc>
          <w:tcPr>
            <w:tcW w:w="9060" w:type="dxa"/>
            <w:shd w:val="clear" w:color="auto" w:fill="auto"/>
          </w:tcPr>
          <w:p w14:paraId="2EBD8C08" w14:textId="77777777" w:rsidR="0066499D" w:rsidRPr="000B04A8" w:rsidRDefault="00CF3E5A" w:rsidP="00F42F07">
            <w:pPr>
              <w:pStyle w:val="NormalBoldCenter"/>
            </w:pPr>
            <w:r w:rsidRPr="000B04A8">
              <w:t>1. Rappreżentanti ta’ gruppi ta’ interess li jaqgħu fil-kamp ta’ applikazzjoni tal-Ftehim Interistituzzjonali dwar Reġistru Obbligatorju ta’ Trasparenza</w:t>
            </w:r>
          </w:p>
        </w:tc>
      </w:tr>
      <w:tr w:rsidR="00BF7923" w:rsidRPr="000B04A8" w14:paraId="747323F5" w14:textId="77777777" w:rsidTr="00A81CDF">
        <w:tc>
          <w:tcPr>
            <w:tcW w:w="9060" w:type="dxa"/>
            <w:shd w:val="clear" w:color="auto" w:fill="auto"/>
          </w:tcPr>
          <w:p w14:paraId="1B99C04E" w14:textId="77777777" w:rsidR="0066499D" w:rsidRPr="000B04A8" w:rsidRDefault="0066499D" w:rsidP="00D47F5D">
            <w:pPr>
              <w:pStyle w:val="NormalSingle"/>
            </w:pPr>
          </w:p>
        </w:tc>
      </w:tr>
      <w:tr w:rsidR="00BF7923" w:rsidRPr="000B04A8" w14:paraId="6A690EF7" w14:textId="77777777" w:rsidTr="00A81CDF">
        <w:tc>
          <w:tcPr>
            <w:tcW w:w="9060" w:type="dxa"/>
            <w:shd w:val="clear" w:color="auto" w:fill="auto"/>
          </w:tcPr>
          <w:p w14:paraId="003773FB" w14:textId="77777777" w:rsidR="0066499D" w:rsidRPr="000B04A8" w:rsidRDefault="00CF3E5A" w:rsidP="001666EA">
            <w:pPr>
              <w:pStyle w:val="NormalBoldCenter"/>
            </w:pPr>
            <w:r w:rsidRPr="000B04A8">
              <w:t>2. Rappreżentanti ta’ awtoritajiet pubbliċi ta’ pajjiżi terzi, inklużi l-missjonijiet diplomatiċi u l-ambaxxati tagħhom</w:t>
            </w:r>
          </w:p>
        </w:tc>
      </w:tr>
      <w:tr w:rsidR="00BF7923" w:rsidRPr="000B04A8" w14:paraId="74FEF8A2" w14:textId="77777777" w:rsidTr="00A81CDF">
        <w:tc>
          <w:tcPr>
            <w:tcW w:w="9060" w:type="dxa"/>
            <w:shd w:val="clear" w:color="auto" w:fill="auto"/>
          </w:tcPr>
          <w:p w14:paraId="5B700F11" w14:textId="77777777" w:rsidR="0066499D" w:rsidRPr="000B04A8" w:rsidRDefault="00CF3E5A" w:rsidP="00C6630E">
            <w:r w:rsidRPr="000B04A8">
              <w:t>Government of Republic of Albania</w:t>
            </w:r>
          </w:p>
        </w:tc>
      </w:tr>
      <w:tr w:rsidR="00BF7923" w:rsidRPr="000B04A8" w14:paraId="1E3372E0" w14:textId="77777777" w:rsidTr="00A81CDF">
        <w:tc>
          <w:tcPr>
            <w:tcW w:w="9060" w:type="dxa"/>
            <w:shd w:val="clear" w:color="auto" w:fill="auto"/>
          </w:tcPr>
          <w:p w14:paraId="7495498C" w14:textId="77777777" w:rsidR="00753CC4" w:rsidRPr="000B04A8" w:rsidRDefault="00CF3E5A" w:rsidP="00C6630E">
            <w:r w:rsidRPr="000B04A8">
              <w:t>Members of Parliament of the Republic of Albania </w:t>
            </w:r>
          </w:p>
        </w:tc>
      </w:tr>
    </w:tbl>
    <w:p w14:paraId="36CACE52" w14:textId="77777777" w:rsidR="0066499D" w:rsidRPr="000B04A8" w:rsidRDefault="00CF3E5A" w:rsidP="00086351">
      <w:pPr>
        <w:pStyle w:val="Footprint12b"/>
      </w:pPr>
      <w:r w:rsidRPr="000B04A8">
        <w:t>Il-lista ta’ hawn fuq hija mfassla taħt ir-responsabbiltà esklużiva tar-rapporteur.</w:t>
      </w:r>
    </w:p>
    <w:p w14:paraId="1D59FC8D" w14:textId="77777777" w:rsidR="0066499D" w:rsidRPr="000B04A8" w:rsidRDefault="00CF3E5A" w:rsidP="00B7198C">
      <w:pPr>
        <w:pStyle w:val="Footprint12b"/>
      </w:pPr>
      <w:r w:rsidRPr="000B04A8">
        <w:t xml:space="preserve">Meta persuni fiżiċi jkunu identifikati fil-lista b’isimhom, bil-funzjoni tagħhom jew bit-tnejn, ir-rapporteur jiddikjara li </w:t>
      </w:r>
      <w:r w:rsidRPr="000B04A8">
        <w:t>ppreżenta lill-persuni fiżiċi kkonċernati l-Avviż tal-Parlament Ewropew Nru 484 dwar il-Protezzjoni tad-Data (</w:t>
      </w:r>
      <w:hyperlink r:id="rId14" w:history="1">
        <w:r w:rsidRPr="000B04A8">
          <w:rPr>
            <w:rStyle w:val="Hyperlink"/>
          </w:rPr>
          <w:t>https://www.europarl.europa.eu/data-protect/index.do</w:t>
        </w:r>
      </w:hyperlink>
      <w:r w:rsidRPr="000B04A8">
        <w:t>), li jistabbilixxi l-kundizzjonijiet applikabbli għall-ipproċessar tad-data personali tagħhom u d-drittijiet marbuta ma’ dak l-ipproċessar.</w:t>
      </w:r>
    </w:p>
    <w:p w14:paraId="203A821E" w14:textId="77777777" w:rsidR="0066499D" w:rsidRPr="000B04A8" w:rsidRDefault="0066499D" w:rsidP="00646AD2">
      <w:pPr>
        <w:pStyle w:val="Footprint12b"/>
      </w:pPr>
    </w:p>
    <w:p w14:paraId="7F9E8B04" w14:textId="77777777" w:rsidR="0066499D" w:rsidRPr="000B04A8" w:rsidRDefault="0066499D" w:rsidP="0066499D"/>
    <w:bookmarkEnd w:id="2"/>
    <w:p w14:paraId="00481BA8" w14:textId="77777777" w:rsidR="00100069" w:rsidRPr="000B04A8" w:rsidRDefault="00100069" w:rsidP="00F3651F"/>
    <w:sectPr w:rsidR="00100069" w:rsidRPr="000B04A8" w:rsidSect="00CB156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DC907" w14:textId="77777777" w:rsidR="00CF3E5A" w:rsidRPr="000B04A8" w:rsidRDefault="00CF3E5A">
      <w:r w:rsidRPr="000B04A8">
        <w:separator/>
      </w:r>
    </w:p>
  </w:endnote>
  <w:endnote w:type="continuationSeparator" w:id="0">
    <w:p w14:paraId="2346AF98" w14:textId="77777777" w:rsidR="00CF3E5A" w:rsidRPr="000B04A8" w:rsidRDefault="00CF3E5A">
      <w:r w:rsidRPr="000B04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4BD42" w14:textId="77777777" w:rsidR="000B04A8" w:rsidRPr="000B04A8" w:rsidRDefault="000B04A8" w:rsidP="000B04A8">
    <w:pPr>
      <w:pStyle w:val="EPFooter"/>
    </w:pPr>
    <w:r w:rsidRPr="000B04A8">
      <w:t>PE</w:t>
    </w:r>
    <w:r w:rsidRPr="000B04A8">
      <w:rPr>
        <w:rStyle w:val="HideTWBExt"/>
      </w:rPr>
      <w:t>&lt;NoPE&gt;</w:t>
    </w:r>
    <w:r w:rsidRPr="000B04A8">
      <w:t>784.259</w:t>
    </w:r>
    <w:r w:rsidRPr="000B04A8">
      <w:rPr>
        <w:rStyle w:val="HideTWBExt"/>
      </w:rPr>
      <w:t>&lt;/NoPE&gt;&lt;Version&gt;</w:t>
    </w:r>
    <w:r w:rsidRPr="000B04A8">
      <w:t>v01-00</w:t>
    </w:r>
    <w:r w:rsidRPr="000B04A8">
      <w:rPr>
        <w:rStyle w:val="HideTWBExt"/>
      </w:rPr>
      <w:t>&lt;/Version&gt;</w:t>
    </w:r>
    <w:r w:rsidRPr="000B04A8">
      <w:tab/>
    </w:r>
    <w:r w:rsidRPr="000B04A8">
      <w:fldChar w:fldCharType="begin"/>
    </w:r>
    <w:r w:rsidRPr="000B04A8">
      <w:instrText xml:space="preserve"> PAGE  \* MERGEFORMAT </w:instrText>
    </w:r>
    <w:r w:rsidRPr="000B04A8">
      <w:fldChar w:fldCharType="separate"/>
    </w:r>
    <w:r w:rsidRPr="000B04A8">
      <w:rPr>
        <w:noProof/>
      </w:rPr>
      <w:t>4</w:t>
    </w:r>
    <w:r w:rsidRPr="000B04A8">
      <w:fldChar w:fldCharType="end"/>
    </w:r>
    <w:r w:rsidRPr="000B04A8">
      <w:t>/</w:t>
    </w:r>
    <w:fldSimple w:instr=" NUMPAGES  \* MERGEFORMAT ">
      <w:r w:rsidRPr="000B04A8">
        <w:rPr>
          <w:noProof/>
        </w:rPr>
        <w:t>1</w:t>
      </w:r>
    </w:fldSimple>
    <w:r w:rsidRPr="000B04A8">
      <w:tab/>
    </w:r>
    <w:r w:rsidRPr="000B04A8">
      <w:rPr>
        <w:rStyle w:val="HideTWBExt"/>
      </w:rPr>
      <w:t>&lt;PathFdR&gt;</w:t>
    </w:r>
    <w:r w:rsidRPr="000B04A8">
      <w:t>PR\1336685MT.docx</w:t>
    </w:r>
    <w:r w:rsidRPr="000B04A8">
      <w:rPr>
        <w:rStyle w:val="HideTWBExt"/>
      </w:rPr>
      <w:t>&lt;/PathFdR&gt;</w:t>
    </w:r>
  </w:p>
  <w:p w14:paraId="27B048FB" w14:textId="7633D57B" w:rsidR="00100069" w:rsidRPr="000B04A8" w:rsidRDefault="000B04A8" w:rsidP="000B04A8">
    <w:pPr>
      <w:pStyle w:val="EPFooter2"/>
    </w:pPr>
    <w:r w:rsidRPr="000B04A8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4EEE1" w14:textId="77777777" w:rsidR="000B04A8" w:rsidRPr="000B04A8" w:rsidRDefault="000B04A8" w:rsidP="000B04A8">
    <w:pPr>
      <w:pStyle w:val="EPFooter"/>
    </w:pPr>
    <w:r w:rsidRPr="000B04A8">
      <w:rPr>
        <w:rStyle w:val="HideTWBExt"/>
      </w:rPr>
      <w:t>&lt;PathFdR&gt;</w:t>
    </w:r>
    <w:r w:rsidRPr="000B04A8">
      <w:t>PR\1336685MT.docx</w:t>
    </w:r>
    <w:r w:rsidRPr="000B04A8">
      <w:rPr>
        <w:rStyle w:val="HideTWBExt"/>
      </w:rPr>
      <w:t>&lt;/PathFdR&gt;</w:t>
    </w:r>
    <w:r w:rsidRPr="000B04A8">
      <w:tab/>
    </w:r>
    <w:r w:rsidRPr="000B04A8">
      <w:fldChar w:fldCharType="begin"/>
    </w:r>
    <w:r w:rsidRPr="000B04A8">
      <w:instrText xml:space="preserve"> PAGE  \* MERGEFORMAT </w:instrText>
    </w:r>
    <w:r w:rsidRPr="000B04A8">
      <w:fldChar w:fldCharType="separate"/>
    </w:r>
    <w:r w:rsidRPr="000B04A8">
      <w:rPr>
        <w:noProof/>
      </w:rPr>
      <w:t>4</w:t>
    </w:r>
    <w:r w:rsidRPr="000B04A8">
      <w:fldChar w:fldCharType="end"/>
    </w:r>
    <w:r w:rsidRPr="000B04A8">
      <w:t>/</w:t>
    </w:r>
    <w:fldSimple w:instr=" NUMPAGES  \* MERGEFORMAT ">
      <w:r w:rsidRPr="000B04A8">
        <w:rPr>
          <w:noProof/>
        </w:rPr>
        <w:t>1</w:t>
      </w:r>
    </w:fldSimple>
    <w:r w:rsidRPr="000B04A8">
      <w:tab/>
      <w:t>PE</w:t>
    </w:r>
    <w:r w:rsidRPr="000B04A8">
      <w:rPr>
        <w:rStyle w:val="HideTWBExt"/>
      </w:rPr>
      <w:t>&lt;NoPE&gt;</w:t>
    </w:r>
    <w:r w:rsidRPr="000B04A8">
      <w:t>784.259</w:t>
    </w:r>
    <w:r w:rsidRPr="000B04A8">
      <w:rPr>
        <w:rStyle w:val="HideTWBExt"/>
      </w:rPr>
      <w:t>&lt;/NoPE&gt;&lt;Version&gt;</w:t>
    </w:r>
    <w:r w:rsidRPr="000B04A8">
      <w:t>v01-00</w:t>
    </w:r>
    <w:r w:rsidRPr="000B04A8">
      <w:rPr>
        <w:rStyle w:val="HideTWBExt"/>
      </w:rPr>
      <w:t>&lt;/Version&gt;</w:t>
    </w:r>
  </w:p>
  <w:p w14:paraId="47123871" w14:textId="25AE3B08" w:rsidR="00100069" w:rsidRPr="000B04A8" w:rsidRDefault="000B04A8" w:rsidP="000B04A8">
    <w:pPr>
      <w:pStyle w:val="EPFooter2"/>
    </w:pPr>
    <w:r w:rsidRPr="000B04A8">
      <w:tab/>
    </w:r>
    <w:r w:rsidRPr="000B04A8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73500" w14:textId="77777777" w:rsidR="000B04A8" w:rsidRPr="000B04A8" w:rsidRDefault="000B04A8" w:rsidP="000B04A8">
    <w:pPr>
      <w:pStyle w:val="EPFooter"/>
    </w:pPr>
    <w:r w:rsidRPr="000B04A8">
      <w:rPr>
        <w:rStyle w:val="HideTWBExt"/>
      </w:rPr>
      <w:t>&lt;PathFdR&gt;</w:t>
    </w:r>
    <w:r w:rsidRPr="000B04A8">
      <w:t>PR\1336685MT.docx</w:t>
    </w:r>
    <w:r w:rsidRPr="000B04A8">
      <w:rPr>
        <w:rStyle w:val="HideTWBExt"/>
      </w:rPr>
      <w:t>&lt;/PathFdR&gt;</w:t>
    </w:r>
    <w:r w:rsidRPr="000B04A8">
      <w:tab/>
    </w:r>
    <w:r w:rsidRPr="000B04A8">
      <w:tab/>
      <w:t>PE</w:t>
    </w:r>
    <w:r w:rsidRPr="000B04A8">
      <w:rPr>
        <w:rStyle w:val="HideTWBExt"/>
      </w:rPr>
      <w:t>&lt;NoPE&gt;</w:t>
    </w:r>
    <w:r w:rsidRPr="000B04A8">
      <w:t>784.259</w:t>
    </w:r>
    <w:r w:rsidRPr="000B04A8">
      <w:rPr>
        <w:rStyle w:val="HideTWBExt"/>
      </w:rPr>
      <w:t>&lt;/NoPE&gt;&lt;Version&gt;</w:t>
    </w:r>
    <w:r w:rsidRPr="000B04A8">
      <w:t>v01-00</w:t>
    </w:r>
    <w:r w:rsidRPr="000B04A8">
      <w:rPr>
        <w:rStyle w:val="HideTWBExt"/>
      </w:rPr>
      <w:t>&lt;/Version&gt;</w:t>
    </w:r>
  </w:p>
  <w:p w14:paraId="2E20E556" w14:textId="2006FF6C" w:rsidR="00100069" w:rsidRPr="000B04A8" w:rsidRDefault="000B04A8" w:rsidP="000B04A8">
    <w:pPr>
      <w:pStyle w:val="EPFooter2"/>
    </w:pPr>
    <w:r w:rsidRPr="000B04A8">
      <w:t>MT</w:t>
    </w:r>
    <w:r w:rsidRPr="000B04A8">
      <w:tab/>
    </w:r>
    <w:r w:rsidRPr="000B04A8">
      <w:rPr>
        <w:b w:val="0"/>
        <w:i/>
        <w:color w:val="C0C0C0"/>
        <w:sz w:val="22"/>
      </w:rPr>
      <w:t>Magħquda fid-diversità</w:t>
    </w:r>
    <w:r w:rsidRPr="000B04A8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1E5FD" w14:textId="77777777" w:rsidR="003513CB" w:rsidRPr="000B04A8" w:rsidRDefault="00CF3E5A">
      <w:r w:rsidRPr="000B04A8">
        <w:separator/>
      </w:r>
    </w:p>
  </w:footnote>
  <w:footnote w:type="continuationSeparator" w:id="0">
    <w:p w14:paraId="730E60AA" w14:textId="77777777" w:rsidR="003513CB" w:rsidRPr="000B04A8" w:rsidRDefault="00CF3E5A">
      <w:r w:rsidRPr="000B04A8">
        <w:continuationSeparator/>
      </w:r>
    </w:p>
  </w:footnote>
  <w:footnote w:id="1">
    <w:p w14:paraId="1DE1A1B2" w14:textId="77777777" w:rsidR="00CB156F" w:rsidRPr="000B04A8" w:rsidRDefault="00CF3E5A" w:rsidP="00CB156F">
      <w:pPr>
        <w:pStyle w:val="FootnoteText"/>
      </w:pPr>
      <w:r w:rsidRPr="000B04A8">
        <w:rPr>
          <w:rStyle w:val="FootnoteReference"/>
        </w:rPr>
        <w:footnoteRef/>
      </w:r>
      <w:r w:rsidRPr="000B04A8">
        <w:rPr>
          <w:rStyle w:val="FootnoteReference"/>
        </w:rPr>
        <w:t xml:space="preserve"> </w:t>
      </w:r>
      <w:r w:rsidRPr="000B04A8">
        <w:t xml:space="preserve">ĠU L 107, 28.4.2009, p. 166, ELI: </w:t>
      </w:r>
      <w:hyperlink r:id="rId1" w:tooltip="Aċċess għad-dokument permezz tal-URI tal-ELI." w:history="1">
        <w:r w:rsidRPr="000B04A8">
          <w:t>http://data.europa.eu/eli/agree_internation/2009/332/oj</w:t>
        </w:r>
      </w:hyperlink>
      <w:r w:rsidRPr="000B04A8">
        <w:t>.</w:t>
      </w:r>
    </w:p>
  </w:footnote>
  <w:footnote w:id="2">
    <w:p w14:paraId="7404DD5D" w14:textId="77777777" w:rsidR="00CB156F" w:rsidRPr="000B04A8" w:rsidRDefault="00CF3E5A" w:rsidP="00CB156F">
      <w:pPr>
        <w:pStyle w:val="FootnoteText"/>
      </w:pPr>
      <w:r w:rsidRPr="000B04A8">
        <w:rPr>
          <w:rStyle w:val="FootnoteReference"/>
        </w:rPr>
        <w:footnoteRef/>
      </w:r>
      <w:r w:rsidRPr="000B04A8">
        <w:rPr>
          <w:rStyle w:val="FootnoteReference"/>
        </w:rPr>
        <w:t xml:space="preserve"> </w:t>
      </w:r>
      <w:r w:rsidRPr="000B04A8">
        <w:t xml:space="preserve">ĠU L 330, 20.9.2021, p. 1, ELI: </w:t>
      </w:r>
      <w:hyperlink r:id="rId2" w:tooltip="Aċċess għad-dokument permezz tal-URI tal-ELI." w:history="1">
        <w:r w:rsidRPr="000B04A8">
          <w:t>http://data.europa.eu/eli/reg/2021/1529/oj</w:t>
        </w:r>
      </w:hyperlink>
      <w:r w:rsidRPr="000B04A8">
        <w:t>.</w:t>
      </w:r>
    </w:p>
  </w:footnote>
  <w:footnote w:id="3">
    <w:p w14:paraId="79AD1F5C" w14:textId="77777777" w:rsidR="00CB156F" w:rsidRPr="000B04A8" w:rsidRDefault="00CF3E5A" w:rsidP="00CB156F">
      <w:pPr>
        <w:pStyle w:val="FootnoteText"/>
      </w:pPr>
      <w:r w:rsidRPr="000B04A8">
        <w:rPr>
          <w:rStyle w:val="FootnoteReference"/>
        </w:rPr>
        <w:footnoteRef/>
      </w:r>
      <w:r w:rsidRPr="000B04A8">
        <w:rPr>
          <w:rStyle w:val="FootnoteReference"/>
        </w:rPr>
        <w:t xml:space="preserve"> </w:t>
      </w:r>
      <w:r w:rsidRPr="000B04A8">
        <w:t xml:space="preserve">ĠU L, 2024/1449, 24.5.2024, ELI: </w:t>
      </w:r>
      <w:hyperlink r:id="rId3" w:tgtFrame="_blank" w:tooltip="Aċċess għad-dokument permezz tal-URI tal-ELI." w:history="1">
        <w:r w:rsidRPr="000B04A8">
          <w:t>http://data.europa.eu/eli/reg/2024/1449/oj</w:t>
        </w:r>
      </w:hyperlink>
      <w:r w:rsidRPr="000B04A8">
        <w:t>.</w:t>
      </w:r>
    </w:p>
  </w:footnote>
  <w:footnote w:id="4">
    <w:p w14:paraId="0198FFE4" w14:textId="77777777" w:rsidR="0066499D" w:rsidRPr="000B04A8" w:rsidRDefault="00CF3E5A">
      <w:pPr>
        <w:pStyle w:val="FootnoteText"/>
      </w:pPr>
      <w:r w:rsidRPr="000B04A8">
        <w:rPr>
          <w:rStyle w:val="FootnoteReference"/>
        </w:rPr>
        <w:footnoteRef/>
      </w:r>
      <w:r w:rsidRPr="000B04A8">
        <w:t xml:space="preserve"> Il-Ftehim Interistituzzjonali tal-20 ta’ Mejju 2021 bejn il-Parlament Ewropew, il-Kunsill tal-Unjoni Ewropea u l-Kummissjoni Ewropea dwar Reġistru Obbligatorju ta’ Trasparenza (ĠU L 207, 11.6.2021, p. 1, ELI: </w:t>
      </w:r>
      <w:hyperlink r:id="rId4" w:history="1">
        <w:r w:rsidRPr="000B04A8">
          <w:rPr>
            <w:rStyle w:val="Hyperlink"/>
            <w:sz w:val="24"/>
          </w:rPr>
          <w:t>http://data.europa.eu/eli/agree_interinstit/2021/611/oj</w:t>
        </w:r>
      </w:hyperlink>
      <w:r w:rsidRPr="000B04A8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36B8F" w14:textId="77777777" w:rsidR="00CF3E5A" w:rsidRDefault="00CF3E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BB05E" w14:textId="77777777" w:rsidR="00CF3E5A" w:rsidRDefault="00CF3E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A0A2A" w14:textId="77777777" w:rsidR="00CF3E5A" w:rsidRDefault="00CF3E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0301641">
    <w:abstractNumId w:val="9"/>
  </w:num>
  <w:num w:numId="2" w16cid:durableId="744954804">
    <w:abstractNumId w:val="9"/>
  </w:num>
  <w:num w:numId="3" w16cid:durableId="573514970">
    <w:abstractNumId w:val="7"/>
  </w:num>
  <w:num w:numId="4" w16cid:durableId="1424719724">
    <w:abstractNumId w:val="7"/>
  </w:num>
  <w:num w:numId="5" w16cid:durableId="904492199">
    <w:abstractNumId w:val="6"/>
  </w:num>
  <w:num w:numId="6" w16cid:durableId="1288588621">
    <w:abstractNumId w:val="6"/>
  </w:num>
  <w:num w:numId="7" w16cid:durableId="1368800594">
    <w:abstractNumId w:val="5"/>
  </w:num>
  <w:num w:numId="8" w16cid:durableId="1875726184">
    <w:abstractNumId w:val="5"/>
  </w:num>
  <w:num w:numId="9" w16cid:durableId="1071460742">
    <w:abstractNumId w:val="4"/>
  </w:num>
  <w:num w:numId="10" w16cid:durableId="1825929590">
    <w:abstractNumId w:val="4"/>
  </w:num>
  <w:num w:numId="11" w16cid:durableId="276446960">
    <w:abstractNumId w:val="8"/>
  </w:num>
  <w:num w:numId="12" w16cid:durableId="896285429">
    <w:abstractNumId w:val="8"/>
  </w:num>
  <w:num w:numId="13" w16cid:durableId="1064716967">
    <w:abstractNumId w:val="3"/>
  </w:num>
  <w:num w:numId="14" w16cid:durableId="1167672469">
    <w:abstractNumId w:val="3"/>
  </w:num>
  <w:num w:numId="15" w16cid:durableId="1752848772">
    <w:abstractNumId w:val="2"/>
  </w:num>
  <w:num w:numId="16" w16cid:durableId="832376162">
    <w:abstractNumId w:val="2"/>
  </w:num>
  <w:num w:numId="17" w16cid:durableId="2090687925">
    <w:abstractNumId w:val="1"/>
  </w:num>
  <w:num w:numId="18" w16cid:durableId="1658534123">
    <w:abstractNumId w:val="1"/>
  </w:num>
  <w:num w:numId="19" w16cid:durableId="350038388">
    <w:abstractNumId w:val="0"/>
  </w:num>
  <w:num w:numId="20" w16cid:durableId="1145003446">
    <w:abstractNumId w:val="0"/>
  </w:num>
  <w:num w:numId="21" w16cid:durableId="2084447131">
    <w:abstractNumId w:val="9"/>
  </w:num>
  <w:num w:numId="22" w16cid:durableId="1947106235">
    <w:abstractNumId w:val="7"/>
  </w:num>
  <w:num w:numId="23" w16cid:durableId="1230270643">
    <w:abstractNumId w:val="6"/>
  </w:num>
  <w:num w:numId="24" w16cid:durableId="1280573652">
    <w:abstractNumId w:val="5"/>
  </w:num>
  <w:num w:numId="25" w16cid:durableId="672340647">
    <w:abstractNumId w:val="4"/>
  </w:num>
  <w:num w:numId="26" w16cid:durableId="948857411">
    <w:abstractNumId w:val="8"/>
  </w:num>
  <w:num w:numId="27" w16cid:durableId="548417900">
    <w:abstractNumId w:val="3"/>
  </w:num>
  <w:num w:numId="28" w16cid:durableId="1478104577">
    <w:abstractNumId w:val="2"/>
  </w:num>
  <w:num w:numId="29" w16cid:durableId="1654723136">
    <w:abstractNumId w:val="1"/>
  </w:num>
  <w:num w:numId="30" w16cid:durableId="1030111042">
    <w:abstractNumId w:val="0"/>
  </w:num>
  <w:num w:numId="31" w16cid:durableId="139159000">
    <w:abstractNumId w:val="9"/>
  </w:num>
  <w:num w:numId="32" w16cid:durableId="1914967199">
    <w:abstractNumId w:val="7"/>
  </w:num>
  <w:num w:numId="33" w16cid:durableId="115568470">
    <w:abstractNumId w:val="6"/>
  </w:num>
  <w:num w:numId="34" w16cid:durableId="1718235063">
    <w:abstractNumId w:val="5"/>
  </w:num>
  <w:num w:numId="35" w16cid:durableId="252128135">
    <w:abstractNumId w:val="4"/>
  </w:num>
  <w:num w:numId="36" w16cid:durableId="1310330310">
    <w:abstractNumId w:val="8"/>
  </w:num>
  <w:num w:numId="37" w16cid:durableId="254870599">
    <w:abstractNumId w:val="3"/>
  </w:num>
  <w:num w:numId="38" w16cid:durableId="27950049">
    <w:abstractNumId w:val="2"/>
  </w:num>
  <w:num w:numId="39" w16cid:durableId="1701857849">
    <w:abstractNumId w:val="1"/>
  </w:num>
  <w:num w:numId="40" w16cid:durableId="1739743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HORMFPMNU" w:val=" 1"/>
    <w:docVar w:name="COMKEY" w:val="AFET"/>
    <w:docVar w:name="CONTRIBUTIONMNU" w:val=" 1"/>
    <w:docVar w:name="DOCDT" w:val="04/02/2026"/>
    <w:docVar w:name="LastEditedSection" w:val=" 1"/>
    <w:docVar w:name="MOTIONMNU" w:val=" 1"/>
    <w:docVar w:name="NROJ" w:val=" 2"/>
    <w:docVar w:name="NVAR1" w:val="0"/>
    <w:docVar w:name="RULEMNU" w:val=" 1"/>
    <w:docVar w:name="strDocTypeID" w:val="PR_INI"/>
    <w:docVar w:name="strSubDir" w:val="1336"/>
    <w:docVar w:name="TITLEMNU" w:val=" 1"/>
    <w:docVar w:name="TXTAUTHOR" w:val="Andreas Schieder"/>
    <w:docVar w:name="TXTLANGUE" w:val="EN"/>
    <w:docVar w:name="TXTLANGUEMIN" w:val="en"/>
    <w:docVar w:name="TXTNRINI" w:val="2025/2250"/>
    <w:docVar w:name="TXTNRPE" w:val="784.259"/>
    <w:docVar w:name="TXTPEorAP" w:val="PE"/>
    <w:docVar w:name="TXTROUTE" w:val="PR\1336685EN.docx"/>
    <w:docVar w:name="TXTTITLE" w:val="the 2025 Commission report on Albania"/>
    <w:docVar w:name="TXTVERSION" w:val="01-00"/>
  </w:docVars>
  <w:rsids>
    <w:rsidRoot w:val="003513CB"/>
    <w:rsid w:val="00025465"/>
    <w:rsid w:val="00040EAC"/>
    <w:rsid w:val="0007541B"/>
    <w:rsid w:val="00082B37"/>
    <w:rsid w:val="00086351"/>
    <w:rsid w:val="000B04A8"/>
    <w:rsid w:val="000D2631"/>
    <w:rsid w:val="000F1324"/>
    <w:rsid w:val="00100069"/>
    <w:rsid w:val="001046B1"/>
    <w:rsid w:val="00105C44"/>
    <w:rsid w:val="00112484"/>
    <w:rsid w:val="001666EA"/>
    <w:rsid w:val="001B207D"/>
    <w:rsid w:val="0023245A"/>
    <w:rsid w:val="00252C76"/>
    <w:rsid w:val="002544DF"/>
    <w:rsid w:val="00276B35"/>
    <w:rsid w:val="00335F69"/>
    <w:rsid w:val="003513CB"/>
    <w:rsid w:val="00351EDF"/>
    <w:rsid w:val="00392A26"/>
    <w:rsid w:val="00395A66"/>
    <w:rsid w:val="003E4507"/>
    <w:rsid w:val="003E6413"/>
    <w:rsid w:val="004016B4"/>
    <w:rsid w:val="004200B3"/>
    <w:rsid w:val="00432B50"/>
    <w:rsid w:val="004478E1"/>
    <w:rsid w:val="00454E1B"/>
    <w:rsid w:val="00455003"/>
    <w:rsid w:val="00466A1A"/>
    <w:rsid w:val="004B1B5F"/>
    <w:rsid w:val="004E68C7"/>
    <w:rsid w:val="005178FF"/>
    <w:rsid w:val="00531F4C"/>
    <w:rsid w:val="00556373"/>
    <w:rsid w:val="00584A07"/>
    <w:rsid w:val="005B2DCF"/>
    <w:rsid w:val="00614C55"/>
    <w:rsid w:val="006272CD"/>
    <w:rsid w:val="00646AD2"/>
    <w:rsid w:val="00660CEF"/>
    <w:rsid w:val="0066499D"/>
    <w:rsid w:val="00685E62"/>
    <w:rsid w:val="007041CC"/>
    <w:rsid w:val="00705D44"/>
    <w:rsid w:val="00726C82"/>
    <w:rsid w:val="00753CC4"/>
    <w:rsid w:val="007963C6"/>
    <w:rsid w:val="00820F0A"/>
    <w:rsid w:val="00865656"/>
    <w:rsid w:val="008C4C65"/>
    <w:rsid w:val="0090583E"/>
    <w:rsid w:val="0095536F"/>
    <w:rsid w:val="00956282"/>
    <w:rsid w:val="00996AC6"/>
    <w:rsid w:val="009E4ABB"/>
    <w:rsid w:val="00A45202"/>
    <w:rsid w:val="00AF310F"/>
    <w:rsid w:val="00B17532"/>
    <w:rsid w:val="00B31C6A"/>
    <w:rsid w:val="00B7198C"/>
    <w:rsid w:val="00BA2A57"/>
    <w:rsid w:val="00BA5076"/>
    <w:rsid w:val="00BB70F1"/>
    <w:rsid w:val="00BC7C60"/>
    <w:rsid w:val="00BF7923"/>
    <w:rsid w:val="00C00074"/>
    <w:rsid w:val="00C21C5F"/>
    <w:rsid w:val="00C6630E"/>
    <w:rsid w:val="00C85D0F"/>
    <w:rsid w:val="00C93A60"/>
    <w:rsid w:val="00CB156F"/>
    <w:rsid w:val="00CD3E8A"/>
    <w:rsid w:val="00CF3E5A"/>
    <w:rsid w:val="00D31D25"/>
    <w:rsid w:val="00D47BB0"/>
    <w:rsid w:val="00D47F5D"/>
    <w:rsid w:val="00D7244F"/>
    <w:rsid w:val="00DB4680"/>
    <w:rsid w:val="00DD7B9D"/>
    <w:rsid w:val="00DE14C7"/>
    <w:rsid w:val="00E155CA"/>
    <w:rsid w:val="00E3537C"/>
    <w:rsid w:val="00E61690"/>
    <w:rsid w:val="00F076A5"/>
    <w:rsid w:val="00F3651F"/>
    <w:rsid w:val="00F42F07"/>
    <w:rsid w:val="00F714A9"/>
    <w:rsid w:val="00FB717E"/>
    <w:rsid w:val="00FD3897"/>
    <w:rsid w:val="00FD5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80AD9D"/>
  <w15:chartTrackingRefBased/>
  <w15:docId w15:val="{A91AE142-A048-4427-A9D6-9B2318AF2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245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7963C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2544D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584A07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B17532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584A0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105C44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E353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E3537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E3537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3537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544D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544DF"/>
    <w:pPr>
      <w:jc w:val="right"/>
    </w:pPr>
  </w:style>
  <w:style w:type="paragraph" w:customStyle="1" w:styleId="EPFooter">
    <w:name w:val="EPFooter"/>
    <w:basedOn w:val="Normal"/>
    <w:rsid w:val="00584A0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105C44"/>
    <w:rPr>
      <w:sz w:val="24"/>
    </w:rPr>
  </w:style>
  <w:style w:type="paragraph" w:customStyle="1" w:styleId="EPComma">
    <w:name w:val="EPComma"/>
    <w:basedOn w:val="Normal"/>
    <w:rsid w:val="00432B50"/>
    <w:pPr>
      <w:spacing w:before="480" w:after="240"/>
    </w:pPr>
  </w:style>
  <w:style w:type="paragraph" w:customStyle="1" w:styleId="Normal12a">
    <w:name w:val="Normal12a"/>
    <w:basedOn w:val="Normal"/>
    <w:rsid w:val="00276B35"/>
    <w:pPr>
      <w:spacing w:after="240"/>
    </w:pPr>
  </w:style>
  <w:style w:type="paragraph" w:customStyle="1" w:styleId="CoverNormal12a">
    <w:name w:val="CoverNormal12a"/>
    <w:basedOn w:val="Normal"/>
    <w:rsid w:val="00C21C5F"/>
    <w:pPr>
      <w:spacing w:after="240"/>
      <w:ind w:left="1418"/>
    </w:pPr>
  </w:style>
  <w:style w:type="paragraph" w:styleId="FootnoteText">
    <w:name w:val="footnote text"/>
    <w:basedOn w:val="Normal"/>
    <w:link w:val="FootnoteTextChar"/>
    <w:rsid w:val="00660CEF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660CEF"/>
  </w:style>
  <w:style w:type="character" w:styleId="FootnoteReference">
    <w:name w:val="footnote reference"/>
    <w:basedOn w:val="DefaultParagraphFont"/>
    <w:rsid w:val="00660CEF"/>
    <w:rPr>
      <w:vertAlign w:val="superscript"/>
    </w:rPr>
  </w:style>
  <w:style w:type="character" w:styleId="Hyperlink">
    <w:name w:val="Hyperlink"/>
    <w:basedOn w:val="DefaultParagraphFont"/>
    <w:unhideWhenUsed/>
    <w:rsid w:val="00660CEF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66499D"/>
    <w:rPr>
      <w:sz w:val="24"/>
    </w:rPr>
  </w:style>
  <w:style w:type="paragraph" w:customStyle="1" w:styleId="Normal24a">
    <w:name w:val="Normal24a"/>
    <w:basedOn w:val="Normal"/>
    <w:rsid w:val="0066499D"/>
    <w:pPr>
      <w:spacing w:after="480"/>
    </w:pPr>
  </w:style>
  <w:style w:type="paragraph" w:customStyle="1" w:styleId="NormalBoldCenter">
    <w:name w:val="NormalBoldCenter"/>
    <w:basedOn w:val="Normal"/>
    <w:rsid w:val="0066499D"/>
    <w:pPr>
      <w:jc w:val="center"/>
    </w:pPr>
    <w:rPr>
      <w:b/>
    </w:rPr>
  </w:style>
  <w:style w:type="paragraph" w:customStyle="1" w:styleId="Footprint12b">
    <w:name w:val="Footprint12b"/>
    <w:basedOn w:val="Normal"/>
    <w:rsid w:val="0066499D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66499D"/>
    <w:rPr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6499D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semiHidden/>
    <w:rsid w:val="00685E6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685E6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www.europarl.europa.eu/data-protect/index.do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1449/oj" TargetMode="External"/><Relationship Id="rId2" Type="http://schemas.openxmlformats.org/officeDocument/2006/relationships/hyperlink" Target="http://data.europa.eu/eli/reg/2021/1529/oj" TargetMode="External"/><Relationship Id="rId1" Type="http://schemas.openxmlformats.org/officeDocument/2006/relationships/hyperlink" Target="http://data.europa.eu/eli/agree_internation/2009/332/oj" TargetMode="External"/><Relationship Id="rId4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1698</Words>
  <Characters>13321</Characters>
  <Application>Microsoft Office Word</Application>
  <DocSecurity>0</DocSecurity>
  <Lines>233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</vt:lpstr>
    </vt:vector>
  </TitlesOfParts>
  <Company/>
  <LinksUpToDate>false</LinksUpToDate>
  <CharactersWithSpaces>14919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TENGELIDOU Gesthimani</dc:creator>
  <cp:lastModifiedBy>PSAILA Shaun</cp:lastModifiedBy>
  <cp:revision>2</cp:revision>
  <cp:lastPrinted>2026-02-16T09:10:00Z</cp:lastPrinted>
  <dcterms:created xsi:type="dcterms:W3CDTF">2026-03-03T07:49:00Z</dcterms:created>
  <dcterms:modified xsi:type="dcterms:W3CDTF">2026-03-03T07:49:00Z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1336685</vt:lpwstr>
  </property>
  <property fmtid="{D5CDD505-2E9C-101B-9397-08002B2CF9AE}" pid="4" name="&lt;Model&gt;">
    <vt:lpwstr>PR_INI</vt:lpwstr>
  </property>
  <property fmtid="{D5CDD505-2E9C-101B-9397-08002B2CF9AE}" pid="5" name="&lt;ModelCod&gt;">
    <vt:lpwstr>\\eiciBRUpr1\pdocep$\DocEP\DOCS\General\PR\PR_NonLeg\INI\PR_INI.dotx(18/02/2025 08:53:03)</vt:lpwstr>
  </property>
  <property fmtid="{D5CDD505-2E9C-101B-9397-08002B2CF9AE}" pid="6" name="&lt;ModelTra&gt;">
    <vt:lpwstr>\\eiciBRUpr1\pdocep$\DocEP\TRANSFIL\EN\PR_INI.EN(18/02/2025 08:54:04)</vt:lpwstr>
  </property>
  <property fmtid="{D5CDD505-2E9C-101B-9397-08002B2CF9AE}" pid="7" name="&lt;Type&gt;">
    <vt:lpwstr>PR</vt:lpwstr>
  </property>
  <property fmtid="{D5CDD505-2E9C-101B-9397-08002B2CF9AE}" pid="8" name="Bookout">
    <vt:lpwstr>OK - 2026/03/03 08:49</vt:lpwstr>
  </property>
  <property fmtid="{D5CDD505-2E9C-101B-9397-08002B2CF9AE}" pid="9" name="Created with">
    <vt:lpwstr>10.2.1 Build [20260110]</vt:lpwstr>
  </property>
  <property fmtid="{D5CDD505-2E9C-101B-9397-08002B2CF9AE}" pid="10" name="FooterPath">
    <vt:lpwstr>PR\1336685MT.docx</vt:lpwstr>
  </property>
  <property fmtid="{D5CDD505-2E9C-101B-9397-08002B2CF9AE}" pid="11" name="LastEdited with">
    <vt:lpwstr>10.2.1 Build [20260110]</vt:lpwstr>
  </property>
  <property fmtid="{D5CDD505-2E9C-101B-9397-08002B2CF9AE}" pid="12" name="PE number">
    <vt:lpwstr>784.259</vt:lpwstr>
  </property>
  <property fmtid="{D5CDD505-2E9C-101B-9397-08002B2CF9AE}" pid="13" name="SDLStudio">
    <vt:lpwstr/>
  </property>
  <property fmtid="{D5CDD505-2E9C-101B-9397-08002B2CF9AE}" pid="14" name="SendToEpades">
    <vt:lpwstr>OK - 2026/02/16 10:24</vt:lpwstr>
  </property>
</Properties>
</file>