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30C0BD1" w14:textId="77777777" w:rsidTr="00C85D0F">
        <w:tblPrEx>
          <w:tblW w:w="9072" w:type="dxa"/>
          <w:tblCellMar>
            <w:left w:w="0" w:type="dxa"/>
            <w:right w:w="0" w:type="dxa"/>
          </w:tblCellMar>
          <w:tblLook w:val="01E0"/>
        </w:tblPrEx>
        <w:trPr>
          <w:trHeight w:hRule="exact" w:val="1418"/>
        </w:trPr>
        <w:tc>
          <w:tcPr>
            <w:tcW w:w="6804" w:type="dxa"/>
            <w:vAlign w:val="center"/>
          </w:tcPr>
          <w:p w:rsidR="00C93A60" w:rsidRPr="002C2ADE" w:rsidP="00C85D0F" w14:paraId="340F9CD8" w14:textId="11A984EC">
            <w:pPr>
              <w:pStyle w:val="EPName"/>
            </w:pPr>
            <w:r w:rsidRPr="002C2ADE">
              <w:t>European Parliament</w:t>
            </w:r>
          </w:p>
          <w:p w:rsidR="00C93A60" w:rsidRPr="002C2ADE" w:rsidP="00C85D0F" w14:paraId="5600DC24" w14:textId="364EC160">
            <w:pPr>
              <w:pStyle w:val="EPTerm"/>
            </w:pPr>
            <w:r w:rsidRPr="002C2ADE">
              <w:t>2024-2029</w:t>
            </w:r>
          </w:p>
        </w:tc>
        <w:tc>
          <w:tcPr>
            <w:tcW w:w="2268" w:type="dxa"/>
          </w:tcPr>
          <w:p w:rsidR="00C93A60" w:rsidRPr="002C2ADE" w:rsidP="00C85D0F" w14:paraId="7A0A2A77" w14:textId="77777777">
            <w:pPr>
              <w:pStyle w:val="EPLogo"/>
            </w:pPr>
            <w:r w:rsidRPr="002C2AD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81565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3537C" w:rsidRPr="002C2ADE" w:rsidP="00E3537C" w14:paraId="302E430B" w14:textId="77777777">
      <w:pPr>
        <w:pStyle w:val="LineTop"/>
      </w:pPr>
    </w:p>
    <w:p w:rsidR="00E3537C" w:rsidRPr="002C2ADE" w:rsidP="00E3537C" w14:paraId="79CEC90C" w14:textId="44BDC4DF">
      <w:pPr>
        <w:pStyle w:val="EPBody"/>
      </w:pPr>
      <w:r w:rsidRPr="002C2ADE">
        <w:rPr>
          <w:rStyle w:val="HideTWBExt"/>
          <w:i w:val="0"/>
        </w:rPr>
        <w:t>&lt;Commission&gt;</w:t>
      </w:r>
      <w:r w:rsidRPr="002C2ADE" w:rsidR="00590F2C">
        <w:rPr>
          <w:rStyle w:val="HideTWBInt"/>
        </w:rPr>
        <w:t>{AFET}</w:t>
      </w:r>
      <w:r w:rsidRPr="002C2ADE" w:rsidR="00590F2C">
        <w:t>Committee on Foreign Affairs</w:t>
      </w:r>
      <w:r w:rsidRPr="002C2ADE">
        <w:rPr>
          <w:rStyle w:val="HideTWBExt"/>
          <w:i w:val="0"/>
        </w:rPr>
        <w:t>&lt;/Commission&gt;</w:t>
      </w:r>
    </w:p>
    <w:p w:rsidR="00E3537C" w:rsidRPr="002C2ADE" w:rsidP="00E3537C" w14:paraId="0D03B937" w14:textId="77777777">
      <w:pPr>
        <w:pStyle w:val="LineBottom"/>
      </w:pPr>
    </w:p>
    <w:p w:rsidR="00100069" w:rsidRPr="002C2ADE" w14:paraId="62E51D2A" w14:textId="28595A92">
      <w:pPr>
        <w:pStyle w:val="CoverReference"/>
      </w:pPr>
      <w:r w:rsidRPr="002C2ADE">
        <w:rPr>
          <w:rStyle w:val="HideTWBExt"/>
          <w:b w:val="0"/>
        </w:rPr>
        <w:t>&lt;RefProc&gt;</w:t>
      </w:r>
      <w:r w:rsidRPr="002C2ADE" w:rsidR="00590F2C">
        <w:t>2026/2059</w:t>
      </w:r>
      <w:r w:rsidRPr="002C2ADE">
        <w:rPr>
          <w:rStyle w:val="HideTWBExt"/>
          <w:b w:val="0"/>
        </w:rPr>
        <w:t>&lt;/RefProc&gt;&lt;RefTypeProc&gt;</w:t>
      </w:r>
      <w:r w:rsidRPr="002C2ADE">
        <w:t>(INI)</w:t>
      </w:r>
      <w:r w:rsidRPr="002C2ADE">
        <w:rPr>
          <w:rStyle w:val="HideTWBExt"/>
          <w:b w:val="0"/>
        </w:rPr>
        <w:t>&lt;/RefTypeProc&gt;</w:t>
      </w:r>
    </w:p>
    <w:p w:rsidR="00100069" w:rsidRPr="003F696C" w14:paraId="0A9CB837" w14:textId="49519EBB">
      <w:pPr>
        <w:pStyle w:val="CoverDate"/>
        <w:rPr>
          <w:lang w:val="fr-BE"/>
        </w:rPr>
      </w:pPr>
      <w:r w:rsidRPr="003F696C">
        <w:rPr>
          <w:rStyle w:val="HideTWBExt"/>
          <w:lang w:val="fr-BE"/>
        </w:rPr>
        <w:t>&lt;Date&gt;</w:t>
      </w:r>
      <w:r w:rsidRPr="003F696C" w:rsidR="00590F2C">
        <w:rPr>
          <w:rStyle w:val="HideTWBInt"/>
          <w:lang w:val="fr-BE"/>
        </w:rPr>
        <w:t>{28/09/2026}</w:t>
      </w:r>
      <w:r w:rsidRPr="003F696C" w:rsidR="00590F2C">
        <w:rPr>
          <w:lang w:val="fr-BE"/>
        </w:rPr>
        <w:t>28.9.2026</w:t>
      </w:r>
      <w:r w:rsidRPr="003F696C">
        <w:rPr>
          <w:rStyle w:val="HideTWBExt"/>
          <w:lang w:val="fr-BE"/>
        </w:rPr>
        <w:t>&lt;/Date&gt;</w:t>
      </w:r>
    </w:p>
    <w:p w:rsidR="00100069" w:rsidRPr="003F696C" w14:paraId="3953D54C" w14:textId="27F1619B">
      <w:pPr>
        <w:pStyle w:val="CoverDocType24a"/>
        <w:rPr>
          <w:lang w:val="fr-BE"/>
        </w:rPr>
      </w:pPr>
      <w:r w:rsidRPr="003F696C">
        <w:rPr>
          <w:rStyle w:val="HideTWBExt"/>
          <w:b w:val="0"/>
          <w:lang w:val="fr-BE"/>
        </w:rPr>
        <w:t>&lt;TitreType&gt;</w:t>
      </w:r>
      <w:r w:rsidRPr="003F696C" w:rsidR="00C71DB5">
        <w:rPr>
          <w:lang w:val="fr-BE"/>
        </w:rPr>
        <w:t>DRAFT REPORT</w:t>
      </w:r>
      <w:r w:rsidRPr="003F696C">
        <w:rPr>
          <w:rStyle w:val="HideTWBExt"/>
          <w:b w:val="0"/>
          <w:lang w:val="fr-BE"/>
        </w:rPr>
        <w:t>&lt;/TitreType&gt;</w:t>
      </w:r>
    </w:p>
    <w:p w:rsidR="00100069" w:rsidRPr="002C2ADE" w14:paraId="602A8ABE" w14:textId="4896A069">
      <w:pPr>
        <w:pStyle w:val="CoverNormal"/>
      </w:pPr>
      <w:r w:rsidRPr="002C2ADE">
        <w:rPr>
          <w:rStyle w:val="HideTWBExt"/>
        </w:rPr>
        <w:t>&lt;Titre&gt;</w:t>
      </w:r>
      <w:r w:rsidRPr="002C2ADE" w:rsidR="00590F2C">
        <w:t>on human rights and democracy in the world and the European Union</w:t>
      </w:r>
      <w:r w:rsidR="002C2ADE">
        <w:t>’</w:t>
      </w:r>
      <w:r w:rsidRPr="002C2ADE" w:rsidR="00590F2C">
        <w:t>s policy on the matter – annual report 2026</w:t>
      </w:r>
      <w:r w:rsidRPr="002C2ADE">
        <w:rPr>
          <w:rStyle w:val="HideTWBExt"/>
        </w:rPr>
        <w:t>&lt;/Titre&gt;</w:t>
      </w:r>
    </w:p>
    <w:p w:rsidR="00100069" w:rsidRPr="002C2ADE" w14:paraId="5B197576" w14:textId="6E20917E">
      <w:pPr>
        <w:pStyle w:val="CoverNormal24a"/>
      </w:pPr>
      <w:r w:rsidRPr="002C2ADE">
        <w:rPr>
          <w:rStyle w:val="HideTWBExt"/>
        </w:rPr>
        <w:t>&lt;DocRef&gt;</w:t>
      </w:r>
      <w:r w:rsidRPr="002C2ADE" w:rsidR="00C71DB5">
        <w:t>(</w:t>
      </w:r>
      <w:r w:rsidRPr="002C2ADE" w:rsidR="00590F2C">
        <w:t>2026/2059</w:t>
      </w:r>
      <w:r w:rsidRPr="002C2ADE" w:rsidR="00C71DB5">
        <w:t>(INI))</w:t>
      </w:r>
      <w:r w:rsidRPr="002C2ADE">
        <w:rPr>
          <w:rStyle w:val="HideTWBExt"/>
        </w:rPr>
        <w:t>&lt;/DocRef&gt;</w:t>
      </w:r>
    </w:p>
    <w:p w:rsidR="00100069" w:rsidRPr="002C2ADE" w14:paraId="7ABC12EB" w14:textId="602A84CE">
      <w:pPr>
        <w:pStyle w:val="CoverNormal24a"/>
      </w:pPr>
      <w:r w:rsidRPr="002C2ADE">
        <w:rPr>
          <w:rStyle w:val="HideTWBExt"/>
        </w:rPr>
        <w:t>&lt;Commission&gt;</w:t>
      </w:r>
      <w:r w:rsidRPr="002C2ADE" w:rsidR="00590F2C">
        <w:rPr>
          <w:rStyle w:val="HideTWBInt"/>
        </w:rPr>
        <w:t>{AFET}</w:t>
      </w:r>
      <w:r w:rsidRPr="002C2ADE" w:rsidR="00590F2C">
        <w:t>Committee on Foreign Affairs</w:t>
      </w:r>
      <w:r w:rsidRPr="002C2ADE">
        <w:rPr>
          <w:rStyle w:val="HideTWBExt"/>
        </w:rPr>
        <w:t>&lt;/Commission&gt;</w:t>
      </w:r>
    </w:p>
    <w:p w:rsidR="00100069" w:rsidRPr="002C2ADE" w14:paraId="1C2EC685" w14:textId="51D9AD62">
      <w:pPr>
        <w:pStyle w:val="CoverNormal24a"/>
        <w:rPr>
          <w:lang w:val="fr-BE"/>
        </w:rPr>
      </w:pPr>
      <w:r w:rsidRPr="002C2ADE">
        <w:rPr>
          <w:lang w:val="fr-BE"/>
        </w:rPr>
        <w:t>Rapporteur:</w:t>
      </w:r>
      <w:r w:rsidRPr="002C2ADE">
        <w:rPr>
          <w:lang w:val="fr-BE"/>
        </w:rPr>
        <w:t xml:space="preserve"> </w:t>
      </w:r>
      <w:r w:rsidRPr="002C2ADE">
        <w:rPr>
          <w:rStyle w:val="HideTWBExt"/>
          <w:lang w:val="fr-BE"/>
        </w:rPr>
        <w:t>&lt;Depute&gt;</w:t>
      </w:r>
      <w:r w:rsidRPr="002C2ADE" w:rsidR="00590F2C">
        <w:rPr>
          <w:lang w:val="fr-BE"/>
        </w:rPr>
        <w:t>Isabel Wiseler</w:t>
      </w:r>
      <w:r w:rsidRPr="002C2ADE" w:rsidR="00590F2C">
        <w:rPr>
          <w:lang w:val="fr-BE"/>
        </w:rPr>
        <w:noBreakHyphen/>
        <w:t>Lima</w:t>
      </w:r>
      <w:r w:rsidRPr="002C2ADE">
        <w:rPr>
          <w:rStyle w:val="HideTWBExt"/>
          <w:lang w:val="fr-BE"/>
        </w:rPr>
        <w:t>&lt;/Depute&gt;</w:t>
      </w:r>
    </w:p>
    <w:p w:rsidR="00100069" w:rsidRPr="002C2ADE" w:rsidP="002544DF" w14:paraId="354B3CF2" w14:textId="2792AAD8">
      <w:pPr>
        <w:widowControl/>
        <w:tabs>
          <w:tab w:val="center" w:pos="4677"/>
        </w:tabs>
        <w:rPr>
          <w:lang w:val="fr-BE"/>
        </w:rPr>
      </w:pPr>
      <w:r w:rsidRPr="002C2ADE">
        <w:rPr>
          <w:lang w:val="fr-BE"/>
        </w:rPr>
        <w:br w:type="page"/>
      </w:r>
      <w:r w:rsidRPr="002C2ADE" w:rsidR="00C71DB5">
        <w:rPr>
          <w:lang w:val="fr-BE"/>
        </w:rPr>
        <w:t>PR_INI</w:t>
      </w:r>
    </w:p>
    <w:p w:rsidR="00100069" w:rsidRPr="003F696C" w14:paraId="226DF2BF" w14:textId="5F65C70B">
      <w:pPr>
        <w:pStyle w:val="TOCHeading"/>
        <w:rPr>
          <w:lang w:val="fr-BE"/>
        </w:rPr>
      </w:pPr>
      <w:r w:rsidRPr="003F696C">
        <w:rPr>
          <w:lang w:val="fr-BE"/>
        </w:rPr>
        <w:t>CONTENTS</w:t>
      </w:r>
    </w:p>
    <w:p w:rsidR="00100069" w:rsidRPr="003F696C" w14:paraId="6F065343" w14:textId="1D162346">
      <w:pPr>
        <w:pStyle w:val="TOCPage"/>
        <w:rPr>
          <w:lang w:val="fr-BE"/>
        </w:rPr>
      </w:pPr>
      <w:r w:rsidRPr="003F696C">
        <w:rPr>
          <w:lang w:val="fr-BE"/>
        </w:rPr>
        <w:t>Page</w:t>
      </w:r>
    </w:p>
    <w:p w:rsidR="003F696C" w14:paraId="57CE3C8C" w14:textId="68558711">
      <w:pPr>
        <w:pStyle w:val="TOC1"/>
        <w:tabs>
          <w:tab w:val="right" w:leader="dot" w:pos="9060"/>
        </w:tabs>
        <w:rPr>
          <w:rFonts w:asciiTheme="minorHAnsi" w:eastAsiaTheme="minorEastAsia" w:hAnsiTheme="minorHAnsi" w:cstheme="minorBidi"/>
          <w:noProof/>
          <w:kern w:val="2"/>
          <w:szCs w:val="24"/>
          <w14:ligatures w14:val="standardContextual"/>
        </w:rPr>
      </w:pPr>
      <w:r w:rsidRPr="002C2ADE">
        <w:rPr>
          <w:b/>
        </w:rPr>
        <w:fldChar w:fldCharType="begin"/>
      </w:r>
      <w:r w:rsidRPr="002C2ADE">
        <w:rPr>
          <w:b/>
        </w:rPr>
        <w:instrText xml:space="preserve"> TOC \t "PageHeading</w:instrText>
      </w:r>
      <w:r>
        <w:rPr>
          <w:b/>
        </w:rPr>
        <w:instrText>;</w:instrText>
      </w:r>
      <w:r w:rsidRPr="002C2ADE">
        <w:rPr>
          <w:b/>
        </w:rPr>
        <w:instrText xml:space="preserve">1" </w:instrText>
      </w:r>
      <w:r w:rsidRPr="002C2ADE">
        <w:rPr>
          <w:b/>
        </w:rPr>
        <w:fldChar w:fldCharType="separate"/>
      </w:r>
      <w:r>
        <w:rPr>
          <w:noProof/>
        </w:rPr>
        <w:t>MOTION FOR A EUROPEAN PARLIAMENT RESOLUTION</w:t>
      </w:r>
      <w:r>
        <w:rPr>
          <w:noProof/>
        </w:rPr>
        <w:tab/>
      </w:r>
      <w:r>
        <w:rPr>
          <w:noProof/>
        </w:rPr>
        <w:fldChar w:fldCharType="begin"/>
      </w:r>
      <w:r>
        <w:rPr>
          <w:noProof/>
        </w:rPr>
        <w:instrText xml:space="preserve"> PAGEREF _Toc241592556 \h </w:instrText>
      </w:r>
      <w:r>
        <w:rPr>
          <w:noProof/>
        </w:rPr>
        <w:fldChar w:fldCharType="separate"/>
      </w:r>
      <w:r>
        <w:rPr>
          <w:noProof/>
        </w:rPr>
        <w:t>3</w:t>
      </w:r>
      <w:r>
        <w:rPr>
          <w:noProof/>
        </w:rPr>
        <w:fldChar w:fldCharType="end"/>
      </w:r>
    </w:p>
    <w:p w:rsidR="003F696C" w14:paraId="1DF5B096" w14:textId="0344E4FD">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_Toc241592557 \h </w:instrText>
      </w:r>
      <w:r>
        <w:rPr>
          <w:noProof/>
        </w:rPr>
        <w:fldChar w:fldCharType="separate"/>
      </w:r>
      <w:r>
        <w:rPr>
          <w:noProof/>
        </w:rPr>
        <w:t>9</w:t>
      </w:r>
      <w:r>
        <w:rPr>
          <w:noProof/>
        </w:rPr>
        <w:fldChar w:fldCharType="end"/>
      </w:r>
    </w:p>
    <w:p w:rsidR="003F696C" w14:paraId="75842947" w14:textId="09BBEEB2">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_Toc241592558 \h </w:instrText>
      </w:r>
      <w:r>
        <w:rPr>
          <w:noProof/>
        </w:rPr>
        <w:fldChar w:fldCharType="separate"/>
      </w:r>
      <w:r>
        <w:rPr>
          <w:noProof/>
        </w:rPr>
        <w:t>10</w:t>
      </w:r>
      <w:r>
        <w:rPr>
          <w:noProof/>
        </w:rPr>
        <w:fldChar w:fldCharType="end"/>
      </w:r>
    </w:p>
    <w:p w:rsidR="00E155CA" w:rsidRPr="002C2ADE" w:rsidP="0023245A" w14:paraId="4124A06A" w14:textId="6A30913C">
      <w:r w:rsidRPr="002C2ADE">
        <w:rPr>
          <w:b/>
        </w:rPr>
        <w:fldChar w:fldCharType="end"/>
      </w:r>
    </w:p>
    <w:p w:rsidR="00100069" w:rsidRPr="002C2ADE" w14:paraId="352ADF58" w14:textId="32A82EA9">
      <w:pPr>
        <w:pStyle w:val="PageHeading"/>
      </w:pPr>
      <w:r w:rsidRPr="002C2ADE">
        <w:br w:type="page"/>
      </w:r>
      <w:bookmarkStart w:id="0" w:name="_Toc241592556"/>
      <w:r w:rsidRPr="002C2ADE" w:rsidR="00C71DB5">
        <w:t>MOTION FOR A EUROPEAN PARLIAMENT RESOLUTION</w:t>
      </w:r>
      <w:bookmarkEnd w:id="0"/>
    </w:p>
    <w:p w:rsidR="00100069" w:rsidRPr="002C2ADE" w14:paraId="48C70ED5" w14:textId="4398076B">
      <w:pPr>
        <w:pStyle w:val="NormalBold"/>
      </w:pPr>
      <w:r w:rsidRPr="002C2ADE">
        <w:t>on human rights and democracy in the world and the European Union</w:t>
      </w:r>
      <w:r w:rsidR="002C2ADE">
        <w:t>’</w:t>
      </w:r>
      <w:r w:rsidRPr="002C2ADE">
        <w:t>s policy on the matter – annual report 2026</w:t>
      </w:r>
    </w:p>
    <w:p w:rsidR="00100069" w:rsidRPr="002C2ADE" w:rsidP="00335F69" w14:paraId="1790CF62" w14:textId="14C351F0">
      <w:pPr>
        <w:pStyle w:val="NormalBold"/>
      </w:pPr>
      <w:r w:rsidRPr="002C2ADE">
        <w:t>(</w:t>
      </w:r>
      <w:r w:rsidRPr="002C2ADE" w:rsidR="00590F2C">
        <w:t>2026/2059</w:t>
      </w:r>
      <w:r w:rsidRPr="002C2ADE">
        <w:t>(INI))</w:t>
      </w:r>
    </w:p>
    <w:p w:rsidR="00100069" w:rsidRPr="002C2ADE" w:rsidP="001D5CC5" w14:paraId="385F5850" w14:textId="5E243C02">
      <w:pPr>
        <w:pStyle w:val="EPComma"/>
      </w:pPr>
      <w:r w:rsidRPr="002C2ADE">
        <w:rPr>
          <w:i/>
        </w:rPr>
        <w:t>The European Parliament</w:t>
      </w:r>
      <w:r w:rsidRPr="002C2ADE">
        <w:t>,</w:t>
      </w:r>
    </w:p>
    <w:p w:rsidR="001D5CC5" w:rsidRPr="002C2ADE" w:rsidP="001D5CC5" w14:paraId="28DF0E3B" w14:textId="77777777">
      <w:pPr>
        <w:pStyle w:val="NormalHanging12a"/>
      </w:pPr>
      <w:r w:rsidRPr="002C2ADE">
        <w:t>–</w:t>
      </w:r>
      <w:r w:rsidRPr="002C2ADE">
        <w:tab/>
        <w:t>having regard to the Charter of Fundamental Rights of the European Union,</w:t>
      </w:r>
    </w:p>
    <w:p w:rsidR="001D5CC5" w:rsidRPr="002C2ADE" w:rsidP="001D5CC5" w14:paraId="1031C6FA" w14:textId="77777777">
      <w:pPr>
        <w:pStyle w:val="NormalHanging12a"/>
      </w:pPr>
      <w:r w:rsidRPr="002C2ADE">
        <w:t>–</w:t>
      </w:r>
      <w:r w:rsidRPr="002C2ADE">
        <w:tab/>
        <w:t>having regard to the European Convention on Human Rights,</w:t>
      </w:r>
    </w:p>
    <w:p w:rsidR="001D5CC5" w:rsidRPr="002C2ADE" w:rsidP="001D5CC5" w14:paraId="60AB1A9E" w14:textId="41443E10">
      <w:pPr>
        <w:pStyle w:val="NormalHanging12a"/>
      </w:pPr>
      <w:r w:rsidRPr="002C2ADE">
        <w:t>–</w:t>
      </w:r>
      <w:r w:rsidRPr="002C2ADE">
        <w:tab/>
        <w:t>having regard to Articles</w:t>
      </w:r>
      <w:r w:rsidRPr="002C2ADE" w:rsidR="00603AEE">
        <w:t> </w:t>
      </w:r>
      <w:r w:rsidRPr="002C2ADE">
        <w:t>2, 3, 8, 21, 23 and 36 of the Treaty on European Union (TEU),</w:t>
      </w:r>
    </w:p>
    <w:p w:rsidR="001D5CC5" w:rsidRPr="002C2ADE" w:rsidP="001D5CC5" w14:paraId="1F290946" w14:textId="720DCD24">
      <w:pPr>
        <w:pStyle w:val="NormalHanging12a"/>
      </w:pPr>
      <w:r w:rsidRPr="002C2ADE">
        <w:t>–</w:t>
      </w:r>
      <w:r w:rsidRPr="002C2ADE">
        <w:tab/>
        <w:t>having regard to Articles</w:t>
      </w:r>
      <w:r w:rsidRPr="002C2ADE" w:rsidR="00603AEE">
        <w:t> </w:t>
      </w:r>
      <w:r w:rsidRPr="002C2ADE">
        <w:t>17 and 207 of the Treaty on the Functioning of the European Union,</w:t>
      </w:r>
    </w:p>
    <w:p w:rsidR="001D5CC5" w:rsidRPr="002C2ADE" w:rsidP="001D5CC5" w14:paraId="04558F29" w14:textId="77777777">
      <w:pPr>
        <w:pStyle w:val="NormalHanging12a"/>
      </w:pPr>
      <w:r w:rsidRPr="002C2ADE">
        <w:t>–</w:t>
      </w:r>
      <w:r w:rsidRPr="002C2ADE">
        <w:tab/>
        <w:t>having regard to the Universal Declaration of Human Rights and other relevant United Nations human rights treaties and instruments,</w:t>
      </w:r>
    </w:p>
    <w:p w:rsidR="001D5CC5" w:rsidRPr="002C2ADE" w:rsidP="001D5CC5" w14:paraId="6161CB5E" w14:textId="1683DC69">
      <w:pPr>
        <w:pStyle w:val="NormalHanging12a"/>
      </w:pPr>
      <w:r w:rsidRPr="002C2ADE">
        <w:t>–</w:t>
      </w:r>
      <w:r w:rsidRPr="002C2ADE">
        <w:tab/>
        <w:t>having regard to Rule</w:t>
      </w:r>
      <w:r w:rsidRPr="002C2ADE" w:rsidR="00603AEE">
        <w:t> </w:t>
      </w:r>
      <w:r w:rsidRPr="002C2ADE">
        <w:t>55 of its Rules of Procedure,</w:t>
      </w:r>
    </w:p>
    <w:p w:rsidR="001D5CC5" w:rsidRPr="002C2ADE" w:rsidP="001D5CC5" w14:paraId="655B39E2" w14:textId="63C81484">
      <w:pPr>
        <w:pStyle w:val="NormalHanging12a"/>
      </w:pPr>
      <w:r w:rsidRPr="002C2ADE">
        <w:t>–</w:t>
      </w:r>
      <w:r w:rsidRPr="002C2ADE">
        <w:tab/>
        <w:t>having regard to the report of the Committee on Foreign Affairs (A10</w:t>
      </w:r>
      <w:r w:rsidRPr="002C2ADE">
        <w:noBreakHyphen/>
        <w:t>0000/2026),</w:t>
      </w:r>
    </w:p>
    <w:p w:rsidR="001D5CC5" w:rsidRPr="002C2ADE" w:rsidP="001D5CC5" w14:paraId="7FC3CD2E" w14:textId="484FFE8E">
      <w:pPr>
        <w:pStyle w:val="NormalHanging12a"/>
        <w:rPr>
          <w:color w:val="000000" w:themeColor="text1"/>
        </w:rPr>
      </w:pPr>
      <w:r w:rsidRPr="002C2ADE">
        <w:t>A.</w:t>
      </w:r>
      <w:r w:rsidRPr="002C2ADE">
        <w:tab/>
        <w:t>whereas human</w:t>
      </w:r>
      <w:r w:rsidRPr="002C2ADE" w:rsidR="00603AEE">
        <w:t xml:space="preserve"> </w:t>
      </w:r>
      <w:r w:rsidRPr="002C2ADE">
        <w:t>dignity,</w:t>
      </w:r>
      <w:r w:rsidRPr="002C2ADE" w:rsidR="00603AEE">
        <w:t xml:space="preserve"> </w:t>
      </w:r>
      <w:r w:rsidRPr="002C2ADE">
        <w:t>freedom,</w:t>
      </w:r>
      <w:r w:rsidRPr="002C2ADE" w:rsidR="00603AEE">
        <w:t xml:space="preserve"> </w:t>
      </w:r>
      <w:r w:rsidRPr="002C2ADE">
        <w:t>democracy,</w:t>
      </w:r>
      <w:r w:rsidRPr="002C2ADE" w:rsidR="00603AEE">
        <w:t xml:space="preserve"> </w:t>
      </w:r>
      <w:r w:rsidRPr="002C2ADE">
        <w:t>equality, the</w:t>
      </w:r>
      <w:r w:rsidRPr="002C2ADE" w:rsidR="00603AEE">
        <w:t xml:space="preserve"> </w:t>
      </w:r>
      <w:r w:rsidRPr="002C2ADE">
        <w:t>rule</w:t>
      </w:r>
      <w:r w:rsidRPr="002C2ADE" w:rsidR="00603AEE">
        <w:t xml:space="preserve"> </w:t>
      </w:r>
      <w:r w:rsidRPr="002C2ADE">
        <w:t>of</w:t>
      </w:r>
      <w:r w:rsidRPr="002C2ADE" w:rsidR="00603AEE">
        <w:t xml:space="preserve"> </w:t>
      </w:r>
      <w:r w:rsidRPr="002C2ADE">
        <w:t>law</w:t>
      </w:r>
      <w:r w:rsidRPr="002C2ADE" w:rsidR="00603AEE">
        <w:t xml:space="preserve"> </w:t>
      </w:r>
      <w:r w:rsidRPr="002C2ADE">
        <w:t xml:space="preserve">and respect for </w:t>
      </w:r>
      <w:r w:rsidRPr="002C2ADE">
        <w:rPr>
          <w:color w:val="000000" w:themeColor="text1"/>
        </w:rPr>
        <w:t>human rights</w:t>
      </w:r>
      <w:r w:rsidRPr="002C2ADE" w:rsidR="00603AEE">
        <w:rPr>
          <w:color w:val="000000" w:themeColor="text1"/>
        </w:rPr>
        <w:t xml:space="preserve"> </w:t>
      </w:r>
      <w:r w:rsidRPr="002C2ADE">
        <w:rPr>
          <w:color w:val="000000" w:themeColor="text1"/>
        </w:rPr>
        <w:t>are</w:t>
      </w:r>
      <w:r w:rsidRPr="002C2ADE" w:rsidR="00603AEE">
        <w:rPr>
          <w:color w:val="000000" w:themeColor="text1"/>
        </w:rPr>
        <w:t xml:space="preserve"> </w:t>
      </w:r>
      <w:r w:rsidRPr="002C2ADE">
        <w:rPr>
          <w:color w:val="000000" w:themeColor="text1"/>
        </w:rPr>
        <w:t>founding values of the European Union, as set out in Article 2</w:t>
      </w:r>
      <w:r w:rsidRPr="002C2ADE" w:rsidR="00603AEE">
        <w:rPr>
          <w:color w:val="000000" w:themeColor="text1"/>
        </w:rPr>
        <w:t xml:space="preserve"> </w:t>
      </w:r>
      <w:r w:rsidRPr="002C2ADE">
        <w:rPr>
          <w:color w:val="000000" w:themeColor="text1"/>
        </w:rPr>
        <w:t>TEU;</w:t>
      </w:r>
      <w:r w:rsidRPr="002C2ADE" w:rsidR="00603AEE">
        <w:rPr>
          <w:color w:val="000000" w:themeColor="text1"/>
        </w:rPr>
        <w:t xml:space="preserve"> </w:t>
      </w:r>
      <w:r w:rsidRPr="002C2ADE">
        <w:rPr>
          <w:color w:val="000000" w:themeColor="text1"/>
        </w:rPr>
        <w:t>whereas</w:t>
      </w:r>
      <w:r w:rsidRPr="002C2ADE" w:rsidR="00603AEE">
        <w:rPr>
          <w:color w:val="000000" w:themeColor="text1"/>
        </w:rPr>
        <w:t xml:space="preserve"> </w:t>
      </w:r>
      <w:r w:rsidRPr="002C2ADE">
        <w:rPr>
          <w:color w:val="000000" w:themeColor="text1"/>
        </w:rPr>
        <w:t>the</w:t>
      </w:r>
      <w:r w:rsidRPr="002C2ADE" w:rsidR="00603AEE">
        <w:rPr>
          <w:color w:val="000000" w:themeColor="text1"/>
        </w:rPr>
        <w:t xml:space="preserve"> </w:t>
      </w:r>
      <w:r w:rsidRPr="002C2ADE">
        <w:rPr>
          <w:color w:val="000000" w:themeColor="text1"/>
        </w:rPr>
        <w:t>protection and</w:t>
      </w:r>
      <w:r w:rsidRPr="002C2ADE" w:rsidR="00603AEE">
        <w:rPr>
          <w:color w:val="000000" w:themeColor="text1"/>
        </w:rPr>
        <w:t xml:space="preserve"> </w:t>
      </w:r>
      <w:r w:rsidRPr="002C2ADE">
        <w:rPr>
          <w:color w:val="000000" w:themeColor="text1"/>
        </w:rPr>
        <w:t>defence</w:t>
      </w:r>
      <w:r w:rsidRPr="002C2ADE" w:rsidR="00603AEE">
        <w:rPr>
          <w:color w:val="000000" w:themeColor="text1"/>
        </w:rPr>
        <w:t xml:space="preserve"> </w:t>
      </w:r>
      <w:r w:rsidRPr="002C2ADE">
        <w:rPr>
          <w:color w:val="000000" w:themeColor="text1"/>
        </w:rPr>
        <w:t>of human rights and</w:t>
      </w:r>
      <w:r w:rsidRPr="002C2ADE" w:rsidR="00603AEE">
        <w:rPr>
          <w:color w:val="000000" w:themeColor="text1"/>
        </w:rPr>
        <w:t xml:space="preserve"> </w:t>
      </w:r>
      <w:r w:rsidRPr="002C2ADE">
        <w:rPr>
          <w:color w:val="000000" w:themeColor="text1"/>
        </w:rPr>
        <w:t>democracy</w:t>
      </w:r>
      <w:r w:rsidRPr="002C2ADE" w:rsidR="00603AEE">
        <w:rPr>
          <w:color w:val="000000" w:themeColor="text1"/>
        </w:rPr>
        <w:t xml:space="preserve"> </w:t>
      </w:r>
      <w:r w:rsidRPr="002C2ADE">
        <w:rPr>
          <w:color w:val="000000" w:themeColor="text1"/>
        </w:rPr>
        <w:t>is</w:t>
      </w:r>
      <w:r w:rsidRPr="002C2ADE" w:rsidR="00603AEE">
        <w:rPr>
          <w:color w:val="000000" w:themeColor="text1"/>
        </w:rPr>
        <w:t xml:space="preserve"> </w:t>
      </w:r>
      <w:r w:rsidRPr="002C2ADE">
        <w:rPr>
          <w:color w:val="000000" w:themeColor="text1"/>
        </w:rPr>
        <w:t>at the</w:t>
      </w:r>
      <w:r w:rsidRPr="002C2ADE" w:rsidR="00603AEE">
        <w:rPr>
          <w:color w:val="000000" w:themeColor="text1"/>
        </w:rPr>
        <w:t xml:space="preserve"> </w:t>
      </w:r>
      <w:r w:rsidRPr="002C2ADE">
        <w:rPr>
          <w:color w:val="000000" w:themeColor="text1"/>
        </w:rPr>
        <w:t>core</w:t>
      </w:r>
      <w:r w:rsidRPr="002C2ADE" w:rsidR="00603AEE">
        <w:rPr>
          <w:color w:val="000000" w:themeColor="text1"/>
        </w:rPr>
        <w:t xml:space="preserve"> </w:t>
      </w:r>
      <w:r w:rsidRPr="002C2ADE">
        <w:rPr>
          <w:color w:val="000000" w:themeColor="text1"/>
        </w:rPr>
        <w:t>of the</w:t>
      </w:r>
      <w:r w:rsidRPr="002C2ADE" w:rsidR="00603AEE">
        <w:rPr>
          <w:color w:val="000000" w:themeColor="text1"/>
        </w:rPr>
        <w:t xml:space="preserve"> </w:t>
      </w:r>
      <w:r w:rsidRPr="002C2ADE">
        <w:rPr>
          <w:color w:val="000000" w:themeColor="text1"/>
        </w:rPr>
        <w:t>EU</w:t>
      </w:r>
      <w:r w:rsidR="002C2ADE">
        <w:rPr>
          <w:color w:val="000000" w:themeColor="text1"/>
        </w:rPr>
        <w:t>’</w:t>
      </w:r>
      <w:r w:rsidRPr="002C2ADE">
        <w:rPr>
          <w:color w:val="000000" w:themeColor="text1"/>
        </w:rPr>
        <w:t>s</w:t>
      </w:r>
      <w:r w:rsidRPr="002C2ADE" w:rsidR="00603AEE">
        <w:rPr>
          <w:color w:val="000000" w:themeColor="text1"/>
        </w:rPr>
        <w:t xml:space="preserve"> </w:t>
      </w:r>
      <w:r w:rsidRPr="002C2ADE">
        <w:rPr>
          <w:color w:val="000000" w:themeColor="text1"/>
        </w:rPr>
        <w:t>external</w:t>
      </w:r>
      <w:r w:rsidRPr="002C2ADE" w:rsidR="00603AEE">
        <w:rPr>
          <w:color w:val="000000" w:themeColor="text1"/>
        </w:rPr>
        <w:t xml:space="preserve"> </w:t>
      </w:r>
      <w:r w:rsidRPr="002C2ADE">
        <w:rPr>
          <w:color w:val="000000" w:themeColor="text1"/>
        </w:rPr>
        <w:t>action, as set out in Article</w:t>
      </w:r>
      <w:r w:rsidRPr="002C2ADE" w:rsidR="00603AEE">
        <w:rPr>
          <w:color w:val="000000" w:themeColor="text1"/>
        </w:rPr>
        <w:t> </w:t>
      </w:r>
      <w:r w:rsidRPr="002C2ADE">
        <w:rPr>
          <w:color w:val="000000" w:themeColor="text1"/>
        </w:rPr>
        <w:t>21</w:t>
      </w:r>
      <w:r w:rsidRPr="002C2ADE" w:rsidR="00603AEE">
        <w:rPr>
          <w:color w:val="000000" w:themeColor="text1"/>
        </w:rPr>
        <w:t xml:space="preserve"> </w:t>
      </w:r>
      <w:r w:rsidRPr="002C2ADE">
        <w:rPr>
          <w:color w:val="000000" w:themeColor="text1"/>
        </w:rPr>
        <w:t>TEU;</w:t>
      </w:r>
    </w:p>
    <w:p w:rsidR="001D5CC5" w:rsidRPr="002C2ADE" w:rsidP="001D5CC5" w14:paraId="15A35D77" w14:textId="5FEAFF6F">
      <w:pPr>
        <w:pStyle w:val="NormalHanging12a"/>
        <w:rPr>
          <w:color w:val="000000" w:themeColor="text1"/>
        </w:rPr>
      </w:pPr>
      <w:r w:rsidRPr="002C2ADE">
        <w:rPr>
          <w:color w:val="000000" w:themeColor="text1"/>
        </w:rPr>
        <w:t>B.</w:t>
      </w:r>
      <w:r w:rsidRPr="002C2ADE">
        <w:rPr>
          <w:color w:val="000000" w:themeColor="text1"/>
        </w:rPr>
        <w:tab/>
        <w:t>whereas the defence of human rights is not only a legal and moral obligation</w:t>
      </w:r>
      <w:r w:rsidRPr="002C2ADE" w:rsidR="00154C2D">
        <w:rPr>
          <w:color w:val="000000" w:themeColor="text1"/>
        </w:rPr>
        <w:t>,</w:t>
      </w:r>
      <w:r w:rsidRPr="002C2ADE">
        <w:rPr>
          <w:color w:val="000000" w:themeColor="text1"/>
        </w:rPr>
        <w:t xml:space="preserve"> but a strategic interest of the </w:t>
      </w:r>
      <w:r w:rsidRPr="002C2ADE" w:rsidR="00603AEE">
        <w:rPr>
          <w:color w:val="000000" w:themeColor="text1"/>
        </w:rPr>
        <w:t>EU</w:t>
      </w:r>
      <w:r w:rsidRPr="002C2ADE">
        <w:rPr>
          <w:color w:val="000000" w:themeColor="text1"/>
        </w:rPr>
        <w:t>, since democracies governed by the rule of law are its most reliable partners;</w:t>
      </w:r>
    </w:p>
    <w:p w:rsidR="001D5CC5" w:rsidRPr="002C2ADE" w:rsidP="001D5CC5" w14:paraId="37456C88" w14:textId="653B3F2D">
      <w:pPr>
        <w:pStyle w:val="NormalHanging12a"/>
        <w:rPr>
          <w:color w:val="000000" w:themeColor="text1"/>
        </w:rPr>
      </w:pPr>
      <w:r w:rsidRPr="002C2ADE">
        <w:rPr>
          <w:color w:val="000000" w:themeColor="text1"/>
        </w:rPr>
        <w:t>C.</w:t>
      </w:r>
      <w:r w:rsidRPr="002C2ADE">
        <w:rPr>
          <w:color w:val="000000" w:themeColor="text1"/>
        </w:rPr>
        <w:tab/>
        <w:t xml:space="preserve">whereas the world continues to undergo a sustained authoritarian resurgence, with autocratic and illiberal regimes increasingly coordinating </w:t>
      </w:r>
      <w:r w:rsidRPr="002C2ADE" w:rsidR="00603AEE">
        <w:rPr>
          <w:color w:val="000000" w:themeColor="text1"/>
        </w:rPr>
        <w:t>–</w:t>
      </w:r>
      <w:r w:rsidRPr="002C2ADE">
        <w:rPr>
          <w:color w:val="000000" w:themeColor="text1"/>
        </w:rPr>
        <w:t xml:space="preserve"> politically, economically, militarily and technologically </w:t>
      </w:r>
      <w:r w:rsidRPr="002C2ADE" w:rsidR="00603AEE">
        <w:rPr>
          <w:color w:val="000000" w:themeColor="text1"/>
        </w:rPr>
        <w:t>–</w:t>
      </w:r>
      <w:r w:rsidRPr="002C2ADE">
        <w:rPr>
          <w:color w:val="000000" w:themeColor="text1"/>
        </w:rPr>
        <w:t xml:space="preserve"> to entrench their power, shield one another from accountability, and actively contest the universality of human rights and the legitimacy of the institutions that uphold them;</w:t>
      </w:r>
    </w:p>
    <w:p w:rsidR="001D5CC5" w:rsidRPr="002C2ADE" w:rsidP="001D5CC5" w14:paraId="7D617020" w14:textId="2CF38C92">
      <w:pPr>
        <w:pStyle w:val="NormalHanging12a"/>
        <w:rPr>
          <w:color w:val="000000" w:themeColor="text1"/>
        </w:rPr>
      </w:pPr>
      <w:r w:rsidRPr="002C2ADE">
        <w:rPr>
          <w:color w:val="000000" w:themeColor="text1"/>
        </w:rPr>
        <w:t>D.</w:t>
      </w:r>
      <w:r w:rsidRPr="002C2ADE">
        <w:rPr>
          <w:color w:val="000000" w:themeColor="text1"/>
        </w:rPr>
        <w:tab/>
        <w:t xml:space="preserve">whereas a universal, rules-based multilateral order, with the </w:t>
      </w:r>
      <w:r w:rsidRPr="002C2ADE" w:rsidR="00603AEE">
        <w:rPr>
          <w:color w:val="000000" w:themeColor="text1"/>
        </w:rPr>
        <w:t>UN</w:t>
      </w:r>
      <w:r w:rsidRPr="002C2ADE">
        <w:rPr>
          <w:color w:val="000000" w:themeColor="text1"/>
        </w:rPr>
        <w:t xml:space="preserve"> and its human rights architecture at its core, remains indispensable; whereas that architecture is simultaneously under political attack and chronically underfunded, leaving a vacuum that authoritarian states are attempting</w:t>
      </w:r>
      <w:r w:rsidRPr="002C2ADE" w:rsidR="0036477D">
        <w:rPr>
          <w:color w:val="000000" w:themeColor="text1"/>
        </w:rPr>
        <w:t xml:space="preserve"> to</w:t>
      </w:r>
      <w:r w:rsidRPr="002C2ADE">
        <w:rPr>
          <w:color w:val="000000" w:themeColor="text1"/>
        </w:rPr>
        <w:t xml:space="preserve"> exploit to rewrite human rights norms from within;</w:t>
      </w:r>
    </w:p>
    <w:p w:rsidR="001D5CC5" w:rsidRPr="002C2ADE" w:rsidP="001D5CC5" w14:paraId="1E1769D9" w14:textId="2B92AC32">
      <w:pPr>
        <w:pStyle w:val="NormalHanging12a"/>
        <w:rPr>
          <w:color w:val="000000" w:themeColor="text1"/>
        </w:rPr>
      </w:pPr>
      <w:r w:rsidRPr="002C2ADE">
        <w:rPr>
          <w:color w:val="000000" w:themeColor="text1"/>
        </w:rPr>
        <w:t>E.</w:t>
      </w:r>
      <w:r w:rsidRPr="002C2ADE">
        <w:rPr>
          <w:color w:val="000000" w:themeColor="text1"/>
        </w:rPr>
        <w:tab/>
        <w:t>whereas an abrupt and radical contraction in international funding for human rights</w:t>
      </w:r>
      <w:r w:rsidRPr="002C2ADE" w:rsidR="00154C2D">
        <w:rPr>
          <w:color w:val="000000" w:themeColor="text1"/>
        </w:rPr>
        <w:t xml:space="preserve"> protection</w:t>
      </w:r>
      <w:r w:rsidRPr="002C2ADE">
        <w:rPr>
          <w:color w:val="000000" w:themeColor="text1"/>
        </w:rPr>
        <w:t xml:space="preserve">, democracy support and independent media has </w:t>
      </w:r>
      <w:r w:rsidRPr="002C2ADE" w:rsidR="008316A3">
        <w:rPr>
          <w:color w:val="000000" w:themeColor="text1"/>
        </w:rPr>
        <w:t xml:space="preserve">put human rights </w:t>
      </w:r>
      <w:r w:rsidRPr="002C2ADE">
        <w:rPr>
          <w:color w:val="000000" w:themeColor="text1"/>
        </w:rPr>
        <w:t>defenders</w:t>
      </w:r>
      <w:r w:rsidRPr="002C2ADE" w:rsidR="008316A3">
        <w:rPr>
          <w:color w:val="000000" w:themeColor="text1"/>
        </w:rPr>
        <w:t xml:space="preserve"> (HRDs)</w:t>
      </w:r>
      <w:r w:rsidRPr="002C2ADE">
        <w:rPr>
          <w:color w:val="000000" w:themeColor="text1"/>
        </w:rPr>
        <w:t xml:space="preserve">, forced the closure of vital programmes, and compounded the authoritarian </w:t>
      </w:r>
      <w:r w:rsidRPr="002C2ADE">
        <w:rPr>
          <w:color w:val="000000" w:themeColor="text1"/>
        </w:rPr>
        <w:t xml:space="preserve">resurgence; whereas the </w:t>
      </w:r>
      <w:r w:rsidRPr="002C2ADE" w:rsidR="00603AEE">
        <w:rPr>
          <w:color w:val="000000" w:themeColor="text1"/>
        </w:rPr>
        <w:t xml:space="preserve">EU </w:t>
      </w:r>
      <w:r w:rsidRPr="002C2ADE">
        <w:rPr>
          <w:color w:val="000000" w:themeColor="text1"/>
        </w:rPr>
        <w:t>has thereby become one of the last major actors in this field;</w:t>
      </w:r>
    </w:p>
    <w:p w:rsidR="001D5CC5" w:rsidRPr="002C2ADE" w:rsidP="001D5CC5" w14:paraId="034464CE" w14:textId="1612F2FC">
      <w:pPr>
        <w:pStyle w:val="NormalHanging12a"/>
        <w:rPr>
          <w:color w:val="000000" w:themeColor="text1"/>
        </w:rPr>
      </w:pPr>
      <w:r w:rsidRPr="002C2ADE">
        <w:rPr>
          <w:color w:val="000000" w:themeColor="text1"/>
        </w:rPr>
        <w:t>F.</w:t>
      </w:r>
      <w:r w:rsidRPr="002C2ADE">
        <w:rPr>
          <w:color w:val="000000" w:themeColor="text1"/>
        </w:rPr>
        <w:tab/>
        <w:t>whereas women and girls continue to face systemic discrimination, exclusion and violence, including gender-based and conflict-related sexual violence used as a weapon of war, and whereas their rights are among the first casualties of authoritarian rule;</w:t>
      </w:r>
    </w:p>
    <w:p w:rsidR="001D5CC5" w:rsidRPr="002C2ADE" w:rsidP="001D5CC5" w14:paraId="71DBE470" w14:textId="34E4D295">
      <w:pPr>
        <w:pStyle w:val="NormalHanging12a"/>
        <w:rPr>
          <w:color w:val="000000" w:themeColor="text1"/>
        </w:rPr>
      </w:pPr>
      <w:r w:rsidRPr="002C2ADE">
        <w:rPr>
          <w:color w:val="000000" w:themeColor="text1"/>
        </w:rPr>
        <w:t>G.</w:t>
      </w:r>
      <w:r w:rsidRPr="002C2ADE">
        <w:rPr>
          <w:color w:val="000000" w:themeColor="text1"/>
        </w:rPr>
        <w:tab/>
        <w:t xml:space="preserve">whereas children continue to </w:t>
      </w:r>
      <w:r w:rsidRPr="002C2ADE" w:rsidR="008316A3">
        <w:rPr>
          <w:color w:val="000000" w:themeColor="text1"/>
        </w:rPr>
        <w:t>be exposed to</w:t>
      </w:r>
      <w:r w:rsidRPr="002C2ADE">
        <w:rPr>
          <w:color w:val="000000" w:themeColor="text1"/>
        </w:rPr>
        <w:t xml:space="preserve"> the sharpest edge of armed conflict;</w:t>
      </w:r>
    </w:p>
    <w:p w:rsidR="001D5CC5" w:rsidRPr="002C2ADE" w:rsidP="001D5CC5" w14:paraId="1BD77FF9" w14:textId="7B21CE80">
      <w:pPr>
        <w:pStyle w:val="NormalHanging12a"/>
        <w:rPr>
          <w:color w:val="000000" w:themeColor="text1"/>
        </w:rPr>
      </w:pPr>
      <w:r w:rsidRPr="002C2ADE">
        <w:rPr>
          <w:color w:val="000000" w:themeColor="text1"/>
        </w:rPr>
        <w:t>H.</w:t>
      </w:r>
      <w:r w:rsidRPr="002C2ADE">
        <w:rPr>
          <w:color w:val="000000" w:themeColor="text1"/>
        </w:rPr>
        <w:tab/>
        <w:t xml:space="preserve">whereas </w:t>
      </w:r>
      <w:r w:rsidRPr="002C2ADE" w:rsidR="008316A3">
        <w:rPr>
          <w:color w:val="000000" w:themeColor="text1"/>
        </w:rPr>
        <w:t>HRDs</w:t>
      </w:r>
      <w:r w:rsidRPr="002C2ADE">
        <w:rPr>
          <w:color w:val="000000" w:themeColor="text1"/>
        </w:rPr>
        <w:t xml:space="preserve"> face escalating threats, judicial harassment, arbitrary detention, torture, enforced disappearance</w:t>
      </w:r>
      <w:r w:rsidRPr="002C2ADE" w:rsidR="008B2BCA">
        <w:rPr>
          <w:color w:val="000000" w:themeColor="text1"/>
        </w:rPr>
        <w:t>s</w:t>
      </w:r>
      <w:r w:rsidRPr="002C2ADE">
        <w:rPr>
          <w:color w:val="000000" w:themeColor="text1"/>
        </w:rPr>
        <w:t xml:space="preserve"> and killing</w:t>
      </w:r>
      <w:r w:rsidRPr="002C2ADE" w:rsidR="008B2BCA">
        <w:rPr>
          <w:color w:val="000000" w:themeColor="text1"/>
        </w:rPr>
        <w:t>s</w:t>
      </w:r>
      <w:r w:rsidRPr="002C2ADE">
        <w:rPr>
          <w:color w:val="000000" w:themeColor="text1"/>
        </w:rPr>
        <w:t xml:space="preserve">, and whereas impunity for these crimes </w:t>
      </w:r>
      <w:r w:rsidRPr="002C2ADE" w:rsidR="008316A3">
        <w:rPr>
          <w:color w:val="000000" w:themeColor="text1"/>
        </w:rPr>
        <w:t xml:space="preserve">has increasingly become </w:t>
      </w:r>
      <w:r w:rsidRPr="002C2ADE">
        <w:rPr>
          <w:color w:val="000000" w:themeColor="text1"/>
        </w:rPr>
        <w:t>the rule rather than the exception;</w:t>
      </w:r>
    </w:p>
    <w:p w:rsidR="001D5CC5" w:rsidRPr="002C2ADE" w:rsidP="001D5CC5" w14:paraId="3555316C" w14:textId="7C3AD26B">
      <w:pPr>
        <w:pStyle w:val="NormalHanging12a"/>
        <w:rPr>
          <w:color w:val="000000" w:themeColor="text1"/>
        </w:rPr>
      </w:pPr>
      <w:r w:rsidRPr="002C2ADE">
        <w:rPr>
          <w:color w:val="000000" w:themeColor="text1"/>
        </w:rPr>
        <w:t>I.</w:t>
      </w:r>
      <w:r w:rsidRPr="002C2ADE">
        <w:rPr>
          <w:color w:val="000000" w:themeColor="text1"/>
        </w:rPr>
        <w:tab/>
        <w:t>whereas international justice mechanisms, and the International Criminal Court</w:t>
      </w:r>
      <w:r w:rsidRPr="002C2ADE" w:rsidR="00701657">
        <w:rPr>
          <w:color w:val="000000" w:themeColor="text1"/>
        </w:rPr>
        <w:t xml:space="preserve"> (ICC)</w:t>
      </w:r>
      <w:r w:rsidRPr="002C2ADE">
        <w:rPr>
          <w:color w:val="000000" w:themeColor="text1"/>
        </w:rPr>
        <w:t xml:space="preserve"> in particular, </w:t>
      </w:r>
      <w:r w:rsidRPr="002C2ADE" w:rsidR="008B2BCA">
        <w:rPr>
          <w:color w:val="000000" w:themeColor="text1"/>
        </w:rPr>
        <w:t xml:space="preserve">are </w:t>
      </w:r>
      <w:r w:rsidRPr="002C2ADE">
        <w:rPr>
          <w:color w:val="000000" w:themeColor="text1"/>
        </w:rPr>
        <w:t>face</w:t>
      </w:r>
      <w:r w:rsidRPr="002C2ADE" w:rsidR="008B2BCA">
        <w:rPr>
          <w:color w:val="000000" w:themeColor="text1"/>
        </w:rPr>
        <w:t>d with</w:t>
      </w:r>
      <w:r w:rsidRPr="002C2ADE">
        <w:rPr>
          <w:color w:val="000000" w:themeColor="text1"/>
        </w:rPr>
        <w:t xml:space="preserve"> an unprecedented campaign of political pressure, threats and coercive measures, including extraterritorial sanctions </w:t>
      </w:r>
      <w:r w:rsidRPr="002C2ADE" w:rsidR="008B2BCA">
        <w:rPr>
          <w:color w:val="000000" w:themeColor="text1"/>
        </w:rPr>
        <w:t xml:space="preserve">imposed </w:t>
      </w:r>
      <w:r w:rsidRPr="002C2ADE">
        <w:rPr>
          <w:color w:val="000000" w:themeColor="text1"/>
        </w:rPr>
        <w:t>against their officials;</w:t>
      </w:r>
    </w:p>
    <w:p w:rsidR="001D5CC5" w:rsidRPr="002C2ADE" w:rsidP="001D5CC5" w14:paraId="2055DE65" w14:textId="1067497D">
      <w:pPr>
        <w:pStyle w:val="NormalHanging12a"/>
        <w:rPr>
          <w:color w:val="000000" w:themeColor="text1"/>
        </w:rPr>
      </w:pPr>
      <w:r w:rsidRPr="002C2ADE">
        <w:rPr>
          <w:color w:val="000000" w:themeColor="text1"/>
        </w:rPr>
        <w:t>J.</w:t>
      </w:r>
      <w:r w:rsidRPr="002C2ADE">
        <w:rPr>
          <w:color w:val="000000" w:themeColor="text1"/>
        </w:rPr>
        <w:tab/>
        <w:t>whereas freedom of thought, conscience, religion or belief is a fundamental right underpinning many other</w:t>
      </w:r>
      <w:r w:rsidRPr="002C2ADE" w:rsidR="00701657">
        <w:rPr>
          <w:color w:val="000000" w:themeColor="text1"/>
        </w:rPr>
        <w:t xml:space="preserve"> rights</w:t>
      </w:r>
      <w:r w:rsidRPr="002C2ADE">
        <w:rPr>
          <w:color w:val="000000" w:themeColor="text1"/>
        </w:rPr>
        <w:t>;</w:t>
      </w:r>
    </w:p>
    <w:p w:rsidR="001D5CC5" w:rsidRPr="002C2ADE" w:rsidP="001D5CC5" w14:paraId="19417A39" w14:textId="5DD4BCBE">
      <w:pPr>
        <w:pStyle w:val="NormalHanging12a"/>
        <w:rPr>
          <w:color w:val="000000" w:themeColor="text1"/>
        </w:rPr>
      </w:pPr>
      <w:r w:rsidRPr="002C2ADE">
        <w:rPr>
          <w:color w:val="000000" w:themeColor="text1"/>
        </w:rPr>
        <w:t>K.</w:t>
      </w:r>
      <w:r w:rsidRPr="002C2ADE">
        <w:rPr>
          <w:color w:val="000000" w:themeColor="text1"/>
        </w:rPr>
        <w:tab/>
        <w:t xml:space="preserve">whereas the universal abolition of the death penalty remains a core objective of the </w:t>
      </w:r>
      <w:r w:rsidRPr="002C2ADE" w:rsidR="008B2BCA">
        <w:rPr>
          <w:color w:val="000000" w:themeColor="text1"/>
        </w:rPr>
        <w:t>EU</w:t>
      </w:r>
      <w:r w:rsidR="002C2ADE">
        <w:rPr>
          <w:color w:val="000000" w:themeColor="text1"/>
        </w:rPr>
        <w:t>’</w:t>
      </w:r>
      <w:r w:rsidRPr="002C2ADE" w:rsidR="008B2BCA">
        <w:rPr>
          <w:color w:val="000000" w:themeColor="text1"/>
        </w:rPr>
        <w:t xml:space="preserve">s </w:t>
      </w:r>
      <w:r w:rsidRPr="002C2ADE">
        <w:rPr>
          <w:color w:val="000000" w:themeColor="text1"/>
        </w:rPr>
        <w:t xml:space="preserve">human rights policy; whereas although a record number of states have now abolished it in law or </w:t>
      </w:r>
      <w:r w:rsidRPr="002C2ADE" w:rsidR="008B2BCA">
        <w:rPr>
          <w:color w:val="000000" w:themeColor="text1"/>
        </w:rPr>
        <w:t xml:space="preserve">in </w:t>
      </w:r>
      <w:r w:rsidRPr="002C2ADE">
        <w:rPr>
          <w:color w:val="000000" w:themeColor="text1"/>
        </w:rPr>
        <w:t>practice, a small number of states are responsible for a sharply rising number of executions;</w:t>
      </w:r>
    </w:p>
    <w:p w:rsidR="001D5CC5" w:rsidRPr="002C2ADE" w:rsidP="001D5CC5" w14:paraId="7FFA92A7" w14:textId="0F819456">
      <w:pPr>
        <w:pStyle w:val="NormalHanging12a"/>
        <w:rPr>
          <w:color w:val="000000" w:themeColor="text1"/>
        </w:rPr>
      </w:pPr>
      <w:r w:rsidRPr="002C2ADE">
        <w:rPr>
          <w:color w:val="000000" w:themeColor="text1"/>
        </w:rPr>
        <w:t>L.</w:t>
      </w:r>
      <w:r w:rsidRPr="002C2ADE">
        <w:rPr>
          <w:color w:val="000000" w:themeColor="text1"/>
        </w:rPr>
        <w:tab/>
        <w:t>whereas a free, independent and pluralistic press is indispensable to democratic accountability;</w:t>
      </w:r>
    </w:p>
    <w:p w:rsidR="001D5CC5" w:rsidRPr="002C2ADE" w:rsidP="001D5CC5" w14:paraId="4AD9087A" w14:textId="79246E7F">
      <w:pPr>
        <w:pStyle w:val="NormalHanging12a"/>
        <w:rPr>
          <w:color w:val="000000" w:themeColor="text1"/>
        </w:rPr>
      </w:pPr>
      <w:r w:rsidRPr="002C2ADE">
        <w:rPr>
          <w:color w:val="000000" w:themeColor="text1"/>
        </w:rPr>
        <w:t xml:space="preserve">M. </w:t>
      </w:r>
      <w:r w:rsidRPr="002C2ADE">
        <w:rPr>
          <w:color w:val="000000" w:themeColor="text1"/>
        </w:rPr>
        <w:tab/>
        <w:t>whereas the uncontrolled development of increasingly advanced artificial intelligence</w:t>
      </w:r>
      <w:r w:rsidRPr="002C2ADE" w:rsidR="008B2BCA">
        <w:rPr>
          <w:color w:val="000000" w:themeColor="text1"/>
        </w:rPr>
        <w:t xml:space="preserve"> (AI)</w:t>
      </w:r>
      <w:r w:rsidRPr="002C2ADE">
        <w:rPr>
          <w:color w:val="000000" w:themeColor="text1"/>
        </w:rPr>
        <w:t xml:space="preserve"> systems could threaten democracy, fundamental rights and, ultimately, humanity itself;</w:t>
      </w:r>
    </w:p>
    <w:p w:rsidR="001D5CC5" w:rsidRPr="002C2ADE" w:rsidP="001D5CC5" w14:paraId="03271B3F" w14:textId="4FD91EB2">
      <w:pPr>
        <w:pStyle w:val="NormalHanging12a"/>
        <w:rPr>
          <w:color w:val="000000" w:themeColor="text1"/>
        </w:rPr>
      </w:pPr>
      <w:r w:rsidRPr="002C2ADE">
        <w:rPr>
          <w:color w:val="000000" w:themeColor="text1"/>
        </w:rPr>
        <w:t xml:space="preserve">N. </w:t>
      </w:r>
      <w:r w:rsidRPr="002C2ADE">
        <w:rPr>
          <w:color w:val="000000" w:themeColor="text1"/>
        </w:rPr>
        <w:tab/>
        <w:t>whereas the EU has set global standards through the Artificial Intelligence Act</w:t>
      </w:r>
      <w:r>
        <w:rPr>
          <w:rStyle w:val="FootnoteReference"/>
          <w:color w:val="000000" w:themeColor="text1"/>
        </w:rPr>
        <w:footnoteReference w:id="2"/>
      </w:r>
      <w:r w:rsidRPr="002C2ADE">
        <w:rPr>
          <w:color w:val="000000" w:themeColor="text1"/>
        </w:rPr>
        <w:t xml:space="preserve"> and by ratifying the first legally binding international treaty on AI, the Council of Europe Framework Convention</w:t>
      </w:r>
      <w:r w:rsidRPr="002C2ADE" w:rsidR="008B2BCA">
        <w:rPr>
          <w:color w:val="000000" w:themeColor="text1"/>
        </w:rPr>
        <w:t xml:space="preserve"> on Artificial Intelligence</w:t>
      </w:r>
      <w:r w:rsidRPr="002C2ADE">
        <w:rPr>
          <w:color w:val="000000" w:themeColor="text1"/>
        </w:rPr>
        <w:t>, which has not yet entered into force;</w:t>
      </w:r>
    </w:p>
    <w:p w:rsidR="001D5CC5" w:rsidRPr="002C2ADE" w:rsidP="001D5CC5" w14:paraId="0E4CFB15" w14:textId="1E27084F">
      <w:pPr>
        <w:pStyle w:val="NormalHanging12a"/>
        <w:rPr>
          <w:rStyle w:val="BoldItalic"/>
        </w:rPr>
      </w:pPr>
      <w:r w:rsidRPr="002C2ADE">
        <w:rPr>
          <w:rStyle w:val="BoldItalic"/>
          <w:color w:val="000000" w:themeColor="text1"/>
        </w:rPr>
        <w:t xml:space="preserve">Reaffirming the </w:t>
      </w:r>
      <w:r w:rsidRPr="002C2ADE" w:rsidR="008316A3">
        <w:rPr>
          <w:rStyle w:val="BoldItalic"/>
          <w:color w:val="000000" w:themeColor="text1"/>
        </w:rPr>
        <w:t>EU</w:t>
      </w:r>
      <w:r w:rsidR="002C2ADE">
        <w:rPr>
          <w:rStyle w:val="BoldItalic"/>
          <w:color w:val="000000" w:themeColor="text1"/>
        </w:rPr>
        <w:t>’</w:t>
      </w:r>
      <w:r w:rsidRPr="002C2ADE" w:rsidR="008316A3">
        <w:rPr>
          <w:rStyle w:val="BoldItalic"/>
          <w:color w:val="000000" w:themeColor="text1"/>
        </w:rPr>
        <w:t xml:space="preserve">s </w:t>
      </w:r>
      <w:r w:rsidRPr="002C2ADE">
        <w:rPr>
          <w:rStyle w:val="BoldItalic"/>
          <w:color w:val="000000" w:themeColor="text1"/>
        </w:rPr>
        <w:t>unwavering commitment to democracy and human rights</w:t>
      </w:r>
    </w:p>
    <w:p w:rsidR="001D5CC5" w:rsidRPr="002C2ADE" w:rsidP="001D5CC5" w14:paraId="3A491B24" w14:textId="0D6B957F">
      <w:pPr>
        <w:pStyle w:val="NormalHanging12a"/>
      </w:pPr>
      <w:r w:rsidRPr="002C2ADE">
        <w:rPr>
          <w:color w:val="000000" w:themeColor="text1"/>
        </w:rPr>
        <w:t>1.</w:t>
      </w:r>
      <w:r w:rsidRPr="002C2ADE">
        <w:rPr>
          <w:color w:val="000000" w:themeColor="text1"/>
        </w:rPr>
        <w:tab/>
        <w:t xml:space="preserve">Reaffirms the universality, indivisibility and interdependence of human rights, and affirms that respect for human dignity, democracy, fundamental freedoms, equality, the rule of law and international law must remain at the heart of all dimensions of the </w:t>
      </w:r>
      <w:r w:rsidRPr="002C2ADE" w:rsidR="00E250CF">
        <w:rPr>
          <w:color w:val="000000" w:themeColor="text1"/>
        </w:rPr>
        <w:t>EU</w:t>
      </w:r>
      <w:r w:rsidR="002C2ADE">
        <w:rPr>
          <w:color w:val="000000" w:themeColor="text1"/>
        </w:rPr>
        <w:t>’</w:t>
      </w:r>
      <w:r w:rsidRPr="002C2ADE" w:rsidR="00E250CF">
        <w:rPr>
          <w:color w:val="000000" w:themeColor="text1"/>
        </w:rPr>
        <w:t xml:space="preserve">s </w:t>
      </w:r>
      <w:r w:rsidRPr="002C2ADE">
        <w:rPr>
          <w:color w:val="000000" w:themeColor="text1"/>
        </w:rPr>
        <w:t>external action,</w:t>
      </w:r>
      <w:r w:rsidRPr="002C2ADE" w:rsidR="00603AEE">
        <w:rPr>
          <w:color w:val="000000" w:themeColor="text1"/>
        </w:rPr>
        <w:t xml:space="preserve"> </w:t>
      </w:r>
      <w:r w:rsidRPr="002C2ADE">
        <w:rPr>
          <w:color w:val="000000" w:themeColor="text1"/>
        </w:rPr>
        <w:t>in accordance with</w:t>
      </w:r>
      <w:r w:rsidRPr="002C2ADE" w:rsidR="00603AEE">
        <w:rPr>
          <w:color w:val="000000" w:themeColor="text1"/>
        </w:rPr>
        <w:t xml:space="preserve"> </w:t>
      </w:r>
      <w:r w:rsidRPr="002C2ADE">
        <w:rPr>
          <w:color w:val="000000" w:themeColor="text1"/>
        </w:rPr>
        <w:t>Article</w:t>
      </w:r>
      <w:r w:rsidRPr="002C2ADE" w:rsidR="00603AEE">
        <w:rPr>
          <w:color w:val="000000" w:themeColor="text1"/>
        </w:rPr>
        <w:t> </w:t>
      </w:r>
      <w:r w:rsidRPr="002C2ADE">
        <w:rPr>
          <w:color w:val="000000" w:themeColor="text1"/>
        </w:rPr>
        <w:t>21</w:t>
      </w:r>
      <w:r w:rsidRPr="002C2ADE" w:rsidR="00603AEE">
        <w:rPr>
          <w:color w:val="000000" w:themeColor="text1"/>
        </w:rPr>
        <w:t xml:space="preserve"> </w:t>
      </w:r>
      <w:r w:rsidRPr="002C2ADE">
        <w:rPr>
          <w:color w:val="000000" w:themeColor="text1"/>
        </w:rPr>
        <w:t>TEU;</w:t>
      </w:r>
    </w:p>
    <w:p w:rsidR="001D5CC5" w:rsidRPr="002C2ADE" w:rsidP="001D5CC5" w14:paraId="21A2FBA3" w14:textId="4E369593">
      <w:pPr>
        <w:pStyle w:val="NormalHanging12a"/>
        <w:rPr>
          <w:color w:val="000000" w:themeColor="text1"/>
        </w:rPr>
      </w:pPr>
      <w:r w:rsidRPr="002C2ADE">
        <w:rPr>
          <w:color w:val="000000" w:themeColor="text1"/>
        </w:rPr>
        <w:t>2.</w:t>
      </w:r>
      <w:r w:rsidRPr="002C2ADE">
        <w:rPr>
          <w:color w:val="000000" w:themeColor="text1"/>
        </w:rPr>
        <w:tab/>
        <w:t xml:space="preserve">Stresses that the effective protection and promotion of human rights and fundamental </w:t>
      </w:r>
      <w:r w:rsidRPr="002C2ADE">
        <w:rPr>
          <w:color w:val="000000" w:themeColor="text1"/>
        </w:rPr>
        <w:t xml:space="preserve">freedoms constitute a strategic interest of the </w:t>
      </w:r>
      <w:r w:rsidRPr="002C2ADE" w:rsidR="00E250CF">
        <w:rPr>
          <w:color w:val="000000" w:themeColor="text1"/>
        </w:rPr>
        <w:t>EU</w:t>
      </w:r>
      <w:r w:rsidRPr="002C2ADE">
        <w:rPr>
          <w:color w:val="000000" w:themeColor="text1"/>
        </w:rPr>
        <w:t xml:space="preserve">; underlines that a values-based foreign policy is essential to the </w:t>
      </w:r>
      <w:r w:rsidRPr="002C2ADE" w:rsidR="00E250CF">
        <w:rPr>
          <w:color w:val="000000" w:themeColor="text1"/>
        </w:rPr>
        <w:t>EU</w:t>
      </w:r>
      <w:r w:rsidR="002C2ADE">
        <w:rPr>
          <w:color w:val="000000" w:themeColor="text1"/>
        </w:rPr>
        <w:t>’</w:t>
      </w:r>
      <w:r w:rsidRPr="002C2ADE" w:rsidR="00E250CF">
        <w:rPr>
          <w:color w:val="000000" w:themeColor="text1"/>
        </w:rPr>
        <w:t xml:space="preserve">s </w:t>
      </w:r>
      <w:r w:rsidRPr="002C2ADE">
        <w:rPr>
          <w:color w:val="000000" w:themeColor="text1"/>
        </w:rPr>
        <w:t>international credibility, security and geopolitical standing</w:t>
      </w:r>
      <w:r w:rsidR="002C2ADE">
        <w:rPr>
          <w:color w:val="000000" w:themeColor="text1"/>
        </w:rPr>
        <w:t xml:space="preserve">; </w:t>
      </w:r>
    </w:p>
    <w:p w:rsidR="001D5CC5" w:rsidRPr="002C2ADE" w:rsidP="001D5CC5" w14:paraId="049C619A" w14:textId="77777777">
      <w:pPr>
        <w:pStyle w:val="NormalHanging12a"/>
        <w:rPr>
          <w:b/>
          <w:bCs/>
          <w:i/>
          <w:iCs/>
          <w:color w:val="000000" w:themeColor="text1"/>
        </w:rPr>
      </w:pPr>
      <w:r w:rsidRPr="002C2ADE">
        <w:rPr>
          <w:b/>
          <w:bCs/>
          <w:i/>
          <w:iCs/>
          <w:color w:val="000000" w:themeColor="text1"/>
        </w:rPr>
        <w:t>Current global challenges to democracy and human rights</w:t>
      </w:r>
    </w:p>
    <w:p w:rsidR="001D5CC5" w:rsidRPr="002C2ADE" w:rsidP="001D5CC5" w14:paraId="7E590C0F" w14:textId="636E17DF">
      <w:pPr>
        <w:pStyle w:val="NormalHanging12a"/>
        <w:rPr>
          <w:i/>
          <w:iCs/>
          <w:color w:val="000000" w:themeColor="text1"/>
        </w:rPr>
      </w:pPr>
      <w:r w:rsidRPr="002C2ADE">
        <w:rPr>
          <w:i/>
          <w:iCs/>
          <w:color w:val="000000" w:themeColor="text1"/>
        </w:rPr>
        <w:t xml:space="preserve">Protecting and </w:t>
      </w:r>
      <w:r w:rsidRPr="002C2ADE" w:rsidR="00E250CF">
        <w:rPr>
          <w:i/>
          <w:iCs/>
          <w:color w:val="000000" w:themeColor="text1"/>
        </w:rPr>
        <w:t>e</w:t>
      </w:r>
      <w:r w:rsidRPr="002C2ADE">
        <w:rPr>
          <w:i/>
          <w:iCs/>
          <w:color w:val="000000" w:themeColor="text1"/>
        </w:rPr>
        <w:t xml:space="preserve">mpowering </w:t>
      </w:r>
      <w:r w:rsidRPr="002C2ADE" w:rsidR="00E250CF">
        <w:rPr>
          <w:i/>
          <w:iCs/>
          <w:color w:val="000000" w:themeColor="text1"/>
        </w:rPr>
        <w:t>i</w:t>
      </w:r>
      <w:r w:rsidRPr="002C2ADE">
        <w:rPr>
          <w:i/>
          <w:iCs/>
          <w:color w:val="000000" w:themeColor="text1"/>
        </w:rPr>
        <w:t>ndividuals</w:t>
      </w:r>
    </w:p>
    <w:p w:rsidR="001D5CC5" w:rsidRPr="002C2ADE" w:rsidP="001D5CC5" w14:paraId="3930A7B7" w14:textId="6DC7E191">
      <w:pPr>
        <w:pStyle w:val="NormalHanging12a"/>
        <w:rPr>
          <w:color w:val="000000" w:themeColor="text1"/>
        </w:rPr>
      </w:pPr>
      <w:r w:rsidRPr="002C2ADE">
        <w:rPr>
          <w:color w:val="000000" w:themeColor="text1"/>
        </w:rPr>
        <w:t>3.</w:t>
      </w:r>
      <w:r w:rsidRPr="002C2ADE">
        <w:rPr>
          <w:color w:val="000000" w:themeColor="text1"/>
        </w:rPr>
        <w:tab/>
        <w:t xml:space="preserve">Condemns the persistent discrimination, exclusion and violence faced by women and girls and by </w:t>
      </w:r>
      <w:r w:rsidRPr="002C2ADE" w:rsidR="00701657">
        <w:rPr>
          <w:color w:val="000000" w:themeColor="text1"/>
        </w:rPr>
        <w:t xml:space="preserve">people </w:t>
      </w:r>
      <w:r w:rsidRPr="002C2ADE">
        <w:rPr>
          <w:color w:val="000000" w:themeColor="text1"/>
        </w:rPr>
        <w:t>targeted on the grounds of their sexual orientation or gender identity, including gender-based violence</w:t>
      </w:r>
      <w:r w:rsidRPr="002C2ADE" w:rsidR="00E250CF">
        <w:rPr>
          <w:color w:val="000000" w:themeColor="text1"/>
        </w:rPr>
        <w:t xml:space="preserve"> and</w:t>
      </w:r>
      <w:r w:rsidRPr="002C2ADE">
        <w:rPr>
          <w:color w:val="000000" w:themeColor="text1"/>
        </w:rPr>
        <w:t xml:space="preserve"> conflict-related sexual violence; underlines the need to address intersecting forms of discrimination that further increase the vulnerability of </w:t>
      </w:r>
      <w:r w:rsidRPr="002C2ADE" w:rsidR="00701657">
        <w:rPr>
          <w:color w:val="000000" w:themeColor="text1"/>
        </w:rPr>
        <w:t>those</w:t>
      </w:r>
      <w:r w:rsidRPr="002C2ADE" w:rsidR="00E250CF">
        <w:rPr>
          <w:color w:val="000000" w:themeColor="text1"/>
        </w:rPr>
        <w:t xml:space="preserve"> </w:t>
      </w:r>
      <w:r w:rsidRPr="002C2ADE">
        <w:rPr>
          <w:color w:val="000000" w:themeColor="text1"/>
        </w:rPr>
        <w:t>affected;</w:t>
      </w:r>
    </w:p>
    <w:p w:rsidR="001D5CC5" w:rsidRPr="002C2ADE" w:rsidP="001D5CC5" w14:paraId="1A9EF285" w14:textId="16C8E81E">
      <w:pPr>
        <w:pStyle w:val="NormalHanging12a"/>
        <w:rPr>
          <w:color w:val="000000" w:themeColor="text1"/>
        </w:rPr>
      </w:pPr>
      <w:r w:rsidRPr="002C2ADE">
        <w:rPr>
          <w:color w:val="000000" w:themeColor="text1"/>
        </w:rPr>
        <w:t>4.</w:t>
      </w:r>
      <w:r w:rsidRPr="002C2ADE">
        <w:rPr>
          <w:color w:val="000000" w:themeColor="text1"/>
        </w:rPr>
        <w:tab/>
        <w:t>Notes with concern that millions of</w:t>
      </w:r>
      <w:r w:rsidRPr="002C2ADE" w:rsidR="00603AEE">
        <w:rPr>
          <w:color w:val="000000" w:themeColor="text1"/>
        </w:rPr>
        <w:t xml:space="preserve"> </w:t>
      </w:r>
      <w:r w:rsidRPr="002C2ADE">
        <w:rPr>
          <w:color w:val="000000" w:themeColor="text1"/>
        </w:rPr>
        <w:t>children</w:t>
      </w:r>
      <w:r w:rsidRPr="002C2ADE" w:rsidR="00603AEE">
        <w:rPr>
          <w:color w:val="000000" w:themeColor="text1"/>
        </w:rPr>
        <w:t xml:space="preserve"> </w:t>
      </w:r>
      <w:r w:rsidRPr="002C2ADE">
        <w:rPr>
          <w:color w:val="000000" w:themeColor="text1"/>
        </w:rPr>
        <w:t>remain</w:t>
      </w:r>
      <w:r w:rsidRPr="002C2ADE" w:rsidR="00603AEE">
        <w:rPr>
          <w:color w:val="000000" w:themeColor="text1"/>
        </w:rPr>
        <w:t xml:space="preserve"> </w:t>
      </w:r>
      <w:r w:rsidRPr="002C2ADE">
        <w:rPr>
          <w:color w:val="000000" w:themeColor="text1"/>
        </w:rPr>
        <w:t>vulnerable to violence, exploitation, abuse</w:t>
      </w:r>
      <w:r w:rsidRPr="002C2ADE" w:rsidR="00E250CF">
        <w:rPr>
          <w:color w:val="000000" w:themeColor="text1"/>
        </w:rPr>
        <w:t xml:space="preserve"> and</w:t>
      </w:r>
      <w:r w:rsidRPr="002C2ADE">
        <w:rPr>
          <w:color w:val="000000" w:themeColor="text1"/>
        </w:rPr>
        <w:t xml:space="preserve"> trafficking, especially in conflict </w:t>
      </w:r>
      <w:r w:rsidRPr="002C2ADE" w:rsidR="00E250CF">
        <w:rPr>
          <w:color w:val="000000" w:themeColor="text1"/>
        </w:rPr>
        <w:t>zones</w:t>
      </w:r>
      <w:r w:rsidRPr="002C2ADE">
        <w:rPr>
          <w:color w:val="000000" w:themeColor="text1"/>
        </w:rPr>
        <w:t>,</w:t>
      </w:r>
      <w:r w:rsidRPr="002C2ADE" w:rsidR="00E250CF">
        <w:rPr>
          <w:color w:val="000000" w:themeColor="text1"/>
        </w:rPr>
        <w:t xml:space="preserve"> and are also</w:t>
      </w:r>
      <w:r w:rsidRPr="002C2ADE">
        <w:rPr>
          <w:color w:val="000000" w:themeColor="text1"/>
        </w:rPr>
        <w:t xml:space="preserve"> deprived </w:t>
      </w:r>
      <w:r w:rsidRPr="002C2ADE" w:rsidR="00E250CF">
        <w:rPr>
          <w:color w:val="000000" w:themeColor="text1"/>
        </w:rPr>
        <w:t>of</w:t>
      </w:r>
      <w:r w:rsidRPr="002C2ADE">
        <w:rPr>
          <w:color w:val="000000" w:themeColor="text1"/>
        </w:rPr>
        <w:t xml:space="preserve"> basic care,</w:t>
      </w:r>
      <w:r w:rsidRPr="002C2ADE" w:rsidR="00603AEE">
        <w:rPr>
          <w:color w:val="000000" w:themeColor="text1"/>
        </w:rPr>
        <w:t xml:space="preserve"> </w:t>
      </w:r>
      <w:r w:rsidRPr="002C2ADE">
        <w:rPr>
          <w:color w:val="000000" w:themeColor="text1"/>
        </w:rPr>
        <w:t>education</w:t>
      </w:r>
      <w:r w:rsidRPr="002C2ADE" w:rsidR="00603AEE">
        <w:rPr>
          <w:color w:val="000000" w:themeColor="text1"/>
        </w:rPr>
        <w:t xml:space="preserve"> </w:t>
      </w:r>
      <w:r w:rsidRPr="002C2ADE">
        <w:rPr>
          <w:color w:val="000000" w:themeColor="text1"/>
        </w:rPr>
        <w:t>and health</w:t>
      </w:r>
      <w:r w:rsidRPr="002C2ADE" w:rsidR="00E250CF">
        <w:rPr>
          <w:color w:val="000000" w:themeColor="text1"/>
        </w:rPr>
        <w:t>care</w:t>
      </w:r>
      <w:r w:rsidRPr="002C2ADE">
        <w:rPr>
          <w:color w:val="000000" w:themeColor="text1"/>
        </w:rPr>
        <w:t>;</w:t>
      </w:r>
    </w:p>
    <w:p w:rsidR="001D5CC5" w:rsidRPr="002C2ADE" w:rsidP="001D5CC5" w14:paraId="5ECAA664" w14:textId="071332FB">
      <w:pPr>
        <w:pStyle w:val="NormalHanging12a"/>
        <w:rPr>
          <w:color w:val="000000" w:themeColor="text1"/>
        </w:rPr>
      </w:pPr>
      <w:r w:rsidRPr="002C2ADE">
        <w:rPr>
          <w:color w:val="000000" w:themeColor="text1"/>
        </w:rPr>
        <w:t>5.</w:t>
      </w:r>
      <w:r w:rsidRPr="002C2ADE">
        <w:rPr>
          <w:color w:val="000000" w:themeColor="text1"/>
        </w:rPr>
        <w:tab/>
        <w:t xml:space="preserve">Reiterates its concern </w:t>
      </w:r>
      <w:r w:rsidRPr="002C2ADE" w:rsidR="00E250CF">
        <w:rPr>
          <w:color w:val="000000" w:themeColor="text1"/>
        </w:rPr>
        <w:t xml:space="preserve">over </w:t>
      </w:r>
      <w:r w:rsidRPr="002C2ADE">
        <w:rPr>
          <w:color w:val="000000" w:themeColor="text1"/>
        </w:rPr>
        <w:t>the increasing pressure on and</w:t>
      </w:r>
      <w:r w:rsidRPr="002C2ADE" w:rsidR="00603AEE">
        <w:rPr>
          <w:color w:val="000000" w:themeColor="text1"/>
        </w:rPr>
        <w:t xml:space="preserve"> </w:t>
      </w:r>
      <w:r w:rsidRPr="002C2ADE">
        <w:rPr>
          <w:color w:val="000000" w:themeColor="text1"/>
        </w:rPr>
        <w:t>shrinking of civic space,</w:t>
      </w:r>
      <w:r w:rsidRPr="002C2ADE" w:rsidR="00603AEE">
        <w:rPr>
          <w:color w:val="000000" w:themeColor="text1"/>
        </w:rPr>
        <w:t xml:space="preserve"> </w:t>
      </w:r>
      <w:r w:rsidRPr="002C2ADE">
        <w:rPr>
          <w:color w:val="000000" w:themeColor="text1"/>
        </w:rPr>
        <w:t xml:space="preserve">and condemns the extensive authoritarian practices, state-sponsored propaganda and repressive legislation directed against </w:t>
      </w:r>
      <w:r w:rsidRPr="002C2ADE" w:rsidR="00E250CF">
        <w:rPr>
          <w:color w:val="000000" w:themeColor="text1"/>
        </w:rPr>
        <w:t>civil society organisations</w:t>
      </w:r>
      <w:r w:rsidRPr="002C2ADE">
        <w:rPr>
          <w:color w:val="000000" w:themeColor="text1"/>
        </w:rPr>
        <w:t xml:space="preserve">, </w:t>
      </w:r>
      <w:r w:rsidRPr="002C2ADE" w:rsidR="00E250CF">
        <w:rPr>
          <w:color w:val="000000" w:themeColor="text1"/>
        </w:rPr>
        <w:t>human rights defenders (</w:t>
      </w:r>
      <w:r w:rsidRPr="002C2ADE">
        <w:rPr>
          <w:color w:val="000000" w:themeColor="text1"/>
        </w:rPr>
        <w:t>HRDs</w:t>
      </w:r>
      <w:r w:rsidRPr="002C2ADE" w:rsidR="00E250CF">
        <w:rPr>
          <w:color w:val="000000" w:themeColor="text1"/>
        </w:rPr>
        <w:t>)</w:t>
      </w:r>
      <w:r w:rsidRPr="002C2ADE">
        <w:rPr>
          <w:color w:val="000000" w:themeColor="text1"/>
        </w:rPr>
        <w:t xml:space="preserve"> and political opponents, as well as the lawyers defending them;</w:t>
      </w:r>
    </w:p>
    <w:p w:rsidR="001D5CC5" w:rsidRPr="002C2ADE" w:rsidP="001D5CC5" w14:paraId="1F5E2E82" w14:textId="307EF946">
      <w:pPr>
        <w:pStyle w:val="NormalHanging12a"/>
        <w:rPr>
          <w:color w:val="000000" w:themeColor="text1"/>
        </w:rPr>
      </w:pPr>
      <w:r w:rsidRPr="002C2ADE">
        <w:rPr>
          <w:color w:val="000000" w:themeColor="text1"/>
        </w:rPr>
        <w:t>6.</w:t>
      </w:r>
      <w:r w:rsidRPr="002C2ADE">
        <w:rPr>
          <w:color w:val="000000" w:themeColor="text1"/>
        </w:rPr>
        <w:tab/>
        <w:t>Notes with concern the increasing</w:t>
      </w:r>
      <w:r w:rsidRPr="002C2ADE" w:rsidR="00603AEE">
        <w:rPr>
          <w:color w:val="000000" w:themeColor="text1"/>
        </w:rPr>
        <w:t xml:space="preserve"> </w:t>
      </w:r>
      <w:r w:rsidRPr="002C2ADE">
        <w:rPr>
          <w:color w:val="000000" w:themeColor="text1"/>
        </w:rPr>
        <w:t>threats</w:t>
      </w:r>
      <w:r w:rsidRPr="002C2ADE" w:rsidR="00E250CF">
        <w:rPr>
          <w:color w:val="000000" w:themeColor="text1"/>
        </w:rPr>
        <w:t xml:space="preserve"> against and</w:t>
      </w:r>
      <w:r w:rsidRPr="002C2ADE">
        <w:rPr>
          <w:color w:val="000000" w:themeColor="text1"/>
        </w:rPr>
        <w:t xml:space="preserve"> harassment,</w:t>
      </w:r>
      <w:r w:rsidRPr="002C2ADE" w:rsidR="00603AEE">
        <w:rPr>
          <w:color w:val="000000" w:themeColor="text1"/>
        </w:rPr>
        <w:t xml:space="preserve"> </w:t>
      </w:r>
      <w:r w:rsidRPr="002C2ADE">
        <w:rPr>
          <w:color w:val="000000" w:themeColor="text1"/>
        </w:rPr>
        <w:t>detentions</w:t>
      </w:r>
      <w:r w:rsidRPr="002C2ADE" w:rsidR="00603AEE">
        <w:rPr>
          <w:color w:val="000000" w:themeColor="text1"/>
        </w:rPr>
        <w:t xml:space="preserve"> </w:t>
      </w:r>
      <w:r w:rsidRPr="002C2ADE">
        <w:rPr>
          <w:color w:val="000000" w:themeColor="text1"/>
        </w:rPr>
        <w:t>and killings of</w:t>
      </w:r>
      <w:r w:rsidRPr="002C2ADE" w:rsidR="00603AEE">
        <w:rPr>
          <w:color w:val="000000" w:themeColor="text1"/>
        </w:rPr>
        <w:t xml:space="preserve"> </w:t>
      </w:r>
      <w:r w:rsidRPr="002C2ADE">
        <w:rPr>
          <w:color w:val="000000" w:themeColor="text1"/>
        </w:rPr>
        <w:t>HRDs, and the use of repressive legislation to silence and intimidate</w:t>
      </w:r>
      <w:r w:rsidRPr="002C2ADE" w:rsidR="00603AEE">
        <w:rPr>
          <w:color w:val="000000" w:themeColor="text1"/>
        </w:rPr>
        <w:t xml:space="preserve"> </w:t>
      </w:r>
      <w:r w:rsidRPr="002C2ADE">
        <w:rPr>
          <w:color w:val="000000" w:themeColor="text1"/>
        </w:rPr>
        <w:t>journalists, religious</w:t>
      </w:r>
      <w:r w:rsidRPr="002C2ADE" w:rsidR="00603AEE">
        <w:rPr>
          <w:color w:val="000000" w:themeColor="text1"/>
        </w:rPr>
        <w:t xml:space="preserve"> </w:t>
      </w:r>
      <w:r w:rsidRPr="002C2ADE">
        <w:rPr>
          <w:color w:val="000000" w:themeColor="text1"/>
        </w:rPr>
        <w:t>communities</w:t>
      </w:r>
      <w:r w:rsidRPr="002C2ADE" w:rsidR="00603AEE">
        <w:rPr>
          <w:color w:val="000000" w:themeColor="text1"/>
        </w:rPr>
        <w:t xml:space="preserve"> </w:t>
      </w:r>
      <w:r w:rsidRPr="002C2ADE">
        <w:rPr>
          <w:color w:val="000000" w:themeColor="text1"/>
        </w:rPr>
        <w:t>and</w:t>
      </w:r>
      <w:r w:rsidRPr="002C2ADE" w:rsidR="00603AEE">
        <w:rPr>
          <w:color w:val="000000" w:themeColor="text1"/>
        </w:rPr>
        <w:t xml:space="preserve"> </w:t>
      </w:r>
      <w:r w:rsidRPr="002C2ADE">
        <w:rPr>
          <w:color w:val="000000" w:themeColor="text1"/>
        </w:rPr>
        <w:t>opposition</w:t>
      </w:r>
      <w:r w:rsidRPr="002C2ADE" w:rsidR="00603AEE">
        <w:rPr>
          <w:color w:val="000000" w:themeColor="text1"/>
        </w:rPr>
        <w:t xml:space="preserve"> </w:t>
      </w:r>
      <w:r w:rsidRPr="002C2ADE">
        <w:rPr>
          <w:color w:val="000000" w:themeColor="text1"/>
        </w:rPr>
        <w:t>leaders, as well as the enhanced cooperation among authoritarian regimes to silence them;</w:t>
      </w:r>
    </w:p>
    <w:p w:rsidR="001D5CC5" w:rsidRPr="002C2ADE" w:rsidP="001D5CC5" w14:paraId="7B2B0571" w14:textId="56CC7B15">
      <w:pPr>
        <w:pStyle w:val="NormalHanging12a"/>
        <w:rPr>
          <w:color w:val="000000" w:themeColor="text1"/>
        </w:rPr>
      </w:pPr>
      <w:r w:rsidRPr="002C2ADE">
        <w:rPr>
          <w:color w:val="000000" w:themeColor="text1"/>
        </w:rPr>
        <w:t>7.</w:t>
      </w:r>
      <w:r w:rsidRPr="002C2ADE">
        <w:rPr>
          <w:color w:val="000000" w:themeColor="text1"/>
        </w:rPr>
        <w:tab/>
        <w:t xml:space="preserve">Expresses deep concern </w:t>
      </w:r>
      <w:r w:rsidRPr="002C2ADE" w:rsidR="00E250CF">
        <w:rPr>
          <w:color w:val="000000" w:themeColor="text1"/>
        </w:rPr>
        <w:t xml:space="preserve">over </w:t>
      </w:r>
      <w:r w:rsidRPr="002C2ADE">
        <w:rPr>
          <w:color w:val="000000" w:themeColor="text1"/>
        </w:rPr>
        <w:t>the increasing numbers of</w:t>
      </w:r>
      <w:r w:rsidRPr="002C2ADE" w:rsidR="00603AEE">
        <w:rPr>
          <w:color w:val="000000" w:themeColor="text1"/>
        </w:rPr>
        <w:t xml:space="preserve"> </w:t>
      </w:r>
      <w:r w:rsidRPr="002C2ADE">
        <w:rPr>
          <w:color w:val="000000" w:themeColor="text1"/>
        </w:rPr>
        <w:t>arbitrary detentions</w:t>
      </w:r>
      <w:r w:rsidRPr="002C2ADE" w:rsidR="00603AEE">
        <w:rPr>
          <w:color w:val="000000" w:themeColor="text1"/>
        </w:rPr>
        <w:t xml:space="preserve"> </w:t>
      </w:r>
      <w:r w:rsidRPr="002C2ADE">
        <w:rPr>
          <w:color w:val="000000" w:themeColor="text1"/>
        </w:rPr>
        <w:t>and enforced disappearances,</w:t>
      </w:r>
      <w:r w:rsidRPr="002C2ADE" w:rsidR="00603AEE">
        <w:rPr>
          <w:color w:val="000000" w:themeColor="text1"/>
        </w:rPr>
        <w:t xml:space="preserve"> </w:t>
      </w:r>
      <w:r w:rsidRPr="002C2ADE">
        <w:rPr>
          <w:color w:val="000000" w:themeColor="text1"/>
        </w:rPr>
        <w:t>which</w:t>
      </w:r>
      <w:r w:rsidRPr="002C2ADE" w:rsidR="00603AEE">
        <w:rPr>
          <w:color w:val="000000" w:themeColor="text1"/>
        </w:rPr>
        <w:t xml:space="preserve"> </w:t>
      </w:r>
      <w:r w:rsidRPr="002C2ADE">
        <w:rPr>
          <w:color w:val="000000" w:themeColor="text1"/>
        </w:rPr>
        <w:t>constitute</w:t>
      </w:r>
      <w:r w:rsidRPr="002C2ADE" w:rsidR="00603AEE">
        <w:rPr>
          <w:color w:val="000000" w:themeColor="text1"/>
        </w:rPr>
        <w:t xml:space="preserve"> </w:t>
      </w:r>
      <w:r w:rsidRPr="002C2ADE">
        <w:rPr>
          <w:color w:val="000000" w:themeColor="text1"/>
        </w:rPr>
        <w:t>grave violations of human rights</w:t>
      </w:r>
      <w:r w:rsidRPr="002C2ADE" w:rsidR="00E250CF">
        <w:rPr>
          <w:color w:val="000000" w:themeColor="text1"/>
        </w:rPr>
        <w:t xml:space="preserve"> and are</w:t>
      </w:r>
      <w:r w:rsidRPr="002C2ADE" w:rsidR="00603AEE">
        <w:rPr>
          <w:color w:val="000000" w:themeColor="text1"/>
        </w:rPr>
        <w:t xml:space="preserve"> </w:t>
      </w:r>
      <w:r w:rsidRPr="002C2ADE">
        <w:rPr>
          <w:color w:val="000000" w:themeColor="text1"/>
        </w:rPr>
        <w:t>often</w:t>
      </w:r>
      <w:r w:rsidRPr="002C2ADE" w:rsidR="00603AEE">
        <w:rPr>
          <w:color w:val="000000" w:themeColor="text1"/>
        </w:rPr>
        <w:t xml:space="preserve"> </w:t>
      </w:r>
      <w:r w:rsidRPr="002C2ADE">
        <w:rPr>
          <w:color w:val="000000" w:themeColor="text1"/>
        </w:rPr>
        <w:t>paired</w:t>
      </w:r>
      <w:r w:rsidRPr="002C2ADE" w:rsidR="00603AEE">
        <w:rPr>
          <w:color w:val="000000" w:themeColor="text1"/>
        </w:rPr>
        <w:t xml:space="preserve"> </w:t>
      </w:r>
      <w:r w:rsidRPr="002C2ADE">
        <w:rPr>
          <w:color w:val="000000" w:themeColor="text1"/>
        </w:rPr>
        <w:t>with torture and other inhuman or degrading</w:t>
      </w:r>
      <w:r w:rsidRPr="002C2ADE" w:rsidR="00603AEE">
        <w:rPr>
          <w:color w:val="000000" w:themeColor="text1"/>
        </w:rPr>
        <w:t xml:space="preserve"> </w:t>
      </w:r>
      <w:r w:rsidRPr="002C2ADE">
        <w:rPr>
          <w:color w:val="000000" w:themeColor="text1"/>
        </w:rPr>
        <w:t>treatment,</w:t>
      </w:r>
      <w:r w:rsidRPr="002C2ADE" w:rsidR="00603AEE">
        <w:rPr>
          <w:color w:val="000000" w:themeColor="text1"/>
        </w:rPr>
        <w:t xml:space="preserve"> </w:t>
      </w:r>
      <w:r w:rsidRPr="002C2ADE">
        <w:rPr>
          <w:color w:val="000000" w:themeColor="text1"/>
        </w:rPr>
        <w:t xml:space="preserve">and </w:t>
      </w:r>
      <w:r w:rsidRPr="002C2ADE" w:rsidR="00E250CF">
        <w:rPr>
          <w:color w:val="000000" w:themeColor="text1"/>
        </w:rPr>
        <w:t>over</w:t>
      </w:r>
      <w:r w:rsidRPr="002C2ADE">
        <w:rPr>
          <w:color w:val="000000" w:themeColor="text1"/>
        </w:rPr>
        <w:t xml:space="preserve"> the lack of accountability </w:t>
      </w:r>
      <w:r w:rsidRPr="002C2ADE" w:rsidR="00E250CF">
        <w:rPr>
          <w:color w:val="000000" w:themeColor="text1"/>
        </w:rPr>
        <w:t xml:space="preserve">of </w:t>
      </w:r>
      <w:r w:rsidRPr="002C2ADE">
        <w:rPr>
          <w:color w:val="000000" w:themeColor="text1"/>
        </w:rPr>
        <w:t>the state and non-state perpetrators responsible;</w:t>
      </w:r>
    </w:p>
    <w:p w:rsidR="001D5CC5" w:rsidRPr="002C2ADE" w:rsidP="001D5CC5" w14:paraId="3C7CC68C" w14:textId="1ADED178">
      <w:pPr>
        <w:pStyle w:val="NormalHanging12a"/>
        <w:rPr>
          <w:color w:val="000000" w:themeColor="text1"/>
        </w:rPr>
      </w:pPr>
      <w:r w:rsidRPr="002C2ADE">
        <w:rPr>
          <w:color w:val="000000" w:themeColor="text1"/>
        </w:rPr>
        <w:t>8.</w:t>
      </w:r>
      <w:r w:rsidRPr="002C2ADE">
        <w:rPr>
          <w:color w:val="000000" w:themeColor="text1"/>
        </w:rPr>
        <w:tab/>
        <w:t>Reaffirms that the prohibition of</w:t>
      </w:r>
      <w:r w:rsidRPr="002C2ADE" w:rsidR="00603AEE">
        <w:rPr>
          <w:color w:val="000000" w:themeColor="text1"/>
        </w:rPr>
        <w:t xml:space="preserve"> </w:t>
      </w:r>
      <w:r w:rsidRPr="002C2ADE">
        <w:rPr>
          <w:color w:val="000000" w:themeColor="text1"/>
        </w:rPr>
        <w:t>torture and other cruel, inhuman or degrading treatment</w:t>
      </w:r>
      <w:r w:rsidRPr="002C2ADE" w:rsidR="00603AEE">
        <w:rPr>
          <w:color w:val="000000" w:themeColor="text1"/>
        </w:rPr>
        <w:t xml:space="preserve"> </w:t>
      </w:r>
      <w:r w:rsidRPr="002C2ADE">
        <w:rPr>
          <w:color w:val="000000" w:themeColor="text1"/>
        </w:rPr>
        <w:t>or punishment is</w:t>
      </w:r>
      <w:r w:rsidRPr="002C2ADE" w:rsidR="00603AEE">
        <w:rPr>
          <w:color w:val="000000" w:themeColor="text1"/>
        </w:rPr>
        <w:t xml:space="preserve"> </w:t>
      </w:r>
      <w:r w:rsidRPr="002C2ADE">
        <w:rPr>
          <w:color w:val="000000" w:themeColor="text1"/>
        </w:rPr>
        <w:t>absolute under international law;</w:t>
      </w:r>
    </w:p>
    <w:p w:rsidR="001D5CC5" w:rsidRPr="002C2ADE" w:rsidP="001D5CC5" w14:paraId="19D9C480" w14:textId="14CD1E40">
      <w:pPr>
        <w:pStyle w:val="NormalHanging12a"/>
        <w:rPr>
          <w:color w:val="000000" w:themeColor="text1"/>
        </w:rPr>
      </w:pPr>
      <w:r w:rsidRPr="002C2ADE">
        <w:rPr>
          <w:color w:val="000000" w:themeColor="text1"/>
        </w:rPr>
        <w:t>9.</w:t>
      </w:r>
      <w:r w:rsidRPr="002C2ADE">
        <w:rPr>
          <w:color w:val="000000" w:themeColor="text1"/>
        </w:rPr>
        <w:tab/>
        <w:t>Emphasi</w:t>
      </w:r>
      <w:r w:rsidRPr="002C2ADE" w:rsidR="00E250CF">
        <w:rPr>
          <w:color w:val="000000" w:themeColor="text1"/>
        </w:rPr>
        <w:t>s</w:t>
      </w:r>
      <w:r w:rsidRPr="002C2ADE">
        <w:rPr>
          <w:color w:val="000000" w:themeColor="text1"/>
        </w:rPr>
        <w:t>es that severe reductions in international funding for human rights, democracy, independent</w:t>
      </w:r>
      <w:r w:rsidRPr="002C2ADE" w:rsidR="00603AEE">
        <w:rPr>
          <w:color w:val="000000" w:themeColor="text1"/>
        </w:rPr>
        <w:t xml:space="preserve"> </w:t>
      </w:r>
      <w:r w:rsidRPr="002C2ADE">
        <w:rPr>
          <w:color w:val="000000" w:themeColor="text1"/>
        </w:rPr>
        <w:t>media</w:t>
      </w:r>
      <w:r w:rsidRPr="002C2ADE" w:rsidR="00603AEE">
        <w:rPr>
          <w:color w:val="000000" w:themeColor="text1"/>
        </w:rPr>
        <w:t xml:space="preserve"> </w:t>
      </w:r>
      <w:r w:rsidRPr="002C2ADE">
        <w:rPr>
          <w:color w:val="000000" w:themeColor="text1"/>
        </w:rPr>
        <w:t xml:space="preserve">and development cooperation have compounded the risks faced by </w:t>
      </w:r>
      <w:r w:rsidRPr="002C2ADE" w:rsidR="00E250CF">
        <w:rPr>
          <w:color w:val="000000" w:themeColor="text1"/>
        </w:rPr>
        <w:t xml:space="preserve">people </w:t>
      </w:r>
      <w:r w:rsidRPr="002C2ADE">
        <w:rPr>
          <w:color w:val="000000" w:themeColor="text1"/>
        </w:rPr>
        <w:t>in vulnerable situations and weakened the institutions</w:t>
      </w:r>
      <w:r w:rsidRPr="002C2ADE" w:rsidR="00603AEE">
        <w:rPr>
          <w:color w:val="000000" w:themeColor="text1"/>
        </w:rPr>
        <w:t xml:space="preserve"> </w:t>
      </w:r>
      <w:r w:rsidRPr="002C2ADE">
        <w:rPr>
          <w:color w:val="000000" w:themeColor="text1"/>
        </w:rPr>
        <w:t>established</w:t>
      </w:r>
      <w:r w:rsidRPr="002C2ADE" w:rsidR="00603AEE">
        <w:rPr>
          <w:color w:val="000000" w:themeColor="text1"/>
        </w:rPr>
        <w:t xml:space="preserve"> </w:t>
      </w:r>
      <w:r w:rsidRPr="002C2ADE">
        <w:rPr>
          <w:color w:val="000000" w:themeColor="text1"/>
        </w:rPr>
        <w:t>to protect</w:t>
      </w:r>
      <w:r w:rsidRPr="002C2ADE" w:rsidR="00603AEE">
        <w:rPr>
          <w:color w:val="000000" w:themeColor="text1"/>
        </w:rPr>
        <w:t xml:space="preserve"> </w:t>
      </w:r>
      <w:r w:rsidRPr="002C2ADE">
        <w:rPr>
          <w:color w:val="000000" w:themeColor="text1"/>
        </w:rPr>
        <w:t>them;</w:t>
      </w:r>
    </w:p>
    <w:p w:rsidR="001D5CC5" w:rsidRPr="002C2ADE" w:rsidP="001D5CC5" w14:paraId="52541B98" w14:textId="0670BA44">
      <w:pPr>
        <w:pStyle w:val="NormalHanging12a"/>
        <w:rPr>
          <w:color w:val="000000" w:themeColor="text1"/>
        </w:rPr>
      </w:pPr>
      <w:r w:rsidRPr="002C2ADE">
        <w:rPr>
          <w:color w:val="000000" w:themeColor="text1"/>
        </w:rPr>
        <w:t>10.</w:t>
      </w:r>
      <w:r w:rsidRPr="002C2ADE">
        <w:rPr>
          <w:color w:val="000000" w:themeColor="text1"/>
        </w:rPr>
        <w:tab/>
        <w:t>Condemns attacks, threats and reprisals against journalists and media workers</w:t>
      </w:r>
      <w:r w:rsidRPr="002C2ADE" w:rsidR="00E250CF">
        <w:rPr>
          <w:color w:val="000000" w:themeColor="text1"/>
        </w:rPr>
        <w:t>, and their arbitrary detention,</w:t>
      </w:r>
      <w:r w:rsidRPr="002C2ADE">
        <w:rPr>
          <w:color w:val="000000" w:themeColor="text1"/>
        </w:rPr>
        <w:t xml:space="preserve"> and deplores the persistent impunity for such acts; expresses concern </w:t>
      </w:r>
      <w:r w:rsidRPr="002C2ADE" w:rsidR="00E250CF">
        <w:rPr>
          <w:color w:val="000000" w:themeColor="text1"/>
        </w:rPr>
        <w:t xml:space="preserve">over the fact </w:t>
      </w:r>
      <w:r w:rsidRPr="002C2ADE">
        <w:rPr>
          <w:color w:val="000000" w:themeColor="text1"/>
        </w:rPr>
        <w:t xml:space="preserve">that expanding digital capabilities are increasingly </w:t>
      </w:r>
      <w:r w:rsidRPr="002C2ADE" w:rsidR="0036477D">
        <w:rPr>
          <w:color w:val="000000" w:themeColor="text1"/>
        </w:rPr>
        <w:t xml:space="preserve">being </w:t>
      </w:r>
      <w:r w:rsidRPr="002C2ADE">
        <w:rPr>
          <w:color w:val="000000" w:themeColor="text1"/>
        </w:rPr>
        <w:t>used for unlawful surveillance, online harassment and intimidation, undermining journalists</w:t>
      </w:r>
      <w:r w:rsidR="002C2ADE">
        <w:rPr>
          <w:color w:val="000000" w:themeColor="text1"/>
        </w:rPr>
        <w:t>’</w:t>
      </w:r>
      <w:r w:rsidRPr="002C2ADE">
        <w:rPr>
          <w:color w:val="000000" w:themeColor="text1"/>
        </w:rPr>
        <w:t xml:space="preserve"> safety and ability to work freely and independently;</w:t>
      </w:r>
    </w:p>
    <w:p w:rsidR="001D5CC5" w:rsidRPr="002C2ADE" w:rsidP="001D5CC5" w14:paraId="7FB37FCA" w14:textId="64D4629B">
      <w:pPr>
        <w:pStyle w:val="NormalHanging12a"/>
        <w:rPr>
          <w:color w:val="000000" w:themeColor="text1"/>
        </w:rPr>
      </w:pPr>
      <w:r w:rsidRPr="002C2ADE">
        <w:rPr>
          <w:color w:val="000000" w:themeColor="text1"/>
        </w:rPr>
        <w:t>11.</w:t>
      </w:r>
      <w:r w:rsidRPr="002C2ADE">
        <w:rPr>
          <w:color w:val="000000" w:themeColor="text1"/>
        </w:rPr>
        <w:tab/>
        <w:t xml:space="preserve">Reiterates its deep concern </w:t>
      </w:r>
      <w:r w:rsidRPr="002C2ADE" w:rsidR="00E250CF">
        <w:rPr>
          <w:color w:val="000000" w:themeColor="text1"/>
        </w:rPr>
        <w:t xml:space="preserve">over </w:t>
      </w:r>
      <w:r w:rsidRPr="002C2ADE">
        <w:rPr>
          <w:color w:val="000000" w:themeColor="text1"/>
        </w:rPr>
        <w:t xml:space="preserve">the rise in violations of freedom of thought, conscience, religion or belief and in intolerance, discrimination and violence </w:t>
      </w:r>
      <w:r w:rsidRPr="002C2ADE" w:rsidR="00E250CF">
        <w:rPr>
          <w:color w:val="000000" w:themeColor="text1"/>
        </w:rPr>
        <w:t xml:space="preserve">levelled </w:t>
      </w:r>
      <w:r w:rsidRPr="002C2ADE">
        <w:rPr>
          <w:color w:val="000000" w:themeColor="text1"/>
        </w:rPr>
        <w:t xml:space="preserve">against </w:t>
      </w:r>
      <w:r w:rsidRPr="002C2ADE" w:rsidR="00E250CF">
        <w:rPr>
          <w:color w:val="000000" w:themeColor="text1"/>
        </w:rPr>
        <w:t xml:space="preserve">people </w:t>
      </w:r>
      <w:r w:rsidRPr="002C2ADE">
        <w:rPr>
          <w:color w:val="000000" w:themeColor="text1"/>
        </w:rPr>
        <w:t>belonging to religious or belief minorities;</w:t>
      </w:r>
      <w:r w:rsidRPr="002C2ADE" w:rsidR="00603AEE">
        <w:rPr>
          <w:color w:val="000000" w:themeColor="text1"/>
        </w:rPr>
        <w:t xml:space="preserve"> </w:t>
      </w:r>
      <w:r w:rsidRPr="002C2ADE">
        <w:rPr>
          <w:color w:val="000000" w:themeColor="text1"/>
        </w:rPr>
        <w:t>is alarmed</w:t>
      </w:r>
      <w:r w:rsidRPr="002C2ADE" w:rsidR="00603AEE">
        <w:rPr>
          <w:color w:val="000000" w:themeColor="text1"/>
        </w:rPr>
        <w:t xml:space="preserve"> </w:t>
      </w:r>
      <w:r w:rsidRPr="002C2ADE">
        <w:rPr>
          <w:color w:val="000000" w:themeColor="text1"/>
        </w:rPr>
        <w:t>that more than three quarters of the world</w:t>
      </w:r>
      <w:r w:rsidR="002C2ADE">
        <w:rPr>
          <w:color w:val="000000" w:themeColor="text1"/>
        </w:rPr>
        <w:t>’</w:t>
      </w:r>
      <w:r w:rsidRPr="002C2ADE">
        <w:rPr>
          <w:color w:val="000000" w:themeColor="text1"/>
        </w:rPr>
        <w:t>s population live in countries where this freedom is seriously</w:t>
      </w:r>
      <w:r w:rsidRPr="002C2ADE" w:rsidR="00603AEE">
        <w:rPr>
          <w:color w:val="000000" w:themeColor="text1"/>
        </w:rPr>
        <w:t xml:space="preserve"> </w:t>
      </w:r>
      <w:r w:rsidRPr="002C2ADE">
        <w:rPr>
          <w:color w:val="000000" w:themeColor="text1"/>
        </w:rPr>
        <w:t>restricted;</w:t>
      </w:r>
    </w:p>
    <w:p w:rsidR="001D5CC5" w:rsidRPr="002C2ADE" w:rsidP="001D5CC5" w14:paraId="243A65F7" w14:textId="65FF678D">
      <w:pPr>
        <w:pStyle w:val="NormalHanging12a"/>
        <w:rPr>
          <w:color w:val="000000" w:themeColor="text1"/>
        </w:rPr>
      </w:pPr>
      <w:r w:rsidRPr="002C2ADE">
        <w:rPr>
          <w:color w:val="000000" w:themeColor="text1"/>
        </w:rPr>
        <w:t>12.</w:t>
      </w:r>
      <w:r w:rsidRPr="002C2ADE">
        <w:rPr>
          <w:color w:val="000000" w:themeColor="text1"/>
        </w:rPr>
        <w:tab/>
        <w:t xml:space="preserve">Expresses concern </w:t>
      </w:r>
      <w:r w:rsidRPr="002C2ADE" w:rsidR="00E250CF">
        <w:rPr>
          <w:color w:val="000000" w:themeColor="text1"/>
        </w:rPr>
        <w:t xml:space="preserve">over </w:t>
      </w:r>
      <w:r w:rsidRPr="002C2ADE">
        <w:rPr>
          <w:color w:val="000000" w:themeColor="text1"/>
        </w:rPr>
        <w:t xml:space="preserve">the discrimination, exclusion, hate speech and violence faced by </w:t>
      </w:r>
      <w:r w:rsidRPr="002C2ADE" w:rsidR="00E250CF">
        <w:rPr>
          <w:color w:val="000000" w:themeColor="text1"/>
        </w:rPr>
        <w:t xml:space="preserve">people </w:t>
      </w:r>
      <w:r w:rsidRPr="002C2ADE">
        <w:rPr>
          <w:color w:val="000000" w:themeColor="text1"/>
        </w:rPr>
        <w:t>belonging to national, ethnic, religious and linguistic minorities;</w:t>
      </w:r>
    </w:p>
    <w:p w:rsidR="001D5CC5" w:rsidRPr="002C2ADE" w:rsidP="001D5CC5" w14:paraId="6F6678B0" w14:textId="123484A3">
      <w:pPr>
        <w:pStyle w:val="NormalHanging12a"/>
        <w:rPr>
          <w:i/>
          <w:iCs/>
          <w:color w:val="000000" w:themeColor="text1"/>
        </w:rPr>
      </w:pPr>
      <w:r w:rsidRPr="002C2ADE">
        <w:rPr>
          <w:i/>
          <w:iCs/>
          <w:color w:val="000000" w:themeColor="text1"/>
        </w:rPr>
        <w:t xml:space="preserve">Democratic </w:t>
      </w:r>
      <w:r w:rsidRPr="002C2ADE" w:rsidR="00E250CF">
        <w:rPr>
          <w:i/>
          <w:iCs/>
          <w:color w:val="000000" w:themeColor="text1"/>
        </w:rPr>
        <w:t>r</w:t>
      </w:r>
      <w:r w:rsidRPr="002C2ADE">
        <w:rPr>
          <w:i/>
          <w:iCs/>
          <w:color w:val="000000" w:themeColor="text1"/>
        </w:rPr>
        <w:t>esilience</w:t>
      </w:r>
    </w:p>
    <w:p w:rsidR="001D5CC5" w:rsidRPr="002C2ADE" w:rsidP="001D5CC5" w14:paraId="4930EE79" w14:textId="04ACD3A6">
      <w:pPr>
        <w:pStyle w:val="NormalHanging12a"/>
        <w:rPr>
          <w:color w:val="000000" w:themeColor="text1"/>
        </w:rPr>
      </w:pPr>
      <w:r w:rsidRPr="002C2ADE">
        <w:rPr>
          <w:color w:val="000000" w:themeColor="text1"/>
        </w:rPr>
        <w:t>13.</w:t>
      </w:r>
      <w:r w:rsidRPr="002C2ADE">
        <w:rPr>
          <w:color w:val="000000" w:themeColor="text1"/>
        </w:rPr>
        <w:tab/>
        <w:t xml:space="preserve">Expresses particular concern </w:t>
      </w:r>
      <w:r w:rsidRPr="002C2ADE" w:rsidR="00E250CF">
        <w:rPr>
          <w:color w:val="000000" w:themeColor="text1"/>
        </w:rPr>
        <w:t>over</w:t>
      </w:r>
      <w:r w:rsidRPr="002C2ADE">
        <w:rPr>
          <w:color w:val="000000" w:themeColor="text1"/>
        </w:rPr>
        <w:t xml:space="preserve"> the</w:t>
      </w:r>
      <w:r w:rsidRPr="002C2ADE" w:rsidR="00603AEE">
        <w:rPr>
          <w:color w:val="000000" w:themeColor="text1"/>
        </w:rPr>
        <w:t xml:space="preserve"> </w:t>
      </w:r>
      <w:r w:rsidRPr="002C2ADE">
        <w:rPr>
          <w:color w:val="000000" w:themeColor="text1"/>
        </w:rPr>
        <w:t>global trend of</w:t>
      </w:r>
      <w:r w:rsidRPr="002C2ADE" w:rsidR="00603AEE">
        <w:rPr>
          <w:color w:val="000000" w:themeColor="text1"/>
        </w:rPr>
        <w:t xml:space="preserve"> </w:t>
      </w:r>
      <w:r w:rsidRPr="002C2ADE">
        <w:rPr>
          <w:color w:val="000000" w:themeColor="text1"/>
        </w:rPr>
        <w:t>democratic erosion and the rise of authoritarianism, illiberalism and populism which, through</w:t>
      </w:r>
      <w:r w:rsidRPr="002C2ADE" w:rsidR="00603AEE">
        <w:rPr>
          <w:color w:val="000000" w:themeColor="text1"/>
        </w:rPr>
        <w:t xml:space="preserve"> </w:t>
      </w:r>
      <w:r w:rsidRPr="002C2ADE">
        <w:rPr>
          <w:color w:val="000000" w:themeColor="text1"/>
        </w:rPr>
        <w:t>attacks on democratic institutions, independent media and civil society, threaten universal human rights and the rule of law in a growing number of countries</w:t>
      </w:r>
      <w:r w:rsidRPr="002C2ADE" w:rsidR="001129DE">
        <w:rPr>
          <w:color w:val="000000" w:themeColor="text1"/>
        </w:rPr>
        <w:t>;</w:t>
      </w:r>
      <w:r w:rsidRPr="002C2ADE">
        <w:rPr>
          <w:color w:val="000000" w:themeColor="text1"/>
        </w:rPr>
        <w:t xml:space="preserve"> considers this erosion a systemic threat to the international</w:t>
      </w:r>
      <w:r w:rsidRPr="002C2ADE" w:rsidR="001129DE">
        <w:rPr>
          <w:color w:val="000000" w:themeColor="text1"/>
        </w:rPr>
        <w:t xml:space="preserve"> rules-based</w:t>
      </w:r>
      <w:r w:rsidRPr="002C2ADE">
        <w:rPr>
          <w:color w:val="000000" w:themeColor="text1"/>
        </w:rPr>
        <w:t xml:space="preserve"> order, multilateralism and global peace;</w:t>
      </w:r>
    </w:p>
    <w:p w:rsidR="001D5CC5" w:rsidRPr="002C2ADE" w:rsidP="001D5CC5" w14:paraId="75397F94" w14:textId="77777777">
      <w:pPr>
        <w:pStyle w:val="NormalHanging12a"/>
        <w:rPr>
          <w:i/>
          <w:iCs/>
          <w:color w:val="000000" w:themeColor="text1"/>
        </w:rPr>
      </w:pPr>
      <w:r w:rsidRPr="002C2ADE">
        <w:rPr>
          <w:i/>
          <w:iCs/>
          <w:color w:val="000000" w:themeColor="text1"/>
        </w:rPr>
        <w:t>Multilateralism</w:t>
      </w:r>
    </w:p>
    <w:p w:rsidR="001D5CC5" w:rsidRPr="002C2ADE" w:rsidP="001D5CC5" w14:paraId="39E058FC" w14:textId="711699F8">
      <w:pPr>
        <w:pStyle w:val="NormalHanging12a"/>
        <w:rPr>
          <w:color w:val="000000" w:themeColor="text1"/>
        </w:rPr>
      </w:pPr>
      <w:r w:rsidRPr="002C2ADE">
        <w:rPr>
          <w:color w:val="000000" w:themeColor="text1"/>
        </w:rPr>
        <w:t>14.</w:t>
      </w:r>
      <w:r w:rsidRPr="002C2ADE">
        <w:rPr>
          <w:color w:val="000000" w:themeColor="text1"/>
        </w:rPr>
        <w:tab/>
        <w:t xml:space="preserve">Reaffirms that multilateralism and a universal rules-based international order, with the </w:t>
      </w:r>
      <w:r w:rsidRPr="002C2ADE" w:rsidR="001129DE">
        <w:rPr>
          <w:color w:val="000000" w:themeColor="text1"/>
        </w:rPr>
        <w:t>UN</w:t>
      </w:r>
      <w:r w:rsidRPr="002C2ADE">
        <w:rPr>
          <w:color w:val="000000" w:themeColor="text1"/>
        </w:rPr>
        <w:t xml:space="preserve"> at its core, remain indispensable for the protection of human rights and the peaceful and equitable management of global challenges;</w:t>
      </w:r>
    </w:p>
    <w:p w:rsidR="001D5CC5" w:rsidRPr="002C2ADE" w:rsidP="001D5CC5" w14:paraId="6EC29E13" w14:textId="6BE10431">
      <w:pPr>
        <w:pStyle w:val="NormalHanging12a"/>
        <w:rPr>
          <w:color w:val="000000" w:themeColor="text1"/>
        </w:rPr>
      </w:pPr>
      <w:r w:rsidRPr="002C2ADE">
        <w:rPr>
          <w:color w:val="000000" w:themeColor="text1"/>
        </w:rPr>
        <w:t>15.</w:t>
      </w:r>
      <w:r w:rsidRPr="002C2ADE">
        <w:rPr>
          <w:color w:val="000000" w:themeColor="text1"/>
        </w:rPr>
        <w:tab/>
        <w:t xml:space="preserve">Expresses deep concern </w:t>
      </w:r>
      <w:r w:rsidRPr="002C2ADE" w:rsidR="001129DE">
        <w:rPr>
          <w:color w:val="000000" w:themeColor="text1"/>
        </w:rPr>
        <w:t xml:space="preserve">over </w:t>
      </w:r>
      <w:r w:rsidRPr="002C2ADE">
        <w:rPr>
          <w:color w:val="000000" w:themeColor="text1"/>
        </w:rPr>
        <w:t xml:space="preserve">the attempts to undermine the universality of human rights and independent mandates, </w:t>
      </w:r>
      <w:r w:rsidRPr="002C2ADE" w:rsidR="001129DE">
        <w:rPr>
          <w:color w:val="000000" w:themeColor="text1"/>
        </w:rPr>
        <w:t xml:space="preserve">the </w:t>
      </w:r>
      <w:r w:rsidRPr="002C2ADE">
        <w:rPr>
          <w:color w:val="000000" w:themeColor="text1"/>
        </w:rPr>
        <w:t>political and financial pressure on international institutions, and the persisting underfunding of the UN human rights pillar; welcomes the EU</w:t>
      </w:r>
      <w:r w:rsidR="002C2ADE">
        <w:rPr>
          <w:color w:val="000000" w:themeColor="text1"/>
        </w:rPr>
        <w:t>’</w:t>
      </w:r>
      <w:r w:rsidRPr="002C2ADE">
        <w:rPr>
          <w:color w:val="000000" w:themeColor="text1"/>
        </w:rPr>
        <w:t>s active engagement in the UN reform process;</w:t>
      </w:r>
    </w:p>
    <w:p w:rsidR="001D5CC5" w:rsidRPr="002C2ADE" w:rsidP="001D5CC5" w14:paraId="3B3739A3" w14:textId="334785EF">
      <w:pPr>
        <w:pStyle w:val="NormalHanging12a"/>
        <w:rPr>
          <w:color w:val="000000" w:themeColor="text1"/>
        </w:rPr>
      </w:pPr>
      <w:r w:rsidRPr="002C2ADE">
        <w:rPr>
          <w:color w:val="000000" w:themeColor="text1"/>
        </w:rPr>
        <w:t>16.</w:t>
      </w:r>
      <w:r w:rsidRPr="002C2ADE">
        <w:rPr>
          <w:color w:val="000000" w:themeColor="text1"/>
        </w:rPr>
        <w:tab/>
        <w:t xml:space="preserve">Expresses profound alarm at the unprecedented political pressure, threats and coordinated attacks directed against international justice mechanisms, and the </w:t>
      </w:r>
      <w:r w:rsidRPr="002C2ADE" w:rsidR="00701657">
        <w:rPr>
          <w:color w:val="000000" w:themeColor="text1"/>
        </w:rPr>
        <w:t>ICC</w:t>
      </w:r>
      <w:r w:rsidRPr="002C2ADE">
        <w:rPr>
          <w:color w:val="000000" w:themeColor="text1"/>
        </w:rPr>
        <w:t xml:space="preserve"> in particular; reiterates its unwavering commitment to the fight against impunity and underlines that holding the perpetrators of genocide, war crimes and crimes against humanity to account is essential to </w:t>
      </w:r>
      <w:r w:rsidRPr="002C2ADE" w:rsidR="001129DE">
        <w:rPr>
          <w:color w:val="000000" w:themeColor="text1"/>
        </w:rPr>
        <w:t xml:space="preserve">upholding </w:t>
      </w:r>
      <w:r w:rsidRPr="002C2ADE">
        <w:rPr>
          <w:color w:val="000000" w:themeColor="text1"/>
        </w:rPr>
        <w:t>the rules-based order;</w:t>
      </w:r>
    </w:p>
    <w:p w:rsidR="001D5CC5" w:rsidRPr="002C2ADE" w:rsidP="001D5CC5" w14:paraId="50AAEA12" w14:textId="59E9EC9A">
      <w:pPr>
        <w:pStyle w:val="NormalHanging12a"/>
        <w:rPr>
          <w:i/>
          <w:iCs/>
          <w:color w:val="000000" w:themeColor="text1"/>
        </w:rPr>
      </w:pPr>
      <w:r w:rsidRPr="002C2ADE">
        <w:rPr>
          <w:i/>
          <w:iCs/>
          <w:color w:val="000000" w:themeColor="text1"/>
        </w:rPr>
        <w:t xml:space="preserve">New </w:t>
      </w:r>
      <w:r w:rsidRPr="002C2ADE" w:rsidR="00603AEE">
        <w:rPr>
          <w:i/>
          <w:iCs/>
          <w:color w:val="000000" w:themeColor="text1"/>
        </w:rPr>
        <w:t>t</w:t>
      </w:r>
      <w:r w:rsidRPr="002C2ADE">
        <w:rPr>
          <w:i/>
          <w:iCs/>
          <w:color w:val="000000" w:themeColor="text1"/>
        </w:rPr>
        <w:t>echnologies</w:t>
      </w:r>
    </w:p>
    <w:p w:rsidR="001D5CC5" w:rsidRPr="002C2ADE" w:rsidP="001D5CC5" w14:paraId="47E295CC" w14:textId="32931152">
      <w:pPr>
        <w:pStyle w:val="NormalHanging12a"/>
        <w:rPr>
          <w:color w:val="000000" w:themeColor="text1"/>
        </w:rPr>
      </w:pPr>
      <w:r w:rsidRPr="002C2ADE">
        <w:rPr>
          <w:color w:val="000000" w:themeColor="text1"/>
        </w:rPr>
        <w:t>17.</w:t>
      </w:r>
      <w:r w:rsidRPr="002C2ADE">
        <w:rPr>
          <w:color w:val="000000" w:themeColor="text1"/>
        </w:rPr>
        <w:tab/>
        <w:t>Stresses that the growing use of</w:t>
      </w:r>
      <w:r w:rsidRPr="002C2ADE" w:rsidR="00603AEE">
        <w:rPr>
          <w:color w:val="000000" w:themeColor="text1"/>
        </w:rPr>
        <w:t xml:space="preserve"> </w:t>
      </w:r>
      <w:r w:rsidRPr="002C2ADE">
        <w:rPr>
          <w:color w:val="000000" w:themeColor="text1"/>
        </w:rPr>
        <w:t xml:space="preserve">new technologies, and of </w:t>
      </w:r>
      <w:r w:rsidRPr="002C2ADE" w:rsidR="00701657">
        <w:rPr>
          <w:color w:val="000000" w:themeColor="text1"/>
        </w:rPr>
        <w:t>AI</w:t>
      </w:r>
      <w:r w:rsidRPr="002C2ADE">
        <w:rPr>
          <w:color w:val="000000" w:themeColor="text1"/>
        </w:rPr>
        <w:t xml:space="preserve"> in particular, poses significant</w:t>
      </w:r>
      <w:r w:rsidRPr="002C2ADE" w:rsidR="00603AEE">
        <w:rPr>
          <w:color w:val="000000" w:themeColor="text1"/>
        </w:rPr>
        <w:t xml:space="preserve"> </w:t>
      </w:r>
      <w:r w:rsidRPr="002C2ADE">
        <w:rPr>
          <w:color w:val="000000" w:themeColor="text1"/>
        </w:rPr>
        <w:t>risks to democracy and fundamental rights when weaponised by authoritarian regimes for mass surveillance, cyberattacks and disinformation</w:t>
      </w:r>
      <w:r w:rsidRPr="002C2ADE" w:rsidR="001129DE">
        <w:rPr>
          <w:color w:val="000000" w:themeColor="text1"/>
        </w:rPr>
        <w:t>,</w:t>
      </w:r>
      <w:r w:rsidRPr="002C2ADE">
        <w:rPr>
          <w:color w:val="000000" w:themeColor="text1"/>
        </w:rPr>
        <w:t xml:space="preserve"> as well as through algorithmic bias leading to discrimination; </w:t>
      </w:r>
    </w:p>
    <w:p w:rsidR="001D5CC5" w:rsidRPr="002C2ADE" w:rsidP="001D5CC5" w14:paraId="5A99841B" w14:textId="242DDCCE">
      <w:pPr>
        <w:pStyle w:val="NormalHanging12a"/>
        <w:ind w:left="0" w:firstLine="0"/>
        <w:rPr>
          <w:b/>
          <w:bCs/>
          <w:i/>
          <w:iCs/>
          <w:color w:val="000000" w:themeColor="text1"/>
        </w:rPr>
      </w:pPr>
      <w:r w:rsidRPr="002C2ADE">
        <w:rPr>
          <w:b/>
          <w:bCs/>
          <w:i/>
          <w:iCs/>
          <w:color w:val="000000" w:themeColor="text1"/>
        </w:rPr>
        <w:t xml:space="preserve">Recommendations for action: </w:t>
      </w:r>
      <w:r w:rsidRPr="002C2ADE" w:rsidR="001129DE">
        <w:rPr>
          <w:b/>
          <w:bCs/>
          <w:i/>
          <w:iCs/>
          <w:color w:val="000000" w:themeColor="text1"/>
        </w:rPr>
        <w:t>h</w:t>
      </w:r>
      <w:r w:rsidRPr="002C2ADE">
        <w:rPr>
          <w:b/>
          <w:bCs/>
          <w:i/>
          <w:iCs/>
          <w:color w:val="000000" w:themeColor="text1"/>
        </w:rPr>
        <w:t>arnessing the EU toolbox and amplifying its potential</w:t>
      </w:r>
    </w:p>
    <w:p w:rsidR="001D5CC5" w:rsidRPr="002C2ADE" w:rsidP="001D5CC5" w14:paraId="4E6DE736" w14:textId="77777777">
      <w:pPr>
        <w:pStyle w:val="NormalHanging12a"/>
        <w:rPr>
          <w:i/>
          <w:iCs/>
          <w:color w:val="000000" w:themeColor="text1"/>
        </w:rPr>
      </w:pPr>
      <w:r w:rsidRPr="002C2ADE">
        <w:rPr>
          <w:i/>
          <w:iCs/>
          <w:color w:val="000000" w:themeColor="text1"/>
        </w:rPr>
        <w:t>Protecting and empowering individuals</w:t>
      </w:r>
    </w:p>
    <w:p w:rsidR="001D5CC5" w:rsidRPr="002C2ADE" w:rsidP="001D5CC5" w14:paraId="694BCF91" w14:textId="45059B20">
      <w:pPr>
        <w:pStyle w:val="NormalHanging12a"/>
        <w:rPr>
          <w:color w:val="000000" w:themeColor="text1"/>
        </w:rPr>
      </w:pPr>
      <w:r w:rsidRPr="002C2ADE">
        <w:rPr>
          <w:color w:val="000000" w:themeColor="text1"/>
        </w:rPr>
        <w:t>18.</w:t>
      </w:r>
      <w:r w:rsidRPr="002C2ADE">
        <w:rPr>
          <w:color w:val="000000" w:themeColor="text1"/>
        </w:rPr>
        <w:tab/>
        <w:t>Calls on the E</w:t>
      </w:r>
      <w:r w:rsidRPr="002C2ADE" w:rsidR="001129DE">
        <w:rPr>
          <w:color w:val="000000" w:themeColor="text1"/>
        </w:rPr>
        <w:t xml:space="preserve">uropean </w:t>
      </w:r>
      <w:r w:rsidRPr="002C2ADE">
        <w:rPr>
          <w:color w:val="000000" w:themeColor="text1"/>
        </w:rPr>
        <w:t>E</w:t>
      </w:r>
      <w:r w:rsidRPr="002C2ADE" w:rsidR="001129DE">
        <w:rPr>
          <w:color w:val="000000" w:themeColor="text1"/>
        </w:rPr>
        <w:t xml:space="preserve">xternal </w:t>
      </w:r>
      <w:r w:rsidRPr="002C2ADE">
        <w:rPr>
          <w:color w:val="000000" w:themeColor="text1"/>
        </w:rPr>
        <w:t>A</w:t>
      </w:r>
      <w:r w:rsidRPr="002C2ADE" w:rsidR="001129DE">
        <w:rPr>
          <w:color w:val="000000" w:themeColor="text1"/>
        </w:rPr>
        <w:t xml:space="preserve">ction </w:t>
      </w:r>
      <w:r w:rsidRPr="002C2ADE">
        <w:rPr>
          <w:color w:val="000000" w:themeColor="text1"/>
        </w:rPr>
        <w:t>S</w:t>
      </w:r>
      <w:r w:rsidRPr="002C2ADE" w:rsidR="001129DE">
        <w:rPr>
          <w:color w:val="000000" w:themeColor="text1"/>
        </w:rPr>
        <w:t>ervice (EEAS)</w:t>
      </w:r>
      <w:r w:rsidRPr="002C2ADE">
        <w:rPr>
          <w:color w:val="000000" w:themeColor="text1"/>
        </w:rPr>
        <w:t xml:space="preserve"> and the Commission to intensify diplomatic efforts and international cooperation </w:t>
      </w:r>
      <w:r w:rsidRPr="002C2ADE" w:rsidR="001129DE">
        <w:rPr>
          <w:color w:val="000000" w:themeColor="text1"/>
        </w:rPr>
        <w:t xml:space="preserve">towards </w:t>
      </w:r>
      <w:r w:rsidRPr="002C2ADE">
        <w:rPr>
          <w:color w:val="000000" w:themeColor="text1"/>
        </w:rPr>
        <w:t xml:space="preserve">the abolition of </w:t>
      </w:r>
      <w:r w:rsidRPr="002C2ADE" w:rsidR="001129DE">
        <w:rPr>
          <w:color w:val="000000" w:themeColor="text1"/>
        </w:rPr>
        <w:t xml:space="preserve">the </w:t>
      </w:r>
      <w:r w:rsidRPr="002C2ADE">
        <w:rPr>
          <w:color w:val="000000" w:themeColor="text1"/>
        </w:rPr>
        <w:t>death penalty and the adoption of a moratorium on all executions;</w:t>
      </w:r>
    </w:p>
    <w:p w:rsidR="001D5CC5" w:rsidRPr="002C2ADE" w:rsidP="001D5CC5" w14:paraId="1C66DC6C" w14:textId="77777777">
      <w:pPr>
        <w:pStyle w:val="NormalHanging12a"/>
        <w:rPr>
          <w:i/>
          <w:iCs/>
          <w:color w:val="000000" w:themeColor="text1"/>
        </w:rPr>
      </w:pPr>
      <w:r w:rsidRPr="002C2ADE">
        <w:rPr>
          <w:i/>
          <w:iCs/>
          <w:color w:val="000000" w:themeColor="text1"/>
        </w:rPr>
        <w:t>Democratic resilience</w:t>
      </w:r>
    </w:p>
    <w:p w:rsidR="001D5CC5" w:rsidRPr="002C2ADE" w:rsidP="001D5CC5" w14:paraId="3122E08B" w14:textId="75097E51">
      <w:pPr>
        <w:pStyle w:val="NormalHanging12a"/>
        <w:rPr>
          <w:color w:val="000000" w:themeColor="text1"/>
        </w:rPr>
      </w:pPr>
      <w:r w:rsidRPr="002C2ADE">
        <w:rPr>
          <w:color w:val="000000" w:themeColor="text1"/>
        </w:rPr>
        <w:t>19.</w:t>
      </w:r>
      <w:r w:rsidRPr="002C2ADE">
        <w:rPr>
          <w:color w:val="000000" w:themeColor="text1"/>
        </w:rPr>
        <w:tab/>
        <w:t xml:space="preserve">Calls </w:t>
      </w:r>
      <w:r w:rsidRPr="002C2ADE" w:rsidR="001129DE">
        <w:rPr>
          <w:color w:val="000000" w:themeColor="text1"/>
        </w:rPr>
        <w:t>for</w:t>
      </w:r>
      <w:r w:rsidRPr="002C2ADE">
        <w:rPr>
          <w:color w:val="000000" w:themeColor="text1"/>
        </w:rPr>
        <w:t xml:space="preserve"> the EU to stand firmly against authoritarianism</w:t>
      </w:r>
      <w:r w:rsidRPr="002C2ADE" w:rsidR="001129DE">
        <w:rPr>
          <w:color w:val="000000" w:themeColor="text1"/>
        </w:rPr>
        <w:t xml:space="preserve"> by</w:t>
      </w:r>
      <w:r w:rsidRPr="002C2ADE">
        <w:rPr>
          <w:color w:val="000000" w:themeColor="text1"/>
        </w:rPr>
        <w:t xml:space="preserve"> taking enhanced diplomatic bilateral, regional and global initiatives in support of political pluralism, independent </w:t>
      </w:r>
      <w:r w:rsidRPr="002C2ADE">
        <w:rPr>
          <w:color w:val="000000" w:themeColor="text1"/>
        </w:rPr>
        <w:t>institutions and</w:t>
      </w:r>
      <w:r w:rsidRPr="002C2ADE" w:rsidR="001129DE">
        <w:rPr>
          <w:color w:val="000000" w:themeColor="text1"/>
        </w:rPr>
        <w:t xml:space="preserve"> the</w:t>
      </w:r>
      <w:r w:rsidRPr="002C2ADE">
        <w:rPr>
          <w:color w:val="000000" w:themeColor="text1"/>
        </w:rPr>
        <w:t xml:space="preserve"> rule of law, using all possible preventive and retaliatory tools</w:t>
      </w:r>
      <w:r w:rsidRPr="002C2ADE" w:rsidR="001129DE">
        <w:rPr>
          <w:color w:val="000000" w:themeColor="text1"/>
        </w:rPr>
        <w:t xml:space="preserve"> a</w:t>
      </w:r>
      <w:r w:rsidRPr="002C2ADE" w:rsidR="00701657">
        <w:rPr>
          <w:color w:val="000000" w:themeColor="text1"/>
        </w:rPr>
        <w:t>t</w:t>
      </w:r>
      <w:r w:rsidRPr="002C2ADE" w:rsidR="001129DE">
        <w:rPr>
          <w:color w:val="000000" w:themeColor="text1"/>
        </w:rPr>
        <w:t xml:space="preserve"> its disposal</w:t>
      </w:r>
      <w:r w:rsidRPr="002C2ADE">
        <w:rPr>
          <w:color w:val="000000" w:themeColor="text1"/>
        </w:rPr>
        <w:t>, including sanctions</w:t>
      </w:r>
      <w:r w:rsidRPr="002C2ADE" w:rsidR="008316A3">
        <w:rPr>
          <w:color w:val="000000" w:themeColor="text1"/>
        </w:rPr>
        <w:t>,</w:t>
      </w:r>
      <w:r w:rsidRPr="002C2ADE" w:rsidR="00701657">
        <w:rPr>
          <w:color w:val="000000" w:themeColor="text1"/>
        </w:rPr>
        <w:t xml:space="preserve"> and</w:t>
      </w:r>
      <w:r w:rsidRPr="002C2ADE">
        <w:rPr>
          <w:color w:val="000000" w:themeColor="text1"/>
        </w:rPr>
        <w:t xml:space="preserve"> </w:t>
      </w:r>
      <w:r w:rsidRPr="002C2ADE" w:rsidR="008316A3">
        <w:rPr>
          <w:color w:val="000000" w:themeColor="text1"/>
        </w:rPr>
        <w:t xml:space="preserve">applying </w:t>
      </w:r>
      <w:r w:rsidRPr="002C2ADE">
        <w:rPr>
          <w:color w:val="000000" w:themeColor="text1"/>
        </w:rPr>
        <w:t>common standards in its external human rights policy;</w:t>
      </w:r>
    </w:p>
    <w:p w:rsidR="001D5CC5" w:rsidRPr="002C2ADE" w:rsidP="001D5CC5" w14:paraId="220D0F03" w14:textId="77777777">
      <w:pPr>
        <w:pStyle w:val="NormalHanging12a"/>
        <w:rPr>
          <w:color w:val="000000" w:themeColor="text1"/>
        </w:rPr>
      </w:pPr>
      <w:r w:rsidRPr="002C2ADE">
        <w:rPr>
          <w:color w:val="000000" w:themeColor="text1"/>
        </w:rPr>
        <w:t>20.</w:t>
      </w:r>
      <w:r w:rsidRPr="002C2ADE">
        <w:rPr>
          <w:color w:val="000000" w:themeColor="text1"/>
        </w:rPr>
        <w:tab/>
        <w:t>Calls on the Member States and other signatories that have not yet done so to ratify the Council of Europe Framework Convention on Artificial Intelligence, so that it can enter into force;</w:t>
      </w:r>
    </w:p>
    <w:p w:rsidR="001D5CC5" w:rsidRPr="002C2ADE" w:rsidP="001D5CC5" w14:paraId="6A05A9BF" w14:textId="77777777">
      <w:pPr>
        <w:pStyle w:val="NormalHanging12a"/>
        <w:rPr>
          <w:i/>
          <w:iCs/>
          <w:color w:val="000000" w:themeColor="text1"/>
        </w:rPr>
      </w:pPr>
      <w:r w:rsidRPr="002C2ADE">
        <w:rPr>
          <w:i/>
          <w:iCs/>
          <w:color w:val="000000" w:themeColor="text1"/>
        </w:rPr>
        <w:t>Multilateralism and international justice</w:t>
      </w:r>
    </w:p>
    <w:p w:rsidR="001D5CC5" w:rsidRPr="002C2ADE" w:rsidP="001D5CC5" w14:paraId="764E0569" w14:textId="6839DD31">
      <w:pPr>
        <w:pStyle w:val="NormalHanging12a"/>
        <w:rPr>
          <w:color w:val="000000" w:themeColor="text1"/>
        </w:rPr>
      </w:pPr>
      <w:r w:rsidRPr="002C2ADE">
        <w:rPr>
          <w:color w:val="000000" w:themeColor="text1"/>
        </w:rPr>
        <w:t>21.</w:t>
      </w:r>
      <w:r w:rsidRPr="002C2ADE">
        <w:rPr>
          <w:color w:val="000000" w:themeColor="text1"/>
        </w:rPr>
        <w:tab/>
        <w:t xml:space="preserve">Calls </w:t>
      </w:r>
      <w:r w:rsidRPr="002C2ADE" w:rsidR="001129DE">
        <w:rPr>
          <w:color w:val="000000" w:themeColor="text1"/>
        </w:rPr>
        <w:t>for</w:t>
      </w:r>
      <w:r w:rsidRPr="002C2ADE">
        <w:rPr>
          <w:color w:val="000000" w:themeColor="text1"/>
        </w:rPr>
        <w:t xml:space="preserve"> the EU to review and, where necessary, amend the EU Blocking Statute</w:t>
      </w:r>
      <w:r>
        <w:rPr>
          <w:rStyle w:val="FootnoteReference"/>
          <w:color w:val="000000" w:themeColor="text1"/>
        </w:rPr>
        <w:footnoteReference w:id="3"/>
      </w:r>
      <w:r w:rsidRPr="002C2ADE">
        <w:rPr>
          <w:color w:val="000000" w:themeColor="text1"/>
        </w:rPr>
        <w:t xml:space="preserve">, and to deploy the full range of available instruments </w:t>
      </w:r>
      <w:r w:rsidRPr="002C2ADE" w:rsidR="00430249">
        <w:rPr>
          <w:color w:val="000000" w:themeColor="text1"/>
        </w:rPr>
        <w:t>–</w:t>
      </w:r>
      <w:r w:rsidRPr="002C2ADE">
        <w:rPr>
          <w:color w:val="000000" w:themeColor="text1"/>
        </w:rPr>
        <w:t xml:space="preserve"> including the Anti-Coercion Instrument</w:t>
      </w:r>
      <w:r>
        <w:rPr>
          <w:rStyle w:val="FootnoteReference"/>
          <w:color w:val="000000" w:themeColor="text1"/>
        </w:rPr>
        <w:footnoteReference w:id="4"/>
      </w:r>
      <w:r w:rsidRPr="002C2ADE">
        <w:rPr>
          <w:color w:val="000000" w:themeColor="text1"/>
        </w:rPr>
        <w:t xml:space="preserve"> and sustained diplomatic engagement </w:t>
      </w:r>
      <w:r w:rsidRPr="002C2ADE" w:rsidR="00430249">
        <w:rPr>
          <w:color w:val="000000" w:themeColor="text1"/>
        </w:rPr>
        <w:t>–</w:t>
      </w:r>
      <w:r w:rsidRPr="002C2ADE">
        <w:rPr>
          <w:color w:val="000000" w:themeColor="text1"/>
        </w:rPr>
        <w:t xml:space="preserve"> to shield the ICC and those cooperating with it from extra</w:t>
      </w:r>
      <w:r w:rsidRPr="002C2ADE" w:rsidR="00F86321">
        <w:rPr>
          <w:color w:val="000000" w:themeColor="text1"/>
        </w:rPr>
        <w:t>territorial</w:t>
      </w:r>
      <w:r w:rsidRPr="002C2ADE">
        <w:rPr>
          <w:color w:val="000000" w:themeColor="text1"/>
        </w:rPr>
        <w:t xml:space="preserve"> coercive measures; urges all Member States to cooperate fully with the ICC in accordance with their legal obligations and to promote the universality of the Rome Statute;</w:t>
      </w:r>
    </w:p>
    <w:p w:rsidR="001D5CC5" w:rsidRPr="002C2ADE" w:rsidP="001D5CC5" w14:paraId="2A32851B" w14:textId="6B0FB312">
      <w:pPr>
        <w:pStyle w:val="NormalHanging12a"/>
        <w:rPr>
          <w:color w:val="000000" w:themeColor="text1"/>
        </w:rPr>
      </w:pPr>
      <w:r w:rsidRPr="002C2ADE">
        <w:rPr>
          <w:color w:val="000000" w:themeColor="text1"/>
        </w:rPr>
        <w:t>22.</w:t>
      </w:r>
      <w:r w:rsidRPr="002C2ADE">
        <w:rPr>
          <w:color w:val="000000" w:themeColor="text1"/>
        </w:rPr>
        <w:tab/>
        <w:t xml:space="preserve">Calls </w:t>
      </w:r>
      <w:r w:rsidRPr="002C2ADE" w:rsidR="00A84FE1">
        <w:rPr>
          <w:color w:val="000000" w:themeColor="text1"/>
        </w:rPr>
        <w:t>for</w:t>
      </w:r>
      <w:r w:rsidRPr="002C2ADE">
        <w:rPr>
          <w:color w:val="000000" w:themeColor="text1"/>
        </w:rPr>
        <w:t xml:space="preserve"> the EU and its Member States to defend and make full use of the UN human rights machinery </w:t>
      </w:r>
      <w:r w:rsidRPr="002C2ADE" w:rsidR="00A84FE1">
        <w:rPr>
          <w:color w:val="000000" w:themeColor="text1"/>
        </w:rPr>
        <w:t>–</w:t>
      </w:r>
      <w:r w:rsidRPr="002C2ADE">
        <w:rPr>
          <w:color w:val="000000" w:themeColor="text1"/>
        </w:rPr>
        <w:t xml:space="preserve"> the Human Rights Council, the Universal Periodic Review, the Special Procedures and their independent mandate-holders, the treaty bodies and the </w:t>
      </w:r>
      <w:r w:rsidRPr="002C2ADE" w:rsidR="00757DA1">
        <w:rPr>
          <w:color w:val="000000" w:themeColor="text1"/>
        </w:rPr>
        <w:t>Office of the United Nations High Commissioner for Human Rights</w:t>
      </w:r>
      <w:r w:rsidRPr="002C2ADE">
        <w:rPr>
          <w:color w:val="000000" w:themeColor="text1"/>
        </w:rPr>
        <w:t xml:space="preserve"> </w:t>
      </w:r>
      <w:r w:rsidRPr="002C2ADE" w:rsidR="00A84FE1">
        <w:rPr>
          <w:color w:val="000000" w:themeColor="text1"/>
        </w:rPr>
        <w:t>–</w:t>
      </w:r>
      <w:r w:rsidRPr="002C2ADE">
        <w:rPr>
          <w:color w:val="000000" w:themeColor="text1"/>
        </w:rPr>
        <w:t xml:space="preserve"> to resist attempts to weaken independent mandates, to protect from reprisals those who cooperate with them, and to ensure their adequate funding;</w:t>
      </w:r>
    </w:p>
    <w:p w:rsidR="001D5CC5" w:rsidRPr="002C2ADE" w:rsidP="001D5CC5" w14:paraId="6F292F4D" w14:textId="449465F5">
      <w:pPr>
        <w:pStyle w:val="NormalHanging12a"/>
        <w:rPr>
          <w:i/>
          <w:iCs/>
          <w:color w:val="000000" w:themeColor="text1"/>
        </w:rPr>
      </w:pPr>
      <w:r w:rsidRPr="002C2ADE">
        <w:rPr>
          <w:i/>
          <w:iCs/>
          <w:color w:val="000000" w:themeColor="text1"/>
        </w:rPr>
        <w:t>The EU</w:t>
      </w:r>
      <w:r w:rsidR="002C2ADE">
        <w:rPr>
          <w:i/>
          <w:iCs/>
          <w:color w:val="000000" w:themeColor="text1"/>
        </w:rPr>
        <w:t>’</w:t>
      </w:r>
      <w:r w:rsidRPr="002C2ADE">
        <w:rPr>
          <w:i/>
          <w:iCs/>
          <w:color w:val="000000" w:themeColor="text1"/>
        </w:rPr>
        <w:t>s human rights toolbox</w:t>
      </w:r>
    </w:p>
    <w:p w:rsidR="001D5CC5" w:rsidRPr="002C2ADE" w:rsidP="001D5CC5" w14:paraId="1A089CA7" w14:textId="199A2D88">
      <w:pPr>
        <w:pStyle w:val="NormalHanging12a"/>
        <w:rPr>
          <w:color w:val="000000" w:themeColor="text1"/>
        </w:rPr>
      </w:pPr>
      <w:r w:rsidRPr="002C2ADE">
        <w:rPr>
          <w:color w:val="000000" w:themeColor="text1"/>
        </w:rPr>
        <w:t>23.</w:t>
      </w:r>
      <w:r w:rsidRPr="002C2ADE">
        <w:rPr>
          <w:color w:val="000000" w:themeColor="text1"/>
        </w:rPr>
        <w:tab/>
        <w:t xml:space="preserve">Stresses that the credibility and impact of the </w:t>
      </w:r>
      <w:r w:rsidRPr="002C2ADE" w:rsidR="00A84FE1">
        <w:rPr>
          <w:color w:val="000000" w:themeColor="text1"/>
        </w:rPr>
        <w:t>EU</w:t>
      </w:r>
      <w:r w:rsidR="002C2ADE">
        <w:rPr>
          <w:color w:val="000000" w:themeColor="text1"/>
        </w:rPr>
        <w:t>’</w:t>
      </w:r>
      <w:r w:rsidRPr="002C2ADE" w:rsidR="00A84FE1">
        <w:rPr>
          <w:color w:val="000000" w:themeColor="text1"/>
        </w:rPr>
        <w:t xml:space="preserve">s </w:t>
      </w:r>
      <w:r w:rsidRPr="002C2ADE">
        <w:rPr>
          <w:color w:val="000000" w:themeColor="text1"/>
        </w:rPr>
        <w:t xml:space="preserve">human rights policy depend on the coherent and consistent use of its full toolbox, on adequate and protected funding secured within the </w:t>
      </w:r>
      <w:r w:rsidRPr="002C2ADE" w:rsidR="00757DA1">
        <w:rPr>
          <w:color w:val="000000" w:themeColor="text1"/>
        </w:rPr>
        <w:t>m</w:t>
      </w:r>
      <w:r w:rsidRPr="002C2ADE">
        <w:rPr>
          <w:color w:val="000000" w:themeColor="text1"/>
        </w:rPr>
        <w:t xml:space="preserve">ultiannual </w:t>
      </w:r>
      <w:r w:rsidRPr="002C2ADE" w:rsidR="00757DA1">
        <w:rPr>
          <w:color w:val="000000" w:themeColor="text1"/>
        </w:rPr>
        <w:t>f</w:t>
      </w:r>
      <w:r w:rsidRPr="002C2ADE">
        <w:rPr>
          <w:color w:val="000000" w:themeColor="text1"/>
        </w:rPr>
        <w:t xml:space="preserve">inancial </w:t>
      </w:r>
      <w:r w:rsidRPr="002C2ADE" w:rsidR="00757DA1">
        <w:rPr>
          <w:color w:val="000000" w:themeColor="text1"/>
        </w:rPr>
        <w:t>f</w:t>
      </w:r>
      <w:r w:rsidRPr="002C2ADE">
        <w:rPr>
          <w:color w:val="000000" w:themeColor="text1"/>
        </w:rPr>
        <w:t xml:space="preserve">ramework, and on the </w:t>
      </w:r>
      <w:r w:rsidRPr="002C2ADE" w:rsidR="00757DA1">
        <w:rPr>
          <w:color w:val="000000" w:themeColor="text1"/>
        </w:rPr>
        <w:t xml:space="preserve">EU </w:t>
      </w:r>
      <w:r w:rsidRPr="002C2ADE">
        <w:rPr>
          <w:color w:val="000000" w:themeColor="text1"/>
        </w:rPr>
        <w:t>acting as a conven</w:t>
      </w:r>
      <w:r w:rsidRPr="002C2ADE" w:rsidR="00757DA1">
        <w:rPr>
          <w:color w:val="000000" w:themeColor="text1"/>
        </w:rPr>
        <w:t>e</w:t>
      </w:r>
      <w:r w:rsidRPr="002C2ADE">
        <w:rPr>
          <w:color w:val="000000" w:themeColor="text1"/>
        </w:rPr>
        <w:t>r of like-minded partners, since it cannot sustain the global human rights agenda alone;</w:t>
      </w:r>
    </w:p>
    <w:p w:rsidR="001D5CC5" w:rsidRPr="002C2ADE" w:rsidP="001D5CC5" w14:paraId="576E79EC" w14:textId="0FD0D4C1">
      <w:pPr>
        <w:pStyle w:val="NormalHanging12a"/>
        <w:rPr>
          <w:color w:val="000000" w:themeColor="text1"/>
        </w:rPr>
      </w:pPr>
      <w:r w:rsidRPr="002C2ADE">
        <w:rPr>
          <w:color w:val="000000" w:themeColor="text1"/>
        </w:rPr>
        <w:t>24.</w:t>
      </w:r>
      <w:r w:rsidRPr="002C2ADE">
        <w:rPr>
          <w:color w:val="000000" w:themeColor="text1"/>
        </w:rPr>
        <w:tab/>
        <w:t xml:space="preserve">Calls for the extended use of the EU </w:t>
      </w:r>
      <w:r w:rsidRPr="002C2ADE" w:rsidR="00757DA1">
        <w:rPr>
          <w:color w:val="000000" w:themeColor="text1"/>
        </w:rPr>
        <w:t>global human rights sanctions regime</w:t>
      </w:r>
      <w:r w:rsidRPr="002C2ADE">
        <w:rPr>
          <w:color w:val="000000" w:themeColor="text1"/>
        </w:rPr>
        <w:t xml:space="preserve"> – EU Magnitsky Act </w:t>
      </w:r>
      <w:r w:rsidRPr="002C2ADE" w:rsidR="001A4934">
        <w:rPr>
          <w:color w:val="000000" w:themeColor="text1"/>
        </w:rPr>
        <w:t xml:space="preserve">– </w:t>
      </w:r>
      <w:r w:rsidRPr="002C2ADE">
        <w:rPr>
          <w:color w:val="000000" w:themeColor="text1"/>
        </w:rPr>
        <w:t xml:space="preserve">to sanction individuals who persecute or harass </w:t>
      </w:r>
      <w:r w:rsidRPr="002C2ADE" w:rsidR="00F86321">
        <w:rPr>
          <w:color w:val="000000" w:themeColor="text1"/>
        </w:rPr>
        <w:t>HRDs;</w:t>
      </w:r>
    </w:p>
    <w:p w:rsidR="001D5CC5" w:rsidRPr="002C2ADE" w:rsidP="001D5CC5" w14:paraId="444848F9" w14:textId="597EA0D1">
      <w:pPr>
        <w:pStyle w:val="NormalHanging12a"/>
        <w:rPr>
          <w:color w:val="000000" w:themeColor="text1"/>
        </w:rPr>
      </w:pPr>
      <w:r w:rsidRPr="002C2ADE">
        <w:rPr>
          <w:color w:val="000000" w:themeColor="text1"/>
        </w:rPr>
        <w:t>25.</w:t>
      </w:r>
      <w:r w:rsidRPr="002C2ADE">
        <w:rPr>
          <w:color w:val="000000" w:themeColor="text1"/>
        </w:rPr>
        <w:tab/>
        <w:t>Calls on the Commission and the EEAS to significantly increase the resources and staffing available to the EU Special Envoy for the promotion of freedom of religion or belief outside the EU</w:t>
      </w:r>
      <w:r w:rsidRPr="002C2ADE" w:rsidR="00757DA1">
        <w:rPr>
          <w:color w:val="000000" w:themeColor="text1"/>
        </w:rPr>
        <w:t>;</w:t>
      </w:r>
      <w:r w:rsidRPr="002C2ADE">
        <w:rPr>
          <w:color w:val="000000" w:themeColor="text1"/>
        </w:rPr>
        <w:t xml:space="preserve"> calls for the EU to build on its leadership in the UN Human Rights Council by continuing to promote freedom of religion or belief-related resolutions;</w:t>
      </w:r>
    </w:p>
    <w:p w:rsidR="001D5CC5" w:rsidRPr="002C2ADE" w:rsidP="001D5CC5" w14:paraId="118CAF53" w14:textId="1FC8C142">
      <w:pPr>
        <w:pStyle w:val="NormalHanging12a"/>
        <w:rPr>
          <w:color w:val="000000" w:themeColor="text1"/>
        </w:rPr>
      </w:pPr>
      <w:r w:rsidRPr="002C2ADE">
        <w:rPr>
          <w:color w:val="000000" w:themeColor="text1"/>
        </w:rPr>
        <w:t>26.</w:t>
      </w:r>
      <w:r w:rsidRPr="002C2ADE">
        <w:rPr>
          <w:color w:val="000000" w:themeColor="text1"/>
        </w:rPr>
        <w:tab/>
        <w:t xml:space="preserve">Calls </w:t>
      </w:r>
      <w:r w:rsidRPr="002C2ADE" w:rsidR="00757DA1">
        <w:rPr>
          <w:color w:val="000000" w:themeColor="text1"/>
        </w:rPr>
        <w:t>for</w:t>
      </w:r>
      <w:r w:rsidRPr="002C2ADE">
        <w:rPr>
          <w:color w:val="000000" w:themeColor="text1"/>
        </w:rPr>
        <w:t xml:space="preserve"> the EU to strengthen a coordinated </w:t>
      </w:r>
      <w:r w:rsidR="002C2ADE">
        <w:rPr>
          <w:color w:val="000000" w:themeColor="text1"/>
        </w:rPr>
        <w:t>‘</w:t>
      </w:r>
      <w:r w:rsidRPr="002C2ADE">
        <w:rPr>
          <w:color w:val="000000" w:themeColor="text1"/>
        </w:rPr>
        <w:t>Team Europe</w:t>
      </w:r>
      <w:r w:rsidR="002C2ADE">
        <w:rPr>
          <w:color w:val="000000" w:themeColor="text1"/>
        </w:rPr>
        <w:t>’</w:t>
      </w:r>
      <w:r w:rsidRPr="002C2ADE">
        <w:rPr>
          <w:color w:val="000000" w:themeColor="text1"/>
        </w:rPr>
        <w:t xml:space="preserve"> approach to human rights and democracy support across EU delegations, Member State missions and Parliament, </w:t>
      </w:r>
      <w:r w:rsidRPr="002C2ADE">
        <w:rPr>
          <w:color w:val="000000" w:themeColor="text1"/>
        </w:rPr>
        <w:t>making full use of parliamentary diplomacy and interparliamentary dialogue;</w:t>
      </w:r>
    </w:p>
    <w:p w:rsidR="001D5CC5" w:rsidRPr="002C2ADE" w:rsidP="001D5CC5" w14:paraId="5D2EB08F" w14:textId="77777777">
      <w:pPr>
        <w:pStyle w:val="NormalHanging12a"/>
        <w:jc w:val="center"/>
        <w:rPr>
          <w:color w:val="000000"/>
        </w:rPr>
      </w:pPr>
      <w:r w:rsidRPr="002C2ADE">
        <w:rPr>
          <w:color w:val="000000"/>
        </w:rPr>
        <w:t>°</w:t>
      </w:r>
    </w:p>
    <w:p w:rsidR="001D5CC5" w:rsidRPr="002C2ADE" w:rsidP="001D5CC5" w14:paraId="63383AA2" w14:textId="77777777">
      <w:pPr>
        <w:pStyle w:val="NormalHanging12a"/>
        <w:jc w:val="center"/>
        <w:rPr>
          <w:color w:val="000000"/>
        </w:rPr>
      </w:pPr>
      <w:r w:rsidRPr="002C2ADE">
        <w:rPr>
          <w:color w:val="000000"/>
        </w:rPr>
        <w:t>°</w:t>
      </w:r>
      <w:r w:rsidRPr="002C2ADE">
        <w:rPr>
          <w:color w:val="000000"/>
        </w:rPr>
        <w:tab/>
        <w:t>°</w:t>
      </w:r>
    </w:p>
    <w:p w:rsidR="001D5CC5" w:rsidRPr="002C2ADE" w:rsidP="001D5CC5" w14:paraId="7F2E4D23" w14:textId="77777777">
      <w:pPr>
        <w:pStyle w:val="NormalHanging12a"/>
        <w:jc w:val="center"/>
        <w:rPr>
          <w:bCs/>
          <w:iCs/>
          <w:color w:val="000000"/>
        </w:rPr>
      </w:pPr>
    </w:p>
    <w:p w:rsidR="00100069" w:rsidRPr="002C2ADE" w14:paraId="735D4B84" w14:textId="3EEC685A">
      <w:pPr>
        <w:pStyle w:val="NormalHanging12a"/>
      </w:pPr>
      <w:r w:rsidRPr="002C2ADE">
        <w:t>2</w:t>
      </w:r>
      <w:r w:rsidRPr="002C2ADE" w:rsidR="001D5CC5">
        <w:t>7</w:t>
      </w:r>
      <w:r w:rsidRPr="002C2ADE" w:rsidR="00C71DB5">
        <w:t>.</w:t>
      </w:r>
      <w:r w:rsidRPr="002C2ADE" w:rsidR="00C71DB5">
        <w:tab/>
        <w:t>Instructs its President to forward this resolution to the Council and the Commission.</w:t>
      </w:r>
    </w:p>
    <w:p w:rsidR="00276B35" w:rsidRPr="002C2ADE" w:rsidP="00F3651F" w14:paraId="5D26FBD7" w14:textId="77777777">
      <w:pPr>
        <w:sectPr w:rsidSect="00B5098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276B35" w:rsidRPr="002C2ADE" w:rsidP="00276B35" w14:paraId="3B984EBB" w14:textId="267590C3">
      <w:pPr>
        <w:pStyle w:val="PageHeading"/>
      </w:pPr>
      <w:bookmarkStart w:id="1" w:name="_Toc241592557"/>
      <w:r w:rsidRPr="002C2ADE">
        <w:t>EXPLANATORY STATEMENT</w:t>
      </w:r>
      <w:bookmarkEnd w:id="1"/>
    </w:p>
    <w:p w:rsidR="009305D9" w:rsidRPr="002C2ADE" w:rsidP="009305D9" w14:paraId="0D9BF62C" w14:textId="7710355A">
      <w:pPr>
        <w:rPr>
          <w:color w:val="000000" w:themeColor="text1"/>
        </w:rPr>
      </w:pPr>
      <w:r w:rsidRPr="002C2ADE">
        <w:rPr>
          <w:color w:val="000000" w:themeColor="text1"/>
        </w:rPr>
        <w:t>Each year, the European Parliament adopts three annual reports on the EU</w:t>
      </w:r>
      <w:r w:rsidR="002C2ADE">
        <w:rPr>
          <w:color w:val="000000" w:themeColor="text1"/>
        </w:rPr>
        <w:t>’</w:t>
      </w:r>
      <w:r w:rsidRPr="002C2ADE">
        <w:rPr>
          <w:color w:val="000000" w:themeColor="text1"/>
        </w:rPr>
        <w:t>s foreign, security and defence, and human rights policies. </w:t>
      </w:r>
    </w:p>
    <w:p w:rsidR="009305D9" w:rsidRPr="002C2ADE" w:rsidP="009305D9" w14:paraId="333F9FF2" w14:textId="77777777">
      <w:pPr>
        <w:rPr>
          <w:color w:val="000000" w:themeColor="text1"/>
        </w:rPr>
      </w:pPr>
      <w:r w:rsidRPr="002C2ADE">
        <w:rPr>
          <w:color w:val="000000" w:themeColor="text1"/>
        </w:rPr>
        <w:t>  </w:t>
      </w:r>
    </w:p>
    <w:p w:rsidR="009305D9" w:rsidRPr="002C2ADE" w:rsidP="009305D9" w14:paraId="2AE7D5F7" w14:textId="77777777">
      <w:pPr>
        <w:rPr>
          <w:color w:val="000000" w:themeColor="text1"/>
        </w:rPr>
      </w:pPr>
      <w:r w:rsidRPr="002C2ADE">
        <w:rPr>
          <w:color w:val="000000" w:themeColor="text1"/>
        </w:rPr>
        <w:t>The three reports are on: </w:t>
      </w:r>
    </w:p>
    <w:p w:rsidR="009305D9" w:rsidRPr="002C2ADE" w:rsidP="009305D9" w14:paraId="1B083069" w14:textId="77777777">
      <w:pPr>
        <w:rPr>
          <w:color w:val="000000" w:themeColor="text1"/>
        </w:rPr>
      </w:pPr>
      <w:r w:rsidRPr="002C2ADE">
        <w:rPr>
          <w:color w:val="000000" w:themeColor="text1"/>
        </w:rPr>
        <w:t>  </w:t>
      </w:r>
    </w:p>
    <w:p w:rsidR="009305D9" w:rsidRPr="002C2ADE" w:rsidP="009305D9" w14:paraId="2435F128" w14:textId="77777777">
      <w:pPr>
        <w:rPr>
          <w:color w:val="000000" w:themeColor="text1"/>
        </w:rPr>
      </w:pPr>
      <w:r w:rsidRPr="002C2ADE">
        <w:rPr>
          <w:color w:val="000000" w:themeColor="text1"/>
        </w:rPr>
        <w:t>•</w:t>
      </w:r>
      <w:r w:rsidRPr="002C2ADE">
        <w:rPr>
          <w:color w:val="000000" w:themeColor="text1"/>
        </w:rPr>
        <w:tab/>
        <w:t>the implementation of the Common Foreign and Security Policy - annual report 2026 (based on the report of the High Representative of the Union for Foreign Policy to the European Parliament on the Common Foreign and Security Policy) - competence of the AFET Committee, </w:t>
      </w:r>
    </w:p>
    <w:p w:rsidR="009305D9" w:rsidRPr="002C2ADE" w:rsidP="009305D9" w14:paraId="44714A2C" w14:textId="5FC635AA">
      <w:pPr>
        <w:rPr>
          <w:color w:val="000000" w:themeColor="text1"/>
        </w:rPr>
      </w:pPr>
      <w:r w:rsidRPr="002C2ADE">
        <w:rPr>
          <w:color w:val="000000" w:themeColor="text1"/>
        </w:rPr>
        <w:t>•</w:t>
      </w:r>
      <w:r w:rsidRPr="002C2ADE">
        <w:rPr>
          <w:color w:val="000000" w:themeColor="text1"/>
        </w:rPr>
        <w:tab/>
        <w:t>Human Rights and Democracy in the world and the European Union</w:t>
      </w:r>
      <w:r w:rsidR="002C2ADE">
        <w:rPr>
          <w:color w:val="000000" w:themeColor="text1"/>
        </w:rPr>
        <w:t>’</w:t>
      </w:r>
      <w:r w:rsidRPr="002C2ADE">
        <w:rPr>
          <w:color w:val="000000" w:themeColor="text1"/>
        </w:rPr>
        <w:t>s policy on the matter - annual report 2026 (based on the EU Annual report on Human Rights and Democracy in the World) - competence of the DROI Subcommittee, and </w:t>
      </w:r>
    </w:p>
    <w:p w:rsidR="009305D9" w:rsidRPr="002C2ADE" w:rsidP="009305D9" w14:paraId="49374E21" w14:textId="77777777">
      <w:pPr>
        <w:rPr>
          <w:color w:val="000000" w:themeColor="text1"/>
        </w:rPr>
      </w:pPr>
      <w:r w:rsidRPr="002C2ADE">
        <w:rPr>
          <w:color w:val="000000" w:themeColor="text1"/>
        </w:rPr>
        <w:t>•</w:t>
      </w:r>
      <w:r w:rsidRPr="002C2ADE">
        <w:rPr>
          <w:color w:val="000000" w:themeColor="text1"/>
        </w:rPr>
        <w:tab/>
        <w:t>the implementation of the Common Security and Defence Policy - annual report 2026 (based on the report of the High Representative of the Union for Foreign Policy to the European Parliament on the Common Foreign and Security Policy) - competence of the SEDE Committee. </w:t>
      </w:r>
    </w:p>
    <w:p w:rsidR="009305D9" w:rsidRPr="002C2ADE" w:rsidP="009305D9" w14:paraId="69BD2127" w14:textId="77777777">
      <w:pPr>
        <w:rPr>
          <w:color w:val="000000" w:themeColor="text1"/>
        </w:rPr>
      </w:pPr>
      <w:r w:rsidRPr="002C2ADE">
        <w:rPr>
          <w:color w:val="000000" w:themeColor="text1"/>
        </w:rPr>
        <w:t>  </w:t>
      </w:r>
    </w:p>
    <w:p w:rsidR="009305D9" w:rsidRPr="002C2ADE" w:rsidP="009305D9" w14:paraId="17ADB4DB" w14:textId="3AEBE5B6">
      <w:pPr>
        <w:rPr>
          <w:color w:val="000000" w:themeColor="text1"/>
        </w:rPr>
      </w:pPr>
      <w:r w:rsidRPr="002C2ADE">
        <w:rPr>
          <w:color w:val="000000" w:themeColor="text1"/>
        </w:rPr>
        <w:t>These reports monitor and assess the implementation of the Common Foreign and Security Policy, including the EU policy on Human Rights and the Common Security and Defence Policy. They are a key component of the European Parliament</w:t>
      </w:r>
      <w:r w:rsidR="002C2ADE">
        <w:rPr>
          <w:color w:val="000000" w:themeColor="text1"/>
        </w:rPr>
        <w:t>’</w:t>
      </w:r>
      <w:r w:rsidRPr="002C2ADE">
        <w:rPr>
          <w:color w:val="000000" w:themeColor="text1"/>
        </w:rPr>
        <w:t>s contribution to EU foreign policy making, most notably in regard to the strengthened right of scrutiny conferred to the European Parliament by the Treaty of Lisbon. It is essential that the European Parliament respond to the annual reports issued by other institutions as soon as they are published. </w:t>
      </w:r>
    </w:p>
    <w:p w:rsidR="009305D9" w:rsidRPr="002C2ADE" w:rsidP="009305D9" w14:paraId="7DFFE74F" w14:textId="77777777">
      <w:pPr>
        <w:rPr>
          <w:color w:val="000000" w:themeColor="text1"/>
        </w:rPr>
      </w:pPr>
    </w:p>
    <w:p w:rsidR="009305D9" w:rsidRPr="002C2ADE" w:rsidP="009305D9" w14:paraId="5D59B2EA" w14:textId="5F0DEB6D">
      <w:pPr>
        <w:rPr>
          <w:color w:val="000000" w:themeColor="text1"/>
        </w:rPr>
      </w:pPr>
      <w:r w:rsidRPr="002C2ADE">
        <w:rPr>
          <w:color w:val="000000" w:themeColor="text1"/>
        </w:rPr>
        <w:t>This report focuses on the most emerging challenges to human rights and democracy, emphasizing the deterioration of human rights worldwide, the rise of authoritarianism and the drastic decrease of international funding in order to address such challenges. The report reaffirms the EU</w:t>
      </w:r>
      <w:r w:rsidR="002C2ADE">
        <w:rPr>
          <w:color w:val="000000" w:themeColor="text1"/>
        </w:rPr>
        <w:t>’</w:t>
      </w:r>
      <w:r w:rsidRPr="002C2ADE">
        <w:rPr>
          <w:color w:val="000000" w:themeColor="text1"/>
        </w:rPr>
        <w:t>s unwavering commitment to human rights and democracy, and urges for the effective protection and empowerment of the individuals who champion human rights causes. Moreover, it instils the importance of the EU spearheading multilateral engagements and to reinforce democratic resilience. The report further underlines the impact of rising technological capabilities on fundamental rights and identifies potential risks that they pose on human rights. Concluding, the report makes specific recommendations in order to channel the EU</w:t>
      </w:r>
      <w:r w:rsidR="002C2ADE">
        <w:rPr>
          <w:color w:val="000000" w:themeColor="text1"/>
        </w:rPr>
        <w:t>’</w:t>
      </w:r>
      <w:r w:rsidRPr="002C2ADE">
        <w:rPr>
          <w:color w:val="000000" w:themeColor="text1"/>
        </w:rPr>
        <w:t>s political to human commitments to human rights and democracy into tangible action.</w:t>
      </w:r>
    </w:p>
    <w:p w:rsidR="009305D9" w:rsidRPr="002C2ADE" w:rsidP="009305D9" w14:paraId="5531A687" w14:textId="77777777">
      <w:pPr>
        <w:rPr>
          <w:color w:val="000000" w:themeColor="text1"/>
        </w:rPr>
      </w:pPr>
    </w:p>
    <w:p w:rsidR="00E80425" w:rsidRPr="002C2ADE" w:rsidP="009305D9" w14:paraId="5E231F50" w14:textId="77777777">
      <w:pPr>
        <w:widowControl/>
        <w:rPr>
          <w:color w:val="000000" w:themeColor="text1"/>
        </w:rPr>
        <w:sectPr w:rsidSect="00E8042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305D9" w:rsidRPr="002C2ADE" w:rsidP="009305D9" w14:paraId="6CCE7BFB" w14:textId="047515A2">
      <w:pPr>
        <w:widowControl/>
        <w:rPr>
          <w:color w:val="000000" w:themeColor="text1"/>
        </w:rPr>
      </w:pPr>
    </w:p>
    <w:p w:rsidR="00E80425" w:rsidRPr="002C2ADE" w:rsidP="007041CC" w14:paraId="2F62E718" w14:textId="18A1B738">
      <w:pPr>
        <w:pStyle w:val="PageHeading"/>
        <w:rPr>
          <w:noProof/>
        </w:rPr>
      </w:pPr>
      <w:bookmarkStart w:id="2" w:name="FootprintPageRR"/>
      <w:bookmarkStart w:id="3" w:name="_Toc241592558"/>
      <w:r w:rsidRPr="002C2ADE">
        <w:rPr>
          <w:noProof/>
        </w:rPr>
        <w:t>ANNEX: DECLARATION OF INPUT</w:t>
      </w:r>
      <w:bookmarkEnd w:id="3"/>
    </w:p>
    <w:p w:rsidR="00E80425" w:rsidRPr="002C2ADE" w:rsidP="00B31C6A" w14:paraId="71F2575D" w14:textId="2F9D8548">
      <w:pPr>
        <w:pStyle w:val="Normal24a"/>
        <w:spacing w:after="240"/>
      </w:pPr>
      <w:r w:rsidRPr="002C2ADE">
        <w:rPr>
          <w:rStyle w:val="HideTWBExt"/>
        </w:rPr>
        <w:t>&lt;FootprintIntro&gt;</w:t>
      </w:r>
      <w:r w:rsidRPr="002C2ADE">
        <w:t>Pursuant to Article 8 of Annex I to the Rules of Procedure, the rapporteur declares that she included in her report input on matters pertaining to the subject of the file that she received, in the preparation of the draft report, from the following interest representatives falling within the scope of the Interinstitutional Agreement on a mandatory transparency register</w:t>
      </w:r>
      <w:r>
        <w:rPr>
          <w:rStyle w:val="FootnoteReference"/>
        </w:rPr>
        <w:footnoteReference w:id="5"/>
      </w:r>
      <w:r w:rsidRPr="002C2ADE">
        <w:t>, or from the following representatives of public authorities of third countries, including their diplomatic missions and embassies:</w:t>
      </w:r>
      <w:r w:rsidRPr="002C2ADE">
        <w:rPr>
          <w:rStyle w:val="HideTWBExt"/>
        </w:rPr>
        <w:t>&lt;/FootprintIntro&gt;</w:t>
      </w:r>
    </w:p>
    <w:tbl>
      <w:tblPr>
        <w:tblW w:w="9060" w:type="dxa"/>
        <w:tblInd w:w="98" w:type="dxa"/>
        <w:tblLayout w:type="fixed"/>
        <w:tblCellMar>
          <w:left w:w="0" w:type="dxa"/>
          <w:right w:w="0" w:type="dxa"/>
        </w:tblCellMar>
        <w:tblLook w:val="01E0"/>
      </w:tblPr>
      <w:tblGrid>
        <w:gridCol w:w="9060"/>
      </w:tblGrid>
      <w:tr w14:paraId="4D3B1F66" w14:textId="77777777" w:rsidTr="00E80425">
        <w:tblPrEx>
          <w:tblW w:w="9060" w:type="dxa"/>
          <w:tblInd w:w="98" w:type="dxa"/>
          <w:tblLayout w:type="fixed"/>
          <w:tblCellMar>
            <w:left w:w="0" w:type="dxa"/>
            <w:right w:w="0" w:type="dxa"/>
          </w:tblCellMar>
          <w:tblLook w:val="01E0"/>
        </w:tblPrEx>
        <w:trPr>
          <w:trHeight w:val="675"/>
        </w:trPr>
        <w:tc>
          <w:tcPr>
            <w:tcW w:w="9060" w:type="dxa"/>
            <w:tcBorders>
              <w:top w:val="single" w:sz="4" w:space="0" w:color="000000"/>
              <w:left w:val="single" w:sz="4" w:space="0" w:color="000000"/>
              <w:bottom w:val="single" w:sz="4" w:space="0" w:color="000000"/>
              <w:right w:val="single" w:sz="4" w:space="0" w:color="000000"/>
            </w:tcBorders>
            <w:hideMark/>
          </w:tcPr>
          <w:p w:rsidR="00E80425" w:rsidRPr="002C2ADE" w14:paraId="56065D6E" w14:textId="77777777">
            <w:pPr>
              <w:spacing w:line="260" w:lineRule="exact"/>
              <w:ind w:right="94"/>
              <w:jc w:val="center"/>
              <w:rPr>
                <w:rFonts w:eastAsia="Calibri"/>
                <w:b/>
                <w:sz w:val="22"/>
                <w:szCs w:val="22"/>
              </w:rPr>
            </w:pPr>
            <w:r w:rsidRPr="002C2ADE">
              <w:rPr>
                <w:b/>
                <w:sz w:val="22"/>
                <w:szCs w:val="22"/>
              </w:rPr>
              <w:t>1.</w:t>
            </w:r>
            <w:r w:rsidRPr="002C2ADE">
              <w:rPr>
                <w:b/>
              </w:rPr>
              <w:t xml:space="preserve"> </w:t>
            </w:r>
            <w:r w:rsidRPr="002C2ADE">
              <w:rPr>
                <w:b/>
                <w:sz w:val="22"/>
              </w:rPr>
              <w:t>Interest representatives falling within the scope of the Interinstitutional Agreement on a mandatory transparency register</w:t>
            </w:r>
          </w:p>
        </w:tc>
      </w:tr>
      <w:tr w14:paraId="0D2363F6" w14:textId="77777777" w:rsidTr="00E80425">
        <w:tblPrEx>
          <w:tblW w:w="9060" w:type="dxa"/>
          <w:tblInd w:w="98" w:type="dxa"/>
          <w:tblLayout w:type="fixed"/>
          <w:tblCellMar>
            <w:left w:w="0" w:type="dxa"/>
            <w:right w:w="0" w:type="dxa"/>
          </w:tblCellMar>
          <w:tblLook w:val="01E0"/>
        </w:tblPrEx>
        <w:trPr>
          <w:trHeight w:val="278"/>
        </w:trPr>
        <w:tc>
          <w:tcPr>
            <w:tcW w:w="9060" w:type="dxa"/>
            <w:tcBorders>
              <w:top w:val="single" w:sz="4" w:space="0" w:color="000000"/>
              <w:left w:val="single" w:sz="4" w:space="0" w:color="000000"/>
              <w:bottom w:val="single" w:sz="4" w:space="0" w:color="000000"/>
              <w:right w:val="single" w:sz="4" w:space="0" w:color="000000"/>
            </w:tcBorders>
            <w:hideMark/>
          </w:tcPr>
          <w:p w:rsidR="00E80425" w:rsidRPr="002C2ADE" w:rsidP="00E80425" w14:paraId="70306F1B" w14:textId="77777777">
            <w:pPr>
              <w:pStyle w:val="NormalSingle"/>
            </w:pPr>
            <w:r w:rsidRPr="002C2ADE">
              <w:t>Araminta</w:t>
            </w:r>
          </w:p>
        </w:tc>
      </w:tr>
      <w:tr w14:paraId="507F4326" w14:textId="77777777" w:rsidTr="00E80425">
        <w:tblPrEx>
          <w:tblW w:w="9060" w:type="dxa"/>
          <w:tblInd w:w="98" w:type="dxa"/>
          <w:tblLayout w:type="fixed"/>
          <w:tblCellMar>
            <w:left w:w="0" w:type="dxa"/>
            <w:right w:w="0" w:type="dxa"/>
          </w:tblCellMar>
          <w:tblLook w:val="01E0"/>
        </w:tblPrEx>
        <w:trPr>
          <w:trHeight w:val="278"/>
        </w:trPr>
        <w:tc>
          <w:tcPr>
            <w:tcW w:w="9060" w:type="dxa"/>
            <w:tcBorders>
              <w:top w:val="single" w:sz="4" w:space="0" w:color="000000"/>
              <w:left w:val="single" w:sz="4" w:space="0" w:color="000000"/>
              <w:bottom w:val="single" w:sz="4" w:space="0" w:color="000000"/>
              <w:right w:val="single" w:sz="4" w:space="0" w:color="000000"/>
            </w:tcBorders>
          </w:tcPr>
          <w:p w:rsidR="004C3BC3" w:rsidRPr="002C2ADE" w:rsidP="00E80425" w14:paraId="2E9CCD5D" w14:textId="7F528C30">
            <w:pPr>
              <w:pStyle w:val="NormalSingle"/>
            </w:pPr>
            <w:r w:rsidRPr="002C2ADE">
              <w:t>Avocats Sans Frontières</w:t>
            </w:r>
          </w:p>
        </w:tc>
      </w:tr>
      <w:tr w14:paraId="242689E3" w14:textId="77777777" w:rsidTr="00E80425">
        <w:tblPrEx>
          <w:tblW w:w="9060" w:type="dxa"/>
          <w:tblInd w:w="98" w:type="dxa"/>
          <w:tblLayout w:type="fixed"/>
          <w:tblCellMar>
            <w:left w:w="0" w:type="dxa"/>
            <w:right w:w="0" w:type="dxa"/>
          </w:tblCellMar>
          <w:tblLook w:val="01E0"/>
        </w:tblPrEx>
        <w:trPr>
          <w:trHeight w:val="278"/>
        </w:trPr>
        <w:tc>
          <w:tcPr>
            <w:tcW w:w="9060" w:type="dxa"/>
            <w:tcBorders>
              <w:top w:val="single" w:sz="4" w:space="0" w:color="000000"/>
              <w:left w:val="single" w:sz="4" w:space="0" w:color="000000"/>
              <w:bottom w:val="single" w:sz="4" w:space="0" w:color="000000"/>
              <w:right w:val="single" w:sz="4" w:space="0" w:color="000000"/>
            </w:tcBorders>
            <w:hideMark/>
          </w:tcPr>
          <w:p w:rsidR="00E80425" w:rsidRPr="002C2ADE" w:rsidP="00E80425" w14:paraId="21BE7F4E" w14:textId="77777777">
            <w:pPr>
              <w:pStyle w:val="NormalSingle"/>
            </w:pPr>
            <w:r w:rsidRPr="002C2ADE">
              <w:t>Committee to Protect Journalists (CPJ)</w:t>
            </w:r>
          </w:p>
        </w:tc>
      </w:tr>
      <w:tr w14:paraId="2FAA8F7B" w14:textId="77777777" w:rsidTr="00E80425">
        <w:tblPrEx>
          <w:tblW w:w="9060" w:type="dxa"/>
          <w:tblInd w:w="98" w:type="dxa"/>
          <w:tblLayout w:type="fixed"/>
          <w:tblCellMar>
            <w:left w:w="0" w:type="dxa"/>
            <w:right w:w="0" w:type="dxa"/>
          </w:tblCellMar>
          <w:tblLook w:val="01E0"/>
        </w:tblPrEx>
        <w:trPr>
          <w:trHeight w:val="278"/>
        </w:trPr>
        <w:tc>
          <w:tcPr>
            <w:tcW w:w="9060" w:type="dxa"/>
            <w:tcBorders>
              <w:top w:val="single" w:sz="4" w:space="0" w:color="000000"/>
              <w:left w:val="single" w:sz="4" w:space="0" w:color="000000"/>
              <w:bottom w:val="single" w:sz="4" w:space="0" w:color="000000"/>
              <w:right w:val="single" w:sz="4" w:space="0" w:color="000000"/>
            </w:tcBorders>
          </w:tcPr>
          <w:p w:rsidR="004C3BC3" w:rsidRPr="002C2ADE" w:rsidP="00E80425" w14:paraId="2539A639" w14:textId="782049D6">
            <w:pPr>
              <w:pStyle w:val="NormalSingle"/>
            </w:pPr>
            <w:r w:rsidRPr="002C2ADE">
              <w:t>CSW</w:t>
            </w:r>
          </w:p>
        </w:tc>
      </w:tr>
      <w:tr w14:paraId="7812EBB3" w14:textId="77777777" w:rsidTr="00E80425">
        <w:tblPrEx>
          <w:tblW w:w="9060" w:type="dxa"/>
          <w:tblInd w:w="98" w:type="dxa"/>
          <w:tblLayout w:type="fixed"/>
          <w:tblCellMar>
            <w:left w:w="0" w:type="dxa"/>
            <w:right w:w="0" w:type="dxa"/>
          </w:tblCellMar>
          <w:tblLook w:val="01E0"/>
        </w:tblPrEx>
        <w:trPr>
          <w:trHeight w:val="278"/>
        </w:trPr>
        <w:tc>
          <w:tcPr>
            <w:tcW w:w="9060" w:type="dxa"/>
            <w:tcBorders>
              <w:top w:val="single" w:sz="4" w:space="0" w:color="000000"/>
              <w:left w:val="single" w:sz="4" w:space="0" w:color="000000"/>
              <w:bottom w:val="single" w:sz="4" w:space="0" w:color="000000"/>
              <w:right w:val="single" w:sz="4" w:space="0" w:color="000000"/>
            </w:tcBorders>
            <w:hideMark/>
          </w:tcPr>
          <w:p w:rsidR="00E80425" w:rsidRPr="002C2ADE" w:rsidP="00E80425" w14:paraId="758485EE" w14:textId="77777777">
            <w:pPr>
              <w:pStyle w:val="NormalSingle"/>
            </w:pPr>
            <w:r w:rsidRPr="002C2ADE">
              <w:t>Front Line Defenders</w:t>
            </w:r>
          </w:p>
        </w:tc>
      </w:tr>
      <w:tr w14:paraId="52E98102" w14:textId="77777777" w:rsidTr="00E80425">
        <w:tblPrEx>
          <w:tblW w:w="9060" w:type="dxa"/>
          <w:tblInd w:w="98" w:type="dxa"/>
          <w:tblLayout w:type="fixed"/>
          <w:tblCellMar>
            <w:left w:w="0" w:type="dxa"/>
            <w:right w:w="0" w:type="dxa"/>
          </w:tblCellMar>
          <w:tblLook w:val="01E0"/>
        </w:tblPrEx>
        <w:trPr>
          <w:trHeight w:val="278"/>
        </w:trPr>
        <w:tc>
          <w:tcPr>
            <w:tcW w:w="9060" w:type="dxa"/>
            <w:tcBorders>
              <w:top w:val="single" w:sz="4" w:space="0" w:color="000000"/>
              <w:left w:val="single" w:sz="4" w:space="0" w:color="000000"/>
              <w:bottom w:val="single" w:sz="4" w:space="0" w:color="000000"/>
              <w:right w:val="single" w:sz="4" w:space="0" w:color="000000"/>
            </w:tcBorders>
          </w:tcPr>
          <w:p w:rsidR="004C3BC3" w:rsidRPr="002C2ADE" w:rsidP="00E80425" w14:paraId="0CA93882" w14:textId="05981555">
            <w:pPr>
              <w:pStyle w:val="NormalSingle"/>
            </w:pPr>
            <w:r w:rsidRPr="002C2ADE">
              <w:t>International Centre for Transitional Justice</w:t>
            </w:r>
          </w:p>
        </w:tc>
      </w:tr>
      <w:tr w14:paraId="1791C69D" w14:textId="77777777" w:rsidTr="00E80425">
        <w:tblPrEx>
          <w:tblW w:w="9060" w:type="dxa"/>
          <w:tblInd w:w="98" w:type="dxa"/>
          <w:tblLayout w:type="fixed"/>
          <w:tblCellMar>
            <w:left w:w="0" w:type="dxa"/>
            <w:right w:w="0" w:type="dxa"/>
          </w:tblCellMar>
          <w:tblLook w:val="01E0"/>
        </w:tblPrEx>
        <w:trPr>
          <w:trHeight w:val="278"/>
        </w:trPr>
        <w:tc>
          <w:tcPr>
            <w:tcW w:w="9060" w:type="dxa"/>
            <w:tcBorders>
              <w:top w:val="single" w:sz="4" w:space="0" w:color="000000"/>
              <w:left w:val="single" w:sz="4" w:space="0" w:color="000000"/>
              <w:bottom w:val="single" w:sz="4" w:space="0" w:color="000000"/>
              <w:right w:val="single" w:sz="4" w:space="0" w:color="000000"/>
            </w:tcBorders>
          </w:tcPr>
          <w:p w:rsidR="004C3BC3" w:rsidRPr="002C2ADE" w:rsidP="00E80425" w14:paraId="7308116F" w14:textId="6DDD2833">
            <w:pPr>
              <w:pStyle w:val="NormalSingle"/>
            </w:pPr>
            <w:r w:rsidRPr="002C2ADE">
              <w:t>International Dalit Solidarity Network (IDSN)</w:t>
            </w:r>
          </w:p>
        </w:tc>
      </w:tr>
      <w:tr w14:paraId="75CE4C74" w14:textId="77777777" w:rsidTr="00E80425">
        <w:tblPrEx>
          <w:tblW w:w="9060" w:type="dxa"/>
          <w:tblInd w:w="98" w:type="dxa"/>
          <w:tblLayout w:type="fixed"/>
          <w:tblCellMar>
            <w:left w:w="0" w:type="dxa"/>
            <w:right w:w="0" w:type="dxa"/>
          </w:tblCellMar>
          <w:tblLook w:val="01E0"/>
        </w:tblPrEx>
        <w:trPr>
          <w:trHeight w:val="278"/>
        </w:trPr>
        <w:tc>
          <w:tcPr>
            <w:tcW w:w="9060" w:type="dxa"/>
            <w:tcBorders>
              <w:top w:val="single" w:sz="4" w:space="0" w:color="000000"/>
              <w:left w:val="single" w:sz="4" w:space="0" w:color="000000"/>
              <w:bottom w:val="single" w:sz="4" w:space="0" w:color="000000"/>
              <w:right w:val="single" w:sz="4" w:space="0" w:color="000000"/>
            </w:tcBorders>
            <w:hideMark/>
          </w:tcPr>
          <w:p w:rsidR="00E80425" w:rsidRPr="002C2ADE" w:rsidP="00E80425" w14:paraId="08E93621" w14:textId="77777777">
            <w:pPr>
              <w:pStyle w:val="NormalSingle"/>
            </w:pPr>
            <w:r w:rsidRPr="002C2ADE">
              <w:t xml:space="preserve">International Federation for Human Rights (FIDH) </w:t>
            </w:r>
          </w:p>
        </w:tc>
      </w:tr>
      <w:tr w14:paraId="76610355" w14:textId="77777777" w:rsidTr="00E80425">
        <w:tblPrEx>
          <w:tblW w:w="9060" w:type="dxa"/>
          <w:tblInd w:w="98" w:type="dxa"/>
          <w:tblLayout w:type="fixed"/>
          <w:tblCellMar>
            <w:left w:w="0" w:type="dxa"/>
            <w:right w:w="0" w:type="dxa"/>
          </w:tblCellMar>
          <w:tblLook w:val="01E0"/>
        </w:tblPrEx>
        <w:trPr>
          <w:trHeight w:val="278"/>
        </w:trPr>
        <w:tc>
          <w:tcPr>
            <w:tcW w:w="9060" w:type="dxa"/>
            <w:tcBorders>
              <w:top w:val="single" w:sz="4" w:space="0" w:color="000000"/>
              <w:left w:val="single" w:sz="4" w:space="0" w:color="000000"/>
              <w:bottom w:val="single" w:sz="4" w:space="0" w:color="000000"/>
              <w:right w:val="single" w:sz="4" w:space="0" w:color="000000"/>
            </w:tcBorders>
            <w:hideMark/>
          </w:tcPr>
          <w:p w:rsidR="00E80425" w:rsidRPr="002C2ADE" w:rsidP="00E80425" w14:paraId="0657EE63" w14:textId="7E6C482D">
            <w:pPr>
              <w:pStyle w:val="NormalSingle"/>
            </w:pPr>
            <w:r w:rsidRPr="002C2ADE">
              <w:t>International Partnership for Human Rights (IPHR)</w:t>
            </w:r>
          </w:p>
        </w:tc>
      </w:tr>
      <w:tr w14:paraId="4023FAED" w14:textId="77777777" w:rsidTr="00E80425">
        <w:tblPrEx>
          <w:tblW w:w="9060" w:type="dxa"/>
          <w:tblInd w:w="98" w:type="dxa"/>
          <w:tblLayout w:type="fixed"/>
          <w:tblCellMar>
            <w:left w:w="0" w:type="dxa"/>
            <w:right w:w="0" w:type="dxa"/>
          </w:tblCellMar>
          <w:tblLook w:val="01E0"/>
        </w:tblPrEx>
        <w:trPr>
          <w:trHeight w:val="278"/>
        </w:trPr>
        <w:tc>
          <w:tcPr>
            <w:tcW w:w="9060" w:type="dxa"/>
            <w:tcBorders>
              <w:top w:val="single" w:sz="4" w:space="0" w:color="000000"/>
              <w:left w:val="single" w:sz="4" w:space="0" w:color="000000"/>
              <w:bottom w:val="single" w:sz="4" w:space="0" w:color="000000"/>
              <w:right w:val="single" w:sz="4" w:space="0" w:color="000000"/>
            </w:tcBorders>
            <w:hideMark/>
          </w:tcPr>
          <w:p w:rsidR="00E80425" w:rsidRPr="002C2ADE" w:rsidP="00E80425" w14:paraId="6F4B8B18" w14:textId="77777777">
            <w:pPr>
              <w:pStyle w:val="NormalSingle"/>
            </w:pPr>
            <w:r w:rsidRPr="002C2ADE">
              <w:t>Protection International</w:t>
            </w:r>
          </w:p>
        </w:tc>
      </w:tr>
      <w:tr w14:paraId="498F4BD4" w14:textId="77777777" w:rsidTr="00E80425">
        <w:tblPrEx>
          <w:tblW w:w="9060" w:type="dxa"/>
          <w:tblInd w:w="98" w:type="dxa"/>
          <w:tblLayout w:type="fixed"/>
          <w:tblCellMar>
            <w:left w:w="0" w:type="dxa"/>
            <w:right w:w="0" w:type="dxa"/>
          </w:tblCellMar>
          <w:tblLook w:val="01E0"/>
        </w:tblPrEx>
        <w:trPr>
          <w:trHeight w:val="764"/>
        </w:trPr>
        <w:tc>
          <w:tcPr>
            <w:tcW w:w="9060" w:type="dxa"/>
            <w:tcBorders>
              <w:top w:val="single" w:sz="4" w:space="0" w:color="000000"/>
              <w:left w:val="single" w:sz="4" w:space="0" w:color="000000"/>
              <w:bottom w:val="single" w:sz="4" w:space="0" w:color="000000"/>
              <w:right w:val="single" w:sz="4" w:space="0" w:color="000000"/>
            </w:tcBorders>
            <w:hideMark/>
          </w:tcPr>
          <w:p w:rsidR="00E80425" w:rsidRPr="002C2ADE" w14:paraId="09958EAD" w14:textId="77777777">
            <w:pPr>
              <w:jc w:val="center"/>
              <w:rPr>
                <w:b/>
                <w:sz w:val="22"/>
              </w:rPr>
            </w:pPr>
            <w:r w:rsidRPr="002C2ADE">
              <w:rPr>
                <w:b/>
                <w:sz w:val="22"/>
              </w:rPr>
              <w:t>2. Representatives of public authorities of third countries, including their diplomatic missions and embassies</w:t>
            </w:r>
          </w:p>
        </w:tc>
      </w:tr>
      <w:tr w14:paraId="1A3F31AA" w14:textId="77777777" w:rsidTr="00E80425">
        <w:tblPrEx>
          <w:tblW w:w="9060" w:type="dxa"/>
          <w:tblInd w:w="98" w:type="dxa"/>
          <w:tblLayout w:type="fixed"/>
          <w:tblCellMar>
            <w:left w:w="0" w:type="dxa"/>
            <w:right w:w="0" w:type="dxa"/>
          </w:tblCellMar>
          <w:tblLook w:val="01E0"/>
        </w:tblPrEx>
        <w:trPr>
          <w:trHeight w:val="278"/>
        </w:trPr>
        <w:tc>
          <w:tcPr>
            <w:tcW w:w="9060" w:type="dxa"/>
            <w:tcBorders>
              <w:top w:val="single" w:sz="4" w:space="0" w:color="000000"/>
              <w:left w:val="single" w:sz="4" w:space="0" w:color="000000"/>
              <w:bottom w:val="single" w:sz="4" w:space="0" w:color="000000"/>
              <w:right w:val="single" w:sz="4" w:space="0" w:color="000000"/>
            </w:tcBorders>
            <w:hideMark/>
          </w:tcPr>
          <w:p w:rsidR="00E80425" w:rsidRPr="002C2ADE" w14:paraId="195CDAB6" w14:textId="4B79F163">
            <w:pPr>
              <w:rPr>
                <w:bCs/>
                <w:sz w:val="22"/>
              </w:rPr>
            </w:pPr>
            <w:r w:rsidRPr="002C2ADE">
              <w:rPr>
                <w:bCs/>
                <w:sz w:val="22"/>
              </w:rPr>
              <w:t>none</w:t>
            </w:r>
          </w:p>
        </w:tc>
      </w:tr>
    </w:tbl>
    <w:p w:rsidR="00E80425" w:rsidRPr="002C2ADE" w:rsidP="00086351" w14:paraId="0E13C2FA" w14:textId="4EBE7714">
      <w:pPr>
        <w:pStyle w:val="Footprint12b"/>
      </w:pPr>
      <w:r w:rsidRPr="002C2ADE">
        <w:t>The list above is drawn up under the exclusive responsibility of the rapporteur.</w:t>
      </w:r>
    </w:p>
    <w:p w:rsidR="00E80425" w:rsidRPr="002C2ADE" w:rsidP="00B7198C" w14:paraId="272BA5CC" w14:textId="6506888A">
      <w:pPr>
        <w:pStyle w:val="Footprint12b"/>
      </w:pPr>
      <w:r w:rsidRPr="002C2ADE">
        <w:t>Where natural persons are identified in the list by their name, by their function or by both, the rapporteur declares that she has submitted to the natural persons concerned the European Parliament</w:t>
      </w:r>
      <w:r w:rsidR="002C2ADE">
        <w:t>’</w:t>
      </w:r>
      <w:r w:rsidRPr="002C2ADE">
        <w:t>s Data Protection Notice No 484 (</w:t>
      </w:r>
      <w:hyperlink r:id="rId13" w:tooltip="https://www.europarl.europa.eu/data-protect/index.do" w:history="1">
        <w:r w:rsidRPr="002C2ADE">
          <w:rPr>
            <w:rStyle w:val="Hyperlink"/>
          </w:rPr>
          <w:t>https://www.europarl.europa.eu/data-protect/index.do</w:t>
        </w:r>
      </w:hyperlink>
      <w:r w:rsidRPr="002C2ADE">
        <w:t>), which sets out the conditions applicable to the processing of their personal data and the rights linked to that processing.</w:t>
      </w:r>
    </w:p>
    <w:p w:rsidR="00E80425" w:rsidRPr="002C2ADE" w:rsidP="00646AD2" w14:paraId="508446B2" w14:textId="0EFEA255">
      <w:pPr>
        <w:pStyle w:val="Footprint12b"/>
      </w:pPr>
    </w:p>
    <w:p w:rsidR="00E80425" w:rsidRPr="002C2ADE" w:rsidP="00E80425" w14:paraId="5D27E258" w14:textId="77777777"/>
    <w:bookmarkEnd w:id="2"/>
    <w:p w:rsidR="00100069" w:rsidRPr="002C2ADE" w:rsidP="00F3651F" w14:paraId="797C50C3" w14:textId="219E9E34"/>
    <w:sectPr w:rsidSect="00E804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0981" w:rsidRPr="002C2ADE" w:rsidP="00B50981" w14:paraId="0DA7B88E" w14:textId="1888D81D">
    <w:pPr>
      <w:pStyle w:val="EPFooter"/>
      <w:rPr>
        <w:lang w:val="fr-BE"/>
      </w:rPr>
    </w:pPr>
    <w:r w:rsidRPr="002C2ADE">
      <w:rPr>
        <w:lang w:val="fr-BE"/>
      </w:rPr>
      <w:t>PE</w:t>
    </w:r>
    <w:r w:rsidRPr="002C2ADE">
      <w:rPr>
        <w:rStyle w:val="HideTWBExt"/>
        <w:lang w:val="fr-BE"/>
      </w:rPr>
      <w:t>&lt;NoPE&gt;</w:t>
    </w:r>
    <w:r w:rsidRPr="002C2ADE">
      <w:rPr>
        <w:lang w:val="fr-BE"/>
      </w:rPr>
      <w:t>796.193</w:t>
    </w:r>
    <w:r w:rsidRPr="002C2ADE">
      <w:rPr>
        <w:rStyle w:val="HideTWBExt"/>
        <w:lang w:val="fr-BE"/>
      </w:rPr>
      <w:t>&lt;/NoPE&gt;&lt;Version&gt;</w:t>
    </w:r>
    <w:r w:rsidRPr="002C2ADE">
      <w:rPr>
        <w:lang w:val="fr-BE"/>
      </w:rPr>
      <w:t>v01-00</w:t>
    </w:r>
    <w:r w:rsidRPr="002C2ADE">
      <w:rPr>
        <w:rStyle w:val="HideTWBExt"/>
        <w:lang w:val="fr-BE"/>
      </w:rPr>
      <w:t>&lt;/Version&gt;</w:t>
    </w:r>
    <w:r w:rsidRPr="002C2ADE">
      <w:rPr>
        <w:lang w:val="fr-BE"/>
      </w:rPr>
      <w:tab/>
    </w:r>
    <w:r w:rsidRPr="002C2ADE">
      <w:fldChar w:fldCharType="begin"/>
    </w:r>
    <w:r w:rsidRPr="002C2ADE">
      <w:rPr>
        <w:lang w:val="fr-BE"/>
      </w:rPr>
      <w:instrText xml:space="preserve"> PAGE  \* MERGEFORMAT </w:instrText>
    </w:r>
    <w:r w:rsidRPr="002C2ADE">
      <w:fldChar w:fldCharType="separate"/>
    </w:r>
    <w:r w:rsidRPr="002C2ADE">
      <w:rPr>
        <w:noProof/>
        <w:lang w:val="fr-BE"/>
      </w:rPr>
      <w:t>6</w:t>
    </w:r>
    <w:r w:rsidRPr="002C2ADE">
      <w:fldChar w:fldCharType="end"/>
    </w:r>
    <w:r w:rsidRPr="002C2ADE">
      <w:rPr>
        <w:lang w:val="fr-BE"/>
      </w:rPr>
      <w:t>/</w:t>
    </w:r>
    <w:r w:rsidRPr="002C2ADE">
      <w:fldChar w:fldCharType="begin"/>
    </w:r>
    <w:r w:rsidRPr="002C2ADE">
      <w:rPr>
        <w:lang w:val="fr-BE"/>
      </w:rPr>
      <w:instrText xml:space="preserve"> NUMPAGES  \* MERGEFORMAT </w:instrText>
    </w:r>
    <w:r w:rsidRPr="002C2ADE">
      <w:fldChar w:fldCharType="separate"/>
    </w:r>
    <w:r w:rsidRPr="002C2ADE">
      <w:rPr>
        <w:noProof/>
        <w:lang w:val="fr-BE"/>
      </w:rPr>
      <w:t>1</w:t>
    </w:r>
    <w:r w:rsidRPr="002C2ADE">
      <w:rPr>
        <w:noProof/>
      </w:rPr>
      <w:fldChar w:fldCharType="end"/>
    </w:r>
    <w:r w:rsidRPr="002C2ADE">
      <w:rPr>
        <w:lang w:val="fr-BE"/>
      </w:rPr>
      <w:tab/>
    </w:r>
    <w:r w:rsidRPr="002C2ADE">
      <w:rPr>
        <w:rStyle w:val="HideTWBExt"/>
        <w:lang w:val="fr-BE"/>
      </w:rPr>
      <w:t>&lt;PathFdR&gt;</w:t>
    </w:r>
    <w:r w:rsidRPr="002C2ADE" w:rsidR="00D53CA9">
      <w:rPr>
        <w:lang w:val="fr-BE"/>
      </w:rPr>
      <w:t>PR\1351351EN.docx</w:t>
    </w:r>
    <w:r w:rsidRPr="002C2ADE">
      <w:rPr>
        <w:rStyle w:val="HideTWBExt"/>
        <w:lang w:val="fr-BE"/>
      </w:rPr>
      <w:t>&lt;/PathFdR&gt;</w:t>
    </w:r>
  </w:p>
  <w:p w:rsidR="00100069" w:rsidRPr="002C2ADE" w:rsidP="00B50981" w14:paraId="384B2AB1" w14:textId="5488C0C7">
    <w:pPr>
      <w:pStyle w:val="EPFooter2"/>
    </w:pPr>
    <w:r w:rsidRPr="002C2ADE">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0981" w:rsidRPr="002C2ADE" w:rsidP="00B50981" w14:paraId="156B6A59" w14:textId="6AD37A0D">
    <w:pPr>
      <w:pStyle w:val="EPFooter"/>
    </w:pPr>
    <w:r w:rsidRPr="002C2ADE">
      <w:rPr>
        <w:rStyle w:val="HideTWBExt"/>
      </w:rPr>
      <w:t>&lt;PathFdR&gt;</w:t>
    </w:r>
    <w:r w:rsidRPr="002C2ADE" w:rsidR="00D53CA9">
      <w:t>PR\1351351EN.docx</w:t>
    </w:r>
    <w:r w:rsidRPr="002C2ADE">
      <w:rPr>
        <w:rStyle w:val="HideTWBExt"/>
      </w:rPr>
      <w:t>&lt;/PathFdR&gt;</w:t>
    </w:r>
    <w:r w:rsidRPr="002C2ADE">
      <w:tab/>
    </w:r>
    <w:r w:rsidRPr="002C2ADE">
      <w:fldChar w:fldCharType="begin"/>
    </w:r>
    <w:r w:rsidRPr="002C2ADE">
      <w:instrText xml:space="preserve"> PAGE  \* MERGEFORMAT </w:instrText>
    </w:r>
    <w:r w:rsidRPr="002C2ADE">
      <w:fldChar w:fldCharType="separate"/>
    </w:r>
    <w:r w:rsidRPr="002C2ADE">
      <w:rPr>
        <w:noProof/>
      </w:rPr>
      <w:t>6</w:t>
    </w:r>
    <w:r w:rsidRPr="002C2ADE">
      <w:fldChar w:fldCharType="end"/>
    </w:r>
    <w:r w:rsidRPr="002C2ADE">
      <w:t>/</w:t>
    </w:r>
    <w:r>
      <w:fldChar w:fldCharType="begin"/>
    </w:r>
    <w:r>
      <w:instrText xml:space="preserve"> NUMPAGES  \* MERGEFORMAT </w:instrText>
    </w:r>
    <w:r>
      <w:fldChar w:fldCharType="separate"/>
    </w:r>
    <w:r w:rsidRPr="002C2ADE">
      <w:rPr>
        <w:noProof/>
      </w:rPr>
      <w:t>1</w:t>
    </w:r>
    <w:r w:rsidRPr="002C2ADE">
      <w:rPr>
        <w:noProof/>
      </w:rPr>
      <w:fldChar w:fldCharType="end"/>
    </w:r>
    <w:r w:rsidRPr="002C2ADE">
      <w:tab/>
      <w:t>PE</w:t>
    </w:r>
    <w:r w:rsidRPr="002C2ADE">
      <w:rPr>
        <w:rStyle w:val="HideTWBExt"/>
      </w:rPr>
      <w:t>&lt;NoPE&gt;</w:t>
    </w:r>
    <w:r w:rsidRPr="002C2ADE">
      <w:t>796.193</w:t>
    </w:r>
    <w:r w:rsidRPr="002C2ADE">
      <w:rPr>
        <w:rStyle w:val="HideTWBExt"/>
      </w:rPr>
      <w:t>&lt;/NoPE&gt;&lt;Version&gt;</w:t>
    </w:r>
    <w:r w:rsidRPr="002C2ADE">
      <w:t>v01-00</w:t>
    </w:r>
    <w:r w:rsidRPr="002C2ADE">
      <w:rPr>
        <w:rStyle w:val="HideTWBExt"/>
      </w:rPr>
      <w:t>&lt;/Version&gt;</w:t>
    </w:r>
  </w:p>
  <w:p w:rsidR="00100069" w:rsidRPr="002C2ADE" w:rsidP="00B50981" w14:paraId="3A69B74B" w14:textId="690343AD">
    <w:pPr>
      <w:pStyle w:val="EPFooter2"/>
    </w:pPr>
    <w:r w:rsidRPr="002C2ADE">
      <w:tab/>
    </w:r>
    <w:r w:rsidRPr="002C2ADE">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0981" w:rsidRPr="002C2ADE" w:rsidP="00B50981" w14:paraId="792B354C" w14:textId="2F0305B5">
    <w:pPr>
      <w:pStyle w:val="EPFooter"/>
    </w:pPr>
    <w:r w:rsidRPr="002C2ADE">
      <w:rPr>
        <w:rStyle w:val="HideTWBExt"/>
      </w:rPr>
      <w:t>&lt;PathFdR&gt;</w:t>
    </w:r>
    <w:r w:rsidRPr="002C2ADE" w:rsidR="00D53CA9">
      <w:t>PR\1351351EN.docx</w:t>
    </w:r>
    <w:r w:rsidRPr="002C2ADE">
      <w:rPr>
        <w:rStyle w:val="HideTWBExt"/>
      </w:rPr>
      <w:t>&lt;/PathFdR&gt;</w:t>
    </w:r>
    <w:r w:rsidRPr="002C2ADE">
      <w:tab/>
    </w:r>
    <w:r w:rsidRPr="002C2ADE">
      <w:tab/>
      <w:t>PE</w:t>
    </w:r>
    <w:r w:rsidRPr="002C2ADE">
      <w:rPr>
        <w:rStyle w:val="HideTWBExt"/>
      </w:rPr>
      <w:t>&lt;NoPE&gt;</w:t>
    </w:r>
    <w:r w:rsidRPr="002C2ADE">
      <w:t>796.193</w:t>
    </w:r>
    <w:r w:rsidRPr="002C2ADE">
      <w:rPr>
        <w:rStyle w:val="HideTWBExt"/>
      </w:rPr>
      <w:t>&lt;/NoPE&gt;&lt;Version&gt;</w:t>
    </w:r>
    <w:r w:rsidRPr="002C2ADE">
      <w:t>v01-00</w:t>
    </w:r>
    <w:r w:rsidRPr="002C2ADE">
      <w:rPr>
        <w:rStyle w:val="HideTWBExt"/>
      </w:rPr>
      <w:t>&lt;/Version&gt;</w:t>
    </w:r>
  </w:p>
  <w:p w:rsidR="00100069" w:rsidRPr="002C2ADE" w:rsidP="00B50981" w14:paraId="0C2B91E4" w14:textId="0C66C1FB">
    <w:pPr>
      <w:pStyle w:val="EPFooter2"/>
    </w:pPr>
    <w:r w:rsidRPr="002C2ADE">
      <w:t>EN</w:t>
    </w:r>
    <w:r w:rsidRPr="002C2ADE">
      <w:tab/>
    </w:r>
    <w:r w:rsidRPr="002C2ADE">
      <w:rPr>
        <w:b w:val="0"/>
        <w:i/>
        <w:color w:val="C0C0C0"/>
        <w:sz w:val="22"/>
      </w:rPr>
      <w:t>United in diversity</w:t>
    </w:r>
    <w:r w:rsidRPr="002C2ADE">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D234A" w:rsidRPr="002C2ADE" w14:paraId="0D75E53E" w14:textId="77777777">
      <w:r w:rsidRPr="002C2ADE">
        <w:separator/>
      </w:r>
    </w:p>
  </w:footnote>
  <w:footnote w:type="continuationSeparator" w:id="1">
    <w:p w:rsidR="007D234A" w:rsidRPr="002C2ADE" w14:paraId="2F59A267" w14:textId="77777777">
      <w:r w:rsidRPr="002C2ADE">
        <w:continuationSeparator/>
      </w:r>
    </w:p>
  </w:footnote>
  <w:footnote w:id="2">
    <w:p w:rsidR="008B2BCA" w:rsidRPr="002C2ADE" w14:paraId="6DD475EE" w14:textId="1F2AF642">
      <w:pPr>
        <w:pStyle w:val="FootnoteText"/>
      </w:pPr>
      <w:r w:rsidRPr="002C2ADE">
        <w:rPr>
          <w:rStyle w:val="FootnoteReference"/>
        </w:rPr>
        <w:footnoteRef/>
      </w:r>
      <w:r w:rsidRPr="002C2ADE">
        <w:t xml:space="preserve"> 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 (OJ L, 2024/1689, 12.7.2024, ELI: </w:t>
      </w:r>
      <w:hyperlink r:id="rId1" w:tgtFrame="_blank" w:tooltip="Gives access to this document through its ELI URI." w:history="1">
        <w:r w:rsidRPr="002C2ADE">
          <w:rPr>
            <w:rStyle w:val="Hyperlink"/>
            <w:color w:val="auto"/>
          </w:rPr>
          <w:t>http://data.europa.eu/eli</w:t>
        </w:r>
        <w:r w:rsidRPr="002C2ADE">
          <w:rPr>
            <w:rStyle w:val="Hyperlink"/>
            <w:color w:val="auto"/>
          </w:rPr>
          <w:t>/</w:t>
        </w:r>
        <w:r w:rsidRPr="002C2ADE">
          <w:rPr>
            <w:rStyle w:val="Hyperlink"/>
            <w:color w:val="auto"/>
          </w:rPr>
          <w:t>reg/2024/1689/oj</w:t>
        </w:r>
      </w:hyperlink>
      <w:r w:rsidRPr="002C2ADE">
        <w:t>).</w:t>
      </w:r>
    </w:p>
  </w:footnote>
  <w:footnote w:id="3">
    <w:p w:rsidR="00430249" w:rsidRPr="002C2ADE" w14:paraId="1DB4BCA1" w14:textId="0BD05E5F">
      <w:pPr>
        <w:pStyle w:val="FootnoteText"/>
      </w:pPr>
      <w:r w:rsidRPr="002C2ADE">
        <w:rPr>
          <w:rStyle w:val="FootnoteReference"/>
        </w:rPr>
        <w:footnoteRef/>
      </w:r>
      <w:r w:rsidRPr="002C2ADE">
        <w:t xml:space="preserve"> Council Regulation (EC) No 2271/96 of 22 November 1996 protecting against the effects of the extra-territorial application of legislation adopted by a third country, and actions based thereon or resulting therefrom (ELI: </w:t>
      </w:r>
      <w:hyperlink r:id="rId2" w:tooltip="Gives access to this document through its ELI URI." w:history="1">
        <w:r w:rsidRPr="002C2ADE">
          <w:rPr>
            <w:rStyle w:val="Hyperlink"/>
            <w:color w:val="auto"/>
          </w:rPr>
          <w:t>http://data.europa.eu/eli/</w:t>
        </w:r>
        <w:r w:rsidRPr="002C2ADE">
          <w:rPr>
            <w:rStyle w:val="Hyperlink"/>
            <w:color w:val="auto"/>
          </w:rPr>
          <w:t>r</w:t>
        </w:r>
        <w:r w:rsidRPr="002C2ADE">
          <w:rPr>
            <w:rStyle w:val="Hyperlink"/>
            <w:color w:val="auto"/>
          </w:rPr>
          <w:t>eg/1996/2271/2018-08-07</w:t>
        </w:r>
      </w:hyperlink>
      <w:r w:rsidRPr="002C2ADE">
        <w:t>).</w:t>
      </w:r>
    </w:p>
  </w:footnote>
  <w:footnote w:id="4">
    <w:p w:rsidR="00430249" w:rsidRPr="002C2ADE" w14:paraId="5C82B589" w14:textId="30198C3B">
      <w:pPr>
        <w:pStyle w:val="FootnoteText"/>
      </w:pPr>
      <w:r w:rsidRPr="002C2ADE">
        <w:rPr>
          <w:rStyle w:val="FootnoteReference"/>
        </w:rPr>
        <w:footnoteRef/>
      </w:r>
      <w:r w:rsidRPr="002C2ADE">
        <w:t xml:space="preserve"> Regulation (EU) 2023/2675 of the European Parliament and of the Council of 22 November 2023 on the protection of the Union and its Member States from economic coercion by third countries (</w:t>
      </w:r>
      <w:r w:rsidRPr="002C2ADE" w:rsidR="00A84FE1">
        <w:t>OJ L, 2023/2675, 7.12.2023, ELI: </w:t>
      </w:r>
      <w:hyperlink r:id="rId3" w:tgtFrame="_blank" w:tooltip="Gives access to this document through its ELI URI." w:history="1">
        <w:r w:rsidRPr="002C2ADE" w:rsidR="00A84FE1">
          <w:rPr>
            <w:rStyle w:val="Hyperlink"/>
            <w:color w:val="auto"/>
          </w:rPr>
          <w:t>http://data.eu</w:t>
        </w:r>
        <w:r w:rsidRPr="002C2ADE" w:rsidR="00A84FE1">
          <w:rPr>
            <w:rStyle w:val="Hyperlink"/>
            <w:color w:val="auto"/>
          </w:rPr>
          <w:t>r</w:t>
        </w:r>
        <w:r w:rsidRPr="002C2ADE" w:rsidR="00A84FE1">
          <w:rPr>
            <w:rStyle w:val="Hyperlink"/>
            <w:color w:val="auto"/>
          </w:rPr>
          <w:t>opa.eu/eli/reg/2023/2675/oj</w:t>
        </w:r>
      </w:hyperlink>
      <w:r w:rsidRPr="002C2ADE">
        <w:t>)</w:t>
      </w:r>
      <w:r w:rsidRPr="002C2ADE" w:rsidR="00A84FE1">
        <w:t>.</w:t>
      </w:r>
    </w:p>
  </w:footnote>
  <w:footnote w:id="5">
    <w:p w:rsidR="00E80425" w:rsidRPr="002C2ADE" w14:paraId="490EEDBA" w14:textId="3E956902">
      <w:pPr>
        <w:pStyle w:val="FootnoteText"/>
      </w:pPr>
      <w:r w:rsidRPr="002C2ADE">
        <w:rPr>
          <w:rStyle w:val="FootnoteReference"/>
        </w:rPr>
        <w:footnoteRef/>
      </w:r>
      <w:r w:rsidRPr="002C2ADE">
        <w:t xml:space="preserve"> Interinstitutional Agreement of 20 May 2021 between the European Parliament, the Council of the European Union and the European Commission on a mandatory transparency register (OJ L 207, 11.6.2021, p. 1, ELI: </w:t>
      </w:r>
      <w:hyperlink r:id="rId4" w:tooltip="http://data.europa.eu/eli/agree_interinstit/2021/611/oj" w:history="1">
        <w:r w:rsidRPr="002C2ADE">
          <w:rPr>
            <w:rStyle w:val="Hyperlink"/>
          </w:rPr>
          <w:t>http://data.europa.eu/eli/agree_interinstit/2021/611/oj</w:t>
        </w:r>
      </w:hyperlink>
      <w:r w:rsidRPr="002C2AD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3741" w:rsidRPr="002C2ADE" w14:paraId="55D3101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3741" w:rsidRPr="002C2ADE" w14:paraId="0627BE4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3741" w:rsidRPr="002C2ADE" w14:paraId="5CE0F91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DB5"/>
    <w:rsid w:val="00040EAC"/>
    <w:rsid w:val="0007541B"/>
    <w:rsid w:val="00082B37"/>
    <w:rsid w:val="00084890"/>
    <w:rsid w:val="00086351"/>
    <w:rsid w:val="000A2AE6"/>
    <w:rsid w:val="000B49CE"/>
    <w:rsid w:val="000D2631"/>
    <w:rsid w:val="00100069"/>
    <w:rsid w:val="001046B1"/>
    <w:rsid w:val="00105C44"/>
    <w:rsid w:val="00106C98"/>
    <w:rsid w:val="001129DE"/>
    <w:rsid w:val="00154C2D"/>
    <w:rsid w:val="001A4934"/>
    <w:rsid w:val="001B207D"/>
    <w:rsid w:val="001D5CC5"/>
    <w:rsid w:val="0023245A"/>
    <w:rsid w:val="002544DF"/>
    <w:rsid w:val="00276B35"/>
    <w:rsid w:val="002C2ADE"/>
    <w:rsid w:val="00335F69"/>
    <w:rsid w:val="0036477D"/>
    <w:rsid w:val="00395A66"/>
    <w:rsid w:val="003B5959"/>
    <w:rsid w:val="003E4507"/>
    <w:rsid w:val="003E6413"/>
    <w:rsid w:val="003F696C"/>
    <w:rsid w:val="004016B4"/>
    <w:rsid w:val="004200B3"/>
    <w:rsid w:val="00430249"/>
    <w:rsid w:val="00432B50"/>
    <w:rsid w:val="00455003"/>
    <w:rsid w:val="004611BC"/>
    <w:rsid w:val="00466A1A"/>
    <w:rsid w:val="004A7E69"/>
    <w:rsid w:val="004C3BC3"/>
    <w:rsid w:val="004F3AB4"/>
    <w:rsid w:val="004F6E1C"/>
    <w:rsid w:val="005178FF"/>
    <w:rsid w:val="00531F4C"/>
    <w:rsid w:val="00584A07"/>
    <w:rsid w:val="00590F2C"/>
    <w:rsid w:val="005A26D9"/>
    <w:rsid w:val="005B1C29"/>
    <w:rsid w:val="00603AEE"/>
    <w:rsid w:val="006272CD"/>
    <w:rsid w:val="00646AD2"/>
    <w:rsid w:val="006A1B50"/>
    <w:rsid w:val="006A3741"/>
    <w:rsid w:val="00701657"/>
    <w:rsid w:val="007041CC"/>
    <w:rsid w:val="00705D44"/>
    <w:rsid w:val="00726C82"/>
    <w:rsid w:val="00757DA1"/>
    <w:rsid w:val="007963C6"/>
    <w:rsid w:val="007D234A"/>
    <w:rsid w:val="008316A3"/>
    <w:rsid w:val="00835AB8"/>
    <w:rsid w:val="00865656"/>
    <w:rsid w:val="00880B07"/>
    <w:rsid w:val="008B2BCA"/>
    <w:rsid w:val="008C4C65"/>
    <w:rsid w:val="0090583E"/>
    <w:rsid w:val="009305D9"/>
    <w:rsid w:val="0095536F"/>
    <w:rsid w:val="00955AAC"/>
    <w:rsid w:val="00956282"/>
    <w:rsid w:val="009956BE"/>
    <w:rsid w:val="00996AC6"/>
    <w:rsid w:val="009E4ABB"/>
    <w:rsid w:val="00A04456"/>
    <w:rsid w:val="00A45202"/>
    <w:rsid w:val="00A84FE1"/>
    <w:rsid w:val="00AC2C80"/>
    <w:rsid w:val="00AF310F"/>
    <w:rsid w:val="00B17532"/>
    <w:rsid w:val="00B310E9"/>
    <w:rsid w:val="00B31C6A"/>
    <w:rsid w:val="00B50981"/>
    <w:rsid w:val="00B7198C"/>
    <w:rsid w:val="00B82B1E"/>
    <w:rsid w:val="00BA2A57"/>
    <w:rsid w:val="00BA5076"/>
    <w:rsid w:val="00BB70F1"/>
    <w:rsid w:val="00BC7C60"/>
    <w:rsid w:val="00C00074"/>
    <w:rsid w:val="00C21C5F"/>
    <w:rsid w:val="00C41DBD"/>
    <w:rsid w:val="00C71DB5"/>
    <w:rsid w:val="00C726A0"/>
    <w:rsid w:val="00C85D0F"/>
    <w:rsid w:val="00C93A60"/>
    <w:rsid w:val="00CD3E8A"/>
    <w:rsid w:val="00D31D25"/>
    <w:rsid w:val="00D324B5"/>
    <w:rsid w:val="00D47BB0"/>
    <w:rsid w:val="00D53CA9"/>
    <w:rsid w:val="00DB23E6"/>
    <w:rsid w:val="00DB4680"/>
    <w:rsid w:val="00DD7B9D"/>
    <w:rsid w:val="00E04C7B"/>
    <w:rsid w:val="00E155CA"/>
    <w:rsid w:val="00E250CF"/>
    <w:rsid w:val="00E3537C"/>
    <w:rsid w:val="00E61690"/>
    <w:rsid w:val="00E80425"/>
    <w:rsid w:val="00E831FA"/>
    <w:rsid w:val="00F076A5"/>
    <w:rsid w:val="00F3651F"/>
    <w:rsid w:val="00F714A9"/>
    <w:rsid w:val="00F86321"/>
    <w:rsid w:val="00F95143"/>
    <w:rsid w:val="00FD3897"/>
    <w:rsid w:val="00FF07CD"/>
  </w:rsids>
  <w:docVars>
    <w:docVar w:name="AUTHORMFPMNU" w:val=" 2"/>
    <w:docVar w:name="COMKEY" w:val="AFET"/>
    <w:docVar w:name="CONTRIBUTIONMNU" w:val=" 1"/>
    <w:docVar w:name="DOCDT" w:val="28/09/2026"/>
    <w:docVar w:name="LastEditedSection" w:val=" 1"/>
    <w:docVar w:name="MOTIONMNU" w:val=" 3"/>
    <w:docVar w:name="NVAR1" w:val="0"/>
    <w:docVar w:name="RULEMNU" w:val=" 1"/>
    <w:docVar w:name="strDocTypeID" w:val="PR_INI"/>
    <w:docVar w:name="strSubDir" w:val="1351"/>
    <w:docVar w:name="TITLEMNU" w:val=" 1"/>
    <w:docVar w:name="TXTAUTHOR" w:val="Isabel Wiseler_x001e_Lima"/>
    <w:docVar w:name="TXTLANGUE" w:val="EN"/>
    <w:docVar w:name="TXTLANGUEMIN" w:val="en"/>
    <w:docVar w:name="TXTNRINI" w:val="2026/2059"/>
    <w:docVar w:name="TXTNRPE" w:val="796.193"/>
    <w:docVar w:name="TXTPEorAP" w:val="PE"/>
    <w:docVar w:name="TXTROUTE" w:val="PR\1351351EN.docx"/>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266D5512-14E1-4031-B98A-8A4CFF13D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character" w:customStyle="1" w:styleId="BoldItalic">
    <w:name w:val="BoldItalic"/>
    <w:uiPriority w:val="1"/>
    <w:rsid w:val="001D5CC5"/>
    <w:rPr>
      <w:b/>
      <w:bCs w:val="0"/>
      <w:i/>
      <w:iCs w:val="0"/>
      <w:strike w:val="0"/>
      <w:dstrike w:val="0"/>
      <w:u w:val="none"/>
      <w:effect w:val="none"/>
    </w:rPr>
  </w:style>
  <w:style w:type="paragraph" w:customStyle="1" w:styleId="Normal24a">
    <w:name w:val="Normal24a"/>
    <w:basedOn w:val="Normal"/>
    <w:rsid w:val="00E80425"/>
    <w:pPr>
      <w:spacing w:after="480"/>
    </w:pPr>
  </w:style>
  <w:style w:type="paragraph" w:customStyle="1" w:styleId="NormalBoldCenter">
    <w:name w:val="NormalBoldCenter"/>
    <w:basedOn w:val="Normal"/>
    <w:rsid w:val="00E80425"/>
    <w:pPr>
      <w:jc w:val="center"/>
    </w:pPr>
    <w:rPr>
      <w:b/>
    </w:rPr>
  </w:style>
  <w:style w:type="paragraph" w:customStyle="1" w:styleId="Footprint12b">
    <w:name w:val="Footprint12b"/>
    <w:basedOn w:val="Normal"/>
    <w:rsid w:val="00E80425"/>
    <w:pPr>
      <w:spacing w:before="240"/>
    </w:pPr>
    <w:rPr>
      <w:szCs w:val="24"/>
    </w:rPr>
  </w:style>
  <w:style w:type="paragraph" w:customStyle="1" w:styleId="NormalSingle">
    <w:name w:val="NormalSingle"/>
    <w:basedOn w:val="Normal"/>
    <w:qFormat/>
    <w:rsid w:val="00E80425"/>
    <w:rPr>
      <w:szCs w:val="24"/>
    </w:rPr>
  </w:style>
  <w:style w:type="paragraph" w:styleId="FootnoteText">
    <w:name w:val="footnote text"/>
    <w:basedOn w:val="Normal"/>
    <w:link w:val="FootnoteTextChar"/>
    <w:rsid w:val="00E80425"/>
    <w:rPr>
      <w:sz w:val="20"/>
    </w:rPr>
  </w:style>
  <w:style w:type="character" w:customStyle="1" w:styleId="FootnoteTextChar">
    <w:name w:val="Footnote Text Char"/>
    <w:basedOn w:val="DefaultParagraphFont"/>
    <w:link w:val="FootnoteText"/>
    <w:rsid w:val="00E80425"/>
  </w:style>
  <w:style w:type="character" w:styleId="FootnoteReference">
    <w:name w:val="footnote reference"/>
    <w:basedOn w:val="DefaultParagraphFont"/>
    <w:rsid w:val="00E80425"/>
    <w:rPr>
      <w:vertAlign w:val="superscript"/>
    </w:rPr>
  </w:style>
  <w:style w:type="character" w:styleId="Hyperlink">
    <w:name w:val="Hyperlink"/>
    <w:basedOn w:val="DefaultParagraphFont"/>
    <w:rsid w:val="00E80425"/>
    <w:rPr>
      <w:color w:val="0563C1" w:themeColor="hyperlink"/>
      <w:u w:val="single"/>
    </w:rPr>
  </w:style>
  <w:style w:type="character" w:customStyle="1" w:styleId="UnresolvedMention">
    <w:name w:val="Unresolved Mention"/>
    <w:basedOn w:val="DefaultParagraphFont"/>
    <w:uiPriority w:val="99"/>
    <w:semiHidden/>
    <w:unhideWhenUsed/>
    <w:rsid w:val="00E80425"/>
    <w:rPr>
      <w:color w:val="605E5C"/>
      <w:shd w:val="clear" w:color="auto" w:fill="E1DFDD"/>
    </w:rPr>
  </w:style>
  <w:style w:type="paragraph" w:styleId="Footer">
    <w:name w:val="footer"/>
    <w:basedOn w:val="Normal"/>
    <w:link w:val="FooterChar"/>
    <w:semiHidden/>
    <w:rsid w:val="00E80425"/>
    <w:pPr>
      <w:tabs>
        <w:tab w:val="center" w:pos="4513"/>
        <w:tab w:val="right" w:pos="9026"/>
      </w:tabs>
    </w:pPr>
  </w:style>
  <w:style w:type="character" w:customStyle="1" w:styleId="FooterChar">
    <w:name w:val="Footer Char"/>
    <w:basedOn w:val="DefaultParagraphFont"/>
    <w:link w:val="Footer"/>
    <w:semiHidden/>
    <w:rsid w:val="00E80425"/>
    <w:rPr>
      <w:sz w:val="24"/>
    </w:rPr>
  </w:style>
  <w:style w:type="paragraph" w:styleId="Revision">
    <w:name w:val="Revision"/>
    <w:hidden/>
    <w:uiPriority w:val="99"/>
    <w:semiHidden/>
    <w:rsid w:val="00603AEE"/>
    <w:rPr>
      <w:sz w:val="24"/>
    </w:rPr>
  </w:style>
  <w:style w:type="character" w:styleId="CommentReference">
    <w:name w:val="annotation reference"/>
    <w:basedOn w:val="DefaultParagraphFont"/>
    <w:rsid w:val="00603AEE"/>
    <w:rPr>
      <w:sz w:val="16"/>
      <w:szCs w:val="16"/>
    </w:rPr>
  </w:style>
  <w:style w:type="paragraph" w:styleId="CommentText">
    <w:name w:val="annotation text"/>
    <w:basedOn w:val="Normal"/>
    <w:link w:val="CommentTextChar"/>
    <w:rsid w:val="00603AEE"/>
    <w:rPr>
      <w:sz w:val="20"/>
    </w:rPr>
  </w:style>
  <w:style w:type="character" w:customStyle="1" w:styleId="CommentTextChar">
    <w:name w:val="Comment Text Char"/>
    <w:basedOn w:val="DefaultParagraphFont"/>
    <w:link w:val="CommentText"/>
    <w:rsid w:val="00603AEE"/>
  </w:style>
  <w:style w:type="paragraph" w:styleId="CommentSubject">
    <w:name w:val="annotation subject"/>
    <w:basedOn w:val="CommentText"/>
    <w:next w:val="CommentText"/>
    <w:link w:val="CommentSubjectChar"/>
    <w:semiHidden/>
    <w:unhideWhenUsed/>
    <w:rsid w:val="00603AEE"/>
    <w:rPr>
      <w:b/>
      <w:bCs/>
    </w:rPr>
  </w:style>
  <w:style w:type="character" w:customStyle="1" w:styleId="CommentSubjectChar">
    <w:name w:val="Comment Subject Char"/>
    <w:basedOn w:val="CommentTextChar"/>
    <w:link w:val="CommentSubject"/>
    <w:semiHidden/>
    <w:rsid w:val="00603AEE"/>
    <w:rPr>
      <w:b/>
      <w:bCs/>
    </w:rPr>
  </w:style>
  <w:style w:type="character" w:styleId="FollowedHyperlink">
    <w:name w:val="FollowedHyperlink"/>
    <w:basedOn w:val="DefaultParagraphFont"/>
    <w:rsid w:val="003647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4/1689/oj" TargetMode="External" /><Relationship Id="rId2" Type="http://schemas.openxmlformats.org/officeDocument/2006/relationships/hyperlink" Target="http://data.europa.eu/eli/reg/1996/2271/2018-08-07" TargetMode="External" /><Relationship Id="rId3" Type="http://schemas.openxmlformats.org/officeDocument/2006/relationships/hyperlink" Target="http://data.europa.eu/eli/reg/2023/2675/oj" TargetMode="External" /><Relationship Id="rId4"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40027-EBFA-4647-BC99-EAB05910D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2571</Words>
  <Characters>14964</Characters>
  <Application>Microsoft Office Word</Application>
  <DocSecurity>0</DocSecurity>
  <Lines>282</Lines>
  <Paragraphs>127</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European Parliament</dc:creator>
  <cp:lastModifiedBy>European Parliament</cp:lastModifiedBy>
  <cp:revision>2</cp:revision>
  <cp:lastPrinted>2026-09-29T10:05:00Z</cp:lastPrinted>
  <dcterms:created xsi:type="dcterms:W3CDTF">2026-09-29T14:42:00Z</dcterms:created>
  <dcterms:modified xsi:type="dcterms:W3CDTF">2026-09-29T14:42:00Z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1351351</vt:lpwstr>
  </property>
  <property fmtid="{D5CDD505-2E9C-101B-9397-08002B2CF9AE}" pid="4" name="&lt;Model&gt;">
    <vt:lpwstr>PR_INI</vt:lpwstr>
  </property>
  <property fmtid="{D5CDD505-2E9C-101B-9397-08002B2CF9AE}" pid="5" name="&lt;ModelCod&gt;">
    <vt:lpwstr>\\eiciBRUpr1\pdocep$\DocEP\DOCS\General\PR\PR_NonLeg\INI\PR_INI.dotx(18/02/2025 09:53:03)</vt:lpwstr>
  </property>
  <property fmtid="{D5CDD505-2E9C-101B-9397-08002B2CF9AE}" pid="6" name="&lt;ModelTra&gt;">
    <vt:lpwstr>\\eiciBRUpr1\pdocep$\DocEP\TRANSFIL\EN\PR_INI.EN(18/02/2025 09:54:04)</vt:lpwstr>
  </property>
  <property fmtid="{D5CDD505-2E9C-101B-9397-08002B2CF9AE}" pid="7" name="&lt;Type&gt;">
    <vt:lpwstr>PR</vt:lpwstr>
  </property>
  <property fmtid="{D5CDD505-2E9C-101B-9397-08002B2CF9AE}" pid="8" name="Bookout">
    <vt:lpwstr>OK - 2026/09/29 16:42</vt:lpwstr>
  </property>
  <property fmtid="{D5CDD505-2E9C-101B-9397-08002B2CF9AE}" pid="9" name="Created with">
    <vt:lpwstr>10.3.1 Build [20260902]</vt:lpwstr>
  </property>
  <property fmtid="{D5CDD505-2E9C-101B-9397-08002B2CF9AE}" pid="10" name="FooterPath">
    <vt:lpwstr>PR\1351351EN.docx</vt:lpwstr>
  </property>
  <property fmtid="{D5CDD505-2E9C-101B-9397-08002B2CF9AE}" pid="11" name="LastEdited with">
    <vt:lpwstr>10.3.1 Build [20260902]</vt:lpwstr>
  </property>
  <property fmtid="{D5CDD505-2E9C-101B-9397-08002B2CF9AE}" pid="12" name="PE number">
    <vt:lpwstr>796.193</vt:lpwstr>
  </property>
  <property fmtid="{D5CDD505-2E9C-101B-9397-08002B2CF9AE}" pid="13" name="RegistreCheck">
    <vt:lpwstr>OK</vt:lpwstr>
  </property>
  <property fmtid="{D5CDD505-2E9C-101B-9397-08002B2CF9AE}" pid="14" name="SendToEpades">
    <vt:lpwstr>OK - 2026/09/28 16:42</vt:lpwstr>
  </property>
</Properties>
</file>