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95C22" w:rsidRPr="00654F00" w14:paraId="10EC4602" w14:textId="77777777" w:rsidTr="00C85D0F">
        <w:trPr>
          <w:trHeight w:hRule="exact" w:val="1418"/>
        </w:trPr>
        <w:tc>
          <w:tcPr>
            <w:tcW w:w="6804" w:type="dxa"/>
            <w:shd w:val="clear" w:color="auto" w:fill="auto"/>
            <w:vAlign w:val="center"/>
          </w:tcPr>
          <w:p w14:paraId="52ED4402" w14:textId="77777777" w:rsidR="00B13D6F" w:rsidRPr="00654F00" w:rsidRDefault="0053556E" w:rsidP="00C85D0F">
            <w:pPr>
              <w:pStyle w:val="EPName"/>
            </w:pPr>
            <w:r w:rsidRPr="00654F00">
              <w:t>Ευρωπαϊκό Κοινοβούλιο</w:t>
            </w:r>
          </w:p>
          <w:p w14:paraId="7356DD1C" w14:textId="77777777" w:rsidR="00B13D6F" w:rsidRPr="00654F00" w:rsidRDefault="0053556E" w:rsidP="00C85D0F">
            <w:pPr>
              <w:pStyle w:val="EPTerm"/>
            </w:pPr>
            <w:r w:rsidRPr="00654F00">
              <w:t>2024-2029</w:t>
            </w:r>
          </w:p>
        </w:tc>
        <w:tc>
          <w:tcPr>
            <w:tcW w:w="2268" w:type="dxa"/>
            <w:shd w:val="clear" w:color="auto" w:fill="auto"/>
          </w:tcPr>
          <w:p w14:paraId="666D79F3" w14:textId="77777777" w:rsidR="00B13D6F" w:rsidRPr="00654F00" w:rsidRDefault="0053556E" w:rsidP="00C85D0F">
            <w:pPr>
              <w:pStyle w:val="EPLogo"/>
            </w:pPr>
            <w:r w:rsidRPr="00654F00">
              <w:rPr>
                <w:noProof/>
                <w:lang w:eastAsia="ja-JP"/>
              </w:rPr>
              <w:drawing>
                <wp:inline distT="0" distB="0" distL="0" distR="0" wp14:anchorId="2DDFCCCF" wp14:editId="7DC0E9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3466F53" w14:textId="77777777" w:rsidR="00461601" w:rsidRPr="00654F00" w:rsidRDefault="00461601" w:rsidP="00461601">
      <w:pPr>
        <w:pStyle w:val="LineTop"/>
      </w:pPr>
    </w:p>
    <w:p w14:paraId="5029B09F" w14:textId="77777777" w:rsidR="00461601" w:rsidRPr="00654F00" w:rsidRDefault="0053556E" w:rsidP="00461601">
      <w:pPr>
        <w:pStyle w:val="EPBody"/>
      </w:pPr>
      <w:r w:rsidRPr="00654F00">
        <w:rPr>
          <w:rStyle w:val="HideTWBExt"/>
        </w:rPr>
        <w:t>&lt;</w:t>
      </w:r>
      <w:r w:rsidRPr="00654F00">
        <w:rPr>
          <w:rStyle w:val="HideTWBExt"/>
          <w:i w:val="0"/>
        </w:rPr>
        <w:t>Commission</w:t>
      </w:r>
      <w:r w:rsidRPr="00654F00">
        <w:rPr>
          <w:rStyle w:val="HideTWBExt"/>
        </w:rPr>
        <w:t>&gt;</w:t>
      </w:r>
      <w:r w:rsidRPr="00654F00">
        <w:rPr>
          <w:rStyle w:val="HideTWBInt"/>
          <w:color w:val="auto"/>
        </w:rPr>
        <w:t>{CJ03}</w:t>
      </w:r>
      <w:r w:rsidRPr="00654F00">
        <w:t>Επιτροπή Νομικών Θεμάτων Επιτροπή Πολιτικών Ελευθεριών, Δικαιοσύνης και Εσωτερικών Υποθέσεων</w:t>
      </w:r>
      <w:r w:rsidRPr="00654F00">
        <w:rPr>
          <w:rStyle w:val="HideTWBExt"/>
        </w:rPr>
        <w:t>&lt;/</w:t>
      </w:r>
      <w:r w:rsidRPr="00654F00">
        <w:rPr>
          <w:rStyle w:val="HideTWBExt"/>
          <w:i w:val="0"/>
        </w:rPr>
        <w:t>Commission</w:t>
      </w:r>
      <w:r w:rsidRPr="00654F00">
        <w:rPr>
          <w:rStyle w:val="HideTWBExt"/>
        </w:rPr>
        <w:t>&gt;</w:t>
      </w:r>
    </w:p>
    <w:p w14:paraId="6A69AC0F" w14:textId="77777777" w:rsidR="00461601" w:rsidRPr="00654F00" w:rsidRDefault="00461601" w:rsidP="00461601">
      <w:pPr>
        <w:pStyle w:val="LineBottom"/>
      </w:pPr>
    </w:p>
    <w:p w14:paraId="72FAB5A8" w14:textId="77777777" w:rsidR="00793EA9" w:rsidRPr="00654F00" w:rsidRDefault="0053556E">
      <w:pPr>
        <w:pStyle w:val="CoverReference"/>
      </w:pPr>
      <w:r w:rsidRPr="00654F00">
        <w:rPr>
          <w:rStyle w:val="HideTWBExt"/>
          <w:b w:val="0"/>
        </w:rPr>
        <w:t>&lt;RefProc&gt;</w:t>
      </w:r>
      <w:r w:rsidRPr="00654F00">
        <w:t>2025/0255</w:t>
      </w:r>
      <w:r w:rsidRPr="00654F00">
        <w:rPr>
          <w:rStyle w:val="HideTWBExt"/>
          <w:b w:val="0"/>
        </w:rPr>
        <w:t>&lt;/RefProc&gt;&lt;RefTypeProc&gt;</w:t>
      </w:r>
      <w:r w:rsidRPr="00654F00">
        <w:t>(COD)</w:t>
      </w:r>
      <w:r w:rsidRPr="00654F00">
        <w:rPr>
          <w:rStyle w:val="HideTWBExt"/>
          <w:b w:val="0"/>
        </w:rPr>
        <w:t>&lt;/RefTypeProc&gt;</w:t>
      </w:r>
    </w:p>
    <w:p w14:paraId="1717D1B0" w14:textId="77777777" w:rsidR="00793EA9" w:rsidRPr="00654F00" w:rsidRDefault="0053556E">
      <w:pPr>
        <w:pStyle w:val="CoverDate"/>
      </w:pPr>
      <w:r w:rsidRPr="00654F00">
        <w:rPr>
          <w:rStyle w:val="HideTWBExt"/>
        </w:rPr>
        <w:t>&lt;Date&gt;</w:t>
      </w:r>
      <w:r w:rsidRPr="00654F00">
        <w:rPr>
          <w:rStyle w:val="HideTWBInt"/>
          <w:color w:val="auto"/>
        </w:rPr>
        <w:t>{16/04/2026}</w:t>
      </w:r>
      <w:r w:rsidRPr="00654F00">
        <w:t>16.4.2026</w:t>
      </w:r>
      <w:r w:rsidRPr="00654F00">
        <w:rPr>
          <w:rStyle w:val="HideTWBExt"/>
        </w:rPr>
        <w:t>&lt;/Date&gt;</w:t>
      </w:r>
    </w:p>
    <w:p w14:paraId="07D416E5" w14:textId="77777777" w:rsidR="00793EA9" w:rsidRPr="00654F00" w:rsidRDefault="0053556E">
      <w:pPr>
        <w:pStyle w:val="CoverDocType"/>
      </w:pPr>
      <w:r w:rsidRPr="00654F00">
        <w:rPr>
          <w:rStyle w:val="HideTWBExt"/>
          <w:b w:val="0"/>
        </w:rPr>
        <w:t>&lt;RefProcLect&gt;</w:t>
      </w:r>
      <w:r w:rsidRPr="00654F00">
        <w:t>***I</w:t>
      </w:r>
      <w:r w:rsidRPr="00654F00">
        <w:rPr>
          <w:rStyle w:val="HideTWBExt"/>
          <w:b w:val="0"/>
        </w:rPr>
        <w:t>&lt;/RefProcLect&gt;</w:t>
      </w:r>
    </w:p>
    <w:p w14:paraId="6E7F0D61" w14:textId="77777777" w:rsidR="00793EA9" w:rsidRPr="00654F00" w:rsidRDefault="0053556E">
      <w:pPr>
        <w:pStyle w:val="CoverDocType24a"/>
      </w:pPr>
      <w:r w:rsidRPr="00654F00">
        <w:rPr>
          <w:rStyle w:val="HideTWBExt"/>
          <w:b w:val="0"/>
        </w:rPr>
        <w:t>&lt;TitreType&gt;</w:t>
      </w:r>
      <w:r w:rsidRPr="00654F00">
        <w:t>ΣΧΕΔΙΟ ΕΚΘΕΣΗΣ</w:t>
      </w:r>
      <w:r w:rsidRPr="00654F00">
        <w:rPr>
          <w:rStyle w:val="HideTWBExt"/>
          <w:b w:val="0"/>
        </w:rPr>
        <w:t>&lt;/TitreType&gt;</w:t>
      </w:r>
    </w:p>
    <w:p w14:paraId="1B31394D" w14:textId="77777777" w:rsidR="00793EA9" w:rsidRPr="00654F00" w:rsidRDefault="0053556E">
      <w:pPr>
        <w:pStyle w:val="CoverNormal"/>
      </w:pPr>
      <w:r w:rsidRPr="00654F00">
        <w:rPr>
          <w:rStyle w:val="HideTWBExt"/>
        </w:rPr>
        <w:t>&lt;Titre&gt;</w:t>
      </w:r>
      <w:r w:rsidRPr="00654F00">
        <w:t xml:space="preserve">σχετικά με την πρόταση κανονισμού του Ευρωπαϊκού Κοινοβουλίου και του Συμβουλίου που αφορά τη θέσπιση του προγράμματος «Δικαιοσύνη» για την περίοδο 2028-2034 και την κατάργηση του κανονισμού (ΕΕ) 2021/693 </w:t>
      </w:r>
      <w:r w:rsidRPr="00654F00">
        <w:rPr>
          <w:rStyle w:val="HideTWBExt"/>
        </w:rPr>
        <w:t>&lt;/Titre&gt;</w:t>
      </w:r>
    </w:p>
    <w:p w14:paraId="4A700A93" w14:textId="77777777" w:rsidR="00793EA9" w:rsidRPr="009E6844" w:rsidRDefault="0053556E">
      <w:pPr>
        <w:pStyle w:val="CoverNormal24a"/>
        <w:rPr>
          <w:lang w:val="pt-PT"/>
        </w:rPr>
      </w:pPr>
      <w:r w:rsidRPr="009E6844">
        <w:rPr>
          <w:rStyle w:val="HideTWBExt"/>
          <w:lang w:val="pt-PT"/>
        </w:rPr>
        <w:t>&lt;DocRef&gt;</w:t>
      </w:r>
      <w:r w:rsidRPr="009E6844">
        <w:rPr>
          <w:lang w:val="pt-PT"/>
        </w:rPr>
        <w:t>(COM2025)0463 – C10</w:t>
      </w:r>
      <w:r w:rsidRPr="009E6844">
        <w:rPr>
          <w:lang w:val="pt-PT"/>
        </w:rPr>
        <w:noBreakHyphen/>
        <w:t>0197/2025 – 2025/0255(COD))</w:t>
      </w:r>
      <w:r w:rsidRPr="009E6844">
        <w:rPr>
          <w:rStyle w:val="HideTWBExt"/>
          <w:lang w:val="pt-PT"/>
        </w:rPr>
        <w:t>&lt;/DocRef&gt;</w:t>
      </w:r>
    </w:p>
    <w:p w14:paraId="47528DCE" w14:textId="77777777" w:rsidR="00793EA9" w:rsidRPr="00654F00" w:rsidRDefault="0053556E" w:rsidP="00424AA0">
      <w:pPr>
        <w:pStyle w:val="CoverNormal24a"/>
        <w:spacing w:after="0"/>
        <w:ind w:left="1418"/>
      </w:pPr>
      <w:r w:rsidRPr="00654F00">
        <w:rPr>
          <w:rStyle w:val="HideTWBExt"/>
        </w:rPr>
        <w:t>&lt;Commission&gt;</w:t>
      </w:r>
      <w:r w:rsidRPr="00654F00">
        <w:rPr>
          <w:rStyle w:val="HideTWBInt"/>
          <w:color w:val="auto"/>
        </w:rPr>
        <w:t>{CJ03}</w:t>
      </w:r>
      <w:r w:rsidRPr="00654F00">
        <w:t>Επιτροπή Νομικών Θεμάτων Επιτροπή Πολιτικών Ελευθεριών, Δικαιοσύνης και Εσωτερικών Υποθέσεων</w:t>
      </w:r>
      <w:r w:rsidRPr="00654F00">
        <w:rPr>
          <w:rStyle w:val="HideTWBExt"/>
        </w:rPr>
        <w:t>&lt;/Commission&gt;</w:t>
      </w:r>
    </w:p>
    <w:p w14:paraId="451700F6" w14:textId="77777777" w:rsidR="00F321C5" w:rsidRPr="00654F00" w:rsidRDefault="00F321C5" w:rsidP="00424AA0">
      <w:pPr>
        <w:pStyle w:val="CoverNormal24a"/>
        <w:spacing w:after="0"/>
        <w:ind w:left="1418"/>
      </w:pPr>
    </w:p>
    <w:p w14:paraId="1E8CB124" w14:textId="77777777" w:rsidR="00922E3F" w:rsidRPr="00654F00" w:rsidRDefault="0053556E" w:rsidP="00424AA0">
      <w:pPr>
        <w:pStyle w:val="CoverNormal24a"/>
        <w:spacing w:after="0"/>
        <w:ind w:left="1418"/>
      </w:pPr>
      <w:r w:rsidRPr="00654F00">
        <w:t>(Κοινή διαδικασία επιτροπών – Άρθρο 59 του Κανονισμού)</w:t>
      </w:r>
    </w:p>
    <w:p w14:paraId="16746867" w14:textId="77777777" w:rsidR="0050310F" w:rsidRPr="00654F00" w:rsidRDefault="0050310F">
      <w:pPr>
        <w:pStyle w:val="CoverNormal24a"/>
      </w:pPr>
    </w:p>
    <w:p w14:paraId="0AD60559" w14:textId="77777777" w:rsidR="001C5B44" w:rsidRPr="00654F00" w:rsidRDefault="0053556E" w:rsidP="00744A6A">
      <w:pPr>
        <w:pStyle w:val="CoverNormal24a"/>
      </w:pPr>
      <w:r w:rsidRPr="00654F00">
        <w:t xml:space="preserve">Εισηγητές: </w:t>
      </w:r>
      <w:r w:rsidRPr="00654F00">
        <w:rPr>
          <w:rStyle w:val="HideTWBExt"/>
        </w:rPr>
        <w:t>&lt;Depute&gt;</w:t>
      </w:r>
      <w:r w:rsidRPr="00654F00">
        <w:t>Tineke Strik, Jaroslav Bžoch</w:t>
      </w:r>
      <w:r w:rsidRPr="00654F00">
        <w:rPr>
          <w:rStyle w:val="HideTWBExt"/>
        </w:rPr>
        <w:t>&lt;/Depute&gt;</w:t>
      </w:r>
    </w:p>
    <w:p w14:paraId="4F97D736" w14:textId="4D9710CE" w:rsidR="00FF3FE7" w:rsidRPr="00654F00" w:rsidRDefault="0053556E" w:rsidP="00894923">
      <w:r w:rsidRPr="00654F00">
        <w:br w:type="page"/>
      </w:r>
      <w:fldSimple w:instr=" TITLE  \* MERGEFORMAT ">
        <w:r w:rsidR="009E6844">
          <w:t>PR_COD_1amCom</w:t>
        </w:r>
      </w:fldSimple>
    </w:p>
    <w:p w14:paraId="0F280F15" w14:textId="77777777" w:rsidR="00FF3FE7" w:rsidRPr="00654F00" w:rsidRDefault="00FF3FE7" w:rsidP="00894923"/>
    <w:p w14:paraId="0ED751A7" w14:textId="77777777" w:rsidR="00FF3FE7" w:rsidRPr="00654F00" w:rsidRDefault="00FF3FE7"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95C22" w:rsidRPr="00654F00" w14:paraId="1F8ED8FC" w14:textId="77777777">
        <w:tc>
          <w:tcPr>
            <w:tcW w:w="5811" w:type="dxa"/>
          </w:tcPr>
          <w:p w14:paraId="75642FE8" w14:textId="77777777" w:rsidR="00FF3FE7" w:rsidRPr="00654F00" w:rsidRDefault="0053556E" w:rsidP="00894923">
            <w:pPr>
              <w:pStyle w:val="Lgendetitre"/>
            </w:pPr>
            <w:r w:rsidRPr="00654F00">
              <w:t>Υπόμνημα για τα χρησιμοποιούμενα σύμβολα</w:t>
            </w:r>
          </w:p>
        </w:tc>
      </w:tr>
      <w:tr w:rsidR="00395C22" w:rsidRPr="00654F00" w14:paraId="47AEEB79" w14:textId="77777777" w:rsidTr="007452CB">
        <w:trPr>
          <w:cantSplit/>
          <w:trHeight w:val="1807"/>
        </w:trPr>
        <w:tc>
          <w:tcPr>
            <w:tcW w:w="5811" w:type="dxa"/>
            <w:tcBorders>
              <w:bottom w:val="single" w:sz="4" w:space="0" w:color="auto"/>
            </w:tcBorders>
          </w:tcPr>
          <w:p w14:paraId="4626FF35" w14:textId="77777777" w:rsidR="00FF3FE7" w:rsidRPr="00654F00" w:rsidRDefault="0053556E" w:rsidP="003506ED">
            <w:pPr>
              <w:pStyle w:val="Lgendesigne"/>
            </w:pPr>
            <w:r w:rsidRPr="00654F00">
              <w:tab/>
              <w:t>*</w:t>
            </w:r>
            <w:r w:rsidRPr="00654F00">
              <w:tab/>
              <w:t>Διαδικασία διαβούλευσης</w:t>
            </w:r>
          </w:p>
          <w:p w14:paraId="61196EEA" w14:textId="77777777" w:rsidR="00FF3FE7" w:rsidRPr="00654F00" w:rsidRDefault="0053556E" w:rsidP="003506ED">
            <w:pPr>
              <w:pStyle w:val="Lgendesigne"/>
            </w:pPr>
            <w:r w:rsidRPr="00654F00">
              <w:tab/>
              <w:t>***</w:t>
            </w:r>
            <w:r w:rsidRPr="00654F00">
              <w:tab/>
              <w:t>Διαδικασία έγκρισης</w:t>
            </w:r>
          </w:p>
          <w:p w14:paraId="27C0FEF8" w14:textId="77777777" w:rsidR="00FF3FE7" w:rsidRPr="00654F00" w:rsidRDefault="0053556E" w:rsidP="003506ED">
            <w:pPr>
              <w:pStyle w:val="Lgendesigne"/>
            </w:pPr>
            <w:r w:rsidRPr="00654F00">
              <w:tab/>
              <w:t>***I</w:t>
            </w:r>
            <w:r w:rsidRPr="00654F00">
              <w:tab/>
              <w:t>Συνήθης νομοθετική διαδικασία (πρώτη ανάγνωση)</w:t>
            </w:r>
          </w:p>
          <w:p w14:paraId="32024284" w14:textId="77777777" w:rsidR="00FF3FE7" w:rsidRPr="00654F00" w:rsidRDefault="0053556E" w:rsidP="003506ED">
            <w:pPr>
              <w:pStyle w:val="Lgendesigne"/>
            </w:pPr>
            <w:r w:rsidRPr="00654F00">
              <w:tab/>
              <w:t>***II</w:t>
            </w:r>
            <w:r w:rsidRPr="00654F00">
              <w:tab/>
              <w:t>Συνήθης νομοθετική διαδικασία (δεύτερη ανάγνωση)</w:t>
            </w:r>
          </w:p>
          <w:p w14:paraId="1BBE944D" w14:textId="77777777" w:rsidR="00FF3FE7" w:rsidRPr="00654F00" w:rsidRDefault="0053556E" w:rsidP="003506ED">
            <w:pPr>
              <w:pStyle w:val="Lgendesigne"/>
            </w:pPr>
            <w:r w:rsidRPr="00654F00">
              <w:tab/>
              <w:t>***III</w:t>
            </w:r>
            <w:r w:rsidRPr="00654F00">
              <w:tab/>
              <w:t>Συνήθης νομοθετική διαδικασία (τρίτη ανάγνωση)</w:t>
            </w:r>
          </w:p>
          <w:p w14:paraId="794C1959" w14:textId="77777777" w:rsidR="00FF3FE7" w:rsidRPr="00654F00" w:rsidRDefault="00FF3FE7" w:rsidP="003506ED">
            <w:pPr>
              <w:pStyle w:val="Lgendestandard"/>
            </w:pPr>
          </w:p>
          <w:p w14:paraId="77756131" w14:textId="77777777" w:rsidR="00FF3FE7" w:rsidRPr="00654F00" w:rsidRDefault="0053556E" w:rsidP="003506ED">
            <w:pPr>
              <w:pStyle w:val="Lgendestandard"/>
            </w:pPr>
            <w:r w:rsidRPr="00654F00">
              <w:t>(Η ενδεικνυόμενη διαδικασία στηρίζεται στη νομική βάση που προτείνεται στο σχέδιο πράξης)</w:t>
            </w:r>
          </w:p>
          <w:p w14:paraId="6D1E8A5C" w14:textId="77777777" w:rsidR="00FF3FE7" w:rsidRPr="00654F00" w:rsidRDefault="00FF3FE7" w:rsidP="00B54EAF">
            <w:pPr>
              <w:pStyle w:val="Lgendestandard"/>
            </w:pPr>
          </w:p>
        </w:tc>
      </w:tr>
    </w:tbl>
    <w:p w14:paraId="1C8C6B22" w14:textId="77777777" w:rsidR="00FF3FE7" w:rsidRPr="00654F00" w:rsidRDefault="00FF3FE7" w:rsidP="00894923"/>
    <w:p w14:paraId="51F6B996" w14:textId="77777777" w:rsidR="00FF3FE7" w:rsidRPr="00654F00" w:rsidRDefault="00FF3FE7" w:rsidP="00894923"/>
    <w:p w14:paraId="013A9F37" w14:textId="77777777" w:rsidR="00FF3FE7" w:rsidRPr="00654F00" w:rsidRDefault="00FF3FE7" w:rsidP="00894923"/>
    <w:p w14:paraId="40FAADCA" w14:textId="77777777" w:rsidR="00FF3FE7" w:rsidRPr="00654F00" w:rsidRDefault="00FF3FE7"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95C22" w:rsidRPr="00654F00" w14:paraId="07B6D8F0" w14:textId="77777777">
        <w:tc>
          <w:tcPr>
            <w:tcW w:w="5811" w:type="dxa"/>
          </w:tcPr>
          <w:p w14:paraId="6BE9E9AF" w14:textId="77777777" w:rsidR="00FF3FE7" w:rsidRPr="00654F00" w:rsidRDefault="0053556E" w:rsidP="00894923">
            <w:pPr>
              <w:pStyle w:val="Lgendetitre"/>
            </w:pPr>
            <w:r w:rsidRPr="00654F00">
              <w:t>Τροπολογίες σε σχέδιο πράξης</w:t>
            </w:r>
          </w:p>
        </w:tc>
      </w:tr>
      <w:tr w:rsidR="00395C22" w:rsidRPr="00654F00" w14:paraId="407B1E43" w14:textId="77777777" w:rsidTr="00554250">
        <w:trPr>
          <w:trHeight w:val="4496"/>
        </w:trPr>
        <w:tc>
          <w:tcPr>
            <w:tcW w:w="5811" w:type="dxa"/>
          </w:tcPr>
          <w:p w14:paraId="0CAD1421" w14:textId="77777777" w:rsidR="00FF3FE7" w:rsidRPr="00654F00" w:rsidRDefault="0053556E" w:rsidP="003506ED">
            <w:pPr>
              <w:pStyle w:val="Lgendestandard"/>
              <w:rPr>
                <w:szCs w:val="24"/>
              </w:rPr>
            </w:pPr>
            <w:r w:rsidRPr="00654F00">
              <w:rPr>
                <w:b/>
              </w:rPr>
              <w:t>Τροπολογίες του Κοινοβουλίου σε δύο στήλες</w:t>
            </w:r>
          </w:p>
          <w:p w14:paraId="66E9FE84" w14:textId="77777777" w:rsidR="00FF3FE7" w:rsidRPr="00654F00" w:rsidRDefault="00FF3FE7" w:rsidP="003506ED">
            <w:pPr>
              <w:pStyle w:val="Lgendestandard"/>
              <w:rPr>
                <w:szCs w:val="24"/>
              </w:rPr>
            </w:pPr>
          </w:p>
          <w:p w14:paraId="39D60790" w14:textId="77777777" w:rsidR="00FF3FE7" w:rsidRPr="00654F00" w:rsidRDefault="0053556E" w:rsidP="003506ED">
            <w:pPr>
              <w:pStyle w:val="Lgendestandard"/>
              <w:rPr>
                <w:szCs w:val="24"/>
              </w:rPr>
            </w:pPr>
            <w:r w:rsidRPr="00654F00">
              <w:t xml:space="preserve">Η διαγραφή κειμένου σημαίνεται με </w:t>
            </w:r>
            <w:r w:rsidRPr="00654F00">
              <w:rPr>
                <w:b/>
                <w:i/>
              </w:rPr>
              <w:t>πλάγιους έντονους χαρακτήρες</w:t>
            </w:r>
            <w:r w:rsidRPr="00654F00">
              <w:t xml:space="preserve"> στην αριστερή στήλη. Η αντικατάσταση κειμένου σημαίνεται με </w:t>
            </w:r>
            <w:r w:rsidRPr="00654F00">
              <w:rPr>
                <w:b/>
                <w:i/>
              </w:rPr>
              <w:t>πλάγιους έντονους χαρακτήρες</w:t>
            </w:r>
            <w:r w:rsidRPr="00654F00">
              <w:t xml:space="preserve"> και στις δύο στήλες. Το νέο κείμενο σημαίνεται με </w:t>
            </w:r>
            <w:r w:rsidRPr="00654F00">
              <w:rPr>
                <w:b/>
                <w:i/>
              </w:rPr>
              <w:t>πλάγιους έντονους χαρακτήρες</w:t>
            </w:r>
            <w:r w:rsidRPr="00654F00">
              <w:t xml:space="preserve"> στη δεξιά στήλη.</w:t>
            </w:r>
          </w:p>
          <w:p w14:paraId="62ECF195" w14:textId="77777777" w:rsidR="00FF3FE7" w:rsidRPr="00654F00" w:rsidRDefault="00FF3FE7" w:rsidP="003506ED">
            <w:pPr>
              <w:pStyle w:val="Lgendestandard"/>
              <w:rPr>
                <w:szCs w:val="24"/>
              </w:rPr>
            </w:pPr>
          </w:p>
          <w:p w14:paraId="36FCCBE7" w14:textId="77777777" w:rsidR="00FF3FE7" w:rsidRPr="00654F00" w:rsidRDefault="0053556E" w:rsidP="003506ED">
            <w:pPr>
              <w:pStyle w:val="Lgendestandard"/>
              <w:rPr>
                <w:szCs w:val="24"/>
              </w:rPr>
            </w:pPr>
            <w:r w:rsidRPr="00654F00">
              <w:t>Η πρώτη και η δεύτερη γραμμή της επικεφαλίδας κάθε τροπολογίας προσδιορίζουν το σχετικό τμήμα του εξεταζόμενου σχεδίου πράξης. Εάν μία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η τροπολογία.</w:t>
            </w:r>
          </w:p>
          <w:p w14:paraId="1B27308A" w14:textId="77777777" w:rsidR="00FF3FE7" w:rsidRPr="00654F00" w:rsidRDefault="00FF3FE7" w:rsidP="003506ED">
            <w:pPr>
              <w:pStyle w:val="Lgendestandard"/>
              <w:rPr>
                <w:szCs w:val="24"/>
              </w:rPr>
            </w:pPr>
          </w:p>
          <w:p w14:paraId="497DECE2" w14:textId="77777777" w:rsidR="00FF3FE7" w:rsidRPr="00654F00" w:rsidRDefault="0053556E" w:rsidP="003506ED">
            <w:pPr>
              <w:pStyle w:val="Lgendestandard"/>
              <w:rPr>
                <w:b/>
                <w:szCs w:val="24"/>
              </w:rPr>
            </w:pPr>
            <w:r w:rsidRPr="00654F00">
              <w:rPr>
                <w:b/>
              </w:rPr>
              <w:t>Τροπολογίες του Κοινοβουλίου με μορφή ενοποιημένου κειμένου</w:t>
            </w:r>
          </w:p>
          <w:p w14:paraId="7EF57044" w14:textId="77777777" w:rsidR="00FF3FE7" w:rsidRPr="00654F00" w:rsidRDefault="00FF3FE7" w:rsidP="003506ED">
            <w:pPr>
              <w:pStyle w:val="Lgendestandard"/>
              <w:rPr>
                <w:szCs w:val="24"/>
              </w:rPr>
            </w:pPr>
          </w:p>
          <w:p w14:paraId="28E0DC90" w14:textId="77777777" w:rsidR="00FF3FE7" w:rsidRPr="00654F00" w:rsidRDefault="0053556E" w:rsidP="003506ED">
            <w:pPr>
              <w:pStyle w:val="Lgendestandard"/>
              <w:rPr>
                <w:szCs w:val="24"/>
              </w:rPr>
            </w:pPr>
            <w:r w:rsidRPr="00654F00">
              <w:t xml:space="preserve">Τα νέα τμήματα του κειμένου σημαίνονται με </w:t>
            </w:r>
            <w:r w:rsidRPr="00654F00">
              <w:rPr>
                <w:b/>
                <w:i/>
              </w:rPr>
              <w:t>πλάγιους έντονους χαρακτήρες</w:t>
            </w:r>
            <w:r w:rsidRPr="00654F00">
              <w:t xml:space="preserve">. Τα τμήματα του κειμένου που απαλείφονται σημαίνονται με το σύμβολο ▌ ή με διαγραφή. Η αντικατάσταση κειμένου σημαίνεται με </w:t>
            </w:r>
            <w:r w:rsidRPr="00654F00">
              <w:rPr>
                <w:b/>
                <w:i/>
              </w:rPr>
              <w:t>πλάγιους έντονους χαρακτήρες</w:t>
            </w:r>
            <w:r w:rsidRPr="00654F00">
              <w:t xml:space="preserve"> που υποδηλώνουν το νέο κείμενο και με διαγραφή του κειμένου που αντικαθίσταται. </w:t>
            </w:r>
          </w:p>
          <w:p w14:paraId="557A3D87" w14:textId="77777777" w:rsidR="00FF3FE7" w:rsidRPr="00654F00" w:rsidRDefault="0053556E" w:rsidP="003506ED">
            <w:pPr>
              <w:pStyle w:val="Lgendestandard"/>
            </w:pPr>
            <w:r w:rsidRPr="00654F00">
              <w:t>Κατ’ εξαίρεση, δεν σημαίνονται οι τροποποιήσεις αυστηρά τεχνικής φύσης που επιφέρουν οι υπηρεσίες κατά την επεξεργασία του τελικού κειμένου.</w:t>
            </w:r>
          </w:p>
          <w:p w14:paraId="4D974D3E" w14:textId="77777777" w:rsidR="00FF3FE7" w:rsidRPr="00654F00" w:rsidRDefault="00FF3FE7" w:rsidP="0069092A">
            <w:pPr>
              <w:pStyle w:val="Lgendestandard"/>
            </w:pPr>
          </w:p>
        </w:tc>
      </w:tr>
    </w:tbl>
    <w:p w14:paraId="4E44C8E8" w14:textId="77777777" w:rsidR="00FF3FE7" w:rsidRPr="00654F00" w:rsidRDefault="00FF3FE7" w:rsidP="00894923"/>
    <w:p w14:paraId="3FDC3A95" w14:textId="77777777" w:rsidR="00793EA9" w:rsidRPr="00654F00" w:rsidRDefault="00793EA9" w:rsidP="00012351">
      <w:pPr>
        <w:widowControl/>
        <w:tabs>
          <w:tab w:val="center" w:pos="4677"/>
        </w:tabs>
      </w:pPr>
    </w:p>
    <w:p w14:paraId="7EC038D9" w14:textId="77777777" w:rsidR="00793EA9" w:rsidRPr="00654F00" w:rsidRDefault="0053556E">
      <w:pPr>
        <w:pStyle w:val="TOCHeading"/>
      </w:pPr>
      <w:r w:rsidRPr="00654F00">
        <w:br w:type="page"/>
      </w:r>
      <w:r w:rsidRPr="00654F00">
        <w:lastRenderedPageBreak/>
        <w:t>ΠΕΡΙΕΧΟΜΕΝΑ</w:t>
      </w:r>
    </w:p>
    <w:p w14:paraId="2F51CB0E" w14:textId="77777777" w:rsidR="00793EA9" w:rsidRPr="00654F00" w:rsidRDefault="0053556E">
      <w:pPr>
        <w:pStyle w:val="TOCPage"/>
      </w:pPr>
      <w:r w:rsidRPr="00654F00">
        <w:t>Σελίδα</w:t>
      </w:r>
    </w:p>
    <w:p w14:paraId="1AB0E9A2" w14:textId="5C9885EE" w:rsidR="009E6844" w:rsidRDefault="0053556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54F00">
        <w:rPr>
          <w:b/>
        </w:rPr>
        <w:fldChar w:fldCharType="begin"/>
      </w:r>
      <w:r w:rsidRPr="00654F00">
        <w:rPr>
          <w:b/>
        </w:rPr>
        <w:instrText xml:space="preserve"> TOC \t "PageHeading</w:instrText>
      </w:r>
      <w:r w:rsidR="00953131" w:rsidRPr="00654F00">
        <w:rPr>
          <w:b/>
        </w:rPr>
        <w:instrText>;</w:instrText>
      </w:r>
      <w:r w:rsidRPr="00654F00">
        <w:rPr>
          <w:b/>
        </w:rPr>
        <w:instrText xml:space="preserve">1" </w:instrText>
      </w:r>
      <w:r w:rsidRPr="00654F00">
        <w:rPr>
          <w:b/>
        </w:rPr>
        <w:fldChar w:fldCharType="separate"/>
      </w:r>
      <w:r w:rsidR="009E6844">
        <w:rPr>
          <w:noProof/>
        </w:rPr>
        <w:t>ΣΧΕΔΙΟ ΝΟΜΟΘΕΤΙΚΟΥ ΨΗΦΙΣΜΑΤΟΣ ΤΟΥ ΕΥΡΩΠΑΪΚΟΥ ΚΟΙΝΟΒΟΥΛΙΟΥ</w:t>
      </w:r>
      <w:r w:rsidR="009E6844">
        <w:rPr>
          <w:noProof/>
        </w:rPr>
        <w:tab/>
      </w:r>
      <w:r w:rsidR="009E6844">
        <w:rPr>
          <w:noProof/>
        </w:rPr>
        <w:fldChar w:fldCharType="begin"/>
      </w:r>
      <w:r w:rsidR="009E6844">
        <w:rPr>
          <w:noProof/>
        </w:rPr>
        <w:instrText xml:space="preserve"> PAGEREF _Toc228779622 \h </w:instrText>
      </w:r>
      <w:r w:rsidR="009E6844">
        <w:rPr>
          <w:noProof/>
        </w:rPr>
      </w:r>
      <w:r w:rsidR="009E6844">
        <w:rPr>
          <w:noProof/>
        </w:rPr>
        <w:fldChar w:fldCharType="separate"/>
      </w:r>
      <w:r w:rsidR="009E6844">
        <w:rPr>
          <w:noProof/>
        </w:rPr>
        <w:t>5</w:t>
      </w:r>
      <w:r w:rsidR="009E6844">
        <w:rPr>
          <w:noProof/>
        </w:rPr>
        <w:fldChar w:fldCharType="end"/>
      </w:r>
    </w:p>
    <w:p w14:paraId="2201580E" w14:textId="0FFFBAFB" w:rsidR="002346B0" w:rsidRPr="00654F00" w:rsidRDefault="0053556E" w:rsidP="00C23324">
      <w:r w:rsidRPr="00654F00">
        <w:rPr>
          <w:b/>
        </w:rPr>
        <w:fldChar w:fldCharType="end"/>
      </w:r>
    </w:p>
    <w:p w14:paraId="289BCE27" w14:textId="77777777" w:rsidR="00793EA9" w:rsidRPr="00654F00" w:rsidRDefault="0053556E">
      <w:pPr>
        <w:pStyle w:val="PageHeading"/>
      </w:pPr>
      <w:r w:rsidRPr="00654F00">
        <w:br w:type="page"/>
      </w:r>
      <w:r w:rsidRPr="00654F00">
        <w:lastRenderedPageBreak/>
        <w:br w:type="page"/>
      </w:r>
      <w:bookmarkStart w:id="0" w:name="_Toc228779622"/>
      <w:r w:rsidRPr="00654F00">
        <w:lastRenderedPageBreak/>
        <w:t>ΣΧΕΔΙΟ ΝΟΜΟΘΕΤΙΚΟΥ ΨΗΦΙΣΜΑΤΟΣ ΤΟΥ ΕΥΡΩΠΑΪΚΟΥ ΚΟΙΝΟΒΟΥΛΙΟΥ</w:t>
      </w:r>
      <w:bookmarkEnd w:id="0"/>
    </w:p>
    <w:p w14:paraId="7C40896D" w14:textId="77777777" w:rsidR="00793EA9" w:rsidRPr="00654F00" w:rsidRDefault="0053556E">
      <w:pPr>
        <w:pStyle w:val="NormalBold"/>
      </w:pPr>
      <w:r w:rsidRPr="00654F00">
        <w:t xml:space="preserve">σχετικά με την πρόταση κανονισμού του Ευρωπαϊκού Κοινοβουλίου και του Συμβουλίου που αφορά τη θέσπιση του προγράμματος «Δικαιοσύνη» για την περίοδο 2028-2034 και την κατάργηση του κανονισμού (ΕΕ) 2021/693 </w:t>
      </w:r>
    </w:p>
    <w:p w14:paraId="52E523F1" w14:textId="77777777" w:rsidR="00793EA9" w:rsidRPr="00654F00" w:rsidRDefault="0053556E">
      <w:pPr>
        <w:pStyle w:val="NormalBold12a"/>
      </w:pPr>
      <w:r w:rsidRPr="00654F00">
        <w:t>(COM2025)0463 – C10</w:t>
      </w:r>
      <w:r w:rsidRPr="00654F00">
        <w:noBreakHyphen/>
        <w:t>0197/2025 – 2025/0255(COD))</w:t>
      </w:r>
    </w:p>
    <w:p w14:paraId="3BA0AC71" w14:textId="77777777" w:rsidR="00793EA9" w:rsidRPr="00654F00" w:rsidRDefault="0053556E" w:rsidP="00A910C9">
      <w:pPr>
        <w:pStyle w:val="NormalBold"/>
      </w:pPr>
      <w:r w:rsidRPr="00654F00">
        <w:t>(Συνήθης νομοθετική διαδικασία: πρώτη ανάγνωση)</w:t>
      </w:r>
    </w:p>
    <w:p w14:paraId="1E04475D" w14:textId="77777777" w:rsidR="00793EA9" w:rsidRPr="00654F00" w:rsidRDefault="0053556E" w:rsidP="00A910C9">
      <w:pPr>
        <w:pStyle w:val="EPComma"/>
      </w:pPr>
      <w:r w:rsidRPr="00654F00">
        <w:rPr>
          <w:i/>
        </w:rPr>
        <w:t>Το Ευρωπαϊκό Κοινοβούλιο</w:t>
      </w:r>
      <w:r w:rsidRPr="00654F00">
        <w:t>,</w:t>
      </w:r>
    </w:p>
    <w:p w14:paraId="25328C3C" w14:textId="77777777" w:rsidR="00793EA9" w:rsidRPr="00654F00" w:rsidRDefault="0053556E">
      <w:pPr>
        <w:pStyle w:val="NormalHanging12a"/>
      </w:pPr>
      <w:r w:rsidRPr="00654F00">
        <w:t>–</w:t>
      </w:r>
      <w:r w:rsidRPr="00654F00">
        <w:tab/>
        <w:t>έχοντας υπόψη την πρόταση της Επιτροπής προς το Κοινοβούλιο και το Συμβούλιο (COM(2025)0463),</w:t>
      </w:r>
    </w:p>
    <w:p w14:paraId="1F3A9E49" w14:textId="77777777" w:rsidR="00953131" w:rsidRPr="00654F00" w:rsidRDefault="0053556E" w:rsidP="00953131">
      <w:pPr>
        <w:pStyle w:val="NormalHanging12a"/>
      </w:pPr>
      <w:r w:rsidRPr="00654F00">
        <w:t>–</w:t>
      </w:r>
      <w:r w:rsidRPr="00654F00">
        <w:tab/>
        <w:t>έχοντας υπόψη το άρθρο 294 παράγραφος 2, το άρθρο 81 παράγραφος 1 και 2 και το άρθρο 82 παράγραφος 1 της Συνθήκης για τη λειτουργία της Ευρωπαϊκής Ένωσης, σύμφωνα με τα οποία του υποβλήθηκε η πρόταση από την Επιτροπή (C10</w:t>
      </w:r>
      <w:r w:rsidRPr="00654F00">
        <w:noBreakHyphen/>
        <w:t>0197/2025),</w:t>
      </w:r>
    </w:p>
    <w:p w14:paraId="26D70ABF" w14:textId="77777777" w:rsidR="00A26F46" w:rsidRPr="00654F00" w:rsidRDefault="0053556E" w:rsidP="00A26F46">
      <w:pPr>
        <w:pStyle w:val="NormalHanging12a"/>
      </w:pPr>
      <w:r w:rsidRPr="00654F00">
        <w:t>–</w:t>
      </w:r>
      <w:r w:rsidRPr="00654F00">
        <w:tab/>
        <w:t>έχοντας υπόψη το άρθρο 294 παράγραφος 3 της Συνθήκης για τη λειτουργία της Ευρωπαϊκής Ένωσης,</w:t>
      </w:r>
    </w:p>
    <w:p w14:paraId="22C40C04" w14:textId="77777777" w:rsidR="00305CD9" w:rsidRPr="00654F00" w:rsidRDefault="0053556E" w:rsidP="00305CD9">
      <w:pPr>
        <w:pStyle w:val="NormalHanging12a"/>
      </w:pPr>
      <w:r w:rsidRPr="00654F00">
        <w:t>–</w:t>
      </w:r>
      <w:r w:rsidRPr="00654F00">
        <w:tab/>
        <w:t>έχοντας υπόψη τη δημοσιονομική αξιολόγηση που εξέδωσε η Επιτροπή Προϋπολογισμών,</w:t>
      </w:r>
    </w:p>
    <w:p w14:paraId="560DCBFF" w14:textId="77777777" w:rsidR="006C7395" w:rsidRPr="00654F00" w:rsidRDefault="0053556E" w:rsidP="006C7395">
      <w:pPr>
        <w:pStyle w:val="NormalHanging12a"/>
      </w:pPr>
      <w:r w:rsidRPr="00654F00">
        <w:t>–</w:t>
      </w:r>
      <w:r w:rsidRPr="00654F00">
        <w:tab/>
        <w:t>έχοντας υπόψη το άρθρο 60 του Κανονισμού του,</w:t>
      </w:r>
    </w:p>
    <w:p w14:paraId="78C0D616" w14:textId="77777777" w:rsidR="00164E33" w:rsidRPr="00654F00" w:rsidRDefault="0053556E" w:rsidP="006A2F5D">
      <w:pPr>
        <w:pStyle w:val="NormalHanging12a"/>
      </w:pPr>
      <w:r w:rsidRPr="00654F00">
        <w:t>–</w:t>
      </w:r>
      <w:r w:rsidRPr="00654F00">
        <w:tab/>
      </w:r>
      <w:r w:rsidR="00164E33" w:rsidRPr="00654F00">
        <w:t>έχοντας υπόψη τις κοινές συνεδριάσεις της Επιτροπής Νομικών θεμάτων και της Επιτροπής Πολιτικών Ελευθεριών, Δικαιοσύνης και Εσωτερικών Υποθέσεων, σύμφωνα με το άρθρο 59 του Κανονισμού του,</w:t>
      </w:r>
    </w:p>
    <w:p w14:paraId="44917A92" w14:textId="5DBEB8B5" w:rsidR="006A2F5D" w:rsidRPr="00654F00" w:rsidRDefault="0053556E" w:rsidP="006A2F5D">
      <w:pPr>
        <w:pStyle w:val="NormalHanging12a"/>
      </w:pPr>
      <w:r w:rsidRPr="00654F00">
        <w:t>–</w:t>
      </w:r>
      <w:r w:rsidRPr="00654F00">
        <w:tab/>
        <w:t>έχοντας υπόψη την έκθεση της Επιτροπής Νομικών Θεμάτων και της Επιτροπής Πολιτικών Ελευθεριών, Δικαιοσύνης και Εσωτερικών Υποθέσεων (A10</w:t>
      </w:r>
      <w:r w:rsidRPr="00654F00">
        <w:noBreakHyphen/>
        <w:t>0000/2026),</w:t>
      </w:r>
    </w:p>
    <w:p w14:paraId="1C181725" w14:textId="77777777" w:rsidR="000426B1" w:rsidRPr="00654F00" w:rsidRDefault="0053556E" w:rsidP="00332AE7">
      <w:pPr>
        <w:pStyle w:val="NormalHanging12a"/>
      </w:pPr>
      <w:r w:rsidRPr="00654F00">
        <w:t>1.</w:t>
      </w:r>
      <w:r w:rsidRPr="00654F00">
        <w:tab/>
        <w:t>εγκρίνει τη θέση του σε πρώτη ανάγνωση όπως παρατίθεται κατωτέρω·</w:t>
      </w:r>
    </w:p>
    <w:p w14:paraId="633CB3B1" w14:textId="77777777" w:rsidR="00FE190E" w:rsidRPr="00654F00" w:rsidRDefault="0053556E" w:rsidP="00FE190E">
      <w:pPr>
        <w:pStyle w:val="NormalHanging12a"/>
      </w:pPr>
      <w:r w:rsidRPr="00654F00">
        <w:t>2.</w:t>
      </w:r>
      <w:r w:rsidRPr="00654F00">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2AC6718E" w14:textId="77777777" w:rsidR="00744A6A" w:rsidRPr="00654F00" w:rsidRDefault="0053556E" w:rsidP="00744A6A">
      <w:pPr>
        <w:pStyle w:val="NormalHanging12a"/>
      </w:pPr>
      <w:r w:rsidRPr="00654F00">
        <w:t xml:space="preserve">3. </w:t>
      </w:r>
      <w:r w:rsidRPr="00654F00">
        <w:tab/>
        <w:t xml:space="preserve">αναθέτει στην Πρόεδρό του να διαβιβάσει τη θέση του Κοινοβουλίου στο Συμβούλιο, στην Επιτροπή και στα εθνικά κοινοβούλια. </w:t>
      </w:r>
    </w:p>
    <w:p w14:paraId="19FF2FC7" w14:textId="77777777" w:rsidR="00B65DCA" w:rsidRPr="00654F00" w:rsidRDefault="0053556E" w:rsidP="00B65DCA">
      <w:pPr>
        <w:widowControl/>
        <w:rPr>
          <w:rStyle w:val="HideTWBExt"/>
          <w:rFonts w:ascii="Times New Roman" w:hAnsi="Times New Roman"/>
          <w:noProof w:val="0"/>
          <w:vanish w:val="0"/>
          <w:color w:val="auto"/>
          <w:sz w:val="24"/>
        </w:rPr>
      </w:pPr>
      <w:r w:rsidRPr="00654F00">
        <w:br w:type="page"/>
      </w:r>
    </w:p>
    <w:p w14:paraId="6DD89AF0" w14:textId="77777777" w:rsidR="000426B1" w:rsidRPr="00654F00" w:rsidRDefault="0053556E" w:rsidP="000426B1">
      <w:pPr>
        <w:pStyle w:val="AMNumberTabs0"/>
        <w:keepNext/>
      </w:pPr>
      <w:r w:rsidRPr="00654F00">
        <w:rPr>
          <w:rStyle w:val="HideTWBExt"/>
          <w:b w:val="0"/>
        </w:rPr>
        <w:lastRenderedPageBreak/>
        <w:t>&lt;RepeatBlock-Amend&gt;&lt;Amend&gt;</w:t>
      </w:r>
      <w:r w:rsidRPr="00654F00">
        <w:t>Τροπολογία</w:t>
      </w:r>
      <w:r w:rsidRPr="00654F00">
        <w:tab/>
      </w:r>
      <w:r w:rsidRPr="00654F00">
        <w:tab/>
      </w:r>
      <w:r w:rsidRPr="00654F00">
        <w:rPr>
          <w:rStyle w:val="HideTWBExt"/>
          <w:b w:val="0"/>
        </w:rPr>
        <w:t>&lt;NumAm&gt;</w:t>
      </w:r>
      <w:r w:rsidRPr="00654F00">
        <w:t>1</w:t>
      </w:r>
      <w:r w:rsidRPr="00654F00">
        <w:rPr>
          <w:rStyle w:val="HideTWBExt"/>
          <w:b w:val="0"/>
        </w:rPr>
        <w:t>&lt;/NumAm&gt;</w:t>
      </w:r>
    </w:p>
    <w:p w14:paraId="29BCEB7D" w14:textId="77777777" w:rsidR="000426B1" w:rsidRPr="00654F00" w:rsidRDefault="0053556E" w:rsidP="000426B1">
      <w:pPr>
        <w:pStyle w:val="NormalBold12b"/>
        <w:keepNext/>
      </w:pPr>
      <w:r w:rsidRPr="00654F00">
        <w:rPr>
          <w:rStyle w:val="HideTWBExt"/>
          <w:b w:val="0"/>
        </w:rPr>
        <w:t>&lt;DocAmend&gt;</w:t>
      </w:r>
      <w:r w:rsidRPr="00654F00">
        <w:t>Πρόταση κανονισμού</w:t>
      </w:r>
      <w:r w:rsidRPr="00654F00">
        <w:rPr>
          <w:rStyle w:val="HideTWBExt"/>
          <w:b w:val="0"/>
        </w:rPr>
        <w:t>&lt;/DocAmend&gt;</w:t>
      </w:r>
    </w:p>
    <w:p w14:paraId="4FA2EF74" w14:textId="77777777" w:rsidR="000426B1" w:rsidRPr="00654F00" w:rsidRDefault="0053556E" w:rsidP="000426B1">
      <w:pPr>
        <w:pStyle w:val="NormalBold"/>
      </w:pPr>
      <w:r w:rsidRPr="00654F00">
        <w:rPr>
          <w:rStyle w:val="HideTWBExt"/>
          <w:b w:val="0"/>
        </w:rPr>
        <w:t>&lt;Article&gt;</w:t>
      </w:r>
      <w:r w:rsidRPr="00654F00">
        <w:t>Αιτιολογική σκέψη 7</w:t>
      </w:r>
      <w:r w:rsidRPr="00654F0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5C22" w:rsidRPr="00654F00" w14:paraId="153F1A20" w14:textId="77777777" w:rsidTr="000426B1">
        <w:trPr>
          <w:jc w:val="center"/>
        </w:trPr>
        <w:tc>
          <w:tcPr>
            <w:tcW w:w="9752" w:type="dxa"/>
            <w:gridSpan w:val="2"/>
          </w:tcPr>
          <w:p w14:paraId="38C91533" w14:textId="77777777" w:rsidR="000426B1" w:rsidRPr="00654F00" w:rsidRDefault="000426B1">
            <w:pPr>
              <w:keepNext/>
            </w:pPr>
          </w:p>
        </w:tc>
      </w:tr>
      <w:tr w:rsidR="00395C22" w:rsidRPr="00654F00" w14:paraId="6C865A3D" w14:textId="77777777" w:rsidTr="000426B1">
        <w:trPr>
          <w:jc w:val="center"/>
        </w:trPr>
        <w:tc>
          <w:tcPr>
            <w:tcW w:w="4876" w:type="dxa"/>
            <w:hideMark/>
          </w:tcPr>
          <w:p w14:paraId="30D9F3E0" w14:textId="77777777" w:rsidR="000426B1" w:rsidRPr="00654F00" w:rsidRDefault="0053556E">
            <w:pPr>
              <w:pStyle w:val="ColumnHeading"/>
              <w:keepNext/>
            </w:pPr>
            <w:r w:rsidRPr="00654F00">
              <w:t>Κείμενο που προτείνει η Επιτροπή</w:t>
            </w:r>
          </w:p>
        </w:tc>
        <w:tc>
          <w:tcPr>
            <w:tcW w:w="4876" w:type="dxa"/>
            <w:hideMark/>
          </w:tcPr>
          <w:p w14:paraId="346D9F55" w14:textId="77777777" w:rsidR="000426B1" w:rsidRPr="00654F00" w:rsidRDefault="0053556E">
            <w:pPr>
              <w:pStyle w:val="ColumnHeading"/>
              <w:keepNext/>
            </w:pPr>
            <w:r w:rsidRPr="00654F00">
              <w:t>Τροπολογία</w:t>
            </w:r>
          </w:p>
        </w:tc>
      </w:tr>
      <w:tr w:rsidR="00395C22" w:rsidRPr="00654F00" w14:paraId="14A5CD90" w14:textId="77777777" w:rsidTr="000426B1">
        <w:trPr>
          <w:jc w:val="center"/>
        </w:trPr>
        <w:tc>
          <w:tcPr>
            <w:tcW w:w="4876" w:type="dxa"/>
            <w:hideMark/>
          </w:tcPr>
          <w:p w14:paraId="7940D89B" w14:textId="77777777" w:rsidR="000426B1" w:rsidRPr="00654F00" w:rsidRDefault="0053556E">
            <w:pPr>
              <w:pStyle w:val="Normal6"/>
            </w:pPr>
            <w:r w:rsidRPr="00654F00">
              <w:t>(7)</w:t>
            </w:r>
            <w:r w:rsidRPr="00654F00">
              <w:tab/>
              <w:t>Το πρόγραμμα πρόκειται να υλοποιηθεί σύμφωνα με τον κανονισμό (ΕΕ, Ευρατόμ) 202X/XXXX του Ευρωπαϊκού Κοινοβουλίου και του Συμβουλίου [κανονισμός για τις επιδόσεις]</w:t>
            </w:r>
            <w:r w:rsidRPr="00654F00">
              <w:rPr>
                <w:vertAlign w:val="superscript"/>
              </w:rPr>
              <w:t>10</w:t>
            </w:r>
            <w:r w:rsidRPr="00654F00">
              <w:t xml:space="preserve">, ο οποίος θεσπίζει τους </w:t>
            </w:r>
            <w:r w:rsidRPr="00654F00">
              <w:rPr>
                <w:b/>
                <w:i/>
              </w:rPr>
              <w:t>κανόνες</w:t>
            </w:r>
            <w:r w:rsidRPr="00654F00">
              <w:t xml:space="preserve"> για την παρακολούθηση των δαπανών και το πλαίσιο επιδόσεων για τον προϋπολογισμό, μεταξύ άλλων τους κανόνες για τη διασφάλιση της ομοιόμορφης εφαρμογής των αρχών της «μη πρόκλησης σημαντικής βλάβης» και της ισότητας των φύλων, που αναφέρονται στο άρθρο 33 παράγραφος 2 στοιχεία δ) και στ) αντίστοιχα του κανονισμού (ΕΕ, Ευρατόμ) 2024/2509, τους κανόνες για την παρακολούθηση και την υποβολή εκθέσεων σχετικά με τις επιδόσεις των προγραμμάτων και των δραστηριοτήτων της Ένωσης, τους κανόνες για τη δημιουργία πύλης ενωσιακής χρηματοδότησης, τους κανόνες για την αξιολόγηση των προγραμμάτων, καθώς και άλλες οριζόντιες διατάξεις που εφαρμόζονται σε όλα τα προγράμματα της Ένωσης, όπως εκείνες που αφορούν την ενημέρωση, την επικοινωνία και την προβολή.</w:t>
            </w:r>
          </w:p>
        </w:tc>
        <w:tc>
          <w:tcPr>
            <w:tcW w:w="4876" w:type="dxa"/>
            <w:hideMark/>
          </w:tcPr>
          <w:p w14:paraId="47C2BBA7" w14:textId="77777777" w:rsidR="000426B1" w:rsidRPr="00654F00" w:rsidRDefault="0053556E">
            <w:pPr>
              <w:pStyle w:val="Normal6"/>
              <w:rPr>
                <w:szCs w:val="24"/>
              </w:rPr>
            </w:pPr>
            <w:r w:rsidRPr="00654F00">
              <w:t>(7)</w:t>
            </w:r>
            <w:r w:rsidRPr="00654F00">
              <w:tab/>
              <w:t>Το πρόγραμμα πρόκειται να υλοποιηθεί σύμφωνα με τον κανονισμό (ΕΕ, Ευρατόμ) 202X/XXXX του Ευρωπαϊκού Κοινοβουλίου και του Συμβουλίου [κανονισμός για τις επιδόσεις]</w:t>
            </w:r>
            <w:r w:rsidRPr="00654F00">
              <w:rPr>
                <w:vertAlign w:val="superscript"/>
              </w:rPr>
              <w:t>10</w:t>
            </w:r>
            <w:r w:rsidRPr="00654F00">
              <w:t xml:space="preserve">, ο οποίος θεσπίζει τους </w:t>
            </w:r>
            <w:r w:rsidRPr="00654F00">
              <w:rPr>
                <w:b/>
                <w:i/>
              </w:rPr>
              <w:t>κανόνες-πλαίσιο</w:t>
            </w:r>
            <w:r w:rsidRPr="00654F00">
              <w:t xml:space="preserve"> για την παρακολούθηση των δαπανών και το πλαίσιο επιδόσεων για τον προϋπολογισμό, μεταξύ άλλων τους κανόνες για τη διασφάλιση της ομοιόμορφης εφαρμογής των αρχών της «μη πρόκλησης σημαντικής βλάβης» και της ισότητας των φύλων, που αναφέρονται στο άρθρο 33 παράγραφος 2 στοιχεία δ) και στ) αντίστοιχα του κανονισμού (ΕΕ, Ευρατόμ) 2024/2509, τους κανόνες για την παρακολούθηση και την υποβολή εκθέσεων σχετικά με τις επιδόσεις των προγραμμάτων και των δραστηριοτήτων της Ένωσης, τους κανόνες για τη δημιουργία πύλης ενωσιακής χρηματοδότησης, τους κανόνες για την αξιολόγηση των προγραμμάτων, καθώς και άλλες οριζόντιες διατάξεις που εφαρμόζονται σε όλα τα προγράμματα της Ένωσης, όπως εκείνες που αφορούν την ενημέρωση, την επικοινωνία και την προβολή.</w:t>
            </w:r>
            <w:r w:rsidRPr="00654F00">
              <w:rPr>
                <w:b/>
                <w:i/>
              </w:rPr>
              <w:t xml:space="preserve"> Η συμπερίληψη οριζόντιων διατάξεων σε ένα ενιαίο πλαίσιο αναμένεται να καταστήσει δυνατή την αποτελεσματικότερη παρακολούθηση και αξιολόγηση των μεθοδολογιών και του κοινοβουλευτικού ελέγχου χωρίς πρόσθετη επιβάρυνση·</w:t>
            </w:r>
          </w:p>
        </w:tc>
      </w:tr>
      <w:tr w:rsidR="00395C22" w:rsidRPr="00654F00" w14:paraId="11EDB3DF" w14:textId="77777777" w:rsidTr="000426B1">
        <w:trPr>
          <w:jc w:val="center"/>
        </w:trPr>
        <w:tc>
          <w:tcPr>
            <w:tcW w:w="4876" w:type="dxa"/>
            <w:hideMark/>
          </w:tcPr>
          <w:p w14:paraId="37CBC343" w14:textId="77777777" w:rsidR="000426B1" w:rsidRPr="00654F00" w:rsidRDefault="0053556E">
            <w:pPr>
              <w:pStyle w:val="Normal6"/>
            </w:pPr>
            <w:r w:rsidRPr="00654F00">
              <w:t>__________________</w:t>
            </w:r>
          </w:p>
        </w:tc>
        <w:tc>
          <w:tcPr>
            <w:tcW w:w="4876" w:type="dxa"/>
            <w:hideMark/>
          </w:tcPr>
          <w:p w14:paraId="1F0EB2CA" w14:textId="77777777" w:rsidR="000426B1" w:rsidRPr="00654F00" w:rsidRDefault="0053556E">
            <w:pPr>
              <w:pStyle w:val="Normal6"/>
              <w:rPr>
                <w:szCs w:val="24"/>
              </w:rPr>
            </w:pPr>
            <w:r w:rsidRPr="00654F00">
              <w:t>__________________</w:t>
            </w:r>
          </w:p>
        </w:tc>
      </w:tr>
      <w:tr w:rsidR="00395C22" w:rsidRPr="00654F00" w14:paraId="4F0C67ED" w14:textId="77777777" w:rsidTr="000426B1">
        <w:trPr>
          <w:jc w:val="center"/>
        </w:trPr>
        <w:tc>
          <w:tcPr>
            <w:tcW w:w="4876" w:type="dxa"/>
            <w:hideMark/>
          </w:tcPr>
          <w:p w14:paraId="671A263C" w14:textId="77777777" w:rsidR="000426B1" w:rsidRPr="00654F00" w:rsidRDefault="0053556E">
            <w:pPr>
              <w:pStyle w:val="Normal6"/>
            </w:pPr>
            <w:r w:rsidRPr="00654F00">
              <w:rPr>
                <w:vertAlign w:val="superscript"/>
              </w:rPr>
              <w:t>10</w:t>
            </w:r>
            <w:r w:rsidRPr="00654F00">
              <w:t xml:space="preserve"> Πρόταση κανονισμού του Ευρωπαϊκού Κοινοβουλίου και του Συμβουλίου για τη θέσπιση πλαισίου παρακολούθησης των δαπανών και επιδόσεων του προϋπολογισμού και άλλων οριζόντιων </w:t>
            </w:r>
            <w:r w:rsidRPr="00654F00">
              <w:lastRenderedPageBreak/>
              <w:t>κανόνων για τα προγράμματα και τις δραστηριότητες της Ένωσης [ΕΕ L …, …., ELI: …).</w:t>
            </w:r>
          </w:p>
        </w:tc>
        <w:tc>
          <w:tcPr>
            <w:tcW w:w="4876" w:type="dxa"/>
            <w:hideMark/>
          </w:tcPr>
          <w:p w14:paraId="7139BCC9" w14:textId="77777777" w:rsidR="000426B1" w:rsidRPr="00654F00" w:rsidRDefault="0053556E">
            <w:pPr>
              <w:pStyle w:val="Normal6"/>
              <w:rPr>
                <w:szCs w:val="24"/>
              </w:rPr>
            </w:pPr>
            <w:r w:rsidRPr="00654F00">
              <w:rPr>
                <w:vertAlign w:val="superscript"/>
              </w:rPr>
              <w:lastRenderedPageBreak/>
              <w:t>10</w:t>
            </w:r>
            <w:r w:rsidRPr="00654F00">
              <w:t xml:space="preserve"> Πρόταση κανονισμού του Ευρωπαϊκού Κοινοβουλίου και του Συμβουλίου για τη θέσπιση πλαισίου παρακολούθησης των δαπανών και επιδόσεων του προϋπολογισμού και άλλων οριζόντιων </w:t>
            </w:r>
            <w:r w:rsidRPr="00654F00">
              <w:lastRenderedPageBreak/>
              <w:t>κανόνων για τα προγράμματα και τις δραστηριότητες της Ένωσης [ΕΕ L …, …., ELI: …).</w:t>
            </w:r>
          </w:p>
        </w:tc>
      </w:tr>
    </w:tbl>
    <w:p w14:paraId="29FBC125" w14:textId="77777777" w:rsidR="000426B1" w:rsidRPr="009E6844" w:rsidRDefault="0053556E" w:rsidP="000426B1">
      <w:pPr>
        <w:pStyle w:val="Olang"/>
        <w:rPr>
          <w:sz w:val="24"/>
          <w:szCs w:val="24"/>
          <w:lang w:val="en-GB"/>
        </w:rPr>
      </w:pPr>
      <w:r w:rsidRPr="009E6844">
        <w:rPr>
          <w:sz w:val="24"/>
          <w:szCs w:val="24"/>
          <w:lang w:val="en-GB"/>
        </w:rPr>
        <w:lastRenderedPageBreak/>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3A2D7E4F" w14:textId="77777777" w:rsidR="000426B1" w:rsidRPr="009E6844" w:rsidRDefault="0053556E" w:rsidP="000426B1">
      <w:pPr>
        <w:rPr>
          <w:szCs w:val="24"/>
          <w:lang w:val="en-GB"/>
        </w:rPr>
      </w:pPr>
      <w:r w:rsidRPr="009E6844">
        <w:rPr>
          <w:rStyle w:val="HideTWBExt"/>
          <w:lang w:val="en-GB"/>
        </w:rPr>
        <w:t>&lt;/Amend&gt;</w:t>
      </w:r>
    </w:p>
    <w:p w14:paraId="7E537CAE" w14:textId="77777777" w:rsidR="000426B1" w:rsidRPr="009E6844" w:rsidRDefault="0053556E" w:rsidP="000426B1">
      <w:pPr>
        <w:pStyle w:val="AMNumberTabs0"/>
        <w:keepNext/>
        <w:rPr>
          <w:lang w:val="en-GB"/>
        </w:rPr>
      </w:pPr>
      <w:r w:rsidRPr="009E6844">
        <w:rPr>
          <w:rStyle w:val="HideTWBExt"/>
          <w:b w:val="0"/>
          <w:lang w:val="en-GB"/>
        </w:rPr>
        <w:t>&lt;Amend&gt;</w:t>
      </w:r>
      <w:r w:rsidRPr="00654F00">
        <w:t>Τροπολογία</w:t>
      </w:r>
      <w:r w:rsidRPr="009E6844">
        <w:rPr>
          <w:lang w:val="en-GB"/>
        </w:rPr>
        <w:tab/>
      </w:r>
      <w:r w:rsidRPr="009E6844">
        <w:rPr>
          <w:lang w:val="en-GB"/>
        </w:rPr>
        <w:tab/>
      </w:r>
      <w:r w:rsidRPr="009E6844">
        <w:rPr>
          <w:rStyle w:val="HideTWBExt"/>
          <w:b w:val="0"/>
          <w:lang w:val="en-GB"/>
        </w:rPr>
        <w:t>&lt;NumAm&gt;</w:t>
      </w:r>
      <w:r w:rsidRPr="009E6844">
        <w:rPr>
          <w:lang w:val="en-GB"/>
        </w:rPr>
        <w:t>2</w:t>
      </w:r>
      <w:r w:rsidRPr="009E6844">
        <w:rPr>
          <w:rStyle w:val="HideTWBExt"/>
          <w:b w:val="0"/>
          <w:lang w:val="en-GB"/>
        </w:rPr>
        <w:t>&lt;/NumAm&gt;</w:t>
      </w:r>
    </w:p>
    <w:p w14:paraId="63E31333" w14:textId="77777777" w:rsidR="000426B1" w:rsidRPr="009E6844" w:rsidRDefault="0053556E" w:rsidP="000426B1">
      <w:pPr>
        <w:pStyle w:val="NormalBold12b"/>
        <w:keepNext/>
        <w:rPr>
          <w:lang w:val="en-GB"/>
        </w:rPr>
      </w:pPr>
      <w:r w:rsidRPr="009E6844">
        <w:rPr>
          <w:rStyle w:val="HideTWBExt"/>
          <w:b w:val="0"/>
          <w:lang w:val="en-GB"/>
        </w:rPr>
        <w:t>&lt;DocAmend&gt;</w:t>
      </w:r>
      <w:r w:rsidRPr="00654F00">
        <w:t>Πρόταση</w:t>
      </w:r>
      <w:r w:rsidRPr="009E6844">
        <w:rPr>
          <w:lang w:val="en-GB"/>
        </w:rPr>
        <w:t xml:space="preserve"> </w:t>
      </w:r>
      <w:r w:rsidRPr="00654F00">
        <w:t>κανονισμού</w:t>
      </w:r>
      <w:r w:rsidRPr="009E6844">
        <w:rPr>
          <w:rStyle w:val="HideTWBExt"/>
          <w:b w:val="0"/>
          <w:lang w:val="en-GB"/>
        </w:rPr>
        <w:t>&lt;/DocAmend&gt;</w:t>
      </w:r>
    </w:p>
    <w:p w14:paraId="19646C43" w14:textId="77777777" w:rsidR="000426B1" w:rsidRPr="00654F00" w:rsidRDefault="0053556E" w:rsidP="000426B1">
      <w:pPr>
        <w:pStyle w:val="NormalBold"/>
      </w:pPr>
      <w:r w:rsidRPr="00654F00">
        <w:rPr>
          <w:rStyle w:val="HideTWBExt"/>
          <w:b w:val="0"/>
        </w:rPr>
        <w:t>&lt;Article&gt;</w:t>
      </w:r>
      <w:r w:rsidRPr="00654F00">
        <w:t>Αιτιολογική σκέψη 11</w:t>
      </w:r>
      <w:r w:rsidRPr="00654F0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5C22" w:rsidRPr="00654F00" w14:paraId="7CEE979E" w14:textId="77777777" w:rsidTr="00424AA0">
        <w:trPr>
          <w:jc w:val="center"/>
        </w:trPr>
        <w:tc>
          <w:tcPr>
            <w:tcW w:w="9752" w:type="dxa"/>
            <w:gridSpan w:val="2"/>
          </w:tcPr>
          <w:p w14:paraId="3C9A0CEC" w14:textId="77777777" w:rsidR="000426B1" w:rsidRPr="00654F00" w:rsidRDefault="000426B1">
            <w:pPr>
              <w:keepNext/>
            </w:pPr>
          </w:p>
        </w:tc>
      </w:tr>
      <w:tr w:rsidR="00395C22" w:rsidRPr="00654F00" w14:paraId="6262E06B" w14:textId="77777777" w:rsidTr="00424AA0">
        <w:trPr>
          <w:jc w:val="center"/>
        </w:trPr>
        <w:tc>
          <w:tcPr>
            <w:tcW w:w="4876" w:type="dxa"/>
            <w:hideMark/>
          </w:tcPr>
          <w:p w14:paraId="683B7917" w14:textId="77777777" w:rsidR="000426B1" w:rsidRPr="00654F00" w:rsidRDefault="0053556E">
            <w:pPr>
              <w:pStyle w:val="ColumnHeading"/>
              <w:keepNext/>
            </w:pPr>
            <w:r w:rsidRPr="00654F00">
              <w:t>Κείμενο που προτείνει η Επιτροπή</w:t>
            </w:r>
          </w:p>
        </w:tc>
        <w:tc>
          <w:tcPr>
            <w:tcW w:w="4876" w:type="dxa"/>
            <w:hideMark/>
          </w:tcPr>
          <w:p w14:paraId="4CA14863" w14:textId="77777777" w:rsidR="000426B1" w:rsidRPr="00654F00" w:rsidRDefault="0053556E">
            <w:pPr>
              <w:pStyle w:val="ColumnHeading"/>
              <w:keepNext/>
            </w:pPr>
            <w:r w:rsidRPr="00654F00">
              <w:t>Τροπολογία</w:t>
            </w:r>
          </w:p>
        </w:tc>
      </w:tr>
      <w:tr w:rsidR="00395C22" w:rsidRPr="00654F00" w14:paraId="7CC669F0" w14:textId="77777777" w:rsidTr="00424AA0">
        <w:trPr>
          <w:jc w:val="center"/>
        </w:trPr>
        <w:tc>
          <w:tcPr>
            <w:tcW w:w="4876" w:type="dxa"/>
            <w:hideMark/>
          </w:tcPr>
          <w:p w14:paraId="06485CA4" w14:textId="77777777" w:rsidR="000426B1" w:rsidRPr="00654F00" w:rsidRDefault="0053556E">
            <w:pPr>
              <w:pStyle w:val="Normal6"/>
            </w:pPr>
            <w:r w:rsidRPr="00654F00">
              <w:t>(11)</w:t>
            </w:r>
            <w:r w:rsidRPr="00654F00">
              <w:tab/>
              <w:t xml:space="preserve">Σε ποινικές υποθέσεις, το πρόγραμμα θα πρέπει να συμβάλλει στην εφαρμογή κανόνων και διαδικασιών ώστε να διασφαλίζεται η αναγνώριση δικαστικών και άλλων αποφάσεων σε ολόκληρη την Ένωση και να ενισχύεται η προστασία των οικονομικών συμφερόντων της Ένωσης. Θα πρέπει να συμβάλει στην άρση των εμποδίων στην αποτελεσματική αμοιβαία εμπιστοσύνη και συνεργασία, μεταξύ άλλων μέσω της στήριξης μέτρων που διασφαλίζουν την ορθή μεταφορά των νομικών πράξεων της Ένωσης στο εθνικό δίκαιο ώστε να επιτευχθεί η προσέγγιση των εθνικών ποινικών νομοθεσιών. Το πρόγραμμα θα πρέπει επίσης να στηρίζει δράσεις που αποσκοπούν στη διευκόλυνση της συνεργασίας σε σχέση με μορφές σοβαρού εγκλήματος, όπως η διαφθορά, η τρομοκρατία και το περιβαλλοντικό έγκλημα. Ειδικότερα, το πρόγραμμα θα πρέπει να ενισχύσει τον συντονισμό και τη συνεργασία μεταξύ των αρχών επιβολής του νόμου, των δικαστικών αρχών και άλλων αρμόδιων αρχών. Επιπλέον, θα πρέπει να στηρίζει τη συνεργασία και την ευαισθητοποίηση σχετικά με τον ρόλο των οργάνων και οργανισμών της Ένωσης, όπως ο Οργανισμός της Ευρωπαϊκής Ένωσης για τη Συνεργασία στον Τομέα της Ποινικής Δικαιοσύνης (Eurojust) και η Ευρωπαϊκή Εισαγγελία, καθιστώντας έτσι δυνατή τη δημιουργία ενός πιο ολοκληρωμένου συστήματος δικαστικής </w:t>
            </w:r>
            <w:r w:rsidRPr="00654F00">
              <w:lastRenderedPageBreak/>
              <w:t>συνεργασίας στην Ένωση.</w:t>
            </w:r>
          </w:p>
        </w:tc>
        <w:tc>
          <w:tcPr>
            <w:tcW w:w="4876" w:type="dxa"/>
            <w:hideMark/>
          </w:tcPr>
          <w:p w14:paraId="2116A50B" w14:textId="77777777" w:rsidR="00F9015D" w:rsidRPr="00654F00" w:rsidRDefault="0053556E" w:rsidP="00576FB6">
            <w:pPr>
              <w:pStyle w:val="Normal6"/>
              <w:rPr>
                <w:szCs w:val="24"/>
              </w:rPr>
            </w:pPr>
            <w:r w:rsidRPr="00654F00">
              <w:lastRenderedPageBreak/>
              <w:t>(11)</w:t>
            </w:r>
            <w:r w:rsidRPr="00654F00">
              <w:tab/>
              <w:t xml:space="preserve">Σε ποινικές υποθέσεις, το πρόγραμμα θα πρέπει να συμβάλλει στην εφαρμογή κανόνων και διαδικασιών ώστε να διασφαλίζεται η αναγνώριση δικαστικών και άλλων αποφάσεων σε ολόκληρη την Ένωση και να ενισχύεται η προστασία των οικονομικών συμφερόντων της Ένωσης. Θα πρέπει να συμβάλει στην άρση των εμποδίων στην αποτελεσματική αμοιβαία εμπιστοσύνη και συνεργασία, μεταξύ άλλων μέσω της στήριξης μέτρων που διασφαλίζουν την ορθή μεταφορά των νομικών πράξεων της Ένωσης στο εθνικό δίκαιο ώστε να επιτευχθεί η προσέγγιση των εθνικών ποινικών νομοθεσιών. Το πρόγραμμα θα πρέπει επίσης να στηρίζει δράσεις που αποσκοπούν στη διευκόλυνση της συνεργασίας σε σχέση με μορφές σοβαρού εγκλήματος, όπως η διαφθορά, η τρομοκρατία και το περιβαλλοντικό έγκλημα. Ειδικότερα, το πρόγραμμα θα πρέπει να ενισχύσει τον συντονισμό και τη συνεργασία μεταξύ των αρχών επιβολής του νόμου, των δικαστικών αρχών και άλλων αρμόδιων αρχών. Επιπλέον, θα πρέπει να στηρίζει τη συνεργασία και την ευαισθητοποίηση σχετικά με τον ρόλο των οργάνων και οργανισμών της Ένωσης, όπως ο Οργανισμός της Ευρωπαϊκής Ένωσης για τη Συνεργασία στον Τομέα της Ποινικής Δικαιοσύνης (Eurojust) και η Ευρωπαϊκή Εισαγγελία, </w:t>
            </w:r>
            <w:r w:rsidRPr="00654F00">
              <w:rPr>
                <w:b/>
                <w:i/>
              </w:rPr>
              <w:t>καθώς και το ευρωπαϊκό δικαστικό δίκτυο το οποίο δημιουργήθηκε από την κοινή δράση 98/428/ΔΕΥ του Συμβουλίου</w:t>
            </w:r>
            <w:r w:rsidRPr="00654F00">
              <w:rPr>
                <w:b/>
                <w:i/>
                <w:vertAlign w:val="superscript"/>
              </w:rPr>
              <w:t>1a</w:t>
            </w:r>
            <w:r w:rsidRPr="00654F00">
              <w:rPr>
                <w:b/>
                <w:i/>
              </w:rPr>
              <w:t xml:space="preserve">, η οποία </w:t>
            </w:r>
            <w:r w:rsidRPr="00654F00">
              <w:rPr>
                <w:b/>
                <w:i/>
              </w:rPr>
              <w:lastRenderedPageBreak/>
              <w:t>στη συνέχεια αντικαταστάθηκε από την απόφαση 2008/976/ΔΕΥ του Συμβουλίου</w:t>
            </w:r>
            <w:r w:rsidRPr="00654F00">
              <w:rPr>
                <w:b/>
                <w:i/>
                <w:vertAlign w:val="superscript"/>
              </w:rPr>
              <w:t>1β</w:t>
            </w:r>
            <w:r w:rsidRPr="00654F00">
              <w:rPr>
                <w:b/>
                <w:i/>
              </w:rPr>
              <w:t>,</w:t>
            </w:r>
            <w:r w:rsidRPr="00654F00">
              <w:t xml:space="preserve"> καθιστώντας έτσι δυνατή τη δημιουργία ενός πιο ολοκληρωμένου συστήματος δικαστικής συνεργασίας στην Ένωση.</w:t>
            </w:r>
          </w:p>
        </w:tc>
      </w:tr>
      <w:tr w:rsidR="00395C22" w:rsidRPr="00654F00" w14:paraId="272F8CDE" w14:textId="77777777" w:rsidTr="00424AA0">
        <w:trPr>
          <w:jc w:val="center"/>
        </w:trPr>
        <w:tc>
          <w:tcPr>
            <w:tcW w:w="4876" w:type="dxa"/>
          </w:tcPr>
          <w:p w14:paraId="62DB1F4F" w14:textId="77777777" w:rsidR="00576FB6" w:rsidRPr="00654F00" w:rsidRDefault="00576FB6">
            <w:pPr>
              <w:pStyle w:val="Normal6"/>
            </w:pPr>
          </w:p>
        </w:tc>
        <w:tc>
          <w:tcPr>
            <w:tcW w:w="4876" w:type="dxa"/>
          </w:tcPr>
          <w:p w14:paraId="0B4D151C" w14:textId="77777777" w:rsidR="00576FB6" w:rsidRPr="00654F00" w:rsidRDefault="0053556E">
            <w:pPr>
              <w:pStyle w:val="Normal6"/>
            </w:pPr>
            <w:r w:rsidRPr="00654F00">
              <w:t>__________________</w:t>
            </w:r>
          </w:p>
        </w:tc>
      </w:tr>
      <w:tr w:rsidR="00395C22" w:rsidRPr="00654F00" w14:paraId="0FDC8DAD" w14:textId="77777777" w:rsidTr="00576FB6">
        <w:trPr>
          <w:jc w:val="center"/>
        </w:trPr>
        <w:tc>
          <w:tcPr>
            <w:tcW w:w="4876" w:type="dxa"/>
          </w:tcPr>
          <w:p w14:paraId="663BF53E" w14:textId="77777777" w:rsidR="00576FB6" w:rsidRPr="00654F00" w:rsidRDefault="00576FB6">
            <w:pPr>
              <w:pStyle w:val="Normal6"/>
            </w:pPr>
          </w:p>
        </w:tc>
        <w:tc>
          <w:tcPr>
            <w:tcW w:w="4876" w:type="dxa"/>
          </w:tcPr>
          <w:p w14:paraId="253C2823" w14:textId="77777777" w:rsidR="00576FB6" w:rsidRPr="00654F00" w:rsidRDefault="0053556E">
            <w:pPr>
              <w:pStyle w:val="Normal6"/>
              <w:rPr>
                <w:b/>
                <w:bCs/>
                <w:i/>
                <w:iCs/>
                <w:szCs w:val="24"/>
              </w:rPr>
            </w:pPr>
            <w:r w:rsidRPr="00654F00">
              <w:rPr>
                <w:b/>
                <w:i/>
                <w:vertAlign w:val="superscript"/>
              </w:rPr>
              <w:t xml:space="preserve">1a </w:t>
            </w:r>
            <w:r w:rsidRPr="00654F00">
              <w:rPr>
                <w:b/>
                <w:i/>
              </w:rPr>
              <w:t>Κοινή δράση της 29ης Ιουνίου 1998 που θεσπίστηκε από το Συμβούλιο βάσει του άρθρου Κ.3 της συνθήκης για την Ευρωπαϊκή Ένωση, για τη δημιουργία ευρωπαϊκού δικαστικού δικτύου (98/428/ΔΕΥ) (ΕΕ L 191 της 7.7.1998, σ. 4, ELI: http://data.europa.eu/eli/joint_action/1998/428/oj).</w:t>
            </w:r>
          </w:p>
        </w:tc>
      </w:tr>
      <w:tr w:rsidR="00395C22" w:rsidRPr="00654F00" w14:paraId="40D65B47" w14:textId="77777777" w:rsidTr="00576FB6">
        <w:trPr>
          <w:jc w:val="center"/>
        </w:trPr>
        <w:tc>
          <w:tcPr>
            <w:tcW w:w="4876" w:type="dxa"/>
          </w:tcPr>
          <w:p w14:paraId="1B33D9DA" w14:textId="77777777" w:rsidR="00576FB6" w:rsidRPr="00654F00" w:rsidRDefault="00576FB6">
            <w:pPr>
              <w:pStyle w:val="Normal6"/>
            </w:pPr>
          </w:p>
        </w:tc>
        <w:tc>
          <w:tcPr>
            <w:tcW w:w="4876" w:type="dxa"/>
          </w:tcPr>
          <w:p w14:paraId="2F3935EC" w14:textId="2BC1A51E" w:rsidR="00576FB6" w:rsidRPr="00654F00" w:rsidRDefault="0053556E">
            <w:pPr>
              <w:pStyle w:val="Normal6"/>
              <w:rPr>
                <w:b/>
                <w:bCs/>
                <w:i/>
                <w:iCs/>
                <w:szCs w:val="24"/>
              </w:rPr>
            </w:pPr>
            <w:r w:rsidRPr="00654F00">
              <w:rPr>
                <w:b/>
                <w:i/>
                <w:vertAlign w:val="superscript"/>
              </w:rPr>
              <w:t xml:space="preserve">1β </w:t>
            </w:r>
            <w:r w:rsidRPr="00654F00">
              <w:rPr>
                <w:b/>
                <w:i/>
              </w:rPr>
              <w:t xml:space="preserve">Απόφαση 2008/976/ΔΕΥ του Συμβουλίου, της 16ης Δεκεμβρίου 2008, σχετικά με το ευρωπαϊκό δικαστικό δίκτυο (ΕΕ L 348 της 24.12.2008, σ. 130, ELI: </w:t>
            </w:r>
            <w:hyperlink r:id="rId9" w:history="1">
              <w:r w:rsidR="00576FB6" w:rsidRPr="00654F00">
                <w:rPr>
                  <w:rStyle w:val="Hyperlink"/>
                  <w:b/>
                  <w:i/>
                  <w:color w:val="auto"/>
                </w:rPr>
                <w:t>http://data.europa.eu/eli/dec/2008/976/oj</w:t>
              </w:r>
            </w:hyperlink>
            <w:r w:rsidRPr="00654F00">
              <w:rPr>
                <w:b/>
                <w:i/>
              </w:rPr>
              <w:t xml:space="preserve">). </w:t>
            </w:r>
          </w:p>
        </w:tc>
      </w:tr>
    </w:tbl>
    <w:p w14:paraId="7A7883A3" w14:textId="77777777" w:rsidR="000426B1" w:rsidRPr="009E6844" w:rsidRDefault="0053556E" w:rsidP="000426B1">
      <w:pPr>
        <w:pStyle w:val="Olang"/>
        <w:rPr>
          <w:sz w:val="24"/>
          <w:szCs w:val="24"/>
          <w:lang w:val="en-GB"/>
        </w:rPr>
      </w:pPr>
      <w:r w:rsidRPr="009E6844">
        <w:rPr>
          <w:sz w:val="24"/>
          <w:szCs w:val="24"/>
          <w:lang w:val="en-GB"/>
        </w:rPr>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7C5F040A" w14:textId="77777777" w:rsidR="000426B1" w:rsidRPr="009E6844" w:rsidRDefault="0053556E" w:rsidP="000426B1">
      <w:pPr>
        <w:rPr>
          <w:szCs w:val="24"/>
          <w:lang w:val="en-GB"/>
        </w:rPr>
      </w:pPr>
      <w:r w:rsidRPr="009E6844">
        <w:rPr>
          <w:rStyle w:val="HideTWBExt"/>
          <w:lang w:val="en-GB"/>
        </w:rPr>
        <w:t>&lt;/Amend&gt;</w:t>
      </w:r>
    </w:p>
    <w:p w14:paraId="642AEF56" w14:textId="77777777" w:rsidR="000426B1" w:rsidRPr="009E6844" w:rsidRDefault="0053556E" w:rsidP="000426B1">
      <w:pPr>
        <w:pStyle w:val="AMNumberTabs0"/>
        <w:keepNext/>
        <w:rPr>
          <w:lang w:val="en-GB"/>
        </w:rPr>
      </w:pPr>
      <w:r w:rsidRPr="009E6844">
        <w:rPr>
          <w:rStyle w:val="HideTWBExt"/>
          <w:b w:val="0"/>
          <w:lang w:val="en-GB"/>
        </w:rPr>
        <w:t>&lt;Amend&gt;</w:t>
      </w:r>
      <w:r w:rsidRPr="00654F00">
        <w:t>Τροπολογία</w:t>
      </w:r>
      <w:r w:rsidRPr="009E6844">
        <w:rPr>
          <w:lang w:val="en-GB"/>
        </w:rPr>
        <w:tab/>
      </w:r>
      <w:r w:rsidRPr="009E6844">
        <w:rPr>
          <w:lang w:val="en-GB"/>
        </w:rPr>
        <w:tab/>
      </w:r>
      <w:r w:rsidRPr="009E6844">
        <w:rPr>
          <w:rStyle w:val="HideTWBExt"/>
          <w:b w:val="0"/>
          <w:lang w:val="en-GB"/>
        </w:rPr>
        <w:t>&lt;NumAm&gt;</w:t>
      </w:r>
      <w:r w:rsidRPr="009E6844">
        <w:rPr>
          <w:lang w:val="en-GB"/>
        </w:rPr>
        <w:t>3</w:t>
      </w:r>
      <w:r w:rsidRPr="009E6844">
        <w:rPr>
          <w:rStyle w:val="HideTWBExt"/>
          <w:b w:val="0"/>
          <w:lang w:val="en-GB"/>
        </w:rPr>
        <w:t>&lt;/NumAm&gt;</w:t>
      </w:r>
    </w:p>
    <w:p w14:paraId="5E2CB23F" w14:textId="77777777" w:rsidR="000426B1" w:rsidRPr="009E6844" w:rsidRDefault="0053556E" w:rsidP="000426B1">
      <w:pPr>
        <w:pStyle w:val="NormalBold12b"/>
        <w:keepNext/>
        <w:rPr>
          <w:lang w:val="en-GB"/>
        </w:rPr>
      </w:pPr>
      <w:r w:rsidRPr="009E6844">
        <w:rPr>
          <w:rStyle w:val="HideTWBExt"/>
          <w:b w:val="0"/>
          <w:lang w:val="en-GB"/>
        </w:rPr>
        <w:t>&lt;DocAmend&gt;</w:t>
      </w:r>
      <w:r w:rsidRPr="00654F00">
        <w:t>Πρόταση</w:t>
      </w:r>
      <w:r w:rsidRPr="009E6844">
        <w:rPr>
          <w:lang w:val="en-GB"/>
        </w:rPr>
        <w:t xml:space="preserve"> </w:t>
      </w:r>
      <w:r w:rsidRPr="00654F00">
        <w:t>κανονισμού</w:t>
      </w:r>
      <w:r w:rsidRPr="009E6844">
        <w:rPr>
          <w:rStyle w:val="HideTWBExt"/>
          <w:b w:val="0"/>
          <w:lang w:val="en-GB"/>
        </w:rPr>
        <w:t>&lt;/DocAmend&gt;</w:t>
      </w:r>
    </w:p>
    <w:p w14:paraId="73BF0C53" w14:textId="77777777" w:rsidR="000426B1" w:rsidRPr="00654F00" w:rsidRDefault="0053556E" w:rsidP="000426B1">
      <w:pPr>
        <w:pStyle w:val="NormalBold"/>
      </w:pPr>
      <w:r w:rsidRPr="00654F00">
        <w:rPr>
          <w:rStyle w:val="HideTWBExt"/>
          <w:b w:val="0"/>
        </w:rPr>
        <w:t>&lt;Article&gt;</w:t>
      </w:r>
      <w:r w:rsidRPr="00654F00">
        <w:t>Αιτιολογική σκέψη 13</w:t>
      </w:r>
      <w:r w:rsidRPr="00654F0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5C22" w:rsidRPr="00654F00" w14:paraId="1ADA508D" w14:textId="77777777" w:rsidTr="000426B1">
        <w:trPr>
          <w:jc w:val="center"/>
        </w:trPr>
        <w:tc>
          <w:tcPr>
            <w:tcW w:w="9752" w:type="dxa"/>
            <w:gridSpan w:val="2"/>
          </w:tcPr>
          <w:p w14:paraId="0348CC82" w14:textId="77777777" w:rsidR="000426B1" w:rsidRPr="00654F00" w:rsidRDefault="000426B1">
            <w:pPr>
              <w:keepNext/>
            </w:pPr>
          </w:p>
        </w:tc>
      </w:tr>
      <w:tr w:rsidR="00395C22" w:rsidRPr="00654F00" w14:paraId="6DDC393A" w14:textId="77777777" w:rsidTr="000426B1">
        <w:trPr>
          <w:jc w:val="center"/>
        </w:trPr>
        <w:tc>
          <w:tcPr>
            <w:tcW w:w="4876" w:type="dxa"/>
            <w:hideMark/>
          </w:tcPr>
          <w:p w14:paraId="4450E2FA" w14:textId="77777777" w:rsidR="000426B1" w:rsidRPr="00654F00" w:rsidRDefault="0053556E">
            <w:pPr>
              <w:pStyle w:val="ColumnHeading"/>
              <w:keepNext/>
            </w:pPr>
            <w:r w:rsidRPr="00654F00">
              <w:t>Κείμενο που προτείνει η Επιτροπή</w:t>
            </w:r>
          </w:p>
        </w:tc>
        <w:tc>
          <w:tcPr>
            <w:tcW w:w="4876" w:type="dxa"/>
            <w:hideMark/>
          </w:tcPr>
          <w:p w14:paraId="6E2072AD" w14:textId="77777777" w:rsidR="000426B1" w:rsidRPr="00654F00" w:rsidRDefault="0053556E">
            <w:pPr>
              <w:pStyle w:val="ColumnHeading"/>
              <w:keepNext/>
            </w:pPr>
            <w:r w:rsidRPr="00654F00">
              <w:t>Τροπολογία</w:t>
            </w:r>
          </w:p>
        </w:tc>
      </w:tr>
      <w:tr w:rsidR="00395C22" w:rsidRPr="00654F00" w14:paraId="48D8AFEA" w14:textId="77777777" w:rsidTr="000426B1">
        <w:trPr>
          <w:jc w:val="center"/>
        </w:trPr>
        <w:tc>
          <w:tcPr>
            <w:tcW w:w="4876" w:type="dxa"/>
            <w:hideMark/>
          </w:tcPr>
          <w:p w14:paraId="348C52F1" w14:textId="77777777" w:rsidR="000426B1" w:rsidRPr="00654F00" w:rsidRDefault="0053556E">
            <w:pPr>
              <w:pStyle w:val="Normal6"/>
            </w:pPr>
            <w:r w:rsidRPr="00654F00">
              <w:t>(13)</w:t>
            </w:r>
            <w:r w:rsidRPr="00654F00">
              <w:tab/>
              <w:t xml:space="preserve">Το πρόγραμμα θα πρέπει να στηρίζει την κατάρτιση των δικαστών και των υπαλλήλων της δικαιοσύνης. Οι δραστηριότητες κατάρτισης θα πρέπει να συμβάλλουν στην υλοποίηση των στρατηγικών προτεραιοτήτων της Ένωσης, συμπεριλαμβανομένης, για παράδειγμα, της κατάρτισης στον τομέα του αστικού και ποινικού δικαίου, της αποτελεσματικής εφαρμογής του Χάρτη, της αμοιβαίας αναγνώρισης, καθώς και των δικονομικών εγγυήσεων [μεταξύ των οποίων εγγυήσεις έναντι στρατηγικών αγωγών προς αποθάρρυνση της συμμετοχής του κοινού). Οι δραστηριότητες κατάρτισης στο πλαίσιο </w:t>
            </w:r>
            <w:r w:rsidRPr="00654F00">
              <w:lastRenderedPageBreak/>
              <w:t>του προγράμματος θα πρέπει να εστιάζονται ιδιαίτερα στην ψηφιοποίηση της δικαιοσύνης, παρέχοντας ένα υποστηρικτικό περιβάλλον για τους δικαστές και τους υπαλλήλους της δικαιοσύνης, μεταξύ άλλων μέσω της αύξησης των ψηφιακών δεξιοτήτων, των γνώσεων και της ευαισθητοποίησης. Η κατάρτιση θα πρέπει επίσης να στηρίζει την ψηφιοποίηση των διασυνοριακών δικαστικών διαδικασιών. Η στήριξη της κατάρτισης θα πρέπει να παρέχεται σε συνέργεια με μέτρα σε εθνικό επίπεδο, ώστε να αξιοποιείται ο αντίκτυπος του προγράμματος.</w:t>
            </w:r>
          </w:p>
        </w:tc>
        <w:tc>
          <w:tcPr>
            <w:tcW w:w="4876" w:type="dxa"/>
            <w:hideMark/>
          </w:tcPr>
          <w:p w14:paraId="0656BE8C" w14:textId="77777777" w:rsidR="000426B1" w:rsidRPr="00654F00" w:rsidRDefault="0053556E">
            <w:pPr>
              <w:pStyle w:val="Normal6"/>
              <w:rPr>
                <w:szCs w:val="24"/>
              </w:rPr>
            </w:pPr>
            <w:r w:rsidRPr="00654F00">
              <w:lastRenderedPageBreak/>
              <w:t>(13)</w:t>
            </w:r>
            <w:r w:rsidRPr="00654F00">
              <w:tab/>
              <w:t xml:space="preserve">Το πρόγραμμα θα πρέπει να στηρίζει την κατάρτιση των δικαστών και των υπαλλήλων της δικαιοσύνης </w:t>
            </w:r>
            <w:r w:rsidRPr="00654F00">
              <w:rPr>
                <w:b/>
                <w:i/>
              </w:rPr>
              <w:t>και θα πρέπει να διαδραματίζει καίριο ρόλο στην εφαρμογή της στρατηγικής για την ευρωπαϊκή δικαστική κατάρτιση 2025-2030</w:t>
            </w:r>
            <w:r w:rsidRPr="00654F00">
              <w:t xml:space="preserve">. Οι δραστηριότητες κατάρτισης θα πρέπει να συμβάλλουν στην υλοποίηση των στρατηγικών προτεραιοτήτων της Ένωσης, συμπεριλαμβανομένης, για παράδειγμα, της κατάρτισης στον τομέα του αστικού και ποινικού δικαίου, της αποτελεσματικής εφαρμογής του Χάρτη, της αμοιβαίας αναγνώρισης, καθώς και των δικονομικών εγγυήσεων [μεταξύ των </w:t>
            </w:r>
            <w:r w:rsidRPr="00654F00">
              <w:lastRenderedPageBreak/>
              <w:t>οποίων εγγυήσεις έναντι στρατηγικών αγωγών προς αποθάρρυνση της συμμετοχής του κοινού). Οι δραστηριότητες κατάρτισης στο πλαίσιο του προγράμματος θα πρέπει να εστιάζονται ιδιαίτερα στην ψηφιοποίηση της δικαιοσύνης, παρέχοντας ένα υποστηρικτικό περιβάλλον για τους δικαστές και τους υπαλλήλους της δικαιοσύνης, μεταξύ άλλων μέσω της αύξησης των ψηφιακών δεξιοτήτων, των γνώσεων και της ευαισθητοποίησης. Η κατάρτιση θα πρέπει επίσης να στηρίζει την ψηφιοποίηση των διασυνοριακών δικαστικών διαδικασιών. Η στήριξη της κατάρτισης θα πρέπει να παρέχεται σε συνέργεια με μέτρα σε εθνικό επίπεδο, ώστε να αξιοποιείται ο αντίκτυπος του προγράμματος.</w:t>
            </w:r>
          </w:p>
        </w:tc>
      </w:tr>
    </w:tbl>
    <w:p w14:paraId="3BE1808B" w14:textId="77777777" w:rsidR="000426B1" w:rsidRPr="009E6844" w:rsidRDefault="0053556E" w:rsidP="000426B1">
      <w:pPr>
        <w:pStyle w:val="Olang"/>
        <w:rPr>
          <w:sz w:val="24"/>
          <w:szCs w:val="24"/>
          <w:lang w:val="en-GB"/>
        </w:rPr>
      </w:pPr>
      <w:r w:rsidRPr="009E6844">
        <w:rPr>
          <w:sz w:val="24"/>
          <w:szCs w:val="24"/>
          <w:lang w:val="en-GB"/>
        </w:rPr>
        <w:lastRenderedPageBreak/>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550D3AD9" w14:textId="77777777" w:rsidR="000426B1" w:rsidRPr="009E6844" w:rsidRDefault="0053556E" w:rsidP="000426B1">
      <w:pPr>
        <w:rPr>
          <w:szCs w:val="24"/>
          <w:lang w:val="en-GB"/>
        </w:rPr>
      </w:pPr>
      <w:r w:rsidRPr="009E6844">
        <w:rPr>
          <w:rStyle w:val="HideTWBExt"/>
          <w:lang w:val="en-GB"/>
        </w:rPr>
        <w:t>&lt;/Amend&gt;</w:t>
      </w:r>
    </w:p>
    <w:p w14:paraId="77977550" w14:textId="77777777" w:rsidR="000426B1" w:rsidRPr="009E6844" w:rsidRDefault="0053556E" w:rsidP="000426B1">
      <w:pPr>
        <w:pStyle w:val="AMNumberTabs0"/>
        <w:keepNext/>
        <w:rPr>
          <w:lang w:val="en-GB"/>
        </w:rPr>
      </w:pPr>
      <w:r w:rsidRPr="009E6844">
        <w:rPr>
          <w:rStyle w:val="HideTWBExt"/>
          <w:b w:val="0"/>
          <w:lang w:val="en-GB"/>
        </w:rPr>
        <w:t>&lt;Amend&gt;</w:t>
      </w:r>
      <w:r w:rsidRPr="00654F00">
        <w:t>Τροπολογία</w:t>
      </w:r>
      <w:r w:rsidRPr="009E6844">
        <w:rPr>
          <w:lang w:val="en-GB"/>
        </w:rPr>
        <w:tab/>
      </w:r>
      <w:r w:rsidRPr="009E6844">
        <w:rPr>
          <w:lang w:val="en-GB"/>
        </w:rPr>
        <w:tab/>
      </w:r>
      <w:r w:rsidRPr="009E6844">
        <w:rPr>
          <w:rStyle w:val="HideTWBExt"/>
          <w:b w:val="0"/>
          <w:lang w:val="en-GB"/>
        </w:rPr>
        <w:t>&lt;NumAm&gt;</w:t>
      </w:r>
      <w:r w:rsidRPr="009E6844">
        <w:rPr>
          <w:lang w:val="en-GB"/>
        </w:rPr>
        <w:t>4</w:t>
      </w:r>
      <w:r w:rsidRPr="009E6844">
        <w:rPr>
          <w:rStyle w:val="HideTWBExt"/>
          <w:b w:val="0"/>
          <w:lang w:val="en-GB"/>
        </w:rPr>
        <w:t>&lt;/NumAm&gt;</w:t>
      </w:r>
    </w:p>
    <w:p w14:paraId="087C8024" w14:textId="77777777" w:rsidR="000426B1" w:rsidRPr="009E6844" w:rsidRDefault="0053556E" w:rsidP="000426B1">
      <w:pPr>
        <w:pStyle w:val="NormalBold12b"/>
        <w:keepNext/>
        <w:rPr>
          <w:lang w:val="en-GB"/>
        </w:rPr>
      </w:pPr>
      <w:r w:rsidRPr="009E6844">
        <w:rPr>
          <w:rStyle w:val="HideTWBExt"/>
          <w:b w:val="0"/>
          <w:lang w:val="en-GB"/>
        </w:rPr>
        <w:t>&lt;DocAmend&gt;</w:t>
      </w:r>
      <w:r w:rsidRPr="00654F00">
        <w:t>Πρόταση</w:t>
      </w:r>
      <w:r w:rsidRPr="009E6844">
        <w:rPr>
          <w:lang w:val="en-GB"/>
        </w:rPr>
        <w:t xml:space="preserve"> </w:t>
      </w:r>
      <w:r w:rsidRPr="00654F00">
        <w:t>κανονισμού</w:t>
      </w:r>
      <w:r w:rsidRPr="009E6844">
        <w:rPr>
          <w:rStyle w:val="HideTWBExt"/>
          <w:b w:val="0"/>
          <w:lang w:val="en-GB"/>
        </w:rPr>
        <w:t>&lt;/DocAmend&gt;</w:t>
      </w:r>
    </w:p>
    <w:p w14:paraId="2B4CA525" w14:textId="77777777" w:rsidR="000426B1" w:rsidRPr="00654F00" w:rsidRDefault="0053556E" w:rsidP="000426B1">
      <w:pPr>
        <w:pStyle w:val="NormalBold"/>
      </w:pPr>
      <w:r w:rsidRPr="00654F00">
        <w:rPr>
          <w:rStyle w:val="HideTWBExt"/>
          <w:b w:val="0"/>
        </w:rPr>
        <w:t>&lt;Article&gt;</w:t>
      </w:r>
      <w:r w:rsidRPr="00654F00">
        <w:t>Αιτιολογική σκέψη 16</w:t>
      </w:r>
      <w:r w:rsidRPr="00654F0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5C22" w:rsidRPr="00654F00" w14:paraId="57C0A7FF" w14:textId="77777777" w:rsidTr="000426B1">
        <w:trPr>
          <w:jc w:val="center"/>
        </w:trPr>
        <w:tc>
          <w:tcPr>
            <w:tcW w:w="9752" w:type="dxa"/>
            <w:gridSpan w:val="2"/>
          </w:tcPr>
          <w:p w14:paraId="36683B88" w14:textId="77777777" w:rsidR="000426B1" w:rsidRPr="00654F00" w:rsidRDefault="000426B1">
            <w:pPr>
              <w:keepNext/>
            </w:pPr>
          </w:p>
        </w:tc>
      </w:tr>
      <w:tr w:rsidR="00395C22" w:rsidRPr="00654F00" w14:paraId="74ED60BF" w14:textId="77777777" w:rsidTr="000426B1">
        <w:trPr>
          <w:jc w:val="center"/>
        </w:trPr>
        <w:tc>
          <w:tcPr>
            <w:tcW w:w="4876" w:type="dxa"/>
            <w:hideMark/>
          </w:tcPr>
          <w:p w14:paraId="14F9C871" w14:textId="77777777" w:rsidR="000426B1" w:rsidRPr="00654F00" w:rsidRDefault="0053556E">
            <w:pPr>
              <w:pStyle w:val="ColumnHeading"/>
              <w:keepNext/>
            </w:pPr>
            <w:r w:rsidRPr="00654F00">
              <w:t>Κείμενο που προτείνει η Επιτροπή</w:t>
            </w:r>
          </w:p>
        </w:tc>
        <w:tc>
          <w:tcPr>
            <w:tcW w:w="4876" w:type="dxa"/>
            <w:hideMark/>
          </w:tcPr>
          <w:p w14:paraId="4D8B529E" w14:textId="77777777" w:rsidR="000426B1" w:rsidRPr="00654F00" w:rsidRDefault="0053556E">
            <w:pPr>
              <w:pStyle w:val="ColumnHeading"/>
              <w:keepNext/>
            </w:pPr>
            <w:r w:rsidRPr="00654F00">
              <w:t>Τροπολογία</w:t>
            </w:r>
          </w:p>
        </w:tc>
      </w:tr>
      <w:tr w:rsidR="00395C22" w:rsidRPr="00654F00" w14:paraId="024633A4" w14:textId="77777777" w:rsidTr="000426B1">
        <w:trPr>
          <w:jc w:val="center"/>
        </w:trPr>
        <w:tc>
          <w:tcPr>
            <w:tcW w:w="4876" w:type="dxa"/>
            <w:hideMark/>
          </w:tcPr>
          <w:p w14:paraId="51A56810" w14:textId="77777777" w:rsidR="000426B1" w:rsidRPr="00654F00" w:rsidRDefault="0053556E">
            <w:pPr>
              <w:pStyle w:val="Normal6"/>
            </w:pPr>
            <w:r w:rsidRPr="00654F00">
              <w:t>(16)</w:t>
            </w:r>
            <w:r w:rsidRPr="00654F00">
              <w:tab/>
              <w:t xml:space="preserve">Το πρόγραμμα θα πρέπει να συμβάλει στην ψηφιοποίηση της δικαιοσύνης, μεταξύ άλλων με την ανάπτυξη, την εγκατάσταση και τη διατήρηση εργαλείων σε επίπεδο Ένωσης. Ως εκ τούτου, θα μπορούσε να αξιοποιήσει εργαλεία που διευκολύνουν την ψηφιακή επικοινωνία μεταξύ δικαστηρίων και διαδίκων, όπως το ευρωπαϊκό σημείο ηλεκτρονικής πρόσβασης, ώστε να επιτρέπεται η ευκολότερη πρόσβαση σε δικαστικά δεδομένα, όπως το αναγνωριστικό ευρωπαϊκής νομολογίας, ή να ενισχυθεί η αποτελεσματικότητα και η ασφάλεια των ψηφιοποιημένων δικαστικών διαδικασιών, όπως οι υπηρεσίες εμπιστοσύνης δυνάμει του κανονισμού (ΕΕ) αριθ. 910/2014 και τα ευρωπαϊκά πορτοφόλια ψηφιακής </w:t>
            </w:r>
            <w:r w:rsidRPr="00654F00">
              <w:lastRenderedPageBreak/>
              <w:t xml:space="preserve">ταυτότητας. Ένας εύρυθμος ενωσιακός χώρος δικαιοσύνης με αποτελεσματικά, αποδοτικά και ανθεκτικά εθνικά συστήματα απονομής δικαιοσύνης είναι απαραίτητος για μια ακμάζουσα εσωτερική αγορά και αποτελεί επίσης προϋπόθεση για την οικονομική ανάπτυξη, τις εύρωστες χρηματοπιστωτικές αγορές και την ανταγωνιστικότητα. Η ψηφιοποίηση ενισχύει την αποτελεσματικότητα των διασυνοριακών δικαστικών διαδικασιών σε αστικές και ποινικές υποθέσεις, καθώς και την πρόσβαση στη δικαιοσύνη εντός της Ένωσης, κάτι που με τη σειρά του αποτελεί κινητήρια δύναμη για επενδύσεις. Η ψηφιοποίηση της δικαιοσύνης καθιστά επίσης δυνατή και διευκολύνει την αποτελεσματική και αποδοτική συνεργασία με άλλες αρμόδιες αρχές για την εφαρμογή και την επιβολή βασικών τμημάτων του ενωσιακού εγχειριδίου κανόνων για το ψηφιακό περιβάλλον, όπως για παράδειγμα η πράξη για τις ψηφιακές υπηρεσίες. Η ψηφιοποίηση των συστημάτων απονομής δικαιοσύνης συμβάλλει επίσης στη μείωση του κόστους τόσο για τους δημόσιους προϋπολογισμούς όσο και για τους τελικούς χρήστες, ενώ παράλληλα εξακολουθούν να παρέχονται αποτελεσματικές υπηρεσίες στους πολίτες και τις επιχειρήσεις. Δίνει τη δυνατότητα στους επαγγελματίες του τομέα της δικαιοσύνης να επικεντρωθούν σε βασικά καθήκοντα, βελτιώνοντας την ποιότητα και την αποτελεσματικότητα των διαδικασιών. Τα ψηφιακά εργαλεία επεκτείνουν επίσης την πρόσβαση στη δικαιοσύνη, καθώς επιτρέπουν την εξ αποστάσεως επικοινωνία και την εύκολη πρόσβαση στη δικογραφία, και ως εκ τούτου ενισχύεται η διαφάνεια. Επιπλέον, η ψηφιοποίηση ενισχύει την ανθεκτικότητα των εθνικών συστημάτων απονομής δικαιοσύνης σε περιόδους κρίσης (όπως πανδημίες), καθώς διασφαλίζει ότι μπορούν να συνεχίσουν να λειτουργούν αποτελεσματικά προς όφελος των πολιτών και των επιχειρήσεων. Έτσι ενισχύεται η εμπιστοσύνη στην ικανότητα </w:t>
            </w:r>
            <w:r w:rsidRPr="00654F00">
              <w:lastRenderedPageBreak/>
              <w:t>του δικαστικού συστήματος να λειτουργεί αξιόπιστα υπό απρόβλεπτες περιστάσεις.</w:t>
            </w:r>
          </w:p>
        </w:tc>
        <w:tc>
          <w:tcPr>
            <w:tcW w:w="4876" w:type="dxa"/>
            <w:hideMark/>
          </w:tcPr>
          <w:p w14:paraId="5195FE36" w14:textId="77777777" w:rsidR="000426B1" w:rsidRPr="00654F00" w:rsidRDefault="0053556E">
            <w:pPr>
              <w:pStyle w:val="Normal6"/>
              <w:rPr>
                <w:szCs w:val="24"/>
              </w:rPr>
            </w:pPr>
            <w:r w:rsidRPr="00654F00">
              <w:lastRenderedPageBreak/>
              <w:t>(16)</w:t>
            </w:r>
            <w:r w:rsidRPr="00654F00">
              <w:tab/>
              <w:t xml:space="preserve">Το πρόγραμμα θα πρέπει να συμβάλει στην ψηφιοποίηση της δικαιοσύνης, </w:t>
            </w:r>
            <w:r w:rsidRPr="00654F00">
              <w:rPr>
                <w:b/>
                <w:i/>
              </w:rPr>
              <w:t>χωρίς να αντικαθιστά την ευθύνη των κρατών μελών όσον αφορά την ψηφιοποίηση των εθνικών τους συστημάτων απονομής δικαιοσύνης,</w:t>
            </w:r>
            <w:r w:rsidRPr="00654F00">
              <w:t xml:space="preserve"> μεταξύ άλλων με την ανάπτυξη, την εγκατάσταση και τη διατήρηση εργαλείων σε επίπεδο Ένωσης. Ως εκ τούτου, θα μπορούσε να αξιοποιήσει εργαλεία που διευκολύνουν την ψηφιακή επικοινωνία μεταξύ δικαστηρίων και διαδίκων, όπως το ευρωπαϊκό σημείο ηλεκτρονικής πρόσβασης, ώστε να επιτρέπεται η ευκολότερη πρόσβαση σε δικαστικά δεδομένα, όπως το αναγνωριστικό ευρωπαϊκής νομολογίας, ή να ενισχυθεί η αποτελεσματικότητα και η ασφάλεια των ψηφιοποιημένων δικαστικών διαδικασιών, </w:t>
            </w:r>
            <w:r w:rsidRPr="00654F00">
              <w:lastRenderedPageBreak/>
              <w:t xml:space="preserve">όπως οι υπηρεσίες εμπιστοσύνης δυνάμει του κανονισμού (ΕΕ) αριθ. 910/2014 και τα ευρωπαϊκά πορτοφόλια ψηφιακής ταυτότητας. Ένας εύρυθμος ενωσιακός χώρος δικαιοσύνης με αποτελεσματικά, αποδοτικά και ανθεκτικά εθνικά συστήματα απονομής δικαιοσύνης είναι απαραίτητος για μια ακμάζουσα εσωτερική αγορά και αποτελεί επίσης προϋπόθεση για την οικονομική ανάπτυξη, τις εύρωστες χρηματοπιστωτικές αγορές και την ανταγωνιστικότητα. Η ψηφιοποίηση ενισχύει την αποτελεσματικότητα των διασυνοριακών δικαστικών διαδικασιών σε αστικές και ποινικές υποθέσεις, καθώς και την πρόσβαση στη δικαιοσύνη εντός της Ένωσης, κάτι που με τη σειρά του αποτελεί κινητήρια δύναμη για επενδύσεις. Η ψηφιοποίηση της δικαιοσύνης καθιστά επίσης δυνατή και διευκολύνει την αποτελεσματική και αποδοτική συνεργασία με άλλες αρμόδιες αρχές για την εφαρμογή και την επιβολή βασικών τμημάτων του ενωσιακού εγχειριδίου κανόνων για το ψηφιακό περιβάλλον, όπως για παράδειγμα η πράξη για τις ψηφιακές υπηρεσίες. Η ψηφιοποίηση των συστημάτων απονομής δικαιοσύνης συμβάλλει επίσης στη μείωση του κόστους τόσο για τους δημόσιους προϋπολογισμούς όσο και για τους τελικούς χρήστες, ενώ παράλληλα εξακολουθούν να παρέχονται αποτελεσματικές υπηρεσίες στους πολίτες και τις επιχειρήσεις. Δίνει τη δυνατότητα στους επαγγελματίες του τομέα της δικαιοσύνης να επικεντρωθούν σε βασικά καθήκοντα, βελτιώνοντας την ποιότητα και την αποτελεσματικότητα των διαδικασιών. Τα ψηφιακά εργαλεία επεκτείνουν επίσης την πρόσβαση στη δικαιοσύνη, καθώς επιτρέπουν την εξ αποστάσεως επικοινωνία και την εύκολη πρόσβαση στη δικογραφία, και ως εκ τούτου ενισχύεται η διαφάνεια. Επιπλέον, η ψηφιοποίηση ενισχύει την ανθεκτικότητα των εθνικών συστημάτων απονομής δικαιοσύνης σε περιόδους κρίσης (όπως πανδημίες), καθώς διασφαλίζει ότι μπορούν να συνεχίσουν να </w:t>
            </w:r>
            <w:r w:rsidRPr="00654F00">
              <w:lastRenderedPageBreak/>
              <w:t>λειτουργούν αποτελεσματικά προς όφελος των πολιτών και των επιχειρήσεων. Έτσι ενισχύεται η εμπιστοσύνη στην ικανότητα του δικαστικού συστήματος να λειτουργεί αξιόπιστα υπό απρόβλεπτες περιστάσεις.</w:t>
            </w:r>
          </w:p>
        </w:tc>
      </w:tr>
    </w:tbl>
    <w:p w14:paraId="5A37BBC5" w14:textId="77777777" w:rsidR="000426B1" w:rsidRPr="009E6844" w:rsidRDefault="0053556E" w:rsidP="000426B1">
      <w:pPr>
        <w:pStyle w:val="Olang"/>
        <w:rPr>
          <w:sz w:val="24"/>
          <w:szCs w:val="24"/>
          <w:lang w:val="en-GB"/>
        </w:rPr>
      </w:pPr>
      <w:r w:rsidRPr="009E6844">
        <w:rPr>
          <w:sz w:val="24"/>
          <w:szCs w:val="24"/>
          <w:lang w:val="en-GB"/>
        </w:rPr>
        <w:lastRenderedPageBreak/>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272B6051" w14:textId="77777777" w:rsidR="000426B1" w:rsidRPr="009E6844" w:rsidRDefault="0053556E" w:rsidP="000426B1">
      <w:pPr>
        <w:rPr>
          <w:szCs w:val="24"/>
          <w:lang w:val="en-GB"/>
        </w:rPr>
      </w:pPr>
      <w:r w:rsidRPr="009E6844">
        <w:rPr>
          <w:rStyle w:val="HideTWBExt"/>
          <w:lang w:val="en-GB"/>
        </w:rPr>
        <w:t>&lt;/Amend&gt;</w:t>
      </w:r>
    </w:p>
    <w:p w14:paraId="461AD58C" w14:textId="77777777" w:rsidR="000426B1" w:rsidRPr="009E6844" w:rsidRDefault="0053556E" w:rsidP="000426B1">
      <w:pPr>
        <w:pStyle w:val="AMNumberTabs0"/>
        <w:keepNext/>
        <w:rPr>
          <w:lang w:val="en-GB"/>
        </w:rPr>
      </w:pPr>
      <w:r w:rsidRPr="009E6844">
        <w:rPr>
          <w:rStyle w:val="HideTWBExt"/>
          <w:b w:val="0"/>
          <w:lang w:val="en-GB"/>
        </w:rPr>
        <w:t>&lt;Amend&gt;</w:t>
      </w:r>
      <w:r w:rsidRPr="00654F00">
        <w:t>Τροπολογία</w:t>
      </w:r>
      <w:r w:rsidRPr="009E6844">
        <w:rPr>
          <w:lang w:val="en-GB"/>
        </w:rPr>
        <w:tab/>
      </w:r>
      <w:r w:rsidRPr="009E6844">
        <w:rPr>
          <w:lang w:val="en-GB"/>
        </w:rPr>
        <w:tab/>
      </w:r>
      <w:r w:rsidRPr="009E6844">
        <w:rPr>
          <w:rStyle w:val="HideTWBExt"/>
          <w:b w:val="0"/>
          <w:lang w:val="en-GB"/>
        </w:rPr>
        <w:t>&lt;NumAm&gt;</w:t>
      </w:r>
      <w:r w:rsidRPr="009E6844">
        <w:rPr>
          <w:lang w:val="en-GB"/>
        </w:rPr>
        <w:t>5</w:t>
      </w:r>
      <w:r w:rsidRPr="009E6844">
        <w:rPr>
          <w:rStyle w:val="HideTWBExt"/>
          <w:b w:val="0"/>
          <w:lang w:val="en-GB"/>
        </w:rPr>
        <w:t>&lt;/NumAm&gt;</w:t>
      </w:r>
    </w:p>
    <w:p w14:paraId="0E7F38B3" w14:textId="77777777" w:rsidR="000426B1" w:rsidRPr="009E6844" w:rsidRDefault="0053556E" w:rsidP="000426B1">
      <w:pPr>
        <w:pStyle w:val="NormalBold12b"/>
        <w:keepNext/>
        <w:rPr>
          <w:lang w:val="en-GB"/>
        </w:rPr>
      </w:pPr>
      <w:r w:rsidRPr="009E6844">
        <w:rPr>
          <w:rStyle w:val="HideTWBExt"/>
          <w:b w:val="0"/>
          <w:lang w:val="en-GB"/>
        </w:rPr>
        <w:t>&lt;DocAmend&gt;</w:t>
      </w:r>
      <w:r w:rsidRPr="00654F00">
        <w:t>Πρόταση</w:t>
      </w:r>
      <w:r w:rsidRPr="009E6844">
        <w:rPr>
          <w:lang w:val="en-GB"/>
        </w:rPr>
        <w:t xml:space="preserve"> </w:t>
      </w:r>
      <w:r w:rsidRPr="00654F00">
        <w:t>κανονισμού</w:t>
      </w:r>
      <w:r w:rsidRPr="009E6844">
        <w:rPr>
          <w:rStyle w:val="HideTWBExt"/>
          <w:b w:val="0"/>
          <w:lang w:val="en-GB"/>
        </w:rPr>
        <w:t>&lt;/DocAmend&gt;</w:t>
      </w:r>
    </w:p>
    <w:p w14:paraId="41AEE087" w14:textId="77777777" w:rsidR="000426B1" w:rsidRPr="00654F00" w:rsidRDefault="0053556E" w:rsidP="000426B1">
      <w:pPr>
        <w:pStyle w:val="NormalBold"/>
      </w:pPr>
      <w:r w:rsidRPr="00654F00">
        <w:rPr>
          <w:rStyle w:val="HideTWBExt"/>
          <w:b w:val="0"/>
        </w:rPr>
        <w:t>&lt;Article&gt;</w:t>
      </w:r>
      <w:r w:rsidRPr="00654F00">
        <w:t>Αιτιολογική σκέψη 17 α (νέα)</w:t>
      </w:r>
      <w:r w:rsidRPr="00654F0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5C22" w:rsidRPr="00654F00" w14:paraId="2B12A835" w14:textId="77777777" w:rsidTr="00424AA0">
        <w:trPr>
          <w:jc w:val="center"/>
        </w:trPr>
        <w:tc>
          <w:tcPr>
            <w:tcW w:w="9752" w:type="dxa"/>
            <w:gridSpan w:val="2"/>
          </w:tcPr>
          <w:p w14:paraId="6CE8690A" w14:textId="77777777" w:rsidR="000426B1" w:rsidRPr="00654F00" w:rsidRDefault="000426B1">
            <w:pPr>
              <w:keepNext/>
            </w:pPr>
          </w:p>
        </w:tc>
      </w:tr>
      <w:tr w:rsidR="00395C22" w:rsidRPr="00654F00" w14:paraId="371DBCE8" w14:textId="77777777" w:rsidTr="00424AA0">
        <w:trPr>
          <w:jc w:val="center"/>
        </w:trPr>
        <w:tc>
          <w:tcPr>
            <w:tcW w:w="4876" w:type="dxa"/>
            <w:hideMark/>
          </w:tcPr>
          <w:p w14:paraId="05CBD199" w14:textId="77777777" w:rsidR="000426B1" w:rsidRPr="00654F00" w:rsidRDefault="0053556E">
            <w:pPr>
              <w:pStyle w:val="ColumnHeading"/>
              <w:keepNext/>
            </w:pPr>
            <w:r w:rsidRPr="00654F00">
              <w:t>Κείμενο που προτείνει η Επιτροπή</w:t>
            </w:r>
          </w:p>
        </w:tc>
        <w:tc>
          <w:tcPr>
            <w:tcW w:w="4876" w:type="dxa"/>
            <w:hideMark/>
          </w:tcPr>
          <w:p w14:paraId="773493F9" w14:textId="77777777" w:rsidR="000426B1" w:rsidRPr="00654F00" w:rsidRDefault="0053556E">
            <w:pPr>
              <w:pStyle w:val="ColumnHeading"/>
              <w:keepNext/>
            </w:pPr>
            <w:r w:rsidRPr="00654F00">
              <w:t>Τροπολογία</w:t>
            </w:r>
          </w:p>
        </w:tc>
      </w:tr>
      <w:tr w:rsidR="00395C22" w:rsidRPr="00654F00" w14:paraId="42AD31FC" w14:textId="77777777" w:rsidTr="00424AA0">
        <w:trPr>
          <w:jc w:val="center"/>
        </w:trPr>
        <w:tc>
          <w:tcPr>
            <w:tcW w:w="4876" w:type="dxa"/>
          </w:tcPr>
          <w:p w14:paraId="0AE4D718" w14:textId="77777777" w:rsidR="000426B1" w:rsidRPr="00654F00" w:rsidRDefault="000426B1">
            <w:pPr>
              <w:pStyle w:val="Normal6"/>
            </w:pPr>
          </w:p>
        </w:tc>
        <w:tc>
          <w:tcPr>
            <w:tcW w:w="4876" w:type="dxa"/>
            <w:hideMark/>
          </w:tcPr>
          <w:p w14:paraId="081C59C9" w14:textId="77777777" w:rsidR="00790ED9" w:rsidRPr="00654F00" w:rsidRDefault="0053556E" w:rsidP="00790ED9">
            <w:pPr>
              <w:pStyle w:val="Normal6"/>
              <w:rPr>
                <w:szCs w:val="24"/>
              </w:rPr>
            </w:pPr>
            <w:r w:rsidRPr="00654F00">
              <w:rPr>
                <w:b/>
                <w:i/>
              </w:rPr>
              <w:t>(17α)</w:t>
            </w:r>
            <w:r w:rsidRPr="00654F00">
              <w:rPr>
                <w:b/>
                <w:i/>
              </w:rPr>
              <w:tab/>
              <w:t>Προκειμένου να επιτευχθούν οι στόχοι του παρόντος κανονισμού, θα πρέπει να ανατεθεί στην Επιτροπή η εξουσία έκδοσης πράξεων σύμφωνα με το άρθρο 290 ΣΛΕΕ όσον αφορά τη συμπλήρωση του παρόντος κανονισμού μέσω της έγκρισης προγραμμάτων εργασίας.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654F00">
              <w:rPr>
                <w:b/>
                <w:i/>
                <w:vertAlign w:val="superscript"/>
              </w:rPr>
              <w:t>1a</w:t>
            </w:r>
            <w:r w:rsidRPr="00654F00">
              <w:rPr>
                <w:b/>
                <w:i/>
              </w:rPr>
              <w:t>. Πιο συγκεκριμένα, προκειμένου να διασφαλιστεί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tc>
      </w:tr>
      <w:tr w:rsidR="00395C22" w:rsidRPr="00654F00" w14:paraId="39D31578" w14:textId="77777777" w:rsidTr="00424AA0">
        <w:trPr>
          <w:jc w:val="center"/>
        </w:trPr>
        <w:tc>
          <w:tcPr>
            <w:tcW w:w="4876" w:type="dxa"/>
          </w:tcPr>
          <w:p w14:paraId="096372B5" w14:textId="77777777" w:rsidR="00576FB6" w:rsidRPr="00654F00" w:rsidRDefault="00576FB6">
            <w:pPr>
              <w:pStyle w:val="Normal6"/>
            </w:pPr>
          </w:p>
        </w:tc>
        <w:tc>
          <w:tcPr>
            <w:tcW w:w="4876" w:type="dxa"/>
          </w:tcPr>
          <w:p w14:paraId="47343B48" w14:textId="77777777" w:rsidR="00576FB6" w:rsidRPr="00654F00" w:rsidRDefault="0053556E">
            <w:pPr>
              <w:pStyle w:val="Normal6"/>
            </w:pPr>
            <w:r w:rsidRPr="00654F00">
              <w:t>__________________</w:t>
            </w:r>
          </w:p>
        </w:tc>
      </w:tr>
      <w:tr w:rsidR="00395C22" w:rsidRPr="00654F00" w14:paraId="6727296B" w14:textId="77777777" w:rsidTr="00576FB6">
        <w:trPr>
          <w:jc w:val="center"/>
        </w:trPr>
        <w:tc>
          <w:tcPr>
            <w:tcW w:w="4876" w:type="dxa"/>
          </w:tcPr>
          <w:p w14:paraId="71EB6E0A" w14:textId="77777777" w:rsidR="00576FB6" w:rsidRPr="00654F00" w:rsidRDefault="00576FB6">
            <w:pPr>
              <w:pStyle w:val="Normal6"/>
            </w:pPr>
          </w:p>
        </w:tc>
        <w:tc>
          <w:tcPr>
            <w:tcW w:w="4876" w:type="dxa"/>
          </w:tcPr>
          <w:p w14:paraId="6FE9607A" w14:textId="6C53F804" w:rsidR="00576FB6" w:rsidRPr="00654F00" w:rsidRDefault="0053556E">
            <w:pPr>
              <w:pStyle w:val="Normal6"/>
              <w:rPr>
                <w:b/>
                <w:i/>
              </w:rPr>
            </w:pPr>
            <w:r w:rsidRPr="00654F00">
              <w:rPr>
                <w:b/>
                <w:i/>
                <w:vertAlign w:val="superscript"/>
              </w:rPr>
              <w:t xml:space="preserve">1a </w:t>
            </w:r>
            <w:r w:rsidRPr="00654F00">
              <w:rPr>
                <w:b/>
                <w:i/>
              </w:rPr>
              <w:t xml:space="preserve"> ΕΕ L 123 της 12.5.2016, σ. 1, ELI: </w:t>
            </w:r>
            <w:hyperlink r:id="rId10" w:history="1">
              <w:r w:rsidR="00576FB6" w:rsidRPr="00654F00">
                <w:rPr>
                  <w:rStyle w:val="Hyperlink"/>
                  <w:b/>
                  <w:i/>
                  <w:color w:val="auto"/>
                </w:rPr>
                <w:t>http://data.europa.eu/eli/agree_interinstit/</w:t>
              </w:r>
              <w:r w:rsidR="00576FB6" w:rsidRPr="00654F00">
                <w:rPr>
                  <w:rStyle w:val="Hyperlink"/>
                  <w:b/>
                  <w:i/>
                  <w:color w:val="auto"/>
                </w:rPr>
                <w:lastRenderedPageBreak/>
                <w:t>2016/512/oj</w:t>
              </w:r>
            </w:hyperlink>
            <w:r w:rsidRPr="00654F00">
              <w:rPr>
                <w:b/>
                <w:i/>
              </w:rPr>
              <w:t>.</w:t>
            </w:r>
          </w:p>
        </w:tc>
      </w:tr>
    </w:tbl>
    <w:p w14:paraId="646CECDF" w14:textId="77777777" w:rsidR="000426B1" w:rsidRPr="009E6844" w:rsidRDefault="0053556E" w:rsidP="000426B1">
      <w:pPr>
        <w:pStyle w:val="Olang"/>
        <w:rPr>
          <w:sz w:val="24"/>
          <w:szCs w:val="24"/>
          <w:lang w:val="en-GB"/>
        </w:rPr>
      </w:pPr>
      <w:r w:rsidRPr="009E6844">
        <w:rPr>
          <w:sz w:val="24"/>
          <w:szCs w:val="24"/>
          <w:lang w:val="en-GB"/>
        </w:rPr>
        <w:lastRenderedPageBreak/>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41C822A5" w14:textId="77777777" w:rsidR="000426B1" w:rsidRPr="009E6844" w:rsidRDefault="0053556E" w:rsidP="000426B1">
      <w:pPr>
        <w:rPr>
          <w:szCs w:val="24"/>
          <w:lang w:val="en-GB"/>
        </w:rPr>
      </w:pPr>
      <w:r w:rsidRPr="009E6844">
        <w:rPr>
          <w:rStyle w:val="HideTWBExt"/>
          <w:lang w:val="en-GB"/>
        </w:rPr>
        <w:t>&lt;/Amend&gt;</w:t>
      </w:r>
    </w:p>
    <w:p w14:paraId="35E5E28B" w14:textId="77777777" w:rsidR="000426B1" w:rsidRPr="009E6844" w:rsidRDefault="0053556E" w:rsidP="000426B1">
      <w:pPr>
        <w:pStyle w:val="AMNumberTabs0"/>
        <w:keepNext/>
        <w:rPr>
          <w:lang w:val="en-GB"/>
        </w:rPr>
      </w:pPr>
      <w:r w:rsidRPr="009E6844">
        <w:rPr>
          <w:rStyle w:val="HideTWBExt"/>
          <w:b w:val="0"/>
          <w:lang w:val="en-GB"/>
        </w:rPr>
        <w:t>&lt;Amend&gt;</w:t>
      </w:r>
      <w:r w:rsidRPr="00654F00">
        <w:t>Τροπολογία</w:t>
      </w:r>
      <w:r w:rsidRPr="009E6844">
        <w:rPr>
          <w:lang w:val="en-GB"/>
        </w:rPr>
        <w:tab/>
      </w:r>
      <w:r w:rsidRPr="009E6844">
        <w:rPr>
          <w:lang w:val="en-GB"/>
        </w:rPr>
        <w:tab/>
      </w:r>
      <w:r w:rsidRPr="009E6844">
        <w:rPr>
          <w:rStyle w:val="HideTWBExt"/>
          <w:b w:val="0"/>
          <w:lang w:val="en-GB"/>
        </w:rPr>
        <w:t>&lt;NumAm&gt;</w:t>
      </w:r>
      <w:r w:rsidRPr="009E6844">
        <w:rPr>
          <w:lang w:val="en-GB"/>
        </w:rPr>
        <w:t>6</w:t>
      </w:r>
      <w:r w:rsidRPr="009E6844">
        <w:rPr>
          <w:rStyle w:val="HideTWBExt"/>
          <w:b w:val="0"/>
          <w:lang w:val="en-GB"/>
        </w:rPr>
        <w:t>&lt;/NumAm&gt;</w:t>
      </w:r>
    </w:p>
    <w:p w14:paraId="4F30B6BA" w14:textId="77777777" w:rsidR="000426B1" w:rsidRPr="009E6844" w:rsidRDefault="0053556E" w:rsidP="000426B1">
      <w:pPr>
        <w:pStyle w:val="NormalBold12b"/>
        <w:keepNext/>
        <w:rPr>
          <w:lang w:val="en-GB"/>
        </w:rPr>
      </w:pPr>
      <w:r w:rsidRPr="009E6844">
        <w:rPr>
          <w:rStyle w:val="HideTWBExt"/>
          <w:b w:val="0"/>
          <w:lang w:val="en-GB"/>
        </w:rPr>
        <w:t>&lt;DocAmend&gt;</w:t>
      </w:r>
      <w:r w:rsidRPr="00654F00">
        <w:t>Πρόταση</w:t>
      </w:r>
      <w:r w:rsidRPr="009E6844">
        <w:rPr>
          <w:lang w:val="en-GB"/>
        </w:rPr>
        <w:t xml:space="preserve"> </w:t>
      </w:r>
      <w:r w:rsidRPr="00654F00">
        <w:t>κανονισμού</w:t>
      </w:r>
      <w:r w:rsidRPr="009E6844">
        <w:rPr>
          <w:rStyle w:val="HideTWBExt"/>
          <w:b w:val="0"/>
          <w:lang w:val="en-GB"/>
        </w:rPr>
        <w:t>&lt;/DocAmend&gt;</w:t>
      </w:r>
    </w:p>
    <w:p w14:paraId="1ADEDB4F" w14:textId="77777777" w:rsidR="000426B1" w:rsidRPr="009E6844" w:rsidRDefault="0053556E" w:rsidP="000426B1">
      <w:pPr>
        <w:pStyle w:val="NormalBold"/>
        <w:rPr>
          <w:lang w:val="fr-FR"/>
        </w:rPr>
      </w:pPr>
      <w:r w:rsidRPr="009E6844">
        <w:rPr>
          <w:rStyle w:val="HideTWBExt"/>
          <w:b w:val="0"/>
          <w:lang w:val="fr-FR"/>
        </w:rPr>
        <w:t>&lt;Article&gt;</w:t>
      </w:r>
      <w:r w:rsidRPr="00654F00">
        <w:t>Άρθρο</w:t>
      </w:r>
      <w:r w:rsidRPr="009E6844">
        <w:rPr>
          <w:lang w:val="fr-FR"/>
        </w:rPr>
        <w:t xml:space="preserve"> 7 </w:t>
      </w:r>
      <w:r w:rsidRPr="00654F00">
        <w:t>α</w:t>
      </w:r>
      <w:r w:rsidRPr="009E6844">
        <w:rPr>
          <w:lang w:val="fr-FR"/>
        </w:rPr>
        <w:t xml:space="preserve"> (</w:t>
      </w:r>
      <w:r w:rsidRPr="00654F00">
        <w:t>νέο</w:t>
      </w:r>
      <w:r w:rsidRPr="009E6844">
        <w:rPr>
          <w:lang w:val="fr-FR"/>
        </w:rPr>
        <w:t>)</w:t>
      </w:r>
      <w:r w:rsidRPr="009E6844">
        <w:rPr>
          <w:rStyle w:val="HideTWBExt"/>
          <w:b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5C22" w:rsidRPr="009E6844" w14:paraId="1E78B5A2" w14:textId="77777777" w:rsidTr="00424AA0">
        <w:trPr>
          <w:jc w:val="center"/>
        </w:trPr>
        <w:tc>
          <w:tcPr>
            <w:tcW w:w="9752" w:type="dxa"/>
            <w:gridSpan w:val="2"/>
          </w:tcPr>
          <w:p w14:paraId="72902217" w14:textId="77777777" w:rsidR="000426B1" w:rsidRPr="009E6844" w:rsidRDefault="000426B1">
            <w:pPr>
              <w:keepNext/>
              <w:rPr>
                <w:lang w:val="fr-FR"/>
              </w:rPr>
            </w:pPr>
          </w:p>
        </w:tc>
      </w:tr>
      <w:tr w:rsidR="00395C22" w:rsidRPr="00654F00" w14:paraId="19447E3D" w14:textId="77777777" w:rsidTr="00424AA0">
        <w:trPr>
          <w:jc w:val="center"/>
        </w:trPr>
        <w:tc>
          <w:tcPr>
            <w:tcW w:w="4876" w:type="dxa"/>
            <w:hideMark/>
          </w:tcPr>
          <w:p w14:paraId="17DCC346" w14:textId="77777777" w:rsidR="000426B1" w:rsidRPr="00654F00" w:rsidRDefault="0053556E">
            <w:pPr>
              <w:pStyle w:val="ColumnHeading"/>
              <w:keepNext/>
            </w:pPr>
            <w:r w:rsidRPr="00654F00">
              <w:t>Κείμενο που προτείνει η Επιτροπή</w:t>
            </w:r>
          </w:p>
        </w:tc>
        <w:tc>
          <w:tcPr>
            <w:tcW w:w="4876" w:type="dxa"/>
            <w:hideMark/>
          </w:tcPr>
          <w:p w14:paraId="0B3C097C" w14:textId="77777777" w:rsidR="000426B1" w:rsidRPr="00654F00" w:rsidRDefault="0053556E">
            <w:pPr>
              <w:pStyle w:val="ColumnHeading"/>
              <w:keepNext/>
            </w:pPr>
            <w:r w:rsidRPr="00654F00">
              <w:t>Τροπολογία</w:t>
            </w:r>
          </w:p>
        </w:tc>
      </w:tr>
      <w:tr w:rsidR="00395C22" w:rsidRPr="00654F00" w14:paraId="2FB6C5EE" w14:textId="77777777" w:rsidTr="00424AA0">
        <w:trPr>
          <w:jc w:val="center"/>
        </w:trPr>
        <w:tc>
          <w:tcPr>
            <w:tcW w:w="4876" w:type="dxa"/>
          </w:tcPr>
          <w:p w14:paraId="73ABB9BB" w14:textId="77777777" w:rsidR="000426B1" w:rsidRPr="00654F00" w:rsidRDefault="000426B1">
            <w:pPr>
              <w:pStyle w:val="Normal6"/>
            </w:pPr>
          </w:p>
        </w:tc>
        <w:tc>
          <w:tcPr>
            <w:tcW w:w="4876" w:type="dxa"/>
            <w:hideMark/>
          </w:tcPr>
          <w:p w14:paraId="1E013764" w14:textId="77777777" w:rsidR="000426B1" w:rsidRPr="00654F00" w:rsidRDefault="0053556E">
            <w:pPr>
              <w:pStyle w:val="Normal6"/>
              <w:jc w:val="center"/>
              <w:rPr>
                <w:szCs w:val="24"/>
              </w:rPr>
            </w:pPr>
            <w:r w:rsidRPr="00654F00">
              <w:rPr>
                <w:b/>
                <w:i/>
              </w:rPr>
              <w:t>Άρθρο 7α</w:t>
            </w:r>
          </w:p>
        </w:tc>
      </w:tr>
      <w:tr w:rsidR="00395C22" w:rsidRPr="00654F00" w14:paraId="13E2EB07" w14:textId="77777777" w:rsidTr="00424AA0">
        <w:trPr>
          <w:jc w:val="center"/>
        </w:trPr>
        <w:tc>
          <w:tcPr>
            <w:tcW w:w="4876" w:type="dxa"/>
          </w:tcPr>
          <w:p w14:paraId="11D403B2" w14:textId="77777777" w:rsidR="000426B1" w:rsidRPr="00654F00" w:rsidRDefault="000426B1">
            <w:pPr>
              <w:pStyle w:val="Normal6"/>
            </w:pPr>
          </w:p>
        </w:tc>
        <w:tc>
          <w:tcPr>
            <w:tcW w:w="4876" w:type="dxa"/>
            <w:hideMark/>
          </w:tcPr>
          <w:p w14:paraId="0D9E7B0A" w14:textId="77777777" w:rsidR="000426B1" w:rsidRPr="00654F00" w:rsidRDefault="0053556E">
            <w:pPr>
              <w:pStyle w:val="Normal6"/>
              <w:jc w:val="center"/>
              <w:rPr>
                <w:szCs w:val="24"/>
              </w:rPr>
            </w:pPr>
            <w:r w:rsidRPr="00654F00">
              <w:rPr>
                <w:b/>
                <w:i/>
              </w:rPr>
              <w:t>Είδος δράσεων</w:t>
            </w:r>
          </w:p>
        </w:tc>
      </w:tr>
      <w:tr w:rsidR="00395C22" w:rsidRPr="00654F00" w14:paraId="2FCECE47" w14:textId="77777777" w:rsidTr="00424AA0">
        <w:trPr>
          <w:jc w:val="center"/>
        </w:trPr>
        <w:tc>
          <w:tcPr>
            <w:tcW w:w="4876" w:type="dxa"/>
          </w:tcPr>
          <w:p w14:paraId="035F2E75" w14:textId="77777777" w:rsidR="000426B1" w:rsidRPr="00654F00" w:rsidRDefault="000426B1">
            <w:pPr>
              <w:pStyle w:val="Normal6"/>
            </w:pPr>
          </w:p>
        </w:tc>
        <w:tc>
          <w:tcPr>
            <w:tcW w:w="4876" w:type="dxa"/>
            <w:hideMark/>
          </w:tcPr>
          <w:p w14:paraId="7585F9D8" w14:textId="77777777" w:rsidR="000426B1" w:rsidRPr="00654F00" w:rsidRDefault="0053556E">
            <w:pPr>
              <w:pStyle w:val="Normal6"/>
              <w:rPr>
                <w:szCs w:val="24"/>
              </w:rPr>
            </w:pPr>
            <w:r w:rsidRPr="00654F00">
              <w:rPr>
                <w:b/>
                <w:i/>
              </w:rPr>
              <w:t xml:space="preserve">Δράσεις που συμβάλλουν στην επίτευξη ειδικού στόχου που ορίζεται στο άρθρο 3 μπορούν να χρηματοδοτούνται βάσει του παρόντος κανονισμού. </w:t>
            </w:r>
          </w:p>
        </w:tc>
      </w:tr>
      <w:tr w:rsidR="00395C22" w:rsidRPr="00654F00" w14:paraId="62299940" w14:textId="77777777" w:rsidTr="00424AA0">
        <w:trPr>
          <w:jc w:val="center"/>
        </w:trPr>
        <w:tc>
          <w:tcPr>
            <w:tcW w:w="4876" w:type="dxa"/>
          </w:tcPr>
          <w:p w14:paraId="2BCC488B" w14:textId="77777777" w:rsidR="000426B1" w:rsidRPr="00654F00" w:rsidRDefault="000426B1">
            <w:pPr>
              <w:pStyle w:val="Normal6"/>
            </w:pPr>
          </w:p>
        </w:tc>
        <w:tc>
          <w:tcPr>
            <w:tcW w:w="4876" w:type="dxa"/>
            <w:hideMark/>
          </w:tcPr>
          <w:p w14:paraId="5707D2AA" w14:textId="77777777" w:rsidR="000426B1" w:rsidRPr="00654F00" w:rsidRDefault="0053556E">
            <w:pPr>
              <w:pStyle w:val="Normal6"/>
              <w:rPr>
                <w:szCs w:val="24"/>
              </w:rPr>
            </w:pPr>
            <w:r w:rsidRPr="00654F00">
              <w:rPr>
                <w:b/>
                <w:i/>
              </w:rPr>
              <w:t>Ειδικότερα, οι ακόλουθες δραστηριότητες είναι επιλέξιμες για χρηματοδότηση:</w:t>
            </w:r>
          </w:p>
        </w:tc>
      </w:tr>
      <w:tr w:rsidR="00395C22" w:rsidRPr="00654F00" w14:paraId="15EDABE8" w14:textId="77777777" w:rsidTr="00424AA0">
        <w:trPr>
          <w:jc w:val="center"/>
        </w:trPr>
        <w:tc>
          <w:tcPr>
            <w:tcW w:w="4876" w:type="dxa"/>
          </w:tcPr>
          <w:p w14:paraId="70E90FC1" w14:textId="77777777" w:rsidR="000426B1" w:rsidRPr="00654F00" w:rsidRDefault="000426B1">
            <w:pPr>
              <w:pStyle w:val="Normal6"/>
            </w:pPr>
          </w:p>
        </w:tc>
        <w:tc>
          <w:tcPr>
            <w:tcW w:w="4876" w:type="dxa"/>
            <w:hideMark/>
          </w:tcPr>
          <w:p w14:paraId="380E4158" w14:textId="77777777" w:rsidR="000426B1" w:rsidRPr="00654F00" w:rsidRDefault="0053556E">
            <w:pPr>
              <w:pStyle w:val="Normal6"/>
              <w:rPr>
                <w:szCs w:val="24"/>
              </w:rPr>
            </w:pPr>
            <w:r w:rsidRPr="00654F00">
              <w:rPr>
                <w:b/>
                <w:i/>
              </w:rPr>
              <w:t>α) ευαισθητοποίηση και διάδοση πληροφοριών με στόχο τη βελτίωση των γνώσεων σχετικά με τις πολιτικές της Ένωσης και το δίκαιο της Ένωσης, συμπεριλαμβανομένων τόσο του ουσιαστικού όσο και του δικονομικού δικαίου, τις νομικές πράξεις για τη δικαστική συνεργασία, τη σχετική νομολογία του Δικαστηρίου της Ευρωπαϊκής Ένωσης, καθώς και το συγκριτικό δίκαιο και τα ευρωπαϊκά και διεθνή πρότυπα, συμπεριλαμβανομένης της κατανόησης της αλληλεπίδρασης μεταξύ διάφορων τομέων του δικαίου·</w:t>
            </w:r>
          </w:p>
        </w:tc>
      </w:tr>
      <w:tr w:rsidR="00395C22" w:rsidRPr="00654F00" w14:paraId="7F05836D" w14:textId="77777777" w:rsidTr="00424AA0">
        <w:trPr>
          <w:jc w:val="center"/>
        </w:trPr>
        <w:tc>
          <w:tcPr>
            <w:tcW w:w="4876" w:type="dxa"/>
          </w:tcPr>
          <w:p w14:paraId="59E89C13" w14:textId="77777777" w:rsidR="000426B1" w:rsidRPr="00654F00" w:rsidRDefault="000426B1">
            <w:pPr>
              <w:pStyle w:val="Normal6"/>
            </w:pPr>
          </w:p>
        </w:tc>
        <w:tc>
          <w:tcPr>
            <w:tcW w:w="4876" w:type="dxa"/>
            <w:hideMark/>
          </w:tcPr>
          <w:p w14:paraId="4BB878F7" w14:textId="77777777" w:rsidR="000426B1" w:rsidRPr="00654F00" w:rsidRDefault="0053556E">
            <w:pPr>
              <w:pStyle w:val="Normal6"/>
              <w:rPr>
                <w:szCs w:val="24"/>
              </w:rPr>
            </w:pPr>
            <w:r w:rsidRPr="00654F00">
              <w:rPr>
                <w:b/>
                <w:i/>
              </w:rPr>
              <w:t xml:space="preserve">β) αμοιβαία μάθηση και ανταλλαγή ορθών πρακτικών μεταξύ των ενδιαφερόμενων μερών με στόχο τη βελτίωση της γνώσης και της αμοιβαίας κατανόησης τόσο του αστικού όσο και του ποινικού δικαίου καθώς και των νομικών και δικαστικών συστημάτων των κρατών μελών, συμπεριλαμβανομένου του κράτους δικαίου και της πρόσβασης στη δικαιοσύνη, και την ενίσχυση της </w:t>
            </w:r>
            <w:r w:rsidRPr="00654F00">
              <w:rPr>
                <w:b/>
                <w:i/>
              </w:rPr>
              <w:lastRenderedPageBreak/>
              <w:t>αμοιβαίας εμπιστοσύνης·</w:t>
            </w:r>
          </w:p>
        </w:tc>
      </w:tr>
      <w:tr w:rsidR="00395C22" w:rsidRPr="00654F00" w14:paraId="36A16CD6" w14:textId="77777777" w:rsidTr="00424AA0">
        <w:trPr>
          <w:jc w:val="center"/>
        </w:trPr>
        <w:tc>
          <w:tcPr>
            <w:tcW w:w="4876" w:type="dxa"/>
          </w:tcPr>
          <w:p w14:paraId="118FFBCA" w14:textId="77777777" w:rsidR="000426B1" w:rsidRPr="00654F00" w:rsidRDefault="000426B1">
            <w:pPr>
              <w:pStyle w:val="Normal6"/>
            </w:pPr>
          </w:p>
        </w:tc>
        <w:tc>
          <w:tcPr>
            <w:tcW w:w="4876" w:type="dxa"/>
            <w:hideMark/>
          </w:tcPr>
          <w:p w14:paraId="5BBB2C5A" w14:textId="77777777" w:rsidR="000426B1" w:rsidRPr="00654F00" w:rsidRDefault="0053556E">
            <w:pPr>
              <w:pStyle w:val="Normal6"/>
              <w:rPr>
                <w:szCs w:val="24"/>
              </w:rPr>
            </w:pPr>
            <w:r w:rsidRPr="00654F00">
              <w:rPr>
                <w:b/>
                <w:i/>
              </w:rPr>
              <w:t>γ) δραστηριότητες ανάλυσης και παρακολούθησης με στόχους τη βελτίωση της γνώσης και της κατανόησης των πιθανών εμποδίων στην ομαλή λειτουργία ενός ευρωπαϊκού χώρου δικαιοσύνης, καθώς και τη βελτίωση της εφαρμογής του δικαίου και των πολιτικών της Ένωσης στα κράτη μέλη , όπως δραστηριότητες που περιλαμβάνουν τη συλλογή δεδομένων και στατιστικών· ανάπτυξη κοινών μεθοδολογιών και, κατά περίπτωση, δεικτών ή κριτηρίων αναφοράς· μελέτες, έρευνες, αναλύσεις και επισκοπήσεις· αξιολογήσεις· εκτιμήσεις επιπτώσεων· και κατάρτιση και δημοσίευση κατευθυντήριων γραμμών, εκθέσεων και εκπαιδευτικού υλικού·</w:t>
            </w:r>
          </w:p>
        </w:tc>
      </w:tr>
      <w:tr w:rsidR="00395C22" w:rsidRPr="00654F00" w14:paraId="685BD772" w14:textId="77777777" w:rsidTr="00424AA0">
        <w:trPr>
          <w:jc w:val="center"/>
        </w:trPr>
        <w:tc>
          <w:tcPr>
            <w:tcW w:w="4876" w:type="dxa"/>
          </w:tcPr>
          <w:p w14:paraId="69D9160C" w14:textId="77777777" w:rsidR="000426B1" w:rsidRPr="00654F00" w:rsidRDefault="000426B1">
            <w:pPr>
              <w:pStyle w:val="Normal6"/>
            </w:pPr>
          </w:p>
        </w:tc>
        <w:tc>
          <w:tcPr>
            <w:tcW w:w="4876" w:type="dxa"/>
            <w:hideMark/>
          </w:tcPr>
          <w:p w14:paraId="482FAF10" w14:textId="77777777" w:rsidR="000426B1" w:rsidRPr="00654F00" w:rsidRDefault="0053556E">
            <w:pPr>
              <w:pStyle w:val="Normal6"/>
              <w:rPr>
                <w:szCs w:val="24"/>
              </w:rPr>
            </w:pPr>
            <w:r w:rsidRPr="00654F00">
              <w:rPr>
                <w:b/>
                <w:i/>
              </w:rPr>
              <w:t>δ) κατάρτιση σχετικών ενδιαφερόμενων μερών με στόχο τη βελτίωση των γνώσεων σχετικά με το δίκαιο και τις πολιτικές της Ένωσης, συμπεριλαμβανομένων τόσο του ουσιαστικού όσο και του δικονομικού δικαίου, των θεμελιωδών δικαιωμάτων, της χρήσης των ενωσιακών μέσων για τη δικαστική συνεργασία, της σχετικής νομολογίας του Δικαστηρίου της Ευρωπαϊκής Ένωσης, της νομικής ορολογίας και του συγκριτικού δικαίου·</w:t>
            </w:r>
          </w:p>
        </w:tc>
      </w:tr>
      <w:tr w:rsidR="00395C22" w:rsidRPr="00654F00" w14:paraId="6343DDD6" w14:textId="77777777" w:rsidTr="00424AA0">
        <w:trPr>
          <w:jc w:val="center"/>
        </w:trPr>
        <w:tc>
          <w:tcPr>
            <w:tcW w:w="4876" w:type="dxa"/>
          </w:tcPr>
          <w:p w14:paraId="26651A11" w14:textId="77777777" w:rsidR="000426B1" w:rsidRPr="00654F00" w:rsidRDefault="000426B1">
            <w:pPr>
              <w:pStyle w:val="Normal6"/>
            </w:pPr>
          </w:p>
        </w:tc>
        <w:tc>
          <w:tcPr>
            <w:tcW w:w="4876" w:type="dxa"/>
            <w:hideMark/>
          </w:tcPr>
          <w:p w14:paraId="0FA5B600" w14:textId="77777777" w:rsidR="000426B1" w:rsidRPr="00654F00" w:rsidRDefault="0053556E">
            <w:pPr>
              <w:pStyle w:val="Normal6"/>
              <w:rPr>
                <w:szCs w:val="24"/>
              </w:rPr>
            </w:pPr>
            <w:r w:rsidRPr="00654F00">
              <w:rPr>
                <w:b/>
                <w:i/>
              </w:rPr>
              <w:t>ε) ανάπτυξη και συντήρηση εργαλείων των τεχνολογιών των πληροφοριών και των επικοινωνιών (ΤΠΕ), καθώς και της ηλεκτρονικής δικαιοσύνης, λαμβάνοντας υπόψη τις απαιτήσεις προστασίας της ιδιωτικότητας και των δεδομένων, με στόχο τη βελτίωση της αποτελεσματικότητας των δικαστικών συστημάτων και της μεταξύ τους συνεργασίας μέσω των ΤΠΕ, συμπεριλαμβανομένης της διασυνοριακής διαλειτουργικότητας συστημάτων και εφαρμογών·</w:t>
            </w:r>
          </w:p>
        </w:tc>
      </w:tr>
      <w:tr w:rsidR="00395C22" w:rsidRPr="00654F00" w14:paraId="41E55471" w14:textId="77777777" w:rsidTr="00424AA0">
        <w:trPr>
          <w:jc w:val="center"/>
        </w:trPr>
        <w:tc>
          <w:tcPr>
            <w:tcW w:w="4876" w:type="dxa"/>
          </w:tcPr>
          <w:p w14:paraId="3DA251A7" w14:textId="77777777" w:rsidR="000426B1" w:rsidRPr="00654F00" w:rsidRDefault="000426B1">
            <w:pPr>
              <w:pStyle w:val="Normal6"/>
            </w:pPr>
          </w:p>
        </w:tc>
        <w:tc>
          <w:tcPr>
            <w:tcW w:w="4876" w:type="dxa"/>
            <w:hideMark/>
          </w:tcPr>
          <w:p w14:paraId="172357A0" w14:textId="77777777" w:rsidR="000426B1" w:rsidRPr="00654F00" w:rsidRDefault="0053556E">
            <w:pPr>
              <w:pStyle w:val="Normal6"/>
              <w:rPr>
                <w:szCs w:val="24"/>
              </w:rPr>
            </w:pPr>
            <w:r w:rsidRPr="00654F00">
              <w:rPr>
                <w:b/>
                <w:i/>
              </w:rPr>
              <w:t xml:space="preserve">στ) ανάπτυξη των ικανοτήτων των κύριων δικτύων που λειτουργούν σε </w:t>
            </w:r>
            <w:r w:rsidRPr="00654F00">
              <w:rPr>
                <w:b/>
                <w:i/>
              </w:rPr>
              <w:lastRenderedPageBreak/>
              <w:t>ευρωπαϊκό επίπεδο και των ευρωπαϊκών δικαστικών δικτύων, συμπεριλαμβανομένων των δικτύων που έχουν συσταθεί δυνάμει του δικαίου της Ένωσης για τη διασφάλιση της αποτελεσματικής εφαρμογής και επιβολής του, την προώθηση και την περαιτέρω ανάπτυξη του δικαίου, των αξιών, των πολιτικών στόχων και των στρατηγικών της Ένωσης στους τομείς του προγράμματος·</w:t>
            </w:r>
          </w:p>
        </w:tc>
      </w:tr>
      <w:tr w:rsidR="00395C22" w:rsidRPr="00654F00" w14:paraId="586776A5" w14:textId="77777777" w:rsidTr="00424AA0">
        <w:trPr>
          <w:jc w:val="center"/>
        </w:trPr>
        <w:tc>
          <w:tcPr>
            <w:tcW w:w="4876" w:type="dxa"/>
          </w:tcPr>
          <w:p w14:paraId="15E53930" w14:textId="77777777" w:rsidR="00576FB6" w:rsidRPr="00654F00" w:rsidRDefault="00576FB6">
            <w:pPr>
              <w:pStyle w:val="Normal6"/>
            </w:pPr>
          </w:p>
        </w:tc>
        <w:tc>
          <w:tcPr>
            <w:tcW w:w="4876" w:type="dxa"/>
          </w:tcPr>
          <w:p w14:paraId="15CF9A84" w14:textId="77777777" w:rsidR="00576FB6" w:rsidRPr="00654F00" w:rsidRDefault="0053556E">
            <w:pPr>
              <w:pStyle w:val="Normal6"/>
              <w:rPr>
                <w:b/>
                <w:i/>
              </w:rPr>
            </w:pPr>
            <w:r w:rsidRPr="00654F00">
              <w:rPr>
                <w:b/>
                <w:i/>
              </w:rPr>
              <w:t>ζ) στήριξη οργανώσεων της κοινωνίας των πολιτών και μη κερδοσκοπικών φορέων που δραστηριοποιούνται στους τομείς που καλύπτονται από το πρόγραμμα, προκειμένου να αυξηθεί η ικανότητά τους να αντιδρούν και να εκφράζουν διεκδικήσεις, καθώς και να διασφαλιστεί επαρκής πρόσβαση όλων των πολιτών στις υπηρεσίες τους, στις δραστηριότητες παροχής συμβουλών και δραστηριότητες υποστήριξης, προωθώντας με αυτόν τον τρόπο και την ενίσχυση της δημοκρατίας, του κράτους δικαίου και των θεμελιωδών δικαιωμάτων·</w:t>
            </w:r>
          </w:p>
        </w:tc>
      </w:tr>
      <w:tr w:rsidR="00395C22" w:rsidRPr="00654F00" w14:paraId="4D04D7B0" w14:textId="77777777" w:rsidTr="00424AA0">
        <w:trPr>
          <w:jc w:val="center"/>
        </w:trPr>
        <w:tc>
          <w:tcPr>
            <w:tcW w:w="4876" w:type="dxa"/>
          </w:tcPr>
          <w:p w14:paraId="143F76BB" w14:textId="77777777" w:rsidR="000426B1" w:rsidRPr="00654F00" w:rsidRDefault="000426B1">
            <w:pPr>
              <w:pStyle w:val="Normal6"/>
            </w:pPr>
          </w:p>
        </w:tc>
        <w:tc>
          <w:tcPr>
            <w:tcW w:w="4876" w:type="dxa"/>
            <w:hideMark/>
          </w:tcPr>
          <w:p w14:paraId="61BA8ECA" w14:textId="77777777" w:rsidR="000426B1" w:rsidRPr="00654F00" w:rsidRDefault="0053556E">
            <w:pPr>
              <w:pStyle w:val="Normal6"/>
              <w:rPr>
                <w:szCs w:val="24"/>
              </w:rPr>
            </w:pPr>
            <w:r w:rsidRPr="00654F00">
              <w:rPr>
                <w:b/>
                <w:i/>
              </w:rPr>
              <w:t>η) βελτίωση της γνώσης του προγράμματος, διάδοση και μεταφορά των αποτελεσμάτων του με διαφανή τρόπο και ενίσχυση της απήχησής του στους πολίτες, μεταξύ άλλων, με τη διοργάνωση φόρουμ για συζήτηση μεταξύ των ενδιαφερόμενων μερών.</w:t>
            </w:r>
          </w:p>
        </w:tc>
      </w:tr>
    </w:tbl>
    <w:p w14:paraId="4DD361E3" w14:textId="77777777" w:rsidR="000426B1" w:rsidRPr="009E6844" w:rsidRDefault="0053556E" w:rsidP="000426B1">
      <w:pPr>
        <w:pStyle w:val="Olang"/>
        <w:rPr>
          <w:sz w:val="24"/>
          <w:szCs w:val="24"/>
          <w:lang w:val="en-GB"/>
        </w:rPr>
      </w:pPr>
      <w:r w:rsidRPr="009E6844">
        <w:rPr>
          <w:sz w:val="24"/>
          <w:szCs w:val="24"/>
          <w:lang w:val="en-GB"/>
        </w:rPr>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415F3155" w14:textId="77777777" w:rsidR="000426B1" w:rsidRPr="009E6844" w:rsidRDefault="0053556E" w:rsidP="000426B1">
      <w:pPr>
        <w:rPr>
          <w:szCs w:val="24"/>
          <w:lang w:val="en-GB"/>
        </w:rPr>
      </w:pPr>
      <w:r w:rsidRPr="009E6844">
        <w:rPr>
          <w:rStyle w:val="HideTWBExt"/>
          <w:lang w:val="en-GB"/>
        </w:rPr>
        <w:t>&lt;/Amend&gt;</w:t>
      </w:r>
    </w:p>
    <w:p w14:paraId="7BF46AFC" w14:textId="77777777" w:rsidR="000426B1" w:rsidRPr="009E6844" w:rsidRDefault="0053556E" w:rsidP="000426B1">
      <w:pPr>
        <w:pStyle w:val="AMNumberTabs0"/>
        <w:keepNext/>
        <w:rPr>
          <w:lang w:val="en-GB"/>
        </w:rPr>
      </w:pPr>
      <w:r w:rsidRPr="009E6844">
        <w:rPr>
          <w:rStyle w:val="HideTWBExt"/>
          <w:b w:val="0"/>
          <w:lang w:val="en-GB"/>
        </w:rPr>
        <w:t>&lt;Amend&gt;</w:t>
      </w:r>
      <w:r w:rsidRPr="00654F00">
        <w:t>Τροπολογία</w:t>
      </w:r>
      <w:r w:rsidRPr="009E6844">
        <w:rPr>
          <w:lang w:val="en-GB"/>
        </w:rPr>
        <w:tab/>
      </w:r>
      <w:r w:rsidRPr="009E6844">
        <w:rPr>
          <w:lang w:val="en-GB"/>
        </w:rPr>
        <w:tab/>
      </w:r>
      <w:r w:rsidRPr="009E6844">
        <w:rPr>
          <w:rStyle w:val="HideTWBExt"/>
          <w:b w:val="0"/>
          <w:lang w:val="en-GB"/>
        </w:rPr>
        <w:t>&lt;NumAm&gt;</w:t>
      </w:r>
      <w:r w:rsidRPr="009E6844">
        <w:rPr>
          <w:lang w:val="en-GB"/>
        </w:rPr>
        <w:t>7</w:t>
      </w:r>
      <w:r w:rsidRPr="009E6844">
        <w:rPr>
          <w:rStyle w:val="HideTWBExt"/>
          <w:b w:val="0"/>
          <w:lang w:val="en-GB"/>
        </w:rPr>
        <w:t>&lt;/NumAm&gt;</w:t>
      </w:r>
    </w:p>
    <w:p w14:paraId="6AB92EF8" w14:textId="77777777" w:rsidR="000426B1" w:rsidRPr="009E6844" w:rsidRDefault="0053556E" w:rsidP="000426B1">
      <w:pPr>
        <w:pStyle w:val="NormalBold12b"/>
        <w:keepNext/>
        <w:rPr>
          <w:lang w:val="en-GB"/>
        </w:rPr>
      </w:pPr>
      <w:r w:rsidRPr="009E6844">
        <w:rPr>
          <w:rStyle w:val="HideTWBExt"/>
          <w:b w:val="0"/>
          <w:lang w:val="en-GB"/>
        </w:rPr>
        <w:t>&lt;DocAmend&gt;</w:t>
      </w:r>
      <w:r w:rsidRPr="00654F00">
        <w:t>Πρόταση</w:t>
      </w:r>
      <w:r w:rsidRPr="009E6844">
        <w:rPr>
          <w:lang w:val="en-GB"/>
        </w:rPr>
        <w:t xml:space="preserve"> </w:t>
      </w:r>
      <w:r w:rsidRPr="00654F00">
        <w:t>κανονισμού</w:t>
      </w:r>
      <w:r w:rsidRPr="009E6844">
        <w:rPr>
          <w:rStyle w:val="HideTWBExt"/>
          <w:b w:val="0"/>
          <w:lang w:val="en-GB"/>
        </w:rPr>
        <w:t>&lt;/DocAmend&gt;</w:t>
      </w:r>
    </w:p>
    <w:p w14:paraId="5D4BCFCF" w14:textId="77777777" w:rsidR="000426B1" w:rsidRPr="00654F00" w:rsidRDefault="0053556E" w:rsidP="000426B1">
      <w:pPr>
        <w:pStyle w:val="NormalBold"/>
      </w:pPr>
      <w:r w:rsidRPr="00654F00">
        <w:rPr>
          <w:rStyle w:val="HideTWBExt"/>
          <w:b w:val="0"/>
        </w:rPr>
        <w:t>&lt;Article&gt;</w:t>
      </w:r>
      <w:r w:rsidRPr="00654F00">
        <w:t>Άρθρο 9 – παράγραφος 5</w:t>
      </w:r>
      <w:r w:rsidRPr="00654F0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5C22" w:rsidRPr="00654F00" w14:paraId="2B30C49A" w14:textId="77777777" w:rsidTr="000426B1">
        <w:trPr>
          <w:jc w:val="center"/>
        </w:trPr>
        <w:tc>
          <w:tcPr>
            <w:tcW w:w="9752" w:type="dxa"/>
            <w:gridSpan w:val="2"/>
          </w:tcPr>
          <w:p w14:paraId="407031BC" w14:textId="77777777" w:rsidR="000426B1" w:rsidRPr="00654F00" w:rsidRDefault="000426B1">
            <w:pPr>
              <w:keepNext/>
            </w:pPr>
          </w:p>
        </w:tc>
      </w:tr>
      <w:tr w:rsidR="00395C22" w:rsidRPr="00654F00" w14:paraId="7D18EBF2" w14:textId="77777777" w:rsidTr="000426B1">
        <w:trPr>
          <w:jc w:val="center"/>
        </w:trPr>
        <w:tc>
          <w:tcPr>
            <w:tcW w:w="4876" w:type="dxa"/>
            <w:hideMark/>
          </w:tcPr>
          <w:p w14:paraId="08F3107B" w14:textId="77777777" w:rsidR="000426B1" w:rsidRPr="00654F00" w:rsidRDefault="0053556E">
            <w:pPr>
              <w:pStyle w:val="ColumnHeading"/>
              <w:keepNext/>
            </w:pPr>
            <w:r w:rsidRPr="00654F00">
              <w:t>Κείμενο που προτείνει η Επιτροπή</w:t>
            </w:r>
          </w:p>
        </w:tc>
        <w:tc>
          <w:tcPr>
            <w:tcW w:w="4876" w:type="dxa"/>
            <w:hideMark/>
          </w:tcPr>
          <w:p w14:paraId="6FCBEB90" w14:textId="77777777" w:rsidR="000426B1" w:rsidRPr="00654F00" w:rsidRDefault="0053556E">
            <w:pPr>
              <w:pStyle w:val="ColumnHeading"/>
              <w:keepNext/>
            </w:pPr>
            <w:r w:rsidRPr="00654F00">
              <w:t>Τροπολογία</w:t>
            </w:r>
          </w:p>
        </w:tc>
      </w:tr>
      <w:tr w:rsidR="00395C22" w:rsidRPr="00654F00" w14:paraId="3B292C5A" w14:textId="77777777" w:rsidTr="000426B1">
        <w:trPr>
          <w:jc w:val="center"/>
        </w:trPr>
        <w:tc>
          <w:tcPr>
            <w:tcW w:w="4876" w:type="dxa"/>
            <w:hideMark/>
          </w:tcPr>
          <w:p w14:paraId="40208DD6" w14:textId="77777777" w:rsidR="000426B1" w:rsidRPr="00654F00" w:rsidRDefault="0053556E">
            <w:pPr>
              <w:pStyle w:val="Normal6"/>
            </w:pPr>
            <w:r w:rsidRPr="00654F00">
              <w:t>5.</w:t>
            </w:r>
            <w:r w:rsidRPr="00654F00">
              <w:tab/>
              <w:t xml:space="preserve">Στο πρόγραμμα εργασίας που αναφέρεται στο άρθρο </w:t>
            </w:r>
            <w:r w:rsidRPr="00654F00">
              <w:rPr>
                <w:b/>
                <w:i/>
              </w:rPr>
              <w:t>110 του κανονισμού (ΕΕ, Ευρατόμ) 2024/2509</w:t>
            </w:r>
            <w:r w:rsidRPr="00654F00">
              <w:t xml:space="preserve">, τις προσκλήσεις υποβολής προτάσεων και τις </w:t>
            </w:r>
            <w:r w:rsidRPr="00654F00">
              <w:lastRenderedPageBreak/>
              <w:t>προσκλήσεις υποβολής προσφορών μπορεί να διευκρινίζονται περαιτέρω τα κριτήρια επιλεξιμότητας που καθορίζονται στον παρόντα κανονισμό ή να καθορίζονται πρόσθετα κριτήρια επιλεξιμότητας για συγκεκριμένες δράσεις.</w:t>
            </w:r>
          </w:p>
        </w:tc>
        <w:tc>
          <w:tcPr>
            <w:tcW w:w="4876" w:type="dxa"/>
            <w:hideMark/>
          </w:tcPr>
          <w:p w14:paraId="3BEE2C60" w14:textId="77777777" w:rsidR="000426B1" w:rsidRPr="00654F00" w:rsidRDefault="0053556E">
            <w:pPr>
              <w:pStyle w:val="Normal6"/>
              <w:rPr>
                <w:szCs w:val="24"/>
              </w:rPr>
            </w:pPr>
            <w:r w:rsidRPr="00654F00">
              <w:lastRenderedPageBreak/>
              <w:t>5.</w:t>
            </w:r>
            <w:r w:rsidRPr="00654F00">
              <w:tab/>
              <w:t xml:space="preserve">Στο πρόγραμμα εργασίας που αναφέρεται στο άρθρο </w:t>
            </w:r>
            <w:r w:rsidRPr="00654F00">
              <w:rPr>
                <w:b/>
                <w:i/>
              </w:rPr>
              <w:t>10</w:t>
            </w:r>
            <w:r w:rsidRPr="00654F00">
              <w:t xml:space="preserve">, τις προσκλήσεις υποβολής προτάσεων και τις προσκλήσεις υποβολής προσφορών μπορεί να </w:t>
            </w:r>
            <w:r w:rsidRPr="00654F00">
              <w:lastRenderedPageBreak/>
              <w:t>διευκρινίζονται περαιτέρω τα κριτήρια επιλεξιμότητας που καθορίζονται στον παρόντα κανονισμό ή να καθορίζονται πρόσθετα κριτήρια επιλεξιμότητας για συγκεκριμένες δράσεις.</w:t>
            </w:r>
          </w:p>
        </w:tc>
      </w:tr>
    </w:tbl>
    <w:p w14:paraId="35974B7E" w14:textId="77777777" w:rsidR="000426B1" w:rsidRPr="009E6844" w:rsidRDefault="0053556E" w:rsidP="000426B1">
      <w:pPr>
        <w:pStyle w:val="Olang"/>
        <w:rPr>
          <w:sz w:val="24"/>
          <w:szCs w:val="24"/>
          <w:lang w:val="en-GB"/>
        </w:rPr>
      </w:pPr>
      <w:r w:rsidRPr="009E6844">
        <w:rPr>
          <w:sz w:val="24"/>
          <w:szCs w:val="24"/>
          <w:lang w:val="en-GB"/>
        </w:rPr>
        <w:lastRenderedPageBreak/>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0837EF9A" w14:textId="77777777" w:rsidR="000426B1" w:rsidRPr="009E6844" w:rsidRDefault="0053556E" w:rsidP="000426B1">
      <w:pPr>
        <w:rPr>
          <w:szCs w:val="24"/>
          <w:lang w:val="en-GB"/>
        </w:rPr>
      </w:pPr>
      <w:r w:rsidRPr="009E6844">
        <w:rPr>
          <w:rStyle w:val="HideTWBExt"/>
          <w:lang w:val="en-GB"/>
        </w:rPr>
        <w:t>&lt;/Amend&gt;</w:t>
      </w:r>
    </w:p>
    <w:p w14:paraId="64EF9DB7" w14:textId="77777777" w:rsidR="000426B1" w:rsidRPr="009E6844" w:rsidRDefault="0053556E" w:rsidP="000426B1">
      <w:pPr>
        <w:pStyle w:val="AMNumberTabs0"/>
        <w:keepNext/>
        <w:rPr>
          <w:lang w:val="en-GB"/>
        </w:rPr>
      </w:pPr>
      <w:r w:rsidRPr="009E6844">
        <w:rPr>
          <w:rStyle w:val="HideTWBExt"/>
          <w:b w:val="0"/>
          <w:lang w:val="en-GB"/>
        </w:rPr>
        <w:t>&lt;Amend&gt;</w:t>
      </w:r>
      <w:r w:rsidRPr="00654F00">
        <w:t>Τροπολογία</w:t>
      </w:r>
      <w:r w:rsidRPr="009E6844">
        <w:rPr>
          <w:lang w:val="en-GB"/>
        </w:rPr>
        <w:tab/>
      </w:r>
      <w:r w:rsidRPr="009E6844">
        <w:rPr>
          <w:lang w:val="en-GB"/>
        </w:rPr>
        <w:tab/>
      </w:r>
      <w:r w:rsidRPr="009E6844">
        <w:rPr>
          <w:rStyle w:val="HideTWBExt"/>
          <w:b w:val="0"/>
          <w:lang w:val="en-GB"/>
        </w:rPr>
        <w:t>&lt;NumAm&gt;</w:t>
      </w:r>
      <w:r w:rsidRPr="009E6844">
        <w:rPr>
          <w:lang w:val="en-GB"/>
        </w:rPr>
        <w:t>8</w:t>
      </w:r>
      <w:r w:rsidRPr="009E6844">
        <w:rPr>
          <w:rStyle w:val="HideTWBExt"/>
          <w:b w:val="0"/>
          <w:lang w:val="en-GB"/>
        </w:rPr>
        <w:t>&lt;/NumAm&gt;</w:t>
      </w:r>
    </w:p>
    <w:p w14:paraId="57826D37" w14:textId="77777777" w:rsidR="000426B1" w:rsidRPr="009E6844" w:rsidRDefault="0053556E" w:rsidP="000426B1">
      <w:pPr>
        <w:pStyle w:val="NormalBold12b"/>
        <w:keepNext/>
        <w:rPr>
          <w:lang w:val="en-GB"/>
        </w:rPr>
      </w:pPr>
      <w:r w:rsidRPr="009E6844">
        <w:rPr>
          <w:rStyle w:val="HideTWBExt"/>
          <w:b w:val="0"/>
          <w:lang w:val="en-GB"/>
        </w:rPr>
        <w:t>&lt;DocAmend&gt;</w:t>
      </w:r>
      <w:r w:rsidRPr="00654F00">
        <w:t>Πρόταση</w:t>
      </w:r>
      <w:r w:rsidRPr="009E6844">
        <w:rPr>
          <w:lang w:val="en-GB"/>
        </w:rPr>
        <w:t xml:space="preserve"> </w:t>
      </w:r>
      <w:r w:rsidRPr="00654F00">
        <w:t>κανονισμού</w:t>
      </w:r>
      <w:r w:rsidRPr="009E6844">
        <w:rPr>
          <w:rStyle w:val="HideTWBExt"/>
          <w:b w:val="0"/>
          <w:lang w:val="en-GB"/>
        </w:rPr>
        <w:t>&lt;/DocAmend&gt;</w:t>
      </w:r>
    </w:p>
    <w:p w14:paraId="41A4BADC" w14:textId="77777777" w:rsidR="000426B1" w:rsidRPr="00654F00" w:rsidRDefault="0053556E" w:rsidP="000426B1">
      <w:pPr>
        <w:pStyle w:val="NormalBold"/>
      </w:pPr>
      <w:r w:rsidRPr="00654F00">
        <w:rPr>
          <w:rStyle w:val="HideTWBExt"/>
          <w:b w:val="0"/>
        </w:rPr>
        <w:t>&lt;Article&gt;</w:t>
      </w:r>
      <w:r w:rsidRPr="00654F00">
        <w:t>Άρθρο 10 – παράγραφος 1</w:t>
      </w:r>
      <w:r w:rsidRPr="00654F0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5C22" w:rsidRPr="00654F00" w14:paraId="3637D91B" w14:textId="77777777" w:rsidTr="000426B1">
        <w:trPr>
          <w:jc w:val="center"/>
        </w:trPr>
        <w:tc>
          <w:tcPr>
            <w:tcW w:w="9752" w:type="dxa"/>
            <w:gridSpan w:val="2"/>
          </w:tcPr>
          <w:p w14:paraId="67A168A1" w14:textId="77777777" w:rsidR="000426B1" w:rsidRPr="00654F00" w:rsidRDefault="000426B1">
            <w:pPr>
              <w:keepNext/>
            </w:pPr>
          </w:p>
        </w:tc>
      </w:tr>
      <w:tr w:rsidR="00395C22" w:rsidRPr="00654F00" w14:paraId="7AF0E4E1" w14:textId="77777777" w:rsidTr="000426B1">
        <w:trPr>
          <w:jc w:val="center"/>
        </w:trPr>
        <w:tc>
          <w:tcPr>
            <w:tcW w:w="4876" w:type="dxa"/>
            <w:hideMark/>
          </w:tcPr>
          <w:p w14:paraId="1790BAE0" w14:textId="77777777" w:rsidR="000426B1" w:rsidRPr="00654F00" w:rsidRDefault="0053556E">
            <w:pPr>
              <w:pStyle w:val="ColumnHeading"/>
              <w:keepNext/>
            </w:pPr>
            <w:r w:rsidRPr="00654F00">
              <w:t>Κείμενο που προτείνει η Επιτροπή</w:t>
            </w:r>
          </w:p>
        </w:tc>
        <w:tc>
          <w:tcPr>
            <w:tcW w:w="4876" w:type="dxa"/>
            <w:hideMark/>
          </w:tcPr>
          <w:p w14:paraId="265DE397" w14:textId="77777777" w:rsidR="000426B1" w:rsidRPr="00654F00" w:rsidRDefault="0053556E">
            <w:pPr>
              <w:pStyle w:val="ColumnHeading"/>
              <w:keepNext/>
            </w:pPr>
            <w:r w:rsidRPr="00654F00">
              <w:t>Τροπολογία</w:t>
            </w:r>
          </w:p>
        </w:tc>
      </w:tr>
      <w:tr w:rsidR="00395C22" w:rsidRPr="00654F00" w14:paraId="53745146" w14:textId="77777777" w:rsidTr="000426B1">
        <w:trPr>
          <w:jc w:val="center"/>
        </w:trPr>
        <w:tc>
          <w:tcPr>
            <w:tcW w:w="4876" w:type="dxa"/>
            <w:hideMark/>
          </w:tcPr>
          <w:p w14:paraId="06898174" w14:textId="77777777" w:rsidR="000426B1" w:rsidRPr="00654F00" w:rsidRDefault="0053556E">
            <w:pPr>
              <w:pStyle w:val="Normal6"/>
            </w:pPr>
            <w:r w:rsidRPr="00654F00">
              <w:t xml:space="preserve">Το πρόγραμμα υλοποιείται μέσω των προγραμμάτων εργασίας </w:t>
            </w:r>
            <w:r w:rsidRPr="00654F00">
              <w:rPr>
                <w:b/>
                <w:i/>
              </w:rPr>
              <w:t>που αναφέρονται στο άρθρο 110 του κανονισμού (ΕΕ, Ευρατόμ) 2024/2509</w:t>
            </w:r>
            <w:r w:rsidRPr="00654F00">
              <w:t>.</w:t>
            </w:r>
          </w:p>
        </w:tc>
        <w:tc>
          <w:tcPr>
            <w:tcW w:w="4876" w:type="dxa"/>
            <w:hideMark/>
          </w:tcPr>
          <w:p w14:paraId="64380067" w14:textId="77777777" w:rsidR="000426B1" w:rsidRPr="00654F00" w:rsidRDefault="0053556E">
            <w:pPr>
              <w:pStyle w:val="Normal6"/>
              <w:rPr>
                <w:szCs w:val="24"/>
              </w:rPr>
            </w:pPr>
            <w:r w:rsidRPr="00654F00">
              <w:rPr>
                <w:b/>
                <w:i/>
              </w:rPr>
              <w:t>1.</w:t>
            </w:r>
            <w:r w:rsidRPr="00654F00">
              <w:tab/>
              <w:t>Το πρόγραμμα υλοποιείται μέσω των προγραμμάτων εργασίας.</w:t>
            </w:r>
          </w:p>
        </w:tc>
      </w:tr>
    </w:tbl>
    <w:p w14:paraId="305ECCD0" w14:textId="77777777" w:rsidR="000426B1" w:rsidRPr="009E6844" w:rsidRDefault="0053556E" w:rsidP="000426B1">
      <w:pPr>
        <w:pStyle w:val="Olang"/>
        <w:rPr>
          <w:sz w:val="24"/>
          <w:szCs w:val="24"/>
          <w:lang w:val="en-GB"/>
        </w:rPr>
      </w:pPr>
      <w:r w:rsidRPr="009E6844">
        <w:rPr>
          <w:sz w:val="24"/>
          <w:szCs w:val="24"/>
          <w:lang w:val="en-GB"/>
        </w:rPr>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3FE40DFF" w14:textId="77777777" w:rsidR="000426B1" w:rsidRPr="009E6844" w:rsidRDefault="0053556E" w:rsidP="000426B1">
      <w:pPr>
        <w:rPr>
          <w:szCs w:val="24"/>
          <w:lang w:val="en-GB"/>
        </w:rPr>
      </w:pPr>
      <w:r w:rsidRPr="009E6844">
        <w:rPr>
          <w:rStyle w:val="HideTWBExt"/>
          <w:lang w:val="en-GB"/>
        </w:rPr>
        <w:t>&lt;/Amend&gt;</w:t>
      </w:r>
    </w:p>
    <w:p w14:paraId="2AF9BF96" w14:textId="77777777" w:rsidR="000426B1" w:rsidRPr="009E6844" w:rsidRDefault="0053556E" w:rsidP="000426B1">
      <w:pPr>
        <w:pStyle w:val="AMNumberTabs0"/>
        <w:keepNext/>
        <w:rPr>
          <w:lang w:val="en-GB"/>
        </w:rPr>
      </w:pPr>
      <w:r w:rsidRPr="009E6844">
        <w:rPr>
          <w:rStyle w:val="HideTWBExt"/>
          <w:b w:val="0"/>
          <w:lang w:val="en-GB"/>
        </w:rPr>
        <w:t>&lt;Amend&gt;</w:t>
      </w:r>
      <w:r w:rsidRPr="00654F00">
        <w:t>Τροπολογία</w:t>
      </w:r>
      <w:r w:rsidRPr="009E6844">
        <w:rPr>
          <w:lang w:val="en-GB"/>
        </w:rPr>
        <w:tab/>
      </w:r>
      <w:r w:rsidRPr="009E6844">
        <w:rPr>
          <w:lang w:val="en-GB"/>
        </w:rPr>
        <w:tab/>
      </w:r>
      <w:r w:rsidRPr="009E6844">
        <w:rPr>
          <w:rStyle w:val="HideTWBExt"/>
          <w:b w:val="0"/>
          <w:lang w:val="en-GB"/>
        </w:rPr>
        <w:t>&lt;NumAm&gt;</w:t>
      </w:r>
      <w:r w:rsidRPr="009E6844">
        <w:rPr>
          <w:lang w:val="en-GB"/>
        </w:rPr>
        <w:t>9</w:t>
      </w:r>
      <w:r w:rsidRPr="009E6844">
        <w:rPr>
          <w:rStyle w:val="HideTWBExt"/>
          <w:b w:val="0"/>
          <w:lang w:val="en-GB"/>
        </w:rPr>
        <w:t>&lt;/NumAm&gt;</w:t>
      </w:r>
    </w:p>
    <w:p w14:paraId="4A37B010" w14:textId="77777777" w:rsidR="000426B1" w:rsidRPr="009E6844" w:rsidRDefault="0053556E" w:rsidP="000426B1">
      <w:pPr>
        <w:pStyle w:val="NormalBold12b"/>
        <w:keepNext/>
        <w:rPr>
          <w:lang w:val="en-GB"/>
        </w:rPr>
      </w:pPr>
      <w:r w:rsidRPr="009E6844">
        <w:rPr>
          <w:rStyle w:val="HideTWBExt"/>
          <w:b w:val="0"/>
          <w:lang w:val="en-GB"/>
        </w:rPr>
        <w:t>&lt;DocAmend&gt;</w:t>
      </w:r>
      <w:r w:rsidRPr="00654F00">
        <w:t>Πρόταση</w:t>
      </w:r>
      <w:r w:rsidRPr="009E6844">
        <w:rPr>
          <w:lang w:val="en-GB"/>
        </w:rPr>
        <w:t xml:space="preserve"> </w:t>
      </w:r>
      <w:r w:rsidRPr="00654F00">
        <w:t>κανονισμού</w:t>
      </w:r>
      <w:r w:rsidRPr="009E6844">
        <w:rPr>
          <w:rStyle w:val="HideTWBExt"/>
          <w:b w:val="0"/>
          <w:lang w:val="en-GB"/>
        </w:rPr>
        <w:t>&lt;/DocAmend&gt;</w:t>
      </w:r>
    </w:p>
    <w:p w14:paraId="556A3618" w14:textId="77777777" w:rsidR="000426B1" w:rsidRPr="00654F00" w:rsidRDefault="0053556E" w:rsidP="000426B1">
      <w:pPr>
        <w:pStyle w:val="NormalBold"/>
      </w:pPr>
      <w:r w:rsidRPr="00654F00">
        <w:rPr>
          <w:rStyle w:val="HideTWBExt"/>
          <w:b w:val="0"/>
        </w:rPr>
        <w:t>&lt;Article&gt;</w:t>
      </w:r>
      <w:r w:rsidRPr="00654F00">
        <w:t>Άρθρο 10 – παράγραφος 1 α (νέα)</w:t>
      </w:r>
      <w:r w:rsidRPr="00654F0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5C22" w:rsidRPr="00654F00" w14:paraId="27A2D498" w14:textId="77777777" w:rsidTr="000426B1">
        <w:trPr>
          <w:jc w:val="center"/>
        </w:trPr>
        <w:tc>
          <w:tcPr>
            <w:tcW w:w="9752" w:type="dxa"/>
            <w:gridSpan w:val="2"/>
          </w:tcPr>
          <w:p w14:paraId="66AA2037" w14:textId="77777777" w:rsidR="000426B1" w:rsidRPr="00654F00" w:rsidRDefault="000426B1">
            <w:pPr>
              <w:keepNext/>
            </w:pPr>
          </w:p>
        </w:tc>
      </w:tr>
      <w:tr w:rsidR="00395C22" w:rsidRPr="00654F00" w14:paraId="08853091" w14:textId="77777777" w:rsidTr="000426B1">
        <w:trPr>
          <w:jc w:val="center"/>
        </w:trPr>
        <w:tc>
          <w:tcPr>
            <w:tcW w:w="4876" w:type="dxa"/>
            <w:hideMark/>
          </w:tcPr>
          <w:p w14:paraId="2CC2934D" w14:textId="77777777" w:rsidR="000426B1" w:rsidRPr="00654F00" w:rsidRDefault="0053556E">
            <w:pPr>
              <w:pStyle w:val="ColumnHeading"/>
              <w:keepNext/>
            </w:pPr>
            <w:r w:rsidRPr="00654F00">
              <w:t>Κείμενο που προτείνει η Επιτροπή</w:t>
            </w:r>
          </w:p>
        </w:tc>
        <w:tc>
          <w:tcPr>
            <w:tcW w:w="4876" w:type="dxa"/>
            <w:hideMark/>
          </w:tcPr>
          <w:p w14:paraId="3F99C0C6" w14:textId="77777777" w:rsidR="000426B1" w:rsidRPr="00654F00" w:rsidRDefault="0053556E">
            <w:pPr>
              <w:pStyle w:val="ColumnHeading"/>
              <w:keepNext/>
            </w:pPr>
            <w:r w:rsidRPr="00654F00">
              <w:t>Τροπολογία</w:t>
            </w:r>
          </w:p>
        </w:tc>
      </w:tr>
      <w:tr w:rsidR="00395C22" w:rsidRPr="00654F00" w14:paraId="374BD737" w14:textId="77777777" w:rsidTr="000426B1">
        <w:trPr>
          <w:jc w:val="center"/>
        </w:trPr>
        <w:tc>
          <w:tcPr>
            <w:tcW w:w="4876" w:type="dxa"/>
          </w:tcPr>
          <w:p w14:paraId="78A4ECD6" w14:textId="77777777" w:rsidR="000426B1" w:rsidRPr="00654F00" w:rsidRDefault="000426B1">
            <w:pPr>
              <w:pStyle w:val="Normal6"/>
            </w:pPr>
          </w:p>
        </w:tc>
        <w:tc>
          <w:tcPr>
            <w:tcW w:w="4876" w:type="dxa"/>
            <w:hideMark/>
          </w:tcPr>
          <w:p w14:paraId="6A1EB67D" w14:textId="77777777" w:rsidR="000426B1" w:rsidRPr="00654F00" w:rsidRDefault="0053556E">
            <w:pPr>
              <w:pStyle w:val="Normal6"/>
              <w:rPr>
                <w:szCs w:val="24"/>
              </w:rPr>
            </w:pPr>
            <w:r w:rsidRPr="00654F00">
              <w:rPr>
                <w:b/>
                <w:i/>
              </w:rPr>
              <w:t>1α.</w:t>
            </w:r>
            <w:r w:rsidRPr="00654F00">
              <w:rPr>
                <w:b/>
                <w:i/>
              </w:rPr>
              <w:tab/>
              <w:t>Η Επιτροπή εκδίδει κατ’ εξουσιοδότηση πράξεις, σύμφωνα με το άρθρο 10γ, για τη συμπλήρωση του παρόντος κανονισμού καθορίζοντας το πρόγραμμα εργασίας που αναφέρεται στην παράγραφο 1 του παρόντος άρθρου.</w:t>
            </w:r>
          </w:p>
        </w:tc>
      </w:tr>
    </w:tbl>
    <w:p w14:paraId="738C31D8" w14:textId="77777777" w:rsidR="000426B1" w:rsidRPr="009E6844" w:rsidRDefault="0053556E" w:rsidP="000426B1">
      <w:pPr>
        <w:pStyle w:val="Olang"/>
        <w:rPr>
          <w:sz w:val="24"/>
          <w:szCs w:val="24"/>
          <w:lang w:val="en-GB"/>
        </w:rPr>
      </w:pPr>
      <w:r w:rsidRPr="009E6844">
        <w:rPr>
          <w:sz w:val="24"/>
          <w:szCs w:val="24"/>
          <w:lang w:val="en-GB"/>
        </w:rPr>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646115A4" w14:textId="77777777" w:rsidR="000426B1" w:rsidRPr="009E6844" w:rsidRDefault="0053556E" w:rsidP="000426B1">
      <w:pPr>
        <w:rPr>
          <w:szCs w:val="24"/>
          <w:lang w:val="en-GB"/>
        </w:rPr>
      </w:pPr>
      <w:r w:rsidRPr="009E6844">
        <w:rPr>
          <w:rStyle w:val="HideTWBExt"/>
          <w:lang w:val="en-GB"/>
        </w:rPr>
        <w:t>&lt;/Amend&gt;</w:t>
      </w:r>
    </w:p>
    <w:p w14:paraId="7B881D40" w14:textId="77777777" w:rsidR="000426B1" w:rsidRPr="009E6844" w:rsidRDefault="0053556E" w:rsidP="000426B1">
      <w:pPr>
        <w:pStyle w:val="AMNumberTabs0"/>
        <w:keepNext/>
        <w:rPr>
          <w:lang w:val="en-GB"/>
        </w:rPr>
      </w:pPr>
      <w:r w:rsidRPr="009E6844">
        <w:rPr>
          <w:rStyle w:val="HideTWBExt"/>
          <w:b w:val="0"/>
          <w:lang w:val="en-GB"/>
        </w:rPr>
        <w:t>&lt;Amend&gt;</w:t>
      </w:r>
      <w:r w:rsidRPr="00654F00">
        <w:t>Τροπολογία</w:t>
      </w:r>
      <w:r w:rsidRPr="009E6844">
        <w:rPr>
          <w:lang w:val="en-GB"/>
        </w:rPr>
        <w:tab/>
      </w:r>
      <w:r w:rsidRPr="009E6844">
        <w:rPr>
          <w:lang w:val="en-GB"/>
        </w:rPr>
        <w:tab/>
      </w:r>
      <w:r w:rsidRPr="009E6844">
        <w:rPr>
          <w:rStyle w:val="HideTWBExt"/>
          <w:b w:val="0"/>
          <w:lang w:val="en-GB"/>
        </w:rPr>
        <w:t>&lt;NumAm&gt;</w:t>
      </w:r>
      <w:r w:rsidRPr="009E6844">
        <w:rPr>
          <w:lang w:val="en-GB"/>
        </w:rPr>
        <w:t>10</w:t>
      </w:r>
      <w:r w:rsidRPr="009E6844">
        <w:rPr>
          <w:rStyle w:val="HideTWBExt"/>
          <w:b w:val="0"/>
          <w:lang w:val="en-GB"/>
        </w:rPr>
        <w:t>&lt;/NumAm&gt;</w:t>
      </w:r>
    </w:p>
    <w:p w14:paraId="2FD716F0" w14:textId="77777777" w:rsidR="000426B1" w:rsidRPr="009E6844" w:rsidRDefault="0053556E" w:rsidP="000426B1">
      <w:pPr>
        <w:pStyle w:val="NormalBold12b"/>
        <w:keepNext/>
        <w:rPr>
          <w:lang w:val="en-GB"/>
        </w:rPr>
      </w:pPr>
      <w:r w:rsidRPr="009E6844">
        <w:rPr>
          <w:rStyle w:val="HideTWBExt"/>
          <w:b w:val="0"/>
          <w:lang w:val="en-GB"/>
        </w:rPr>
        <w:t>&lt;DocAmend&gt;</w:t>
      </w:r>
      <w:r w:rsidRPr="00654F00">
        <w:t>Πρόταση</w:t>
      </w:r>
      <w:r w:rsidRPr="009E6844">
        <w:rPr>
          <w:lang w:val="en-GB"/>
        </w:rPr>
        <w:t xml:space="preserve"> </w:t>
      </w:r>
      <w:r w:rsidRPr="00654F00">
        <w:t>κανονισμού</w:t>
      </w:r>
      <w:r w:rsidRPr="009E6844">
        <w:rPr>
          <w:rStyle w:val="HideTWBExt"/>
          <w:b w:val="0"/>
          <w:lang w:val="en-GB"/>
        </w:rPr>
        <w:t>&lt;/DocAmend&gt;</w:t>
      </w:r>
    </w:p>
    <w:p w14:paraId="6997C43C" w14:textId="77777777" w:rsidR="000426B1" w:rsidRPr="009E6844" w:rsidRDefault="0053556E" w:rsidP="000426B1">
      <w:pPr>
        <w:pStyle w:val="NormalBold"/>
        <w:rPr>
          <w:lang w:val="fr-FR"/>
        </w:rPr>
      </w:pPr>
      <w:r w:rsidRPr="009E6844">
        <w:rPr>
          <w:rStyle w:val="HideTWBExt"/>
          <w:b w:val="0"/>
          <w:lang w:val="fr-FR"/>
        </w:rPr>
        <w:t>&lt;Article&gt;</w:t>
      </w:r>
      <w:r w:rsidRPr="00654F00">
        <w:t>Άρθρο</w:t>
      </w:r>
      <w:r w:rsidRPr="009E6844">
        <w:rPr>
          <w:lang w:val="fr-FR"/>
        </w:rPr>
        <w:t xml:space="preserve"> 10 </w:t>
      </w:r>
      <w:r w:rsidRPr="00654F00">
        <w:t>α</w:t>
      </w:r>
      <w:r w:rsidRPr="009E6844">
        <w:rPr>
          <w:lang w:val="fr-FR"/>
        </w:rPr>
        <w:t xml:space="preserve"> (</w:t>
      </w:r>
      <w:r w:rsidRPr="00654F00">
        <w:t>νέο</w:t>
      </w:r>
      <w:r w:rsidRPr="009E6844">
        <w:rPr>
          <w:lang w:val="fr-FR"/>
        </w:rPr>
        <w:t>)</w:t>
      </w:r>
      <w:r w:rsidRPr="009E684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5C22" w:rsidRPr="009E6844" w14:paraId="637BB41D" w14:textId="77777777" w:rsidTr="000426B1">
        <w:trPr>
          <w:jc w:val="center"/>
        </w:trPr>
        <w:tc>
          <w:tcPr>
            <w:tcW w:w="9752" w:type="dxa"/>
            <w:gridSpan w:val="2"/>
          </w:tcPr>
          <w:p w14:paraId="7E5023D6" w14:textId="77777777" w:rsidR="000426B1" w:rsidRPr="009E6844" w:rsidRDefault="000426B1">
            <w:pPr>
              <w:keepNext/>
              <w:rPr>
                <w:lang w:val="fr-FR"/>
              </w:rPr>
            </w:pPr>
          </w:p>
        </w:tc>
      </w:tr>
      <w:tr w:rsidR="00395C22" w:rsidRPr="00654F00" w14:paraId="4D7289D9" w14:textId="77777777" w:rsidTr="000426B1">
        <w:trPr>
          <w:jc w:val="center"/>
        </w:trPr>
        <w:tc>
          <w:tcPr>
            <w:tcW w:w="4876" w:type="dxa"/>
            <w:hideMark/>
          </w:tcPr>
          <w:p w14:paraId="1BB9A19E" w14:textId="77777777" w:rsidR="000426B1" w:rsidRPr="00654F00" w:rsidRDefault="0053556E">
            <w:pPr>
              <w:pStyle w:val="ColumnHeading"/>
              <w:keepNext/>
            </w:pPr>
            <w:r w:rsidRPr="00654F00">
              <w:t>Κείμενο που προτείνει η Επιτροπή</w:t>
            </w:r>
          </w:p>
        </w:tc>
        <w:tc>
          <w:tcPr>
            <w:tcW w:w="4876" w:type="dxa"/>
            <w:hideMark/>
          </w:tcPr>
          <w:p w14:paraId="3B79DF26" w14:textId="77777777" w:rsidR="000426B1" w:rsidRPr="00654F00" w:rsidRDefault="0053556E">
            <w:pPr>
              <w:pStyle w:val="ColumnHeading"/>
              <w:keepNext/>
            </w:pPr>
            <w:r w:rsidRPr="00654F00">
              <w:t>Τροπολογία</w:t>
            </w:r>
          </w:p>
        </w:tc>
      </w:tr>
      <w:tr w:rsidR="00395C22" w:rsidRPr="00654F00" w14:paraId="53C5DFD8" w14:textId="77777777" w:rsidTr="000426B1">
        <w:trPr>
          <w:jc w:val="center"/>
        </w:trPr>
        <w:tc>
          <w:tcPr>
            <w:tcW w:w="4876" w:type="dxa"/>
          </w:tcPr>
          <w:p w14:paraId="3E1F29E4" w14:textId="77777777" w:rsidR="000426B1" w:rsidRPr="00654F00" w:rsidRDefault="000426B1">
            <w:pPr>
              <w:pStyle w:val="Normal6"/>
            </w:pPr>
          </w:p>
        </w:tc>
        <w:tc>
          <w:tcPr>
            <w:tcW w:w="4876" w:type="dxa"/>
            <w:hideMark/>
          </w:tcPr>
          <w:p w14:paraId="4C96E46C" w14:textId="77777777" w:rsidR="000426B1" w:rsidRPr="00654F00" w:rsidRDefault="0053556E">
            <w:pPr>
              <w:pStyle w:val="Normal6"/>
              <w:jc w:val="center"/>
              <w:rPr>
                <w:szCs w:val="24"/>
              </w:rPr>
            </w:pPr>
            <w:r w:rsidRPr="00654F00">
              <w:rPr>
                <w:b/>
                <w:i/>
              </w:rPr>
              <w:t>Άρθρο 10a</w:t>
            </w:r>
          </w:p>
        </w:tc>
      </w:tr>
      <w:tr w:rsidR="00395C22" w:rsidRPr="00654F00" w14:paraId="2271FC7A" w14:textId="77777777" w:rsidTr="000426B1">
        <w:trPr>
          <w:jc w:val="center"/>
        </w:trPr>
        <w:tc>
          <w:tcPr>
            <w:tcW w:w="4876" w:type="dxa"/>
          </w:tcPr>
          <w:p w14:paraId="69294EC9" w14:textId="77777777" w:rsidR="000426B1" w:rsidRPr="00654F00" w:rsidRDefault="000426B1">
            <w:pPr>
              <w:pStyle w:val="Normal6"/>
            </w:pPr>
          </w:p>
        </w:tc>
        <w:tc>
          <w:tcPr>
            <w:tcW w:w="4876" w:type="dxa"/>
            <w:hideMark/>
          </w:tcPr>
          <w:p w14:paraId="70C075BE" w14:textId="77777777" w:rsidR="000426B1" w:rsidRPr="00654F00" w:rsidRDefault="0053556E">
            <w:pPr>
              <w:pStyle w:val="Normal6"/>
              <w:jc w:val="center"/>
              <w:rPr>
                <w:szCs w:val="24"/>
              </w:rPr>
            </w:pPr>
            <w:r w:rsidRPr="00654F00">
              <w:rPr>
                <w:b/>
                <w:i/>
              </w:rPr>
              <w:t>Παρακολούθηση και υποβολή εκθέσεων</w:t>
            </w:r>
          </w:p>
        </w:tc>
      </w:tr>
      <w:tr w:rsidR="00395C22" w:rsidRPr="00654F00" w14:paraId="54EA3EB5" w14:textId="77777777" w:rsidTr="000426B1">
        <w:trPr>
          <w:jc w:val="center"/>
        </w:trPr>
        <w:tc>
          <w:tcPr>
            <w:tcW w:w="4876" w:type="dxa"/>
          </w:tcPr>
          <w:p w14:paraId="09EF90F1" w14:textId="77777777" w:rsidR="000426B1" w:rsidRPr="00654F00" w:rsidRDefault="000426B1">
            <w:pPr>
              <w:pStyle w:val="Normal6"/>
            </w:pPr>
          </w:p>
        </w:tc>
        <w:tc>
          <w:tcPr>
            <w:tcW w:w="4876" w:type="dxa"/>
            <w:hideMark/>
          </w:tcPr>
          <w:p w14:paraId="46981F01" w14:textId="77777777" w:rsidR="000426B1" w:rsidRPr="00654F00" w:rsidRDefault="0053556E">
            <w:pPr>
              <w:pStyle w:val="Normal6"/>
              <w:rPr>
                <w:szCs w:val="24"/>
              </w:rPr>
            </w:pPr>
            <w:r w:rsidRPr="00654F00">
              <w:rPr>
                <w:b/>
                <w:i/>
              </w:rPr>
              <w:t>1.</w:t>
            </w:r>
            <w:r w:rsidRPr="00654F00">
              <w:rPr>
                <w:b/>
                <w:i/>
              </w:rPr>
              <w:tab/>
              <w:t>Οι δείκτες χρησιμοποιούνται για την υποβολή εκθέσεων σχετικά με την πρόοδο του προγράμματος ως προς την επίτευξη των γενικών και ειδικών στόχων που καθορίζονται στο άρθρο 3 σύμφωνα με το γενικό πλαίσιο που παρατίθεται στον [κανονισμό για τις επιδόσεις].</w:t>
            </w:r>
          </w:p>
        </w:tc>
      </w:tr>
      <w:tr w:rsidR="00395C22" w:rsidRPr="00654F00" w14:paraId="113A5F74" w14:textId="77777777" w:rsidTr="000426B1">
        <w:trPr>
          <w:jc w:val="center"/>
        </w:trPr>
        <w:tc>
          <w:tcPr>
            <w:tcW w:w="4876" w:type="dxa"/>
          </w:tcPr>
          <w:p w14:paraId="39747B53" w14:textId="77777777" w:rsidR="000426B1" w:rsidRPr="00654F00" w:rsidRDefault="000426B1">
            <w:pPr>
              <w:pStyle w:val="Normal6"/>
            </w:pPr>
          </w:p>
        </w:tc>
        <w:tc>
          <w:tcPr>
            <w:tcW w:w="4876" w:type="dxa"/>
            <w:hideMark/>
          </w:tcPr>
          <w:p w14:paraId="44ABE343" w14:textId="77777777" w:rsidR="000426B1" w:rsidRPr="00654F00" w:rsidRDefault="0053556E">
            <w:pPr>
              <w:pStyle w:val="Normal6"/>
              <w:rPr>
                <w:szCs w:val="24"/>
              </w:rPr>
            </w:pPr>
            <w:r w:rsidRPr="00654F00">
              <w:rPr>
                <w:b/>
                <w:i/>
              </w:rPr>
              <w:t>2.</w:t>
            </w:r>
            <w:r w:rsidRPr="00654F00">
              <w:rPr>
                <w:b/>
                <w:i/>
              </w:rPr>
              <w:tab/>
              <w:t>Το σύστημα υποβολής εκθέσεων που ορίζεται στον παρόντα κανονισμό και στον [κανονισμό για τις επιδόσεις] εξασφαλίζει ότι τα δεδομένα για την παρακολούθηση της υλοποίησης και των σχετικών αποτελεσμάτων του προγράμματος συλλέγονται αποτελεσματικά, αποδοτικά και έγκαιρα. Για τον σκοπό αυτό, επιβάλλονται στους αποδέκτες των ενωσιακών πόρων και, όπου αρμόζει, στα κράτη μέλη, αναλογικές απαιτήσεις υποβολής εκθέσεων.</w:t>
            </w:r>
          </w:p>
        </w:tc>
      </w:tr>
      <w:tr w:rsidR="00395C22" w:rsidRPr="00654F00" w14:paraId="4E74CF0E" w14:textId="77777777" w:rsidTr="000426B1">
        <w:trPr>
          <w:jc w:val="center"/>
        </w:trPr>
        <w:tc>
          <w:tcPr>
            <w:tcW w:w="4876" w:type="dxa"/>
          </w:tcPr>
          <w:p w14:paraId="076C9E04" w14:textId="77777777" w:rsidR="000426B1" w:rsidRPr="00654F00" w:rsidRDefault="000426B1">
            <w:pPr>
              <w:pStyle w:val="Normal6"/>
            </w:pPr>
          </w:p>
        </w:tc>
        <w:tc>
          <w:tcPr>
            <w:tcW w:w="4876" w:type="dxa"/>
            <w:hideMark/>
          </w:tcPr>
          <w:p w14:paraId="6CF6ADC2" w14:textId="77777777" w:rsidR="000426B1" w:rsidRPr="00654F00" w:rsidRDefault="0053556E">
            <w:pPr>
              <w:pStyle w:val="Normal6"/>
              <w:rPr>
                <w:szCs w:val="24"/>
              </w:rPr>
            </w:pPr>
            <w:r w:rsidRPr="00654F00">
              <w:rPr>
                <w:b/>
                <w:i/>
              </w:rPr>
              <w:t>3.</w:t>
            </w:r>
            <w:r w:rsidRPr="00654F00">
              <w:rPr>
                <w:b/>
                <w:i/>
              </w:rPr>
              <w:tab/>
              <w:t>Η Επιτροπή υποβάλλει ετήσια έκθεση σχετικά με τις επιδόσεις του προγράμματος στο Ευρωπαϊκό Κοινοβούλιο και το Συμβούλιο, στο πλαίσιο των υφιστάμενων μηχανισμών υποβολής εκθέσεων, ιδίως του πίνακα αποτελεσμάτων της ΕΕ στον τομέα της δικαιοσύνης. Ειδικότερα, η Επιτροπή υποβάλλει έκθεση σχετικά με τη χρήση των κονδυλίων που διατίθενται για κάθε ειδικό στόχο. Στην έκθεσή της προσδιορίζει τα είδη των δράσεων που έχουν χρηματοδοτηθεί, συμπεριλαμβανομένων των δράσεων που συνδέονται με την προώθηση της ισότητας των φύλων. Βάσει της εν λόγω έκθεσης, το Ευρωπαϊκό Κοινοβούλιο μπορεί να διατυπώσει συστάσεις. Η Επιτροπή λαμβάνει δεόντως υπόψη αυτές τις συστάσεις.</w:t>
            </w:r>
          </w:p>
        </w:tc>
      </w:tr>
    </w:tbl>
    <w:p w14:paraId="7238355C" w14:textId="77777777" w:rsidR="000426B1" w:rsidRPr="00654F00" w:rsidRDefault="0053556E" w:rsidP="000426B1">
      <w:pPr>
        <w:pStyle w:val="Olang"/>
        <w:rPr>
          <w:sz w:val="24"/>
          <w:szCs w:val="24"/>
        </w:rPr>
      </w:pPr>
      <w:r w:rsidRPr="00654F00">
        <w:rPr>
          <w:sz w:val="24"/>
          <w:szCs w:val="24"/>
        </w:rPr>
        <w:t xml:space="preserve">Or. </w:t>
      </w:r>
      <w:r w:rsidRPr="00654F00">
        <w:rPr>
          <w:rStyle w:val="HideTWBExt"/>
        </w:rPr>
        <w:t>&lt;Original&gt;</w:t>
      </w:r>
      <w:r w:rsidRPr="00654F00">
        <w:rPr>
          <w:rStyle w:val="HideTWBInt"/>
          <w:sz w:val="24"/>
          <w:szCs w:val="24"/>
        </w:rPr>
        <w:t>{EN}</w:t>
      </w:r>
      <w:r w:rsidRPr="00654F00">
        <w:rPr>
          <w:sz w:val="24"/>
          <w:szCs w:val="24"/>
        </w:rPr>
        <w:t>en</w:t>
      </w:r>
      <w:r w:rsidRPr="00654F00">
        <w:rPr>
          <w:rStyle w:val="HideTWBExt"/>
        </w:rPr>
        <w:t>&lt;/Original&gt;</w:t>
      </w:r>
    </w:p>
    <w:p w14:paraId="7163EC20" w14:textId="77777777" w:rsidR="000426B1" w:rsidRPr="00654F00" w:rsidRDefault="0053556E" w:rsidP="000426B1">
      <w:pPr>
        <w:rPr>
          <w:szCs w:val="24"/>
        </w:rPr>
      </w:pPr>
      <w:r w:rsidRPr="00654F00">
        <w:rPr>
          <w:rStyle w:val="HideTWBExt"/>
        </w:rPr>
        <w:t>&lt;/Amend&gt;</w:t>
      </w:r>
    </w:p>
    <w:p w14:paraId="2166826F" w14:textId="77777777" w:rsidR="000426B1" w:rsidRPr="00654F00" w:rsidRDefault="0053556E" w:rsidP="000426B1">
      <w:pPr>
        <w:pStyle w:val="AMNumberTabs0"/>
        <w:keepNext/>
      </w:pPr>
      <w:r w:rsidRPr="00654F00">
        <w:rPr>
          <w:rStyle w:val="HideTWBExt"/>
          <w:b w:val="0"/>
        </w:rPr>
        <w:lastRenderedPageBreak/>
        <w:t>&lt;Amend&gt;</w:t>
      </w:r>
      <w:r w:rsidRPr="00654F00">
        <w:t>Τροπολογία</w:t>
      </w:r>
      <w:r w:rsidRPr="00654F00">
        <w:tab/>
      </w:r>
      <w:r w:rsidRPr="00654F00">
        <w:tab/>
      </w:r>
      <w:r w:rsidRPr="00654F00">
        <w:rPr>
          <w:rStyle w:val="HideTWBExt"/>
          <w:b w:val="0"/>
        </w:rPr>
        <w:t>&lt;NumAm&gt;</w:t>
      </w:r>
      <w:r w:rsidRPr="00654F00">
        <w:t>11</w:t>
      </w:r>
      <w:r w:rsidRPr="00654F00">
        <w:rPr>
          <w:rStyle w:val="HideTWBExt"/>
          <w:b w:val="0"/>
        </w:rPr>
        <w:t>&lt;/NumAm&gt;</w:t>
      </w:r>
    </w:p>
    <w:p w14:paraId="74A6AB12" w14:textId="77777777" w:rsidR="000426B1" w:rsidRPr="00654F00" w:rsidRDefault="0053556E" w:rsidP="000426B1">
      <w:pPr>
        <w:pStyle w:val="NormalBold12b"/>
        <w:keepNext/>
      </w:pPr>
      <w:r w:rsidRPr="00654F00">
        <w:rPr>
          <w:rStyle w:val="HideTWBExt"/>
          <w:b w:val="0"/>
        </w:rPr>
        <w:t>&lt;DocAmend&gt;</w:t>
      </w:r>
      <w:r w:rsidRPr="00654F00">
        <w:t>Πρόταση κανονισμού</w:t>
      </w:r>
      <w:r w:rsidRPr="00654F00">
        <w:rPr>
          <w:rStyle w:val="HideTWBExt"/>
          <w:b w:val="0"/>
        </w:rPr>
        <w:t>&lt;/DocAmend&gt;</w:t>
      </w:r>
    </w:p>
    <w:p w14:paraId="38FDCE12" w14:textId="77777777" w:rsidR="000426B1" w:rsidRPr="009E6844" w:rsidRDefault="0053556E" w:rsidP="000426B1">
      <w:pPr>
        <w:pStyle w:val="NormalBold"/>
        <w:rPr>
          <w:lang w:val="fr-FR"/>
        </w:rPr>
      </w:pPr>
      <w:r w:rsidRPr="009E6844">
        <w:rPr>
          <w:rStyle w:val="HideTWBExt"/>
          <w:b w:val="0"/>
          <w:lang w:val="fr-FR"/>
        </w:rPr>
        <w:t>&lt;Article&gt;</w:t>
      </w:r>
      <w:r w:rsidRPr="00654F00">
        <w:t>Άρθρο</w:t>
      </w:r>
      <w:r w:rsidRPr="009E6844">
        <w:rPr>
          <w:lang w:val="fr-FR"/>
        </w:rPr>
        <w:t xml:space="preserve"> 10 </w:t>
      </w:r>
      <w:r w:rsidRPr="00654F00">
        <w:t>β</w:t>
      </w:r>
      <w:r w:rsidRPr="009E6844">
        <w:rPr>
          <w:lang w:val="fr-FR"/>
        </w:rPr>
        <w:t xml:space="preserve"> (</w:t>
      </w:r>
      <w:r w:rsidRPr="00654F00">
        <w:t>νέο</w:t>
      </w:r>
      <w:r w:rsidRPr="009E6844">
        <w:rPr>
          <w:lang w:val="fr-FR"/>
        </w:rPr>
        <w:t>)</w:t>
      </w:r>
      <w:r w:rsidRPr="009E684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5C22" w:rsidRPr="009E6844" w14:paraId="1044FC28" w14:textId="77777777" w:rsidTr="000426B1">
        <w:trPr>
          <w:jc w:val="center"/>
        </w:trPr>
        <w:tc>
          <w:tcPr>
            <w:tcW w:w="9752" w:type="dxa"/>
            <w:gridSpan w:val="2"/>
          </w:tcPr>
          <w:p w14:paraId="7BD75E2E" w14:textId="77777777" w:rsidR="000426B1" w:rsidRPr="009E6844" w:rsidRDefault="000426B1">
            <w:pPr>
              <w:keepNext/>
              <w:rPr>
                <w:lang w:val="fr-FR"/>
              </w:rPr>
            </w:pPr>
          </w:p>
        </w:tc>
      </w:tr>
      <w:tr w:rsidR="00395C22" w:rsidRPr="00654F00" w14:paraId="61BE5E01" w14:textId="77777777" w:rsidTr="000426B1">
        <w:trPr>
          <w:jc w:val="center"/>
        </w:trPr>
        <w:tc>
          <w:tcPr>
            <w:tcW w:w="4876" w:type="dxa"/>
            <w:hideMark/>
          </w:tcPr>
          <w:p w14:paraId="418A3E4F" w14:textId="77777777" w:rsidR="000426B1" w:rsidRPr="00654F00" w:rsidRDefault="0053556E">
            <w:pPr>
              <w:pStyle w:val="ColumnHeading"/>
              <w:keepNext/>
            </w:pPr>
            <w:r w:rsidRPr="00654F00">
              <w:t>Κείμενο που προτείνει η Επιτροπή</w:t>
            </w:r>
          </w:p>
        </w:tc>
        <w:tc>
          <w:tcPr>
            <w:tcW w:w="4876" w:type="dxa"/>
            <w:hideMark/>
          </w:tcPr>
          <w:p w14:paraId="6F8523E1" w14:textId="77777777" w:rsidR="000426B1" w:rsidRPr="00654F00" w:rsidRDefault="0053556E">
            <w:pPr>
              <w:pStyle w:val="ColumnHeading"/>
              <w:keepNext/>
            </w:pPr>
            <w:r w:rsidRPr="00654F00">
              <w:t>Τροπολογία</w:t>
            </w:r>
          </w:p>
        </w:tc>
      </w:tr>
      <w:tr w:rsidR="00395C22" w:rsidRPr="00654F00" w14:paraId="471C4A5F" w14:textId="77777777" w:rsidTr="000426B1">
        <w:trPr>
          <w:jc w:val="center"/>
        </w:trPr>
        <w:tc>
          <w:tcPr>
            <w:tcW w:w="4876" w:type="dxa"/>
          </w:tcPr>
          <w:p w14:paraId="5F294286" w14:textId="77777777" w:rsidR="000426B1" w:rsidRPr="00654F00" w:rsidRDefault="000426B1">
            <w:pPr>
              <w:pStyle w:val="Normal6"/>
            </w:pPr>
          </w:p>
        </w:tc>
        <w:tc>
          <w:tcPr>
            <w:tcW w:w="4876" w:type="dxa"/>
            <w:hideMark/>
          </w:tcPr>
          <w:p w14:paraId="4CE9F9AD" w14:textId="77777777" w:rsidR="000426B1" w:rsidRPr="00654F00" w:rsidRDefault="0053556E">
            <w:pPr>
              <w:pStyle w:val="Normal6"/>
              <w:jc w:val="center"/>
              <w:rPr>
                <w:szCs w:val="24"/>
              </w:rPr>
            </w:pPr>
            <w:r w:rsidRPr="00654F00">
              <w:rPr>
                <w:b/>
                <w:i/>
              </w:rPr>
              <w:t>Άρθρο 10β</w:t>
            </w:r>
          </w:p>
        </w:tc>
      </w:tr>
      <w:tr w:rsidR="00395C22" w:rsidRPr="00654F00" w14:paraId="40D94DC8" w14:textId="77777777" w:rsidTr="000426B1">
        <w:trPr>
          <w:jc w:val="center"/>
        </w:trPr>
        <w:tc>
          <w:tcPr>
            <w:tcW w:w="4876" w:type="dxa"/>
          </w:tcPr>
          <w:p w14:paraId="235E0743" w14:textId="77777777" w:rsidR="000426B1" w:rsidRPr="00654F00" w:rsidRDefault="000426B1">
            <w:pPr>
              <w:pStyle w:val="Normal6"/>
            </w:pPr>
          </w:p>
        </w:tc>
        <w:tc>
          <w:tcPr>
            <w:tcW w:w="4876" w:type="dxa"/>
            <w:hideMark/>
          </w:tcPr>
          <w:p w14:paraId="69496CA1" w14:textId="77777777" w:rsidR="000426B1" w:rsidRPr="00654F00" w:rsidRDefault="0053556E">
            <w:pPr>
              <w:pStyle w:val="Normal6"/>
              <w:jc w:val="center"/>
              <w:rPr>
                <w:szCs w:val="24"/>
              </w:rPr>
            </w:pPr>
            <w:r w:rsidRPr="00654F00">
              <w:rPr>
                <w:b/>
                <w:i/>
              </w:rPr>
              <w:t>Αξιολόγηση</w:t>
            </w:r>
          </w:p>
        </w:tc>
      </w:tr>
      <w:tr w:rsidR="00395C22" w:rsidRPr="00654F00" w14:paraId="0C66FADC" w14:textId="77777777" w:rsidTr="000426B1">
        <w:trPr>
          <w:jc w:val="center"/>
        </w:trPr>
        <w:tc>
          <w:tcPr>
            <w:tcW w:w="4876" w:type="dxa"/>
          </w:tcPr>
          <w:p w14:paraId="6B89BDB5" w14:textId="77777777" w:rsidR="000426B1" w:rsidRPr="00654F00" w:rsidRDefault="000426B1">
            <w:pPr>
              <w:pStyle w:val="Normal6"/>
            </w:pPr>
          </w:p>
        </w:tc>
        <w:tc>
          <w:tcPr>
            <w:tcW w:w="4876" w:type="dxa"/>
            <w:hideMark/>
          </w:tcPr>
          <w:p w14:paraId="1E3FB09B" w14:textId="77777777" w:rsidR="000426B1" w:rsidRPr="00654F00" w:rsidRDefault="0053556E">
            <w:pPr>
              <w:pStyle w:val="Normal6"/>
              <w:rPr>
                <w:szCs w:val="24"/>
              </w:rPr>
            </w:pPr>
            <w:r w:rsidRPr="00654F00">
              <w:rPr>
                <w:b/>
                <w:i/>
              </w:rPr>
              <w:t>1.</w:t>
            </w:r>
            <w:r w:rsidRPr="00654F00">
              <w:rPr>
                <w:b/>
                <w:i/>
              </w:rPr>
              <w:tab/>
              <w:t>Οι αξιολογήσεις του προγράμματος διενεργούνται εγκαίρως ώστε να τροφοδοτούν με στοιχεία τη διαδικασία λήψης αποφάσεων.</w:t>
            </w:r>
          </w:p>
        </w:tc>
      </w:tr>
      <w:tr w:rsidR="00395C22" w:rsidRPr="00654F00" w14:paraId="29C92733" w14:textId="77777777" w:rsidTr="000426B1">
        <w:trPr>
          <w:jc w:val="center"/>
        </w:trPr>
        <w:tc>
          <w:tcPr>
            <w:tcW w:w="4876" w:type="dxa"/>
          </w:tcPr>
          <w:p w14:paraId="65B28783" w14:textId="77777777" w:rsidR="000426B1" w:rsidRPr="00654F00" w:rsidRDefault="000426B1">
            <w:pPr>
              <w:pStyle w:val="Normal6"/>
            </w:pPr>
          </w:p>
        </w:tc>
        <w:tc>
          <w:tcPr>
            <w:tcW w:w="4876" w:type="dxa"/>
            <w:hideMark/>
          </w:tcPr>
          <w:p w14:paraId="0D059245" w14:textId="77777777" w:rsidR="000426B1" w:rsidRPr="00654F00" w:rsidRDefault="0053556E">
            <w:pPr>
              <w:pStyle w:val="Normal6"/>
              <w:rPr>
                <w:szCs w:val="24"/>
              </w:rPr>
            </w:pPr>
            <w:r w:rsidRPr="00654F00">
              <w:rPr>
                <w:b/>
                <w:i/>
              </w:rPr>
              <w:t>2.</w:t>
            </w:r>
            <w:r w:rsidRPr="00654F00">
              <w:rPr>
                <w:b/>
                <w:i/>
              </w:rPr>
              <w:tab/>
              <w:t>Η Επιτροπή διενεργεί ενδιάμεση αξιολόγηση του προγράμματος όταν υπάρχουν επαρκείς διαθέσιμες πληροφορίες σχετικά με την υλοποίηση του προγράμματος, αλλά το αργότερο έως την 1η Ιουλίου 2031.</w:t>
            </w:r>
          </w:p>
        </w:tc>
      </w:tr>
      <w:tr w:rsidR="00395C22" w:rsidRPr="00654F00" w14:paraId="66F23CCD" w14:textId="77777777" w:rsidTr="000426B1">
        <w:trPr>
          <w:jc w:val="center"/>
        </w:trPr>
        <w:tc>
          <w:tcPr>
            <w:tcW w:w="4876" w:type="dxa"/>
          </w:tcPr>
          <w:p w14:paraId="24F1A9F8" w14:textId="77777777" w:rsidR="000426B1" w:rsidRPr="00654F00" w:rsidRDefault="000426B1">
            <w:pPr>
              <w:pStyle w:val="Normal6"/>
            </w:pPr>
          </w:p>
        </w:tc>
        <w:tc>
          <w:tcPr>
            <w:tcW w:w="4876" w:type="dxa"/>
            <w:hideMark/>
          </w:tcPr>
          <w:p w14:paraId="66124BC9" w14:textId="77777777" w:rsidR="000426B1" w:rsidRPr="00654F00" w:rsidRDefault="0053556E">
            <w:pPr>
              <w:pStyle w:val="Normal6"/>
              <w:rPr>
                <w:szCs w:val="24"/>
              </w:rPr>
            </w:pPr>
            <w:r w:rsidRPr="00654F00">
              <w:rPr>
                <w:b/>
                <w:i/>
              </w:rPr>
              <w:t>3.</w:t>
            </w:r>
            <w:r w:rsidRPr="00654F00">
              <w:rPr>
                <w:b/>
                <w:i/>
              </w:rPr>
              <w:tab/>
              <w:t>Η Επιτροπή προβαίνει σε τελική αξιολόγηση του προγράμματος αφού ολοκληρωθεί η υλοποίησή του, αλλά το αργότερο έως την 31η Δεκεμβρίου 2038.</w:t>
            </w:r>
          </w:p>
        </w:tc>
      </w:tr>
      <w:tr w:rsidR="00395C22" w:rsidRPr="00654F00" w14:paraId="488CE05B" w14:textId="77777777" w:rsidTr="000426B1">
        <w:trPr>
          <w:jc w:val="center"/>
        </w:trPr>
        <w:tc>
          <w:tcPr>
            <w:tcW w:w="4876" w:type="dxa"/>
          </w:tcPr>
          <w:p w14:paraId="76137C0E" w14:textId="77777777" w:rsidR="000426B1" w:rsidRPr="00654F00" w:rsidRDefault="000426B1">
            <w:pPr>
              <w:pStyle w:val="Normal6"/>
            </w:pPr>
          </w:p>
        </w:tc>
        <w:tc>
          <w:tcPr>
            <w:tcW w:w="4876" w:type="dxa"/>
            <w:hideMark/>
          </w:tcPr>
          <w:p w14:paraId="648B2164" w14:textId="77777777" w:rsidR="000426B1" w:rsidRPr="00654F00" w:rsidRDefault="0053556E">
            <w:pPr>
              <w:pStyle w:val="Normal6"/>
              <w:rPr>
                <w:szCs w:val="24"/>
              </w:rPr>
            </w:pPr>
            <w:r w:rsidRPr="00654F00">
              <w:rPr>
                <w:b/>
                <w:i/>
              </w:rPr>
              <w:t>4.</w:t>
            </w:r>
            <w:r w:rsidRPr="00654F00">
              <w:rPr>
                <w:b/>
                <w:i/>
              </w:rPr>
              <w:tab/>
              <w:t xml:space="preserve">Η Επιτροπή ανακοινώνει τα συμπεράσματα των αξιολογήσεων που αναφέρονται στις παραγράφους 2 και 3, μαζί με τις παρατηρήσεις της, στο Ευρωπαϊκό Κοινοβούλιο, στο Συμβούλιο, στην Ευρωπαϊκή Οικονομική και Κοινωνική Επιτροπή και στην Επιτροπή των Περιφερειών. </w:t>
            </w:r>
          </w:p>
        </w:tc>
      </w:tr>
    </w:tbl>
    <w:p w14:paraId="5F87D388" w14:textId="77777777" w:rsidR="000426B1" w:rsidRPr="009E6844" w:rsidRDefault="0053556E" w:rsidP="000426B1">
      <w:pPr>
        <w:pStyle w:val="Olang"/>
        <w:rPr>
          <w:sz w:val="24"/>
          <w:szCs w:val="24"/>
          <w:lang w:val="en-GB"/>
        </w:rPr>
      </w:pPr>
      <w:r w:rsidRPr="009E6844">
        <w:rPr>
          <w:sz w:val="24"/>
          <w:szCs w:val="24"/>
          <w:lang w:val="en-GB"/>
        </w:rPr>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78CAE564" w14:textId="77777777" w:rsidR="000426B1" w:rsidRPr="009E6844" w:rsidRDefault="0053556E" w:rsidP="000426B1">
      <w:pPr>
        <w:rPr>
          <w:szCs w:val="24"/>
          <w:lang w:val="en-GB"/>
        </w:rPr>
      </w:pPr>
      <w:r w:rsidRPr="009E6844">
        <w:rPr>
          <w:rStyle w:val="HideTWBExt"/>
          <w:lang w:val="en-GB"/>
        </w:rPr>
        <w:t>&lt;/Amend&gt;</w:t>
      </w:r>
    </w:p>
    <w:p w14:paraId="1ACF1721" w14:textId="77777777" w:rsidR="000426B1" w:rsidRPr="009E6844" w:rsidRDefault="0053556E" w:rsidP="000426B1">
      <w:pPr>
        <w:pStyle w:val="AMNumberTabs0"/>
        <w:keepNext/>
        <w:rPr>
          <w:lang w:val="en-GB"/>
        </w:rPr>
      </w:pPr>
      <w:r w:rsidRPr="009E6844">
        <w:rPr>
          <w:rStyle w:val="HideTWBExt"/>
          <w:b w:val="0"/>
          <w:lang w:val="en-GB"/>
        </w:rPr>
        <w:t>&lt;Amend&gt;</w:t>
      </w:r>
      <w:r w:rsidRPr="00654F00">
        <w:t>Τροπολογία</w:t>
      </w:r>
      <w:r w:rsidRPr="009E6844">
        <w:rPr>
          <w:lang w:val="en-GB"/>
        </w:rPr>
        <w:tab/>
      </w:r>
      <w:r w:rsidRPr="009E6844">
        <w:rPr>
          <w:lang w:val="en-GB"/>
        </w:rPr>
        <w:tab/>
      </w:r>
      <w:r w:rsidRPr="009E6844">
        <w:rPr>
          <w:rStyle w:val="HideTWBExt"/>
          <w:b w:val="0"/>
          <w:lang w:val="en-GB"/>
        </w:rPr>
        <w:t>&lt;NumAm&gt;</w:t>
      </w:r>
      <w:r w:rsidRPr="009E6844">
        <w:rPr>
          <w:lang w:val="en-GB"/>
        </w:rPr>
        <w:t>12</w:t>
      </w:r>
      <w:r w:rsidRPr="009E6844">
        <w:rPr>
          <w:rStyle w:val="HideTWBExt"/>
          <w:b w:val="0"/>
          <w:lang w:val="en-GB"/>
        </w:rPr>
        <w:t>&lt;/NumAm&gt;</w:t>
      </w:r>
    </w:p>
    <w:p w14:paraId="15B712C0" w14:textId="77777777" w:rsidR="000426B1" w:rsidRPr="009E6844" w:rsidRDefault="0053556E" w:rsidP="000426B1">
      <w:pPr>
        <w:pStyle w:val="NormalBold12b"/>
        <w:keepNext/>
        <w:rPr>
          <w:lang w:val="en-GB"/>
        </w:rPr>
      </w:pPr>
      <w:r w:rsidRPr="009E6844">
        <w:rPr>
          <w:rStyle w:val="HideTWBExt"/>
          <w:b w:val="0"/>
          <w:lang w:val="en-GB"/>
        </w:rPr>
        <w:t>&lt;DocAmend&gt;</w:t>
      </w:r>
      <w:r w:rsidRPr="00654F00">
        <w:t>Πρόταση</w:t>
      </w:r>
      <w:r w:rsidRPr="009E6844">
        <w:rPr>
          <w:lang w:val="en-GB"/>
        </w:rPr>
        <w:t xml:space="preserve"> </w:t>
      </w:r>
      <w:r w:rsidRPr="00654F00">
        <w:t>κανονισμού</w:t>
      </w:r>
      <w:r w:rsidRPr="009E6844">
        <w:rPr>
          <w:rStyle w:val="HideTWBExt"/>
          <w:b w:val="0"/>
          <w:lang w:val="en-GB"/>
        </w:rPr>
        <w:t>&lt;/DocAmend&gt;</w:t>
      </w:r>
    </w:p>
    <w:p w14:paraId="2B570759" w14:textId="77777777" w:rsidR="000426B1" w:rsidRPr="009E6844" w:rsidRDefault="0053556E" w:rsidP="000426B1">
      <w:pPr>
        <w:pStyle w:val="NormalBold"/>
        <w:rPr>
          <w:lang w:val="fr-FR"/>
        </w:rPr>
      </w:pPr>
      <w:r w:rsidRPr="009E6844">
        <w:rPr>
          <w:rStyle w:val="HideTWBExt"/>
          <w:b w:val="0"/>
          <w:lang w:val="fr-FR"/>
        </w:rPr>
        <w:t>&lt;Article&gt;</w:t>
      </w:r>
      <w:r w:rsidRPr="00654F00">
        <w:t>Άρθρο</w:t>
      </w:r>
      <w:r w:rsidRPr="009E6844">
        <w:rPr>
          <w:lang w:val="fr-FR"/>
        </w:rPr>
        <w:t xml:space="preserve"> 10 </w:t>
      </w:r>
      <w:r w:rsidRPr="00654F00">
        <w:t>γ</w:t>
      </w:r>
      <w:r w:rsidRPr="009E6844">
        <w:rPr>
          <w:lang w:val="fr-FR"/>
        </w:rPr>
        <w:t xml:space="preserve"> (</w:t>
      </w:r>
      <w:r w:rsidRPr="00654F00">
        <w:t>νέο</w:t>
      </w:r>
      <w:r w:rsidRPr="009E6844">
        <w:rPr>
          <w:lang w:val="fr-FR"/>
        </w:rPr>
        <w:t>)</w:t>
      </w:r>
      <w:r w:rsidRPr="009E6844">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5C22" w:rsidRPr="009E6844" w14:paraId="55EEA766" w14:textId="77777777" w:rsidTr="000426B1">
        <w:trPr>
          <w:jc w:val="center"/>
        </w:trPr>
        <w:tc>
          <w:tcPr>
            <w:tcW w:w="9752" w:type="dxa"/>
            <w:gridSpan w:val="2"/>
          </w:tcPr>
          <w:p w14:paraId="44C1B2A1" w14:textId="77777777" w:rsidR="000426B1" w:rsidRPr="009E6844" w:rsidRDefault="000426B1">
            <w:pPr>
              <w:keepNext/>
              <w:rPr>
                <w:lang w:val="fr-FR"/>
              </w:rPr>
            </w:pPr>
          </w:p>
        </w:tc>
      </w:tr>
      <w:tr w:rsidR="00395C22" w:rsidRPr="00654F00" w14:paraId="5CACE98E" w14:textId="77777777" w:rsidTr="000426B1">
        <w:trPr>
          <w:jc w:val="center"/>
        </w:trPr>
        <w:tc>
          <w:tcPr>
            <w:tcW w:w="4876" w:type="dxa"/>
            <w:hideMark/>
          </w:tcPr>
          <w:p w14:paraId="3F98D6E3" w14:textId="77777777" w:rsidR="000426B1" w:rsidRPr="00654F00" w:rsidRDefault="0053556E">
            <w:pPr>
              <w:pStyle w:val="ColumnHeading"/>
              <w:keepNext/>
            </w:pPr>
            <w:r w:rsidRPr="00654F00">
              <w:t>Κείμενο που προτείνει η Επιτροπή</w:t>
            </w:r>
          </w:p>
        </w:tc>
        <w:tc>
          <w:tcPr>
            <w:tcW w:w="4876" w:type="dxa"/>
            <w:hideMark/>
          </w:tcPr>
          <w:p w14:paraId="65788C58" w14:textId="77777777" w:rsidR="000426B1" w:rsidRPr="00654F00" w:rsidRDefault="0053556E">
            <w:pPr>
              <w:pStyle w:val="ColumnHeading"/>
              <w:keepNext/>
            </w:pPr>
            <w:r w:rsidRPr="00654F00">
              <w:t>Τροπολογία</w:t>
            </w:r>
          </w:p>
        </w:tc>
      </w:tr>
      <w:tr w:rsidR="00395C22" w:rsidRPr="00654F00" w14:paraId="7B9C1ADA" w14:textId="77777777" w:rsidTr="000426B1">
        <w:trPr>
          <w:jc w:val="center"/>
        </w:trPr>
        <w:tc>
          <w:tcPr>
            <w:tcW w:w="4876" w:type="dxa"/>
          </w:tcPr>
          <w:p w14:paraId="7088C167" w14:textId="77777777" w:rsidR="000426B1" w:rsidRPr="00654F00" w:rsidRDefault="000426B1">
            <w:pPr>
              <w:pStyle w:val="Normal6"/>
            </w:pPr>
          </w:p>
        </w:tc>
        <w:tc>
          <w:tcPr>
            <w:tcW w:w="4876" w:type="dxa"/>
            <w:hideMark/>
          </w:tcPr>
          <w:p w14:paraId="49707DEF" w14:textId="77777777" w:rsidR="000426B1" w:rsidRPr="00654F00" w:rsidRDefault="0053556E">
            <w:pPr>
              <w:pStyle w:val="Normal6"/>
              <w:jc w:val="center"/>
              <w:rPr>
                <w:szCs w:val="24"/>
              </w:rPr>
            </w:pPr>
            <w:r w:rsidRPr="00654F00">
              <w:rPr>
                <w:b/>
                <w:i/>
              </w:rPr>
              <w:t>Άρθρο 10γ</w:t>
            </w:r>
          </w:p>
        </w:tc>
      </w:tr>
      <w:tr w:rsidR="00395C22" w:rsidRPr="00654F00" w14:paraId="19584121" w14:textId="77777777" w:rsidTr="000426B1">
        <w:trPr>
          <w:jc w:val="center"/>
        </w:trPr>
        <w:tc>
          <w:tcPr>
            <w:tcW w:w="4876" w:type="dxa"/>
          </w:tcPr>
          <w:p w14:paraId="2EBF2604" w14:textId="77777777" w:rsidR="000426B1" w:rsidRPr="00654F00" w:rsidRDefault="000426B1">
            <w:pPr>
              <w:pStyle w:val="Normal6"/>
            </w:pPr>
          </w:p>
        </w:tc>
        <w:tc>
          <w:tcPr>
            <w:tcW w:w="4876" w:type="dxa"/>
            <w:hideMark/>
          </w:tcPr>
          <w:p w14:paraId="76223500" w14:textId="77777777" w:rsidR="000426B1" w:rsidRPr="00654F00" w:rsidRDefault="0053556E">
            <w:pPr>
              <w:pStyle w:val="Normal6"/>
              <w:jc w:val="center"/>
              <w:rPr>
                <w:szCs w:val="24"/>
              </w:rPr>
            </w:pPr>
            <w:r w:rsidRPr="00654F00">
              <w:rPr>
                <w:b/>
                <w:i/>
              </w:rPr>
              <w:t>Άσκηση της εξουσιοδότησης</w:t>
            </w:r>
          </w:p>
        </w:tc>
      </w:tr>
      <w:tr w:rsidR="00395C22" w:rsidRPr="00654F00" w14:paraId="4EF3A532" w14:textId="77777777" w:rsidTr="000426B1">
        <w:trPr>
          <w:jc w:val="center"/>
        </w:trPr>
        <w:tc>
          <w:tcPr>
            <w:tcW w:w="4876" w:type="dxa"/>
          </w:tcPr>
          <w:p w14:paraId="69C759D7" w14:textId="77777777" w:rsidR="000426B1" w:rsidRPr="00654F00" w:rsidRDefault="000426B1">
            <w:pPr>
              <w:pStyle w:val="Normal6"/>
            </w:pPr>
          </w:p>
        </w:tc>
        <w:tc>
          <w:tcPr>
            <w:tcW w:w="4876" w:type="dxa"/>
            <w:hideMark/>
          </w:tcPr>
          <w:p w14:paraId="1FCE788E" w14:textId="77777777" w:rsidR="000426B1" w:rsidRPr="00654F00" w:rsidRDefault="0053556E">
            <w:pPr>
              <w:pStyle w:val="Normal6"/>
              <w:rPr>
                <w:szCs w:val="24"/>
              </w:rPr>
            </w:pPr>
            <w:r w:rsidRPr="00654F00">
              <w:rPr>
                <w:b/>
                <w:i/>
              </w:rPr>
              <w:t>1.</w:t>
            </w:r>
            <w:r w:rsidRPr="00654F00">
              <w:rPr>
                <w:b/>
                <w:i/>
              </w:rPr>
              <w:tab/>
              <w:t xml:space="preserve">Ανατίθεται στην Επιτροπή η εξουσία να εκδίδει κατ’ εξουσιοδότηση </w:t>
            </w:r>
            <w:r w:rsidRPr="00654F00">
              <w:rPr>
                <w:b/>
                <w:i/>
              </w:rPr>
              <w:lastRenderedPageBreak/>
              <w:t>πράξεις υπό τους όρους του παρόντος άρθρου.</w:t>
            </w:r>
          </w:p>
        </w:tc>
      </w:tr>
      <w:tr w:rsidR="00395C22" w:rsidRPr="00654F00" w14:paraId="40276C0F" w14:textId="77777777" w:rsidTr="000426B1">
        <w:trPr>
          <w:jc w:val="center"/>
        </w:trPr>
        <w:tc>
          <w:tcPr>
            <w:tcW w:w="4876" w:type="dxa"/>
          </w:tcPr>
          <w:p w14:paraId="74153F2F" w14:textId="77777777" w:rsidR="000426B1" w:rsidRPr="00654F00" w:rsidRDefault="000426B1">
            <w:pPr>
              <w:pStyle w:val="Normal6"/>
            </w:pPr>
          </w:p>
        </w:tc>
        <w:tc>
          <w:tcPr>
            <w:tcW w:w="4876" w:type="dxa"/>
            <w:hideMark/>
          </w:tcPr>
          <w:p w14:paraId="6E25EDF9" w14:textId="77777777" w:rsidR="000426B1" w:rsidRPr="00654F00" w:rsidRDefault="0053556E">
            <w:pPr>
              <w:pStyle w:val="Normal6"/>
              <w:rPr>
                <w:szCs w:val="24"/>
              </w:rPr>
            </w:pPr>
            <w:r w:rsidRPr="00654F00">
              <w:rPr>
                <w:b/>
                <w:i/>
              </w:rPr>
              <w:t>2.</w:t>
            </w:r>
            <w:r w:rsidRPr="00654F00">
              <w:rPr>
                <w:b/>
                <w:i/>
              </w:rPr>
              <w:tab/>
              <w:t>Η προβλεπόμενη στο άρθρο 10 εξουσία έκδοσης κατ’ εξουσιοδότηση πράξεων ανατίθεται στην Επιτροπή για περίοδο … ετών από την … [ημερομηνία έναρξης ισχύος της βασικής νομοθετικής πράξης ή από οποιαδήποτε άλλη ημερομηνία ορίζουν οι συννομοθέτες].</w:t>
            </w:r>
          </w:p>
        </w:tc>
      </w:tr>
      <w:tr w:rsidR="00395C22" w:rsidRPr="00654F00" w14:paraId="3B99C448" w14:textId="77777777" w:rsidTr="000426B1">
        <w:trPr>
          <w:jc w:val="center"/>
        </w:trPr>
        <w:tc>
          <w:tcPr>
            <w:tcW w:w="4876" w:type="dxa"/>
          </w:tcPr>
          <w:p w14:paraId="43694601" w14:textId="77777777" w:rsidR="000426B1" w:rsidRPr="00654F00" w:rsidRDefault="000426B1">
            <w:pPr>
              <w:pStyle w:val="Normal6"/>
            </w:pPr>
          </w:p>
        </w:tc>
        <w:tc>
          <w:tcPr>
            <w:tcW w:w="4876" w:type="dxa"/>
            <w:hideMark/>
          </w:tcPr>
          <w:p w14:paraId="38AF63F0" w14:textId="77777777" w:rsidR="000426B1" w:rsidRPr="00654F00" w:rsidRDefault="0053556E">
            <w:pPr>
              <w:pStyle w:val="Normal6"/>
              <w:rPr>
                <w:szCs w:val="24"/>
              </w:rPr>
            </w:pPr>
            <w:r w:rsidRPr="00654F00">
              <w:rPr>
                <w:b/>
                <w:i/>
              </w:rPr>
              <w:t>3.</w:t>
            </w:r>
            <w:r w:rsidRPr="00654F00">
              <w:rPr>
                <w:b/>
                <w:i/>
              </w:rPr>
              <w:tab/>
              <w:t>Η εξουσιοδότηση που προβλέπεται στο άρθρο 10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θίγει το κύρος των κατ’ εξουσιοδότηση πράξεων που ισχύουν ήδη.</w:t>
            </w:r>
          </w:p>
        </w:tc>
      </w:tr>
      <w:tr w:rsidR="00395C22" w:rsidRPr="00654F00" w14:paraId="3150F19A" w14:textId="77777777" w:rsidTr="000426B1">
        <w:trPr>
          <w:jc w:val="center"/>
        </w:trPr>
        <w:tc>
          <w:tcPr>
            <w:tcW w:w="4876" w:type="dxa"/>
          </w:tcPr>
          <w:p w14:paraId="150BCCAF" w14:textId="77777777" w:rsidR="000426B1" w:rsidRPr="00654F00" w:rsidRDefault="000426B1">
            <w:pPr>
              <w:pStyle w:val="Normal6"/>
            </w:pPr>
          </w:p>
        </w:tc>
        <w:tc>
          <w:tcPr>
            <w:tcW w:w="4876" w:type="dxa"/>
            <w:hideMark/>
          </w:tcPr>
          <w:p w14:paraId="00B816D7" w14:textId="77777777" w:rsidR="000426B1" w:rsidRPr="00654F00" w:rsidRDefault="0053556E">
            <w:pPr>
              <w:pStyle w:val="Normal6"/>
              <w:rPr>
                <w:szCs w:val="24"/>
              </w:rPr>
            </w:pPr>
            <w:r w:rsidRPr="00654F00">
              <w:rPr>
                <w:b/>
                <w:i/>
              </w:rPr>
              <w:t>4.</w:t>
            </w:r>
            <w:r w:rsidRPr="00654F00">
              <w:rPr>
                <w:b/>
                <w:i/>
              </w:rPr>
              <w:tab/>
              <w:t>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395C22" w:rsidRPr="00654F00" w14:paraId="67ABF55A" w14:textId="77777777" w:rsidTr="000426B1">
        <w:trPr>
          <w:jc w:val="center"/>
        </w:trPr>
        <w:tc>
          <w:tcPr>
            <w:tcW w:w="4876" w:type="dxa"/>
          </w:tcPr>
          <w:p w14:paraId="09515CF8" w14:textId="77777777" w:rsidR="000426B1" w:rsidRPr="00654F00" w:rsidRDefault="000426B1">
            <w:pPr>
              <w:pStyle w:val="Normal6"/>
            </w:pPr>
          </w:p>
        </w:tc>
        <w:tc>
          <w:tcPr>
            <w:tcW w:w="4876" w:type="dxa"/>
            <w:hideMark/>
          </w:tcPr>
          <w:p w14:paraId="116841AB" w14:textId="77777777" w:rsidR="000426B1" w:rsidRPr="00654F00" w:rsidRDefault="0053556E">
            <w:pPr>
              <w:pStyle w:val="Normal6"/>
              <w:rPr>
                <w:szCs w:val="24"/>
              </w:rPr>
            </w:pPr>
            <w:r w:rsidRPr="00654F00">
              <w:rPr>
                <w:b/>
                <w:i/>
              </w:rPr>
              <w:t>5.</w:t>
            </w:r>
            <w:r w:rsidRPr="00654F00">
              <w:rPr>
                <w:b/>
                <w:i/>
              </w:rPr>
              <w:tab/>
              <w:t>Μόλις εκδώσει μια κατ’ εξουσιοδότηση πράξη, η Επιτροπή την κοινοποιεί ταυτόχρονα στο Ευρωπαϊκό Κοινοβούλιο και στο Συμβούλιο.</w:t>
            </w:r>
          </w:p>
        </w:tc>
      </w:tr>
      <w:tr w:rsidR="00395C22" w:rsidRPr="00654F00" w14:paraId="3C07EB88" w14:textId="77777777" w:rsidTr="000426B1">
        <w:trPr>
          <w:jc w:val="center"/>
        </w:trPr>
        <w:tc>
          <w:tcPr>
            <w:tcW w:w="4876" w:type="dxa"/>
          </w:tcPr>
          <w:p w14:paraId="4AF0770B" w14:textId="77777777" w:rsidR="000426B1" w:rsidRPr="00654F00" w:rsidRDefault="000426B1">
            <w:pPr>
              <w:pStyle w:val="Normal6"/>
            </w:pPr>
          </w:p>
        </w:tc>
        <w:tc>
          <w:tcPr>
            <w:tcW w:w="4876" w:type="dxa"/>
            <w:hideMark/>
          </w:tcPr>
          <w:p w14:paraId="0613AE07" w14:textId="77777777" w:rsidR="000426B1" w:rsidRPr="00654F00" w:rsidRDefault="0053556E">
            <w:pPr>
              <w:pStyle w:val="Normal6"/>
              <w:rPr>
                <w:szCs w:val="24"/>
              </w:rPr>
            </w:pPr>
            <w:r w:rsidRPr="00654F00">
              <w:rPr>
                <w:b/>
                <w:i/>
              </w:rPr>
              <w:t>6.</w:t>
            </w:r>
            <w:r w:rsidRPr="00654F00">
              <w:rPr>
                <w:b/>
                <w:i/>
              </w:rPr>
              <w:tab/>
              <w:t xml:space="preserve">Η κατ’ εξουσιοδότηση πράξη που εκδίδεται δυνάμει του άρθρου 10 τίθεται σε ισχύ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w:t>
            </w:r>
            <w:r w:rsidRPr="00654F00">
              <w:rPr>
                <w:b/>
                <w:i/>
              </w:rPr>
              <w:lastRenderedPageBreak/>
              <w:t>προθεσμία αυτή παρατείνεται κατά δύο μήνες κατόπιν πρωτοβουλίας του Ευρωπαϊκού Κοινοβουλίου ή του Συμβουλίου.</w:t>
            </w:r>
          </w:p>
        </w:tc>
      </w:tr>
    </w:tbl>
    <w:p w14:paraId="16E38199" w14:textId="77777777" w:rsidR="000426B1" w:rsidRPr="009E6844" w:rsidRDefault="0053556E" w:rsidP="000426B1">
      <w:pPr>
        <w:pStyle w:val="Olang"/>
        <w:rPr>
          <w:sz w:val="24"/>
          <w:szCs w:val="24"/>
          <w:lang w:val="en-GB"/>
        </w:rPr>
      </w:pPr>
      <w:r w:rsidRPr="009E6844">
        <w:rPr>
          <w:sz w:val="24"/>
          <w:szCs w:val="24"/>
          <w:lang w:val="en-GB"/>
        </w:rPr>
        <w:lastRenderedPageBreak/>
        <w:t xml:space="preserve">Or. </w:t>
      </w:r>
      <w:r w:rsidRPr="009E6844">
        <w:rPr>
          <w:rStyle w:val="HideTWBExt"/>
          <w:lang w:val="en-GB"/>
        </w:rPr>
        <w:t>&lt;Original&gt;</w:t>
      </w:r>
      <w:r w:rsidRPr="009E6844">
        <w:rPr>
          <w:rStyle w:val="HideTWBInt"/>
          <w:sz w:val="24"/>
          <w:szCs w:val="24"/>
          <w:lang w:val="en-GB"/>
        </w:rPr>
        <w:t>{EN}</w:t>
      </w:r>
      <w:r w:rsidRPr="009E6844">
        <w:rPr>
          <w:sz w:val="24"/>
          <w:szCs w:val="24"/>
          <w:lang w:val="en-GB"/>
        </w:rPr>
        <w:t>en</w:t>
      </w:r>
      <w:r w:rsidRPr="009E6844">
        <w:rPr>
          <w:rStyle w:val="HideTWBExt"/>
          <w:lang w:val="en-GB"/>
        </w:rPr>
        <w:t>&lt;/Original&gt;</w:t>
      </w:r>
    </w:p>
    <w:p w14:paraId="30EF7F1C" w14:textId="77777777" w:rsidR="000426B1" w:rsidRPr="009E6844" w:rsidRDefault="0053556E" w:rsidP="000426B1">
      <w:pPr>
        <w:rPr>
          <w:szCs w:val="24"/>
          <w:lang w:val="en-GB"/>
        </w:rPr>
      </w:pPr>
      <w:r w:rsidRPr="009E6844">
        <w:rPr>
          <w:rStyle w:val="HideTWBExt"/>
          <w:lang w:val="en-GB"/>
        </w:rPr>
        <w:t>&lt;/Amend&gt;&lt;/RepeatBlock-Amend&gt;</w:t>
      </w:r>
    </w:p>
    <w:p w14:paraId="6EEC154F" w14:textId="77777777" w:rsidR="000426B1" w:rsidRPr="009E6844" w:rsidRDefault="000426B1" w:rsidP="000426B1">
      <w:pPr>
        <w:rPr>
          <w:lang w:val="en-GB"/>
        </w:rPr>
      </w:pPr>
    </w:p>
    <w:p w14:paraId="71FA641E" w14:textId="77777777" w:rsidR="000426B1" w:rsidRPr="009E6844" w:rsidRDefault="000426B1" w:rsidP="00332AE7">
      <w:pPr>
        <w:pStyle w:val="NormalHanging12a"/>
        <w:rPr>
          <w:lang w:val="en-GB"/>
        </w:rPr>
      </w:pPr>
    </w:p>
    <w:sectPr w:rsidR="000426B1" w:rsidRPr="009E6844" w:rsidSect="00164E3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F862B" w14:textId="77777777" w:rsidR="0053556E" w:rsidRPr="00654F00" w:rsidRDefault="0053556E">
      <w:r w:rsidRPr="00654F00">
        <w:separator/>
      </w:r>
    </w:p>
  </w:endnote>
  <w:endnote w:type="continuationSeparator" w:id="0">
    <w:p w14:paraId="2A71D358" w14:textId="77777777" w:rsidR="0053556E" w:rsidRPr="00654F00" w:rsidRDefault="0053556E">
      <w:r w:rsidRPr="00654F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B0EAD" w14:textId="1BAE1F1F" w:rsidR="00164E33" w:rsidRPr="00654F00" w:rsidRDefault="00164E33" w:rsidP="00164E33">
    <w:pPr>
      <w:pStyle w:val="EPFooter"/>
    </w:pPr>
    <w:r w:rsidRPr="00654F00">
      <w:t>PE</w:t>
    </w:r>
    <w:r w:rsidRPr="00654F00">
      <w:rPr>
        <w:rStyle w:val="HideTWBExt"/>
      </w:rPr>
      <w:t>&lt;NoPE&gt;</w:t>
    </w:r>
    <w:r w:rsidRPr="00654F00">
      <w:t>787.047</w:t>
    </w:r>
    <w:r w:rsidRPr="00654F00">
      <w:rPr>
        <w:rStyle w:val="HideTWBExt"/>
      </w:rPr>
      <w:t>&lt;/NoPE&gt;&lt;Version&gt;</w:t>
    </w:r>
    <w:r w:rsidRPr="00654F00">
      <w:t>v01-00</w:t>
    </w:r>
    <w:r w:rsidRPr="00654F00">
      <w:rPr>
        <w:rStyle w:val="HideTWBExt"/>
      </w:rPr>
      <w:t>&lt;/Version&gt;</w:t>
    </w:r>
    <w:r w:rsidRPr="00654F00">
      <w:tab/>
    </w:r>
    <w:r w:rsidRPr="00654F00">
      <w:fldChar w:fldCharType="begin"/>
    </w:r>
    <w:r w:rsidRPr="00654F00">
      <w:instrText xml:space="preserve"> PAGE  \* MERGEFORMAT </w:instrText>
    </w:r>
    <w:r w:rsidRPr="00654F00">
      <w:fldChar w:fldCharType="separate"/>
    </w:r>
    <w:r w:rsidRPr="00654F00">
      <w:rPr>
        <w:noProof/>
      </w:rPr>
      <w:t>6</w:t>
    </w:r>
    <w:r w:rsidRPr="00654F00">
      <w:fldChar w:fldCharType="end"/>
    </w:r>
    <w:r w:rsidRPr="00654F00">
      <w:t>/</w:t>
    </w:r>
    <w:fldSimple w:instr=" NUMPAGES  \* MERGEFORMAT ">
      <w:r w:rsidRPr="00654F00">
        <w:rPr>
          <w:noProof/>
        </w:rPr>
        <w:t>19</w:t>
      </w:r>
    </w:fldSimple>
    <w:r w:rsidRPr="00654F00">
      <w:tab/>
    </w:r>
    <w:r w:rsidRPr="00654F00">
      <w:rPr>
        <w:rStyle w:val="HideTWBExt"/>
      </w:rPr>
      <w:t>&lt;PathFdR&gt;</w:t>
    </w:r>
    <w:r w:rsidR="00654F00" w:rsidRPr="00654F00">
      <w:t>PR\1341490EL.docx</w:t>
    </w:r>
    <w:r w:rsidRPr="00654F00">
      <w:rPr>
        <w:rStyle w:val="HideTWBExt"/>
      </w:rPr>
      <w:t>&lt;/PathFdR&gt;</w:t>
    </w:r>
  </w:p>
  <w:p w14:paraId="662F5191" w14:textId="6B413E75" w:rsidR="00FB52FE" w:rsidRPr="00654F00" w:rsidRDefault="00164E33" w:rsidP="00164E33">
    <w:pPr>
      <w:pStyle w:val="EPFooter2"/>
    </w:pPr>
    <w:r w:rsidRPr="00654F00">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3CE89" w14:textId="6D58F0BE" w:rsidR="00164E33" w:rsidRPr="00654F00" w:rsidRDefault="00164E33" w:rsidP="00164E33">
    <w:pPr>
      <w:pStyle w:val="EPFooter"/>
    </w:pPr>
    <w:r w:rsidRPr="00654F00">
      <w:rPr>
        <w:rStyle w:val="HideTWBExt"/>
      </w:rPr>
      <w:t>&lt;PathFdR&gt;</w:t>
    </w:r>
    <w:r w:rsidR="00654F00" w:rsidRPr="00654F00">
      <w:t>PR\1341490EL.docx</w:t>
    </w:r>
    <w:r w:rsidRPr="00654F00">
      <w:rPr>
        <w:rStyle w:val="HideTWBExt"/>
      </w:rPr>
      <w:t>&lt;/PathFdR&gt;</w:t>
    </w:r>
    <w:r w:rsidRPr="00654F00">
      <w:tab/>
    </w:r>
    <w:r w:rsidRPr="00654F00">
      <w:fldChar w:fldCharType="begin"/>
    </w:r>
    <w:r w:rsidRPr="00654F00">
      <w:instrText xml:space="preserve"> PAGE  \* MERGEFORMAT </w:instrText>
    </w:r>
    <w:r w:rsidRPr="00654F00">
      <w:fldChar w:fldCharType="separate"/>
    </w:r>
    <w:r w:rsidRPr="00654F00">
      <w:rPr>
        <w:noProof/>
      </w:rPr>
      <w:t>7</w:t>
    </w:r>
    <w:r w:rsidRPr="00654F00">
      <w:fldChar w:fldCharType="end"/>
    </w:r>
    <w:r w:rsidRPr="00654F00">
      <w:t>/</w:t>
    </w:r>
    <w:fldSimple w:instr=" NUMPAGES  \* MERGEFORMAT ">
      <w:r w:rsidRPr="00654F00">
        <w:rPr>
          <w:noProof/>
        </w:rPr>
        <w:t>19</w:t>
      </w:r>
    </w:fldSimple>
    <w:r w:rsidRPr="00654F00">
      <w:tab/>
      <w:t>PE</w:t>
    </w:r>
    <w:r w:rsidRPr="00654F00">
      <w:rPr>
        <w:rStyle w:val="HideTWBExt"/>
      </w:rPr>
      <w:t>&lt;NoPE&gt;</w:t>
    </w:r>
    <w:r w:rsidRPr="00654F00">
      <w:t>787.047</w:t>
    </w:r>
    <w:r w:rsidRPr="00654F00">
      <w:rPr>
        <w:rStyle w:val="HideTWBExt"/>
      </w:rPr>
      <w:t>&lt;/NoPE&gt;&lt;Version&gt;</w:t>
    </w:r>
    <w:r w:rsidRPr="00654F00">
      <w:t>v01-00</w:t>
    </w:r>
    <w:r w:rsidRPr="00654F00">
      <w:rPr>
        <w:rStyle w:val="HideTWBExt"/>
      </w:rPr>
      <w:t>&lt;/Version&gt;</w:t>
    </w:r>
  </w:p>
  <w:p w14:paraId="2D7F96B9" w14:textId="381CFBFB" w:rsidR="00FB52FE" w:rsidRPr="00654F00" w:rsidRDefault="00164E33" w:rsidP="00164E33">
    <w:pPr>
      <w:pStyle w:val="EPFooter2"/>
    </w:pPr>
    <w:r w:rsidRPr="00654F00">
      <w:tab/>
    </w:r>
    <w:r w:rsidRPr="00654F00">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03F1B" w14:textId="3435495A" w:rsidR="00164E33" w:rsidRPr="00654F00" w:rsidRDefault="00164E33" w:rsidP="00164E33">
    <w:pPr>
      <w:pStyle w:val="EPFooter"/>
    </w:pPr>
    <w:r w:rsidRPr="00654F00">
      <w:rPr>
        <w:rStyle w:val="HideTWBExt"/>
      </w:rPr>
      <w:t>&lt;PathFdR&gt;</w:t>
    </w:r>
    <w:r w:rsidR="00654F00" w:rsidRPr="00654F00">
      <w:t>PR\1341490EL.docx</w:t>
    </w:r>
    <w:r w:rsidRPr="00654F00">
      <w:rPr>
        <w:rStyle w:val="HideTWBExt"/>
      </w:rPr>
      <w:t>&lt;/PathFdR&gt;</w:t>
    </w:r>
    <w:r w:rsidRPr="00654F00">
      <w:tab/>
    </w:r>
    <w:r w:rsidRPr="00654F00">
      <w:tab/>
      <w:t>PE</w:t>
    </w:r>
    <w:r w:rsidRPr="00654F00">
      <w:rPr>
        <w:rStyle w:val="HideTWBExt"/>
      </w:rPr>
      <w:t>&lt;NoPE&gt;</w:t>
    </w:r>
    <w:r w:rsidRPr="00654F00">
      <w:t>787.047</w:t>
    </w:r>
    <w:r w:rsidRPr="00654F00">
      <w:rPr>
        <w:rStyle w:val="HideTWBExt"/>
      </w:rPr>
      <w:t>&lt;/NoPE&gt;&lt;Version&gt;</w:t>
    </w:r>
    <w:r w:rsidRPr="00654F00">
      <w:t>v01-00</w:t>
    </w:r>
    <w:r w:rsidRPr="00654F00">
      <w:rPr>
        <w:rStyle w:val="HideTWBExt"/>
      </w:rPr>
      <w:t>&lt;/Version&gt;</w:t>
    </w:r>
  </w:p>
  <w:p w14:paraId="4CDF1163" w14:textId="661A3805" w:rsidR="00FB52FE" w:rsidRPr="00654F00" w:rsidRDefault="00164E33" w:rsidP="00164E33">
    <w:pPr>
      <w:pStyle w:val="EPFooter2"/>
    </w:pPr>
    <w:r w:rsidRPr="00654F00">
      <w:t>EL</w:t>
    </w:r>
    <w:r w:rsidRPr="00654F00">
      <w:tab/>
    </w:r>
    <w:r w:rsidRPr="00654F00">
      <w:rPr>
        <w:b w:val="0"/>
        <w:i/>
        <w:color w:val="C0C0C0"/>
        <w:sz w:val="22"/>
      </w:rPr>
      <w:t>Ενωμένη στην πολυμορφία</w:t>
    </w:r>
    <w:r w:rsidRPr="00654F00">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2C41E" w14:textId="77777777" w:rsidR="0053556E" w:rsidRPr="00654F00" w:rsidRDefault="0053556E">
      <w:r w:rsidRPr="00654F00">
        <w:separator/>
      </w:r>
    </w:p>
  </w:footnote>
  <w:footnote w:type="continuationSeparator" w:id="0">
    <w:p w14:paraId="6BE812F4" w14:textId="77777777" w:rsidR="0053556E" w:rsidRPr="00654F00" w:rsidRDefault="0053556E">
      <w:r w:rsidRPr="00654F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9BA22" w14:textId="77777777" w:rsidR="009E6844" w:rsidRDefault="009E68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596C" w14:textId="77777777" w:rsidR="009E6844" w:rsidRDefault="009E68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5864" w14:textId="77777777" w:rsidR="009E6844" w:rsidRDefault="009E68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616CCE"/>
    <w:multiLevelType w:val="hybridMultilevel"/>
    <w:tmpl w:val="F58A4E8E"/>
    <w:lvl w:ilvl="0" w:tplc="28D494F4">
      <w:numFmt w:val="bullet"/>
      <w:lvlText w:val="–"/>
      <w:lvlJc w:val="left"/>
      <w:pPr>
        <w:ind w:left="720" w:hanging="360"/>
      </w:pPr>
      <w:rPr>
        <w:rFonts w:ascii="Times New Roman" w:eastAsia="Times New Roman" w:hAnsi="Times New Roman" w:cs="Times New Roman" w:hint="default"/>
      </w:rPr>
    </w:lvl>
    <w:lvl w:ilvl="1" w:tplc="E7D2E202" w:tentative="1">
      <w:start w:val="1"/>
      <w:numFmt w:val="bullet"/>
      <w:lvlText w:val="o"/>
      <w:lvlJc w:val="left"/>
      <w:pPr>
        <w:ind w:left="1440" w:hanging="360"/>
      </w:pPr>
      <w:rPr>
        <w:rFonts w:ascii="Courier New" w:hAnsi="Courier New" w:cs="Courier New" w:hint="default"/>
      </w:rPr>
    </w:lvl>
    <w:lvl w:ilvl="2" w:tplc="0DAE2E4A" w:tentative="1">
      <w:start w:val="1"/>
      <w:numFmt w:val="bullet"/>
      <w:lvlText w:val=""/>
      <w:lvlJc w:val="left"/>
      <w:pPr>
        <w:ind w:left="2160" w:hanging="360"/>
      </w:pPr>
      <w:rPr>
        <w:rFonts w:ascii="Wingdings" w:hAnsi="Wingdings" w:hint="default"/>
      </w:rPr>
    </w:lvl>
    <w:lvl w:ilvl="3" w:tplc="59047518" w:tentative="1">
      <w:start w:val="1"/>
      <w:numFmt w:val="bullet"/>
      <w:lvlText w:val=""/>
      <w:lvlJc w:val="left"/>
      <w:pPr>
        <w:ind w:left="2880" w:hanging="360"/>
      </w:pPr>
      <w:rPr>
        <w:rFonts w:ascii="Symbol" w:hAnsi="Symbol" w:hint="default"/>
      </w:rPr>
    </w:lvl>
    <w:lvl w:ilvl="4" w:tplc="8A8ED9AA" w:tentative="1">
      <w:start w:val="1"/>
      <w:numFmt w:val="bullet"/>
      <w:lvlText w:val="o"/>
      <w:lvlJc w:val="left"/>
      <w:pPr>
        <w:ind w:left="3600" w:hanging="360"/>
      </w:pPr>
      <w:rPr>
        <w:rFonts w:ascii="Courier New" w:hAnsi="Courier New" w:cs="Courier New" w:hint="default"/>
      </w:rPr>
    </w:lvl>
    <w:lvl w:ilvl="5" w:tplc="0380ADAC" w:tentative="1">
      <w:start w:val="1"/>
      <w:numFmt w:val="bullet"/>
      <w:lvlText w:val=""/>
      <w:lvlJc w:val="left"/>
      <w:pPr>
        <w:ind w:left="4320" w:hanging="360"/>
      </w:pPr>
      <w:rPr>
        <w:rFonts w:ascii="Wingdings" w:hAnsi="Wingdings" w:hint="default"/>
      </w:rPr>
    </w:lvl>
    <w:lvl w:ilvl="6" w:tplc="33CA2FBA" w:tentative="1">
      <w:start w:val="1"/>
      <w:numFmt w:val="bullet"/>
      <w:lvlText w:val=""/>
      <w:lvlJc w:val="left"/>
      <w:pPr>
        <w:ind w:left="5040" w:hanging="360"/>
      </w:pPr>
      <w:rPr>
        <w:rFonts w:ascii="Symbol" w:hAnsi="Symbol" w:hint="default"/>
      </w:rPr>
    </w:lvl>
    <w:lvl w:ilvl="7" w:tplc="3C8047D6" w:tentative="1">
      <w:start w:val="1"/>
      <w:numFmt w:val="bullet"/>
      <w:lvlText w:val="o"/>
      <w:lvlJc w:val="left"/>
      <w:pPr>
        <w:ind w:left="5760" w:hanging="360"/>
      </w:pPr>
      <w:rPr>
        <w:rFonts w:ascii="Courier New" w:hAnsi="Courier New" w:cs="Courier New" w:hint="default"/>
      </w:rPr>
    </w:lvl>
    <w:lvl w:ilvl="8" w:tplc="60A2A04A" w:tentative="1">
      <w:start w:val="1"/>
      <w:numFmt w:val="bullet"/>
      <w:lvlText w:val=""/>
      <w:lvlJc w:val="left"/>
      <w:pPr>
        <w:ind w:left="6480" w:hanging="360"/>
      </w:pPr>
      <w:rPr>
        <w:rFonts w:ascii="Wingdings" w:hAnsi="Wingdings" w:hint="default"/>
      </w:rPr>
    </w:lvl>
  </w:abstractNum>
  <w:abstractNum w:abstractNumId="11" w15:restartNumberingAfterBreak="0">
    <w:nsid w:val="232F7DB9"/>
    <w:multiLevelType w:val="hybridMultilevel"/>
    <w:tmpl w:val="E86C26AC"/>
    <w:lvl w:ilvl="0" w:tplc="85AA3D44">
      <w:numFmt w:val="bullet"/>
      <w:lvlText w:val="–"/>
      <w:lvlJc w:val="left"/>
      <w:pPr>
        <w:ind w:left="720" w:hanging="360"/>
      </w:pPr>
      <w:rPr>
        <w:rFonts w:ascii="Times New Roman" w:eastAsia="Times New Roman" w:hAnsi="Times New Roman" w:cs="Times New Roman" w:hint="default"/>
      </w:rPr>
    </w:lvl>
    <w:lvl w:ilvl="1" w:tplc="EBD6385A" w:tentative="1">
      <w:start w:val="1"/>
      <w:numFmt w:val="bullet"/>
      <w:lvlText w:val="o"/>
      <w:lvlJc w:val="left"/>
      <w:pPr>
        <w:ind w:left="1440" w:hanging="360"/>
      </w:pPr>
      <w:rPr>
        <w:rFonts w:ascii="Courier New" w:hAnsi="Courier New" w:cs="Courier New" w:hint="default"/>
      </w:rPr>
    </w:lvl>
    <w:lvl w:ilvl="2" w:tplc="305EEAAC" w:tentative="1">
      <w:start w:val="1"/>
      <w:numFmt w:val="bullet"/>
      <w:lvlText w:val=""/>
      <w:lvlJc w:val="left"/>
      <w:pPr>
        <w:ind w:left="2160" w:hanging="360"/>
      </w:pPr>
      <w:rPr>
        <w:rFonts w:ascii="Wingdings" w:hAnsi="Wingdings" w:hint="default"/>
      </w:rPr>
    </w:lvl>
    <w:lvl w:ilvl="3" w:tplc="5F04AEF2" w:tentative="1">
      <w:start w:val="1"/>
      <w:numFmt w:val="bullet"/>
      <w:lvlText w:val=""/>
      <w:lvlJc w:val="left"/>
      <w:pPr>
        <w:ind w:left="2880" w:hanging="360"/>
      </w:pPr>
      <w:rPr>
        <w:rFonts w:ascii="Symbol" w:hAnsi="Symbol" w:hint="default"/>
      </w:rPr>
    </w:lvl>
    <w:lvl w:ilvl="4" w:tplc="15A01A9A" w:tentative="1">
      <w:start w:val="1"/>
      <w:numFmt w:val="bullet"/>
      <w:lvlText w:val="o"/>
      <w:lvlJc w:val="left"/>
      <w:pPr>
        <w:ind w:left="3600" w:hanging="360"/>
      </w:pPr>
      <w:rPr>
        <w:rFonts w:ascii="Courier New" w:hAnsi="Courier New" w:cs="Courier New" w:hint="default"/>
      </w:rPr>
    </w:lvl>
    <w:lvl w:ilvl="5" w:tplc="E5A20496" w:tentative="1">
      <w:start w:val="1"/>
      <w:numFmt w:val="bullet"/>
      <w:lvlText w:val=""/>
      <w:lvlJc w:val="left"/>
      <w:pPr>
        <w:ind w:left="4320" w:hanging="360"/>
      </w:pPr>
      <w:rPr>
        <w:rFonts w:ascii="Wingdings" w:hAnsi="Wingdings" w:hint="default"/>
      </w:rPr>
    </w:lvl>
    <w:lvl w:ilvl="6" w:tplc="63307CB0" w:tentative="1">
      <w:start w:val="1"/>
      <w:numFmt w:val="bullet"/>
      <w:lvlText w:val=""/>
      <w:lvlJc w:val="left"/>
      <w:pPr>
        <w:ind w:left="5040" w:hanging="360"/>
      </w:pPr>
      <w:rPr>
        <w:rFonts w:ascii="Symbol" w:hAnsi="Symbol" w:hint="default"/>
      </w:rPr>
    </w:lvl>
    <w:lvl w:ilvl="7" w:tplc="C92C260C" w:tentative="1">
      <w:start w:val="1"/>
      <w:numFmt w:val="bullet"/>
      <w:lvlText w:val="o"/>
      <w:lvlJc w:val="left"/>
      <w:pPr>
        <w:ind w:left="5760" w:hanging="360"/>
      </w:pPr>
      <w:rPr>
        <w:rFonts w:ascii="Courier New" w:hAnsi="Courier New" w:cs="Courier New" w:hint="default"/>
      </w:rPr>
    </w:lvl>
    <w:lvl w:ilvl="8" w:tplc="1284B0EA" w:tentative="1">
      <w:start w:val="1"/>
      <w:numFmt w:val="bullet"/>
      <w:lvlText w:val=""/>
      <w:lvlJc w:val="left"/>
      <w:pPr>
        <w:ind w:left="6480" w:hanging="360"/>
      </w:pPr>
      <w:rPr>
        <w:rFonts w:ascii="Wingdings" w:hAnsi="Wingdings" w:hint="default"/>
      </w:rPr>
    </w:lvl>
  </w:abstractNum>
  <w:abstractNum w:abstractNumId="12" w15:restartNumberingAfterBreak="0">
    <w:nsid w:val="3468296D"/>
    <w:multiLevelType w:val="hybridMultilevel"/>
    <w:tmpl w:val="C4B880CA"/>
    <w:lvl w:ilvl="0" w:tplc="A57AD16A">
      <w:numFmt w:val="bullet"/>
      <w:lvlText w:val="–"/>
      <w:lvlJc w:val="left"/>
      <w:pPr>
        <w:ind w:left="720" w:hanging="360"/>
      </w:pPr>
      <w:rPr>
        <w:rFonts w:ascii="Times New Roman" w:eastAsia="Times New Roman" w:hAnsi="Times New Roman" w:cs="Times New Roman" w:hint="default"/>
      </w:rPr>
    </w:lvl>
    <w:lvl w:ilvl="1" w:tplc="5AE20C0A" w:tentative="1">
      <w:start w:val="1"/>
      <w:numFmt w:val="bullet"/>
      <w:lvlText w:val="o"/>
      <w:lvlJc w:val="left"/>
      <w:pPr>
        <w:ind w:left="1440" w:hanging="360"/>
      </w:pPr>
      <w:rPr>
        <w:rFonts w:ascii="Courier New" w:hAnsi="Courier New" w:cs="Courier New" w:hint="default"/>
      </w:rPr>
    </w:lvl>
    <w:lvl w:ilvl="2" w:tplc="28FA5E90" w:tentative="1">
      <w:start w:val="1"/>
      <w:numFmt w:val="bullet"/>
      <w:lvlText w:val=""/>
      <w:lvlJc w:val="left"/>
      <w:pPr>
        <w:ind w:left="2160" w:hanging="360"/>
      </w:pPr>
      <w:rPr>
        <w:rFonts w:ascii="Wingdings" w:hAnsi="Wingdings" w:hint="default"/>
      </w:rPr>
    </w:lvl>
    <w:lvl w:ilvl="3" w:tplc="44086DB2" w:tentative="1">
      <w:start w:val="1"/>
      <w:numFmt w:val="bullet"/>
      <w:lvlText w:val=""/>
      <w:lvlJc w:val="left"/>
      <w:pPr>
        <w:ind w:left="2880" w:hanging="360"/>
      </w:pPr>
      <w:rPr>
        <w:rFonts w:ascii="Symbol" w:hAnsi="Symbol" w:hint="default"/>
      </w:rPr>
    </w:lvl>
    <w:lvl w:ilvl="4" w:tplc="9FCE3F4E" w:tentative="1">
      <w:start w:val="1"/>
      <w:numFmt w:val="bullet"/>
      <w:lvlText w:val="o"/>
      <w:lvlJc w:val="left"/>
      <w:pPr>
        <w:ind w:left="3600" w:hanging="360"/>
      </w:pPr>
      <w:rPr>
        <w:rFonts w:ascii="Courier New" w:hAnsi="Courier New" w:cs="Courier New" w:hint="default"/>
      </w:rPr>
    </w:lvl>
    <w:lvl w:ilvl="5" w:tplc="17C669A6" w:tentative="1">
      <w:start w:val="1"/>
      <w:numFmt w:val="bullet"/>
      <w:lvlText w:val=""/>
      <w:lvlJc w:val="left"/>
      <w:pPr>
        <w:ind w:left="4320" w:hanging="360"/>
      </w:pPr>
      <w:rPr>
        <w:rFonts w:ascii="Wingdings" w:hAnsi="Wingdings" w:hint="default"/>
      </w:rPr>
    </w:lvl>
    <w:lvl w:ilvl="6" w:tplc="65EA27DA" w:tentative="1">
      <w:start w:val="1"/>
      <w:numFmt w:val="bullet"/>
      <w:lvlText w:val=""/>
      <w:lvlJc w:val="left"/>
      <w:pPr>
        <w:ind w:left="5040" w:hanging="360"/>
      </w:pPr>
      <w:rPr>
        <w:rFonts w:ascii="Symbol" w:hAnsi="Symbol" w:hint="default"/>
      </w:rPr>
    </w:lvl>
    <w:lvl w:ilvl="7" w:tplc="3E082D46" w:tentative="1">
      <w:start w:val="1"/>
      <w:numFmt w:val="bullet"/>
      <w:lvlText w:val="o"/>
      <w:lvlJc w:val="left"/>
      <w:pPr>
        <w:ind w:left="5760" w:hanging="360"/>
      </w:pPr>
      <w:rPr>
        <w:rFonts w:ascii="Courier New" w:hAnsi="Courier New" w:cs="Courier New" w:hint="default"/>
      </w:rPr>
    </w:lvl>
    <w:lvl w:ilvl="8" w:tplc="34E00384" w:tentative="1">
      <w:start w:val="1"/>
      <w:numFmt w:val="bullet"/>
      <w:lvlText w:val=""/>
      <w:lvlJc w:val="left"/>
      <w:pPr>
        <w:ind w:left="6480" w:hanging="360"/>
      </w:pPr>
      <w:rPr>
        <w:rFonts w:ascii="Wingdings" w:hAnsi="Wingdings" w:hint="default"/>
      </w:rPr>
    </w:lvl>
  </w:abstractNum>
  <w:abstractNum w:abstractNumId="13" w15:restartNumberingAfterBreak="0">
    <w:nsid w:val="45E22849"/>
    <w:multiLevelType w:val="hybridMultilevel"/>
    <w:tmpl w:val="79845750"/>
    <w:lvl w:ilvl="0" w:tplc="82B8604E">
      <w:numFmt w:val="bullet"/>
      <w:lvlText w:val="–"/>
      <w:lvlJc w:val="left"/>
      <w:pPr>
        <w:ind w:left="720" w:hanging="360"/>
      </w:pPr>
      <w:rPr>
        <w:rFonts w:ascii="Times New Roman" w:eastAsia="Times New Roman" w:hAnsi="Times New Roman" w:cs="Times New Roman" w:hint="default"/>
      </w:rPr>
    </w:lvl>
    <w:lvl w:ilvl="1" w:tplc="FD7AF5C6" w:tentative="1">
      <w:start w:val="1"/>
      <w:numFmt w:val="bullet"/>
      <w:lvlText w:val="o"/>
      <w:lvlJc w:val="left"/>
      <w:pPr>
        <w:ind w:left="1440" w:hanging="360"/>
      </w:pPr>
      <w:rPr>
        <w:rFonts w:ascii="Courier New" w:hAnsi="Courier New" w:cs="Courier New" w:hint="default"/>
      </w:rPr>
    </w:lvl>
    <w:lvl w:ilvl="2" w:tplc="318E665C" w:tentative="1">
      <w:start w:val="1"/>
      <w:numFmt w:val="bullet"/>
      <w:lvlText w:val=""/>
      <w:lvlJc w:val="left"/>
      <w:pPr>
        <w:ind w:left="2160" w:hanging="360"/>
      </w:pPr>
      <w:rPr>
        <w:rFonts w:ascii="Wingdings" w:hAnsi="Wingdings" w:hint="default"/>
      </w:rPr>
    </w:lvl>
    <w:lvl w:ilvl="3" w:tplc="5B22A1D8" w:tentative="1">
      <w:start w:val="1"/>
      <w:numFmt w:val="bullet"/>
      <w:lvlText w:val=""/>
      <w:lvlJc w:val="left"/>
      <w:pPr>
        <w:ind w:left="2880" w:hanging="360"/>
      </w:pPr>
      <w:rPr>
        <w:rFonts w:ascii="Symbol" w:hAnsi="Symbol" w:hint="default"/>
      </w:rPr>
    </w:lvl>
    <w:lvl w:ilvl="4" w:tplc="6AB4D770" w:tentative="1">
      <w:start w:val="1"/>
      <w:numFmt w:val="bullet"/>
      <w:lvlText w:val="o"/>
      <w:lvlJc w:val="left"/>
      <w:pPr>
        <w:ind w:left="3600" w:hanging="360"/>
      </w:pPr>
      <w:rPr>
        <w:rFonts w:ascii="Courier New" w:hAnsi="Courier New" w:cs="Courier New" w:hint="default"/>
      </w:rPr>
    </w:lvl>
    <w:lvl w:ilvl="5" w:tplc="A050C0AA" w:tentative="1">
      <w:start w:val="1"/>
      <w:numFmt w:val="bullet"/>
      <w:lvlText w:val=""/>
      <w:lvlJc w:val="left"/>
      <w:pPr>
        <w:ind w:left="4320" w:hanging="360"/>
      </w:pPr>
      <w:rPr>
        <w:rFonts w:ascii="Wingdings" w:hAnsi="Wingdings" w:hint="default"/>
      </w:rPr>
    </w:lvl>
    <w:lvl w:ilvl="6" w:tplc="B1F8FFAE" w:tentative="1">
      <w:start w:val="1"/>
      <w:numFmt w:val="bullet"/>
      <w:lvlText w:val=""/>
      <w:lvlJc w:val="left"/>
      <w:pPr>
        <w:ind w:left="5040" w:hanging="360"/>
      </w:pPr>
      <w:rPr>
        <w:rFonts w:ascii="Symbol" w:hAnsi="Symbol" w:hint="default"/>
      </w:rPr>
    </w:lvl>
    <w:lvl w:ilvl="7" w:tplc="6024D720" w:tentative="1">
      <w:start w:val="1"/>
      <w:numFmt w:val="bullet"/>
      <w:lvlText w:val="o"/>
      <w:lvlJc w:val="left"/>
      <w:pPr>
        <w:ind w:left="5760" w:hanging="360"/>
      </w:pPr>
      <w:rPr>
        <w:rFonts w:ascii="Courier New" w:hAnsi="Courier New" w:cs="Courier New" w:hint="default"/>
      </w:rPr>
    </w:lvl>
    <w:lvl w:ilvl="8" w:tplc="A7CCD2C0" w:tentative="1">
      <w:start w:val="1"/>
      <w:numFmt w:val="bullet"/>
      <w:lvlText w:val=""/>
      <w:lvlJc w:val="left"/>
      <w:pPr>
        <w:ind w:left="6480" w:hanging="360"/>
      </w:pPr>
      <w:rPr>
        <w:rFonts w:ascii="Wingdings" w:hAnsi="Wingdings" w:hint="default"/>
      </w:rPr>
    </w:lvl>
  </w:abstractNum>
  <w:abstractNum w:abstractNumId="14" w15:restartNumberingAfterBreak="0">
    <w:nsid w:val="53A35B4B"/>
    <w:multiLevelType w:val="hybridMultilevel"/>
    <w:tmpl w:val="0BD653A6"/>
    <w:lvl w:ilvl="0" w:tplc="C21A10AA">
      <w:numFmt w:val="bullet"/>
      <w:lvlText w:val="–"/>
      <w:lvlJc w:val="left"/>
      <w:pPr>
        <w:ind w:left="1287" w:hanging="360"/>
      </w:pPr>
      <w:rPr>
        <w:rFonts w:ascii="Times New Roman" w:eastAsia="Times New Roman" w:hAnsi="Times New Roman" w:cs="Times New Roman" w:hint="default"/>
      </w:rPr>
    </w:lvl>
    <w:lvl w:ilvl="1" w:tplc="A9862032" w:tentative="1">
      <w:start w:val="1"/>
      <w:numFmt w:val="bullet"/>
      <w:lvlText w:val="o"/>
      <w:lvlJc w:val="left"/>
      <w:pPr>
        <w:ind w:left="2007" w:hanging="360"/>
      </w:pPr>
      <w:rPr>
        <w:rFonts w:ascii="Courier New" w:hAnsi="Courier New" w:cs="Courier New" w:hint="default"/>
      </w:rPr>
    </w:lvl>
    <w:lvl w:ilvl="2" w:tplc="8BF4B9D8" w:tentative="1">
      <w:start w:val="1"/>
      <w:numFmt w:val="bullet"/>
      <w:lvlText w:val=""/>
      <w:lvlJc w:val="left"/>
      <w:pPr>
        <w:ind w:left="2727" w:hanging="360"/>
      </w:pPr>
      <w:rPr>
        <w:rFonts w:ascii="Wingdings" w:hAnsi="Wingdings" w:hint="default"/>
      </w:rPr>
    </w:lvl>
    <w:lvl w:ilvl="3" w:tplc="280A7512" w:tentative="1">
      <w:start w:val="1"/>
      <w:numFmt w:val="bullet"/>
      <w:lvlText w:val=""/>
      <w:lvlJc w:val="left"/>
      <w:pPr>
        <w:ind w:left="3447" w:hanging="360"/>
      </w:pPr>
      <w:rPr>
        <w:rFonts w:ascii="Symbol" w:hAnsi="Symbol" w:hint="default"/>
      </w:rPr>
    </w:lvl>
    <w:lvl w:ilvl="4" w:tplc="909427DE" w:tentative="1">
      <w:start w:val="1"/>
      <w:numFmt w:val="bullet"/>
      <w:lvlText w:val="o"/>
      <w:lvlJc w:val="left"/>
      <w:pPr>
        <w:ind w:left="4167" w:hanging="360"/>
      </w:pPr>
      <w:rPr>
        <w:rFonts w:ascii="Courier New" w:hAnsi="Courier New" w:cs="Courier New" w:hint="default"/>
      </w:rPr>
    </w:lvl>
    <w:lvl w:ilvl="5" w:tplc="BA48F7B4" w:tentative="1">
      <w:start w:val="1"/>
      <w:numFmt w:val="bullet"/>
      <w:lvlText w:val=""/>
      <w:lvlJc w:val="left"/>
      <w:pPr>
        <w:ind w:left="4887" w:hanging="360"/>
      </w:pPr>
      <w:rPr>
        <w:rFonts w:ascii="Wingdings" w:hAnsi="Wingdings" w:hint="default"/>
      </w:rPr>
    </w:lvl>
    <w:lvl w:ilvl="6" w:tplc="73D0736C" w:tentative="1">
      <w:start w:val="1"/>
      <w:numFmt w:val="bullet"/>
      <w:lvlText w:val=""/>
      <w:lvlJc w:val="left"/>
      <w:pPr>
        <w:ind w:left="5607" w:hanging="360"/>
      </w:pPr>
      <w:rPr>
        <w:rFonts w:ascii="Symbol" w:hAnsi="Symbol" w:hint="default"/>
      </w:rPr>
    </w:lvl>
    <w:lvl w:ilvl="7" w:tplc="8B3AD3CC" w:tentative="1">
      <w:start w:val="1"/>
      <w:numFmt w:val="bullet"/>
      <w:lvlText w:val="o"/>
      <w:lvlJc w:val="left"/>
      <w:pPr>
        <w:ind w:left="6327" w:hanging="360"/>
      </w:pPr>
      <w:rPr>
        <w:rFonts w:ascii="Courier New" w:hAnsi="Courier New" w:cs="Courier New" w:hint="default"/>
      </w:rPr>
    </w:lvl>
    <w:lvl w:ilvl="8" w:tplc="AF164F5E" w:tentative="1">
      <w:start w:val="1"/>
      <w:numFmt w:val="bullet"/>
      <w:lvlText w:val=""/>
      <w:lvlJc w:val="left"/>
      <w:pPr>
        <w:ind w:left="7047" w:hanging="360"/>
      </w:pPr>
      <w:rPr>
        <w:rFonts w:ascii="Wingdings" w:hAnsi="Wingdings" w:hint="default"/>
      </w:rPr>
    </w:lvl>
  </w:abstractNum>
  <w:abstractNum w:abstractNumId="15" w15:restartNumberingAfterBreak="0">
    <w:nsid w:val="63FD2F30"/>
    <w:multiLevelType w:val="hybridMultilevel"/>
    <w:tmpl w:val="04EC1EFA"/>
    <w:lvl w:ilvl="0" w:tplc="4FB2C4EE">
      <w:numFmt w:val="bullet"/>
      <w:lvlText w:val="–"/>
      <w:lvlJc w:val="left"/>
      <w:pPr>
        <w:ind w:left="720" w:hanging="360"/>
      </w:pPr>
      <w:rPr>
        <w:rFonts w:ascii="Times New Roman" w:eastAsia="Times New Roman" w:hAnsi="Times New Roman" w:cs="Times New Roman" w:hint="default"/>
      </w:rPr>
    </w:lvl>
    <w:lvl w:ilvl="1" w:tplc="718812CE" w:tentative="1">
      <w:start w:val="1"/>
      <w:numFmt w:val="bullet"/>
      <w:lvlText w:val="o"/>
      <w:lvlJc w:val="left"/>
      <w:pPr>
        <w:ind w:left="1440" w:hanging="360"/>
      </w:pPr>
      <w:rPr>
        <w:rFonts w:ascii="Courier New" w:hAnsi="Courier New" w:cs="Courier New" w:hint="default"/>
      </w:rPr>
    </w:lvl>
    <w:lvl w:ilvl="2" w:tplc="AB64AFD8" w:tentative="1">
      <w:start w:val="1"/>
      <w:numFmt w:val="bullet"/>
      <w:lvlText w:val=""/>
      <w:lvlJc w:val="left"/>
      <w:pPr>
        <w:ind w:left="2160" w:hanging="360"/>
      </w:pPr>
      <w:rPr>
        <w:rFonts w:ascii="Wingdings" w:hAnsi="Wingdings" w:hint="default"/>
      </w:rPr>
    </w:lvl>
    <w:lvl w:ilvl="3" w:tplc="913C20C2" w:tentative="1">
      <w:start w:val="1"/>
      <w:numFmt w:val="bullet"/>
      <w:lvlText w:val=""/>
      <w:lvlJc w:val="left"/>
      <w:pPr>
        <w:ind w:left="2880" w:hanging="360"/>
      </w:pPr>
      <w:rPr>
        <w:rFonts w:ascii="Symbol" w:hAnsi="Symbol" w:hint="default"/>
      </w:rPr>
    </w:lvl>
    <w:lvl w:ilvl="4" w:tplc="3294C0AE" w:tentative="1">
      <w:start w:val="1"/>
      <w:numFmt w:val="bullet"/>
      <w:lvlText w:val="o"/>
      <w:lvlJc w:val="left"/>
      <w:pPr>
        <w:ind w:left="3600" w:hanging="360"/>
      </w:pPr>
      <w:rPr>
        <w:rFonts w:ascii="Courier New" w:hAnsi="Courier New" w:cs="Courier New" w:hint="default"/>
      </w:rPr>
    </w:lvl>
    <w:lvl w:ilvl="5" w:tplc="79DC6C7A" w:tentative="1">
      <w:start w:val="1"/>
      <w:numFmt w:val="bullet"/>
      <w:lvlText w:val=""/>
      <w:lvlJc w:val="left"/>
      <w:pPr>
        <w:ind w:left="4320" w:hanging="360"/>
      </w:pPr>
      <w:rPr>
        <w:rFonts w:ascii="Wingdings" w:hAnsi="Wingdings" w:hint="default"/>
      </w:rPr>
    </w:lvl>
    <w:lvl w:ilvl="6" w:tplc="EC0C19A4" w:tentative="1">
      <w:start w:val="1"/>
      <w:numFmt w:val="bullet"/>
      <w:lvlText w:val=""/>
      <w:lvlJc w:val="left"/>
      <w:pPr>
        <w:ind w:left="5040" w:hanging="360"/>
      </w:pPr>
      <w:rPr>
        <w:rFonts w:ascii="Symbol" w:hAnsi="Symbol" w:hint="default"/>
      </w:rPr>
    </w:lvl>
    <w:lvl w:ilvl="7" w:tplc="EB4A1E24" w:tentative="1">
      <w:start w:val="1"/>
      <w:numFmt w:val="bullet"/>
      <w:lvlText w:val="o"/>
      <w:lvlJc w:val="left"/>
      <w:pPr>
        <w:ind w:left="5760" w:hanging="360"/>
      </w:pPr>
      <w:rPr>
        <w:rFonts w:ascii="Courier New" w:hAnsi="Courier New" w:cs="Courier New" w:hint="default"/>
      </w:rPr>
    </w:lvl>
    <w:lvl w:ilvl="8" w:tplc="D0D620E8" w:tentative="1">
      <w:start w:val="1"/>
      <w:numFmt w:val="bullet"/>
      <w:lvlText w:val=""/>
      <w:lvlJc w:val="left"/>
      <w:pPr>
        <w:ind w:left="6480" w:hanging="360"/>
      </w:pPr>
      <w:rPr>
        <w:rFonts w:ascii="Wingdings" w:hAnsi="Wingdings" w:hint="default"/>
      </w:rPr>
    </w:lvl>
  </w:abstractNum>
  <w:abstractNum w:abstractNumId="16" w15:restartNumberingAfterBreak="0">
    <w:nsid w:val="72016624"/>
    <w:multiLevelType w:val="hybridMultilevel"/>
    <w:tmpl w:val="98EE7DD8"/>
    <w:lvl w:ilvl="0" w:tplc="99502AFE">
      <w:numFmt w:val="bullet"/>
      <w:lvlText w:val="–"/>
      <w:lvlJc w:val="left"/>
      <w:pPr>
        <w:ind w:left="720" w:hanging="360"/>
      </w:pPr>
      <w:rPr>
        <w:rFonts w:ascii="Times New Roman" w:eastAsia="Times New Roman" w:hAnsi="Times New Roman" w:cs="Times New Roman" w:hint="default"/>
      </w:rPr>
    </w:lvl>
    <w:lvl w:ilvl="1" w:tplc="987AF2A0" w:tentative="1">
      <w:start w:val="1"/>
      <w:numFmt w:val="bullet"/>
      <w:lvlText w:val="o"/>
      <w:lvlJc w:val="left"/>
      <w:pPr>
        <w:ind w:left="1440" w:hanging="360"/>
      </w:pPr>
      <w:rPr>
        <w:rFonts w:ascii="Courier New" w:hAnsi="Courier New" w:cs="Courier New" w:hint="default"/>
      </w:rPr>
    </w:lvl>
    <w:lvl w:ilvl="2" w:tplc="8BEE9234" w:tentative="1">
      <w:start w:val="1"/>
      <w:numFmt w:val="bullet"/>
      <w:lvlText w:val=""/>
      <w:lvlJc w:val="left"/>
      <w:pPr>
        <w:ind w:left="2160" w:hanging="360"/>
      </w:pPr>
      <w:rPr>
        <w:rFonts w:ascii="Wingdings" w:hAnsi="Wingdings" w:hint="default"/>
      </w:rPr>
    </w:lvl>
    <w:lvl w:ilvl="3" w:tplc="381CE280" w:tentative="1">
      <w:start w:val="1"/>
      <w:numFmt w:val="bullet"/>
      <w:lvlText w:val=""/>
      <w:lvlJc w:val="left"/>
      <w:pPr>
        <w:ind w:left="2880" w:hanging="360"/>
      </w:pPr>
      <w:rPr>
        <w:rFonts w:ascii="Symbol" w:hAnsi="Symbol" w:hint="default"/>
      </w:rPr>
    </w:lvl>
    <w:lvl w:ilvl="4" w:tplc="F8F21A32" w:tentative="1">
      <w:start w:val="1"/>
      <w:numFmt w:val="bullet"/>
      <w:lvlText w:val="o"/>
      <w:lvlJc w:val="left"/>
      <w:pPr>
        <w:ind w:left="3600" w:hanging="360"/>
      </w:pPr>
      <w:rPr>
        <w:rFonts w:ascii="Courier New" w:hAnsi="Courier New" w:cs="Courier New" w:hint="default"/>
      </w:rPr>
    </w:lvl>
    <w:lvl w:ilvl="5" w:tplc="5366E17C" w:tentative="1">
      <w:start w:val="1"/>
      <w:numFmt w:val="bullet"/>
      <w:lvlText w:val=""/>
      <w:lvlJc w:val="left"/>
      <w:pPr>
        <w:ind w:left="4320" w:hanging="360"/>
      </w:pPr>
      <w:rPr>
        <w:rFonts w:ascii="Wingdings" w:hAnsi="Wingdings" w:hint="default"/>
      </w:rPr>
    </w:lvl>
    <w:lvl w:ilvl="6" w:tplc="0AD030EE" w:tentative="1">
      <w:start w:val="1"/>
      <w:numFmt w:val="bullet"/>
      <w:lvlText w:val=""/>
      <w:lvlJc w:val="left"/>
      <w:pPr>
        <w:ind w:left="5040" w:hanging="360"/>
      </w:pPr>
      <w:rPr>
        <w:rFonts w:ascii="Symbol" w:hAnsi="Symbol" w:hint="default"/>
      </w:rPr>
    </w:lvl>
    <w:lvl w:ilvl="7" w:tplc="7C88ECE8" w:tentative="1">
      <w:start w:val="1"/>
      <w:numFmt w:val="bullet"/>
      <w:lvlText w:val="o"/>
      <w:lvlJc w:val="left"/>
      <w:pPr>
        <w:ind w:left="5760" w:hanging="360"/>
      </w:pPr>
      <w:rPr>
        <w:rFonts w:ascii="Courier New" w:hAnsi="Courier New" w:cs="Courier New" w:hint="default"/>
      </w:rPr>
    </w:lvl>
    <w:lvl w:ilvl="8" w:tplc="24788B88" w:tentative="1">
      <w:start w:val="1"/>
      <w:numFmt w:val="bullet"/>
      <w:lvlText w:val=""/>
      <w:lvlJc w:val="left"/>
      <w:pPr>
        <w:ind w:left="6480" w:hanging="360"/>
      </w:pPr>
      <w:rPr>
        <w:rFonts w:ascii="Wingdings" w:hAnsi="Wingdings" w:hint="default"/>
      </w:rPr>
    </w:lvl>
  </w:abstractNum>
  <w:abstractNum w:abstractNumId="17" w15:restartNumberingAfterBreak="0">
    <w:nsid w:val="7F965EDC"/>
    <w:multiLevelType w:val="hybridMultilevel"/>
    <w:tmpl w:val="B32C2080"/>
    <w:lvl w:ilvl="0" w:tplc="76A89754">
      <w:numFmt w:val="bullet"/>
      <w:lvlText w:val="–"/>
      <w:lvlJc w:val="left"/>
      <w:pPr>
        <w:ind w:left="720" w:hanging="360"/>
      </w:pPr>
      <w:rPr>
        <w:rFonts w:ascii="Times New Roman" w:eastAsia="Times New Roman" w:hAnsi="Times New Roman" w:cs="Times New Roman" w:hint="default"/>
      </w:rPr>
    </w:lvl>
    <w:lvl w:ilvl="1" w:tplc="1EC0F710" w:tentative="1">
      <w:start w:val="1"/>
      <w:numFmt w:val="bullet"/>
      <w:lvlText w:val="o"/>
      <w:lvlJc w:val="left"/>
      <w:pPr>
        <w:ind w:left="1440" w:hanging="360"/>
      </w:pPr>
      <w:rPr>
        <w:rFonts w:ascii="Courier New" w:hAnsi="Courier New" w:cs="Courier New" w:hint="default"/>
      </w:rPr>
    </w:lvl>
    <w:lvl w:ilvl="2" w:tplc="BB426B22" w:tentative="1">
      <w:start w:val="1"/>
      <w:numFmt w:val="bullet"/>
      <w:lvlText w:val=""/>
      <w:lvlJc w:val="left"/>
      <w:pPr>
        <w:ind w:left="2160" w:hanging="360"/>
      </w:pPr>
      <w:rPr>
        <w:rFonts w:ascii="Wingdings" w:hAnsi="Wingdings" w:hint="default"/>
      </w:rPr>
    </w:lvl>
    <w:lvl w:ilvl="3" w:tplc="94EC9696" w:tentative="1">
      <w:start w:val="1"/>
      <w:numFmt w:val="bullet"/>
      <w:lvlText w:val=""/>
      <w:lvlJc w:val="left"/>
      <w:pPr>
        <w:ind w:left="2880" w:hanging="360"/>
      </w:pPr>
      <w:rPr>
        <w:rFonts w:ascii="Symbol" w:hAnsi="Symbol" w:hint="default"/>
      </w:rPr>
    </w:lvl>
    <w:lvl w:ilvl="4" w:tplc="8E0AC070" w:tentative="1">
      <w:start w:val="1"/>
      <w:numFmt w:val="bullet"/>
      <w:lvlText w:val="o"/>
      <w:lvlJc w:val="left"/>
      <w:pPr>
        <w:ind w:left="3600" w:hanging="360"/>
      </w:pPr>
      <w:rPr>
        <w:rFonts w:ascii="Courier New" w:hAnsi="Courier New" w:cs="Courier New" w:hint="default"/>
      </w:rPr>
    </w:lvl>
    <w:lvl w:ilvl="5" w:tplc="287C6B7A" w:tentative="1">
      <w:start w:val="1"/>
      <w:numFmt w:val="bullet"/>
      <w:lvlText w:val=""/>
      <w:lvlJc w:val="left"/>
      <w:pPr>
        <w:ind w:left="4320" w:hanging="360"/>
      </w:pPr>
      <w:rPr>
        <w:rFonts w:ascii="Wingdings" w:hAnsi="Wingdings" w:hint="default"/>
      </w:rPr>
    </w:lvl>
    <w:lvl w:ilvl="6" w:tplc="931C3B1C" w:tentative="1">
      <w:start w:val="1"/>
      <w:numFmt w:val="bullet"/>
      <w:lvlText w:val=""/>
      <w:lvlJc w:val="left"/>
      <w:pPr>
        <w:ind w:left="5040" w:hanging="360"/>
      </w:pPr>
      <w:rPr>
        <w:rFonts w:ascii="Symbol" w:hAnsi="Symbol" w:hint="default"/>
      </w:rPr>
    </w:lvl>
    <w:lvl w:ilvl="7" w:tplc="FF54D338" w:tentative="1">
      <w:start w:val="1"/>
      <w:numFmt w:val="bullet"/>
      <w:lvlText w:val="o"/>
      <w:lvlJc w:val="left"/>
      <w:pPr>
        <w:ind w:left="5760" w:hanging="360"/>
      </w:pPr>
      <w:rPr>
        <w:rFonts w:ascii="Courier New" w:hAnsi="Courier New" w:cs="Courier New" w:hint="default"/>
      </w:rPr>
    </w:lvl>
    <w:lvl w:ilvl="8" w:tplc="A6A6A750" w:tentative="1">
      <w:start w:val="1"/>
      <w:numFmt w:val="bullet"/>
      <w:lvlText w:val=""/>
      <w:lvlJc w:val="left"/>
      <w:pPr>
        <w:ind w:left="6480" w:hanging="360"/>
      </w:pPr>
      <w:rPr>
        <w:rFonts w:ascii="Wingdings" w:hAnsi="Wingdings" w:hint="default"/>
      </w:rPr>
    </w:lvl>
  </w:abstractNum>
  <w:num w:numId="1" w16cid:durableId="811484175">
    <w:abstractNumId w:val="9"/>
  </w:num>
  <w:num w:numId="2" w16cid:durableId="1441097823">
    <w:abstractNumId w:val="9"/>
  </w:num>
  <w:num w:numId="3" w16cid:durableId="186139837">
    <w:abstractNumId w:val="7"/>
  </w:num>
  <w:num w:numId="4" w16cid:durableId="310061267">
    <w:abstractNumId w:val="7"/>
  </w:num>
  <w:num w:numId="5" w16cid:durableId="1657150970">
    <w:abstractNumId w:val="6"/>
  </w:num>
  <w:num w:numId="6" w16cid:durableId="251084852">
    <w:abstractNumId w:val="6"/>
  </w:num>
  <w:num w:numId="7" w16cid:durableId="1573467308">
    <w:abstractNumId w:val="5"/>
  </w:num>
  <w:num w:numId="8" w16cid:durableId="164250190">
    <w:abstractNumId w:val="5"/>
  </w:num>
  <w:num w:numId="9" w16cid:durableId="2034381837">
    <w:abstractNumId w:val="4"/>
  </w:num>
  <w:num w:numId="10" w16cid:durableId="1232741551">
    <w:abstractNumId w:val="4"/>
  </w:num>
  <w:num w:numId="11" w16cid:durableId="830216501">
    <w:abstractNumId w:val="8"/>
  </w:num>
  <w:num w:numId="12" w16cid:durableId="1163199855">
    <w:abstractNumId w:val="8"/>
  </w:num>
  <w:num w:numId="13" w16cid:durableId="1432894207">
    <w:abstractNumId w:val="3"/>
  </w:num>
  <w:num w:numId="14" w16cid:durableId="1824926879">
    <w:abstractNumId w:val="3"/>
  </w:num>
  <w:num w:numId="15" w16cid:durableId="911046028">
    <w:abstractNumId w:val="2"/>
  </w:num>
  <w:num w:numId="16" w16cid:durableId="237981198">
    <w:abstractNumId w:val="2"/>
  </w:num>
  <w:num w:numId="17" w16cid:durableId="609048356">
    <w:abstractNumId w:val="1"/>
  </w:num>
  <w:num w:numId="18" w16cid:durableId="1975912207">
    <w:abstractNumId w:val="1"/>
  </w:num>
  <w:num w:numId="19" w16cid:durableId="1819571701">
    <w:abstractNumId w:val="0"/>
  </w:num>
  <w:num w:numId="20" w16cid:durableId="116149640">
    <w:abstractNumId w:val="0"/>
  </w:num>
  <w:num w:numId="21" w16cid:durableId="898249338">
    <w:abstractNumId w:val="9"/>
  </w:num>
  <w:num w:numId="22" w16cid:durableId="1304041833">
    <w:abstractNumId w:val="7"/>
  </w:num>
  <w:num w:numId="23" w16cid:durableId="1918593470">
    <w:abstractNumId w:val="6"/>
  </w:num>
  <w:num w:numId="24" w16cid:durableId="1952542142">
    <w:abstractNumId w:val="5"/>
  </w:num>
  <w:num w:numId="25" w16cid:durableId="2039767906">
    <w:abstractNumId w:val="4"/>
  </w:num>
  <w:num w:numId="26" w16cid:durableId="34282523">
    <w:abstractNumId w:val="8"/>
  </w:num>
  <w:num w:numId="27" w16cid:durableId="186870735">
    <w:abstractNumId w:val="3"/>
  </w:num>
  <w:num w:numId="28" w16cid:durableId="337658792">
    <w:abstractNumId w:val="2"/>
  </w:num>
  <w:num w:numId="29" w16cid:durableId="1091467676">
    <w:abstractNumId w:val="1"/>
  </w:num>
  <w:num w:numId="30" w16cid:durableId="1469278402">
    <w:abstractNumId w:val="0"/>
  </w:num>
  <w:num w:numId="31" w16cid:durableId="1487167287">
    <w:abstractNumId w:val="9"/>
  </w:num>
  <w:num w:numId="32" w16cid:durableId="1465348039">
    <w:abstractNumId w:val="7"/>
  </w:num>
  <w:num w:numId="33" w16cid:durableId="1916668378">
    <w:abstractNumId w:val="6"/>
  </w:num>
  <w:num w:numId="34" w16cid:durableId="627857878">
    <w:abstractNumId w:val="5"/>
  </w:num>
  <w:num w:numId="35" w16cid:durableId="1117066723">
    <w:abstractNumId w:val="4"/>
  </w:num>
  <w:num w:numId="36" w16cid:durableId="853419320">
    <w:abstractNumId w:val="8"/>
  </w:num>
  <w:num w:numId="37" w16cid:durableId="976302563">
    <w:abstractNumId w:val="3"/>
  </w:num>
  <w:num w:numId="38" w16cid:durableId="1803111398">
    <w:abstractNumId w:val="2"/>
  </w:num>
  <w:num w:numId="39" w16cid:durableId="59137831">
    <w:abstractNumId w:val="1"/>
  </w:num>
  <w:num w:numId="40" w16cid:durableId="1518470328">
    <w:abstractNumId w:val="0"/>
  </w:num>
  <w:num w:numId="41" w16cid:durableId="324630875">
    <w:abstractNumId w:val="11"/>
  </w:num>
  <w:num w:numId="42" w16cid:durableId="2060274688">
    <w:abstractNumId w:val="14"/>
  </w:num>
  <w:num w:numId="43" w16cid:durableId="887378553">
    <w:abstractNumId w:val="13"/>
  </w:num>
  <w:num w:numId="44" w16cid:durableId="2089033951">
    <w:abstractNumId w:val="12"/>
  </w:num>
  <w:num w:numId="45" w16cid:durableId="429351428">
    <w:abstractNumId w:val="16"/>
  </w:num>
  <w:num w:numId="46" w16cid:durableId="614213734">
    <w:abstractNumId w:val="17"/>
  </w:num>
  <w:num w:numId="47" w16cid:durableId="2068796625">
    <w:abstractNumId w:val="10"/>
  </w:num>
  <w:num w:numId="48" w16cid:durableId="10131870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2"/>
    <w:docVar w:name="COMKEY" w:val="CJ03"/>
    <w:docVar w:name="CopyToNetwork" w:val="-1"/>
    <w:docVar w:name="CVar" w:val="12"/>
    <w:docVar w:name="DOCDT" w:val="16/04/2026"/>
    <w:docVar w:name="DOCMNU" w:val=" 1"/>
    <w:docVar w:name="EPOJMNU" w:val=" 3"/>
    <w:docVar w:name="EPSTATMNU" w:val=" 1"/>
    <w:docVar w:name="EPSTATPLURMNU" w:val=" 1"/>
    <w:docVar w:name="EVABUDGMNU" w:val=" 1"/>
    <w:docVar w:name="iNoAmend" w:val="12"/>
    <w:docVar w:name="INSTITUTIONSMNU" w:val=" 2"/>
    <w:docVar w:name="JURI1MNU" w:val=" 1"/>
    <w:docVar w:name="JURI2MNU" w:val=" 1"/>
    <w:docVar w:name="LastEditedSection"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78594 HideTWBExt;}{\*\cs18 \additive \v\f1\fs20\cf15 _x000d__x000a_\spriority0 \styrsid13778594 HideTWBInt;}{\s19\ql \li0\ri0\sa120\nowidctlpar\wrapdefault\aspalpha\aspnum\faauto\adjustright\rin0\lin0\itap0 \rtlch\fcs1 \af0\afs20\alang1025 \ltrch\fcs0 \fs24\lang2057\langfe2057\cgrid\langnp2057\langfenp2057 _x000d__x000a_\sbasedon0 \snext19 \spriority0 \styrsid13778594 Normal6a;}{\s20\ql \li0\ri0\nowidctlpar\wrapdefault\aspalpha\aspnum\faauto\adjustright\rin0\lin0\itap0 \rtlch\fcs1 \af0\afs20\alang1025 \ltrch\fcs0 \b\fs24\lang2057\langfe2057\cgrid\langnp2057\langfenp2057 _x000d__x000a_\sbasedon0 \snext20 \spriority0 \styrsid13778594 NormalBold;}{\s21\ql \li0\ri0\sa240\nowidctlpar\wrapdefault\aspalpha\aspnum\faauto\adjustright\rin0\lin0\itap0 \rtlch\fcs1 \af0\afs20\alang1025 \ltrch\fcs0 _x000d__x000a_\i\fs24\lang2057\langfe2057\cgrid\langnp2057\langfenp2057 \sbasedon0 \snext21 \spriority0 \styrsid13778594 AmJustText;}{\s22\qc \li0\ri0\sb240\sa240\nowidctlpar\wrapdefault\aspalpha\aspnum\faauto\adjustright\rin0\lin0\itap0 \rtlch\fcs1 _x000d__x000a_\af0\afs20\alang1025 \ltrch\fcs0 \i\fs24\lang2057\langfe2057\cgrid\langnp2057\langfenp2057 \sbasedon0 \snext22 \spriority0 \styrsid13778594 AmCrossRef;}{_x000d__x000a_\s23\qc \li0\ri0\sb240\sa240\keepn\nowidctlpar\wrapdefault\aspalpha\aspnum\faauto\adjustright\rin0\lin0\itap0 \rtlch\fcs1 \af0\afs20\alang1025 \ltrch\fcs0 \i\fs24\lang2057\langfe2057\cgrid\langnp2057\langfenp2057 _x000d__x000a_\sbasedon0 \snext21 \spriority0 \styrsid13778594 AmJustTitle;}{\s24\qr \li0\ri0\sb240\sa240\nowidctlpar\wrapdefault\aspalpha\aspnum\faauto\adjustright\rin0\lin0\itap0 \rtlch\fcs1 \af0\afs20\alang1025 \ltrch\fcs0 _x000d__x000a_\fs24\lang2057\langfe2057\cgrid\langnp2057\langfenp2057 \sbasedon0 \snext24 \spriority0 \styrsid13778594 AmOrLang;}{\s25\qc \li0\ri0\sa240\nowidctlpar\wrapdefault\aspalpha\aspnum\faauto\adjustright\rin0\lin0\itap0 \rtlch\fcs1 \af0\afs20\alang1025 _x000d__x000a_\ltrch\fcs0 \i\fs24\lang2057\langfe2057\cgrid\langnp2057\langfenp2057 \sbasedon0 \snext25 \spriority0 \styrsid1377859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78594 AmNumberTabs;}{\s27\ql \li0\ri0\sb240\nowidctlpar\wrapdefault\aspalpha\aspnum\faauto\adjustright\rin0\lin0\itap0 \rtlch\fcs1 _x000d__x000a_\af0\afs20\alang1025 \ltrch\fcs0 \b\fs24\lang2057\langfe2057\cgrid\langnp2057\langfenp2057 \sbasedon0 \snext27 \spriority0 \styrsid13778594 NormalBold12b;}}{\*\rsidtbl \rsid24658\rsid223860\rsid292051\rsid735077\rsid1718133\rsid2892074\rsid2959859_x000d__x000a_\rsid3565327\rsid4666813\rsid6641733\rsid7823322\rsid9636012\rsid10377208\rsid11215221\rsid11549030\rsid12154954\rsid13778594\rsid14382809\rsid14424199\rsid15204470\rsid15285974\rsid15950462\rsid16324206\rsid16662270}{\mmathPr\mmathFont34\mbrkBin0_x000d__x000a_\mbrkBinSub0\msmallFrac0\mdispDef1\mlMargin0\mrMargin0\mdefJc1\mwrapIndent1440\mintLim0\mnaryLim1}{\info{\author PHILLIPS Deborah}{\operator PHILLIPS Deborah}{\creatim\yr2026\mo4\dy16\hr11\min59}{\revtim\yr2026\mo4\dy16\hr11\min59}{\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78594\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92051 \chftnsep _x000d__x000a_\par }}{\*\ftnsepc \ltrpar \pard\plain \ltrpar\ql \li0\ri0\widctlpar\wrapdefault\aspalpha\aspnum\faauto\adjustright\rin0\lin0\itap0 \rtlch\fcs1 \af0\afs20\alang1025 \ltrch\fcs0 \fs24\lang2057\langfe2057\cgrid\langnp2057\langfenp2057 {\rtlch\fcs1 \af0 _x000d__x000a_\ltrch\fcs0 \insrsid292051 \chftnsepc _x000d__x000a_\par }}{\*\aftnsep \ltrpar \pard\plain \ltrpar\ql \li0\ri0\widctlpar\wrapdefault\aspalpha\aspnum\faauto\adjustright\rin0\lin0\itap0 \rtlch\fcs1 \af0\afs20\alang1025 \ltrch\fcs0 \fs24\lang2057\langfe2057\cgrid\langnp2057\langfenp2057 {\rtlch\fcs1 \af0 _x000d__x000a_\ltrch\fcs0 \insrsid292051 \chftnsep _x000d__x000a_\par }}{\*\aftnsepc \ltrpar \pard\plain \ltrpar\ql \li0\ri0\widctlpar\wrapdefault\aspalpha\aspnum\faauto\adjustright\rin0\lin0\itap0 \rtlch\fcs1 \af0\afs20\alang1025 \ltrch\fcs0 \fs24\lang2057\langfe2057\cgrid\langnp2057\langfenp2057 {\rtlch\fcs1 \af0 _x000d__x000a_\ltrch\fcs0 \insrsid2920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3778594\charrsid12003196 {\*\bkmkstart restart}_x000d__x000a_\hich\af1\dbch\af31501\loch\f1 &lt;Amend&gt;}{\rtlch\fcs1 \af0 \ltrch\fcs0 \insrsid13778594\charrsid12003196 Amendment\tab \tab }{\rtlch\fcs1 \af0 \ltrch\fcs0 _x000d__x000a_\cs17\b0\v\fs20\cf9\lang1024\langfe1024\loch\af1\hich\af1\dbch\af31501\noproof\insrsid13778594\charrsid12003196 \hich\af1\dbch\af31501\loch\f1 &lt;NumAm&gt;}{\rtlch\fcs1 \af0 \ltrch\fcs0 \insrsid13778594\charrsid12003196 #}{\rtlch\fcs1 \af1 \ltrch\fcs0 _x000d__x000a_\cs18\v\f1\fs20\cf15\insrsid13778594\charrsid12003196 ENMIENDA@NRAM@}{\rtlch\fcs1 \af0 \ltrch\fcs0 \insrsid13778594\charrsid12003196 #}{\rtlch\fcs1 \af0 \ltrch\fcs0 _x000d__x000a_\cs17\b0\v\fs20\cf9\lang1024\langfe1024\loch\af1\hich\af1\dbch\af31501\noproof\insrsid13778594\charrsid12003196 \hich\af1\dbch\af31501\loch\f1 &lt;/NumAm&gt;}{\rtlch\fcs1 \af0 \ltrch\fcs0 \insrsid13778594\charrsid12003196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3778594\charrsid12003196 \hich\af1\dbch\af31501\loch\f1 &lt;DocAmend&gt;}{\rtlch\fcs1 \af0 \ltrch\fcs0 \insrsid13778594\charrsid12003196 _x000d__x000a_Proposal for a #}{\rtlch\fcs1 \af1 \ltrch\fcs0 \cs18\v\f1\fs20\cf15\insrsid13778594\charrsid12003196 MNU[DOC1][DOC2][DOC3]@DOCMSG@DOCMNU}{\rtlch\fcs1 \af0 \ltrch\fcs0 \insrsid13778594\charrsid12003196 ##}{\rtlch\fcs1 \af1 \ltrch\fcs0 _x000d__x000a_\cs18\v\f1\fs20\cf15\insrsid13778594\charrsid12003196 MNU[AMACTYES][NOTAPP]@CHOICE@AMACTMNU}{\rtlch\fcs1 \af0 \ltrch\fcs0 \insrsid13778594\charrsid12003196 #}{\rtlch\fcs1 \af0 \ltrch\fcs0 _x000d__x000a_\cs17\b0\v\fs20\cf9\lang1024\langfe1024\loch\af1\hich\af1\dbch\af31501\noproof\insrsid13778594\charrsid12003196 \hich\af1\dbch\af31501\loch\f1 &lt;/DocAmend&gt;}{\rtlch\fcs1 \af0 \ltrch\fcs0 \insrsid13778594\charrsid12003196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3778594\charrsid12003196 \hich\af1\dbch\af31501\loch\f1 &lt;Article&gt;}{\rtlch\fcs1 \af0 \ltrch\fcs0 \insrsid13778594\charrsid12003196 #}{\rtlch\fcs1 \af1 _x000d__x000a_\ltrch\fcs0 \cs18\v\f1\fs20\cf15\insrsid13778594\charrsid12003196 MNU[AMACTPARTYES][AMACTPARTNO]@CHOICE@AMACTMNU}{\rtlch\fcs1 \af0 \ltrch\fcs0 \insrsid13778594\charrsid12003196 #}{\rtlch\fcs1 \af0 \ltrch\fcs0 _x000d__x000a_\cs17\b0\v\fs20\cf9\lang1024\langfe1024\loch\af1\hich\af1\dbch\af31501\noproof\insrsid13778594\charrsid12003196 \hich\af1\dbch\af31501\loch\f1 &lt;/Article&gt;}{\rtlch\fcs1 \af0 \ltrch\fcs0 \insrsid13778594\charrsid12003196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3778594\charrsid12003196 \hich\af1\dbch\af31501\loch\f1 &lt;DocAmend2&gt;&lt;OptDel&gt;}{\rtlch\fcs1 \af0 \ltrch\fcs0 \insrsid13778594\charrsid12003196 #}{\rtlch\fcs1 _x000d__x000a_\af1 \ltrch\fcs0 \cs18\v\f1\fs20\cf15\insrsid13778594\charrsid12003196 MNU[OPTNRACTYES][NOTAPP]@CHOICE@AMACTMNU}{\rtlch\fcs1 \af0 \ltrch\fcs0 \insrsid13778594\charrsid12003196 #}{\rtlch\fcs1 \af0 \ltrch\fcs0 _x000d__x000a_\cs17\v\fs20\cf9\lang1024\langfe1024\loch\af1\hich\af1\dbch\af31501\noproof\insrsid13778594\charrsid12003196 \hich\af1\dbch\af31501\loch\f1 &lt;/OptDel&gt;&lt;/DocAmend2&gt;}{\rtlch\fcs1 \af0 \ltrch\fcs0 \insrsid13778594\charrsid12003196 _x000d__x000a_\par }\pard \ltrpar\ql \li0\ri0\widctlpar\wrapdefault\aspalpha\aspnum\faauto\adjustright\rin0\lin0\itap0\pararsid2517430 {\rtlch\fcs1 \af0 \ltrch\fcs0 \cs17\v\fs20\cf9\lang1024\langfe1024\loch\af1\hich\af1\dbch\af31501\noproof\insrsid13778594\charrsid12003196 _x000d__x000a_\hich\af1\dbch\af31501\loch\f1 &lt;Article2&gt;&lt;OptDel&gt;}{\rtlch\fcs1 \af0 \ltrch\fcs0 \insrsid13778594\charrsid12003196 #}{\rtlch\fcs1 \af1 \ltrch\fcs0 \cs18\v\f1\fs20\cf15\insrsid13778594\charrsid12003196 MNU[OPTACTPARTYES][NOTAPP]@CHOICE@AMACTMNU}{_x000d__x000a_\rtlch\fcs1 \af0 \ltrch\fcs0 \insrsid13778594\charrsid12003196 #}{\rtlch\fcs1 \af0 \ltrch\fcs0 \cs17\v\fs20\cf9\lang1024\langfe1024\loch\af1\hich\af1\dbch\af31501\noproof\insrsid13778594\charrsid12003196 \hich\af1\dbch\af31501\loch\f1 &lt;/OptDel&gt;&lt;/Article2&gt;_x000d__x000a_}{\rtlch\fcs1 \af0 \ltrch\fcs0 \insrsid13778594\charrsid12003196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3778594\charrsid12003196 \cell }\pard\plain \ltrpar\ql \li0\ri0\widctlpar\intbl\wrapdefault\aspalpha\aspnum\faauto\adjustright\rin0\lin0 \rtlch\fcs1 _x000d__x000a_\af0\afs20\alang1025 \ltrch\fcs0 \fs24\lang2057\langfe2057\cgrid\langnp2057\langfenp2057 {\rtlch\fcs1 \af0 \ltrch\fcs0 \insrsid13778594\charrsid12003196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3778594\charrsid12003196 #}{\rtlch\fcs1 \af1 \ltrch\fcs0 \cs18\v\f1\fs20\cf15\insrsid13778594\charrsid12003196 MNU[OPTLEFTAMACT][LEFTPROP]@CHOICE@AMACTMNU}{_x000d__x000a_\rtlch\fcs1 \af0 \ltrch\fcs0 \insrsid13778594\charrsid12003196 #\cell Amendment\cell }\pard\plain \ltrpar\ql \li0\ri0\widctlpar\intbl\wrapdefault\aspalpha\aspnum\faauto\adjustright\rin0\lin0 \rtlch\fcs1 \af0\afs20\alang1025 \ltrch\fcs0 _x000d__x000a_\fs24\lang2057\langfe2057\cgrid\langnp2057\langfenp2057 {\rtlch\fcs1 \af0 \ltrch\fcs0 \insrsid13778594\charrsid12003196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3778594\charrsid12003196 ##\cell ##}{\rtlch\fcs1 \af0\afs24 \ltrch\fcs0 \insrsid13778594\charrsid12003196 \cell }\pard\plain \ltrpar\ql \li0\ri0\widctlpar\intbl\wrapdefault\aspalpha\aspnum\faauto\adjustright\rin0\lin0 \rtlch\fcs1 _x000d__x000a_\af0\afs20\alang1025 \ltrch\fcs0 \fs24\lang2057\langfe2057\cgrid\langnp2057\langfenp2057 {\rtlch\fcs1 \af0 \ltrch\fcs0 \insrsid13778594\charrsid12003196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3778594\charrsid12003196 Or. }{\rtlch\fcs1 \af0 \ltrch\fcs0 \cs17\v\fs20\cf9\lang1024\langfe1024\loch\af1\hich\af1\dbch\af31501\noproof\insrsid13778594\charrsid12003196 \hich\af1\dbch\af31501\loch\f1 &lt;Original&gt;}{\rtlch\fcs1 \af0 \ltrch\fcs0 _x000d__x000a_\insrsid13778594\charrsid12003196 #}{\rtlch\fcs1 \af1 \ltrch\fcs0 \cs18\v\f1\fs20\cf15\insrsid13778594\charrsid12003196 MNU[ORLANGONE][ORLANGMORE]@CHOICE@ORLANGMNU}{\rtlch\fcs1 \af0 \ltrch\fcs0 \insrsid13778594\charrsid12003196 #}{\rtlch\fcs1 \af0 _x000d__x000a_\ltrch\fcs0 \cs17\v\fs20\cf9\lang1024\langfe1024\loch\af1\hich\af1\dbch\af31501\noproof\insrsid13778594\charrsid12003196 \hich\af1\dbch\af31501\loch\f1 &lt;/Original&gt;}{\rtlch\fcs1 \af0 \ltrch\fcs0 \insrsid13778594\charrsid12003196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3778594\charrsid12003196 \hich\af1\dbch\af31501\loch\f1 &lt;OptDel&gt;}{\rtlch\fcs1 \af0 \ltrch\fcs0 \insrsid13778594\charrsid12003196 #}{_x000d__x000a_\rtlch\fcs1 \af1 \ltrch\fcs0 \cs18\v\f1\fs20\cf15\insrsid13778594\charrsid12003196 MNU[CROSSREFNO][CROSSREFYES]@CHOICE@}{\rtlch\fcs1 \af0 \ltrch\fcs0 \insrsid13778594\charrsid12003196 #}{\rtlch\fcs1 \af0 \ltrch\fcs0 _x000d__x000a_\cs17\i0\v\fs20\cf9\lang1024\langfe1024\loch\af1\hich\af1\dbch\af31501\noproof\insrsid13778594\charrsid12003196 \hich\af1\dbch\af31501\loch\f1 &lt;/OptDel&gt;}{\rtlch\fcs1 \af0 \ltrch\fcs0 \insrsid13778594\charrsid12003196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3778594\charrsid12003196 \hich\af1\dbch\af31501\loch\f1 &lt;TitreJust&gt;}{\rtlch\fcs1 \af0 \ltrch\fcs0 \insrsid13778594\charrsid12003196 _x000d__x000a_Justification}{\rtlch\fcs1 \af0 \ltrch\fcs0 \cs17\i0\v\fs20\cf9\lang1024\langfe1024\loch\af1\hich\af1\dbch\af31501\noproof\insrsid13778594\charrsid12003196 \hich\af1\dbch\af31501\loch\f1 &lt;/TitreJust&gt;}{\rtlch\fcs1 \af0 \ltrch\fcs0 _x000d__x000a_\insrsid13778594\charrsid12003196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3778594\charrsid12003196 \hich\af1\dbch\af31501\loch\f1 &lt;OptDelPrev&gt;}{\rtlch\fcs1 \af0 \ltrch\fcs0 \insrsid13778594\charrsid12003196 #}{\rtlch\fcs1 \af1 _x000d__x000a_\ltrch\fcs0 \cs18\v\f1\fs20\cf15\insrsid13778594\charrsid12003196 MNU[TEXTJUSTYES][TEXTJUSTNO]@CHOICE@}{\rtlch\fcs1 \af0 \ltrch\fcs0 \insrsid13778594\charrsid12003196 #}{\rtlch\fcs1 \af0 \ltrch\fcs0 _x000d__x000a_\cs17\i0\v\fs20\cf9\lang1024\langfe1024\loch\af1\hich\af1\dbch\af31501\noproof\insrsid13778594\charrsid12003196 \hich\af1\dbch\af31501\loch\f1 &lt;/OptDelPrev&gt;}{\rtlch\fcs1 \af0 \ltrch\fcs0 \insrsid13778594\charrsid1200319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778594\charrsid1200319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3_x000d__x000a_5ba987c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1"/>
    <w:docVar w:name="TVTAMPART" w:val="&lt;RepeatBlock-Amend&gt;&lt;Amend&gt;Amendment_x0009__x0009_&lt;NumAm&gt;1&lt;/NumAm&gt;_x000d_&lt;DocAmend&gt;Proposal for a regulation&lt;/DocAmend&gt;_x000d_&lt;Article&gt;Recital 7&lt;/Article&gt;_x000d__x000d__x0007__x000d__x0007_Text proposed by the Commission_x000d__x0007_Amendment_x000d__x0007__x000d__x0007_(7)_x0009_The Programme is to be implemented in accordance with Regulation (EU) XXX of the European Parliament and of the Council [Performance Regulation]10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_x000d__x0007_(7)_x0009_The Programme is to be implemented in accordance with Regulation (EU) XXX of the European Parliament and of the Council [Performance Regulation]10 which establishes the framework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 The inclusion of horizontal principles in a single framework must enable more effective tracking methodologies and parliamentary scrutiny without creating additional burdens._x000d__x0007__x000d__x0007____________________x000d__x0007____________________x000d__x0007__x000d__x0007_10 Proposal for a Regulation (EU) XXX of the European Parliament and of the Council establishing a budget expenditure tracking and performance framework and other horizontal rules for the Union programmes and activities (OJ L …, …., ELI: …)._x000d__x0007_10 Proposal for a Regulation (EU) XXX of the European Parliament and of the Council establishing a budget expenditure tracking and performance framework and other horizontal rules for the Union programmes and activities (OJ L …, …., ELI: …)._x000d__x0007__x000d__x0007_Or. &lt;Original&gt;{EN}en&lt;/Original&gt;_x000d_&lt;/Amend&gt;_x000d_&lt;Amend&gt;Amendment_x0009__x0009_&lt;NumAm&gt;2&lt;/NumAm&gt;_x000d_&lt;DocAmend&gt;Proposal for a regulation&lt;/DocAmend&gt;_x000d_&lt;Article&gt;Recital 11&lt;/Article&gt;_x000d__x000d__x0007__x000d__x0007_Text proposed by the Commission_x000d__x0007_Amendment_x000d__x0007__x000d__x0007_(11)_x0009_In criminal matters, the Programme should help implement rules and procedures to ensure the recognition of judgments and decisions throughout the Union and support the protection of the Union financial interests. It should contribute to removing obstacles to effective mutual trust and cooperation, including through support for measures that ensure the correct transposition of Union legal acts approximating national criminal laws. The Programme should also support actions aimed at facilitating cooperation in relation to forms of serious crime such as corruption, terrorism and environmental crime. In particular, the Programme should enhance coordination and cooperation between law enforcement, judicial authorities and other competent authorities. Furthermore, it should support cooperation with and awareness raising of the role of Union bodies and agencies, such as the European Union Agency for Criminal Justice Cooperation (Eurojust) and the EPPO, thereby enabling a more integrated system of judicial cooperation in the Union._x000d__x0007_(11)_x0009_In criminal matters, the Programme should help implement rules and procedures to ensure the recognition of judgments and decisions throughout the Union and support the protection of the Union financial interests. It should contribute to removing obstacles to effective mutual trust and cooperation, including through support for measures that ensure the correct transposition of Union legal acts approximating national criminal laws. The Programme should also support actions aimed at facilitating cooperation in relation to forms of serious crime such as corruption, terrorism and environmental crime. In particular, the Programme should enhance coordination and cooperation between law enforcement, judicial authorities and other competent authorities. Furthermore, it should support cooperation with and awareness raising of the role of Union bodies and agencies, such as the European Union Agency for Criminal Justice Cooperation (Eurojust) and the EPPO, as well as of the European Judicial Network (EJN) in criminal matters established by Council Joint Action 98/428/JHA, thereby enabling a more integrated system of judicial cooperation in the Union._x000d__x0007__x000d__x0007_Or. &lt;Original&gt;{EN}en&lt;/Original&gt;_x000d_&lt;/Amend&gt;_x000d_&lt;Amend&gt;Amendment_x0009__x0009_&lt;NumAm&gt;3&lt;/NumAm&gt;_x000d_&lt;DocAmend&gt;Proposal for a regulation&lt;/DocAmend&gt;_x000d_&lt;Article&gt;Recital 13&lt;/Article&gt;_x000d__x000d__x0007__x000d__x0007_Text proposed by the Commission_x000d__x0007_Amendment_x000d__x0007__x000d__x0007_(13)_x0009_The Programme should support the training of the judiciary and judicial staff. Training activities should contribute to the implementation of Union strategic priorities, including for instance, training on civil and criminal law, on the effective application of the Charter, on mutual recognition as well as on procedural safeguards (including safeguards for strategic lawsuits against public participation (anti-SLAPP)). Training activities under the Programme should have a strong focus on digitalisation of justice, providing a supportive environment for the judiciary and judicial staff, including through increasing digital skills, knowledge and awareness. Training should also support the digitalisation of cross-border judicial proceedings. Support to training should happen in synergy with measures at national level, thus leveraging the impact of the Programme._x000d__x0007_(13)_x0009_The Programme should support the training of the judiciary and judicial staff and should play a key role in implementing the European Judicial Training Strategy 2025-2030. Training activities should contribute to the implementation of Union strategic priorities, including for instance, training on civil and criminal law, on the effective application of the Charter, on mutual recognition as well as on procedural safeguards (including safeguards for strategic lawsuits against public participation (anti-SLAPP)). Training activities under the Programme should have a strong focus on digitalisation of justice, providing a supportive environment for the judiciary and judicial staff, including through increasing digital skills, knowledge and awareness. Training should also support the digitalisation of cross-border judicial proceedings. Support to training should happen in synergy with measures at national level, thus leveraging the impact of the Programme._x000d__x0007__x000d__x0007_Or. &lt;Original&gt;{EN}en&lt;/Original&gt;_x000d_&lt;/Amend&gt;_x000d_&lt;Amend&gt;Amendment_x0009__x0009_&lt;NumAm&gt;4&lt;/NumAm&gt;_x000d_&lt;DocAmend&gt;Proposal for a regulation&lt;/DocAmend&gt;_x000d_&lt;Article&gt;Recital 16&lt;/Article&gt;_x000d__x000d__x0007__x000d__x0007_Text proposed by the Commission_x000d__x0007_Amendment_x000d__x0007__x000d__x0007_(16)_x0009_The Programme should contribute to digitalisation of justice, including by developing, rolling-out and maintaining tools at Union level. It could thus leverage tools facilitating digital communication between courts and parties such as the European Electronic Access Point, allowing easier access to judicial data such as the European Case Law Identifier, or enhancing the efficiency and security of digitalised judicial procedures such as trust services under Regulation (EU) No 910/2014 and the European Digital Identity Wallets. A well-functioning Union area of justice with effective and resilient national justice systems is necessary for a flourishing internal market and it is a precondition for economic growth, sound financial markets and competitiveness. Digitalisation enhances the efficiency of cross-border judicial procedures in civil and criminal matters as well as access to justice within the Union, which in turn are a driver for investments. Digitalisation of justice also enables and facilitates the effective and efficient cooperation with other competent authorities in the implementation and enforcement of key pieces of the EU digital rulebook, such as for instance the Digital Services Act. Digitalising justice systems helps also to reduce costs for both public budgets and end users, while maintaining effective services for citizens and businesses. It enables justice professionals to focus on core tasks, improving the quality and efficiency of proceedings. Digital tools also expand access to justice, by allowing remote communication and easy access to judicial files, thereby enhancing transparency. Moreover, digitalisation strengthens the resilience of national justice systems in times of crisis (such as pandemics), ensuring they can continue to operate effectively for the benefit of citizens and businesses. That strengthens trust in the justice system’s ability to function reliably under unexpected circumstances._x000d__x0007_(16)_x0009_The Programme should contribute to digitalisation of justice, without replacing the responsibility of Member States regarding the digitalisation of their national justice systems including by developing, rolling-out and maintaining tools at Union level. It could thus leverage tools facilitating digital communication between courts and parties such as the European Electronic Access Point, allowing easier access to judicial data such as the European Case Law Identifier, or enhancing the efficiency and security of digitalised judicial procedures such as trust services under Regulation (EU) No 910/2014 and the European Digital Identity Wallets. A well-functioning Union area of justice with effective and resilient national justice systems is necessary for a flourishing internal market and it is a precondition for economic growth, sound financial markets and competitiveness. Digitalisation enhances the efficiency of cross-border judicial procedures in civil and criminal matters as well as access to justice within the Union, which in turn are a driver for investments. Digitalisation of justice also enables and facilitates the effective and efficient cooperation with other competent authorities in the implementation and enforcement of key pieces of the EU digital rulebook, such as for instance the Digital Services Act. Digitalising justice systems helps also to reduce costs for both public budgets and end users, while maintaining effective services for citizens and businesses. It enables justice professionals to focus on core tasks, improving the quality and efficiency of proceedings. Digital tools also expand access to justice, by allowing remote communication and easy access to judicial files, thereby enhancing transparency. Moreover, digitalisation strengthens the resilience of national justice systems in times of crisis (such as pandemics), ensuring they can continue to operate effectively for the benefit of citizens and businesses. That strengthens trust in the justice system’s ability to function reliably under unexpected circumstances._x000d__x0007__x000d__x0007_Or. &lt;Original&gt;{EN}en&lt;/Original&gt;_x000d_&lt;/Amend&gt;_x000d_&lt;Amend&gt;Amendment_x0009__x0009_&lt;NumAm&gt;5&lt;/NumAm&gt;_x000d_&lt;DocAmend&gt;Proposal for a regulation&lt;/DocAmend&gt;_x000d_&lt;Article&gt;Recital 17 a (new)&lt;/Article&gt;_x000d__x000d__x0007__x000d__x0007_Text proposed by the Commission_x000d__x0007_Amendment_x000d__x0007__x000d__x0007__x000d__x0007_(17 a)_x0009_In order to fulfil the objectives of this Regulation, the power to adopt acts in accordance with Article 290 TFEU should be delegated to the Commission to supplement this Regulation when adopting the work programme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_x000d__x0007__x000d__x0007_Or. &lt;Original&gt;{EN}en&lt;/Original&gt;_x000d_&lt;/Amend&gt;_x000d_&lt;Amend&gt;Amendment_x0009__x0009_&lt;NumAm&gt;6&lt;/NumAm&gt;_x000d_&lt;DocAmend&gt;Proposal for a regulation&lt;/DocAmend&gt;_x000d_&lt;Article&gt;Article 7 a (new)&lt;/Article&gt;_x000d__x000d__x0007__x000d__x0007_Text proposed by the Commission_x000d__x0007_Amendment_x000d__x0007__x000d__x0007__x000d__x0007_Article 7a_x000d__x0007__x000d__x0007__x000d__x0007_Types of action_x000d__x0007__x000d__x0007__x000d__x0007_Actions contributing to the achievement of a specific objective as set out in Article 3 may receive funding under this Regulation. _x000d__x0007__x000d__x0007__x000d__x0007_In particular, the following activities shall be eligible for funding:_x000d__x0007__x000d__x0007__x000d__x0007_(a)awareness-raising and dissemination of information to improve knowledge of Union policies and Union law, including substantive and procedural law, of judicial cooperation instruments, of the relevant case-law of the Court of Justice of the European Union and of comparative law and European and international standards, including the understanding of the interaction between different areas of law;_x000d__x0007__x000d__x0007__x000d__x0007_(b)mutual learning and the exchange of good practices among stakeholders to improve knowledge and mutual understanding of the civil and criminal law and the legal and judicial systems of the Member States, including the rule of law and access to justice, and to enhance mutual trust;_x000d__x0007__x000d__x0007__x000d__x0007_(c)analytical and monitoring activities to improve knowledge and understanding of potential obstacles to the smooth functioning of a European area of justice, and to improve the implementation of Union law and policies in the Member States, such as activities including the collection of data and statistics; the development of common methodologies and, where appropriate, of indicators or of benchmarks; studies, research, analyses and surveys; evaluations; impact assessment; and the development and publication of guides, reports and educational material;_x000d__x0007__x000d__x0007__x000d__x0007_(d)training relevant stakeholders to improve knowledge of Union law and policies, including substantive and procedural law, fundamental rights, the use of Union judicial cooperation instruments, the relevant case-law of the Court of Justice of the European Union, legal language and comparative law;_x000d__x0007__x000d__x0007__x000d__x0007_(e)developing and maintaining information and communication technology (ICT) as well as e-justice tools, taking into account privacy and data protection, to improve the efficiency of judicial systems and cooperation between them by means of ICT, including the cross-border interoperability of systems and applications;_x000d__x0007__x000d__x0007__x000d__x0007_(f)developing the capacity of key European-level networks and European judicial networks, including networks established by Union law to ensure the effective application and enforcement of Union law, to promote and further develop Union law, values, policy goals and strategies in the areas of the Programme;_x000d__x0007__x000d__x0007__x000d__x0007_(g)supporting civil society organisations and non-profit stakeholders active in the areas covered by the Programme to increase their capacity to react and advocate as well as to ensure adequate access for all citizens to their services, counselling activities and support activities, thereby also contributing to the strengthening of democracy, the rule of law and fundamental rights;(h)enhancing knowledge of the Programme and the dissemination, transferability and transparency of its results and fostering citizen outreach, including by organising forums for discussion for stakeholders._x000d__x0007__x000d__x0007_Or. &lt;Original&gt;{EN}en&lt;/Original&gt;_x000d_&lt;/Amend&gt;_x000d_&lt;Amend&gt;Amendment_x0009__x0009_&lt;NumAm&gt;7&lt;/NumAm&gt;_x000d_&lt;DocAmend&gt;Proposal for a regulation&lt;/DocAmend&gt;_x000d_&lt;Article&gt;Article 9 – paragraph 5&lt;/Article&gt;_x000d__x000d__x0007__x000d__x0007_Text proposed by the Commission_x000d__x0007_Amendment_x000d__x0007__x000d__x0007_5._x0009_The work programme referred to in Article 110 of Regulation (EU, Euratom) 2024/2509, the calls for proposals and calls for tenders may further specify the eligibility criteria set out in this Regulation or set additional eligibility criteria for specific actions._x000d__x0007_5._x0009_The work programme, the calls for proposals and calls for tenders may further specify the eligibility criteria set out in this Regulation or set additional eligibility criteria for specific actions._x000d__x0007__x000d__x0007_Or. &lt;Original&gt;{EN}en&lt;/Original&gt;_x000d_&lt;/Amend&gt;_x000d_&lt;Amend&gt;Amendment_x0009__x0009_&lt;NumAm&gt;8&lt;/NumAm&gt;_x000d_&lt;DocAmend&gt;Proposal for a regulation&lt;/DocAmend&gt;_x000d_&lt;Article&gt;Article 10 – paragraph 1&lt;/Article&gt;_x000d__x000d__x0007__x000d__x0007_Text proposed by the Commission_x000d__x0007_Amendment_x000d__x0007__x000d__x0007_The Programme shall be implemented by work programmes referred to in Article 110 of Regulation (EU, Euratom) 2024/2509._x000d__x0007_1. The Programme shall be implemented by work programmes._x000d__x0007__x000d__x0007_Or. &lt;Original&gt;{EN}en&lt;/Original&gt;_x000d_&lt;/Amend&gt;_x000d_&lt;Amend&gt;Amendment_x0009__x0009_&lt;NumAm&gt;9&lt;/NumAm&gt;_x000d_&lt;DocAmend&gt;Proposal for a regulation&lt;/DocAmend&gt;_x000d_&lt;Article&gt;Article 10 – paragraph 1 a (new)&lt;/Article&gt;_x000d__x000d__x0007__x000d__x0007_Text proposed by the Commission_x000d__x0007_Amendment_x000d__x0007__x000d__x0007__x000d__x0007_2. The work programmes shall be adopted by the Commission by means of a delegated act in accordance with the article 10c._x000d__x0007__x000d__x0007_Or. &lt;Original&gt;{EN}en&lt;/Original&gt;_x000d_&lt;/Amend&gt;_x000d_&lt;Amend&gt;Amendment_x0009__x0009_&lt;NumAm&gt;10&lt;/NumAm&gt;_x000d_&lt;DocAmend&gt;Proposal for a regulation&lt;/DocAmend&gt;_x000d_&lt;Article&gt;Article 10 a (new)&lt;/Article&gt;_x000d__x000d__x0007__x000d__x0007_Text proposed by the Commission_x000d__x0007_Amendment_x000d__x0007__x000d__x0007__x000d__x0007_Article 10a_x000d__x0007__x000d__x0007__x000d__x0007_Monitoring and reporting_x000d__x0007__x000d__x0007__x000d__x0007_1. Indicators shall be used to report on the progress of the Programme towards the achievement of the general and specific objectives laid down in Article 3 in accordance with the general framework set out in the [Performance regulation]._x000d__x0007__x000d__x0007__x000d__x0007_2. The performance reporting system shall ensure that data for monitoring the implementation and the results of the Programme are collected efficiently, effectively and in a timely manner. To that end, proportionate reporting requirements shall be imposed on recipients of Union funds and, where appropriate, on Member States._x000d__x0007__x000d__x0007__x000d__x0007_3. The Commission shall report on the performance of the Programme annually to the European Parliament and to the Council, within the existing reporting mechanisms, in particular the EU Justice Scoreboard. In particular, the Commission shall report on the use of the funds allocated to each specific objective. In its report, it shall specify the types of action that have received funding, including actions linked to the promotion of gender equality. On the basis of that report, the European Parliament may make recommendations. The Commission shall duly take those recommendations into account._x000d__x0007__x000d__x0007_Or. &lt;Original&gt;{EN}en&lt;/Original&gt;_x000d_&lt;/Amend&gt;_x000d_&lt;Amend&gt;Amendment_x0009__x0009_&lt;NumAm&gt;11&lt;/NumAm&gt;_x000d_&lt;DocAmend&gt;Proposal for a regulation&lt;/DocAmend&gt;_x000d_&lt;Article&gt;Article 10 b (new)&lt;/Article&gt;_x000d__x000d__x0007__x000d__x0007_Text proposed by the Commission_x000d__x0007_Amendment_x000d__x0007__x000d__x0007__x000d__x0007_Article10b_x000d__x0007__x000d__x0007__x000d__x0007_Evaluation_x000d__x0007__x000d__x0007__x000d__x0007_1. Evaluations of the Programme shall be carried out in a timely manner with a view to feeding into the decision-making process._x000d__x0007__x000d__x0007__x000d__x0007_2. The Commission shall carry out an interim evaluation of the Programme once there is sufficient information available about the implementation of the Programme, but no later than 1st July 2031._x000d__x0007__x000d__x0007__x000d__x0007_3. The Commission shall carry out a final evaluation of the Programme at the end of its implementation, but no later than four years after the end of the period specified in Article 1._x000d__x0007__x000d__x0007__x000d__x0007_4. The Commission shall communicate the conclusions of the evaluations, accompanied by its observations, to the European Parliament, the Council, the European Economic and Social Committee and the Committee of the Regions. _x000d__x0007__x000d__x0007_Or. &lt;Original&gt;{EN}en&lt;/Original&gt;_x000d_&lt;/Amend&gt;_x000d_&lt;Amend&gt;Amendment_x0009__x0009_&lt;NumAm&gt;12&lt;/NumAm&gt;_x000d_&lt;DocAmend&gt;Proposal for a regulation&lt;/DocAmend&gt;_x000d_&lt;Article&gt;Article 10 c (new)&lt;/Article&gt;_x000d__x000d__x0007__x000d__x0007_Text proposed by the Commission_x000d__x0007_Amendment_x000d__x0007__x000d__x0007__x000d__x0007_Article 10c_x000d__x0007__x000d__x0007__x000d__x0007_Exercise of the delegation_x000d__x0007__x000d__x0007__x000d__x0007_1. The power to adopt delegated acts is conferred on the Commission subject to the conditions laid down in this Article._x000d__x0007__x000d__x0007__x000d__x0007_2. The power to adopt delegated acts referred to in Article 10 shall be conferred on the Commission until [1st July 2034] ._x000d__x0007__x000d__x0007__x000d__x0007_3. The delegation of power referred to in Article 10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_x000d__x0007__x000d__x0007__x000d__x0007_4. Before adopting a delegated act, the Commission shall consult experts designated by each Member State in accordance with the principles laid down in the Interinstitutional Agreement of 13 April 2016 on Better Law-Making._x000d__x0007__x000d__x0007__x000d__x0007_5. As soon as it adopts a delegated act, the Commission shall notify it simultaneously to the European Parliament and to the Council._x000d__x0007__x000d__x0007__x000d__x0007_6. A delegated act adopted pursuant to Article 10 shall enter into force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_x000d__x0007__x000d__x0007_Or. &lt;Original&gt;{EN}en&lt;/Original&gt;_x000d_&lt;/Amend&gt;&lt;/RepeatBlock-Amend&gt;_x000d__x000d_"/>
    <w:docVar w:name="TXTLANGUE" w:val="EL"/>
    <w:docVar w:name="TXTLANGUEMIN" w:val="el"/>
    <w:docVar w:name="TXTNRC" w:val="0197/2025"/>
    <w:docVar w:name="TXTNRCOD" w:val="2025/0255"/>
    <w:docVar w:name="TXTNRCOM" w:val="2025)0463"/>
    <w:docVar w:name="TXTNRFIRSTAM" w:val="1"/>
    <w:docVar w:name="TXTNRLASTAM" w:val="12"/>
    <w:docVar w:name="TXTNRPE" w:val="787.047"/>
    <w:docVar w:name="TXTPEorAP" w:val="PE"/>
    <w:docVar w:name="TXTROUTE" w:val="PR\1341490EL.docx"/>
    <w:docVar w:name="TXTTITLE" w:val="Report on Proposal for a Regulation of the European Parliament and of the Council establishing the Justice programme for the period 2028-2034 and repealing Regulation (EU) 2021/693 "/>
    <w:docVar w:name="TXTVERSION" w:val="01-00"/>
  </w:docVars>
  <w:rsids>
    <w:rsidRoot w:val="00B7277C"/>
    <w:rsid w:val="00011AAB"/>
    <w:rsid w:val="00012351"/>
    <w:rsid w:val="000139E5"/>
    <w:rsid w:val="0001603A"/>
    <w:rsid w:val="00017207"/>
    <w:rsid w:val="000426B1"/>
    <w:rsid w:val="00075682"/>
    <w:rsid w:val="00084DD2"/>
    <w:rsid w:val="00084E89"/>
    <w:rsid w:val="000A7777"/>
    <w:rsid w:val="000B25C2"/>
    <w:rsid w:val="000B62B6"/>
    <w:rsid w:val="000B7489"/>
    <w:rsid w:val="000F1096"/>
    <w:rsid w:val="00120948"/>
    <w:rsid w:val="00120A27"/>
    <w:rsid w:val="00123DD5"/>
    <w:rsid w:val="001277AE"/>
    <w:rsid w:val="00142215"/>
    <w:rsid w:val="00164E33"/>
    <w:rsid w:val="001767E2"/>
    <w:rsid w:val="00187008"/>
    <w:rsid w:val="001B3829"/>
    <w:rsid w:val="001C5592"/>
    <w:rsid w:val="001C5B44"/>
    <w:rsid w:val="001C6FFC"/>
    <w:rsid w:val="001F1F4B"/>
    <w:rsid w:val="001F7C7C"/>
    <w:rsid w:val="00212B84"/>
    <w:rsid w:val="00212DD4"/>
    <w:rsid w:val="00223CCE"/>
    <w:rsid w:val="002346B0"/>
    <w:rsid w:val="002667C3"/>
    <w:rsid w:val="002669B6"/>
    <w:rsid w:val="00290886"/>
    <w:rsid w:val="00290BED"/>
    <w:rsid w:val="002B35B2"/>
    <w:rsid w:val="002D13EE"/>
    <w:rsid w:val="002D29F3"/>
    <w:rsid w:val="002E33EE"/>
    <w:rsid w:val="002F40BB"/>
    <w:rsid w:val="002F4B02"/>
    <w:rsid w:val="0030588F"/>
    <w:rsid w:val="00305CD9"/>
    <w:rsid w:val="00323EF8"/>
    <w:rsid w:val="00325F96"/>
    <w:rsid w:val="003316DD"/>
    <w:rsid w:val="00332AE7"/>
    <w:rsid w:val="003506ED"/>
    <w:rsid w:val="00351879"/>
    <w:rsid w:val="00356C1B"/>
    <w:rsid w:val="00366A46"/>
    <w:rsid w:val="00370AC3"/>
    <w:rsid w:val="00370BEE"/>
    <w:rsid w:val="00377840"/>
    <w:rsid w:val="003824EE"/>
    <w:rsid w:val="00395C22"/>
    <w:rsid w:val="003B4689"/>
    <w:rsid w:val="003C2068"/>
    <w:rsid w:val="003C37CF"/>
    <w:rsid w:val="003F340A"/>
    <w:rsid w:val="004100B1"/>
    <w:rsid w:val="00424AA0"/>
    <w:rsid w:val="00424CE9"/>
    <w:rsid w:val="00426E47"/>
    <w:rsid w:val="00455743"/>
    <w:rsid w:val="00461601"/>
    <w:rsid w:val="00467304"/>
    <w:rsid w:val="00471E62"/>
    <w:rsid w:val="004C0915"/>
    <w:rsid w:val="004D424E"/>
    <w:rsid w:val="004E42C8"/>
    <w:rsid w:val="004E733D"/>
    <w:rsid w:val="004F18F7"/>
    <w:rsid w:val="004F3FA5"/>
    <w:rsid w:val="0050310F"/>
    <w:rsid w:val="0051271F"/>
    <w:rsid w:val="00521F46"/>
    <w:rsid w:val="0053556E"/>
    <w:rsid w:val="00551111"/>
    <w:rsid w:val="00551123"/>
    <w:rsid w:val="00570A6A"/>
    <w:rsid w:val="005710DA"/>
    <w:rsid w:val="00575791"/>
    <w:rsid w:val="00576FB6"/>
    <w:rsid w:val="00586E50"/>
    <w:rsid w:val="0059583D"/>
    <w:rsid w:val="005A42D9"/>
    <w:rsid w:val="005C2BEF"/>
    <w:rsid w:val="005D1A99"/>
    <w:rsid w:val="005D7609"/>
    <w:rsid w:val="005D7EE8"/>
    <w:rsid w:val="005E23A9"/>
    <w:rsid w:val="00613F2D"/>
    <w:rsid w:val="00631F3B"/>
    <w:rsid w:val="00642325"/>
    <w:rsid w:val="00654F00"/>
    <w:rsid w:val="00664C21"/>
    <w:rsid w:val="0069092A"/>
    <w:rsid w:val="006A2F5D"/>
    <w:rsid w:val="006A690C"/>
    <w:rsid w:val="006C7395"/>
    <w:rsid w:val="006D07EE"/>
    <w:rsid w:val="006E5DAD"/>
    <w:rsid w:val="006F7907"/>
    <w:rsid w:val="00743189"/>
    <w:rsid w:val="00743804"/>
    <w:rsid w:val="00743D33"/>
    <w:rsid w:val="00744A6A"/>
    <w:rsid w:val="00763F12"/>
    <w:rsid w:val="00790ED9"/>
    <w:rsid w:val="007932B3"/>
    <w:rsid w:val="00793EA9"/>
    <w:rsid w:val="007D6F68"/>
    <w:rsid w:val="007E6CC8"/>
    <w:rsid w:val="00823E6B"/>
    <w:rsid w:val="00826780"/>
    <w:rsid w:val="00837CCD"/>
    <w:rsid w:val="008633CC"/>
    <w:rsid w:val="00865190"/>
    <w:rsid w:val="008719B9"/>
    <w:rsid w:val="00872A64"/>
    <w:rsid w:val="00894923"/>
    <w:rsid w:val="00894ECE"/>
    <w:rsid w:val="00896BB4"/>
    <w:rsid w:val="008A7FB8"/>
    <w:rsid w:val="009022B8"/>
    <w:rsid w:val="00914537"/>
    <w:rsid w:val="009164F0"/>
    <w:rsid w:val="00917CC4"/>
    <w:rsid w:val="00922E3F"/>
    <w:rsid w:val="00953131"/>
    <w:rsid w:val="009763DA"/>
    <w:rsid w:val="009975B3"/>
    <w:rsid w:val="009A216D"/>
    <w:rsid w:val="009B4B93"/>
    <w:rsid w:val="009C2019"/>
    <w:rsid w:val="009C742B"/>
    <w:rsid w:val="009E0E03"/>
    <w:rsid w:val="009E6844"/>
    <w:rsid w:val="009F22BE"/>
    <w:rsid w:val="009F24BE"/>
    <w:rsid w:val="009F6C2F"/>
    <w:rsid w:val="009F767A"/>
    <w:rsid w:val="00A04C59"/>
    <w:rsid w:val="00A22533"/>
    <w:rsid w:val="00A26F46"/>
    <w:rsid w:val="00A34FD3"/>
    <w:rsid w:val="00A36929"/>
    <w:rsid w:val="00A4073E"/>
    <w:rsid w:val="00A428CE"/>
    <w:rsid w:val="00A44813"/>
    <w:rsid w:val="00A50548"/>
    <w:rsid w:val="00A60EE7"/>
    <w:rsid w:val="00A910C9"/>
    <w:rsid w:val="00AA35B0"/>
    <w:rsid w:val="00AA58FD"/>
    <w:rsid w:val="00AD18C8"/>
    <w:rsid w:val="00AD7FA6"/>
    <w:rsid w:val="00AE4643"/>
    <w:rsid w:val="00AF0416"/>
    <w:rsid w:val="00B10CB4"/>
    <w:rsid w:val="00B13D6F"/>
    <w:rsid w:val="00B23B72"/>
    <w:rsid w:val="00B42702"/>
    <w:rsid w:val="00B54EAF"/>
    <w:rsid w:val="00B57B8B"/>
    <w:rsid w:val="00B647D3"/>
    <w:rsid w:val="00B65DCA"/>
    <w:rsid w:val="00B7277C"/>
    <w:rsid w:val="00B7739F"/>
    <w:rsid w:val="00B85407"/>
    <w:rsid w:val="00B95702"/>
    <w:rsid w:val="00BC6489"/>
    <w:rsid w:val="00BD480C"/>
    <w:rsid w:val="00BE14CF"/>
    <w:rsid w:val="00C20954"/>
    <w:rsid w:val="00C23324"/>
    <w:rsid w:val="00C42A41"/>
    <w:rsid w:val="00C47E74"/>
    <w:rsid w:val="00C57A72"/>
    <w:rsid w:val="00C73602"/>
    <w:rsid w:val="00C85D0F"/>
    <w:rsid w:val="00C93601"/>
    <w:rsid w:val="00CC5B77"/>
    <w:rsid w:val="00CF60C8"/>
    <w:rsid w:val="00D12484"/>
    <w:rsid w:val="00D30DE2"/>
    <w:rsid w:val="00D32924"/>
    <w:rsid w:val="00D503A3"/>
    <w:rsid w:val="00D94640"/>
    <w:rsid w:val="00DA3601"/>
    <w:rsid w:val="00DA6ED0"/>
    <w:rsid w:val="00DB3699"/>
    <w:rsid w:val="00DC5011"/>
    <w:rsid w:val="00E13189"/>
    <w:rsid w:val="00E171B6"/>
    <w:rsid w:val="00E34486"/>
    <w:rsid w:val="00E72695"/>
    <w:rsid w:val="00EB1753"/>
    <w:rsid w:val="00EB6CFF"/>
    <w:rsid w:val="00EE124A"/>
    <w:rsid w:val="00EE3996"/>
    <w:rsid w:val="00F07062"/>
    <w:rsid w:val="00F23CFC"/>
    <w:rsid w:val="00F27B2D"/>
    <w:rsid w:val="00F321C5"/>
    <w:rsid w:val="00F4050C"/>
    <w:rsid w:val="00F433E2"/>
    <w:rsid w:val="00F671DF"/>
    <w:rsid w:val="00F9015D"/>
    <w:rsid w:val="00F904AE"/>
    <w:rsid w:val="00F92BDB"/>
    <w:rsid w:val="00F934F8"/>
    <w:rsid w:val="00F93BC2"/>
    <w:rsid w:val="00FB2362"/>
    <w:rsid w:val="00FB52FE"/>
    <w:rsid w:val="00FC0A34"/>
    <w:rsid w:val="00FD1DEF"/>
    <w:rsid w:val="00FD5011"/>
    <w:rsid w:val="00FD70E2"/>
    <w:rsid w:val="00FE190E"/>
    <w:rsid w:val="00FE3B3F"/>
    <w:rsid w:val="00FF3FE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6007D"/>
  <w15:chartTrackingRefBased/>
  <w15:docId w15:val="{B2407308-083A-4C84-94D0-97413B6F4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F3FE7"/>
    <w:pPr>
      <w:tabs>
        <w:tab w:val="right" w:pos="454"/>
        <w:tab w:val="left" w:pos="737"/>
      </w:tabs>
      <w:ind w:left="737" w:hanging="737"/>
    </w:pPr>
    <w:rPr>
      <w:snapToGrid w:val="0"/>
      <w:sz w:val="18"/>
      <w:lang w:eastAsia="en-US"/>
    </w:rPr>
  </w:style>
  <w:style w:type="paragraph" w:customStyle="1" w:styleId="Lgendetitre">
    <w:name w:val="Légende titre"/>
    <w:basedOn w:val="Normal"/>
    <w:rsid w:val="00FF3FE7"/>
    <w:pPr>
      <w:spacing w:before="240" w:after="240"/>
    </w:pPr>
    <w:rPr>
      <w:b/>
      <w:i/>
      <w:snapToGrid w:val="0"/>
      <w:lang w:eastAsia="en-US"/>
    </w:rPr>
  </w:style>
  <w:style w:type="paragraph" w:customStyle="1" w:styleId="Lgendestandard">
    <w:name w:val="Légende standard"/>
    <w:basedOn w:val="Normal"/>
    <w:rsid w:val="00FF3FE7"/>
    <w:rPr>
      <w:sz w:val="18"/>
    </w:rPr>
  </w:style>
  <w:style w:type="paragraph" w:styleId="Footer">
    <w:name w:val="footer"/>
    <w:basedOn w:val="Normal"/>
    <w:link w:val="FooterChar"/>
    <w:semiHidden/>
    <w:rsid w:val="002B35B2"/>
    <w:pPr>
      <w:tabs>
        <w:tab w:val="center" w:pos="4513"/>
        <w:tab w:val="right" w:pos="9026"/>
      </w:tabs>
    </w:pPr>
  </w:style>
  <w:style w:type="character" w:customStyle="1" w:styleId="FooterChar">
    <w:name w:val="Footer Char"/>
    <w:basedOn w:val="DefaultParagraphFont"/>
    <w:link w:val="Footer"/>
    <w:semiHidden/>
    <w:rsid w:val="002B35B2"/>
    <w:rPr>
      <w:sz w:val="24"/>
    </w:rPr>
  </w:style>
  <w:style w:type="character" w:customStyle="1" w:styleId="Normal6Char">
    <w:name w:val="Normal6 Char"/>
    <w:basedOn w:val="DefaultParagraphFont"/>
    <w:link w:val="Normal6"/>
    <w:locked/>
    <w:rsid w:val="000426B1"/>
    <w:rPr>
      <w:sz w:val="24"/>
      <w:lang w:val="el-GR"/>
    </w:rPr>
  </w:style>
  <w:style w:type="paragraph" w:customStyle="1" w:styleId="Normal6">
    <w:name w:val="Normal6"/>
    <w:basedOn w:val="Normal"/>
    <w:link w:val="Normal6Char"/>
    <w:rsid w:val="000426B1"/>
    <w:pPr>
      <w:spacing w:after="120"/>
    </w:pPr>
  </w:style>
  <w:style w:type="character" w:customStyle="1" w:styleId="NormalBoldChar">
    <w:name w:val="NormalBold Char"/>
    <w:basedOn w:val="DefaultParagraphFont"/>
    <w:link w:val="NormalBold"/>
    <w:locked/>
    <w:rsid w:val="000426B1"/>
    <w:rPr>
      <w:b/>
      <w:sz w:val="24"/>
    </w:rPr>
  </w:style>
  <w:style w:type="paragraph" w:customStyle="1" w:styleId="ColumnHeading">
    <w:name w:val="ColumnHeading"/>
    <w:basedOn w:val="Normal"/>
    <w:rsid w:val="000426B1"/>
    <w:pPr>
      <w:spacing w:after="240"/>
      <w:jc w:val="center"/>
    </w:pPr>
    <w:rPr>
      <w:i/>
    </w:rPr>
  </w:style>
  <w:style w:type="paragraph" w:customStyle="1" w:styleId="AMNumberTabs0">
    <w:name w:val="AMNumberTabs"/>
    <w:basedOn w:val="Normal"/>
    <w:rsid w:val="000426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426B1"/>
    <w:pPr>
      <w:jc w:val="right"/>
    </w:pPr>
  </w:style>
  <w:style w:type="paragraph" w:styleId="Revision">
    <w:name w:val="Revision"/>
    <w:hidden/>
    <w:uiPriority w:val="99"/>
    <w:semiHidden/>
    <w:rsid w:val="00AA58FD"/>
    <w:rPr>
      <w:sz w:val="24"/>
    </w:rPr>
  </w:style>
  <w:style w:type="character" w:styleId="CommentReference">
    <w:name w:val="annotation reference"/>
    <w:basedOn w:val="DefaultParagraphFont"/>
    <w:rsid w:val="00FB2362"/>
    <w:rPr>
      <w:sz w:val="16"/>
      <w:szCs w:val="16"/>
    </w:rPr>
  </w:style>
  <w:style w:type="paragraph" w:styleId="CommentText">
    <w:name w:val="annotation text"/>
    <w:basedOn w:val="Normal"/>
    <w:link w:val="CommentTextChar"/>
    <w:rsid w:val="00FB2362"/>
    <w:rPr>
      <w:sz w:val="20"/>
    </w:rPr>
  </w:style>
  <w:style w:type="character" w:customStyle="1" w:styleId="CommentTextChar">
    <w:name w:val="Comment Text Char"/>
    <w:basedOn w:val="DefaultParagraphFont"/>
    <w:link w:val="CommentText"/>
    <w:rsid w:val="00FB2362"/>
  </w:style>
  <w:style w:type="paragraph" w:styleId="CommentSubject">
    <w:name w:val="annotation subject"/>
    <w:basedOn w:val="CommentText"/>
    <w:next w:val="CommentText"/>
    <w:link w:val="CommentSubjectChar"/>
    <w:semiHidden/>
    <w:unhideWhenUsed/>
    <w:rsid w:val="00FB2362"/>
    <w:rPr>
      <w:b/>
      <w:bCs/>
    </w:rPr>
  </w:style>
  <w:style w:type="character" w:customStyle="1" w:styleId="CommentSubjectChar">
    <w:name w:val="Comment Subject Char"/>
    <w:basedOn w:val="CommentTextChar"/>
    <w:link w:val="CommentSubject"/>
    <w:semiHidden/>
    <w:rsid w:val="00FB2362"/>
    <w:rPr>
      <w:b/>
      <w:bCs/>
    </w:rPr>
  </w:style>
  <w:style w:type="character" w:styleId="Hyperlink">
    <w:name w:val="Hyperlink"/>
    <w:basedOn w:val="DefaultParagraphFont"/>
    <w:rsid w:val="00F9015D"/>
    <w:rPr>
      <w:color w:val="0563C1" w:themeColor="hyperlink"/>
      <w:u w:val="single"/>
    </w:rPr>
  </w:style>
  <w:style w:type="character" w:styleId="UnresolvedMention">
    <w:name w:val="Unresolved Mention"/>
    <w:basedOn w:val="DefaultParagraphFont"/>
    <w:uiPriority w:val="99"/>
    <w:semiHidden/>
    <w:unhideWhenUsed/>
    <w:rsid w:val="00F90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agree_interinstit/2016/512/oj" TargetMode="External"/><Relationship Id="rId4" Type="http://schemas.openxmlformats.org/officeDocument/2006/relationships/settings" Target="settings.xml"/><Relationship Id="rId9" Type="http://schemas.openxmlformats.org/officeDocument/2006/relationships/hyperlink" Target="http://data.europa.eu/eli/dec/2008/976/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4163</Words>
  <Characters>25896</Characters>
  <Application>Microsoft Office Word</Application>
  <DocSecurity>0</DocSecurity>
  <Lines>996</Lines>
  <Paragraphs>210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SAVVIDOU Viktoria</cp:lastModifiedBy>
  <cp:revision>2</cp:revision>
  <cp:lastPrinted>2004-11-04T09:41:00Z</cp:lastPrinted>
  <dcterms:created xsi:type="dcterms:W3CDTF">2026-05-04T07:33:00Z</dcterms:created>
  <dcterms:modified xsi:type="dcterms:W3CDTF">2026-05-04T07:33:00Z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1341490</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10.2.1 Build [20260301]</vt:lpwstr>
  </property>
  <property fmtid="{D5CDD505-2E9C-101B-9397-08002B2CF9AE}" pid="9" name="FooterPath">
    <vt:lpwstr>PR\1341490EL.docx</vt:lpwstr>
  </property>
  <property fmtid="{D5CDD505-2E9C-101B-9397-08002B2CF9AE}" pid="10" name="LastEdited with">
    <vt:lpwstr>10.3.0 Build [20260401]</vt:lpwstr>
  </property>
  <property fmtid="{D5CDD505-2E9C-101B-9397-08002B2CF9AE}" pid="11" name="PE number">
    <vt:lpwstr>787.047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- 2026/04/16 15:33</vt:lpwstr>
  </property>
  <property fmtid="{D5CDD505-2E9C-101B-9397-08002B2CF9AE}" pid="15" name="Bookout">
    <vt:lpwstr>OK - 2026/05/04 09:33</vt:lpwstr>
  </property>
</Properties>
</file>