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9D1D8B" w:rsidRPr="00985B33" w14:paraId="22ABEDB1" w14:textId="77777777" w:rsidTr="00C85D0F">
        <w:trPr>
          <w:trHeight w:hRule="exact" w:val="1418"/>
        </w:trPr>
        <w:tc>
          <w:tcPr>
            <w:tcW w:w="6804" w:type="dxa"/>
            <w:vAlign w:val="center"/>
          </w:tcPr>
          <w:p w14:paraId="0FC802B5" w14:textId="77777777" w:rsidR="009D1D8B" w:rsidRPr="00985B33" w:rsidRDefault="00A30D44" w:rsidP="00C85D0F">
            <w:pPr>
              <w:pStyle w:val="EPName"/>
            </w:pPr>
            <w:r w:rsidRPr="00985B33">
              <w:t>Evropský parlament</w:t>
            </w:r>
          </w:p>
          <w:p w14:paraId="071C9D58" w14:textId="77777777" w:rsidR="009D1D8B" w:rsidRPr="00985B33" w:rsidRDefault="00943B00" w:rsidP="00943B00">
            <w:pPr>
              <w:pStyle w:val="EPTerm"/>
            </w:pPr>
            <w:r w:rsidRPr="00985B33">
              <w:t>2024–2029</w:t>
            </w:r>
          </w:p>
        </w:tc>
        <w:tc>
          <w:tcPr>
            <w:tcW w:w="2268" w:type="dxa"/>
          </w:tcPr>
          <w:p w14:paraId="6FCCE64C" w14:textId="77777777" w:rsidR="009D1D8B" w:rsidRPr="00985B33" w:rsidRDefault="009D1D8B" w:rsidP="00C85D0F">
            <w:pPr>
              <w:pStyle w:val="EPLogo"/>
            </w:pPr>
            <w:r w:rsidRPr="00985B33">
              <w:rPr>
                <w:noProof/>
              </w:rPr>
              <w:drawing>
                <wp:inline distT="0" distB="0" distL="0" distR="0" wp14:anchorId="30E84FF8" wp14:editId="5B50BC7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8CA7159" w14:textId="77777777" w:rsidR="00540DB0" w:rsidRPr="00985B33" w:rsidRDefault="00540DB0" w:rsidP="00540DB0">
      <w:pPr>
        <w:pStyle w:val="LineTop"/>
      </w:pPr>
    </w:p>
    <w:p w14:paraId="496B3933" w14:textId="77777777" w:rsidR="00540DB0" w:rsidRPr="00985B33" w:rsidRDefault="00540DB0" w:rsidP="00540DB0">
      <w:pPr>
        <w:pStyle w:val="EPBody"/>
      </w:pPr>
      <w:r w:rsidRPr="00985B33">
        <w:rPr>
          <w:rStyle w:val="HideTWBExt"/>
        </w:rPr>
        <w:t>&lt;</w:t>
      </w:r>
      <w:r w:rsidRPr="00985B33">
        <w:rPr>
          <w:rStyle w:val="HideTWBExt"/>
          <w:i w:val="0"/>
        </w:rPr>
        <w:t>Commission</w:t>
      </w:r>
      <w:r w:rsidRPr="00985B33">
        <w:rPr>
          <w:rStyle w:val="HideTWBExt"/>
        </w:rPr>
        <w:t>&gt;</w:t>
      </w:r>
      <w:r w:rsidRPr="00985B33">
        <w:rPr>
          <w:rStyle w:val="HideTWBInt"/>
          <w:iCs/>
        </w:rPr>
        <w:t>{CONT}</w:t>
      </w:r>
      <w:r w:rsidRPr="00985B33">
        <w:t>Výbor pro rozpočtovou kontrolu</w:t>
      </w:r>
      <w:r w:rsidRPr="00985B33">
        <w:rPr>
          <w:rStyle w:val="HideTWBExt"/>
        </w:rPr>
        <w:t>&lt;/</w:t>
      </w:r>
      <w:r w:rsidRPr="00985B33">
        <w:rPr>
          <w:rStyle w:val="HideTWBExt"/>
          <w:i w:val="0"/>
        </w:rPr>
        <w:t>Commission</w:t>
      </w:r>
      <w:r w:rsidRPr="00985B33">
        <w:rPr>
          <w:rStyle w:val="HideTWBExt"/>
        </w:rPr>
        <w:t>&gt;</w:t>
      </w:r>
    </w:p>
    <w:p w14:paraId="317E3983" w14:textId="77777777" w:rsidR="00540DB0" w:rsidRPr="00985B33" w:rsidRDefault="00540DB0" w:rsidP="00540DB0">
      <w:pPr>
        <w:pStyle w:val="LineBottom"/>
      </w:pPr>
    </w:p>
    <w:p w14:paraId="52712437" w14:textId="77777777" w:rsidR="00C1531C" w:rsidRPr="00985B33" w:rsidRDefault="00C1531C">
      <w:pPr>
        <w:pStyle w:val="CoverReference"/>
      </w:pPr>
      <w:r w:rsidRPr="00985B33">
        <w:rPr>
          <w:rStyle w:val="HideTWBExt"/>
          <w:b w:val="0"/>
        </w:rPr>
        <w:t>&lt;RefProc&gt;</w:t>
      </w:r>
      <w:r w:rsidRPr="00985B33">
        <w:t>2025/2152</w:t>
      </w:r>
      <w:r w:rsidRPr="00985B33">
        <w:rPr>
          <w:rStyle w:val="HideTWBExt"/>
          <w:b w:val="0"/>
        </w:rPr>
        <w:t>&lt;/RefProc&gt;&lt;RefTypeProc&gt;</w:t>
      </w:r>
      <w:r w:rsidRPr="00985B33">
        <w:t>(DEC)</w:t>
      </w:r>
      <w:r w:rsidRPr="00985B33">
        <w:rPr>
          <w:rStyle w:val="HideTWBExt"/>
          <w:b w:val="0"/>
        </w:rPr>
        <w:t>&lt;/RefTypeProc&gt;</w:t>
      </w:r>
    </w:p>
    <w:p w14:paraId="598732B6" w14:textId="7D96DD32" w:rsidR="00C1531C" w:rsidRPr="00985B33" w:rsidRDefault="00C1531C">
      <w:pPr>
        <w:pStyle w:val="CoverDate"/>
      </w:pPr>
      <w:r w:rsidRPr="00985B33">
        <w:rPr>
          <w:rStyle w:val="HideTWBExt"/>
        </w:rPr>
        <w:t>&lt;Date&gt;</w:t>
      </w:r>
      <w:r w:rsidRPr="00985B33">
        <w:rPr>
          <w:rStyle w:val="HideTWBInt"/>
        </w:rPr>
        <w:t>{15/12/2025}</w:t>
      </w:r>
      <w:r w:rsidRPr="00985B33">
        <w:rPr>
          <w:color w:val="000000" w:themeColor="text1"/>
        </w:rPr>
        <w:t>15.</w:t>
      </w:r>
      <w:r w:rsidRPr="00985B33">
        <w:t>12.2025</w:t>
      </w:r>
      <w:r w:rsidRPr="00985B33">
        <w:rPr>
          <w:rStyle w:val="HideTWBExt"/>
        </w:rPr>
        <w:t>&lt;/Date&gt;</w:t>
      </w:r>
    </w:p>
    <w:p w14:paraId="32B15D10" w14:textId="77777777" w:rsidR="00C1531C" w:rsidRPr="00985B33" w:rsidRDefault="00C1531C">
      <w:pPr>
        <w:pStyle w:val="CoverDocType24a"/>
      </w:pPr>
      <w:r w:rsidRPr="00985B33">
        <w:rPr>
          <w:rStyle w:val="HideTWBExt"/>
          <w:b w:val="0"/>
        </w:rPr>
        <w:t>&lt;TitreType&gt;</w:t>
      </w:r>
      <w:r w:rsidRPr="00985B33">
        <w:t>NÁVRH ZPRÁVY</w:t>
      </w:r>
      <w:r w:rsidRPr="00985B33">
        <w:rPr>
          <w:rStyle w:val="HideTWBExt"/>
          <w:b w:val="0"/>
        </w:rPr>
        <w:t>&lt;/TitreType&gt;</w:t>
      </w:r>
    </w:p>
    <w:p w14:paraId="594C0CB2" w14:textId="77777777" w:rsidR="00C1531C" w:rsidRPr="00985B33" w:rsidRDefault="00C1531C">
      <w:pPr>
        <w:pStyle w:val="CoverNormal"/>
      </w:pPr>
      <w:r w:rsidRPr="00985B33">
        <w:rPr>
          <w:rStyle w:val="HideTWBExt"/>
        </w:rPr>
        <w:t>&lt;Titre&gt;</w:t>
      </w:r>
      <w:r w:rsidRPr="00985B33">
        <w:t>o udělení absolutoria za plnění souhrnného rozpočtu Evropské unie na rozpočtový rok 2024, oddíl VII – Výbor regionů</w:t>
      </w:r>
      <w:r w:rsidRPr="00985B33">
        <w:rPr>
          <w:rStyle w:val="HideTWBExt"/>
        </w:rPr>
        <w:t>&lt;/Titre&gt;</w:t>
      </w:r>
    </w:p>
    <w:p w14:paraId="558FF95B" w14:textId="77777777" w:rsidR="00C1531C" w:rsidRPr="00985B33" w:rsidRDefault="00C1531C" w:rsidP="008A4DC4">
      <w:pPr>
        <w:pStyle w:val="CoverNormal24a"/>
      </w:pPr>
      <w:r w:rsidRPr="00985B33">
        <w:rPr>
          <w:rStyle w:val="HideTWBExt"/>
        </w:rPr>
        <w:t>&lt;DocRef&gt;</w:t>
      </w:r>
      <w:r w:rsidRPr="00985B33">
        <w:t>(2025/2152(DEC))</w:t>
      </w:r>
      <w:r w:rsidRPr="00985B33">
        <w:rPr>
          <w:rStyle w:val="HideTWBExt"/>
        </w:rPr>
        <w:t>&lt;/DocRef&gt;</w:t>
      </w:r>
    </w:p>
    <w:p w14:paraId="0F5DF918" w14:textId="77777777" w:rsidR="00C1531C" w:rsidRPr="00985B33" w:rsidRDefault="00C1531C">
      <w:pPr>
        <w:pStyle w:val="CoverNormal24a"/>
      </w:pPr>
      <w:r w:rsidRPr="00985B33">
        <w:rPr>
          <w:rStyle w:val="HideTWBExt"/>
        </w:rPr>
        <w:t>&lt;Commission&gt;</w:t>
      </w:r>
      <w:r w:rsidRPr="00985B33">
        <w:rPr>
          <w:rStyle w:val="HideTWBInt"/>
        </w:rPr>
        <w:t>{CONT}</w:t>
      </w:r>
      <w:r w:rsidRPr="00985B33">
        <w:t>Výbor pro rozpočtovou kontrolu</w:t>
      </w:r>
      <w:r w:rsidRPr="00985B33">
        <w:rPr>
          <w:rStyle w:val="HideTWBExt"/>
        </w:rPr>
        <w:t>&lt;/Commission&gt;</w:t>
      </w:r>
    </w:p>
    <w:p w14:paraId="2329C9D0" w14:textId="77777777" w:rsidR="00C1531C" w:rsidRPr="00985B33" w:rsidRDefault="00A30D44">
      <w:pPr>
        <w:pStyle w:val="CoverNormal24a"/>
      </w:pPr>
      <w:r w:rsidRPr="00985B33">
        <w:t xml:space="preserve">Zpravodaj: </w:t>
      </w:r>
      <w:r w:rsidRPr="00985B33">
        <w:rPr>
          <w:rStyle w:val="HideTWBExt"/>
        </w:rPr>
        <w:t>&lt;Depute&gt;</w:t>
      </w:r>
      <w:r w:rsidRPr="00985B33">
        <w:t>Pasquale Tridico</w:t>
      </w:r>
      <w:r w:rsidRPr="00985B33">
        <w:rPr>
          <w:rStyle w:val="HideTWBExt"/>
        </w:rPr>
        <w:t>&lt;/Depute&gt;</w:t>
      </w:r>
    </w:p>
    <w:p w14:paraId="152FFDF7" w14:textId="77777777" w:rsidR="007B23DE" w:rsidRPr="00985B33" w:rsidRDefault="007B23DE" w:rsidP="007B23DE">
      <w:pPr>
        <w:pStyle w:val="CoverNormal"/>
      </w:pPr>
    </w:p>
    <w:p w14:paraId="6D2EB88E" w14:textId="77777777" w:rsidR="00C1531C" w:rsidRPr="00985B33" w:rsidRDefault="00C1531C" w:rsidP="003B5094">
      <w:pPr>
        <w:widowControl/>
        <w:tabs>
          <w:tab w:val="center" w:pos="4677"/>
        </w:tabs>
      </w:pPr>
      <w:r w:rsidRPr="00985B33">
        <w:br w:type="page"/>
      </w:r>
      <w:r w:rsidRPr="00985B33">
        <w:lastRenderedPageBreak/>
        <w:t>PR_DEC_Other</w:t>
      </w:r>
    </w:p>
    <w:p w14:paraId="346B18E5" w14:textId="77777777" w:rsidR="00C1531C" w:rsidRPr="00985B33" w:rsidRDefault="00A30D44">
      <w:pPr>
        <w:pStyle w:val="TOCHeading"/>
      </w:pPr>
      <w:r w:rsidRPr="00985B33">
        <w:t>OBSAH</w:t>
      </w:r>
    </w:p>
    <w:p w14:paraId="0BA6E608" w14:textId="77777777" w:rsidR="00BD7AAA" w:rsidRPr="00985B33" w:rsidRDefault="00A30D44" w:rsidP="00BD7AAA">
      <w:pPr>
        <w:pStyle w:val="TOCPage"/>
      </w:pPr>
      <w:r w:rsidRPr="00985B33">
        <w:t>Strana</w:t>
      </w:r>
    </w:p>
    <w:p w14:paraId="53E2B78A" w14:textId="1DE9A4FB" w:rsidR="00056E0D" w:rsidRDefault="00BD7AAA">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985B33">
        <w:rPr>
          <w:b/>
        </w:rPr>
        <w:fldChar w:fldCharType="begin"/>
      </w:r>
      <w:r w:rsidRPr="00985B33">
        <w:rPr>
          <w:b/>
        </w:rPr>
        <w:instrText xml:space="preserve"> TOC \t "PageHeading</w:instrText>
      </w:r>
      <w:r w:rsidR="00056E0D">
        <w:rPr>
          <w:b/>
        </w:rPr>
        <w:instrText>;</w:instrText>
      </w:r>
      <w:r w:rsidRPr="00985B33">
        <w:rPr>
          <w:b/>
        </w:rPr>
        <w:instrText xml:space="preserve">1" </w:instrText>
      </w:r>
      <w:r w:rsidRPr="00985B33">
        <w:rPr>
          <w:b/>
        </w:rPr>
        <w:fldChar w:fldCharType="separate"/>
      </w:r>
      <w:r w:rsidR="00056E0D">
        <w:rPr>
          <w:noProof/>
        </w:rPr>
        <w:t>1. NÁVRH ROZHODNUTÍ EVROPSKÉHO PARLAMENTU</w:t>
      </w:r>
      <w:r w:rsidR="00056E0D">
        <w:rPr>
          <w:noProof/>
        </w:rPr>
        <w:tab/>
      </w:r>
      <w:r w:rsidR="00056E0D">
        <w:rPr>
          <w:noProof/>
        </w:rPr>
        <w:fldChar w:fldCharType="begin"/>
      </w:r>
      <w:r w:rsidR="00056E0D">
        <w:rPr>
          <w:noProof/>
        </w:rPr>
        <w:instrText xml:space="preserve"> PAGEREF _Toc219131914 \h </w:instrText>
      </w:r>
      <w:r w:rsidR="00056E0D">
        <w:rPr>
          <w:noProof/>
        </w:rPr>
      </w:r>
      <w:r w:rsidR="00056E0D">
        <w:rPr>
          <w:noProof/>
        </w:rPr>
        <w:fldChar w:fldCharType="separate"/>
      </w:r>
      <w:r w:rsidR="00056E0D">
        <w:rPr>
          <w:noProof/>
        </w:rPr>
        <w:t>3</w:t>
      </w:r>
      <w:r w:rsidR="00056E0D">
        <w:rPr>
          <w:noProof/>
        </w:rPr>
        <w:fldChar w:fldCharType="end"/>
      </w:r>
    </w:p>
    <w:p w14:paraId="3BA7F9D5" w14:textId="4D6DDB10" w:rsidR="00056E0D" w:rsidRDefault="00056E0D">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2. NÁVRH USNESENÍ EVROPSKÉHO PARLAMENTU</w:t>
      </w:r>
      <w:r>
        <w:rPr>
          <w:noProof/>
        </w:rPr>
        <w:tab/>
      </w:r>
      <w:r>
        <w:rPr>
          <w:noProof/>
        </w:rPr>
        <w:fldChar w:fldCharType="begin"/>
      </w:r>
      <w:r>
        <w:rPr>
          <w:noProof/>
        </w:rPr>
        <w:instrText xml:space="preserve"> PAGEREF _Toc219131915 \h </w:instrText>
      </w:r>
      <w:r>
        <w:rPr>
          <w:noProof/>
        </w:rPr>
      </w:r>
      <w:r>
        <w:rPr>
          <w:noProof/>
        </w:rPr>
        <w:fldChar w:fldCharType="separate"/>
      </w:r>
      <w:r>
        <w:rPr>
          <w:noProof/>
        </w:rPr>
        <w:t>5</w:t>
      </w:r>
      <w:r>
        <w:rPr>
          <w:noProof/>
        </w:rPr>
        <w:fldChar w:fldCharType="end"/>
      </w:r>
    </w:p>
    <w:p w14:paraId="755272DD" w14:textId="36282BE8" w:rsidR="00C1531C" w:rsidRPr="00985B33" w:rsidRDefault="00BD7AAA" w:rsidP="00AC25A9">
      <w:r w:rsidRPr="00985B33">
        <w:fldChar w:fldCharType="end"/>
      </w:r>
    </w:p>
    <w:p w14:paraId="770D86FC" w14:textId="77777777" w:rsidR="00C1531C" w:rsidRPr="00985B33" w:rsidRDefault="00C1531C" w:rsidP="004D13BA">
      <w:pPr>
        <w:pStyle w:val="PageHeading"/>
      </w:pPr>
      <w:r w:rsidRPr="00985B33">
        <w:br w:type="page"/>
      </w:r>
      <w:bookmarkStart w:id="0" w:name="_Toc26759888"/>
      <w:bookmarkStart w:id="1" w:name="_Toc86200285"/>
      <w:bookmarkStart w:id="2" w:name="_Toc219131914"/>
      <w:r w:rsidRPr="00985B33">
        <w:lastRenderedPageBreak/>
        <w:t>1. NÁVRH ROZHODNUTÍ EVROPSKÉHO PARLAMENTU</w:t>
      </w:r>
      <w:bookmarkEnd w:id="2"/>
    </w:p>
    <w:p w14:paraId="5D0077BE" w14:textId="77777777" w:rsidR="00C1531C" w:rsidRPr="00985B33" w:rsidRDefault="00A30D44">
      <w:pPr>
        <w:pStyle w:val="NormalBold"/>
      </w:pPr>
      <w:r w:rsidRPr="00985B33">
        <w:t>o udělení absolutoria za plnění souhrnného rozpočtu Evropské unie na rozpočtový rok 2024, oddíl VII – Výbor regionů</w:t>
      </w:r>
    </w:p>
    <w:p w14:paraId="75FE9A26" w14:textId="77777777" w:rsidR="00C1531C" w:rsidRPr="00985B33" w:rsidRDefault="00A30D44" w:rsidP="00267483">
      <w:pPr>
        <w:pStyle w:val="NormalBold"/>
      </w:pPr>
      <w:r w:rsidRPr="00985B33">
        <w:t>(2025/2152(DEC))</w:t>
      </w:r>
    </w:p>
    <w:p w14:paraId="436C93BF" w14:textId="77777777" w:rsidR="00C1531C" w:rsidRPr="00985B33" w:rsidRDefault="00A30D44">
      <w:pPr>
        <w:pStyle w:val="EPComma"/>
      </w:pPr>
      <w:r w:rsidRPr="00985B33">
        <w:rPr>
          <w:i/>
          <w:iCs/>
        </w:rPr>
        <w:t>Evropský parlament</w:t>
      </w:r>
      <w:r w:rsidRPr="00985B33">
        <w:t>,</w:t>
      </w:r>
    </w:p>
    <w:p w14:paraId="376CEE9D" w14:textId="77777777" w:rsidR="00C1531C" w:rsidRPr="00985B33" w:rsidRDefault="00C1531C">
      <w:pPr>
        <w:pStyle w:val="NormalHanging12a"/>
      </w:pPr>
      <w:r w:rsidRPr="00985B33">
        <w:t>–</w:t>
      </w:r>
      <w:r w:rsidRPr="00985B33">
        <w:tab/>
        <w:t>s ohledem na souhrnný rozpočet Evropské unie na rozpočtový rok 2024</w:t>
      </w:r>
      <w:r w:rsidR="00943B00" w:rsidRPr="00985B33">
        <w:rPr>
          <w:rStyle w:val="FootnoteReference"/>
        </w:rPr>
        <w:footnoteReference w:id="2"/>
      </w:r>
      <w:r w:rsidRPr="00985B33">
        <w:t>,</w:t>
      </w:r>
    </w:p>
    <w:p w14:paraId="690AC9E9" w14:textId="77777777" w:rsidR="00C1531C" w:rsidRPr="00985B33" w:rsidRDefault="00C1531C">
      <w:pPr>
        <w:pStyle w:val="NormalHanging12a"/>
      </w:pPr>
      <w:r w:rsidRPr="00985B33">
        <w:t>–</w:t>
      </w:r>
      <w:r w:rsidRPr="00985B33">
        <w:tab/>
        <w:t>s ohledem na konsolidovanou roční účetní závěrku Evropské unie za rozpočtový rok 2024 (COM(2025)0359 – C10</w:t>
      </w:r>
      <w:r w:rsidRPr="00985B33">
        <w:noBreakHyphen/>
        <w:t>0152/2025)</w:t>
      </w:r>
      <w:r w:rsidR="00943B00" w:rsidRPr="00985B33">
        <w:rPr>
          <w:rStyle w:val="FootnoteReference"/>
        </w:rPr>
        <w:footnoteReference w:id="3"/>
      </w:r>
      <w:r w:rsidRPr="00985B33">
        <w:t>,</w:t>
      </w:r>
    </w:p>
    <w:p w14:paraId="5DF0D76B" w14:textId="118980A9" w:rsidR="00C1531C" w:rsidRPr="00985B33" w:rsidRDefault="00C1531C">
      <w:pPr>
        <w:pStyle w:val="NormalHanging12a"/>
      </w:pPr>
      <w:r w:rsidRPr="00985B33">
        <w:t>–</w:t>
      </w:r>
      <w:r w:rsidRPr="00985B33">
        <w:tab/>
        <w:t>s ohledem na výroční zprávu Výboru regionů předkládanou orgánu udělujícímu absolutorium</w:t>
      </w:r>
      <w:r w:rsidR="00056E0D">
        <w:t xml:space="preserve"> o </w:t>
      </w:r>
      <w:r w:rsidRPr="00985B33">
        <w:t>provedených interních auditech</w:t>
      </w:r>
      <w:r w:rsidR="00056E0D">
        <w:t xml:space="preserve"> v </w:t>
      </w:r>
      <w:r w:rsidRPr="00985B33">
        <w:t>roce 2024,</w:t>
      </w:r>
    </w:p>
    <w:p w14:paraId="7B8513A9" w14:textId="05BA3302" w:rsidR="00C1531C" w:rsidRPr="00985B33" w:rsidRDefault="00C1531C">
      <w:pPr>
        <w:pStyle w:val="NormalHanging12a"/>
      </w:pPr>
      <w:r w:rsidRPr="00985B33">
        <w:t>–</w:t>
      </w:r>
      <w:r w:rsidRPr="00985B33">
        <w:tab/>
        <w:t>s ohledem na výroční zprávu Účetního dvora</w:t>
      </w:r>
      <w:r w:rsidR="00056E0D">
        <w:t xml:space="preserve"> o </w:t>
      </w:r>
      <w:r w:rsidRPr="00985B33">
        <w:t>plnění rozpočtu na rozpočtový rok 2024 spolu</w:t>
      </w:r>
      <w:r w:rsidR="00056E0D">
        <w:t xml:space="preserve"> s </w:t>
      </w:r>
      <w:r w:rsidRPr="00985B33">
        <w:t>odpověďmi orgánů</w:t>
      </w:r>
      <w:r w:rsidR="00943B00" w:rsidRPr="00985B33">
        <w:rPr>
          <w:rStyle w:val="FootnoteReference"/>
        </w:rPr>
        <w:footnoteReference w:id="4"/>
      </w:r>
      <w:r w:rsidRPr="00985B33">
        <w:t>,</w:t>
      </w:r>
    </w:p>
    <w:p w14:paraId="3B503AE6" w14:textId="3D37F497" w:rsidR="00C1531C" w:rsidRPr="00985B33" w:rsidRDefault="00C1531C">
      <w:pPr>
        <w:pStyle w:val="NormalHanging12a"/>
      </w:pPr>
      <w:r w:rsidRPr="00985B33">
        <w:t>–</w:t>
      </w:r>
      <w:r w:rsidRPr="00985B33">
        <w:tab/>
        <w:t>s ohledem na prohlášení</w:t>
      </w:r>
      <w:r w:rsidR="00056E0D">
        <w:t xml:space="preserve"> o </w:t>
      </w:r>
      <w:r w:rsidRPr="00985B33">
        <w:t>věrohodnosti</w:t>
      </w:r>
      <w:r w:rsidR="00943B00" w:rsidRPr="00985B33">
        <w:rPr>
          <w:rStyle w:val="FootnoteReference"/>
        </w:rPr>
        <w:footnoteReference w:id="5"/>
      </w:r>
      <w:r w:rsidRPr="00985B33">
        <w:t xml:space="preserve"> účetnictví</w:t>
      </w:r>
      <w:r w:rsidR="00056E0D">
        <w:t xml:space="preserve"> a o </w:t>
      </w:r>
      <w:r w:rsidRPr="00985B33">
        <w:t>legalitě</w:t>
      </w:r>
      <w:r w:rsidR="00056E0D">
        <w:t xml:space="preserve"> a </w:t>
      </w:r>
      <w:r w:rsidRPr="00985B33">
        <w:t>správnosti uskutečněných operací, které předložil Účetní dvůr za rozpočtový rok 2024 podle článku 287 Smlouvy</w:t>
      </w:r>
      <w:r w:rsidR="00056E0D">
        <w:t xml:space="preserve"> o </w:t>
      </w:r>
      <w:r w:rsidRPr="00985B33">
        <w:t>fungování Evropské unie,</w:t>
      </w:r>
    </w:p>
    <w:p w14:paraId="0FF050D1" w14:textId="268CEC19" w:rsidR="00C1531C" w:rsidRPr="00985B33" w:rsidRDefault="00C1531C">
      <w:pPr>
        <w:pStyle w:val="NormalHanging12a"/>
      </w:pPr>
      <w:r w:rsidRPr="00985B33">
        <w:t>–</w:t>
      </w:r>
      <w:r w:rsidRPr="00985B33">
        <w:tab/>
        <w:t>s ohledem na čl. 314 odst. 10</w:t>
      </w:r>
      <w:r w:rsidR="00056E0D">
        <w:t xml:space="preserve"> a </w:t>
      </w:r>
      <w:r w:rsidRPr="00985B33">
        <w:t>články 317, 318</w:t>
      </w:r>
      <w:r w:rsidR="00056E0D">
        <w:t xml:space="preserve"> a </w:t>
      </w:r>
      <w:r w:rsidRPr="00985B33">
        <w:t>319 Smlouvy</w:t>
      </w:r>
      <w:r w:rsidR="00056E0D">
        <w:t xml:space="preserve"> o </w:t>
      </w:r>
      <w:r w:rsidRPr="00985B33">
        <w:t>fungování Evropské unie,</w:t>
      </w:r>
    </w:p>
    <w:p w14:paraId="11590B70" w14:textId="37B9DAFD" w:rsidR="00764C1D" w:rsidRPr="00985B33" w:rsidRDefault="00764C1D" w:rsidP="00764C1D">
      <w:pPr>
        <w:pStyle w:val="NormalHanging12a"/>
      </w:pPr>
      <w:r w:rsidRPr="00985B33">
        <w:t>–</w:t>
      </w:r>
      <w:r w:rsidRPr="00985B33">
        <w:tab/>
        <w:t>s ohledem na nařízení Evropského parlamentu</w:t>
      </w:r>
      <w:r w:rsidR="00056E0D">
        <w:t xml:space="preserve"> a </w:t>
      </w:r>
      <w:r w:rsidRPr="00985B33">
        <w:t>Rady (EU, Euratom) 2018/1046 ze dne 18. července 2018, kterým se stanoví finanční pravidla pro souhrnný rozpočet Unie, mění nařízení (EU) č. 1296/2013, (EU) č. 1301/2013, (EU) č. 1303/2013, (EU) č. 1304/2013, (EU) č. 1309/2013, (EU) č. 1316/2013, (EU) č. 223/2014, (EU) č. 283/2014</w:t>
      </w:r>
      <w:r w:rsidR="00056E0D">
        <w:t xml:space="preserve"> a </w:t>
      </w:r>
      <w:r w:rsidRPr="00985B33">
        <w:t>rozhodnutí č. 541/2014/ EU</w:t>
      </w:r>
      <w:r w:rsidR="00056E0D">
        <w:t xml:space="preserve"> a </w:t>
      </w:r>
      <w:r w:rsidRPr="00985B33">
        <w:t>zrušuje nařízení (EU, Euratom) č. 966/2012</w:t>
      </w:r>
      <w:r w:rsidR="00943B00" w:rsidRPr="00985B33">
        <w:rPr>
          <w:rStyle w:val="FootnoteReference"/>
        </w:rPr>
        <w:footnoteReference w:id="6"/>
      </w:r>
      <w:r w:rsidRPr="00985B33">
        <w:t>,</w:t>
      </w:r>
      <w:r w:rsidR="00056E0D">
        <w:t xml:space="preserve"> a </w:t>
      </w:r>
      <w:r w:rsidRPr="00985B33">
        <w:t>zejména na články 59, 118, 260, 261</w:t>
      </w:r>
      <w:r w:rsidR="00056E0D">
        <w:t xml:space="preserve"> a </w:t>
      </w:r>
      <w:r w:rsidRPr="00985B33">
        <w:t>262 tohoto nařízení,</w:t>
      </w:r>
    </w:p>
    <w:p w14:paraId="2018934B" w14:textId="115AA86E" w:rsidR="00764C1D" w:rsidRPr="00985B33" w:rsidRDefault="00764C1D" w:rsidP="00764C1D">
      <w:pPr>
        <w:pStyle w:val="NormalHanging12a"/>
      </w:pPr>
      <w:r w:rsidRPr="00985B33">
        <w:t>–</w:t>
      </w:r>
      <w:r w:rsidRPr="00985B33">
        <w:tab/>
        <w:t>s ohledem na nařízení Evropského parlamentu</w:t>
      </w:r>
      <w:r w:rsidR="00056E0D">
        <w:t xml:space="preserve"> a </w:t>
      </w:r>
      <w:r w:rsidRPr="00985B33">
        <w:t>Rady (EU, Euratom) 2024/2509 ze dne 23. září 2024, kterým se stanoví finanční pravidla pro souhrnný rozpočet Unie</w:t>
      </w:r>
      <w:r w:rsidR="00943B00" w:rsidRPr="00985B33">
        <w:rPr>
          <w:rStyle w:val="FootnoteReference"/>
        </w:rPr>
        <w:footnoteReference w:id="7"/>
      </w:r>
      <w:r w:rsidRPr="00985B33">
        <w:t>,</w:t>
      </w:r>
      <w:r w:rsidR="00056E0D">
        <w:t xml:space="preserve"> a </w:t>
      </w:r>
      <w:r w:rsidRPr="00985B33">
        <w:t>zejména na články 59, 118, 266, 267</w:t>
      </w:r>
      <w:r w:rsidR="00056E0D">
        <w:t xml:space="preserve"> a </w:t>
      </w:r>
      <w:r w:rsidRPr="00985B33">
        <w:t>268 tohoto nařízení,</w:t>
      </w:r>
    </w:p>
    <w:p w14:paraId="69D76249" w14:textId="5D85E94F" w:rsidR="00C1531C" w:rsidRPr="00985B33" w:rsidRDefault="00C1531C">
      <w:pPr>
        <w:pStyle w:val="NormalHanging12a"/>
      </w:pPr>
      <w:r w:rsidRPr="00985B33">
        <w:t>–</w:t>
      </w:r>
      <w:r w:rsidRPr="00985B33">
        <w:tab/>
        <w:t>s ohledem na článek 102</w:t>
      </w:r>
      <w:r w:rsidR="00056E0D">
        <w:t xml:space="preserve"> a </w:t>
      </w:r>
      <w:r w:rsidRPr="00985B33">
        <w:t>přílohu</w:t>
      </w:r>
      <w:r w:rsidR="00056E0D">
        <w:t xml:space="preserve"> V </w:t>
      </w:r>
      <w:r w:rsidRPr="00985B33">
        <w:t>jednacího řádu,</w:t>
      </w:r>
    </w:p>
    <w:p w14:paraId="387B54B6" w14:textId="0024C061" w:rsidR="00337B15" w:rsidRPr="00985B33" w:rsidRDefault="00337B15" w:rsidP="00337B15">
      <w:pPr>
        <w:pStyle w:val="NormalHanging12a"/>
      </w:pPr>
      <w:r w:rsidRPr="00985B33">
        <w:t>–</w:t>
      </w:r>
      <w:r w:rsidRPr="00985B33">
        <w:tab/>
        <w:t>s ohledem na zprávu Výboru pro rozpočtovou kontrolu (A10</w:t>
      </w:r>
      <w:r w:rsidRPr="00985B33">
        <w:noBreakHyphen/>
        <w:t>0000/2026),</w:t>
      </w:r>
    </w:p>
    <w:p w14:paraId="6E6DA6CD" w14:textId="466718E9" w:rsidR="00C1531C" w:rsidRPr="00985B33" w:rsidRDefault="00C1531C">
      <w:pPr>
        <w:pStyle w:val="NormalHanging12a"/>
      </w:pPr>
      <w:r w:rsidRPr="00985B33">
        <w:lastRenderedPageBreak/>
        <w:t>1.</w:t>
      </w:r>
      <w:r w:rsidRPr="00985B33">
        <w:tab/>
        <w:t>uděluje absolutorium generálnímu tajemníkovi Výboru regionů za plnění rozpočtu Výboru regionů na rozpočtový rok 2024 / odkládá rozhodnutí</w:t>
      </w:r>
      <w:r w:rsidR="00056E0D">
        <w:t xml:space="preserve"> o </w:t>
      </w:r>
      <w:r w:rsidRPr="00985B33">
        <w:t>udělení absolutoria generálnímu tajemníkovi Výboru regionů za plnění rozpočtu Výboru regionů na rozpočtový rok 2024;</w:t>
      </w:r>
    </w:p>
    <w:p w14:paraId="7FA4FAC2" w14:textId="667A3D9F" w:rsidR="00C1531C" w:rsidRPr="00985B33" w:rsidRDefault="00C1531C">
      <w:pPr>
        <w:pStyle w:val="NormalHanging12a"/>
      </w:pPr>
      <w:r w:rsidRPr="00985B33">
        <w:t>2.</w:t>
      </w:r>
      <w:r w:rsidRPr="00985B33">
        <w:tab/>
        <w:t>předkládá své připomínky</w:t>
      </w:r>
      <w:r w:rsidR="00056E0D">
        <w:t xml:space="preserve"> v </w:t>
      </w:r>
      <w:r w:rsidRPr="00985B33">
        <w:t>níže uvedeném usnesení;</w:t>
      </w:r>
    </w:p>
    <w:p w14:paraId="7734E114" w14:textId="21F3BA70" w:rsidR="00C1531C" w:rsidRPr="00985B33" w:rsidRDefault="00C1531C">
      <w:pPr>
        <w:pStyle w:val="NormalHanging12a"/>
      </w:pPr>
      <w:r w:rsidRPr="00985B33">
        <w:t>3.</w:t>
      </w:r>
      <w:r w:rsidRPr="00985B33">
        <w:tab/>
        <w:t>pověřuje svou předsedkyni, aby předala toto rozhodnutí</w:t>
      </w:r>
      <w:r w:rsidR="00056E0D">
        <w:t xml:space="preserve"> a </w:t>
      </w:r>
      <w:r w:rsidRPr="00985B33">
        <w:t>usnesení, které je jeho nedílnou součástí, Výboru regionů, Radě, Komisi</w:t>
      </w:r>
      <w:r w:rsidR="00056E0D">
        <w:t xml:space="preserve"> a </w:t>
      </w:r>
      <w:r w:rsidRPr="00985B33">
        <w:t>Účetnímu dvoru</w:t>
      </w:r>
      <w:r w:rsidR="00056E0D">
        <w:t xml:space="preserve"> a </w:t>
      </w:r>
      <w:r w:rsidRPr="00985B33">
        <w:t>aby zajistila jejich zveřejnění</w:t>
      </w:r>
      <w:r w:rsidR="00056E0D">
        <w:t xml:space="preserve"> v </w:t>
      </w:r>
      <w:r w:rsidRPr="00985B33">
        <w:rPr>
          <w:i/>
          <w:iCs/>
        </w:rPr>
        <w:t>Úředním věstníku Evropské unie</w:t>
      </w:r>
      <w:r w:rsidRPr="00985B33">
        <w:t xml:space="preserve"> (řada L).</w:t>
      </w:r>
    </w:p>
    <w:p w14:paraId="42ABBF2A" w14:textId="77777777" w:rsidR="00266373" w:rsidRPr="00985B33" w:rsidRDefault="00266373" w:rsidP="003E3994"/>
    <w:p w14:paraId="51D194AF" w14:textId="77777777" w:rsidR="00266373" w:rsidRPr="00985B33" w:rsidRDefault="00266373" w:rsidP="004D13BA">
      <w:pPr>
        <w:pStyle w:val="PageHeading"/>
        <w:sectPr w:rsidR="00266373" w:rsidRPr="00985B33" w:rsidSect="0007653E">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titlePg/>
        </w:sectPr>
      </w:pPr>
    </w:p>
    <w:p w14:paraId="7041E306" w14:textId="77777777" w:rsidR="00C1531C" w:rsidRPr="00985B33" w:rsidRDefault="00A30D44" w:rsidP="004D13BA">
      <w:pPr>
        <w:pStyle w:val="PageHeading"/>
      </w:pPr>
      <w:bookmarkStart w:id="3" w:name="_Toc219131915"/>
      <w:bookmarkEnd w:id="0"/>
      <w:bookmarkEnd w:id="1"/>
      <w:r w:rsidRPr="00985B33">
        <w:t>2. NÁVRH USNESENÍ EVROPSKÉHO PARLAMENTU</w:t>
      </w:r>
      <w:bookmarkEnd w:id="3"/>
    </w:p>
    <w:p w14:paraId="2AAF5B23" w14:textId="2769B354" w:rsidR="00C1531C" w:rsidRPr="00985B33" w:rsidRDefault="00A30D44">
      <w:pPr>
        <w:pStyle w:val="NormalBold"/>
      </w:pPr>
      <w:r w:rsidRPr="00985B33">
        <w:t>obsahujícího připomínky, které jsou nedílnou součástí rozhodnutí</w:t>
      </w:r>
      <w:r w:rsidR="00056E0D">
        <w:t xml:space="preserve"> o </w:t>
      </w:r>
      <w:r w:rsidRPr="00985B33">
        <w:t>udělení absolutoria za plnění souhrnného rozpočtu Evropské unie na rozpočtový rok 2024, oddíl VII – Výbor regionů</w:t>
      </w:r>
    </w:p>
    <w:p w14:paraId="24480E3B" w14:textId="77777777" w:rsidR="00C1531C" w:rsidRPr="00985B33" w:rsidRDefault="00A30D44" w:rsidP="00267483">
      <w:pPr>
        <w:pStyle w:val="NormalBold"/>
      </w:pPr>
      <w:r w:rsidRPr="00985B33">
        <w:t>(2025/2152(DEC))</w:t>
      </w:r>
    </w:p>
    <w:p w14:paraId="6474D640" w14:textId="77777777" w:rsidR="00E9150F" w:rsidRPr="00985B33" w:rsidRDefault="00E9150F" w:rsidP="00E9150F">
      <w:pPr>
        <w:pStyle w:val="EPComma"/>
      </w:pPr>
      <w:r w:rsidRPr="00985B33">
        <w:rPr>
          <w:i/>
          <w:iCs/>
        </w:rPr>
        <w:t>Evropský parlament</w:t>
      </w:r>
      <w:r w:rsidRPr="00985B33">
        <w:t>,</w:t>
      </w:r>
    </w:p>
    <w:p w14:paraId="714C32D5" w14:textId="416A77C0" w:rsidR="00E9150F" w:rsidRPr="00985B33" w:rsidRDefault="00E9150F" w:rsidP="00E9150F">
      <w:pPr>
        <w:pStyle w:val="NormalHanging12a"/>
      </w:pPr>
      <w:r w:rsidRPr="00985B33">
        <w:t>–</w:t>
      </w:r>
      <w:r w:rsidRPr="00985B33">
        <w:tab/>
        <w:t>s ohledem na své rozhodnutí</w:t>
      </w:r>
      <w:r w:rsidR="00056E0D">
        <w:t xml:space="preserve"> o </w:t>
      </w:r>
      <w:r w:rsidRPr="00985B33">
        <w:t>udělení absolutoria za plnění souhrnného rozpočtu Evropské unie na rozpočtový rok 2024, oddíl VII – Výbor regionů,</w:t>
      </w:r>
    </w:p>
    <w:p w14:paraId="13471090" w14:textId="439EB83E" w:rsidR="00E9150F" w:rsidRPr="00985B33" w:rsidRDefault="00E9150F" w:rsidP="00E9150F">
      <w:pPr>
        <w:pStyle w:val="NormalHanging12a"/>
      </w:pPr>
      <w:r w:rsidRPr="00985B33">
        <w:t>–</w:t>
      </w:r>
      <w:r w:rsidRPr="00985B33">
        <w:tab/>
        <w:t>s ohledem na článek 102</w:t>
      </w:r>
      <w:r w:rsidR="00056E0D">
        <w:t xml:space="preserve"> a </w:t>
      </w:r>
      <w:r w:rsidRPr="00985B33">
        <w:t>přílohu</w:t>
      </w:r>
      <w:r w:rsidR="00056E0D">
        <w:t xml:space="preserve"> V </w:t>
      </w:r>
      <w:r w:rsidRPr="00985B33">
        <w:t>jednacího řádu,</w:t>
      </w:r>
    </w:p>
    <w:p w14:paraId="3582511F" w14:textId="35C589D1" w:rsidR="00C24B93" w:rsidRPr="00985B33" w:rsidRDefault="00E9150F" w:rsidP="00C24B93">
      <w:pPr>
        <w:pStyle w:val="NormalHanging12a"/>
      </w:pPr>
      <w:r w:rsidRPr="00985B33">
        <w:t>–</w:t>
      </w:r>
      <w:r w:rsidRPr="00985B33">
        <w:tab/>
        <w:t>s ohledem na zprávu Výboru pro rozpočtovou kontrolu (A10</w:t>
      </w:r>
      <w:r w:rsidRPr="00985B33">
        <w:noBreakHyphen/>
        <w:t>0000/2026),</w:t>
      </w:r>
    </w:p>
    <w:p w14:paraId="1A50C931" w14:textId="75023A7F" w:rsidR="00E9150F" w:rsidRPr="00985B33" w:rsidRDefault="00F21382" w:rsidP="00F21382">
      <w:pPr>
        <w:pStyle w:val="NormalHanging12a"/>
        <w:rPr>
          <w:color w:val="000000"/>
        </w:rPr>
      </w:pPr>
      <w:r w:rsidRPr="00985B33">
        <w:rPr>
          <w:color w:val="000000"/>
        </w:rPr>
        <w:t>A.</w:t>
      </w:r>
      <w:r w:rsidRPr="00985B33">
        <w:rPr>
          <w:color w:val="000000"/>
        </w:rPr>
        <w:tab/>
      </w:r>
      <w:r w:rsidRPr="00985B33">
        <w:t>vzhledem</w:t>
      </w:r>
      <w:r w:rsidR="00056E0D">
        <w:t xml:space="preserve"> k </w:t>
      </w:r>
      <w:r w:rsidRPr="00985B33">
        <w:t>tomu, že</w:t>
      </w:r>
      <w:r w:rsidR="00056E0D">
        <w:t xml:space="preserve"> v </w:t>
      </w:r>
      <w:r w:rsidRPr="00985B33">
        <w:t>rámci postupu udělování absolutoria hodlá orgán příslušný</w:t>
      </w:r>
      <w:r w:rsidR="00056E0D">
        <w:t xml:space="preserve"> k </w:t>
      </w:r>
      <w:r w:rsidRPr="00985B33">
        <w:t>udělení absolutoria klást zvláštní důraz na další posilování demokratické legitimity orgánů</w:t>
      </w:r>
      <w:r w:rsidR="00056E0D">
        <w:t xml:space="preserve"> a </w:t>
      </w:r>
      <w:r w:rsidRPr="00985B33">
        <w:t>institucí Unie zvyšováním transparentnosti</w:t>
      </w:r>
      <w:r w:rsidR="00056E0D">
        <w:t xml:space="preserve"> a </w:t>
      </w:r>
      <w:r w:rsidRPr="00985B33">
        <w:t>zodpovědnosti, uplatňováním koncepce sestavování rozpočtu podle výkonnosti</w:t>
      </w:r>
      <w:r w:rsidR="00056E0D">
        <w:t xml:space="preserve"> a </w:t>
      </w:r>
      <w:r w:rsidRPr="00985B33">
        <w:t>řádným řízením lidských zdrojů;</w:t>
      </w:r>
    </w:p>
    <w:p w14:paraId="284311ED" w14:textId="47679F4E" w:rsidR="00E9150F" w:rsidRPr="00985B33" w:rsidRDefault="00F21382" w:rsidP="00F21382">
      <w:pPr>
        <w:pStyle w:val="NormalHanging12a"/>
        <w:rPr>
          <w:color w:val="000000"/>
        </w:rPr>
      </w:pPr>
      <w:r w:rsidRPr="00985B33">
        <w:rPr>
          <w:color w:val="000000"/>
        </w:rPr>
        <w:t>B.</w:t>
      </w:r>
      <w:r w:rsidRPr="00985B33">
        <w:rPr>
          <w:color w:val="000000"/>
        </w:rPr>
        <w:tab/>
        <w:t>vzhledem</w:t>
      </w:r>
      <w:r w:rsidR="00056E0D">
        <w:rPr>
          <w:color w:val="000000"/>
        </w:rPr>
        <w:t xml:space="preserve"> k </w:t>
      </w:r>
      <w:r w:rsidRPr="00985B33">
        <w:rPr>
          <w:color w:val="000000"/>
        </w:rPr>
        <w:t>tomu, že Výbor regionů (dále jen „Výbor“) je politickým shromážděním 329 členů (a 329 náhradníků) zvolených</w:t>
      </w:r>
      <w:r w:rsidR="00056E0D">
        <w:rPr>
          <w:color w:val="000000"/>
        </w:rPr>
        <w:t xml:space="preserve"> v </w:t>
      </w:r>
      <w:r w:rsidRPr="00985B33">
        <w:rPr>
          <w:color w:val="000000"/>
        </w:rPr>
        <w:t>regionech, městech, vesnicích</w:t>
      </w:r>
      <w:r w:rsidR="00056E0D">
        <w:rPr>
          <w:color w:val="000000"/>
        </w:rPr>
        <w:t xml:space="preserve"> a </w:t>
      </w:r>
      <w:r w:rsidRPr="00985B33">
        <w:rPr>
          <w:color w:val="000000"/>
        </w:rPr>
        <w:t>obcích 27 členských států Unie</w:t>
      </w:r>
      <w:r w:rsidR="00056E0D">
        <w:rPr>
          <w:color w:val="000000"/>
        </w:rPr>
        <w:t xml:space="preserve"> a </w:t>
      </w:r>
      <w:r w:rsidRPr="00985B33">
        <w:rPr>
          <w:color w:val="000000"/>
        </w:rPr>
        <w:t>slouží jako poradní subjekt orgánů Unie, jehož posláním je přispívat</w:t>
      </w:r>
      <w:r w:rsidR="00056E0D">
        <w:rPr>
          <w:color w:val="000000"/>
        </w:rPr>
        <w:t xml:space="preserve"> k </w:t>
      </w:r>
      <w:r w:rsidRPr="00985B33">
        <w:rPr>
          <w:color w:val="000000"/>
        </w:rPr>
        <w:t>formování politik Unie</w:t>
      </w:r>
      <w:r w:rsidR="00056E0D">
        <w:rPr>
          <w:color w:val="000000"/>
        </w:rPr>
        <w:t xml:space="preserve"> a </w:t>
      </w:r>
      <w:r w:rsidRPr="00985B33">
        <w:rPr>
          <w:color w:val="000000"/>
        </w:rPr>
        <w:t>procesu rozhodování</w:t>
      </w:r>
      <w:r w:rsidR="00056E0D">
        <w:rPr>
          <w:color w:val="000000"/>
        </w:rPr>
        <w:t xml:space="preserve"> z </w:t>
      </w:r>
      <w:r w:rsidRPr="00985B33">
        <w:rPr>
          <w:color w:val="000000"/>
        </w:rPr>
        <w:t>hlediska místních</w:t>
      </w:r>
      <w:r w:rsidR="00056E0D">
        <w:rPr>
          <w:color w:val="000000"/>
        </w:rPr>
        <w:t xml:space="preserve"> a </w:t>
      </w:r>
      <w:r w:rsidRPr="00985B33">
        <w:rPr>
          <w:color w:val="000000"/>
        </w:rPr>
        <w:t>regionálních orgánů</w:t>
      </w:r>
      <w:r w:rsidR="00056E0D">
        <w:rPr>
          <w:color w:val="000000"/>
        </w:rPr>
        <w:t xml:space="preserve"> a </w:t>
      </w:r>
      <w:r w:rsidRPr="00985B33">
        <w:rPr>
          <w:color w:val="000000"/>
        </w:rPr>
        <w:t>současně přispívat</w:t>
      </w:r>
      <w:r w:rsidR="00056E0D">
        <w:rPr>
          <w:color w:val="000000"/>
        </w:rPr>
        <w:t xml:space="preserve"> k </w:t>
      </w:r>
      <w:r w:rsidRPr="00985B33">
        <w:rPr>
          <w:color w:val="000000"/>
        </w:rPr>
        <w:t>tomu, aby byla Unie efektivnější</w:t>
      </w:r>
      <w:r w:rsidR="00056E0D">
        <w:rPr>
          <w:color w:val="000000"/>
        </w:rPr>
        <w:t xml:space="preserve"> a </w:t>
      </w:r>
      <w:r w:rsidRPr="00985B33">
        <w:rPr>
          <w:color w:val="000000"/>
        </w:rPr>
        <w:t>blíže občanům;</w:t>
      </w:r>
    </w:p>
    <w:p w14:paraId="3013829F" w14:textId="4824956F" w:rsidR="00E9150F" w:rsidRPr="00985B33" w:rsidRDefault="00F21382" w:rsidP="00F21382">
      <w:pPr>
        <w:pStyle w:val="NormalHanging12a"/>
        <w:rPr>
          <w:color w:val="000000"/>
        </w:rPr>
      </w:pPr>
      <w:r w:rsidRPr="00985B33">
        <w:rPr>
          <w:color w:val="000000"/>
        </w:rPr>
        <w:t>C.</w:t>
      </w:r>
      <w:r w:rsidRPr="00985B33">
        <w:rPr>
          <w:color w:val="000000"/>
        </w:rPr>
        <w:tab/>
        <w:t>vzhledem</w:t>
      </w:r>
      <w:r w:rsidR="00056E0D">
        <w:rPr>
          <w:color w:val="000000"/>
        </w:rPr>
        <w:t xml:space="preserve"> k </w:t>
      </w:r>
      <w:r w:rsidRPr="00985B33">
        <w:rPr>
          <w:color w:val="000000"/>
        </w:rPr>
        <w:t>tomu, že konzultace</w:t>
      </w:r>
      <w:r w:rsidR="00056E0D">
        <w:rPr>
          <w:color w:val="000000"/>
        </w:rPr>
        <w:t xml:space="preserve"> s </w:t>
      </w:r>
      <w:r w:rsidRPr="00985B33">
        <w:rPr>
          <w:color w:val="000000"/>
        </w:rPr>
        <w:t>Výborem ze strany Komise nebo Rady jsou</w:t>
      </w:r>
      <w:r w:rsidR="00056E0D">
        <w:rPr>
          <w:color w:val="000000"/>
        </w:rPr>
        <w:t xml:space="preserve"> v </w:t>
      </w:r>
      <w:r w:rsidRPr="00985B33">
        <w:rPr>
          <w:color w:val="000000"/>
        </w:rPr>
        <w:t>určitých případech povinné</w:t>
      </w:r>
      <w:r w:rsidR="00056E0D">
        <w:rPr>
          <w:color w:val="000000"/>
        </w:rPr>
        <w:t xml:space="preserve"> a </w:t>
      </w:r>
      <w:r w:rsidRPr="00985B33">
        <w:rPr>
          <w:color w:val="000000"/>
        </w:rPr>
        <w:t>že Výbor může přijímat stanoviska</w:t>
      </w:r>
      <w:r w:rsidR="00056E0D">
        <w:rPr>
          <w:color w:val="000000"/>
        </w:rPr>
        <w:t xml:space="preserve"> i z </w:t>
      </w:r>
      <w:r w:rsidRPr="00985B33">
        <w:rPr>
          <w:color w:val="000000"/>
        </w:rPr>
        <w:t>vlastní iniciativy</w:t>
      </w:r>
      <w:r w:rsidR="00056E0D">
        <w:rPr>
          <w:color w:val="000000"/>
        </w:rPr>
        <w:t xml:space="preserve"> a </w:t>
      </w:r>
      <w:r w:rsidRPr="00985B33">
        <w:rPr>
          <w:color w:val="000000"/>
        </w:rPr>
        <w:t>Smlouvy mu dávají široký prostor pro postoupení, přičemž konzultovat jej může</w:t>
      </w:r>
      <w:r w:rsidR="00056E0D">
        <w:rPr>
          <w:color w:val="000000"/>
        </w:rPr>
        <w:t xml:space="preserve"> i </w:t>
      </w:r>
      <w:r w:rsidRPr="00985B33">
        <w:rPr>
          <w:color w:val="000000"/>
        </w:rPr>
        <w:t>Parlament;</w:t>
      </w:r>
    </w:p>
    <w:p w14:paraId="7786D936" w14:textId="05D0B672" w:rsidR="00E9150F" w:rsidRPr="00985B33" w:rsidRDefault="00F21382" w:rsidP="00F21382">
      <w:pPr>
        <w:pStyle w:val="NormalHanging12a"/>
        <w:rPr>
          <w:color w:val="000000"/>
        </w:rPr>
      </w:pPr>
      <w:r w:rsidRPr="00985B33">
        <w:rPr>
          <w:color w:val="000000"/>
        </w:rPr>
        <w:t>D.</w:t>
      </w:r>
      <w:r w:rsidRPr="00985B33">
        <w:rPr>
          <w:color w:val="000000"/>
        </w:rPr>
        <w:tab/>
        <w:t>vzhledem</w:t>
      </w:r>
      <w:r w:rsidR="00056E0D">
        <w:rPr>
          <w:color w:val="000000"/>
        </w:rPr>
        <w:t xml:space="preserve"> k </w:t>
      </w:r>
      <w:r w:rsidRPr="00985B33">
        <w:rPr>
          <w:color w:val="000000"/>
        </w:rPr>
        <w:t>tomu, že činnosti Výboru jsou definovány na základě jeho celkové politické strategie, která je stanovena</w:t>
      </w:r>
      <w:r w:rsidR="00056E0D">
        <w:rPr>
          <w:color w:val="000000"/>
        </w:rPr>
        <w:t xml:space="preserve"> v </w:t>
      </w:r>
      <w:r w:rsidRPr="00985B33">
        <w:rPr>
          <w:color w:val="000000"/>
        </w:rPr>
        <w:t>usnesení ze dne 2. července 2020</w:t>
      </w:r>
      <w:r w:rsidR="00056E0D">
        <w:rPr>
          <w:color w:val="000000"/>
        </w:rPr>
        <w:t xml:space="preserve"> o </w:t>
      </w:r>
      <w:r w:rsidRPr="00985B33">
        <w:rPr>
          <w:color w:val="000000"/>
        </w:rPr>
        <w:t>jeho prioritách na období 2020–2025</w:t>
      </w:r>
      <w:r w:rsidR="00E9150F" w:rsidRPr="00985B33">
        <w:rPr>
          <w:rStyle w:val="FootnoteReference"/>
          <w:color w:val="000000"/>
        </w:rPr>
        <w:footnoteReference w:id="8"/>
      </w:r>
      <w:r w:rsidRPr="00985B33">
        <w:rPr>
          <w:color w:val="000000"/>
        </w:rPr>
        <w:t>,</w:t>
      </w:r>
      <w:r w:rsidR="00056E0D">
        <w:rPr>
          <w:color w:val="000000"/>
        </w:rPr>
        <w:t xml:space="preserve"> a </w:t>
      </w:r>
      <w:r w:rsidRPr="00985B33">
        <w:rPr>
          <w:color w:val="000000"/>
        </w:rPr>
        <w:t>vzhledem</w:t>
      </w:r>
      <w:r w:rsidR="00056E0D">
        <w:rPr>
          <w:color w:val="000000"/>
        </w:rPr>
        <w:t xml:space="preserve"> k </w:t>
      </w:r>
      <w:r w:rsidRPr="00985B33">
        <w:rPr>
          <w:color w:val="000000"/>
        </w:rPr>
        <w:t>tomu, že Výbor přijal pro svůj mandát na období 2020–2025 tři politické priority doprovázené třemi komunikačními kampaněmi: Přiblížení Evropy občanům, Budování odolných regionálních</w:t>
      </w:r>
      <w:r w:rsidR="00056E0D">
        <w:rPr>
          <w:color w:val="000000"/>
        </w:rPr>
        <w:t xml:space="preserve"> a </w:t>
      </w:r>
      <w:r w:rsidRPr="00985B33">
        <w:rPr>
          <w:color w:val="000000"/>
        </w:rPr>
        <w:t>místních komunit</w:t>
      </w:r>
      <w:r w:rsidR="00056E0D">
        <w:rPr>
          <w:color w:val="000000"/>
        </w:rPr>
        <w:t xml:space="preserve"> a </w:t>
      </w:r>
      <w:r w:rsidRPr="00985B33">
        <w:rPr>
          <w:color w:val="000000"/>
        </w:rPr>
        <w:t>Podpora soudržnosti coby základní hodnoty EU;</w:t>
      </w:r>
    </w:p>
    <w:p w14:paraId="0B47E974" w14:textId="3E18835D" w:rsidR="00E9150F" w:rsidRPr="00985B33" w:rsidRDefault="00F21382" w:rsidP="00F21382">
      <w:pPr>
        <w:pStyle w:val="NormalHanging12a"/>
        <w:rPr>
          <w:color w:val="000000"/>
        </w:rPr>
      </w:pPr>
      <w:r w:rsidRPr="00985B33">
        <w:rPr>
          <w:color w:val="000000"/>
        </w:rPr>
        <w:t>E.</w:t>
      </w:r>
      <w:r w:rsidRPr="00985B33">
        <w:rPr>
          <w:color w:val="000000"/>
        </w:rPr>
        <w:tab/>
        <w:t>vzhledem</w:t>
      </w:r>
      <w:r w:rsidR="00056E0D">
        <w:rPr>
          <w:color w:val="000000"/>
        </w:rPr>
        <w:t xml:space="preserve"> k </w:t>
      </w:r>
      <w:r w:rsidRPr="00985B33">
        <w:rPr>
          <w:color w:val="000000"/>
        </w:rPr>
        <w:t>tomu, že místní</w:t>
      </w:r>
      <w:r w:rsidR="00056E0D">
        <w:rPr>
          <w:color w:val="000000"/>
        </w:rPr>
        <w:t xml:space="preserve"> a </w:t>
      </w:r>
      <w:r w:rsidRPr="00985B33">
        <w:rPr>
          <w:color w:val="000000"/>
        </w:rPr>
        <w:t>regionální správní orgány jsou zodpovědné za třetinu veřejných výdajů, polovinu veřejných investic</w:t>
      </w:r>
      <w:r w:rsidR="00056E0D">
        <w:rPr>
          <w:color w:val="000000"/>
        </w:rPr>
        <w:t xml:space="preserve"> a </w:t>
      </w:r>
      <w:r w:rsidRPr="00985B33">
        <w:rPr>
          <w:color w:val="000000"/>
        </w:rPr>
        <w:t>čtvrtinu daňových příjmů</w:t>
      </w:r>
      <w:r w:rsidR="00056E0D">
        <w:rPr>
          <w:color w:val="000000"/>
        </w:rPr>
        <w:t xml:space="preserve"> a v </w:t>
      </w:r>
      <w:r w:rsidRPr="00985B33">
        <w:rPr>
          <w:color w:val="000000"/>
        </w:rPr>
        <w:t>řadě členských států mají pravomoci</w:t>
      </w:r>
      <w:r w:rsidR="00056E0D">
        <w:rPr>
          <w:color w:val="000000"/>
        </w:rPr>
        <w:t xml:space="preserve"> v </w:t>
      </w:r>
      <w:r w:rsidRPr="00985B33">
        <w:rPr>
          <w:color w:val="000000"/>
        </w:rPr>
        <w:t>klíčových oblastech, jako je vzdělávání, hospodářský rozvoj</w:t>
      </w:r>
      <w:r w:rsidR="00056E0D">
        <w:rPr>
          <w:color w:val="000000"/>
        </w:rPr>
        <w:t xml:space="preserve"> a </w:t>
      </w:r>
      <w:r w:rsidRPr="00985B33">
        <w:rPr>
          <w:color w:val="000000"/>
        </w:rPr>
        <w:t>soudržnost, životní prostředí, sociální ochrana, zdravotnictví</w:t>
      </w:r>
      <w:r w:rsidR="00056E0D">
        <w:rPr>
          <w:color w:val="000000"/>
        </w:rPr>
        <w:t xml:space="preserve"> a </w:t>
      </w:r>
      <w:r w:rsidRPr="00985B33">
        <w:rPr>
          <w:color w:val="000000"/>
        </w:rPr>
        <w:t>služby obecného zájmu,</w:t>
      </w:r>
      <w:r w:rsidR="00056E0D">
        <w:rPr>
          <w:color w:val="000000"/>
        </w:rPr>
        <w:t xml:space="preserve"> a </w:t>
      </w:r>
      <w:r w:rsidRPr="00985B33">
        <w:rPr>
          <w:color w:val="000000"/>
        </w:rPr>
        <w:t>koordinace na místní, regionální, celostátní</w:t>
      </w:r>
      <w:r w:rsidR="00056E0D">
        <w:rPr>
          <w:color w:val="000000"/>
        </w:rPr>
        <w:t xml:space="preserve"> a </w:t>
      </w:r>
      <w:r w:rsidRPr="00985B33">
        <w:rPr>
          <w:color w:val="000000"/>
        </w:rPr>
        <w:t>evropské úrovni tudíž zvyšuje legitimitu právních předpisů, zlepšuje odpovědnost</w:t>
      </w:r>
      <w:r w:rsidR="00056E0D">
        <w:rPr>
          <w:color w:val="000000"/>
        </w:rPr>
        <w:t xml:space="preserve"> a </w:t>
      </w:r>
      <w:r w:rsidRPr="00985B33">
        <w:rPr>
          <w:color w:val="000000"/>
        </w:rPr>
        <w:t>účinněji zajišťuje přínosy pro občany;</w:t>
      </w:r>
    </w:p>
    <w:p w14:paraId="60D3ABEE" w14:textId="03303CDF" w:rsidR="00E9150F" w:rsidRPr="00985B33" w:rsidRDefault="00F21382" w:rsidP="00F21382">
      <w:pPr>
        <w:pStyle w:val="NormalHanging12a"/>
        <w:rPr>
          <w:color w:val="000000"/>
        </w:rPr>
      </w:pPr>
      <w:r w:rsidRPr="00985B33">
        <w:rPr>
          <w:color w:val="000000"/>
        </w:rPr>
        <w:t>F.</w:t>
      </w:r>
      <w:r w:rsidRPr="00985B33">
        <w:rPr>
          <w:color w:val="000000"/>
        </w:rPr>
        <w:tab/>
        <w:t>vzhledem</w:t>
      </w:r>
      <w:r w:rsidR="00056E0D">
        <w:rPr>
          <w:color w:val="000000"/>
        </w:rPr>
        <w:t xml:space="preserve"> k </w:t>
      </w:r>
      <w:r w:rsidRPr="00985B33">
        <w:rPr>
          <w:color w:val="000000"/>
        </w:rPr>
        <w:t>tomu, že Výbor usiluje</w:t>
      </w:r>
      <w:r w:rsidR="00056E0D">
        <w:rPr>
          <w:color w:val="000000"/>
        </w:rPr>
        <w:t xml:space="preserve"> o </w:t>
      </w:r>
      <w:r w:rsidRPr="00985B33">
        <w:rPr>
          <w:color w:val="000000"/>
        </w:rPr>
        <w:t>splnění svého politického cíle, jímž je posílit své zapojení do celého unijního politického</w:t>
      </w:r>
      <w:r w:rsidR="00056E0D">
        <w:rPr>
          <w:color w:val="000000"/>
        </w:rPr>
        <w:t xml:space="preserve"> a </w:t>
      </w:r>
      <w:r w:rsidRPr="00985B33">
        <w:rPr>
          <w:color w:val="000000"/>
        </w:rPr>
        <w:t>legislativního cyklu</w:t>
      </w:r>
      <w:r w:rsidR="00056E0D">
        <w:rPr>
          <w:color w:val="000000"/>
        </w:rPr>
        <w:t xml:space="preserve"> a </w:t>
      </w:r>
      <w:r w:rsidRPr="00985B33">
        <w:rPr>
          <w:color w:val="000000"/>
        </w:rPr>
        <w:t>současně navázat hmatatelnější spojení</w:t>
      </w:r>
      <w:r w:rsidR="00056E0D">
        <w:rPr>
          <w:color w:val="000000"/>
        </w:rPr>
        <w:t xml:space="preserve"> s </w:t>
      </w:r>
      <w:r w:rsidRPr="00985B33">
        <w:rPr>
          <w:color w:val="000000"/>
        </w:rPr>
        <w:t>občany Unie prostřednictvím členů Výboru jako účinných multiplikátorů</w:t>
      </w:r>
      <w:r w:rsidR="00056E0D">
        <w:rPr>
          <w:color w:val="000000"/>
        </w:rPr>
        <w:t xml:space="preserve"> v </w:t>
      </w:r>
      <w:r w:rsidRPr="00985B33">
        <w:rPr>
          <w:color w:val="000000"/>
        </w:rPr>
        <w:t>komunitách</w:t>
      </w:r>
      <w:r w:rsidR="00056E0D">
        <w:rPr>
          <w:color w:val="000000"/>
        </w:rPr>
        <w:t xml:space="preserve"> a </w:t>
      </w:r>
      <w:r w:rsidRPr="00985B33">
        <w:rPr>
          <w:color w:val="000000"/>
        </w:rPr>
        <w:t>vnitrostátních sdruženích místních</w:t>
      </w:r>
      <w:r w:rsidR="00056E0D">
        <w:rPr>
          <w:color w:val="000000"/>
        </w:rPr>
        <w:t xml:space="preserve"> a </w:t>
      </w:r>
      <w:r w:rsidRPr="00985B33">
        <w:rPr>
          <w:color w:val="000000"/>
        </w:rPr>
        <w:t>regionálních orgánů;</w:t>
      </w:r>
    </w:p>
    <w:p w14:paraId="3377AA6B" w14:textId="3576C3F7" w:rsidR="00E9150F" w:rsidRPr="00985B33" w:rsidRDefault="00F21382" w:rsidP="00F21382">
      <w:pPr>
        <w:pStyle w:val="NormalHanging12a"/>
        <w:rPr>
          <w:color w:val="000000"/>
        </w:rPr>
      </w:pPr>
      <w:r w:rsidRPr="00985B33">
        <w:rPr>
          <w:color w:val="000000"/>
        </w:rPr>
        <w:t>G.</w:t>
      </w:r>
      <w:r w:rsidRPr="00985B33">
        <w:rPr>
          <w:color w:val="000000"/>
        </w:rPr>
        <w:tab/>
        <w:t>vzhledem</w:t>
      </w:r>
      <w:r w:rsidR="00056E0D">
        <w:rPr>
          <w:color w:val="000000"/>
        </w:rPr>
        <w:t xml:space="preserve"> k </w:t>
      </w:r>
      <w:r w:rsidRPr="00985B33">
        <w:rPr>
          <w:color w:val="000000"/>
        </w:rPr>
        <w:t>tomu, že Výbor určil</w:t>
      </w:r>
      <w:r w:rsidR="00056E0D">
        <w:rPr>
          <w:color w:val="000000"/>
        </w:rPr>
        <w:t xml:space="preserve"> v </w:t>
      </w:r>
      <w:r w:rsidRPr="00985B33">
        <w:rPr>
          <w:color w:val="000000"/>
        </w:rPr>
        <w:t>roce 2024 devět klíčových prioritních oblastí, ve kterých by jeho činnost mohla být strategičtější</w:t>
      </w:r>
      <w:r w:rsidR="00056E0D">
        <w:rPr>
          <w:color w:val="000000"/>
        </w:rPr>
        <w:t xml:space="preserve"> a </w:t>
      </w:r>
      <w:r w:rsidRPr="00985B33">
        <w:rPr>
          <w:color w:val="000000"/>
        </w:rPr>
        <w:t xml:space="preserve">dosáhnout většího dopadu: </w:t>
      </w:r>
      <w:r w:rsidRPr="00985B33">
        <w:t>1) rozšíření Unie</w:t>
      </w:r>
      <w:r w:rsidR="00056E0D">
        <w:t xml:space="preserve"> a </w:t>
      </w:r>
      <w:r w:rsidRPr="00985B33">
        <w:t xml:space="preserve">podpora Ukrajiny; 2) </w:t>
      </w:r>
      <w:r w:rsidRPr="00985B33">
        <w:rPr>
          <w:color w:val="000000"/>
        </w:rPr>
        <w:t>demokracie</w:t>
      </w:r>
      <w:r w:rsidR="00056E0D">
        <w:t xml:space="preserve"> a </w:t>
      </w:r>
      <w:r w:rsidRPr="00985B33">
        <w:t>zlepšování právní úpravy; 3) odolnost; 4) provádění Zelené dohody na místní úrovni; 5) konkurenceschopnost, průmysl, malé</w:t>
      </w:r>
      <w:r w:rsidR="00056E0D">
        <w:t xml:space="preserve"> a </w:t>
      </w:r>
      <w:r w:rsidRPr="00985B33">
        <w:t>střední podniky, úleva od regulační zátěže</w:t>
      </w:r>
      <w:r w:rsidR="00056E0D">
        <w:t xml:space="preserve"> a </w:t>
      </w:r>
      <w:r w:rsidRPr="00985B33">
        <w:t>zdanění podniků; 6) optimalizace provádění unijní politiky soudržnosti</w:t>
      </w:r>
      <w:r w:rsidR="00056E0D">
        <w:t xml:space="preserve"> a </w:t>
      </w:r>
      <w:r w:rsidRPr="00985B33">
        <w:t>komunikace</w:t>
      </w:r>
      <w:r w:rsidR="00056E0D">
        <w:t xml:space="preserve"> o </w:t>
      </w:r>
      <w:r w:rsidRPr="00985B33">
        <w:t>ní; 7) potýkání se</w:t>
      </w:r>
      <w:r w:rsidR="00056E0D">
        <w:t xml:space="preserve"> s </w:t>
      </w:r>
      <w:r w:rsidRPr="00985B33">
        <w:t>trojí krizí naší planety; 8) zaměstnanost, rovnost</w:t>
      </w:r>
      <w:r w:rsidR="00056E0D">
        <w:t xml:space="preserve"> a </w:t>
      </w:r>
      <w:r w:rsidRPr="00985B33">
        <w:t xml:space="preserve">sociální politika; 9) prosazování podpory regionálních inovačních ekosystémů ze strany Unie; </w:t>
      </w:r>
    </w:p>
    <w:p w14:paraId="10D1A65D" w14:textId="75E3933A" w:rsidR="00E9150F" w:rsidRPr="00985B33" w:rsidRDefault="00F21382" w:rsidP="00F21382">
      <w:pPr>
        <w:pStyle w:val="NormalHanging12a"/>
        <w:rPr>
          <w:color w:val="000000"/>
        </w:rPr>
      </w:pPr>
      <w:r w:rsidRPr="00985B33">
        <w:rPr>
          <w:color w:val="000000"/>
        </w:rPr>
        <w:t>H.</w:t>
      </w:r>
      <w:r w:rsidRPr="00985B33">
        <w:rPr>
          <w:color w:val="000000"/>
        </w:rPr>
        <w:tab/>
        <w:t>vzhledem</w:t>
      </w:r>
      <w:r w:rsidR="00056E0D">
        <w:rPr>
          <w:color w:val="000000"/>
        </w:rPr>
        <w:t xml:space="preserve"> k </w:t>
      </w:r>
      <w:r w:rsidRPr="00985B33">
        <w:rPr>
          <w:color w:val="000000"/>
        </w:rPr>
        <w:t>tomu, že nařízení (EU) 2021/1060</w:t>
      </w:r>
      <w:r w:rsidR="00E9150F" w:rsidRPr="00985B33">
        <w:rPr>
          <w:vertAlign w:val="superscript"/>
        </w:rPr>
        <w:footnoteReference w:id="9"/>
      </w:r>
      <w:r w:rsidRPr="00985B33">
        <w:rPr>
          <w:color w:val="000000"/>
        </w:rPr>
        <w:t>, kterým se řídí politika soudržnosti Unie</w:t>
      </w:r>
      <w:r w:rsidR="00056E0D">
        <w:rPr>
          <w:color w:val="000000"/>
        </w:rPr>
        <w:t xml:space="preserve"> a </w:t>
      </w:r>
      <w:r w:rsidRPr="00985B33">
        <w:rPr>
          <w:color w:val="000000"/>
        </w:rPr>
        <w:t>její financování</w:t>
      </w:r>
      <w:r w:rsidR="00056E0D">
        <w:rPr>
          <w:color w:val="000000"/>
        </w:rPr>
        <w:t xml:space="preserve"> v </w:t>
      </w:r>
      <w:r w:rsidRPr="00985B33">
        <w:rPr>
          <w:color w:val="000000"/>
        </w:rPr>
        <w:t>období 2021–2027</w:t>
      </w:r>
      <w:r w:rsidR="00056E0D">
        <w:rPr>
          <w:color w:val="000000"/>
        </w:rPr>
        <w:t xml:space="preserve"> a </w:t>
      </w:r>
      <w:r w:rsidRPr="00985B33">
        <w:rPr>
          <w:color w:val="000000"/>
        </w:rPr>
        <w:t>které vstoupilo</w:t>
      </w:r>
      <w:r w:rsidR="00056E0D">
        <w:rPr>
          <w:color w:val="000000"/>
        </w:rPr>
        <w:t xml:space="preserve"> v </w:t>
      </w:r>
      <w:r w:rsidRPr="00985B33">
        <w:rPr>
          <w:color w:val="000000"/>
        </w:rPr>
        <w:t>platnost</w:t>
      </w:r>
      <w:r w:rsidR="00056E0D">
        <w:rPr>
          <w:color w:val="000000"/>
        </w:rPr>
        <w:t xml:space="preserve"> v </w:t>
      </w:r>
      <w:r w:rsidRPr="00985B33">
        <w:rPr>
          <w:color w:val="000000"/>
        </w:rPr>
        <w:t>červenci 2021, zahrnuje odkazy na zásadu partnerství</w:t>
      </w:r>
      <w:r w:rsidR="00056E0D">
        <w:rPr>
          <w:color w:val="000000"/>
        </w:rPr>
        <w:t xml:space="preserve"> a </w:t>
      </w:r>
      <w:r w:rsidRPr="00985B33">
        <w:rPr>
          <w:color w:val="000000"/>
        </w:rPr>
        <w:t>víceúrovňové správy, což podporuje Výbor</w:t>
      </w:r>
      <w:r w:rsidR="00056E0D">
        <w:rPr>
          <w:color w:val="000000"/>
        </w:rPr>
        <w:t xml:space="preserve"> i </w:t>
      </w:r>
      <w:r w:rsidRPr="00985B33">
        <w:rPr>
          <w:color w:val="000000"/>
        </w:rPr>
        <w:t>Parlament</w:t>
      </w:r>
      <w:r w:rsidR="00056E0D">
        <w:rPr>
          <w:color w:val="000000"/>
        </w:rPr>
        <w:t xml:space="preserve"> a </w:t>
      </w:r>
      <w:r w:rsidRPr="00985B33">
        <w:rPr>
          <w:color w:val="000000"/>
        </w:rPr>
        <w:t xml:space="preserve">což vyžaduje zapojení regionů Unie; </w:t>
      </w:r>
    </w:p>
    <w:p w14:paraId="55E7E8F1" w14:textId="7CE9E45B" w:rsidR="00E9150F" w:rsidRPr="00985B33" w:rsidRDefault="00F21382" w:rsidP="00F21382">
      <w:pPr>
        <w:pStyle w:val="NormalHanging12a"/>
        <w:rPr>
          <w:color w:val="000000"/>
        </w:rPr>
      </w:pPr>
      <w:r w:rsidRPr="00985B33">
        <w:rPr>
          <w:color w:val="000000"/>
        </w:rPr>
        <w:t>I.</w:t>
      </w:r>
      <w:r w:rsidRPr="00985B33">
        <w:rPr>
          <w:color w:val="000000"/>
        </w:rPr>
        <w:tab/>
        <w:t>vzhledem</w:t>
      </w:r>
      <w:r w:rsidR="00056E0D">
        <w:rPr>
          <w:color w:val="000000"/>
        </w:rPr>
        <w:t xml:space="preserve"> k </w:t>
      </w:r>
      <w:r w:rsidRPr="00985B33">
        <w:rPr>
          <w:color w:val="000000"/>
        </w:rPr>
        <w:t>tomu, že prostřednictvím více než 400 celostátních</w:t>
      </w:r>
      <w:r w:rsidR="00056E0D">
        <w:rPr>
          <w:color w:val="000000"/>
        </w:rPr>
        <w:t xml:space="preserve"> a </w:t>
      </w:r>
      <w:r w:rsidRPr="00985B33">
        <w:rPr>
          <w:color w:val="000000"/>
        </w:rPr>
        <w:t>regionálních programů, které byly zavedeny za účelem plnění cílů unijní politiky soudržnosti</w:t>
      </w:r>
      <w:r w:rsidR="00056E0D">
        <w:rPr>
          <w:color w:val="000000"/>
        </w:rPr>
        <w:t xml:space="preserve"> v </w:t>
      </w:r>
      <w:r w:rsidRPr="00985B33">
        <w:rPr>
          <w:color w:val="000000"/>
        </w:rPr>
        <w:t>programovém období 2021–2027, bylo</w:t>
      </w:r>
      <w:r w:rsidR="00056E0D">
        <w:rPr>
          <w:color w:val="000000"/>
        </w:rPr>
        <w:t xml:space="preserve"> v </w:t>
      </w:r>
      <w:r w:rsidRPr="00985B33">
        <w:rPr>
          <w:color w:val="000000"/>
        </w:rPr>
        <w:t>rámci různých fondů uvolněno přibližně 380 miliard EUR, které jsou určeny na to, aby se regiony</w:t>
      </w:r>
      <w:r w:rsidR="00056E0D">
        <w:rPr>
          <w:color w:val="000000"/>
        </w:rPr>
        <w:t xml:space="preserve"> a </w:t>
      </w:r>
      <w:r w:rsidRPr="00985B33">
        <w:rPr>
          <w:color w:val="000000"/>
        </w:rPr>
        <w:t>města</w:t>
      </w:r>
      <w:r w:rsidR="00056E0D">
        <w:rPr>
          <w:color w:val="000000"/>
        </w:rPr>
        <w:t xml:space="preserve"> v </w:t>
      </w:r>
      <w:r w:rsidRPr="00985B33">
        <w:rPr>
          <w:color w:val="000000"/>
        </w:rPr>
        <w:t>Unii vypořádaly</w:t>
      </w:r>
      <w:r w:rsidR="00056E0D">
        <w:rPr>
          <w:color w:val="000000"/>
        </w:rPr>
        <w:t xml:space="preserve"> s </w:t>
      </w:r>
      <w:r w:rsidRPr="00985B33">
        <w:rPr>
          <w:color w:val="000000"/>
        </w:rPr>
        <w:t>hospodářskými, sociálními</w:t>
      </w:r>
      <w:r w:rsidR="00056E0D">
        <w:rPr>
          <w:color w:val="000000"/>
        </w:rPr>
        <w:t xml:space="preserve"> a </w:t>
      </w:r>
      <w:r w:rsidRPr="00985B33">
        <w:rPr>
          <w:color w:val="000000"/>
        </w:rPr>
        <w:t>environmentálními výzvami, jimž čelí;</w:t>
      </w:r>
    </w:p>
    <w:p w14:paraId="3CE0575E" w14:textId="715E22CB" w:rsidR="00E9150F" w:rsidRPr="00985B33" w:rsidRDefault="00F21382" w:rsidP="00F21382">
      <w:pPr>
        <w:pStyle w:val="NormalHanging12a"/>
        <w:rPr>
          <w:color w:val="000000"/>
        </w:rPr>
      </w:pPr>
      <w:r w:rsidRPr="00985B33">
        <w:rPr>
          <w:color w:val="000000"/>
        </w:rPr>
        <w:t>J.</w:t>
      </w:r>
      <w:r w:rsidRPr="00985B33">
        <w:rPr>
          <w:color w:val="000000"/>
        </w:rPr>
        <w:tab/>
        <w:t>vzhledem</w:t>
      </w:r>
      <w:r w:rsidR="00056E0D">
        <w:rPr>
          <w:color w:val="000000"/>
        </w:rPr>
        <w:t xml:space="preserve"> k </w:t>
      </w:r>
      <w:r w:rsidRPr="00985B33">
        <w:rPr>
          <w:color w:val="000000"/>
        </w:rPr>
        <w:t>tomu, že dne 19. února 2021 vstoupilo</w:t>
      </w:r>
      <w:r w:rsidR="00056E0D">
        <w:rPr>
          <w:color w:val="000000"/>
        </w:rPr>
        <w:t xml:space="preserve"> v </w:t>
      </w:r>
      <w:r w:rsidRPr="00985B33">
        <w:rPr>
          <w:color w:val="000000"/>
        </w:rPr>
        <w:t>platnost nařízení (EU) 2021/241</w:t>
      </w:r>
      <w:r w:rsidR="00E9150F" w:rsidRPr="00985B33">
        <w:rPr>
          <w:color w:val="000000"/>
          <w:vertAlign w:val="superscript"/>
        </w:rPr>
        <w:footnoteReference w:id="10"/>
      </w:r>
      <w:r w:rsidRPr="00985B33">
        <w:rPr>
          <w:color w:val="000000"/>
        </w:rPr>
        <w:t>, kterým se zřizuje Nástroj pro oživení</w:t>
      </w:r>
      <w:r w:rsidR="00056E0D">
        <w:rPr>
          <w:color w:val="000000"/>
        </w:rPr>
        <w:t xml:space="preserve"> a </w:t>
      </w:r>
      <w:r w:rsidRPr="00985B33">
        <w:rPr>
          <w:color w:val="000000"/>
        </w:rPr>
        <w:t>odolnost, jež poskytlo právní základ pro rozdělování finančních prostředků</w:t>
      </w:r>
      <w:r w:rsidR="00056E0D">
        <w:rPr>
          <w:color w:val="000000"/>
        </w:rPr>
        <w:t xml:space="preserve"> a </w:t>
      </w:r>
      <w:r w:rsidRPr="00985B33">
        <w:rPr>
          <w:color w:val="000000"/>
        </w:rPr>
        <w:t>úvěrů až do výše 672,5 miliardy EUR (v cenách roku 2018) členským státům</w:t>
      </w:r>
      <w:r w:rsidR="00056E0D">
        <w:rPr>
          <w:color w:val="000000"/>
        </w:rPr>
        <w:t xml:space="preserve"> v </w:t>
      </w:r>
      <w:r w:rsidRPr="00985B33">
        <w:rPr>
          <w:color w:val="000000"/>
        </w:rPr>
        <w:t>letech 2021 až 2026</w:t>
      </w:r>
      <w:r w:rsidR="00056E0D">
        <w:rPr>
          <w:color w:val="000000"/>
        </w:rPr>
        <w:t xml:space="preserve"> a </w:t>
      </w:r>
      <w:r w:rsidRPr="00985B33">
        <w:rPr>
          <w:color w:val="000000"/>
        </w:rPr>
        <w:t>jehož cílem je mj. podporovat hospodářskou, sociální</w:t>
      </w:r>
      <w:r w:rsidR="00056E0D">
        <w:rPr>
          <w:color w:val="000000"/>
        </w:rPr>
        <w:t xml:space="preserve"> a </w:t>
      </w:r>
      <w:r w:rsidRPr="00985B33">
        <w:rPr>
          <w:color w:val="000000"/>
        </w:rPr>
        <w:t>územní soudržnost</w:t>
      </w:r>
      <w:r w:rsidR="00056E0D">
        <w:rPr>
          <w:color w:val="000000"/>
        </w:rPr>
        <w:t xml:space="preserve"> a </w:t>
      </w:r>
      <w:r w:rsidRPr="00985B33">
        <w:rPr>
          <w:color w:val="000000"/>
        </w:rPr>
        <w:t xml:space="preserve">odstraňovat rozdíly mezi regiony Unie; </w:t>
      </w:r>
    </w:p>
    <w:p w14:paraId="0584879F" w14:textId="489D1279" w:rsidR="00E9150F" w:rsidRPr="00985B33" w:rsidRDefault="00F21382" w:rsidP="00F21382">
      <w:pPr>
        <w:pStyle w:val="NormalHanging12a"/>
        <w:rPr>
          <w:color w:val="000000"/>
        </w:rPr>
      </w:pPr>
      <w:r w:rsidRPr="00985B33">
        <w:rPr>
          <w:color w:val="000000"/>
        </w:rPr>
        <w:t>K.</w:t>
      </w:r>
      <w:r w:rsidRPr="00985B33">
        <w:rPr>
          <w:color w:val="000000"/>
        </w:rPr>
        <w:tab/>
        <w:t>vzhledem</w:t>
      </w:r>
      <w:r w:rsidR="00056E0D">
        <w:rPr>
          <w:color w:val="000000"/>
        </w:rPr>
        <w:t xml:space="preserve"> k </w:t>
      </w:r>
      <w:r w:rsidRPr="00985B33">
        <w:rPr>
          <w:color w:val="000000"/>
        </w:rPr>
        <w:t>tomu, že jakožto orgán Unie ve smyslu finančního nařízení je Výbor povinen schvalovat vlastní roční účetní závěrky, které jsou vypracovány</w:t>
      </w:r>
      <w:r w:rsidR="00056E0D">
        <w:rPr>
          <w:color w:val="000000"/>
        </w:rPr>
        <w:t xml:space="preserve"> v </w:t>
      </w:r>
      <w:r w:rsidRPr="00985B33">
        <w:rPr>
          <w:color w:val="000000"/>
        </w:rPr>
        <w:t>souladu</w:t>
      </w:r>
      <w:r w:rsidR="00056E0D">
        <w:rPr>
          <w:color w:val="000000"/>
        </w:rPr>
        <w:t xml:space="preserve"> s </w:t>
      </w:r>
      <w:r w:rsidRPr="00985B33">
        <w:rPr>
          <w:color w:val="000000"/>
        </w:rPr>
        <w:t>účetními pravidly přijatými účetním Komise (účetní pravidla Evropské unie) na základě mezinárodních účetních standardů pro veřejný sektor</w:t>
      </w:r>
      <w:r w:rsidR="00056E0D">
        <w:rPr>
          <w:color w:val="000000"/>
        </w:rPr>
        <w:t xml:space="preserve"> a </w:t>
      </w:r>
      <w:r w:rsidRPr="00985B33">
        <w:rPr>
          <w:color w:val="000000"/>
        </w:rPr>
        <w:t>následně jsou sloučeny do účetní závěrky Unie;</w:t>
      </w:r>
    </w:p>
    <w:p w14:paraId="48538367" w14:textId="03A0D1C0" w:rsidR="00E9150F" w:rsidRPr="00985B33" w:rsidRDefault="00C05202" w:rsidP="00C05202">
      <w:pPr>
        <w:pStyle w:val="NormalHanging12a"/>
      </w:pPr>
      <w:r w:rsidRPr="00985B33">
        <w:t>1.</w:t>
      </w:r>
      <w:r w:rsidRPr="00985B33">
        <w:tab/>
        <w:t>konstatuje, že rozpočet Výboru spadá do okruhu 7 víceletého finančního rámce (dále jen „VFR“) „Evropská veřejná správa“ (dále jen „okruh 7“), který</w:t>
      </w:r>
      <w:r w:rsidR="00056E0D">
        <w:t xml:space="preserve"> v </w:t>
      </w:r>
      <w:r w:rsidRPr="00985B33">
        <w:t>roce 2024 činil celkem 13,3 miliardy EUR, tj. 6,9 % výdajů rozpočtu Unie; konstatuje, že rozpočet Výboru</w:t>
      </w:r>
      <w:r w:rsidR="00056E0D">
        <w:t xml:space="preserve"> v </w:t>
      </w:r>
      <w:r w:rsidRPr="00985B33">
        <w:t xml:space="preserve">roce 2024 představoval 0,92 % prostředků okruhu 7 VFR; </w:t>
      </w:r>
    </w:p>
    <w:p w14:paraId="46E4D970" w14:textId="28AB91C2" w:rsidR="00E9150F" w:rsidRPr="00985B33" w:rsidRDefault="00C05202" w:rsidP="00C05202">
      <w:pPr>
        <w:pStyle w:val="NormalHanging12a"/>
      </w:pPr>
      <w:r w:rsidRPr="00985B33">
        <w:t>2.</w:t>
      </w:r>
      <w:r w:rsidRPr="00985B33">
        <w:tab/>
        <w:t>konstatuje, že Evropský účetní dvůr (dále jen „Účetní dvůr“) ve výroční zprávě za rozpočtový rok 2024 (dále jen „zpráva Účetního dvora“) zkoumal vzorek 70 operací</w:t>
      </w:r>
      <w:r w:rsidR="00056E0D">
        <w:t xml:space="preserve"> v </w:t>
      </w:r>
      <w:r w:rsidRPr="00985B33">
        <w:t>okruhu „Správa“, což je stejný počet jako</w:t>
      </w:r>
      <w:r w:rsidR="00056E0D">
        <w:t xml:space="preserve"> v </w:t>
      </w:r>
      <w:r w:rsidRPr="00985B33">
        <w:t>roce 2023, přičemž Účetní dvůr dále uvádí, že správní výdaje zahrnují výdaje na lidské zdroje, včetně výdajů na důchody, které</w:t>
      </w:r>
      <w:r w:rsidR="00056E0D">
        <w:t xml:space="preserve"> v </w:t>
      </w:r>
      <w:r w:rsidRPr="00985B33">
        <w:t>roce 2024 představovaly přibližně 69 % celkových správních výdajů,</w:t>
      </w:r>
      <w:r w:rsidR="00056E0D">
        <w:t xml:space="preserve"> a </w:t>
      </w:r>
      <w:r w:rsidRPr="00985B33">
        <w:t>výdaje na budovy, vybavení, energie</w:t>
      </w:r>
      <w:r w:rsidR="00056E0D">
        <w:t xml:space="preserve"> a </w:t>
      </w:r>
      <w:r w:rsidRPr="00985B33">
        <w:t>komunikační</w:t>
      </w:r>
      <w:r w:rsidR="00056E0D">
        <w:t xml:space="preserve"> a </w:t>
      </w:r>
      <w:r w:rsidRPr="00985B33">
        <w:t>informační technologie (IT),</w:t>
      </w:r>
      <w:r w:rsidR="00056E0D">
        <w:t xml:space="preserve"> a </w:t>
      </w:r>
      <w:r w:rsidRPr="00985B33">
        <w:t>že</w:t>
      </w:r>
      <w:r w:rsidR="00056E0D">
        <w:t xml:space="preserve"> z </w:t>
      </w:r>
      <w:r w:rsidRPr="00985B33">
        <w:t>jeho dlouholeté práce vyplývá, že tyto výdaje celkově vykazují nízké riziko;</w:t>
      </w:r>
    </w:p>
    <w:p w14:paraId="5476816B" w14:textId="09F37508" w:rsidR="00E9150F" w:rsidRPr="00985B33" w:rsidRDefault="00C05202" w:rsidP="00C05202">
      <w:pPr>
        <w:pStyle w:val="NormalHanging12a"/>
      </w:pPr>
      <w:r w:rsidRPr="00985B33">
        <w:t>3.</w:t>
      </w:r>
      <w:r w:rsidRPr="00985B33">
        <w:tab/>
        <w:t>konstatuje, že 16 (23 %) ze 70 operací obsahovalo chyby, ale že Účetní dvůr na základě tří chyb, které byly vyčísleny, odhaduje, že výše chyb nedosahuje prahu významnosti; konstatuje, že zpráva Účetního dvora neuvedla žádné konkrétní problémy týkající se Výboru;</w:t>
      </w:r>
    </w:p>
    <w:p w14:paraId="614FB6A4" w14:textId="13763F1D" w:rsidR="00E9150F" w:rsidRPr="00985B33" w:rsidRDefault="00E9150F" w:rsidP="00086CCD">
      <w:pPr>
        <w:pStyle w:val="NormalHanging12a"/>
        <w:ind w:left="360"/>
        <w:rPr>
          <w:b/>
          <w:i/>
        </w:rPr>
      </w:pPr>
      <w:r w:rsidRPr="00985B33">
        <w:rPr>
          <w:b/>
          <w:i/>
        </w:rPr>
        <w:t>Rozpočtové</w:t>
      </w:r>
      <w:r w:rsidR="00056E0D">
        <w:rPr>
          <w:b/>
          <w:i/>
        </w:rPr>
        <w:t xml:space="preserve"> a </w:t>
      </w:r>
      <w:r w:rsidRPr="00985B33">
        <w:rPr>
          <w:b/>
          <w:i/>
        </w:rPr>
        <w:t>finanční řízení</w:t>
      </w:r>
    </w:p>
    <w:p w14:paraId="4A1EAA70" w14:textId="3F7D5503" w:rsidR="00E9150F" w:rsidRPr="00985B33" w:rsidRDefault="00C67702" w:rsidP="0059645D">
      <w:pPr>
        <w:pStyle w:val="NormalHanging12a"/>
      </w:pPr>
      <w:r w:rsidRPr="00985B33">
        <w:t>4.</w:t>
      </w:r>
      <w:r w:rsidRPr="00985B33">
        <w:tab/>
        <w:t>bere na vědomí informaci</w:t>
      </w:r>
      <w:r w:rsidR="00056E0D">
        <w:t xml:space="preserve"> z </w:t>
      </w:r>
      <w:r w:rsidRPr="00985B33">
        <w:t>výroční zprávy Výboru</w:t>
      </w:r>
      <w:r w:rsidR="00056E0D">
        <w:t xml:space="preserve"> o </w:t>
      </w:r>
      <w:r w:rsidRPr="00985B33">
        <w:t>činnosti za rok 2024 (dále jen „výroční zpráva“), že konečný schválený rozpočet Výboru na rok 2024 činil 123 178 345 EUR, včetně opravného rozpočtu č. 5/2024 (v souvislosti</w:t>
      </w:r>
      <w:r w:rsidR="00056E0D">
        <w:t xml:space="preserve"> s </w:t>
      </w:r>
      <w:r w:rsidRPr="00985B33">
        <w:t>platy), což představuje nárůst</w:t>
      </w:r>
      <w:r w:rsidR="00056E0D">
        <w:t xml:space="preserve"> o </w:t>
      </w:r>
      <w:r w:rsidRPr="00985B33">
        <w:t>6 502 953 EUR (tj. +5,60 %) oproti roku 2023;</w:t>
      </w:r>
      <w:r w:rsidR="00056E0D">
        <w:t xml:space="preserve"> s </w:t>
      </w:r>
      <w:r w:rsidRPr="00985B33">
        <w:t>uspokojením konstatuje, že míra plnění rozpočtu Výboru, pokud jde</w:t>
      </w:r>
      <w:r w:rsidR="00056E0D">
        <w:t xml:space="preserve"> o </w:t>
      </w:r>
      <w:r w:rsidRPr="00985B33">
        <w:t>prostředky na závazky</w:t>
      </w:r>
      <w:r w:rsidR="00056E0D">
        <w:t xml:space="preserve"> v </w:t>
      </w:r>
      <w:r w:rsidRPr="00985B33">
        <w:t>běžném roce, činila</w:t>
      </w:r>
      <w:r w:rsidR="00056E0D">
        <w:t xml:space="preserve"> v </w:t>
      </w:r>
      <w:r w:rsidRPr="00985B33">
        <w:t>roce 2024 99,9 % (stejně jako</w:t>
      </w:r>
      <w:r w:rsidR="00056E0D">
        <w:t xml:space="preserve"> v </w:t>
      </w:r>
      <w:r w:rsidRPr="00985B33">
        <w:t>roce 2023)</w:t>
      </w:r>
      <w:r w:rsidR="00056E0D">
        <w:t xml:space="preserve"> a </w:t>
      </w:r>
      <w:r w:rsidRPr="00985B33">
        <w:t>míra čerpání prostředků na platby</w:t>
      </w:r>
      <w:r w:rsidR="00056E0D">
        <w:t xml:space="preserve"> v </w:t>
      </w:r>
      <w:r w:rsidRPr="00985B33">
        <w:t>běžném roce se zvýšila</w:t>
      </w:r>
      <w:r w:rsidR="00056E0D">
        <w:t xml:space="preserve"> z </w:t>
      </w:r>
      <w:r w:rsidRPr="00985B33">
        <w:t>91,20 %</w:t>
      </w:r>
      <w:r w:rsidR="00056E0D">
        <w:t xml:space="preserve"> v </w:t>
      </w:r>
      <w:r w:rsidRPr="00985B33">
        <w:t>roce 2023 na 91,90 %</w:t>
      </w:r>
      <w:r w:rsidR="00056E0D">
        <w:t xml:space="preserve"> v </w:t>
      </w:r>
      <w:r w:rsidRPr="00985B33">
        <w:t>roce 2024; dále vítá zvýšení míry čerpání prostředků C8 (přenesených</w:t>
      </w:r>
      <w:r w:rsidR="00056E0D">
        <w:t xml:space="preserve"> z </w:t>
      </w:r>
      <w:r w:rsidRPr="00985B33">
        <w:t>roku 2023 do roku 2024)</w:t>
      </w:r>
      <w:r w:rsidR="00056E0D">
        <w:t xml:space="preserve"> z </w:t>
      </w:r>
      <w:r w:rsidRPr="00985B33">
        <w:t>85 %</w:t>
      </w:r>
      <w:r w:rsidR="00056E0D">
        <w:t xml:space="preserve"> v </w:t>
      </w:r>
      <w:r w:rsidRPr="00985B33">
        <w:t>roce 2023 na 92,20 %</w:t>
      </w:r>
      <w:r w:rsidR="00056E0D">
        <w:t xml:space="preserve"> v </w:t>
      </w:r>
      <w:r w:rsidRPr="00985B33">
        <w:t>roce 2024, přičemž prostředky přenesené</w:t>
      </w:r>
      <w:r w:rsidR="00056E0D">
        <w:t xml:space="preserve"> z </w:t>
      </w:r>
      <w:r w:rsidRPr="00985B33">
        <w:t>roku 2023 do roku 2024 činily 12 578 853 EUR oproti 10 540 464 EUR</w:t>
      </w:r>
      <w:r w:rsidR="00056E0D">
        <w:t xml:space="preserve"> v </w:t>
      </w:r>
      <w:r w:rsidRPr="00985B33">
        <w:t>předchozím roce; chválí Výbor za to, že</w:t>
      </w:r>
      <w:r w:rsidR="00056E0D">
        <w:t xml:space="preserve"> v </w:t>
      </w:r>
      <w:r w:rsidRPr="00985B33">
        <w:t>průběhu let dosahuje trvale vysoké míry plnění rozpočtu díky optimalizaci rozpočtového plánování</w:t>
      </w:r>
      <w:r w:rsidR="00056E0D">
        <w:t xml:space="preserve"> a </w:t>
      </w:r>
      <w:r w:rsidRPr="00985B33">
        <w:t>plnění rozpočtu</w:t>
      </w:r>
      <w:r w:rsidR="00056E0D">
        <w:t xml:space="preserve"> s </w:t>
      </w:r>
      <w:r w:rsidRPr="00985B33">
        <w:t>ohledem na přetrvávající rozpočtové tlaky;</w:t>
      </w:r>
      <w:r w:rsidR="00056E0D">
        <w:t xml:space="preserve"> v </w:t>
      </w:r>
      <w:r w:rsidRPr="00985B33">
        <w:t>této souvislosti uznává, že Výbor je strukturálně nedostatečně financován, zejména</w:t>
      </w:r>
      <w:r w:rsidR="00056E0D">
        <w:t xml:space="preserve"> s </w:t>
      </w:r>
      <w:r w:rsidRPr="00985B33">
        <w:rPr>
          <w:i/>
        </w:rPr>
        <w:t>ohledem na jeho úlohu inovativního průkopníka</w:t>
      </w:r>
      <w:r w:rsidR="00056E0D">
        <w:rPr>
          <w:i/>
        </w:rPr>
        <w:t xml:space="preserve"> a </w:t>
      </w:r>
      <w:r w:rsidRPr="00985B33">
        <w:rPr>
          <w:i/>
        </w:rPr>
        <w:t>testovacího místa pro postupy, které by mohly být přínosem pro širší správu Unie</w:t>
      </w:r>
      <w:r w:rsidRPr="00985B33">
        <w:t>,</w:t>
      </w:r>
      <w:r w:rsidR="00056E0D">
        <w:rPr>
          <w:i/>
        </w:rPr>
        <w:t xml:space="preserve"> a </w:t>
      </w:r>
      <w:r w:rsidRPr="00985B33">
        <w:t xml:space="preserve">uznává, že potřebuje další zdroje, aby mohl účinně dosahovat svých cílů; </w:t>
      </w:r>
    </w:p>
    <w:p w14:paraId="697DA52E" w14:textId="7FF3CE9F" w:rsidR="00B27C26" w:rsidRPr="00985B33" w:rsidRDefault="00C67702" w:rsidP="0059645D">
      <w:pPr>
        <w:pStyle w:val="NormalHanging12a"/>
      </w:pPr>
      <w:r w:rsidRPr="00985B33">
        <w:t>5.</w:t>
      </w:r>
      <w:r w:rsidRPr="00985B33">
        <w:tab/>
        <w:t>konstatuje, že míra čerpání prostředků C1 rozpočtového bodu 1000 „Výdaje na provoz kanceláře pro členy“ se snížila ze 76,20 %</w:t>
      </w:r>
      <w:r w:rsidR="00056E0D">
        <w:t xml:space="preserve"> v </w:t>
      </w:r>
      <w:r w:rsidRPr="00985B33">
        <w:t>roce 2023 na pouhých 13,90 %</w:t>
      </w:r>
      <w:r w:rsidR="00056E0D">
        <w:t xml:space="preserve"> v </w:t>
      </w:r>
      <w:r w:rsidRPr="00985B33">
        <w:t>roce 2024; bere na vědomí vysvětlení Výboru, podle něhož byly příspěvky na provoz kanceláře na rok 2024 čerpány na začátku roku 2025</w:t>
      </w:r>
      <w:r w:rsidR="00056E0D">
        <w:t xml:space="preserve"> z </w:t>
      </w:r>
      <w:r w:rsidRPr="00985B33">
        <w:t>prostředků C8; bere na vědomí, že Výbor řešil nízkou míru čerpání prostředků C8 rozpočtového bodu 2007 („Vybavení prostor“)</w:t>
      </w:r>
      <w:r w:rsidR="00056E0D">
        <w:t xml:space="preserve"> v </w:t>
      </w:r>
      <w:r w:rsidRPr="00985B33">
        <w:t>roce 2023 tím, že se vyvaroval zahajování velkých stavebních projektů na konci roku</w:t>
      </w:r>
      <w:r w:rsidR="00056E0D">
        <w:t xml:space="preserve"> a </w:t>
      </w:r>
      <w:r w:rsidRPr="00985B33">
        <w:t>prováděl průběžné platby</w:t>
      </w:r>
      <w:r w:rsidR="00056E0D">
        <w:t xml:space="preserve"> u </w:t>
      </w:r>
      <w:r w:rsidRPr="00985B33">
        <w:t>dlouhodobých projektů, aby se zabránilo opožděným fakturám; konstatuje však snížení míry čerpání prostředků C1 tohoto bodu</w:t>
      </w:r>
      <w:r w:rsidR="00056E0D">
        <w:t xml:space="preserve"> z </w:t>
      </w:r>
      <w:r w:rsidRPr="00985B33">
        <w:t>99,20 %</w:t>
      </w:r>
      <w:r w:rsidR="00056E0D">
        <w:t xml:space="preserve"> v </w:t>
      </w:r>
      <w:r w:rsidRPr="00985B33">
        <w:t>roce 2023 na 51,90 %</w:t>
      </w:r>
      <w:r w:rsidR="00056E0D">
        <w:t xml:space="preserve"> v </w:t>
      </w:r>
      <w:r w:rsidRPr="00985B33">
        <w:t>roce 2024</w:t>
      </w:r>
      <w:r w:rsidR="00056E0D">
        <w:t xml:space="preserve"> z </w:t>
      </w:r>
      <w:r w:rsidRPr="00985B33">
        <w:t>důvodu načasování rekonstrukce některých výtahů Výboru;</w:t>
      </w:r>
      <w:r w:rsidR="00B27C26">
        <w:t xml:space="preserve"> </w:t>
      </w:r>
    </w:p>
    <w:p w14:paraId="067241A0" w14:textId="78DA1CA8" w:rsidR="00E9150F" w:rsidRPr="00985B33" w:rsidRDefault="00C67702" w:rsidP="0059645D">
      <w:pPr>
        <w:pStyle w:val="NormalHanging12a"/>
      </w:pPr>
      <w:r w:rsidRPr="00985B33">
        <w:t>6.</w:t>
      </w:r>
      <w:r w:rsidRPr="00985B33">
        <w:tab/>
        <w:t>na základě výroční zprávy konstatuje, že</w:t>
      </w:r>
      <w:r w:rsidR="00056E0D">
        <w:t xml:space="preserve"> v </w:t>
      </w:r>
      <w:r w:rsidRPr="00985B33">
        <w:t>průběhu roku 2024 provedl Výbor 42 převodů</w:t>
      </w:r>
      <w:r w:rsidR="00056E0D">
        <w:t xml:space="preserve"> v </w:t>
      </w:r>
      <w:r w:rsidRPr="00985B33">
        <w:t>celkové výši 2,7 milionu EUR,</w:t>
      </w:r>
      <w:r w:rsidR="00056E0D">
        <w:t xml:space="preserve"> z </w:t>
      </w:r>
      <w:r w:rsidRPr="00985B33">
        <w:t>toho 37 interních převodů</w:t>
      </w:r>
      <w:r w:rsidR="00056E0D">
        <w:t xml:space="preserve"> v </w:t>
      </w:r>
      <w:r w:rsidRPr="00985B33">
        <w:t>celkové výši 1,1 milionu EUR</w:t>
      </w:r>
      <w:r w:rsidR="00056E0D">
        <w:t xml:space="preserve"> a </w:t>
      </w:r>
      <w:r w:rsidRPr="00985B33">
        <w:t>pět externích převodů</w:t>
      </w:r>
      <w:r w:rsidR="00056E0D">
        <w:t xml:space="preserve"> v </w:t>
      </w:r>
      <w:r w:rsidRPr="00985B33">
        <w:t>celkové výši 1,6 milionu EUR,</w:t>
      </w:r>
      <w:r w:rsidR="00056E0D">
        <w:t xml:space="preserve"> z </w:t>
      </w:r>
      <w:r w:rsidRPr="00985B33">
        <w:t>čehož přibližně 1 milion EUR byl převeden do rozpočtových položek, které zahrnují nebo posilují body, jako jsou roční platby nájemného, pořádání vnitřního výběrového řízení, výdaje na IT</w:t>
      </w:r>
      <w:r w:rsidR="00056E0D">
        <w:t xml:space="preserve"> a </w:t>
      </w:r>
      <w:r w:rsidRPr="00985B33">
        <w:t>vybavení prostor pro média, které bude využívat jak Výbor, tak Evropský hospodářský</w:t>
      </w:r>
      <w:r w:rsidR="00056E0D">
        <w:t xml:space="preserve"> a </w:t>
      </w:r>
      <w:r w:rsidRPr="00985B33">
        <w:t xml:space="preserve">sociální výbor (dále jen „EHSV“); </w:t>
      </w:r>
    </w:p>
    <w:p w14:paraId="684C40A2" w14:textId="3B08ACFE" w:rsidR="00E9150F" w:rsidRPr="00985B33" w:rsidRDefault="00C67702" w:rsidP="0059645D">
      <w:pPr>
        <w:pStyle w:val="NormalHanging12a"/>
      </w:pPr>
      <w:r w:rsidRPr="00985B33">
        <w:t>7.</w:t>
      </w:r>
      <w:r w:rsidRPr="00985B33">
        <w:tab/>
        <w:t>v souvislosti</w:t>
      </w:r>
      <w:r w:rsidR="00056E0D">
        <w:t xml:space="preserve"> s </w:t>
      </w:r>
      <w:r w:rsidRPr="00985B33">
        <w:t>ruskou útočnou válkou proti Ukrajině konstatuje, že Výbor byl</w:t>
      </w:r>
      <w:r w:rsidR="00056E0D">
        <w:t xml:space="preserve"> i v </w:t>
      </w:r>
      <w:r w:rsidRPr="00985B33">
        <w:t>roce 2024 ovlivněn rostoucími náklady na energie, dopravu</w:t>
      </w:r>
      <w:r w:rsidR="00056E0D">
        <w:t xml:space="preserve"> a </w:t>
      </w:r>
      <w:r w:rsidRPr="00985B33">
        <w:t>ubytování</w:t>
      </w:r>
      <w:r w:rsidR="00056E0D">
        <w:t xml:space="preserve"> a </w:t>
      </w:r>
      <w:r w:rsidRPr="00985B33">
        <w:t>mechanismy indexace vázanými na míru inflace, které měly přímý či nepřímý dopad mimo jiné na výdaje za suroviny, externí dodavatele, energie, cestovné, nájemné, pronájem</w:t>
      </w:r>
      <w:r w:rsidR="00056E0D">
        <w:t xml:space="preserve"> a </w:t>
      </w:r>
      <w:r w:rsidRPr="00985B33">
        <w:t>údržbu budov; konstatuje, že</w:t>
      </w:r>
      <w:r w:rsidR="00056E0D">
        <w:t xml:space="preserve"> v </w:t>
      </w:r>
      <w:r w:rsidRPr="00985B33">
        <w:t>letech 2022 až 2025 činil kumulativní nárůst nákladů spojený</w:t>
      </w:r>
      <w:r w:rsidR="00056E0D">
        <w:t xml:space="preserve"> s </w:t>
      </w:r>
      <w:r w:rsidRPr="00985B33">
        <w:t>indexací +21,50 %</w:t>
      </w:r>
      <w:r w:rsidR="00056E0D">
        <w:t xml:space="preserve"> u </w:t>
      </w:r>
      <w:r w:rsidRPr="00985B33">
        <w:t>nájemného</w:t>
      </w:r>
      <w:r w:rsidR="00056E0D">
        <w:t xml:space="preserve"> a </w:t>
      </w:r>
      <w:r w:rsidRPr="00985B33">
        <w:t>plateb za pronájem budov</w:t>
      </w:r>
      <w:r w:rsidR="00056E0D">
        <w:t xml:space="preserve"> a </w:t>
      </w:r>
      <w:r w:rsidRPr="00985B33">
        <w:t>+15 %</w:t>
      </w:r>
      <w:r w:rsidR="00056E0D">
        <w:t xml:space="preserve"> u </w:t>
      </w:r>
      <w:r w:rsidRPr="00985B33">
        <w:t>zakázek</w:t>
      </w:r>
      <w:r w:rsidR="00056E0D">
        <w:t xml:space="preserve"> v </w:t>
      </w:r>
      <w:r w:rsidRPr="00985B33">
        <w:t>oblasti údržby</w:t>
      </w:r>
      <w:r w:rsidR="00056E0D">
        <w:t xml:space="preserve"> a </w:t>
      </w:r>
      <w:r w:rsidRPr="00985B33">
        <w:t>ostrahy,</w:t>
      </w:r>
      <w:r w:rsidR="00056E0D">
        <w:t xml:space="preserve"> a </w:t>
      </w:r>
      <w:r w:rsidRPr="00985B33">
        <w:t>že</w:t>
      </w:r>
      <w:r w:rsidR="00056E0D">
        <w:t xml:space="preserve"> v </w:t>
      </w:r>
      <w:r w:rsidRPr="00985B33">
        <w:t>letech 2022 až 2024 se průměrné náklady na cestu člena do Bruselu</w:t>
      </w:r>
      <w:r w:rsidR="00056E0D">
        <w:t xml:space="preserve"> a </w:t>
      </w:r>
      <w:r w:rsidRPr="00985B33">
        <w:t>zpět zvýšily</w:t>
      </w:r>
      <w:r w:rsidR="00056E0D">
        <w:t xml:space="preserve"> z </w:t>
      </w:r>
      <w:r w:rsidRPr="00985B33">
        <w:t>1 200 EUR na 1 620 EUR;</w:t>
      </w:r>
      <w:r w:rsidR="00056E0D">
        <w:t xml:space="preserve"> v </w:t>
      </w:r>
      <w:r w:rsidRPr="00985B33">
        <w:t>této souvislosti bere na vědomí zvýšení počtu rozpočtových převodů Výboru</w:t>
      </w:r>
      <w:r w:rsidR="00056E0D">
        <w:t xml:space="preserve"> z </w:t>
      </w:r>
      <w:r w:rsidRPr="00985B33">
        <w:t>31</w:t>
      </w:r>
      <w:r w:rsidR="00056E0D">
        <w:t xml:space="preserve"> v </w:t>
      </w:r>
      <w:r w:rsidRPr="00985B33">
        <w:t>roce 2023 na 42</w:t>
      </w:r>
      <w:r w:rsidR="00056E0D">
        <w:t xml:space="preserve"> v </w:t>
      </w:r>
      <w:r w:rsidRPr="00985B33">
        <w:t>roce 2024,</w:t>
      </w:r>
      <w:r w:rsidR="00056E0D">
        <w:t xml:space="preserve"> a </w:t>
      </w:r>
      <w:r w:rsidRPr="00985B33">
        <w:t>to částečně za účelem pokrytí zakázek ovlivněných vysokou inflací</w:t>
      </w:r>
      <w:r w:rsidR="00056E0D">
        <w:t xml:space="preserve"> a </w:t>
      </w:r>
      <w:r w:rsidRPr="00985B33">
        <w:t>indexací; oceňuje společné kroky Výboru</w:t>
      </w:r>
      <w:r w:rsidR="00056E0D">
        <w:t xml:space="preserve"> a </w:t>
      </w:r>
      <w:r w:rsidRPr="00985B33">
        <w:t>EHSV, jejichž cílem bylo zajistit lepší podmínky prostřednictvím digitalizace</w:t>
      </w:r>
      <w:r w:rsidR="00056E0D">
        <w:t xml:space="preserve"> a </w:t>
      </w:r>
      <w:r w:rsidRPr="00985B33">
        <w:t>společného úsilí</w:t>
      </w:r>
      <w:r w:rsidR="00056E0D">
        <w:t xml:space="preserve"> v </w:t>
      </w:r>
      <w:r w:rsidRPr="00985B33">
        <w:t>oblasti zadávání veřejných zakázek; vítá, že Výbor</w:t>
      </w:r>
      <w:r w:rsidR="00056E0D">
        <w:t xml:space="preserve"> v </w:t>
      </w:r>
      <w:r w:rsidRPr="00985B33">
        <w:t>roce 2024 obnovil opatření na úsporu energie, která jsou klíčová pro zmírnění dopadů rostoucích nákladů na energii; uznává však, že je třeba, aby všechny orgány Unie zlepšily své rozpočtové řízení tím, že při uzavírání smluv</w:t>
      </w:r>
      <w:r w:rsidR="00056E0D">
        <w:t xml:space="preserve"> s </w:t>
      </w:r>
      <w:r w:rsidRPr="00985B33">
        <w:t>poskytovateli služeb budou zohledňovat také kolísání cen, zejména</w:t>
      </w:r>
      <w:r w:rsidR="00056E0D">
        <w:t xml:space="preserve"> v </w:t>
      </w:r>
      <w:r w:rsidRPr="00985B33">
        <w:t>odvětví energetiky;</w:t>
      </w:r>
    </w:p>
    <w:p w14:paraId="505878D1" w14:textId="1CC17E9F" w:rsidR="00E9150F" w:rsidRPr="00985B33" w:rsidRDefault="00C67702" w:rsidP="0059645D">
      <w:pPr>
        <w:pStyle w:val="NormalHanging12a"/>
      </w:pPr>
      <w:r w:rsidRPr="00985B33">
        <w:t>8.</w:t>
      </w:r>
      <w:r w:rsidRPr="00985B33">
        <w:tab/>
        <w:t>konstatuje zvýšení plateb pro členy Výboru</w:t>
      </w:r>
      <w:r w:rsidR="00056E0D">
        <w:t xml:space="preserve"> z </w:t>
      </w:r>
      <w:r w:rsidRPr="00985B33">
        <w:t>rozpočtového bodu 1004 ze 7 955 968 EUR</w:t>
      </w:r>
      <w:r w:rsidR="00056E0D">
        <w:t xml:space="preserve"> v </w:t>
      </w:r>
      <w:r w:rsidRPr="00985B33">
        <w:t>roce 2023 na 8 036 613 EUR</w:t>
      </w:r>
      <w:r w:rsidR="00056E0D">
        <w:t xml:space="preserve"> v </w:t>
      </w:r>
      <w:r w:rsidRPr="00985B33">
        <w:t>roce 2024, což představuje nárůst</w:t>
      </w:r>
      <w:r w:rsidR="00056E0D">
        <w:t xml:space="preserve"> o </w:t>
      </w:r>
      <w:r w:rsidRPr="00985B33">
        <w:t>1 % (oproti +20 %</w:t>
      </w:r>
      <w:r w:rsidR="00056E0D">
        <w:t xml:space="preserve"> v </w:t>
      </w:r>
      <w:r w:rsidRPr="00985B33">
        <w:t>předchozím roce); konstatuje, že</w:t>
      </w:r>
      <w:r w:rsidR="00056E0D">
        <w:t xml:space="preserve"> v </w:t>
      </w:r>
      <w:r w:rsidRPr="00985B33">
        <w:t>roce 2024 bylo provedeno 8 231 plateb za cestovní výdaje, 4 188 plateb za příspěvky na cestu, 7 303 plateb za příspěvky na osobní účast na schůzi</w:t>
      </w:r>
      <w:r w:rsidR="00056E0D">
        <w:t xml:space="preserve"> a </w:t>
      </w:r>
      <w:r w:rsidRPr="00985B33">
        <w:t>164 plateb za účast na schůzi na dálku; na základě zprávy Výboru</w:t>
      </w:r>
      <w:r w:rsidR="00056E0D">
        <w:t xml:space="preserve"> o </w:t>
      </w:r>
      <w:r w:rsidRPr="00985B33">
        <w:t>opatřeních přijatých</w:t>
      </w:r>
      <w:r w:rsidR="00056E0D">
        <w:t xml:space="preserve"> v </w:t>
      </w:r>
      <w:r w:rsidRPr="00985B33">
        <w:t>návaznosti na připomínky</w:t>
      </w:r>
      <w:r w:rsidR="00056E0D">
        <w:t xml:space="preserve"> v </w:t>
      </w:r>
      <w:r w:rsidRPr="00985B33">
        <w:t>usnesení Parlamentu</w:t>
      </w:r>
      <w:r w:rsidR="00056E0D">
        <w:t xml:space="preserve"> o </w:t>
      </w:r>
      <w:r w:rsidRPr="00985B33">
        <w:t>udělení absolutoria za rok 2023 (dále jen „zpráva</w:t>
      </w:r>
      <w:r w:rsidR="00056E0D">
        <w:t xml:space="preserve"> o </w:t>
      </w:r>
      <w:r w:rsidRPr="00985B33">
        <w:t>následných opatřeních“) konstatuje, že Výbor</w:t>
      </w:r>
      <w:r w:rsidR="00056E0D">
        <w:t xml:space="preserve"> v </w:t>
      </w:r>
      <w:r w:rsidRPr="00985B33">
        <w:t>roce 2024 přijal revidovaný soubor pravidel pro proplácení cestovních výdajů</w:t>
      </w:r>
      <w:r w:rsidR="00056E0D">
        <w:t xml:space="preserve"> a </w:t>
      </w:r>
      <w:r w:rsidRPr="00985B33">
        <w:t>vyplácení příspěvků členům Výboru zahrnující několik opatření zaměřených na snížení zbytečných nákladů</w:t>
      </w:r>
      <w:r w:rsidR="00056E0D">
        <w:t xml:space="preserve"> a </w:t>
      </w:r>
      <w:r w:rsidRPr="00985B33">
        <w:t>emisí uhlíku, jak Parlament doporučil</w:t>
      </w:r>
      <w:r w:rsidR="00056E0D">
        <w:t xml:space="preserve"> v </w:t>
      </w:r>
      <w:r w:rsidRPr="00985B33">
        <w:t>předchozích usneseních</w:t>
      </w:r>
      <w:r w:rsidR="00056E0D">
        <w:t xml:space="preserve"> o </w:t>
      </w:r>
      <w:r w:rsidRPr="00985B33">
        <w:t xml:space="preserve">udělení absolutoria; </w:t>
      </w:r>
    </w:p>
    <w:p w14:paraId="6D1FCE54" w14:textId="2740E2A0" w:rsidR="00E9150F" w:rsidRPr="00985B33" w:rsidRDefault="00C67702" w:rsidP="0059645D">
      <w:pPr>
        <w:pStyle w:val="NormalHanging12a"/>
      </w:pPr>
      <w:r w:rsidRPr="00985B33">
        <w:t>9.</w:t>
      </w:r>
      <w:r w:rsidRPr="00985B33">
        <w:tab/>
        <w:t>konstatuje, že rozpočet na služební cesty (prostředky</w:t>
      </w:r>
      <w:r w:rsidR="00056E0D">
        <w:t xml:space="preserve"> v </w:t>
      </w:r>
      <w:r w:rsidRPr="00985B33">
        <w:t>běžném roce) se zvýšil</w:t>
      </w:r>
      <w:r w:rsidR="00056E0D">
        <w:t xml:space="preserve"> o </w:t>
      </w:r>
      <w:r w:rsidRPr="00985B33">
        <w:t>13,60 %</w:t>
      </w:r>
      <w:r w:rsidR="00056E0D">
        <w:t xml:space="preserve"> z </w:t>
      </w:r>
      <w:r w:rsidRPr="00985B33">
        <w:t>420 833 EUR</w:t>
      </w:r>
      <w:r w:rsidR="00056E0D">
        <w:t xml:space="preserve"> v </w:t>
      </w:r>
      <w:r w:rsidRPr="00985B33">
        <w:t>roce 2023 na 478 050 EUR</w:t>
      </w:r>
      <w:r w:rsidR="00056E0D">
        <w:t xml:space="preserve"> v </w:t>
      </w:r>
      <w:r w:rsidRPr="00985B33">
        <w:t>roce 2024, přičemž míra plnění tohoto rozpočtu činila</w:t>
      </w:r>
      <w:r w:rsidR="00056E0D">
        <w:t xml:space="preserve"> v </w:t>
      </w:r>
      <w:r w:rsidRPr="00985B33">
        <w:t>roce 2024 přibližně 80 % (podobně jako</w:t>
      </w:r>
      <w:r w:rsidR="00056E0D">
        <w:t xml:space="preserve"> v </w:t>
      </w:r>
      <w:r w:rsidRPr="00985B33">
        <w:t>roce 2023); konstatuje, že tento nárůst byl způsoben zvýšením počtu služebních cest</w:t>
      </w:r>
      <w:r w:rsidR="00056E0D">
        <w:t xml:space="preserve"> z </w:t>
      </w:r>
      <w:r w:rsidRPr="00985B33">
        <w:t>574</w:t>
      </w:r>
      <w:r w:rsidR="00056E0D">
        <w:t xml:space="preserve"> v </w:t>
      </w:r>
      <w:r w:rsidRPr="00985B33">
        <w:t>roce 2023 na 810</w:t>
      </w:r>
      <w:r w:rsidR="00056E0D">
        <w:t xml:space="preserve"> v </w:t>
      </w:r>
      <w:r w:rsidRPr="00985B33">
        <w:t>roce 2024,</w:t>
      </w:r>
      <w:r w:rsidR="00056E0D">
        <w:t xml:space="preserve"> z </w:t>
      </w:r>
      <w:r w:rsidRPr="00985B33">
        <w:t>čehož 268 služebních cest souviselo</w:t>
      </w:r>
      <w:r w:rsidR="00056E0D">
        <w:t xml:space="preserve"> s </w:t>
      </w:r>
      <w:r w:rsidRPr="00985B33">
        <w:t>uspořádáním summitu</w:t>
      </w:r>
      <w:r w:rsidR="00056E0D">
        <w:t xml:space="preserve"> v </w:t>
      </w:r>
      <w:r w:rsidRPr="00985B33">
        <w:t>Monsu</w:t>
      </w:r>
      <w:r w:rsidR="00056E0D">
        <w:t xml:space="preserve"> u </w:t>
      </w:r>
      <w:r w:rsidRPr="00985B33">
        <w:t>příležitosti 30. výročí založení Výboru</w:t>
      </w:r>
      <w:r w:rsidR="00056E0D">
        <w:t xml:space="preserve"> v </w:t>
      </w:r>
      <w:r w:rsidRPr="00985B33">
        <w:t>roce 2024;</w:t>
      </w:r>
    </w:p>
    <w:p w14:paraId="783B55A3" w14:textId="42CD2FA4" w:rsidR="00E9150F" w:rsidRPr="00985B33" w:rsidRDefault="00C67702" w:rsidP="0059645D">
      <w:pPr>
        <w:pStyle w:val="NormalHanging12a"/>
      </w:pPr>
      <w:r w:rsidRPr="00985B33">
        <w:t>10.</w:t>
      </w:r>
      <w:r w:rsidRPr="00985B33">
        <w:tab/>
        <w:t>zaznamenává snížení prostředků na tlumočnické služby</w:t>
      </w:r>
      <w:r w:rsidR="00056E0D">
        <w:t xml:space="preserve"> v </w:t>
      </w:r>
      <w:r w:rsidRPr="00985B33">
        <w:t>běžném roce</w:t>
      </w:r>
      <w:r w:rsidR="00056E0D">
        <w:t xml:space="preserve"> o </w:t>
      </w:r>
      <w:r w:rsidRPr="00985B33">
        <w:t>přibližně 10 %,</w:t>
      </w:r>
      <w:r w:rsidR="00056E0D">
        <w:t xml:space="preserve"> a </w:t>
      </w:r>
      <w:r w:rsidRPr="00985B33">
        <w:t>to</w:t>
      </w:r>
      <w:r w:rsidR="00056E0D">
        <w:t xml:space="preserve"> z </w:t>
      </w:r>
      <w:r w:rsidRPr="00985B33">
        <w:t>4,167 milionu EUR</w:t>
      </w:r>
      <w:r w:rsidR="00056E0D">
        <w:t xml:space="preserve"> v </w:t>
      </w:r>
      <w:r w:rsidRPr="00985B33">
        <w:t>roce 2023 na 3,737 milionu EUR</w:t>
      </w:r>
      <w:r w:rsidR="00056E0D">
        <w:t xml:space="preserve"> v </w:t>
      </w:r>
      <w:r w:rsidRPr="00985B33">
        <w:t>roce 2024,</w:t>
      </w:r>
      <w:r w:rsidR="00056E0D">
        <w:t xml:space="preserve"> a </w:t>
      </w:r>
      <w:r w:rsidRPr="00985B33">
        <w:t>míru čerpání ve výši 64,80 %</w:t>
      </w:r>
      <w:r w:rsidR="00056E0D">
        <w:t xml:space="preserve"> v </w:t>
      </w:r>
      <w:r w:rsidRPr="00985B33">
        <w:t>roce 2024, což představuje pokles oproti 67,30 %</w:t>
      </w:r>
      <w:r w:rsidR="00056E0D">
        <w:t xml:space="preserve"> v </w:t>
      </w:r>
      <w:r w:rsidRPr="00985B33">
        <w:t xml:space="preserve">roce 2023; </w:t>
      </w:r>
    </w:p>
    <w:p w14:paraId="1751486D" w14:textId="1E98CBEC" w:rsidR="00E9150F" w:rsidRPr="00985B33" w:rsidRDefault="00C67702" w:rsidP="0059645D">
      <w:pPr>
        <w:pStyle w:val="NormalHanging12a"/>
      </w:pPr>
      <w:r w:rsidRPr="00985B33">
        <w:t>11.</w:t>
      </w:r>
      <w:r w:rsidRPr="00985B33">
        <w:tab/>
        <w:t>bere na vědomí, že podle stávajících pravidel Výboru činí paušální příspěvek na účast na schůzi na dálku 50 % příspěvku na účast na řádné schůzi, přičemž příspěvek na účast na řádné schůzi činí 367 EUR</w:t>
      </w:r>
      <w:r w:rsidR="00056E0D">
        <w:t xml:space="preserve"> a </w:t>
      </w:r>
      <w:r w:rsidRPr="00985B33">
        <w:t>paušální příspěvek na účast na schůzi na dálku činí 186,50 EUR po indexaci; konstatuje, že celková částka vyplacená za příspěvky na účast na schůzi na dálku zůstala ve srovnání</w:t>
      </w:r>
      <w:r w:rsidR="00056E0D">
        <w:t xml:space="preserve"> s </w:t>
      </w:r>
      <w:r w:rsidRPr="00985B33">
        <w:t>předchozími lety nízká, poté co byl</w:t>
      </w:r>
      <w:r w:rsidR="00056E0D">
        <w:t xml:space="preserve"> v </w:t>
      </w:r>
      <w:r w:rsidRPr="00985B33">
        <w:t>roce 2023 zaznamenán výrazný návrat</w:t>
      </w:r>
      <w:r w:rsidR="00056E0D">
        <w:t xml:space="preserve"> k </w:t>
      </w:r>
      <w:r w:rsidRPr="00985B33">
        <w:t>osobním schůzím; nicméně konstatuje mírné zvýšení vyplacené částky</w:t>
      </w:r>
      <w:r w:rsidR="00056E0D">
        <w:t xml:space="preserve"> z </w:t>
      </w:r>
      <w:r w:rsidRPr="00985B33">
        <w:t>32 632 EUR</w:t>
      </w:r>
      <w:r w:rsidR="00056E0D">
        <w:t xml:space="preserve"> v </w:t>
      </w:r>
      <w:r w:rsidRPr="00985B33">
        <w:t>roce 2023 na 38 104 EUR</w:t>
      </w:r>
      <w:r w:rsidR="00056E0D">
        <w:t xml:space="preserve"> v </w:t>
      </w:r>
      <w:r w:rsidRPr="00985B33">
        <w:t>roce 2024; na základě dotazníku konstatuje, že pouze schůze nestatutárních orgánů Výboru mohou probíhat online nebo</w:t>
      </w:r>
      <w:r w:rsidR="00056E0D">
        <w:t xml:space="preserve"> v </w:t>
      </w:r>
      <w:r w:rsidRPr="00985B33">
        <w:t xml:space="preserve">hybridním formátu, přičemž účast na dálku je sledována prostřednictvím platformy </w:t>
      </w:r>
      <w:r w:rsidRPr="00985B33">
        <w:rPr>
          <w:i/>
        </w:rPr>
        <w:t>Interactio</w:t>
      </w:r>
      <w:r w:rsidR="00056E0D">
        <w:rPr>
          <w:i/>
        </w:rPr>
        <w:t xml:space="preserve"> a </w:t>
      </w:r>
      <w:r w:rsidRPr="00985B33">
        <w:t xml:space="preserve">extrakce souborů </w:t>
      </w:r>
      <w:r w:rsidRPr="00985B33">
        <w:rPr>
          <w:i/>
        </w:rPr>
        <w:t>.csv</w:t>
      </w:r>
      <w:r w:rsidR="00056E0D">
        <w:rPr>
          <w:i/>
        </w:rPr>
        <w:t xml:space="preserve"> z </w:t>
      </w:r>
      <w:r w:rsidRPr="00985B33">
        <w:t>této platformy; má za to, že ačkoli je účast na schůzích na dálku pro moderní instituce důležitým nástrojem, neboť snižuje náklady na schůze</w:t>
      </w:r>
      <w:r w:rsidR="00056E0D">
        <w:t xml:space="preserve"> a </w:t>
      </w:r>
      <w:r w:rsidRPr="00985B33">
        <w:t>umožňuje širší účast, je přidělování příspěvku na účast na schůzích na dálku, byť sníženého</w:t>
      </w:r>
      <w:r w:rsidR="00056E0D">
        <w:t xml:space="preserve"> a </w:t>
      </w:r>
      <w:r w:rsidRPr="00985B33">
        <w:t>omezeného na určité druhy akcí, pro veřejnost obtížně pochopitelné; konstatuje, že to platí zejména vzhledem</w:t>
      </w:r>
      <w:r w:rsidR="00056E0D">
        <w:t xml:space="preserve"> k </w:t>
      </w:r>
      <w:r w:rsidRPr="00985B33">
        <w:t>tomu, že příspěvek vyplácený členům Výboru je</w:t>
      </w:r>
      <w:r w:rsidR="00056E0D">
        <w:t xml:space="preserve"> o </w:t>
      </w:r>
      <w:r w:rsidRPr="00985B33">
        <w:t>20 % vyšší než příspěvek vyplácený za účast na dálku členům EHSV;</w:t>
      </w:r>
    </w:p>
    <w:p w14:paraId="24543AF7" w14:textId="6A069556" w:rsidR="00E9150F" w:rsidRPr="00985B33" w:rsidRDefault="00C67702" w:rsidP="0059645D">
      <w:pPr>
        <w:pStyle w:val="NormalHanging12a"/>
      </w:pPr>
      <w:r w:rsidRPr="00985B33">
        <w:t>12.</w:t>
      </w:r>
      <w:r w:rsidRPr="00985B33">
        <w:tab/>
        <w:t>na základě dotazníku</w:t>
      </w:r>
      <w:r w:rsidR="00056E0D">
        <w:t xml:space="preserve"> a </w:t>
      </w:r>
      <w:r w:rsidRPr="00985B33">
        <w:t>zprávy</w:t>
      </w:r>
      <w:r w:rsidR="00056E0D">
        <w:t xml:space="preserve"> o </w:t>
      </w:r>
      <w:r w:rsidRPr="00985B33">
        <w:t>následných opatřeních</w:t>
      </w:r>
      <w:r w:rsidR="00056E0D">
        <w:t xml:space="preserve"> s </w:t>
      </w:r>
      <w:r w:rsidRPr="00985B33">
        <w:t>uspokojením konstatuje, že průměrná doba splatnosti se snížila</w:t>
      </w:r>
      <w:r w:rsidR="00056E0D">
        <w:t xml:space="preserve"> z </w:t>
      </w:r>
      <w:r w:rsidRPr="00985B33">
        <w:t>21,88 dne</w:t>
      </w:r>
      <w:r w:rsidR="00056E0D">
        <w:t xml:space="preserve"> v </w:t>
      </w:r>
      <w:r w:rsidRPr="00985B33">
        <w:t>roce 2023 na 18,46 dne</w:t>
      </w:r>
      <w:r w:rsidR="00056E0D">
        <w:t xml:space="preserve"> v </w:t>
      </w:r>
      <w:r w:rsidRPr="00985B33">
        <w:t>roce 2024,</w:t>
      </w:r>
      <w:r w:rsidR="00056E0D">
        <w:t xml:space="preserve"> a </w:t>
      </w:r>
      <w:r w:rsidRPr="00985B33">
        <w:t>to</w:t>
      </w:r>
      <w:r w:rsidR="00056E0D">
        <w:t xml:space="preserve"> i </w:t>
      </w:r>
      <w:r w:rsidRPr="00985B33">
        <w:t>přes další nárůst počtu zpracovaných faktur; chválí Výbor za dosažení vysokého procentního podílu (83 %) elektronicky přijatých faktur</w:t>
      </w:r>
      <w:r w:rsidR="00056E0D">
        <w:t xml:space="preserve"> v </w:t>
      </w:r>
      <w:r w:rsidRPr="00985B33">
        <w:t>roce 2024;</w:t>
      </w:r>
    </w:p>
    <w:p w14:paraId="4E66E681" w14:textId="6DEE1300" w:rsidR="00E9150F" w:rsidRPr="00985B33" w:rsidRDefault="00E9150F" w:rsidP="00086CCD">
      <w:pPr>
        <w:pStyle w:val="NormalHanging12a"/>
        <w:ind w:left="360"/>
        <w:rPr>
          <w:b/>
          <w:i/>
        </w:rPr>
      </w:pPr>
      <w:r w:rsidRPr="00985B33">
        <w:rPr>
          <w:b/>
          <w:i/>
        </w:rPr>
        <w:t>Vnitřní řízení, výkonnost</w:t>
      </w:r>
      <w:r w:rsidR="00056E0D">
        <w:rPr>
          <w:b/>
          <w:i/>
        </w:rPr>
        <w:t xml:space="preserve"> a </w:t>
      </w:r>
      <w:r w:rsidRPr="00985B33">
        <w:rPr>
          <w:b/>
          <w:i/>
        </w:rPr>
        <w:t>vnitřní kontrola</w:t>
      </w:r>
    </w:p>
    <w:p w14:paraId="079E10EC" w14:textId="6A96B488" w:rsidR="00E9150F" w:rsidRPr="00985B33" w:rsidRDefault="00C67702" w:rsidP="0059645D">
      <w:pPr>
        <w:pStyle w:val="NormalHanging12a"/>
      </w:pPr>
      <w:r w:rsidRPr="00985B33">
        <w:t>13.</w:t>
      </w:r>
      <w:r w:rsidRPr="00985B33">
        <w:tab/>
        <w:t>uznává, že Výbor hraje zásadní úlohu při přispívání</w:t>
      </w:r>
      <w:r w:rsidR="00056E0D">
        <w:t xml:space="preserve"> k </w:t>
      </w:r>
      <w:r w:rsidRPr="00985B33">
        <w:t>rozvoji politiky Unie</w:t>
      </w:r>
      <w:r w:rsidR="00056E0D">
        <w:t xml:space="preserve"> a k </w:t>
      </w:r>
      <w:r w:rsidRPr="00985B33">
        <w:t>jejím rozhodovacím procesům tím, že zastupuje zájmy místních</w:t>
      </w:r>
      <w:r w:rsidR="00056E0D">
        <w:t xml:space="preserve"> a </w:t>
      </w:r>
      <w:r w:rsidRPr="00985B33">
        <w:t>regionálních orgánů</w:t>
      </w:r>
      <w:r w:rsidR="00056E0D">
        <w:t xml:space="preserve"> v </w:t>
      </w:r>
      <w:r w:rsidRPr="00985B33">
        <w:t xml:space="preserve">Unii, </w:t>
      </w:r>
      <w:bookmarkStart w:id="4" w:name="_Hlk214993480"/>
      <w:r w:rsidRPr="00985B33">
        <w:t>čímž přibližuje Evropu jejím občanům</w:t>
      </w:r>
      <w:r w:rsidR="00056E0D">
        <w:t xml:space="preserve"> a </w:t>
      </w:r>
      <w:r w:rsidRPr="00985B33">
        <w:t>zvyšuje demokratickou legitimitu právních předpisů Unie</w:t>
      </w:r>
      <w:bookmarkEnd w:id="4"/>
      <w:r w:rsidRPr="00985B33">
        <w:t>; na základě výroční zprávy konstatuje, že na rok 2024 bylo</w:t>
      </w:r>
      <w:r w:rsidR="00056E0D">
        <w:t xml:space="preserve"> v </w:t>
      </w:r>
      <w:r w:rsidRPr="00985B33">
        <w:t>rámci ročního operačního plánu Výboru podávání zpráv</w:t>
      </w:r>
      <w:r w:rsidR="00056E0D">
        <w:t xml:space="preserve"> o </w:t>
      </w:r>
      <w:r w:rsidRPr="00985B33">
        <w:t>výkonnosti založeno na 26 cílech, jejichž dosažení se hodnotilo pomocí 87 kvantitativních ukazatelů, přičemž cíle týkající se většiny těchto ukazatelů (přibližně 74 %) byly dosaženy minimálně</w:t>
      </w:r>
      <w:r w:rsidR="00056E0D">
        <w:t xml:space="preserve"> z </w:t>
      </w:r>
      <w:r w:rsidRPr="00985B33">
        <w:t>90 %, šest</w:t>
      </w:r>
      <w:r w:rsidR="00056E0D">
        <w:t xml:space="preserve"> z </w:t>
      </w:r>
      <w:r w:rsidRPr="00985B33">
        <w:t>těchto cílů bylo dosaženo částečně na úrovni nižší než 90 %</w:t>
      </w:r>
      <w:r w:rsidR="00056E0D">
        <w:t xml:space="preserve"> a </w:t>
      </w:r>
      <w:r w:rsidRPr="00985B33">
        <w:t>šest</w:t>
      </w:r>
      <w:r w:rsidR="00056E0D">
        <w:t xml:space="preserve"> z </w:t>
      </w:r>
      <w:r w:rsidRPr="00985B33">
        <w:t>nich nebylo dosaženo vůbec; na základě dotazníku konstatuje, že Výbor zavedl komplexní cyklus plánování</w:t>
      </w:r>
      <w:r w:rsidR="00056E0D">
        <w:t xml:space="preserve"> a </w:t>
      </w:r>
      <w:r w:rsidRPr="00985B33">
        <w:t>podávání zpráv, což zahrnovalo vytvoření centrálního rejstříku rizik</w:t>
      </w:r>
      <w:r w:rsidR="00056E0D">
        <w:t xml:space="preserve"> a </w:t>
      </w:r>
      <w:r w:rsidRPr="00985B33">
        <w:t>postupu hodnocení rizik pro všechny cíle</w:t>
      </w:r>
      <w:r w:rsidR="00056E0D">
        <w:t xml:space="preserve"> v </w:t>
      </w:r>
      <w:r w:rsidRPr="00985B33">
        <w:t>ročním operačním plánu</w:t>
      </w:r>
      <w:r w:rsidR="00056E0D">
        <w:t xml:space="preserve"> v </w:t>
      </w:r>
      <w:r w:rsidRPr="00985B33">
        <w:t xml:space="preserve">roce 2024; </w:t>
      </w:r>
    </w:p>
    <w:p w14:paraId="397D577D" w14:textId="26F3851A" w:rsidR="00E9150F" w:rsidRPr="00985B33" w:rsidRDefault="00C67702" w:rsidP="0059645D">
      <w:pPr>
        <w:pStyle w:val="NormalHanging12a"/>
      </w:pPr>
      <w:r w:rsidRPr="00985B33">
        <w:t>14.</w:t>
      </w:r>
      <w:r w:rsidRPr="00985B33">
        <w:tab/>
        <w:t>konstatuje, že Výbor plní své poslání formou stanovisek, která se týkají legislativních návrhů předložených Komisí (žádosti</w:t>
      </w:r>
      <w:r w:rsidR="00056E0D">
        <w:t xml:space="preserve"> o </w:t>
      </w:r>
      <w:r w:rsidRPr="00985B33">
        <w:t>vypracování stanoviska), stanovisek vypracovaných</w:t>
      </w:r>
      <w:r w:rsidR="00056E0D">
        <w:t xml:space="preserve"> z </w:t>
      </w:r>
      <w:r w:rsidRPr="00985B33">
        <w:t>vlastní iniciativy, ve kterých vyzývá orgány Unie, aby přijaly určitá opatření,</w:t>
      </w:r>
      <w:r w:rsidR="00056E0D">
        <w:t xml:space="preserve"> a </w:t>
      </w:r>
      <w:r w:rsidRPr="00985B33">
        <w:t>formou usnesení,</w:t>
      </w:r>
      <w:r w:rsidR="00056E0D">
        <w:t xml:space="preserve"> v </w:t>
      </w:r>
      <w:r w:rsidRPr="00985B33">
        <w:t>nichž upozorňuje na své postoje ke konkrétním tématům; konstatuje, že</w:t>
      </w:r>
      <w:r w:rsidR="00056E0D">
        <w:t xml:space="preserve"> v </w:t>
      </w:r>
      <w:r w:rsidRPr="00985B33">
        <w:t>roce 2024 přijal Výbor 53 stanovisek (stejně jako</w:t>
      </w:r>
      <w:r w:rsidR="00056E0D">
        <w:t xml:space="preserve"> v </w:t>
      </w:r>
      <w:r w:rsidRPr="00985B33">
        <w:t>roce 2023)</w:t>
      </w:r>
      <w:r w:rsidR="00056E0D">
        <w:t xml:space="preserve"> a </w:t>
      </w:r>
      <w:r w:rsidRPr="00985B33">
        <w:t xml:space="preserve">čtyři usnesení (v roce 2023 jich bylo šest); </w:t>
      </w:r>
    </w:p>
    <w:p w14:paraId="18923AD1" w14:textId="287ECF46" w:rsidR="00E9150F" w:rsidRPr="00985B33" w:rsidRDefault="00C67702" w:rsidP="0059645D">
      <w:pPr>
        <w:pStyle w:val="NormalHanging12a"/>
      </w:pPr>
      <w:r w:rsidRPr="00985B33">
        <w:t>15.</w:t>
      </w:r>
      <w:r w:rsidRPr="00985B33">
        <w:tab/>
        <w:t>na základě výroční zprávy Výboru</w:t>
      </w:r>
      <w:r w:rsidR="00056E0D">
        <w:t xml:space="preserve"> o </w:t>
      </w:r>
      <w:r w:rsidRPr="00985B33">
        <w:t>dopadu za rok 2024 (dále jen „zpráva</w:t>
      </w:r>
      <w:r w:rsidR="00056E0D">
        <w:t xml:space="preserve"> o </w:t>
      </w:r>
      <w:r w:rsidRPr="00985B33">
        <w:t>dopadu“)</w:t>
      </w:r>
      <w:r w:rsidR="00056E0D">
        <w:t xml:space="preserve"> s </w:t>
      </w:r>
      <w:r w:rsidRPr="00985B33">
        <w:t>uspokojením bere na vědomí politické úspěchy, jichž Výbor dosáhl</w:t>
      </w:r>
      <w:r w:rsidR="00056E0D">
        <w:t xml:space="preserve"> v </w:t>
      </w:r>
      <w:r w:rsidRPr="00985B33">
        <w:t>roce 2024</w:t>
      </w:r>
      <w:r w:rsidR="00056E0D">
        <w:t xml:space="preserve"> v </w:t>
      </w:r>
      <w:r w:rsidRPr="00985B33">
        <w:t>souvislosti se svými třemi politickými prioritami na období 2020–2025, čímž posílil svou úlohu při utváření politiky Unie na regionální</w:t>
      </w:r>
      <w:r w:rsidR="00056E0D">
        <w:t xml:space="preserve"> a </w:t>
      </w:r>
      <w:r w:rsidRPr="00985B33">
        <w:t>místní úrovni; konstatuje, že příspěvky Výboru</w:t>
      </w:r>
      <w:r w:rsidR="00056E0D">
        <w:t xml:space="preserve"> v </w:t>
      </w:r>
      <w:r w:rsidRPr="00985B33">
        <w:t>podobě prohlášení</w:t>
      </w:r>
      <w:r w:rsidR="00056E0D">
        <w:t xml:space="preserve"> a </w:t>
      </w:r>
      <w:r w:rsidRPr="00985B33">
        <w:t>doporučení obsažených ve stanoviscích měly dopad na klíčové oblasti politiky Unie, jako je změna klimatu, příroda, energetika</w:t>
      </w:r>
      <w:r w:rsidR="00056E0D">
        <w:t xml:space="preserve"> a </w:t>
      </w:r>
      <w:r w:rsidRPr="00985B33">
        <w:t>zelená ekonomika (např. zpráva na téma „Zelená dohoda 2.0“, která ovlivnila závěry Rady,</w:t>
      </w:r>
      <w:r w:rsidR="00056E0D">
        <w:t xml:space="preserve"> a </w:t>
      </w:r>
      <w:r w:rsidRPr="00985B33">
        <w:t>stanovisko Výboru</w:t>
      </w:r>
      <w:r w:rsidR="00056E0D">
        <w:t xml:space="preserve"> k </w:t>
      </w:r>
      <w:r w:rsidRPr="00985B33">
        <w:t>nařízení Evropského parlamentu</w:t>
      </w:r>
      <w:r w:rsidR="00056E0D">
        <w:t xml:space="preserve"> a </w:t>
      </w:r>
      <w:r w:rsidRPr="00985B33">
        <w:t>Rady (EU) 2024/1991</w:t>
      </w:r>
      <w:r w:rsidR="00203B25" w:rsidRPr="00985B33">
        <w:rPr>
          <w:rStyle w:val="FootnoteReference"/>
        </w:rPr>
        <w:footnoteReference w:id="11"/>
      </w:r>
      <w:r w:rsidRPr="00985B33">
        <w:t>), doprava (např. stanovisko Výboru</w:t>
      </w:r>
      <w:r w:rsidR="00056E0D">
        <w:t xml:space="preserve"> k </w:t>
      </w:r>
      <w:r w:rsidRPr="00985B33">
        <w:t>balíčku předpisů týkajících se ekologizace nákladní dopravy, které ovlivnilo příslušné návrhy zpráv Parlamentu)</w:t>
      </w:r>
      <w:r w:rsidR="00056E0D">
        <w:t xml:space="preserve"> a </w:t>
      </w:r>
      <w:r w:rsidRPr="00985B33">
        <w:t>zdraví (např. stanovisko Výboru</w:t>
      </w:r>
      <w:r w:rsidR="00056E0D">
        <w:t xml:space="preserve"> k </w:t>
      </w:r>
      <w:r w:rsidRPr="00985B33">
        <w:t>nařízení Evropského parlamentu</w:t>
      </w:r>
      <w:r w:rsidR="00056E0D">
        <w:t xml:space="preserve"> a </w:t>
      </w:r>
      <w:r w:rsidRPr="00985B33">
        <w:t>Rady (EU) 2025/327</w:t>
      </w:r>
      <w:r w:rsidR="00203B25" w:rsidRPr="00985B33">
        <w:rPr>
          <w:rStyle w:val="FootnoteReference"/>
        </w:rPr>
        <w:footnoteReference w:id="12"/>
      </w:r>
      <w:r w:rsidRPr="00985B33">
        <w:t>, které ovlivnilo konečné kompromisní znění); dále konstatuje, že návrhy Výboru ovlivnily rozhodnutí Komise zahájit pilotní projekt</w:t>
      </w:r>
      <w:r w:rsidR="00056E0D">
        <w:t xml:space="preserve"> v </w:t>
      </w:r>
      <w:r w:rsidRPr="00985B33">
        <w:t>hodnotě 23 milionů EUR zaměřený na spolufinancování regionů</w:t>
      </w:r>
      <w:r w:rsidR="00056E0D">
        <w:t xml:space="preserve"> a </w:t>
      </w:r>
      <w:r w:rsidRPr="00985B33">
        <w:t>měst za účelem opětovného začlenění dlouhodobě nezaměstnaných na trh práce</w:t>
      </w:r>
      <w:r w:rsidR="00056E0D">
        <w:t xml:space="preserve"> a </w:t>
      </w:r>
      <w:r w:rsidRPr="00985B33">
        <w:t>rozhodnutí Komise vytvořit Evropský plán dostupného bydlení, který se zaměřuje na energie, chudobu</w:t>
      </w:r>
      <w:r w:rsidR="00056E0D">
        <w:t xml:space="preserve"> a </w:t>
      </w:r>
      <w:r w:rsidRPr="00985B33">
        <w:t>udržitelné bydlení; dále konstatuje, že prohlášení přijaté na Evropském summitu regionů</w:t>
      </w:r>
      <w:r w:rsidR="00056E0D">
        <w:t xml:space="preserve"> a </w:t>
      </w:r>
      <w:r w:rsidRPr="00985B33">
        <w:t>měst, který se konal</w:t>
      </w:r>
      <w:r w:rsidR="00056E0D">
        <w:t xml:space="preserve"> v </w:t>
      </w:r>
      <w:r w:rsidRPr="00985B33">
        <w:t>březnu 2024</w:t>
      </w:r>
      <w:r w:rsidR="00056E0D">
        <w:t xml:space="preserve"> v </w:t>
      </w:r>
      <w:r w:rsidRPr="00985B33">
        <w:t>Monsu, bylo podkladem pro strategickou agendu Evropské rady</w:t>
      </w:r>
      <w:r w:rsidR="00056E0D">
        <w:t xml:space="preserve"> a </w:t>
      </w:r>
      <w:r w:rsidRPr="00985B33">
        <w:t>politické směry Komise;</w:t>
      </w:r>
    </w:p>
    <w:p w14:paraId="3CE726B0" w14:textId="416FB250" w:rsidR="00E9150F" w:rsidRPr="00985B33" w:rsidRDefault="00C67702" w:rsidP="0059645D">
      <w:pPr>
        <w:pStyle w:val="NormalHanging12a"/>
      </w:pPr>
      <w:r w:rsidRPr="00985B33">
        <w:t>16.</w:t>
      </w:r>
      <w:r w:rsidRPr="00985B33">
        <w:tab/>
        <w:t>vzhledem</w:t>
      </w:r>
      <w:r w:rsidR="00056E0D">
        <w:t xml:space="preserve"> k </w:t>
      </w:r>
      <w:r w:rsidRPr="00985B33">
        <w:t>důležité úloze Výboru při zvyšování demokratické legitimity právních předpisů Unie tím, že zajišťuje aktivní koordinaci regionálních</w:t>
      </w:r>
      <w:r w:rsidR="00056E0D">
        <w:t xml:space="preserve"> a </w:t>
      </w:r>
      <w:r w:rsidRPr="00985B33">
        <w:t>místních orgánů, podporuje Výbor</w:t>
      </w:r>
      <w:r w:rsidR="00056E0D">
        <w:t xml:space="preserve"> v </w:t>
      </w:r>
      <w:r w:rsidRPr="00985B33">
        <w:t>jeho úsilí</w:t>
      </w:r>
      <w:r w:rsidR="00056E0D">
        <w:t xml:space="preserve"> o </w:t>
      </w:r>
      <w:r w:rsidRPr="00985B33">
        <w:t>zajištění většího počtu posouzení územních dopadů;</w:t>
      </w:r>
      <w:r w:rsidR="00056E0D">
        <w:t xml:space="preserve"> s </w:t>
      </w:r>
      <w:r w:rsidRPr="00985B33">
        <w:t>uspokojením konstatuje, že Výbor díky zapojení různých místních</w:t>
      </w:r>
      <w:r w:rsidR="00056E0D">
        <w:t xml:space="preserve"> a </w:t>
      </w:r>
      <w:r w:rsidRPr="00985B33">
        <w:t>regionálních sítí, aliancí</w:t>
      </w:r>
      <w:r w:rsidR="00056E0D">
        <w:t xml:space="preserve"> a </w:t>
      </w:r>
      <w:r w:rsidRPr="00985B33">
        <w:t>center vytvořil plnohodnotný mechanismus pro konzultace se zúčastněnými stranami, který mu umožňuje před vydáváním stanovisek shromažďovat názory; oceňuje, že jsou zohledňovány</w:t>
      </w:r>
      <w:r w:rsidR="00056E0D">
        <w:t xml:space="preserve"> i </w:t>
      </w:r>
      <w:r w:rsidRPr="00985B33">
        <w:t>názory partnerů mimo Unii, např. prostřednictvím Evropské aliance měst</w:t>
      </w:r>
      <w:r w:rsidR="00056E0D">
        <w:t xml:space="preserve"> a </w:t>
      </w:r>
      <w:r w:rsidRPr="00985B33">
        <w:t>regionů pro obnovu Ukrajiny</w:t>
      </w:r>
      <w:r w:rsidR="00056E0D">
        <w:t xml:space="preserve"> a </w:t>
      </w:r>
      <w:r w:rsidRPr="00985B33">
        <w:t>Evropsko-středomořského shromáždění zástupců regionů</w:t>
      </w:r>
      <w:r w:rsidR="00056E0D">
        <w:t xml:space="preserve"> a </w:t>
      </w:r>
      <w:r w:rsidRPr="00985B33">
        <w:t>měst;</w:t>
      </w:r>
    </w:p>
    <w:p w14:paraId="0AC401B6" w14:textId="005132BB" w:rsidR="00E9150F" w:rsidRPr="00985B33" w:rsidRDefault="00C67702" w:rsidP="0059645D">
      <w:pPr>
        <w:pStyle w:val="NormalHanging12a"/>
      </w:pPr>
      <w:r w:rsidRPr="00985B33">
        <w:t>17.</w:t>
      </w:r>
      <w:r w:rsidRPr="00985B33">
        <w:tab/>
        <w:t>konstatuje, že</w:t>
      </w:r>
      <w:r w:rsidR="00056E0D">
        <w:t xml:space="preserve"> v </w:t>
      </w:r>
      <w:r w:rsidRPr="00985B33">
        <w:t>roce 2024 Výbor provedl pět konzultací</w:t>
      </w:r>
      <w:r w:rsidR="00056E0D">
        <w:t xml:space="preserve"> s </w:t>
      </w:r>
      <w:r w:rsidRPr="00985B33">
        <w:t>regionálními centry</w:t>
      </w:r>
      <w:r w:rsidR="00056E0D">
        <w:t xml:space="preserve"> a </w:t>
      </w:r>
      <w:r w:rsidRPr="00985B33">
        <w:t>dvě konzultace</w:t>
      </w:r>
      <w:r w:rsidR="00056E0D">
        <w:t xml:space="preserve"> s </w:t>
      </w:r>
      <w:r w:rsidRPr="00985B33">
        <w:t>expertní skupinou pro subsidiaritu</w:t>
      </w:r>
      <w:r w:rsidR="00056E0D">
        <w:t xml:space="preserve"> a </w:t>
      </w:r>
      <w:r w:rsidRPr="00985B33">
        <w:t>vypracoval dvě posouzení</w:t>
      </w:r>
      <w:r w:rsidR="00056E0D">
        <w:t xml:space="preserve"> a </w:t>
      </w:r>
      <w:r w:rsidRPr="00985B33">
        <w:t>dvě stanoviska platformy „Fit pro budoucnost“; vyzývá Výbor, aby pokračoval</w:t>
      </w:r>
      <w:r w:rsidR="00056E0D">
        <w:t xml:space="preserve"> v </w:t>
      </w:r>
      <w:r w:rsidRPr="00985B33">
        <w:t>započatém úsilí</w:t>
      </w:r>
      <w:r w:rsidR="00056E0D">
        <w:t xml:space="preserve"> a i </w:t>
      </w:r>
      <w:r w:rsidRPr="00985B33">
        <w:t>nadále poskytoval orgánům Unie</w:t>
      </w:r>
      <w:r w:rsidR="00056E0D">
        <w:t xml:space="preserve"> a </w:t>
      </w:r>
      <w:r w:rsidRPr="00985B33">
        <w:t>jiným příjemcům</w:t>
      </w:r>
      <w:r w:rsidR="00056E0D">
        <w:t xml:space="preserve"> v </w:t>
      </w:r>
      <w:r w:rsidRPr="00985B33">
        <w:t>rámci unijních politických opatření užitečné</w:t>
      </w:r>
      <w:r w:rsidR="00056E0D">
        <w:t xml:space="preserve"> a </w:t>
      </w:r>
      <w:r w:rsidRPr="00985B33">
        <w:t>relevantní podněty, jako jsou údaje</w:t>
      </w:r>
      <w:r w:rsidR="00056E0D">
        <w:t xml:space="preserve"> z </w:t>
      </w:r>
      <w:r w:rsidRPr="00985B33">
        <w:t>praxe</w:t>
      </w:r>
      <w:r w:rsidR="00056E0D">
        <w:t xml:space="preserve"> a </w:t>
      </w:r>
      <w:r w:rsidRPr="00985B33">
        <w:t>analýzy;</w:t>
      </w:r>
    </w:p>
    <w:p w14:paraId="4FAE11FA" w14:textId="2A6F788F" w:rsidR="00E9150F" w:rsidRPr="00985B33" w:rsidRDefault="00C67702" w:rsidP="0059645D">
      <w:pPr>
        <w:pStyle w:val="NormalHanging12a"/>
      </w:pPr>
      <w:r w:rsidRPr="00985B33">
        <w:t>18.</w:t>
      </w:r>
      <w:r w:rsidRPr="00985B33">
        <w:tab/>
        <w:t>s uznáním konstatuje, že Výbor</w:t>
      </w:r>
      <w:r w:rsidR="00056E0D">
        <w:t xml:space="preserve"> v </w:t>
      </w:r>
      <w:r w:rsidRPr="00985B33">
        <w:t>roce 2024 pokračoval</w:t>
      </w:r>
      <w:r w:rsidR="00056E0D">
        <w:t xml:space="preserve"> v </w:t>
      </w:r>
      <w:r w:rsidRPr="00985B33">
        <w:t>provádění opatření</w:t>
      </w:r>
      <w:r w:rsidR="00056E0D">
        <w:t xml:space="preserve"> s </w:t>
      </w:r>
      <w:r w:rsidRPr="00985B33">
        <w:t>cílem zlepšit své vnitřní řízení</w:t>
      </w:r>
      <w:r w:rsidR="00056E0D">
        <w:t xml:space="preserve"> a </w:t>
      </w:r>
      <w:r w:rsidRPr="00985B33">
        <w:t>modernizovat svou správu, zefektivnit své procesy</w:t>
      </w:r>
      <w:r w:rsidR="00056E0D">
        <w:t xml:space="preserve"> a </w:t>
      </w:r>
      <w:r w:rsidRPr="00985B33">
        <w:t>zvýšit nákladovou efektivnost; na základě dotazníku</w:t>
      </w:r>
      <w:r w:rsidR="00056E0D">
        <w:t xml:space="preserve"> a </w:t>
      </w:r>
      <w:r w:rsidRPr="00985B33">
        <w:t>výroční zprávy bere na vědomí pokrok dosažený</w:t>
      </w:r>
      <w:r w:rsidR="00056E0D">
        <w:t xml:space="preserve"> v </w:t>
      </w:r>
      <w:r w:rsidRPr="00985B33">
        <w:t>roce 2024, pokud jde</w:t>
      </w:r>
      <w:r w:rsidR="00056E0D">
        <w:t xml:space="preserve"> o </w:t>
      </w:r>
      <w:r w:rsidRPr="00985B33">
        <w:t>digitalizaci</w:t>
      </w:r>
      <w:r w:rsidR="00056E0D">
        <w:t xml:space="preserve"> a </w:t>
      </w:r>
      <w:r w:rsidRPr="00985B33">
        <w:t>optimalizaci pracovních toků (např. strojový překlad pro rutinní úkoly</w:t>
      </w:r>
      <w:r w:rsidR="00056E0D">
        <w:t xml:space="preserve"> a </w:t>
      </w:r>
      <w:r w:rsidRPr="00985B33">
        <w:t>rozšíření nástrojů Microsoft 365</w:t>
      </w:r>
      <w:r w:rsidR="00056E0D">
        <w:t xml:space="preserve"> a </w:t>
      </w:r>
      <w:r w:rsidRPr="00985B33">
        <w:t>platformy SharePoint), úspory nákladů</w:t>
      </w:r>
      <w:r w:rsidR="00056E0D">
        <w:t xml:space="preserve"> v </w:t>
      </w:r>
      <w:r w:rsidRPr="00985B33">
        <w:t>provozu</w:t>
      </w:r>
      <w:r w:rsidR="00056E0D">
        <w:t xml:space="preserve"> a </w:t>
      </w:r>
      <w:r w:rsidRPr="00985B33">
        <w:t>zařízeních (např. tlumočení na dálku, opatření na úsporu energie</w:t>
      </w:r>
      <w:r w:rsidR="00056E0D">
        <w:t xml:space="preserve"> a </w:t>
      </w:r>
      <w:r w:rsidRPr="00985B33">
        <w:t>hybridní pracovní režim), zvýšení efektivity (např. prostřednictvím nového jednání</w:t>
      </w:r>
      <w:r w:rsidR="00056E0D">
        <w:t xml:space="preserve"> o </w:t>
      </w:r>
      <w:r w:rsidRPr="00985B33">
        <w:t>smlouvách), zjednodušení pravidel</w:t>
      </w:r>
      <w:r w:rsidR="00056E0D">
        <w:t xml:space="preserve"> a </w:t>
      </w:r>
      <w:r w:rsidRPr="00985B33">
        <w:t>postupů, kdy bylo dokončeno 63 ze 73 projektů</w:t>
      </w:r>
      <w:r w:rsidR="00056E0D">
        <w:t xml:space="preserve"> a </w:t>
      </w:r>
      <w:r w:rsidRPr="00985B33">
        <w:t>počet postupů se snížil</w:t>
      </w:r>
      <w:r w:rsidR="00056E0D">
        <w:t xml:space="preserve"> o </w:t>
      </w:r>
      <w:r w:rsidRPr="00985B33">
        <w:t>20 %, jakož</w:t>
      </w:r>
      <w:r w:rsidR="00056E0D">
        <w:t xml:space="preserve"> i </w:t>
      </w:r>
      <w:r w:rsidRPr="00985B33">
        <w:t>několik dalších opatření</w:t>
      </w:r>
      <w:r w:rsidR="00056E0D">
        <w:t xml:space="preserve"> v </w:t>
      </w:r>
      <w:r w:rsidRPr="00985B33">
        <w:t xml:space="preserve">rámci plánu „Going for </w:t>
      </w:r>
      <w:r w:rsidRPr="00985B33">
        <w:rPr>
          <w:i/>
        </w:rPr>
        <w:t>IMPact!</w:t>
      </w:r>
      <w:r w:rsidRPr="00985B33">
        <w:t>“</w:t>
      </w:r>
      <w:r w:rsidRPr="00985B33">
        <w:rPr>
          <w:i/>
        </w:rPr>
        <w:t xml:space="preserve"> </w:t>
      </w:r>
      <w:r w:rsidRPr="00985B33">
        <w:t>na modernizaci správy Výboru;</w:t>
      </w:r>
    </w:p>
    <w:p w14:paraId="63F47A10" w14:textId="6AA02171" w:rsidR="00E9150F" w:rsidRPr="00985B33" w:rsidRDefault="00C67702" w:rsidP="0059645D">
      <w:pPr>
        <w:pStyle w:val="NormalHanging12a"/>
      </w:pPr>
      <w:r w:rsidRPr="00985B33">
        <w:t>19.</w:t>
      </w:r>
      <w:r w:rsidRPr="00985B33">
        <w:tab/>
        <w:t>na základě dotazníku</w:t>
      </w:r>
      <w:r w:rsidR="00056E0D">
        <w:t xml:space="preserve"> a </w:t>
      </w:r>
      <w:r w:rsidRPr="00985B33">
        <w:t>výroční zprávy bere na vědomí opatření, která Výbor přijal za účelem zajištění jednoduššího, ale zároveň silného prostředí vnitřní kontroly; bere na vědomí, že vlastní hodnocení systému vnitřní kontroly se</w:t>
      </w:r>
      <w:r w:rsidR="00056E0D">
        <w:t xml:space="preserve"> v </w:t>
      </w:r>
      <w:r w:rsidRPr="00985B33">
        <w:t>roce 2024 zaměřilo na finanční řízení</w:t>
      </w:r>
      <w:r w:rsidR="00056E0D">
        <w:t xml:space="preserve"> a </w:t>
      </w:r>
      <w:r w:rsidRPr="00985B33">
        <w:t>nejdůležitější aspekty vnitřní kontroly</w:t>
      </w:r>
      <w:r w:rsidR="00056E0D">
        <w:t xml:space="preserve"> z </w:t>
      </w:r>
      <w:r w:rsidRPr="00985B33">
        <w:t>hlediska subjektů, které plní rozpočet Výboru;</w:t>
      </w:r>
      <w:r w:rsidR="00056E0D">
        <w:t xml:space="preserve"> s </w:t>
      </w:r>
      <w:r w:rsidRPr="00985B33">
        <w:t>uspokojením konstatuje, že Výbor dokončil prověřování více než 500 citlivých pracovních míst, po němž</w:t>
      </w:r>
      <w:r w:rsidR="00056E0D">
        <w:t xml:space="preserve"> v </w:t>
      </w:r>
      <w:r w:rsidRPr="00985B33">
        <w:t>roce 2024 následovalo zavedení zmírňujících opatření, kontrolních mechanismů</w:t>
      </w:r>
      <w:r w:rsidR="00056E0D">
        <w:t xml:space="preserve"> a </w:t>
      </w:r>
      <w:r w:rsidRPr="00985B33">
        <w:t>přijetí pravidel mobility; bere na vědomí, že víceletý akční plán Výboru pro revizi</w:t>
      </w:r>
      <w:r w:rsidR="00056E0D">
        <w:t xml:space="preserve"> a </w:t>
      </w:r>
      <w:r w:rsidRPr="00985B33">
        <w:t>zjednodušení jeho prostředí vnitřní kontroly pokračoval prostřednictvím „projektu Konvergence“, který zahrnuje řadu procesů zaměřených na monitorování výkonnosti</w:t>
      </w:r>
      <w:r w:rsidR="00056E0D">
        <w:t xml:space="preserve"> a </w:t>
      </w:r>
      <w:r w:rsidRPr="00985B33">
        <w:t>dopadu Výboru</w:t>
      </w:r>
      <w:r w:rsidR="00056E0D">
        <w:t xml:space="preserve"> a </w:t>
      </w:r>
      <w:r w:rsidRPr="00985B33">
        <w:t>podávání zpráv</w:t>
      </w:r>
      <w:r w:rsidR="00056E0D">
        <w:t xml:space="preserve"> o </w:t>
      </w:r>
      <w:r w:rsidRPr="00985B33">
        <w:t>jeho výkonnosti</w:t>
      </w:r>
      <w:r w:rsidR="00056E0D">
        <w:t xml:space="preserve"> a </w:t>
      </w:r>
      <w:r w:rsidRPr="00985B33">
        <w:t>dopadu</w:t>
      </w:r>
      <w:r w:rsidR="00056E0D">
        <w:t xml:space="preserve"> v </w:t>
      </w:r>
      <w:r w:rsidRPr="00985B33">
        <w:t>reálném čase, přičemž poslední dva</w:t>
      </w:r>
      <w:r w:rsidR="00056E0D">
        <w:t xml:space="preserve"> z </w:t>
      </w:r>
      <w:r w:rsidRPr="00985B33">
        <w:t>těchto procesů týkající se výroční zprávy Výboru</w:t>
      </w:r>
      <w:r w:rsidR="00056E0D">
        <w:t xml:space="preserve"> o </w:t>
      </w:r>
      <w:r w:rsidRPr="00985B33">
        <w:t>činnosti</w:t>
      </w:r>
      <w:r w:rsidR="00056E0D">
        <w:t xml:space="preserve"> a </w:t>
      </w:r>
      <w:r w:rsidRPr="00985B33">
        <w:t>kontinuity jeho činností byly</w:t>
      </w:r>
      <w:r w:rsidR="00056E0D">
        <w:t xml:space="preserve"> v </w:t>
      </w:r>
      <w:r w:rsidRPr="00985B33">
        <w:t>roce 2024 plně zavedeny;</w:t>
      </w:r>
      <w:r w:rsidR="00056E0D">
        <w:t xml:space="preserve"> v </w:t>
      </w:r>
      <w:r w:rsidRPr="00985B33">
        <w:t>souvislosti</w:t>
      </w:r>
      <w:r w:rsidR="00056E0D">
        <w:t xml:space="preserve"> s </w:t>
      </w:r>
      <w:r w:rsidRPr="00985B33">
        <w:t>novým rámcem vnitřní kontroly Výboru konstatuje, že bylo dosaženo</w:t>
      </w:r>
      <w:r w:rsidR="00056E0D">
        <w:t xml:space="preserve"> i </w:t>
      </w:r>
      <w:r w:rsidRPr="00985B33">
        <w:t>dalších milníků, včetně vytvoření praktických nástrojů pro rychlé použití</w:t>
      </w:r>
      <w:r w:rsidR="00056E0D">
        <w:t xml:space="preserve"> v </w:t>
      </w:r>
      <w:r w:rsidRPr="00985B33">
        <w:t>případě krize, které se týkají různých oblastí, jako jsou mimo jiné informační technologie, komunikace, postupy schvalování finančních transakcí</w:t>
      </w:r>
      <w:r w:rsidR="00056E0D">
        <w:t xml:space="preserve"> a </w:t>
      </w:r>
      <w:r w:rsidRPr="00985B33">
        <w:t>ochrana údajů;</w:t>
      </w:r>
    </w:p>
    <w:p w14:paraId="34FB9446" w14:textId="745698FE" w:rsidR="00E9150F" w:rsidRPr="00985B33" w:rsidRDefault="00C67702" w:rsidP="0059645D">
      <w:pPr>
        <w:pStyle w:val="NormalHanging12a"/>
      </w:pPr>
      <w:r w:rsidRPr="00985B33">
        <w:t>20.</w:t>
      </w:r>
      <w:r w:rsidRPr="00985B33">
        <w:tab/>
        <w:t>konstatuje, že</w:t>
      </w:r>
      <w:r w:rsidR="00056E0D">
        <w:t xml:space="preserve"> v </w:t>
      </w:r>
      <w:r w:rsidRPr="00985B33">
        <w:t>roce 2024 Výbor zavedl částečně digitalizovaný</w:t>
      </w:r>
      <w:r w:rsidR="00056E0D">
        <w:t xml:space="preserve"> a </w:t>
      </w:r>
      <w:r w:rsidRPr="00985B33">
        <w:t>zjednodušený postup pro finanční pracovní toky</w:t>
      </w:r>
      <w:r w:rsidR="00056E0D">
        <w:t xml:space="preserve"> a </w:t>
      </w:r>
      <w:r w:rsidRPr="00985B33">
        <w:t>jmenování účastníků finančních operací; konstatuje, že</w:t>
      </w:r>
      <w:r w:rsidR="00056E0D">
        <w:t xml:space="preserve"> v </w:t>
      </w:r>
      <w:r w:rsidRPr="00985B33">
        <w:t>roce 2024 bylo 5,60 % operací ověřených předem zamítnuto kvůli opravě nebo</w:t>
      </w:r>
      <w:r w:rsidR="00056E0D">
        <w:t xml:space="preserve"> k </w:t>
      </w:r>
      <w:r w:rsidRPr="00985B33">
        <w:t>nim byla vydána záporná stanoviska</w:t>
      </w:r>
      <w:r w:rsidR="00056E0D">
        <w:t xml:space="preserve"> a </w:t>
      </w:r>
      <w:r w:rsidRPr="00985B33">
        <w:t>že následné kontroly se zaměřily na finanční transakce (podle nové metodiky)</w:t>
      </w:r>
      <w:r w:rsidR="00056E0D">
        <w:t xml:space="preserve"> a </w:t>
      </w:r>
      <w:r w:rsidRPr="00985B33">
        <w:t>neodhalily žádné závažné problémy; dále konstatuje, že ve srovnání</w:t>
      </w:r>
      <w:r w:rsidR="00056E0D">
        <w:t xml:space="preserve"> s </w:t>
      </w:r>
      <w:r w:rsidRPr="00985B33">
        <w:t>rokem 2023 se snížil počet zpráv</w:t>
      </w:r>
      <w:r w:rsidR="00056E0D">
        <w:t xml:space="preserve"> o </w:t>
      </w:r>
      <w:r w:rsidRPr="00985B33">
        <w:t>finančních výjimkách, byly zaznamenány dvě zprávy</w:t>
      </w:r>
      <w:r w:rsidR="00056E0D">
        <w:t xml:space="preserve"> o </w:t>
      </w:r>
      <w:r w:rsidRPr="00985B33">
        <w:t>správních výjimkách</w:t>
      </w:r>
      <w:r w:rsidR="00056E0D">
        <w:t xml:space="preserve"> z </w:t>
      </w:r>
      <w:r w:rsidRPr="00985B33">
        <w:t>důvodu nedodržení vnitřních postupů</w:t>
      </w:r>
      <w:r w:rsidR="00056E0D">
        <w:t xml:space="preserve"> a </w:t>
      </w:r>
      <w:r w:rsidRPr="00985B33">
        <w:t>neprobíhal žádný soudní spor související</w:t>
      </w:r>
      <w:r w:rsidR="00056E0D">
        <w:t xml:space="preserve"> s </w:t>
      </w:r>
      <w:r w:rsidRPr="00985B33">
        <w:t>rozhodnutími</w:t>
      </w:r>
      <w:r w:rsidR="00056E0D">
        <w:t xml:space="preserve"> o </w:t>
      </w:r>
      <w:r w:rsidRPr="00985B33">
        <w:t>zadávání veřejných zakázek;</w:t>
      </w:r>
    </w:p>
    <w:p w14:paraId="327420D1" w14:textId="44A95ED9" w:rsidR="00E9150F" w:rsidRPr="00985B33" w:rsidRDefault="00C67702" w:rsidP="0059645D">
      <w:pPr>
        <w:pStyle w:val="NormalHanging12a"/>
      </w:pPr>
      <w:r w:rsidRPr="00985B33">
        <w:t>21.</w:t>
      </w:r>
      <w:r w:rsidRPr="00985B33">
        <w:tab/>
        <w:t>konstatuje, že</w:t>
      </w:r>
      <w:r w:rsidR="00056E0D">
        <w:t xml:space="preserve"> v </w:t>
      </w:r>
      <w:r w:rsidRPr="00985B33">
        <w:t>roce 2024 byly zahájeny tři nové audity: týkající se výkonnosti logistických služeb poskytovaných členům Výboru, optimalizace přidělování lidských zdrojů</w:t>
      </w:r>
      <w:r w:rsidR="00056E0D">
        <w:t xml:space="preserve"> v </w:t>
      </w:r>
      <w:r w:rsidRPr="00985B33">
        <w:t>ředitelství pro překlady</w:t>
      </w:r>
      <w:r w:rsidR="00056E0D">
        <w:t xml:space="preserve"> a </w:t>
      </w:r>
      <w:r w:rsidRPr="00985B33">
        <w:t>přiměřenosti řízení veřejných zakázek</w:t>
      </w:r>
      <w:r w:rsidR="00056E0D">
        <w:t xml:space="preserve"> a </w:t>
      </w:r>
      <w:r w:rsidRPr="00985B33">
        <w:t>smluv; na základě dotazníku bere na vědomí pokrok dosažený</w:t>
      </w:r>
      <w:r w:rsidR="00056E0D">
        <w:t xml:space="preserve"> v </w:t>
      </w:r>
      <w:r w:rsidRPr="00985B33">
        <w:t>souvislosti</w:t>
      </w:r>
      <w:r w:rsidR="00056E0D">
        <w:t xml:space="preserve"> s </w:t>
      </w:r>
      <w:r w:rsidRPr="00985B33">
        <w:t>probíhajícími audity týkajícími se řízení volných pracovních míst, ochrany osobních údajů</w:t>
      </w:r>
      <w:r w:rsidR="00056E0D">
        <w:t xml:space="preserve"> a </w:t>
      </w:r>
      <w:r w:rsidRPr="00985B33">
        <w:t>výkonnosti organizace informačních technologií ve společných službách; vyzývá Výbor, aby orgán příslušný</w:t>
      </w:r>
      <w:r w:rsidR="00056E0D">
        <w:t xml:space="preserve"> k </w:t>
      </w:r>
      <w:r w:rsidRPr="00985B33">
        <w:t>udělení absolutoria průběžně informoval</w:t>
      </w:r>
      <w:r w:rsidR="00056E0D">
        <w:t xml:space="preserve"> o </w:t>
      </w:r>
      <w:r w:rsidRPr="00985B33">
        <w:t>pokroku dosaženém</w:t>
      </w:r>
      <w:r w:rsidR="00056E0D">
        <w:t xml:space="preserve"> v </w:t>
      </w:r>
      <w:r w:rsidRPr="00985B33">
        <w:t>těchto věcech;</w:t>
      </w:r>
    </w:p>
    <w:p w14:paraId="2C1BAE2B" w14:textId="155A55BE" w:rsidR="00E9150F" w:rsidRPr="00985B33" w:rsidRDefault="00E9150F" w:rsidP="00086CCD">
      <w:pPr>
        <w:pStyle w:val="NormalHanging12a"/>
        <w:rPr>
          <w:b/>
          <w:bCs/>
          <w:i/>
        </w:rPr>
      </w:pPr>
      <w:r w:rsidRPr="00985B33">
        <w:rPr>
          <w:b/>
          <w:i/>
        </w:rPr>
        <w:t>Lidské zdroje, rovnost</w:t>
      </w:r>
      <w:r w:rsidR="00056E0D">
        <w:rPr>
          <w:b/>
          <w:i/>
        </w:rPr>
        <w:t xml:space="preserve"> a </w:t>
      </w:r>
      <w:r w:rsidRPr="00985B33">
        <w:rPr>
          <w:b/>
          <w:i/>
        </w:rPr>
        <w:t>dobré pracovní podmínky zaměstnanců</w:t>
      </w:r>
    </w:p>
    <w:p w14:paraId="3CF582F6" w14:textId="30561EFD" w:rsidR="00E9150F" w:rsidRPr="00985B33" w:rsidRDefault="00C67702" w:rsidP="0059645D">
      <w:pPr>
        <w:pStyle w:val="NormalHanging12a"/>
      </w:pPr>
      <w:r w:rsidRPr="00985B33">
        <w:t>22.</w:t>
      </w:r>
      <w:r w:rsidRPr="00985B33">
        <w:tab/>
        <w:t>konstatuje, že na konci roku 2024 měl Výbor celkem 561 zaměstnanců (bez vyslaných národních odborníků, dočasných pracovníků, externích zaměstnanců pracujících</w:t>
      </w:r>
      <w:r w:rsidR="00056E0D">
        <w:t xml:space="preserve"> v </w:t>
      </w:r>
      <w:r w:rsidRPr="00985B33">
        <w:t>prostorách Výboru</w:t>
      </w:r>
      <w:r w:rsidR="00056E0D">
        <w:t xml:space="preserve"> a </w:t>
      </w:r>
      <w:r w:rsidRPr="00985B33">
        <w:t>stážistů) oproti 559 zaměstnancům</w:t>
      </w:r>
      <w:r w:rsidR="00056E0D">
        <w:t xml:space="preserve"> v </w:t>
      </w:r>
      <w:r w:rsidRPr="00985B33">
        <w:t>roce 2023; konstatuje, že na konci roku 2024 bylo ve Výboru zaměstnáno 73 smluvních zaměstnanců ve srovnání se 74 smluvními zaměstnanci</w:t>
      </w:r>
      <w:r w:rsidR="00056E0D">
        <w:t xml:space="preserve"> v </w:t>
      </w:r>
      <w:r w:rsidRPr="00985B33">
        <w:t>roce 2023</w:t>
      </w:r>
      <w:r w:rsidR="00056E0D">
        <w:t xml:space="preserve"> a </w:t>
      </w:r>
      <w:r w:rsidRPr="00985B33">
        <w:t>102 dočasných zaměstnanců oproti 96 dočasným zaměstnancům</w:t>
      </w:r>
      <w:r w:rsidR="00056E0D">
        <w:t xml:space="preserve"> v </w:t>
      </w:r>
      <w:r w:rsidRPr="00985B33">
        <w:t>roce 2023, přičemž 22 smluvních zaměstnanců mělo smlouvu na dobu neurčitou</w:t>
      </w:r>
      <w:r w:rsidR="00056E0D">
        <w:t xml:space="preserve"> a </w:t>
      </w:r>
      <w:r w:rsidRPr="00985B33">
        <w:t>51 na dobu určitou, 49 dočasných zaměstnanců bylo na stálých pracovních místech se smlouvou na dobu určitou, 50 dočasných zaměstnanců mělo smlouvu na dobu neurčitou</w:t>
      </w:r>
      <w:r w:rsidR="00056E0D">
        <w:t xml:space="preserve"> a </w:t>
      </w:r>
      <w:r w:rsidRPr="00985B33">
        <w:t>tři zastávali dočasnou pozici; dále konstatuje, že Výbor zaměstnával 39 externích poskytovatelů služeb, kteří pracovali</w:t>
      </w:r>
      <w:r w:rsidR="00056E0D">
        <w:t xml:space="preserve"> v </w:t>
      </w:r>
      <w:r w:rsidRPr="00985B33">
        <w:t>prostorách Výboru; připomíná, že je důležité uzavírat smlouvy na dobu neurčitou, aby byly zachovány dovednosti, kontinuita</w:t>
      </w:r>
      <w:r w:rsidR="00056E0D">
        <w:t xml:space="preserve"> a </w:t>
      </w:r>
      <w:r w:rsidRPr="00985B33">
        <w:t>produktivní pracovní prostředí; konstatuje, že</w:t>
      </w:r>
      <w:r w:rsidR="00056E0D">
        <w:t xml:space="preserve"> v </w:t>
      </w:r>
      <w:r w:rsidRPr="00985B33">
        <w:t>roce 2024 činila obsazenost pozic</w:t>
      </w:r>
      <w:r w:rsidR="00056E0D">
        <w:t xml:space="preserve"> v </w:t>
      </w:r>
      <w:r w:rsidRPr="00985B33">
        <w:t>plánu pracovních míst 96,40 % (pokles</w:t>
      </w:r>
      <w:r w:rsidR="00056E0D">
        <w:t xml:space="preserve"> z </w:t>
      </w:r>
      <w:r w:rsidRPr="00985B33">
        <w:t>98 %</w:t>
      </w:r>
      <w:r w:rsidR="00056E0D">
        <w:t xml:space="preserve"> v </w:t>
      </w:r>
      <w:r w:rsidRPr="00985B33">
        <w:t>roce 2023)</w:t>
      </w:r>
      <w:r w:rsidR="00056E0D">
        <w:t xml:space="preserve"> a </w:t>
      </w:r>
      <w:r w:rsidRPr="00985B33">
        <w:t>míra fluktuace 7,30 % (nárůst</w:t>
      </w:r>
      <w:r w:rsidR="00056E0D">
        <w:t xml:space="preserve"> z </w:t>
      </w:r>
      <w:r w:rsidRPr="00985B33">
        <w:t>6,60 %</w:t>
      </w:r>
      <w:r w:rsidR="00056E0D">
        <w:t xml:space="preserve"> v </w:t>
      </w:r>
      <w:r w:rsidRPr="00985B33">
        <w:t>roce 2023);</w:t>
      </w:r>
    </w:p>
    <w:p w14:paraId="31ADDAF4" w14:textId="72826CE1" w:rsidR="00E9150F" w:rsidRPr="00985B33" w:rsidRDefault="00C67702" w:rsidP="0059645D">
      <w:pPr>
        <w:pStyle w:val="NormalHanging12a"/>
      </w:pPr>
      <w:r w:rsidRPr="00985B33">
        <w:t>23.</w:t>
      </w:r>
      <w:r w:rsidRPr="00985B33">
        <w:tab/>
        <w:t>konstatuje, že</w:t>
      </w:r>
      <w:r w:rsidR="00056E0D">
        <w:t xml:space="preserve"> v </w:t>
      </w:r>
      <w:r w:rsidRPr="00985B33">
        <w:t>roce 2024 Výbor zaměstnal 51 stážistů</w:t>
      </w:r>
      <w:r w:rsidR="00056E0D">
        <w:t xml:space="preserve"> v </w:t>
      </w:r>
      <w:r w:rsidRPr="00985B33">
        <w:t>rámci programu Cicero, přičemž stážisté Výboru dostávají měsíční stipendium</w:t>
      </w:r>
      <w:r w:rsidR="00056E0D">
        <w:t xml:space="preserve"> a </w:t>
      </w:r>
      <w:r w:rsidRPr="00985B33">
        <w:t>mají stejné pracovní podmínky jako zaměstnanci, včetně možnosti práce na dálku; opětovně zdůrazňuje, že za stáže by měla být vyplácena odměna</w:t>
      </w:r>
      <w:r w:rsidR="00056E0D">
        <w:t xml:space="preserve"> v </w:t>
      </w:r>
      <w:r w:rsidRPr="00985B33">
        <w:t>souladu</w:t>
      </w:r>
      <w:r w:rsidR="00056E0D">
        <w:t xml:space="preserve"> s </w:t>
      </w:r>
      <w:r w:rsidRPr="00985B33">
        <w:t>usnesením Evropského parlamentu ze dne 14. června 2023 obsahujícím doporučení Komisi</w:t>
      </w:r>
      <w:r w:rsidR="00056E0D">
        <w:t xml:space="preserve"> o </w:t>
      </w:r>
      <w:r w:rsidRPr="00985B33">
        <w:t>kvalitních stážích</w:t>
      </w:r>
      <w:r w:rsidR="00056E0D">
        <w:t xml:space="preserve"> v </w:t>
      </w:r>
      <w:r w:rsidRPr="00985B33">
        <w:t>Unii (2020/2005(INL)),</w:t>
      </w:r>
      <w:r w:rsidR="00056E0D">
        <w:t xml:space="preserve"> v </w:t>
      </w:r>
      <w:r w:rsidRPr="00985B33">
        <w:t>němž Parlament žádá, aby byly všechny stáže</w:t>
      </w:r>
      <w:r w:rsidR="00056E0D">
        <w:t xml:space="preserve"> v </w:t>
      </w:r>
      <w:r w:rsidRPr="00985B33">
        <w:t>Unie placené;</w:t>
      </w:r>
    </w:p>
    <w:p w14:paraId="525536F6" w14:textId="6F6CBB20" w:rsidR="00E9150F" w:rsidRPr="00985B33" w:rsidRDefault="00C67702" w:rsidP="0059645D">
      <w:pPr>
        <w:pStyle w:val="NormalHanging12a"/>
      </w:pPr>
      <w:r w:rsidRPr="00985B33">
        <w:t>24.</w:t>
      </w:r>
      <w:r w:rsidRPr="00985B33">
        <w:tab/>
        <w:t>s politováním konstatuje, že Výbor zatím nedosáhl parity mezi ženami</w:t>
      </w:r>
      <w:r w:rsidR="00056E0D">
        <w:t xml:space="preserve"> a </w:t>
      </w:r>
      <w:r w:rsidRPr="00985B33">
        <w:t>muži na vedoucích pozicích, oceňuje však významný pokrok, kterého dosáhl</w:t>
      </w:r>
      <w:r w:rsidR="00056E0D">
        <w:t xml:space="preserve"> v </w:t>
      </w:r>
      <w:r w:rsidRPr="00985B33">
        <w:t>rámci své pětileté strategie zaměřené na diverzitu</w:t>
      </w:r>
      <w:r w:rsidR="00056E0D">
        <w:t xml:space="preserve"> a </w:t>
      </w:r>
      <w:r w:rsidRPr="00985B33">
        <w:t>inkluzi</w:t>
      </w:r>
      <w:r w:rsidR="00056E0D">
        <w:t xml:space="preserve"> a </w:t>
      </w:r>
      <w:r w:rsidRPr="00985B33">
        <w:t>svého akčního plánu na období let 2022–2026; konstatuje, že na konci roku 2024 zaměstnával Výbor 57,1 % žen</w:t>
      </w:r>
      <w:r w:rsidR="00056E0D">
        <w:t xml:space="preserve"> a </w:t>
      </w:r>
      <w:r w:rsidRPr="00985B33">
        <w:t>42,78 % mužů, což je téměř stejný poměr jako</w:t>
      </w:r>
      <w:r w:rsidR="00056E0D">
        <w:t xml:space="preserve"> v </w:t>
      </w:r>
      <w:r w:rsidRPr="00985B33">
        <w:t>roce 2023;</w:t>
      </w:r>
      <w:r w:rsidRPr="00985B33">
        <w:rPr>
          <w:color w:val="FF0000"/>
        </w:rPr>
        <w:t xml:space="preserve"> </w:t>
      </w:r>
      <w:r w:rsidRPr="00985B33">
        <w:t>se znepokojením konstatuje, že podíl žen na vyšších vedoucích pozicích se snížil ze 44,4 %</w:t>
      </w:r>
      <w:r w:rsidR="00056E0D">
        <w:t xml:space="preserve"> v </w:t>
      </w:r>
      <w:r w:rsidRPr="00985B33">
        <w:t>roce 2023 na 33,3 %</w:t>
      </w:r>
      <w:r w:rsidR="00056E0D">
        <w:t xml:space="preserve"> v </w:t>
      </w:r>
      <w:r w:rsidRPr="00985B33">
        <w:t>roce 2024 (v roce 2025 se opět zvýšil na 44,4 %)</w:t>
      </w:r>
      <w:r w:rsidR="00056E0D">
        <w:t xml:space="preserve"> a </w:t>
      </w:r>
      <w:r w:rsidRPr="00985B33">
        <w:t>podíl žen na středních vedoucích pozicích se snížil</w:t>
      </w:r>
      <w:r w:rsidR="00056E0D">
        <w:t xml:space="preserve"> z </w:t>
      </w:r>
      <w:r w:rsidRPr="00985B33">
        <w:t>32,50 %</w:t>
      </w:r>
      <w:r w:rsidR="00056E0D">
        <w:t xml:space="preserve"> v </w:t>
      </w:r>
      <w:r w:rsidRPr="00985B33">
        <w:t>roce 2023 na 29,7 %</w:t>
      </w:r>
      <w:r w:rsidR="00056E0D">
        <w:t xml:space="preserve"> v </w:t>
      </w:r>
      <w:r w:rsidRPr="00985B33">
        <w:t>roce 2024; na základě dotazníku bere na vědomí opatření</w:t>
      </w:r>
      <w:r w:rsidR="00056E0D">
        <w:t xml:space="preserve"> k </w:t>
      </w:r>
      <w:r w:rsidRPr="00985B33">
        <w:t>povzbuzení většího zapojení žen do vedoucích funkcí, včetně cílených možností odborné přípravy</w:t>
      </w:r>
      <w:r w:rsidR="00056E0D">
        <w:t xml:space="preserve"> a </w:t>
      </w:r>
      <w:r w:rsidRPr="00985B33">
        <w:t>tréninku pro pracovnice usilující</w:t>
      </w:r>
      <w:r w:rsidR="00056E0D">
        <w:t xml:space="preserve"> o </w:t>
      </w:r>
      <w:r w:rsidRPr="00985B33">
        <w:t>vedoucí pozice</w:t>
      </w:r>
      <w:r w:rsidR="00056E0D">
        <w:t xml:space="preserve"> a </w:t>
      </w:r>
      <w:r w:rsidRPr="00985B33">
        <w:t>podpory pružnějších pracovních úvazků;</w:t>
      </w:r>
    </w:p>
    <w:p w14:paraId="2A2A4D6A" w14:textId="5BB4AE74" w:rsidR="00E9150F" w:rsidRPr="00985B33" w:rsidRDefault="00C67702" w:rsidP="0059645D">
      <w:pPr>
        <w:pStyle w:val="NormalHanging12a"/>
      </w:pPr>
      <w:r w:rsidRPr="00985B33">
        <w:t>25.</w:t>
      </w:r>
      <w:r w:rsidRPr="00985B33">
        <w:tab/>
        <w:t>chválí Výbor za jeho kroky, jimiž usiloval také</w:t>
      </w:r>
      <w:r w:rsidR="00056E0D">
        <w:t xml:space="preserve"> o </w:t>
      </w:r>
      <w:r w:rsidRPr="00985B33">
        <w:t>podporu genderové vyváženosti mezi svými členy, konkrétně zasíláním dopisů Radě ohledně volných pracovních míst</w:t>
      </w:r>
      <w:r w:rsidR="00056E0D">
        <w:t xml:space="preserve"> a </w:t>
      </w:r>
      <w:r w:rsidRPr="00985B33">
        <w:t>prosazováním této otázky</w:t>
      </w:r>
      <w:r w:rsidR="00056E0D">
        <w:t xml:space="preserve"> u </w:t>
      </w:r>
      <w:r w:rsidRPr="00985B33">
        <w:t>stálých zastoupení</w:t>
      </w:r>
      <w:r w:rsidR="00056E0D">
        <w:t xml:space="preserve"> a </w:t>
      </w:r>
      <w:r w:rsidRPr="00985B33">
        <w:t>vnitrostátních sdružení místních</w:t>
      </w:r>
      <w:r w:rsidR="00056E0D">
        <w:t xml:space="preserve"> a </w:t>
      </w:r>
      <w:r w:rsidRPr="00985B33">
        <w:t>regionálních orgánů zapojených do nominačního procesu; na základě zprávy</w:t>
      </w:r>
      <w:r w:rsidR="00056E0D">
        <w:t xml:space="preserve"> o </w:t>
      </w:r>
      <w:r w:rsidRPr="00985B33">
        <w:t>následných opatřeních bere na vědomí, že se mezitím zvýšil podíl žen mezi členy</w:t>
      </w:r>
      <w:r w:rsidR="00056E0D">
        <w:t xml:space="preserve"> z </w:t>
      </w:r>
      <w:r w:rsidRPr="00985B33">
        <w:t>23,40 %</w:t>
      </w:r>
      <w:r w:rsidR="00056E0D">
        <w:t xml:space="preserve"> v </w:t>
      </w:r>
      <w:r w:rsidRPr="00985B33">
        <w:t>roce 2020 na 28,7 %</w:t>
      </w:r>
      <w:r w:rsidR="00056E0D">
        <w:t xml:space="preserve"> v </w:t>
      </w:r>
      <w:r w:rsidRPr="00985B33">
        <w:t>roce 2025; oceňuje, že nový jednací řád Výboru, který vstoupil</w:t>
      </w:r>
      <w:r w:rsidR="00056E0D">
        <w:t xml:space="preserve"> v </w:t>
      </w:r>
      <w:r w:rsidRPr="00985B33">
        <w:t>platnost</w:t>
      </w:r>
      <w:r w:rsidR="00056E0D">
        <w:t xml:space="preserve"> v </w:t>
      </w:r>
      <w:r w:rsidRPr="00985B33">
        <w:t>srpnu 2024, obsahuje výslovné cíle zaměřené na posílení genderové vyváženosti, zejména ve složení předsednictva Výboru; vyzývá Výbor, aby</w:t>
      </w:r>
      <w:r w:rsidR="00056E0D">
        <w:t xml:space="preserve"> i </w:t>
      </w:r>
      <w:r w:rsidRPr="00985B33">
        <w:t>nadále vyvíjel tento druh úsilí;</w:t>
      </w:r>
    </w:p>
    <w:p w14:paraId="33E8B160" w14:textId="28AA22B6" w:rsidR="00E9150F" w:rsidRPr="00985B33" w:rsidRDefault="00C67702" w:rsidP="0059645D">
      <w:pPr>
        <w:pStyle w:val="NormalHanging12a"/>
      </w:pPr>
      <w:r w:rsidRPr="00985B33">
        <w:t>26.</w:t>
      </w:r>
      <w:r w:rsidRPr="00985B33">
        <w:tab/>
        <w:t>chválí Výbor za to, že</w:t>
      </w:r>
      <w:r w:rsidR="00056E0D">
        <w:t xml:space="preserve"> v </w:t>
      </w:r>
      <w:r w:rsidRPr="00985B33">
        <w:t>roce 2024 uspořádal vnitřní výběrové řízení</w:t>
      </w:r>
      <w:r w:rsidR="00056E0D">
        <w:t xml:space="preserve"> s </w:t>
      </w:r>
      <w:r w:rsidRPr="00985B33">
        <w:t>cílem řešit současné</w:t>
      </w:r>
      <w:r w:rsidR="00056E0D">
        <w:t xml:space="preserve"> a </w:t>
      </w:r>
      <w:r w:rsidRPr="00985B33">
        <w:t>budoucí potřeby</w:t>
      </w:r>
      <w:r w:rsidR="00056E0D">
        <w:t xml:space="preserve"> v </w:t>
      </w:r>
      <w:r w:rsidRPr="00985B33">
        <w:t>oblasti náboru, zajistit kontinuitu činností</w:t>
      </w:r>
      <w:r w:rsidR="00056E0D">
        <w:t xml:space="preserve"> a </w:t>
      </w:r>
      <w:r w:rsidRPr="00985B33">
        <w:t>udržet si zkušené zaměstnance,</w:t>
      </w:r>
      <w:r w:rsidR="00056E0D">
        <w:t xml:space="preserve"> a </w:t>
      </w:r>
      <w:r w:rsidRPr="00985B33">
        <w:t>tím zaplnit mezeru vzniklou</w:t>
      </w:r>
      <w:r w:rsidR="00056E0D">
        <w:t xml:space="preserve"> v </w:t>
      </w:r>
      <w:r w:rsidRPr="00985B33">
        <w:t>důsledku absence rezervních seznamů Evropského úřadu pro výběr personálu (EPSO); na základě dotazníku bere na vědomí, že na rezervní seznam Výboru bylo zařazeno 72 uchazečů, přičemž 46</w:t>
      </w:r>
      <w:r w:rsidR="00056E0D">
        <w:t xml:space="preserve"> z </w:t>
      </w:r>
      <w:r w:rsidRPr="00985B33">
        <w:t>nich již bylo</w:t>
      </w:r>
      <w:r w:rsidR="00056E0D">
        <w:t xml:space="preserve"> k </w:t>
      </w:r>
      <w:r w:rsidRPr="00985B33">
        <w:t>1. září 2025 přijato do zaměstnání</w:t>
      </w:r>
      <w:r w:rsidR="00056E0D">
        <w:t xml:space="preserve"> v </w:t>
      </w:r>
      <w:r w:rsidRPr="00985B33">
        <w:t>různých platových třídách,</w:t>
      </w:r>
      <w:r w:rsidR="00056E0D">
        <w:t xml:space="preserve"> a </w:t>
      </w:r>
      <w:r w:rsidRPr="00985B33">
        <w:t>to jak AST, tak AD; očekává, že se</w:t>
      </w:r>
      <w:r w:rsidR="00056E0D">
        <w:t xml:space="preserve"> v </w:t>
      </w:r>
      <w:r w:rsidRPr="00985B33">
        <w:t>důsledku toho od roku 2025 sníží počet dočasných</w:t>
      </w:r>
      <w:r w:rsidR="00056E0D">
        <w:t xml:space="preserve"> a </w:t>
      </w:r>
      <w:r w:rsidRPr="00985B33">
        <w:t>smluvních zaměstnanců Výboru;</w:t>
      </w:r>
    </w:p>
    <w:p w14:paraId="00E98FDD" w14:textId="5238F2C1" w:rsidR="00E9150F" w:rsidRPr="00985B33" w:rsidRDefault="00C67702" w:rsidP="0059645D">
      <w:pPr>
        <w:pStyle w:val="NormalHanging12a"/>
      </w:pPr>
      <w:r w:rsidRPr="00985B33">
        <w:t>27.</w:t>
      </w:r>
      <w:r w:rsidRPr="00985B33">
        <w:tab/>
        <w:t>konstatuje, že</w:t>
      </w:r>
      <w:r w:rsidR="00056E0D">
        <w:t xml:space="preserve"> v </w:t>
      </w:r>
      <w:r w:rsidRPr="00985B33">
        <w:t>návaznosti na pilotní projekt týkající se hybridního pracovního režimu</w:t>
      </w:r>
      <w:r w:rsidR="00056E0D">
        <w:t xml:space="preserve"> a </w:t>
      </w:r>
      <w:r w:rsidRPr="00985B33">
        <w:t>na průzkum spokojenosti zaměstnanců, které byly zahájeny</w:t>
      </w:r>
      <w:r w:rsidR="00056E0D">
        <w:t xml:space="preserve"> v </w:t>
      </w:r>
      <w:r w:rsidRPr="00985B33">
        <w:t>roce 2022, přijal Výbor dne 1. ledna 2024 rozhodnutí platné od 1. února 2024,</w:t>
      </w:r>
      <w:r w:rsidR="00056E0D">
        <w:t xml:space="preserve"> v </w:t>
      </w:r>
      <w:r w:rsidRPr="00985B33">
        <w:t>němž je stanoven hybridní pracovní režim</w:t>
      </w:r>
      <w:r w:rsidR="00056E0D">
        <w:t xml:space="preserve"> a </w:t>
      </w:r>
      <w:r w:rsidRPr="00985B33">
        <w:t>personalizovaný týdenní pracovní harmonogram pro každého zaměstnance</w:t>
      </w:r>
      <w:r w:rsidR="00056E0D">
        <w:t xml:space="preserve"> a </w:t>
      </w:r>
      <w:r w:rsidRPr="00985B33">
        <w:t>také možnost pracovat</w:t>
      </w:r>
      <w:r w:rsidR="00056E0D">
        <w:t xml:space="preserve"> z </w:t>
      </w:r>
      <w:r w:rsidRPr="00985B33">
        <w:t>domova až 60 % pracovní doby (kromě těch kategorií zaměstnanců,</w:t>
      </w:r>
      <w:r w:rsidR="00056E0D">
        <w:t xml:space="preserve"> u </w:t>
      </w:r>
      <w:r w:rsidRPr="00985B33">
        <w:t>nichž práce na dálku není možná)</w:t>
      </w:r>
      <w:r w:rsidR="00056E0D">
        <w:t xml:space="preserve"> a </w:t>
      </w:r>
      <w:r w:rsidRPr="00985B33">
        <w:t>mimo město, kde je pracovník zaměstnán, až 15 dnů</w:t>
      </w:r>
      <w:r w:rsidR="00056E0D">
        <w:t xml:space="preserve"> v </w:t>
      </w:r>
      <w:r w:rsidRPr="00985B33">
        <w:t>roce; uznává, že cílem těchto opatření je zlepšit rovnováhu mezi pracovním</w:t>
      </w:r>
      <w:r w:rsidR="00056E0D">
        <w:t xml:space="preserve"> a </w:t>
      </w:r>
      <w:r w:rsidRPr="00985B33">
        <w:t>soukromým životem</w:t>
      </w:r>
      <w:r w:rsidR="00056E0D">
        <w:t xml:space="preserve"> a </w:t>
      </w:r>
      <w:r w:rsidRPr="00985B33">
        <w:t>zároveň udržet účinný provoz</w:t>
      </w:r>
      <w:r w:rsidR="00056E0D">
        <w:t xml:space="preserve"> a </w:t>
      </w:r>
      <w:r w:rsidRPr="00985B33">
        <w:t>spokojenost zaměstnanců;</w:t>
      </w:r>
    </w:p>
    <w:p w14:paraId="1B40B88D" w14:textId="5797FF3D" w:rsidR="00E9150F" w:rsidRPr="00985B33" w:rsidRDefault="00C67702" w:rsidP="0059645D">
      <w:pPr>
        <w:pStyle w:val="NormalHanging12a"/>
      </w:pPr>
      <w:r w:rsidRPr="00985B33">
        <w:t>28.</w:t>
      </w:r>
      <w:r w:rsidRPr="00985B33">
        <w:tab/>
        <w:t>s uspokojením konstatuje, že 89 % respondentů, kteří se zúčastnili průzkumu mezi zaměstnanci</w:t>
      </w:r>
      <w:r w:rsidR="00056E0D">
        <w:t xml:space="preserve"> v </w:t>
      </w:r>
      <w:r w:rsidRPr="00985B33">
        <w:t>roce 2025, vyjádřilo spokojenost</w:t>
      </w:r>
      <w:r w:rsidR="00056E0D">
        <w:t xml:space="preserve"> s </w:t>
      </w:r>
      <w:r w:rsidRPr="00985B33">
        <w:t>pružným uspořádáním pracovní doby Výboru, přičemž tato skutečnost může mít vliv</w:t>
      </w:r>
      <w:r w:rsidR="00056E0D">
        <w:t xml:space="preserve"> i </w:t>
      </w:r>
      <w:r w:rsidRPr="00985B33">
        <w:t>na počet dnů nemocenské dovolené, kterou zaměstnanci Výboru čerpají; na základě zprávy</w:t>
      </w:r>
      <w:r w:rsidR="00056E0D">
        <w:t xml:space="preserve"> o </w:t>
      </w:r>
      <w:r w:rsidRPr="00985B33">
        <w:t>následných opatřeních konstatuje, že klesající trend</w:t>
      </w:r>
      <w:r w:rsidR="00056E0D">
        <w:t xml:space="preserve"> v </w:t>
      </w:r>
      <w:r w:rsidRPr="00985B33">
        <w:t>oblasti celkového počtu dnů nemocenské dovolené pokračuje –</w:t>
      </w:r>
      <w:r w:rsidR="00056E0D">
        <w:t xml:space="preserve"> v </w:t>
      </w:r>
      <w:r w:rsidRPr="00985B33">
        <w:t>roce 2024 se jednalo</w:t>
      </w:r>
      <w:r w:rsidR="00056E0D">
        <w:t xml:space="preserve"> o </w:t>
      </w:r>
      <w:r w:rsidRPr="00985B33">
        <w:t>7 303 dnů oproti 7 544 dnům</w:t>
      </w:r>
      <w:r w:rsidR="00056E0D">
        <w:t xml:space="preserve"> v </w:t>
      </w:r>
      <w:r w:rsidRPr="00985B33">
        <w:t>roce 2023, přičemž: počet zaměstnanců, kteří nečerpali nemocenskou dovolenou, se snížil</w:t>
      </w:r>
      <w:r w:rsidR="00056E0D">
        <w:t xml:space="preserve"> z </w:t>
      </w:r>
      <w:r w:rsidRPr="00985B33">
        <w:t>211 (tj. 36 % všech zaměstnanců)</w:t>
      </w:r>
      <w:r w:rsidR="00056E0D">
        <w:t xml:space="preserve"> v </w:t>
      </w:r>
      <w:r w:rsidRPr="00985B33">
        <w:t>roce 2023 na 196 (tj. 34 % zaměstnanců)</w:t>
      </w:r>
      <w:r w:rsidR="00056E0D">
        <w:t xml:space="preserve"> v </w:t>
      </w:r>
      <w:r w:rsidRPr="00985B33">
        <w:t>roce 2024, počet zaměstnanců na nemocenské dovolené kratší než sedm dní se zvýšil</w:t>
      </w:r>
      <w:r w:rsidR="00056E0D">
        <w:t xml:space="preserve"> z </w:t>
      </w:r>
      <w:r w:rsidRPr="00985B33">
        <w:t>201 (tj. 35 % všech zaměstnanců)</w:t>
      </w:r>
      <w:r w:rsidR="00056E0D">
        <w:t xml:space="preserve"> v </w:t>
      </w:r>
      <w:r w:rsidRPr="00985B33">
        <w:t>roce 2023 na 211 (tj. 36 % zaměstnanců)</w:t>
      </w:r>
      <w:r w:rsidR="00056E0D">
        <w:t xml:space="preserve"> v </w:t>
      </w:r>
      <w:r w:rsidRPr="00985B33">
        <w:t>roce 2024</w:t>
      </w:r>
      <w:r w:rsidR="00056E0D">
        <w:t xml:space="preserve"> a </w:t>
      </w:r>
      <w:r w:rsidRPr="00985B33">
        <w:t>počet zaměstnanců na nemocenské dovolené</w:t>
      </w:r>
      <w:r w:rsidR="00056E0D">
        <w:t xml:space="preserve"> v </w:t>
      </w:r>
      <w:r w:rsidRPr="00985B33">
        <w:t>délce trvání od 7,5 dne do 21 dnů se zvýšil</w:t>
      </w:r>
      <w:r w:rsidR="00056E0D">
        <w:t xml:space="preserve"> z </w:t>
      </w:r>
      <w:r w:rsidRPr="00985B33">
        <w:t>92 (tj. 16 % všech zaměstnanců)</w:t>
      </w:r>
      <w:r w:rsidR="00056E0D">
        <w:t xml:space="preserve"> v </w:t>
      </w:r>
      <w:r w:rsidRPr="00985B33">
        <w:t>roce 2023 na 96 (tj. 16 % zaměstnanců)</w:t>
      </w:r>
      <w:r w:rsidR="00056E0D">
        <w:t xml:space="preserve"> v </w:t>
      </w:r>
      <w:r w:rsidRPr="00985B33">
        <w:t>roce 2024;</w:t>
      </w:r>
    </w:p>
    <w:p w14:paraId="729AA04D" w14:textId="77776AB7" w:rsidR="00E9150F" w:rsidRPr="00985B33" w:rsidRDefault="00C67702" w:rsidP="0059645D">
      <w:pPr>
        <w:pStyle w:val="NormalHanging12a"/>
      </w:pPr>
      <w:r w:rsidRPr="00985B33">
        <w:t>29.</w:t>
      </w:r>
      <w:r w:rsidRPr="00985B33">
        <w:tab/>
        <w:t>na základě dotazníku konstatuje, že počet případů syndromu vyhoření se snížil</w:t>
      </w:r>
      <w:r w:rsidR="00056E0D">
        <w:t xml:space="preserve"> z </w:t>
      </w:r>
      <w:r w:rsidRPr="00985B33">
        <w:t>18</w:t>
      </w:r>
      <w:r w:rsidR="00056E0D">
        <w:t xml:space="preserve"> v </w:t>
      </w:r>
      <w:r w:rsidRPr="00985B33">
        <w:t>roce 2023 na 6</w:t>
      </w:r>
      <w:r w:rsidR="00056E0D">
        <w:t xml:space="preserve"> v </w:t>
      </w:r>
      <w:r w:rsidRPr="00985B33">
        <w:t>roce 2024; chválí Výbor za jeho proaktivní přístup</w:t>
      </w:r>
      <w:r w:rsidR="00056E0D">
        <w:t xml:space="preserve"> k </w:t>
      </w:r>
      <w:r w:rsidRPr="00985B33">
        <w:t>prevenci syndromu vyhoření, který spočívá</w:t>
      </w:r>
      <w:r w:rsidR="00056E0D">
        <w:t xml:space="preserve"> v </w:t>
      </w:r>
      <w:r w:rsidRPr="00985B33">
        <w:t>pečlivém sledování zaměstnanců</w:t>
      </w:r>
      <w:r w:rsidR="00056E0D">
        <w:t xml:space="preserve"> v </w:t>
      </w:r>
      <w:r w:rsidRPr="00985B33">
        <w:t>dlouhodobé pracovní neschopnosti prostřednictvím přizpůsobených opatření, jež zahrnují pravidelný kontakt</w:t>
      </w:r>
      <w:r w:rsidR="00056E0D">
        <w:t xml:space="preserve"> s </w:t>
      </w:r>
      <w:r w:rsidRPr="00985B33">
        <w:t>příslušnými zaměstnanci</w:t>
      </w:r>
      <w:r w:rsidR="00056E0D">
        <w:t xml:space="preserve"> a </w:t>
      </w:r>
      <w:r w:rsidRPr="00985B33">
        <w:t>konzultace</w:t>
      </w:r>
      <w:r w:rsidR="00056E0D">
        <w:t xml:space="preserve"> s </w:t>
      </w:r>
      <w:r w:rsidRPr="00985B33">
        <w:t>lékařskými odborníky; konstatuje dále, že se Výboru podařilo</w:t>
      </w:r>
      <w:r w:rsidR="00056E0D">
        <w:t xml:space="preserve"> v </w:t>
      </w:r>
      <w:r w:rsidRPr="00985B33">
        <w:t>roce 2024 do pracovního procesu znovu začlenit tři zaměstnance po dlouhodobé nepřítomnosti</w:t>
      </w:r>
      <w:r w:rsidR="00056E0D">
        <w:t xml:space="preserve"> v </w:t>
      </w:r>
      <w:r w:rsidRPr="00985B33">
        <w:t>důsledku syndromu vyhoření,</w:t>
      </w:r>
      <w:r w:rsidR="00056E0D">
        <w:t xml:space="preserve"> a </w:t>
      </w:r>
      <w:r w:rsidRPr="00985B33">
        <w:t>to díky individuálním opatřením</w:t>
      </w:r>
      <w:r w:rsidR="00056E0D">
        <w:t xml:space="preserve"> v </w:t>
      </w:r>
      <w:r w:rsidRPr="00985B33">
        <w:t>návaznosti na dlouhodobou pracovní neschopnost; vítá preventivní opatření, která Výbor přijal</w:t>
      </w:r>
      <w:r w:rsidR="00056E0D">
        <w:t xml:space="preserve"> v </w:t>
      </w:r>
      <w:r w:rsidRPr="00985B33">
        <w:t>roce 2024 za účelem zlepšení zdraví</w:t>
      </w:r>
      <w:r w:rsidR="00056E0D">
        <w:t xml:space="preserve"> a </w:t>
      </w:r>
      <w:r w:rsidRPr="00985B33">
        <w:t>pohody na pracovišti – například zajistil zaměstnancům nabídku konzultací se zdravotnickými odborníky (fyzioterapeuti, osteopaté, trenéři najatí na základě rámcové smlouvy) přímo na pracovišti</w:t>
      </w:r>
      <w:r w:rsidR="00056E0D">
        <w:t xml:space="preserve"> a </w:t>
      </w:r>
      <w:r w:rsidRPr="00985B33">
        <w:t>pořádal osvětové konference zaměřené na zdraví;</w:t>
      </w:r>
    </w:p>
    <w:p w14:paraId="31049682" w14:textId="3A4E6897" w:rsidR="00E9150F" w:rsidRPr="00985B33" w:rsidRDefault="00B12BC5" w:rsidP="0059645D">
      <w:pPr>
        <w:pStyle w:val="NormalHanging12a"/>
      </w:pPr>
      <w:r w:rsidRPr="00985B33">
        <w:t>30.</w:t>
      </w:r>
      <w:r w:rsidRPr="00985B33">
        <w:tab/>
        <w:t>konstatuje, že</w:t>
      </w:r>
      <w:r w:rsidR="00056E0D">
        <w:t xml:space="preserve"> v </w:t>
      </w:r>
      <w:r w:rsidRPr="00985B33">
        <w:t>roce 2024 Výbor pokračoval</w:t>
      </w:r>
      <w:r w:rsidR="00056E0D">
        <w:t xml:space="preserve"> v </w:t>
      </w:r>
      <w:r w:rsidRPr="00985B33">
        <w:t>souladu se svým rozhodnutím ze dne 26. dubna 2021</w:t>
      </w:r>
      <w:r w:rsidR="00056E0D">
        <w:t xml:space="preserve"> o </w:t>
      </w:r>
      <w:r w:rsidRPr="00985B33">
        <w:t>ochraně důstojnosti</w:t>
      </w:r>
      <w:r w:rsidR="00056E0D">
        <w:t xml:space="preserve"> v </w:t>
      </w:r>
      <w:r w:rsidRPr="00985B33">
        <w:t>práci, zvládání konfliktů</w:t>
      </w:r>
      <w:r w:rsidR="00056E0D">
        <w:t xml:space="preserve"> a </w:t>
      </w:r>
      <w:r w:rsidRPr="00985B33">
        <w:t>boji proti obtěžování ve zvyšování povědomí</w:t>
      </w:r>
      <w:r w:rsidR="00056E0D">
        <w:t xml:space="preserve"> o </w:t>
      </w:r>
      <w:r w:rsidRPr="00985B33">
        <w:t>opatřeních zavedených</w:t>
      </w:r>
      <w:r w:rsidR="00056E0D">
        <w:t xml:space="preserve"> k </w:t>
      </w:r>
      <w:r w:rsidRPr="00985B33">
        <w:t>prevenci obtěžování na pracovišti</w:t>
      </w:r>
      <w:r w:rsidR="00056E0D">
        <w:t xml:space="preserve"> a </w:t>
      </w:r>
      <w:r w:rsidRPr="00985B33">
        <w:t>boji proti němu, zejména tím, že vydal zvláštní pokyny, vedl interní komunikaci (čtrnáctidenní informační zpravodaj oddělení lidských zdrojů)</w:t>
      </w:r>
      <w:r w:rsidR="00056E0D">
        <w:t xml:space="preserve"> a </w:t>
      </w:r>
      <w:r w:rsidRPr="00985B33">
        <w:t>uspořádal několik informačních schůzek pro zaměstnance</w:t>
      </w:r>
      <w:r w:rsidR="00056E0D">
        <w:t xml:space="preserve"> a </w:t>
      </w:r>
      <w:r w:rsidRPr="00985B33">
        <w:t>vedoucí pracovníky, včetně povinného školení na téma etiky</w:t>
      </w:r>
      <w:r w:rsidR="00056E0D">
        <w:t xml:space="preserve"> a </w:t>
      </w:r>
      <w:r w:rsidRPr="00985B33">
        <w:t>integrity; konstatuje, že Výbor</w:t>
      </w:r>
      <w:r w:rsidR="00056E0D">
        <w:t xml:space="preserve"> v </w:t>
      </w:r>
      <w:r w:rsidRPr="00985B33">
        <w:t>roce 2024 zaznamenal čtyři nové případy údajného obtěžování, přičemž jeden případ se týkal sexuálního obtěžování</w:t>
      </w:r>
      <w:r w:rsidR="00056E0D">
        <w:t xml:space="preserve"> a </w:t>
      </w:r>
      <w:r w:rsidRPr="00985B33">
        <w:t>jeden případ byl předložen belgické policii prostřednictvím formální stížnosti; konstatuje, že byly použity zavedené postupy (předběžné posouzení, správní šetření, preventivní opatření atd.),</w:t>
      </w:r>
      <w:r w:rsidR="00056E0D">
        <w:t xml:space="preserve"> a </w:t>
      </w:r>
      <w:r w:rsidRPr="00985B33">
        <w:t>vyzývá Výbor, aby orgán příslušný</w:t>
      </w:r>
      <w:r w:rsidR="00056E0D">
        <w:t xml:space="preserve"> k </w:t>
      </w:r>
      <w:r w:rsidRPr="00985B33">
        <w:t>udělení absolutoria průběžně informoval</w:t>
      </w:r>
      <w:r w:rsidR="00056E0D">
        <w:t xml:space="preserve"> o </w:t>
      </w:r>
      <w:r w:rsidRPr="00985B33">
        <w:t>výsledcích těchto případů;</w:t>
      </w:r>
    </w:p>
    <w:p w14:paraId="180EC415" w14:textId="059A790C" w:rsidR="00E9150F" w:rsidRPr="00985B33" w:rsidRDefault="00B12BC5" w:rsidP="0059645D">
      <w:pPr>
        <w:pStyle w:val="NormalHanging12a"/>
      </w:pPr>
      <w:r w:rsidRPr="00985B33">
        <w:t>31.</w:t>
      </w:r>
      <w:r w:rsidRPr="00985B33">
        <w:tab/>
        <w:t>chválí Výbor za zajištění toho, aby osoby se zdravotním postižením měly přístup</w:t>
      </w:r>
      <w:r w:rsidR="00056E0D">
        <w:t xml:space="preserve"> k </w:t>
      </w:r>
      <w:r w:rsidRPr="00985B33">
        <w:t>veškerým digitálním produktům Výboru nebo je mohly používat,</w:t>
      </w:r>
      <w:r w:rsidR="00056E0D">
        <w:t xml:space="preserve"> a </w:t>
      </w:r>
      <w:r w:rsidRPr="00985B33">
        <w:t>to na základě pokynů pro přístupnost internetového obsahu;</w:t>
      </w:r>
      <w:r w:rsidR="00056E0D">
        <w:t xml:space="preserve"> v </w:t>
      </w:r>
      <w:r w:rsidRPr="00985B33">
        <w:t>této souvislosti bere na vědomí, že</w:t>
      </w:r>
      <w:r w:rsidR="00056E0D">
        <w:t xml:space="preserve"> v </w:t>
      </w:r>
      <w:r w:rsidRPr="00985B33">
        <w:t>roce 2024 byla vylepšena platforma HReForms Výboru, přičemž jedním</w:t>
      </w:r>
      <w:r w:rsidR="00056E0D">
        <w:t xml:space="preserve"> z </w:t>
      </w:r>
      <w:r w:rsidRPr="00985B33">
        <w:t>hlavních požadavků byla přístupnost,</w:t>
      </w:r>
      <w:r w:rsidR="00056E0D">
        <w:t xml:space="preserve"> a </w:t>
      </w:r>
      <w:r w:rsidRPr="00985B33">
        <w:t>to mimo jiné</w:t>
      </w:r>
      <w:r w:rsidR="00056E0D">
        <w:t xml:space="preserve"> o </w:t>
      </w:r>
      <w:r w:rsidRPr="00985B33">
        <w:t>funkce, jako je lepší barevný kontrast, ovládání pomocí klávesnice</w:t>
      </w:r>
      <w:r w:rsidR="00056E0D">
        <w:t xml:space="preserve"> a </w:t>
      </w:r>
      <w:r w:rsidRPr="00985B33">
        <w:t>alternativní text;</w:t>
      </w:r>
      <w:r w:rsidR="00056E0D">
        <w:t xml:space="preserve"> s </w:t>
      </w:r>
      <w:r w:rsidRPr="00985B33">
        <w:t>uspokojením konstatuje, že Výbor proplácí ubytování uchazečům se zdravotním postižením, čímž zajišťuje spravedlivé výběrové řízení;</w:t>
      </w:r>
    </w:p>
    <w:p w14:paraId="09851EB7" w14:textId="62860265" w:rsidR="00E9150F" w:rsidRPr="00985B33" w:rsidRDefault="00B12BC5" w:rsidP="0059645D">
      <w:pPr>
        <w:pStyle w:val="NormalHanging12a"/>
      </w:pPr>
      <w:r w:rsidRPr="00985B33">
        <w:t>32.</w:t>
      </w:r>
      <w:r w:rsidRPr="00985B33">
        <w:tab/>
        <w:t>konstatuje, že</w:t>
      </w:r>
      <w:r w:rsidR="00056E0D">
        <w:t xml:space="preserve"> v </w:t>
      </w:r>
      <w:r w:rsidRPr="00985B33">
        <w:t>roce 2024 Výbor zaměstnával zaměstnance se státní příslušností všech členských států EU (a jednoho zaměstnance ukrajinské státní příslušnosti), přičemž osoby se státní příslušností některých zemí byly zastoupeny nepoměrně více; vítá, že se Výbor</w:t>
      </w:r>
      <w:r w:rsidR="00056E0D">
        <w:t xml:space="preserve"> v </w:t>
      </w:r>
      <w:r w:rsidRPr="00985B33">
        <w:t>roce 2024 snažil</w:t>
      </w:r>
      <w:r w:rsidR="00056E0D">
        <w:t xml:space="preserve"> o </w:t>
      </w:r>
      <w:r w:rsidRPr="00985B33">
        <w:t>dosažení vyváženého zeměpisného zastoupení mezi svými zaměstnanci prostřednictvím cílených osvětových iniciativ, které měly přilákat kandidáty</w:t>
      </w:r>
      <w:r w:rsidR="00056E0D">
        <w:t xml:space="preserve"> z </w:t>
      </w:r>
      <w:r w:rsidRPr="00985B33">
        <w:t>nedostatečně zastoupených zemí; konstatuje, že tyto iniciativy zahrnovaly větší využívání digitálních platforem</w:t>
      </w:r>
      <w:r w:rsidR="00056E0D">
        <w:t xml:space="preserve"> a </w:t>
      </w:r>
      <w:r w:rsidRPr="00985B33">
        <w:t>sociálních médií ke zviditelnění volných pracovních míst, přímou spolupráci se stálými zastoupeními členských států, prezentace pro cílové skupiny se záměrem podpořit účast ve výběrových řízeních Výboru</w:t>
      </w:r>
      <w:r w:rsidR="00056E0D">
        <w:t xml:space="preserve"> a </w:t>
      </w:r>
      <w:r w:rsidRPr="00985B33">
        <w:t>analýzu trendů</w:t>
      </w:r>
      <w:r w:rsidR="00056E0D">
        <w:t xml:space="preserve"> v </w:t>
      </w:r>
      <w:r w:rsidRPr="00985B33">
        <w:t>oblasti žádostí</w:t>
      </w:r>
      <w:r w:rsidR="00056E0D">
        <w:t xml:space="preserve"> o </w:t>
      </w:r>
      <w:r w:rsidRPr="00985B33">
        <w:t>zaměstnání; konstatuje, že tato opatření již</w:t>
      </w:r>
      <w:r w:rsidR="00056E0D">
        <w:t xml:space="preserve"> v </w:t>
      </w:r>
      <w:r w:rsidRPr="00985B33">
        <w:t>roce 2024 vedla</w:t>
      </w:r>
      <w:r w:rsidR="00056E0D">
        <w:t xml:space="preserve"> k </w:t>
      </w:r>
      <w:r w:rsidRPr="00985B33">
        <w:t>pozitivním výsledkům, například ke zvýšení počtu přijatých žádostí</w:t>
      </w:r>
      <w:r w:rsidR="00056E0D">
        <w:t xml:space="preserve"> o </w:t>
      </w:r>
      <w:r w:rsidRPr="00985B33">
        <w:t>zaměstnání,</w:t>
      </w:r>
      <w:r w:rsidR="00056E0D">
        <w:t xml:space="preserve"> a </w:t>
      </w:r>
      <w:r w:rsidRPr="00985B33">
        <w:t>to</w:t>
      </w:r>
      <w:r w:rsidR="00056E0D">
        <w:t xml:space="preserve"> i z </w:t>
      </w:r>
      <w:r w:rsidRPr="00985B33">
        <w:t>nedostatečně zastoupených zemí; dále vítá spolupráci Výboru</w:t>
      </w:r>
      <w:r w:rsidR="00056E0D">
        <w:t xml:space="preserve"> s </w:t>
      </w:r>
      <w:r w:rsidRPr="00985B33">
        <w:t>úřadem EPSO</w:t>
      </w:r>
      <w:r w:rsidR="00056E0D">
        <w:t xml:space="preserve"> a </w:t>
      </w:r>
      <w:r w:rsidRPr="00985B33">
        <w:t>dalšími institucemi Unie</w:t>
      </w:r>
      <w:r w:rsidR="00056E0D">
        <w:t xml:space="preserve"> s </w:t>
      </w:r>
      <w:r w:rsidRPr="00985B33">
        <w:t>cílem diverzifikovat okruh kandidátů, sdílet osvědčené postupy</w:t>
      </w:r>
      <w:r w:rsidR="00056E0D">
        <w:t xml:space="preserve"> a </w:t>
      </w:r>
      <w:r w:rsidRPr="00985B33">
        <w:t>koordinovat úsilí</w:t>
      </w:r>
      <w:r w:rsidR="00056E0D">
        <w:t xml:space="preserve"> o </w:t>
      </w:r>
      <w:r w:rsidRPr="00985B33">
        <w:t>řešení nedostatečného zastoupení</w:t>
      </w:r>
      <w:r w:rsidR="00056E0D">
        <w:t xml:space="preserve"> v </w:t>
      </w:r>
      <w:r w:rsidRPr="00985B33">
        <w:t>rámci správních orgánů Unie; vyzývá Výbor, aby pokračoval</w:t>
      </w:r>
      <w:r w:rsidR="00056E0D">
        <w:t xml:space="preserve"> v </w:t>
      </w:r>
      <w:r w:rsidRPr="00985B33">
        <w:t>přijímání opatření, jejichž cílem je dosáhnout vyváženějšího zeměpisného zastoupení,</w:t>
      </w:r>
      <w:r w:rsidR="00056E0D">
        <w:t xml:space="preserve"> a </w:t>
      </w:r>
      <w:r w:rsidRPr="00985B33">
        <w:t>to</w:t>
      </w:r>
      <w:r w:rsidR="00056E0D">
        <w:t xml:space="preserve"> i </w:t>
      </w:r>
      <w:r w:rsidRPr="00985B33">
        <w:t>na úrovni vedení,</w:t>
      </w:r>
      <w:r w:rsidR="00056E0D">
        <w:t xml:space="preserve"> a </w:t>
      </w:r>
      <w:r w:rsidRPr="00985B33">
        <w:t>aby orgán příslušný</w:t>
      </w:r>
      <w:r w:rsidR="00056E0D">
        <w:t xml:space="preserve"> k </w:t>
      </w:r>
      <w:r w:rsidRPr="00985B33">
        <w:t>udělení absolutoria průběžně informoval</w:t>
      </w:r>
      <w:r w:rsidR="00056E0D">
        <w:t xml:space="preserve"> o </w:t>
      </w:r>
      <w:r w:rsidRPr="00985B33">
        <w:t>vývojových trendech</w:t>
      </w:r>
      <w:r w:rsidR="00056E0D">
        <w:t xml:space="preserve"> v </w:t>
      </w:r>
      <w:r w:rsidRPr="00985B33">
        <w:t>oblasti žádostí</w:t>
      </w:r>
      <w:r w:rsidR="00056E0D">
        <w:t xml:space="preserve"> o </w:t>
      </w:r>
      <w:r w:rsidRPr="00985B33">
        <w:t>zaměstnání, které Výbor obdržel</w:t>
      </w:r>
      <w:r w:rsidR="00056E0D">
        <w:t xml:space="preserve"> v </w:t>
      </w:r>
      <w:r w:rsidRPr="00985B33">
        <w:t>jednotlivých obdobích;</w:t>
      </w:r>
    </w:p>
    <w:p w14:paraId="52F81817" w14:textId="35A11368" w:rsidR="00E9150F" w:rsidRPr="00985B33" w:rsidRDefault="00E9150F" w:rsidP="00086CCD">
      <w:pPr>
        <w:pStyle w:val="NormalHanging12a"/>
        <w:rPr>
          <w:b/>
          <w:i/>
        </w:rPr>
      </w:pPr>
      <w:r w:rsidRPr="00985B33">
        <w:rPr>
          <w:b/>
          <w:i/>
        </w:rPr>
        <w:t>Etický rámec</w:t>
      </w:r>
      <w:r w:rsidR="00056E0D">
        <w:rPr>
          <w:b/>
          <w:i/>
        </w:rPr>
        <w:t xml:space="preserve"> a </w:t>
      </w:r>
      <w:r w:rsidRPr="00985B33">
        <w:rPr>
          <w:b/>
          <w:i/>
        </w:rPr>
        <w:t>transparentnost</w:t>
      </w:r>
    </w:p>
    <w:p w14:paraId="12C0FA62" w14:textId="29930525" w:rsidR="00E9150F" w:rsidRPr="00985B33" w:rsidRDefault="00B12BC5" w:rsidP="0059645D">
      <w:pPr>
        <w:pStyle w:val="NormalHanging12a"/>
      </w:pPr>
      <w:r w:rsidRPr="00985B33">
        <w:t>33.</w:t>
      </w:r>
      <w:r w:rsidRPr="00985B33">
        <w:tab/>
        <w:t>vítá činnost Výboru</w:t>
      </w:r>
      <w:r w:rsidR="00056E0D">
        <w:t xml:space="preserve"> v </w:t>
      </w:r>
      <w:r w:rsidRPr="00985B33">
        <w:t>roce 2023, jejímž cílem bylo sloučit etická pravidla</w:t>
      </w:r>
      <w:r w:rsidR="00056E0D">
        <w:t xml:space="preserve"> a </w:t>
      </w:r>
      <w:r w:rsidRPr="00985B33">
        <w:t>postupy, tak aby tvořily jeden etický právní rámec (rozhodnutí č. 157/2023), který zahrnuje mimo jiné disciplinární řízení, důstojnost na pracovišti, zvládání konfliktů, boj proti obtěžování, mimopracovní činnost</w:t>
      </w:r>
      <w:r w:rsidR="00056E0D">
        <w:t xml:space="preserve"> a </w:t>
      </w:r>
      <w:r w:rsidRPr="00985B33">
        <w:t>whistleblowing; konstatuje, že rok 2024 byl prvním rokem uplatňování tohoto nového rámce; bere na vědomí, že Výbor</w:t>
      </w:r>
      <w:r w:rsidR="00056E0D">
        <w:t xml:space="preserve"> v </w:t>
      </w:r>
      <w:r w:rsidRPr="00985B33">
        <w:t>roce 2024 často pořádal pro různé skupiny zaměstnanců, od nováčků přes vedoucí pracovníky až po zaměstnance obecně, povinná školení na téma etika</w:t>
      </w:r>
      <w:r w:rsidR="00056E0D">
        <w:t xml:space="preserve"> a </w:t>
      </w:r>
      <w:r w:rsidRPr="00985B33">
        <w:t>integrita, whistleblowing</w:t>
      </w:r>
      <w:r w:rsidR="00056E0D">
        <w:t xml:space="preserve"> a </w:t>
      </w:r>
      <w:r w:rsidRPr="00985B33">
        <w:t>prevence střetu zájmů;</w:t>
      </w:r>
    </w:p>
    <w:p w14:paraId="105234C8" w14:textId="13187A09" w:rsidR="00E9150F" w:rsidRPr="00985B33" w:rsidRDefault="00B12BC5" w:rsidP="0059645D">
      <w:pPr>
        <w:pStyle w:val="NormalHanging12a"/>
      </w:pPr>
      <w:r w:rsidRPr="00985B33">
        <w:t>34.</w:t>
      </w:r>
      <w:r w:rsidRPr="00985B33">
        <w:tab/>
        <w:t>konstatuje, že Výbor</w:t>
      </w:r>
      <w:r w:rsidR="00056E0D">
        <w:t xml:space="preserve"> v </w:t>
      </w:r>
      <w:r w:rsidRPr="00985B33">
        <w:t>roce 2024 neoznámil žádný případ Evropskému úřadu pro boj proti podvodům (OLAF), Úřadu evropského veřejného žalobce (EPPO) ani evropské veřejné ochránkyni práv</w:t>
      </w:r>
      <w:r w:rsidR="00056E0D">
        <w:t xml:space="preserve"> a </w:t>
      </w:r>
      <w:r w:rsidRPr="00985B33">
        <w:t>nebyl předmětem žádného vyšetřování ze strany těchto orgánů;</w:t>
      </w:r>
    </w:p>
    <w:p w14:paraId="3CBF9275" w14:textId="75F02BC1" w:rsidR="00E9150F" w:rsidRPr="00985B33" w:rsidRDefault="00B12BC5" w:rsidP="0059645D">
      <w:pPr>
        <w:pStyle w:val="NormalHanging12a"/>
      </w:pPr>
      <w:r w:rsidRPr="00985B33">
        <w:t>35.</w:t>
      </w:r>
      <w:r w:rsidRPr="00985B33">
        <w:tab/>
        <w:t>připomíná, že Výbor přijal nařízení č. 6/2023 ze dne 4. července 2023,</w:t>
      </w:r>
      <w:r w:rsidR="00056E0D">
        <w:t xml:space="preserve"> v </w:t>
      </w:r>
      <w:r w:rsidRPr="00985B33">
        <w:t>němž jsou stanovena opatření</w:t>
      </w:r>
      <w:r w:rsidR="00056E0D">
        <w:t xml:space="preserve"> v </w:t>
      </w:r>
      <w:r w:rsidRPr="00985B33">
        <w:t>oblasti transparentnosti, která se zaměřují na členy Výboru zastávající určité funkce</w:t>
      </w:r>
      <w:r w:rsidR="00056E0D">
        <w:t xml:space="preserve"> a </w:t>
      </w:r>
      <w:r w:rsidRPr="00985B33">
        <w:t>na zpravodaje, přičemž tato opatření se týkají výzvy, aby se členové Výboru zastávající funkce</w:t>
      </w:r>
      <w:r w:rsidR="00056E0D">
        <w:t xml:space="preserve"> a </w:t>
      </w:r>
      <w:r w:rsidRPr="00985B33">
        <w:t>zpravodajové setkávali pouze se zástupci zájmových skupin, kteří jsou zapsáni</w:t>
      </w:r>
      <w:r w:rsidR="00056E0D">
        <w:t xml:space="preserve"> v </w:t>
      </w:r>
      <w:r w:rsidRPr="00985B33">
        <w:t>rejstříku transparentnosti,</w:t>
      </w:r>
      <w:r w:rsidR="00056E0D">
        <w:t xml:space="preserve"> a </w:t>
      </w:r>
      <w:r w:rsidRPr="00985B33">
        <w:t>aby zveřejňovali veškeré schůzky se zástupci zájmových skupin, které pořádají jako členové Výboru; konstatuje, že</w:t>
      </w:r>
      <w:r w:rsidR="00056E0D">
        <w:t xml:space="preserve"> v </w:t>
      </w:r>
      <w:r w:rsidRPr="00985B33">
        <w:t>roce 2024 jeden člen Výboru oznámil jednu schůzku se zástupcem zájmové skupiny;</w:t>
      </w:r>
      <w:r w:rsidR="00056E0D">
        <w:t xml:space="preserve"> v </w:t>
      </w:r>
      <w:r w:rsidRPr="00985B33">
        <w:t>této souvislosti oceňuje, že Výbor se dne 1. ledna 2024 formálně připojil</w:t>
      </w:r>
      <w:r w:rsidR="00056E0D">
        <w:t xml:space="preserve"> k </w:t>
      </w:r>
      <w:r w:rsidRPr="00985B33">
        <w:t>rejstříku transparentnosti EU;</w:t>
      </w:r>
    </w:p>
    <w:p w14:paraId="1C625604" w14:textId="2594ED1C" w:rsidR="00E9150F" w:rsidRPr="00985B33" w:rsidRDefault="00B12BC5" w:rsidP="0059645D">
      <w:pPr>
        <w:pStyle w:val="NormalHanging12a"/>
        <w:rPr>
          <w:b/>
          <w:bCs/>
          <w:i/>
          <w:iCs/>
          <w:szCs w:val="24"/>
        </w:rPr>
      </w:pPr>
      <w:r w:rsidRPr="00985B33">
        <w:t>36.</w:t>
      </w:r>
      <w:r w:rsidRPr="00985B33">
        <w:tab/>
        <w:t>na základě dotazníku bere na vědomí zásady</w:t>
      </w:r>
      <w:r w:rsidR="00056E0D">
        <w:t xml:space="preserve"> a </w:t>
      </w:r>
      <w:r w:rsidRPr="00985B33">
        <w:t>mechanismy, které Výbor</w:t>
      </w:r>
      <w:r w:rsidR="00056E0D">
        <w:t xml:space="preserve"> v </w:t>
      </w:r>
      <w:r w:rsidRPr="00985B33">
        <w:t>roce 2024 zavedl na podporu transparentnosti</w:t>
      </w:r>
      <w:r w:rsidR="00056E0D">
        <w:t xml:space="preserve"> v </w:t>
      </w:r>
      <w:r w:rsidRPr="00985B33">
        <w:t>různých oblastech, jako je rozpočtové</w:t>
      </w:r>
      <w:r w:rsidR="00056E0D">
        <w:t xml:space="preserve"> a </w:t>
      </w:r>
      <w:r w:rsidRPr="00985B33">
        <w:t>finanční řízení, podávání zpráv, spolupráce při auditu, lidské zdroje, zadávání veřejných zakázek, přístup veřejnosti</w:t>
      </w:r>
      <w:r w:rsidR="00056E0D">
        <w:t xml:space="preserve"> k </w:t>
      </w:r>
      <w:r w:rsidRPr="00985B33">
        <w:t>dokumentům</w:t>
      </w:r>
      <w:r w:rsidR="00056E0D">
        <w:t xml:space="preserve"> a </w:t>
      </w:r>
      <w:r w:rsidRPr="00985B33">
        <w:t>správa záznamů;</w:t>
      </w:r>
    </w:p>
    <w:p w14:paraId="038AA42F" w14:textId="52C2D090" w:rsidR="00E9150F" w:rsidRPr="00985B33" w:rsidRDefault="00B12BC5" w:rsidP="0059645D">
      <w:pPr>
        <w:pStyle w:val="NormalHanging12a"/>
      </w:pPr>
      <w:r w:rsidRPr="00985B33">
        <w:t>37.</w:t>
      </w:r>
      <w:r w:rsidRPr="00985B33">
        <w:tab/>
        <w:t>vítá další úsilí, které Výbor</w:t>
      </w:r>
      <w:r w:rsidR="00056E0D">
        <w:t xml:space="preserve"> v </w:t>
      </w:r>
      <w:r w:rsidRPr="00985B33">
        <w:t>roce 2024 vynaložil</w:t>
      </w:r>
      <w:r w:rsidR="00056E0D">
        <w:t xml:space="preserve"> v </w:t>
      </w:r>
      <w:r w:rsidRPr="00985B33">
        <w:t>oblasti odhalování střetů zájmů</w:t>
      </w:r>
      <w:r w:rsidR="00056E0D">
        <w:t xml:space="preserve"> a </w:t>
      </w:r>
      <w:r w:rsidRPr="00985B33">
        <w:t>jejich předcházení; bere na vědomí, že díky rozhodnutí č. 157/2023 Výbor definoval pojem „střet zájmů“</w:t>
      </w:r>
      <w:r w:rsidR="00056E0D">
        <w:t xml:space="preserve"> a </w:t>
      </w:r>
      <w:r w:rsidRPr="00985B33">
        <w:t>zavedl mechanismus na odhalování</w:t>
      </w:r>
      <w:r w:rsidR="00056E0D">
        <w:t xml:space="preserve"> a </w:t>
      </w:r>
      <w:r w:rsidRPr="00985B33">
        <w:t>prevenci těchto střetů, podle kterého jsou zaměstnanci povinni předložit prohlášení</w:t>
      </w:r>
      <w:r w:rsidR="00056E0D">
        <w:t xml:space="preserve"> o </w:t>
      </w:r>
      <w:r w:rsidRPr="00985B33">
        <w:t>tom, zda mohou být</w:t>
      </w:r>
      <w:r w:rsidR="00056E0D">
        <w:t xml:space="preserve"> v </w:t>
      </w:r>
      <w:r w:rsidRPr="00985B33">
        <w:t>(případném nebo možném) střetu zájmů,</w:t>
      </w:r>
      <w:r w:rsidR="00056E0D">
        <w:t xml:space="preserve"> a </w:t>
      </w:r>
      <w:r w:rsidRPr="00985B33">
        <w:t>to vyplněním formuláře</w:t>
      </w:r>
      <w:r w:rsidR="00056E0D">
        <w:t xml:space="preserve"> v </w:t>
      </w:r>
      <w:r w:rsidRPr="00985B33">
        <w:t>různých klíčových okamžicích jejich profesní dráhy nebo profesní činnosti; na základě dotazníku</w:t>
      </w:r>
      <w:r w:rsidR="00056E0D">
        <w:t xml:space="preserve"> s </w:t>
      </w:r>
      <w:r w:rsidRPr="00985B33">
        <w:t>uspokojením konstatuje, že se na internetových stránkách Výboru každoročně zveřejňují transparentní informace týkající se profesní činnosti někdejších vyšších úředníků</w:t>
      </w:r>
      <w:r w:rsidR="00056E0D">
        <w:t xml:space="preserve"> a </w:t>
      </w:r>
      <w:r w:rsidRPr="00985B33">
        <w:t>že těmto úředníkům je zakázáno, aby po dobu prvních 12 měsíců od opuštění své pozice ve Výboru</w:t>
      </w:r>
      <w:r w:rsidR="00056E0D">
        <w:t xml:space="preserve"> u </w:t>
      </w:r>
      <w:r w:rsidRPr="00985B33">
        <w:t>Výboru jakkoli lobbovali nebo prosazovali zájmy;</w:t>
      </w:r>
    </w:p>
    <w:p w14:paraId="78C9528C" w14:textId="70A80D1A" w:rsidR="00E9150F" w:rsidRPr="00985B33" w:rsidRDefault="00B12BC5" w:rsidP="0059645D">
      <w:pPr>
        <w:pStyle w:val="NormalHanging12a"/>
      </w:pPr>
      <w:r w:rsidRPr="00985B33">
        <w:t>38.</w:t>
      </w:r>
      <w:r w:rsidRPr="00985B33">
        <w:tab/>
        <w:t>na základě dotazníku konstatuje, že</w:t>
      </w:r>
      <w:r w:rsidR="00056E0D">
        <w:t xml:space="preserve"> v </w:t>
      </w:r>
      <w:r w:rsidRPr="00985B33">
        <w:t>roce 2024 nebyly ve Výboru odhaleny žádné střety zájmů; dále nicméně konstatuje, že jeden</w:t>
      </w:r>
      <w:r w:rsidR="00056E0D">
        <w:t xml:space="preserve"> z </w:t>
      </w:r>
      <w:r w:rsidRPr="00985B33">
        <w:t>členů Výboru vyjádřil obavu</w:t>
      </w:r>
      <w:r w:rsidR="00056E0D">
        <w:t xml:space="preserve"> z </w:t>
      </w:r>
      <w:r w:rsidRPr="00985B33">
        <w:t>možného střetu zájmů vyplývajícího</w:t>
      </w:r>
      <w:r w:rsidR="00056E0D">
        <w:t xml:space="preserve"> z </w:t>
      </w:r>
      <w:r w:rsidRPr="00985B33">
        <w:t>přijetí platby za vypracování studie týkající se technické podpory pro poslance Parlamentu nebo politickou skupinu Parlamentu; vítá potvrzení obdržené</w:t>
      </w:r>
      <w:r w:rsidR="00056E0D">
        <w:t xml:space="preserve"> v </w:t>
      </w:r>
      <w:r w:rsidRPr="00985B33">
        <w:t>průběhu postupu udělování absolutoria, podle kterého dotyčný člen Výboru ve skutečnosti daný úkol nepřijal;</w:t>
      </w:r>
    </w:p>
    <w:p w14:paraId="5E70BCE5" w14:textId="3194D526" w:rsidR="00E9150F" w:rsidRPr="00985B33" w:rsidRDefault="00B12BC5" w:rsidP="0059645D">
      <w:pPr>
        <w:pStyle w:val="NormalHanging12a"/>
      </w:pPr>
      <w:r w:rsidRPr="00985B33">
        <w:t>39.</w:t>
      </w:r>
      <w:r w:rsidRPr="00985B33">
        <w:tab/>
        <w:t>konstatuje, že Výboru</w:t>
      </w:r>
      <w:r w:rsidR="00056E0D">
        <w:t xml:space="preserve"> v </w:t>
      </w:r>
      <w:r w:rsidRPr="00985B33">
        <w:t>roce 2024 nebyly oznámeny žádné případy whistleblowingu; konstatuje, že Výbor</w:t>
      </w:r>
      <w:r w:rsidR="00056E0D">
        <w:t xml:space="preserve"> v </w:t>
      </w:r>
      <w:r w:rsidRPr="00985B33">
        <w:t>roce 2024 nepřijal žádná nová opatření týkající se whistleblowingu</w:t>
      </w:r>
      <w:r w:rsidR="00056E0D">
        <w:t xml:space="preserve"> a </w:t>
      </w:r>
      <w:r w:rsidRPr="00985B33">
        <w:t>nadále se opíral</w:t>
      </w:r>
      <w:r w:rsidR="00056E0D">
        <w:t xml:space="preserve"> o </w:t>
      </w:r>
      <w:r w:rsidRPr="00985B33">
        <w:t>opatření zavedená od roku 2015</w:t>
      </w:r>
      <w:r w:rsidR="00056E0D">
        <w:t xml:space="preserve"> a </w:t>
      </w:r>
      <w:r w:rsidRPr="00985B33">
        <w:t>propagoval je prostřednictvím školení</w:t>
      </w:r>
      <w:r w:rsidR="00056E0D">
        <w:t xml:space="preserve"> o </w:t>
      </w:r>
      <w:r w:rsidRPr="00985B33">
        <w:t>etice;</w:t>
      </w:r>
    </w:p>
    <w:p w14:paraId="260B76BC" w14:textId="4D721CE8" w:rsidR="00E9150F" w:rsidRPr="00985B33" w:rsidRDefault="00C67702" w:rsidP="0059645D">
      <w:pPr>
        <w:pStyle w:val="NormalHanging12a"/>
      </w:pPr>
      <w:r w:rsidRPr="00985B33">
        <w:t>40.</w:t>
      </w:r>
      <w:r w:rsidRPr="00985B33">
        <w:tab/>
        <w:t>konstatuje, že Výbor disponuje řadou opatření proti podvodům, která se vztahují na jeho členy</w:t>
      </w:r>
      <w:r w:rsidR="00056E0D">
        <w:t xml:space="preserve"> a </w:t>
      </w:r>
      <w:r w:rsidRPr="00985B33">
        <w:t>zaměstnance</w:t>
      </w:r>
      <w:r w:rsidR="00056E0D">
        <w:t xml:space="preserve"> a </w:t>
      </w:r>
      <w:r w:rsidRPr="00985B33">
        <w:t>která provádějí jednotlivé útvary; lituje, že</w:t>
      </w:r>
      <w:r w:rsidR="00056E0D">
        <w:t xml:space="preserve"> v </w:t>
      </w:r>
      <w:r w:rsidRPr="00985B33">
        <w:t>roce 2024 nebyla zavedena žádná strategie boje proti podvodům; na základě dotazníku nicméně konstatuje, že Výbor</w:t>
      </w:r>
      <w:r w:rsidR="00056E0D">
        <w:t xml:space="preserve"> v </w:t>
      </w:r>
      <w:r w:rsidRPr="00985B33">
        <w:t>roce 2025 přijal konsolidovaný rámec pro boj proti podvodům, který představuje mezistupeň při vytváření komplexní strategie boje proti podvodům, přičemž metodiku použitou pro tento účel poskytne úřad OLAF; žádá Výbor, aby orgán příslušný</w:t>
      </w:r>
      <w:r w:rsidR="00056E0D">
        <w:t xml:space="preserve"> k </w:t>
      </w:r>
      <w:r w:rsidRPr="00985B33">
        <w:t>udělení absolutoria</w:t>
      </w:r>
      <w:r w:rsidR="00056E0D">
        <w:t xml:space="preserve"> o </w:t>
      </w:r>
      <w:r w:rsidRPr="00985B33">
        <w:t>této věci průběžně informoval;</w:t>
      </w:r>
    </w:p>
    <w:p w14:paraId="20D6C019" w14:textId="665BA480" w:rsidR="00E9150F" w:rsidRPr="00985B33" w:rsidRDefault="00E9150F" w:rsidP="00086CCD">
      <w:pPr>
        <w:pStyle w:val="NormalHanging12a"/>
        <w:ind w:left="360"/>
        <w:rPr>
          <w:b/>
          <w:i/>
        </w:rPr>
      </w:pPr>
      <w:r w:rsidRPr="00985B33">
        <w:rPr>
          <w:b/>
          <w:i/>
        </w:rPr>
        <w:t>Digitalizace, kybernetická bezpečnost</w:t>
      </w:r>
      <w:r w:rsidR="00056E0D">
        <w:rPr>
          <w:b/>
          <w:i/>
        </w:rPr>
        <w:t xml:space="preserve"> a </w:t>
      </w:r>
      <w:r w:rsidRPr="00985B33">
        <w:rPr>
          <w:b/>
          <w:i/>
        </w:rPr>
        <w:t>ochrana údajů</w:t>
      </w:r>
    </w:p>
    <w:p w14:paraId="69944297" w14:textId="29DDC31F" w:rsidR="00E9150F" w:rsidRPr="00985B33" w:rsidRDefault="00C67702" w:rsidP="0059645D">
      <w:pPr>
        <w:pStyle w:val="NormalHanging12a"/>
      </w:pPr>
      <w:r w:rsidRPr="00985B33">
        <w:t>41.</w:t>
      </w:r>
      <w:r w:rsidRPr="00985B33">
        <w:tab/>
        <w:t>konstatuje, že společný rozpočet Výboru</w:t>
      </w:r>
      <w:r w:rsidR="00056E0D">
        <w:t xml:space="preserve"> a </w:t>
      </w:r>
      <w:r w:rsidRPr="00985B33">
        <w:t>EHSV věnovaný oblasti IT</w:t>
      </w:r>
      <w:r w:rsidR="00056E0D">
        <w:t xml:space="preserve"> v </w:t>
      </w:r>
      <w:r w:rsidRPr="00985B33">
        <w:t>roce 2024 činil 13,70 milionu EUR oproti 12,70 milionu EUR</w:t>
      </w:r>
      <w:r w:rsidR="00056E0D">
        <w:t xml:space="preserve"> v </w:t>
      </w:r>
      <w:r w:rsidRPr="00985B33">
        <w:t>roce 2023, což je pokles</w:t>
      </w:r>
      <w:r w:rsidR="00056E0D">
        <w:t xml:space="preserve"> o </w:t>
      </w:r>
      <w:r w:rsidRPr="00985B33">
        <w:t>přibližně 7,90 %, přičemž částka 760 000 EUR</w:t>
      </w:r>
      <w:r w:rsidR="00056E0D">
        <w:t xml:space="preserve"> z </w:t>
      </w:r>
      <w:r w:rsidRPr="00985B33">
        <w:t>tohoto rozpočtu (tj. přibližně 6 %) byla</w:t>
      </w:r>
      <w:r w:rsidR="00056E0D">
        <w:t xml:space="preserve"> v </w:t>
      </w:r>
      <w:r w:rsidRPr="00985B33">
        <w:t>roce 2024 vyplacena na kybernetickou bezpečnost;</w:t>
      </w:r>
    </w:p>
    <w:p w14:paraId="77CB8DF1" w14:textId="72FA3797" w:rsidR="00E9150F" w:rsidRPr="00985B33" w:rsidRDefault="00C67702" w:rsidP="0059645D">
      <w:pPr>
        <w:pStyle w:val="NormalHanging12a"/>
      </w:pPr>
      <w:r w:rsidRPr="00985B33">
        <w:t>42.</w:t>
      </w:r>
      <w:r w:rsidRPr="00985B33">
        <w:tab/>
        <w:t>na základě dotazníku konstatuje, že</w:t>
      </w:r>
      <w:r w:rsidR="00056E0D">
        <w:t xml:space="preserve"> v </w:t>
      </w:r>
      <w:r w:rsidRPr="00985B33">
        <w:t>roce 2024 zavedlo ředitelství pro inovace</w:t>
      </w:r>
      <w:r w:rsidR="00056E0D">
        <w:t xml:space="preserve"> a </w:t>
      </w:r>
      <w:r w:rsidRPr="00985B33">
        <w:t>informační technologie novou víceletou digitální strategii na období 2024–2026, která upřednostňuje digitální správu záznamů, elektronické pracovní postupy, elektronické podpisy</w:t>
      </w:r>
      <w:r w:rsidR="00056E0D">
        <w:t xml:space="preserve"> a </w:t>
      </w:r>
      <w:r w:rsidRPr="00985B33">
        <w:t>cloudová řešení</w:t>
      </w:r>
      <w:r w:rsidR="00056E0D">
        <w:t xml:space="preserve"> a </w:t>
      </w:r>
      <w:r w:rsidRPr="00985B33">
        <w:t>zaměřuje se na čtyři stěžejní programy – M365 Digital Workplace, ARES, EdiT</w:t>
      </w:r>
      <w:r w:rsidR="00056E0D">
        <w:t xml:space="preserve"> a </w:t>
      </w:r>
      <w:r w:rsidRPr="00985B33">
        <w:t>Cybersecurity –</w:t>
      </w:r>
      <w:r w:rsidR="00056E0D">
        <w:t xml:space="preserve"> s </w:t>
      </w:r>
      <w:r w:rsidRPr="00985B33">
        <w:t>cílem posílit spolupráci, automatizaci</w:t>
      </w:r>
      <w:r w:rsidR="00056E0D">
        <w:t xml:space="preserve"> a </w:t>
      </w:r>
      <w:r w:rsidRPr="00985B33">
        <w:t>odolnost instituce; upozorňuje na pokrok</w:t>
      </w:r>
      <w:r w:rsidR="00056E0D">
        <w:t xml:space="preserve"> v </w:t>
      </w:r>
      <w:r w:rsidRPr="00985B33">
        <w:t>programu M365, včetně plánování migrace na SharePoint Online, zavedení Windows 11</w:t>
      </w:r>
      <w:r w:rsidR="00056E0D">
        <w:t xml:space="preserve"> a </w:t>
      </w:r>
      <w:r w:rsidRPr="00985B33">
        <w:t>M365 Apps</w:t>
      </w:r>
      <w:r w:rsidR="00056E0D">
        <w:t xml:space="preserve"> a </w:t>
      </w:r>
      <w:r w:rsidRPr="00985B33">
        <w:t>vývoje strategie umělé inteligence</w:t>
      </w:r>
      <w:r w:rsidR="00056E0D">
        <w:t xml:space="preserve"> s </w:t>
      </w:r>
      <w:r w:rsidRPr="00985B33">
        <w:t>plánem pro pilotní projekt M365 Copilot</w:t>
      </w:r>
      <w:r w:rsidR="00056E0D">
        <w:t xml:space="preserve"> v </w:t>
      </w:r>
      <w:r w:rsidRPr="00985B33">
        <w:t>roce 2025; bere na vědomí, že Výbor zahájil zavádění systému správy dokumentů HAN</w:t>
      </w:r>
      <w:r w:rsidR="00056E0D">
        <w:t xml:space="preserve"> a </w:t>
      </w:r>
      <w:r w:rsidRPr="00985B33">
        <w:t>pokročil směrem</w:t>
      </w:r>
      <w:r w:rsidR="00056E0D">
        <w:t xml:space="preserve"> k </w:t>
      </w:r>
      <w:r w:rsidRPr="00985B33">
        <w:t>přijetí editoru XML souborů EdiT pro vypracovávání právních předpisů; vítá posun směrem ke kybernetické bezpečnosti jako sdílené odpovědnosti</w:t>
      </w:r>
      <w:r w:rsidR="00056E0D">
        <w:t xml:space="preserve"> s </w:t>
      </w:r>
      <w:r w:rsidRPr="00985B33">
        <w:t>novými vzdělávacími iniciativami</w:t>
      </w:r>
      <w:r w:rsidR="00056E0D">
        <w:t xml:space="preserve"> a </w:t>
      </w:r>
      <w:r w:rsidRPr="00985B33">
        <w:t>víceletým plánem</w:t>
      </w:r>
      <w:r w:rsidR="00056E0D">
        <w:t xml:space="preserve"> v </w:t>
      </w:r>
      <w:r w:rsidRPr="00985B33">
        <w:t>souladu</w:t>
      </w:r>
      <w:r w:rsidR="00056E0D">
        <w:t xml:space="preserve"> s </w:t>
      </w:r>
      <w:r w:rsidRPr="00985B33">
        <w:t>normami Unie; uznává zlepšení</w:t>
      </w:r>
      <w:r w:rsidR="00056E0D">
        <w:t xml:space="preserve"> v </w:t>
      </w:r>
      <w:r w:rsidRPr="00985B33">
        <w:t>oblasti správy záznamů, infrastruktury</w:t>
      </w:r>
      <w:r w:rsidR="00056E0D">
        <w:t xml:space="preserve"> a </w:t>
      </w:r>
      <w:r w:rsidRPr="00985B33">
        <w:t>nástrojů zabezpečené komunikace, včetně e-mailu SECABC, přenosu dat SACHA</w:t>
      </w:r>
      <w:r w:rsidR="00056E0D">
        <w:t xml:space="preserve"> a </w:t>
      </w:r>
      <w:r w:rsidRPr="00985B33">
        <w:t>systémů správy koncových bodů; oceňuje pracovní plán „House of the Regions“ (Dům regionů) na období 2025–2027, který upřednostňuje digitální transformaci</w:t>
      </w:r>
      <w:r w:rsidR="00056E0D">
        <w:t xml:space="preserve"> s </w:t>
      </w:r>
      <w:r w:rsidRPr="00985B33">
        <w:t>cílem vybudovat moderní, agilní</w:t>
      </w:r>
      <w:r w:rsidR="00056E0D">
        <w:t xml:space="preserve"> a </w:t>
      </w:r>
      <w:r w:rsidRPr="00985B33">
        <w:t>digitálně orientovanou instituci;</w:t>
      </w:r>
    </w:p>
    <w:p w14:paraId="571156C1" w14:textId="0988A076" w:rsidR="00E9150F" w:rsidRPr="00985B33" w:rsidRDefault="00C67702" w:rsidP="0059645D">
      <w:pPr>
        <w:pStyle w:val="NormalHanging12a"/>
      </w:pPr>
      <w:r w:rsidRPr="00985B33">
        <w:t>43.</w:t>
      </w:r>
      <w:r w:rsidRPr="00985B33">
        <w:tab/>
        <w:t>konstatuje, že Výbor postupně zavedl pilotní projekt umělé inteligence nazvaný „Panoramic AI“, který vytváří centrální uzel, jenž od roku 2024 zjednodušuje přístup ke složitému obsahu; dále konstatuje, že Výbor aktivně využívá nástroje umělé inteligence Komise pro překlady, shrnutí atd.</w:t>
      </w:r>
      <w:r w:rsidR="00056E0D">
        <w:t xml:space="preserve"> a </w:t>
      </w:r>
      <w:r w:rsidRPr="00985B33">
        <w:t>že se jako pilotní uživatel podílel na testování pilotního řešení umělé inteligence GPT@JRC; na základě dotazníku konstatuje, že pokyny Výboru pro oblast umělé inteligence přijaté</w:t>
      </w:r>
      <w:r w:rsidR="00056E0D">
        <w:t xml:space="preserve"> v </w:t>
      </w:r>
      <w:r w:rsidRPr="00985B33">
        <w:t>roce 2023 stanovily základ pro to, jak mohou zaměstnanci experimentovat</w:t>
      </w:r>
      <w:r w:rsidR="00056E0D">
        <w:t xml:space="preserve"> s </w:t>
      </w:r>
      <w:r w:rsidRPr="00985B33">
        <w:t>umělou inteligencí, pro provádění nařízení Evropského parlamentu</w:t>
      </w:r>
      <w:r w:rsidR="00056E0D">
        <w:t xml:space="preserve"> a </w:t>
      </w:r>
      <w:r w:rsidRPr="00985B33">
        <w:t>Rady (EU) 2024/1689</w:t>
      </w:r>
      <w:r w:rsidR="00F400EF" w:rsidRPr="00985B33">
        <w:rPr>
          <w:rStyle w:val="FootnoteReference"/>
        </w:rPr>
        <w:footnoteReference w:id="13"/>
      </w:r>
      <w:r w:rsidRPr="00985B33">
        <w:t>, které nabylo účinku</w:t>
      </w:r>
      <w:r w:rsidR="00056E0D">
        <w:t xml:space="preserve"> v </w:t>
      </w:r>
      <w:r w:rsidRPr="00985B33">
        <w:t>srpnu 2024,</w:t>
      </w:r>
      <w:r w:rsidR="00056E0D">
        <w:t xml:space="preserve"> a </w:t>
      </w:r>
      <w:r w:rsidRPr="00985B33">
        <w:t>pro vývoj alternativ na úrovni Výboru, které by byly</w:t>
      </w:r>
      <w:r w:rsidR="00056E0D">
        <w:t xml:space="preserve"> v </w:t>
      </w:r>
      <w:r w:rsidRPr="00985B33">
        <w:t>souladu</w:t>
      </w:r>
      <w:r w:rsidR="00056E0D">
        <w:t xml:space="preserve"> s </w:t>
      </w:r>
      <w:r w:rsidRPr="00985B33">
        <w:t>normami pro ochranu údajů</w:t>
      </w:r>
      <w:r w:rsidR="00056E0D">
        <w:t xml:space="preserve"> a </w:t>
      </w:r>
      <w:r w:rsidRPr="00985B33">
        <w:t>etickými normami;</w:t>
      </w:r>
      <w:r w:rsidR="00056E0D">
        <w:t xml:space="preserve"> v </w:t>
      </w:r>
      <w:r w:rsidRPr="00985B33">
        <w:t>této souvislosti vítá, že</w:t>
      </w:r>
      <w:r w:rsidR="00056E0D">
        <w:t xml:space="preserve"> v </w:t>
      </w:r>
      <w:r w:rsidRPr="00985B33">
        <w:t>roce 2024 byly pořádány informační schůzky pro zaměstnance za účelem vysvětlení pokynů týkajících se umělé inteligence, bylo zveřejněno sdělení</w:t>
      </w:r>
      <w:r w:rsidR="00056E0D">
        <w:t xml:space="preserve"> o </w:t>
      </w:r>
      <w:r w:rsidRPr="00985B33">
        <w:t>gramotnosti</w:t>
      </w:r>
      <w:r w:rsidR="00056E0D">
        <w:t xml:space="preserve"> v </w:t>
      </w:r>
      <w:r w:rsidRPr="00985B33">
        <w:t>oblasti umělé inteligence pro zaměstnance</w:t>
      </w:r>
      <w:r w:rsidR="00056E0D">
        <w:t xml:space="preserve"> a </w:t>
      </w:r>
      <w:r w:rsidRPr="00985B33">
        <w:t>byly pořádány semináře</w:t>
      </w:r>
      <w:r w:rsidR="00056E0D">
        <w:t xml:space="preserve"> s </w:t>
      </w:r>
      <w:r w:rsidRPr="00985B33">
        <w:t>cílem zvýšit povědomí</w:t>
      </w:r>
      <w:r w:rsidR="00056E0D">
        <w:t xml:space="preserve"> o </w:t>
      </w:r>
      <w:r w:rsidRPr="00985B33">
        <w:t>umělé inteligenci; uznává přidanou hodnotu nástrojů umělé inteligence, které zvyšují osobní produktivitu, jako je M365 Copilot,</w:t>
      </w:r>
      <w:r w:rsidR="00056E0D">
        <w:t xml:space="preserve"> a </w:t>
      </w:r>
      <w:r w:rsidRPr="00985B33">
        <w:t>integrace funkcí umělé inteligence do nástrojů IT podpory;</w:t>
      </w:r>
    </w:p>
    <w:p w14:paraId="4F39FBDC" w14:textId="4CC97FE4" w:rsidR="00E9150F" w:rsidRPr="00985B33" w:rsidRDefault="00C67702" w:rsidP="0059645D">
      <w:pPr>
        <w:pStyle w:val="NormalHanging12a"/>
      </w:pPr>
      <w:r w:rsidRPr="00985B33">
        <w:t>44.</w:t>
      </w:r>
      <w:r w:rsidRPr="00985B33">
        <w:tab/>
        <w:t>na základě dotazníku konstatuje, že po procesním pochybení spočívajícím ve změně pověřence pro ochranu osobních údajů bez předchozího souhlasu evropského inspektora ochrany údajů (EIOÚ) Výbor uznal chybu</w:t>
      </w:r>
      <w:r w:rsidR="00056E0D">
        <w:t xml:space="preserve"> a </w:t>
      </w:r>
      <w:r w:rsidRPr="00985B33">
        <w:t>přijal nápravná opatření; bere na vědomí, že převedení funkce pověřence pro ochranu osobních údajů na právní službu bylo založeno na doporučení interního auditora; bere na vědomí, že Výbor znovu jmenoval bývalého pověřence pro ochranu osobních údajů</w:t>
      </w:r>
      <w:r w:rsidR="00056E0D">
        <w:t xml:space="preserve"> a </w:t>
      </w:r>
      <w:r w:rsidRPr="00985B33">
        <w:t>formálně požádal evropského inspektora ochrany údajů</w:t>
      </w:r>
      <w:r w:rsidR="00056E0D">
        <w:t xml:space="preserve"> o </w:t>
      </w:r>
      <w:r w:rsidRPr="00985B33">
        <w:t>souhlas</w:t>
      </w:r>
      <w:r w:rsidR="00056E0D">
        <w:t xml:space="preserve"> s </w:t>
      </w:r>
      <w:r w:rsidRPr="00985B33">
        <w:t>novým jmenováním, aby bylo zajištěno plné dodržování předpisů;</w:t>
      </w:r>
    </w:p>
    <w:p w14:paraId="7E800747" w14:textId="614EB28B" w:rsidR="00E9150F" w:rsidRPr="00985B33" w:rsidRDefault="00C67702" w:rsidP="0059645D">
      <w:pPr>
        <w:pStyle w:val="NormalHanging12a"/>
      </w:pPr>
      <w:r w:rsidRPr="00985B33">
        <w:t>45.</w:t>
      </w:r>
      <w:r w:rsidRPr="00985B33">
        <w:tab/>
        <w:t>na základě dotazníku konstatuje, že Výbor</w:t>
      </w:r>
      <w:r w:rsidR="00056E0D">
        <w:t xml:space="preserve"> v </w:t>
      </w:r>
      <w:r w:rsidRPr="00985B33">
        <w:t>roce 2024 nezaznamenal žádný úspěšný kybernetický útok, protože stávající opatření pro odhalování</w:t>
      </w:r>
      <w:r w:rsidR="00056E0D">
        <w:t xml:space="preserve"> a </w:t>
      </w:r>
      <w:r w:rsidRPr="00985B33">
        <w:t>prevenci účinně zastavila všechny pokusy</w:t>
      </w:r>
      <w:r w:rsidR="00056E0D">
        <w:t xml:space="preserve"> o </w:t>
      </w:r>
      <w:r w:rsidRPr="00985B33">
        <w:t>útoky; konstatuje, že Výbor přijal několik opatření</w:t>
      </w:r>
      <w:r w:rsidR="00056E0D">
        <w:t xml:space="preserve"> k </w:t>
      </w:r>
      <w:r w:rsidRPr="00985B33">
        <w:t>posílení svého rámce kybernetické bezpečnosti</w:t>
      </w:r>
      <w:r w:rsidR="00056E0D">
        <w:t xml:space="preserve"> a </w:t>
      </w:r>
      <w:r w:rsidRPr="00985B33">
        <w:t>ochrany údajů tím, že</w:t>
      </w:r>
      <w:r w:rsidR="00056E0D">
        <w:t xml:space="preserve"> v </w:t>
      </w:r>
      <w:r w:rsidRPr="00985B33">
        <w:t>roce 2024 držel krok</w:t>
      </w:r>
      <w:r w:rsidR="00056E0D">
        <w:t xml:space="preserve"> s </w:t>
      </w:r>
      <w:r w:rsidRPr="00985B33">
        <w:t>nejnovějším vývojem</w:t>
      </w:r>
      <w:r w:rsidR="00056E0D">
        <w:t xml:space="preserve"> a </w:t>
      </w:r>
      <w:r w:rsidRPr="00985B33">
        <w:t>osvědčenými postupy</w:t>
      </w:r>
      <w:r w:rsidR="00056E0D">
        <w:t xml:space="preserve"> v </w:t>
      </w:r>
      <w:r w:rsidRPr="00985B33">
        <w:t>těchto oblastech; konstatuje, že tato opatření zahrnovala mimo jiné účast příslušných zaměstnanců na cvičení „Personal Data Breach Awareness in Cybersecurity Incident Handling“ (Informovanost</w:t>
      </w:r>
      <w:r w:rsidR="00056E0D">
        <w:t xml:space="preserve"> o </w:t>
      </w:r>
      <w:r w:rsidRPr="00985B33">
        <w:t>porušení ochrany osobních údajů při řešení kybernetických bezpečnostních incidentů) organizovaném Agenturou Evropské unie pro kybernetickou bezpečnost (ENISA)</w:t>
      </w:r>
      <w:r w:rsidR="00056E0D">
        <w:t xml:space="preserve"> a </w:t>
      </w:r>
      <w:r w:rsidRPr="00985B33">
        <w:t>evropským inspektorem ochrany údajů, účast na Evropském měsíci kybernetické bezpečnosti 2024</w:t>
      </w:r>
      <w:r w:rsidR="00056E0D">
        <w:t xml:space="preserve"> a </w:t>
      </w:r>
      <w:r w:rsidRPr="00985B33">
        <w:t>jeho osvětových akcích</w:t>
      </w:r>
      <w:r w:rsidR="00056E0D">
        <w:t xml:space="preserve"> a </w:t>
      </w:r>
      <w:r w:rsidRPr="00985B33">
        <w:t>osobní úvodní školení pro zaměstnance, zejména pro nováčky; dále vítá zavedení dvoufaktorové autentizace pro zvýšení bezpečnosti přístupu, přenesení systému správy obsahu internetových stránek Výboru na novou platformu (Drupal), která zajišťuje vyšší odolnost</w:t>
      </w:r>
      <w:r w:rsidR="00056E0D">
        <w:t xml:space="preserve"> a </w:t>
      </w:r>
      <w:r w:rsidRPr="00985B33">
        <w:t>přizpůsobivost,</w:t>
      </w:r>
      <w:r w:rsidR="00056E0D">
        <w:t xml:space="preserve"> a </w:t>
      </w:r>
      <w:r w:rsidRPr="00985B33">
        <w:t>pokračující úzkou spolupráci se službou CERT-EU</w:t>
      </w:r>
      <w:r w:rsidR="00056E0D">
        <w:t xml:space="preserve"> v </w:t>
      </w:r>
      <w:r w:rsidRPr="00985B33">
        <w:t>oblasti monitorování hrozeb</w:t>
      </w:r>
      <w:r w:rsidR="00056E0D">
        <w:t xml:space="preserve"> v </w:t>
      </w:r>
      <w:r w:rsidRPr="00985B33">
        <w:t>reálném čase</w:t>
      </w:r>
      <w:r w:rsidR="00056E0D">
        <w:t xml:space="preserve"> a </w:t>
      </w:r>
      <w:r w:rsidRPr="00985B33">
        <w:t>ochrany před útoky distribuovaným odmítnutím služby; bere na vědomí, že ředitelství pro inovace</w:t>
      </w:r>
      <w:r w:rsidR="00056E0D">
        <w:t xml:space="preserve"> a </w:t>
      </w:r>
      <w:r w:rsidRPr="00985B33">
        <w:t>informační technologie zahájilo program transformace</w:t>
      </w:r>
      <w:r w:rsidR="00056E0D">
        <w:t xml:space="preserve"> v </w:t>
      </w:r>
      <w:r w:rsidRPr="00985B33">
        <w:t>oblasti digitálních technologií</w:t>
      </w:r>
      <w:r w:rsidR="00056E0D">
        <w:t xml:space="preserve"> a </w:t>
      </w:r>
      <w:r w:rsidRPr="00985B33">
        <w:t>kybernetické bezpečnosti</w:t>
      </w:r>
      <w:r w:rsidR="00056E0D">
        <w:t xml:space="preserve"> v </w:t>
      </w:r>
      <w:r w:rsidRPr="00985B33">
        <w:t>souladu</w:t>
      </w:r>
      <w:r w:rsidR="00056E0D">
        <w:t xml:space="preserve"> s </w:t>
      </w:r>
      <w:r w:rsidRPr="00985B33">
        <w:t>normami Unie</w:t>
      </w:r>
      <w:r w:rsidR="00056E0D">
        <w:t xml:space="preserve"> a </w:t>
      </w:r>
      <w:r w:rsidRPr="00985B33">
        <w:t>mezinárodními normami, včetně nařízení Evropského parlamentu</w:t>
      </w:r>
      <w:r w:rsidR="00056E0D">
        <w:t xml:space="preserve"> a </w:t>
      </w:r>
      <w:r w:rsidRPr="00985B33">
        <w:t>Rady (EU, Euratom) 2023/2841</w:t>
      </w:r>
      <w:r w:rsidR="00FD2F05" w:rsidRPr="00985B33">
        <w:rPr>
          <w:rStyle w:val="FootnoteReference"/>
        </w:rPr>
        <w:footnoteReference w:id="14"/>
      </w:r>
      <w:r w:rsidRPr="00985B33">
        <w:t>, rámce pro kybernetickou bezpečnost NIST</w:t>
      </w:r>
      <w:r w:rsidR="00056E0D">
        <w:t xml:space="preserve"> a </w:t>
      </w:r>
      <w:r w:rsidRPr="00985B33">
        <w:t>projektu Open Worldwide Application Security Project (OWASP), jehož cílem je posílit odolnost, řízení rizik, ochranu údajů</w:t>
      </w:r>
      <w:r w:rsidR="00056E0D">
        <w:t xml:space="preserve"> a </w:t>
      </w:r>
      <w:r w:rsidRPr="00985B33">
        <w:t>další aspekty řízení</w:t>
      </w:r>
      <w:r w:rsidR="00056E0D">
        <w:t xml:space="preserve"> v </w:t>
      </w:r>
      <w:r w:rsidRPr="00985B33">
        <w:t>celém Výboru;</w:t>
      </w:r>
    </w:p>
    <w:p w14:paraId="10A41F43" w14:textId="77777777" w:rsidR="00E9150F" w:rsidRPr="00985B33" w:rsidRDefault="00E9150F" w:rsidP="00086CCD">
      <w:pPr>
        <w:pStyle w:val="NormalHanging12a"/>
        <w:ind w:left="360"/>
        <w:rPr>
          <w:b/>
          <w:i/>
        </w:rPr>
      </w:pPr>
      <w:r w:rsidRPr="00985B33">
        <w:rPr>
          <w:b/>
          <w:i/>
        </w:rPr>
        <w:t>Budovy</w:t>
      </w:r>
    </w:p>
    <w:p w14:paraId="0350198C" w14:textId="3DA69EEA" w:rsidR="00E9150F" w:rsidRPr="00985B33" w:rsidRDefault="00C67702" w:rsidP="0059645D">
      <w:pPr>
        <w:pStyle w:val="NormalHanging12a"/>
      </w:pPr>
      <w:r w:rsidRPr="00985B33">
        <w:t>46.</w:t>
      </w:r>
      <w:r w:rsidRPr="00985B33">
        <w:tab/>
        <w:t>konstatuje, že rozpočet Výboru na budovy</w:t>
      </w:r>
      <w:r w:rsidR="00056E0D">
        <w:t xml:space="preserve"> a </w:t>
      </w:r>
      <w:r w:rsidRPr="00985B33">
        <w:t>související náklady (prostředky</w:t>
      </w:r>
      <w:r w:rsidR="00056E0D">
        <w:t xml:space="preserve"> v </w:t>
      </w:r>
      <w:r w:rsidRPr="00985B33">
        <w:t>běžném roce)</w:t>
      </w:r>
      <w:r w:rsidR="00056E0D">
        <w:t xml:space="preserve"> v </w:t>
      </w:r>
      <w:r w:rsidRPr="00985B33">
        <w:t>roce 2024 činil 18,963 milionu EUR (oproti 18,594 milionu EUR</w:t>
      </w:r>
      <w:r w:rsidR="00056E0D">
        <w:t xml:space="preserve"> v </w:t>
      </w:r>
      <w:r w:rsidRPr="00985B33">
        <w:t>roce 2023), přičemž míra provádění plateb činila 92 % (oproti 93,70 %</w:t>
      </w:r>
      <w:r w:rsidR="00056E0D">
        <w:t xml:space="preserve"> v </w:t>
      </w:r>
      <w:r w:rsidRPr="00985B33">
        <w:t>roce 2023);</w:t>
      </w:r>
      <w:r w:rsidR="00056E0D">
        <w:t xml:space="preserve"> s </w:t>
      </w:r>
      <w:r w:rsidRPr="00985B33">
        <w:t>uspokojením konstatuje, že Výbor dosáhl úspor ve výši 108 000 EUR na úklidových službách</w:t>
      </w:r>
      <w:r w:rsidR="00056E0D">
        <w:t xml:space="preserve"> v </w:t>
      </w:r>
      <w:r w:rsidRPr="00985B33">
        <w:t>obdobích, kdy se</w:t>
      </w:r>
      <w:r w:rsidR="00056E0D">
        <w:t xml:space="preserve"> v </w:t>
      </w:r>
      <w:r w:rsidRPr="00985B33">
        <w:t>budovách Výboru zdržovalo méně lidí;</w:t>
      </w:r>
    </w:p>
    <w:p w14:paraId="32F0B8EC" w14:textId="640D8493" w:rsidR="00E9150F" w:rsidRPr="00985B33" w:rsidRDefault="00C67702" w:rsidP="0059645D">
      <w:pPr>
        <w:pStyle w:val="NormalHanging12a"/>
      </w:pPr>
      <w:r w:rsidRPr="00985B33">
        <w:t>47.</w:t>
      </w:r>
      <w:r w:rsidRPr="00985B33">
        <w:tab/>
        <w:t>bere na vědomí závěr Výboru</w:t>
      </w:r>
      <w:r w:rsidR="00056E0D">
        <w:t xml:space="preserve"> z </w:t>
      </w:r>
      <w:r w:rsidRPr="00985B33">
        <w:t>výroční zprávy, že bylo dosaženo jedné</w:t>
      </w:r>
      <w:r w:rsidR="00056E0D">
        <w:t xml:space="preserve"> z </w:t>
      </w:r>
      <w:r w:rsidRPr="00985B33">
        <w:t>jeho hlavních priorit stanovených</w:t>
      </w:r>
      <w:r w:rsidR="00056E0D">
        <w:t xml:space="preserve"> v </w:t>
      </w:r>
      <w:r w:rsidRPr="00985B33">
        <w:t>roce 2017,</w:t>
      </w:r>
      <w:r w:rsidR="00056E0D">
        <w:t xml:space="preserve"> a </w:t>
      </w:r>
      <w:r w:rsidRPr="00985B33">
        <w:t>to „geografické koncentrace budov“; bere na vědomí názor Výboru, že úspěšné zavedení nového hybridního pracovního režimu vytváří předpoklady pro další úspory nákladů prostřednictvím snížení prostorových nároků;</w:t>
      </w:r>
      <w:r w:rsidR="00056E0D">
        <w:t xml:space="preserve"> v </w:t>
      </w:r>
      <w:r w:rsidRPr="00985B33">
        <w:t>této souvislosti konstatuje, že na konci roku 2024 Výbor zahájil projekt SPaCES, jehož cílem je transformovat pracovní postupy</w:t>
      </w:r>
      <w:r w:rsidR="00056E0D">
        <w:t xml:space="preserve"> i </w:t>
      </w:r>
      <w:r w:rsidRPr="00985B33">
        <w:t>pracovní prostory ve Výboru, mimo jiné úpravou vybavení prostor, přičemž prvním krokem tohoto projektu je přemístění zaměstnanců sídlících</w:t>
      </w:r>
      <w:r w:rsidR="00056E0D">
        <w:t xml:space="preserve"> v </w:t>
      </w:r>
      <w:r w:rsidRPr="00985B33">
        <w:t>budově B100; konstatuje, že na základě společného rozhodnutí Výboru</w:t>
      </w:r>
      <w:r w:rsidR="00056E0D">
        <w:t xml:space="preserve"> a </w:t>
      </w:r>
      <w:r w:rsidRPr="00985B33">
        <w:t>EHSV skončí</w:t>
      </w:r>
      <w:r w:rsidR="00056E0D">
        <w:t xml:space="preserve"> v </w:t>
      </w:r>
      <w:r w:rsidRPr="00985B33">
        <w:t>srpnu 2026 pronájem této budovy; vyzývá Výbor, aby orgán příslušný</w:t>
      </w:r>
      <w:r w:rsidR="00056E0D">
        <w:t xml:space="preserve"> k </w:t>
      </w:r>
      <w:r w:rsidRPr="00985B33">
        <w:t>udělení absolutoria průběžně informoval</w:t>
      </w:r>
      <w:r w:rsidR="00056E0D">
        <w:t xml:space="preserve"> o </w:t>
      </w:r>
      <w:r w:rsidRPr="00985B33">
        <w:t>pokroku dosaženém</w:t>
      </w:r>
      <w:r w:rsidR="00056E0D">
        <w:t xml:space="preserve"> v </w:t>
      </w:r>
      <w:r w:rsidRPr="00985B33">
        <w:t>této věci;</w:t>
      </w:r>
    </w:p>
    <w:p w14:paraId="57F2FDE4" w14:textId="62564217" w:rsidR="00E9150F" w:rsidRPr="00985B33" w:rsidRDefault="00C67702" w:rsidP="0059645D">
      <w:pPr>
        <w:pStyle w:val="NormalHanging12a"/>
      </w:pPr>
      <w:r w:rsidRPr="00985B33">
        <w:t>48.</w:t>
      </w:r>
      <w:r w:rsidRPr="00985B33">
        <w:tab/>
        <w:t>konstatuje, že</w:t>
      </w:r>
      <w:r w:rsidR="00056E0D">
        <w:t xml:space="preserve"> v </w:t>
      </w:r>
      <w:r w:rsidRPr="00985B33">
        <w:t>roce 2024 pokračovala rekonstrukce budovy VMA; na základě zprávy</w:t>
      </w:r>
      <w:r w:rsidR="00056E0D">
        <w:t xml:space="preserve"> o </w:t>
      </w:r>
      <w:r w:rsidRPr="00985B33">
        <w:t>následných opatřeních konstatuje, že investice do inteligentních technologií nainstalovaných</w:t>
      </w:r>
      <w:r w:rsidR="00056E0D">
        <w:t xml:space="preserve"> v </w:t>
      </w:r>
      <w:r w:rsidRPr="00985B33">
        <w:t>budově VMA zajistí flexibilní kancelářské prostory, které obstojí</w:t>
      </w:r>
      <w:r w:rsidR="00056E0D">
        <w:t xml:space="preserve"> i v </w:t>
      </w:r>
      <w:r w:rsidRPr="00985B33">
        <w:t>budoucnu,</w:t>
      </w:r>
      <w:r w:rsidR="00056E0D">
        <w:t xml:space="preserve"> a </w:t>
      </w:r>
      <w:r w:rsidRPr="00985B33">
        <w:t>optimální uživatelský komfort na různých úrovních, což přispěje</w:t>
      </w:r>
      <w:r w:rsidR="00056E0D">
        <w:t xml:space="preserve"> k </w:t>
      </w:r>
      <w:r w:rsidRPr="00985B33">
        <w:t>dalšímu snížení spotřeby energie</w:t>
      </w:r>
      <w:r w:rsidR="00056E0D">
        <w:t xml:space="preserve"> o </w:t>
      </w:r>
      <w:r w:rsidRPr="00985B33">
        <w:t>přibližně 13 000 EUR ročně (na základě průměrných cen elektřiny</w:t>
      </w:r>
      <w:r w:rsidR="00056E0D">
        <w:t xml:space="preserve"> a </w:t>
      </w:r>
      <w:r w:rsidRPr="00985B33">
        <w:t>plynu</w:t>
      </w:r>
      <w:r w:rsidR="00056E0D">
        <w:t xml:space="preserve"> v </w:t>
      </w:r>
      <w:r w:rsidRPr="00985B33">
        <w:t>roce 2023);</w:t>
      </w:r>
    </w:p>
    <w:p w14:paraId="2003019A" w14:textId="009B9CBC" w:rsidR="00E9150F" w:rsidRPr="00985B33" w:rsidRDefault="00C67702" w:rsidP="0059645D">
      <w:pPr>
        <w:pStyle w:val="NormalHanging12a"/>
      </w:pPr>
      <w:r w:rsidRPr="00985B33">
        <w:t>49.</w:t>
      </w:r>
      <w:r w:rsidRPr="00985B33">
        <w:tab/>
        <w:t>vítá závazek Výboru</w:t>
      </w:r>
      <w:r w:rsidR="00056E0D">
        <w:t xml:space="preserve"> a </w:t>
      </w:r>
      <w:r w:rsidRPr="00985B33">
        <w:t>EHSV, že budou</w:t>
      </w:r>
      <w:r w:rsidR="00056E0D">
        <w:t xml:space="preserve"> v </w:t>
      </w:r>
      <w:r w:rsidRPr="00985B33">
        <w:t>rámci své infrastruktury systematicky uplatňovat zásadu „design pro všechny“</w:t>
      </w:r>
      <w:r w:rsidR="00056E0D">
        <w:t xml:space="preserve"> a </w:t>
      </w:r>
      <w:r w:rsidRPr="00985B33">
        <w:t>zajistí přístupnost svých budov už od návrhu; konstatuje, že oba tyto výbory přijaly řadu nejrůznějších opatření</w:t>
      </w:r>
      <w:r w:rsidR="00056E0D">
        <w:t xml:space="preserve"> k </w:t>
      </w:r>
      <w:r w:rsidRPr="00985B33">
        <w:t>zajištění přístupnosti svých budov, včetně výtahů, pro osoby</w:t>
      </w:r>
      <w:r w:rsidR="00056E0D">
        <w:t xml:space="preserve"> s </w:t>
      </w:r>
      <w:r w:rsidRPr="00985B33">
        <w:t>různými formami zdravotního postižení (osoby na invalidním vozíku, nevidomé</w:t>
      </w:r>
      <w:r w:rsidR="00056E0D">
        <w:t xml:space="preserve"> a </w:t>
      </w:r>
      <w:r w:rsidRPr="00985B33">
        <w:t>zrakově postižené osoby, neslyšící, starší osoby se svalovými potížemi</w:t>
      </w:r>
      <w:r w:rsidR="00056E0D">
        <w:t xml:space="preserve"> a </w:t>
      </w:r>
      <w:r w:rsidRPr="00985B33">
        <w:t>potížemi</w:t>
      </w:r>
      <w:r w:rsidR="00056E0D">
        <w:t xml:space="preserve"> s </w:t>
      </w:r>
      <w:r w:rsidRPr="00985B33">
        <w:t>oběhovou soustavou);</w:t>
      </w:r>
    </w:p>
    <w:p w14:paraId="2E612865" w14:textId="5CE9E043" w:rsidR="00E9150F" w:rsidRPr="00985B33" w:rsidRDefault="00E9150F" w:rsidP="00086CCD">
      <w:pPr>
        <w:pStyle w:val="NormalHanging12a"/>
        <w:ind w:left="360"/>
        <w:rPr>
          <w:b/>
          <w:i/>
        </w:rPr>
      </w:pPr>
      <w:r w:rsidRPr="00985B33">
        <w:rPr>
          <w:b/>
          <w:i/>
        </w:rPr>
        <w:t>Životní prostředí</w:t>
      </w:r>
      <w:r w:rsidR="00056E0D">
        <w:rPr>
          <w:b/>
          <w:i/>
        </w:rPr>
        <w:t xml:space="preserve"> a </w:t>
      </w:r>
      <w:r w:rsidRPr="00985B33">
        <w:rPr>
          <w:b/>
          <w:i/>
        </w:rPr>
        <w:t>udržitelnost</w:t>
      </w:r>
    </w:p>
    <w:p w14:paraId="60576E0D" w14:textId="4754E608" w:rsidR="00E9150F" w:rsidRPr="00985B33" w:rsidRDefault="00C67702" w:rsidP="0059645D">
      <w:pPr>
        <w:pStyle w:val="NormalHanging12a"/>
      </w:pPr>
      <w:r w:rsidRPr="00985B33">
        <w:t>50.</w:t>
      </w:r>
      <w:r w:rsidRPr="00985B33">
        <w:tab/>
        <w:t>konstatuje, že Výbor</w:t>
      </w:r>
      <w:r w:rsidR="00056E0D">
        <w:t xml:space="preserve"> v </w:t>
      </w:r>
      <w:r w:rsidRPr="00985B33">
        <w:t>roce 2024 pokračoval</w:t>
      </w:r>
      <w:r w:rsidR="00056E0D">
        <w:t xml:space="preserve"> v </w:t>
      </w:r>
      <w:r w:rsidRPr="00985B33">
        <w:t>zavádění různých ekologických postupů</w:t>
      </w:r>
      <w:r w:rsidR="00056E0D">
        <w:t xml:space="preserve"> a </w:t>
      </w:r>
      <w:r w:rsidRPr="00985B33">
        <w:t>investoval mimo jiné například do inovativních energeticky účinných systémů osvětlení, měřičů energie, čidel nainstalovaných</w:t>
      </w:r>
      <w:r w:rsidR="00056E0D">
        <w:t xml:space="preserve"> v </w:t>
      </w:r>
      <w:r w:rsidRPr="00985B33">
        <w:t>kritických zařízeních za účelem sledování úrovně CO</w:t>
      </w:r>
      <w:r w:rsidRPr="00985B33">
        <w:rPr>
          <w:vertAlign w:val="subscript"/>
        </w:rPr>
        <w:t>2</w:t>
      </w:r>
      <w:r w:rsidRPr="00985B33">
        <w:t>, regulace teplot</w:t>
      </w:r>
      <w:r w:rsidR="00056E0D">
        <w:t xml:space="preserve"> v </w:t>
      </w:r>
      <w:r w:rsidRPr="00985B33">
        <w:t>budovách (klimatizace, vytápění)</w:t>
      </w:r>
      <w:r w:rsidR="00056E0D">
        <w:t xml:space="preserve"> v </w:t>
      </w:r>
      <w:r w:rsidRPr="00985B33">
        <w:t>závislosti na ročním období</w:t>
      </w:r>
      <w:r w:rsidR="00056E0D">
        <w:t xml:space="preserve"> a </w:t>
      </w:r>
      <w:r w:rsidRPr="00985B33">
        <w:t>nákupu 100 % zelené elektřiny; konstatuje, že Výbor uplatňuje ve všech nabídkových řízeních environmentální kritéria,</w:t>
      </w:r>
      <w:r w:rsidR="00056E0D">
        <w:t xml:space="preserve"> u </w:t>
      </w:r>
      <w:r w:rsidRPr="00985B33">
        <w:t>nabídek nad 25 000 EUR uplatňuje doložky</w:t>
      </w:r>
      <w:r w:rsidR="00056E0D">
        <w:t xml:space="preserve"> o </w:t>
      </w:r>
      <w:r w:rsidRPr="00985B33">
        <w:t>udržitelnosti</w:t>
      </w:r>
      <w:r w:rsidR="00056E0D">
        <w:t xml:space="preserve"> a u </w:t>
      </w:r>
      <w:r w:rsidRPr="00985B33">
        <w:t>nabídek</w:t>
      </w:r>
      <w:r w:rsidR="00056E0D">
        <w:t xml:space="preserve"> s </w:t>
      </w:r>
      <w:r w:rsidRPr="00985B33">
        <w:t>velkým dopadem na životní prostředí nebo</w:t>
      </w:r>
      <w:r w:rsidR="00056E0D">
        <w:t xml:space="preserve"> u </w:t>
      </w:r>
      <w:r w:rsidRPr="00985B33">
        <w:t>nabídek nad 60 000 EUR uplatňuje individuální doložky;</w:t>
      </w:r>
      <w:r w:rsidR="00056E0D">
        <w:t xml:space="preserve"> s </w:t>
      </w:r>
      <w:r w:rsidRPr="00985B33">
        <w:t>uspokojením konstatuje, že Výbor začleňuje environmentální aspekty do svého systému řízení rizik</w:t>
      </w:r>
      <w:r w:rsidR="00056E0D">
        <w:t xml:space="preserve"> a </w:t>
      </w:r>
      <w:r w:rsidRPr="00985B33">
        <w:t>základních provozních procesů</w:t>
      </w:r>
      <w:r w:rsidR="00056E0D">
        <w:t xml:space="preserve"> a </w:t>
      </w:r>
      <w:r w:rsidRPr="00985B33">
        <w:t>určil kontaktní osoby pro systém EMAS;</w:t>
      </w:r>
    </w:p>
    <w:p w14:paraId="1525CDE1" w14:textId="28805CF7" w:rsidR="00E9150F" w:rsidRPr="00985B33" w:rsidRDefault="00C67702" w:rsidP="0059645D">
      <w:pPr>
        <w:pStyle w:val="NormalHanging12a"/>
      </w:pPr>
      <w:r w:rsidRPr="00985B33">
        <w:t>51.</w:t>
      </w:r>
      <w:r w:rsidRPr="00985B33">
        <w:tab/>
        <w:t>oceňuje závazek Výboru podporovat politiku udržitelné mobility svých zaměstnanců;</w:t>
      </w:r>
      <w:r w:rsidR="00056E0D">
        <w:t xml:space="preserve"> v </w:t>
      </w:r>
      <w:r w:rsidRPr="00985B33">
        <w:t>této souvislosti konstatuje, že Výbor</w:t>
      </w:r>
      <w:r w:rsidR="00056E0D">
        <w:t xml:space="preserve"> v </w:t>
      </w:r>
      <w:r w:rsidRPr="00985B33">
        <w:t>roce 2024 zavedl paušální příspěvek na jízdní kolo ve výši 100 EUR pro zaměstnance, kteří používají jízdní kolo jako hlavní prostředek pro dojíždění do práce, rozšířil kapacitu parkovacích míst pro jízdní kola</w:t>
      </w:r>
      <w:r w:rsidR="00056E0D">
        <w:t xml:space="preserve"> a </w:t>
      </w:r>
      <w:r w:rsidRPr="00985B33">
        <w:t>uspořádal snídaně</w:t>
      </w:r>
      <w:r w:rsidR="00056E0D">
        <w:t xml:space="preserve"> a </w:t>
      </w:r>
      <w:r w:rsidRPr="00985B33">
        <w:t>kvízy na téma mobility; na základě dotazníku konstatuje, že od roku 2024 mohou zaměstnanci požádat</w:t>
      </w:r>
      <w:r w:rsidR="00056E0D">
        <w:t xml:space="preserve"> o </w:t>
      </w:r>
      <w:r w:rsidRPr="00985B33">
        <w:t>proplacení 50 % nákladů na předplatné jízdenky na vlak 2. třídy (do maximální vzdálenosti 60 km);</w:t>
      </w:r>
    </w:p>
    <w:p w14:paraId="6657EC74" w14:textId="2E34C3C7" w:rsidR="00E9150F" w:rsidRPr="00985B33" w:rsidRDefault="00C67702" w:rsidP="0059645D">
      <w:pPr>
        <w:pStyle w:val="NormalHanging12a"/>
      </w:pPr>
      <w:r w:rsidRPr="00985B33">
        <w:t>52.</w:t>
      </w:r>
      <w:r w:rsidRPr="00985B33">
        <w:tab/>
        <w:t>na základě dotazníku</w:t>
      </w:r>
      <w:r w:rsidR="00056E0D">
        <w:t xml:space="preserve"> s </w:t>
      </w:r>
      <w:r w:rsidRPr="00985B33">
        <w:t>uspokojením konstatuje, že díky opatřením na úsporu energie došlo</w:t>
      </w:r>
      <w:r w:rsidR="00056E0D">
        <w:t xml:space="preserve"> v </w:t>
      </w:r>
      <w:r w:rsidRPr="00985B33">
        <w:t>roce 2024 oproti roku 2022 ke snížení spotřeby energie odhadem</w:t>
      </w:r>
      <w:r w:rsidR="00056E0D">
        <w:t xml:space="preserve"> o </w:t>
      </w:r>
      <w:r w:rsidRPr="00985B33">
        <w:t>3–4 %; konstatuje, že Výbor překročil cíle</w:t>
      </w:r>
      <w:r w:rsidR="00056E0D">
        <w:t xml:space="preserve"> v </w:t>
      </w:r>
      <w:r w:rsidRPr="00985B33">
        <w:t>rámci systému EMAS na rok 2024 ve všech oblastech (elektřina, plyn, voda, odpad, třídění odpadu, papír pro kancelářskou potřebu, emise CO</w:t>
      </w:r>
      <w:r w:rsidRPr="00985B33">
        <w:rPr>
          <w:vertAlign w:val="subscript"/>
        </w:rPr>
        <w:t>2</w:t>
      </w:r>
      <w:r w:rsidRPr="00985B33">
        <w:t>), přičemž jako výchozí rok byl stanoven rok 2019; konstatuje, že ve srovnání</w:t>
      </w:r>
      <w:r w:rsidR="00056E0D">
        <w:t xml:space="preserve"> s </w:t>
      </w:r>
      <w:r w:rsidRPr="00985B33">
        <w:t>rokem 2023 se</w:t>
      </w:r>
      <w:r w:rsidR="00056E0D">
        <w:t xml:space="preserve"> v </w:t>
      </w:r>
      <w:r w:rsidRPr="00985B33">
        <w:t>roce 2024 spotřeba vody</w:t>
      </w:r>
      <w:r w:rsidR="00056E0D">
        <w:t xml:space="preserve"> a </w:t>
      </w:r>
      <w:r w:rsidRPr="00985B33">
        <w:t>papíru mírně zvýšila</w:t>
      </w:r>
      <w:r w:rsidR="00056E0D">
        <w:t xml:space="preserve"> o </w:t>
      </w:r>
      <w:r w:rsidRPr="00985B33">
        <w:t>14 %, resp. 1 %, zatímco emise uhlíku</w:t>
      </w:r>
      <w:r w:rsidR="00056E0D">
        <w:t xml:space="preserve"> z </w:t>
      </w:r>
      <w:r w:rsidRPr="00985B33">
        <w:t>administrativních činností Výboru se snížily</w:t>
      </w:r>
      <w:r w:rsidR="00056E0D">
        <w:t xml:space="preserve"> o </w:t>
      </w:r>
      <w:r w:rsidRPr="00985B33">
        <w:t>4,3 %</w:t>
      </w:r>
      <w:r w:rsidR="00056E0D">
        <w:t xml:space="preserve"> a </w:t>
      </w:r>
      <w:r w:rsidRPr="00985B33">
        <w:t>spotřeba elektřiny</w:t>
      </w:r>
      <w:r w:rsidR="00056E0D">
        <w:t xml:space="preserve"> a </w:t>
      </w:r>
      <w:r w:rsidRPr="00985B33">
        <w:t>plynu se snížila</w:t>
      </w:r>
      <w:r w:rsidR="00056E0D">
        <w:t xml:space="preserve"> o </w:t>
      </w:r>
      <w:r w:rsidRPr="00985B33">
        <w:t>5 %, resp. 1 %, přičemž produkce odpadů se rovněž snížila,</w:t>
      </w:r>
      <w:r w:rsidR="00056E0D">
        <w:t xml:space="preserve"> a </w:t>
      </w:r>
      <w:r w:rsidRPr="00985B33">
        <w:t>to</w:t>
      </w:r>
      <w:r w:rsidR="00056E0D">
        <w:t xml:space="preserve"> o </w:t>
      </w:r>
      <w:r w:rsidRPr="00985B33">
        <w:t>12 %;</w:t>
      </w:r>
    </w:p>
    <w:p w14:paraId="4E9DD708" w14:textId="77777777" w:rsidR="00E9150F" w:rsidRPr="00985B33" w:rsidRDefault="00E9150F" w:rsidP="00086CCD">
      <w:pPr>
        <w:pStyle w:val="NormalHanging12a"/>
        <w:ind w:left="720"/>
        <w:rPr>
          <w:b/>
          <w:bCs/>
        </w:rPr>
      </w:pPr>
      <w:r w:rsidRPr="00985B33">
        <w:rPr>
          <w:b/>
        </w:rPr>
        <w:t xml:space="preserve">Interinstitucionální spolupráce </w:t>
      </w:r>
    </w:p>
    <w:p w14:paraId="184F1EFB" w14:textId="787420C4" w:rsidR="00E9150F" w:rsidRPr="00985B33" w:rsidRDefault="00C67702" w:rsidP="0059645D">
      <w:pPr>
        <w:pStyle w:val="NormalHanging12a"/>
      </w:pPr>
      <w:r w:rsidRPr="00985B33">
        <w:t>53.</w:t>
      </w:r>
      <w:r w:rsidRPr="00985B33">
        <w:tab/>
        <w:t>vítá, že</w:t>
      </w:r>
      <w:r w:rsidR="00056E0D">
        <w:t xml:space="preserve"> v </w:t>
      </w:r>
      <w:r w:rsidRPr="00985B33">
        <w:t>roce 2024 byly obnoveny dohody</w:t>
      </w:r>
      <w:r w:rsidR="00056E0D">
        <w:t xml:space="preserve"> o </w:t>
      </w:r>
      <w:r w:rsidRPr="00985B33">
        <w:t>spolupráci mezi Výborem</w:t>
      </w:r>
      <w:r w:rsidR="00056E0D">
        <w:t xml:space="preserve"> a </w:t>
      </w:r>
      <w:r w:rsidRPr="00985B33">
        <w:t>Parlamentem</w:t>
      </w:r>
      <w:r w:rsidR="00056E0D">
        <w:t xml:space="preserve"> a </w:t>
      </w:r>
      <w:r w:rsidRPr="00985B33">
        <w:t>Komisí, což položilo základ pro silnější institucionální zapojení Výboru do všech fází legislativního procesu Unie</w:t>
      </w:r>
      <w:r w:rsidR="00056E0D">
        <w:t xml:space="preserve"> v </w:t>
      </w:r>
      <w:r w:rsidRPr="00985B33">
        <w:t>různých oblastech politiky (např. regionální rozvoj, politika</w:t>
      </w:r>
      <w:r w:rsidR="00056E0D">
        <w:t xml:space="preserve"> v </w:t>
      </w:r>
      <w:r w:rsidRPr="00985B33">
        <w:t>oblasti změny klimatu</w:t>
      </w:r>
      <w:r w:rsidR="00056E0D">
        <w:t xml:space="preserve"> a </w:t>
      </w:r>
      <w:r w:rsidRPr="00985B33">
        <w:t>sociální soudržnost) nad rámec oblastí politiky,</w:t>
      </w:r>
      <w:r w:rsidR="00056E0D">
        <w:t xml:space="preserve"> v </w:t>
      </w:r>
      <w:r w:rsidRPr="00985B33">
        <w:t>kterých již dlouhou dobu probíhá spolupráce; konstatuje, že tyto dohody obsahují také důraznější ustanovení</w:t>
      </w:r>
      <w:r w:rsidR="00056E0D">
        <w:t xml:space="preserve"> o </w:t>
      </w:r>
      <w:r w:rsidRPr="00985B33">
        <w:t>spolupráci při posuzování územních dopadů; na základě dotazníku</w:t>
      </w:r>
      <w:r w:rsidR="00056E0D">
        <w:t xml:space="preserve"> s </w:t>
      </w:r>
      <w:r w:rsidRPr="00985B33">
        <w:t>uspokojením konstatuje, že dne 13. října 2024 se konference předsedů Výboru sešla</w:t>
      </w:r>
      <w:r w:rsidR="00056E0D">
        <w:t xml:space="preserve"> s </w:t>
      </w:r>
      <w:r w:rsidRPr="00985B33">
        <w:t>místopředsedou Parlamentu odpovědným za vztahy</w:t>
      </w:r>
      <w:r w:rsidR="00056E0D">
        <w:t xml:space="preserve"> s </w:t>
      </w:r>
      <w:r w:rsidRPr="00985B33">
        <w:t>Výborem, aby projednali posílení spolupráce, mimo jiné podporou praxe společných schůzí, zejména na úrovni výborů</w:t>
      </w:r>
      <w:r w:rsidR="00056E0D">
        <w:t xml:space="preserve"> a </w:t>
      </w:r>
      <w:r w:rsidRPr="00985B33">
        <w:t>zpravodajů, zapojením Výboru do třístranných jednání</w:t>
      </w:r>
      <w:r w:rsidR="00056E0D">
        <w:t xml:space="preserve"> a </w:t>
      </w:r>
      <w:r w:rsidRPr="00985B33">
        <w:t>logistickou spoluprací při pracích</w:t>
      </w:r>
      <w:r w:rsidR="00056E0D">
        <w:t xml:space="preserve"> v </w:t>
      </w:r>
      <w:r w:rsidRPr="00985B33">
        <w:t>budově SPAAK Parlamentu; konstatuje, že</w:t>
      </w:r>
      <w:r w:rsidR="00056E0D">
        <w:t xml:space="preserve"> v </w:t>
      </w:r>
      <w:r w:rsidRPr="00985B33">
        <w:t>roce 2024 se členové Výboru sešli rovněž</w:t>
      </w:r>
      <w:r w:rsidR="00056E0D">
        <w:t xml:space="preserve"> s </w:t>
      </w:r>
      <w:r w:rsidRPr="00985B33">
        <w:t>Radou</w:t>
      </w:r>
      <w:r w:rsidR="00056E0D">
        <w:t xml:space="preserve"> a </w:t>
      </w:r>
      <w:r w:rsidRPr="00985B33">
        <w:t>stálými zastoupeními</w:t>
      </w:r>
      <w:r w:rsidR="00056E0D">
        <w:t xml:space="preserve"> a </w:t>
      </w:r>
      <w:r w:rsidRPr="00985B33">
        <w:t>zúčastnili se akcí uspořádaných předsednictvím Rady, aby zajistili, že se postoje Výboru promítnou do právních předpisů Unie;</w:t>
      </w:r>
    </w:p>
    <w:p w14:paraId="58A55FA1" w14:textId="0373AF96" w:rsidR="00E9150F" w:rsidRPr="00985B33" w:rsidRDefault="00C67702" w:rsidP="0059645D">
      <w:pPr>
        <w:pStyle w:val="NormalHanging12a"/>
      </w:pPr>
      <w:r w:rsidRPr="00985B33">
        <w:t>54.</w:t>
      </w:r>
      <w:r w:rsidRPr="00985B33">
        <w:tab/>
        <w:t>vítá rozpočtové</w:t>
      </w:r>
      <w:r w:rsidR="00056E0D">
        <w:t xml:space="preserve"> a </w:t>
      </w:r>
      <w:r w:rsidRPr="00985B33">
        <w:t>administrativní úspory, jichž bylo dosaženo díky interinstitucionální spolupráci,</w:t>
      </w:r>
      <w:r w:rsidR="00056E0D">
        <w:t xml:space="preserve"> a </w:t>
      </w:r>
      <w:r w:rsidRPr="00985B33">
        <w:t>zejména díky úzké spolupráci navázané na správní úrovni</w:t>
      </w:r>
      <w:r w:rsidR="00056E0D">
        <w:t xml:space="preserve"> s </w:t>
      </w:r>
      <w:r w:rsidRPr="00985B33">
        <w:t>EHSV,</w:t>
      </w:r>
      <w:r w:rsidR="00056E0D">
        <w:t xml:space="preserve"> s </w:t>
      </w:r>
      <w:r w:rsidRPr="00985B33">
        <w:t>nímž se Výbor dělí</w:t>
      </w:r>
      <w:r w:rsidR="00056E0D">
        <w:t xml:space="preserve"> o </w:t>
      </w:r>
      <w:r w:rsidRPr="00985B33">
        <w:t>prostory</w:t>
      </w:r>
      <w:r w:rsidR="00056E0D">
        <w:t xml:space="preserve"> a </w:t>
      </w:r>
      <w:r w:rsidRPr="00985B33">
        <w:t>se kterým společně využívá služby</w:t>
      </w:r>
      <w:r w:rsidR="00056E0D">
        <w:t xml:space="preserve"> v </w:t>
      </w:r>
      <w:r w:rsidRPr="00985B33">
        <w:t>oblasti překladu, infrastruktury, lékařské péče, stravování, logistiky</w:t>
      </w:r>
      <w:r w:rsidR="00056E0D">
        <w:t xml:space="preserve"> a </w:t>
      </w:r>
      <w:r w:rsidRPr="00985B33">
        <w:t>IT, jakož</w:t>
      </w:r>
      <w:r w:rsidR="00056E0D">
        <w:t xml:space="preserve"> i </w:t>
      </w:r>
      <w:r w:rsidRPr="00985B33">
        <w:t>společný rejstřík ochrany údajů, přičemž</w:t>
      </w:r>
      <w:r w:rsidR="00056E0D">
        <w:t xml:space="preserve"> v </w:t>
      </w:r>
      <w:r w:rsidRPr="00985B33">
        <w:t>roce 2024 obě instituce společně využívaly 470 zaměstnanců</w:t>
      </w:r>
      <w:r w:rsidR="00056E0D">
        <w:t xml:space="preserve"> a </w:t>
      </w:r>
      <w:r w:rsidRPr="00985B33">
        <w:t>více než 68 milionů EUR (pokud se započítají náklady související</w:t>
      </w:r>
      <w:r w:rsidR="00056E0D">
        <w:t xml:space="preserve"> s </w:t>
      </w:r>
      <w:r w:rsidRPr="00985B33">
        <w:t>platy, činí tato částka 140 milionů EUR); uznává, že spolupráce obou institucí přináší značné úspory</w:t>
      </w:r>
      <w:r w:rsidR="00056E0D">
        <w:t xml:space="preserve"> z </w:t>
      </w:r>
      <w:r w:rsidRPr="00985B33">
        <w:t>důvodu vyšší efektivity</w:t>
      </w:r>
      <w:r w:rsidR="00056E0D">
        <w:t xml:space="preserve"> a </w:t>
      </w:r>
      <w:r w:rsidRPr="00985B33">
        <w:t>rozpočtové úspory, které se odhadují na desítky milionů eur ročně</w:t>
      </w:r>
      <w:r w:rsidR="00056E0D">
        <w:t xml:space="preserve"> v </w:t>
      </w:r>
      <w:r w:rsidRPr="00985B33">
        <w:t>porovnání</w:t>
      </w:r>
      <w:r w:rsidR="00056E0D">
        <w:t xml:space="preserve"> s </w:t>
      </w:r>
      <w:r w:rsidRPr="00985B33">
        <w:t xml:space="preserve">tím, kdyby každý výbor provozoval tyto služby samostatně; </w:t>
      </w:r>
      <w:bookmarkStart w:id="5" w:name="_Hlk214993441"/>
      <w:r w:rsidRPr="00985B33">
        <w:t>opakuje svou výzvu</w:t>
      </w:r>
      <w:r w:rsidR="00056E0D">
        <w:t xml:space="preserve"> k </w:t>
      </w:r>
      <w:r w:rsidRPr="00985B33">
        <w:t>co největšímu rozšíření této spolupráce,</w:t>
      </w:r>
      <w:r w:rsidR="00056E0D">
        <w:t xml:space="preserve"> a </w:t>
      </w:r>
      <w:r w:rsidRPr="00985B33">
        <w:t>to až do té míry, aby byla zřízena jednotná správa pro společné služby, přičemž služby</w:t>
      </w:r>
      <w:r w:rsidR="00056E0D">
        <w:t xml:space="preserve"> a </w:t>
      </w:r>
      <w:r w:rsidRPr="00985B33">
        <w:t>oddělení, které mají na starosti záležitosti související</w:t>
      </w:r>
      <w:r w:rsidR="00056E0D">
        <w:t xml:space="preserve"> s </w:t>
      </w:r>
      <w:r w:rsidRPr="00985B33">
        <w:t>hlavním nezávislým mandátem obou institucí, by měly být ponechány samostatné;</w:t>
      </w:r>
      <w:bookmarkEnd w:id="5"/>
    </w:p>
    <w:p w14:paraId="5B52929B" w14:textId="5CE9FDD5" w:rsidR="00E9150F" w:rsidRPr="00985B33" w:rsidRDefault="00C67702" w:rsidP="0059645D">
      <w:pPr>
        <w:pStyle w:val="NormalHanging12a"/>
      </w:pPr>
      <w:r w:rsidRPr="00985B33">
        <w:t>55.</w:t>
      </w:r>
      <w:r w:rsidRPr="00985B33">
        <w:tab/>
        <w:t>vítá úsilí Výboru</w:t>
      </w:r>
      <w:r w:rsidR="00056E0D">
        <w:t xml:space="preserve"> o </w:t>
      </w:r>
      <w:r w:rsidRPr="00985B33">
        <w:t>součinnost</w:t>
      </w:r>
      <w:r w:rsidR="00056E0D">
        <w:t xml:space="preserve"> s </w:t>
      </w:r>
      <w:r w:rsidRPr="00985B33">
        <w:t>jinými orgány</w:t>
      </w:r>
      <w:r w:rsidR="00056E0D">
        <w:t xml:space="preserve"> a </w:t>
      </w:r>
      <w:r w:rsidRPr="00985B33">
        <w:t>institucemi nákupem jejich služeb na základě dohod</w:t>
      </w:r>
      <w:r w:rsidR="00056E0D">
        <w:t xml:space="preserve"> o </w:t>
      </w:r>
      <w:r w:rsidRPr="00985B33">
        <w:t>poskytování služeb</w:t>
      </w:r>
      <w:r w:rsidR="00056E0D">
        <w:t xml:space="preserve"> a </w:t>
      </w:r>
      <w:r w:rsidRPr="00985B33">
        <w:t>účasti</w:t>
      </w:r>
      <w:r w:rsidR="00056E0D">
        <w:t xml:space="preserve"> v </w:t>
      </w:r>
      <w:r w:rsidRPr="00985B33">
        <w:t>interinstitucionálních koordinačních orgánech</w:t>
      </w:r>
      <w:r w:rsidR="00056E0D">
        <w:t xml:space="preserve"> a </w:t>
      </w:r>
      <w:r w:rsidRPr="00985B33">
        <w:t>interinstitucionálních zadávacích řízeních; konstatuje, že Výbor dosáhl významné součinnosti</w:t>
      </w:r>
      <w:r w:rsidR="00056E0D">
        <w:t xml:space="preserve"> v </w:t>
      </w:r>
      <w:r w:rsidRPr="00985B33">
        <w:t>oblasti akcí</w:t>
      </w:r>
      <w:r w:rsidR="00056E0D">
        <w:t xml:space="preserve"> a </w:t>
      </w:r>
      <w:r w:rsidRPr="00985B33">
        <w:t>komunikace tím, že</w:t>
      </w:r>
      <w:r w:rsidR="00056E0D">
        <w:t xml:space="preserve"> v </w:t>
      </w:r>
      <w:r w:rsidRPr="00985B33">
        <w:t>roce 2024 společně</w:t>
      </w:r>
      <w:r w:rsidR="00056E0D">
        <w:t xml:space="preserve"> s </w:t>
      </w:r>
      <w:r w:rsidRPr="00985B33">
        <w:t>Komisí uspořádal Evropský týden regionů</w:t>
      </w:r>
      <w:r w:rsidR="00056E0D">
        <w:t xml:space="preserve"> a </w:t>
      </w:r>
      <w:r w:rsidRPr="00985B33">
        <w:t>měst</w:t>
      </w:r>
      <w:r w:rsidR="00056E0D">
        <w:t xml:space="preserve"> a </w:t>
      </w:r>
      <w:r w:rsidRPr="00985B33">
        <w:t>spolu</w:t>
      </w:r>
      <w:r w:rsidR="00056E0D">
        <w:t xml:space="preserve"> s </w:t>
      </w:r>
      <w:r w:rsidRPr="00985B33">
        <w:t>Parlamentem, Radou</w:t>
      </w:r>
      <w:r w:rsidR="00056E0D">
        <w:t xml:space="preserve"> a </w:t>
      </w:r>
      <w:r w:rsidRPr="00985B33">
        <w:t>Komisí uspořádal mimo jiné výroční konferenci pro subjekty</w:t>
      </w:r>
      <w:r w:rsidR="00056E0D">
        <w:t xml:space="preserve"> v </w:t>
      </w:r>
      <w:r w:rsidRPr="00985B33">
        <w:t>oblasti komunikace</w:t>
      </w:r>
      <w:r w:rsidR="00056E0D">
        <w:t xml:space="preserve"> s </w:t>
      </w:r>
      <w:r w:rsidRPr="00985B33">
        <w:t>veřejností nazvanou „EuroPCom“; vítá, že</w:t>
      </w:r>
      <w:r w:rsidR="00056E0D">
        <w:t xml:space="preserve"> v </w:t>
      </w:r>
      <w:r w:rsidRPr="00985B33">
        <w:t>roce 2024 došlo ke sloučení Evropské sítě regionálních</w:t>
      </w:r>
      <w:r w:rsidR="00056E0D">
        <w:t xml:space="preserve"> a </w:t>
      </w:r>
      <w:r w:rsidRPr="00985B33">
        <w:t>místních zastupitelů Výboru</w:t>
      </w:r>
      <w:r w:rsidR="00056E0D">
        <w:t xml:space="preserve"> a </w:t>
      </w:r>
      <w:r w:rsidRPr="00985B33">
        <w:t>sítě Komise „Budování Evropy ve spolupráci</w:t>
      </w:r>
      <w:r w:rsidR="00056E0D">
        <w:t xml:space="preserve"> s </w:t>
      </w:r>
      <w:r w:rsidRPr="00985B33">
        <w:t>místními zastupiteli“ do jedné společně řízené sítě „místních zastupitelů EU“;</w:t>
      </w:r>
    </w:p>
    <w:p w14:paraId="09CF2C76" w14:textId="45C01365" w:rsidR="00E9150F" w:rsidRPr="00985B33" w:rsidRDefault="00C67702" w:rsidP="0059645D">
      <w:pPr>
        <w:pStyle w:val="NormalHanging12a"/>
      </w:pPr>
      <w:r w:rsidRPr="00985B33">
        <w:t>56.</w:t>
      </w:r>
      <w:r w:rsidRPr="00985B33">
        <w:tab/>
        <w:t>konstatuje, že Výbor spolupracuje (za roční poplatek)</w:t>
      </w:r>
      <w:r w:rsidR="00056E0D">
        <w:t xml:space="preserve"> s </w:t>
      </w:r>
      <w:r w:rsidRPr="00985B33">
        <w:t>Komisí při řešení otázek lidských zdrojů</w:t>
      </w:r>
      <w:r w:rsidR="00056E0D">
        <w:t xml:space="preserve"> a </w:t>
      </w:r>
      <w:r w:rsidRPr="00985B33">
        <w:t>využívání různých IT platforem pro finanční řízení</w:t>
      </w:r>
      <w:r w:rsidR="00056E0D">
        <w:t xml:space="preserve"> a </w:t>
      </w:r>
      <w:r w:rsidRPr="00985B33">
        <w:t>lidské zdroje</w:t>
      </w:r>
      <w:r w:rsidR="00056E0D">
        <w:t xml:space="preserve"> a </w:t>
      </w:r>
      <w:r w:rsidRPr="00985B33">
        <w:t>že Komise</w:t>
      </w:r>
      <w:r w:rsidR="00056E0D">
        <w:t xml:space="preserve"> v </w:t>
      </w:r>
      <w:r w:rsidRPr="00985B33">
        <w:t>roce 2024 zařadila IT systém Výboru</w:t>
      </w:r>
      <w:r w:rsidR="00056E0D">
        <w:t xml:space="preserve"> s </w:t>
      </w:r>
      <w:r w:rsidRPr="00985B33">
        <w:t>názvem LORDIMAS mezi klíčové IT nástroje pro měření digitální transformace měst; konstatuje dále, že Výbor pořádá svá plenární zasedání</w:t>
      </w:r>
      <w:r w:rsidR="00056E0D">
        <w:t xml:space="preserve"> v </w:t>
      </w:r>
      <w:r w:rsidRPr="00985B33">
        <w:t>prostorách Parlamentu</w:t>
      </w:r>
      <w:r w:rsidR="00056E0D">
        <w:t xml:space="preserve"> a </w:t>
      </w:r>
      <w:r w:rsidRPr="00985B33">
        <w:t>Komise, aby nahradil nedostatečnou kapacitu ve svých vlastních konferenčních místnostech,</w:t>
      </w:r>
      <w:r w:rsidR="00056E0D">
        <w:t xml:space="preserve"> a </w:t>
      </w:r>
      <w:r w:rsidRPr="00985B33">
        <w:t>že si od těchto dvou orgánů kupuje tlumočnické služby;</w:t>
      </w:r>
    </w:p>
    <w:p w14:paraId="6BE970C6" w14:textId="77777777" w:rsidR="00E9150F" w:rsidRPr="00985B33" w:rsidRDefault="00E9150F" w:rsidP="00086CCD">
      <w:pPr>
        <w:pStyle w:val="NormalHanging12a"/>
        <w:ind w:left="360"/>
        <w:rPr>
          <w:b/>
          <w:i/>
        </w:rPr>
      </w:pPr>
      <w:r w:rsidRPr="00985B33">
        <w:rPr>
          <w:b/>
          <w:i/>
        </w:rPr>
        <w:t>Komunikace</w:t>
      </w:r>
    </w:p>
    <w:p w14:paraId="759847D3" w14:textId="68EF7FE2" w:rsidR="00E9150F" w:rsidRPr="00985B33" w:rsidRDefault="00C67702" w:rsidP="0059645D">
      <w:pPr>
        <w:pStyle w:val="NormalHanging12a"/>
      </w:pPr>
      <w:r w:rsidRPr="00985B33">
        <w:t>57.</w:t>
      </w:r>
      <w:r w:rsidRPr="00985B33">
        <w:tab/>
        <w:t>konstatuje, že se komunikační činnost Výboru zaměřuje na vztahy</w:t>
      </w:r>
      <w:r w:rsidR="00056E0D">
        <w:t xml:space="preserve"> s </w:t>
      </w:r>
      <w:r w:rsidRPr="00985B33">
        <w:t>tiskem, pořádání akcí, digitální obsah</w:t>
      </w:r>
      <w:r w:rsidR="00056E0D">
        <w:t xml:space="preserve"> a </w:t>
      </w:r>
      <w:r w:rsidRPr="00985B33">
        <w:t>sociální média</w:t>
      </w:r>
      <w:r w:rsidR="00056E0D">
        <w:t xml:space="preserve"> a </w:t>
      </w:r>
      <w:r w:rsidRPr="00985B33">
        <w:t>že celkový rozpočet na tuto činnost (prostředky</w:t>
      </w:r>
      <w:r w:rsidR="00056E0D">
        <w:t xml:space="preserve"> v </w:t>
      </w:r>
      <w:r w:rsidRPr="00985B33">
        <w:t>běžném roce) činil</w:t>
      </w:r>
      <w:r w:rsidR="00056E0D">
        <w:t xml:space="preserve"> v </w:t>
      </w:r>
      <w:r w:rsidRPr="00985B33">
        <w:t>roce 2024 přibližně 2,3 milionu EUR, tj. přibližně</w:t>
      </w:r>
      <w:r w:rsidR="00056E0D">
        <w:t xml:space="preserve"> o </w:t>
      </w:r>
      <w:r w:rsidRPr="00985B33">
        <w:t>500 000 EUR méně než</w:t>
      </w:r>
      <w:r w:rsidR="00056E0D">
        <w:t xml:space="preserve"> v </w:t>
      </w:r>
      <w:r w:rsidRPr="00985B33">
        <w:t>roce 2023; na základě zprávy</w:t>
      </w:r>
      <w:r w:rsidR="00056E0D">
        <w:t xml:space="preserve"> o </w:t>
      </w:r>
      <w:r w:rsidRPr="00985B33">
        <w:t>následných opatřeních konstatuje, že nedostatečné financování komunikačních činností činí Výbor závislým na převodech na konci roku</w:t>
      </w:r>
      <w:r w:rsidR="00056E0D">
        <w:t xml:space="preserve"> a </w:t>
      </w:r>
      <w:r w:rsidRPr="00985B33">
        <w:t>na prostředcích C8, což vysvětluje nízkou míru plnění rozpočtu (48,20 %)</w:t>
      </w:r>
      <w:r w:rsidR="00056E0D">
        <w:t xml:space="preserve"> u </w:t>
      </w:r>
      <w:r w:rsidRPr="00985B33">
        <w:t>prostředků C1</w:t>
      </w:r>
      <w:r w:rsidR="00056E0D">
        <w:t xml:space="preserve"> a </w:t>
      </w:r>
      <w:r w:rsidRPr="00985B33">
        <w:t>vysokou míru plnění (98,90 %)</w:t>
      </w:r>
      <w:r w:rsidR="00056E0D">
        <w:t xml:space="preserve"> u </w:t>
      </w:r>
      <w:r w:rsidRPr="00985B33">
        <w:t>prostředků C8</w:t>
      </w:r>
      <w:r w:rsidR="00056E0D">
        <w:t xml:space="preserve"> v </w:t>
      </w:r>
      <w:r w:rsidRPr="00985B33">
        <w:t>roce 2024, pokud jde</w:t>
      </w:r>
      <w:r w:rsidR="00056E0D">
        <w:t xml:space="preserve"> o </w:t>
      </w:r>
      <w:r w:rsidRPr="00985B33">
        <w:t>rozpočtový bod 26 („Odborné studie</w:t>
      </w:r>
      <w:r w:rsidR="00056E0D">
        <w:t xml:space="preserve"> a </w:t>
      </w:r>
      <w:r w:rsidRPr="00985B33">
        <w:t>[…] distribuce“);</w:t>
      </w:r>
    </w:p>
    <w:p w14:paraId="6E085911" w14:textId="5CBA9244" w:rsidR="00E9150F" w:rsidRPr="00985B33" w:rsidRDefault="00C67702" w:rsidP="0059645D">
      <w:pPr>
        <w:pStyle w:val="NormalHanging12a"/>
      </w:pPr>
      <w:r w:rsidRPr="00985B33">
        <w:t>58.</w:t>
      </w:r>
      <w:r w:rsidRPr="00985B33">
        <w:tab/>
        <w:t>s uspokojením bere na vědomí úspěchy Výboru při prosazování politiky</w:t>
      </w:r>
      <w:r w:rsidR="00056E0D">
        <w:t xml:space="preserve"> a </w:t>
      </w:r>
      <w:r w:rsidRPr="00985B33">
        <w:t>programů Unie na místní</w:t>
      </w:r>
      <w:r w:rsidR="00056E0D">
        <w:t xml:space="preserve"> a </w:t>
      </w:r>
      <w:r w:rsidRPr="00985B33">
        <w:t>regionální úrovni, zlepšování dosahu své poradní činnosti</w:t>
      </w:r>
      <w:r w:rsidR="00056E0D">
        <w:t xml:space="preserve"> a </w:t>
      </w:r>
      <w:r w:rsidRPr="00985B33">
        <w:t>zajišťování větší viditelnosti</w:t>
      </w:r>
      <w:r w:rsidR="00056E0D">
        <w:t xml:space="preserve"> a </w:t>
      </w:r>
      <w:r w:rsidRPr="00985B33">
        <w:t>dopadu své činnosti; konstatuje, že</w:t>
      </w:r>
      <w:r w:rsidR="00056E0D">
        <w:t xml:space="preserve"> v </w:t>
      </w:r>
      <w:r w:rsidRPr="00985B33">
        <w:t>roce 2024 Výbor uspořádal, hostil nebo podpořil 33 místních dialogů EU, 53 zasedání</w:t>
      </w:r>
      <w:r w:rsidR="00056E0D">
        <w:t xml:space="preserve"> v </w:t>
      </w:r>
      <w:r w:rsidRPr="00985B33">
        <w:t>rámci Evropského týdne regionů</w:t>
      </w:r>
      <w:r w:rsidR="00056E0D">
        <w:t xml:space="preserve"> a </w:t>
      </w:r>
      <w:r w:rsidRPr="00985B33">
        <w:t>měst</w:t>
      </w:r>
      <w:r w:rsidR="00056E0D">
        <w:t xml:space="preserve"> a </w:t>
      </w:r>
      <w:r w:rsidRPr="00985B33">
        <w:t>47 akcí; bere na vědomí zejména 10. Evropský summit regionů</w:t>
      </w:r>
      <w:r w:rsidR="00056E0D">
        <w:t xml:space="preserve"> a </w:t>
      </w:r>
      <w:r w:rsidRPr="00985B33">
        <w:t>měst, jehož cílem bylo utvářet agendu pro budoucnost Unie</w:t>
      </w:r>
      <w:r w:rsidR="00056E0D">
        <w:t xml:space="preserve"> a </w:t>
      </w:r>
      <w:r w:rsidRPr="00985B33">
        <w:t>kterého se zúčastnilo více než 7 000 účastníků, Evropský týden regionů</w:t>
      </w:r>
      <w:r w:rsidR="00056E0D">
        <w:t xml:space="preserve"> a </w:t>
      </w:r>
      <w:r w:rsidRPr="00985B33">
        <w:t>měst, který se zabýval otázkou finančních prostředků na soudržnost</w:t>
      </w:r>
      <w:r w:rsidR="00056E0D">
        <w:t xml:space="preserve"> v </w:t>
      </w:r>
      <w:r w:rsidRPr="00985B33">
        <w:t>příštím VFR</w:t>
      </w:r>
      <w:r w:rsidR="00056E0D">
        <w:t xml:space="preserve"> a </w:t>
      </w:r>
      <w:r w:rsidRPr="00985B33">
        <w:t>kterého se zúčastnilo více než 2 500 účastníků, 11. Konferenci</w:t>
      </w:r>
      <w:r w:rsidR="00056E0D">
        <w:t xml:space="preserve"> o </w:t>
      </w:r>
      <w:r w:rsidRPr="00985B33">
        <w:t>subsidiaritě, která se zabývala zlepšováním právní úpravy</w:t>
      </w:r>
      <w:r w:rsidR="00056E0D">
        <w:t xml:space="preserve"> a </w:t>
      </w:r>
      <w:r w:rsidRPr="00985B33">
        <w:t>subsidiaritou</w:t>
      </w:r>
      <w:r w:rsidR="00056E0D">
        <w:t xml:space="preserve"> v </w:t>
      </w:r>
      <w:r w:rsidRPr="00985B33">
        <w:t>kontextu příštího VFR, program pro mladé zvolené politiky na rok 2024, kterého se zúčastnilo více než 150 účastníků ze všech členských států</w:t>
      </w:r>
      <w:r w:rsidR="00056E0D">
        <w:t xml:space="preserve"> a </w:t>
      </w:r>
      <w:r w:rsidRPr="00985B33">
        <w:t>osmi kandidátských zemí</w:t>
      </w:r>
      <w:r w:rsidR="00056E0D">
        <w:t xml:space="preserve"> a </w:t>
      </w:r>
      <w:r w:rsidRPr="00985B33">
        <w:t>15. ročník evropské konference</w:t>
      </w:r>
      <w:r w:rsidR="00056E0D">
        <w:t xml:space="preserve"> o </w:t>
      </w:r>
      <w:r w:rsidRPr="00985B33">
        <w:t>komunikaci</w:t>
      </w:r>
      <w:r w:rsidR="00056E0D">
        <w:t xml:space="preserve"> s </w:t>
      </w:r>
      <w:r w:rsidRPr="00985B33">
        <w:t>veřejností (EuroPCom), která se zabývala umělou inteligencí</w:t>
      </w:r>
      <w:r w:rsidR="00056E0D">
        <w:t xml:space="preserve"> a </w:t>
      </w:r>
      <w:r w:rsidRPr="00985B33">
        <w:t>novými trendy</w:t>
      </w:r>
      <w:r w:rsidR="00056E0D">
        <w:t xml:space="preserve"> v </w:t>
      </w:r>
      <w:r w:rsidRPr="00985B33">
        <w:t>komunikaci</w:t>
      </w:r>
      <w:r w:rsidR="00056E0D">
        <w:t xml:space="preserve"> s </w:t>
      </w:r>
      <w:r w:rsidRPr="00985B33">
        <w:t>veřejností</w:t>
      </w:r>
      <w:r w:rsidR="00056E0D">
        <w:t xml:space="preserve"> a </w:t>
      </w:r>
      <w:r w:rsidRPr="00985B33">
        <w:t>které se zúčastnilo 3 200 účastníků</w:t>
      </w:r>
      <w:r w:rsidR="00056E0D">
        <w:t xml:space="preserve"> a </w:t>
      </w:r>
      <w:r w:rsidRPr="00985B33">
        <w:t>diváků</w:t>
      </w:r>
      <w:r w:rsidR="00056E0D">
        <w:t xml:space="preserve"> z </w:t>
      </w:r>
      <w:r w:rsidRPr="00985B33">
        <w:t>55 zemí; konstatuje, že Výbor rovněž 74krát propagoval svou činnost</w:t>
      </w:r>
      <w:r w:rsidR="00056E0D">
        <w:t xml:space="preserve"> a </w:t>
      </w:r>
      <w:r w:rsidRPr="00985B33">
        <w:t>názory na schůzích nebo akcích, kterých se účastnily další orgány</w:t>
      </w:r>
      <w:r w:rsidR="00056E0D">
        <w:t xml:space="preserve"> a </w:t>
      </w:r>
      <w:r w:rsidRPr="00985B33">
        <w:t>instituce Unie;</w:t>
      </w:r>
    </w:p>
    <w:p w14:paraId="514DE546" w14:textId="0BC69828" w:rsidR="00E9150F" w:rsidRPr="00985B33" w:rsidRDefault="00C67702" w:rsidP="0059645D">
      <w:pPr>
        <w:pStyle w:val="NormalHanging12a"/>
        <w:rPr>
          <w:b/>
          <w:bCs/>
          <w:i/>
          <w:iCs/>
          <w:szCs w:val="24"/>
        </w:rPr>
      </w:pPr>
      <w:r w:rsidRPr="00985B33">
        <w:t>59.</w:t>
      </w:r>
      <w:r w:rsidRPr="00985B33">
        <w:tab/>
        <w:t>chválí Výbor za jeho činnost</w:t>
      </w:r>
      <w:r w:rsidR="00056E0D">
        <w:t xml:space="preserve"> v </w:t>
      </w:r>
      <w:r w:rsidRPr="00985B33">
        <w:t>oblasti zlepšování přístupnosti svých informací</w:t>
      </w:r>
      <w:r w:rsidR="00056E0D">
        <w:t xml:space="preserve"> a </w:t>
      </w:r>
      <w:r w:rsidRPr="00985B33">
        <w:t>jejich uchovávání</w:t>
      </w:r>
      <w:r w:rsidR="00056E0D">
        <w:t xml:space="preserve"> v </w:t>
      </w:r>
      <w:r w:rsidRPr="00985B33">
        <w:t>průběhu času:</w:t>
      </w:r>
      <w:r w:rsidR="00056E0D">
        <w:t xml:space="preserve"> v </w:t>
      </w:r>
      <w:r w:rsidRPr="00985B33">
        <w:t>roce 2024 Výbor zpřístupnil všechny své dokumenty</w:t>
      </w:r>
      <w:r w:rsidR="00056E0D">
        <w:t xml:space="preserve"> a </w:t>
      </w:r>
      <w:r w:rsidRPr="00985B33">
        <w:t>publikace na jednom centralizovaném místě prostřednictvím widgetů Úřadu pro publikace, které byly zavedeny na externích internetových stránkách Výboru,</w:t>
      </w:r>
      <w:r w:rsidR="00056E0D">
        <w:t xml:space="preserve"> v </w:t>
      </w:r>
      <w:r w:rsidRPr="00985B33">
        <w:t>roce 2024 byla zavedena platforma Panoramic-AI využívající umělou inteligenci, která nabídla vylepšený uživatelsky přívětivý přístup</w:t>
      </w:r>
      <w:r w:rsidR="00056E0D">
        <w:t xml:space="preserve"> k </w:t>
      </w:r>
      <w:r w:rsidRPr="00985B33">
        <w:t>obsahu instituce (příslušné dokumenty, prezentace, diskuse), kompletní archiv externích tiskových zpráv</w:t>
      </w:r>
      <w:r w:rsidR="00056E0D">
        <w:t xml:space="preserve"> a </w:t>
      </w:r>
      <w:r w:rsidRPr="00985B33">
        <w:t>aktualit Výboru byl přenesen na zpravodajský portál (newsroom) Generálního ředitelství pro komunikační sítě, obsah</w:t>
      </w:r>
      <w:r w:rsidR="00056E0D">
        <w:t xml:space="preserve"> a </w:t>
      </w:r>
      <w:r w:rsidRPr="00985B33">
        <w:t>technologie (GŘ Connect)</w:t>
      </w:r>
      <w:r w:rsidR="00056E0D">
        <w:t xml:space="preserve"> a </w:t>
      </w:r>
      <w:r w:rsidRPr="00985B33">
        <w:t>historické archivy Výboru byly poprvé převedeny do Historických archivů Unie ve Florencii;</w:t>
      </w:r>
    </w:p>
    <w:p w14:paraId="34619143" w14:textId="7C57E12C" w:rsidR="00E9150F" w:rsidRPr="00985B33" w:rsidRDefault="00C67702" w:rsidP="0059645D">
      <w:pPr>
        <w:pStyle w:val="NormalHanging12a"/>
      </w:pPr>
      <w:r w:rsidRPr="00985B33">
        <w:t>60.</w:t>
      </w:r>
      <w:r w:rsidRPr="00985B33">
        <w:tab/>
        <w:t>na základě zprávy</w:t>
      </w:r>
      <w:r w:rsidR="00056E0D">
        <w:t xml:space="preserve"> o </w:t>
      </w:r>
      <w:r w:rsidRPr="00985B33">
        <w:t>dopadu</w:t>
      </w:r>
      <w:r w:rsidR="00056E0D">
        <w:t xml:space="preserve"> a </w:t>
      </w:r>
      <w:r w:rsidRPr="00985B33">
        <w:t>výroční zprávy uznává, že Výbor přispěl ke komunikační kampani Parlamentu pro evropské volby</w:t>
      </w:r>
      <w:r w:rsidR="00056E0D">
        <w:t xml:space="preserve"> v </w:t>
      </w:r>
      <w:r w:rsidRPr="00985B33">
        <w:t>roce 2024 tím, že zapojil síť 750 mladých zvolených politiků, propagoval materiály Parlamentu, tvořil videa</w:t>
      </w:r>
      <w:r w:rsidR="00056E0D">
        <w:t xml:space="preserve"> s </w:t>
      </w:r>
      <w:r w:rsidRPr="00985B33">
        <w:t>členy Výboru vyzývající</w:t>
      </w:r>
      <w:r w:rsidR="00056E0D">
        <w:t xml:space="preserve"> k </w:t>
      </w:r>
      <w:r w:rsidRPr="00985B33">
        <w:t>účasti ve volbách, věnoval volbám webovou stránku na internetových stránkách Výboru</w:t>
      </w:r>
      <w:r w:rsidR="00056E0D">
        <w:t xml:space="preserve"> a </w:t>
      </w:r>
      <w:r w:rsidRPr="00985B33">
        <w:t>tvořil další vizuální obsah propagovaný na sociálních médiích, který oslovil téměř 5 milionů účtů;</w:t>
      </w:r>
    </w:p>
    <w:p w14:paraId="1E0E8139" w14:textId="0C651FEF" w:rsidR="00E9150F" w:rsidRPr="00985B33" w:rsidRDefault="00C67702" w:rsidP="0059645D">
      <w:pPr>
        <w:pStyle w:val="NormalHanging12a"/>
      </w:pPr>
      <w:r w:rsidRPr="00985B33">
        <w:t>61.</w:t>
      </w:r>
      <w:r w:rsidRPr="00985B33">
        <w:tab/>
        <w:t>na základě výroční zprávy bere na vědomí úspěch Výboru, pokud jde</w:t>
      </w:r>
      <w:r w:rsidR="00056E0D">
        <w:t xml:space="preserve"> o </w:t>
      </w:r>
      <w:r w:rsidRPr="00985B33">
        <w:t>komunikaci prostřednictvím médií, jak dokládají celkové statistické údaje za rok 2024, například nárůst počtu návštěvníků internetových stránek</w:t>
      </w:r>
      <w:r w:rsidR="00056E0D">
        <w:t xml:space="preserve"> o </w:t>
      </w:r>
      <w:r w:rsidRPr="00985B33">
        <w:t>28 %, zvýšení počtu sledujících</w:t>
      </w:r>
      <w:r w:rsidR="00056E0D">
        <w:t xml:space="preserve"> o </w:t>
      </w:r>
      <w:r w:rsidRPr="00985B33">
        <w:t>11,60 %</w:t>
      </w:r>
      <w:r w:rsidR="00056E0D">
        <w:t xml:space="preserve"> a </w:t>
      </w:r>
      <w:r w:rsidRPr="00985B33">
        <w:t>nárůst organického digitálního zapojení</w:t>
      </w:r>
      <w:r w:rsidR="00056E0D">
        <w:t xml:space="preserve"> o </w:t>
      </w:r>
      <w:r w:rsidRPr="00985B33">
        <w:t>16 %;</w:t>
      </w:r>
    </w:p>
    <w:p w14:paraId="08FEC56B" w14:textId="38C27C80" w:rsidR="007B23DE" w:rsidRPr="00985B33" w:rsidRDefault="00C67702" w:rsidP="0059645D">
      <w:pPr>
        <w:pStyle w:val="NormalHanging12a"/>
      </w:pPr>
      <w:r w:rsidRPr="00985B33">
        <w:t>62.</w:t>
      </w:r>
      <w:r w:rsidRPr="00985B33">
        <w:tab/>
        <w:t>konstatuje, že se Výbor</w:t>
      </w:r>
      <w:r w:rsidR="00056E0D">
        <w:t xml:space="preserve"> v </w:t>
      </w:r>
      <w:r w:rsidRPr="00985B33">
        <w:t>roce 2024 nezúčastnil akce Týden Romů.</w:t>
      </w:r>
    </w:p>
    <w:sectPr w:rsidR="007B23DE" w:rsidRPr="00985B33" w:rsidSect="00126B74">
      <w:footnotePr>
        <w:numRestart w:val="eachSect"/>
      </w:footnotePr>
      <w:endnotePr>
        <w:numFmt w:val="decimal"/>
      </w:endnotePr>
      <w:pgSz w:w="11906" w:h="16838" w:code="9"/>
      <w:pgMar w:top="1134" w:right="1418" w:bottom="1418" w:left="1418" w:header="567"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5A1B30" w14:textId="77777777" w:rsidR="003522A0" w:rsidRPr="00985B33" w:rsidRDefault="003522A0">
      <w:r w:rsidRPr="00985B33">
        <w:separator/>
      </w:r>
    </w:p>
  </w:endnote>
  <w:endnote w:type="continuationSeparator" w:id="0">
    <w:p w14:paraId="2E57BC0C" w14:textId="77777777" w:rsidR="003522A0" w:rsidRPr="00985B33" w:rsidRDefault="003522A0">
      <w:r w:rsidRPr="00985B33">
        <w:continuationSeparator/>
      </w:r>
    </w:p>
  </w:endnote>
  <w:endnote w:type="continuationNotice" w:id="1">
    <w:p w14:paraId="045E1262" w14:textId="77777777" w:rsidR="003522A0" w:rsidRPr="00985B33" w:rsidRDefault="003522A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CCD50" w14:textId="77777777" w:rsidR="0007653E" w:rsidRPr="00985B33" w:rsidRDefault="0007653E" w:rsidP="0007653E">
    <w:pPr>
      <w:pStyle w:val="EPFooter"/>
    </w:pPr>
    <w:r w:rsidRPr="00985B33">
      <w:t>PE</w:t>
    </w:r>
    <w:r w:rsidRPr="00985B33">
      <w:rPr>
        <w:rStyle w:val="HideTWBExt"/>
      </w:rPr>
      <w:t>&lt;NoPE&gt;</w:t>
    </w:r>
    <w:r w:rsidRPr="00985B33">
      <w:t>778.064</w:t>
    </w:r>
    <w:r w:rsidRPr="00985B33">
      <w:rPr>
        <w:rStyle w:val="HideTWBExt"/>
      </w:rPr>
      <w:t>&lt;/NoPE&gt;&lt;Version&gt;</w:t>
    </w:r>
    <w:r w:rsidRPr="00985B33">
      <w:t>v01-00</w:t>
    </w:r>
    <w:r w:rsidRPr="00985B33">
      <w:rPr>
        <w:rStyle w:val="HideTWBExt"/>
      </w:rPr>
      <w:t>&lt;/Version&gt;</w:t>
    </w:r>
    <w:r w:rsidRPr="00985B33">
      <w:tab/>
    </w:r>
    <w:r w:rsidRPr="00985B33">
      <w:fldChar w:fldCharType="begin"/>
    </w:r>
    <w:r w:rsidRPr="00985B33">
      <w:instrText xml:space="preserve"> PAGE  \* MERGEFORMAT </w:instrText>
    </w:r>
    <w:r w:rsidRPr="00985B33">
      <w:fldChar w:fldCharType="separate"/>
    </w:r>
    <w:r w:rsidRPr="00985B33">
      <w:rPr>
        <w:noProof/>
      </w:rPr>
      <w:t>2</w:t>
    </w:r>
    <w:r w:rsidRPr="00985B33">
      <w:fldChar w:fldCharType="end"/>
    </w:r>
    <w:r w:rsidRPr="00985B33">
      <w:t>/</w:t>
    </w:r>
    <w:r w:rsidR="00056E0D">
      <w:fldChar w:fldCharType="begin"/>
    </w:r>
    <w:r w:rsidR="00056E0D">
      <w:instrText xml:space="preserve"> NUMPAGES  \* MERGEFORMAT </w:instrText>
    </w:r>
    <w:r w:rsidR="00056E0D">
      <w:fldChar w:fldCharType="separate"/>
    </w:r>
    <w:r w:rsidRPr="00985B33">
      <w:rPr>
        <w:noProof/>
      </w:rPr>
      <w:t>20</w:t>
    </w:r>
    <w:r w:rsidR="00056E0D">
      <w:rPr>
        <w:noProof/>
      </w:rPr>
      <w:fldChar w:fldCharType="end"/>
    </w:r>
    <w:r w:rsidRPr="00985B33">
      <w:tab/>
    </w:r>
    <w:r w:rsidRPr="00985B33">
      <w:rPr>
        <w:rStyle w:val="HideTWBExt"/>
      </w:rPr>
      <w:t>&lt;PathFdR&gt;</w:t>
    </w:r>
    <w:r w:rsidRPr="00985B33">
      <w:t>PR\1328493CS.docx</w:t>
    </w:r>
    <w:r w:rsidRPr="00985B33">
      <w:rPr>
        <w:rStyle w:val="HideTWBExt"/>
      </w:rPr>
      <w:t>&lt;/PathFdR&gt;</w:t>
    </w:r>
  </w:p>
  <w:p w14:paraId="711CBBF8" w14:textId="48E900E6" w:rsidR="00F9137D" w:rsidRPr="00985B33" w:rsidRDefault="0007653E" w:rsidP="0007653E">
    <w:pPr>
      <w:pStyle w:val="EPFooter2"/>
    </w:pPr>
    <w:r w:rsidRPr="00985B33">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6A454" w14:textId="77777777" w:rsidR="0007653E" w:rsidRPr="00985B33" w:rsidRDefault="0007653E" w:rsidP="0007653E">
    <w:pPr>
      <w:pStyle w:val="EPFooter"/>
    </w:pPr>
    <w:r w:rsidRPr="00985B33">
      <w:rPr>
        <w:rStyle w:val="HideTWBExt"/>
      </w:rPr>
      <w:t>&lt;PathFdR&gt;</w:t>
    </w:r>
    <w:r w:rsidRPr="00985B33">
      <w:t>PR\1328493CS.docx</w:t>
    </w:r>
    <w:r w:rsidRPr="00985B33">
      <w:rPr>
        <w:rStyle w:val="HideTWBExt"/>
      </w:rPr>
      <w:t>&lt;/PathFdR&gt;</w:t>
    </w:r>
    <w:r w:rsidRPr="00985B33">
      <w:tab/>
    </w:r>
    <w:r w:rsidRPr="00985B33">
      <w:fldChar w:fldCharType="begin"/>
    </w:r>
    <w:r w:rsidRPr="00985B33">
      <w:instrText xml:space="preserve"> PAGE  \* MERGEFORMAT </w:instrText>
    </w:r>
    <w:r w:rsidRPr="00985B33">
      <w:fldChar w:fldCharType="separate"/>
    </w:r>
    <w:r w:rsidRPr="00985B33">
      <w:rPr>
        <w:noProof/>
      </w:rPr>
      <w:t>3</w:t>
    </w:r>
    <w:r w:rsidRPr="00985B33">
      <w:fldChar w:fldCharType="end"/>
    </w:r>
    <w:r w:rsidRPr="00985B33">
      <w:t>/</w:t>
    </w:r>
    <w:r w:rsidR="00056E0D">
      <w:fldChar w:fldCharType="begin"/>
    </w:r>
    <w:r w:rsidR="00056E0D">
      <w:instrText xml:space="preserve"> NUMPAGES  \* MERGEFORMAT </w:instrText>
    </w:r>
    <w:r w:rsidR="00056E0D">
      <w:fldChar w:fldCharType="separate"/>
    </w:r>
    <w:r w:rsidRPr="00985B33">
      <w:rPr>
        <w:noProof/>
      </w:rPr>
      <w:t>20</w:t>
    </w:r>
    <w:r w:rsidR="00056E0D">
      <w:rPr>
        <w:noProof/>
      </w:rPr>
      <w:fldChar w:fldCharType="end"/>
    </w:r>
    <w:r w:rsidRPr="00985B33">
      <w:tab/>
      <w:t>PE</w:t>
    </w:r>
    <w:r w:rsidRPr="00985B33">
      <w:rPr>
        <w:rStyle w:val="HideTWBExt"/>
      </w:rPr>
      <w:t>&lt;NoPE&gt;</w:t>
    </w:r>
    <w:r w:rsidRPr="00985B33">
      <w:t>778.064</w:t>
    </w:r>
    <w:r w:rsidRPr="00985B33">
      <w:rPr>
        <w:rStyle w:val="HideTWBExt"/>
      </w:rPr>
      <w:t>&lt;/NoPE&gt;&lt;Version&gt;</w:t>
    </w:r>
    <w:r w:rsidRPr="00985B33">
      <w:t>v01-00</w:t>
    </w:r>
    <w:r w:rsidRPr="00985B33">
      <w:rPr>
        <w:rStyle w:val="HideTWBExt"/>
      </w:rPr>
      <w:t>&lt;/Version&gt;</w:t>
    </w:r>
  </w:p>
  <w:p w14:paraId="4E404BF3" w14:textId="4D7AE889" w:rsidR="00F9137D" w:rsidRPr="00985B33" w:rsidRDefault="0007653E" w:rsidP="0007653E">
    <w:pPr>
      <w:pStyle w:val="EPFooter2"/>
    </w:pPr>
    <w:r w:rsidRPr="00985B33">
      <w:tab/>
    </w:r>
    <w:r w:rsidRPr="00985B33">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31FD7" w14:textId="77777777" w:rsidR="0007653E" w:rsidRPr="00985B33" w:rsidRDefault="0007653E" w:rsidP="0007653E">
    <w:pPr>
      <w:pStyle w:val="EPFooter"/>
    </w:pPr>
    <w:r w:rsidRPr="00985B33">
      <w:rPr>
        <w:rStyle w:val="HideTWBExt"/>
      </w:rPr>
      <w:t>&lt;PathFdR&gt;</w:t>
    </w:r>
    <w:r w:rsidRPr="00985B33">
      <w:t>PR\1328493CS.docx</w:t>
    </w:r>
    <w:r w:rsidRPr="00985B33">
      <w:rPr>
        <w:rStyle w:val="HideTWBExt"/>
      </w:rPr>
      <w:t>&lt;/PathFdR&gt;</w:t>
    </w:r>
    <w:r w:rsidRPr="00985B33">
      <w:tab/>
    </w:r>
    <w:r w:rsidRPr="00985B33">
      <w:tab/>
      <w:t>PE</w:t>
    </w:r>
    <w:r w:rsidRPr="00985B33">
      <w:rPr>
        <w:rStyle w:val="HideTWBExt"/>
      </w:rPr>
      <w:t>&lt;NoPE&gt;</w:t>
    </w:r>
    <w:r w:rsidRPr="00985B33">
      <w:t>778.064</w:t>
    </w:r>
    <w:r w:rsidRPr="00985B33">
      <w:rPr>
        <w:rStyle w:val="HideTWBExt"/>
      </w:rPr>
      <w:t>&lt;/NoPE&gt;&lt;Version&gt;</w:t>
    </w:r>
    <w:r w:rsidRPr="00985B33">
      <w:t>v01-00</w:t>
    </w:r>
    <w:r w:rsidRPr="00985B33">
      <w:rPr>
        <w:rStyle w:val="HideTWBExt"/>
      </w:rPr>
      <w:t>&lt;/Version&gt;</w:t>
    </w:r>
  </w:p>
  <w:p w14:paraId="1B3F17D5" w14:textId="40558AED" w:rsidR="00F9137D" w:rsidRPr="00985B33" w:rsidRDefault="0007653E" w:rsidP="0007653E">
    <w:pPr>
      <w:pStyle w:val="EPFooter2"/>
    </w:pPr>
    <w:r w:rsidRPr="00985B33">
      <w:t>CS</w:t>
    </w:r>
    <w:r w:rsidRPr="00985B33">
      <w:tab/>
    </w:r>
    <w:r w:rsidRPr="00985B33">
      <w:rPr>
        <w:b w:val="0"/>
        <w:i/>
        <w:color w:val="C0C0C0"/>
        <w:sz w:val="22"/>
      </w:rPr>
      <w:t>Jednotná v rozmanitosti</w:t>
    </w:r>
    <w:r w:rsidRPr="00985B33">
      <w:tab/>
      <w:t>CS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42D701" w14:textId="77777777" w:rsidR="003522A0" w:rsidRPr="00985B33" w:rsidRDefault="003522A0">
      <w:r w:rsidRPr="00985B33">
        <w:separator/>
      </w:r>
    </w:p>
  </w:footnote>
  <w:footnote w:type="continuationSeparator" w:id="0">
    <w:p w14:paraId="12D9270E" w14:textId="77777777" w:rsidR="003522A0" w:rsidRPr="00985B33" w:rsidRDefault="003522A0">
      <w:r w:rsidRPr="00985B33">
        <w:continuationSeparator/>
      </w:r>
    </w:p>
  </w:footnote>
  <w:footnote w:type="continuationNotice" w:id="1">
    <w:p w14:paraId="5B654658" w14:textId="77777777" w:rsidR="003522A0" w:rsidRPr="00985B33" w:rsidRDefault="003522A0"/>
  </w:footnote>
  <w:footnote w:id="2">
    <w:p w14:paraId="482BAB20" w14:textId="27B55FFD" w:rsidR="00943B00" w:rsidRPr="00985B33" w:rsidRDefault="00483C18">
      <w:pPr>
        <w:pStyle w:val="FootnoteText"/>
      </w:pPr>
      <w:r w:rsidRPr="00985B33">
        <w:rPr>
          <w:rStyle w:val="FootnoteReference"/>
        </w:rPr>
        <w:footnoteRef/>
      </w:r>
      <w:r w:rsidRPr="00985B33">
        <w:t xml:space="preserve"> Úř. věst. L 207, 22.2.2024, s. 1, ELI: </w:t>
      </w:r>
      <w:hyperlink r:id="rId1" w:history="1">
        <w:r w:rsidRPr="00985B33">
          <w:rPr>
            <w:rStyle w:val="Hyperlink"/>
          </w:rPr>
          <w:t>http://data.europa.eu/eli/budget/2024/207/oj</w:t>
        </w:r>
      </w:hyperlink>
      <w:r w:rsidRPr="00985B33">
        <w:t>.</w:t>
      </w:r>
    </w:p>
  </w:footnote>
  <w:footnote w:id="3">
    <w:p w14:paraId="4E50BA93" w14:textId="78EC3E61" w:rsidR="00943B00" w:rsidRPr="00985B33" w:rsidRDefault="00943B00">
      <w:pPr>
        <w:pStyle w:val="FootnoteText"/>
      </w:pPr>
      <w:r w:rsidRPr="00985B33">
        <w:rPr>
          <w:rStyle w:val="FootnoteReference"/>
        </w:rPr>
        <w:footnoteRef/>
      </w:r>
      <w:r w:rsidRPr="00985B33">
        <w:t xml:space="preserve"> Úř. věst. C, C/2025/4944, 13.10.2025, ELI: </w:t>
      </w:r>
      <w:hyperlink r:id="rId2" w:tgtFrame="_blank" w:tooltip="Umožňuje přístup k tomuto dokumentu prostřednictvím jeho identifikátoru URI v rámci ELI." w:history="1">
        <w:r w:rsidRPr="00985B33">
          <w:rPr>
            <w:rStyle w:val="Hyperlink"/>
          </w:rPr>
          <w:t>http://data.europa.eu/eli/C/2025/4944/oj</w:t>
        </w:r>
      </w:hyperlink>
      <w:r w:rsidRPr="00985B33">
        <w:t>.</w:t>
      </w:r>
    </w:p>
  </w:footnote>
  <w:footnote w:id="4">
    <w:p w14:paraId="0A126BFA" w14:textId="261F062A" w:rsidR="00943B00" w:rsidRPr="00985B33" w:rsidRDefault="00943B00">
      <w:pPr>
        <w:pStyle w:val="FootnoteText"/>
      </w:pPr>
      <w:r w:rsidRPr="00985B33">
        <w:rPr>
          <w:rStyle w:val="FootnoteReference"/>
        </w:rPr>
        <w:footnoteRef/>
      </w:r>
      <w:r w:rsidRPr="00985B33">
        <w:t xml:space="preserve"> Úř. věst. C, C/2025/5409, 8.10.2025, ELI: </w:t>
      </w:r>
      <w:hyperlink r:id="rId3" w:history="1">
        <w:r w:rsidRPr="00985B33">
          <w:rPr>
            <w:rStyle w:val="Hyperlink"/>
          </w:rPr>
          <w:t>http://data.europa.eu/eli/C/2025/5409/oj</w:t>
        </w:r>
      </w:hyperlink>
      <w:r w:rsidRPr="00985B33">
        <w:t>.</w:t>
      </w:r>
    </w:p>
  </w:footnote>
  <w:footnote w:id="5">
    <w:p w14:paraId="7FC50FBC" w14:textId="14FCBDE8" w:rsidR="00943B00" w:rsidRPr="00985B33" w:rsidRDefault="00943B00">
      <w:pPr>
        <w:pStyle w:val="FootnoteText"/>
      </w:pPr>
      <w:r w:rsidRPr="00985B33">
        <w:rPr>
          <w:rStyle w:val="FootnoteReference"/>
        </w:rPr>
        <w:footnoteRef/>
      </w:r>
      <w:r w:rsidRPr="00985B33">
        <w:t xml:space="preserve"> Úř. věst. C, C/2025/5407, 13.10.2025, ELI: </w:t>
      </w:r>
      <w:hyperlink r:id="rId4" w:history="1">
        <w:r w:rsidRPr="00985B33">
          <w:rPr>
            <w:rStyle w:val="Hyperlink"/>
          </w:rPr>
          <w:t>http://data.europa.eu/eli/C/2025/5407/oj</w:t>
        </w:r>
      </w:hyperlink>
      <w:r w:rsidRPr="00985B33">
        <w:t xml:space="preserve">. </w:t>
      </w:r>
    </w:p>
  </w:footnote>
  <w:footnote w:id="6">
    <w:p w14:paraId="45F9AF29" w14:textId="1FF0F746" w:rsidR="00943B00" w:rsidRPr="00985B33" w:rsidRDefault="00943B00">
      <w:pPr>
        <w:pStyle w:val="FootnoteText"/>
      </w:pPr>
      <w:r w:rsidRPr="00985B33">
        <w:rPr>
          <w:rStyle w:val="FootnoteReference"/>
        </w:rPr>
        <w:footnoteRef/>
      </w:r>
      <w:r w:rsidRPr="00985B33">
        <w:t xml:space="preserve"> Úř. věst. L 193, 30.7.2018, s. 1, ELI: </w:t>
      </w:r>
      <w:hyperlink r:id="rId5" w:history="1">
        <w:r w:rsidRPr="00985B33">
          <w:rPr>
            <w:rStyle w:val="Hyperlink"/>
          </w:rPr>
          <w:t>http://data.europa.eu/eli/reg/2018/1046/oj</w:t>
        </w:r>
      </w:hyperlink>
      <w:r w:rsidRPr="00985B33">
        <w:t>.</w:t>
      </w:r>
    </w:p>
  </w:footnote>
  <w:footnote w:id="7">
    <w:p w14:paraId="16C18825" w14:textId="2B6225C0" w:rsidR="00943B00" w:rsidRPr="00985B33" w:rsidRDefault="00943B00">
      <w:pPr>
        <w:pStyle w:val="FootnoteText"/>
      </w:pPr>
      <w:r w:rsidRPr="00985B33">
        <w:rPr>
          <w:rStyle w:val="FootnoteReference"/>
        </w:rPr>
        <w:footnoteRef/>
      </w:r>
      <w:r w:rsidRPr="00985B33">
        <w:t xml:space="preserve"> Úř. věst. L, 2024/2509, 26.9.2024, ELI: </w:t>
      </w:r>
      <w:hyperlink r:id="rId6" w:history="1">
        <w:r w:rsidRPr="00985B33">
          <w:rPr>
            <w:rStyle w:val="Hyperlink"/>
          </w:rPr>
          <w:t>http://data.europa.eu/eli/reg/2024/2509/oj</w:t>
        </w:r>
      </w:hyperlink>
      <w:r w:rsidRPr="00985B33">
        <w:t>.</w:t>
      </w:r>
    </w:p>
  </w:footnote>
  <w:footnote w:id="8">
    <w:p w14:paraId="01A47986" w14:textId="77777777" w:rsidR="00E9150F" w:rsidRPr="00985B33" w:rsidRDefault="00E9150F" w:rsidP="00E9150F">
      <w:pPr>
        <w:pStyle w:val="FootnoteText"/>
        <w:ind w:left="567" w:hanging="567"/>
      </w:pPr>
      <w:r w:rsidRPr="00985B33">
        <w:rPr>
          <w:rStyle w:val="FootnoteReference"/>
        </w:rPr>
        <w:footnoteRef/>
      </w:r>
      <w:r w:rsidRPr="00985B33">
        <w:t xml:space="preserve"> </w:t>
      </w:r>
      <w:r w:rsidRPr="00985B33">
        <w:tab/>
        <w:t>Usnesení Evropského výboru regionů – Priority Evropského výboru regionů na období 2020–2025 – Přiblížení Evropy občanům s pomocí jejích obcí, měst a regionů (Úř. věst. C 324, 1.10.2020, s. 8).</w:t>
      </w:r>
    </w:p>
  </w:footnote>
  <w:footnote w:id="9">
    <w:p w14:paraId="1DD6B4D7" w14:textId="45FA5103" w:rsidR="00E9150F" w:rsidRPr="00985B33" w:rsidRDefault="00E9150F" w:rsidP="00E9150F">
      <w:pPr>
        <w:pStyle w:val="FootnoteText"/>
        <w:ind w:left="567" w:hanging="567"/>
      </w:pPr>
      <w:r w:rsidRPr="00985B33">
        <w:rPr>
          <w:rStyle w:val="FootnoteReference"/>
        </w:rPr>
        <w:footnoteRef/>
      </w:r>
      <w:r w:rsidRPr="00985B33">
        <w:t xml:space="preserve"> </w:t>
      </w:r>
      <w:r w:rsidRPr="00985B33">
        <w:tab/>
        <w:t xml:space="preserve">Nařízení Evropského parlamentu a Rady (EU) 2021/1060 ze dne 24. června 2021 o společných ustanoveních pro Evropský fond pro regionální rozvoj, Evropský sociální fond plus, Fond soudržnosti, Fond pro spravedlivou transformaci a Evropský námořní, rybářský a akvakulturní fond a o finančních pravidlech pro tyto fondy a pro Azylový, migrační a integrační fond, Fond pro vnitřní bezpečnost a Nástroj pro finanční podporu správy hranic a vízové politiky (Úř. věst. L 231, 30.6.2021, s. 159, </w:t>
      </w:r>
      <w:r w:rsidRPr="00985B33">
        <w:rPr>
          <w:color w:val="333333"/>
          <w:shd w:val="clear" w:color="auto" w:fill="FFFFFF"/>
        </w:rPr>
        <w:t>ELI: </w:t>
      </w:r>
      <w:hyperlink r:id="rId7" w:tooltip="Umožňuje přístup k tomuto dokumentu prostřednictvím jeho identifikátoru URI v rámci ELI." w:history="1">
        <w:r w:rsidRPr="00985B33">
          <w:rPr>
            <w:rStyle w:val="Hyperlink"/>
            <w:color w:val="23527C"/>
            <w:shd w:val="clear" w:color="auto" w:fill="FFFFFF"/>
          </w:rPr>
          <w:t>http://data.europa.eu/eli/reg/2021/1060/2024-06-30</w:t>
        </w:r>
      </w:hyperlink>
      <w:r w:rsidRPr="00985B33">
        <w:t>).</w:t>
      </w:r>
    </w:p>
  </w:footnote>
  <w:footnote w:id="10">
    <w:p w14:paraId="50E4678F" w14:textId="16C62F95" w:rsidR="00E9150F" w:rsidRPr="00985B33" w:rsidRDefault="00E9150F" w:rsidP="00E9150F">
      <w:pPr>
        <w:pStyle w:val="FootnoteText"/>
        <w:ind w:left="567" w:hanging="567"/>
        <w:rPr>
          <w:sz w:val="16"/>
          <w:szCs w:val="16"/>
        </w:rPr>
      </w:pPr>
      <w:r w:rsidRPr="00985B33">
        <w:rPr>
          <w:rStyle w:val="FootnoteReference"/>
        </w:rPr>
        <w:footnoteRef/>
      </w:r>
      <w:r w:rsidRPr="00985B33">
        <w:t xml:space="preserve"> </w:t>
      </w:r>
      <w:r w:rsidRPr="00985B33">
        <w:tab/>
        <w:t xml:space="preserve">Nařízení Evropského parlamentu a Rady (EU) 2021/241 ze dne 12. února 2021, kterým se zřizuje Nástroj pro oživení a odolnost (Úř. věst. L 57, 18.2.2021, s. 17, </w:t>
      </w:r>
      <w:r w:rsidRPr="00985B33">
        <w:rPr>
          <w:color w:val="333333"/>
          <w:shd w:val="clear" w:color="auto" w:fill="FFFFFF"/>
        </w:rPr>
        <w:t>ELI: </w:t>
      </w:r>
      <w:hyperlink r:id="rId8" w:tooltip="Umožňuje přístup k tomuto dokumentu prostřednictvím jeho identifikátoru URI v rámci ELI." w:history="1">
        <w:r w:rsidRPr="00985B33">
          <w:rPr>
            <w:rStyle w:val="Hyperlink"/>
            <w:color w:val="23527C"/>
            <w:shd w:val="clear" w:color="auto" w:fill="FFFFFF"/>
          </w:rPr>
          <w:t>http://data.europa.eu/eli/reg/2021/241/2024-03-01</w:t>
        </w:r>
      </w:hyperlink>
      <w:r w:rsidRPr="00985B33">
        <w:t>).</w:t>
      </w:r>
    </w:p>
  </w:footnote>
  <w:footnote w:id="11">
    <w:p w14:paraId="7FCCA121" w14:textId="713A8FAE" w:rsidR="00203B25" w:rsidRPr="00985B33" w:rsidRDefault="00203B25" w:rsidP="006E6827">
      <w:pPr>
        <w:pStyle w:val="FootnoteText"/>
        <w:ind w:left="567" w:hanging="567"/>
      </w:pPr>
      <w:r w:rsidRPr="00985B33">
        <w:rPr>
          <w:rStyle w:val="FootnoteReference"/>
        </w:rPr>
        <w:footnoteRef/>
      </w:r>
      <w:r w:rsidRPr="00985B33">
        <w:t xml:space="preserve"> </w:t>
      </w:r>
      <w:r w:rsidRPr="00985B33">
        <w:tab/>
        <w:t xml:space="preserve">Nařízení Evropského parlamentu a Rady (EU) 2024/1991 ze dne 24. června 2024 o obnově přírody a o změně nařízení (EU) 2022/869 (Úř. věst. L, 2024/1991, 29.7.2024, ELI: </w:t>
      </w:r>
      <w:hyperlink r:id="rId9" w:history="1">
        <w:r w:rsidRPr="00985B33">
          <w:rPr>
            <w:rStyle w:val="Hyperlink"/>
          </w:rPr>
          <w:t>http://data.europa.eu/eli/reg/2024/1991/oj</w:t>
        </w:r>
      </w:hyperlink>
      <w:r w:rsidRPr="00985B33">
        <w:t>).</w:t>
      </w:r>
    </w:p>
  </w:footnote>
  <w:footnote w:id="12">
    <w:p w14:paraId="235E1C9E" w14:textId="15FC014C" w:rsidR="00203B25" w:rsidRPr="00985B33" w:rsidRDefault="00203B25" w:rsidP="00203B25">
      <w:pPr>
        <w:pStyle w:val="FootnoteText"/>
        <w:ind w:left="567" w:hanging="567"/>
      </w:pPr>
      <w:r w:rsidRPr="00985B33">
        <w:rPr>
          <w:rStyle w:val="FootnoteReference"/>
        </w:rPr>
        <w:footnoteRef/>
      </w:r>
      <w:r w:rsidRPr="00985B33">
        <w:t xml:space="preserve"> </w:t>
      </w:r>
      <w:r w:rsidRPr="00985B33">
        <w:tab/>
        <w:t xml:space="preserve">Nařízení Evropského parlamentu a Rady (EU) 2025/327 ze dne 11. února 2025 o evropském prostoru pro zdravotní údaje a o změně směrnice 2011/24/EU a nařízení (EU) 2024/2847 (Úř. věst. L, 2025/327, 5.3.2025, ELI: </w:t>
      </w:r>
      <w:hyperlink r:id="rId10" w:history="1">
        <w:r w:rsidRPr="00985B33">
          <w:rPr>
            <w:rStyle w:val="Hyperlink"/>
          </w:rPr>
          <w:t>http://data.europa.eu/eli/reg/2025/327/oj</w:t>
        </w:r>
      </w:hyperlink>
      <w:r w:rsidRPr="00985B33">
        <w:t>).</w:t>
      </w:r>
    </w:p>
  </w:footnote>
  <w:footnote w:id="13">
    <w:p w14:paraId="523EB94C" w14:textId="148F44C5" w:rsidR="00F400EF" w:rsidRPr="00985B33" w:rsidRDefault="00F400EF" w:rsidP="006E6827">
      <w:pPr>
        <w:pStyle w:val="FootnoteText"/>
        <w:ind w:left="567" w:hanging="567"/>
      </w:pPr>
      <w:r w:rsidRPr="00985B33">
        <w:rPr>
          <w:rStyle w:val="FootnoteReference"/>
        </w:rPr>
        <w:footnoteRef/>
      </w:r>
      <w:r w:rsidRPr="00985B33">
        <w:t xml:space="preserve"> </w:t>
      </w:r>
      <w:r w:rsidRPr="00985B33">
        <w:tab/>
        <w:t xml:space="preserve">Nařízení Evropského parlamentu a Rady (EU) 2024/1689 ze dne 13. června 2024, kterým se stanoví harmonizovaná pravidla pro umělou inteligenci a mění nařízení (ES) č. 300/2008, (EU) č. 167/2013, (EU) č. 168/2013, (EU) 2018/858, (EU) 2018/1139 a (EU) 2019/2144 a směrnice 2014/90/EU, (EU) 2016/797 a (EU) 2020/1828 (akt o umělé inteligenci) (Úř. věst. L, 2024/1689, 12.7.2024, ELI: </w:t>
      </w:r>
      <w:hyperlink r:id="rId11" w:history="1">
        <w:r w:rsidRPr="00985B33">
          <w:rPr>
            <w:rStyle w:val="Hyperlink"/>
          </w:rPr>
          <w:t>http://data.europa.eu/eli/reg/2024/1689/oj</w:t>
        </w:r>
      </w:hyperlink>
      <w:r w:rsidRPr="00985B33">
        <w:t>).</w:t>
      </w:r>
    </w:p>
  </w:footnote>
  <w:footnote w:id="14">
    <w:p w14:paraId="6B53364F" w14:textId="66D2EAE7" w:rsidR="00FD2F05" w:rsidRPr="00985B33" w:rsidRDefault="00FD2F05" w:rsidP="006E6827">
      <w:pPr>
        <w:pStyle w:val="FootnoteText"/>
        <w:ind w:left="567" w:hanging="567"/>
      </w:pPr>
      <w:r w:rsidRPr="00985B33">
        <w:rPr>
          <w:rStyle w:val="FootnoteReference"/>
        </w:rPr>
        <w:footnoteRef/>
      </w:r>
      <w:r w:rsidRPr="00985B33">
        <w:t xml:space="preserve"> </w:t>
      </w:r>
      <w:r w:rsidRPr="00985B33">
        <w:tab/>
        <w:t xml:space="preserve">Nařízení Evropského parlamentu a Rady (EU, Euratom) 2023/2841 ze dne 13. prosince 2023, kterým se stanoví opatření k zajištění vysoké společné úrovně kybernetické bezpečnosti v orgánech, institucích a jiných subjektech Unie (Úř. věst. L, 2023/2841, 18.12.2023, ELI: </w:t>
      </w:r>
      <w:hyperlink r:id="rId12" w:history="1">
        <w:r w:rsidRPr="00985B33">
          <w:rPr>
            <w:rStyle w:val="Hyperlink"/>
          </w:rPr>
          <w:t>http://data.europa.eu/eli/reg/2023/2841/oj</w:t>
        </w:r>
      </w:hyperlink>
      <w:r w:rsidRPr="00985B33">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069E4" w14:textId="77777777" w:rsidR="00056E0D" w:rsidRDefault="00056E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290BB" w14:textId="77777777" w:rsidR="00056E0D" w:rsidRDefault="00056E0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7491A" w14:textId="77777777" w:rsidR="00056E0D" w:rsidRDefault="00056E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091318"/>
    <w:multiLevelType w:val="hybridMultilevel"/>
    <w:tmpl w:val="143224D2"/>
    <w:lvl w:ilvl="0" w:tplc="9D5C48F8">
      <w:start w:val="1"/>
      <w:numFmt w:val="upperLetter"/>
      <w:lvlText w:val="%1."/>
      <w:lvlJc w:val="left"/>
      <w:pPr>
        <w:tabs>
          <w:tab w:val="num" w:pos="360"/>
        </w:tabs>
        <w:ind w:left="360" w:hanging="360"/>
      </w:pPr>
      <w:rPr>
        <w:rFonts w:hint="default"/>
      </w:rPr>
    </w:lvl>
    <w:lvl w:ilvl="1" w:tplc="DEC49F6A" w:tentative="1">
      <w:start w:val="1"/>
      <w:numFmt w:val="lowerLetter"/>
      <w:lvlText w:val="%2."/>
      <w:lvlJc w:val="left"/>
      <w:pPr>
        <w:tabs>
          <w:tab w:val="num" w:pos="1080"/>
        </w:tabs>
        <w:ind w:left="1080" w:hanging="360"/>
      </w:pPr>
    </w:lvl>
    <w:lvl w:ilvl="2" w:tplc="30826842" w:tentative="1">
      <w:start w:val="1"/>
      <w:numFmt w:val="lowerRoman"/>
      <w:lvlText w:val="%3."/>
      <w:lvlJc w:val="right"/>
      <w:pPr>
        <w:tabs>
          <w:tab w:val="num" w:pos="1800"/>
        </w:tabs>
        <w:ind w:left="1800" w:hanging="180"/>
      </w:pPr>
    </w:lvl>
    <w:lvl w:ilvl="3" w:tplc="121C332A" w:tentative="1">
      <w:start w:val="1"/>
      <w:numFmt w:val="decimal"/>
      <w:lvlText w:val="%4."/>
      <w:lvlJc w:val="left"/>
      <w:pPr>
        <w:tabs>
          <w:tab w:val="num" w:pos="2520"/>
        </w:tabs>
        <w:ind w:left="2520" w:hanging="360"/>
      </w:pPr>
    </w:lvl>
    <w:lvl w:ilvl="4" w:tplc="2D7A26E0" w:tentative="1">
      <w:start w:val="1"/>
      <w:numFmt w:val="lowerLetter"/>
      <w:lvlText w:val="%5."/>
      <w:lvlJc w:val="left"/>
      <w:pPr>
        <w:tabs>
          <w:tab w:val="num" w:pos="3240"/>
        </w:tabs>
        <w:ind w:left="3240" w:hanging="360"/>
      </w:pPr>
    </w:lvl>
    <w:lvl w:ilvl="5" w:tplc="EB861778" w:tentative="1">
      <w:start w:val="1"/>
      <w:numFmt w:val="lowerRoman"/>
      <w:lvlText w:val="%6."/>
      <w:lvlJc w:val="right"/>
      <w:pPr>
        <w:tabs>
          <w:tab w:val="num" w:pos="3960"/>
        </w:tabs>
        <w:ind w:left="3960" w:hanging="180"/>
      </w:pPr>
    </w:lvl>
    <w:lvl w:ilvl="6" w:tplc="A266A7D0" w:tentative="1">
      <w:start w:val="1"/>
      <w:numFmt w:val="decimal"/>
      <w:lvlText w:val="%7."/>
      <w:lvlJc w:val="left"/>
      <w:pPr>
        <w:tabs>
          <w:tab w:val="num" w:pos="4680"/>
        </w:tabs>
        <w:ind w:left="4680" w:hanging="360"/>
      </w:pPr>
    </w:lvl>
    <w:lvl w:ilvl="7" w:tplc="5B8EE450" w:tentative="1">
      <w:start w:val="1"/>
      <w:numFmt w:val="lowerLetter"/>
      <w:lvlText w:val="%8."/>
      <w:lvlJc w:val="left"/>
      <w:pPr>
        <w:tabs>
          <w:tab w:val="num" w:pos="5400"/>
        </w:tabs>
        <w:ind w:left="5400" w:hanging="360"/>
      </w:pPr>
    </w:lvl>
    <w:lvl w:ilvl="8" w:tplc="6A3282B8" w:tentative="1">
      <w:start w:val="1"/>
      <w:numFmt w:val="lowerRoman"/>
      <w:lvlText w:val="%9."/>
      <w:lvlJc w:val="right"/>
      <w:pPr>
        <w:tabs>
          <w:tab w:val="num" w:pos="6120"/>
        </w:tabs>
        <w:ind w:left="6120" w:hanging="180"/>
      </w:pPr>
    </w:lvl>
  </w:abstractNum>
  <w:abstractNum w:abstractNumId="11" w15:restartNumberingAfterBreak="0">
    <w:nsid w:val="19DB214F"/>
    <w:multiLevelType w:val="hybridMultilevel"/>
    <w:tmpl w:val="0AA0D78C"/>
    <w:lvl w:ilvl="0" w:tplc="4844DDBA">
      <w:start w:val="1"/>
      <w:numFmt w:val="upperLetter"/>
      <w:lvlText w:val="%1."/>
      <w:lvlJc w:val="left"/>
      <w:pPr>
        <w:ind w:left="570" w:hanging="570"/>
      </w:pPr>
      <w:rPr>
        <w:color w:val="auto"/>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2" w15:restartNumberingAfterBreak="0">
    <w:nsid w:val="462D6E49"/>
    <w:multiLevelType w:val="hybridMultilevel"/>
    <w:tmpl w:val="78B8CEFC"/>
    <w:lvl w:ilvl="0" w:tplc="3410A468">
      <w:start w:val="1"/>
      <w:numFmt w:val="decimal"/>
      <w:lvlText w:val="%1."/>
      <w:lvlJc w:val="left"/>
      <w:pPr>
        <w:tabs>
          <w:tab w:val="num" w:pos="720"/>
        </w:tabs>
        <w:ind w:left="720" w:hanging="360"/>
      </w:pPr>
    </w:lvl>
    <w:lvl w:ilvl="1" w:tplc="BC46455E" w:tentative="1">
      <w:start w:val="1"/>
      <w:numFmt w:val="lowerLetter"/>
      <w:lvlText w:val="%2."/>
      <w:lvlJc w:val="left"/>
      <w:pPr>
        <w:tabs>
          <w:tab w:val="num" w:pos="1440"/>
        </w:tabs>
        <w:ind w:left="1440" w:hanging="360"/>
      </w:pPr>
    </w:lvl>
    <w:lvl w:ilvl="2" w:tplc="872652A8" w:tentative="1">
      <w:start w:val="1"/>
      <w:numFmt w:val="lowerRoman"/>
      <w:lvlText w:val="%3."/>
      <w:lvlJc w:val="right"/>
      <w:pPr>
        <w:tabs>
          <w:tab w:val="num" w:pos="2160"/>
        </w:tabs>
        <w:ind w:left="2160" w:hanging="180"/>
      </w:pPr>
    </w:lvl>
    <w:lvl w:ilvl="3" w:tplc="6C1C0F7C" w:tentative="1">
      <w:start w:val="1"/>
      <w:numFmt w:val="decimal"/>
      <w:lvlText w:val="%4."/>
      <w:lvlJc w:val="left"/>
      <w:pPr>
        <w:tabs>
          <w:tab w:val="num" w:pos="2880"/>
        </w:tabs>
        <w:ind w:left="2880" w:hanging="360"/>
      </w:pPr>
    </w:lvl>
    <w:lvl w:ilvl="4" w:tplc="6A7A293A" w:tentative="1">
      <w:start w:val="1"/>
      <w:numFmt w:val="lowerLetter"/>
      <w:lvlText w:val="%5."/>
      <w:lvlJc w:val="left"/>
      <w:pPr>
        <w:tabs>
          <w:tab w:val="num" w:pos="3600"/>
        </w:tabs>
        <w:ind w:left="3600" w:hanging="360"/>
      </w:pPr>
    </w:lvl>
    <w:lvl w:ilvl="5" w:tplc="076E8294" w:tentative="1">
      <w:start w:val="1"/>
      <w:numFmt w:val="lowerRoman"/>
      <w:lvlText w:val="%6."/>
      <w:lvlJc w:val="right"/>
      <w:pPr>
        <w:tabs>
          <w:tab w:val="num" w:pos="4320"/>
        </w:tabs>
        <w:ind w:left="4320" w:hanging="180"/>
      </w:pPr>
    </w:lvl>
    <w:lvl w:ilvl="6" w:tplc="10E8E6A8" w:tentative="1">
      <w:start w:val="1"/>
      <w:numFmt w:val="decimal"/>
      <w:lvlText w:val="%7."/>
      <w:lvlJc w:val="left"/>
      <w:pPr>
        <w:tabs>
          <w:tab w:val="num" w:pos="5040"/>
        </w:tabs>
        <w:ind w:left="5040" w:hanging="360"/>
      </w:pPr>
    </w:lvl>
    <w:lvl w:ilvl="7" w:tplc="69A2CA3A" w:tentative="1">
      <w:start w:val="1"/>
      <w:numFmt w:val="lowerLetter"/>
      <w:lvlText w:val="%8."/>
      <w:lvlJc w:val="left"/>
      <w:pPr>
        <w:tabs>
          <w:tab w:val="num" w:pos="5760"/>
        </w:tabs>
        <w:ind w:left="5760" w:hanging="360"/>
      </w:pPr>
    </w:lvl>
    <w:lvl w:ilvl="8" w:tplc="C26E6F82" w:tentative="1">
      <w:start w:val="1"/>
      <w:numFmt w:val="lowerRoman"/>
      <w:lvlText w:val="%9."/>
      <w:lvlJc w:val="right"/>
      <w:pPr>
        <w:tabs>
          <w:tab w:val="num" w:pos="6480"/>
        </w:tabs>
        <w:ind w:left="6480" w:hanging="180"/>
      </w:pPr>
    </w:lvl>
  </w:abstractNum>
  <w:abstractNum w:abstractNumId="13" w15:restartNumberingAfterBreak="0">
    <w:nsid w:val="50AE7C82"/>
    <w:multiLevelType w:val="hybridMultilevel"/>
    <w:tmpl w:val="77B62380"/>
    <w:lvl w:ilvl="0" w:tplc="3DEE3D00">
      <w:start w:val="1"/>
      <w:numFmt w:val="decimal"/>
      <w:lvlText w:val="%1"/>
      <w:lvlJc w:val="left"/>
      <w:pPr>
        <w:ind w:left="1137" w:hanging="360"/>
      </w:pPr>
      <w:rPr>
        <w:rFonts w:ascii="Times New Roman" w:eastAsia="Times New Roman" w:hAnsi="Times New Roman" w:cs="Times New Roman"/>
        <w:b w:val="0"/>
        <w:bCs w:val="0"/>
        <w:i w:val="0"/>
        <w:iCs w:val="0"/>
      </w:rPr>
    </w:lvl>
    <w:lvl w:ilvl="1" w:tplc="08090019">
      <w:start w:val="1"/>
      <w:numFmt w:val="lowerLetter"/>
      <w:lvlText w:val="%2."/>
      <w:lvlJc w:val="left"/>
      <w:pPr>
        <w:ind w:left="1857" w:hanging="360"/>
      </w:pPr>
    </w:lvl>
    <w:lvl w:ilvl="2" w:tplc="0809001B">
      <w:start w:val="1"/>
      <w:numFmt w:val="lowerRoman"/>
      <w:lvlText w:val="%3."/>
      <w:lvlJc w:val="right"/>
      <w:pPr>
        <w:ind w:left="2577" w:hanging="180"/>
      </w:pPr>
    </w:lvl>
    <w:lvl w:ilvl="3" w:tplc="0809000F">
      <w:start w:val="1"/>
      <w:numFmt w:val="decimal"/>
      <w:lvlText w:val="%4."/>
      <w:lvlJc w:val="left"/>
      <w:pPr>
        <w:ind w:left="3297" w:hanging="360"/>
      </w:pPr>
    </w:lvl>
    <w:lvl w:ilvl="4" w:tplc="08090019">
      <w:start w:val="1"/>
      <w:numFmt w:val="lowerLetter"/>
      <w:lvlText w:val="%5."/>
      <w:lvlJc w:val="left"/>
      <w:pPr>
        <w:ind w:left="4017" w:hanging="360"/>
      </w:pPr>
    </w:lvl>
    <w:lvl w:ilvl="5" w:tplc="0809001B">
      <w:start w:val="1"/>
      <w:numFmt w:val="lowerRoman"/>
      <w:lvlText w:val="%6."/>
      <w:lvlJc w:val="right"/>
      <w:pPr>
        <w:ind w:left="4737" w:hanging="180"/>
      </w:pPr>
    </w:lvl>
    <w:lvl w:ilvl="6" w:tplc="0809000F">
      <w:start w:val="1"/>
      <w:numFmt w:val="decimal"/>
      <w:lvlText w:val="%7."/>
      <w:lvlJc w:val="left"/>
      <w:pPr>
        <w:ind w:left="5457" w:hanging="360"/>
      </w:pPr>
    </w:lvl>
    <w:lvl w:ilvl="7" w:tplc="08090019">
      <w:start w:val="1"/>
      <w:numFmt w:val="lowerLetter"/>
      <w:lvlText w:val="%8."/>
      <w:lvlJc w:val="left"/>
      <w:pPr>
        <w:ind w:left="6177" w:hanging="360"/>
      </w:pPr>
    </w:lvl>
    <w:lvl w:ilvl="8" w:tplc="0809001B">
      <w:start w:val="1"/>
      <w:numFmt w:val="lowerRoman"/>
      <w:lvlText w:val="%9."/>
      <w:lvlJc w:val="right"/>
      <w:pPr>
        <w:ind w:left="6897" w:hanging="180"/>
      </w:pPr>
    </w:lvl>
  </w:abstractNum>
  <w:abstractNum w:abstractNumId="14" w15:restartNumberingAfterBreak="0">
    <w:nsid w:val="607D7092"/>
    <w:multiLevelType w:val="hybridMultilevel"/>
    <w:tmpl w:val="77A430DE"/>
    <w:lvl w:ilvl="0" w:tplc="DB362BD8">
      <w:start w:val="4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30261918">
    <w:abstractNumId w:val="9"/>
  </w:num>
  <w:num w:numId="2" w16cid:durableId="1192109046">
    <w:abstractNumId w:val="9"/>
  </w:num>
  <w:num w:numId="3" w16cid:durableId="1653022285">
    <w:abstractNumId w:val="7"/>
  </w:num>
  <w:num w:numId="4" w16cid:durableId="636037163">
    <w:abstractNumId w:val="7"/>
  </w:num>
  <w:num w:numId="5" w16cid:durableId="89739478">
    <w:abstractNumId w:val="6"/>
  </w:num>
  <w:num w:numId="6" w16cid:durableId="1816145613">
    <w:abstractNumId w:val="6"/>
  </w:num>
  <w:num w:numId="7" w16cid:durableId="210461173">
    <w:abstractNumId w:val="5"/>
  </w:num>
  <w:num w:numId="8" w16cid:durableId="106855531">
    <w:abstractNumId w:val="5"/>
  </w:num>
  <w:num w:numId="9" w16cid:durableId="1879119684">
    <w:abstractNumId w:val="4"/>
  </w:num>
  <w:num w:numId="10" w16cid:durableId="1255286547">
    <w:abstractNumId w:val="4"/>
  </w:num>
  <w:num w:numId="11" w16cid:durableId="1218517191">
    <w:abstractNumId w:val="8"/>
  </w:num>
  <w:num w:numId="12" w16cid:durableId="417335447">
    <w:abstractNumId w:val="8"/>
  </w:num>
  <w:num w:numId="13" w16cid:durableId="599143087">
    <w:abstractNumId w:val="3"/>
  </w:num>
  <w:num w:numId="14" w16cid:durableId="637537085">
    <w:abstractNumId w:val="3"/>
  </w:num>
  <w:num w:numId="15" w16cid:durableId="91897877">
    <w:abstractNumId w:val="2"/>
  </w:num>
  <w:num w:numId="16" w16cid:durableId="805857318">
    <w:abstractNumId w:val="2"/>
  </w:num>
  <w:num w:numId="17" w16cid:durableId="1953902450">
    <w:abstractNumId w:val="1"/>
  </w:num>
  <w:num w:numId="18" w16cid:durableId="2137025111">
    <w:abstractNumId w:val="1"/>
  </w:num>
  <w:num w:numId="19" w16cid:durableId="49427903">
    <w:abstractNumId w:val="0"/>
  </w:num>
  <w:num w:numId="20" w16cid:durableId="54283152">
    <w:abstractNumId w:val="0"/>
  </w:num>
  <w:num w:numId="21" w16cid:durableId="155995813">
    <w:abstractNumId w:val="9"/>
  </w:num>
  <w:num w:numId="22" w16cid:durableId="2010938354">
    <w:abstractNumId w:val="7"/>
  </w:num>
  <w:num w:numId="23" w16cid:durableId="1811701820">
    <w:abstractNumId w:val="6"/>
  </w:num>
  <w:num w:numId="24" w16cid:durableId="157161562">
    <w:abstractNumId w:val="5"/>
  </w:num>
  <w:num w:numId="25" w16cid:durableId="480385619">
    <w:abstractNumId w:val="4"/>
  </w:num>
  <w:num w:numId="26" w16cid:durableId="218833690">
    <w:abstractNumId w:val="8"/>
  </w:num>
  <w:num w:numId="27" w16cid:durableId="1277785764">
    <w:abstractNumId w:val="3"/>
  </w:num>
  <w:num w:numId="28" w16cid:durableId="439105687">
    <w:abstractNumId w:val="2"/>
  </w:num>
  <w:num w:numId="29" w16cid:durableId="1045714527">
    <w:abstractNumId w:val="1"/>
  </w:num>
  <w:num w:numId="30" w16cid:durableId="1240218050">
    <w:abstractNumId w:val="0"/>
  </w:num>
  <w:num w:numId="31" w16cid:durableId="1391608446">
    <w:abstractNumId w:val="9"/>
  </w:num>
  <w:num w:numId="32" w16cid:durableId="1358967826">
    <w:abstractNumId w:val="7"/>
  </w:num>
  <w:num w:numId="33" w16cid:durableId="1242568971">
    <w:abstractNumId w:val="6"/>
  </w:num>
  <w:num w:numId="34" w16cid:durableId="1158112232">
    <w:abstractNumId w:val="5"/>
  </w:num>
  <w:num w:numId="35" w16cid:durableId="1808086374">
    <w:abstractNumId w:val="4"/>
  </w:num>
  <w:num w:numId="36" w16cid:durableId="1724330650">
    <w:abstractNumId w:val="8"/>
  </w:num>
  <w:num w:numId="37" w16cid:durableId="1591162532">
    <w:abstractNumId w:val="3"/>
  </w:num>
  <w:num w:numId="38" w16cid:durableId="1293824441">
    <w:abstractNumId w:val="2"/>
  </w:num>
  <w:num w:numId="39" w16cid:durableId="16274032">
    <w:abstractNumId w:val="1"/>
  </w:num>
  <w:num w:numId="40" w16cid:durableId="249316970">
    <w:abstractNumId w:val="0"/>
  </w:num>
  <w:num w:numId="41" w16cid:durableId="1361592019">
    <w:abstractNumId w:val="12"/>
  </w:num>
  <w:num w:numId="42" w16cid:durableId="575937921">
    <w:abstractNumId w:val="10"/>
  </w:num>
  <w:num w:numId="43" w16cid:durableId="170559849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5094184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05693217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Restart w:val="eachSect"/>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UDITSMNU" w:val=" 1"/>
    <w:docVar w:name="CITMNU" w:val=" 2"/>
    <w:docVar w:name="CopyToNetwork" w:val="-1"/>
    <w:docVar w:name="DECISIONMNU" w:val=" 3"/>
    <w:docVar w:name="FN1DT" w:val="..."/>
    <w:docVar w:name="FN2DT" w:val="..."/>
    <w:docVar w:name="FN3DT" w:val="..."/>
    <w:docVar w:name="FN4DT" w:val="..."/>
    <w:docVar w:name="FNACCMNU" w:val=" 1"/>
    <w:docVar w:name="FNANNREPMNU" w:val=" 1"/>
    <w:docVar w:name="FNSTATMNU" w:val=" 1"/>
    <w:docVar w:name="LastEditedSection" w:val=" 1"/>
    <w:docVar w:name="LETTERSMNU" w:val=" 3"/>
    <w:docVar w:name="NRAUDITSMNU" w:val=" 2"/>
    <w:docVar w:name="OPINIONSMNU" w:val=" 3"/>
    <w:docVar w:name="strDocTypeID" w:val="PR_DEC_Other"/>
    <w:docVar w:name="strSubDir" w:val="1328"/>
    <w:docVar w:name="TITLEMNU" w:val=" 5"/>
    <w:docVar w:name="TXTBUDYEAR" w:val="2024"/>
    <w:docVar w:name="TXTFN1" w:val="…"/>
    <w:docVar w:name="TXTFN2" w:val="…"/>
    <w:docVar w:name="TXTFN3" w:val="…"/>
    <w:docVar w:name="TXTFN4" w:val="…"/>
    <w:docVar w:name="TXTFNELI1" w:val="…"/>
    <w:docVar w:name="TXTFNELI2" w:val="…"/>
    <w:docVar w:name="TXTFNELI3" w:val="…"/>
    <w:docVar w:name="TXTFNELI4" w:val="…"/>
    <w:docVar w:name="TXTLANGUE" w:val="CS"/>
    <w:docVar w:name="TXTLANGUEMIN" w:val="cs"/>
    <w:docVar w:name="TXTNRCACCOUNTS" w:val="0152/2025"/>
    <w:docVar w:name="TXTNRCOMACCOUNTS" w:val="(2025)0359"/>
    <w:docVar w:name="TXTNRDEC" w:val="2025/2152"/>
    <w:docVar w:name="TXTNRPE" w:val="778.064"/>
    <w:docVar w:name="TXTPEorAP" w:val="PE"/>
    <w:docVar w:name="TXTROUTE" w:val="PR\1328493CS.docx"/>
    <w:docVar w:name="TXTVERSION" w:val="01-00"/>
  </w:docVars>
  <w:rsids>
    <w:rsidRoot w:val="00A30D44"/>
    <w:rsid w:val="000043C3"/>
    <w:rsid w:val="00030D25"/>
    <w:rsid w:val="0005061F"/>
    <w:rsid w:val="00056E0D"/>
    <w:rsid w:val="00065488"/>
    <w:rsid w:val="00075752"/>
    <w:rsid w:val="0007653E"/>
    <w:rsid w:val="0008281B"/>
    <w:rsid w:val="00086CCD"/>
    <w:rsid w:val="00090E0B"/>
    <w:rsid w:val="00091455"/>
    <w:rsid w:val="0009545D"/>
    <w:rsid w:val="000B0320"/>
    <w:rsid w:val="000B47E5"/>
    <w:rsid w:val="000D1B54"/>
    <w:rsid w:val="000E1400"/>
    <w:rsid w:val="000E3E07"/>
    <w:rsid w:val="000E4FE7"/>
    <w:rsid w:val="001007BC"/>
    <w:rsid w:val="0010430C"/>
    <w:rsid w:val="00112332"/>
    <w:rsid w:val="0012398B"/>
    <w:rsid w:val="00126B74"/>
    <w:rsid w:val="00130553"/>
    <w:rsid w:val="0013079A"/>
    <w:rsid w:val="00132F6B"/>
    <w:rsid w:val="00132FF4"/>
    <w:rsid w:val="00133C20"/>
    <w:rsid w:val="0015466A"/>
    <w:rsid w:val="00167469"/>
    <w:rsid w:val="00170153"/>
    <w:rsid w:val="00183962"/>
    <w:rsid w:val="001A169C"/>
    <w:rsid w:val="001B4494"/>
    <w:rsid w:val="001C516E"/>
    <w:rsid w:val="001D308F"/>
    <w:rsid w:val="001D4E14"/>
    <w:rsid w:val="001E6F88"/>
    <w:rsid w:val="001F089B"/>
    <w:rsid w:val="001F353F"/>
    <w:rsid w:val="00202E72"/>
    <w:rsid w:val="002032C0"/>
    <w:rsid w:val="00203B25"/>
    <w:rsid w:val="00204095"/>
    <w:rsid w:val="002046D7"/>
    <w:rsid w:val="00211D2B"/>
    <w:rsid w:val="002146BD"/>
    <w:rsid w:val="00214755"/>
    <w:rsid w:val="00216504"/>
    <w:rsid w:val="00245203"/>
    <w:rsid w:val="00266373"/>
    <w:rsid w:val="00267483"/>
    <w:rsid w:val="002724BE"/>
    <w:rsid w:val="00275BFA"/>
    <w:rsid w:val="002876E7"/>
    <w:rsid w:val="00293E70"/>
    <w:rsid w:val="002A2AFE"/>
    <w:rsid w:val="002B55B8"/>
    <w:rsid w:val="002C684D"/>
    <w:rsid w:val="002E1196"/>
    <w:rsid w:val="002F0687"/>
    <w:rsid w:val="00323448"/>
    <w:rsid w:val="00326DE4"/>
    <w:rsid w:val="00331FD8"/>
    <w:rsid w:val="00332901"/>
    <w:rsid w:val="00337B15"/>
    <w:rsid w:val="00341091"/>
    <w:rsid w:val="003465DC"/>
    <w:rsid w:val="00351A14"/>
    <w:rsid w:val="003522A0"/>
    <w:rsid w:val="003633F8"/>
    <w:rsid w:val="003806F9"/>
    <w:rsid w:val="00384164"/>
    <w:rsid w:val="00394D4B"/>
    <w:rsid w:val="003B0493"/>
    <w:rsid w:val="003B5094"/>
    <w:rsid w:val="003B51BE"/>
    <w:rsid w:val="003B78DF"/>
    <w:rsid w:val="003C3ECF"/>
    <w:rsid w:val="003C7D3D"/>
    <w:rsid w:val="003D0048"/>
    <w:rsid w:val="003D01B6"/>
    <w:rsid w:val="003E19CE"/>
    <w:rsid w:val="003E316F"/>
    <w:rsid w:val="003E3994"/>
    <w:rsid w:val="003F0CEF"/>
    <w:rsid w:val="003F0E64"/>
    <w:rsid w:val="003F0EBA"/>
    <w:rsid w:val="004075A3"/>
    <w:rsid w:val="004112FB"/>
    <w:rsid w:val="00414D00"/>
    <w:rsid w:val="00415A67"/>
    <w:rsid w:val="00451472"/>
    <w:rsid w:val="0047328A"/>
    <w:rsid w:val="00481C81"/>
    <w:rsid w:val="00483C18"/>
    <w:rsid w:val="00483E51"/>
    <w:rsid w:val="004867F0"/>
    <w:rsid w:val="0049033C"/>
    <w:rsid w:val="004A01FD"/>
    <w:rsid w:val="004D13BA"/>
    <w:rsid w:val="004F0F73"/>
    <w:rsid w:val="004F3F16"/>
    <w:rsid w:val="004F5F27"/>
    <w:rsid w:val="005129E8"/>
    <w:rsid w:val="00512C34"/>
    <w:rsid w:val="00513FA8"/>
    <w:rsid w:val="0052327B"/>
    <w:rsid w:val="005250F0"/>
    <w:rsid w:val="00536896"/>
    <w:rsid w:val="00540DB0"/>
    <w:rsid w:val="00541A35"/>
    <w:rsid w:val="00541BFE"/>
    <w:rsid w:val="0054202E"/>
    <w:rsid w:val="00554F38"/>
    <w:rsid w:val="00560B05"/>
    <w:rsid w:val="00561FB3"/>
    <w:rsid w:val="005934FB"/>
    <w:rsid w:val="0059645D"/>
    <w:rsid w:val="005A1805"/>
    <w:rsid w:val="005B2950"/>
    <w:rsid w:val="005C3497"/>
    <w:rsid w:val="005D0803"/>
    <w:rsid w:val="005D19BD"/>
    <w:rsid w:val="005F20E7"/>
    <w:rsid w:val="005F7B1E"/>
    <w:rsid w:val="00603F25"/>
    <w:rsid w:val="00613ADD"/>
    <w:rsid w:val="0063324A"/>
    <w:rsid w:val="00693936"/>
    <w:rsid w:val="00696635"/>
    <w:rsid w:val="00697609"/>
    <w:rsid w:val="006A3D0F"/>
    <w:rsid w:val="006B0ED0"/>
    <w:rsid w:val="006B3A34"/>
    <w:rsid w:val="006C29E9"/>
    <w:rsid w:val="006D458A"/>
    <w:rsid w:val="006D45C7"/>
    <w:rsid w:val="006E6827"/>
    <w:rsid w:val="006F2A95"/>
    <w:rsid w:val="006F3199"/>
    <w:rsid w:val="006F47D2"/>
    <w:rsid w:val="006F5139"/>
    <w:rsid w:val="006F6362"/>
    <w:rsid w:val="006F7B5A"/>
    <w:rsid w:val="00705A15"/>
    <w:rsid w:val="00713FB6"/>
    <w:rsid w:val="00743857"/>
    <w:rsid w:val="00743B5E"/>
    <w:rsid w:val="00764C1D"/>
    <w:rsid w:val="007707A8"/>
    <w:rsid w:val="00771BB9"/>
    <w:rsid w:val="007730C0"/>
    <w:rsid w:val="00781EC9"/>
    <w:rsid w:val="007923F6"/>
    <w:rsid w:val="00796FD5"/>
    <w:rsid w:val="007A52B2"/>
    <w:rsid w:val="007B0576"/>
    <w:rsid w:val="007B23DE"/>
    <w:rsid w:val="007D578B"/>
    <w:rsid w:val="007E6D17"/>
    <w:rsid w:val="007F1AA7"/>
    <w:rsid w:val="008027A4"/>
    <w:rsid w:val="00805968"/>
    <w:rsid w:val="00816217"/>
    <w:rsid w:val="00825CE7"/>
    <w:rsid w:val="00833FBE"/>
    <w:rsid w:val="008347FC"/>
    <w:rsid w:val="00834F72"/>
    <w:rsid w:val="00840EEC"/>
    <w:rsid w:val="008471B5"/>
    <w:rsid w:val="00867F22"/>
    <w:rsid w:val="00870044"/>
    <w:rsid w:val="00873FF1"/>
    <w:rsid w:val="0088329C"/>
    <w:rsid w:val="00883FDD"/>
    <w:rsid w:val="00890ABD"/>
    <w:rsid w:val="00890D42"/>
    <w:rsid w:val="00894FAC"/>
    <w:rsid w:val="00895F7F"/>
    <w:rsid w:val="008A39CF"/>
    <w:rsid w:val="008A488A"/>
    <w:rsid w:val="008A4A89"/>
    <w:rsid w:val="008A4DC4"/>
    <w:rsid w:val="008C7A1D"/>
    <w:rsid w:val="008E19FE"/>
    <w:rsid w:val="008F33CD"/>
    <w:rsid w:val="008F7FAA"/>
    <w:rsid w:val="00904083"/>
    <w:rsid w:val="009340B6"/>
    <w:rsid w:val="00940948"/>
    <w:rsid w:val="00941DA6"/>
    <w:rsid w:val="00943B00"/>
    <w:rsid w:val="00944D77"/>
    <w:rsid w:val="00945E59"/>
    <w:rsid w:val="00946CEB"/>
    <w:rsid w:val="009473BA"/>
    <w:rsid w:val="0095289B"/>
    <w:rsid w:val="00974F38"/>
    <w:rsid w:val="009807D1"/>
    <w:rsid w:val="00985B33"/>
    <w:rsid w:val="009A6CA3"/>
    <w:rsid w:val="009C7D6B"/>
    <w:rsid w:val="009D1D8B"/>
    <w:rsid w:val="009D5650"/>
    <w:rsid w:val="00A174F9"/>
    <w:rsid w:val="00A27499"/>
    <w:rsid w:val="00A30D44"/>
    <w:rsid w:val="00A31077"/>
    <w:rsid w:val="00A4192D"/>
    <w:rsid w:val="00A50EAD"/>
    <w:rsid w:val="00A66C68"/>
    <w:rsid w:val="00A73BEB"/>
    <w:rsid w:val="00A90FF6"/>
    <w:rsid w:val="00A9501C"/>
    <w:rsid w:val="00A97A9A"/>
    <w:rsid w:val="00AA1895"/>
    <w:rsid w:val="00AA3005"/>
    <w:rsid w:val="00AB4789"/>
    <w:rsid w:val="00AB6D15"/>
    <w:rsid w:val="00AC1EC5"/>
    <w:rsid w:val="00AC25A9"/>
    <w:rsid w:val="00AC3A3D"/>
    <w:rsid w:val="00AD0E2A"/>
    <w:rsid w:val="00AD4FD5"/>
    <w:rsid w:val="00AE57FC"/>
    <w:rsid w:val="00B12BC5"/>
    <w:rsid w:val="00B24107"/>
    <w:rsid w:val="00B27C26"/>
    <w:rsid w:val="00B73AB7"/>
    <w:rsid w:val="00B87D3B"/>
    <w:rsid w:val="00BB770E"/>
    <w:rsid w:val="00BD13C4"/>
    <w:rsid w:val="00BD7AAA"/>
    <w:rsid w:val="00BF0771"/>
    <w:rsid w:val="00C01C96"/>
    <w:rsid w:val="00C04D50"/>
    <w:rsid w:val="00C05202"/>
    <w:rsid w:val="00C1259F"/>
    <w:rsid w:val="00C12C9F"/>
    <w:rsid w:val="00C1531C"/>
    <w:rsid w:val="00C24B93"/>
    <w:rsid w:val="00C40993"/>
    <w:rsid w:val="00C41BF0"/>
    <w:rsid w:val="00C55E47"/>
    <w:rsid w:val="00C56953"/>
    <w:rsid w:val="00C56C57"/>
    <w:rsid w:val="00C607B5"/>
    <w:rsid w:val="00C63401"/>
    <w:rsid w:val="00C65EF7"/>
    <w:rsid w:val="00C67702"/>
    <w:rsid w:val="00C67C6C"/>
    <w:rsid w:val="00C810E9"/>
    <w:rsid w:val="00C8216F"/>
    <w:rsid w:val="00CA1E76"/>
    <w:rsid w:val="00CB637D"/>
    <w:rsid w:val="00CC557F"/>
    <w:rsid w:val="00CD3AFA"/>
    <w:rsid w:val="00D00235"/>
    <w:rsid w:val="00D00797"/>
    <w:rsid w:val="00D02BA9"/>
    <w:rsid w:val="00D05CBA"/>
    <w:rsid w:val="00D16B1C"/>
    <w:rsid w:val="00D344ED"/>
    <w:rsid w:val="00D3662E"/>
    <w:rsid w:val="00D54F7A"/>
    <w:rsid w:val="00D56923"/>
    <w:rsid w:val="00D6469B"/>
    <w:rsid w:val="00D65922"/>
    <w:rsid w:val="00D74CC3"/>
    <w:rsid w:val="00D77214"/>
    <w:rsid w:val="00D94B43"/>
    <w:rsid w:val="00DD108F"/>
    <w:rsid w:val="00DD558A"/>
    <w:rsid w:val="00DD61C4"/>
    <w:rsid w:val="00DE443E"/>
    <w:rsid w:val="00E006A9"/>
    <w:rsid w:val="00E03E21"/>
    <w:rsid w:val="00E060B1"/>
    <w:rsid w:val="00E2282B"/>
    <w:rsid w:val="00E23629"/>
    <w:rsid w:val="00E33E3A"/>
    <w:rsid w:val="00E60AB7"/>
    <w:rsid w:val="00E72F46"/>
    <w:rsid w:val="00E731AF"/>
    <w:rsid w:val="00E80B81"/>
    <w:rsid w:val="00E9150F"/>
    <w:rsid w:val="00EA0EB8"/>
    <w:rsid w:val="00EA73D7"/>
    <w:rsid w:val="00ED2E3C"/>
    <w:rsid w:val="00EE1BBA"/>
    <w:rsid w:val="00EE2F8E"/>
    <w:rsid w:val="00EF5EA7"/>
    <w:rsid w:val="00F02D1B"/>
    <w:rsid w:val="00F04D2B"/>
    <w:rsid w:val="00F21382"/>
    <w:rsid w:val="00F21C7F"/>
    <w:rsid w:val="00F400EF"/>
    <w:rsid w:val="00F426AA"/>
    <w:rsid w:val="00F43F1E"/>
    <w:rsid w:val="00F46EBB"/>
    <w:rsid w:val="00F570C5"/>
    <w:rsid w:val="00F704FB"/>
    <w:rsid w:val="00F81CE8"/>
    <w:rsid w:val="00F9137D"/>
    <w:rsid w:val="00F9531F"/>
    <w:rsid w:val="00FB4745"/>
    <w:rsid w:val="00FD18F9"/>
    <w:rsid w:val="00FD2F05"/>
    <w:rsid w:val="00FF1667"/>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133DF3"/>
  <w15:chartTrackingRefBased/>
  <w15:docId w15:val="{83A92491-2031-41D8-8626-C147756E4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51A1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67483"/>
    <w:pPr>
      <w:spacing w:before="480" w:after="240"/>
    </w:pPr>
  </w:style>
  <w:style w:type="paragraph" w:styleId="TOC1">
    <w:name w:val="toc 1"/>
    <w:basedOn w:val="Normal"/>
    <w:next w:val="Normal"/>
    <w:uiPriority w:val="39"/>
    <w:rsid w:val="00AC25A9"/>
    <w:pPr>
      <w:spacing w:after="240"/>
    </w:pPr>
  </w:style>
  <w:style w:type="paragraph" w:styleId="TOCHeading">
    <w:name w:val="TOC Heading"/>
    <w:basedOn w:val="Normal"/>
    <w:next w:val="TOCPage"/>
    <w:rsid w:val="00BD7AAA"/>
    <w:pPr>
      <w:keepNext/>
      <w:spacing w:before="240" w:after="240"/>
      <w:jc w:val="center"/>
    </w:pPr>
    <w:rPr>
      <w:rFonts w:ascii="Arial" w:hAnsi="Arial"/>
      <w:b/>
    </w:rPr>
  </w:style>
  <w:style w:type="paragraph" w:customStyle="1" w:styleId="TOCPage">
    <w:name w:val="TOC Page"/>
    <w:basedOn w:val="Normal"/>
    <w:next w:val="TOC1"/>
    <w:rsid w:val="00BD7AAA"/>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qFormat/>
    <w:pPr>
      <w:spacing w:after="240"/>
      <w:ind w:left="567" w:hanging="567"/>
    </w:pPr>
  </w:style>
  <w:style w:type="paragraph" w:customStyle="1" w:styleId="EPName">
    <w:name w:val="EPName"/>
    <w:basedOn w:val="Normal"/>
    <w:rsid w:val="003B5094"/>
    <w:pPr>
      <w:spacing w:before="80" w:after="80"/>
    </w:pPr>
    <w:rPr>
      <w:rFonts w:ascii="Arial Narrow" w:hAnsi="Arial Narrow" w:cs="Arial"/>
      <w:b/>
      <w:sz w:val="32"/>
      <w:szCs w:val="22"/>
    </w:rPr>
  </w:style>
  <w:style w:type="paragraph" w:customStyle="1" w:styleId="CoverNormal24a">
    <w:name w:val="CoverNormal24a"/>
    <w:basedOn w:val="Normal"/>
    <w:rsid w:val="00481C81"/>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561FB3"/>
    <w:pPr>
      <w:spacing w:before="1080"/>
      <w:jc w:val="right"/>
    </w:pPr>
    <w:rPr>
      <w:rFonts w:ascii="Arial" w:hAnsi="Arial" w:cs="Arial"/>
      <w:b/>
    </w:rPr>
  </w:style>
  <w:style w:type="paragraph" w:customStyle="1" w:styleId="CoverDocType24a">
    <w:name w:val="CoverDocType24a"/>
    <w:basedOn w:val="Normal"/>
    <w:rsid w:val="007F1AA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046D7"/>
    <w:pPr>
      <w:tabs>
        <w:tab w:val="center" w:pos="4513"/>
        <w:tab w:val="right" w:pos="9026"/>
      </w:tabs>
    </w:pPr>
  </w:style>
  <w:style w:type="paragraph" w:customStyle="1" w:styleId="EPTerm">
    <w:name w:val="EPTerm"/>
    <w:basedOn w:val="Normal"/>
    <w:next w:val="Normal"/>
    <w:rsid w:val="003B5094"/>
    <w:pPr>
      <w:spacing w:after="80"/>
    </w:pPr>
    <w:rPr>
      <w:rFonts w:ascii="Arial" w:hAnsi="Arial" w:cs="Arial"/>
      <w:sz w:val="20"/>
      <w:szCs w:val="22"/>
    </w:rPr>
  </w:style>
  <w:style w:type="paragraph" w:styleId="TOC2">
    <w:name w:val="toc 2"/>
    <w:basedOn w:val="Normal"/>
    <w:next w:val="Normal"/>
    <w:semiHidden/>
    <w:pPr>
      <w:ind w:left="227"/>
    </w:pPr>
  </w:style>
  <w:style w:type="table" w:styleId="TableGrid">
    <w:name w:val="Table Grid"/>
    <w:basedOn w:val="TableNormal"/>
    <w:rsid w:val="00F913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uiPriority w:val="39"/>
    <w:semiHidden/>
    <w:rsid w:val="00FD18F9"/>
    <w:pPr>
      <w:spacing w:after="240"/>
    </w:pPr>
  </w:style>
  <w:style w:type="paragraph" w:customStyle="1" w:styleId="EPBody">
    <w:name w:val="EPBody"/>
    <w:basedOn w:val="Normal"/>
    <w:rsid w:val="00F9137D"/>
    <w:pPr>
      <w:jc w:val="center"/>
    </w:pPr>
    <w:rPr>
      <w:rFonts w:ascii="Arial" w:hAnsi="Arial" w:cs="Arial"/>
      <w:i/>
      <w:sz w:val="22"/>
      <w:szCs w:val="22"/>
    </w:rPr>
  </w:style>
  <w:style w:type="paragraph" w:customStyle="1" w:styleId="LineTop">
    <w:name w:val="LineTop"/>
    <w:basedOn w:val="Normal"/>
    <w:next w:val="Normal"/>
    <w:rsid w:val="00F9137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F9137D"/>
    <w:pPr>
      <w:pBdr>
        <w:bottom w:val="single" w:sz="4" w:space="1" w:color="auto"/>
      </w:pBdr>
      <w:spacing w:after="240"/>
      <w:jc w:val="center"/>
    </w:pPr>
    <w:rPr>
      <w:rFonts w:ascii="Arial" w:hAnsi="Arial" w:cs="Arial"/>
      <w:sz w:val="16"/>
      <w:szCs w:val="16"/>
    </w:rPr>
  </w:style>
  <w:style w:type="paragraph" w:customStyle="1" w:styleId="EPLogo">
    <w:name w:val="EPLogo"/>
    <w:basedOn w:val="Normal"/>
    <w:qFormat/>
    <w:rsid w:val="003B5094"/>
    <w:pPr>
      <w:jc w:val="right"/>
    </w:pPr>
  </w:style>
  <w:style w:type="paragraph" w:customStyle="1" w:styleId="EPFooter">
    <w:name w:val="EPFooter"/>
    <w:basedOn w:val="Normal"/>
    <w:rsid w:val="00481C81"/>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046D7"/>
    <w:rPr>
      <w:sz w:val="24"/>
    </w:rPr>
  </w:style>
  <w:style w:type="paragraph" w:styleId="FootnoteText">
    <w:name w:val="footnote text"/>
    <w:basedOn w:val="Normal"/>
    <w:link w:val="FootnoteTextChar"/>
    <w:rsid w:val="00943B00"/>
    <w:rPr>
      <w:sz w:val="20"/>
    </w:rPr>
  </w:style>
  <w:style w:type="character" w:customStyle="1" w:styleId="FootnoteTextChar">
    <w:name w:val="Footnote Text Char"/>
    <w:basedOn w:val="DefaultParagraphFont"/>
    <w:link w:val="FootnoteText"/>
    <w:rsid w:val="00943B00"/>
  </w:style>
  <w:style w:type="character" w:styleId="FootnoteReference">
    <w:name w:val="footnote reference"/>
    <w:basedOn w:val="DefaultParagraphFont"/>
    <w:rsid w:val="00943B00"/>
    <w:rPr>
      <w:vertAlign w:val="superscript"/>
    </w:rPr>
  </w:style>
  <w:style w:type="character" w:styleId="Hyperlink">
    <w:name w:val="Hyperlink"/>
    <w:basedOn w:val="DefaultParagraphFont"/>
    <w:uiPriority w:val="99"/>
    <w:rsid w:val="00943B00"/>
    <w:rPr>
      <w:color w:val="0563C1" w:themeColor="hyperlink"/>
      <w:u w:val="single"/>
    </w:rPr>
  </w:style>
  <w:style w:type="paragraph" w:styleId="Footer">
    <w:name w:val="footer"/>
    <w:basedOn w:val="Normal"/>
    <w:link w:val="FooterChar"/>
    <w:semiHidden/>
    <w:rsid w:val="00943B00"/>
    <w:pPr>
      <w:tabs>
        <w:tab w:val="center" w:pos="4513"/>
        <w:tab w:val="right" w:pos="9026"/>
      </w:tabs>
    </w:pPr>
  </w:style>
  <w:style w:type="character" w:customStyle="1" w:styleId="FooterChar">
    <w:name w:val="Footer Char"/>
    <w:basedOn w:val="DefaultParagraphFont"/>
    <w:link w:val="Footer"/>
    <w:semiHidden/>
    <w:rsid w:val="00943B00"/>
    <w:rPr>
      <w:sz w:val="24"/>
    </w:rPr>
  </w:style>
  <w:style w:type="character" w:styleId="UnresolvedMention">
    <w:name w:val="Unresolved Mention"/>
    <w:basedOn w:val="DefaultParagraphFont"/>
    <w:uiPriority w:val="99"/>
    <w:semiHidden/>
    <w:unhideWhenUsed/>
    <w:rsid w:val="00483C18"/>
    <w:rPr>
      <w:color w:val="605E5C"/>
      <w:shd w:val="clear" w:color="auto" w:fill="E1DFDD"/>
    </w:rPr>
  </w:style>
  <w:style w:type="paragraph" w:styleId="ListParagraph">
    <w:name w:val="List Paragraph"/>
    <w:basedOn w:val="Normal"/>
    <w:uiPriority w:val="34"/>
    <w:qFormat/>
    <w:rsid w:val="00E9150F"/>
    <w:pPr>
      <w:ind w:left="720"/>
      <w:contextualSpacing/>
    </w:pPr>
  </w:style>
  <w:style w:type="character" w:customStyle="1" w:styleId="NormalHanging12aChar">
    <w:name w:val="NormalHanging12a Char"/>
    <w:basedOn w:val="DefaultParagraphFont"/>
    <w:link w:val="NormalHanging12a"/>
    <w:locked/>
    <w:rsid w:val="00E9150F"/>
    <w:rPr>
      <w:sz w:val="24"/>
    </w:rPr>
  </w:style>
  <w:style w:type="paragraph" w:customStyle="1" w:styleId="Normal6a">
    <w:name w:val="Normal6a"/>
    <w:basedOn w:val="Normal"/>
    <w:rsid w:val="00E9150F"/>
    <w:pPr>
      <w:spacing w:after="120"/>
    </w:pPr>
  </w:style>
  <w:style w:type="character" w:styleId="FollowedHyperlink">
    <w:name w:val="FollowedHyperlink"/>
    <w:basedOn w:val="DefaultParagraphFont"/>
    <w:rsid w:val="005D19BD"/>
    <w:rPr>
      <w:color w:val="954F72" w:themeColor="followedHyperlink"/>
      <w:u w:val="single"/>
    </w:rPr>
  </w:style>
  <w:style w:type="paragraph" w:styleId="Revision">
    <w:name w:val="Revision"/>
    <w:hidden/>
    <w:uiPriority w:val="99"/>
    <w:semiHidden/>
    <w:rsid w:val="005D19BD"/>
    <w:rPr>
      <w:sz w:val="24"/>
    </w:rPr>
  </w:style>
  <w:style w:type="character" w:styleId="CommentReference">
    <w:name w:val="annotation reference"/>
    <w:basedOn w:val="DefaultParagraphFont"/>
    <w:rsid w:val="00E60AB7"/>
    <w:rPr>
      <w:sz w:val="16"/>
      <w:szCs w:val="16"/>
    </w:rPr>
  </w:style>
  <w:style w:type="paragraph" w:styleId="CommentText">
    <w:name w:val="annotation text"/>
    <w:basedOn w:val="Normal"/>
    <w:link w:val="CommentTextChar"/>
    <w:rsid w:val="00E60AB7"/>
    <w:rPr>
      <w:sz w:val="20"/>
    </w:rPr>
  </w:style>
  <w:style w:type="character" w:customStyle="1" w:styleId="CommentTextChar">
    <w:name w:val="Comment Text Char"/>
    <w:basedOn w:val="DefaultParagraphFont"/>
    <w:link w:val="CommentText"/>
    <w:rsid w:val="00E60AB7"/>
  </w:style>
  <w:style w:type="paragraph" w:styleId="CommentSubject">
    <w:name w:val="annotation subject"/>
    <w:basedOn w:val="CommentText"/>
    <w:next w:val="CommentText"/>
    <w:link w:val="CommentSubjectChar"/>
    <w:semiHidden/>
    <w:unhideWhenUsed/>
    <w:rsid w:val="00E60AB7"/>
    <w:rPr>
      <w:b/>
      <w:bCs/>
    </w:rPr>
  </w:style>
  <w:style w:type="character" w:customStyle="1" w:styleId="CommentSubjectChar">
    <w:name w:val="Comment Subject Char"/>
    <w:basedOn w:val="CommentTextChar"/>
    <w:link w:val="CommentSubject"/>
    <w:semiHidden/>
    <w:rsid w:val="00E60AB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123334">
      <w:bodyDiv w:val="1"/>
      <w:marLeft w:val="0"/>
      <w:marRight w:val="0"/>
      <w:marTop w:val="0"/>
      <w:marBottom w:val="0"/>
      <w:divBdr>
        <w:top w:val="none" w:sz="0" w:space="0" w:color="auto"/>
        <w:left w:val="none" w:sz="0" w:space="0" w:color="auto"/>
        <w:bottom w:val="none" w:sz="0" w:space="0" w:color="auto"/>
        <w:right w:val="none" w:sz="0" w:space="0" w:color="auto"/>
      </w:divBdr>
    </w:div>
    <w:div w:id="743262430">
      <w:bodyDiv w:val="1"/>
      <w:marLeft w:val="0"/>
      <w:marRight w:val="0"/>
      <w:marTop w:val="0"/>
      <w:marBottom w:val="0"/>
      <w:divBdr>
        <w:top w:val="none" w:sz="0" w:space="0" w:color="auto"/>
        <w:left w:val="none" w:sz="0" w:space="0" w:color="auto"/>
        <w:bottom w:val="none" w:sz="0" w:space="0" w:color="auto"/>
        <w:right w:val="none" w:sz="0" w:space="0" w:color="auto"/>
      </w:divBdr>
    </w:div>
    <w:div w:id="818884172">
      <w:bodyDiv w:val="1"/>
      <w:marLeft w:val="0"/>
      <w:marRight w:val="0"/>
      <w:marTop w:val="0"/>
      <w:marBottom w:val="0"/>
      <w:divBdr>
        <w:top w:val="none" w:sz="0" w:space="0" w:color="auto"/>
        <w:left w:val="none" w:sz="0" w:space="0" w:color="auto"/>
        <w:bottom w:val="none" w:sz="0" w:space="0" w:color="auto"/>
        <w:right w:val="none" w:sz="0" w:space="0" w:color="auto"/>
      </w:divBdr>
    </w:div>
    <w:div w:id="879903983">
      <w:bodyDiv w:val="1"/>
      <w:marLeft w:val="0"/>
      <w:marRight w:val="0"/>
      <w:marTop w:val="0"/>
      <w:marBottom w:val="0"/>
      <w:divBdr>
        <w:top w:val="none" w:sz="0" w:space="0" w:color="auto"/>
        <w:left w:val="none" w:sz="0" w:space="0" w:color="auto"/>
        <w:bottom w:val="none" w:sz="0" w:space="0" w:color="auto"/>
        <w:right w:val="none" w:sz="0" w:space="0" w:color="auto"/>
      </w:divBdr>
    </w:div>
    <w:div w:id="1179733529">
      <w:bodyDiv w:val="1"/>
      <w:marLeft w:val="0"/>
      <w:marRight w:val="0"/>
      <w:marTop w:val="0"/>
      <w:marBottom w:val="0"/>
      <w:divBdr>
        <w:top w:val="none" w:sz="0" w:space="0" w:color="auto"/>
        <w:left w:val="none" w:sz="0" w:space="0" w:color="auto"/>
        <w:bottom w:val="none" w:sz="0" w:space="0" w:color="auto"/>
        <w:right w:val="none" w:sz="0" w:space="0" w:color="auto"/>
      </w:divBdr>
    </w:div>
    <w:div w:id="1234272099">
      <w:bodyDiv w:val="1"/>
      <w:marLeft w:val="0"/>
      <w:marRight w:val="0"/>
      <w:marTop w:val="0"/>
      <w:marBottom w:val="0"/>
      <w:divBdr>
        <w:top w:val="none" w:sz="0" w:space="0" w:color="auto"/>
        <w:left w:val="none" w:sz="0" w:space="0" w:color="auto"/>
        <w:bottom w:val="none" w:sz="0" w:space="0" w:color="auto"/>
        <w:right w:val="none" w:sz="0" w:space="0" w:color="auto"/>
      </w:divBdr>
    </w:div>
    <w:div w:id="1571304892">
      <w:bodyDiv w:val="1"/>
      <w:marLeft w:val="0"/>
      <w:marRight w:val="0"/>
      <w:marTop w:val="0"/>
      <w:marBottom w:val="0"/>
      <w:divBdr>
        <w:top w:val="none" w:sz="0" w:space="0" w:color="auto"/>
        <w:left w:val="none" w:sz="0" w:space="0" w:color="auto"/>
        <w:bottom w:val="none" w:sz="0" w:space="0" w:color="auto"/>
        <w:right w:val="none" w:sz="0" w:space="0" w:color="auto"/>
      </w:divBdr>
    </w:div>
    <w:div w:id="2145193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241/2024-03-01" TargetMode="External"/><Relationship Id="rId3" Type="http://schemas.openxmlformats.org/officeDocument/2006/relationships/hyperlink" Target="http://data.europa.eu/eli/C/2025/5409/oj" TargetMode="External"/><Relationship Id="rId7" Type="http://schemas.openxmlformats.org/officeDocument/2006/relationships/hyperlink" Target="http://data.europa.eu/eli/reg/2021/1060/2024-06-30" TargetMode="External"/><Relationship Id="rId12" Type="http://schemas.openxmlformats.org/officeDocument/2006/relationships/hyperlink" Target="http://data.europa.eu/eli/reg/2023/2841/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11" Type="http://schemas.openxmlformats.org/officeDocument/2006/relationships/hyperlink" Target="http://data.europa.eu/eli/reg/2024/1689/oj" TargetMode="External"/><Relationship Id="rId5" Type="http://schemas.openxmlformats.org/officeDocument/2006/relationships/hyperlink" Target="http://data.europa.eu/eli/reg/2018/1046/oj" TargetMode="External"/><Relationship Id="rId10" Type="http://schemas.openxmlformats.org/officeDocument/2006/relationships/hyperlink" Target="http://data.europa.eu/eli/reg/2025/327/oj" TargetMode="External"/><Relationship Id="rId4" Type="http://schemas.openxmlformats.org/officeDocument/2006/relationships/hyperlink" Target="http://data.europa.eu/eli/C/2025/5407/oj" TargetMode="External"/><Relationship Id="rId9" Type="http://schemas.openxmlformats.org/officeDocument/2006/relationships/hyperlink" Target="http://data.europa.eu/eli/reg/2024/199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388A906D00E447AB8EBC1522C07993" ma:contentTypeVersion="0" ma:contentTypeDescription="Create a new document." ma:contentTypeScope="" ma:versionID="1cb167f18f85980cfcf2cfef7d072487">
  <xsd:schema xmlns:xsd="http://www.w3.org/2001/XMLSchema" xmlns:xs="http://www.w3.org/2001/XMLSchema" xmlns:p="http://schemas.microsoft.com/office/2006/metadata/properties" xmlns:ns2="66bb8730-6482-4c50-b53f-ab2db4d523eb" targetNamespace="http://schemas.microsoft.com/office/2006/metadata/properties" ma:root="true" ma:fieldsID="160b65b73cf7a41f772e3bc28db5cf77" ns2:_="">
    <xsd:import namespace="66bb8730-6482-4c50-b53f-ab2db4d523eb"/>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bb8730-6482-4c50-b53f-ab2db4d523e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FAAC4C-9F52-4FC8-AA3D-30F89295BF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bb8730-6482-4c50-b53f-ab2db4d523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73E3D6-E066-4B8A-B97F-3ED338F88FF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FB37AF6-4BF2-49B2-9AAD-6FCDF6705ECF}">
  <ds:schemaRefs>
    <ds:schemaRef ds:uri="http://schemas.microsoft.com/sharepoint/v3/contenttype/forms"/>
  </ds:schemaRefs>
</ds:datastoreItem>
</file>

<file path=customXml/itemProps4.xml><?xml version="1.0" encoding="utf-8"?>
<ds:datastoreItem xmlns:ds="http://schemas.openxmlformats.org/officeDocument/2006/customXml" ds:itemID="{660B46E7-F7E3-416E-91C4-AC20D47AFE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20</Pages>
  <Words>8139</Words>
  <Characters>45826</Characters>
  <Application>Microsoft Office Word</Application>
  <DocSecurity>0</DocSecurity>
  <Lines>727</Lines>
  <Paragraphs>143</Paragraphs>
  <ScaleCrop>false</ScaleCrop>
  <HeadingPairs>
    <vt:vector size="2" baseType="variant">
      <vt:variant>
        <vt:lpstr>Title</vt:lpstr>
      </vt:variant>
      <vt:variant>
        <vt:i4>1</vt:i4>
      </vt:variant>
    </vt:vector>
  </HeadingPairs>
  <TitlesOfParts>
    <vt:vector size="1" baseType="lpstr">
      <vt:lpstr>PR_Dec_Other</vt:lpstr>
    </vt:vector>
  </TitlesOfParts>
  <Company/>
  <LinksUpToDate>false</LinksUpToDate>
  <CharactersWithSpaces>53822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PR_Dec_Other</dc:title>
  <dc:subject/>
  <dc:creator>MALKI Malika</dc:creator>
  <cp:keywords/>
  <dc:description/>
  <cp:lastModifiedBy>OSLADILOVA Jana</cp:lastModifiedBy>
  <cp:revision>2</cp:revision>
  <cp:lastPrinted>2004-12-08T15:27:00Z</cp:lastPrinted>
  <dcterms:created xsi:type="dcterms:W3CDTF">2026-01-12T16:38:00Z</dcterms:created>
  <dcterms:modified xsi:type="dcterms:W3CDTF">2026-01-12T16:38:00Z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10.1.2 Build [20250715]</vt:lpwstr>
  </property>
  <property fmtid="{D5CDD505-2E9C-101B-9397-08002B2CF9AE}" pid="4" name="LastEdited with">
    <vt:lpwstr>10.2.1 Build [20251215]</vt:lpwstr>
  </property>
  <property fmtid="{D5CDD505-2E9C-101B-9397-08002B2CF9AE}" pid="5" name="&lt;FdR&gt;">
    <vt:lpwstr>1328493</vt:lpwstr>
  </property>
  <property fmtid="{D5CDD505-2E9C-101B-9397-08002B2CF9AE}" pid="6" name="&lt;Type&gt;">
    <vt:lpwstr>PR</vt:lpwstr>
  </property>
  <property fmtid="{D5CDD505-2E9C-101B-9397-08002B2CF9AE}" pid="7" name="&lt;ModelCod&gt;">
    <vt:lpwstr>\\eiciBRUpr1\pdocep$\DocEP\DOCS\General\PR\PR_BUD\DEC\PR_DEC_Other.dotx(15/01/2025 20:36:02)</vt:lpwstr>
  </property>
  <property fmtid="{D5CDD505-2E9C-101B-9397-08002B2CF9AE}" pid="8" name="&lt;ModelTra&gt;">
    <vt:lpwstr>\\eiciBRUpr1\pdocep$\DocEP\TRANSFIL\EN\PR_DEC_Other.EN(15/09/2025 13:27:02)</vt:lpwstr>
  </property>
  <property fmtid="{D5CDD505-2E9C-101B-9397-08002B2CF9AE}" pid="9" name="&lt;Model&gt;">
    <vt:lpwstr>PR_DEC_Other</vt:lpwstr>
  </property>
  <property fmtid="{D5CDD505-2E9C-101B-9397-08002B2CF9AE}" pid="10" name="FooterPath">
    <vt:lpwstr>PR\1328493CS.docx</vt:lpwstr>
  </property>
  <property fmtid="{D5CDD505-2E9C-101B-9397-08002B2CF9AE}" pid="11" name="PE number">
    <vt:lpwstr>778.064</vt:lpwstr>
  </property>
  <property fmtid="{D5CDD505-2E9C-101B-9397-08002B2CF9AE}" pid="12" name="SendToEpades">
    <vt:lpwstr>OK - 2025/12/15 16:47</vt:lpwstr>
  </property>
  <property fmtid="{D5CDD505-2E9C-101B-9397-08002B2CF9AE}" pid="13" name="ContentTypeId">
    <vt:lpwstr>0x01010022388A906D00E447AB8EBC1522C07993</vt:lpwstr>
  </property>
  <property fmtid="{D5CDD505-2E9C-101B-9397-08002B2CF9AE}" pid="14" name="OriLang">
    <vt:lpwstr>EN</vt:lpwstr>
  </property>
  <property fmtid="{D5CDD505-2E9C-101B-9397-08002B2CF9AE}" pid="15" name="Bookout">
    <vt:lpwstr>OK - 2026/01/12 17:38</vt:lpwstr>
  </property>
</Properties>
</file>