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426A6F" w:rsidTr="00C85D0F">
        <w:trPr>
          <w:trHeight w:hRule="exact" w:val="1418"/>
        </w:trPr>
        <w:tc>
          <w:tcPr>
            <w:tcW w:w="6804" w:type="dxa"/>
            <w:shd w:val="clear" w:color="auto" w:fill="auto"/>
            <w:vAlign w:val="center"/>
          </w:tcPr>
          <w:p w:rsidR="00EE0A27" w:rsidRPr="00426A6F" w:rsidRDefault="00426A6F" w:rsidP="00C85D0F">
            <w:pPr>
              <w:pStyle w:val="EPName"/>
            </w:pPr>
            <w:r>
              <w:t>Europa-Parlamentet</w:t>
            </w:r>
          </w:p>
          <w:p w:rsidR="00EE0A27" w:rsidRPr="004A6700" w:rsidRDefault="004A6700" w:rsidP="004A6700">
            <w:pPr>
              <w:pStyle w:val="EPTerm"/>
            </w:pPr>
            <w:r>
              <w:t>2019-2024</w:t>
            </w:r>
          </w:p>
        </w:tc>
        <w:tc>
          <w:tcPr>
            <w:tcW w:w="2268" w:type="dxa"/>
            <w:shd w:val="clear" w:color="auto" w:fill="auto"/>
          </w:tcPr>
          <w:p w:rsidR="00EE0A27" w:rsidRPr="00426A6F" w:rsidRDefault="00EE0A27" w:rsidP="00C85D0F">
            <w:pPr>
              <w:pStyle w:val="EPLogo"/>
            </w:pPr>
            <w:r w:rsidRPr="00426A6F">
              <w:rPr>
                <w:noProof/>
                <w:lang w:eastAsia="da-D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3537C" w:rsidRPr="00426A6F" w:rsidRDefault="00E3537C" w:rsidP="00E3537C">
      <w:pPr>
        <w:pStyle w:val="LineTop"/>
      </w:pPr>
    </w:p>
    <w:p w:rsidR="00E3537C" w:rsidRPr="00426A6F" w:rsidRDefault="00E3537C" w:rsidP="00E3537C">
      <w:pPr>
        <w:pStyle w:val="EPBody"/>
      </w:pPr>
      <w:r>
        <w:rPr>
          <w:rStyle w:val="HideTWBExt"/>
        </w:rPr>
        <w:t>&lt;</w:t>
      </w:r>
      <w:r>
        <w:rPr>
          <w:rStyle w:val="HideTWBExt"/>
          <w:i w:val="0"/>
        </w:rPr>
        <w:t>Commission</w:t>
      </w:r>
      <w:r>
        <w:rPr>
          <w:rStyle w:val="HideTWBExt"/>
        </w:rPr>
        <w:t>&gt;</w:t>
      </w:r>
      <w:r>
        <w:rPr>
          <w:rStyle w:val="HideTWBInt"/>
        </w:rPr>
        <w:t>{CULT}</w:t>
      </w:r>
      <w:r>
        <w:t>Kultur- og Uddannelsesudvalget</w:t>
      </w:r>
      <w:r>
        <w:rPr>
          <w:rStyle w:val="HideTWBExt"/>
        </w:rPr>
        <w:t>&lt;/</w:t>
      </w:r>
      <w:r>
        <w:rPr>
          <w:rStyle w:val="HideTWBExt"/>
          <w:i w:val="0"/>
        </w:rPr>
        <w:t>Commission</w:t>
      </w:r>
      <w:r>
        <w:rPr>
          <w:rStyle w:val="HideTWBExt"/>
        </w:rPr>
        <w:t>&gt;</w:t>
      </w:r>
    </w:p>
    <w:p w:rsidR="00E3537C" w:rsidRPr="00426A6F" w:rsidRDefault="00E3537C" w:rsidP="00E3537C">
      <w:pPr>
        <w:pStyle w:val="LineBottom"/>
      </w:pPr>
    </w:p>
    <w:p w:rsidR="00100069" w:rsidRPr="00426A6F" w:rsidRDefault="00100069">
      <w:pPr>
        <w:pStyle w:val="CoverReference"/>
      </w:pPr>
      <w:r>
        <w:rPr>
          <w:rStyle w:val="HideTWBExt"/>
          <w:b w:val="0"/>
        </w:rPr>
        <w:t>&lt;RefProc&gt;</w:t>
      </w:r>
      <w:r>
        <w:t>2023/2018</w:t>
      </w:r>
      <w:r>
        <w:rPr>
          <w:rStyle w:val="HideTWBExt"/>
          <w:b w:val="0"/>
        </w:rPr>
        <w:t>&lt;/RefProc&gt;&lt;RefTypeProc&gt;</w:t>
      </w:r>
      <w:r>
        <w:t>(INI)</w:t>
      </w:r>
      <w:r>
        <w:rPr>
          <w:rStyle w:val="HideTWBExt"/>
          <w:b w:val="0"/>
        </w:rPr>
        <w:t>&lt;/RefTypeProc&gt;</w:t>
      </w:r>
    </w:p>
    <w:p w:rsidR="00100069" w:rsidRPr="00426A6F" w:rsidRDefault="00100069">
      <w:pPr>
        <w:pStyle w:val="CoverDate"/>
      </w:pPr>
      <w:r>
        <w:rPr>
          <w:rStyle w:val="HideTWBExt"/>
        </w:rPr>
        <w:t>&lt;Date&gt;</w:t>
      </w:r>
      <w:r>
        <w:rPr>
          <w:rStyle w:val="HideTWBInt"/>
        </w:rPr>
        <w:t>{13/07/2023}</w:t>
      </w:r>
      <w:r>
        <w:t>13.7.2023</w:t>
      </w:r>
      <w:r>
        <w:rPr>
          <w:rStyle w:val="HideTWBExt"/>
        </w:rPr>
        <w:t>&lt;/Date&gt;</w:t>
      </w:r>
    </w:p>
    <w:p w:rsidR="00100069" w:rsidRPr="00426A6F" w:rsidRDefault="00100069">
      <w:pPr>
        <w:pStyle w:val="CoverDocType24a"/>
      </w:pPr>
      <w:r>
        <w:rPr>
          <w:rStyle w:val="HideTWBExt"/>
          <w:b w:val="0"/>
        </w:rPr>
        <w:t>&lt;TitreType&gt;</w:t>
      </w:r>
      <w:r>
        <w:t>UDKAST TIL BETÆNKNING</w:t>
      </w:r>
      <w:r>
        <w:rPr>
          <w:rStyle w:val="HideTWBExt"/>
          <w:b w:val="0"/>
        </w:rPr>
        <w:t>&lt;/TitreType&gt;</w:t>
      </w:r>
    </w:p>
    <w:p w:rsidR="00100069" w:rsidRPr="00426A6F" w:rsidRDefault="00100069">
      <w:pPr>
        <w:pStyle w:val="CoverNormal"/>
      </w:pPr>
      <w:r>
        <w:rPr>
          <w:rStyle w:val="HideTWBExt"/>
        </w:rPr>
        <w:t>&lt;Titre&gt;</w:t>
      </w:r>
      <w:r>
        <w:t xml:space="preserve">om gennemførelse </w:t>
      </w:r>
      <w:r>
        <w:rPr>
          <w:snapToGrid w:val="0"/>
        </w:rPr>
        <w:t>af programmet for Det Europæiske Solidaritetskorps 2021-2027</w:t>
      </w:r>
      <w:r>
        <w:rPr>
          <w:rStyle w:val="HideTWBExt"/>
        </w:rPr>
        <w:t>&lt;/Titre&gt;</w:t>
      </w:r>
    </w:p>
    <w:p w:rsidR="00100069" w:rsidRPr="00426A6F" w:rsidRDefault="00100069">
      <w:pPr>
        <w:pStyle w:val="CoverNormal24a"/>
      </w:pPr>
      <w:r>
        <w:rPr>
          <w:rStyle w:val="HideTWBExt"/>
        </w:rPr>
        <w:t>&lt;DocRef&gt;</w:t>
      </w:r>
      <w:r>
        <w:t>(2023/2018(INI))</w:t>
      </w:r>
      <w:r>
        <w:rPr>
          <w:rStyle w:val="HideTWBExt"/>
        </w:rPr>
        <w:t>&lt;/DocRef&gt;</w:t>
      </w:r>
    </w:p>
    <w:p w:rsidR="00100069" w:rsidRPr="00426A6F" w:rsidRDefault="00100069">
      <w:pPr>
        <w:pStyle w:val="CoverNormal24a"/>
      </w:pPr>
      <w:r>
        <w:rPr>
          <w:rStyle w:val="HideTWBExt"/>
        </w:rPr>
        <w:t>&lt;Commission&gt;</w:t>
      </w:r>
      <w:r>
        <w:rPr>
          <w:rStyle w:val="HideTWBInt"/>
        </w:rPr>
        <w:t>{CULT}</w:t>
      </w:r>
      <w:r>
        <w:t>Kultur- og Uddannelsesudvalget</w:t>
      </w:r>
      <w:r>
        <w:rPr>
          <w:rStyle w:val="HideTWBExt"/>
        </w:rPr>
        <w:t>&lt;/Commission&gt;</w:t>
      </w:r>
    </w:p>
    <w:p w:rsidR="004A6700" w:rsidRPr="00972CF0" w:rsidRDefault="00426A6F" w:rsidP="004A6700">
      <w:pPr>
        <w:pStyle w:val="CoverNormal24a"/>
      </w:pPr>
      <w:r>
        <w:t xml:space="preserve">Ordfører: </w:t>
      </w:r>
      <w:r>
        <w:rPr>
          <w:rStyle w:val="HideTWBExt"/>
        </w:rPr>
        <w:t>&lt;Depute&gt;</w:t>
      </w:r>
      <w:r>
        <w:t>Michaela Šojdrová</w:t>
      </w:r>
      <w:r>
        <w:rPr>
          <w:rStyle w:val="HideTWBExt"/>
        </w:rPr>
        <w:t>&lt;/Depute&gt;</w:t>
      </w:r>
    </w:p>
    <w:p w:rsidR="004A6700" w:rsidRPr="00972CF0" w:rsidRDefault="004A6700" w:rsidP="004A6700">
      <w:pPr>
        <w:pStyle w:val="CoverNormal"/>
      </w:pPr>
      <w:r>
        <w:t>Ordfører for udtalelse fra det associerede udvalg i henhold til forretningsordenens artikel 57:</w:t>
      </w:r>
    </w:p>
    <w:p w:rsidR="004A6700" w:rsidRPr="00972CF0" w:rsidRDefault="004A6700" w:rsidP="004A6700">
      <w:pPr>
        <w:pStyle w:val="CoverNormal"/>
      </w:pPr>
      <w:r>
        <w:t>Beata Kempa, Udviklingsudvalget</w:t>
      </w:r>
    </w:p>
    <w:p w:rsidR="00E155CA" w:rsidRPr="00426A6F" w:rsidRDefault="00E155CA" w:rsidP="004A6700">
      <w:pPr>
        <w:pStyle w:val="CoverNormal24a"/>
      </w:pPr>
    </w:p>
    <w:p w:rsidR="00100069" w:rsidRPr="00426A6F" w:rsidRDefault="00100069" w:rsidP="002544DF">
      <w:pPr>
        <w:widowControl/>
        <w:tabs>
          <w:tab w:val="center" w:pos="4677"/>
        </w:tabs>
      </w:pPr>
      <w:r>
        <w:br w:type="page"/>
      </w:r>
      <w:r>
        <w:lastRenderedPageBreak/>
        <w:t>PR_INI_ImplReport</w:t>
      </w:r>
    </w:p>
    <w:p w:rsidR="00100069" w:rsidRPr="00426A6F" w:rsidRDefault="00426A6F">
      <w:pPr>
        <w:pStyle w:val="TOCHeading"/>
      </w:pPr>
      <w:r>
        <w:t>INDHOLD</w:t>
      </w:r>
    </w:p>
    <w:p w:rsidR="00100069" w:rsidRPr="00426A6F" w:rsidRDefault="00426A6F">
      <w:pPr>
        <w:pStyle w:val="TOCPage"/>
      </w:pPr>
      <w:r>
        <w:t>Side</w:t>
      </w:r>
    </w:p>
    <w:p w:rsidR="00332109" w:rsidRDefault="002544DF">
      <w:pPr>
        <w:pStyle w:val="TOC1"/>
        <w:tabs>
          <w:tab w:val="right" w:leader="dot" w:pos="9060"/>
        </w:tabs>
        <w:rPr>
          <w:rFonts w:asciiTheme="minorHAnsi" w:eastAsiaTheme="minorEastAsia" w:hAnsiTheme="minorHAnsi" w:cstheme="minorBidi"/>
          <w:noProof/>
          <w:sz w:val="22"/>
          <w:szCs w:val="22"/>
          <w:lang w:eastAsia="da-DK"/>
        </w:rPr>
      </w:pPr>
      <w:r w:rsidRPr="00426A6F">
        <w:rPr>
          <w:b/>
        </w:rPr>
        <w:fldChar w:fldCharType="begin"/>
      </w:r>
      <w:r w:rsidRPr="00426A6F">
        <w:rPr>
          <w:b/>
        </w:rPr>
        <w:instrText xml:space="preserve"> TOC \t "</w:instrText>
      </w:r>
      <w:r w:rsidRPr="00426A6F">
        <w:instrText>PageHeading</w:instrText>
      </w:r>
      <w:r w:rsidR="004A6700">
        <w:rPr>
          <w:b/>
        </w:rPr>
        <w:instrText>;</w:instrText>
      </w:r>
      <w:r w:rsidRPr="00426A6F">
        <w:rPr>
          <w:b/>
        </w:rPr>
        <w:instrText xml:space="preserve">1" </w:instrText>
      </w:r>
      <w:r w:rsidRPr="00426A6F">
        <w:rPr>
          <w:b/>
        </w:rPr>
        <w:fldChar w:fldCharType="separate"/>
      </w:r>
      <w:r w:rsidR="00332109">
        <w:rPr>
          <w:noProof/>
        </w:rPr>
        <w:t>BEGRUNDELSE – RESUMÉ AF FORHOLDENE OG KONKLUSIONER</w:t>
      </w:r>
      <w:r w:rsidR="00332109">
        <w:rPr>
          <w:noProof/>
        </w:rPr>
        <w:tab/>
      </w:r>
      <w:r w:rsidR="00332109">
        <w:rPr>
          <w:noProof/>
        </w:rPr>
        <w:fldChar w:fldCharType="begin"/>
      </w:r>
      <w:r w:rsidR="00332109">
        <w:rPr>
          <w:noProof/>
        </w:rPr>
        <w:instrText xml:space="preserve"> PAGEREF _Toc143603721 \h </w:instrText>
      </w:r>
      <w:r w:rsidR="00332109">
        <w:rPr>
          <w:noProof/>
        </w:rPr>
      </w:r>
      <w:r w:rsidR="00332109">
        <w:rPr>
          <w:noProof/>
        </w:rPr>
        <w:fldChar w:fldCharType="separate"/>
      </w:r>
      <w:r w:rsidR="00332109">
        <w:rPr>
          <w:noProof/>
        </w:rPr>
        <w:t>3</w:t>
      </w:r>
      <w:r w:rsidR="00332109">
        <w:rPr>
          <w:noProof/>
        </w:rPr>
        <w:fldChar w:fldCharType="end"/>
      </w:r>
    </w:p>
    <w:p w:rsidR="00332109" w:rsidRDefault="00332109">
      <w:pPr>
        <w:pStyle w:val="TOC1"/>
        <w:tabs>
          <w:tab w:val="right" w:leader="dot" w:pos="9060"/>
        </w:tabs>
        <w:rPr>
          <w:rFonts w:asciiTheme="minorHAnsi" w:eastAsiaTheme="minorEastAsia" w:hAnsiTheme="minorHAnsi" w:cstheme="minorBidi"/>
          <w:noProof/>
          <w:sz w:val="22"/>
          <w:szCs w:val="22"/>
          <w:lang w:eastAsia="da-DK"/>
        </w:rPr>
      </w:pPr>
      <w:r>
        <w:rPr>
          <w:noProof/>
        </w:rPr>
        <w:t>FORSLAG TIL EUROPA-PARLAMENTETS BESLUTNING</w:t>
      </w:r>
      <w:r>
        <w:rPr>
          <w:noProof/>
        </w:rPr>
        <w:tab/>
      </w:r>
      <w:r>
        <w:rPr>
          <w:noProof/>
        </w:rPr>
        <w:fldChar w:fldCharType="begin"/>
      </w:r>
      <w:r>
        <w:rPr>
          <w:noProof/>
        </w:rPr>
        <w:instrText xml:space="preserve"> PAGEREF _Toc143603722 \h </w:instrText>
      </w:r>
      <w:r>
        <w:rPr>
          <w:noProof/>
        </w:rPr>
      </w:r>
      <w:r>
        <w:rPr>
          <w:noProof/>
        </w:rPr>
        <w:fldChar w:fldCharType="separate"/>
      </w:r>
      <w:r>
        <w:rPr>
          <w:noProof/>
        </w:rPr>
        <w:t>12</w:t>
      </w:r>
      <w:r>
        <w:rPr>
          <w:noProof/>
        </w:rPr>
        <w:fldChar w:fldCharType="end"/>
      </w:r>
    </w:p>
    <w:p w:rsidR="00332109" w:rsidRDefault="00332109">
      <w:pPr>
        <w:pStyle w:val="TOC1"/>
        <w:tabs>
          <w:tab w:val="right" w:leader="dot" w:pos="9060"/>
        </w:tabs>
        <w:rPr>
          <w:rFonts w:asciiTheme="minorHAnsi" w:eastAsiaTheme="minorEastAsia" w:hAnsiTheme="minorHAnsi" w:cstheme="minorBidi"/>
          <w:noProof/>
          <w:sz w:val="22"/>
          <w:szCs w:val="22"/>
          <w:lang w:eastAsia="da-DK"/>
        </w:rPr>
      </w:pPr>
      <w:r>
        <w:rPr>
          <w:noProof/>
        </w:rPr>
        <w:t>BILAG: OVERSIGT OVER ENHEDER ELLER PERSONER, SOM ORDFØREREN HAR MODTAGET INPUT FRA</w:t>
      </w:r>
      <w:r>
        <w:rPr>
          <w:noProof/>
        </w:rPr>
        <w:tab/>
      </w:r>
      <w:r>
        <w:rPr>
          <w:noProof/>
        </w:rPr>
        <w:fldChar w:fldCharType="begin"/>
      </w:r>
      <w:r>
        <w:rPr>
          <w:noProof/>
        </w:rPr>
        <w:instrText xml:space="preserve"> PAGEREF _Toc143603723 \h </w:instrText>
      </w:r>
      <w:r>
        <w:rPr>
          <w:noProof/>
        </w:rPr>
      </w:r>
      <w:r>
        <w:rPr>
          <w:noProof/>
        </w:rPr>
        <w:fldChar w:fldCharType="separate"/>
      </w:r>
      <w:r>
        <w:rPr>
          <w:noProof/>
        </w:rPr>
        <w:t>18</w:t>
      </w:r>
      <w:r>
        <w:rPr>
          <w:noProof/>
        </w:rPr>
        <w:fldChar w:fldCharType="end"/>
      </w:r>
    </w:p>
    <w:p w:rsidR="00E155CA" w:rsidRPr="00426A6F" w:rsidRDefault="002544DF" w:rsidP="00A10B87">
      <w:r w:rsidRPr="00426A6F">
        <w:rPr>
          <w:b/>
        </w:rPr>
        <w:fldChar w:fldCharType="end"/>
      </w:r>
    </w:p>
    <w:p w:rsidR="00D63CD1" w:rsidRPr="00426A6F" w:rsidRDefault="00100069">
      <w:pPr>
        <w:pStyle w:val="PageHeading"/>
      </w:pPr>
      <w:r>
        <w:br w:type="page"/>
      </w:r>
      <w:bookmarkStart w:id="0" w:name="_Toc26759888"/>
      <w:bookmarkStart w:id="1" w:name="_Toc86200285"/>
      <w:bookmarkStart w:id="2" w:name="_Toc143603721"/>
      <w:r>
        <w:lastRenderedPageBreak/>
        <w:t>BEGRUNDELSE – RESUMÉ AF FORHOLDENE OG KONKLUSIONER</w:t>
      </w:r>
      <w:bookmarkEnd w:id="2"/>
    </w:p>
    <w:p w:rsidR="004A6700" w:rsidRPr="00972CF0" w:rsidRDefault="004A6700" w:rsidP="004A6700">
      <w:pPr>
        <w:pStyle w:val="Normal12a"/>
        <w:rPr>
          <w:b/>
        </w:rPr>
      </w:pPr>
      <w:r>
        <w:rPr>
          <w:b/>
        </w:rPr>
        <w:t>1. Indledning</w:t>
      </w:r>
    </w:p>
    <w:p w:rsidR="004A6700" w:rsidRPr="00972CF0" w:rsidRDefault="004A6700" w:rsidP="004A6700">
      <w:pPr>
        <w:pStyle w:val="Normal12a"/>
      </w:pPr>
      <w:r>
        <w:rPr>
          <w:snapToGrid w:val="0"/>
        </w:rPr>
        <w:t>I denne betænkning undersøges gennemførelsen af programmet for Det Europæiske Solidaritetskorps i den nuværende flerårige finansielle ramme (FFR) for 2021-2027, der dækker perioden 2021-2023. Programmet efterfulgte programmet for den europæiske volontørtjeneste (EVS), som var en del af Erasmus+ indtil 2018. Derefter gennemgik programmet en treårig pilotperiode som Det Europæiske Solidaritetskorps 2018-2020.</w:t>
      </w:r>
    </w:p>
    <w:p w:rsidR="004A6700" w:rsidRPr="00972CF0" w:rsidRDefault="004A6700" w:rsidP="004A6700">
      <w:pPr>
        <w:pStyle w:val="Normal12a"/>
      </w:pPr>
      <w:r>
        <w:rPr>
          <w:snapToGrid w:val="0"/>
        </w:rPr>
        <w:t>Det nuværende selvstændige program er et EU-flagskibsprogram for frivilligt arbejde. Det skaber et enkelt kontaktpunkt for frivillige aktiviteter for unge i og uden for EU og udgør en berigende oplevelse i en ikkeformel og uformel læringskontekst.</w:t>
      </w:r>
    </w:p>
    <w:p w:rsidR="004A6700" w:rsidRPr="00972CF0" w:rsidRDefault="004A6700" w:rsidP="004A6700">
      <w:pPr>
        <w:pStyle w:val="Normal12a"/>
      </w:pPr>
      <w:r>
        <w:rPr>
          <w:snapToGrid w:val="0"/>
        </w:rPr>
        <w:t>Desuden har det udviklet sig fra ren læringsmobilitet for frivillige til et program, der fokuserer på solidaritet og indvirkning på lokalsamfundet. Frivilligt arbejde er trods alt udtryk for solidaritet, og det har klare fordele for samfundet og aktivt medborgerskab, men det giver også deltagerne mulighed for at udvikle relevante færdigheder og kompetencer. </w:t>
      </w:r>
    </w:p>
    <w:p w:rsidR="004A6700" w:rsidRPr="00972CF0" w:rsidRDefault="004A6700" w:rsidP="004A6700">
      <w:pPr>
        <w:pStyle w:val="Normal12a"/>
      </w:pPr>
      <w:r>
        <w:rPr>
          <w:snapToGrid w:val="0"/>
        </w:rPr>
        <w:t>Som affattet ved forordning (EU) 2021/888:</w:t>
      </w:r>
      <w:r>
        <w:rPr>
          <w:i/>
          <w:snapToGrid w:val="0"/>
        </w:rPr>
        <w:t> "Programmet er udformet for at give unge nye muligheder for at udføre frivillige aktiviteter i solidaritetsrelaterede sektorer samt at udforme og udvikle solidaritetsprojekter på eget initiativ. Disse muligheder bidrager til at fremme unges personlige, uddannelsesmæssige, sociale, medborgerlige og faglige udvikling."</w:t>
      </w:r>
    </w:p>
    <w:p w:rsidR="004A6700" w:rsidRPr="00972CF0" w:rsidRDefault="004A6700" w:rsidP="004A6700">
      <w:pPr>
        <w:pStyle w:val="Normal12a"/>
      </w:pPr>
      <w:r>
        <w:rPr>
          <w:snapToGrid w:val="0"/>
        </w:rPr>
        <w:t>Denne betænkning beskriver den igangværende gennemførelse af programmets mål og aktiviteter og fremhæver de positive resultater og mulige mangler med hensyn til at skabe muligheder for at deltage i solidaritetsaktiviteter for unge. </w:t>
      </w:r>
    </w:p>
    <w:p w:rsidR="004A6700" w:rsidRPr="00972CF0" w:rsidRDefault="004A6700" w:rsidP="004A6700">
      <w:pPr>
        <w:pStyle w:val="Normal12a"/>
      </w:pPr>
      <w:r>
        <w:rPr>
          <w:snapToGrid w:val="0"/>
        </w:rPr>
        <w:t>Inden for rammerne af arbejdet med gennemførelsesrapporten afholdt ordføreren et interessentmøde den 23. maj 2023. Samlet set gav 11 interessenter feedback, herunder nationale agenturer, internationale organisationer og NGO'er. Ud over mødet har ordføreren indhentet flere skriftlige erklæringer fra andre organisationer, der er involveret i programmet.</w:t>
      </w:r>
    </w:p>
    <w:p w:rsidR="004A6700" w:rsidRPr="00972CF0" w:rsidRDefault="004A6700" w:rsidP="004A6700">
      <w:pPr>
        <w:pStyle w:val="Normal12a"/>
      </w:pPr>
      <w:r>
        <w:rPr>
          <w:snapToGrid w:val="0"/>
        </w:rPr>
        <w:t>Ordføreren har også brugt en EPRS-undersøgelse (i det følgende benævnt "EPRS-undersøgelsen") og en undersøgelse bestilt af Temaafdelingen for Struktur- og Samhørighedspolitik (herefter benævnt "undersøgelsen"), hvori den tidlige gennemførelse af programmet evalueres.</w:t>
      </w:r>
    </w:p>
    <w:p w:rsidR="004A6700" w:rsidRPr="00972CF0" w:rsidRDefault="004A6700" w:rsidP="004A6700">
      <w:pPr>
        <w:pStyle w:val="Normal12a"/>
      </w:pPr>
      <w:r>
        <w:rPr>
          <w:b/>
        </w:rPr>
        <w:t>2.</w:t>
      </w:r>
      <w:r>
        <w:t xml:space="preserve"> </w:t>
      </w:r>
      <w:r>
        <w:rPr>
          <w:b/>
          <w:snapToGrid w:val="0"/>
        </w:rPr>
        <w:t>Baggrund for programmets gennemførelse</w:t>
      </w:r>
    </w:p>
    <w:p w:rsidR="004A6700" w:rsidRPr="00972CF0" w:rsidRDefault="004A6700" w:rsidP="004A6700">
      <w:pPr>
        <w:pStyle w:val="Normal12a"/>
        <w:rPr>
          <w:snapToGrid w:val="0"/>
          <w:szCs w:val="24"/>
        </w:rPr>
      </w:pPr>
      <w:r>
        <w:rPr>
          <w:snapToGrid w:val="0"/>
        </w:rPr>
        <w:t>Den sene vedtagelse af FFR for 2021-2027 og af forordningen om oprettelse af programmet Det Europæiske Solidaritetskorps i maj 2021 resulterede i nogen forsinkelse i gennemførelsen, da mange organisationer ikke kunne indsende et projekt i løbet af sommeren 2021. Desuden blev mange organisationers projekter fra 2019 og 2020 forsinket til 2021 på grund af covid-19-pandemien.</w:t>
      </w:r>
    </w:p>
    <w:p w:rsidR="004A6700" w:rsidRPr="00972CF0" w:rsidRDefault="004A6700" w:rsidP="004A6700">
      <w:pPr>
        <w:pStyle w:val="Normal12a"/>
        <w:rPr>
          <w:snapToGrid w:val="0"/>
          <w:szCs w:val="24"/>
        </w:rPr>
      </w:pPr>
      <w:r>
        <w:rPr>
          <w:snapToGrid w:val="0"/>
        </w:rPr>
        <w:t>Covid-19-krisen ramte nemlig mobilitetsdelen af programmet – nogle aktiviteter blev flyttet til et onlinemiljø, men mange ophold måtte aflyses.</w:t>
      </w:r>
    </w:p>
    <w:p w:rsidR="004A6700" w:rsidRPr="00972CF0" w:rsidRDefault="004A6700" w:rsidP="004A6700">
      <w:pPr>
        <w:pStyle w:val="Normal12a"/>
        <w:rPr>
          <w:snapToGrid w:val="0"/>
          <w:szCs w:val="24"/>
        </w:rPr>
      </w:pPr>
      <w:r>
        <w:rPr>
          <w:snapToGrid w:val="0"/>
        </w:rPr>
        <w:lastRenderedPageBreak/>
        <w:t>Programmets merværdi og modstandsdygtighed kom til udtryk i starten af 2022 med Ruslands militære aggression mod Ukraine og den deraf følgende tilstrømning af flygtninge på flugt fra krigen. Det Europæiske Solidaritetskorps og Erasmus+ gav mulighed for at omprioritere aktiviteter for at støtte fordrevne personer fra Ukraine. Det Europæiske Solidaritetskorps indførte en særlig politisk prioritet for at bidrage til nødhjælp/bistand til ukrainske flygtninge. Dette gjorde det muligt for igangværende projekter under Det Europæiske Solidaritetskorps (projekter for frivilligt arbejde og solidaritetsprojekter) på frivillig basis at tilpasse deres omfang og aktiviteter til dette mål. Mange af de støttede projekter tog desuden fat på en række ekstreme vejrforhold og naturkatastrofer i 2021 og fremefter.</w:t>
      </w:r>
    </w:p>
    <w:p w:rsidR="004A6700" w:rsidRPr="00972CF0" w:rsidRDefault="004A6700" w:rsidP="004A6700">
      <w:pPr>
        <w:pStyle w:val="Normal12a"/>
        <w:rPr>
          <w:snapToGrid w:val="0"/>
          <w:szCs w:val="24"/>
        </w:rPr>
      </w:pPr>
      <w:r>
        <w:rPr>
          <w:snapToGrid w:val="0"/>
        </w:rPr>
        <w:t>På trods af hindringerne viste programmet for Det Europæiske Solidaritetskorps sig at være en unik portal for europæisk solidaritet og et redskab til opbygning af fællesskaber, da mange frivillige deltog i frivillige aktiviteter under pandemien eller for at hjælpe ukrainske flygtninge. Dette bekræfter blot, at Det Europæiske Solidaritetskorps er et ægte europæisk program, der giver mulighed for at imødegå aktuelle udfordringer og håndtere kriser.</w:t>
      </w:r>
    </w:p>
    <w:p w:rsidR="004A6700" w:rsidRPr="00972CF0" w:rsidRDefault="004A6700" w:rsidP="004A6700">
      <w:pPr>
        <w:pStyle w:val="Normal12a"/>
      </w:pPr>
      <w:r>
        <w:rPr>
          <w:b/>
        </w:rPr>
        <w:t>3.</w:t>
      </w:r>
      <w:r>
        <w:t xml:space="preserve"> </w:t>
      </w:r>
      <w:r>
        <w:rPr>
          <w:b/>
          <w:snapToGrid w:val="0"/>
        </w:rPr>
        <w:t>Mål og aktiviteter</w:t>
      </w:r>
    </w:p>
    <w:p w:rsidR="004A6700" w:rsidRPr="00972CF0" w:rsidRDefault="004A6700" w:rsidP="004A6700">
      <w:pPr>
        <w:pStyle w:val="Normal12a"/>
      </w:pPr>
      <w:r>
        <w:rPr>
          <w:snapToGrid w:val="0"/>
        </w:rPr>
        <w:t>Programmets generelle mål er at øge unges og organisationers deltagelse i tilgængelige solidaritetsaktiviteter af høj kvalitet, primært frivilligt arbejde, for derigennem at styrke samhørighed, solidaritet, demokrati, europæisk identitet og aktivt medborgerskab i og uden for Unionen og derved tage hånd om samfundsmæssige og humanitære udfordringer i praksis med et særligt fokus på at fremme bæredygtig udvikling, social inklusion og lige muligheder.</w:t>
      </w:r>
    </w:p>
    <w:p w:rsidR="004A6700" w:rsidRPr="00972CF0" w:rsidRDefault="004A6700" w:rsidP="004A6700">
      <w:pPr>
        <w:pStyle w:val="Normal12a"/>
      </w:pPr>
      <w:r>
        <w:rPr>
          <w:snapToGrid w:val="0"/>
        </w:rPr>
        <w:t>Programmets specifikke mål er at give unge, herunder dem med færre muligheder, lettilgængelige muligheder for at deltage i solidaritetsaktiviteter, der fremmer positive samfundsmæssige ændringer i og uden for Unionen og samtidig forbedrer og behørigt validerer deres kompetencer samt fremmer deres vedvarende engagement som aktive medborgere.</w:t>
      </w:r>
    </w:p>
    <w:p w:rsidR="004A6700" w:rsidRPr="00972CF0" w:rsidRDefault="004A6700" w:rsidP="004A6700">
      <w:pPr>
        <w:tabs>
          <w:tab w:val="center" w:pos="4536"/>
          <w:tab w:val="right" w:pos="9299"/>
        </w:tabs>
        <w:rPr>
          <w:szCs w:val="24"/>
        </w:rPr>
      </w:pPr>
      <w:r>
        <w:t xml:space="preserve">Med henblik herpå opstiller programmet to aktionsområder: </w:t>
      </w:r>
    </w:p>
    <w:p w:rsidR="004A6700" w:rsidRPr="00972CF0" w:rsidRDefault="004A6700" w:rsidP="004A6700">
      <w:pPr>
        <w:tabs>
          <w:tab w:val="center" w:pos="4536"/>
          <w:tab w:val="right" w:pos="9299"/>
        </w:tabs>
        <w:rPr>
          <w:szCs w:val="24"/>
        </w:rPr>
      </w:pPr>
      <w:r>
        <w:t>a) området "unges deltagelse i solidaritetsaktiviteter"</w:t>
      </w:r>
      <w:r w:rsidR="00332109">
        <w:t xml:space="preserve"> </w:t>
      </w:r>
    </w:p>
    <w:p w:rsidR="004A6700" w:rsidRPr="00972CF0" w:rsidRDefault="004A6700" w:rsidP="004A6700">
      <w:pPr>
        <w:pStyle w:val="Normal12a"/>
      </w:pPr>
      <w:r>
        <w:rPr>
          <w:snapToGrid w:val="0"/>
        </w:rPr>
        <w:t>b) området "unges deltagelse i solidaritetsaktiviteter i forbindelse med humanitær bistand" ("Det Frivillige Europæiske Korps for Humanitær Bistand").</w:t>
      </w:r>
    </w:p>
    <w:p w:rsidR="004A6700" w:rsidRPr="00972CF0" w:rsidRDefault="004A6700" w:rsidP="004A6700">
      <w:pPr>
        <w:pStyle w:val="Normal12a"/>
      </w:pPr>
      <w:r>
        <w:rPr>
          <w:snapToGrid w:val="0"/>
        </w:rPr>
        <w:t>Tiltag på det første område består af frivilligt arbejde, herunder frivilliggrupper på højt prioriterede områder, og solidaritetsprojekter. Begge områder har fælles tiltag med netværksaktiviteter (NET) og kvalitets- og støtteforanstaltninger.</w:t>
      </w:r>
    </w:p>
    <w:p w:rsidR="004A6700" w:rsidRPr="00972CF0" w:rsidRDefault="004A6700" w:rsidP="004A6700">
      <w:pPr>
        <w:pStyle w:val="Normal12a"/>
      </w:pPr>
      <w:r>
        <w:rPr>
          <w:snapToGrid w:val="0"/>
        </w:rPr>
        <w:t>Kompetencen på det andet område ligger hos Europa-Parlamentets DEVE-udvalg, som har offentliggjort sin udtalelse om emnet.</w:t>
      </w:r>
    </w:p>
    <w:p w:rsidR="004A6700" w:rsidRPr="00972CF0" w:rsidRDefault="004A6700" w:rsidP="004A6700">
      <w:pPr>
        <w:pStyle w:val="Normal12a"/>
      </w:pPr>
      <w:r>
        <w:rPr>
          <w:snapToGrid w:val="0"/>
        </w:rPr>
        <w:t>Rapporten beskriver, hvordan målene og aktiviteterne opfyldes. Evalueringen af gennemførelsen er baseret på en sammenligning af programmets mål og opnåede resultater ved hjælp af kvantitative og kvalitative indikatorer. Disse indikatorer omfatter de officielle tal fra Europa-Kommissionen, navnlig GD EAC og GD BUDG, undersøgelsernes resultater og evaluering samt feedback fra forskellige interessenter.</w:t>
      </w:r>
    </w:p>
    <w:p w:rsidR="004A6700" w:rsidRPr="00972CF0" w:rsidRDefault="004A6700" w:rsidP="004A6700">
      <w:pPr>
        <w:pStyle w:val="Normal12a"/>
      </w:pPr>
      <w:r>
        <w:rPr>
          <w:b/>
        </w:rPr>
        <w:t>4.</w:t>
      </w:r>
      <w:r>
        <w:t xml:space="preserve"> </w:t>
      </w:r>
      <w:r>
        <w:rPr>
          <w:b/>
          <w:snapToGrid w:val="0"/>
        </w:rPr>
        <w:t>Solidaritetsaktiviteter</w:t>
      </w:r>
    </w:p>
    <w:p w:rsidR="004A6700" w:rsidRPr="00972CF0" w:rsidRDefault="004A6700" w:rsidP="004A6700">
      <w:pPr>
        <w:widowControl/>
        <w:spacing w:after="240"/>
        <w:rPr>
          <w:szCs w:val="24"/>
        </w:rPr>
      </w:pPr>
      <w:r>
        <w:rPr>
          <w:snapToGrid w:val="0"/>
        </w:rPr>
        <w:lastRenderedPageBreak/>
        <w:t>Ifølge GD BUDG's resultatserklæring for programmet, der dækker perioden indtil den 31. januar 2023, har programmet til hensigt at skabe muligheder for mindst 185 755 unge mellem 2021 og 2027. Dette er imidlertid et revideret tal i forhold til de anslåede 270 000 muligheder ved programmets start i 2020. Næsten 330 000 unge udtrykte interesse i de første to år. På trods af de indledende komplikationer og efterfølgende kriser optog programmet mere end 42 903 unge i 2021-2022 ud af de næsten 80 000 i de indsendte ansøgninger. De unges interesse for programmet er betydelig og stigende.</w:t>
      </w:r>
      <w:r>
        <w:t xml:space="preserve"> </w:t>
      </w:r>
    </w:p>
    <w:p w:rsidR="004A6700" w:rsidRPr="00972CF0" w:rsidRDefault="004A6700" w:rsidP="004A6700">
      <w:pPr>
        <w:pStyle w:val="Normal12a"/>
      </w:pPr>
      <w:r>
        <w:rPr>
          <w:snapToGrid w:val="0"/>
        </w:rPr>
        <w:t>Omkring 85 % af mulighederne for frivilligt arbejde i Det Europæiske Solidaritetskorps er langsigtede aktiviteter. Det oprindelige skøn var 65 % langsigtede aktiviteter og 35 % kortsigtede aktiviteter. Langsigtede aktiviteter er mere ressourcekrævende. Dette forklarer – sammen med inflationen og den høje deltagelse af unge med færre muligheder – det relativt lavere antal deltagere i kortsigtede aktiviteter i forhold til den oprindelige prognose.</w:t>
      </w:r>
    </w:p>
    <w:p w:rsidR="004A6700" w:rsidRPr="00972CF0" w:rsidRDefault="004A6700" w:rsidP="004A6700">
      <w:pPr>
        <w:pStyle w:val="Normal12a"/>
      </w:pPr>
      <w:r>
        <w:rPr>
          <w:snapToGrid w:val="0"/>
        </w:rPr>
        <w:t>I de følgende afsnit vil der blive gjort rede for denne situation og andre aspekter af programmet med hensyn til de enkelte programaktiviteter, synlighed og budgetgennemførelse. Hvert afsnit giver et beskrivende overblik over resultater og udfordringer, der bør tackles.</w:t>
      </w:r>
    </w:p>
    <w:p w:rsidR="004A6700" w:rsidRPr="00972CF0" w:rsidRDefault="004A6700" w:rsidP="004A6700">
      <w:pPr>
        <w:pStyle w:val="Normal12a"/>
      </w:pPr>
      <w:r>
        <w:rPr>
          <w:b/>
          <w:bCs/>
        </w:rPr>
        <w:t xml:space="preserve">4.1. </w:t>
      </w:r>
      <w:r>
        <w:rPr>
          <w:b/>
          <w:snapToGrid w:val="0"/>
        </w:rPr>
        <w:t>Frivilligt arbejde</w:t>
      </w:r>
    </w:p>
    <w:p w:rsidR="004A6700" w:rsidRPr="00972CF0" w:rsidRDefault="004A6700" w:rsidP="004A6700">
      <w:pPr>
        <w:pStyle w:val="Normal12a"/>
      </w:pPr>
      <w:r>
        <w:rPr>
          <w:snapToGrid w:val="0"/>
        </w:rPr>
        <w:t>Dette tiltag er fortsat det mest populære blandt ansøgerne, idet 27 507 deltagere blev optaget i 2021-2022.</w:t>
      </w:r>
    </w:p>
    <w:p w:rsidR="004A6700" w:rsidRPr="00972CF0" w:rsidRDefault="004A6700" w:rsidP="004A6700">
      <w:pPr>
        <w:pStyle w:val="Normal12a"/>
      </w:pPr>
      <w:r>
        <w:rPr>
          <w:snapToGrid w:val="0"/>
        </w:rPr>
        <w:t>En af de vigtigste politiske prioriteter er at inddrage unge med færre muligheder. I 2021 vedtog Kommissionen en gennemførelsesretsakt med henblik på en mere inklusiv og mangfoldig deltagelse i programmerne for Det Europæiske Solidaritetskorps og Erasmus+ for perioden 2021-2027. Gennemførelsesafgørelse (EU) 2021/1877 bør give flere personer mulighed for at udføre frivilligt arbejde i deres bopælsland eller i et andet land ved at nå ud til et flere personer med færre muligheder.</w:t>
      </w:r>
    </w:p>
    <w:p w:rsidR="004A6700" w:rsidRPr="00972CF0" w:rsidRDefault="004A6700" w:rsidP="004A6700">
      <w:pPr>
        <w:pStyle w:val="Normal12a"/>
      </w:pPr>
      <w:r>
        <w:rPr>
          <w:snapToGrid w:val="0"/>
        </w:rPr>
        <w:t>Det samlede antal deltagere med færre muligheder i projekter, der blev tildelt i forbindelse med indkaldelserne i 2021/2022, var 14 060, hvoraf 8 622 deltog i individuelt frivilligt arbejde og 5 438 deltog i frivilliggrupper. Disse tal overstiger den oprindelige ambition med programmets inklusive dimension og viser, at programmet reelt er inklusivt. Samlet set var 35 % af deltagerne i 2021 og 2022 unge med færre muligheder.</w:t>
      </w:r>
    </w:p>
    <w:p w:rsidR="004A6700" w:rsidRPr="00972CF0" w:rsidRDefault="004A6700" w:rsidP="004A6700">
      <w:pPr>
        <w:pStyle w:val="Normal12a"/>
      </w:pPr>
      <w:r>
        <w:rPr>
          <w:snapToGrid w:val="0"/>
        </w:rPr>
        <w:t>Der bør gøres en yderligere indsats for at gøre programmet endnu mere inklusivt ved at overveje forslagene i Rådets henstilling 2022/C 157/01 om unge volontørers mobilitet i Den Europæiske Union.</w:t>
      </w:r>
    </w:p>
    <w:p w:rsidR="004A6700" w:rsidRPr="00972CF0" w:rsidRDefault="004A6700" w:rsidP="004A6700">
      <w:pPr>
        <w:pStyle w:val="Normal12a"/>
      </w:pPr>
      <w:r>
        <w:rPr>
          <w:snapToGrid w:val="0"/>
        </w:rPr>
        <w:t>Unge kan deltage i lige så mange frivilliggrupper, som de ønsker. Individuelt frivilligt arbejde er dog begrænset til højst 12 måneder. Der bør overvejes en mere fleksibel og inklusiv tilgang, f.eks. en strategi, hvor deltagerne kan blande og matche lande, emner eller erfaringer i stedet for at begrænse den til kun at omfatte én langsigtet mobilitet. Denne inklusive tilgang ville åbne op for flere muligheder for dem, der ikke kan forpligte sig til en længere periode.</w:t>
      </w:r>
    </w:p>
    <w:p w:rsidR="004A6700" w:rsidRPr="00972CF0" w:rsidRDefault="004A6700" w:rsidP="004A6700">
      <w:pPr>
        <w:pStyle w:val="Normal12a"/>
      </w:pPr>
      <w:r>
        <w:rPr>
          <w:snapToGrid w:val="0"/>
        </w:rPr>
        <w:t xml:space="preserve">Udsendende organisationer (støtteorganisationer) er en integreret og grundlæggende del af forberedelses- og opfølgningsfaserne. Programguiden definerer deres rolle som følger: at støtte, forberede og/eller uddanne deltagere inden afrejse, mægle mellem dem og deres </w:t>
      </w:r>
      <w:r>
        <w:rPr>
          <w:snapToGrid w:val="0"/>
        </w:rPr>
        <w:lastRenderedPageBreak/>
        <w:t>værtsorganisationer og/eller yde støtte til deltagere, når de vender tilbage fra deres aktivitet, samt projektstyring og -koordinering.</w:t>
      </w:r>
    </w:p>
    <w:p w:rsidR="004A6700" w:rsidRPr="00972CF0" w:rsidRDefault="004A6700" w:rsidP="004A6700">
      <w:pPr>
        <w:pStyle w:val="Normal12a"/>
      </w:pPr>
      <w:r>
        <w:rPr>
          <w:snapToGrid w:val="0"/>
        </w:rPr>
        <w:t>Navnet "støtteorganisation" giver en uklar beskrivelse af rollen og ansvarsområderne. Et forslag er at kalde dem "udsendende organisationer" (som i den tidligere europæiske volontørtjeneste) og gøre deres inddragelse obligatorisk i de frivillige aktiviteter.</w:t>
      </w:r>
    </w:p>
    <w:p w:rsidR="004A6700" w:rsidRPr="00972CF0" w:rsidRDefault="004A6700" w:rsidP="004A6700">
      <w:pPr>
        <w:pStyle w:val="Normal12a"/>
      </w:pPr>
      <w:r>
        <w:rPr>
          <w:snapToGrid w:val="0"/>
        </w:rPr>
        <w:t>Det Frivillige Europæiske Korps for Humanitær Bistand er en centraliseret indsats, som følger en anden logik end det decentraliserede frivillige arbejde. Disse forskellige omstændigheder fører til stor forvirring blandt modtagerne. Aktiviteterne og kommunikationen i forbindelse med både decentraliseret og centraliseret frivilligt arbejde kunne derfor tilpasses og koordineres bedre.</w:t>
      </w:r>
    </w:p>
    <w:p w:rsidR="004A6700" w:rsidRPr="00972CF0" w:rsidRDefault="004A6700" w:rsidP="004A6700">
      <w:pPr>
        <w:pStyle w:val="Normal12a"/>
      </w:pPr>
      <w:r>
        <w:rPr>
          <w:snapToGrid w:val="0"/>
        </w:rPr>
        <w:t>Der er bl.a. behov for en løsning på visumudfordringerne for Det Europæiske Solidaritetskorps' frivillige fra lande uden for Schengenområdet, da værtsorganisationer ikke kan hjælpe de frivillige med at få visum. Dette bør omfatte økonomisk og juridisk bistand til ophold, der involverer tredjelandsstatsborgere, unge fra Erasmus+-programmet og partnerlande samt unge flygtninge. En mulig løsning er at udvikle en særlig visumkategori med en hurtig og gratis procedure for deltagere i Det Europæiske Solidaritetskorps.</w:t>
      </w:r>
    </w:p>
    <w:p w:rsidR="004A6700" w:rsidRPr="00972CF0" w:rsidRDefault="004A6700" w:rsidP="004A6700">
      <w:pPr>
        <w:pStyle w:val="Normal12a"/>
      </w:pPr>
      <w:r>
        <w:rPr>
          <w:b/>
          <w:bCs/>
        </w:rPr>
        <w:t xml:space="preserve">4.2. </w:t>
      </w:r>
      <w:r>
        <w:rPr>
          <w:b/>
          <w:bCs/>
          <w:snapToGrid w:val="0"/>
        </w:rPr>
        <w:t>Solidaritetsprojekter</w:t>
      </w:r>
    </w:p>
    <w:p w:rsidR="004A6700" w:rsidRPr="00972CF0" w:rsidRDefault="004A6700" w:rsidP="004A6700">
      <w:pPr>
        <w:pStyle w:val="Normal12a"/>
      </w:pPr>
      <w:r>
        <w:rPr>
          <w:snapToGrid w:val="0"/>
        </w:rPr>
        <w:t>Solidaritetsprojekterne viste en positiv tendens på tværs af alle fire prioriterede områder: inklusion og mangfoldighed; digital omstilling; deltagelse i det demokratiske liv; miljøbeskyttelse, bæredygtig udvikling og klimaindsats. Det samlede antal tildelte projekter var 1 948 i 2021 og 1 877 i 2022. Det samlede antal frivillige, der blev optaget mellem 2021 og 2022, var 12 548.</w:t>
      </w:r>
    </w:p>
    <w:p w:rsidR="004A6700" w:rsidRPr="00972CF0" w:rsidRDefault="004A6700" w:rsidP="004A6700">
      <w:pPr>
        <w:pStyle w:val="Normal12a"/>
      </w:pPr>
      <w:r>
        <w:rPr>
          <w:snapToGrid w:val="0"/>
        </w:rPr>
        <w:t>Der blev også iværksat mange projekter under covid-19-pandemien med fokus på f.eks. de mest sårbare grupper eller fremme af brugen af digitale værktøjer. Desuden var der større interesse for projekter til støtte for ukrainske flygtninge. Endelig var et betydeligt antal projekter også dedikeret til miljø og klimaændringer (397), grønne færdigheder (267) og demokrati og inklusiv demokratisk deltagelse (200).</w:t>
      </w:r>
    </w:p>
    <w:p w:rsidR="004A6700" w:rsidRPr="00972CF0" w:rsidRDefault="004A6700" w:rsidP="004A6700">
      <w:pPr>
        <w:pStyle w:val="Normal12a"/>
      </w:pPr>
      <w:r>
        <w:rPr>
          <w:snapToGrid w:val="0"/>
        </w:rPr>
        <w:t>På trods af denne tendens har solidaritetsprojekter stadig lavere interesse blandt frivillige, da kendskabet til disse projekter også er relativt lavt (se 6.1.).</w:t>
      </w:r>
    </w:p>
    <w:p w:rsidR="004A6700" w:rsidRPr="00972CF0" w:rsidRDefault="004A6700" w:rsidP="004A6700">
      <w:pPr>
        <w:pStyle w:val="Normal12a"/>
      </w:pPr>
      <w:r>
        <w:rPr>
          <w:snapToGrid w:val="0"/>
        </w:rPr>
        <w:t>Den feedback, som interessenterne modtog, fremhævede også, at minimumskravet på fem personer til solidaritetsprojekter er for højt. Dette kan løses ved at sænke tærsklen til tre eller fire personer i den næste programmeringsperiode. Desuden mener flere organisationer, at aldersgrænsen for solidaritetsprojekter (inden for landets grænser) kan sænkes til 16 år, da grænsen for deltagelse i Erasmus+-ungdomsaktiviteter endda er sat til 13 år.</w:t>
      </w:r>
    </w:p>
    <w:p w:rsidR="004A6700" w:rsidRPr="00972CF0" w:rsidRDefault="004A6700" w:rsidP="004A6700">
      <w:pPr>
        <w:pStyle w:val="Normal12a"/>
      </w:pPr>
      <w:r>
        <w:rPr>
          <w:b/>
        </w:rPr>
        <w:t xml:space="preserve">4.3. </w:t>
      </w:r>
      <w:r>
        <w:rPr>
          <w:b/>
          <w:snapToGrid w:val="0"/>
        </w:rPr>
        <w:t>Netværksaktiviteter</w:t>
      </w:r>
    </w:p>
    <w:p w:rsidR="004A6700" w:rsidRPr="00972CF0" w:rsidRDefault="004A6700" w:rsidP="004A6700">
      <w:pPr>
        <w:pStyle w:val="Normal12a"/>
      </w:pPr>
      <w:r>
        <w:rPr>
          <w:snapToGrid w:val="0"/>
        </w:rPr>
        <w:t>Netværksaktiviteter (NET) er støtteaktiviteter, der har til formål at forbedre den kvalitative gennemførelse af programmet og skabe tættere forbindelser til den politiske udvikling. En vigtig kilde til vurdering er den specifikke SALTO-analyse for 2020-2022.</w:t>
      </w:r>
    </w:p>
    <w:p w:rsidR="004A6700" w:rsidRPr="00972CF0" w:rsidRDefault="004A6700" w:rsidP="004A6700">
      <w:pPr>
        <w:pStyle w:val="Normal12a"/>
      </w:pPr>
      <w:r>
        <w:rPr>
          <w:snapToGrid w:val="0"/>
        </w:rPr>
        <w:t xml:space="preserve">På grundlag af oplysninger fra planlægningsrådet står det klart, at de planlagte aktiviteter er </w:t>
      </w:r>
      <w:r>
        <w:rPr>
          <w:snapToGrid w:val="0"/>
        </w:rPr>
        <w:lastRenderedPageBreak/>
        <w:t>ligeligt fordelt og dækker programmet for Det Europæiske Solidaritetskorps generelt, kvalitetsstøtte og udvikling af kvalitet, færdigheder og kompetencer. Nogle aktiviteter inden for centrale områder er dog stadig underrepræsenteret: digital omstilling, klimaindsats og bæredygtighed samt unges deltagelse.</w:t>
      </w:r>
    </w:p>
    <w:p w:rsidR="004A6700" w:rsidRPr="00972CF0" w:rsidRDefault="004A6700" w:rsidP="004A6700">
      <w:pPr>
        <w:pStyle w:val="Normal12a"/>
      </w:pPr>
      <w:r>
        <w:rPr>
          <w:snapToGrid w:val="0"/>
        </w:rPr>
        <w:t>Covid-19-pandemien påvirkede primært disse aktiviteter, da de fleste af dem måtte afholdes online. På den ene side var overgangen vellykket og gjorde de relaterede aktiviteter mere fleksible. På den anden side gjorde onlineaktiviteterne det vanskeligere at holde deltagerne motiverede og engagerede. Under alle omstændigheder viste den udfordrende situation, at de nationale agenturer og NET-medarbejderne var fleksible til at tilpasse sig uforudsete udfordringer.</w:t>
      </w:r>
    </w:p>
    <w:p w:rsidR="004A6700" w:rsidRPr="00972CF0" w:rsidRDefault="004A6700" w:rsidP="004A6700">
      <w:pPr>
        <w:pStyle w:val="Normal12a"/>
      </w:pPr>
      <w:r>
        <w:rPr>
          <w:b/>
          <w:bCs/>
        </w:rPr>
        <w:t xml:space="preserve">4.4. </w:t>
      </w:r>
      <w:r>
        <w:rPr>
          <w:b/>
          <w:bCs/>
          <w:snapToGrid w:val="0"/>
        </w:rPr>
        <w:t>Kvalitets- og støtteforanstaltninger</w:t>
      </w:r>
    </w:p>
    <w:p w:rsidR="004A6700" w:rsidRPr="00972CF0" w:rsidRDefault="004A6700" w:rsidP="004A6700">
      <w:pPr>
        <w:pStyle w:val="Normal12a"/>
      </w:pPr>
      <w:r>
        <w:rPr>
          <w:snapToGrid w:val="0"/>
        </w:rPr>
        <w:t>Kvalitets- og støtteforanstaltningerne har tiltrukket sig stor opmærksomhed, da de sikrer en høj kvalitet af de frivillige aktiviteter og vilkårene for deltagerne. Disse foranstaltninger omfatter primært kvalitetsmærker (3 987 organisationer har et kvalitetsmærke), forsikring, muligheder for sprogindlæring, et IT-støttesystem og Det Europæiske Solidaritetskorps' portal.</w:t>
      </w:r>
    </w:p>
    <w:p w:rsidR="004A6700" w:rsidRPr="00972CF0" w:rsidRDefault="004A6700" w:rsidP="004A6700">
      <w:pPr>
        <w:pStyle w:val="Normal12a"/>
      </w:pPr>
      <w:r>
        <w:rPr>
          <w:snapToGrid w:val="0"/>
        </w:rPr>
        <w:t>Effektive og virkningsfulde værktøjer er afgørende for gennemførelsen af programmet. Generelt er det nødvendigt at forbedre IT-værktøjernes funktion og forenkle procedurerne, for at programmet kan blive en succes.</w:t>
      </w:r>
    </w:p>
    <w:p w:rsidR="004A6700" w:rsidRPr="00972CF0" w:rsidRDefault="004A6700" w:rsidP="004A6700">
      <w:pPr>
        <w:pStyle w:val="Normal12a"/>
      </w:pPr>
      <w:r>
        <w:rPr>
          <w:snapToGrid w:val="0"/>
        </w:rPr>
        <w:t>Disse konklusioner bekræftes af den gennemførte undersøgelse, hvori 55 % af de nationale agenturer mener, at IT-værktøjerne til ansøgningsprocessen ikke er brugervenlige. Desuden mente 45 % af de nationale agenturer, at IT-værktøjerne vanskeliggjorde modtagernes ansøgningsproces. Lignende tal blev også registreret blandt de andre interessenter.</w:t>
      </w:r>
    </w:p>
    <w:p w:rsidR="004A6700" w:rsidRPr="00972CF0" w:rsidRDefault="004A6700" w:rsidP="004A6700">
      <w:pPr>
        <w:pStyle w:val="Normal12a"/>
      </w:pPr>
      <w:r>
        <w:rPr>
          <w:snapToGrid w:val="0"/>
        </w:rPr>
        <w:t>Der er fortsat problemer og fejl i IT-værktøjerne, f.eks. sproglig onlinesupport (OLS)-systemet. OLS-systemet er afgørende, da det forbereder de frivillige på deres rejse til udlandet. I den forbindelse er antallet og kvaliteten af kurserne på nogle sprog utilstrækkelig, og overgangen til EU-akademiet er stadig mangelfuld og skal revideres. Således var det kun 6,5 % af interessenterne, der blev spurgt i forbindelse med undersøgelsen, som mente, at OLS forbedrede deres sprogkundskaber, mens over 50 % anså OLS for at være ineffektivt.</w:t>
      </w:r>
    </w:p>
    <w:p w:rsidR="004A6700" w:rsidRPr="00972CF0" w:rsidRDefault="004A6700" w:rsidP="004A6700">
      <w:pPr>
        <w:pStyle w:val="Normal12a"/>
      </w:pPr>
      <w:r>
        <w:rPr>
          <w:snapToGrid w:val="0"/>
        </w:rPr>
        <w:t>Nogle systemer, såsom PASS, er ikke intuitive og tilbyder ikke grundlæggende funktioner såsom filtrering og søgning efter potentielle ansøgere; der bør tilbydes et bedre sorterings- og filtreringsværktøj for at gøre det muligt for organisationer at udvælge kandidater. Beneficiary Module-systemet har også tekniske problemer, såsom begrænset adgang til deltagernes rapporter.</w:t>
      </w:r>
    </w:p>
    <w:p w:rsidR="004A6700" w:rsidRPr="00972CF0" w:rsidRDefault="004A6700" w:rsidP="004A6700">
      <w:pPr>
        <w:pStyle w:val="Normal12a"/>
      </w:pPr>
      <w:r>
        <w:rPr>
          <w:snapToGrid w:val="0"/>
        </w:rPr>
        <w:t>Det nye kvalitetsmærke skal stadig forenkles, især hele processen med at modtage kvalitetsmærket. Navnlig bør ansøgningsformularen forkortes og forenkles, og den bør være tilgængelig på alle EU-sprog. Desuden ser organisationerne gerne, at der fastsættes hyppigere frister, og at fornyet akkreditering tager kortere tid. Der er behov for flere data om, hvorvidt nogle organisationer ikke ansøgte igen og/eller ikke modtog mærket til sammenligning med den foregående programmeringsperiode.</w:t>
      </w:r>
    </w:p>
    <w:p w:rsidR="004A6700" w:rsidRPr="00972CF0" w:rsidRDefault="004A6700" w:rsidP="004A6700">
      <w:pPr>
        <w:pStyle w:val="Normal12a"/>
      </w:pPr>
      <w:r>
        <w:rPr>
          <w:snapToGrid w:val="0"/>
        </w:rPr>
        <w:t xml:space="preserve">Derudover er det afgørende at anerkende læringsresultater (Youthpass) fra frivilligt arbejde. </w:t>
      </w:r>
      <w:r>
        <w:rPr>
          <w:snapToGrid w:val="0"/>
        </w:rPr>
        <w:lastRenderedPageBreak/>
        <w:t>Et forslag ville være også at inkludere erfaringerne i Europass og tilskynde videregående uddannelsesinstitutioner til at tildele ECTS-point for frivilligt arbejde, f.eks. erfaringer inden for rammerne af Det Europæiske Solidaritetskorps. Ved at anerkende læringsresultater, kvalifikationer, faglige færdigheder og livsfærdigheder kan Det Europæiske Solidaritetskorps bidrage effektivt til de overordnede mål for det europæiske uddannelsesområde.</w:t>
      </w:r>
    </w:p>
    <w:p w:rsidR="004A6700" w:rsidRPr="00972CF0" w:rsidRDefault="004A6700" w:rsidP="004A6700">
      <w:pPr>
        <w:pStyle w:val="Normal12a"/>
      </w:pPr>
      <w:r>
        <w:rPr>
          <w:b/>
        </w:rPr>
        <w:t>5.</w:t>
      </w:r>
      <w:r>
        <w:t xml:space="preserve"> </w:t>
      </w:r>
      <w:r>
        <w:rPr>
          <w:b/>
          <w:snapToGrid w:val="0"/>
        </w:rPr>
        <w:t>Frivilligt arbejde inden for humanitær bistand</w:t>
      </w:r>
    </w:p>
    <w:p w:rsidR="004A6700" w:rsidRPr="00972CF0" w:rsidRDefault="004A6700" w:rsidP="004A6700">
      <w:pPr>
        <w:pStyle w:val="Normal12a"/>
      </w:pPr>
      <w:r>
        <w:rPr>
          <w:snapToGrid w:val="0"/>
        </w:rPr>
        <w:t>Det tidligere program for EU-bistandsfrivillige er blevet integreret i programmet for Det Europæiske Solidaritetskorps 2021-2027 med betydelige ændringer i dets udformning, så det kunne passe ind som et særskilt område: Det Frivillige Europæiske Korps for Humanitær Bistand. DEVE-udvalget er ansvarligt for vurderingen af gennemførelsen af det humanitære område. Programmet er tilgængeligt for unge i alderen 18-35 år i en periode på 2-12 måneder for enkeltpersoner eller 15-60 dage for hold. Budgettet for 2023 er fastsat til 6,8 mio. EUR. I juli 2023 var der blevet registreret over 59 000 interessetilkendegivelser på området for humanitær bistand, og den mest interesserede gruppe var unge mellem 18 og 23 år.</w:t>
      </w:r>
    </w:p>
    <w:p w:rsidR="004A6700" w:rsidRPr="00972CF0" w:rsidRDefault="004A6700" w:rsidP="004A6700">
      <w:pPr>
        <w:pStyle w:val="Normal12a"/>
      </w:pPr>
      <w:r>
        <w:rPr>
          <w:snapToGrid w:val="0"/>
        </w:rPr>
        <w:t>Det humanitære område befinder sig stadig på et tidligt stadium i gennemførelsen. I december 2022 blev tilskudsaftaler med de første 11 udvalgte konsortier undertegnet, i marts 2023 blev de første fuldt uddannede frivillige tilgængelige, og de første udsendelser på stedet fandt sted i juni 2023. Af disse grunde kan dette område kun vurderes delvist.</w:t>
      </w:r>
    </w:p>
    <w:p w:rsidR="004A6700" w:rsidRPr="00972CF0" w:rsidRDefault="004A6700" w:rsidP="004A6700">
      <w:pPr>
        <w:pStyle w:val="Normal12a"/>
      </w:pPr>
      <w:r>
        <w:rPr>
          <w:snapToGrid w:val="0"/>
        </w:rPr>
        <w:t>Uddannelsesprocessen for frivillige er centraliseret og forvaltes af forvaltningsorganet (EACEA). Den omfatter tre faser: selvevaluering, onlineuddannelse gennem EU-akademiet og en femdages uddannelse med fysisk fremmøde. Tildelingen af pladser i uddannelsesforløbet er ikke begrænset til en bestemt tidsramme, men på grund af det uventet høje antal modtagne ansøgninger er det nu kun de "hurtige ansøgere", der har adgang til uddannelsen med fysisk fremmøde. Det utilstrækkelige budget i forhold til interessen begrænser antallet af pladser til uddannelsen med fysisk fremmøde, hvilket medfører en ventetid mellem onlineuddannelsen og uddannelsen med fysisk fremmøde på op til 6 måneder, hvilket forsinker udsendelserne.</w:t>
      </w:r>
    </w:p>
    <w:p w:rsidR="004A6700" w:rsidRPr="00972CF0" w:rsidRDefault="004A6700" w:rsidP="004A6700">
      <w:pPr>
        <w:pStyle w:val="Normal12a"/>
      </w:pPr>
      <w:r>
        <w:rPr>
          <w:snapToGrid w:val="0"/>
        </w:rPr>
        <w:t>Desuden er omkring to tredjedele af de udvalgte projekter for 2023 på det humanitære område udviklingscentrerede. Det er den samme situation som i det foregående program, der blev forvaltet af GD ECHO. Der er behov for en mere afbalanceret humanitærcentreret tilgang til fremtidige udvælgelser.</w:t>
      </w:r>
    </w:p>
    <w:p w:rsidR="004A6700" w:rsidRPr="00972CF0" w:rsidRDefault="004A6700" w:rsidP="004A6700">
      <w:pPr>
        <w:pStyle w:val="Normal12a"/>
      </w:pPr>
      <w:r>
        <w:rPr>
          <w:b/>
        </w:rPr>
        <w:t>6.</w:t>
      </w:r>
      <w:r>
        <w:t xml:space="preserve"> </w:t>
      </w:r>
      <w:r>
        <w:rPr>
          <w:b/>
          <w:snapToGrid w:val="0"/>
        </w:rPr>
        <w:t>Yderligere overvejelser og anbefalinger</w:t>
      </w:r>
    </w:p>
    <w:p w:rsidR="004A6700" w:rsidRPr="00972CF0" w:rsidRDefault="004A6700" w:rsidP="004A6700">
      <w:pPr>
        <w:pStyle w:val="Normal12a"/>
      </w:pPr>
      <w:r>
        <w:rPr>
          <w:b/>
        </w:rPr>
        <w:t>6.1.</w:t>
      </w:r>
      <w:r>
        <w:t xml:space="preserve"> </w:t>
      </w:r>
      <w:r>
        <w:rPr>
          <w:b/>
          <w:snapToGrid w:val="0"/>
        </w:rPr>
        <w:t>Synlighed</w:t>
      </w:r>
    </w:p>
    <w:p w:rsidR="004A6700" w:rsidRPr="00972CF0" w:rsidRDefault="004A6700" w:rsidP="004A6700">
      <w:pPr>
        <w:pStyle w:val="Normal12a"/>
      </w:pPr>
      <w:r>
        <w:rPr>
          <w:snapToGrid w:val="0"/>
        </w:rPr>
        <w:t>Som ethvert nyt selvstændigt EU-program står Det Europæiske Solidaritetskorps over for problemer med hensyn til synlighed. Der er mange misforståelser, og der er behov for klarhed blandt potentielle deltagere. Programmet forveksles med Erasmus+ og andre programmer. Desuden er forskellene mellem programmet og andre frivillige ordninger ofte uklare.</w:t>
      </w:r>
    </w:p>
    <w:p w:rsidR="004A6700" w:rsidRPr="00972CF0" w:rsidRDefault="004A6700" w:rsidP="004A6700">
      <w:pPr>
        <w:pStyle w:val="Normal12a"/>
      </w:pPr>
      <w:r>
        <w:rPr>
          <w:snapToGrid w:val="0"/>
        </w:rPr>
        <w:t>På trods af de oprindelige mangler ved gennemførelsen af programmet er der stor efterspørgsel blandt unge, navnlig efter frivillige aktiviteter, da disse projekter fuldt ud har absorberet budgettet.</w:t>
      </w:r>
    </w:p>
    <w:p w:rsidR="004A6700" w:rsidRPr="00972CF0" w:rsidRDefault="004A6700" w:rsidP="004A6700">
      <w:pPr>
        <w:pStyle w:val="Normal12a"/>
      </w:pPr>
      <w:r>
        <w:rPr>
          <w:snapToGrid w:val="0"/>
        </w:rPr>
        <w:lastRenderedPageBreak/>
        <w:t>Efter at programmet har kørt i to år, kan dets evne til at støtte unge i deres aktiviteter forbedres. Den øgede efterspørgsel er rettet mod langsigtede frivillige aktiviteter, som er dyrere, mens kortsigtede aktiviteter (solidaritetsprojekter) tiltrækker mindre interesse.</w:t>
      </w:r>
    </w:p>
    <w:p w:rsidR="004A6700" w:rsidRPr="00972CF0" w:rsidRDefault="004A6700" w:rsidP="004A6700">
      <w:pPr>
        <w:pStyle w:val="Normal12a"/>
      </w:pPr>
      <w:r>
        <w:rPr>
          <w:snapToGrid w:val="0"/>
        </w:rPr>
        <w:t>Det er nødvendigt at forbedre fremme af og kommunikationen om programmet og dets yderligere fordele, f.eks. gennem målrettede nationale kampagner for Det Europæiske Solidaritetskorps, det selvstændige program og dets aktiviteter, såsom frivilligt arbejde og solidaritetsprojekter, for at opnå bred anerkendelse som i tilfældet med Erasmus+.</w:t>
      </w:r>
    </w:p>
    <w:p w:rsidR="004A6700" w:rsidRPr="00972CF0" w:rsidRDefault="004A6700" w:rsidP="004A6700">
      <w:pPr>
        <w:pStyle w:val="Normal12a"/>
      </w:pPr>
      <w:r>
        <w:rPr>
          <w:snapToGrid w:val="0"/>
        </w:rPr>
        <w:t>Synligheden af kortsigtede aktiviteter bør øges og støttes i samarbejde med Kommissionen, nationale agenturer og frivillige organisationer.</w:t>
      </w:r>
    </w:p>
    <w:p w:rsidR="004A6700" w:rsidRPr="00972CF0" w:rsidRDefault="004A6700" w:rsidP="004A6700">
      <w:pPr>
        <w:pStyle w:val="Normal12a"/>
      </w:pPr>
      <w:r>
        <w:rPr>
          <w:snapToGrid w:val="0"/>
        </w:rPr>
        <w:t>En måde at øge synligheden på ville være at gøre 2025 til det europæiske år for frivillige, som foreslået på konferencen om Europas fremtid og af forskellige organisationer. Dette initiativ vil styrke fokus på frivilligt arbejde, aktivt medborgerskab og øge bevidstheden om programmet.</w:t>
      </w:r>
    </w:p>
    <w:p w:rsidR="004A6700" w:rsidRPr="00972CF0" w:rsidRDefault="004A6700" w:rsidP="004A6700">
      <w:pPr>
        <w:pStyle w:val="Normal12a"/>
      </w:pPr>
      <w:r>
        <w:rPr>
          <w:b/>
        </w:rPr>
        <w:t>6.2.</w:t>
      </w:r>
      <w:r>
        <w:t xml:space="preserve"> </w:t>
      </w:r>
      <w:r>
        <w:rPr>
          <w:b/>
          <w:snapToGrid w:val="0"/>
        </w:rPr>
        <w:t>Budget</w:t>
      </w:r>
    </w:p>
    <w:p w:rsidR="004A6700" w:rsidRPr="00972CF0" w:rsidRDefault="004A6700" w:rsidP="004A6700">
      <w:pPr>
        <w:pStyle w:val="Normal12a"/>
      </w:pPr>
      <w:r>
        <w:rPr>
          <w:snapToGrid w:val="0"/>
        </w:rPr>
        <w:t>Det Europæiske Solidaritetskorps er stadig et nyt program. Med et særligt budget på over 1 mia. EUR for FFR 2021-2027 er det relativt lille sammenlignet med budgettet for Erasmus+. På trods af dette oversteg deltagelsen i programmet de oprindelige forventninger, og der er behov for tilstrækkelig finansiering.</w:t>
      </w:r>
    </w:p>
    <w:p w:rsidR="004A6700" w:rsidRPr="00972CF0" w:rsidRDefault="004A6700" w:rsidP="004A6700">
      <w:pPr>
        <w:pStyle w:val="Normal12a"/>
      </w:pPr>
      <w:r>
        <w:rPr>
          <w:snapToGrid w:val="0"/>
        </w:rPr>
        <w:t>Det samlede budget på 1,033 mia. EUR for 2021-2027 har en forholdsvis lineær og flad profil. Med et maksimum på 20 % til frivilligt arbejde inden for landets grænser skal den vejledende fordeling af budgettet være 94 % til frivilligt arbejde og solidaritetsprojekter og 6 % til frivilligt arbejde under Det Frivillige Europæiske Korps for Humanitær Bistand. Disse vejledende budgetposter er overholdt.</w:t>
      </w:r>
    </w:p>
    <w:p w:rsidR="004A6700" w:rsidRPr="00972CF0" w:rsidRDefault="004A6700" w:rsidP="004A6700">
      <w:pPr>
        <w:pStyle w:val="Normal12a"/>
      </w:pPr>
      <w:r>
        <w:rPr>
          <w:snapToGrid w:val="0"/>
        </w:rPr>
        <w:t>De første to år af budgetgennemførelsen bød på en række udfordringer: sen vedtagelse af retsgrundlaget for programmet, covid-19-pandemien, Ruslands militære aggression mod Ukraine og efterfølgende høje inflationsrater i EU.</w:t>
      </w:r>
    </w:p>
    <w:p w:rsidR="004A6700" w:rsidRPr="00972CF0" w:rsidRDefault="004A6700" w:rsidP="004A6700">
      <w:pPr>
        <w:pStyle w:val="Normal12a"/>
      </w:pPr>
      <w:r>
        <w:rPr>
          <w:snapToGrid w:val="0"/>
        </w:rPr>
        <w:t>En fælles anmodning fra alle nationale agenturer, frivillige organisationer og andre interessenter var at øge det årlige budget, lommepenge og andre budgetudgifter for at sikre tilstrækkelige midler til at forvalte programmet.</w:t>
      </w:r>
    </w:p>
    <w:p w:rsidR="004A6700" w:rsidRPr="00972CF0" w:rsidRDefault="004A6700" w:rsidP="004A6700">
      <w:pPr>
        <w:pStyle w:val="Normal12a"/>
      </w:pPr>
      <w:r>
        <w:rPr>
          <w:snapToGrid w:val="0"/>
        </w:rPr>
        <w:t>Ifølge undersøgelsen er kun 30 % af de nationale agenturer tilfredse med det samlede budget, der er til rådighed i deres land, mens de resterende hverken var tilfredse eller utilfredse (20 %), noget utilfredse (25 %) eller meget utilfredse (25 %). Tilbagemeldingerne fra interessenterne var temmelig negative.</w:t>
      </w:r>
    </w:p>
    <w:p w:rsidR="004A6700" w:rsidRPr="00972CF0" w:rsidRDefault="004A6700" w:rsidP="004A6700">
      <w:pPr>
        <w:pStyle w:val="Normal12a"/>
      </w:pPr>
      <w:r>
        <w:rPr>
          <w:snapToGrid w:val="0"/>
        </w:rPr>
        <w:t>Det mest presserende spørgsmål er derfor at øge det tildelte budget til programmet. Det er klart, at den store efterspørgsel efter dyrere langsigtede aktiviteter, stigende priser som følge af inflation og andre budgetmæssige aspekter af programmet ikke kan imødekommes inden for det nuværende programbudget og dets faste satser.</w:t>
      </w:r>
    </w:p>
    <w:p w:rsidR="004A6700" w:rsidRPr="00972CF0" w:rsidRDefault="004A6700" w:rsidP="004A6700">
      <w:pPr>
        <w:pStyle w:val="Normal12a"/>
      </w:pPr>
      <w:r>
        <w:rPr>
          <w:snapToGrid w:val="0"/>
        </w:rPr>
        <w:t xml:space="preserve">I den forbindelse blev der indført en gennemgang af enhedsomkostningerne for tilskud i 2023, som er yderst velkommen. Tendensen med faste satser for de følgende år er dog stadig et </w:t>
      </w:r>
      <w:r>
        <w:rPr>
          <w:snapToGrid w:val="0"/>
        </w:rPr>
        <w:lastRenderedPageBreak/>
        <w:t>problem. Der er behov for mere end de indførte faste satser for organisatorisk støtte og lommepenge, især i lyset af den stigende inflation.</w:t>
      </w:r>
    </w:p>
    <w:p w:rsidR="004A6700" w:rsidRPr="00972CF0" w:rsidRDefault="004A6700" w:rsidP="004A6700">
      <w:pPr>
        <w:pStyle w:val="Normal12a"/>
      </w:pPr>
      <w:r>
        <w:rPr>
          <w:snapToGrid w:val="0"/>
        </w:rPr>
        <w:t>De tilgængelige data fra de første to år af den nuværende programmeringsperiode viser en meget stor efterspørgsel og en absorptionsgrad på 100 %, som er forbundet med en høj grad af overtegning. Selv i 2022, hvor der blev afsat supplerende bevillinger på 3 mio. EUR til aktiviteter i forbindelse med det europæiske ungdomsår, endte året med en budgetgennemførelse på 100 % i forpligtelser. De første resultater af betalingerne kan forventes ved udgangen af 2023.</w:t>
      </w:r>
    </w:p>
    <w:p w:rsidR="004A6700" w:rsidRPr="00972CF0" w:rsidRDefault="004A6700" w:rsidP="004A6700">
      <w:pPr>
        <w:pStyle w:val="Normal12a"/>
      </w:pPr>
      <w:r>
        <w:rPr>
          <w:snapToGrid w:val="0"/>
        </w:rPr>
        <w:t>Antallet af personer, der kan støttes med det disponible budget, er lavere end forventet. Dette skyldes primært en ujævn fordeling mellem kortsigtede og langsigtede aktiviteter (se 4. og 6.1.), da kortsigtede aktiviteter (2 uger til 2 måneder) i gennemsnit koster ca. 8-10 gange mindre end længere mobilitet.</w:t>
      </w:r>
    </w:p>
    <w:p w:rsidR="004A6700" w:rsidRPr="00972CF0" w:rsidRDefault="004A6700" w:rsidP="004A6700">
      <w:pPr>
        <w:pStyle w:val="Normal12a"/>
      </w:pPr>
      <w:r>
        <w:rPr>
          <w:snapToGrid w:val="0"/>
        </w:rPr>
        <w:t>Det ville være godt for indehavere af mærker at modtage regelmæssig finansiering med henblik på langsigtet planlægning, da organisationer skal have økonomisk sikkerhed, f.eks. med faste forpligtelser eller kvoter over flere år.</w:t>
      </w:r>
    </w:p>
    <w:p w:rsidR="004A6700" w:rsidRPr="00972CF0" w:rsidRDefault="004A6700" w:rsidP="004A6700">
      <w:pPr>
        <w:pStyle w:val="Normal12a"/>
      </w:pPr>
      <w:r>
        <w:rPr>
          <w:snapToGrid w:val="0"/>
        </w:rPr>
        <w:t>Der er behov for flere data om det nuværende finansieringsloft for koordineringsomkostninger for organisationer. Interessenterne har anmodet om en forhøjelse af det nuværende finansieringsloft for at gøre programmet mere attraktivt for større organisationer og netværk.</w:t>
      </w:r>
    </w:p>
    <w:p w:rsidR="004A6700" w:rsidRPr="00972CF0" w:rsidRDefault="004A6700" w:rsidP="004A6700">
      <w:pPr>
        <w:pStyle w:val="Normal12a"/>
      </w:pPr>
      <w:r>
        <w:rPr>
          <w:snapToGrid w:val="0"/>
        </w:rPr>
        <w:t>De anbefalede desuden, at der bør være et minimumsbeløb, som værtsorganisationerne betaler til deres partnerorganisationer/de udsendende organisationer, f.eks. til at tilrettelægge forberedelse, uddannelse eller andre aktiviteter.</w:t>
      </w:r>
    </w:p>
    <w:p w:rsidR="004A6700" w:rsidRPr="00972CF0" w:rsidRDefault="004A6700" w:rsidP="004A6700">
      <w:pPr>
        <w:pStyle w:val="Normal12a"/>
      </w:pPr>
      <w:r>
        <w:rPr>
          <w:snapToGrid w:val="0"/>
        </w:rPr>
        <w:t>Der er et klart behov for mere centraliserede indkaldelser for at udnytte potentialet i de europæiske organisationer og netværk i programmet. Disse organisationer har anmodet om specifikke centraliserede tilskud forvaltet af EACEA, som de og deres netværk kan ansøge om til individuelt frivilligt arbejde og solidaritetsprojekter. Sådanne organisationer og netværk, der er af paneuropæisk karakter, bør ikke anmodes om at bevise deres lokale virkning i centraliserede tilskudsansøgninger.</w:t>
      </w:r>
    </w:p>
    <w:p w:rsidR="004A6700" w:rsidRPr="00972CF0" w:rsidRDefault="004A6700" w:rsidP="004A6700">
      <w:pPr>
        <w:pStyle w:val="Normal12a"/>
      </w:pPr>
      <w:r>
        <w:rPr>
          <w:snapToGrid w:val="0"/>
        </w:rPr>
        <w:t>Der er forskelle mellem de nationale agenturer i den måde, hvorpå de behandler ansøgninger, hvilket yderligere bidrager til budgetproblemer. Der bør også sikres større fleksibilitet ved at give de nationale agenturer mulighed for at overføre ubrugte midler inden for de grænser, der er fastsat i finansforordningen.</w:t>
      </w:r>
    </w:p>
    <w:p w:rsidR="004A6700" w:rsidRPr="00972CF0" w:rsidRDefault="004A6700" w:rsidP="004A6700">
      <w:pPr>
        <w:pStyle w:val="Normal12a"/>
      </w:pPr>
      <w:r>
        <w:rPr>
          <w:snapToGrid w:val="0"/>
        </w:rPr>
        <w:t>Samlet set er det klart, at programmet kræver tilstrækkelig finansiering for at imødekomme det store antal deltagere og forbedre dets aktiviteter og støtte.</w:t>
      </w:r>
    </w:p>
    <w:p w:rsidR="004A6700" w:rsidRPr="00972CF0" w:rsidRDefault="004A6700" w:rsidP="004A6700">
      <w:pPr>
        <w:pStyle w:val="Normal12a"/>
      </w:pPr>
      <w:r>
        <w:rPr>
          <w:b/>
        </w:rPr>
        <w:t>7.</w:t>
      </w:r>
      <w:r>
        <w:t xml:space="preserve"> </w:t>
      </w:r>
      <w:r>
        <w:rPr>
          <w:b/>
          <w:snapToGrid w:val="0"/>
        </w:rPr>
        <w:t>Konklusion</w:t>
      </w:r>
    </w:p>
    <w:p w:rsidR="004A6700" w:rsidRPr="00972CF0" w:rsidRDefault="004A6700" w:rsidP="004A6700">
      <w:pPr>
        <w:pStyle w:val="Normal12a"/>
      </w:pPr>
      <w:r>
        <w:rPr>
          <w:snapToGrid w:val="0"/>
        </w:rPr>
        <w:t>Efter blot tre års gennemførelse er det vigtigt at fokusere på overvågning, fremhæve problemer og evaluere de første resultater. Det Europæiske Solidaritetskorps er et unikt europæisk program for frivilligt arbejde og solidaritetsprojekter. Det er også forholdsvis nyt og har som sådan en række mangler på flere områder.</w:t>
      </w:r>
    </w:p>
    <w:p w:rsidR="004A6700" w:rsidRPr="00972CF0" w:rsidRDefault="004A6700" w:rsidP="004A6700">
      <w:pPr>
        <w:pStyle w:val="Normal12a"/>
      </w:pPr>
      <w:r>
        <w:rPr>
          <w:snapToGrid w:val="0"/>
        </w:rPr>
        <w:lastRenderedPageBreak/>
        <w:t>Det er imidlertid for tidligt at evaluere gennemførelsen og resultaterne af hele programperioden 2021-2027. Den kommende midtvejsrevision af FFR skal være afsluttet inden udgangen af 2024 og skal behandle de ovennævnte problematiske områder i programmet og på passende vis tage hånd om dem under høring af alle interesserede parter.</w:t>
      </w:r>
    </w:p>
    <w:p w:rsidR="004A6700" w:rsidRPr="00972CF0" w:rsidRDefault="004A6700" w:rsidP="004A6700">
      <w:pPr>
        <w:pStyle w:val="Normal12a"/>
      </w:pPr>
      <w:r>
        <w:rPr>
          <w:snapToGrid w:val="0"/>
        </w:rPr>
        <w:t>Hen imod den næste programperiode bør der også overvejes en række nye aspekter, såsom en mulighed for at blande og matche frivilligt arbejde, online/blandet frivilligt arbejde samt en mere inklusiv og fleksibel og mindre bureaukratisk tilgang.</w:t>
      </w:r>
    </w:p>
    <w:p w:rsidR="004A6700" w:rsidRPr="00972CF0" w:rsidRDefault="004A6700" w:rsidP="004A6700">
      <w:pPr>
        <w:pStyle w:val="Normal12a"/>
      </w:pPr>
      <w:r>
        <w:rPr>
          <w:snapToGrid w:val="0"/>
        </w:rPr>
        <w:t>Det Europæiske Solidaritetskorps har potentiale til at blive det mest succesfulde EU-værktøj for solidaritet og frivilligt arbejde. Derfor har det først og fremmest brug for et tilstrækkeligt budget til at imødekomme forventningerne og efterspørgslen.</w:t>
      </w:r>
    </w:p>
    <w:p w:rsidR="00534771" w:rsidRPr="00426A6F" w:rsidRDefault="00534771" w:rsidP="00D63CD1">
      <w:pPr>
        <w:pStyle w:val="PageHeading"/>
        <w:sectPr w:rsidR="00534771" w:rsidRPr="00426A6F" w:rsidSect="00846CD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100069" w:rsidRPr="00426A6F" w:rsidRDefault="00426A6F" w:rsidP="00D63CD1">
      <w:pPr>
        <w:pStyle w:val="PageHeading"/>
      </w:pPr>
      <w:bookmarkStart w:id="3" w:name="_Toc143603722"/>
      <w:bookmarkEnd w:id="0"/>
      <w:bookmarkEnd w:id="1"/>
      <w:r>
        <w:lastRenderedPageBreak/>
        <w:t>FORSLAG TIL EUROPA-PARLAMENTETS BESLUTNING</w:t>
      </w:r>
      <w:bookmarkEnd w:id="3"/>
    </w:p>
    <w:p w:rsidR="004A6700" w:rsidRPr="00972CF0" w:rsidRDefault="004A6700" w:rsidP="004A6700">
      <w:pPr>
        <w:pStyle w:val="NormalBold"/>
      </w:pPr>
      <w:r>
        <w:t>om gennemførelse af programmet for Det Europæiske Solidaritetskorps 2021-2027</w:t>
      </w:r>
    </w:p>
    <w:p w:rsidR="004A6700" w:rsidRPr="00972CF0" w:rsidRDefault="004A6700" w:rsidP="004A6700">
      <w:pPr>
        <w:pStyle w:val="NormalBold"/>
      </w:pPr>
      <w:r>
        <w:t>(2023/2018(INI))</w:t>
      </w:r>
    </w:p>
    <w:p w:rsidR="00100069" w:rsidRPr="00426A6F" w:rsidRDefault="00426A6F" w:rsidP="000C53D8">
      <w:pPr>
        <w:pStyle w:val="EPComma"/>
      </w:pPr>
      <w:r>
        <w:rPr>
          <w:i/>
        </w:rPr>
        <w:t>Europa-Parlamentet</w:t>
      </w:r>
      <w:r>
        <w:t>,</w:t>
      </w:r>
    </w:p>
    <w:p w:rsidR="004A6700" w:rsidRPr="00972CF0" w:rsidRDefault="004A6700" w:rsidP="004A6700">
      <w:pPr>
        <w:pStyle w:val="NormalHanging12a"/>
      </w:pPr>
      <w:r>
        <w:t>–</w:t>
      </w:r>
      <w:r>
        <w:tab/>
        <w:t xml:space="preserve">der henviser til </w:t>
      </w:r>
      <w:r>
        <w:rPr>
          <w:snapToGrid w:val="0"/>
        </w:rPr>
        <w:t>traktaten om Den Europæiske Unions funktionsmåde, særlig artikel 165, stk. 4, artikel 166, stk. 4, og artikel 214, stk. 5,</w:t>
      </w:r>
    </w:p>
    <w:p w:rsidR="004A6700" w:rsidRPr="00972CF0" w:rsidRDefault="004A6700" w:rsidP="004A6700">
      <w:pPr>
        <w:pStyle w:val="NormalHanging12a"/>
      </w:pPr>
      <w:r>
        <w:t>–</w:t>
      </w:r>
      <w:r>
        <w:tab/>
      </w:r>
      <w:r>
        <w:rPr>
          <w:snapToGrid w:val="0"/>
        </w:rPr>
        <w:t>der henviser til Den Europæiske Unions charter om grundlæggende rettigheder,</w:t>
      </w:r>
    </w:p>
    <w:p w:rsidR="004A6700" w:rsidRPr="00972CF0" w:rsidRDefault="004A6700" w:rsidP="004A6700">
      <w:pPr>
        <w:pStyle w:val="NormalHanging12a"/>
      </w:pPr>
      <w:r>
        <w:t>–</w:t>
      </w:r>
      <w:r>
        <w:tab/>
      </w:r>
      <w:r>
        <w:rPr>
          <w:snapToGrid w:val="0"/>
        </w:rPr>
        <w:t>der henviser til FN's konvention om rettigheder for personer med handicap, som blev ratificeret af EU i 2010,</w:t>
      </w:r>
    </w:p>
    <w:p w:rsidR="004A6700" w:rsidRPr="00972CF0" w:rsidRDefault="004A6700" w:rsidP="004A6700">
      <w:pPr>
        <w:pStyle w:val="NormalHanging12a"/>
      </w:pPr>
      <w:r>
        <w:t>–</w:t>
      </w:r>
      <w:r>
        <w:tab/>
      </w:r>
      <w:r>
        <w:rPr>
          <w:snapToGrid w:val="0"/>
        </w:rPr>
        <w:t>der henviser til Europa-Parlamentets og Rådets forordning (EU) 2021/888 af 20. maj 2021 om oprettelse af programmet for Det Europæiske Solidaritetskorps og om ophævelse af forordning (EU) 2018/1475 og (EU) nr. 375/2014</w:t>
      </w:r>
      <w:r w:rsidRPr="00972CF0">
        <w:rPr>
          <w:snapToGrid w:val="0"/>
          <w:vertAlign w:val="superscript"/>
        </w:rPr>
        <w:footnoteReference w:id="1"/>
      </w:r>
      <w:r>
        <w:rPr>
          <w:snapToGrid w:val="0"/>
        </w:rPr>
        <w:t>,</w:t>
      </w:r>
    </w:p>
    <w:p w:rsidR="004A6700" w:rsidRPr="00972CF0" w:rsidRDefault="004A6700" w:rsidP="004A6700">
      <w:pPr>
        <w:pStyle w:val="NormalHanging12a"/>
      </w:pPr>
      <w:r>
        <w:t>–</w:t>
      </w:r>
      <w:r>
        <w:tab/>
      </w:r>
      <w:r>
        <w:rPr>
          <w:snapToGrid w:val="0"/>
        </w:rPr>
        <w:t>der henviser til Europa-Parlamentets og Rådets forordning (EU) 2021/817 af 20. maj 2021 om oprettelse af Erasmus+: EU-programmet for uddannelse, ungdom og idræt og om ophævelse af forordning (EU) nr. 1288/2013</w:t>
      </w:r>
      <w:r w:rsidRPr="00972CF0">
        <w:rPr>
          <w:snapToGrid w:val="0"/>
          <w:vertAlign w:val="superscript"/>
        </w:rPr>
        <w:footnoteReference w:id="2"/>
      </w:r>
      <w:r>
        <w:rPr>
          <w:snapToGrid w:val="0"/>
        </w:rPr>
        <w:t xml:space="preserve"> ("Erasmus+"),</w:t>
      </w:r>
    </w:p>
    <w:p w:rsidR="004A6700" w:rsidRPr="00972CF0" w:rsidRDefault="004A6700" w:rsidP="004A6700">
      <w:pPr>
        <w:pStyle w:val="NormalHanging12a"/>
      </w:pPr>
      <w:r>
        <w:t>–</w:t>
      </w:r>
      <w:r>
        <w:tab/>
      </w:r>
      <w:r>
        <w:rPr>
          <w:snapToGrid w:val="0"/>
        </w:rPr>
        <w:t>der henviser til retningslinjerne for gennemførelsen af Erasmus+ og Det Europæiske Solidaritetskorps' strategi for inklusion og mangfoldighed, offentliggjort den 29. april 2021,</w:t>
      </w:r>
    </w:p>
    <w:p w:rsidR="004A6700" w:rsidRPr="00972CF0" w:rsidRDefault="004A6700" w:rsidP="004A6700">
      <w:pPr>
        <w:pStyle w:val="NormalHanging12a"/>
      </w:pPr>
      <w:r>
        <w:t>–</w:t>
      </w:r>
      <w:r>
        <w:tab/>
      </w:r>
      <w:r>
        <w:rPr>
          <w:snapToGrid w:val="0"/>
        </w:rPr>
        <w:t>der henviser til Rådets henstilling af 5. april 2022 om unge volontørers mobilitet i Den Europæiske Union</w:t>
      </w:r>
      <w:r w:rsidRPr="00972CF0">
        <w:rPr>
          <w:snapToGrid w:val="0"/>
          <w:vertAlign w:val="superscript"/>
        </w:rPr>
        <w:footnoteReference w:id="3"/>
      </w:r>
      <w:r>
        <w:rPr>
          <w:snapToGrid w:val="0"/>
        </w:rPr>
        <w:t>,</w:t>
      </w:r>
    </w:p>
    <w:p w:rsidR="004A6700" w:rsidRPr="00972CF0" w:rsidRDefault="004A6700" w:rsidP="004A6700">
      <w:pPr>
        <w:pStyle w:val="NormalHanging12a"/>
      </w:pPr>
      <w:r>
        <w:t>–</w:t>
      </w:r>
      <w:r>
        <w:tab/>
      </w:r>
      <w:r>
        <w:rPr>
          <w:snapToGrid w:val="0"/>
        </w:rPr>
        <w:t>der henviser til resolution af 5. juni 2019 vedtaget af Rådet og repræsentanterne for medlemsstaternes regeringer, forsamlet i Rådet, om retningslinjer for forvaltningen af EU's ungdomsdialog – EU-strategien for unge 2019-2027</w:t>
      </w:r>
      <w:r w:rsidRPr="00972CF0">
        <w:rPr>
          <w:snapToGrid w:val="0"/>
          <w:vertAlign w:val="superscript"/>
        </w:rPr>
        <w:footnoteReference w:id="4"/>
      </w:r>
      <w:r>
        <w:rPr>
          <w:snapToGrid w:val="0"/>
        </w:rPr>
        <w:t>,</w:t>
      </w:r>
    </w:p>
    <w:p w:rsidR="004A6700" w:rsidRPr="00972CF0" w:rsidRDefault="004A6700" w:rsidP="004A6700">
      <w:pPr>
        <w:pStyle w:val="NormalHanging12a"/>
      </w:pPr>
      <w:r>
        <w:t>–</w:t>
      </w:r>
      <w:r>
        <w:tab/>
      </w:r>
      <w:r>
        <w:rPr>
          <w:snapToGrid w:val="0"/>
        </w:rPr>
        <w:t>der henviser til Kommissionens meddelelse af 11. december 2019 med titlen "Den europæiske grønne pagt" (COM(2019)0640),</w:t>
      </w:r>
    </w:p>
    <w:p w:rsidR="004A6700" w:rsidRPr="00972CF0" w:rsidRDefault="004A6700" w:rsidP="004A6700">
      <w:pPr>
        <w:pStyle w:val="NormalHanging12a"/>
      </w:pPr>
      <w:r>
        <w:t>–</w:t>
      </w:r>
      <w:r>
        <w:tab/>
      </w:r>
      <w:r>
        <w:rPr>
          <w:snapToGrid w:val="0"/>
        </w:rPr>
        <w:t>der henviser til Kommissionens meddelelse af 5. marts 2020 med titlen "Et EU med ligestilling: strategi for ligestilling mellem mænd og kvinder 2020-2025" (COM(2020)0152),</w:t>
      </w:r>
    </w:p>
    <w:p w:rsidR="004A6700" w:rsidRPr="00972CF0" w:rsidRDefault="004A6700" w:rsidP="004A6700">
      <w:pPr>
        <w:pStyle w:val="NormalHanging12a"/>
      </w:pPr>
      <w:r>
        <w:t>–</w:t>
      </w:r>
      <w:r>
        <w:tab/>
      </w:r>
      <w:r>
        <w:rPr>
          <w:snapToGrid w:val="0"/>
        </w:rPr>
        <w:t>der henviser til Kommissionens meddelelse af 1. juli 2020 med titlen "Den europæiske dagsorden for færdigheder med henblik på bæredygtig konkurrenceevne, social retfærdighed og modstandsdygtighed" (COM(2020)0274),</w:t>
      </w:r>
    </w:p>
    <w:p w:rsidR="004A6700" w:rsidRPr="00972CF0" w:rsidRDefault="004A6700" w:rsidP="004A6700">
      <w:pPr>
        <w:pStyle w:val="NormalHanging12a"/>
      </w:pPr>
      <w:r>
        <w:lastRenderedPageBreak/>
        <w:t>–</w:t>
      </w:r>
      <w:r>
        <w:tab/>
      </w:r>
      <w:r>
        <w:rPr>
          <w:snapToGrid w:val="0"/>
        </w:rPr>
        <w:t>der henviser til Kommissionens meddelelse af 18. september 2020 med titlen: "En Union med lighed: EU-handlingsplan mod racisme 2020-2025" (COM(2020)0565),</w:t>
      </w:r>
    </w:p>
    <w:p w:rsidR="004A6700" w:rsidRPr="00972CF0" w:rsidRDefault="004A6700" w:rsidP="004A6700">
      <w:pPr>
        <w:pStyle w:val="NormalHanging12a"/>
      </w:pPr>
      <w:r>
        <w:t>–</w:t>
      </w:r>
      <w:r>
        <w:tab/>
      </w:r>
      <w:r>
        <w:rPr>
          <w:snapToGrid w:val="0"/>
        </w:rPr>
        <w:t>der henviser til Kommissionens meddelelse af 30. september 2020 med titlen "Handlingsplan for digital uddannelse 2021-2027 – Omstilling af uddannelsessystemerne med henblik på den digitale tidsalder" (COM(2020)0624),</w:t>
      </w:r>
    </w:p>
    <w:p w:rsidR="004A6700" w:rsidRPr="00972CF0" w:rsidRDefault="004A6700" w:rsidP="004A6700">
      <w:pPr>
        <w:pStyle w:val="NormalHanging12a"/>
      </w:pPr>
      <w:r>
        <w:t>–</w:t>
      </w:r>
      <w:r>
        <w:tab/>
      </w:r>
      <w:r>
        <w:rPr>
          <w:snapToGrid w:val="0"/>
        </w:rPr>
        <w:t>der henviser til Kommissionens meddelelse af 30. september 2020 om etablering af det europæiske uddannelsesområde inden 2025 (COM(2020)0625),</w:t>
      </w:r>
    </w:p>
    <w:p w:rsidR="004A6700" w:rsidRPr="00972CF0" w:rsidRDefault="004A6700" w:rsidP="004A6700">
      <w:pPr>
        <w:pStyle w:val="NormalHanging12a"/>
      </w:pPr>
      <w:r>
        <w:t>–</w:t>
      </w:r>
      <w:r>
        <w:tab/>
      </w:r>
      <w:r>
        <w:rPr>
          <w:snapToGrid w:val="0"/>
        </w:rPr>
        <w:t>der henviser til Kommissionens meddelelse af 24. november 2011 med titlen "Handlingsplan om integration og inklusion 2021-2027" (COM(2020)0758),</w:t>
      </w:r>
    </w:p>
    <w:p w:rsidR="004A6700" w:rsidRPr="00972CF0" w:rsidRDefault="004A6700" w:rsidP="004A6700">
      <w:pPr>
        <w:pStyle w:val="NormalHanging12a"/>
      </w:pPr>
      <w:r>
        <w:t>–</w:t>
      </w:r>
      <w:r>
        <w:tab/>
      </w:r>
      <w:r>
        <w:rPr>
          <w:snapToGrid w:val="0"/>
        </w:rPr>
        <w:t>der henviser til Kommissionens meddelelse af 3. december 2020 om handlingsplanen for europæisk demokrati (COM(2020)0790),</w:t>
      </w:r>
      <w:r>
        <w:t xml:space="preserve"> </w:t>
      </w:r>
    </w:p>
    <w:p w:rsidR="004A6700" w:rsidRPr="00972CF0" w:rsidRDefault="004A6700" w:rsidP="004A6700">
      <w:pPr>
        <w:pStyle w:val="NormalHanging12a"/>
      </w:pPr>
      <w:r>
        <w:t>–</w:t>
      </w:r>
      <w:r>
        <w:tab/>
      </w:r>
      <w:r>
        <w:rPr>
          <w:snapToGrid w:val="0"/>
        </w:rPr>
        <w:t>der henviser til Kommissionens meddelelse af 4. marts 2021 med titlen "Handlingsplan for den europæiske søjle for sociale rettigheder" (COM(2021)0102),</w:t>
      </w:r>
    </w:p>
    <w:p w:rsidR="004A6700" w:rsidRPr="00972CF0" w:rsidRDefault="004A6700" w:rsidP="004A6700">
      <w:pPr>
        <w:pStyle w:val="NormalHanging12a"/>
      </w:pPr>
      <w:r>
        <w:t>–</w:t>
      </w:r>
      <w:r>
        <w:tab/>
      </w:r>
      <w:r>
        <w:rPr>
          <w:snapToGrid w:val="0"/>
        </w:rPr>
        <w:t>der henviser til Kommissionens meddelelse af 24. marts 2021 med titlen "EU-strategi om barnets rettigheder" (COM(2021)0142),</w:t>
      </w:r>
    </w:p>
    <w:p w:rsidR="004A6700" w:rsidRPr="00972CF0" w:rsidRDefault="004A6700" w:rsidP="004A6700">
      <w:pPr>
        <w:pStyle w:val="NormalHanging12a"/>
      </w:pPr>
      <w:r>
        <w:t>–</w:t>
      </w:r>
      <w:r>
        <w:tab/>
      </w:r>
      <w:r>
        <w:rPr>
          <w:snapToGrid w:val="0"/>
        </w:rPr>
        <w:t>der henviser til Europa-Parlamentets og Rådets afgørelse (EU) 2021/2316 af 22. december 2021 om et europæisk ungdomsår (2022)</w:t>
      </w:r>
      <w:r w:rsidRPr="00972CF0">
        <w:rPr>
          <w:snapToGrid w:val="0"/>
          <w:vertAlign w:val="superscript"/>
        </w:rPr>
        <w:footnoteReference w:id="5"/>
      </w:r>
      <w:r>
        <w:rPr>
          <w:snapToGrid w:val="0"/>
        </w:rPr>
        <w:t>,</w:t>
      </w:r>
    </w:p>
    <w:p w:rsidR="004A6700" w:rsidRPr="00972CF0" w:rsidRDefault="004A6700" w:rsidP="004A6700">
      <w:pPr>
        <w:pStyle w:val="NormalHanging12a"/>
      </w:pPr>
      <w:r>
        <w:t>–</w:t>
      </w:r>
      <w:r>
        <w:tab/>
      </w:r>
      <w:r>
        <w:rPr>
          <w:snapToGrid w:val="0"/>
        </w:rPr>
        <w:t>der henviser til Europa-Parlamentets og Rådets afgørelse (EU) 2023/936 af 10. maj 2023 om et europæisk år for færdigheder</w:t>
      </w:r>
      <w:r w:rsidRPr="00972CF0">
        <w:rPr>
          <w:bCs/>
          <w:snapToGrid w:val="0"/>
          <w:vertAlign w:val="superscript"/>
        </w:rPr>
        <w:footnoteReference w:id="6"/>
      </w:r>
      <w:r>
        <w:rPr>
          <w:snapToGrid w:val="0"/>
        </w:rPr>
        <w:t>,</w:t>
      </w:r>
    </w:p>
    <w:p w:rsidR="004A6700" w:rsidRPr="00972CF0" w:rsidRDefault="004A6700" w:rsidP="004A6700">
      <w:pPr>
        <w:pStyle w:val="NormalHanging12a"/>
      </w:pPr>
      <w:r>
        <w:t>–</w:t>
      </w:r>
      <w:r>
        <w:tab/>
      </w:r>
      <w:r>
        <w:rPr>
          <w:snapToGrid w:val="0"/>
        </w:rPr>
        <w:t>der henviser til Europa-Parlamentets beslutning af 15. september 2020 om effektive foranstaltninger til at gøre Erasmus+, Et Kreativt Europa og Det Europæiske Solidaritetskorps grønnere</w:t>
      </w:r>
      <w:r w:rsidRPr="00972CF0">
        <w:rPr>
          <w:snapToGrid w:val="0"/>
          <w:vertAlign w:val="superscript"/>
        </w:rPr>
        <w:footnoteReference w:id="7"/>
      </w:r>
      <w:r>
        <w:rPr>
          <w:snapToGrid w:val="0"/>
        </w:rPr>
        <w:t>,</w:t>
      </w:r>
    </w:p>
    <w:p w:rsidR="004A6700" w:rsidRPr="00972CF0" w:rsidRDefault="004A6700" w:rsidP="004A6700">
      <w:pPr>
        <w:pStyle w:val="NormalHanging12a"/>
      </w:pPr>
      <w:r>
        <w:t>–</w:t>
      </w:r>
      <w:r>
        <w:tab/>
      </w:r>
      <w:r>
        <w:rPr>
          <w:snapToGrid w:val="0"/>
        </w:rPr>
        <w:t>der henviser til sin beslutning af 10. februar 2021 om covid-19's indvirkning på unge og på sport og idræt</w:t>
      </w:r>
      <w:r w:rsidRPr="00972CF0">
        <w:rPr>
          <w:snapToGrid w:val="0"/>
          <w:vertAlign w:val="superscript"/>
        </w:rPr>
        <w:footnoteReference w:id="8"/>
      </w:r>
      <w:r>
        <w:rPr>
          <w:snapToGrid w:val="0"/>
        </w:rPr>
        <w:t>,</w:t>
      </w:r>
    </w:p>
    <w:p w:rsidR="004A6700" w:rsidRPr="00972CF0" w:rsidRDefault="004A6700" w:rsidP="004A6700">
      <w:pPr>
        <w:pStyle w:val="NormalHanging12a"/>
      </w:pPr>
      <w:r>
        <w:t>–</w:t>
      </w:r>
      <w:r>
        <w:tab/>
      </w:r>
      <w:r>
        <w:rPr>
          <w:snapToGrid w:val="0"/>
        </w:rPr>
        <w:t>der henviser til sin beslutning af 6. april 2022 om gennemførelse af foranstaltninger til undervisning i medborgerkundskab</w:t>
      </w:r>
      <w:r w:rsidRPr="00972CF0">
        <w:rPr>
          <w:snapToGrid w:val="0"/>
          <w:vertAlign w:val="superscript"/>
        </w:rPr>
        <w:footnoteReference w:id="9"/>
      </w:r>
      <w:r>
        <w:rPr>
          <w:snapToGrid w:val="0"/>
        </w:rPr>
        <w:t>,</w:t>
      </w:r>
    </w:p>
    <w:p w:rsidR="004A6700" w:rsidRPr="00972CF0" w:rsidRDefault="004A6700" w:rsidP="004A6700">
      <w:pPr>
        <w:pStyle w:val="NormalHanging12a"/>
      </w:pPr>
      <w:r>
        <w:t>–</w:t>
      </w:r>
      <w:r>
        <w:tab/>
      </w:r>
      <w:r>
        <w:rPr>
          <w:snapToGrid w:val="0"/>
        </w:rPr>
        <w:t>der henviser til sin beslutning af 19. maj 2022 om etableringen af det europæiske uddannelsesområde senest i 2025 – mikroeksamensbeviser, individuelle læringskonti og læring for et bæredygtigt miljø</w:t>
      </w:r>
      <w:r w:rsidRPr="00972CF0">
        <w:rPr>
          <w:snapToGrid w:val="0"/>
          <w:vertAlign w:val="superscript"/>
        </w:rPr>
        <w:footnoteReference w:id="10"/>
      </w:r>
      <w:r>
        <w:rPr>
          <w:snapToGrid w:val="0"/>
        </w:rPr>
        <w:t>,</w:t>
      </w:r>
    </w:p>
    <w:p w:rsidR="004A6700" w:rsidRPr="00972CF0" w:rsidRDefault="004A6700" w:rsidP="004A6700">
      <w:pPr>
        <w:pStyle w:val="NormalHanging12a"/>
      </w:pPr>
      <w:r>
        <w:t>–</w:t>
      </w:r>
      <w:r>
        <w:tab/>
      </w:r>
      <w:r>
        <w:rPr>
          <w:snapToGrid w:val="0"/>
        </w:rPr>
        <w:t>der henviser til sin beslutning af 23. juni 2022 om gennemførelse af inklusionsforanstaltninger inden for rammerne af Erasmus+ 2014-2020</w:t>
      </w:r>
      <w:r w:rsidRPr="00972CF0">
        <w:rPr>
          <w:snapToGrid w:val="0"/>
          <w:vertAlign w:val="superscript"/>
        </w:rPr>
        <w:footnoteReference w:id="11"/>
      </w:r>
      <w:r>
        <w:rPr>
          <w:snapToGrid w:val="0"/>
        </w:rPr>
        <w:t>,</w:t>
      </w:r>
    </w:p>
    <w:p w:rsidR="004A6700" w:rsidRPr="00972CF0" w:rsidRDefault="004A6700" w:rsidP="004A6700">
      <w:pPr>
        <w:pStyle w:val="NormalHanging12a"/>
      </w:pPr>
      <w:r>
        <w:lastRenderedPageBreak/>
        <w:t>–</w:t>
      </w:r>
      <w:r>
        <w:tab/>
      </w:r>
      <w:r>
        <w:rPr>
          <w:snapToGrid w:val="0"/>
        </w:rPr>
        <w:t>der henviser til sin beslutning af 13. september 2022 om indvirkningen af covid-19-lukninger af uddannelses-, kultur-, ungdoms- og sportsaktiviteter på børn og unge i EU</w:t>
      </w:r>
      <w:r w:rsidRPr="00972CF0">
        <w:rPr>
          <w:bCs/>
          <w:snapToGrid w:val="0"/>
          <w:vertAlign w:val="superscript"/>
        </w:rPr>
        <w:footnoteReference w:id="12"/>
      </w:r>
      <w:r>
        <w:rPr>
          <w:snapToGrid w:val="0"/>
        </w:rPr>
        <w:t>,</w:t>
      </w:r>
    </w:p>
    <w:p w:rsidR="004A6700" w:rsidRPr="00972CF0" w:rsidRDefault="004A6700" w:rsidP="004A6700">
      <w:pPr>
        <w:pStyle w:val="NormalHanging12a"/>
      </w:pPr>
      <w:r>
        <w:t>–</w:t>
      </w:r>
      <w:r>
        <w:tab/>
      </w:r>
      <w:r>
        <w:rPr>
          <w:snapToGrid w:val="0"/>
        </w:rPr>
        <w:t>der henviser til sin beslutning af 24. november 2022 om arven for det europæiske ungdomsår 2022</w:t>
      </w:r>
      <w:r w:rsidRPr="00972CF0">
        <w:rPr>
          <w:snapToGrid w:val="0"/>
          <w:vertAlign w:val="superscript"/>
        </w:rPr>
        <w:footnoteReference w:id="13"/>
      </w:r>
      <w:r>
        <w:rPr>
          <w:snapToGrid w:val="0"/>
        </w:rPr>
        <w:t>,</w:t>
      </w:r>
    </w:p>
    <w:p w:rsidR="00100069" w:rsidRPr="00426A6F" w:rsidRDefault="00100069">
      <w:pPr>
        <w:pStyle w:val="NormalHanging12a"/>
      </w:pPr>
      <w:r>
        <w:t>–</w:t>
      </w:r>
      <w:r>
        <w:tab/>
        <w:t>der henviser til forretningsordenens artikel 54 og til artikel 1, stk. 1, litra e), i og bilag 3 til Formandskonferencens afgørelse af 12. december 2002 om proceduren for tilladelse til at udarbejde initiativbetænkninger,</w:t>
      </w:r>
    </w:p>
    <w:p w:rsidR="004C68A7" w:rsidRPr="00426A6F" w:rsidRDefault="004C68A7" w:rsidP="004C68A7">
      <w:pPr>
        <w:pStyle w:val="NormalHanging12a"/>
      </w:pPr>
      <w:r>
        <w:t>–</w:t>
      </w:r>
      <w:r>
        <w:tab/>
        <w:t>der henviser til udtalelse fra Udviklingsudvalget,</w:t>
      </w:r>
    </w:p>
    <w:p w:rsidR="004C68A7" w:rsidRPr="00426A6F" w:rsidRDefault="004C68A7" w:rsidP="004C68A7">
      <w:pPr>
        <w:pStyle w:val="NormalHanging12a"/>
      </w:pPr>
      <w:r>
        <w:t>–</w:t>
      </w:r>
      <w:r>
        <w:tab/>
        <w:t>der henviser til betænkning fra Kultur- og Uddannelsesudvalget (A9</w:t>
      </w:r>
      <w:r>
        <w:noBreakHyphen/>
        <w:t>0000/2023),</w:t>
      </w:r>
    </w:p>
    <w:p w:rsidR="004A6700" w:rsidRPr="00972CF0" w:rsidRDefault="004A6700" w:rsidP="004A6700">
      <w:pPr>
        <w:pStyle w:val="NormalHanging12a"/>
      </w:pPr>
      <w:r>
        <w:t>A.</w:t>
      </w:r>
      <w:r>
        <w:tab/>
        <w:t xml:space="preserve">der henviser til, at </w:t>
      </w:r>
      <w:r>
        <w:rPr>
          <w:snapToGrid w:val="0"/>
        </w:rPr>
        <w:t>Det Europæiske Solidaritetskorps er et selvstændigt program, der er udformet for at give unge nye muligheder for at udføre frivillige aktiviteter i solidaritetsrelaterede sektorer samt at udforme og udvikle solidaritetsprojekter</w:t>
      </w:r>
      <w:r>
        <w:t>;</w:t>
      </w:r>
    </w:p>
    <w:p w:rsidR="004A6700" w:rsidRPr="00972CF0" w:rsidRDefault="004A6700" w:rsidP="004A6700">
      <w:pPr>
        <w:pStyle w:val="NormalHanging12a"/>
      </w:pPr>
      <w:r>
        <w:t>B.</w:t>
      </w:r>
      <w:r>
        <w:tab/>
      </w:r>
      <w:r>
        <w:rPr>
          <w:snapToGrid w:val="0"/>
        </w:rPr>
        <w:t>der henviser til, at solidaritetsaktiviteter bør have en potentiel europæisk merværdi, gavne lokalsamfundene og fremme deltagernes personlige, uddannelsesmæssige, sociale, medborgerlige og faglige udvikling; der henviser til, at frivilligt arbejde, både i og uden for Unionen, er en berigende oplevelse i en ikkeformel og uformel læringskontekst;</w:t>
      </w:r>
    </w:p>
    <w:p w:rsidR="004A6700" w:rsidRPr="00972CF0" w:rsidRDefault="004A6700" w:rsidP="004A6700">
      <w:pPr>
        <w:pStyle w:val="NormalHanging12a"/>
      </w:pPr>
      <w:r>
        <w:t>C.</w:t>
      </w:r>
      <w:r>
        <w:tab/>
      </w:r>
      <w:r>
        <w:rPr>
          <w:snapToGrid w:val="0"/>
        </w:rPr>
        <w:t>der henviser til, at virkningerne af covid-19-pandemien ikke påvirkede interessen for programmet, men snarere fremhævede dets potentiale og viste betydningen af unges engagement i solidaritetsaktiviteter på stedet, herunder blandet frivilligt arbejde;</w:t>
      </w:r>
    </w:p>
    <w:p w:rsidR="004A6700" w:rsidRPr="00972CF0" w:rsidRDefault="004A6700" w:rsidP="004A6700">
      <w:pPr>
        <w:pStyle w:val="NormalHanging12a"/>
      </w:pPr>
      <w:r>
        <w:t>D.</w:t>
      </w:r>
      <w:r>
        <w:tab/>
      </w:r>
      <w:r>
        <w:rPr>
          <w:snapToGrid w:val="0"/>
        </w:rPr>
        <w:t>der henviser til, at Det Europæiske Solidaritetskorps gav mulighed for at omprioritere aktiviteter for at støtte mennesker, der flygtede fra Ukraine, og indførte en særlig politisk aktivitet for at bidrage til nødhjælp og bistand til ukrainske flygtninge;</w:t>
      </w:r>
    </w:p>
    <w:p w:rsidR="004A6700" w:rsidRPr="00972CF0" w:rsidRDefault="004A6700" w:rsidP="004A6700">
      <w:pPr>
        <w:pStyle w:val="NormalHanging12a"/>
      </w:pPr>
      <w:r>
        <w:t>E.</w:t>
      </w:r>
      <w:r>
        <w:tab/>
      </w:r>
      <w:r>
        <w:rPr>
          <w:snapToGrid w:val="0"/>
        </w:rPr>
        <w:t>der henviser til, at kvalitets- og støtteforanstaltninger er afgørende for at tilbyde frivillige aktiviteter af høj kvalitet; der henviser til, at disse foranstaltninger står over for mange vanskeligheder; der henviser til, at effektive og virkningsfulde værktøjer er afgørende for programmets gennemførelse;</w:t>
      </w:r>
    </w:p>
    <w:p w:rsidR="004A6700" w:rsidRPr="00972CF0" w:rsidRDefault="004A6700" w:rsidP="004A6700">
      <w:pPr>
        <w:pStyle w:val="NormalHanging12a"/>
      </w:pPr>
      <w:r>
        <w:t>F.</w:t>
      </w:r>
      <w:r>
        <w:tab/>
      </w:r>
      <w:r>
        <w:rPr>
          <w:snapToGrid w:val="0"/>
        </w:rPr>
        <w:t>der henviser til, at programmets synlighed stadig er forholdsvis lav; der henviser til, at det europæiske ungdomsår i 2022 viste sig at være en enestående mulighed for at øge programmets synlighed;</w:t>
      </w:r>
    </w:p>
    <w:p w:rsidR="004A6700" w:rsidRPr="00972CF0" w:rsidRDefault="004A6700" w:rsidP="004A6700">
      <w:pPr>
        <w:pStyle w:val="NormalHanging12a"/>
      </w:pPr>
      <w:r>
        <w:t>G.</w:t>
      </w:r>
      <w:r>
        <w:tab/>
      </w:r>
      <w:r>
        <w:rPr>
          <w:snapToGrid w:val="0"/>
        </w:rPr>
        <w:t>der henviser til, at programmet har til formål at skabe muligheder for mindst 185 755 unge inden 2027 og indtil videre har ydet støtte til næsten 43 000 unge ud af de næsten 80 000, der har indgivet ansøgninger; der henviser til, at 85 % af deltagerne i Det Europæiske Solidaritetskorps ansøger om langsigtet frivilligt arbejde sammenlignet med det oprindelige skøn på 65 % for langsigtet frivilligt arbejde og 35 % for kortsigtet frivilligt arbejde;</w:t>
      </w:r>
    </w:p>
    <w:p w:rsidR="004A6700" w:rsidRPr="00972CF0" w:rsidRDefault="004A6700" w:rsidP="004A6700">
      <w:pPr>
        <w:pStyle w:val="NormalHanging12a"/>
      </w:pPr>
      <w:r>
        <w:lastRenderedPageBreak/>
        <w:t>H.</w:t>
      </w:r>
      <w:r>
        <w:tab/>
      </w:r>
      <w:r>
        <w:rPr>
          <w:snapToGrid w:val="0"/>
        </w:rPr>
        <w:t>der henviser til, at en af de vigtigste politiske prioriteter er at inddrage unge med færre muligheder; der henviser til, at i 2021-2022 tilhørte i alt 14 060 deltagere denne kategori, hvoraf 8 622 blev tildelt pladser som individuelle frivillige, og 5 438 blev tildelt pladser i frivilliggrupper;</w:t>
      </w:r>
    </w:p>
    <w:p w:rsidR="004A6700" w:rsidRPr="00972CF0" w:rsidRDefault="004A6700" w:rsidP="004A6700">
      <w:pPr>
        <w:pStyle w:val="NormalHanging12a"/>
      </w:pPr>
      <w:r>
        <w:t>I.</w:t>
      </w:r>
      <w:r>
        <w:tab/>
      </w:r>
      <w:r>
        <w:rPr>
          <w:snapToGrid w:val="0"/>
        </w:rPr>
        <w:t>der henviser til, at den store efterspørgsel efter programmet overstiger de finansielle midler, der er afsat hertil, hvilket i væsentlig grad påvirker de unges deltagelse og antallet af projekter, der tildeles støtte;</w:t>
      </w:r>
    </w:p>
    <w:p w:rsidR="004A6700" w:rsidRPr="00972CF0" w:rsidRDefault="004A6700" w:rsidP="004A6700">
      <w:pPr>
        <w:pStyle w:val="NormalHanging12a"/>
      </w:pPr>
      <w:r>
        <w:t>J.</w:t>
      </w:r>
      <w:r>
        <w:tab/>
      </w:r>
      <w:r>
        <w:rPr>
          <w:snapToGrid w:val="0"/>
        </w:rPr>
        <w:t>der henviser til, at det samlede budget på 1 033 mia. EUR for 2021-2027 har en profil med faste satser og ikke kan håndtere den store efterspørgsel, de stigende leveomkostninger, inflationsraterne og andre udfordringer;</w:t>
      </w:r>
    </w:p>
    <w:p w:rsidR="004A6700" w:rsidRPr="00972CF0" w:rsidRDefault="004A6700" w:rsidP="004A6700">
      <w:pPr>
        <w:pStyle w:val="NormalHanging12a"/>
      </w:pPr>
      <w:r>
        <w:t>1.</w:t>
      </w:r>
      <w:r>
        <w:tab/>
      </w:r>
      <w:r>
        <w:rPr>
          <w:snapToGrid w:val="0"/>
        </w:rPr>
        <w:t>minder Kommissionen, medlemsstaterne, de nationale agenturer og de frivillige organisationer om at gennemføre og udvikle programmet for Det Europæiske Solidaritetskorps i overensstemmelse med de foranstaltninger og aktiviteter, der er fastlagt for det, og samtidig bidrage til at forenkle procedurerne og øge synligheden;</w:t>
      </w:r>
    </w:p>
    <w:p w:rsidR="004A6700" w:rsidRPr="00972CF0" w:rsidRDefault="004A6700" w:rsidP="004A6700">
      <w:pPr>
        <w:pStyle w:val="NormalHanging12a"/>
      </w:pPr>
      <w:r>
        <w:t>2.</w:t>
      </w:r>
      <w:r>
        <w:tab/>
      </w:r>
      <w:r>
        <w:rPr>
          <w:snapToGrid w:val="0"/>
        </w:rPr>
        <w:t>opfordrer Kommissionen og de nationale agenturer til at styrke den regelmæssige udveksling af bedste praksis, øge den fælles forståelse af programprocedurer, uddybe samarbejdet og forbedre fremme af programmet; understreger, at alle relevante interessenter bør inddrages i regelmæssige høringer om spørgsmål, der henhører under deres kompetence;</w:t>
      </w:r>
    </w:p>
    <w:p w:rsidR="004A6700" w:rsidRPr="00972CF0" w:rsidRDefault="004A6700" w:rsidP="004A6700">
      <w:pPr>
        <w:pStyle w:val="NormalHanging12a"/>
      </w:pPr>
      <w:r>
        <w:t>3.</w:t>
      </w:r>
      <w:r>
        <w:tab/>
      </w:r>
      <w:r>
        <w:rPr>
          <w:snapToGrid w:val="0"/>
        </w:rPr>
        <w:t>opfordrer Kommissionen, medlemsstaterne, de nationale agenturer og de engagerede organisationer til at bidrage til at øge bevidstheden om programmet og dets individuelle områder, til at videreudvikle dets varemærke og til at nå ud til flere unge, navnlig unge med færre muligheder;</w:t>
      </w:r>
    </w:p>
    <w:p w:rsidR="004A6700" w:rsidRPr="00972CF0" w:rsidRDefault="004A6700" w:rsidP="004A6700">
      <w:pPr>
        <w:pStyle w:val="NormalHanging12a"/>
      </w:pPr>
      <w:r>
        <w:t>4.</w:t>
      </w:r>
      <w:r>
        <w:tab/>
      </w:r>
      <w:r>
        <w:rPr>
          <w:snapToGrid w:val="0"/>
        </w:rPr>
        <w:t>mener, at programmets kommende 10-årsjubilæum i 2026 og muligheden for at erklære 2025 det europæiske år for frivillige yderligere bør forbedre synligheden af frivilligt arbejde og mulighederne for unges aktive engagement;</w:t>
      </w:r>
    </w:p>
    <w:p w:rsidR="004A6700" w:rsidRPr="00972CF0" w:rsidRDefault="004A6700" w:rsidP="004A6700">
      <w:pPr>
        <w:pStyle w:val="NormalHanging12a"/>
      </w:pPr>
      <w:r>
        <w:t>5.</w:t>
      </w:r>
      <w:r>
        <w:tab/>
      </w:r>
      <w:r>
        <w:rPr>
          <w:snapToGrid w:val="0"/>
        </w:rPr>
        <w:t>bemærker, at solidaritetsprojekter tiltrækker mindre interesse og er mindre synlige, hvilket fører til en ujævn budgetfordeling; opfordrer Kommissionen, de nationale agenturer og de frivillige organisationer til at fremme kortsigtede aktiviteter;</w:t>
      </w:r>
    </w:p>
    <w:p w:rsidR="004A6700" w:rsidRPr="00972CF0" w:rsidRDefault="004A6700" w:rsidP="004A6700">
      <w:pPr>
        <w:pStyle w:val="NormalHanging12a"/>
      </w:pPr>
      <w:r>
        <w:t>6.</w:t>
      </w:r>
      <w:r>
        <w:tab/>
      </w:r>
      <w:r>
        <w:rPr>
          <w:snapToGrid w:val="0"/>
        </w:rPr>
        <w:t>bemærker, at unges behov og sociale tendenser er under forandring; opfordrer Kommissionen til at undersøge og udvikle nye former for frivilligt arbejde for den næste programmeringsperiode, såsom frivilligt arbejde på deltid, virtuelt frivilligt arbejde eller blandet frivilligt arbejde, og til at give deltagere og organisationer et tilstrækkeligt budget;</w:t>
      </w:r>
    </w:p>
    <w:p w:rsidR="004A6700" w:rsidRPr="00972CF0" w:rsidRDefault="004A6700" w:rsidP="004A6700">
      <w:pPr>
        <w:pStyle w:val="NormalHanging12a"/>
      </w:pPr>
      <w:r>
        <w:t>7.</w:t>
      </w:r>
      <w:r>
        <w:tab/>
      </w:r>
      <w:r>
        <w:rPr>
          <w:snapToGrid w:val="0"/>
        </w:rPr>
        <w:t>mener, at aktiviteter inden for landets grænser er særlig vigtige for unge med færre muligheder; opfordrer Kommissionen til at sænke aldersgrænsen og det obligatoriske minimumsantal på fem deltagere pr. solidaritetsprojekt for aktiviteter inden for landets grænser i den næste programmeringsperiode i overensstemmelse med eksemplet med Erasmus+ ungdomsaktiviteter;</w:t>
      </w:r>
    </w:p>
    <w:p w:rsidR="004A6700" w:rsidRPr="00972CF0" w:rsidRDefault="004A6700" w:rsidP="004A6700">
      <w:pPr>
        <w:pStyle w:val="NormalHanging12a"/>
      </w:pPr>
      <w:r>
        <w:t>8.</w:t>
      </w:r>
      <w:r>
        <w:tab/>
      </w:r>
      <w:r>
        <w:rPr>
          <w:snapToGrid w:val="0"/>
        </w:rPr>
        <w:t xml:space="preserve">anerkender, at støtteorganisationer er afgørende for forberedelsen af frivillige, men bemærker, at deres rolle fortsat er uklar; opfordrer Kommissionen til at anerkende og </w:t>
      </w:r>
      <w:r>
        <w:rPr>
          <w:snapToGrid w:val="0"/>
        </w:rPr>
        <w:lastRenderedPageBreak/>
        <w:t>styrke de deltagende organisationers specifikke støttende rolle ved at give dem økonomiske incitamenter og gøre deres inddragelse obligatorisk i de frivillige aktiviteter;</w:t>
      </w:r>
    </w:p>
    <w:p w:rsidR="004A6700" w:rsidRPr="00972CF0" w:rsidRDefault="004A6700" w:rsidP="004A6700">
      <w:pPr>
        <w:pStyle w:val="NormalHanging12a"/>
      </w:pPr>
      <w:r>
        <w:t>9.</w:t>
      </w:r>
      <w:r>
        <w:tab/>
      </w:r>
      <w:r>
        <w:rPr>
          <w:snapToGrid w:val="0"/>
        </w:rPr>
        <w:t>glæder sig over programmets inklusive karakter og retningslinjerne for gennemførelsen af dets inklusions- og mangfoldighedsstrategi; opfordrer Kommissionen til at overveje at vedtage en mere fleksibel og inklusiv tilgang til individuelt frivilligt arbejde, der gør det muligt for deltagerne at blande og matche lande, aktivitetsområder og erfaringer med henblik på at gøre programmet mere inklusivt;</w:t>
      </w:r>
    </w:p>
    <w:p w:rsidR="004A6700" w:rsidRPr="00972CF0" w:rsidRDefault="004A6700" w:rsidP="004A6700">
      <w:pPr>
        <w:pStyle w:val="NormalHanging12a"/>
        <w:rPr>
          <w:snapToGrid w:val="0"/>
        </w:rPr>
      </w:pPr>
      <w:r>
        <w:t>10.</w:t>
      </w:r>
      <w:r>
        <w:tab/>
      </w:r>
      <w:r>
        <w:rPr>
          <w:snapToGrid w:val="0"/>
        </w:rPr>
        <w:t xml:space="preserve">opfordrer indtrængende Kommissionen til at sikre, at de digitale værktøjer og systemer, der i øjeblikket anvendes til at forvalte og gennemføre programmet, fungerer korrekt og optimalt, og opfordrer den til straks at tage fat på de vedvarende alvorlige problemer med Det Europæiske Solidaritetskorps' IT-værktøjer, som er en væsentlig hindring ikke blot for deltagelse af mindre organisationer og unge med færre muligheder, men også for deltagelse af alle slags modtagere; opfordrer Kommissionen til at forenkle processen for IT-værktøjer og gøre den tilgængelig for alle grupper og til at afprøve IT-værktøjer i tilstrækkeligt stort omfang, inden de gennemføres yderligere; bemærker, at Erasmus+ og andre EU-finansierede programmer har haft lignende problemer med IT-værktøjer; </w:t>
      </w:r>
    </w:p>
    <w:p w:rsidR="004A6700" w:rsidRPr="00972CF0" w:rsidRDefault="004A6700" w:rsidP="004A6700">
      <w:pPr>
        <w:pStyle w:val="NormalHanging12a"/>
      </w:pPr>
      <w:r>
        <w:rPr>
          <w:snapToGrid w:val="0"/>
        </w:rPr>
        <w:t>11.</w:t>
      </w:r>
      <w:r>
        <w:rPr>
          <w:snapToGrid w:val="0"/>
        </w:rPr>
        <w:tab/>
        <w:t>opfordrer indtrængende Kommissionen til at forbedre kvaliteten og kvantiteten af sproglig onlinesupport til deltagerne, integrere bedre sorterings- og filtreringsværktøjer i administrations- og støttesystemet for ophold, forenkle og forkorte ansøgningsprocessen for det nye kvalitetsmærke, fastsætte hyppigere frister for fornyet akkreditering og reducere den tid og den administrative byrde, der er forbundet med fornyet akkreditering;</w:t>
      </w:r>
    </w:p>
    <w:p w:rsidR="004A6700" w:rsidRPr="00972CF0" w:rsidRDefault="004A6700" w:rsidP="004A6700">
      <w:pPr>
        <w:pStyle w:val="NormalHanging12a"/>
      </w:pPr>
      <w:r>
        <w:t>12.</w:t>
      </w:r>
      <w:r>
        <w:tab/>
      </w:r>
      <w:r>
        <w:rPr>
          <w:snapToGrid w:val="0"/>
        </w:rPr>
        <w:t>opfordrer Kommissionen og medlemsstaterne til at lette udvidelsen af den gensidige anerkendelse af læringsresultater fra frivilligt arbejde ved at registrere dem i Europass og ved at tilskynde videregående uddannelsesinstitutioner til at tildele meritpoint inden for rammerne af det europæiske meritoverførsels- og meritakkumuleringssystem (ECTS-meritpoint) for disse aktiviteter;</w:t>
      </w:r>
    </w:p>
    <w:p w:rsidR="004A6700" w:rsidRPr="00972CF0" w:rsidRDefault="004A6700" w:rsidP="004A6700">
      <w:pPr>
        <w:pStyle w:val="NormalHanging12a"/>
      </w:pPr>
      <w:r>
        <w:t>13.</w:t>
      </w:r>
      <w:r>
        <w:tab/>
      </w:r>
      <w:r>
        <w:rPr>
          <w:snapToGrid w:val="0"/>
        </w:rPr>
        <w:t>opfordrer Kommissionen og medlemsstaterne til at indføre en særlig visumkategori for deltagere i Det Europæiske Solidaritetskorps fra lande uden for Schengenområdet, da værtsorganisationer ikke kan hjælpe dem med at få visum;</w:t>
      </w:r>
    </w:p>
    <w:p w:rsidR="004A6700" w:rsidRPr="00972CF0" w:rsidRDefault="004A6700" w:rsidP="004A6700">
      <w:pPr>
        <w:pStyle w:val="NormalHanging12a"/>
      </w:pPr>
      <w:r>
        <w:t>14.</w:t>
      </w:r>
      <w:r>
        <w:tab/>
      </w:r>
      <w:r>
        <w:rPr>
          <w:snapToGrid w:val="0"/>
        </w:rPr>
        <w:t>opfordrer Kommissionen og medlemsstaterne til at afsætte et passende budget til Det Europæiske Solidaritetskorps til at imødekomme den stigende interesse for programmet og imødegå uventede udfordringer såsom stigende inflation og højere leveomkostninger;</w:t>
      </w:r>
    </w:p>
    <w:p w:rsidR="004A6700" w:rsidRPr="00972CF0" w:rsidRDefault="004A6700" w:rsidP="004A6700">
      <w:pPr>
        <w:pStyle w:val="NormalHanging12a"/>
      </w:pPr>
      <w:r>
        <w:t>15.</w:t>
      </w:r>
      <w:r>
        <w:tab/>
      </w:r>
      <w:r>
        <w:rPr>
          <w:snapToGrid w:val="0"/>
        </w:rPr>
        <w:t xml:space="preserve">opfordrer Kommissionen til at tage hånd om andre budgetmæssige spørgsmål, såsom uoverensstemmelser mellem de nationale agenturer i behandlingen af ansøgninger, ved at indføre specifikke centraliserede tilskud, der forvaltes af Det Europæiske Forvaltningsorgan for Uddannelse og Kultur, til individuelt frivilligt arbejde og solidaritetsprojekter for europæiske organisationer og netværk, ved at anbefale et minimumsbeløb, som værtsorganisationer skal betale til deres partnerorganisationer/støtteorganisationer, ved at fjerne eller øge det nuværende finansieringsloft for koordineringsomkostninger og ved at sikre regelmæssig finansiering til indehavere af kvalitetsmærker med henblik på langsigtet finansiel </w:t>
      </w:r>
      <w:r>
        <w:rPr>
          <w:snapToGrid w:val="0"/>
        </w:rPr>
        <w:lastRenderedPageBreak/>
        <w:t>planlægning; mener, at disse foranstaltninger vil hjælpe organisationer og nationale agenturer med at skabe flere muligheder og udnytte programmets potentiale;</w:t>
      </w:r>
    </w:p>
    <w:p w:rsidR="004A6700" w:rsidRPr="00972CF0" w:rsidRDefault="004A6700" w:rsidP="004A6700">
      <w:pPr>
        <w:pStyle w:val="NormalHanging12a"/>
      </w:pPr>
      <w:r>
        <w:t>16.</w:t>
      </w:r>
      <w:r>
        <w:tab/>
        <w:t xml:space="preserve">pålægger sin formand at sende denne beslutning til Rådet, Kommissionen, </w:t>
      </w:r>
      <w:r>
        <w:rPr>
          <w:snapToGrid w:val="0"/>
        </w:rPr>
        <w:t>nationale agenturer, ungdomsorganisationer og frivillige organisationer.</w:t>
      </w:r>
    </w:p>
    <w:p w:rsidR="004A6700" w:rsidRPr="00972CF0" w:rsidRDefault="004A6700" w:rsidP="004A6700"/>
    <w:p w:rsidR="004A6700" w:rsidRPr="00972CF0" w:rsidRDefault="004A6700" w:rsidP="004A6700"/>
    <w:p w:rsidR="004A6700" w:rsidRPr="00972CF0" w:rsidRDefault="004A6700" w:rsidP="004A6700">
      <w:pPr>
        <w:widowControl/>
        <w:sectPr w:rsidR="004A6700" w:rsidRPr="00972CF0" w:rsidSect="00A2596E">
          <w:footnotePr>
            <w:numRestart w:val="eachSect"/>
          </w:footnotePr>
          <w:endnotePr>
            <w:numFmt w:val="decimal"/>
          </w:endnotePr>
          <w:pgSz w:w="11906" w:h="16838"/>
          <w:pgMar w:top="1134" w:right="1418" w:bottom="1418" w:left="1418" w:header="567" w:footer="567" w:gutter="0"/>
          <w:cols w:space="720"/>
          <w:noEndnote/>
          <w:docGrid w:linePitch="326"/>
        </w:sectPr>
      </w:pPr>
    </w:p>
    <w:p w:rsidR="004A6700" w:rsidRPr="00972CF0" w:rsidRDefault="004A6700" w:rsidP="004A6700">
      <w:pPr>
        <w:widowControl/>
      </w:pPr>
      <w:bookmarkStart w:id="4" w:name="_GoBack"/>
    </w:p>
    <w:p w:rsidR="004A6700" w:rsidRPr="00972CF0" w:rsidRDefault="004A6700" w:rsidP="004A6700">
      <w:pPr>
        <w:pStyle w:val="PageHeading"/>
        <w:rPr>
          <w:noProof/>
        </w:rPr>
      </w:pPr>
      <w:bookmarkStart w:id="5" w:name="_Toc140739108"/>
      <w:bookmarkStart w:id="6" w:name="FootprintPageRR"/>
      <w:bookmarkStart w:id="7" w:name="_Toc143603723"/>
      <w:bookmarkEnd w:id="4"/>
      <w:r>
        <w:t>BILAG: OVERSIGT OVER ENHEDER ELLER PERSONER, SOM ORDFØREREN HAR MODTAGET INPUT FRA</w:t>
      </w:r>
      <w:bookmarkEnd w:id="5"/>
      <w:bookmarkEnd w:id="7"/>
    </w:p>
    <w:p w:rsidR="004A6700" w:rsidRPr="00972CF0" w:rsidRDefault="004A6700" w:rsidP="004A6700">
      <w:pPr>
        <w:pStyle w:val="Normal24a"/>
      </w:pPr>
      <w:r>
        <w:rPr>
          <w:rStyle w:val="HideTWBExt"/>
        </w:rPr>
        <w:t>&lt;FootprintIntro&gt;</w:t>
      </w:r>
      <w:r>
        <w:t>Følgende liste er udarbejdet på helt frivillig basis og er udelukkende ordførerens ansvar. Ordføreren har modtaget input fra følgende enheder eller personer under udarbejdelsen af udkastet til betænkning:</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A6700" w:rsidRPr="00972CF0" w:rsidTr="001054E1">
        <w:tc>
          <w:tcPr>
            <w:tcW w:w="9060" w:type="dxa"/>
            <w:shd w:val="clear" w:color="auto" w:fill="auto"/>
          </w:tcPr>
          <w:p w:rsidR="004A6700" w:rsidRPr="00972CF0" w:rsidRDefault="004A6700" w:rsidP="001054E1">
            <w:pPr>
              <w:pStyle w:val="NormalBoldCenter"/>
            </w:pPr>
            <w:r>
              <w:t>Enhed og/eller person</w:t>
            </w:r>
          </w:p>
        </w:tc>
      </w:tr>
      <w:tr w:rsidR="004A6700" w:rsidRPr="00972CF0" w:rsidTr="001054E1">
        <w:tc>
          <w:tcPr>
            <w:tcW w:w="9060" w:type="dxa"/>
            <w:shd w:val="clear" w:color="auto" w:fill="auto"/>
          </w:tcPr>
          <w:p w:rsidR="004A6700" w:rsidRPr="00972CF0" w:rsidRDefault="004A6700" w:rsidP="001054E1">
            <w:r>
              <w:rPr>
                <w:snapToGrid w:val="0"/>
              </w:rPr>
              <w:t>Centre for European Volunteering (Centret for europæisk frivilligt arbejde)</w:t>
            </w:r>
          </w:p>
        </w:tc>
      </w:tr>
      <w:tr w:rsidR="004A6700" w:rsidRPr="00972CF0" w:rsidTr="001054E1">
        <w:tc>
          <w:tcPr>
            <w:tcW w:w="9060" w:type="dxa"/>
            <w:shd w:val="clear" w:color="auto" w:fill="auto"/>
          </w:tcPr>
          <w:p w:rsidR="004A6700" w:rsidRPr="00972CF0" w:rsidRDefault="004A6700" w:rsidP="001054E1">
            <w:r>
              <w:rPr>
                <w:snapToGrid w:val="0"/>
              </w:rPr>
              <w:t>Network of European Voluntary Service Organisations (Netværket af europæiske frivillige serviceorganisationer)</w:t>
            </w:r>
          </w:p>
        </w:tc>
      </w:tr>
      <w:tr w:rsidR="004A6700" w:rsidRPr="00972CF0" w:rsidTr="001054E1">
        <w:tc>
          <w:tcPr>
            <w:tcW w:w="9060" w:type="dxa"/>
            <w:shd w:val="clear" w:color="auto" w:fill="auto"/>
          </w:tcPr>
          <w:p w:rsidR="004A6700" w:rsidRPr="00972CF0" w:rsidRDefault="004A6700" w:rsidP="001054E1">
            <w:r>
              <w:rPr>
                <w:snapToGrid w:val="0"/>
              </w:rPr>
              <w:t>Det Europæiske Ungdomsforum</w:t>
            </w:r>
          </w:p>
        </w:tc>
      </w:tr>
      <w:tr w:rsidR="004A6700" w:rsidRPr="00972CF0" w:rsidTr="001054E1">
        <w:tc>
          <w:tcPr>
            <w:tcW w:w="9060" w:type="dxa"/>
            <w:shd w:val="clear" w:color="auto" w:fill="auto"/>
          </w:tcPr>
          <w:p w:rsidR="004A6700" w:rsidRPr="00972CF0" w:rsidRDefault="004A6700" w:rsidP="001054E1">
            <w:r>
              <w:rPr>
                <w:snapToGrid w:val="0"/>
              </w:rPr>
              <w:t>Netværket af Erasmus-studerende</w:t>
            </w:r>
          </w:p>
        </w:tc>
      </w:tr>
      <w:tr w:rsidR="004A6700" w:rsidRPr="00972CF0" w:rsidTr="001054E1">
        <w:tc>
          <w:tcPr>
            <w:tcW w:w="9060" w:type="dxa"/>
            <w:shd w:val="clear" w:color="auto" w:fill="auto"/>
          </w:tcPr>
          <w:p w:rsidR="004A6700" w:rsidRPr="00972CF0" w:rsidRDefault="004A6700" w:rsidP="001054E1">
            <w:r>
              <w:rPr>
                <w:snapToGrid w:val="0"/>
              </w:rPr>
              <w:t>SALTO-YOUTH</w:t>
            </w:r>
          </w:p>
        </w:tc>
      </w:tr>
      <w:tr w:rsidR="004A6700" w:rsidRPr="00972CF0" w:rsidTr="001054E1">
        <w:tc>
          <w:tcPr>
            <w:tcW w:w="9060" w:type="dxa"/>
            <w:shd w:val="clear" w:color="auto" w:fill="auto"/>
          </w:tcPr>
          <w:p w:rsidR="004A6700" w:rsidRPr="00972CF0" w:rsidRDefault="004A6700" w:rsidP="001054E1">
            <w:r>
              <w:rPr>
                <w:snapToGrid w:val="0"/>
              </w:rPr>
              <w:t>Det tjekkiske nationale agentur for international uddannelse og forskning</w:t>
            </w:r>
          </w:p>
        </w:tc>
      </w:tr>
      <w:tr w:rsidR="004A6700" w:rsidRPr="00972CF0" w:rsidTr="001054E1">
        <w:tc>
          <w:tcPr>
            <w:tcW w:w="9060" w:type="dxa"/>
            <w:shd w:val="clear" w:color="auto" w:fill="auto"/>
          </w:tcPr>
          <w:p w:rsidR="004A6700" w:rsidRPr="00972CF0" w:rsidRDefault="004A6700" w:rsidP="001054E1">
            <w:r>
              <w:rPr>
                <w:snapToGrid w:val="0"/>
              </w:rPr>
              <w:t>JUGEND für Europa, det tyske nationale agentur</w:t>
            </w:r>
          </w:p>
        </w:tc>
      </w:tr>
      <w:tr w:rsidR="004A6700" w:rsidRPr="00972CF0" w:rsidTr="001054E1">
        <w:tc>
          <w:tcPr>
            <w:tcW w:w="9060" w:type="dxa"/>
            <w:shd w:val="clear" w:color="auto" w:fill="auto"/>
          </w:tcPr>
          <w:p w:rsidR="004A6700" w:rsidRPr="00972CF0" w:rsidRDefault="004A6700" w:rsidP="001054E1">
            <w:r>
              <w:rPr>
                <w:snapToGrid w:val="0"/>
              </w:rPr>
              <w:t>Center for frivillige i Gdansk</w:t>
            </w:r>
          </w:p>
        </w:tc>
      </w:tr>
      <w:tr w:rsidR="004A6700" w:rsidRPr="00972CF0" w:rsidTr="001054E1">
        <w:tc>
          <w:tcPr>
            <w:tcW w:w="9060" w:type="dxa"/>
            <w:shd w:val="clear" w:color="auto" w:fill="auto"/>
          </w:tcPr>
          <w:p w:rsidR="004A6700" w:rsidRPr="00972CF0" w:rsidRDefault="004A6700" w:rsidP="001054E1">
            <w:r>
              <w:rPr>
                <w:snapToGrid w:val="0"/>
              </w:rPr>
              <w:t>Compagnons Batisseurs</w:t>
            </w:r>
          </w:p>
        </w:tc>
      </w:tr>
      <w:tr w:rsidR="004A6700" w:rsidRPr="00972CF0" w:rsidTr="001054E1">
        <w:tc>
          <w:tcPr>
            <w:tcW w:w="9060" w:type="dxa"/>
            <w:shd w:val="clear" w:color="auto" w:fill="auto"/>
          </w:tcPr>
          <w:p w:rsidR="004A6700" w:rsidRPr="00972CF0" w:rsidRDefault="004A6700" w:rsidP="001054E1">
            <w:r>
              <w:rPr>
                <w:snapToGrid w:val="0"/>
              </w:rPr>
              <w:t>The Ecumenical Diaconal Year Network (Netværket for det økumeniske diakonale år)</w:t>
            </w:r>
          </w:p>
        </w:tc>
      </w:tr>
      <w:tr w:rsidR="004A6700" w:rsidRPr="00972CF0" w:rsidTr="001054E1">
        <w:tc>
          <w:tcPr>
            <w:tcW w:w="9060" w:type="dxa"/>
            <w:shd w:val="clear" w:color="auto" w:fill="auto"/>
          </w:tcPr>
          <w:p w:rsidR="004A6700" w:rsidRPr="00972CF0" w:rsidRDefault="004A6700" w:rsidP="001054E1">
            <w:r>
              <w:rPr>
                <w:snapToGrid w:val="0"/>
              </w:rPr>
              <w:t>COMECE</w:t>
            </w:r>
          </w:p>
        </w:tc>
      </w:tr>
    </w:tbl>
    <w:p w:rsidR="004A6700" w:rsidRPr="00972CF0" w:rsidRDefault="004A6700" w:rsidP="004A6700"/>
    <w:p w:rsidR="004A6700" w:rsidRPr="00972CF0" w:rsidRDefault="004A6700" w:rsidP="004A6700"/>
    <w:bookmarkEnd w:id="6"/>
    <w:p w:rsidR="004A6700" w:rsidRPr="00972CF0" w:rsidRDefault="004A6700" w:rsidP="004A6700"/>
    <w:p w:rsidR="00100069" w:rsidRPr="00426A6F" w:rsidRDefault="00100069" w:rsidP="004A6700"/>
    <w:sectPr w:rsidR="00100069" w:rsidRPr="00426A6F" w:rsidSect="00B24F54">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A6F" w:rsidRPr="00426A6F" w:rsidRDefault="00426A6F">
      <w:r w:rsidRPr="00426A6F">
        <w:separator/>
      </w:r>
    </w:p>
  </w:endnote>
  <w:endnote w:type="continuationSeparator" w:id="0">
    <w:p w:rsidR="00426A6F" w:rsidRPr="00426A6F" w:rsidRDefault="00426A6F">
      <w:r w:rsidRPr="00426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426A6F" w:rsidRDefault="00100069" w:rsidP="00D55C21">
    <w:pPr>
      <w:pStyle w:val="EPFooter"/>
    </w:pPr>
    <w:r w:rsidRPr="00426A6F">
      <w:t>PE</w:t>
    </w:r>
    <w:r w:rsidRPr="00426A6F">
      <w:rPr>
        <w:rStyle w:val="HideTWBExt"/>
      </w:rPr>
      <w:t>&lt;NoPE&gt;</w:t>
    </w:r>
    <w:r w:rsidR="004A6700" w:rsidRPr="004A6700">
      <w:t>751.652</w:t>
    </w:r>
    <w:r w:rsidRPr="00426A6F">
      <w:rPr>
        <w:rStyle w:val="HideTWBExt"/>
      </w:rPr>
      <w:t>&lt;/NoPE&gt;&lt;Version&gt;</w:t>
    </w:r>
    <w:r w:rsidR="00426A6F" w:rsidRPr="00426A6F">
      <w:t>v</w:t>
    </w:r>
    <w:r w:rsidR="004A6700" w:rsidRPr="004A6700">
      <w:t>01-00</w:t>
    </w:r>
    <w:r w:rsidRPr="00426A6F">
      <w:rPr>
        <w:rStyle w:val="HideTWBExt"/>
      </w:rPr>
      <w:t>&lt;/Version&gt;</w:t>
    </w:r>
    <w:r w:rsidRPr="00426A6F">
      <w:tab/>
    </w:r>
    <w:r w:rsidR="00B24F54" w:rsidRPr="00426A6F">
      <w:fldChar w:fldCharType="begin"/>
    </w:r>
    <w:r w:rsidR="00B24F54" w:rsidRPr="00426A6F">
      <w:instrText xml:space="preserve"> PAGE </w:instrText>
    </w:r>
    <w:r w:rsidR="00B24F54" w:rsidRPr="00426A6F">
      <w:fldChar w:fldCharType="separate"/>
    </w:r>
    <w:r w:rsidR="00332109">
      <w:rPr>
        <w:noProof/>
      </w:rPr>
      <w:t>18</w:t>
    </w:r>
    <w:r w:rsidR="00B24F54" w:rsidRPr="00426A6F">
      <w:fldChar w:fldCharType="end"/>
    </w:r>
    <w:r w:rsidR="00B24F54" w:rsidRPr="00426A6F">
      <w:t>/</w:t>
    </w:r>
    <w:fldSimple w:instr=" NUMPAGES ">
      <w:r w:rsidR="00332109">
        <w:rPr>
          <w:noProof/>
        </w:rPr>
        <w:t>18</w:t>
      </w:r>
    </w:fldSimple>
    <w:r w:rsidRPr="00426A6F">
      <w:tab/>
    </w:r>
    <w:r w:rsidRPr="00426A6F">
      <w:rPr>
        <w:rStyle w:val="HideTWBExt"/>
      </w:rPr>
      <w:t>&lt;PathFdR&gt;</w:t>
    </w:r>
    <w:r w:rsidR="004A6700" w:rsidRPr="004A6700">
      <w:t>PR\1282836DA.docx</w:t>
    </w:r>
    <w:r w:rsidRPr="00426A6F">
      <w:rPr>
        <w:rStyle w:val="HideTWBExt"/>
      </w:rPr>
      <w:t>&lt;/PathFdR&gt;</w:t>
    </w:r>
  </w:p>
  <w:p w:rsidR="00100069" w:rsidRPr="00426A6F" w:rsidRDefault="00EE0A27">
    <w:pPr>
      <w:pStyle w:val="EPFooter2"/>
    </w:pPr>
    <w:fldSimple w:instr=" DOCPROPERTY &quot;&lt;Extension&gt;&quot; ">
      <w:r w:rsidR="00332109">
        <w:t>DA</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426A6F" w:rsidRDefault="00100069" w:rsidP="00D55C21">
    <w:pPr>
      <w:pStyle w:val="EPFooter"/>
    </w:pPr>
    <w:r w:rsidRPr="00426A6F">
      <w:rPr>
        <w:rStyle w:val="HideTWBExt"/>
      </w:rPr>
      <w:t>&lt;PathFdR&gt;</w:t>
    </w:r>
    <w:r w:rsidR="004A6700" w:rsidRPr="004A6700">
      <w:t>PR\1282836DA.docx</w:t>
    </w:r>
    <w:r w:rsidRPr="00426A6F">
      <w:rPr>
        <w:rStyle w:val="HideTWBExt"/>
      </w:rPr>
      <w:t>&lt;/PathFdR&gt;</w:t>
    </w:r>
    <w:r w:rsidRPr="00426A6F">
      <w:tab/>
    </w:r>
    <w:r w:rsidR="00B24F54" w:rsidRPr="00426A6F">
      <w:fldChar w:fldCharType="begin"/>
    </w:r>
    <w:r w:rsidR="00B24F54" w:rsidRPr="00426A6F">
      <w:instrText xml:space="preserve"> PAGE </w:instrText>
    </w:r>
    <w:r w:rsidR="00B24F54" w:rsidRPr="00426A6F">
      <w:fldChar w:fldCharType="separate"/>
    </w:r>
    <w:r w:rsidR="00332109">
      <w:rPr>
        <w:noProof/>
      </w:rPr>
      <w:t>17</w:t>
    </w:r>
    <w:r w:rsidR="00B24F54" w:rsidRPr="00426A6F">
      <w:fldChar w:fldCharType="end"/>
    </w:r>
    <w:r w:rsidR="00B24F54" w:rsidRPr="00426A6F">
      <w:t>/</w:t>
    </w:r>
    <w:fldSimple w:instr=" NUMPAGES ">
      <w:r w:rsidR="00332109">
        <w:rPr>
          <w:noProof/>
        </w:rPr>
        <w:t>18</w:t>
      </w:r>
    </w:fldSimple>
    <w:r w:rsidRPr="00426A6F">
      <w:tab/>
      <w:t>PE</w:t>
    </w:r>
    <w:r w:rsidRPr="00426A6F">
      <w:rPr>
        <w:rStyle w:val="HideTWBExt"/>
      </w:rPr>
      <w:t>&lt;NoPE&gt;</w:t>
    </w:r>
    <w:r w:rsidR="004A6700" w:rsidRPr="004A6700">
      <w:t>751.652</w:t>
    </w:r>
    <w:r w:rsidRPr="00426A6F">
      <w:rPr>
        <w:rStyle w:val="HideTWBExt"/>
      </w:rPr>
      <w:t>&lt;/NoPE&gt;&lt;Version&gt;</w:t>
    </w:r>
    <w:r w:rsidR="00426A6F" w:rsidRPr="00426A6F">
      <w:t>v</w:t>
    </w:r>
    <w:r w:rsidR="004A6700" w:rsidRPr="004A6700">
      <w:t>01-00</w:t>
    </w:r>
    <w:r w:rsidRPr="00426A6F">
      <w:rPr>
        <w:rStyle w:val="HideTWBExt"/>
      </w:rPr>
      <w:t>&lt;/Version&gt;</w:t>
    </w:r>
  </w:p>
  <w:p w:rsidR="00100069" w:rsidRPr="00426A6F" w:rsidRDefault="00B24F54">
    <w:pPr>
      <w:pStyle w:val="EPFooter2"/>
    </w:pPr>
    <w:r w:rsidRPr="00426A6F">
      <w:tab/>
    </w:r>
    <w:r w:rsidR="00100069" w:rsidRPr="00426A6F">
      <w:tab/>
    </w:r>
    <w:fldSimple w:instr=" DOCPROPERTY &quot;&lt;Extension&gt;&quot; ">
      <w:r w:rsidR="00332109">
        <w:t>DA</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426A6F" w:rsidRDefault="00100069" w:rsidP="00D55C21">
    <w:pPr>
      <w:pStyle w:val="EPFooter"/>
    </w:pPr>
    <w:r w:rsidRPr="00426A6F">
      <w:rPr>
        <w:rStyle w:val="HideTWBExt"/>
      </w:rPr>
      <w:t>&lt;PathFdR&gt;</w:t>
    </w:r>
    <w:r w:rsidR="004A6700" w:rsidRPr="004A6700">
      <w:t>PR\1282836DA.docx</w:t>
    </w:r>
    <w:r w:rsidRPr="00426A6F">
      <w:rPr>
        <w:rStyle w:val="HideTWBExt"/>
      </w:rPr>
      <w:t>&lt;/PathFdR&gt;</w:t>
    </w:r>
    <w:r w:rsidRPr="00426A6F">
      <w:tab/>
    </w:r>
    <w:r w:rsidRPr="00426A6F">
      <w:tab/>
      <w:t>PE</w:t>
    </w:r>
    <w:r w:rsidRPr="00426A6F">
      <w:rPr>
        <w:rStyle w:val="HideTWBExt"/>
      </w:rPr>
      <w:t>&lt;NoPE&gt;</w:t>
    </w:r>
    <w:r w:rsidR="004A6700" w:rsidRPr="004A6700">
      <w:t>751.652</w:t>
    </w:r>
    <w:r w:rsidRPr="00426A6F">
      <w:rPr>
        <w:rStyle w:val="HideTWBExt"/>
      </w:rPr>
      <w:t>&lt;/NoPE&gt;&lt;Version&gt;</w:t>
    </w:r>
    <w:r w:rsidR="00426A6F" w:rsidRPr="00426A6F">
      <w:t>v</w:t>
    </w:r>
    <w:r w:rsidR="004A6700" w:rsidRPr="004A6700">
      <w:t>01-00</w:t>
    </w:r>
    <w:r w:rsidRPr="00426A6F">
      <w:rPr>
        <w:rStyle w:val="HideTWBExt"/>
      </w:rPr>
      <w:t>&lt;/Version&gt;</w:t>
    </w:r>
  </w:p>
  <w:p w:rsidR="00100069" w:rsidRPr="00426A6F" w:rsidRDefault="00EE0A27" w:rsidP="00E3537C">
    <w:pPr>
      <w:pStyle w:val="EPFooter2"/>
      <w:tabs>
        <w:tab w:val="clear" w:pos="4535"/>
        <w:tab w:val="center" w:pos="4536"/>
      </w:tabs>
    </w:pPr>
    <w:fldSimple w:instr=" DOCPROPERTY &quot;&lt;Extension&gt;&quot; ">
      <w:r w:rsidR="00332109">
        <w:t>DA</w:t>
      </w:r>
    </w:fldSimple>
    <w:r w:rsidR="00E3537C" w:rsidRPr="00426A6F">
      <w:tab/>
    </w:r>
    <w:r w:rsidR="004A6700">
      <w:rPr>
        <w:b w:val="0"/>
        <w:i/>
        <w:color w:val="C0C0C0"/>
        <w:sz w:val="22"/>
        <w:szCs w:val="22"/>
      </w:rPr>
      <w:t>Forenet i mangfoldighed</w:t>
    </w:r>
    <w:r w:rsidR="00E3537C" w:rsidRPr="00426A6F">
      <w:tab/>
    </w:r>
    <w:fldSimple w:instr=" DOCPROPERTY &quot;&lt;Extension&gt;&quot; ">
      <w:r w:rsidR="00332109">
        <w:t>DA</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A6F" w:rsidRPr="00426A6F" w:rsidRDefault="00426A6F">
      <w:r w:rsidRPr="00426A6F">
        <w:separator/>
      </w:r>
    </w:p>
  </w:footnote>
  <w:footnote w:type="continuationSeparator" w:id="0">
    <w:p w:rsidR="00426A6F" w:rsidRPr="00426A6F" w:rsidRDefault="00426A6F">
      <w:r w:rsidRPr="00426A6F">
        <w:continuationSeparator/>
      </w:r>
    </w:p>
  </w:footnote>
  <w:footnote w:id="1">
    <w:p w:rsidR="004A6700" w:rsidRPr="00972CF0" w:rsidRDefault="004A6700" w:rsidP="004A6700">
      <w:pPr>
        <w:pStyle w:val="FootnoteText"/>
      </w:pPr>
      <w:r>
        <w:rPr>
          <w:rStyle w:val="FootnoteReference"/>
        </w:rPr>
        <w:footnoteRef/>
      </w:r>
      <w:r>
        <w:t xml:space="preserve"> EUT L 202 af 8.6.2021, s. 32.</w:t>
      </w:r>
    </w:p>
  </w:footnote>
  <w:footnote w:id="2">
    <w:p w:rsidR="004A6700" w:rsidRPr="00972CF0" w:rsidRDefault="004A6700" w:rsidP="004A6700">
      <w:pPr>
        <w:pStyle w:val="FootnoteText"/>
      </w:pPr>
      <w:r>
        <w:rPr>
          <w:rStyle w:val="FootnoteReference"/>
        </w:rPr>
        <w:footnoteRef/>
      </w:r>
      <w:r>
        <w:t xml:space="preserve"> EUT L 189 af 28.5.2021, s. 1.</w:t>
      </w:r>
    </w:p>
  </w:footnote>
  <w:footnote w:id="3">
    <w:p w:rsidR="004A6700" w:rsidRPr="00972CF0" w:rsidRDefault="004A6700" w:rsidP="004A6700">
      <w:pPr>
        <w:pStyle w:val="FootnoteText"/>
      </w:pPr>
      <w:r>
        <w:rPr>
          <w:rStyle w:val="FootnoteReference"/>
        </w:rPr>
        <w:footnoteRef/>
      </w:r>
      <w:r>
        <w:t xml:space="preserve"> EUT C 157 af 11.4 2022, s. 1.</w:t>
      </w:r>
    </w:p>
  </w:footnote>
  <w:footnote w:id="4">
    <w:p w:rsidR="004A6700" w:rsidRPr="00972CF0" w:rsidRDefault="004A6700" w:rsidP="004A6700">
      <w:pPr>
        <w:pStyle w:val="FootnoteText"/>
      </w:pPr>
      <w:r>
        <w:rPr>
          <w:rStyle w:val="FootnoteReference"/>
        </w:rPr>
        <w:footnoteRef/>
      </w:r>
      <w:r>
        <w:t xml:space="preserve"> EUT C 189 af 5.6.2019, s. 1.</w:t>
      </w:r>
    </w:p>
  </w:footnote>
  <w:footnote w:id="5">
    <w:p w:rsidR="004A6700" w:rsidRPr="00972CF0" w:rsidRDefault="004A6700" w:rsidP="004A6700">
      <w:pPr>
        <w:pStyle w:val="FootnoteText"/>
      </w:pPr>
      <w:r>
        <w:rPr>
          <w:rStyle w:val="FootnoteReference"/>
        </w:rPr>
        <w:footnoteRef/>
      </w:r>
      <w:r>
        <w:t xml:space="preserve"> EUT L 462 af 28.12.2021, s. 1.</w:t>
      </w:r>
    </w:p>
  </w:footnote>
  <w:footnote w:id="6">
    <w:p w:rsidR="004A6700" w:rsidRPr="00972CF0" w:rsidRDefault="004A6700" w:rsidP="004A6700">
      <w:pPr>
        <w:pStyle w:val="FootnoteText"/>
      </w:pPr>
      <w:r>
        <w:rPr>
          <w:rStyle w:val="FootnoteReference"/>
        </w:rPr>
        <w:footnoteRef/>
      </w:r>
      <w:r>
        <w:t xml:space="preserve"> EUT L 125 af 11.5.2023, s. 1.</w:t>
      </w:r>
    </w:p>
  </w:footnote>
  <w:footnote w:id="7">
    <w:p w:rsidR="004A6700" w:rsidRPr="00972CF0" w:rsidRDefault="004A6700" w:rsidP="004A6700">
      <w:pPr>
        <w:pStyle w:val="FootnoteText"/>
      </w:pPr>
      <w:r>
        <w:rPr>
          <w:rStyle w:val="FootnoteReference"/>
        </w:rPr>
        <w:footnoteRef/>
      </w:r>
      <w:r>
        <w:t xml:space="preserve"> EUT C 385 af 22.9 2021, s. 2.</w:t>
      </w:r>
    </w:p>
  </w:footnote>
  <w:footnote w:id="8">
    <w:p w:rsidR="004A6700" w:rsidRPr="00972CF0" w:rsidRDefault="004A6700" w:rsidP="004A6700">
      <w:pPr>
        <w:pStyle w:val="FootnoteText"/>
      </w:pPr>
      <w:r>
        <w:rPr>
          <w:rStyle w:val="FootnoteReference"/>
        </w:rPr>
        <w:footnoteRef/>
      </w:r>
      <w:r>
        <w:t xml:space="preserve"> EUT C 465 af 17.11 2021, s. 82.</w:t>
      </w:r>
    </w:p>
  </w:footnote>
  <w:footnote w:id="9">
    <w:p w:rsidR="004A6700" w:rsidRPr="00972CF0" w:rsidRDefault="004A6700" w:rsidP="004A6700">
      <w:pPr>
        <w:pStyle w:val="FootnoteText"/>
      </w:pPr>
      <w:r>
        <w:rPr>
          <w:rStyle w:val="FootnoteReference"/>
        </w:rPr>
        <w:footnoteRef/>
      </w:r>
      <w:r>
        <w:t xml:space="preserve"> EUT C 434 af 15.11 2022, s. 31.</w:t>
      </w:r>
    </w:p>
  </w:footnote>
  <w:footnote w:id="10">
    <w:p w:rsidR="004A6700" w:rsidRPr="00972CF0" w:rsidRDefault="004A6700" w:rsidP="004A6700">
      <w:pPr>
        <w:pStyle w:val="FootnoteText"/>
      </w:pPr>
      <w:r>
        <w:rPr>
          <w:rStyle w:val="FootnoteReference"/>
        </w:rPr>
        <w:footnoteRef/>
      </w:r>
      <w:r>
        <w:t xml:space="preserve"> EUT C 479 af 16.12.2022, s. 65.</w:t>
      </w:r>
    </w:p>
  </w:footnote>
  <w:footnote w:id="11">
    <w:p w:rsidR="004A6700" w:rsidRPr="00972CF0" w:rsidRDefault="004A6700" w:rsidP="004A6700">
      <w:pPr>
        <w:pStyle w:val="FootnoteText"/>
      </w:pPr>
      <w:r>
        <w:rPr>
          <w:rStyle w:val="FootnoteReference"/>
        </w:rPr>
        <w:footnoteRef/>
      </w:r>
      <w:r>
        <w:t xml:space="preserve"> EUT C 32 af 27.1 2023 s. 58.</w:t>
      </w:r>
    </w:p>
  </w:footnote>
  <w:footnote w:id="12">
    <w:p w:rsidR="004A6700" w:rsidRPr="00972CF0" w:rsidRDefault="004A6700" w:rsidP="004A6700">
      <w:pPr>
        <w:pStyle w:val="FootnoteText"/>
      </w:pPr>
      <w:r>
        <w:rPr>
          <w:rStyle w:val="FootnoteReference"/>
        </w:rPr>
        <w:footnoteRef/>
      </w:r>
      <w:r>
        <w:t xml:space="preserve"> EUT C 125 af 5.4.2023, s. 44.</w:t>
      </w:r>
    </w:p>
  </w:footnote>
  <w:footnote w:id="13">
    <w:p w:rsidR="004A6700" w:rsidRPr="00972CF0" w:rsidRDefault="004A6700" w:rsidP="004A6700">
      <w:pPr>
        <w:pStyle w:val="FootnoteText"/>
      </w:pPr>
      <w:r>
        <w:rPr>
          <w:rStyle w:val="FootnoteReference"/>
        </w:rPr>
        <w:footnoteRef/>
      </w:r>
      <w:r>
        <w:t xml:space="preserve"> EUT C 167 af 11.5 2023, s. 83.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700" w:rsidRDefault="004A6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700" w:rsidRDefault="004A67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700" w:rsidRDefault="004A67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CULT"/>
    <w:docVar w:name="HEADINGMNU" w:val=" 2"/>
    <w:docVar w:name="LastEditedSection" w:val=" 1"/>
    <w:docVar w:name="MOTIONMNU" w:val=" 3"/>
    <w:docVar w:name="PAR1MNU" w:val="1"/>
    <w:docVar w:name="strDocTypeID" w:val="PR_INI_ImplReport"/>
    <w:docVar w:name="strSubDir" w:val="1282"/>
    <w:docVar w:name="TITLEMNU" w:val=" 2"/>
    <w:docVar w:name="TVTTITLE" w:val="xx"/>
    <w:docVar w:name="TXTLANGUE" w:val="DA"/>
    <w:docVar w:name="TXTLANGUEMIN" w:val="da"/>
    <w:docVar w:name="TXTNRINI" w:val="2023/2018"/>
    <w:docVar w:name="TXTNRPE" w:val="751.652"/>
    <w:docVar w:name="TXTPEorAP" w:val="PE"/>
    <w:docVar w:name="TXTROUTE" w:val="PR\1282836DA.docx"/>
    <w:docVar w:name="TXTTITLE" w:val="xx"/>
    <w:docVar w:name="TXTVERSION" w:val="01-00"/>
  </w:docVars>
  <w:rsids>
    <w:rsidRoot w:val="00426A6F"/>
    <w:rsid w:val="000259EA"/>
    <w:rsid w:val="00040EAC"/>
    <w:rsid w:val="00082B65"/>
    <w:rsid w:val="000C53D8"/>
    <w:rsid w:val="00100069"/>
    <w:rsid w:val="001046B1"/>
    <w:rsid w:val="00153AB5"/>
    <w:rsid w:val="0017303E"/>
    <w:rsid w:val="00240F48"/>
    <w:rsid w:val="002544DF"/>
    <w:rsid w:val="002643FA"/>
    <w:rsid w:val="00277EDB"/>
    <w:rsid w:val="002D4D78"/>
    <w:rsid w:val="002D6782"/>
    <w:rsid w:val="00316C50"/>
    <w:rsid w:val="00332109"/>
    <w:rsid w:val="00367412"/>
    <w:rsid w:val="003E6413"/>
    <w:rsid w:val="00426A6F"/>
    <w:rsid w:val="004A6700"/>
    <w:rsid w:val="004B4D5E"/>
    <w:rsid w:val="004C68A7"/>
    <w:rsid w:val="00534771"/>
    <w:rsid w:val="005A2942"/>
    <w:rsid w:val="006272CD"/>
    <w:rsid w:val="00631924"/>
    <w:rsid w:val="00705D44"/>
    <w:rsid w:val="007126C9"/>
    <w:rsid w:val="007A4135"/>
    <w:rsid w:val="0082521C"/>
    <w:rsid w:val="00846CDA"/>
    <w:rsid w:val="008A1858"/>
    <w:rsid w:val="008C4C65"/>
    <w:rsid w:val="00915B29"/>
    <w:rsid w:val="009253E3"/>
    <w:rsid w:val="00956282"/>
    <w:rsid w:val="009A3355"/>
    <w:rsid w:val="009D7157"/>
    <w:rsid w:val="00A10B87"/>
    <w:rsid w:val="00B24F54"/>
    <w:rsid w:val="00BA2A57"/>
    <w:rsid w:val="00BB70F1"/>
    <w:rsid w:val="00BC7C60"/>
    <w:rsid w:val="00BF774C"/>
    <w:rsid w:val="00D004E0"/>
    <w:rsid w:val="00D55C21"/>
    <w:rsid w:val="00D63CD1"/>
    <w:rsid w:val="00DC527D"/>
    <w:rsid w:val="00DD2D8E"/>
    <w:rsid w:val="00E155CA"/>
    <w:rsid w:val="00E3537C"/>
    <w:rsid w:val="00E52050"/>
    <w:rsid w:val="00E61690"/>
    <w:rsid w:val="00EA1A4C"/>
    <w:rsid w:val="00EC5E45"/>
    <w:rsid w:val="00ED61D4"/>
    <w:rsid w:val="00EE0A27"/>
    <w:rsid w:val="00EE28D2"/>
    <w:rsid w:val="00F42F6E"/>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7427C6-4472-4F63-87E7-7FAB25B35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FootnoteText">
    <w:name w:val="footnote text"/>
    <w:basedOn w:val="Normal"/>
    <w:link w:val="FootnoteTextChar"/>
    <w:unhideWhenUsed/>
    <w:rsid w:val="004A6700"/>
    <w:pPr>
      <w:widowControl/>
      <w:snapToGrid w:val="0"/>
    </w:pPr>
    <w:rPr>
      <w:sz w:val="20"/>
    </w:rPr>
  </w:style>
  <w:style w:type="character" w:customStyle="1" w:styleId="FootnoteTextChar">
    <w:name w:val="Footnote Text Char"/>
    <w:basedOn w:val="DefaultParagraphFont"/>
    <w:link w:val="FootnoteText"/>
    <w:rsid w:val="004A6700"/>
  </w:style>
  <w:style w:type="character" w:styleId="FootnoteReference">
    <w:name w:val="footnote reference"/>
    <w:aliases w:val="Body Text Indent 21,Char Char1 Char Char,Char Char1 Char Char Char Char Char Char Char Char,Char Char1 Char Char Char,Heading 7 Char2,Char Char2 Char Char Char Char Char Char Char Char1 Char Char Char Char Char1 Char Char Char,ftr"/>
    <w:basedOn w:val="DefaultParagraphFont"/>
    <w:uiPriority w:val="99"/>
    <w:unhideWhenUsed/>
    <w:qFormat/>
    <w:rsid w:val="004A6700"/>
    <w:rPr>
      <w:vertAlign w:val="superscript"/>
    </w:rPr>
  </w:style>
  <w:style w:type="paragraph" w:customStyle="1" w:styleId="Normal24a">
    <w:name w:val="Normal24a"/>
    <w:basedOn w:val="Normal"/>
    <w:rsid w:val="004A6700"/>
    <w:pPr>
      <w:spacing w:after="480"/>
    </w:pPr>
  </w:style>
  <w:style w:type="paragraph" w:customStyle="1" w:styleId="NormalBoldCenter">
    <w:name w:val="NormalBoldCenter"/>
    <w:basedOn w:val="Normal"/>
    <w:rsid w:val="004A6700"/>
    <w:pPr>
      <w:jc w:val="center"/>
    </w:pPr>
    <w:rPr>
      <w:b/>
    </w:rPr>
  </w:style>
  <w:style w:type="paragraph" w:styleId="Footer">
    <w:name w:val="footer"/>
    <w:basedOn w:val="Normal"/>
    <w:link w:val="FooterChar"/>
    <w:semiHidden/>
    <w:rsid w:val="004A6700"/>
    <w:pPr>
      <w:tabs>
        <w:tab w:val="center" w:pos="4513"/>
        <w:tab w:val="right" w:pos="9026"/>
      </w:tabs>
    </w:pPr>
  </w:style>
  <w:style w:type="character" w:customStyle="1" w:styleId="FooterChar">
    <w:name w:val="Footer Char"/>
    <w:basedOn w:val="DefaultParagraphFont"/>
    <w:link w:val="Footer"/>
    <w:semiHidden/>
    <w:rsid w:val="004A670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5642</Words>
  <Characters>35376</Characters>
  <Application>Microsoft Office Word</Application>
  <DocSecurity>0</DocSecurity>
  <Lines>579</Lines>
  <Paragraphs>210</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40808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RUDOLPH Lene</dc:creator>
  <cp:keywords/>
  <dc:description/>
  <cp:lastModifiedBy>JOHANNSEN Lena</cp:lastModifiedBy>
  <cp:revision>2</cp:revision>
  <cp:lastPrinted>2004-12-08T15:27:00Z</cp:lastPrinted>
  <dcterms:created xsi:type="dcterms:W3CDTF">2023-08-22T11:35:00Z</dcterms:created>
  <dcterms:modified xsi:type="dcterms:W3CDTF">2023-08-22T11:35:00Z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9.14.1 Build [20230315]</vt:lpwstr>
  </property>
  <property fmtid="{D5CDD505-2E9C-101B-9397-08002B2CF9AE}" pid="4" name="LastEdited with">
    <vt:lpwstr>9.14.1 Build [20230315]</vt:lpwstr>
  </property>
  <property fmtid="{D5CDD505-2E9C-101B-9397-08002B2CF9AE}" pid="5" name="&lt;FdR&gt;">
    <vt:lpwstr>1282836</vt:lpwstr>
  </property>
  <property fmtid="{D5CDD505-2E9C-101B-9397-08002B2CF9AE}" pid="6" name="&lt;Type&gt;">
    <vt:lpwstr>PR</vt:lpwstr>
  </property>
  <property fmtid="{D5CDD505-2E9C-101B-9397-08002B2CF9AE}" pid="7" name="&lt;ModelCod&gt;">
    <vt:lpwstr>\\eiciLUXpr1\pdocep$\DocEP\DOCS\General\PR\PR_NonLeg\INI\PR_INI_ImplReport.dotx(17/04/2020 19:28:09)</vt:lpwstr>
  </property>
  <property fmtid="{D5CDD505-2E9C-101B-9397-08002B2CF9AE}" pid="8" name="&lt;ModelTra&gt;">
    <vt:lpwstr>\\eiciLUXpr1\pdocep$\DocEP\TRANSFIL\DA\PR_INI_ImplReport.DA(16/10/2020 18:33:04)</vt:lpwstr>
  </property>
  <property fmtid="{D5CDD505-2E9C-101B-9397-08002B2CF9AE}" pid="9" name="&lt;Model&gt;">
    <vt:lpwstr>PR_INI_ImplReport</vt:lpwstr>
  </property>
  <property fmtid="{D5CDD505-2E9C-101B-9397-08002B2CF9AE}" pid="10" name="FooterPath">
    <vt:lpwstr>PR\1282836DA.docx</vt:lpwstr>
  </property>
  <property fmtid="{D5CDD505-2E9C-101B-9397-08002B2CF9AE}" pid="11" name="PE number">
    <vt:lpwstr>751.652</vt:lpwstr>
  </property>
  <property fmtid="{D5CDD505-2E9C-101B-9397-08002B2CF9AE}" pid="12" name="Bookout">
    <vt:lpwstr>OK - 2023/08/22 13:35</vt:lpwstr>
  </property>
  <property fmtid="{D5CDD505-2E9C-101B-9397-08002B2CF9AE}" pid="13" name="SDLStudio">
    <vt:lpwstr/>
  </property>
</Properties>
</file>