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A5002C" w:rsidRPr="0078623A" w:rsidTr="00DA0796">
        <w:trPr>
          <w:trHeight w:hRule="exact" w:val="1418"/>
        </w:trPr>
        <w:tc>
          <w:tcPr>
            <w:tcW w:w="6804" w:type="dxa"/>
            <w:shd w:val="clear" w:color="auto" w:fill="auto"/>
            <w:vAlign w:val="center"/>
          </w:tcPr>
          <w:p w:rsidR="00B13D6F" w:rsidRPr="0078623A" w:rsidRDefault="007C3090" w:rsidP="00DA0796">
            <w:pPr>
              <w:pStyle w:val="EPName"/>
            </w:pPr>
            <w:bookmarkStart w:id="0" w:name="_GoBack"/>
            <w:bookmarkEnd w:id="0"/>
            <w:r w:rsidRPr="0078623A">
              <w:t>Parlamento Europeo</w:t>
            </w:r>
          </w:p>
          <w:p w:rsidR="00B13D6F" w:rsidRPr="0078623A" w:rsidRDefault="007C3090" w:rsidP="006F1136">
            <w:pPr>
              <w:pStyle w:val="EPTerm"/>
            </w:pPr>
            <w:r w:rsidRPr="0078623A">
              <w:t>2019-2024</w:t>
            </w:r>
          </w:p>
        </w:tc>
        <w:tc>
          <w:tcPr>
            <w:tcW w:w="2268" w:type="dxa"/>
            <w:shd w:val="clear" w:color="auto" w:fill="auto"/>
          </w:tcPr>
          <w:p w:rsidR="00B13D6F" w:rsidRPr="0078623A" w:rsidRDefault="007C3090" w:rsidP="00DA0796">
            <w:pPr>
              <w:pStyle w:val="EPLogo"/>
            </w:pPr>
            <w:r w:rsidRPr="0078623A">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78623A" w:rsidRDefault="00461601" w:rsidP="00461601">
      <w:pPr>
        <w:pStyle w:val="LineTop"/>
      </w:pPr>
    </w:p>
    <w:p w:rsidR="00461601" w:rsidRPr="0078623A" w:rsidRDefault="007C3090" w:rsidP="00461601">
      <w:pPr>
        <w:pStyle w:val="EPBody"/>
      </w:pPr>
      <w:r w:rsidRPr="0078623A">
        <w:rPr>
          <w:rStyle w:val="HideTWBExt"/>
        </w:rPr>
        <w:t>&lt;</w:t>
      </w:r>
      <w:r w:rsidRPr="0078623A">
        <w:rPr>
          <w:rStyle w:val="HideTWBExt"/>
          <w:i w:val="0"/>
        </w:rPr>
        <w:t>Commission</w:t>
      </w:r>
      <w:r w:rsidRPr="0078623A">
        <w:rPr>
          <w:rStyle w:val="HideTWBExt"/>
        </w:rPr>
        <w:t>&gt;</w:t>
      </w:r>
      <w:r w:rsidRPr="0078623A">
        <w:rPr>
          <w:rStyle w:val="HideTWBInt"/>
          <w:color w:val="auto"/>
        </w:rPr>
        <w:t>{ECON}</w:t>
      </w:r>
      <w:r w:rsidRPr="0078623A">
        <w:t>Comisión de Asuntos Económicos y Monetarios</w:t>
      </w:r>
      <w:r w:rsidRPr="0078623A">
        <w:rPr>
          <w:rStyle w:val="HideTWBExt"/>
        </w:rPr>
        <w:t>&lt;/</w:t>
      </w:r>
      <w:r w:rsidRPr="0078623A">
        <w:rPr>
          <w:rStyle w:val="HideTWBExt"/>
          <w:i w:val="0"/>
        </w:rPr>
        <w:t>Commission</w:t>
      </w:r>
      <w:r w:rsidRPr="0078623A">
        <w:rPr>
          <w:rStyle w:val="HideTWBExt"/>
        </w:rPr>
        <w:t>&gt;</w:t>
      </w:r>
    </w:p>
    <w:p w:rsidR="00461601" w:rsidRPr="0078623A" w:rsidRDefault="00461601" w:rsidP="00461601">
      <w:pPr>
        <w:pStyle w:val="LineBottom"/>
      </w:pPr>
    </w:p>
    <w:p w:rsidR="00793EA9" w:rsidRPr="0078623A" w:rsidRDefault="007C3090">
      <w:pPr>
        <w:pStyle w:val="CoverReference"/>
      </w:pPr>
      <w:r w:rsidRPr="0078623A">
        <w:rPr>
          <w:rStyle w:val="HideTWBExt"/>
          <w:b w:val="0"/>
        </w:rPr>
        <w:t>&lt;RefProc&gt;</w:t>
      </w:r>
      <w:r w:rsidRPr="0078623A">
        <w:t>2023/0113</w:t>
      </w:r>
      <w:r w:rsidRPr="0078623A">
        <w:rPr>
          <w:rStyle w:val="HideTWBExt"/>
          <w:b w:val="0"/>
        </w:rPr>
        <w:t>&lt;/RefProc&gt;&lt;RefTypeProc&gt;</w:t>
      </w:r>
      <w:r w:rsidRPr="0078623A">
        <w:t>(COD)</w:t>
      </w:r>
      <w:r w:rsidRPr="0078623A">
        <w:rPr>
          <w:rStyle w:val="HideTWBExt"/>
          <w:b w:val="0"/>
        </w:rPr>
        <w:t>&lt;/RefTypeProc&gt;</w:t>
      </w:r>
    </w:p>
    <w:p w:rsidR="00793EA9" w:rsidRPr="0078623A" w:rsidRDefault="007C3090">
      <w:pPr>
        <w:pStyle w:val="CoverDate"/>
      </w:pPr>
      <w:r w:rsidRPr="0078623A">
        <w:rPr>
          <w:rStyle w:val="HideTWBExt"/>
        </w:rPr>
        <w:t>&lt;Date&gt;</w:t>
      </w:r>
      <w:r w:rsidRPr="0078623A">
        <w:rPr>
          <w:rStyle w:val="HideTWBInt"/>
          <w:color w:val="auto"/>
        </w:rPr>
        <w:t>{11/09/2023}</w:t>
      </w:r>
      <w:r w:rsidRPr="0078623A">
        <w:t>11.9.2023</w:t>
      </w:r>
      <w:r w:rsidRPr="0078623A">
        <w:rPr>
          <w:rStyle w:val="HideTWBExt"/>
        </w:rPr>
        <w:t>&lt;/Date&gt;</w:t>
      </w:r>
    </w:p>
    <w:p w:rsidR="00793EA9" w:rsidRPr="0078623A" w:rsidRDefault="007C3090">
      <w:pPr>
        <w:pStyle w:val="CoverDocType"/>
      </w:pPr>
      <w:r w:rsidRPr="0078623A">
        <w:rPr>
          <w:rStyle w:val="HideTWBExt"/>
          <w:b w:val="0"/>
        </w:rPr>
        <w:t>&lt;RefProcLect&gt;</w:t>
      </w:r>
      <w:r w:rsidRPr="0078623A">
        <w:t>***I</w:t>
      </w:r>
      <w:r w:rsidRPr="0078623A">
        <w:rPr>
          <w:rStyle w:val="HideTWBExt"/>
          <w:b w:val="0"/>
        </w:rPr>
        <w:t>&lt;/RefProcLect&gt;</w:t>
      </w:r>
    </w:p>
    <w:p w:rsidR="00793EA9" w:rsidRPr="0078623A" w:rsidRDefault="007C3090">
      <w:pPr>
        <w:pStyle w:val="CoverDocType24a"/>
      </w:pPr>
      <w:r w:rsidRPr="0078623A">
        <w:rPr>
          <w:rStyle w:val="HideTWBExt"/>
          <w:b w:val="0"/>
        </w:rPr>
        <w:t>&lt;TitreType&gt;</w:t>
      </w:r>
      <w:r w:rsidRPr="0078623A">
        <w:t>PROYECTO DE INFORME</w:t>
      </w:r>
      <w:r w:rsidRPr="0078623A">
        <w:rPr>
          <w:rStyle w:val="HideTWBExt"/>
          <w:b w:val="0"/>
        </w:rPr>
        <w:t>&lt;/TitreType&gt;</w:t>
      </w:r>
    </w:p>
    <w:p w:rsidR="00793EA9" w:rsidRPr="0078623A" w:rsidRDefault="007C3090">
      <w:pPr>
        <w:pStyle w:val="CoverNormal"/>
      </w:pPr>
      <w:r w:rsidRPr="0078623A">
        <w:rPr>
          <w:rStyle w:val="HideTWBExt"/>
        </w:rPr>
        <w:t>&lt;Titre&gt;</w:t>
      </w:r>
      <w:r w:rsidRPr="0078623A">
        <w:t>sobre la propuesta de Directiva del Parlamento Europeo y del Consejo por la que se modifican la Directiva 2014/59/UE y el Reglamento (UE) n.º 806/2014 en lo que respecta a determinados aspectos del requisito mínimo de</w:t>
      </w:r>
      <w:r w:rsidRPr="0078623A">
        <w:t xml:space="preserve"> fondos propios y pasivos admisibles</w:t>
      </w:r>
      <w:r w:rsidRPr="0078623A">
        <w:rPr>
          <w:rStyle w:val="HideTWBExt"/>
        </w:rPr>
        <w:t>&lt;/Titre&gt;</w:t>
      </w:r>
    </w:p>
    <w:p w:rsidR="00793EA9" w:rsidRPr="0078623A" w:rsidRDefault="007C3090">
      <w:pPr>
        <w:pStyle w:val="CoverNormal24a"/>
      </w:pPr>
      <w:r w:rsidRPr="0078623A">
        <w:rPr>
          <w:rStyle w:val="HideTWBExt"/>
        </w:rPr>
        <w:t>&lt;DocRef&gt;</w:t>
      </w:r>
      <w:r w:rsidRPr="0078623A">
        <w:t>(COM(2023)0229 – C9</w:t>
      </w:r>
      <w:r w:rsidRPr="0078623A">
        <w:noBreakHyphen/>
        <w:t>0134/2023 – 2023/0113(COD))</w:t>
      </w:r>
      <w:r w:rsidRPr="0078623A">
        <w:rPr>
          <w:rStyle w:val="HideTWBExt"/>
        </w:rPr>
        <w:t>&lt;/DocRef&gt;</w:t>
      </w:r>
    </w:p>
    <w:p w:rsidR="00793EA9" w:rsidRPr="0078623A" w:rsidRDefault="007C3090">
      <w:pPr>
        <w:pStyle w:val="CoverNormal24a"/>
      </w:pPr>
      <w:r w:rsidRPr="0078623A">
        <w:rPr>
          <w:rStyle w:val="HideTWBExt"/>
        </w:rPr>
        <w:t>&lt;Commission&gt;</w:t>
      </w:r>
      <w:r w:rsidRPr="0078623A">
        <w:rPr>
          <w:rStyle w:val="HideTWBInt"/>
          <w:color w:val="auto"/>
        </w:rPr>
        <w:t>{ECON}</w:t>
      </w:r>
      <w:r w:rsidRPr="0078623A">
        <w:t>Comisión de Asuntos Económicos y Monetarios</w:t>
      </w:r>
      <w:r w:rsidRPr="0078623A">
        <w:rPr>
          <w:rStyle w:val="HideTWBExt"/>
        </w:rPr>
        <w:t>&lt;/Commission&gt;</w:t>
      </w:r>
    </w:p>
    <w:p w:rsidR="00793EA9" w:rsidRPr="0078623A" w:rsidRDefault="007C3090">
      <w:pPr>
        <w:pStyle w:val="CoverNormal24a"/>
      </w:pPr>
      <w:r w:rsidRPr="0078623A">
        <w:t xml:space="preserve">Ponente: </w:t>
      </w:r>
      <w:r w:rsidRPr="0078623A">
        <w:rPr>
          <w:rStyle w:val="HideTWBExt"/>
        </w:rPr>
        <w:t>&lt;Depute&gt;</w:t>
      </w:r>
      <w:r w:rsidRPr="0078623A">
        <w:t>Jonás Fernández</w:t>
      </w:r>
      <w:r w:rsidRPr="0078623A">
        <w:rPr>
          <w:rStyle w:val="HideTWBExt"/>
        </w:rPr>
        <w:t>&lt;/Depute&gt;</w:t>
      </w:r>
    </w:p>
    <w:p w:rsidR="001C5B44" w:rsidRPr="0078623A" w:rsidRDefault="001C5B44" w:rsidP="001C5B44">
      <w:pPr>
        <w:pStyle w:val="CoverNormal"/>
      </w:pPr>
    </w:p>
    <w:p w:rsidR="006F1136" w:rsidRPr="0078623A" w:rsidRDefault="007C3090" w:rsidP="00DA0796">
      <w:r w:rsidRPr="0078623A">
        <w:br w:type="page"/>
      </w:r>
      <w:fldSimple w:instr=" TITLE  \* MERGEFORMAT ">
        <w:r>
          <w:t>PR_COD_1amCom</w:t>
        </w:r>
      </w:fldSimple>
    </w:p>
    <w:p w:rsidR="006F1136" w:rsidRPr="0078623A" w:rsidRDefault="006F1136" w:rsidP="00DA0796"/>
    <w:p w:rsidR="006F1136" w:rsidRPr="0078623A" w:rsidRDefault="006F1136" w:rsidP="00DA0796"/>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A5002C" w:rsidRPr="0078623A">
        <w:tc>
          <w:tcPr>
            <w:tcW w:w="5811" w:type="dxa"/>
          </w:tcPr>
          <w:p w:rsidR="006F1136" w:rsidRPr="0078623A" w:rsidRDefault="007C3090" w:rsidP="00DA0796">
            <w:pPr>
              <w:pStyle w:val="Lgendetitre"/>
            </w:pPr>
            <w:r w:rsidRPr="0078623A">
              <w:t>Explicación de los signos utilizados</w:t>
            </w:r>
          </w:p>
        </w:tc>
      </w:tr>
      <w:tr w:rsidR="00A5002C" w:rsidRPr="0078623A" w:rsidTr="00DA0796">
        <w:trPr>
          <w:cantSplit/>
          <w:trHeight w:val="1807"/>
        </w:trPr>
        <w:tc>
          <w:tcPr>
            <w:tcW w:w="5811" w:type="dxa"/>
            <w:tcBorders>
              <w:bottom w:val="single" w:sz="4" w:space="0" w:color="auto"/>
            </w:tcBorders>
          </w:tcPr>
          <w:p w:rsidR="006F1136" w:rsidRPr="0078623A" w:rsidRDefault="007C3090" w:rsidP="00DA0796">
            <w:pPr>
              <w:pStyle w:val="Lgendesigne"/>
            </w:pPr>
            <w:r w:rsidRPr="0078623A">
              <w:tab/>
              <w:t>*</w:t>
            </w:r>
            <w:r w:rsidRPr="0078623A">
              <w:tab/>
              <w:t>Procedimiento de consulta</w:t>
            </w:r>
          </w:p>
          <w:p w:rsidR="006F1136" w:rsidRPr="0078623A" w:rsidRDefault="007C3090" w:rsidP="00DA0796">
            <w:pPr>
              <w:pStyle w:val="Lgendesigne"/>
            </w:pPr>
            <w:r w:rsidRPr="0078623A">
              <w:tab/>
              <w:t>***</w:t>
            </w:r>
            <w:r w:rsidRPr="0078623A">
              <w:tab/>
              <w:t>Procedimiento de aprobación</w:t>
            </w:r>
          </w:p>
          <w:p w:rsidR="006F1136" w:rsidRPr="0078623A" w:rsidRDefault="007C3090" w:rsidP="00DA0796">
            <w:pPr>
              <w:pStyle w:val="Lgendesigne"/>
            </w:pPr>
            <w:r w:rsidRPr="0078623A">
              <w:tab/>
              <w:t>***I</w:t>
            </w:r>
            <w:r w:rsidRPr="0078623A">
              <w:tab/>
              <w:t>Procedimiento legislativo ordinario (primera lectura)</w:t>
            </w:r>
          </w:p>
          <w:p w:rsidR="006F1136" w:rsidRPr="0078623A" w:rsidRDefault="007C3090" w:rsidP="00DA0796">
            <w:pPr>
              <w:pStyle w:val="Lgendesigne"/>
            </w:pPr>
            <w:r w:rsidRPr="0078623A">
              <w:tab/>
              <w:t>***II</w:t>
            </w:r>
            <w:r w:rsidRPr="0078623A">
              <w:tab/>
              <w:t>Procedimiento legislativo ordinario (segunda lectura)</w:t>
            </w:r>
          </w:p>
          <w:p w:rsidR="006F1136" w:rsidRPr="0078623A" w:rsidRDefault="007C3090" w:rsidP="00DA0796">
            <w:pPr>
              <w:pStyle w:val="Lgendesigne"/>
            </w:pPr>
            <w:r w:rsidRPr="0078623A">
              <w:tab/>
              <w:t>***III</w:t>
            </w:r>
            <w:r w:rsidRPr="0078623A">
              <w:tab/>
              <w:t>Procedim</w:t>
            </w:r>
            <w:r w:rsidRPr="0078623A">
              <w:t>iento legislativo ordinario (tercera lectura)</w:t>
            </w:r>
          </w:p>
          <w:p w:rsidR="006F1136" w:rsidRPr="0078623A" w:rsidRDefault="006F1136" w:rsidP="00DA0796">
            <w:pPr>
              <w:pStyle w:val="Lgendestandard"/>
            </w:pPr>
          </w:p>
          <w:p w:rsidR="006F1136" w:rsidRPr="0078623A" w:rsidRDefault="007C3090" w:rsidP="00DA0796">
            <w:pPr>
              <w:pStyle w:val="Lgendestandard"/>
            </w:pPr>
            <w:r w:rsidRPr="0078623A">
              <w:t>(El procedimiento indicado se sustenta en la base jurídica propuesta en el proyecto de acto).</w:t>
            </w:r>
          </w:p>
          <w:p w:rsidR="006F1136" w:rsidRPr="0078623A" w:rsidRDefault="006F1136" w:rsidP="00DA0796">
            <w:pPr>
              <w:pStyle w:val="Lgendestandard"/>
            </w:pPr>
          </w:p>
        </w:tc>
      </w:tr>
    </w:tbl>
    <w:p w:rsidR="006F1136" w:rsidRPr="0078623A" w:rsidRDefault="006F1136" w:rsidP="00DA0796"/>
    <w:p w:rsidR="006F1136" w:rsidRPr="0078623A" w:rsidRDefault="006F1136" w:rsidP="00DA0796"/>
    <w:p w:rsidR="006F1136" w:rsidRPr="0078623A" w:rsidRDefault="006F1136" w:rsidP="00DA0796"/>
    <w:p w:rsidR="006F1136" w:rsidRPr="0078623A" w:rsidRDefault="006F1136" w:rsidP="00DA0796"/>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A5002C" w:rsidRPr="0078623A">
        <w:tc>
          <w:tcPr>
            <w:tcW w:w="5811" w:type="dxa"/>
          </w:tcPr>
          <w:p w:rsidR="006F1136" w:rsidRPr="0078623A" w:rsidRDefault="007C3090" w:rsidP="00DA0796">
            <w:pPr>
              <w:pStyle w:val="Lgendetitre"/>
            </w:pPr>
            <w:r w:rsidRPr="0078623A">
              <w:t>Enmiendas a un proyecto de acto</w:t>
            </w:r>
          </w:p>
        </w:tc>
      </w:tr>
      <w:tr w:rsidR="00A5002C" w:rsidRPr="0078623A" w:rsidTr="00DA0796">
        <w:trPr>
          <w:trHeight w:val="4496"/>
        </w:trPr>
        <w:tc>
          <w:tcPr>
            <w:tcW w:w="5811" w:type="dxa"/>
          </w:tcPr>
          <w:p w:rsidR="006F1136" w:rsidRPr="0078623A" w:rsidRDefault="007C3090" w:rsidP="00DA0796">
            <w:pPr>
              <w:pStyle w:val="Lgendestandard"/>
              <w:rPr>
                <w:szCs w:val="24"/>
              </w:rPr>
            </w:pPr>
            <w:r w:rsidRPr="0078623A">
              <w:rPr>
                <w:b/>
              </w:rPr>
              <w:t>Enmiendas del Parlamento presentadas en dos columnas</w:t>
            </w:r>
          </w:p>
          <w:p w:rsidR="006F1136" w:rsidRPr="0078623A" w:rsidRDefault="006F1136" w:rsidP="00DA0796">
            <w:pPr>
              <w:pStyle w:val="Lgendestandard"/>
              <w:rPr>
                <w:szCs w:val="24"/>
              </w:rPr>
            </w:pPr>
          </w:p>
          <w:p w:rsidR="006F1136" w:rsidRPr="0078623A" w:rsidRDefault="007C3090" w:rsidP="00DA0796">
            <w:pPr>
              <w:pStyle w:val="Lgendestandard"/>
              <w:rPr>
                <w:szCs w:val="24"/>
              </w:rPr>
            </w:pPr>
            <w:r w:rsidRPr="0078623A">
              <w:t xml:space="preserve">Las supresiones se señalan en </w:t>
            </w:r>
            <w:r w:rsidRPr="0078623A">
              <w:rPr>
                <w:b/>
                <w:i/>
              </w:rPr>
              <w:t>cursiva y negrita</w:t>
            </w:r>
            <w:r w:rsidRPr="0078623A">
              <w:t xml:space="preserve"> en la columna izquierda. Las sustituciones se señalan en </w:t>
            </w:r>
            <w:r w:rsidRPr="0078623A">
              <w:rPr>
                <w:b/>
                <w:i/>
              </w:rPr>
              <w:t>cursiva y negrita</w:t>
            </w:r>
            <w:r w:rsidRPr="0078623A">
              <w:t xml:space="preserve"> en ambas columnas. El texto nuevo se señala en </w:t>
            </w:r>
            <w:r w:rsidRPr="0078623A">
              <w:rPr>
                <w:b/>
                <w:i/>
              </w:rPr>
              <w:t>cursiva y negrita</w:t>
            </w:r>
            <w:r w:rsidRPr="0078623A">
              <w:t xml:space="preserve"> en la columna derecha.</w:t>
            </w:r>
          </w:p>
          <w:p w:rsidR="006F1136" w:rsidRPr="0078623A" w:rsidRDefault="006F1136" w:rsidP="00DA0796">
            <w:pPr>
              <w:pStyle w:val="Lgendestandard"/>
              <w:rPr>
                <w:szCs w:val="24"/>
              </w:rPr>
            </w:pPr>
          </w:p>
          <w:p w:rsidR="006F1136" w:rsidRPr="0078623A" w:rsidRDefault="007C3090" w:rsidP="00DA0796">
            <w:pPr>
              <w:pStyle w:val="Lgendestandard"/>
              <w:rPr>
                <w:szCs w:val="24"/>
              </w:rPr>
            </w:pPr>
            <w:r w:rsidRPr="0078623A">
              <w:t xml:space="preserve">En las dos primeras líneas del </w:t>
            </w:r>
            <w:r w:rsidRPr="0078623A">
              <w:t>encabezamiento de cada enmienda se indica el pasaje del proyecto de acto examinado que es objeto de la enmienda. Si una enmienda se refiere a un acto existente que se quiere modificar con el proyecto de acto, su encabezamiento contiene además una tercera y</w:t>
            </w:r>
            <w:r w:rsidRPr="0078623A">
              <w:t xml:space="preserve"> cuarta líneas en las que se indican, respectivamente, el acto existente y la disposición de que se trate.</w:t>
            </w:r>
          </w:p>
          <w:p w:rsidR="006F1136" w:rsidRPr="0078623A" w:rsidRDefault="006F1136" w:rsidP="00DA0796">
            <w:pPr>
              <w:pStyle w:val="Lgendestandard"/>
              <w:rPr>
                <w:szCs w:val="24"/>
              </w:rPr>
            </w:pPr>
          </w:p>
          <w:p w:rsidR="006F1136" w:rsidRPr="0078623A" w:rsidRDefault="007C3090" w:rsidP="00DA0796">
            <w:pPr>
              <w:pStyle w:val="Lgendestandard"/>
              <w:rPr>
                <w:b/>
                <w:szCs w:val="24"/>
              </w:rPr>
            </w:pPr>
            <w:r w:rsidRPr="0078623A">
              <w:rPr>
                <w:b/>
              </w:rPr>
              <w:t>Enmiendas del Parlamento en forma de texto consolidado</w:t>
            </w:r>
          </w:p>
          <w:p w:rsidR="006F1136" w:rsidRPr="0078623A" w:rsidRDefault="006F1136" w:rsidP="00DA0796">
            <w:pPr>
              <w:pStyle w:val="Lgendestandard"/>
              <w:rPr>
                <w:szCs w:val="24"/>
              </w:rPr>
            </w:pPr>
          </w:p>
          <w:p w:rsidR="006F1136" w:rsidRPr="0078623A" w:rsidRDefault="007C3090" w:rsidP="00DA0796">
            <w:pPr>
              <w:pStyle w:val="Lgendestandard"/>
              <w:rPr>
                <w:szCs w:val="24"/>
              </w:rPr>
            </w:pPr>
            <w:r w:rsidRPr="0078623A">
              <w:t xml:space="preserve">Las partes de texto nuevas se indican en </w:t>
            </w:r>
            <w:r w:rsidRPr="0078623A">
              <w:rPr>
                <w:b/>
                <w:i/>
              </w:rPr>
              <w:t>cursiva y negrita</w:t>
            </w:r>
            <w:r w:rsidRPr="0078623A">
              <w:t>. Las partes de texto suprimidas s</w:t>
            </w:r>
            <w:r w:rsidRPr="0078623A">
              <w:t xml:space="preserve">e indican mediante el símbolo ▌o se tachan. Las sustituciones se indican señalando el texto nuevo en </w:t>
            </w:r>
            <w:r w:rsidRPr="0078623A">
              <w:rPr>
                <w:b/>
                <w:i/>
              </w:rPr>
              <w:t>cursiva y negrita</w:t>
            </w:r>
            <w:r w:rsidRPr="0078623A">
              <w:t xml:space="preserve"> y suprimiendo o tachando el texto sustituido. </w:t>
            </w:r>
          </w:p>
          <w:p w:rsidR="006F1136" w:rsidRPr="0078623A" w:rsidRDefault="007C3090" w:rsidP="00DA0796">
            <w:pPr>
              <w:pStyle w:val="Lgendestandard"/>
            </w:pPr>
            <w:r w:rsidRPr="0078623A">
              <w:t>Como excepción, no se marcan las modificaciones de carácter estrictamente técnico introduc</w:t>
            </w:r>
            <w:r w:rsidRPr="0078623A">
              <w:t>idas por los servicios para la elaboración del texto final.</w:t>
            </w:r>
          </w:p>
          <w:p w:rsidR="006F1136" w:rsidRPr="0078623A" w:rsidRDefault="006F1136" w:rsidP="00DA0796">
            <w:pPr>
              <w:pStyle w:val="Lgendestandard"/>
            </w:pPr>
          </w:p>
        </w:tc>
      </w:tr>
    </w:tbl>
    <w:p w:rsidR="006F1136" w:rsidRPr="0078623A" w:rsidRDefault="006F1136" w:rsidP="00DA0796"/>
    <w:p w:rsidR="00793EA9" w:rsidRPr="0078623A" w:rsidRDefault="00793EA9" w:rsidP="00012351">
      <w:pPr>
        <w:widowControl/>
        <w:tabs>
          <w:tab w:val="center" w:pos="4677"/>
        </w:tabs>
      </w:pPr>
    </w:p>
    <w:p w:rsidR="00793EA9" w:rsidRPr="0078623A" w:rsidRDefault="007C3090">
      <w:pPr>
        <w:pStyle w:val="TOCHeading"/>
      </w:pPr>
      <w:r w:rsidRPr="0078623A">
        <w:br w:type="page"/>
      </w:r>
      <w:r w:rsidRPr="0078623A">
        <w:lastRenderedPageBreak/>
        <w:t>ÍNDICE</w:t>
      </w:r>
    </w:p>
    <w:p w:rsidR="00793EA9" w:rsidRPr="0078623A" w:rsidRDefault="007C3090">
      <w:pPr>
        <w:pStyle w:val="TOCPage"/>
      </w:pPr>
      <w:r w:rsidRPr="0078623A">
        <w:t>Página</w:t>
      </w:r>
    </w:p>
    <w:p w:rsidR="007C3090" w:rsidRDefault="007C3090">
      <w:pPr>
        <w:pStyle w:val="TOC1"/>
        <w:tabs>
          <w:tab w:val="right" w:leader="dot" w:pos="9060"/>
        </w:tabs>
        <w:rPr>
          <w:rFonts w:asciiTheme="minorHAnsi" w:eastAsiaTheme="minorEastAsia" w:hAnsiTheme="minorHAnsi" w:cstheme="minorBidi"/>
          <w:noProof/>
          <w:sz w:val="22"/>
          <w:szCs w:val="22"/>
          <w:lang w:val="en-GB"/>
        </w:rPr>
      </w:pPr>
      <w:r w:rsidRPr="0078623A">
        <w:rPr>
          <w:b/>
        </w:rPr>
        <w:fldChar w:fldCharType="begin"/>
      </w:r>
      <w:r w:rsidRPr="0078623A">
        <w:rPr>
          <w:b/>
        </w:rPr>
        <w:instrText xml:space="preserve"> TOC \t "PageHeading</w:instrText>
      </w:r>
      <w:r w:rsidR="00E70D3B" w:rsidRPr="0078623A">
        <w:rPr>
          <w:b/>
        </w:rPr>
        <w:instrText>;</w:instrText>
      </w:r>
      <w:r w:rsidRPr="0078623A">
        <w:rPr>
          <w:b/>
        </w:rPr>
        <w:instrText xml:space="preserve">1" </w:instrText>
      </w:r>
      <w:r w:rsidRPr="0078623A">
        <w:rPr>
          <w:b/>
        </w:rPr>
        <w:fldChar w:fldCharType="separate"/>
      </w:r>
      <w:r>
        <w:rPr>
          <w:noProof/>
        </w:rPr>
        <w:t>PROYECTO DE RESOLUCIÓN LEGISLATIVA DEL PARLAMENTO EUROPEO</w:t>
      </w:r>
      <w:r>
        <w:rPr>
          <w:noProof/>
        </w:rPr>
        <w:tab/>
      </w:r>
      <w:r>
        <w:rPr>
          <w:noProof/>
        </w:rPr>
        <w:fldChar w:fldCharType="begin"/>
      </w:r>
      <w:r>
        <w:rPr>
          <w:noProof/>
        </w:rPr>
        <w:instrText xml:space="preserve"> PAGEREF _Toc146026825 \h </w:instrText>
      </w:r>
      <w:r>
        <w:rPr>
          <w:noProof/>
        </w:rPr>
      </w:r>
      <w:r>
        <w:rPr>
          <w:noProof/>
        </w:rPr>
        <w:fldChar w:fldCharType="separate"/>
      </w:r>
      <w:r>
        <w:rPr>
          <w:noProof/>
        </w:rPr>
        <w:t>5</w:t>
      </w:r>
      <w:r>
        <w:rPr>
          <w:noProof/>
        </w:rPr>
        <w:fldChar w:fldCharType="end"/>
      </w:r>
    </w:p>
    <w:p w:rsidR="002346B0" w:rsidRPr="0078623A" w:rsidRDefault="007C3090" w:rsidP="00C23324">
      <w:r w:rsidRPr="0078623A">
        <w:rPr>
          <w:b/>
        </w:rPr>
        <w:fldChar w:fldCharType="end"/>
      </w:r>
    </w:p>
    <w:p w:rsidR="00793EA9" w:rsidRPr="0078623A" w:rsidRDefault="007C3090">
      <w:pPr>
        <w:pStyle w:val="PageHeading"/>
      </w:pPr>
      <w:r w:rsidRPr="0078623A">
        <w:br w:type="page"/>
      </w:r>
      <w:r w:rsidRPr="0078623A">
        <w:lastRenderedPageBreak/>
        <w:br w:type="page"/>
      </w:r>
      <w:bookmarkStart w:id="1" w:name="_Toc146026825"/>
      <w:r w:rsidRPr="0078623A">
        <w:lastRenderedPageBreak/>
        <w:t>PROYECTO DE RESOLUCIÓN LEGISLATIVA DEL PARLAMENTO EUROPEO</w:t>
      </w:r>
      <w:bookmarkEnd w:id="1"/>
    </w:p>
    <w:p w:rsidR="00793EA9" w:rsidRPr="0078623A" w:rsidRDefault="007C3090">
      <w:pPr>
        <w:pStyle w:val="NormalBold"/>
      </w:pPr>
      <w:r w:rsidRPr="0078623A">
        <w:t>sobre la propuesta de Directiva del Parlamento Europeo y del Consejo por la que se modifican la Directiva 2014/59/UE y el Regla</w:t>
      </w:r>
      <w:r w:rsidRPr="0078623A">
        <w:t>mento (UE) n.º 806/2014 en lo que respecta a determinados aspectos del requisito mínimo de fondos propios y pasivos admisibles</w:t>
      </w:r>
    </w:p>
    <w:p w:rsidR="00793EA9" w:rsidRPr="0078623A" w:rsidRDefault="007C3090">
      <w:pPr>
        <w:pStyle w:val="NormalBold12a"/>
      </w:pPr>
      <w:r w:rsidRPr="0078623A">
        <w:t>(COM(2023)0229 – C9</w:t>
      </w:r>
      <w:r w:rsidRPr="0078623A">
        <w:noBreakHyphen/>
        <w:t>0134/2023 – 2023/0113(COD))</w:t>
      </w:r>
    </w:p>
    <w:p w:rsidR="00793EA9" w:rsidRPr="0078623A" w:rsidRDefault="007C3090" w:rsidP="00A910C9">
      <w:pPr>
        <w:pStyle w:val="NormalBold"/>
      </w:pPr>
      <w:r w:rsidRPr="0078623A">
        <w:t>(Procedimiento legislativo ordinario: primera lectura)</w:t>
      </w:r>
    </w:p>
    <w:p w:rsidR="00793EA9" w:rsidRPr="0078623A" w:rsidRDefault="007C3090" w:rsidP="00A910C9">
      <w:pPr>
        <w:pStyle w:val="EPComma"/>
      </w:pPr>
      <w:r w:rsidRPr="0078623A">
        <w:rPr>
          <w:i/>
        </w:rPr>
        <w:t>El Parlamento Europeo</w:t>
      </w:r>
      <w:r w:rsidRPr="0078623A">
        <w:t>,</w:t>
      </w:r>
    </w:p>
    <w:p w:rsidR="00793EA9" w:rsidRPr="0078623A" w:rsidRDefault="007C3090">
      <w:pPr>
        <w:pStyle w:val="NormalHanging12a"/>
      </w:pPr>
      <w:r w:rsidRPr="0078623A">
        <w:t>–</w:t>
      </w:r>
      <w:r w:rsidRPr="0078623A">
        <w:tab/>
      </w:r>
      <w:r w:rsidRPr="0078623A">
        <w:t>Vista la propuesta de la Comisión al Parlamento Europeo y al Consejo (COM(2023)0229),</w:t>
      </w:r>
    </w:p>
    <w:p w:rsidR="00793EA9" w:rsidRPr="0078623A" w:rsidRDefault="007C3090">
      <w:pPr>
        <w:pStyle w:val="NormalHanging12a"/>
      </w:pPr>
      <w:r w:rsidRPr="0078623A">
        <w:t>–</w:t>
      </w:r>
      <w:r w:rsidRPr="0078623A">
        <w:tab/>
        <w:t>Vistos el artículo 294, apartado 2, y el artículo 114 del Tratado de Funcionamiento de la Unión Europea, conforme a los cuales la Comisión le ha presentado su propuesta</w:t>
      </w:r>
      <w:r w:rsidRPr="0078623A">
        <w:t xml:space="preserve"> (C9</w:t>
      </w:r>
      <w:r w:rsidRPr="0078623A">
        <w:noBreakHyphen/>
        <w:t>0134/2023),</w:t>
      </w:r>
    </w:p>
    <w:p w:rsidR="00A26F46" w:rsidRPr="0078623A" w:rsidRDefault="007C3090" w:rsidP="00A26F46">
      <w:pPr>
        <w:pStyle w:val="NormalHanging12a"/>
      </w:pPr>
      <w:r w:rsidRPr="0078623A">
        <w:t>–</w:t>
      </w:r>
      <w:r w:rsidRPr="0078623A">
        <w:tab/>
        <w:t>Visto el artículo 294, apartado 3, del Tratado de Funcionamiento de la Unión Europea,</w:t>
      </w:r>
    </w:p>
    <w:p w:rsidR="006F1136" w:rsidRPr="0078623A" w:rsidRDefault="007C3090" w:rsidP="00AD7FA6">
      <w:pPr>
        <w:pStyle w:val="NormalHanging12a"/>
      </w:pPr>
      <w:r w:rsidRPr="0078623A">
        <w:t>–</w:t>
      </w:r>
      <w:r w:rsidRPr="0078623A">
        <w:tab/>
        <w:t>Visto el dictamen del Banco Central Europeo de 5 de julio de 2023</w:t>
      </w:r>
      <w:r w:rsidRPr="0078623A">
        <w:rPr>
          <w:rStyle w:val="FootnoteReference"/>
        </w:rPr>
        <w:footnoteReference w:id="1"/>
      </w:r>
      <w:r w:rsidRPr="0078623A">
        <w:t>,</w:t>
      </w:r>
    </w:p>
    <w:p w:rsidR="00D73518" w:rsidRPr="0078623A" w:rsidRDefault="007C3090" w:rsidP="00AD7FA6">
      <w:pPr>
        <w:pStyle w:val="NormalHanging12a"/>
      </w:pPr>
      <w:r w:rsidRPr="0078623A">
        <w:t>–</w:t>
      </w:r>
      <w:r w:rsidRPr="0078623A">
        <w:tab/>
        <w:t>Visto el dictamen del Comité Económico y Social Europeo de 13 de julio de 2023</w:t>
      </w:r>
      <w:r w:rsidRPr="0078623A">
        <w:rPr>
          <w:rStyle w:val="FootnoteReference"/>
          <w:szCs w:val="24"/>
        </w:rPr>
        <w:footnoteReference w:id="2"/>
      </w:r>
      <w:r w:rsidRPr="0078623A">
        <w:t>,</w:t>
      </w:r>
    </w:p>
    <w:p w:rsidR="00793EA9" w:rsidRPr="0078623A" w:rsidRDefault="007C3090">
      <w:pPr>
        <w:pStyle w:val="NormalHanging12a"/>
      </w:pPr>
      <w:r w:rsidRPr="0078623A">
        <w:t>–</w:t>
      </w:r>
      <w:r w:rsidRPr="0078623A">
        <w:tab/>
        <w:t>Visto el artículo 59 de su Reglamento interno,</w:t>
      </w:r>
    </w:p>
    <w:p w:rsidR="006A2F5D" w:rsidRPr="0078623A" w:rsidRDefault="007C3090" w:rsidP="006A2F5D">
      <w:pPr>
        <w:pStyle w:val="NormalHanging12a"/>
      </w:pPr>
      <w:r w:rsidRPr="0078623A">
        <w:t>–</w:t>
      </w:r>
      <w:r w:rsidRPr="0078623A">
        <w:tab/>
        <w:t>Visto el informe de la Comisión de Asuntos Económicos y Monetarios (A9</w:t>
      </w:r>
      <w:r w:rsidRPr="0078623A">
        <w:noBreakHyphen/>
        <w:t>0000/2023),</w:t>
      </w:r>
    </w:p>
    <w:p w:rsidR="009F6C2F" w:rsidRPr="0078623A" w:rsidRDefault="007C3090" w:rsidP="00B17848">
      <w:pPr>
        <w:pStyle w:val="NormalHanging12a"/>
      </w:pPr>
      <w:r w:rsidRPr="0078623A">
        <w:t>1.</w:t>
      </w:r>
      <w:r w:rsidRPr="0078623A">
        <w:tab/>
        <w:t>Aprueba la Posición en primera lectura que figura a continuación;</w:t>
      </w:r>
    </w:p>
    <w:p w:rsidR="009F6C2F" w:rsidRPr="0078623A" w:rsidRDefault="007C3090" w:rsidP="009F6C2F">
      <w:pPr>
        <w:pStyle w:val="NormalHanging12a"/>
      </w:pPr>
      <w:r w:rsidRPr="0078623A">
        <w:t>2.</w:t>
      </w:r>
      <w:r w:rsidRPr="0078623A">
        <w:tab/>
        <w:t>Pide a la Comisión que le consulte de nuevo si s</w:t>
      </w:r>
      <w:r w:rsidRPr="0078623A">
        <w:t>ustituye su propuesta, la modifica sustancialmente o se propone modificarla sustancialmente;</w:t>
      </w:r>
    </w:p>
    <w:p w:rsidR="009F6C2F" w:rsidRPr="0078623A" w:rsidRDefault="007C3090" w:rsidP="009F6C2F">
      <w:pPr>
        <w:pStyle w:val="NormalHanging12a"/>
      </w:pPr>
      <w:r w:rsidRPr="0078623A">
        <w:t>3.</w:t>
      </w:r>
      <w:r w:rsidRPr="0078623A">
        <w:tab/>
        <w:t>Encarga a su presidenta que transmita la Posición del Parlamento al Consejo y a la Comisión, así como a los Parlamentos nacionales.</w:t>
      </w:r>
    </w:p>
    <w:p w:rsidR="00D30DE2" w:rsidRPr="0078623A" w:rsidRDefault="00D30DE2" w:rsidP="00D30DE2"/>
    <w:p w:rsidR="008C37B3" w:rsidRPr="0078623A" w:rsidRDefault="008C37B3" w:rsidP="00D30DE2"/>
    <w:p w:rsidR="008C37B3" w:rsidRPr="0078623A" w:rsidRDefault="008C37B3" w:rsidP="00D30DE2"/>
    <w:p w:rsidR="008C37B3" w:rsidRPr="0078623A" w:rsidRDefault="008C37B3" w:rsidP="00D30DE2"/>
    <w:p w:rsidR="008C37B3" w:rsidRPr="0078623A" w:rsidRDefault="008C37B3" w:rsidP="00D30DE2"/>
    <w:p w:rsidR="002669B6" w:rsidRPr="0078623A" w:rsidRDefault="007C3090" w:rsidP="00212B84">
      <w:pPr>
        <w:pStyle w:val="AmNumberTabs"/>
        <w:keepNext/>
      </w:pPr>
      <w:r w:rsidRPr="0078623A">
        <w:rPr>
          <w:rStyle w:val="HideTWBExt"/>
          <w:b w:val="0"/>
        </w:rPr>
        <w:t>&lt;RepeatBlock-Amend&gt;</w:t>
      </w:r>
      <w:bookmarkStart w:id="2" w:name="restart"/>
      <w:r w:rsidRPr="0078623A">
        <w:rPr>
          <w:rStyle w:val="HideTWBExt"/>
          <w:b w:val="0"/>
        </w:rPr>
        <w:t>&lt;Ame</w:t>
      </w:r>
      <w:r w:rsidRPr="0078623A">
        <w:rPr>
          <w:rStyle w:val="HideTWBExt"/>
          <w:b w:val="0"/>
        </w:rPr>
        <w:t>nd&gt;</w:t>
      </w:r>
      <w:r w:rsidRPr="0078623A">
        <w:t>Enmienda</w:t>
      </w:r>
      <w:r w:rsidRPr="0078623A">
        <w:tab/>
      </w:r>
      <w:r w:rsidRPr="0078623A">
        <w:tab/>
      </w:r>
      <w:r w:rsidRPr="0078623A">
        <w:rPr>
          <w:rStyle w:val="HideTWBExt"/>
          <w:b w:val="0"/>
        </w:rPr>
        <w:t>&lt;NumAm&gt;</w:t>
      </w:r>
      <w:r w:rsidRPr="0078623A">
        <w:t>1</w:t>
      </w:r>
      <w:r w:rsidRPr="0078623A">
        <w:rPr>
          <w:rStyle w:val="HideTWBExt"/>
          <w:b w:val="0"/>
        </w:rPr>
        <w:t>&lt;/NumAm&gt;</w:t>
      </w:r>
    </w:p>
    <w:p w:rsidR="002669B6" w:rsidRPr="0078623A" w:rsidRDefault="007C3090" w:rsidP="00212B84">
      <w:pPr>
        <w:pStyle w:val="NormalBold12b"/>
        <w:keepNext/>
      </w:pPr>
      <w:r w:rsidRPr="0078623A">
        <w:rPr>
          <w:rStyle w:val="HideTWBExt"/>
          <w:b w:val="0"/>
        </w:rPr>
        <w:t>&lt;DocAmend&gt;</w:t>
      </w:r>
      <w:r w:rsidRPr="0078623A">
        <w:t>Propuesta de Directiva</w:t>
      </w:r>
      <w:r w:rsidRPr="0078623A">
        <w:rPr>
          <w:rStyle w:val="HideTWBExt"/>
          <w:b w:val="0"/>
        </w:rPr>
        <w:t>&lt;/DocAmend&gt;</w:t>
      </w:r>
    </w:p>
    <w:p w:rsidR="00932D06" w:rsidRPr="0078623A" w:rsidRDefault="007C3090" w:rsidP="00932D06">
      <w:pPr>
        <w:pStyle w:val="NormalBold"/>
      </w:pPr>
      <w:r w:rsidRPr="0078623A">
        <w:rPr>
          <w:rStyle w:val="HideTWBExt"/>
          <w:b w:val="0"/>
        </w:rPr>
        <w:t>&lt;Article&gt;</w:t>
      </w:r>
      <w:r w:rsidRPr="0078623A">
        <w:t>Considerando 1</w:t>
      </w:r>
      <w:r w:rsidRPr="0078623A">
        <w:rPr>
          <w:rStyle w:val="HideTWBExt"/>
          <w:b w:val="0"/>
        </w:rPr>
        <w:t>&lt;/Article&gt;</w:t>
      </w:r>
      <w:bookmarkEnd w:id="2"/>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02C" w:rsidRPr="0078623A" w:rsidTr="00932D06">
        <w:trPr>
          <w:jc w:val="center"/>
        </w:trPr>
        <w:tc>
          <w:tcPr>
            <w:tcW w:w="9752" w:type="dxa"/>
            <w:gridSpan w:val="2"/>
          </w:tcPr>
          <w:p w:rsidR="00932D06" w:rsidRPr="0078623A" w:rsidRDefault="00932D06">
            <w:pPr>
              <w:keepNext/>
            </w:pPr>
          </w:p>
        </w:tc>
      </w:tr>
      <w:tr w:rsidR="00A5002C" w:rsidRPr="0078623A" w:rsidTr="00932D06">
        <w:trPr>
          <w:jc w:val="center"/>
        </w:trPr>
        <w:tc>
          <w:tcPr>
            <w:tcW w:w="4876" w:type="dxa"/>
            <w:hideMark/>
          </w:tcPr>
          <w:p w:rsidR="00932D06" w:rsidRPr="0078623A" w:rsidRDefault="007C3090">
            <w:pPr>
              <w:pStyle w:val="ColumnHeading"/>
              <w:keepNext/>
              <w:rPr>
                <w:lang w:val="es-ES_tradnl"/>
              </w:rPr>
            </w:pPr>
            <w:r w:rsidRPr="0078623A">
              <w:rPr>
                <w:lang w:val="es-ES_tradnl"/>
              </w:rPr>
              <w:t>Texto de la Comisión</w:t>
            </w:r>
          </w:p>
        </w:tc>
        <w:tc>
          <w:tcPr>
            <w:tcW w:w="4876" w:type="dxa"/>
            <w:hideMark/>
          </w:tcPr>
          <w:p w:rsidR="00932D06" w:rsidRPr="0078623A" w:rsidRDefault="007C3090">
            <w:pPr>
              <w:pStyle w:val="ColumnHeading"/>
              <w:keepNext/>
              <w:rPr>
                <w:lang w:val="es-ES_tradnl"/>
              </w:rPr>
            </w:pPr>
            <w:r w:rsidRPr="0078623A">
              <w:rPr>
                <w:lang w:val="es-ES_tradnl"/>
              </w:rPr>
              <w:t>Enmienda</w:t>
            </w:r>
          </w:p>
        </w:tc>
      </w:tr>
      <w:tr w:rsidR="00A5002C" w:rsidRPr="0078623A" w:rsidTr="00932D06">
        <w:trPr>
          <w:jc w:val="center"/>
        </w:trPr>
        <w:tc>
          <w:tcPr>
            <w:tcW w:w="4876" w:type="dxa"/>
            <w:hideMark/>
          </w:tcPr>
          <w:p w:rsidR="00932D06" w:rsidRPr="0078623A" w:rsidRDefault="007C3090">
            <w:pPr>
              <w:pStyle w:val="Normal6"/>
              <w:rPr>
                <w:lang w:val="es-ES_tradnl"/>
              </w:rPr>
            </w:pPr>
            <w:r w:rsidRPr="0078623A">
              <w:rPr>
                <w:lang w:val="es-ES_tradnl"/>
              </w:rPr>
              <w:t>(1)</w:t>
            </w:r>
            <w:r w:rsidRPr="0078623A">
              <w:rPr>
                <w:lang w:val="es-ES_tradnl"/>
              </w:rPr>
              <w:tab/>
              <w:t>La Directiva (UE) 2019/879 del Parlamento Europeo y del Consejo</w:t>
            </w:r>
            <w:r w:rsidRPr="0078623A">
              <w:rPr>
                <w:vertAlign w:val="superscript"/>
                <w:lang w:val="es-ES_tradnl"/>
              </w:rPr>
              <w:t>16</w:t>
            </w:r>
            <w:r w:rsidRPr="0078623A">
              <w:rPr>
                <w:lang w:val="es-ES_tradnl"/>
              </w:rPr>
              <w:t xml:space="preserve"> y el Reglamento (UE) 2019/877 del Parlamento Europeo y del Consejo</w:t>
            </w:r>
            <w:r w:rsidRPr="0078623A">
              <w:rPr>
                <w:vertAlign w:val="superscript"/>
                <w:lang w:val="es-ES_tradnl"/>
              </w:rPr>
              <w:t>17</w:t>
            </w:r>
            <w:r w:rsidRPr="0078623A">
              <w:rPr>
                <w:lang w:val="es-ES_tradnl"/>
              </w:rPr>
              <w:t xml:space="preserve"> modificaron el requisito mínimo de fondos propios y pasivos admisibles («MREL», por sus siglas en inglés) establecido en la Directiva 2014/59/UE del Parlamento Europeo y del Consejo</w:t>
            </w:r>
            <w:r w:rsidRPr="0078623A">
              <w:rPr>
                <w:vertAlign w:val="superscript"/>
                <w:lang w:val="es-ES_tradnl"/>
              </w:rPr>
              <w:t>18</w:t>
            </w:r>
            <w:r w:rsidRPr="0078623A">
              <w:rPr>
                <w:lang w:val="es-ES_tradnl"/>
              </w:rPr>
              <w:t xml:space="preserve"> y </w:t>
            </w:r>
            <w:r w:rsidRPr="0078623A">
              <w:rPr>
                <w:lang w:val="es-ES_tradnl"/>
              </w:rPr>
              <w:t>en el Reglamento (UE) n.º 806/2014 del Parlamento Europeo y del Consejo</w:t>
            </w:r>
            <w:r w:rsidRPr="0078623A">
              <w:rPr>
                <w:vertAlign w:val="superscript"/>
                <w:lang w:val="es-ES_tradnl"/>
              </w:rPr>
              <w:t>19</w:t>
            </w:r>
            <w:r w:rsidRPr="0078623A">
              <w:rPr>
                <w:lang w:val="es-ES_tradnl"/>
              </w:rPr>
              <w:t>, que se aplica a las entidades de crédito y las empresas de servicios de inversión (entidades) establecidas en la Unión, así como a cualquier otra entidad que entre en el ámbito de a</w:t>
            </w:r>
            <w:r w:rsidRPr="0078623A">
              <w:rPr>
                <w:lang w:val="es-ES_tradnl"/>
              </w:rPr>
              <w:t>plicación de la Directiva 2014/59/UE o del Reglamento (UE) n.º 806/2014 (entes o sociedades). Dichas modificaciones disponían que el MREL interno, es decir, el MREL aplicable a las entidades y sociedades que sean filiales de entidades de resolución pero no</w:t>
            </w:r>
            <w:r w:rsidRPr="0078623A">
              <w:rPr>
                <w:lang w:val="es-ES_tradnl"/>
              </w:rPr>
              <w:t xml:space="preserve"> lo sean ellas mismas, pueda ser cumplido por dichas entidades y sociedades que utilicen instrumentos emitidos a la entidad de resolución y adquiridos por esta, ya sea directa o indirectamente, a través de otras entidades del mismo grupo de resolución.</w:t>
            </w:r>
          </w:p>
        </w:tc>
        <w:tc>
          <w:tcPr>
            <w:tcW w:w="4876" w:type="dxa"/>
            <w:hideMark/>
          </w:tcPr>
          <w:p w:rsidR="00932D06" w:rsidRPr="0078623A" w:rsidRDefault="007C3090" w:rsidP="0078623A">
            <w:pPr>
              <w:pStyle w:val="Normal6"/>
              <w:rPr>
                <w:szCs w:val="24"/>
                <w:lang w:val="es-ES_tradnl"/>
              </w:rPr>
            </w:pPr>
            <w:r w:rsidRPr="0078623A">
              <w:rPr>
                <w:i/>
                <w:lang w:val="es-ES_tradnl"/>
              </w:rPr>
              <w:t>(No</w:t>
            </w:r>
            <w:r w:rsidRPr="0078623A">
              <w:rPr>
                <w:i/>
                <w:lang w:val="es-ES_tradnl"/>
              </w:rPr>
              <w:t xml:space="preserve"> afecta a la versión española).</w:t>
            </w:r>
            <w:r w:rsidRPr="0078623A">
              <w:rPr>
                <w:lang w:val="es-ES_tradnl"/>
              </w:rPr>
              <w:tab/>
            </w:r>
          </w:p>
        </w:tc>
      </w:tr>
      <w:tr w:rsidR="00A5002C" w:rsidRPr="0078623A" w:rsidTr="00932D06">
        <w:trPr>
          <w:jc w:val="center"/>
        </w:trPr>
        <w:tc>
          <w:tcPr>
            <w:tcW w:w="4876" w:type="dxa"/>
            <w:hideMark/>
          </w:tcPr>
          <w:p w:rsidR="00932D06" w:rsidRPr="0078623A" w:rsidRDefault="007C3090">
            <w:pPr>
              <w:pStyle w:val="Normal6"/>
              <w:rPr>
                <w:lang w:val="es-ES_tradnl"/>
              </w:rPr>
            </w:pPr>
            <w:r w:rsidRPr="0078623A">
              <w:rPr>
                <w:lang w:val="es-ES_tradnl"/>
              </w:rPr>
              <w:t>__________________</w:t>
            </w:r>
          </w:p>
        </w:tc>
        <w:tc>
          <w:tcPr>
            <w:tcW w:w="4876" w:type="dxa"/>
            <w:hideMark/>
          </w:tcPr>
          <w:p w:rsidR="00932D06" w:rsidRPr="0078623A" w:rsidRDefault="007C3090">
            <w:pPr>
              <w:pStyle w:val="Normal6"/>
              <w:rPr>
                <w:szCs w:val="24"/>
                <w:lang w:val="es-ES_tradnl"/>
              </w:rPr>
            </w:pPr>
            <w:r w:rsidRPr="0078623A">
              <w:rPr>
                <w:lang w:val="es-ES_tradnl"/>
              </w:rPr>
              <w:t xml:space="preserve"> </w:t>
            </w:r>
          </w:p>
        </w:tc>
      </w:tr>
      <w:tr w:rsidR="00A5002C" w:rsidRPr="0078623A" w:rsidTr="00932D06">
        <w:trPr>
          <w:jc w:val="center"/>
        </w:trPr>
        <w:tc>
          <w:tcPr>
            <w:tcW w:w="4876" w:type="dxa"/>
            <w:hideMark/>
          </w:tcPr>
          <w:p w:rsidR="00932D06" w:rsidRPr="0078623A" w:rsidRDefault="007C3090">
            <w:pPr>
              <w:pStyle w:val="Normal6"/>
              <w:rPr>
                <w:lang w:val="es-ES_tradnl"/>
              </w:rPr>
            </w:pPr>
            <w:r w:rsidRPr="0078623A">
              <w:rPr>
                <w:vertAlign w:val="superscript"/>
                <w:lang w:val="es-ES_tradnl"/>
              </w:rPr>
              <w:t>16</w:t>
            </w:r>
            <w:r w:rsidRPr="0078623A">
              <w:rPr>
                <w:lang w:val="es-ES_tradnl"/>
              </w:rPr>
              <w:t> Directiva (UE) 2019/879 del Parlamento Europeo y del Consejo, de 20 de mayo de 2019, por la que se modifica la Directiva 2014/59/UE en relación con la capacidad de absorción de pérdidas y de rec</w:t>
            </w:r>
            <w:r w:rsidRPr="0078623A">
              <w:rPr>
                <w:lang w:val="es-ES_tradnl"/>
              </w:rPr>
              <w:t>apitalización de las entidades de crédito y empresas de servicios de inversión, así como la Directiva 98/26/CE (DO L 150 de 7.6.2019, p. 296).</w:t>
            </w:r>
          </w:p>
        </w:tc>
        <w:tc>
          <w:tcPr>
            <w:tcW w:w="4876" w:type="dxa"/>
            <w:hideMark/>
          </w:tcPr>
          <w:p w:rsidR="00932D06" w:rsidRPr="0078623A" w:rsidRDefault="007C3090">
            <w:pPr>
              <w:pStyle w:val="Normal6"/>
              <w:rPr>
                <w:szCs w:val="24"/>
                <w:lang w:val="es-ES_tradnl"/>
              </w:rPr>
            </w:pPr>
            <w:r w:rsidRPr="0078623A">
              <w:rPr>
                <w:lang w:val="es-ES_tradnl"/>
              </w:rPr>
              <w:t xml:space="preserve"> </w:t>
            </w:r>
          </w:p>
        </w:tc>
      </w:tr>
      <w:tr w:rsidR="00A5002C" w:rsidRPr="0078623A" w:rsidTr="00932D06">
        <w:trPr>
          <w:jc w:val="center"/>
        </w:trPr>
        <w:tc>
          <w:tcPr>
            <w:tcW w:w="4876" w:type="dxa"/>
            <w:hideMark/>
          </w:tcPr>
          <w:p w:rsidR="00932D06" w:rsidRPr="0078623A" w:rsidRDefault="007C3090">
            <w:pPr>
              <w:pStyle w:val="Normal6"/>
              <w:rPr>
                <w:lang w:val="es-ES_tradnl"/>
              </w:rPr>
            </w:pPr>
            <w:r w:rsidRPr="0078623A">
              <w:rPr>
                <w:vertAlign w:val="superscript"/>
                <w:lang w:val="es-ES_tradnl"/>
              </w:rPr>
              <w:t>17</w:t>
            </w:r>
            <w:r w:rsidRPr="0078623A">
              <w:rPr>
                <w:lang w:val="es-ES_tradnl"/>
              </w:rPr>
              <w:t> Reglamento (UE) 2019/877 del Parlamento Europeo y del Consejo, de 20 de mayo de 2019, por el que se modific</w:t>
            </w:r>
            <w:r w:rsidRPr="0078623A">
              <w:rPr>
                <w:lang w:val="es-ES_tradnl"/>
              </w:rPr>
              <w:t xml:space="preserve">a el Reglamento (UE) n.º 806/2014 en lo que se refiere a la capacidad de absorción de pérdidas y de recapitalización para las entidades de crédito y las empresas </w:t>
            </w:r>
            <w:r w:rsidRPr="0078623A">
              <w:rPr>
                <w:lang w:val="es-ES_tradnl"/>
              </w:rPr>
              <w:lastRenderedPageBreak/>
              <w:t>de inversión (DO L 150 de 7.6.2019, p. 226).</w:t>
            </w:r>
          </w:p>
        </w:tc>
        <w:tc>
          <w:tcPr>
            <w:tcW w:w="4876" w:type="dxa"/>
            <w:hideMark/>
          </w:tcPr>
          <w:p w:rsidR="00932D06" w:rsidRPr="0078623A" w:rsidRDefault="007C3090">
            <w:pPr>
              <w:pStyle w:val="Normal6"/>
              <w:rPr>
                <w:szCs w:val="24"/>
                <w:lang w:val="es-ES_tradnl"/>
              </w:rPr>
            </w:pPr>
            <w:r w:rsidRPr="0078623A">
              <w:rPr>
                <w:lang w:val="es-ES_tradnl"/>
              </w:rPr>
              <w:lastRenderedPageBreak/>
              <w:t xml:space="preserve"> </w:t>
            </w:r>
          </w:p>
        </w:tc>
      </w:tr>
      <w:tr w:rsidR="00A5002C" w:rsidRPr="0078623A" w:rsidTr="00932D06">
        <w:trPr>
          <w:jc w:val="center"/>
        </w:trPr>
        <w:tc>
          <w:tcPr>
            <w:tcW w:w="4876" w:type="dxa"/>
            <w:hideMark/>
          </w:tcPr>
          <w:p w:rsidR="00932D06" w:rsidRPr="0078623A" w:rsidRDefault="007C3090">
            <w:pPr>
              <w:pStyle w:val="Normal6"/>
              <w:rPr>
                <w:lang w:val="es-ES_tradnl"/>
              </w:rPr>
            </w:pPr>
            <w:r w:rsidRPr="0078623A">
              <w:rPr>
                <w:vertAlign w:val="superscript"/>
                <w:lang w:val="es-ES_tradnl"/>
              </w:rPr>
              <w:t>18</w:t>
            </w:r>
            <w:r w:rsidRPr="0078623A">
              <w:rPr>
                <w:lang w:val="es-ES_tradnl"/>
              </w:rPr>
              <w:t> Directiva 2014/59/UE del Parlamento Europeo</w:t>
            </w:r>
            <w:r w:rsidRPr="0078623A">
              <w:rPr>
                <w:lang w:val="es-ES_tradnl"/>
              </w:rPr>
              <w:t xml:space="preserve"> y del Consejo, de 15 de mayo de 2014, por la que se establece un marco para la reestructuración y la resolución de entidades y empresas de servicios de inversión, y por la que se modifican la Directiva 82/891/CEE del Consejo y las Directivas 2001/24/CE, 2</w:t>
            </w:r>
            <w:r w:rsidRPr="0078623A">
              <w:rPr>
                <w:lang w:val="es-ES_tradnl"/>
              </w:rPr>
              <w:t>002/47/CE, 2004/25/CE, 2005/56/CE, 2007/36/CE, 2011/35/UE, 2012/30/UE y 2013/36/UE, y los Reglamentos (UE) n.º 1093/2010 y n.º 648/2012 del Parlamento Europeo y del Consejo (DO L 173 de 12.6.2014, p. 190).</w:t>
            </w:r>
          </w:p>
        </w:tc>
        <w:tc>
          <w:tcPr>
            <w:tcW w:w="4876" w:type="dxa"/>
            <w:hideMark/>
          </w:tcPr>
          <w:p w:rsidR="00932D06" w:rsidRPr="0078623A" w:rsidRDefault="007C3090">
            <w:pPr>
              <w:pStyle w:val="Normal6"/>
              <w:rPr>
                <w:szCs w:val="24"/>
                <w:lang w:val="es-ES_tradnl"/>
              </w:rPr>
            </w:pPr>
            <w:r w:rsidRPr="0078623A">
              <w:rPr>
                <w:lang w:val="es-ES_tradnl"/>
              </w:rPr>
              <w:t xml:space="preserve"> </w:t>
            </w:r>
          </w:p>
        </w:tc>
      </w:tr>
      <w:tr w:rsidR="00A5002C" w:rsidRPr="0078623A" w:rsidTr="00932D06">
        <w:trPr>
          <w:jc w:val="center"/>
        </w:trPr>
        <w:tc>
          <w:tcPr>
            <w:tcW w:w="4876" w:type="dxa"/>
            <w:hideMark/>
          </w:tcPr>
          <w:p w:rsidR="00932D06" w:rsidRPr="0078623A" w:rsidRDefault="007C3090">
            <w:pPr>
              <w:pStyle w:val="Normal6"/>
              <w:rPr>
                <w:lang w:val="es-ES_tradnl"/>
              </w:rPr>
            </w:pPr>
            <w:r w:rsidRPr="0078623A">
              <w:rPr>
                <w:vertAlign w:val="superscript"/>
                <w:lang w:val="es-ES_tradnl"/>
              </w:rPr>
              <w:t>19</w:t>
            </w:r>
            <w:r w:rsidRPr="0078623A">
              <w:rPr>
                <w:lang w:val="es-ES_tradnl"/>
              </w:rPr>
              <w:t xml:space="preserve"> Reglamento (UE) n.º 806/2014 del Parlamento </w:t>
            </w:r>
            <w:r w:rsidRPr="0078623A">
              <w:rPr>
                <w:lang w:val="es-ES_tradnl"/>
              </w:rPr>
              <w:t>Europeo y del Consejo, de 15 de julio de 2014, por el que se establecen normas uniformes y un procedimiento uniforme para la resolución de entidades de crédito y de determinadas empresas de servicios de inversión en el marco de un Mecanismo Único de Resolu</w:t>
            </w:r>
            <w:r w:rsidRPr="0078623A">
              <w:rPr>
                <w:lang w:val="es-ES_tradnl"/>
              </w:rPr>
              <w:t>ción y un Fondo Único de Resolución y se modifica el Reglamento (UE) n.º 1093/2010 (DO L 225 de 30.7.2014, p. 1).</w:t>
            </w:r>
          </w:p>
        </w:tc>
        <w:tc>
          <w:tcPr>
            <w:tcW w:w="4876" w:type="dxa"/>
            <w:hideMark/>
          </w:tcPr>
          <w:p w:rsidR="00932D06" w:rsidRPr="0078623A" w:rsidRDefault="007C3090">
            <w:pPr>
              <w:pStyle w:val="Normal6"/>
              <w:rPr>
                <w:szCs w:val="24"/>
                <w:lang w:val="es-ES_tradnl"/>
              </w:rPr>
            </w:pPr>
            <w:r w:rsidRPr="0078623A">
              <w:rPr>
                <w:lang w:val="es-ES_tradnl"/>
              </w:rPr>
              <w:t xml:space="preserve"> </w:t>
            </w:r>
          </w:p>
        </w:tc>
      </w:tr>
    </w:tbl>
    <w:p w:rsidR="00932D06" w:rsidRPr="0078623A" w:rsidRDefault="007C3090" w:rsidP="00932D06">
      <w:pPr>
        <w:pStyle w:val="Olang"/>
        <w:rPr>
          <w:sz w:val="24"/>
          <w:szCs w:val="24"/>
          <w:lang w:val="es-ES_tradnl"/>
        </w:rPr>
      </w:pPr>
      <w:r w:rsidRPr="0078623A">
        <w:rPr>
          <w:sz w:val="24"/>
          <w:szCs w:val="24"/>
          <w:lang w:val="es-ES_tradnl"/>
        </w:rPr>
        <w:t xml:space="preserve">Or. </w:t>
      </w:r>
      <w:r w:rsidRPr="0078623A">
        <w:rPr>
          <w:rStyle w:val="HideTWBExt"/>
          <w:lang w:val="es-ES_tradnl"/>
        </w:rPr>
        <w:t>&lt;Original&gt;</w:t>
      </w:r>
      <w:r w:rsidRPr="0078623A">
        <w:rPr>
          <w:rStyle w:val="HideTWBInt"/>
          <w:sz w:val="24"/>
          <w:szCs w:val="24"/>
          <w:lang w:val="es-ES_tradnl"/>
        </w:rPr>
        <w:t>{EN}</w:t>
      </w:r>
      <w:r w:rsidRPr="0078623A">
        <w:rPr>
          <w:sz w:val="24"/>
          <w:szCs w:val="24"/>
          <w:lang w:val="es-ES_tradnl"/>
        </w:rPr>
        <w:t>en</w:t>
      </w:r>
      <w:r w:rsidRPr="0078623A">
        <w:rPr>
          <w:rStyle w:val="HideTWBExt"/>
          <w:lang w:val="es-ES_tradnl"/>
        </w:rPr>
        <w:t>&lt;/Original&gt;</w:t>
      </w:r>
    </w:p>
    <w:p w:rsidR="00932D06" w:rsidRPr="0078623A" w:rsidRDefault="007C3090" w:rsidP="00932D06">
      <w:pPr>
        <w:rPr>
          <w:szCs w:val="24"/>
        </w:rPr>
      </w:pPr>
      <w:r w:rsidRPr="0078623A">
        <w:rPr>
          <w:rStyle w:val="HideTWBExt"/>
        </w:rPr>
        <w:t>&lt;/Amend&gt;</w:t>
      </w:r>
    </w:p>
    <w:p w:rsidR="00932D06" w:rsidRPr="0078623A" w:rsidRDefault="007C3090" w:rsidP="00932D06">
      <w:pPr>
        <w:pStyle w:val="AMNumberTabs0"/>
        <w:keepNext/>
        <w:rPr>
          <w:lang w:val="es-ES_tradnl"/>
        </w:rPr>
      </w:pPr>
      <w:r w:rsidRPr="0078623A">
        <w:rPr>
          <w:rStyle w:val="HideTWBExt"/>
          <w:b w:val="0"/>
          <w:lang w:val="es-ES_tradnl"/>
        </w:rPr>
        <w:t>&lt;Amend&gt;</w:t>
      </w:r>
      <w:r w:rsidRPr="0078623A">
        <w:rPr>
          <w:lang w:val="es-ES_tradnl"/>
        </w:rPr>
        <w:t>Enmienda</w:t>
      </w:r>
      <w:r w:rsidRPr="0078623A">
        <w:rPr>
          <w:lang w:val="es-ES_tradnl"/>
        </w:rPr>
        <w:tab/>
      </w:r>
      <w:r w:rsidRPr="0078623A">
        <w:rPr>
          <w:lang w:val="es-ES_tradnl"/>
        </w:rPr>
        <w:tab/>
      </w:r>
      <w:r w:rsidRPr="0078623A">
        <w:rPr>
          <w:rStyle w:val="HideTWBExt"/>
          <w:b w:val="0"/>
          <w:lang w:val="es-ES_tradnl"/>
        </w:rPr>
        <w:t>&lt;NumAm&gt;</w:t>
      </w:r>
      <w:r w:rsidRPr="0078623A">
        <w:rPr>
          <w:lang w:val="es-ES_tradnl"/>
        </w:rPr>
        <w:t>2</w:t>
      </w:r>
      <w:r w:rsidRPr="0078623A">
        <w:rPr>
          <w:rStyle w:val="HideTWBExt"/>
          <w:b w:val="0"/>
          <w:lang w:val="es-ES_tradnl"/>
        </w:rPr>
        <w:t>&lt;/NumAm&gt;</w:t>
      </w:r>
    </w:p>
    <w:p w:rsidR="00932D06" w:rsidRPr="0078623A" w:rsidRDefault="007C3090" w:rsidP="00932D06">
      <w:pPr>
        <w:pStyle w:val="NormalBold12b"/>
        <w:keepNext/>
      </w:pPr>
      <w:r w:rsidRPr="0078623A">
        <w:rPr>
          <w:rStyle w:val="HideTWBExt"/>
          <w:b w:val="0"/>
        </w:rPr>
        <w:t>&lt;DocAmend&gt;</w:t>
      </w:r>
      <w:r w:rsidRPr="0078623A">
        <w:t>Propuesta de Directiva</w:t>
      </w:r>
      <w:r w:rsidRPr="0078623A">
        <w:rPr>
          <w:rStyle w:val="HideTWBExt"/>
          <w:b w:val="0"/>
        </w:rPr>
        <w:t>&lt;/DocAmend&gt;</w:t>
      </w:r>
    </w:p>
    <w:p w:rsidR="00932D06" w:rsidRPr="0078623A" w:rsidRDefault="007C3090" w:rsidP="00932D06">
      <w:pPr>
        <w:pStyle w:val="NormalBold"/>
      </w:pPr>
      <w:r w:rsidRPr="0078623A">
        <w:rPr>
          <w:rStyle w:val="HideTWBExt"/>
          <w:b w:val="0"/>
        </w:rPr>
        <w:t>&lt;Article&gt;</w:t>
      </w:r>
      <w:r w:rsidRPr="0078623A">
        <w:t>Considerando 3</w:t>
      </w:r>
      <w:r w:rsidRPr="007862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02C" w:rsidRPr="0078623A" w:rsidTr="00932D06">
        <w:trPr>
          <w:jc w:val="center"/>
        </w:trPr>
        <w:tc>
          <w:tcPr>
            <w:tcW w:w="9752" w:type="dxa"/>
            <w:gridSpan w:val="2"/>
          </w:tcPr>
          <w:p w:rsidR="00932D06" w:rsidRPr="0078623A" w:rsidRDefault="00932D06">
            <w:pPr>
              <w:keepNext/>
            </w:pPr>
          </w:p>
        </w:tc>
      </w:tr>
      <w:tr w:rsidR="00A5002C" w:rsidRPr="0078623A" w:rsidTr="00932D06">
        <w:trPr>
          <w:jc w:val="center"/>
        </w:trPr>
        <w:tc>
          <w:tcPr>
            <w:tcW w:w="4876" w:type="dxa"/>
            <w:hideMark/>
          </w:tcPr>
          <w:p w:rsidR="00932D06" w:rsidRPr="0078623A" w:rsidRDefault="007C3090">
            <w:pPr>
              <w:pStyle w:val="ColumnHeading"/>
              <w:keepNext/>
              <w:rPr>
                <w:lang w:val="es-ES_tradnl"/>
              </w:rPr>
            </w:pPr>
            <w:r w:rsidRPr="0078623A">
              <w:rPr>
                <w:lang w:val="es-ES_tradnl"/>
              </w:rPr>
              <w:t>Texto de la Comisión</w:t>
            </w:r>
          </w:p>
        </w:tc>
        <w:tc>
          <w:tcPr>
            <w:tcW w:w="4876" w:type="dxa"/>
            <w:hideMark/>
          </w:tcPr>
          <w:p w:rsidR="00932D06" w:rsidRPr="0078623A" w:rsidRDefault="007C3090">
            <w:pPr>
              <w:pStyle w:val="ColumnHeading"/>
              <w:keepNext/>
              <w:rPr>
                <w:lang w:val="es-ES_tradnl"/>
              </w:rPr>
            </w:pPr>
            <w:r w:rsidRPr="0078623A">
              <w:rPr>
                <w:lang w:val="es-ES_tradnl"/>
              </w:rPr>
              <w:t>Enmienda</w:t>
            </w:r>
          </w:p>
        </w:tc>
      </w:tr>
      <w:tr w:rsidR="00A5002C" w:rsidRPr="0078623A" w:rsidTr="00932D06">
        <w:trPr>
          <w:jc w:val="center"/>
        </w:trPr>
        <w:tc>
          <w:tcPr>
            <w:tcW w:w="4876" w:type="dxa"/>
            <w:hideMark/>
          </w:tcPr>
          <w:p w:rsidR="00932D06" w:rsidRPr="0078623A" w:rsidRDefault="007C3090">
            <w:pPr>
              <w:pStyle w:val="Normal6"/>
              <w:rPr>
                <w:lang w:val="es-ES_tradnl"/>
              </w:rPr>
            </w:pPr>
            <w:r w:rsidRPr="0078623A">
              <w:rPr>
                <w:lang w:val="es-ES_tradnl"/>
              </w:rPr>
              <w:t>(3)</w:t>
            </w:r>
            <w:r w:rsidRPr="0078623A">
              <w:rPr>
                <w:lang w:val="es-ES_tradnl"/>
              </w:rPr>
              <w:tab/>
            </w:r>
            <w:r w:rsidRPr="0078623A">
              <w:rPr>
                <w:lang w:val="es-ES_tradnl"/>
              </w:rPr>
              <w:t>La revisión de la Comisión concluyó que sería adecuado y proporcionado a los objetivos perseguidos por las normas relativas al MREL interno permitir a las autoridades de resolución establecerlo en base consolidada para una serie de entidades más amplia que</w:t>
            </w:r>
            <w:r w:rsidRPr="0078623A">
              <w:rPr>
                <w:lang w:val="es-ES_tradnl"/>
              </w:rPr>
              <w:t xml:space="preserve"> la resultante de la aplicación de la Directiva 2014/59/UE y del Reglamento (UE) n.º 806/2014, cuando dicha serie más amplia abarque entidades y sociedades que no sean entidades de resolución, pero que </w:t>
            </w:r>
            <w:r w:rsidRPr="0078623A">
              <w:rPr>
                <w:lang w:val="es-ES_tradnl"/>
              </w:rPr>
              <w:lastRenderedPageBreak/>
              <w:t xml:space="preserve">sean filiales de entidades de resolución y controlen </w:t>
            </w:r>
            <w:r w:rsidRPr="0078623A">
              <w:rPr>
                <w:b/>
                <w:i/>
                <w:lang w:val="es-ES_tradnl"/>
              </w:rPr>
              <w:t>f</w:t>
            </w:r>
            <w:r w:rsidRPr="0078623A">
              <w:rPr>
                <w:b/>
                <w:i/>
                <w:lang w:val="es-ES_tradnl"/>
              </w:rPr>
              <w:t>iliales sujetas al MREL</w:t>
            </w:r>
            <w:r w:rsidRPr="0078623A">
              <w:rPr>
                <w:lang w:val="es-ES_tradnl"/>
              </w:rPr>
              <w:t xml:space="preserve"> («entidades intermedias»). Tal sería el caso, en particular, de los grupos bancarios encabezados por una sociedad de cartera. En tales casos, las entidades intermedias centralizan de forma natural las exposiciones intragrupo y canal</w:t>
            </w:r>
            <w:r w:rsidRPr="0078623A">
              <w:rPr>
                <w:lang w:val="es-ES_tradnl"/>
              </w:rPr>
              <w:t xml:space="preserve">izan los recursos admisibles del MREL interno preasignados por la entidad de resolución. Debido a esa estructura, dichas entidades intermedias </w:t>
            </w:r>
            <w:r w:rsidRPr="0078623A">
              <w:rPr>
                <w:b/>
                <w:i/>
                <w:lang w:val="es-ES_tradnl"/>
              </w:rPr>
              <w:t>se verían</w:t>
            </w:r>
            <w:r w:rsidRPr="0078623A">
              <w:rPr>
                <w:lang w:val="es-ES_tradnl"/>
              </w:rPr>
              <w:t xml:space="preserve"> afectadas de manera desproporcionada por las normas de deducción. La Comisión también llegó a la conclu</w:t>
            </w:r>
            <w:r w:rsidRPr="0078623A">
              <w:rPr>
                <w:lang w:val="es-ES_tradnl"/>
              </w:rPr>
              <w:t xml:space="preserve">sión de que el marco MREL </w:t>
            </w:r>
            <w:r w:rsidRPr="0078623A">
              <w:rPr>
                <w:b/>
                <w:i/>
                <w:lang w:val="es-ES_tradnl"/>
              </w:rPr>
              <w:t>sería</w:t>
            </w:r>
            <w:r w:rsidRPr="0078623A">
              <w:rPr>
                <w:lang w:val="es-ES_tradnl"/>
              </w:rPr>
              <w:t xml:space="preserve"> más proporcionado </w:t>
            </w:r>
            <w:r w:rsidRPr="0078623A">
              <w:rPr>
                <w:b/>
                <w:i/>
                <w:lang w:val="es-ES_tradnl"/>
              </w:rPr>
              <w:t>mediante la eliminación de</w:t>
            </w:r>
            <w:r w:rsidRPr="0078623A">
              <w:rPr>
                <w:lang w:val="es-ES_tradnl"/>
              </w:rPr>
              <w:t xml:space="preserve"> las </w:t>
            </w:r>
            <w:r w:rsidRPr="0078623A">
              <w:rPr>
                <w:b/>
                <w:i/>
                <w:lang w:val="es-ES_tradnl"/>
              </w:rPr>
              <w:t>emisiones de entidades de liquidación del</w:t>
            </w:r>
            <w:r w:rsidRPr="0078623A">
              <w:rPr>
                <w:lang w:val="es-ES_tradnl"/>
              </w:rPr>
              <w:t xml:space="preserve"> alcance de las exposiciones que una entidad </w:t>
            </w:r>
            <w:r w:rsidRPr="0078623A">
              <w:rPr>
                <w:b/>
                <w:i/>
                <w:lang w:val="es-ES_tradnl"/>
              </w:rPr>
              <w:t>intermedia</w:t>
            </w:r>
            <w:r w:rsidRPr="0078623A">
              <w:rPr>
                <w:lang w:val="es-ES_tradnl"/>
              </w:rPr>
              <w:t xml:space="preserve"> está obligada a deducir </w:t>
            </w:r>
            <w:r w:rsidRPr="0078623A">
              <w:rPr>
                <w:b/>
                <w:i/>
                <w:lang w:val="es-ES_tradnl"/>
              </w:rPr>
              <w:t>con arreglo al mecanismo de deducción para la suscripc</w:t>
            </w:r>
            <w:r w:rsidRPr="0078623A">
              <w:rPr>
                <w:b/>
                <w:i/>
                <w:lang w:val="es-ES_tradnl"/>
              </w:rPr>
              <w:t>ión indirecta de los recursos admisibles del</w:t>
            </w:r>
            <w:r w:rsidRPr="0078623A">
              <w:rPr>
                <w:lang w:val="es-ES_tradnl"/>
              </w:rPr>
              <w:t xml:space="preserve"> MREL</w:t>
            </w:r>
            <w:r w:rsidRPr="0078623A">
              <w:rPr>
                <w:b/>
                <w:i/>
                <w:lang w:val="es-ES_tradnl"/>
              </w:rPr>
              <w:t xml:space="preserve"> interno</w:t>
            </w:r>
            <w:r w:rsidRPr="0078623A">
              <w:rPr>
                <w:lang w:val="es-ES_tradnl"/>
              </w:rPr>
              <w:t xml:space="preserve">. </w:t>
            </w:r>
            <w:r w:rsidRPr="0078623A">
              <w:rPr>
                <w:b/>
                <w:i/>
                <w:lang w:val="es-ES_tradnl"/>
              </w:rPr>
              <w:t>Una entidad de liquidación</w:t>
            </w:r>
            <w:r w:rsidRPr="0078623A">
              <w:rPr>
                <w:lang w:val="es-ES_tradnl"/>
              </w:rPr>
              <w:t xml:space="preserve"> no </w:t>
            </w:r>
            <w:r w:rsidRPr="0078623A">
              <w:rPr>
                <w:b/>
                <w:i/>
                <w:lang w:val="es-ES_tradnl"/>
              </w:rPr>
              <w:t>tendrá</w:t>
            </w:r>
            <w:r w:rsidRPr="0078623A">
              <w:rPr>
                <w:lang w:val="es-ES_tradnl"/>
              </w:rPr>
              <w:t xml:space="preserve"> que </w:t>
            </w:r>
            <w:r w:rsidRPr="0078623A">
              <w:rPr>
                <w:b/>
                <w:i/>
                <w:lang w:val="es-ES_tradnl"/>
              </w:rPr>
              <w:t>contar con el apoyo</w:t>
            </w:r>
            <w:r w:rsidRPr="0078623A">
              <w:rPr>
                <w:lang w:val="es-ES_tradnl"/>
              </w:rPr>
              <w:t xml:space="preserve"> de </w:t>
            </w:r>
            <w:r w:rsidRPr="0078623A">
              <w:rPr>
                <w:b/>
                <w:i/>
                <w:lang w:val="es-ES_tradnl"/>
              </w:rPr>
              <w:t>la entidad de resolución en caso</w:t>
            </w:r>
            <w:r w:rsidRPr="0078623A">
              <w:rPr>
                <w:lang w:val="es-ES_tradnl"/>
              </w:rPr>
              <w:t xml:space="preserve"> de </w:t>
            </w:r>
            <w:r w:rsidRPr="0078623A">
              <w:rPr>
                <w:b/>
                <w:i/>
                <w:lang w:val="es-ES_tradnl"/>
              </w:rPr>
              <w:t>inviabilidad</w:t>
            </w:r>
            <w:r w:rsidRPr="0078623A">
              <w:rPr>
                <w:lang w:val="es-ES_tradnl"/>
              </w:rPr>
              <w:t xml:space="preserve">, eliminando así la necesidad de salvaguardar </w:t>
            </w:r>
            <w:r w:rsidRPr="0078623A">
              <w:rPr>
                <w:b/>
                <w:i/>
                <w:lang w:val="es-ES_tradnl"/>
              </w:rPr>
              <w:t>cualquier mecanismo</w:t>
            </w:r>
            <w:r w:rsidRPr="0078623A">
              <w:rPr>
                <w:lang w:val="es-ES_tradnl"/>
              </w:rPr>
              <w:t xml:space="preserve"> de transferencia de</w:t>
            </w:r>
            <w:r w:rsidRPr="0078623A">
              <w:rPr>
                <w:lang w:val="es-ES_tradnl"/>
              </w:rPr>
              <w:t xml:space="preserve"> pérdidas y capital dentro de los grupos de resolución, que era el objetivo de las normas de deducción introducidas por el Reglamento (UE)</w:t>
            </w:r>
            <w:r w:rsidRPr="0078623A">
              <w:rPr>
                <w:b/>
                <w:i/>
                <w:lang w:val="es-ES_tradnl"/>
              </w:rPr>
              <w:t xml:space="preserve"> </w:t>
            </w:r>
            <w:r w:rsidRPr="0078623A">
              <w:rPr>
                <w:lang w:val="es-ES_tradnl"/>
              </w:rPr>
              <w:t>2022/2036. En cambio, las entidades restantes del grupo de resolución tendrán que contar con el apoyo de la entidad d</w:t>
            </w:r>
            <w:r w:rsidRPr="0078623A">
              <w:rPr>
                <w:lang w:val="es-ES_tradnl"/>
              </w:rPr>
              <w:t>e resolución en caso de dificultades o inviabilidad. Por consiguiente, los recursos del MREL necesarios deben estar presentes en todos los niveles del grupo de resolución y su disponibilidad para la absorción de pérdidas y la recapitalización deben garanti</w:t>
            </w:r>
            <w:r w:rsidRPr="0078623A">
              <w:rPr>
                <w:lang w:val="es-ES_tradnl"/>
              </w:rPr>
              <w:t>zarse a través del mecanismo de deducción. Así pues, la revisión de la Comisión concluyó que las entidades intermedias deben seguir deduciendo el importe total de sus tenencias de recursos admisibles del MREL interno emitidos por otras entidades que no sea</w:t>
            </w:r>
            <w:r w:rsidRPr="0078623A">
              <w:rPr>
                <w:lang w:val="es-ES_tradnl"/>
              </w:rPr>
              <w:t>n de liquidación del mismo grupo de resolución.</w:t>
            </w:r>
          </w:p>
        </w:tc>
        <w:tc>
          <w:tcPr>
            <w:tcW w:w="4876" w:type="dxa"/>
            <w:hideMark/>
          </w:tcPr>
          <w:p w:rsidR="00932D06" w:rsidRPr="0078623A" w:rsidRDefault="007C3090" w:rsidP="006A17A3">
            <w:pPr>
              <w:pStyle w:val="Normal6"/>
              <w:rPr>
                <w:szCs w:val="24"/>
                <w:lang w:val="es-ES_tradnl"/>
              </w:rPr>
            </w:pPr>
            <w:r w:rsidRPr="0078623A">
              <w:rPr>
                <w:lang w:val="es-ES_tradnl"/>
              </w:rPr>
              <w:lastRenderedPageBreak/>
              <w:t>(3)</w:t>
            </w:r>
            <w:r w:rsidRPr="0078623A">
              <w:rPr>
                <w:lang w:val="es-ES_tradnl"/>
              </w:rPr>
              <w:tab/>
              <w:t>La revisión de la Comisión concluyó que sería adecuado y proporcionado a los objetivos perseguidos por las normas relativas al MREL interno permitir a las autoridades de resolución establecerlo en base co</w:t>
            </w:r>
            <w:r w:rsidRPr="0078623A">
              <w:rPr>
                <w:lang w:val="es-ES_tradnl"/>
              </w:rPr>
              <w:t xml:space="preserve">nsolidada para una serie de entidades más amplia que la resultante de la aplicación de la Directiva 2014/59/UE y del Reglamento (UE) n.º 806/2014, cuando dicha serie más amplia abarque entidades y sociedades que no sean entidades de resolución, pero que </w:t>
            </w:r>
            <w:r w:rsidRPr="0078623A">
              <w:rPr>
                <w:lang w:val="es-ES_tradnl"/>
              </w:rPr>
              <w:lastRenderedPageBreak/>
              <w:t>se</w:t>
            </w:r>
            <w:r w:rsidRPr="0078623A">
              <w:rPr>
                <w:lang w:val="es-ES_tradnl"/>
              </w:rPr>
              <w:t xml:space="preserve">an filiales de entidades de resolución y controlen </w:t>
            </w:r>
            <w:r w:rsidRPr="0078623A">
              <w:rPr>
                <w:b/>
                <w:i/>
                <w:lang w:val="es-ES_tradnl"/>
              </w:rPr>
              <w:t>otras filiales</w:t>
            </w:r>
            <w:r w:rsidRPr="0078623A">
              <w:rPr>
                <w:lang w:val="es-ES_tradnl"/>
              </w:rPr>
              <w:t xml:space="preserve"> («entidades intermedias»)</w:t>
            </w:r>
            <w:r w:rsidRPr="0078623A">
              <w:rPr>
                <w:b/>
                <w:i/>
                <w:lang w:val="es-ES_tradnl"/>
              </w:rPr>
              <w:t xml:space="preserve"> dentro del mismo grupo de resolución</w:t>
            </w:r>
            <w:r w:rsidRPr="0078623A">
              <w:rPr>
                <w:lang w:val="es-ES_tradnl"/>
              </w:rPr>
              <w:t>. Tal sería el caso, en particular, de los grupos bancarios encabezados por una sociedad de cartera. En tales casos, las entidad</w:t>
            </w:r>
            <w:r w:rsidRPr="0078623A">
              <w:rPr>
                <w:lang w:val="es-ES_tradnl"/>
              </w:rPr>
              <w:t xml:space="preserve">es intermedias centralizan de forma natural las exposiciones intragrupo y canalizan los recursos admisibles del MREL interno preasignados por la entidad de resolución. Debido a esa estructura, dichas entidades intermedias </w:t>
            </w:r>
            <w:r w:rsidRPr="0078623A">
              <w:rPr>
                <w:b/>
                <w:i/>
                <w:lang w:val="es-ES_tradnl"/>
              </w:rPr>
              <w:t>podrían verse</w:t>
            </w:r>
            <w:r w:rsidRPr="0078623A">
              <w:rPr>
                <w:lang w:val="es-ES_tradnl"/>
              </w:rPr>
              <w:t xml:space="preserve"> afectadas de manera </w:t>
            </w:r>
            <w:r w:rsidRPr="0078623A">
              <w:rPr>
                <w:lang w:val="es-ES_tradnl"/>
              </w:rPr>
              <w:t xml:space="preserve">desproporcionada por las normas de deducción. La Comisión también llegó a la conclusión de que el marco MREL </w:t>
            </w:r>
            <w:r w:rsidRPr="0078623A">
              <w:rPr>
                <w:b/>
                <w:i/>
                <w:lang w:val="es-ES_tradnl"/>
              </w:rPr>
              <w:t>se haría</w:t>
            </w:r>
            <w:r w:rsidRPr="0078623A">
              <w:rPr>
                <w:lang w:val="es-ES_tradnl"/>
              </w:rPr>
              <w:t xml:space="preserve"> más proporcionado </w:t>
            </w:r>
            <w:r w:rsidRPr="0078623A">
              <w:rPr>
                <w:b/>
                <w:i/>
                <w:lang w:val="es-ES_tradnl"/>
              </w:rPr>
              <w:t>ajustando las normas sobre el</w:t>
            </w:r>
            <w:r w:rsidRPr="0078623A">
              <w:rPr>
                <w:lang w:val="es-ES_tradnl"/>
              </w:rPr>
              <w:t xml:space="preserve"> alcance de las exposiciones que una entidad intermediaria está obligada a deducir </w:t>
            </w:r>
            <w:r w:rsidRPr="0078623A">
              <w:rPr>
                <w:b/>
                <w:i/>
                <w:lang w:val="es-ES_tradnl"/>
              </w:rPr>
              <w:t>cuando l</w:t>
            </w:r>
            <w:r w:rsidRPr="0078623A">
              <w:rPr>
                <w:b/>
                <w:i/>
                <w:lang w:val="es-ES_tradnl"/>
              </w:rPr>
              <w:t>a entidad emisora sea una entidad de liquidación no sujeta a una decisión sobre el MREL</w:t>
            </w:r>
            <w:r w:rsidRPr="0078623A">
              <w:rPr>
                <w:lang w:val="es-ES_tradnl"/>
              </w:rPr>
              <w:t>.</w:t>
            </w:r>
            <w:r w:rsidRPr="0078623A">
              <w:rPr>
                <w:b/>
                <w:i/>
                <w:lang w:val="es-ES_tradnl"/>
              </w:rPr>
              <w:t xml:space="preserve"> En esos casos, no se espera que sea necesario ejercer competencias</w:t>
            </w:r>
            <w:r w:rsidRPr="0078623A">
              <w:rPr>
                <w:lang w:val="es-ES_tradnl"/>
              </w:rPr>
              <w:t xml:space="preserve"> de </w:t>
            </w:r>
            <w:r w:rsidRPr="0078623A">
              <w:rPr>
                <w:b/>
                <w:i/>
                <w:lang w:val="es-ES_tradnl"/>
              </w:rPr>
              <w:t>amortización y conversión con respecto a esas entidades</w:t>
            </w:r>
            <w:r w:rsidRPr="0078623A">
              <w:rPr>
                <w:lang w:val="es-ES_tradnl"/>
              </w:rPr>
              <w:t xml:space="preserve"> de </w:t>
            </w:r>
            <w:r w:rsidRPr="0078623A">
              <w:rPr>
                <w:b/>
                <w:i/>
                <w:lang w:val="es-ES_tradnl"/>
              </w:rPr>
              <w:t>liquidación</w:t>
            </w:r>
            <w:r w:rsidRPr="0078623A">
              <w:rPr>
                <w:lang w:val="es-ES_tradnl"/>
              </w:rPr>
              <w:t>, eliminando así la necesid</w:t>
            </w:r>
            <w:r w:rsidRPr="0078623A">
              <w:rPr>
                <w:lang w:val="es-ES_tradnl"/>
              </w:rPr>
              <w:t>ad de salvaguardar los mecanismos de transferencia de pérdidas y capital dentro de los grupos de resolución, que era el objetivo de las normas de deducción introducidas por el Reglamento (UE)</w:t>
            </w:r>
            <w:r w:rsidRPr="0078623A">
              <w:rPr>
                <w:b/>
                <w:i/>
                <w:lang w:val="es-ES_tradnl"/>
              </w:rPr>
              <w:t> </w:t>
            </w:r>
            <w:r w:rsidRPr="0078623A">
              <w:rPr>
                <w:lang w:val="es-ES_tradnl"/>
              </w:rPr>
              <w:t>2022/2036. En cambio, las entidades restantes del grupo de resol</w:t>
            </w:r>
            <w:r w:rsidRPr="0078623A">
              <w:rPr>
                <w:lang w:val="es-ES_tradnl"/>
              </w:rPr>
              <w:t>ución tendrán que contar con el apoyo de la entidad de resolución en caso de dificultades o inviabilidad. Por consiguiente, los recursos del MREL necesarios deben estar presentes en todos los niveles del grupo de resolución y su disponibilidad para la abso</w:t>
            </w:r>
            <w:r w:rsidRPr="0078623A">
              <w:rPr>
                <w:lang w:val="es-ES_tradnl"/>
              </w:rPr>
              <w:t>rción de pérdidas y la recapitalización deben garantizarse a través del mecanismo de deducción. Así pues, la revisión de la Comisión concluyó que las entidades intermedias deben seguir deduciendo el importe total de sus tenencias de recursos admisibles del</w:t>
            </w:r>
            <w:r w:rsidRPr="0078623A">
              <w:rPr>
                <w:lang w:val="es-ES_tradnl"/>
              </w:rPr>
              <w:t xml:space="preserve"> MREL interno emitidos por otras entidades que no sean de liquidación del mismo grupo de resolución.</w:t>
            </w:r>
          </w:p>
        </w:tc>
      </w:tr>
    </w:tbl>
    <w:p w:rsidR="00932D06" w:rsidRPr="0078623A" w:rsidRDefault="007C3090" w:rsidP="00932D06">
      <w:pPr>
        <w:pStyle w:val="Olang"/>
        <w:rPr>
          <w:sz w:val="24"/>
          <w:szCs w:val="24"/>
          <w:lang w:val="es-ES_tradnl"/>
        </w:rPr>
      </w:pPr>
      <w:r w:rsidRPr="0078623A">
        <w:rPr>
          <w:sz w:val="24"/>
          <w:szCs w:val="24"/>
          <w:lang w:val="es-ES_tradnl"/>
        </w:rPr>
        <w:lastRenderedPageBreak/>
        <w:t xml:space="preserve">Or. </w:t>
      </w:r>
      <w:r w:rsidRPr="0078623A">
        <w:rPr>
          <w:rStyle w:val="HideTWBExt"/>
          <w:lang w:val="es-ES_tradnl"/>
        </w:rPr>
        <w:t>&lt;Original&gt;</w:t>
      </w:r>
      <w:r w:rsidRPr="0078623A">
        <w:rPr>
          <w:rStyle w:val="HideTWBInt"/>
          <w:sz w:val="24"/>
          <w:szCs w:val="24"/>
          <w:lang w:val="es-ES_tradnl"/>
        </w:rPr>
        <w:t>{EN}</w:t>
      </w:r>
      <w:r w:rsidRPr="0078623A">
        <w:rPr>
          <w:sz w:val="24"/>
          <w:szCs w:val="24"/>
          <w:lang w:val="es-ES_tradnl"/>
        </w:rPr>
        <w:t>en</w:t>
      </w:r>
      <w:r w:rsidRPr="0078623A">
        <w:rPr>
          <w:rStyle w:val="HideTWBExt"/>
          <w:lang w:val="es-ES_tradnl"/>
        </w:rPr>
        <w:t>&lt;/Original&gt;</w:t>
      </w:r>
    </w:p>
    <w:p w:rsidR="00932D06" w:rsidRPr="0078623A" w:rsidRDefault="007C3090" w:rsidP="00932D06">
      <w:pPr>
        <w:rPr>
          <w:szCs w:val="24"/>
        </w:rPr>
      </w:pPr>
      <w:r w:rsidRPr="0078623A">
        <w:rPr>
          <w:rStyle w:val="HideTWBExt"/>
        </w:rPr>
        <w:t>&lt;/Amend&gt;</w:t>
      </w:r>
    </w:p>
    <w:p w:rsidR="00932D06" w:rsidRPr="0078623A" w:rsidRDefault="007C3090" w:rsidP="00932D06">
      <w:pPr>
        <w:pStyle w:val="AMNumberTabs0"/>
        <w:keepNext/>
        <w:rPr>
          <w:lang w:val="es-ES_tradnl"/>
        </w:rPr>
      </w:pPr>
      <w:r w:rsidRPr="0078623A">
        <w:rPr>
          <w:rStyle w:val="HideTWBExt"/>
          <w:b w:val="0"/>
          <w:lang w:val="es-ES_tradnl"/>
        </w:rPr>
        <w:t>&lt;Amend&gt;</w:t>
      </w:r>
      <w:r w:rsidRPr="0078623A">
        <w:rPr>
          <w:lang w:val="es-ES_tradnl"/>
        </w:rPr>
        <w:t>Enmienda</w:t>
      </w:r>
      <w:r w:rsidRPr="0078623A">
        <w:rPr>
          <w:lang w:val="es-ES_tradnl"/>
        </w:rPr>
        <w:tab/>
      </w:r>
      <w:r w:rsidRPr="0078623A">
        <w:rPr>
          <w:lang w:val="es-ES_tradnl"/>
        </w:rPr>
        <w:tab/>
      </w:r>
      <w:r w:rsidRPr="0078623A">
        <w:rPr>
          <w:rStyle w:val="HideTWBExt"/>
          <w:b w:val="0"/>
          <w:lang w:val="es-ES_tradnl"/>
        </w:rPr>
        <w:t>&lt;NumAm&gt;</w:t>
      </w:r>
      <w:r w:rsidRPr="0078623A">
        <w:rPr>
          <w:lang w:val="es-ES_tradnl"/>
        </w:rPr>
        <w:t>3</w:t>
      </w:r>
      <w:r w:rsidRPr="0078623A">
        <w:rPr>
          <w:rStyle w:val="HideTWBExt"/>
          <w:b w:val="0"/>
          <w:lang w:val="es-ES_tradnl"/>
        </w:rPr>
        <w:t>&lt;/NumAm&gt;</w:t>
      </w:r>
    </w:p>
    <w:p w:rsidR="00932D06" w:rsidRPr="0078623A" w:rsidRDefault="007C3090" w:rsidP="00932D06">
      <w:pPr>
        <w:pStyle w:val="NormalBold12b"/>
        <w:keepNext/>
      </w:pPr>
      <w:r w:rsidRPr="0078623A">
        <w:rPr>
          <w:rStyle w:val="HideTWBExt"/>
          <w:b w:val="0"/>
        </w:rPr>
        <w:t>&lt;DocAmend&gt;</w:t>
      </w:r>
      <w:r w:rsidRPr="0078623A">
        <w:t>Propuesta de Directiva</w:t>
      </w:r>
      <w:r w:rsidRPr="0078623A">
        <w:rPr>
          <w:rStyle w:val="HideTWBExt"/>
          <w:b w:val="0"/>
        </w:rPr>
        <w:t>&lt;/DocAmend&gt;</w:t>
      </w:r>
    </w:p>
    <w:p w:rsidR="00932D06" w:rsidRPr="0078623A" w:rsidRDefault="007C3090" w:rsidP="00932D06">
      <w:pPr>
        <w:pStyle w:val="NormalBold"/>
      </w:pPr>
      <w:r w:rsidRPr="0078623A">
        <w:rPr>
          <w:rStyle w:val="HideTWBExt"/>
          <w:b w:val="0"/>
        </w:rPr>
        <w:t>&lt;Article&gt;</w:t>
      </w:r>
      <w:r w:rsidRPr="0078623A">
        <w:t>Considerando 5</w:t>
      </w:r>
      <w:r w:rsidRPr="007862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02C" w:rsidRPr="0078623A" w:rsidTr="00932D06">
        <w:trPr>
          <w:jc w:val="center"/>
        </w:trPr>
        <w:tc>
          <w:tcPr>
            <w:tcW w:w="9752" w:type="dxa"/>
            <w:gridSpan w:val="2"/>
          </w:tcPr>
          <w:p w:rsidR="00932D06" w:rsidRPr="0078623A" w:rsidRDefault="00932D06">
            <w:pPr>
              <w:keepNext/>
            </w:pPr>
          </w:p>
        </w:tc>
      </w:tr>
      <w:tr w:rsidR="00A5002C" w:rsidRPr="0078623A" w:rsidTr="00932D06">
        <w:trPr>
          <w:jc w:val="center"/>
        </w:trPr>
        <w:tc>
          <w:tcPr>
            <w:tcW w:w="4876" w:type="dxa"/>
            <w:hideMark/>
          </w:tcPr>
          <w:p w:rsidR="00932D06" w:rsidRPr="0078623A" w:rsidRDefault="007C3090">
            <w:pPr>
              <w:pStyle w:val="ColumnHeading"/>
              <w:keepNext/>
              <w:rPr>
                <w:lang w:val="es-ES_tradnl"/>
              </w:rPr>
            </w:pPr>
            <w:r w:rsidRPr="0078623A">
              <w:rPr>
                <w:lang w:val="es-ES_tradnl"/>
              </w:rPr>
              <w:t>Texto de la Comisión</w:t>
            </w:r>
          </w:p>
        </w:tc>
        <w:tc>
          <w:tcPr>
            <w:tcW w:w="4876" w:type="dxa"/>
            <w:hideMark/>
          </w:tcPr>
          <w:p w:rsidR="00932D06" w:rsidRPr="0078623A" w:rsidRDefault="007C3090">
            <w:pPr>
              <w:pStyle w:val="ColumnHeading"/>
              <w:keepNext/>
              <w:rPr>
                <w:lang w:val="es-ES_tradnl"/>
              </w:rPr>
            </w:pPr>
            <w:r w:rsidRPr="0078623A">
              <w:rPr>
                <w:lang w:val="es-ES_tradnl"/>
              </w:rPr>
              <w:t>Enmienda</w:t>
            </w:r>
          </w:p>
        </w:tc>
      </w:tr>
      <w:tr w:rsidR="00A5002C" w:rsidRPr="0078623A" w:rsidTr="00932D06">
        <w:trPr>
          <w:jc w:val="center"/>
        </w:trPr>
        <w:tc>
          <w:tcPr>
            <w:tcW w:w="4876" w:type="dxa"/>
            <w:hideMark/>
          </w:tcPr>
          <w:p w:rsidR="00932D06" w:rsidRPr="0078623A" w:rsidRDefault="007C3090">
            <w:pPr>
              <w:pStyle w:val="Normal6"/>
              <w:rPr>
                <w:lang w:val="es-ES_tradnl"/>
              </w:rPr>
            </w:pPr>
            <w:r w:rsidRPr="0078623A">
              <w:rPr>
                <w:lang w:val="es-ES_tradnl"/>
              </w:rPr>
              <w:t>(5)</w:t>
            </w:r>
            <w:r w:rsidRPr="0078623A">
              <w:rPr>
                <w:lang w:val="es-ES_tradnl"/>
              </w:rPr>
              <w:tab/>
              <w:t>Para garantizar que la posibilidad de cumplir el MREL en base consolidada solo esté disponible en los casos pertinentes identificados en la revisión de la Comisión y no dé lugar a una escasez de recursos admisibles del M</w:t>
            </w:r>
            <w:r w:rsidRPr="0078623A">
              <w:rPr>
                <w:lang w:val="es-ES_tradnl"/>
              </w:rPr>
              <w:t>REL interno en todo el grupo de resolución, la facultad de establecer el MREL interno en base consolidada para las entidades intermedias debe ser una competencia discrecional de la autoridad de resolución y estar sujeta a determinadas condiciones. La entid</w:t>
            </w:r>
            <w:r w:rsidRPr="0078623A">
              <w:rPr>
                <w:lang w:val="es-ES_tradnl"/>
              </w:rPr>
              <w:t>ad intermedia debe ser la única filial directa, es decir, una entidad o una sociedad, de una entidad de resolución que sea una sociedad financiera de cartera matriz de la Unión o una sociedad financiera mixta de cartera matriz de la Unión, esté establecida</w:t>
            </w:r>
            <w:r w:rsidRPr="0078623A">
              <w:rPr>
                <w:lang w:val="es-ES_tradnl"/>
              </w:rPr>
              <w:t xml:space="preserve"> en el mismo Estado miembro y forme parte del mismo grupo de resolución. De manera alternativa, la entidad intermedia de que se trate debe cumplir el requisito de fondos propios adicionales o los requisitos combinados de colchón en base a su situación cons</w:t>
            </w:r>
            <w:r w:rsidRPr="0078623A">
              <w:rPr>
                <w:lang w:val="es-ES_tradnl"/>
              </w:rPr>
              <w:t>olidada. No obstante, en ambos casos, el cumplimiento del MREL interno en base consolidada no debe afectar negativamente</w:t>
            </w:r>
            <w:r w:rsidRPr="0078623A">
              <w:rPr>
                <w:b/>
                <w:i/>
                <w:lang w:val="es-ES_tradnl"/>
              </w:rPr>
              <w:t xml:space="preserve"> de manera significativa</w:t>
            </w:r>
            <w:r w:rsidRPr="0078623A">
              <w:rPr>
                <w:lang w:val="es-ES_tradnl"/>
              </w:rPr>
              <w:t>, en la evaluación de la autoridad de resolución, a la resolubilidad del grupo de resolución de que se trate, ni</w:t>
            </w:r>
            <w:r w:rsidRPr="0078623A">
              <w:rPr>
                <w:lang w:val="es-ES_tradnl"/>
              </w:rPr>
              <w:t xml:space="preserve"> a la aplicación por parte de la autoridad de resolución de la facultad de amortizar o convertir los instrumentos de capital y pasivos admisibles pertinentes de la entidad intermedia de que se trate o de otras entidades de su grupo de resolución.</w:t>
            </w:r>
          </w:p>
        </w:tc>
        <w:tc>
          <w:tcPr>
            <w:tcW w:w="4876" w:type="dxa"/>
            <w:hideMark/>
          </w:tcPr>
          <w:p w:rsidR="00932D06" w:rsidRPr="0078623A" w:rsidRDefault="007C3090" w:rsidP="001C63AC">
            <w:pPr>
              <w:pStyle w:val="Normal6"/>
              <w:rPr>
                <w:szCs w:val="24"/>
                <w:lang w:val="es-ES_tradnl"/>
              </w:rPr>
            </w:pPr>
            <w:r w:rsidRPr="0078623A">
              <w:rPr>
                <w:lang w:val="es-ES_tradnl"/>
              </w:rPr>
              <w:t>(5)</w:t>
            </w:r>
            <w:r w:rsidRPr="0078623A">
              <w:rPr>
                <w:lang w:val="es-ES_tradnl"/>
              </w:rPr>
              <w:tab/>
              <w:t xml:space="preserve">Para </w:t>
            </w:r>
            <w:r w:rsidRPr="0078623A">
              <w:rPr>
                <w:lang w:val="es-ES_tradnl"/>
              </w:rPr>
              <w:t>garantizar que la posibilidad de cumplir el MREL en base consolidada solo esté disponible en los casos pertinentes identificados en la revisión de la Comisión y no dé lugar a una escasez de recursos admisibles del MREL interno en todo el grupo de resolució</w:t>
            </w:r>
            <w:r w:rsidRPr="0078623A">
              <w:rPr>
                <w:lang w:val="es-ES_tradnl"/>
              </w:rPr>
              <w:t>n, la facultad de establecer el MREL interno en base consolidada para las entidades intermedias debe ser una competencia discrecional de la autoridad de resolución y estar sujeta a determinadas condiciones. La entidad intermedia debe ser la única filial di</w:t>
            </w:r>
            <w:r w:rsidRPr="0078623A">
              <w:rPr>
                <w:lang w:val="es-ES_tradnl"/>
              </w:rPr>
              <w:t>recta, es decir, una entidad o una sociedad, de una entidad de resolución que sea una sociedad financiera de cartera matriz de la Unión o una sociedad financiera mixta de cartera matriz de la Unión, esté establecida en el mismo Estado miembro y forme parte</w:t>
            </w:r>
            <w:r w:rsidRPr="0078623A">
              <w:rPr>
                <w:lang w:val="es-ES_tradnl"/>
              </w:rPr>
              <w:t xml:space="preserve"> del mismo grupo de resolución. De manera alternativa, la entidad intermedia de que se trate debe cumplir el requisito de fondos propios adicionales o los requisitos combinados de colchón en base a su situación consolidada. No obstante, en ambos casos, el </w:t>
            </w:r>
            <w:r w:rsidRPr="0078623A">
              <w:rPr>
                <w:lang w:val="es-ES_tradnl"/>
              </w:rPr>
              <w:t>cumplimiento del MREL interno en base consolidada no debe afectar negativamente, en la evaluación de la autoridad de resolución, a la resolubilidad del grupo de resolución de que se trate, ni a la aplicación por parte de la autoridad de resolución de la fa</w:t>
            </w:r>
            <w:r w:rsidRPr="0078623A">
              <w:rPr>
                <w:lang w:val="es-ES_tradnl"/>
              </w:rPr>
              <w:t xml:space="preserve">cultad de amortizar o convertir los instrumentos de capital y pasivos admisibles pertinentes de la entidad intermedia de que se trate o de otras entidades de su grupo de resolución. </w:t>
            </w:r>
            <w:r w:rsidRPr="0078623A">
              <w:rPr>
                <w:b/>
                <w:i/>
                <w:lang w:val="es-ES_tradnl"/>
              </w:rPr>
              <w:t>Una situación en la que el establecimiento del MREL interno en base consol</w:t>
            </w:r>
            <w:r w:rsidRPr="0078623A">
              <w:rPr>
                <w:b/>
                <w:i/>
                <w:lang w:val="es-ES_tradnl"/>
              </w:rPr>
              <w:t xml:space="preserve">idada sería perjudicial para la resolubilidad del grupo de resolución es cuando el importe </w:t>
            </w:r>
            <w:r w:rsidRPr="0078623A">
              <w:rPr>
                <w:b/>
                <w:i/>
                <w:lang w:val="es-ES_tradnl"/>
              </w:rPr>
              <w:lastRenderedPageBreak/>
              <w:t>de dicho MREL no garantiza el cumplimiento de los requisitos de fondos propios individuales aplicables tras el ejercicio de las competencias de amortización y conver</w:t>
            </w:r>
            <w:r w:rsidRPr="0078623A">
              <w:rPr>
                <w:b/>
                <w:i/>
                <w:lang w:val="es-ES_tradnl"/>
              </w:rPr>
              <w:t>sión.</w:t>
            </w:r>
          </w:p>
        </w:tc>
      </w:tr>
    </w:tbl>
    <w:p w:rsidR="00932D06" w:rsidRPr="0078623A" w:rsidRDefault="007C3090" w:rsidP="00932D06">
      <w:pPr>
        <w:pStyle w:val="Olang"/>
        <w:rPr>
          <w:sz w:val="24"/>
          <w:szCs w:val="24"/>
          <w:lang w:val="es-ES_tradnl"/>
        </w:rPr>
      </w:pPr>
      <w:r w:rsidRPr="0078623A">
        <w:rPr>
          <w:sz w:val="24"/>
          <w:szCs w:val="24"/>
          <w:lang w:val="es-ES_tradnl"/>
        </w:rPr>
        <w:lastRenderedPageBreak/>
        <w:t xml:space="preserve">Or. </w:t>
      </w:r>
      <w:r w:rsidRPr="0078623A">
        <w:rPr>
          <w:rStyle w:val="HideTWBExt"/>
          <w:lang w:val="es-ES_tradnl"/>
        </w:rPr>
        <w:t>&lt;Original&gt;</w:t>
      </w:r>
      <w:r w:rsidRPr="0078623A">
        <w:rPr>
          <w:rStyle w:val="HideTWBInt"/>
          <w:sz w:val="24"/>
          <w:szCs w:val="24"/>
          <w:lang w:val="es-ES_tradnl"/>
        </w:rPr>
        <w:t>{EN}</w:t>
      </w:r>
      <w:r w:rsidRPr="0078623A">
        <w:rPr>
          <w:sz w:val="24"/>
          <w:szCs w:val="24"/>
          <w:lang w:val="es-ES_tradnl"/>
        </w:rPr>
        <w:t>en</w:t>
      </w:r>
      <w:r w:rsidRPr="0078623A">
        <w:rPr>
          <w:rStyle w:val="HideTWBExt"/>
          <w:lang w:val="es-ES_tradnl"/>
        </w:rPr>
        <w:t>&lt;/Original&gt;</w:t>
      </w:r>
    </w:p>
    <w:p w:rsidR="00932D06" w:rsidRPr="0078623A" w:rsidRDefault="007C3090" w:rsidP="00932D06">
      <w:pPr>
        <w:rPr>
          <w:szCs w:val="24"/>
        </w:rPr>
      </w:pPr>
      <w:r w:rsidRPr="0078623A">
        <w:rPr>
          <w:rStyle w:val="HideTWBExt"/>
        </w:rPr>
        <w:t>&lt;/Amend&gt;</w:t>
      </w:r>
    </w:p>
    <w:p w:rsidR="00932D06" w:rsidRPr="0078623A" w:rsidRDefault="007C3090" w:rsidP="00932D06">
      <w:pPr>
        <w:pStyle w:val="AMNumberTabs0"/>
        <w:keepNext/>
        <w:rPr>
          <w:lang w:val="es-ES_tradnl"/>
        </w:rPr>
      </w:pPr>
      <w:r w:rsidRPr="0078623A">
        <w:rPr>
          <w:rStyle w:val="HideTWBExt"/>
          <w:b w:val="0"/>
          <w:lang w:val="es-ES_tradnl"/>
        </w:rPr>
        <w:t>&lt;Amend&gt;</w:t>
      </w:r>
      <w:r w:rsidRPr="0078623A">
        <w:rPr>
          <w:lang w:val="es-ES_tradnl"/>
        </w:rPr>
        <w:t>Enmienda</w:t>
      </w:r>
      <w:r w:rsidRPr="0078623A">
        <w:rPr>
          <w:lang w:val="es-ES_tradnl"/>
        </w:rPr>
        <w:tab/>
      </w:r>
      <w:r w:rsidRPr="0078623A">
        <w:rPr>
          <w:lang w:val="es-ES_tradnl"/>
        </w:rPr>
        <w:tab/>
      </w:r>
      <w:r w:rsidRPr="0078623A">
        <w:rPr>
          <w:rStyle w:val="HideTWBExt"/>
          <w:b w:val="0"/>
          <w:lang w:val="es-ES_tradnl"/>
        </w:rPr>
        <w:t>&lt;NumAm&gt;</w:t>
      </w:r>
      <w:r w:rsidRPr="0078623A">
        <w:rPr>
          <w:lang w:val="es-ES_tradnl"/>
        </w:rPr>
        <w:t>4</w:t>
      </w:r>
      <w:r w:rsidRPr="0078623A">
        <w:rPr>
          <w:rStyle w:val="HideTWBExt"/>
          <w:b w:val="0"/>
          <w:lang w:val="es-ES_tradnl"/>
        </w:rPr>
        <w:t>&lt;/NumAm&gt;</w:t>
      </w:r>
    </w:p>
    <w:p w:rsidR="00932D06" w:rsidRPr="0078623A" w:rsidRDefault="007C3090" w:rsidP="00932D06">
      <w:pPr>
        <w:pStyle w:val="NormalBold12b"/>
        <w:keepNext/>
      </w:pPr>
      <w:r w:rsidRPr="0078623A">
        <w:rPr>
          <w:rStyle w:val="HideTWBExt"/>
          <w:b w:val="0"/>
        </w:rPr>
        <w:t>&lt;DocAmend&gt;</w:t>
      </w:r>
      <w:r w:rsidRPr="0078623A">
        <w:t>Propuesta de Directiva</w:t>
      </w:r>
      <w:r w:rsidRPr="0078623A">
        <w:rPr>
          <w:rStyle w:val="HideTWBExt"/>
          <w:b w:val="0"/>
        </w:rPr>
        <w:t>&lt;/DocAmend&gt;</w:t>
      </w:r>
    </w:p>
    <w:p w:rsidR="00932D06" w:rsidRPr="0078623A" w:rsidRDefault="007C3090" w:rsidP="00932D06">
      <w:pPr>
        <w:pStyle w:val="NormalBold"/>
      </w:pPr>
      <w:r w:rsidRPr="0078623A">
        <w:rPr>
          <w:rStyle w:val="HideTWBExt"/>
          <w:b w:val="0"/>
        </w:rPr>
        <w:t>&lt;Article&gt;</w:t>
      </w:r>
      <w:r w:rsidRPr="0078623A">
        <w:t>Considerando 6</w:t>
      </w:r>
      <w:r w:rsidRPr="007862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02C" w:rsidRPr="0078623A" w:rsidTr="00932D06">
        <w:trPr>
          <w:jc w:val="center"/>
        </w:trPr>
        <w:tc>
          <w:tcPr>
            <w:tcW w:w="9752" w:type="dxa"/>
            <w:gridSpan w:val="2"/>
          </w:tcPr>
          <w:p w:rsidR="00932D06" w:rsidRPr="0078623A" w:rsidRDefault="00932D06">
            <w:pPr>
              <w:keepNext/>
            </w:pPr>
          </w:p>
        </w:tc>
      </w:tr>
      <w:tr w:rsidR="00A5002C" w:rsidRPr="0078623A" w:rsidTr="00932D06">
        <w:trPr>
          <w:jc w:val="center"/>
        </w:trPr>
        <w:tc>
          <w:tcPr>
            <w:tcW w:w="4876" w:type="dxa"/>
            <w:hideMark/>
          </w:tcPr>
          <w:p w:rsidR="00932D06" w:rsidRPr="0078623A" w:rsidRDefault="007C3090">
            <w:pPr>
              <w:pStyle w:val="ColumnHeading"/>
              <w:keepNext/>
              <w:rPr>
                <w:lang w:val="es-ES_tradnl"/>
              </w:rPr>
            </w:pPr>
            <w:r w:rsidRPr="0078623A">
              <w:rPr>
                <w:lang w:val="es-ES_tradnl"/>
              </w:rPr>
              <w:t>Texto de la Comisión</w:t>
            </w:r>
          </w:p>
        </w:tc>
        <w:tc>
          <w:tcPr>
            <w:tcW w:w="4876" w:type="dxa"/>
            <w:hideMark/>
          </w:tcPr>
          <w:p w:rsidR="00932D06" w:rsidRPr="0078623A" w:rsidRDefault="007C3090">
            <w:pPr>
              <w:pStyle w:val="ColumnHeading"/>
              <w:keepNext/>
              <w:rPr>
                <w:lang w:val="es-ES_tradnl"/>
              </w:rPr>
            </w:pPr>
            <w:r w:rsidRPr="0078623A">
              <w:rPr>
                <w:lang w:val="es-ES_tradnl"/>
              </w:rPr>
              <w:t>Enmienda</w:t>
            </w:r>
          </w:p>
        </w:tc>
      </w:tr>
      <w:tr w:rsidR="00A5002C" w:rsidRPr="0078623A" w:rsidTr="00932D06">
        <w:trPr>
          <w:jc w:val="center"/>
        </w:trPr>
        <w:tc>
          <w:tcPr>
            <w:tcW w:w="4876" w:type="dxa"/>
            <w:hideMark/>
          </w:tcPr>
          <w:p w:rsidR="00932D06" w:rsidRPr="0078623A" w:rsidRDefault="007C3090">
            <w:pPr>
              <w:pStyle w:val="Normal6"/>
              <w:rPr>
                <w:lang w:val="es-ES_tradnl"/>
              </w:rPr>
            </w:pPr>
            <w:r w:rsidRPr="0078623A">
              <w:rPr>
                <w:lang w:val="es-ES_tradnl"/>
              </w:rPr>
              <w:t>(6)</w:t>
            </w:r>
            <w:r w:rsidRPr="0078623A">
              <w:rPr>
                <w:lang w:val="es-ES_tradnl"/>
              </w:rPr>
              <w:tab/>
              <w:t xml:space="preserve">De conformidad con el artículo 45 septies, apartado 2, de </w:t>
            </w:r>
            <w:r w:rsidRPr="0078623A">
              <w:rPr>
                <w:lang w:val="es-ES_tradnl"/>
              </w:rPr>
              <w:t>la Directiva 2014/59/UE y el artículo 12 octies, apartado 2, del Reglamento (UE) n.º 806/2014, las entidades intermedias pueden cumplir el MREL interno consolidado utilizando fondos propios y pasivos admisibles. Para aprovechar plenamente la posibilidad de</w:t>
            </w:r>
            <w:r w:rsidRPr="0078623A">
              <w:rPr>
                <w:lang w:val="es-ES_tradnl"/>
              </w:rPr>
              <w:t xml:space="preserve"> cumplir el MREL en base consolidada, es necesario garantizar que los pasivos admisibles de las entidades intermedias se calculen de manera similar a los fondos propios. Los criterios de admisibilidad de los pasivos admisibles que pueden utilizarse para cu</w:t>
            </w:r>
            <w:r w:rsidRPr="0078623A">
              <w:rPr>
                <w:lang w:val="es-ES_tradnl"/>
              </w:rPr>
              <w:t>mplir el MREL interno en base consolidada deben, por tanto, ajustarse a las normas sobre el cálculo de los fondos propios consolidados establecidas en el Reglamento (UE) n.º 575/2013. Para garantizar la coherencia con las normas vigentes sobre el MREL exte</w:t>
            </w:r>
            <w:r w:rsidRPr="0078623A">
              <w:rPr>
                <w:lang w:val="es-ES_tradnl"/>
              </w:rPr>
              <w:t>rno, dicha armonización también debe reflejar las normas vigentes establecidas en el artículo 45 ter, apartado 3, de la Directiva 2014/59/UE y en el artículo 12 quinquies, apartado 3, del Reglamento (UE) n.º 806/2014 para el cálculo de los pasivos admisibl</w:t>
            </w:r>
            <w:r w:rsidRPr="0078623A">
              <w:rPr>
                <w:lang w:val="es-ES_tradnl"/>
              </w:rPr>
              <w:t xml:space="preserve">es que las entidades de resolución pueden utilizar para cumplir su MREL consolidado. En particular, es necesario garantizar que los pasivos admisibles emitidos por las filiales de la entidad sujeta al MREL interno consolidado y en poder de otras entidades </w:t>
            </w:r>
            <w:r w:rsidRPr="0078623A">
              <w:rPr>
                <w:lang w:val="es-ES_tradnl"/>
              </w:rPr>
              <w:lastRenderedPageBreak/>
              <w:t>del mismo grupo de resolución pero fuera del alcance de la consolidación</w:t>
            </w:r>
            <w:r w:rsidRPr="0078623A">
              <w:rPr>
                <w:b/>
                <w:i/>
                <w:lang w:val="es-ES_tradnl"/>
              </w:rPr>
              <w:t>, incluida la entidad de resolución,</w:t>
            </w:r>
            <w:r w:rsidRPr="0078623A">
              <w:rPr>
                <w:lang w:val="es-ES_tradnl"/>
              </w:rPr>
              <w:t xml:space="preserve"> o por accionistas existentes que no pertenezcan al mismo grupo de resolución, se contabilicen a efectos de los fondos propios y pasivos admisibles </w:t>
            </w:r>
            <w:r w:rsidRPr="0078623A">
              <w:rPr>
                <w:lang w:val="es-ES_tradnl"/>
              </w:rPr>
              <w:t>de la entidad sujeta al MREL interno consolidado.</w:t>
            </w:r>
          </w:p>
        </w:tc>
        <w:tc>
          <w:tcPr>
            <w:tcW w:w="4876" w:type="dxa"/>
            <w:hideMark/>
          </w:tcPr>
          <w:p w:rsidR="00932D06" w:rsidRPr="0078623A" w:rsidRDefault="007C3090">
            <w:pPr>
              <w:pStyle w:val="Normal6"/>
              <w:rPr>
                <w:szCs w:val="24"/>
                <w:lang w:val="es-ES_tradnl"/>
              </w:rPr>
            </w:pPr>
            <w:r w:rsidRPr="0078623A">
              <w:rPr>
                <w:lang w:val="es-ES_tradnl"/>
              </w:rPr>
              <w:lastRenderedPageBreak/>
              <w:t>(6)</w:t>
            </w:r>
            <w:r w:rsidRPr="0078623A">
              <w:rPr>
                <w:lang w:val="es-ES_tradnl"/>
              </w:rPr>
              <w:tab/>
              <w:t xml:space="preserve">De conformidad con el artículo 45 septies, apartado 2, de la Directiva 2014/59/UE y el artículo 12 octies, apartado 2, del Reglamento (UE) n.º 806/2014, las entidades intermedias pueden cumplir el MREL </w:t>
            </w:r>
            <w:r w:rsidRPr="0078623A">
              <w:rPr>
                <w:lang w:val="es-ES_tradnl"/>
              </w:rPr>
              <w:t>interno consolidado utilizando fondos propios y pasivos admisibles. Para aprovechar plenamente la posibilidad de cumplir el MREL en base consolidada, es necesario garantizar que los pasivos admisibles de las entidades intermedias se calculen de manera simi</w:t>
            </w:r>
            <w:r w:rsidRPr="0078623A">
              <w:rPr>
                <w:lang w:val="es-ES_tradnl"/>
              </w:rPr>
              <w:t>lar a los fondos propios. Los criterios de admisibilidad de los pasivos admisibles que pueden utilizarse para cumplir el MREL interno en base consolidada deben, por tanto, ajustarse a las normas sobre el cálculo de los fondos propios consolidados estableci</w:t>
            </w:r>
            <w:r w:rsidRPr="0078623A">
              <w:rPr>
                <w:lang w:val="es-ES_tradnl"/>
              </w:rPr>
              <w:t>das en el Reglamento (UE) n.º 575/2013. Para garantizar la coherencia con las normas vigentes sobre el MREL externo, dicha armonización también debe reflejar las normas vigentes establecidas en el artículo 45 ter, apartado 3, de la Directiva 2014/59/UE y e</w:t>
            </w:r>
            <w:r w:rsidRPr="0078623A">
              <w:rPr>
                <w:lang w:val="es-ES_tradnl"/>
              </w:rPr>
              <w:t>n el artículo 12 quinquies, apartado 3, del Reglamento (UE) n.º 806/2014 para el cálculo de los pasivos admisibles que las entidades de resolución pueden utilizar para cumplir su MREL consolidado. En particular, es necesario garantizar que los pasivos admi</w:t>
            </w:r>
            <w:r w:rsidRPr="0078623A">
              <w:rPr>
                <w:lang w:val="es-ES_tradnl"/>
              </w:rPr>
              <w:t xml:space="preserve">sibles emitidos por las filiales de la entidad sujeta al MREL interno consolidado y en poder de </w:t>
            </w:r>
            <w:r w:rsidRPr="0078623A">
              <w:rPr>
                <w:b/>
                <w:i/>
                <w:lang w:val="es-ES_tradnl"/>
              </w:rPr>
              <w:t xml:space="preserve">la entidad de </w:t>
            </w:r>
            <w:r w:rsidRPr="0078623A">
              <w:rPr>
                <w:b/>
                <w:i/>
                <w:lang w:val="es-ES_tradnl"/>
              </w:rPr>
              <w:lastRenderedPageBreak/>
              <w:t xml:space="preserve">resolución, ya sea directa o indirectamente, a través de </w:t>
            </w:r>
            <w:r w:rsidRPr="0078623A">
              <w:rPr>
                <w:lang w:val="es-ES_tradnl"/>
              </w:rPr>
              <w:t xml:space="preserve">otras entidades del mismo grupo de resolución pero fuera del alcance de la consolidación </w:t>
            </w:r>
            <w:r w:rsidRPr="0078623A">
              <w:rPr>
                <w:lang w:val="es-ES_tradnl"/>
              </w:rPr>
              <w:t>o por accionistas existentes que no pertenezcan al mismo grupo de resolución, se contabilicen a efectos de los fondos propios y pasivos admisibles de la entidad sujeta al MREL interno consolidado.</w:t>
            </w:r>
          </w:p>
        </w:tc>
      </w:tr>
    </w:tbl>
    <w:p w:rsidR="00932D06" w:rsidRPr="0078623A" w:rsidRDefault="007C3090" w:rsidP="00932D06">
      <w:pPr>
        <w:pStyle w:val="Olang"/>
        <w:rPr>
          <w:sz w:val="24"/>
          <w:szCs w:val="24"/>
          <w:lang w:val="es-ES_tradnl"/>
        </w:rPr>
      </w:pPr>
      <w:r w:rsidRPr="0078623A">
        <w:rPr>
          <w:sz w:val="24"/>
          <w:szCs w:val="24"/>
          <w:lang w:val="es-ES_tradnl"/>
        </w:rPr>
        <w:lastRenderedPageBreak/>
        <w:t xml:space="preserve">Or. </w:t>
      </w:r>
      <w:r w:rsidRPr="0078623A">
        <w:rPr>
          <w:rStyle w:val="HideTWBExt"/>
          <w:lang w:val="es-ES_tradnl"/>
        </w:rPr>
        <w:t>&lt;Original&gt;</w:t>
      </w:r>
      <w:r w:rsidRPr="0078623A">
        <w:rPr>
          <w:rStyle w:val="HideTWBInt"/>
          <w:sz w:val="24"/>
          <w:szCs w:val="24"/>
          <w:lang w:val="es-ES_tradnl"/>
        </w:rPr>
        <w:t>{EN}</w:t>
      </w:r>
      <w:r w:rsidRPr="0078623A">
        <w:rPr>
          <w:sz w:val="24"/>
          <w:szCs w:val="24"/>
          <w:lang w:val="es-ES_tradnl"/>
        </w:rPr>
        <w:t>en</w:t>
      </w:r>
      <w:r w:rsidRPr="0078623A">
        <w:rPr>
          <w:rStyle w:val="HideTWBExt"/>
          <w:lang w:val="es-ES_tradnl"/>
        </w:rPr>
        <w:t>&lt;/Original&gt;</w:t>
      </w:r>
    </w:p>
    <w:p w:rsidR="00932D06" w:rsidRPr="0078623A" w:rsidRDefault="007C3090" w:rsidP="00932D06">
      <w:pPr>
        <w:rPr>
          <w:szCs w:val="24"/>
        </w:rPr>
      </w:pPr>
      <w:r w:rsidRPr="0078623A">
        <w:rPr>
          <w:rStyle w:val="HideTWBExt"/>
        </w:rPr>
        <w:t>&lt;/Amend&gt;</w:t>
      </w:r>
    </w:p>
    <w:p w:rsidR="00932D06" w:rsidRPr="0078623A" w:rsidRDefault="007C3090" w:rsidP="00932D06">
      <w:pPr>
        <w:pStyle w:val="AMNumberTabs0"/>
        <w:keepNext/>
        <w:rPr>
          <w:lang w:val="es-ES_tradnl"/>
        </w:rPr>
      </w:pPr>
      <w:r w:rsidRPr="0078623A">
        <w:rPr>
          <w:rStyle w:val="HideTWBExt"/>
          <w:b w:val="0"/>
          <w:lang w:val="es-ES_tradnl"/>
        </w:rPr>
        <w:t>&lt;Amend&gt;</w:t>
      </w:r>
      <w:r w:rsidRPr="0078623A">
        <w:rPr>
          <w:lang w:val="es-ES_tradnl"/>
        </w:rPr>
        <w:t>Enmienda</w:t>
      </w:r>
      <w:r w:rsidRPr="0078623A">
        <w:rPr>
          <w:lang w:val="es-ES_tradnl"/>
        </w:rPr>
        <w:tab/>
      </w:r>
      <w:r w:rsidRPr="0078623A">
        <w:rPr>
          <w:lang w:val="es-ES_tradnl"/>
        </w:rPr>
        <w:tab/>
      </w:r>
      <w:r w:rsidRPr="0078623A">
        <w:rPr>
          <w:rStyle w:val="HideTWBExt"/>
          <w:b w:val="0"/>
          <w:lang w:val="es-ES_tradnl"/>
        </w:rPr>
        <w:t>&lt;NumAm&gt;</w:t>
      </w:r>
      <w:r w:rsidRPr="0078623A">
        <w:rPr>
          <w:lang w:val="es-ES_tradnl"/>
        </w:rPr>
        <w:t>5</w:t>
      </w:r>
      <w:r w:rsidRPr="0078623A">
        <w:rPr>
          <w:rStyle w:val="HideTWBExt"/>
          <w:b w:val="0"/>
          <w:lang w:val="es-ES_tradnl"/>
        </w:rPr>
        <w:t>&lt;/NumAm&gt;</w:t>
      </w:r>
    </w:p>
    <w:p w:rsidR="00932D06" w:rsidRPr="0078623A" w:rsidRDefault="007C3090" w:rsidP="00932D06">
      <w:pPr>
        <w:pStyle w:val="NormalBold12b"/>
        <w:keepNext/>
      </w:pPr>
      <w:r w:rsidRPr="0078623A">
        <w:rPr>
          <w:rStyle w:val="HideTWBExt"/>
          <w:b w:val="0"/>
        </w:rPr>
        <w:t>&lt;DocAmend&gt;</w:t>
      </w:r>
      <w:r w:rsidRPr="0078623A">
        <w:t>Propuesta de Directiva</w:t>
      </w:r>
      <w:r w:rsidRPr="0078623A">
        <w:rPr>
          <w:rStyle w:val="HideTWBExt"/>
          <w:b w:val="0"/>
        </w:rPr>
        <w:t>&lt;/DocAmend&gt;</w:t>
      </w:r>
    </w:p>
    <w:p w:rsidR="00932D06" w:rsidRPr="0078623A" w:rsidRDefault="007C3090" w:rsidP="00932D06">
      <w:pPr>
        <w:pStyle w:val="NormalBold"/>
      </w:pPr>
      <w:r w:rsidRPr="0078623A">
        <w:rPr>
          <w:rStyle w:val="HideTWBExt"/>
          <w:b w:val="0"/>
        </w:rPr>
        <w:t>&lt;Article&gt;</w:t>
      </w:r>
      <w:r w:rsidRPr="0078623A">
        <w:t>Considerando 7</w:t>
      </w:r>
      <w:r w:rsidRPr="007862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02C" w:rsidRPr="0078623A" w:rsidTr="00932D06">
        <w:trPr>
          <w:jc w:val="center"/>
        </w:trPr>
        <w:tc>
          <w:tcPr>
            <w:tcW w:w="9752" w:type="dxa"/>
            <w:gridSpan w:val="2"/>
          </w:tcPr>
          <w:p w:rsidR="00932D06" w:rsidRPr="0078623A" w:rsidRDefault="00932D06">
            <w:pPr>
              <w:keepNext/>
            </w:pPr>
          </w:p>
        </w:tc>
      </w:tr>
      <w:tr w:rsidR="00A5002C" w:rsidRPr="0078623A" w:rsidTr="00932D06">
        <w:trPr>
          <w:jc w:val="center"/>
        </w:trPr>
        <w:tc>
          <w:tcPr>
            <w:tcW w:w="4876" w:type="dxa"/>
            <w:hideMark/>
          </w:tcPr>
          <w:p w:rsidR="00932D06" w:rsidRPr="0078623A" w:rsidRDefault="007C3090">
            <w:pPr>
              <w:pStyle w:val="ColumnHeading"/>
              <w:keepNext/>
              <w:rPr>
                <w:lang w:val="es-ES_tradnl"/>
              </w:rPr>
            </w:pPr>
            <w:r w:rsidRPr="0078623A">
              <w:rPr>
                <w:lang w:val="es-ES_tradnl"/>
              </w:rPr>
              <w:t>Texto de la Comisión</w:t>
            </w:r>
          </w:p>
        </w:tc>
        <w:tc>
          <w:tcPr>
            <w:tcW w:w="4876" w:type="dxa"/>
            <w:hideMark/>
          </w:tcPr>
          <w:p w:rsidR="00932D06" w:rsidRPr="0078623A" w:rsidRDefault="007C3090">
            <w:pPr>
              <w:pStyle w:val="ColumnHeading"/>
              <w:keepNext/>
              <w:rPr>
                <w:lang w:val="es-ES_tradnl"/>
              </w:rPr>
            </w:pPr>
            <w:r w:rsidRPr="0078623A">
              <w:rPr>
                <w:lang w:val="es-ES_tradnl"/>
              </w:rPr>
              <w:t>Enmienda</w:t>
            </w:r>
          </w:p>
        </w:tc>
      </w:tr>
      <w:tr w:rsidR="00A5002C" w:rsidRPr="0078623A" w:rsidTr="00932D06">
        <w:trPr>
          <w:jc w:val="center"/>
        </w:trPr>
        <w:tc>
          <w:tcPr>
            <w:tcW w:w="4876" w:type="dxa"/>
            <w:hideMark/>
          </w:tcPr>
          <w:p w:rsidR="00932D06" w:rsidRPr="0078623A" w:rsidRDefault="007C3090">
            <w:pPr>
              <w:pStyle w:val="Normal6"/>
              <w:rPr>
                <w:lang w:val="es-ES_tradnl"/>
              </w:rPr>
            </w:pPr>
            <w:r w:rsidRPr="0078623A">
              <w:rPr>
                <w:lang w:val="es-ES_tradnl"/>
              </w:rPr>
              <w:t>(7)</w:t>
            </w:r>
            <w:r w:rsidRPr="0078623A">
              <w:rPr>
                <w:lang w:val="es-ES_tradnl"/>
              </w:rPr>
              <w:tab/>
              <w:t xml:space="preserve">En el </w:t>
            </w:r>
            <w:r w:rsidRPr="0078623A">
              <w:rPr>
                <w:b/>
                <w:i/>
                <w:lang w:val="es-ES_tradnl"/>
              </w:rPr>
              <w:t>caso de</w:t>
            </w:r>
            <w:r w:rsidRPr="0078623A">
              <w:rPr>
                <w:lang w:val="es-ES_tradnl"/>
              </w:rPr>
              <w:t xml:space="preserve"> las entidades </w:t>
            </w:r>
            <w:r w:rsidRPr="0078623A">
              <w:rPr>
                <w:b/>
                <w:i/>
                <w:lang w:val="es-ES_tradnl"/>
              </w:rPr>
              <w:t>de</w:t>
            </w:r>
            <w:r w:rsidRPr="0078623A">
              <w:rPr>
                <w:lang w:val="es-ES_tradnl"/>
              </w:rPr>
              <w:t xml:space="preserve"> liquidación, </w:t>
            </w:r>
            <w:r w:rsidRPr="0078623A">
              <w:rPr>
                <w:b/>
                <w:i/>
                <w:lang w:val="es-ES_tradnl"/>
              </w:rPr>
              <w:t>el MREL se limita normalmente al</w:t>
            </w:r>
            <w:r w:rsidRPr="0078623A">
              <w:rPr>
                <w:lang w:val="es-ES_tradnl"/>
              </w:rPr>
              <w:t xml:space="preserve"> importe necesario para la absorción de pérdidas</w:t>
            </w:r>
            <w:r w:rsidRPr="0078623A">
              <w:rPr>
                <w:lang w:val="es-ES_tradnl"/>
              </w:rPr>
              <w:t xml:space="preserve">, que </w:t>
            </w:r>
            <w:r w:rsidRPr="0078623A">
              <w:rPr>
                <w:b/>
                <w:i/>
                <w:lang w:val="es-ES_tradnl"/>
              </w:rPr>
              <w:t xml:space="preserve">se </w:t>
            </w:r>
            <w:r w:rsidRPr="0078623A">
              <w:rPr>
                <w:lang w:val="es-ES_tradnl"/>
              </w:rPr>
              <w:t xml:space="preserve">corresponde </w:t>
            </w:r>
            <w:r w:rsidRPr="0078623A">
              <w:rPr>
                <w:b/>
                <w:i/>
                <w:lang w:val="es-ES_tradnl"/>
              </w:rPr>
              <w:t>con</w:t>
            </w:r>
            <w:r w:rsidRPr="0078623A">
              <w:rPr>
                <w:lang w:val="es-ES_tradnl"/>
              </w:rPr>
              <w:t xml:space="preserve"> los requisitos de fondos propios. En tales casos, el MREL no implica para la entidad de liquidación ningún requisito adicional directamente relacionado con el marco de resolución. Esto significa que una entidad de liquidación puede</w:t>
            </w:r>
            <w:r w:rsidRPr="0078623A">
              <w:rPr>
                <w:lang w:val="es-ES_tradnl"/>
              </w:rPr>
              <w:t xml:space="preserve"> cumplir plenamente el MREL mediante el cumplimiento de los requisitos de fondos propios y que una decisión específica de la autoridad de resolución que determine el MREL no contribuye de manera significativa a la resolubilidad de las entidades de liquidac</w:t>
            </w:r>
            <w:r w:rsidRPr="0078623A">
              <w:rPr>
                <w:lang w:val="es-ES_tradnl"/>
              </w:rPr>
              <w:t>ión. Tal decisión conlleva muchas obligaciones de procedimiento para las autoridades de resolución y para las entidades de liquidación sin un beneficio equivalente en términos de mejora de la resolubilidad. Por este motivo, las autoridades de resolución no</w:t>
            </w:r>
            <w:r w:rsidRPr="0078623A">
              <w:rPr>
                <w:lang w:val="es-ES_tradnl"/>
              </w:rPr>
              <w:t xml:space="preserve"> deben establecer un MREL para las entidades de liquidación.</w:t>
            </w:r>
          </w:p>
        </w:tc>
        <w:tc>
          <w:tcPr>
            <w:tcW w:w="4876" w:type="dxa"/>
            <w:hideMark/>
          </w:tcPr>
          <w:p w:rsidR="00932D06" w:rsidRPr="0078623A" w:rsidRDefault="007C3090" w:rsidP="006A17A3">
            <w:pPr>
              <w:pStyle w:val="Normal6"/>
              <w:rPr>
                <w:szCs w:val="24"/>
                <w:lang w:val="es-ES_tradnl"/>
              </w:rPr>
            </w:pPr>
            <w:r w:rsidRPr="0078623A">
              <w:rPr>
                <w:lang w:val="es-ES_tradnl"/>
              </w:rPr>
              <w:t>(7)</w:t>
            </w:r>
            <w:r w:rsidRPr="0078623A">
              <w:rPr>
                <w:lang w:val="es-ES_tradnl"/>
              </w:rPr>
              <w:tab/>
              <w:t xml:space="preserve">En el </w:t>
            </w:r>
            <w:r w:rsidRPr="0078623A">
              <w:rPr>
                <w:b/>
                <w:i/>
                <w:lang w:val="es-ES_tradnl"/>
              </w:rPr>
              <w:t>marco actual del MREL, el MREL para</w:t>
            </w:r>
            <w:r w:rsidRPr="0078623A">
              <w:rPr>
                <w:lang w:val="es-ES_tradnl"/>
              </w:rPr>
              <w:t xml:space="preserve"> las entidades </w:t>
            </w:r>
            <w:r w:rsidRPr="0078623A">
              <w:rPr>
                <w:b/>
                <w:i/>
                <w:lang w:val="es-ES_tradnl"/>
              </w:rPr>
              <w:t>destinadas a la</w:t>
            </w:r>
            <w:r w:rsidRPr="0078623A">
              <w:rPr>
                <w:lang w:val="es-ES_tradnl"/>
              </w:rPr>
              <w:t xml:space="preserve"> liquidación</w:t>
            </w:r>
            <w:r w:rsidRPr="0078623A">
              <w:rPr>
                <w:b/>
                <w:i/>
                <w:lang w:val="es-ES_tradnl"/>
              </w:rPr>
              <w:t xml:space="preserve"> se fija</w:t>
            </w:r>
            <w:r w:rsidRPr="0078623A">
              <w:rPr>
                <w:lang w:val="es-ES_tradnl"/>
              </w:rPr>
              <w:t xml:space="preserve">, </w:t>
            </w:r>
            <w:r w:rsidRPr="0078623A">
              <w:rPr>
                <w:b/>
                <w:i/>
                <w:lang w:val="es-ES_tradnl"/>
              </w:rPr>
              <w:t>en la mayoría de los casos, en el</w:t>
            </w:r>
            <w:r w:rsidRPr="0078623A">
              <w:rPr>
                <w:lang w:val="es-ES_tradnl"/>
              </w:rPr>
              <w:t xml:space="preserve"> importe necesario para la absorción de pérdidas, que corresponde</w:t>
            </w:r>
            <w:r w:rsidRPr="0078623A">
              <w:rPr>
                <w:lang w:val="es-ES_tradnl"/>
              </w:rPr>
              <w:t xml:space="preserve"> </w:t>
            </w:r>
            <w:r w:rsidRPr="0078623A">
              <w:rPr>
                <w:b/>
                <w:i/>
                <w:lang w:val="es-ES_tradnl"/>
              </w:rPr>
              <w:t>a</w:t>
            </w:r>
            <w:r w:rsidRPr="0078623A">
              <w:rPr>
                <w:lang w:val="es-ES_tradnl"/>
              </w:rPr>
              <w:t xml:space="preserve"> los requisitos de fondos propios. En tales casos, el MREL no implica para la entidad de liquidación ningún requisito adicional directamente relacionado con el marco de resolución. Esto significa que una entidad de liquidación puede cumplir plenamente el</w:t>
            </w:r>
            <w:r w:rsidRPr="0078623A">
              <w:rPr>
                <w:lang w:val="es-ES_tradnl"/>
              </w:rPr>
              <w:t xml:space="preserve"> MREL mediante el cumplimiento de los requisitos de fondos propios y que una decisión específica de la autoridad de resolución que determine el MREL no contribuye de manera significativa a la resolubilidad de las entidades de liquidación. Tal decisión conl</w:t>
            </w:r>
            <w:r w:rsidRPr="0078623A">
              <w:rPr>
                <w:lang w:val="es-ES_tradnl"/>
              </w:rPr>
              <w:t>leva muchas obligaciones de procedimiento para las autoridades de resolución y para las entidades de liquidación sin un beneficio equivalente en términos de mejora de la resolubilidad. Por este motivo, las autoridades de resolución no deben establecer un M</w:t>
            </w:r>
            <w:r w:rsidRPr="0078623A">
              <w:rPr>
                <w:lang w:val="es-ES_tradnl"/>
              </w:rPr>
              <w:t>REL para las entidades de liquidación.</w:t>
            </w:r>
          </w:p>
        </w:tc>
      </w:tr>
    </w:tbl>
    <w:p w:rsidR="00932D06" w:rsidRPr="0078623A" w:rsidRDefault="007C3090" w:rsidP="00932D06">
      <w:pPr>
        <w:pStyle w:val="Olang"/>
        <w:rPr>
          <w:sz w:val="24"/>
          <w:szCs w:val="24"/>
          <w:lang w:val="es-ES_tradnl"/>
        </w:rPr>
      </w:pPr>
      <w:r w:rsidRPr="0078623A">
        <w:rPr>
          <w:sz w:val="24"/>
          <w:szCs w:val="24"/>
          <w:lang w:val="es-ES_tradnl"/>
        </w:rPr>
        <w:t xml:space="preserve">Or. </w:t>
      </w:r>
      <w:r w:rsidRPr="0078623A">
        <w:rPr>
          <w:rStyle w:val="HideTWBExt"/>
          <w:lang w:val="es-ES_tradnl"/>
        </w:rPr>
        <w:t>&lt;Original&gt;</w:t>
      </w:r>
      <w:r w:rsidRPr="0078623A">
        <w:rPr>
          <w:rStyle w:val="HideTWBInt"/>
          <w:sz w:val="24"/>
          <w:szCs w:val="24"/>
          <w:lang w:val="es-ES_tradnl"/>
        </w:rPr>
        <w:t>{EN}</w:t>
      </w:r>
      <w:r w:rsidRPr="0078623A">
        <w:rPr>
          <w:sz w:val="24"/>
          <w:szCs w:val="24"/>
          <w:lang w:val="es-ES_tradnl"/>
        </w:rPr>
        <w:t>en</w:t>
      </w:r>
      <w:r w:rsidRPr="0078623A">
        <w:rPr>
          <w:rStyle w:val="HideTWBExt"/>
          <w:lang w:val="es-ES_tradnl"/>
        </w:rPr>
        <w:t>&lt;/Original&gt;</w:t>
      </w:r>
    </w:p>
    <w:p w:rsidR="00932D06" w:rsidRPr="0078623A" w:rsidRDefault="007C3090" w:rsidP="00932D06">
      <w:pPr>
        <w:rPr>
          <w:szCs w:val="24"/>
        </w:rPr>
      </w:pPr>
      <w:r w:rsidRPr="0078623A">
        <w:rPr>
          <w:rStyle w:val="HideTWBExt"/>
        </w:rPr>
        <w:t>&lt;/Amend&gt;</w:t>
      </w:r>
    </w:p>
    <w:p w:rsidR="00932D06" w:rsidRPr="0078623A" w:rsidRDefault="007C3090" w:rsidP="00932D06">
      <w:pPr>
        <w:pStyle w:val="AMNumberTabs0"/>
        <w:keepNext/>
        <w:rPr>
          <w:lang w:val="es-ES_tradnl"/>
        </w:rPr>
      </w:pPr>
      <w:r w:rsidRPr="0078623A">
        <w:rPr>
          <w:rStyle w:val="HideTWBExt"/>
          <w:b w:val="0"/>
          <w:lang w:val="es-ES_tradnl"/>
        </w:rPr>
        <w:lastRenderedPageBreak/>
        <w:t>&lt;Amend&gt;</w:t>
      </w:r>
      <w:r w:rsidRPr="0078623A">
        <w:rPr>
          <w:lang w:val="es-ES_tradnl"/>
        </w:rPr>
        <w:t>Enmienda</w:t>
      </w:r>
      <w:r w:rsidRPr="0078623A">
        <w:rPr>
          <w:lang w:val="es-ES_tradnl"/>
        </w:rPr>
        <w:tab/>
      </w:r>
      <w:r w:rsidRPr="0078623A">
        <w:rPr>
          <w:lang w:val="es-ES_tradnl"/>
        </w:rPr>
        <w:tab/>
      </w:r>
      <w:r w:rsidRPr="0078623A">
        <w:rPr>
          <w:rStyle w:val="HideTWBExt"/>
          <w:b w:val="0"/>
          <w:lang w:val="es-ES_tradnl"/>
        </w:rPr>
        <w:t>&lt;NumAm&gt;</w:t>
      </w:r>
      <w:r w:rsidRPr="0078623A">
        <w:rPr>
          <w:lang w:val="es-ES_tradnl"/>
        </w:rPr>
        <w:t>6</w:t>
      </w:r>
      <w:r w:rsidRPr="0078623A">
        <w:rPr>
          <w:rStyle w:val="HideTWBExt"/>
          <w:b w:val="0"/>
          <w:lang w:val="es-ES_tradnl"/>
        </w:rPr>
        <w:t>&lt;/NumAm&gt;</w:t>
      </w:r>
    </w:p>
    <w:p w:rsidR="00932D06" w:rsidRPr="0078623A" w:rsidRDefault="007C3090" w:rsidP="00932D06">
      <w:pPr>
        <w:pStyle w:val="NormalBold12b"/>
        <w:keepNext/>
      </w:pPr>
      <w:r w:rsidRPr="0078623A">
        <w:rPr>
          <w:rStyle w:val="HideTWBExt"/>
          <w:b w:val="0"/>
        </w:rPr>
        <w:t>&lt;DocAmend&gt;</w:t>
      </w:r>
      <w:r w:rsidRPr="0078623A">
        <w:t>Propuesta de Directiva</w:t>
      </w:r>
      <w:r w:rsidRPr="0078623A">
        <w:rPr>
          <w:rStyle w:val="HideTWBExt"/>
          <w:b w:val="0"/>
        </w:rPr>
        <w:t>&lt;/DocAmend&gt;</w:t>
      </w:r>
    </w:p>
    <w:p w:rsidR="00932D06" w:rsidRPr="0078623A" w:rsidRDefault="007C3090" w:rsidP="00932D06">
      <w:pPr>
        <w:pStyle w:val="NormalBold"/>
      </w:pPr>
      <w:r w:rsidRPr="0078623A">
        <w:rPr>
          <w:rStyle w:val="HideTWBExt"/>
          <w:b w:val="0"/>
        </w:rPr>
        <w:t>&lt;Article&gt;</w:t>
      </w:r>
      <w:r w:rsidRPr="0078623A">
        <w:t>Considerando 8</w:t>
      </w:r>
      <w:r w:rsidRPr="007862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02C" w:rsidRPr="0078623A" w:rsidTr="00932D06">
        <w:trPr>
          <w:jc w:val="center"/>
        </w:trPr>
        <w:tc>
          <w:tcPr>
            <w:tcW w:w="9752" w:type="dxa"/>
            <w:gridSpan w:val="2"/>
          </w:tcPr>
          <w:p w:rsidR="00932D06" w:rsidRPr="0078623A" w:rsidRDefault="00932D06">
            <w:pPr>
              <w:keepNext/>
            </w:pPr>
          </w:p>
        </w:tc>
      </w:tr>
      <w:tr w:rsidR="00A5002C" w:rsidRPr="0078623A" w:rsidTr="00932D06">
        <w:trPr>
          <w:jc w:val="center"/>
        </w:trPr>
        <w:tc>
          <w:tcPr>
            <w:tcW w:w="4876" w:type="dxa"/>
            <w:hideMark/>
          </w:tcPr>
          <w:p w:rsidR="00932D06" w:rsidRPr="0078623A" w:rsidRDefault="007C3090">
            <w:pPr>
              <w:pStyle w:val="ColumnHeading"/>
              <w:keepNext/>
              <w:rPr>
                <w:lang w:val="es-ES_tradnl"/>
              </w:rPr>
            </w:pPr>
            <w:r w:rsidRPr="0078623A">
              <w:rPr>
                <w:lang w:val="es-ES_tradnl"/>
              </w:rPr>
              <w:t>Texto de la Comisión</w:t>
            </w:r>
          </w:p>
        </w:tc>
        <w:tc>
          <w:tcPr>
            <w:tcW w:w="4876" w:type="dxa"/>
            <w:hideMark/>
          </w:tcPr>
          <w:p w:rsidR="00932D06" w:rsidRPr="0078623A" w:rsidRDefault="007C3090">
            <w:pPr>
              <w:pStyle w:val="ColumnHeading"/>
              <w:keepNext/>
              <w:rPr>
                <w:lang w:val="es-ES_tradnl"/>
              </w:rPr>
            </w:pPr>
            <w:r w:rsidRPr="0078623A">
              <w:rPr>
                <w:lang w:val="es-ES_tradnl"/>
              </w:rPr>
              <w:t>Enmienda</w:t>
            </w:r>
          </w:p>
        </w:tc>
      </w:tr>
      <w:tr w:rsidR="00A5002C" w:rsidRPr="0078623A" w:rsidTr="00932D06">
        <w:trPr>
          <w:jc w:val="center"/>
        </w:trPr>
        <w:tc>
          <w:tcPr>
            <w:tcW w:w="4876" w:type="dxa"/>
            <w:hideMark/>
          </w:tcPr>
          <w:p w:rsidR="00932D06" w:rsidRPr="0078623A" w:rsidRDefault="007C3090">
            <w:pPr>
              <w:pStyle w:val="Normal6"/>
              <w:rPr>
                <w:lang w:val="es-ES_tradnl"/>
              </w:rPr>
            </w:pPr>
            <w:r w:rsidRPr="0078623A">
              <w:rPr>
                <w:lang w:val="es-ES_tradnl"/>
              </w:rPr>
              <w:t>(8)</w:t>
            </w:r>
            <w:r w:rsidRPr="0078623A">
              <w:rPr>
                <w:lang w:val="es-ES_tradnl"/>
              </w:rPr>
              <w:tab/>
            </w:r>
            <w:r w:rsidRPr="0078623A">
              <w:rPr>
                <w:b/>
                <w:i/>
                <w:lang w:val="es-ES_tradnl"/>
              </w:rPr>
              <w:t>Cuando la autoridad</w:t>
            </w:r>
            <w:r w:rsidRPr="0078623A">
              <w:rPr>
                <w:lang w:val="es-ES_tradnl"/>
              </w:rPr>
              <w:t xml:space="preserve"> de resolución </w:t>
            </w:r>
            <w:r w:rsidRPr="0078623A">
              <w:rPr>
                <w:b/>
                <w:i/>
                <w:lang w:val="es-ES_tradnl"/>
              </w:rPr>
              <w:t>considere que una entidad que forma parte</w:t>
            </w:r>
            <w:r w:rsidRPr="0078623A">
              <w:rPr>
                <w:lang w:val="es-ES_tradnl"/>
              </w:rPr>
              <w:t xml:space="preserve"> de </w:t>
            </w:r>
            <w:r w:rsidRPr="0078623A">
              <w:rPr>
                <w:b/>
                <w:i/>
                <w:lang w:val="es-ES_tradnl"/>
              </w:rPr>
              <w:t>un grupo</w:t>
            </w:r>
            <w:r w:rsidRPr="0078623A">
              <w:rPr>
                <w:lang w:val="es-ES_tradnl"/>
              </w:rPr>
              <w:t xml:space="preserve"> de resolución </w:t>
            </w:r>
            <w:r w:rsidRPr="0078623A">
              <w:rPr>
                <w:b/>
                <w:i/>
                <w:lang w:val="es-ES_tradnl"/>
              </w:rPr>
              <w:t>puede</w:t>
            </w:r>
            <w:r w:rsidRPr="0078623A">
              <w:rPr>
                <w:lang w:val="es-ES_tradnl"/>
              </w:rPr>
              <w:t xml:space="preserve"> considerarse entidad de liquidación, </w:t>
            </w:r>
            <w:r w:rsidRPr="0078623A">
              <w:rPr>
                <w:b/>
                <w:i/>
                <w:lang w:val="es-ES_tradnl"/>
              </w:rPr>
              <w:t>las entidades intermedias no deben estar obligadas a deducir de su capacidad del MREL interno sus tenencias de fondos propios u ot</w:t>
            </w:r>
            <w:r w:rsidRPr="0078623A">
              <w:rPr>
                <w:b/>
                <w:i/>
                <w:lang w:val="es-ES_tradnl"/>
              </w:rPr>
              <w:t>ros pasivos que reúnan las condiciones para el cumplimiento del MREL interno</w:t>
            </w:r>
            <w:r w:rsidRPr="0078623A">
              <w:rPr>
                <w:lang w:val="es-ES_tradnl"/>
              </w:rPr>
              <w:t xml:space="preserve"> y </w:t>
            </w:r>
            <w:r w:rsidRPr="0078623A">
              <w:rPr>
                <w:b/>
                <w:i/>
                <w:lang w:val="es-ES_tradnl"/>
              </w:rPr>
              <w:t>que sean emitidos por entidades</w:t>
            </w:r>
            <w:r w:rsidRPr="0078623A">
              <w:rPr>
                <w:lang w:val="es-ES_tradnl"/>
              </w:rPr>
              <w:t xml:space="preserve"> de </w:t>
            </w:r>
            <w:r w:rsidRPr="0078623A">
              <w:rPr>
                <w:b/>
                <w:i/>
                <w:lang w:val="es-ES_tradnl"/>
              </w:rPr>
              <w:t>liquidación</w:t>
            </w:r>
            <w:r w:rsidRPr="0078623A">
              <w:rPr>
                <w:lang w:val="es-ES_tradnl"/>
              </w:rPr>
              <w:t>.</w:t>
            </w:r>
            <w:r w:rsidRPr="0078623A">
              <w:rPr>
                <w:b/>
                <w:i/>
                <w:lang w:val="es-ES_tradnl"/>
              </w:rPr>
              <w:t xml:space="preserve"> </w:t>
            </w:r>
            <w:r w:rsidRPr="0078623A">
              <w:rPr>
                <w:lang w:val="es-ES_tradnl"/>
              </w:rPr>
              <w:t xml:space="preserve">En </w:t>
            </w:r>
            <w:r w:rsidRPr="0078623A">
              <w:rPr>
                <w:b/>
                <w:i/>
                <w:lang w:val="es-ES_tradnl"/>
              </w:rPr>
              <w:t>tal supuesto</w:t>
            </w:r>
            <w:r w:rsidRPr="0078623A">
              <w:rPr>
                <w:lang w:val="es-ES_tradnl"/>
              </w:rPr>
              <w:t xml:space="preserve">, </w:t>
            </w:r>
            <w:r w:rsidRPr="0078623A">
              <w:rPr>
                <w:b/>
                <w:i/>
                <w:lang w:val="es-ES_tradnl"/>
              </w:rPr>
              <w:t>la entidad de liquidación ya no está obligada a cumplir el</w:t>
            </w:r>
            <w:r w:rsidRPr="0078623A">
              <w:rPr>
                <w:lang w:val="es-ES_tradnl"/>
              </w:rPr>
              <w:t xml:space="preserve"> MREL</w:t>
            </w:r>
            <w:r w:rsidRPr="0078623A">
              <w:rPr>
                <w:b/>
                <w:i/>
                <w:lang w:val="es-ES_tradnl"/>
              </w:rPr>
              <w:t>,</w:t>
            </w:r>
            <w:r w:rsidRPr="0078623A">
              <w:rPr>
                <w:lang w:val="es-ES_tradnl"/>
              </w:rPr>
              <w:t xml:space="preserve"> por </w:t>
            </w:r>
            <w:r w:rsidRPr="0078623A">
              <w:rPr>
                <w:b/>
                <w:i/>
                <w:lang w:val="es-ES_tradnl"/>
              </w:rPr>
              <w:t>lo</w:t>
            </w:r>
            <w:r w:rsidRPr="0078623A">
              <w:rPr>
                <w:lang w:val="es-ES_tradnl"/>
              </w:rPr>
              <w:t xml:space="preserve"> que no </w:t>
            </w:r>
            <w:r w:rsidRPr="0078623A">
              <w:rPr>
                <w:b/>
                <w:i/>
                <w:lang w:val="es-ES_tradnl"/>
              </w:rPr>
              <w:t xml:space="preserve">existe una suscripción indirecta </w:t>
            </w:r>
            <w:r w:rsidRPr="0078623A">
              <w:rPr>
                <w:b/>
                <w:i/>
                <w:lang w:val="es-ES_tradnl"/>
              </w:rPr>
              <w:t>de recursos admisibles del MREL interno a través de la cadena formada por la entidad de resolución, la entidad intermedia y la entidad de liquidación</w:t>
            </w:r>
            <w:r w:rsidRPr="0078623A">
              <w:rPr>
                <w:lang w:val="es-ES_tradnl"/>
              </w:rPr>
              <w:t xml:space="preserve">. En caso de inviabilidad, la estrategia de resolución no prevé que la entidad de liquidación reciba </w:t>
            </w:r>
            <w:r w:rsidRPr="0078623A">
              <w:rPr>
                <w:b/>
                <w:i/>
                <w:lang w:val="es-ES_tradnl"/>
              </w:rPr>
              <w:t>el apo</w:t>
            </w:r>
            <w:r w:rsidRPr="0078623A">
              <w:rPr>
                <w:b/>
                <w:i/>
                <w:lang w:val="es-ES_tradnl"/>
              </w:rPr>
              <w:t>yo</w:t>
            </w:r>
            <w:r w:rsidRPr="0078623A">
              <w:rPr>
                <w:lang w:val="es-ES_tradnl"/>
              </w:rPr>
              <w:t xml:space="preserve"> de la entidad de resolución. Esto significa que no se transmitirían las pérdidas de la entidad de liquidación a la entidad de resolución, a través de la entidad intermedia, ni tampoco el capital en sentido opuesto. Este ajuste del alcance de las tenenci</w:t>
            </w:r>
            <w:r w:rsidRPr="0078623A">
              <w:rPr>
                <w:lang w:val="es-ES_tradnl"/>
              </w:rPr>
              <w:t>as que deben deducirse en el contexto de la suscripción indirecta de recursos admisibles del MREL interno no afectaría, por tanto, a la solidez prudencial del marco.</w:t>
            </w:r>
          </w:p>
        </w:tc>
        <w:tc>
          <w:tcPr>
            <w:tcW w:w="4876" w:type="dxa"/>
            <w:hideMark/>
          </w:tcPr>
          <w:p w:rsidR="00932D06" w:rsidRPr="0078623A" w:rsidRDefault="007C3090">
            <w:pPr>
              <w:pStyle w:val="Normal6"/>
              <w:rPr>
                <w:szCs w:val="24"/>
                <w:lang w:val="es-ES_tradnl"/>
              </w:rPr>
            </w:pPr>
            <w:r w:rsidRPr="0078623A">
              <w:rPr>
                <w:lang w:val="es-ES_tradnl"/>
              </w:rPr>
              <w:t>(8)</w:t>
            </w:r>
            <w:r w:rsidRPr="0078623A">
              <w:rPr>
                <w:lang w:val="es-ES_tradnl"/>
              </w:rPr>
              <w:tab/>
            </w:r>
            <w:r w:rsidRPr="0078623A">
              <w:rPr>
                <w:b/>
                <w:i/>
                <w:lang w:val="es-ES_tradnl"/>
              </w:rPr>
              <w:t>Al elaborar los planes</w:t>
            </w:r>
            <w:r w:rsidRPr="0078623A">
              <w:rPr>
                <w:lang w:val="es-ES_tradnl"/>
              </w:rPr>
              <w:t xml:space="preserve"> de resolución </w:t>
            </w:r>
            <w:r w:rsidRPr="0078623A">
              <w:rPr>
                <w:b/>
                <w:i/>
                <w:lang w:val="es-ES_tradnl"/>
              </w:rPr>
              <w:t>y evaluar la resolubilidad de los grupos</w:t>
            </w:r>
            <w:r w:rsidRPr="0078623A">
              <w:rPr>
                <w:lang w:val="es-ES_tradnl"/>
              </w:rPr>
              <w:t xml:space="preserve"> de </w:t>
            </w:r>
            <w:r w:rsidRPr="0078623A">
              <w:rPr>
                <w:b/>
                <w:i/>
                <w:lang w:val="es-ES_tradnl"/>
              </w:rPr>
              <w:t>resolución, las autoridades</w:t>
            </w:r>
            <w:r w:rsidRPr="0078623A">
              <w:rPr>
                <w:lang w:val="es-ES_tradnl"/>
              </w:rPr>
              <w:t xml:space="preserve"> de resolución </w:t>
            </w:r>
            <w:r w:rsidRPr="0078623A">
              <w:rPr>
                <w:b/>
                <w:i/>
                <w:lang w:val="es-ES_tradnl"/>
              </w:rPr>
              <w:t>pueden considerar que una entidad de grupo cumple los requisitos para</w:t>
            </w:r>
            <w:r w:rsidRPr="0078623A">
              <w:rPr>
                <w:lang w:val="es-ES_tradnl"/>
              </w:rPr>
              <w:t xml:space="preserve"> considerarse </w:t>
            </w:r>
            <w:r w:rsidRPr="0078623A">
              <w:rPr>
                <w:b/>
                <w:i/>
                <w:lang w:val="es-ES_tradnl"/>
              </w:rPr>
              <w:t xml:space="preserve">una </w:t>
            </w:r>
            <w:r w:rsidRPr="0078623A">
              <w:rPr>
                <w:lang w:val="es-ES_tradnl"/>
              </w:rPr>
              <w:t xml:space="preserve">entidad de liquidación, </w:t>
            </w:r>
            <w:r w:rsidRPr="0078623A">
              <w:rPr>
                <w:b/>
                <w:i/>
                <w:lang w:val="es-ES_tradnl"/>
              </w:rPr>
              <w:t>ya que el ejercicio de las competencias de amortización y conversión no está previsto con respecto a di</w:t>
            </w:r>
            <w:r w:rsidRPr="0078623A">
              <w:rPr>
                <w:b/>
                <w:i/>
                <w:lang w:val="es-ES_tradnl"/>
              </w:rPr>
              <w:t xml:space="preserve">cha entidad. En tal caso, la entidad de grupo podría no tener que mantener fondos propios y pasivos admisibles por encima de sus propios requisitos de fondos. </w:t>
            </w:r>
            <w:r w:rsidRPr="0078623A">
              <w:rPr>
                <w:lang w:val="es-ES_tradnl"/>
              </w:rPr>
              <w:t xml:space="preserve">En </w:t>
            </w:r>
            <w:r w:rsidRPr="0078623A">
              <w:rPr>
                <w:b/>
                <w:i/>
                <w:lang w:val="es-ES_tradnl"/>
              </w:rPr>
              <w:t>tales circunstancias</w:t>
            </w:r>
            <w:r w:rsidRPr="0078623A">
              <w:rPr>
                <w:lang w:val="es-ES_tradnl"/>
              </w:rPr>
              <w:t>, debe exigirse a las entidades intermedias que deduzcan de su capacidad d</w:t>
            </w:r>
            <w:r w:rsidRPr="0078623A">
              <w:rPr>
                <w:lang w:val="es-ES_tradnl"/>
              </w:rPr>
              <w:t xml:space="preserve">e MREL interno </w:t>
            </w:r>
            <w:r w:rsidRPr="0078623A">
              <w:rPr>
                <w:b/>
                <w:i/>
                <w:lang w:val="es-ES_tradnl"/>
              </w:rPr>
              <w:t>sus tenencias de fondos propios emitidos</w:t>
            </w:r>
            <w:r w:rsidRPr="0078623A">
              <w:rPr>
                <w:lang w:val="es-ES_tradnl"/>
              </w:rPr>
              <w:t xml:space="preserve"> por </w:t>
            </w:r>
            <w:r w:rsidRPr="0078623A">
              <w:rPr>
                <w:b/>
                <w:i/>
                <w:lang w:val="es-ES_tradnl"/>
              </w:rPr>
              <w:t>entidades de liquidación</w:t>
            </w:r>
            <w:r w:rsidRPr="0078623A">
              <w:rPr>
                <w:lang w:val="es-ES_tradnl"/>
              </w:rPr>
              <w:t xml:space="preserve"> que no </w:t>
            </w:r>
            <w:r w:rsidRPr="0078623A">
              <w:rPr>
                <w:b/>
                <w:i/>
                <w:lang w:val="es-ES_tradnl"/>
              </w:rPr>
              <w:t>estén sujetas a una decisión sobre el MREL. Sin embargo, no se les debe exigir que deduzcan los pasivos que reúnan las condiciones para el cumplimiento del MREL int</w:t>
            </w:r>
            <w:r w:rsidRPr="0078623A">
              <w:rPr>
                <w:b/>
                <w:i/>
                <w:lang w:val="es-ES_tradnl"/>
              </w:rPr>
              <w:t>erno</w:t>
            </w:r>
            <w:r w:rsidRPr="0078623A">
              <w:rPr>
                <w:lang w:val="es-ES_tradnl"/>
              </w:rPr>
              <w:t xml:space="preserve">. En caso de inviabilidad, la estrategia de resolución no prevé que la entidad de liquidación reciba </w:t>
            </w:r>
            <w:r w:rsidRPr="0078623A">
              <w:rPr>
                <w:b/>
                <w:i/>
                <w:lang w:val="es-ES_tradnl"/>
              </w:rPr>
              <w:t>recapitalización</w:t>
            </w:r>
            <w:r w:rsidRPr="0078623A">
              <w:rPr>
                <w:lang w:val="es-ES_tradnl"/>
              </w:rPr>
              <w:t xml:space="preserve"> de la entidad de resolución. Esto significa que no se transmitirían las pérdidas</w:t>
            </w:r>
            <w:r w:rsidRPr="0078623A">
              <w:rPr>
                <w:b/>
                <w:i/>
                <w:lang w:val="es-ES_tradnl"/>
              </w:rPr>
              <w:t xml:space="preserve"> por encima de los requisitos de fondos propios existe</w:t>
            </w:r>
            <w:r w:rsidRPr="0078623A">
              <w:rPr>
                <w:b/>
                <w:i/>
                <w:lang w:val="es-ES_tradnl"/>
              </w:rPr>
              <w:t>ntes</w:t>
            </w:r>
            <w:r w:rsidRPr="0078623A">
              <w:rPr>
                <w:lang w:val="es-ES_tradnl"/>
              </w:rPr>
              <w:t xml:space="preserve"> de la entidad de liquidación a la entidad de resolución, a través de la entidad intermedia, ni tampoco el capital en sentido opuesto. Este ajuste del alcance de las tenencias que deben deducirse en el contexto de la suscripción indirecta de recursos a</w:t>
            </w:r>
            <w:r w:rsidRPr="0078623A">
              <w:rPr>
                <w:lang w:val="es-ES_tradnl"/>
              </w:rPr>
              <w:t>dmisibles del MREL interno no afectaría, por tanto, a la solidez prudencial del marco.</w:t>
            </w:r>
          </w:p>
        </w:tc>
      </w:tr>
    </w:tbl>
    <w:p w:rsidR="00932D06" w:rsidRPr="0078623A" w:rsidRDefault="007C3090" w:rsidP="00932D06">
      <w:pPr>
        <w:pStyle w:val="Olang"/>
        <w:rPr>
          <w:sz w:val="24"/>
          <w:szCs w:val="24"/>
          <w:lang w:val="es-ES_tradnl"/>
        </w:rPr>
      </w:pPr>
      <w:r w:rsidRPr="0078623A">
        <w:rPr>
          <w:sz w:val="24"/>
          <w:szCs w:val="24"/>
          <w:lang w:val="es-ES_tradnl"/>
        </w:rPr>
        <w:t xml:space="preserve">Or. </w:t>
      </w:r>
      <w:r w:rsidRPr="0078623A">
        <w:rPr>
          <w:rStyle w:val="HideTWBExt"/>
          <w:lang w:val="es-ES_tradnl"/>
        </w:rPr>
        <w:t>&lt;Original&gt;</w:t>
      </w:r>
      <w:r w:rsidRPr="0078623A">
        <w:rPr>
          <w:rStyle w:val="HideTWBInt"/>
          <w:sz w:val="24"/>
          <w:szCs w:val="24"/>
          <w:lang w:val="es-ES_tradnl"/>
        </w:rPr>
        <w:t>{EN}</w:t>
      </w:r>
      <w:r w:rsidRPr="0078623A">
        <w:rPr>
          <w:sz w:val="24"/>
          <w:szCs w:val="24"/>
          <w:lang w:val="es-ES_tradnl"/>
        </w:rPr>
        <w:t>en</w:t>
      </w:r>
      <w:r w:rsidRPr="0078623A">
        <w:rPr>
          <w:rStyle w:val="HideTWBExt"/>
          <w:lang w:val="es-ES_tradnl"/>
        </w:rPr>
        <w:t>&lt;/Original&gt;</w:t>
      </w:r>
    </w:p>
    <w:p w:rsidR="00932D06" w:rsidRPr="0078623A" w:rsidRDefault="007C3090" w:rsidP="00932D06">
      <w:pPr>
        <w:rPr>
          <w:szCs w:val="24"/>
        </w:rPr>
      </w:pPr>
      <w:r w:rsidRPr="0078623A">
        <w:rPr>
          <w:rStyle w:val="HideTWBExt"/>
        </w:rPr>
        <w:t>&lt;/Amend&gt;</w:t>
      </w:r>
    </w:p>
    <w:p w:rsidR="00932D06" w:rsidRPr="0078623A" w:rsidRDefault="007C3090" w:rsidP="00932D06">
      <w:pPr>
        <w:pStyle w:val="AMNumberTabs0"/>
        <w:keepNext/>
        <w:rPr>
          <w:lang w:val="es-ES_tradnl"/>
        </w:rPr>
      </w:pPr>
      <w:r w:rsidRPr="0078623A">
        <w:rPr>
          <w:rStyle w:val="HideTWBExt"/>
          <w:b w:val="0"/>
          <w:lang w:val="es-ES_tradnl"/>
        </w:rPr>
        <w:lastRenderedPageBreak/>
        <w:t>&lt;Amend&gt;</w:t>
      </w:r>
      <w:r w:rsidRPr="0078623A">
        <w:rPr>
          <w:lang w:val="es-ES_tradnl"/>
        </w:rPr>
        <w:t>Enmienda</w:t>
      </w:r>
      <w:r w:rsidRPr="0078623A">
        <w:rPr>
          <w:lang w:val="es-ES_tradnl"/>
        </w:rPr>
        <w:tab/>
      </w:r>
      <w:r w:rsidRPr="0078623A">
        <w:rPr>
          <w:lang w:val="es-ES_tradnl"/>
        </w:rPr>
        <w:tab/>
      </w:r>
      <w:r w:rsidRPr="0078623A">
        <w:rPr>
          <w:rStyle w:val="HideTWBExt"/>
          <w:b w:val="0"/>
          <w:lang w:val="es-ES_tradnl"/>
        </w:rPr>
        <w:t>&lt;NumAm&gt;</w:t>
      </w:r>
      <w:r w:rsidRPr="0078623A">
        <w:rPr>
          <w:lang w:val="es-ES_tradnl"/>
        </w:rPr>
        <w:t>7</w:t>
      </w:r>
      <w:r w:rsidRPr="0078623A">
        <w:rPr>
          <w:rStyle w:val="HideTWBExt"/>
          <w:b w:val="0"/>
          <w:lang w:val="es-ES_tradnl"/>
        </w:rPr>
        <w:t>&lt;/NumAm&gt;</w:t>
      </w:r>
    </w:p>
    <w:p w:rsidR="00932D06" w:rsidRPr="0078623A" w:rsidRDefault="007C3090" w:rsidP="00932D06">
      <w:pPr>
        <w:pStyle w:val="NormalBold12b"/>
        <w:keepNext/>
      </w:pPr>
      <w:r w:rsidRPr="0078623A">
        <w:rPr>
          <w:rStyle w:val="HideTWBExt"/>
          <w:b w:val="0"/>
        </w:rPr>
        <w:t>&lt;DocAmend&gt;</w:t>
      </w:r>
      <w:r w:rsidRPr="0078623A">
        <w:t>Propuesta de Directiva</w:t>
      </w:r>
      <w:r w:rsidRPr="0078623A">
        <w:rPr>
          <w:rStyle w:val="HideTWBExt"/>
          <w:b w:val="0"/>
        </w:rPr>
        <w:t>&lt;/DocAmend&gt;</w:t>
      </w:r>
    </w:p>
    <w:p w:rsidR="00932D06" w:rsidRPr="0078623A" w:rsidRDefault="007C3090" w:rsidP="00932D06">
      <w:pPr>
        <w:pStyle w:val="NormalBold"/>
      </w:pPr>
      <w:r w:rsidRPr="0078623A">
        <w:rPr>
          <w:rStyle w:val="HideTWBExt"/>
          <w:b w:val="0"/>
        </w:rPr>
        <w:t>&lt;Article&gt;</w:t>
      </w:r>
      <w:r w:rsidRPr="0078623A">
        <w:t>Considerando 9</w:t>
      </w:r>
      <w:r w:rsidRPr="007862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02C" w:rsidRPr="0078623A" w:rsidTr="00932D06">
        <w:trPr>
          <w:jc w:val="center"/>
        </w:trPr>
        <w:tc>
          <w:tcPr>
            <w:tcW w:w="9752" w:type="dxa"/>
            <w:gridSpan w:val="2"/>
          </w:tcPr>
          <w:p w:rsidR="00932D06" w:rsidRPr="0078623A" w:rsidRDefault="00932D06">
            <w:pPr>
              <w:keepNext/>
            </w:pPr>
          </w:p>
        </w:tc>
      </w:tr>
      <w:tr w:rsidR="00A5002C" w:rsidRPr="0078623A" w:rsidTr="00932D06">
        <w:trPr>
          <w:jc w:val="center"/>
        </w:trPr>
        <w:tc>
          <w:tcPr>
            <w:tcW w:w="4876" w:type="dxa"/>
            <w:hideMark/>
          </w:tcPr>
          <w:p w:rsidR="00932D06" w:rsidRPr="0078623A" w:rsidRDefault="007C3090">
            <w:pPr>
              <w:pStyle w:val="ColumnHeading"/>
              <w:keepNext/>
              <w:rPr>
                <w:lang w:val="es-ES_tradnl"/>
              </w:rPr>
            </w:pPr>
            <w:r w:rsidRPr="0078623A">
              <w:rPr>
                <w:lang w:val="es-ES_tradnl"/>
              </w:rPr>
              <w:t xml:space="preserve">Texto de la </w:t>
            </w:r>
            <w:r w:rsidRPr="0078623A">
              <w:rPr>
                <w:lang w:val="es-ES_tradnl"/>
              </w:rPr>
              <w:t>Comisión</w:t>
            </w:r>
          </w:p>
        </w:tc>
        <w:tc>
          <w:tcPr>
            <w:tcW w:w="4876" w:type="dxa"/>
            <w:hideMark/>
          </w:tcPr>
          <w:p w:rsidR="00932D06" w:rsidRPr="0078623A" w:rsidRDefault="007C3090">
            <w:pPr>
              <w:pStyle w:val="ColumnHeading"/>
              <w:keepNext/>
              <w:rPr>
                <w:lang w:val="es-ES_tradnl"/>
              </w:rPr>
            </w:pPr>
            <w:r w:rsidRPr="0078623A">
              <w:rPr>
                <w:lang w:val="es-ES_tradnl"/>
              </w:rPr>
              <w:t>Enmienda</w:t>
            </w:r>
          </w:p>
        </w:tc>
      </w:tr>
      <w:tr w:rsidR="00A5002C" w:rsidRPr="0078623A" w:rsidTr="00932D06">
        <w:trPr>
          <w:jc w:val="center"/>
        </w:trPr>
        <w:tc>
          <w:tcPr>
            <w:tcW w:w="4876" w:type="dxa"/>
            <w:hideMark/>
          </w:tcPr>
          <w:p w:rsidR="00932D06" w:rsidRPr="0078623A" w:rsidRDefault="007C3090">
            <w:pPr>
              <w:pStyle w:val="Normal6"/>
              <w:rPr>
                <w:lang w:val="es-ES_tradnl"/>
              </w:rPr>
            </w:pPr>
            <w:r w:rsidRPr="0078623A">
              <w:rPr>
                <w:lang w:val="es-ES_tradnl"/>
              </w:rPr>
              <w:t>(9)</w:t>
            </w:r>
            <w:r w:rsidRPr="0078623A">
              <w:rPr>
                <w:lang w:val="es-ES_tradnl"/>
              </w:rPr>
              <w:tab/>
              <w:t xml:space="preserve">El principal objetivo del régimen de autorización para la reducción de los instrumentos de pasivos admisibles establecido en el artículo 77, apartado 2, y el artículo 78 bis del Reglamento (UE) n.º 575/2013, que también es aplicable </w:t>
            </w:r>
            <w:r w:rsidRPr="0078623A">
              <w:rPr>
                <w:lang w:val="es-ES_tradnl"/>
              </w:rPr>
              <w:t>a las entidades y sociedades sujetas al MREL y a los pasivos emitidos para cumplir el MREL, es permitir a las autoridades de resolución supervisar las medidas que den lugar a una reducción de la reserva de pasivos admisibles y prohibir cualquier medida que</w:t>
            </w:r>
            <w:r w:rsidRPr="0078623A">
              <w:rPr>
                <w:lang w:val="es-ES_tradnl"/>
              </w:rPr>
              <w:t xml:space="preserve"> equivalga a una reducción superior a un nivel que las autoridades de resolución consideren adecuado. Cuando la autoridad de resolución no haya adoptado una decisión por la que se determine el MREL con respecto a una entidad o sociedad, ese objetivo no es </w:t>
            </w:r>
            <w:r w:rsidRPr="0078623A">
              <w:rPr>
                <w:lang w:val="es-ES_tradnl"/>
              </w:rPr>
              <w:t>pertinente</w:t>
            </w:r>
            <w:r w:rsidRPr="0078623A">
              <w:rPr>
                <w:b/>
                <w:i/>
                <w:lang w:val="es-ES_tradnl"/>
              </w:rPr>
              <w:t>.</w:t>
            </w:r>
            <w:r w:rsidRPr="0078623A">
              <w:rPr>
                <w:lang w:val="es-ES_tradnl"/>
              </w:rPr>
              <w:t xml:space="preserve"> </w:t>
            </w:r>
            <w:r w:rsidRPr="0078623A">
              <w:rPr>
                <w:b/>
                <w:i/>
                <w:lang w:val="es-ES_tradnl"/>
              </w:rPr>
              <w:t>Además, las entidades o sociedades que no estén sujetas a una decisión por la que se determine el MREL no tienen pasivos admisibles en su balance.</w:t>
            </w:r>
            <w:r w:rsidRPr="0078623A">
              <w:rPr>
                <w:lang w:val="es-ES_tradnl"/>
              </w:rPr>
              <w:t xml:space="preserve"> Por lo tanto, las entidades o sociedades para las que no se haya adoptado ninguna decisión por la</w:t>
            </w:r>
            <w:r w:rsidRPr="0078623A">
              <w:rPr>
                <w:lang w:val="es-ES_tradnl"/>
              </w:rPr>
              <w:t xml:space="preserve"> que se determine el MREL no deben estar obligadas a obtener la autorización previa de la autoridad de resolución para efectuar el rescate, la amortización, el reembolso o la recompra de pasivos que cumplirían los requisitos de admisibilidad para el MREL.</w:t>
            </w:r>
          </w:p>
        </w:tc>
        <w:tc>
          <w:tcPr>
            <w:tcW w:w="4876" w:type="dxa"/>
            <w:hideMark/>
          </w:tcPr>
          <w:p w:rsidR="00932D06" w:rsidRPr="0078623A" w:rsidRDefault="007C3090">
            <w:pPr>
              <w:pStyle w:val="Normal6"/>
              <w:rPr>
                <w:szCs w:val="24"/>
                <w:lang w:val="es-ES_tradnl"/>
              </w:rPr>
            </w:pPr>
            <w:r w:rsidRPr="0078623A">
              <w:rPr>
                <w:lang w:val="es-ES_tradnl"/>
              </w:rPr>
              <w:t>(9)</w:t>
            </w:r>
            <w:r w:rsidRPr="0078623A">
              <w:rPr>
                <w:lang w:val="es-ES_tradnl"/>
              </w:rPr>
              <w:tab/>
              <w:t>El principal objetivo del régimen de autorización para la reducción de los instrumentos de pasivos admisibles establecido en el artículo 77, apartado 2, y el artículo 78 bis del Reglamento (UE) n.º 575/2013, que también es aplicable a las entidades y s</w:t>
            </w:r>
            <w:r w:rsidRPr="0078623A">
              <w:rPr>
                <w:lang w:val="es-ES_tradnl"/>
              </w:rPr>
              <w:t>ociedades sujetas al MREL y a los pasivos emitidos para cumplir el MREL, es permitir a las autoridades de resolución supervisar las medidas que den lugar a una reducción de la reserva de pasivos admisibles y prohibir cualquier medida que equivalga a una re</w:t>
            </w:r>
            <w:r w:rsidRPr="0078623A">
              <w:rPr>
                <w:lang w:val="es-ES_tradnl"/>
              </w:rPr>
              <w:t xml:space="preserve">ducción superior a un nivel que las autoridades de resolución consideren adecuado. Cuando la autoridad de resolución no haya adoptado una decisión por la que se determine el MREL con respecto a una entidad o sociedad, ese objetivo no es pertinente. Por lo </w:t>
            </w:r>
            <w:r w:rsidRPr="0078623A">
              <w:rPr>
                <w:lang w:val="es-ES_tradnl"/>
              </w:rPr>
              <w:t>tanto, las entidades o sociedades para las que no se haya adoptado ninguna decisión por la que se determine el MREL no deben estar obligadas a obtener la autorización previa de la autoridad de resolución para efectuar el rescate, la amortización, el reembo</w:t>
            </w:r>
            <w:r w:rsidRPr="0078623A">
              <w:rPr>
                <w:lang w:val="es-ES_tradnl"/>
              </w:rPr>
              <w:t>lso o la recompra de pasivos que cumplirían los requisitos de admisibilidad para el MREL.</w:t>
            </w:r>
          </w:p>
        </w:tc>
      </w:tr>
    </w:tbl>
    <w:p w:rsidR="00932D06" w:rsidRPr="0078623A" w:rsidRDefault="007C3090" w:rsidP="00932D06">
      <w:pPr>
        <w:pStyle w:val="Olang"/>
        <w:rPr>
          <w:sz w:val="24"/>
          <w:szCs w:val="24"/>
          <w:lang w:val="es-ES_tradnl"/>
        </w:rPr>
      </w:pPr>
      <w:r w:rsidRPr="0078623A">
        <w:rPr>
          <w:sz w:val="24"/>
          <w:szCs w:val="24"/>
          <w:lang w:val="es-ES_tradnl"/>
        </w:rPr>
        <w:t xml:space="preserve">Or. </w:t>
      </w:r>
      <w:r w:rsidRPr="0078623A">
        <w:rPr>
          <w:rStyle w:val="HideTWBExt"/>
          <w:lang w:val="es-ES_tradnl"/>
        </w:rPr>
        <w:t>&lt;Original&gt;</w:t>
      </w:r>
      <w:r w:rsidRPr="0078623A">
        <w:rPr>
          <w:rStyle w:val="HideTWBInt"/>
          <w:sz w:val="24"/>
          <w:szCs w:val="24"/>
          <w:lang w:val="es-ES_tradnl"/>
        </w:rPr>
        <w:t>{EN}</w:t>
      </w:r>
      <w:r w:rsidRPr="0078623A">
        <w:rPr>
          <w:sz w:val="24"/>
          <w:szCs w:val="24"/>
          <w:lang w:val="es-ES_tradnl"/>
        </w:rPr>
        <w:t>en</w:t>
      </w:r>
      <w:r w:rsidRPr="0078623A">
        <w:rPr>
          <w:rStyle w:val="HideTWBExt"/>
          <w:lang w:val="es-ES_tradnl"/>
        </w:rPr>
        <w:t>&lt;/Original&gt;</w:t>
      </w:r>
    </w:p>
    <w:p w:rsidR="00932D06" w:rsidRPr="0078623A" w:rsidRDefault="007C3090" w:rsidP="00932D06">
      <w:pPr>
        <w:rPr>
          <w:szCs w:val="24"/>
        </w:rPr>
      </w:pPr>
      <w:r w:rsidRPr="0078623A">
        <w:rPr>
          <w:rStyle w:val="HideTWBExt"/>
        </w:rPr>
        <w:t>&lt;/Amend&gt;</w:t>
      </w:r>
    </w:p>
    <w:p w:rsidR="00932D06" w:rsidRPr="0078623A" w:rsidRDefault="007C3090" w:rsidP="00932D06">
      <w:pPr>
        <w:pStyle w:val="AMNumberTabs0"/>
        <w:keepNext/>
        <w:rPr>
          <w:lang w:val="es-ES_tradnl"/>
        </w:rPr>
      </w:pPr>
      <w:r w:rsidRPr="0078623A">
        <w:rPr>
          <w:rStyle w:val="HideTWBExt"/>
          <w:b w:val="0"/>
          <w:lang w:val="es-ES_tradnl"/>
        </w:rPr>
        <w:t>&lt;Amend&gt;</w:t>
      </w:r>
      <w:r w:rsidRPr="0078623A">
        <w:rPr>
          <w:lang w:val="es-ES_tradnl"/>
        </w:rPr>
        <w:t>Enmienda</w:t>
      </w:r>
      <w:r w:rsidRPr="0078623A">
        <w:rPr>
          <w:lang w:val="es-ES_tradnl"/>
        </w:rPr>
        <w:tab/>
      </w:r>
      <w:r w:rsidRPr="0078623A">
        <w:rPr>
          <w:lang w:val="es-ES_tradnl"/>
        </w:rPr>
        <w:tab/>
      </w:r>
      <w:r w:rsidRPr="0078623A">
        <w:rPr>
          <w:rStyle w:val="HideTWBExt"/>
          <w:b w:val="0"/>
          <w:lang w:val="es-ES_tradnl"/>
        </w:rPr>
        <w:t>&lt;NumAm&gt;</w:t>
      </w:r>
      <w:r w:rsidRPr="0078623A">
        <w:rPr>
          <w:lang w:val="es-ES_tradnl"/>
        </w:rPr>
        <w:t>8</w:t>
      </w:r>
      <w:r w:rsidRPr="0078623A">
        <w:rPr>
          <w:rStyle w:val="HideTWBExt"/>
          <w:b w:val="0"/>
          <w:lang w:val="es-ES_tradnl"/>
        </w:rPr>
        <w:t>&lt;/NumAm&gt;</w:t>
      </w:r>
    </w:p>
    <w:p w:rsidR="00932D06" w:rsidRPr="0078623A" w:rsidRDefault="007C3090" w:rsidP="00932D06">
      <w:pPr>
        <w:pStyle w:val="NormalBold12b"/>
        <w:keepNext/>
      </w:pPr>
      <w:r w:rsidRPr="0078623A">
        <w:rPr>
          <w:rStyle w:val="HideTWBExt"/>
          <w:b w:val="0"/>
        </w:rPr>
        <w:t>&lt;DocAmend&gt;</w:t>
      </w:r>
      <w:r w:rsidRPr="0078623A">
        <w:t>Propuesta de Directiva</w:t>
      </w:r>
      <w:r w:rsidRPr="0078623A">
        <w:rPr>
          <w:rStyle w:val="HideTWBExt"/>
          <w:b w:val="0"/>
        </w:rPr>
        <w:t>&lt;/DocAmend&gt;</w:t>
      </w:r>
    </w:p>
    <w:p w:rsidR="00932D06" w:rsidRPr="0078623A" w:rsidRDefault="007C3090" w:rsidP="00932D06">
      <w:pPr>
        <w:pStyle w:val="NormalBold"/>
      </w:pPr>
      <w:r w:rsidRPr="0078623A">
        <w:rPr>
          <w:rStyle w:val="HideTWBExt"/>
          <w:b w:val="0"/>
        </w:rPr>
        <w:t>&lt;Article&gt;</w:t>
      </w:r>
      <w:r w:rsidRPr="0078623A">
        <w:t>Considerando 10</w:t>
      </w:r>
      <w:r w:rsidRPr="007862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02C" w:rsidRPr="0078623A" w:rsidTr="00932D06">
        <w:trPr>
          <w:jc w:val="center"/>
        </w:trPr>
        <w:tc>
          <w:tcPr>
            <w:tcW w:w="9752" w:type="dxa"/>
            <w:gridSpan w:val="2"/>
          </w:tcPr>
          <w:p w:rsidR="00932D06" w:rsidRPr="0078623A" w:rsidRDefault="00932D06">
            <w:pPr>
              <w:keepNext/>
            </w:pPr>
          </w:p>
        </w:tc>
      </w:tr>
      <w:tr w:rsidR="00A5002C" w:rsidRPr="0078623A" w:rsidTr="00932D06">
        <w:trPr>
          <w:jc w:val="center"/>
        </w:trPr>
        <w:tc>
          <w:tcPr>
            <w:tcW w:w="4876" w:type="dxa"/>
            <w:hideMark/>
          </w:tcPr>
          <w:p w:rsidR="00932D06" w:rsidRPr="0078623A" w:rsidRDefault="007C3090">
            <w:pPr>
              <w:pStyle w:val="ColumnHeading"/>
              <w:keepNext/>
              <w:rPr>
                <w:lang w:val="es-ES_tradnl"/>
              </w:rPr>
            </w:pPr>
            <w:r w:rsidRPr="0078623A">
              <w:rPr>
                <w:lang w:val="es-ES_tradnl"/>
              </w:rPr>
              <w:t xml:space="preserve">Texto de </w:t>
            </w:r>
            <w:r w:rsidRPr="0078623A">
              <w:rPr>
                <w:lang w:val="es-ES_tradnl"/>
              </w:rPr>
              <w:t>la Comisión</w:t>
            </w:r>
          </w:p>
        </w:tc>
        <w:tc>
          <w:tcPr>
            <w:tcW w:w="4876" w:type="dxa"/>
            <w:hideMark/>
          </w:tcPr>
          <w:p w:rsidR="00932D06" w:rsidRPr="0078623A" w:rsidRDefault="007C3090">
            <w:pPr>
              <w:pStyle w:val="ColumnHeading"/>
              <w:keepNext/>
              <w:rPr>
                <w:lang w:val="es-ES_tradnl"/>
              </w:rPr>
            </w:pPr>
            <w:r w:rsidRPr="0078623A">
              <w:rPr>
                <w:lang w:val="es-ES_tradnl"/>
              </w:rPr>
              <w:t>Enmienda</w:t>
            </w:r>
          </w:p>
        </w:tc>
      </w:tr>
      <w:tr w:rsidR="00A5002C" w:rsidRPr="0078623A" w:rsidTr="00932D06">
        <w:trPr>
          <w:jc w:val="center"/>
        </w:trPr>
        <w:tc>
          <w:tcPr>
            <w:tcW w:w="4876" w:type="dxa"/>
            <w:hideMark/>
          </w:tcPr>
          <w:p w:rsidR="00932D06" w:rsidRPr="0078623A" w:rsidRDefault="007C3090">
            <w:pPr>
              <w:pStyle w:val="Normal6"/>
              <w:rPr>
                <w:lang w:val="es-ES_tradnl"/>
              </w:rPr>
            </w:pPr>
            <w:r w:rsidRPr="0078623A">
              <w:rPr>
                <w:lang w:val="es-ES_tradnl"/>
              </w:rPr>
              <w:t>(10)</w:t>
            </w:r>
            <w:r w:rsidRPr="0078623A">
              <w:rPr>
                <w:lang w:val="es-ES_tradnl"/>
              </w:rPr>
              <w:tab/>
              <w:t xml:space="preserve">Existen entidades de liquidación </w:t>
            </w:r>
            <w:r w:rsidRPr="0078623A">
              <w:rPr>
                <w:lang w:val="es-ES_tradnl"/>
              </w:rPr>
              <w:lastRenderedPageBreak/>
              <w:t xml:space="preserve">para las que el MREL </w:t>
            </w:r>
            <w:r w:rsidRPr="0078623A">
              <w:rPr>
                <w:b/>
                <w:i/>
                <w:lang w:val="es-ES_tradnl"/>
              </w:rPr>
              <w:t>supera</w:t>
            </w:r>
            <w:r w:rsidRPr="0078623A">
              <w:rPr>
                <w:lang w:val="es-ES_tradnl"/>
              </w:rPr>
              <w:t xml:space="preserve"> el importe de </w:t>
            </w:r>
            <w:r w:rsidRPr="0078623A">
              <w:rPr>
                <w:b/>
                <w:i/>
                <w:lang w:val="es-ES_tradnl"/>
              </w:rPr>
              <w:t>los requisitos</w:t>
            </w:r>
            <w:r w:rsidRPr="0078623A">
              <w:rPr>
                <w:lang w:val="es-ES_tradnl"/>
              </w:rPr>
              <w:t xml:space="preserve"> de </w:t>
            </w:r>
            <w:r w:rsidRPr="0078623A">
              <w:rPr>
                <w:b/>
                <w:i/>
                <w:lang w:val="es-ES_tradnl"/>
              </w:rPr>
              <w:t>fondos propios, en cuyo</w:t>
            </w:r>
            <w:r w:rsidRPr="0078623A">
              <w:rPr>
                <w:lang w:val="es-ES_tradnl"/>
              </w:rPr>
              <w:t xml:space="preserve"> caso las autoridades de resolución </w:t>
            </w:r>
            <w:r w:rsidRPr="0078623A">
              <w:rPr>
                <w:b/>
                <w:i/>
                <w:lang w:val="es-ES_tradnl"/>
              </w:rPr>
              <w:t>deben poder fijar el MREL. Dicho MREL debe fijarse en un importe superior</w:t>
            </w:r>
            <w:r w:rsidRPr="0078623A">
              <w:rPr>
                <w:lang w:val="es-ES_tradnl"/>
              </w:rPr>
              <w:t xml:space="preserve"> al de </w:t>
            </w:r>
            <w:r w:rsidRPr="0078623A">
              <w:rPr>
                <w:b/>
                <w:i/>
                <w:lang w:val="es-ES_tradnl"/>
              </w:rPr>
              <w:t>absorción de pérdidas cuando</w:t>
            </w:r>
            <w:r w:rsidRPr="0078623A">
              <w:rPr>
                <w:lang w:val="es-ES_tradnl"/>
              </w:rPr>
              <w:t xml:space="preserve"> las autoridades de resolución </w:t>
            </w:r>
            <w:r w:rsidRPr="0078623A">
              <w:rPr>
                <w:b/>
                <w:i/>
                <w:lang w:val="es-ES_tradnl"/>
              </w:rPr>
              <w:t>consideren que dicho</w:t>
            </w:r>
            <w:r w:rsidRPr="0078623A">
              <w:rPr>
                <w:lang w:val="es-ES_tradnl"/>
              </w:rPr>
              <w:t xml:space="preserve"> importe </w:t>
            </w:r>
            <w:r w:rsidRPr="0078623A">
              <w:rPr>
                <w:b/>
                <w:i/>
                <w:lang w:val="es-ES_tradnl"/>
              </w:rPr>
              <w:t>es necesario</w:t>
            </w:r>
            <w:r w:rsidRPr="0078623A">
              <w:rPr>
                <w:lang w:val="es-ES_tradnl"/>
              </w:rPr>
              <w:t xml:space="preserve"> para </w:t>
            </w:r>
            <w:r w:rsidRPr="0078623A">
              <w:rPr>
                <w:b/>
                <w:i/>
                <w:lang w:val="es-ES_tradnl"/>
              </w:rPr>
              <w:t>proteger la estabilidad financiera o hacer frente al riesgo de contagio al sistema financiero.</w:t>
            </w:r>
            <w:r w:rsidRPr="0078623A">
              <w:rPr>
                <w:lang w:val="es-ES_tradnl"/>
              </w:rPr>
              <w:t xml:space="preserve"> </w:t>
            </w:r>
            <w:r w:rsidRPr="0078623A">
              <w:rPr>
                <w:b/>
                <w:i/>
                <w:lang w:val="es-ES_tradnl"/>
              </w:rPr>
              <w:t>En tales situaciones,</w:t>
            </w:r>
            <w:r w:rsidRPr="0078623A">
              <w:rPr>
                <w:lang w:val="es-ES_tradnl"/>
              </w:rPr>
              <w:t xml:space="preserve"> la entidad de liquidación </w:t>
            </w:r>
            <w:r w:rsidRPr="0078623A">
              <w:rPr>
                <w:lang w:val="es-ES_tradnl"/>
              </w:rPr>
              <w:t>debe cumplir el MREL y no debe quedar exenta del régimen de autorización previa establecido</w:t>
            </w:r>
            <w:r w:rsidRPr="0078623A">
              <w:rPr>
                <w:b/>
                <w:i/>
                <w:lang w:val="es-ES_tradnl"/>
              </w:rPr>
              <w:t xml:space="preserve"> en</w:t>
            </w:r>
            <w:r w:rsidRPr="0078623A">
              <w:rPr>
                <w:lang w:val="es-ES_tradnl"/>
              </w:rPr>
              <w:t xml:space="preserve"> en el artículo 77, apartado 2, y el artículo 78 bis del Reglamento (UE) n.º 575/2013. Toda entidad intermedia perteneciente al mismo grupo de resolución que la e</w:t>
            </w:r>
            <w:r w:rsidRPr="0078623A">
              <w:rPr>
                <w:lang w:val="es-ES_tradnl"/>
              </w:rPr>
              <w:t>ntidad de liquidación de que se trate debe seguir estando obligada a deducir de su capacidad del MREL interno sus tenencias de recursos admisibles del MREL interno emitidos por dicha entidad de liquidación. Además, dado que los procedimientos de liquidació</w:t>
            </w:r>
            <w:r w:rsidRPr="0078623A">
              <w:rPr>
                <w:lang w:val="es-ES_tradnl"/>
              </w:rPr>
              <w:t>n tienen lugar a nivel de la entidad jurídica, las entidades de liquidación que siguen sujetas al MREL deben cumplir el requisito únicamente en base individual. Por último, determinados requisitos de admisibilidad relacionados con la propiedad del pasivo e</w:t>
            </w:r>
            <w:r w:rsidRPr="0078623A">
              <w:rPr>
                <w:lang w:val="es-ES_tradnl"/>
              </w:rPr>
              <w:t>n cuestión no son pertinentes, ya que</w:t>
            </w:r>
            <w:r w:rsidRPr="0078623A">
              <w:rPr>
                <w:b/>
                <w:i/>
                <w:lang w:val="es-ES_tradnl"/>
              </w:rPr>
              <w:t xml:space="preserve"> no es necesario garantizar la transferencia</w:t>
            </w:r>
            <w:r w:rsidRPr="0078623A">
              <w:rPr>
                <w:lang w:val="es-ES_tradnl"/>
              </w:rPr>
              <w:t xml:space="preserve"> de </w:t>
            </w:r>
            <w:r w:rsidRPr="0078623A">
              <w:rPr>
                <w:b/>
                <w:i/>
                <w:lang w:val="es-ES_tradnl"/>
              </w:rPr>
              <w:t>pérdidas</w:t>
            </w:r>
            <w:r w:rsidRPr="0078623A">
              <w:rPr>
                <w:lang w:val="es-ES_tradnl"/>
              </w:rPr>
              <w:t xml:space="preserve"> y </w:t>
            </w:r>
            <w:r w:rsidRPr="0078623A">
              <w:rPr>
                <w:b/>
                <w:i/>
                <w:lang w:val="es-ES_tradnl"/>
              </w:rPr>
              <w:t>capital de</w:t>
            </w:r>
            <w:r w:rsidRPr="0078623A">
              <w:rPr>
                <w:lang w:val="es-ES_tradnl"/>
              </w:rPr>
              <w:t xml:space="preserve"> la entidad de </w:t>
            </w:r>
            <w:r w:rsidRPr="0078623A">
              <w:rPr>
                <w:b/>
                <w:i/>
                <w:lang w:val="es-ES_tradnl"/>
              </w:rPr>
              <w:t>liquidación a una entidad</w:t>
            </w:r>
            <w:r w:rsidRPr="0078623A">
              <w:rPr>
                <w:lang w:val="es-ES_tradnl"/>
              </w:rPr>
              <w:t xml:space="preserve"> de </w:t>
            </w:r>
            <w:r w:rsidRPr="0078623A">
              <w:rPr>
                <w:b/>
                <w:i/>
                <w:lang w:val="es-ES_tradnl"/>
              </w:rPr>
              <w:t>resolución</w:t>
            </w:r>
            <w:r w:rsidRPr="0078623A">
              <w:rPr>
                <w:lang w:val="es-ES_tradnl"/>
              </w:rPr>
              <w:t>, por lo que no deben aplicarse.</w:t>
            </w:r>
          </w:p>
        </w:tc>
        <w:tc>
          <w:tcPr>
            <w:tcW w:w="4876" w:type="dxa"/>
            <w:hideMark/>
          </w:tcPr>
          <w:p w:rsidR="00932D06" w:rsidRPr="0078623A" w:rsidRDefault="007C3090" w:rsidP="000A7B09">
            <w:pPr>
              <w:pStyle w:val="Normal6"/>
              <w:rPr>
                <w:szCs w:val="24"/>
                <w:lang w:val="es-ES_tradnl"/>
              </w:rPr>
            </w:pPr>
            <w:r w:rsidRPr="0078623A">
              <w:rPr>
                <w:lang w:val="es-ES_tradnl"/>
              </w:rPr>
              <w:lastRenderedPageBreak/>
              <w:t>(10)</w:t>
            </w:r>
            <w:r w:rsidRPr="0078623A">
              <w:rPr>
                <w:lang w:val="es-ES_tradnl"/>
              </w:rPr>
              <w:tab/>
              <w:t xml:space="preserve">Existen entidades de liquidación </w:t>
            </w:r>
            <w:r w:rsidRPr="0078623A">
              <w:rPr>
                <w:lang w:val="es-ES_tradnl"/>
              </w:rPr>
              <w:lastRenderedPageBreak/>
              <w:t xml:space="preserve">para las que el MREL </w:t>
            </w:r>
            <w:r w:rsidRPr="0078623A">
              <w:rPr>
                <w:b/>
                <w:i/>
                <w:lang w:val="es-ES_tradnl"/>
              </w:rPr>
              <w:t>debe</w:t>
            </w:r>
            <w:r w:rsidRPr="0078623A">
              <w:rPr>
                <w:b/>
                <w:i/>
                <w:lang w:val="es-ES_tradnl"/>
              </w:rPr>
              <w:t xml:space="preserve"> superar</w:t>
            </w:r>
            <w:r w:rsidRPr="0078623A">
              <w:rPr>
                <w:lang w:val="es-ES_tradnl"/>
              </w:rPr>
              <w:t xml:space="preserve"> el importe </w:t>
            </w:r>
            <w:r w:rsidRPr="0078623A">
              <w:rPr>
                <w:b/>
                <w:i/>
                <w:lang w:val="es-ES_tradnl"/>
              </w:rPr>
              <w:t>de absorción de pérdidas</w:t>
            </w:r>
            <w:r w:rsidRPr="0078623A">
              <w:rPr>
                <w:lang w:val="es-ES_tradnl"/>
              </w:rPr>
              <w:t>.</w:t>
            </w:r>
            <w:r w:rsidRPr="0078623A">
              <w:rPr>
                <w:b/>
                <w:i/>
                <w:lang w:val="es-ES_tradnl"/>
              </w:rPr>
              <w:t xml:space="preserve"> Tal es el caso</w:t>
            </w:r>
            <w:r w:rsidRPr="0078623A">
              <w:rPr>
                <w:lang w:val="es-ES_tradnl"/>
              </w:rPr>
              <w:t xml:space="preserve"> cuando las autoridades de resolución consideren que dicho importe </w:t>
            </w:r>
            <w:r w:rsidRPr="0078623A">
              <w:rPr>
                <w:b/>
                <w:i/>
                <w:lang w:val="es-ES_tradnl"/>
              </w:rPr>
              <w:t>superior</w:t>
            </w:r>
            <w:r w:rsidRPr="0078623A">
              <w:rPr>
                <w:lang w:val="es-ES_tradnl"/>
              </w:rPr>
              <w:t xml:space="preserve"> es necesario para proteger la estabilidad financiera o hacer frente al riesgo de contagio al sistema financiero. </w:t>
            </w:r>
            <w:r w:rsidRPr="0078623A">
              <w:rPr>
                <w:b/>
                <w:i/>
                <w:lang w:val="es-ES_tradnl"/>
              </w:rPr>
              <w:t>En tale</w:t>
            </w:r>
            <w:r w:rsidRPr="0078623A">
              <w:rPr>
                <w:b/>
                <w:i/>
                <w:lang w:val="es-ES_tradnl"/>
              </w:rPr>
              <w:t>s situaciones,</w:t>
            </w:r>
            <w:r w:rsidRPr="0078623A">
              <w:rPr>
                <w:lang w:val="es-ES_tradnl"/>
              </w:rPr>
              <w:t xml:space="preserve"> las autoridades de resolución </w:t>
            </w:r>
            <w:r w:rsidRPr="0078623A">
              <w:rPr>
                <w:b/>
                <w:i/>
                <w:lang w:val="es-ES_tradnl"/>
              </w:rPr>
              <w:t>deben determinar un MREL para la entidad de liquidación consistente en un</w:t>
            </w:r>
            <w:r w:rsidRPr="0078623A">
              <w:rPr>
                <w:lang w:val="es-ES_tradnl"/>
              </w:rPr>
              <w:t xml:space="preserve"> importe </w:t>
            </w:r>
            <w:r w:rsidRPr="0078623A">
              <w:rPr>
                <w:b/>
                <w:i/>
                <w:lang w:val="es-ES_tradnl"/>
              </w:rPr>
              <w:t>suficiente</w:t>
            </w:r>
            <w:r w:rsidRPr="0078623A">
              <w:rPr>
                <w:lang w:val="es-ES_tradnl"/>
              </w:rPr>
              <w:t xml:space="preserve"> para </w:t>
            </w:r>
            <w:r w:rsidRPr="0078623A">
              <w:rPr>
                <w:b/>
                <w:i/>
                <w:lang w:val="es-ES_tradnl"/>
              </w:rPr>
              <w:t xml:space="preserve">absorber pérdidas, incrementado por el importe necesario para abordar adecuadamente los riesgos potenciales que </w:t>
            </w:r>
            <w:r w:rsidRPr="0078623A">
              <w:rPr>
                <w:b/>
                <w:i/>
                <w:lang w:val="es-ES_tradnl"/>
              </w:rPr>
              <w:t>las autoridades de resolución detectaron.</w:t>
            </w:r>
            <w:r w:rsidRPr="0078623A">
              <w:rPr>
                <w:lang w:val="es-ES_tradnl"/>
              </w:rPr>
              <w:t xml:space="preserve"> La entidad de liquidación debe cumplir el MREL y no debe quedar exenta del régimen de autorización previa establecido en el artículo 77, apartado 2, y el artículo 78 bis del Reglamento (UE) n.º 575/2013. Toda entid</w:t>
            </w:r>
            <w:r w:rsidRPr="0078623A">
              <w:rPr>
                <w:lang w:val="es-ES_tradnl"/>
              </w:rPr>
              <w:t xml:space="preserve">ad intermedia perteneciente al mismo grupo de resolución que la entidad de liquidación de que se trate debe seguir estando obligada a deducir de su capacidad del MREL interno sus tenencias de recursos admisibles del MREL interno emitidos por dicha entidad </w:t>
            </w:r>
            <w:r w:rsidRPr="0078623A">
              <w:rPr>
                <w:lang w:val="es-ES_tradnl"/>
              </w:rPr>
              <w:t>de liquidación. Además, dado que los procedimientos de liquidación tienen lugar a nivel de la entidad jurídica, las entidades de liquidación que siguen sujetas al MREL deben cumplir el requisito únicamente en base individual. Por último, determinados requi</w:t>
            </w:r>
            <w:r w:rsidRPr="0078623A">
              <w:rPr>
                <w:lang w:val="es-ES_tradnl"/>
              </w:rPr>
              <w:t>sitos de admisibilidad relacionados con la propiedad del pasivo en cuestión no son pertinentes, ya que</w:t>
            </w:r>
            <w:r w:rsidRPr="0078623A">
              <w:rPr>
                <w:b/>
                <w:i/>
                <w:lang w:val="es-ES_tradnl"/>
              </w:rPr>
              <w:t>, sin el ejercicio de las competencias</w:t>
            </w:r>
            <w:r w:rsidRPr="0078623A">
              <w:rPr>
                <w:lang w:val="es-ES_tradnl"/>
              </w:rPr>
              <w:t xml:space="preserve"> de </w:t>
            </w:r>
            <w:r w:rsidRPr="0078623A">
              <w:rPr>
                <w:b/>
                <w:i/>
                <w:lang w:val="es-ES_tradnl"/>
              </w:rPr>
              <w:t>amortización</w:t>
            </w:r>
            <w:r w:rsidRPr="0078623A">
              <w:rPr>
                <w:lang w:val="es-ES_tradnl"/>
              </w:rPr>
              <w:t xml:space="preserve"> y </w:t>
            </w:r>
            <w:r w:rsidRPr="0078623A">
              <w:rPr>
                <w:b/>
                <w:i/>
                <w:lang w:val="es-ES_tradnl"/>
              </w:rPr>
              <w:t>conversión, no sería necesario que</w:t>
            </w:r>
            <w:r w:rsidRPr="0078623A">
              <w:rPr>
                <w:lang w:val="es-ES_tradnl"/>
              </w:rPr>
              <w:t xml:space="preserve"> la entidad de </w:t>
            </w:r>
            <w:r w:rsidRPr="0078623A">
              <w:rPr>
                <w:b/>
                <w:i/>
                <w:lang w:val="es-ES_tradnl"/>
              </w:rPr>
              <w:t>resolución conserve el control</w:t>
            </w:r>
            <w:r w:rsidRPr="0078623A">
              <w:rPr>
                <w:lang w:val="es-ES_tradnl"/>
              </w:rPr>
              <w:t xml:space="preserve"> de </w:t>
            </w:r>
            <w:r w:rsidRPr="0078623A">
              <w:rPr>
                <w:b/>
                <w:i/>
                <w:lang w:val="es-ES_tradnl"/>
              </w:rPr>
              <w:t>la filial</w:t>
            </w:r>
            <w:r w:rsidRPr="0078623A">
              <w:rPr>
                <w:lang w:val="es-ES_tradnl"/>
              </w:rPr>
              <w:t>, por</w:t>
            </w:r>
            <w:r w:rsidRPr="0078623A">
              <w:rPr>
                <w:lang w:val="es-ES_tradnl"/>
              </w:rPr>
              <w:t xml:space="preserve"> lo que no deben aplicarse.</w:t>
            </w:r>
          </w:p>
        </w:tc>
      </w:tr>
    </w:tbl>
    <w:p w:rsidR="00932D06" w:rsidRPr="0078623A" w:rsidRDefault="007C3090" w:rsidP="00932D06">
      <w:pPr>
        <w:pStyle w:val="Olang"/>
        <w:rPr>
          <w:sz w:val="24"/>
          <w:szCs w:val="24"/>
          <w:lang w:val="es-ES_tradnl"/>
        </w:rPr>
      </w:pPr>
      <w:r w:rsidRPr="0078623A">
        <w:rPr>
          <w:sz w:val="24"/>
          <w:szCs w:val="24"/>
          <w:lang w:val="es-ES_tradnl"/>
        </w:rPr>
        <w:lastRenderedPageBreak/>
        <w:t xml:space="preserve">Or. </w:t>
      </w:r>
      <w:r w:rsidRPr="0078623A">
        <w:rPr>
          <w:rStyle w:val="HideTWBExt"/>
          <w:lang w:val="es-ES_tradnl"/>
        </w:rPr>
        <w:t>&lt;Original&gt;</w:t>
      </w:r>
      <w:r w:rsidRPr="0078623A">
        <w:rPr>
          <w:rStyle w:val="HideTWBInt"/>
          <w:sz w:val="24"/>
          <w:szCs w:val="24"/>
          <w:lang w:val="es-ES_tradnl"/>
        </w:rPr>
        <w:t>{EN}</w:t>
      </w:r>
      <w:r w:rsidRPr="0078623A">
        <w:rPr>
          <w:sz w:val="24"/>
          <w:szCs w:val="24"/>
          <w:lang w:val="es-ES_tradnl"/>
        </w:rPr>
        <w:t>en</w:t>
      </w:r>
      <w:r w:rsidRPr="0078623A">
        <w:rPr>
          <w:rStyle w:val="HideTWBExt"/>
          <w:lang w:val="es-ES_tradnl"/>
        </w:rPr>
        <w:t>&lt;/Original&gt;</w:t>
      </w:r>
    </w:p>
    <w:p w:rsidR="00932D06" w:rsidRPr="0078623A" w:rsidRDefault="007C3090" w:rsidP="00932D06">
      <w:pPr>
        <w:rPr>
          <w:szCs w:val="24"/>
        </w:rPr>
      </w:pPr>
      <w:r w:rsidRPr="0078623A">
        <w:rPr>
          <w:rStyle w:val="HideTWBExt"/>
        </w:rPr>
        <w:t>&lt;/Amend&gt;</w:t>
      </w:r>
    </w:p>
    <w:p w:rsidR="00932D06" w:rsidRPr="0078623A" w:rsidRDefault="007C3090" w:rsidP="00932D06">
      <w:pPr>
        <w:pStyle w:val="AMNumberTabs0"/>
        <w:keepNext/>
        <w:rPr>
          <w:lang w:val="es-ES_tradnl"/>
        </w:rPr>
      </w:pPr>
      <w:r w:rsidRPr="0078623A">
        <w:rPr>
          <w:rStyle w:val="HideTWBExt"/>
          <w:b w:val="0"/>
          <w:lang w:val="es-ES_tradnl"/>
        </w:rPr>
        <w:t>&lt;Amend&gt;</w:t>
      </w:r>
      <w:r w:rsidRPr="0078623A">
        <w:rPr>
          <w:lang w:val="es-ES_tradnl"/>
        </w:rPr>
        <w:t>Enmienda</w:t>
      </w:r>
      <w:r w:rsidRPr="0078623A">
        <w:rPr>
          <w:lang w:val="es-ES_tradnl"/>
        </w:rPr>
        <w:tab/>
      </w:r>
      <w:r w:rsidRPr="0078623A">
        <w:rPr>
          <w:lang w:val="es-ES_tradnl"/>
        </w:rPr>
        <w:tab/>
      </w:r>
      <w:r w:rsidRPr="0078623A">
        <w:rPr>
          <w:rStyle w:val="HideTWBExt"/>
          <w:b w:val="0"/>
          <w:lang w:val="es-ES_tradnl"/>
        </w:rPr>
        <w:t>&lt;NumAm&gt;</w:t>
      </w:r>
      <w:r w:rsidRPr="0078623A">
        <w:rPr>
          <w:lang w:val="es-ES_tradnl"/>
        </w:rPr>
        <w:t>9</w:t>
      </w:r>
      <w:r w:rsidRPr="0078623A">
        <w:rPr>
          <w:rStyle w:val="HideTWBExt"/>
          <w:b w:val="0"/>
          <w:lang w:val="es-ES_tradnl"/>
        </w:rPr>
        <w:t>&lt;/NumAm&gt;</w:t>
      </w:r>
    </w:p>
    <w:p w:rsidR="00932D06" w:rsidRPr="0078623A" w:rsidRDefault="007C3090" w:rsidP="00932D06">
      <w:pPr>
        <w:pStyle w:val="NormalBold12b"/>
        <w:keepNext/>
      </w:pPr>
      <w:r w:rsidRPr="0078623A">
        <w:rPr>
          <w:rStyle w:val="HideTWBExt"/>
          <w:b w:val="0"/>
        </w:rPr>
        <w:t>&lt;DocAmend&gt;</w:t>
      </w:r>
      <w:r w:rsidRPr="0078623A">
        <w:t>Propuesta de Directiva</w:t>
      </w:r>
      <w:r w:rsidRPr="0078623A">
        <w:rPr>
          <w:rStyle w:val="HideTWBExt"/>
          <w:b w:val="0"/>
        </w:rPr>
        <w:t>&lt;/DocAmend&gt;</w:t>
      </w:r>
    </w:p>
    <w:p w:rsidR="00932D06" w:rsidRPr="0078623A" w:rsidRDefault="007C3090" w:rsidP="00932D06">
      <w:pPr>
        <w:pStyle w:val="NormalBold"/>
      </w:pPr>
      <w:r w:rsidRPr="0078623A">
        <w:rPr>
          <w:rStyle w:val="HideTWBExt"/>
          <w:b w:val="0"/>
        </w:rPr>
        <w:t>&lt;Article&gt;</w:t>
      </w:r>
      <w:r w:rsidRPr="0078623A">
        <w:t>Considerando 14</w:t>
      </w:r>
      <w:r w:rsidRPr="0078623A">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02C" w:rsidRPr="0078623A" w:rsidTr="00932D06">
        <w:trPr>
          <w:jc w:val="center"/>
        </w:trPr>
        <w:tc>
          <w:tcPr>
            <w:tcW w:w="9752" w:type="dxa"/>
            <w:gridSpan w:val="2"/>
          </w:tcPr>
          <w:p w:rsidR="00932D06" w:rsidRPr="0078623A" w:rsidRDefault="00932D06">
            <w:pPr>
              <w:keepNext/>
            </w:pPr>
          </w:p>
        </w:tc>
      </w:tr>
      <w:tr w:rsidR="00A5002C" w:rsidRPr="0078623A" w:rsidTr="00932D06">
        <w:trPr>
          <w:jc w:val="center"/>
        </w:trPr>
        <w:tc>
          <w:tcPr>
            <w:tcW w:w="4876" w:type="dxa"/>
            <w:hideMark/>
          </w:tcPr>
          <w:p w:rsidR="00932D06" w:rsidRPr="0078623A" w:rsidRDefault="007C3090">
            <w:pPr>
              <w:pStyle w:val="ColumnHeading"/>
              <w:keepNext/>
              <w:rPr>
                <w:lang w:val="es-ES_tradnl"/>
              </w:rPr>
            </w:pPr>
            <w:r w:rsidRPr="0078623A">
              <w:rPr>
                <w:lang w:val="es-ES_tradnl"/>
              </w:rPr>
              <w:t>Texto de la Comisión</w:t>
            </w:r>
          </w:p>
        </w:tc>
        <w:tc>
          <w:tcPr>
            <w:tcW w:w="4876" w:type="dxa"/>
            <w:hideMark/>
          </w:tcPr>
          <w:p w:rsidR="00932D06" w:rsidRPr="0078623A" w:rsidRDefault="007C3090">
            <w:pPr>
              <w:pStyle w:val="ColumnHeading"/>
              <w:keepNext/>
              <w:rPr>
                <w:lang w:val="es-ES_tradnl"/>
              </w:rPr>
            </w:pPr>
            <w:r w:rsidRPr="0078623A">
              <w:rPr>
                <w:lang w:val="es-ES_tradnl"/>
              </w:rPr>
              <w:t>Enmienda</w:t>
            </w:r>
          </w:p>
        </w:tc>
      </w:tr>
      <w:tr w:rsidR="00A5002C" w:rsidRPr="0078623A" w:rsidTr="00932D06">
        <w:trPr>
          <w:jc w:val="center"/>
        </w:trPr>
        <w:tc>
          <w:tcPr>
            <w:tcW w:w="4876" w:type="dxa"/>
            <w:hideMark/>
          </w:tcPr>
          <w:p w:rsidR="00932D06" w:rsidRPr="0078623A" w:rsidRDefault="007C3090">
            <w:pPr>
              <w:pStyle w:val="Normal6"/>
              <w:rPr>
                <w:lang w:val="es-ES_tradnl"/>
              </w:rPr>
            </w:pPr>
            <w:r w:rsidRPr="0078623A">
              <w:rPr>
                <w:lang w:val="es-ES_tradnl"/>
              </w:rPr>
              <w:t>(14)</w:t>
            </w:r>
            <w:r w:rsidRPr="0078623A">
              <w:rPr>
                <w:lang w:val="es-ES_tradnl"/>
              </w:rPr>
              <w:tab/>
            </w:r>
            <w:r w:rsidRPr="0078623A">
              <w:rPr>
                <w:lang w:val="es-ES_tradnl"/>
              </w:rPr>
              <w:t xml:space="preserve">Dado que los objetivos de la presente Directiva, a saber, ajustar el tratamiento de las entidades de liquidación en el marco del MREL y las </w:t>
            </w:r>
            <w:r w:rsidRPr="0078623A">
              <w:rPr>
                <w:b/>
                <w:i/>
                <w:lang w:val="es-ES_tradnl"/>
              </w:rPr>
              <w:t>posibilidades</w:t>
            </w:r>
            <w:r w:rsidRPr="0078623A">
              <w:rPr>
                <w:lang w:val="es-ES_tradnl"/>
              </w:rPr>
              <w:t xml:space="preserve"> de </w:t>
            </w:r>
            <w:r w:rsidRPr="0078623A">
              <w:rPr>
                <w:b/>
                <w:i/>
                <w:lang w:val="es-ES_tradnl"/>
              </w:rPr>
              <w:t>cumplir</w:t>
            </w:r>
            <w:r w:rsidRPr="0078623A">
              <w:rPr>
                <w:lang w:val="es-ES_tradnl"/>
              </w:rPr>
              <w:t xml:space="preserve"> el MREL interno en base consolidada, no pueden ser alcanzados de manera suficiente por los </w:t>
            </w:r>
            <w:r w:rsidRPr="0078623A">
              <w:rPr>
                <w:lang w:val="es-ES_tradnl"/>
              </w:rPr>
              <w:t>Estados miembros, sino que, mediante la modificación de normas ya establecidas a escala de la Unión, pueden lograrse mejor a esta misma escala, la Unión puede adoptar medidas, de acuerdo con el principio de subsidiariedad establecido en el artículo 5 del T</w:t>
            </w:r>
            <w:r w:rsidRPr="0078623A">
              <w:rPr>
                <w:lang w:val="es-ES_tradnl"/>
              </w:rPr>
              <w:t>ratado de la Unión Europea. De conformidad con el principio de proporcionalidad establecido en el mismo artículo, la presente Directiva no excede de lo necesario para alcanzar dichos objetivos.</w:t>
            </w:r>
          </w:p>
        </w:tc>
        <w:tc>
          <w:tcPr>
            <w:tcW w:w="4876" w:type="dxa"/>
            <w:hideMark/>
          </w:tcPr>
          <w:p w:rsidR="00932D06" w:rsidRPr="0078623A" w:rsidRDefault="007C3090">
            <w:pPr>
              <w:pStyle w:val="Normal6"/>
              <w:rPr>
                <w:szCs w:val="24"/>
                <w:lang w:val="es-ES_tradnl"/>
              </w:rPr>
            </w:pPr>
            <w:r w:rsidRPr="0078623A">
              <w:rPr>
                <w:lang w:val="es-ES_tradnl"/>
              </w:rPr>
              <w:t>(14)</w:t>
            </w:r>
            <w:r w:rsidRPr="0078623A">
              <w:rPr>
                <w:lang w:val="es-ES_tradnl"/>
              </w:rPr>
              <w:tab/>
              <w:t>Dado que los objetivos de la presente Directiva, a saber,</w:t>
            </w:r>
            <w:r w:rsidRPr="0078623A">
              <w:rPr>
                <w:lang w:val="es-ES_tradnl"/>
              </w:rPr>
              <w:t xml:space="preserve"> ajustar el tratamiento de las entidades de liquidación en el marco del MREL y </w:t>
            </w:r>
            <w:r w:rsidRPr="0078623A">
              <w:rPr>
                <w:b/>
                <w:i/>
                <w:lang w:val="es-ES_tradnl"/>
              </w:rPr>
              <w:t xml:space="preserve">la posibilidad de que </w:t>
            </w:r>
            <w:r w:rsidRPr="0078623A">
              <w:rPr>
                <w:lang w:val="es-ES_tradnl"/>
              </w:rPr>
              <w:t xml:space="preserve">las </w:t>
            </w:r>
            <w:r w:rsidRPr="0078623A">
              <w:rPr>
                <w:b/>
                <w:i/>
                <w:lang w:val="es-ES_tradnl"/>
              </w:rPr>
              <w:t>autoridades</w:t>
            </w:r>
            <w:r w:rsidRPr="0078623A">
              <w:rPr>
                <w:lang w:val="es-ES_tradnl"/>
              </w:rPr>
              <w:t xml:space="preserve"> de </w:t>
            </w:r>
            <w:r w:rsidRPr="0078623A">
              <w:rPr>
                <w:b/>
                <w:i/>
                <w:lang w:val="es-ES_tradnl"/>
              </w:rPr>
              <w:t>resolución determinen</w:t>
            </w:r>
            <w:r w:rsidRPr="0078623A">
              <w:rPr>
                <w:lang w:val="es-ES_tradnl"/>
              </w:rPr>
              <w:t xml:space="preserve"> el MREL interno en base consolidada, no pueden ser alcanzados de manera suficiente por los Estados miembros, sino </w:t>
            </w:r>
            <w:r w:rsidRPr="0078623A">
              <w:rPr>
                <w:lang w:val="es-ES_tradnl"/>
              </w:rPr>
              <w:t>que, mediante la modificación de normas ya establecidas a escala de la Unión, pueden lograrse mejor a esta misma escala, la Unión puede adoptar medidas, de acuerdo con el principio de subsidiariedad establecido en el artículo 5 del Tratado de la Unión Euro</w:t>
            </w:r>
            <w:r w:rsidRPr="0078623A">
              <w:rPr>
                <w:lang w:val="es-ES_tradnl"/>
              </w:rPr>
              <w:t>pea. De conformidad con el principio de proporcionalidad establecido en el mismo artículo, la presente Directiva no excede de lo necesario para alcanzar dichos objetivos.</w:t>
            </w:r>
          </w:p>
        </w:tc>
      </w:tr>
    </w:tbl>
    <w:p w:rsidR="00932D06" w:rsidRPr="0078623A" w:rsidRDefault="007C3090" w:rsidP="00932D06">
      <w:pPr>
        <w:pStyle w:val="Olang"/>
        <w:rPr>
          <w:sz w:val="24"/>
          <w:szCs w:val="24"/>
          <w:lang w:val="es-ES_tradnl"/>
        </w:rPr>
      </w:pPr>
      <w:r w:rsidRPr="0078623A">
        <w:rPr>
          <w:sz w:val="24"/>
          <w:szCs w:val="24"/>
          <w:lang w:val="es-ES_tradnl"/>
        </w:rPr>
        <w:t xml:space="preserve">Or. </w:t>
      </w:r>
      <w:r w:rsidRPr="0078623A">
        <w:rPr>
          <w:rStyle w:val="HideTWBExt"/>
          <w:lang w:val="es-ES_tradnl"/>
        </w:rPr>
        <w:t>&lt;Original&gt;</w:t>
      </w:r>
      <w:r w:rsidRPr="0078623A">
        <w:rPr>
          <w:rStyle w:val="HideTWBInt"/>
          <w:sz w:val="24"/>
          <w:szCs w:val="24"/>
          <w:lang w:val="es-ES_tradnl"/>
        </w:rPr>
        <w:t>{EN}</w:t>
      </w:r>
      <w:r w:rsidRPr="0078623A">
        <w:rPr>
          <w:sz w:val="24"/>
          <w:szCs w:val="24"/>
          <w:lang w:val="es-ES_tradnl"/>
        </w:rPr>
        <w:t>en</w:t>
      </w:r>
      <w:r w:rsidRPr="0078623A">
        <w:rPr>
          <w:rStyle w:val="HideTWBExt"/>
          <w:lang w:val="es-ES_tradnl"/>
        </w:rPr>
        <w:t>&lt;/Original&gt;</w:t>
      </w:r>
    </w:p>
    <w:p w:rsidR="00932D06" w:rsidRPr="0078623A" w:rsidRDefault="007C3090" w:rsidP="00932D06">
      <w:pPr>
        <w:rPr>
          <w:szCs w:val="24"/>
        </w:rPr>
      </w:pPr>
      <w:r w:rsidRPr="0078623A">
        <w:rPr>
          <w:rStyle w:val="HideTWBExt"/>
        </w:rPr>
        <w:t>&lt;/Amend&gt;</w:t>
      </w:r>
    </w:p>
    <w:p w:rsidR="00932D06" w:rsidRPr="0078623A" w:rsidRDefault="007C3090" w:rsidP="00932D06">
      <w:pPr>
        <w:pStyle w:val="AMNumberTabs0"/>
        <w:keepNext/>
        <w:rPr>
          <w:lang w:val="es-ES_tradnl"/>
        </w:rPr>
      </w:pPr>
      <w:r w:rsidRPr="0078623A">
        <w:rPr>
          <w:rStyle w:val="HideTWBExt"/>
          <w:b w:val="0"/>
          <w:lang w:val="es-ES_tradnl"/>
        </w:rPr>
        <w:t>&lt;Amend&gt;</w:t>
      </w:r>
      <w:r w:rsidRPr="0078623A">
        <w:rPr>
          <w:lang w:val="es-ES_tradnl"/>
        </w:rPr>
        <w:t>Enmienda</w:t>
      </w:r>
      <w:r w:rsidRPr="0078623A">
        <w:rPr>
          <w:lang w:val="es-ES_tradnl"/>
        </w:rPr>
        <w:tab/>
      </w:r>
      <w:r w:rsidRPr="0078623A">
        <w:rPr>
          <w:lang w:val="es-ES_tradnl"/>
        </w:rPr>
        <w:tab/>
      </w:r>
      <w:r w:rsidRPr="0078623A">
        <w:rPr>
          <w:rStyle w:val="HideTWBExt"/>
          <w:b w:val="0"/>
          <w:lang w:val="es-ES_tradnl"/>
        </w:rPr>
        <w:t>&lt;NumAm&gt;</w:t>
      </w:r>
      <w:r w:rsidRPr="0078623A">
        <w:rPr>
          <w:lang w:val="es-ES_tradnl"/>
        </w:rPr>
        <w:t>10</w:t>
      </w:r>
      <w:r w:rsidRPr="0078623A">
        <w:rPr>
          <w:rStyle w:val="HideTWBExt"/>
          <w:b w:val="0"/>
          <w:lang w:val="es-ES_tradnl"/>
        </w:rPr>
        <w:t>&lt;/NumAm&gt;</w:t>
      </w:r>
    </w:p>
    <w:p w:rsidR="00932D06" w:rsidRPr="0078623A" w:rsidRDefault="007C3090" w:rsidP="00932D06">
      <w:pPr>
        <w:pStyle w:val="NormalBold12b"/>
        <w:keepNext/>
      </w:pPr>
      <w:r w:rsidRPr="0078623A">
        <w:rPr>
          <w:rStyle w:val="HideTWBExt"/>
          <w:b w:val="0"/>
        </w:rPr>
        <w:t>&lt;DocAmend&gt;</w:t>
      </w:r>
      <w:r w:rsidRPr="0078623A">
        <w:t>Propuesta de Directiva</w:t>
      </w:r>
      <w:r w:rsidRPr="0078623A">
        <w:rPr>
          <w:rStyle w:val="HideTWBExt"/>
          <w:b w:val="0"/>
        </w:rPr>
        <w:t>&lt;/DocAmend&gt;</w:t>
      </w:r>
    </w:p>
    <w:p w:rsidR="00932D06" w:rsidRPr="0078623A" w:rsidRDefault="007C3090" w:rsidP="00932D06">
      <w:pPr>
        <w:pStyle w:val="NormalBold"/>
      </w:pPr>
      <w:r w:rsidRPr="0078623A">
        <w:rPr>
          <w:rStyle w:val="HideTWBExt"/>
          <w:b w:val="0"/>
        </w:rPr>
        <w:t>&lt;Article&gt;</w:t>
      </w:r>
      <w:r w:rsidRPr="0078623A">
        <w:t>Artículo 1 – párrafo 1 – punto 1</w:t>
      </w:r>
      <w:r w:rsidRPr="0078623A">
        <w:rPr>
          <w:rStyle w:val="HideTWBExt"/>
          <w:b w:val="0"/>
        </w:rPr>
        <w:t>&lt;/Article&gt;</w:t>
      </w:r>
    </w:p>
    <w:p w:rsidR="00932D06" w:rsidRPr="0078623A" w:rsidRDefault="007C3090" w:rsidP="00932D06">
      <w:pPr>
        <w:keepNext/>
      </w:pPr>
      <w:r w:rsidRPr="0078623A">
        <w:rPr>
          <w:rStyle w:val="HideTWBExt"/>
        </w:rPr>
        <w:t>&lt;DocAmend2&gt;</w:t>
      </w:r>
      <w:r w:rsidRPr="0078623A">
        <w:t>Directiva 2014/59/UE</w:t>
      </w:r>
      <w:r w:rsidRPr="0078623A">
        <w:rPr>
          <w:rStyle w:val="HideTWBExt"/>
        </w:rPr>
        <w:t>&lt;/DocAmend2&gt;</w:t>
      </w:r>
    </w:p>
    <w:p w:rsidR="00932D06" w:rsidRPr="0078623A" w:rsidRDefault="007C3090" w:rsidP="00932D06">
      <w:r w:rsidRPr="0078623A">
        <w:rPr>
          <w:rStyle w:val="HideTWBExt"/>
        </w:rPr>
        <w:t>&lt;Article2&gt;</w:t>
      </w:r>
      <w:r w:rsidRPr="0078623A">
        <w:t>Artículo 2 – apartado 1 – punto 83 bis bis</w:t>
      </w:r>
      <w:r w:rsidRPr="0078623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02C" w:rsidRPr="0078623A" w:rsidTr="00932D06">
        <w:trPr>
          <w:jc w:val="center"/>
        </w:trPr>
        <w:tc>
          <w:tcPr>
            <w:tcW w:w="9752" w:type="dxa"/>
            <w:gridSpan w:val="2"/>
          </w:tcPr>
          <w:p w:rsidR="00932D06" w:rsidRPr="0078623A" w:rsidRDefault="00932D06">
            <w:pPr>
              <w:keepNext/>
            </w:pPr>
          </w:p>
        </w:tc>
      </w:tr>
      <w:tr w:rsidR="00A5002C" w:rsidRPr="0078623A" w:rsidTr="00932D06">
        <w:trPr>
          <w:jc w:val="center"/>
        </w:trPr>
        <w:tc>
          <w:tcPr>
            <w:tcW w:w="4876" w:type="dxa"/>
            <w:hideMark/>
          </w:tcPr>
          <w:p w:rsidR="00932D06" w:rsidRPr="0078623A" w:rsidRDefault="007C3090">
            <w:pPr>
              <w:pStyle w:val="ColumnHeading"/>
              <w:keepNext/>
              <w:rPr>
                <w:lang w:val="es-ES_tradnl"/>
              </w:rPr>
            </w:pPr>
            <w:r w:rsidRPr="0078623A">
              <w:rPr>
                <w:lang w:val="es-ES_tradnl"/>
              </w:rPr>
              <w:t>Texto de la Comisión</w:t>
            </w:r>
          </w:p>
        </w:tc>
        <w:tc>
          <w:tcPr>
            <w:tcW w:w="4876" w:type="dxa"/>
            <w:hideMark/>
          </w:tcPr>
          <w:p w:rsidR="00932D06" w:rsidRPr="0078623A" w:rsidRDefault="007C3090">
            <w:pPr>
              <w:pStyle w:val="ColumnHeading"/>
              <w:keepNext/>
              <w:rPr>
                <w:lang w:val="es-ES_tradnl"/>
              </w:rPr>
            </w:pPr>
            <w:r w:rsidRPr="0078623A">
              <w:rPr>
                <w:lang w:val="es-ES_tradnl"/>
              </w:rPr>
              <w:t>Enmienda</w:t>
            </w:r>
          </w:p>
        </w:tc>
      </w:tr>
      <w:tr w:rsidR="00A5002C" w:rsidRPr="0078623A" w:rsidTr="00932D06">
        <w:trPr>
          <w:jc w:val="center"/>
        </w:trPr>
        <w:tc>
          <w:tcPr>
            <w:tcW w:w="4876" w:type="dxa"/>
            <w:hideMark/>
          </w:tcPr>
          <w:p w:rsidR="00932D06" w:rsidRPr="0078623A" w:rsidRDefault="007C3090">
            <w:pPr>
              <w:pStyle w:val="Normal6"/>
              <w:rPr>
                <w:lang w:val="es-ES_tradnl"/>
              </w:rPr>
            </w:pPr>
            <w:r w:rsidRPr="0078623A">
              <w:rPr>
                <w:lang w:val="es-ES_tradnl"/>
              </w:rPr>
              <w:t>83 bis bis)</w:t>
            </w:r>
            <w:r w:rsidRPr="0078623A">
              <w:rPr>
                <w:lang w:val="es-ES_tradnl"/>
              </w:rPr>
              <w:tab/>
            </w:r>
            <w:r w:rsidRPr="0078623A">
              <w:rPr>
                <w:lang w:val="es-ES_tradnl"/>
              </w:rPr>
              <w:t xml:space="preserve">«entidad de liquidación»: una persona jurídica establecida en la Unión respecto de la cual el plan de resolución de grupo o, en el caso de las entidades que no formen parte de un grupo, el plan de resolución, dispone que la entidad debe liquidarse de </w:t>
            </w:r>
            <w:r w:rsidRPr="0078623A">
              <w:rPr>
                <w:b/>
                <w:i/>
                <w:lang w:val="es-ES_tradnl"/>
              </w:rPr>
              <w:t>maner</w:t>
            </w:r>
            <w:r w:rsidRPr="0078623A">
              <w:rPr>
                <w:b/>
                <w:i/>
                <w:lang w:val="es-ES_tradnl"/>
              </w:rPr>
              <w:t>a ordenada</w:t>
            </w:r>
            <w:r w:rsidRPr="0078623A">
              <w:rPr>
                <w:lang w:val="es-ES_tradnl"/>
              </w:rPr>
              <w:t xml:space="preserve"> de </w:t>
            </w:r>
            <w:r w:rsidRPr="0078623A">
              <w:rPr>
                <w:b/>
                <w:i/>
                <w:lang w:val="es-ES_tradnl"/>
              </w:rPr>
              <w:t>conformidad</w:t>
            </w:r>
            <w:r w:rsidRPr="0078623A">
              <w:rPr>
                <w:lang w:val="es-ES_tradnl"/>
              </w:rPr>
              <w:t xml:space="preserve"> con </w:t>
            </w:r>
            <w:r w:rsidRPr="0078623A">
              <w:rPr>
                <w:b/>
                <w:i/>
                <w:lang w:val="es-ES_tradnl"/>
              </w:rPr>
              <w:t>la legislación nacional aplicable</w:t>
            </w:r>
            <w:r w:rsidRPr="0078623A">
              <w:rPr>
                <w:lang w:val="es-ES_tradnl"/>
              </w:rPr>
              <w:t>;</w:t>
            </w:r>
          </w:p>
        </w:tc>
        <w:tc>
          <w:tcPr>
            <w:tcW w:w="4876" w:type="dxa"/>
            <w:hideMark/>
          </w:tcPr>
          <w:p w:rsidR="00932D06" w:rsidRPr="0078623A" w:rsidRDefault="007C3090" w:rsidP="000A7B09">
            <w:pPr>
              <w:pStyle w:val="Normal6"/>
              <w:rPr>
                <w:szCs w:val="24"/>
                <w:lang w:val="es-ES_tradnl"/>
              </w:rPr>
            </w:pPr>
            <w:r w:rsidRPr="0078623A">
              <w:rPr>
                <w:lang w:val="es-ES_tradnl"/>
              </w:rPr>
              <w:t>83 bis bis)</w:t>
            </w:r>
            <w:r w:rsidRPr="0078623A">
              <w:rPr>
                <w:lang w:val="es-ES_tradnl"/>
              </w:rPr>
              <w:tab/>
              <w:t xml:space="preserve">«entidad de liquidación»: una persona jurídica establecida en la Unión respecto de la cual el plan de resolución de grupo o, en el caso de las entidades que no formen parte de un </w:t>
            </w:r>
            <w:r w:rsidRPr="0078623A">
              <w:rPr>
                <w:lang w:val="es-ES_tradnl"/>
              </w:rPr>
              <w:t xml:space="preserve">grupo, el plan de resolución, dispone que la entidad debe liquidarse conforme al </w:t>
            </w:r>
            <w:r w:rsidRPr="0078623A">
              <w:rPr>
                <w:b/>
                <w:i/>
                <w:lang w:val="es-ES_tradnl"/>
              </w:rPr>
              <w:t xml:space="preserve">procedimiento </w:t>
            </w:r>
            <w:r w:rsidRPr="0078623A">
              <w:rPr>
                <w:lang w:val="es-ES_tradnl"/>
              </w:rPr>
              <w:t xml:space="preserve">de </w:t>
            </w:r>
            <w:r w:rsidRPr="0078623A">
              <w:rPr>
                <w:b/>
                <w:i/>
                <w:lang w:val="es-ES_tradnl"/>
              </w:rPr>
              <w:t>insolvencia ordinario o no prevé el ejercicio</w:t>
            </w:r>
            <w:r w:rsidRPr="0078623A">
              <w:rPr>
                <w:lang w:val="es-ES_tradnl"/>
              </w:rPr>
              <w:t xml:space="preserve"> de </w:t>
            </w:r>
            <w:r w:rsidRPr="0078623A">
              <w:rPr>
                <w:b/>
                <w:i/>
                <w:lang w:val="es-ES_tradnl"/>
              </w:rPr>
              <w:t>las competencias de amortización y conversión</w:t>
            </w:r>
            <w:r w:rsidRPr="0078623A">
              <w:rPr>
                <w:lang w:val="es-ES_tradnl"/>
              </w:rPr>
              <w:t xml:space="preserve"> con </w:t>
            </w:r>
            <w:r w:rsidRPr="0078623A">
              <w:rPr>
                <w:b/>
                <w:i/>
                <w:lang w:val="es-ES_tradnl"/>
              </w:rPr>
              <w:t>respecto a esa entidad</w:t>
            </w:r>
            <w:r w:rsidRPr="0078623A">
              <w:rPr>
                <w:lang w:val="es-ES_tradnl"/>
              </w:rPr>
              <w:t>;</w:t>
            </w:r>
          </w:p>
        </w:tc>
      </w:tr>
    </w:tbl>
    <w:p w:rsidR="00932D06" w:rsidRPr="0078623A" w:rsidRDefault="007C3090" w:rsidP="00932D06">
      <w:pPr>
        <w:pStyle w:val="Olang"/>
        <w:rPr>
          <w:sz w:val="24"/>
          <w:szCs w:val="24"/>
          <w:lang w:val="es-ES_tradnl"/>
        </w:rPr>
      </w:pPr>
      <w:r w:rsidRPr="0078623A">
        <w:rPr>
          <w:sz w:val="24"/>
          <w:szCs w:val="24"/>
          <w:lang w:val="es-ES_tradnl"/>
        </w:rPr>
        <w:t xml:space="preserve">Or. </w:t>
      </w:r>
      <w:r w:rsidRPr="0078623A">
        <w:rPr>
          <w:rStyle w:val="HideTWBExt"/>
          <w:lang w:val="es-ES_tradnl"/>
        </w:rPr>
        <w:t>&lt;Original&gt;</w:t>
      </w:r>
      <w:r w:rsidRPr="0078623A">
        <w:rPr>
          <w:rStyle w:val="HideTWBInt"/>
          <w:sz w:val="24"/>
          <w:szCs w:val="24"/>
          <w:lang w:val="es-ES_tradnl"/>
        </w:rPr>
        <w:t>{EN}</w:t>
      </w:r>
      <w:r w:rsidRPr="0078623A">
        <w:rPr>
          <w:sz w:val="24"/>
          <w:szCs w:val="24"/>
          <w:lang w:val="es-ES_tradnl"/>
        </w:rPr>
        <w:t>en</w:t>
      </w:r>
      <w:r w:rsidRPr="0078623A">
        <w:rPr>
          <w:rStyle w:val="HideTWBExt"/>
          <w:lang w:val="es-ES_tradnl"/>
        </w:rPr>
        <w:t>&lt;/Original&gt;</w:t>
      </w:r>
    </w:p>
    <w:p w:rsidR="00932D06" w:rsidRPr="0078623A" w:rsidRDefault="007C3090" w:rsidP="00932D06">
      <w:pPr>
        <w:rPr>
          <w:szCs w:val="24"/>
        </w:rPr>
      </w:pPr>
      <w:r w:rsidRPr="0078623A">
        <w:rPr>
          <w:rStyle w:val="HideTWBExt"/>
        </w:rPr>
        <w:t>&lt;/Amend&gt;</w:t>
      </w:r>
    </w:p>
    <w:p w:rsidR="00932D06" w:rsidRPr="0078623A" w:rsidRDefault="007C3090" w:rsidP="00932D06">
      <w:pPr>
        <w:pStyle w:val="AMNumberTabs0"/>
        <w:keepNext/>
        <w:rPr>
          <w:lang w:val="es-ES_tradnl"/>
        </w:rPr>
      </w:pPr>
      <w:r w:rsidRPr="0078623A">
        <w:rPr>
          <w:rStyle w:val="HideTWBExt"/>
          <w:b w:val="0"/>
          <w:lang w:val="es-ES_tradnl"/>
        </w:rPr>
        <w:lastRenderedPageBreak/>
        <w:t>&lt;Amend&gt;</w:t>
      </w:r>
      <w:r w:rsidRPr="0078623A">
        <w:rPr>
          <w:lang w:val="es-ES_tradnl"/>
        </w:rPr>
        <w:t>Enmienda</w:t>
      </w:r>
      <w:r w:rsidRPr="0078623A">
        <w:rPr>
          <w:lang w:val="es-ES_tradnl"/>
        </w:rPr>
        <w:tab/>
      </w:r>
      <w:r w:rsidRPr="0078623A">
        <w:rPr>
          <w:lang w:val="es-ES_tradnl"/>
        </w:rPr>
        <w:tab/>
      </w:r>
      <w:r w:rsidRPr="0078623A">
        <w:rPr>
          <w:rStyle w:val="HideTWBExt"/>
          <w:b w:val="0"/>
          <w:lang w:val="es-ES_tradnl"/>
        </w:rPr>
        <w:t>&lt;NumAm&gt;</w:t>
      </w:r>
      <w:r w:rsidRPr="0078623A">
        <w:rPr>
          <w:lang w:val="es-ES_tradnl"/>
        </w:rPr>
        <w:t>11</w:t>
      </w:r>
      <w:r w:rsidRPr="0078623A">
        <w:rPr>
          <w:rStyle w:val="HideTWBExt"/>
          <w:b w:val="0"/>
          <w:lang w:val="es-ES_tradnl"/>
        </w:rPr>
        <w:t>&lt;/NumAm&gt;</w:t>
      </w:r>
    </w:p>
    <w:p w:rsidR="00932D06" w:rsidRPr="0078623A" w:rsidRDefault="007C3090" w:rsidP="00932D06">
      <w:pPr>
        <w:pStyle w:val="NormalBold12b"/>
        <w:keepNext/>
      </w:pPr>
      <w:r w:rsidRPr="0078623A">
        <w:rPr>
          <w:rStyle w:val="HideTWBExt"/>
          <w:b w:val="0"/>
        </w:rPr>
        <w:t>&lt;DocAmend&gt;</w:t>
      </w:r>
      <w:r w:rsidRPr="0078623A">
        <w:t>Propuesta de Directiva</w:t>
      </w:r>
      <w:r w:rsidRPr="0078623A">
        <w:rPr>
          <w:rStyle w:val="HideTWBExt"/>
          <w:b w:val="0"/>
        </w:rPr>
        <w:t>&lt;/DocAmend&gt;</w:t>
      </w:r>
    </w:p>
    <w:p w:rsidR="00932D06" w:rsidRPr="0078623A" w:rsidRDefault="007C3090" w:rsidP="00932D06">
      <w:pPr>
        <w:pStyle w:val="NormalBold"/>
      </w:pPr>
      <w:r w:rsidRPr="0078623A">
        <w:rPr>
          <w:rStyle w:val="HideTWBExt"/>
          <w:b w:val="0"/>
        </w:rPr>
        <w:t>&lt;Article&gt;</w:t>
      </w:r>
      <w:r w:rsidRPr="0078623A">
        <w:t>Artículo 1 – párrafo 1 – punto 2 – letra b</w:t>
      </w:r>
      <w:r w:rsidRPr="0078623A">
        <w:rPr>
          <w:rStyle w:val="HideTWBExt"/>
          <w:b w:val="0"/>
        </w:rPr>
        <w:t>&lt;/Article&gt;</w:t>
      </w:r>
    </w:p>
    <w:p w:rsidR="00932D06" w:rsidRPr="0078623A" w:rsidRDefault="007C3090" w:rsidP="00932D06">
      <w:pPr>
        <w:keepNext/>
      </w:pPr>
      <w:r w:rsidRPr="0078623A">
        <w:rPr>
          <w:rStyle w:val="HideTWBExt"/>
        </w:rPr>
        <w:t>&lt;DocAmend2&gt;</w:t>
      </w:r>
      <w:r w:rsidRPr="0078623A">
        <w:t>Directiva 2014/59/UE</w:t>
      </w:r>
      <w:r w:rsidRPr="0078623A">
        <w:rPr>
          <w:rStyle w:val="HideTWBExt"/>
        </w:rPr>
        <w:t>&lt;/DocAmend2&gt;</w:t>
      </w:r>
    </w:p>
    <w:p w:rsidR="00932D06" w:rsidRPr="0078623A" w:rsidRDefault="007C3090" w:rsidP="00932D06">
      <w:r w:rsidRPr="0078623A">
        <w:rPr>
          <w:rStyle w:val="HideTWBExt"/>
        </w:rPr>
        <w:t>&lt;Article2&gt;</w:t>
      </w:r>
      <w:r w:rsidRPr="0078623A">
        <w:t>Artículo 45 quater – apartado 2 bis – párrafo 2</w:t>
      </w:r>
      <w:r w:rsidRPr="0078623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02C" w:rsidRPr="0078623A" w:rsidTr="00932D06">
        <w:trPr>
          <w:jc w:val="center"/>
        </w:trPr>
        <w:tc>
          <w:tcPr>
            <w:tcW w:w="9752" w:type="dxa"/>
            <w:gridSpan w:val="2"/>
          </w:tcPr>
          <w:p w:rsidR="00932D06" w:rsidRPr="0078623A" w:rsidRDefault="00932D06">
            <w:pPr>
              <w:keepNext/>
            </w:pPr>
          </w:p>
        </w:tc>
      </w:tr>
      <w:tr w:rsidR="00A5002C" w:rsidRPr="0078623A" w:rsidTr="00932D06">
        <w:trPr>
          <w:jc w:val="center"/>
        </w:trPr>
        <w:tc>
          <w:tcPr>
            <w:tcW w:w="4876" w:type="dxa"/>
            <w:hideMark/>
          </w:tcPr>
          <w:p w:rsidR="00932D06" w:rsidRPr="0078623A" w:rsidRDefault="007C3090">
            <w:pPr>
              <w:pStyle w:val="ColumnHeading"/>
              <w:keepNext/>
              <w:rPr>
                <w:lang w:val="es-ES_tradnl"/>
              </w:rPr>
            </w:pPr>
            <w:r w:rsidRPr="0078623A">
              <w:rPr>
                <w:lang w:val="es-ES_tradnl"/>
              </w:rPr>
              <w:t>Texto de la Comisión</w:t>
            </w:r>
          </w:p>
        </w:tc>
        <w:tc>
          <w:tcPr>
            <w:tcW w:w="4876" w:type="dxa"/>
            <w:hideMark/>
          </w:tcPr>
          <w:p w:rsidR="00932D06" w:rsidRPr="0078623A" w:rsidRDefault="007C3090">
            <w:pPr>
              <w:pStyle w:val="ColumnHeading"/>
              <w:keepNext/>
              <w:rPr>
                <w:lang w:val="es-ES_tradnl"/>
              </w:rPr>
            </w:pPr>
            <w:r w:rsidRPr="0078623A">
              <w:rPr>
                <w:lang w:val="es-ES_tradnl"/>
              </w:rPr>
              <w:t>Enmienda</w:t>
            </w:r>
          </w:p>
        </w:tc>
      </w:tr>
      <w:tr w:rsidR="00A5002C" w:rsidRPr="0078623A" w:rsidTr="00932D06">
        <w:trPr>
          <w:jc w:val="center"/>
        </w:trPr>
        <w:tc>
          <w:tcPr>
            <w:tcW w:w="4876" w:type="dxa"/>
            <w:hideMark/>
          </w:tcPr>
          <w:p w:rsidR="00932D06" w:rsidRPr="0078623A" w:rsidRDefault="007C3090">
            <w:pPr>
              <w:pStyle w:val="Normal6"/>
              <w:rPr>
                <w:lang w:val="es-ES_tradnl"/>
              </w:rPr>
            </w:pPr>
            <w:r w:rsidRPr="0078623A">
              <w:rPr>
                <w:lang w:val="es-ES_tradnl"/>
              </w:rPr>
              <w:t xml:space="preserve">No obstante lo dispuesto en el párrafo primero, </w:t>
            </w:r>
            <w:r w:rsidRPr="0078623A">
              <w:rPr>
                <w:b/>
                <w:i/>
                <w:lang w:val="es-ES_tradnl"/>
              </w:rPr>
              <w:t>y cuando sea necesario para los objetivos</w:t>
            </w:r>
            <w:r w:rsidRPr="0078623A">
              <w:rPr>
                <w:lang w:val="es-ES_tradnl"/>
              </w:rPr>
              <w:t xml:space="preserve"> de </w:t>
            </w:r>
            <w:r w:rsidRPr="0078623A">
              <w:rPr>
                <w:b/>
                <w:i/>
                <w:lang w:val="es-ES_tradnl"/>
              </w:rPr>
              <w:t xml:space="preserve">proteger la estabilidad financiera o limitar el posible contagio al sistema financiero, las autoridades de resolución </w:t>
            </w:r>
            <w:r w:rsidRPr="0078623A">
              <w:rPr>
                <w:b/>
                <w:i/>
                <w:lang w:val="es-ES_tradnl"/>
              </w:rPr>
              <w:t>podrán</w:t>
            </w:r>
            <w:r w:rsidRPr="0078623A">
              <w:rPr>
                <w:lang w:val="es-ES_tradnl"/>
              </w:rPr>
              <w:t xml:space="preserve"> determinar</w:t>
            </w:r>
            <w:r w:rsidRPr="0078623A">
              <w:rPr>
                <w:b/>
                <w:i/>
                <w:lang w:val="es-ES_tradnl"/>
              </w:rPr>
              <w:t xml:space="preserve"> excepcionalmente</w:t>
            </w:r>
            <w:r w:rsidRPr="0078623A">
              <w:rPr>
                <w:lang w:val="es-ES_tradnl"/>
              </w:rPr>
              <w:t xml:space="preserve"> el requisito a que se refiere el artículo 45, apartado 1, para las entidades de liquidación en base individual</w:t>
            </w:r>
            <w:r w:rsidRPr="0078623A">
              <w:rPr>
                <w:b/>
                <w:i/>
                <w:lang w:val="es-ES_tradnl"/>
              </w:rPr>
              <w:t>, en</w:t>
            </w:r>
            <w:r w:rsidRPr="0078623A">
              <w:rPr>
                <w:lang w:val="es-ES_tradnl"/>
              </w:rPr>
              <w:t xml:space="preserve"> un importe suficiente para absorber pérdidas de conformidad con el apartado 2, letra</w:t>
            </w:r>
            <w:r w:rsidRPr="0078623A">
              <w:rPr>
                <w:b/>
                <w:i/>
                <w:lang w:val="es-ES_tradnl"/>
              </w:rPr>
              <w:t> </w:t>
            </w:r>
            <w:r w:rsidRPr="0078623A">
              <w:rPr>
                <w:lang w:val="es-ES_tradnl"/>
              </w:rPr>
              <w:t>a), del presente artí</w:t>
            </w:r>
            <w:r w:rsidRPr="0078623A">
              <w:rPr>
                <w:lang w:val="es-ES_tradnl"/>
              </w:rPr>
              <w:t xml:space="preserve">culo, </w:t>
            </w:r>
            <w:r w:rsidRPr="0078623A">
              <w:rPr>
                <w:b/>
                <w:i/>
                <w:lang w:val="es-ES_tradnl"/>
              </w:rPr>
              <w:t>incrementado hasta el importe necesario para</w:t>
            </w:r>
            <w:r w:rsidRPr="0078623A">
              <w:rPr>
                <w:lang w:val="es-ES_tradnl"/>
              </w:rPr>
              <w:t xml:space="preserve"> la </w:t>
            </w:r>
            <w:r w:rsidRPr="0078623A">
              <w:rPr>
                <w:b/>
                <w:i/>
                <w:lang w:val="es-ES_tradnl"/>
              </w:rPr>
              <w:t>consecución</w:t>
            </w:r>
            <w:r w:rsidRPr="0078623A">
              <w:rPr>
                <w:lang w:val="es-ES_tradnl"/>
              </w:rPr>
              <w:t xml:space="preserve"> de </w:t>
            </w:r>
            <w:r w:rsidRPr="0078623A">
              <w:rPr>
                <w:b/>
                <w:i/>
                <w:lang w:val="es-ES_tradnl"/>
              </w:rPr>
              <w:t>dichos objetivos</w:t>
            </w:r>
            <w:r w:rsidRPr="0078623A">
              <w:rPr>
                <w:lang w:val="es-ES_tradnl"/>
              </w:rPr>
              <w:t>. En tales casos, las entidades de liquidación cumplirán el requisito a que se refiere el artículo 45, apartado 1, utilizando uno o varios de los siguientes elementos:</w:t>
            </w:r>
          </w:p>
        </w:tc>
        <w:tc>
          <w:tcPr>
            <w:tcW w:w="4876" w:type="dxa"/>
            <w:hideMark/>
          </w:tcPr>
          <w:p w:rsidR="00932D06" w:rsidRPr="0078623A" w:rsidRDefault="007C3090">
            <w:pPr>
              <w:pStyle w:val="Normal6"/>
              <w:rPr>
                <w:szCs w:val="24"/>
                <w:lang w:val="es-ES_tradnl"/>
              </w:rPr>
            </w:pPr>
            <w:r w:rsidRPr="0078623A">
              <w:rPr>
                <w:lang w:val="es-ES_tradnl"/>
              </w:rPr>
              <w:t xml:space="preserve">No </w:t>
            </w:r>
            <w:r w:rsidRPr="0078623A">
              <w:rPr>
                <w:lang w:val="es-ES_tradnl"/>
              </w:rPr>
              <w:t xml:space="preserve">obstante lo dispuesto en el párrafo primero, </w:t>
            </w:r>
            <w:r w:rsidRPr="0078623A">
              <w:rPr>
                <w:b/>
                <w:i/>
                <w:lang w:val="es-ES_tradnl"/>
              </w:rPr>
              <w:t>la autoridad</w:t>
            </w:r>
            <w:r w:rsidRPr="0078623A">
              <w:rPr>
                <w:lang w:val="es-ES_tradnl"/>
              </w:rPr>
              <w:t xml:space="preserve"> de </w:t>
            </w:r>
            <w:r w:rsidRPr="0078623A">
              <w:rPr>
                <w:b/>
                <w:i/>
                <w:lang w:val="es-ES_tradnl"/>
              </w:rPr>
              <w:t>resolución evaluará si está justificado</w:t>
            </w:r>
            <w:r w:rsidRPr="0078623A">
              <w:rPr>
                <w:lang w:val="es-ES_tradnl"/>
              </w:rPr>
              <w:t xml:space="preserve"> determinar el requisito a que se refiere el artículo 45, apartado 1, para las entidades de liquidación en base individual</w:t>
            </w:r>
            <w:r w:rsidRPr="0078623A">
              <w:rPr>
                <w:b/>
                <w:i/>
                <w:lang w:val="es-ES_tradnl"/>
              </w:rPr>
              <w:t xml:space="preserve"> por</w:t>
            </w:r>
            <w:r w:rsidRPr="0078623A">
              <w:rPr>
                <w:lang w:val="es-ES_tradnl"/>
              </w:rPr>
              <w:t xml:space="preserve"> un importe </w:t>
            </w:r>
            <w:r w:rsidRPr="0078623A">
              <w:rPr>
                <w:b/>
                <w:i/>
                <w:lang w:val="es-ES_tradnl"/>
              </w:rPr>
              <w:t>superior al import</w:t>
            </w:r>
            <w:r w:rsidRPr="0078623A">
              <w:rPr>
                <w:b/>
                <w:i/>
                <w:lang w:val="es-ES_tradnl"/>
              </w:rPr>
              <w:t xml:space="preserve">e </w:t>
            </w:r>
            <w:r w:rsidRPr="0078623A">
              <w:rPr>
                <w:lang w:val="es-ES_tradnl"/>
              </w:rPr>
              <w:t>suficiente para absorber pérdidas de conformidad con el apartado 2, letra</w:t>
            </w:r>
            <w:r w:rsidRPr="0078623A">
              <w:rPr>
                <w:b/>
                <w:i/>
                <w:lang w:val="es-ES_tradnl"/>
              </w:rPr>
              <w:t xml:space="preserve"> </w:t>
            </w:r>
            <w:r w:rsidRPr="0078623A">
              <w:rPr>
                <w:lang w:val="es-ES_tradnl"/>
              </w:rPr>
              <w:t>a), del presente artículo</w:t>
            </w:r>
            <w:r w:rsidRPr="0078623A">
              <w:rPr>
                <w:b/>
                <w:i/>
                <w:lang w:val="es-ES_tradnl"/>
              </w:rPr>
              <w:t>. La evaluación de la autoridad de resolución deberá tener en cuenta las posibles consecuencias de la inviabilidad de la entidad de liquidación en cuestión</w:t>
            </w:r>
            <w:r w:rsidRPr="0078623A">
              <w:rPr>
                <w:b/>
                <w:i/>
                <w:lang w:val="es-ES_tradnl"/>
              </w:rPr>
              <w:t xml:space="preserve"> y deberá</w:t>
            </w:r>
            <w:r w:rsidRPr="0078623A">
              <w:rPr>
                <w:lang w:val="es-ES_tradnl"/>
              </w:rPr>
              <w:t xml:space="preserve">, </w:t>
            </w:r>
            <w:r w:rsidRPr="0078623A">
              <w:rPr>
                <w:b/>
                <w:i/>
                <w:lang w:val="es-ES_tradnl"/>
              </w:rPr>
              <w:t>sobre todo, tener en cuenta cualquier posible impacto sobre</w:t>
            </w:r>
            <w:r w:rsidRPr="0078623A">
              <w:rPr>
                <w:lang w:val="es-ES_tradnl"/>
              </w:rPr>
              <w:t xml:space="preserve"> la </w:t>
            </w:r>
            <w:r w:rsidRPr="0078623A">
              <w:rPr>
                <w:b/>
                <w:i/>
                <w:lang w:val="es-ES_tradnl"/>
              </w:rPr>
              <w:t>estabilidad financiera y sobre el riesgo</w:t>
            </w:r>
            <w:r w:rsidRPr="0078623A">
              <w:rPr>
                <w:lang w:val="es-ES_tradnl"/>
              </w:rPr>
              <w:t xml:space="preserve"> de </w:t>
            </w:r>
            <w:r w:rsidRPr="0078623A">
              <w:rPr>
                <w:b/>
                <w:i/>
                <w:lang w:val="es-ES_tradnl"/>
              </w:rPr>
              <w:t>contagio al sistema financiero</w:t>
            </w:r>
            <w:r w:rsidRPr="0078623A">
              <w:rPr>
                <w:lang w:val="es-ES_tradnl"/>
              </w:rPr>
              <w:t xml:space="preserve">. En tales casos, las entidades de liquidación cumplirán el requisito a que se refiere el artículo 45, </w:t>
            </w:r>
            <w:r w:rsidRPr="0078623A">
              <w:rPr>
                <w:lang w:val="es-ES_tradnl"/>
              </w:rPr>
              <w:t>apartado 1, utilizando uno o varios de los siguientes elementos:</w:t>
            </w:r>
          </w:p>
        </w:tc>
      </w:tr>
    </w:tbl>
    <w:p w:rsidR="00932D06" w:rsidRPr="0078623A" w:rsidRDefault="007C3090" w:rsidP="00932D06">
      <w:pPr>
        <w:pStyle w:val="Olang"/>
        <w:rPr>
          <w:sz w:val="24"/>
          <w:szCs w:val="24"/>
          <w:lang w:val="es-ES_tradnl"/>
        </w:rPr>
      </w:pPr>
      <w:r w:rsidRPr="0078623A">
        <w:rPr>
          <w:sz w:val="24"/>
          <w:szCs w:val="24"/>
          <w:lang w:val="es-ES_tradnl"/>
        </w:rPr>
        <w:t xml:space="preserve">Or. </w:t>
      </w:r>
      <w:r w:rsidRPr="0078623A">
        <w:rPr>
          <w:rStyle w:val="HideTWBExt"/>
          <w:lang w:val="es-ES_tradnl"/>
        </w:rPr>
        <w:t>&lt;Original&gt;</w:t>
      </w:r>
      <w:r w:rsidRPr="0078623A">
        <w:rPr>
          <w:rStyle w:val="HideTWBInt"/>
          <w:sz w:val="24"/>
          <w:szCs w:val="24"/>
          <w:lang w:val="es-ES_tradnl"/>
        </w:rPr>
        <w:t>{EN}</w:t>
      </w:r>
      <w:r w:rsidRPr="0078623A">
        <w:rPr>
          <w:sz w:val="24"/>
          <w:szCs w:val="24"/>
          <w:lang w:val="es-ES_tradnl"/>
        </w:rPr>
        <w:t>en</w:t>
      </w:r>
      <w:r w:rsidRPr="0078623A">
        <w:rPr>
          <w:rStyle w:val="HideTWBExt"/>
          <w:lang w:val="es-ES_tradnl"/>
        </w:rPr>
        <w:t>&lt;/Original&gt;</w:t>
      </w:r>
    </w:p>
    <w:p w:rsidR="00932D06" w:rsidRPr="0078623A" w:rsidRDefault="007C3090" w:rsidP="00932D06">
      <w:pPr>
        <w:rPr>
          <w:szCs w:val="24"/>
        </w:rPr>
      </w:pPr>
      <w:r w:rsidRPr="0078623A">
        <w:rPr>
          <w:rStyle w:val="HideTWBExt"/>
        </w:rPr>
        <w:t>&lt;/Amend&gt;</w:t>
      </w:r>
    </w:p>
    <w:p w:rsidR="00932D06" w:rsidRPr="0078623A" w:rsidRDefault="007C3090" w:rsidP="00932D06">
      <w:pPr>
        <w:pStyle w:val="AMNumberTabs0"/>
        <w:keepNext/>
        <w:rPr>
          <w:lang w:val="es-ES_tradnl"/>
        </w:rPr>
      </w:pPr>
      <w:r w:rsidRPr="0078623A">
        <w:rPr>
          <w:rStyle w:val="HideTWBExt"/>
          <w:b w:val="0"/>
          <w:lang w:val="es-ES_tradnl"/>
        </w:rPr>
        <w:t>&lt;Amend&gt;</w:t>
      </w:r>
      <w:r w:rsidRPr="0078623A">
        <w:rPr>
          <w:lang w:val="es-ES_tradnl"/>
        </w:rPr>
        <w:t>Enmienda</w:t>
      </w:r>
      <w:r w:rsidRPr="0078623A">
        <w:rPr>
          <w:lang w:val="es-ES_tradnl"/>
        </w:rPr>
        <w:tab/>
      </w:r>
      <w:r w:rsidRPr="0078623A">
        <w:rPr>
          <w:lang w:val="es-ES_tradnl"/>
        </w:rPr>
        <w:tab/>
      </w:r>
      <w:r w:rsidRPr="0078623A">
        <w:rPr>
          <w:rStyle w:val="HideTWBExt"/>
          <w:b w:val="0"/>
          <w:lang w:val="es-ES_tradnl"/>
        </w:rPr>
        <w:t>&lt;NumAm&gt;</w:t>
      </w:r>
      <w:r w:rsidRPr="0078623A">
        <w:rPr>
          <w:lang w:val="es-ES_tradnl"/>
        </w:rPr>
        <w:t>12</w:t>
      </w:r>
      <w:r w:rsidRPr="0078623A">
        <w:rPr>
          <w:rStyle w:val="HideTWBExt"/>
          <w:b w:val="0"/>
          <w:lang w:val="es-ES_tradnl"/>
        </w:rPr>
        <w:t>&lt;/NumAm&gt;</w:t>
      </w:r>
    </w:p>
    <w:p w:rsidR="00932D06" w:rsidRPr="0078623A" w:rsidRDefault="007C3090" w:rsidP="00932D06">
      <w:pPr>
        <w:pStyle w:val="NormalBold12b"/>
        <w:keepNext/>
      </w:pPr>
      <w:r w:rsidRPr="0078623A">
        <w:rPr>
          <w:rStyle w:val="HideTWBExt"/>
          <w:b w:val="0"/>
        </w:rPr>
        <w:t>&lt;DocAmend&gt;</w:t>
      </w:r>
      <w:r w:rsidRPr="0078623A">
        <w:t>Propuesta de Directiva</w:t>
      </w:r>
      <w:r w:rsidRPr="0078623A">
        <w:rPr>
          <w:rStyle w:val="HideTWBExt"/>
          <w:b w:val="0"/>
        </w:rPr>
        <w:t>&lt;/DocAmend&gt;</w:t>
      </w:r>
    </w:p>
    <w:p w:rsidR="00932D06" w:rsidRPr="0078623A" w:rsidRDefault="007C3090" w:rsidP="00932D06">
      <w:pPr>
        <w:pStyle w:val="NormalBold"/>
      </w:pPr>
      <w:r w:rsidRPr="0078623A">
        <w:rPr>
          <w:rStyle w:val="HideTWBExt"/>
          <w:b w:val="0"/>
        </w:rPr>
        <w:t>&lt;Article&gt;</w:t>
      </w:r>
      <w:r w:rsidRPr="0078623A">
        <w:t>Artículo 1 – párrafo 1 – punto 2 – letra b</w:t>
      </w:r>
      <w:r w:rsidRPr="0078623A">
        <w:rPr>
          <w:rStyle w:val="HideTWBExt"/>
          <w:b w:val="0"/>
        </w:rPr>
        <w:t>&lt;/Article&gt;</w:t>
      </w:r>
    </w:p>
    <w:p w:rsidR="00932D06" w:rsidRPr="0078623A" w:rsidRDefault="007C3090" w:rsidP="00932D06">
      <w:pPr>
        <w:keepNext/>
      </w:pPr>
      <w:r w:rsidRPr="0078623A">
        <w:rPr>
          <w:rStyle w:val="HideTWBExt"/>
        </w:rPr>
        <w:t>&lt;DocAmend2&gt;</w:t>
      </w:r>
      <w:r w:rsidRPr="0078623A">
        <w:t>Directiva 2014/59/UE</w:t>
      </w:r>
      <w:r w:rsidRPr="0078623A">
        <w:rPr>
          <w:rStyle w:val="HideTWBExt"/>
        </w:rPr>
        <w:t>&lt;/DocAmend2&gt;</w:t>
      </w:r>
    </w:p>
    <w:p w:rsidR="00932D06" w:rsidRPr="0078623A" w:rsidRDefault="007C3090" w:rsidP="00932D06">
      <w:r w:rsidRPr="0078623A">
        <w:rPr>
          <w:rStyle w:val="HideTWBExt"/>
        </w:rPr>
        <w:t>&lt;Article2&gt;</w:t>
      </w:r>
      <w:r w:rsidRPr="0078623A">
        <w:t>Artículo 45 quater – apartado 2 bis – párrafo 4</w:t>
      </w:r>
      <w:r w:rsidRPr="0078623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02C" w:rsidRPr="0078623A" w:rsidTr="00932D06">
        <w:trPr>
          <w:jc w:val="center"/>
        </w:trPr>
        <w:tc>
          <w:tcPr>
            <w:tcW w:w="9752" w:type="dxa"/>
            <w:gridSpan w:val="2"/>
          </w:tcPr>
          <w:p w:rsidR="00932D06" w:rsidRPr="0078623A" w:rsidRDefault="00932D06">
            <w:pPr>
              <w:keepNext/>
            </w:pPr>
          </w:p>
        </w:tc>
      </w:tr>
      <w:tr w:rsidR="00A5002C" w:rsidRPr="0078623A" w:rsidTr="00932D06">
        <w:trPr>
          <w:jc w:val="center"/>
        </w:trPr>
        <w:tc>
          <w:tcPr>
            <w:tcW w:w="4876" w:type="dxa"/>
            <w:hideMark/>
          </w:tcPr>
          <w:p w:rsidR="00932D06" w:rsidRPr="0078623A" w:rsidRDefault="007C3090">
            <w:pPr>
              <w:pStyle w:val="ColumnHeading"/>
              <w:keepNext/>
              <w:rPr>
                <w:lang w:val="es-ES_tradnl"/>
              </w:rPr>
            </w:pPr>
            <w:r w:rsidRPr="0078623A">
              <w:rPr>
                <w:lang w:val="es-ES_tradnl"/>
              </w:rPr>
              <w:t>Texto de la Comisión</w:t>
            </w:r>
          </w:p>
        </w:tc>
        <w:tc>
          <w:tcPr>
            <w:tcW w:w="4876" w:type="dxa"/>
            <w:hideMark/>
          </w:tcPr>
          <w:p w:rsidR="00932D06" w:rsidRPr="0078623A" w:rsidRDefault="007C3090">
            <w:pPr>
              <w:pStyle w:val="ColumnHeading"/>
              <w:keepNext/>
              <w:rPr>
                <w:lang w:val="es-ES_tradnl"/>
              </w:rPr>
            </w:pPr>
            <w:r w:rsidRPr="0078623A">
              <w:rPr>
                <w:lang w:val="es-ES_tradnl"/>
              </w:rPr>
              <w:t>Enmienda</w:t>
            </w:r>
          </w:p>
        </w:tc>
      </w:tr>
      <w:tr w:rsidR="00A5002C" w:rsidRPr="0078623A" w:rsidTr="00932D06">
        <w:trPr>
          <w:jc w:val="center"/>
        </w:trPr>
        <w:tc>
          <w:tcPr>
            <w:tcW w:w="4876" w:type="dxa"/>
            <w:hideMark/>
          </w:tcPr>
          <w:p w:rsidR="00932D06" w:rsidRPr="0078623A" w:rsidRDefault="007C3090">
            <w:pPr>
              <w:pStyle w:val="Normal6"/>
              <w:rPr>
                <w:lang w:val="es-ES_tradnl"/>
              </w:rPr>
            </w:pPr>
            <w:r w:rsidRPr="0078623A">
              <w:rPr>
                <w:lang w:val="es-ES_tradnl"/>
              </w:rPr>
              <w:t xml:space="preserve">Las tenencias de instrumentos de fondos propios </w:t>
            </w:r>
            <w:r w:rsidRPr="0078623A">
              <w:rPr>
                <w:b/>
                <w:bCs/>
                <w:i/>
                <w:iCs/>
                <w:lang w:val="es-ES_tradnl"/>
              </w:rPr>
              <w:t>o de pasivos</w:t>
            </w:r>
            <w:r w:rsidRPr="0078623A">
              <w:rPr>
                <w:lang w:val="es-ES_tradnl"/>
              </w:rPr>
              <w:t xml:space="preserve"> emitidos por filiales que sean entidades de liqui</w:t>
            </w:r>
            <w:r w:rsidRPr="0078623A">
              <w:rPr>
                <w:lang w:val="es-ES_tradnl"/>
              </w:rPr>
              <w:t xml:space="preserve">dación para las que la autoridad de resolución no haya determinado el requisito a que se refiere el artículo 45, apartado 1, no se deducirán con arreglo al artículo 72 sexies, apartado 5, del </w:t>
            </w:r>
            <w:r w:rsidRPr="0078623A">
              <w:rPr>
                <w:lang w:val="es-ES_tradnl"/>
              </w:rPr>
              <w:lastRenderedPageBreak/>
              <w:t>Reglamento (UE) n.º 575/2013.».</w:t>
            </w:r>
          </w:p>
        </w:tc>
        <w:tc>
          <w:tcPr>
            <w:tcW w:w="4876" w:type="dxa"/>
            <w:hideMark/>
          </w:tcPr>
          <w:p w:rsidR="00932D06" w:rsidRPr="0078623A" w:rsidRDefault="007C3090">
            <w:pPr>
              <w:pStyle w:val="Normal6"/>
              <w:rPr>
                <w:szCs w:val="24"/>
                <w:lang w:val="es-ES_tradnl"/>
              </w:rPr>
            </w:pPr>
            <w:r w:rsidRPr="0078623A">
              <w:rPr>
                <w:lang w:val="es-ES_tradnl"/>
              </w:rPr>
              <w:lastRenderedPageBreak/>
              <w:t xml:space="preserve">Las tenencias de </w:t>
            </w:r>
            <w:r w:rsidRPr="0078623A">
              <w:rPr>
                <w:b/>
                <w:bCs/>
                <w:i/>
                <w:iCs/>
                <w:lang w:val="es-ES_tradnl"/>
              </w:rPr>
              <w:t xml:space="preserve">pasivos que no </w:t>
            </w:r>
            <w:r w:rsidRPr="0078623A">
              <w:rPr>
                <w:b/>
                <w:bCs/>
                <w:i/>
                <w:iCs/>
                <w:lang w:val="es-ES_tradnl"/>
              </w:rPr>
              <w:t>puedan considerarse como</w:t>
            </w:r>
            <w:r w:rsidRPr="0078623A">
              <w:rPr>
                <w:lang w:val="es-ES_tradnl"/>
              </w:rPr>
              <w:t xml:space="preserve"> instrumentos de fondos propios emitidos por filiales que sean entidades de liquidación para las que la autoridad de resolución no haya determinado el requisito a que se refiere el artículo 45, apartado 1, no se deducirán con arregl</w:t>
            </w:r>
            <w:r w:rsidRPr="0078623A">
              <w:rPr>
                <w:lang w:val="es-ES_tradnl"/>
              </w:rPr>
              <w:t xml:space="preserve">o al artículo 72 sexies, apartado 5, del </w:t>
            </w:r>
            <w:r w:rsidRPr="0078623A">
              <w:rPr>
                <w:lang w:val="es-ES_tradnl"/>
              </w:rPr>
              <w:lastRenderedPageBreak/>
              <w:t>Reglamento (UE) n.º 575/2013.».</w:t>
            </w:r>
          </w:p>
        </w:tc>
      </w:tr>
    </w:tbl>
    <w:p w:rsidR="00932D06" w:rsidRPr="0078623A" w:rsidRDefault="007C3090" w:rsidP="00932D06">
      <w:pPr>
        <w:pStyle w:val="Olang"/>
        <w:rPr>
          <w:sz w:val="24"/>
          <w:szCs w:val="24"/>
          <w:lang w:val="es-ES_tradnl"/>
        </w:rPr>
      </w:pPr>
      <w:r w:rsidRPr="0078623A">
        <w:rPr>
          <w:sz w:val="24"/>
          <w:szCs w:val="24"/>
          <w:lang w:val="es-ES_tradnl"/>
        </w:rPr>
        <w:lastRenderedPageBreak/>
        <w:t xml:space="preserve">Or. </w:t>
      </w:r>
      <w:r w:rsidRPr="0078623A">
        <w:rPr>
          <w:rStyle w:val="HideTWBExt"/>
          <w:lang w:val="es-ES_tradnl"/>
        </w:rPr>
        <w:t>&lt;Original&gt;</w:t>
      </w:r>
      <w:r w:rsidRPr="0078623A">
        <w:rPr>
          <w:rStyle w:val="HideTWBInt"/>
          <w:sz w:val="24"/>
          <w:szCs w:val="24"/>
          <w:lang w:val="es-ES_tradnl"/>
        </w:rPr>
        <w:t>{EN}</w:t>
      </w:r>
      <w:r w:rsidRPr="0078623A">
        <w:rPr>
          <w:sz w:val="24"/>
          <w:szCs w:val="24"/>
          <w:lang w:val="es-ES_tradnl"/>
        </w:rPr>
        <w:t>en</w:t>
      </w:r>
      <w:r w:rsidRPr="0078623A">
        <w:rPr>
          <w:rStyle w:val="HideTWBExt"/>
          <w:lang w:val="es-ES_tradnl"/>
        </w:rPr>
        <w:t>&lt;/Original&gt;</w:t>
      </w:r>
    </w:p>
    <w:p w:rsidR="00932D06" w:rsidRPr="0078623A" w:rsidRDefault="007C3090" w:rsidP="00932D06">
      <w:pPr>
        <w:rPr>
          <w:szCs w:val="24"/>
        </w:rPr>
      </w:pPr>
      <w:r w:rsidRPr="0078623A">
        <w:rPr>
          <w:rStyle w:val="HideTWBExt"/>
        </w:rPr>
        <w:t>&lt;/Amend&gt;</w:t>
      </w:r>
    </w:p>
    <w:p w:rsidR="00932D06" w:rsidRPr="0078623A" w:rsidRDefault="007C3090" w:rsidP="00932D06">
      <w:pPr>
        <w:pStyle w:val="AMNumberTabs0"/>
        <w:keepNext/>
        <w:rPr>
          <w:lang w:val="es-ES_tradnl"/>
        </w:rPr>
      </w:pPr>
      <w:r w:rsidRPr="0078623A">
        <w:rPr>
          <w:rStyle w:val="HideTWBExt"/>
          <w:b w:val="0"/>
          <w:lang w:val="es-ES_tradnl"/>
        </w:rPr>
        <w:t>&lt;Amend&gt;</w:t>
      </w:r>
      <w:r w:rsidRPr="0078623A">
        <w:rPr>
          <w:lang w:val="es-ES_tradnl"/>
        </w:rPr>
        <w:t>Enmienda</w:t>
      </w:r>
      <w:r w:rsidRPr="0078623A">
        <w:rPr>
          <w:lang w:val="es-ES_tradnl"/>
        </w:rPr>
        <w:tab/>
      </w:r>
      <w:r w:rsidRPr="0078623A">
        <w:rPr>
          <w:lang w:val="es-ES_tradnl"/>
        </w:rPr>
        <w:tab/>
      </w:r>
      <w:r w:rsidRPr="0078623A">
        <w:rPr>
          <w:rStyle w:val="HideTWBExt"/>
          <w:b w:val="0"/>
          <w:lang w:val="es-ES_tradnl"/>
        </w:rPr>
        <w:t>&lt;NumAm&gt;</w:t>
      </w:r>
      <w:r w:rsidRPr="0078623A">
        <w:rPr>
          <w:lang w:val="es-ES_tradnl"/>
        </w:rPr>
        <w:t>13</w:t>
      </w:r>
      <w:r w:rsidRPr="0078623A">
        <w:rPr>
          <w:rStyle w:val="HideTWBExt"/>
          <w:b w:val="0"/>
          <w:lang w:val="es-ES_tradnl"/>
        </w:rPr>
        <w:t>&lt;/NumAm&gt;</w:t>
      </w:r>
    </w:p>
    <w:p w:rsidR="00932D06" w:rsidRPr="0078623A" w:rsidRDefault="007C3090" w:rsidP="00932D06">
      <w:pPr>
        <w:pStyle w:val="NormalBold12b"/>
        <w:keepNext/>
      </w:pPr>
      <w:r w:rsidRPr="0078623A">
        <w:rPr>
          <w:rStyle w:val="HideTWBExt"/>
          <w:b w:val="0"/>
        </w:rPr>
        <w:t>&lt;DocAmend&gt;</w:t>
      </w:r>
      <w:r w:rsidRPr="0078623A">
        <w:t>Propuesta de Directiva</w:t>
      </w:r>
      <w:r w:rsidRPr="0078623A">
        <w:rPr>
          <w:rStyle w:val="HideTWBExt"/>
          <w:b w:val="0"/>
        </w:rPr>
        <w:t>&lt;/DocAmend&gt;</w:t>
      </w:r>
    </w:p>
    <w:p w:rsidR="00932D06" w:rsidRPr="0078623A" w:rsidRDefault="007C3090" w:rsidP="00932D06">
      <w:pPr>
        <w:pStyle w:val="NormalBold"/>
      </w:pPr>
      <w:r w:rsidRPr="0078623A">
        <w:rPr>
          <w:rStyle w:val="HideTWBExt"/>
          <w:b w:val="0"/>
        </w:rPr>
        <w:t>&lt;Article&gt;</w:t>
      </w:r>
      <w:r w:rsidRPr="0078623A">
        <w:t>Artículo 1 – párrafo 1 – punto 3 – letra a</w:t>
      </w:r>
      <w:r w:rsidRPr="0078623A">
        <w:rPr>
          <w:rStyle w:val="HideTWBExt"/>
          <w:b w:val="0"/>
        </w:rPr>
        <w:t>&lt;/Article&gt;</w:t>
      </w:r>
    </w:p>
    <w:p w:rsidR="00932D06" w:rsidRPr="0078623A" w:rsidRDefault="007C3090" w:rsidP="00932D06">
      <w:pPr>
        <w:keepNext/>
      </w:pPr>
      <w:r w:rsidRPr="0078623A">
        <w:rPr>
          <w:rStyle w:val="HideTWBExt"/>
        </w:rPr>
        <w:t>&lt;DocAmend2&gt;</w:t>
      </w:r>
      <w:r w:rsidRPr="0078623A">
        <w:t>Directiva 2014/59/UE</w:t>
      </w:r>
      <w:r w:rsidRPr="0078623A">
        <w:rPr>
          <w:rStyle w:val="HideTWBExt"/>
        </w:rPr>
        <w:t>&lt;/DocAmend2&gt;</w:t>
      </w:r>
    </w:p>
    <w:p w:rsidR="00932D06" w:rsidRPr="0078623A" w:rsidRDefault="007C3090" w:rsidP="00932D06">
      <w:r w:rsidRPr="0078623A">
        <w:rPr>
          <w:rStyle w:val="HideTWBExt"/>
        </w:rPr>
        <w:t>&lt;Article2&gt;</w:t>
      </w:r>
      <w:r w:rsidRPr="0078623A">
        <w:t>Artículo 45 septies – apartado 1 – párrafo 3 bis – letra a - inciso ii</w:t>
      </w:r>
      <w:r w:rsidRPr="0078623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02C" w:rsidRPr="0078623A" w:rsidTr="00932D06">
        <w:trPr>
          <w:jc w:val="center"/>
        </w:trPr>
        <w:tc>
          <w:tcPr>
            <w:tcW w:w="9752" w:type="dxa"/>
            <w:gridSpan w:val="2"/>
          </w:tcPr>
          <w:p w:rsidR="00932D06" w:rsidRPr="0078623A" w:rsidRDefault="00932D06">
            <w:pPr>
              <w:keepNext/>
            </w:pPr>
          </w:p>
        </w:tc>
      </w:tr>
      <w:tr w:rsidR="00A5002C" w:rsidRPr="0078623A" w:rsidTr="00932D06">
        <w:trPr>
          <w:jc w:val="center"/>
        </w:trPr>
        <w:tc>
          <w:tcPr>
            <w:tcW w:w="4876" w:type="dxa"/>
            <w:hideMark/>
          </w:tcPr>
          <w:p w:rsidR="00932D06" w:rsidRPr="0078623A" w:rsidRDefault="007C3090">
            <w:pPr>
              <w:pStyle w:val="ColumnHeading"/>
              <w:keepNext/>
              <w:rPr>
                <w:lang w:val="es-ES_tradnl"/>
              </w:rPr>
            </w:pPr>
            <w:r w:rsidRPr="0078623A">
              <w:rPr>
                <w:lang w:val="es-ES_tradnl"/>
              </w:rPr>
              <w:t>Texto de la Comisión</w:t>
            </w:r>
          </w:p>
        </w:tc>
        <w:tc>
          <w:tcPr>
            <w:tcW w:w="4876" w:type="dxa"/>
            <w:hideMark/>
          </w:tcPr>
          <w:p w:rsidR="00932D06" w:rsidRPr="0078623A" w:rsidRDefault="007C3090">
            <w:pPr>
              <w:pStyle w:val="ColumnHeading"/>
              <w:keepNext/>
              <w:rPr>
                <w:lang w:val="es-ES_tradnl"/>
              </w:rPr>
            </w:pPr>
            <w:r w:rsidRPr="0078623A">
              <w:rPr>
                <w:lang w:val="es-ES_tradnl"/>
              </w:rPr>
              <w:t>Enmienda</w:t>
            </w:r>
          </w:p>
        </w:tc>
      </w:tr>
      <w:tr w:rsidR="00A5002C" w:rsidRPr="0078623A" w:rsidTr="00932D06">
        <w:trPr>
          <w:jc w:val="center"/>
        </w:trPr>
        <w:tc>
          <w:tcPr>
            <w:tcW w:w="4876" w:type="dxa"/>
            <w:hideMark/>
          </w:tcPr>
          <w:p w:rsidR="00932D06" w:rsidRPr="0078623A" w:rsidRDefault="007C3090">
            <w:pPr>
              <w:pStyle w:val="Normal6"/>
              <w:rPr>
                <w:lang w:val="es-ES_tradnl"/>
              </w:rPr>
            </w:pPr>
            <w:r w:rsidRPr="0078623A">
              <w:rPr>
                <w:lang w:val="es-ES_tradnl"/>
              </w:rPr>
              <w:t>ii)</w:t>
            </w:r>
            <w:r w:rsidRPr="0078623A">
              <w:rPr>
                <w:lang w:val="es-ES_tradnl"/>
              </w:rPr>
              <w:tab/>
            </w:r>
            <w:r w:rsidRPr="0078623A">
              <w:rPr>
                <w:lang w:val="es-ES_tradnl"/>
              </w:rPr>
              <w:t xml:space="preserve">que la filial esté sujeta al requisito a que se refiere el artículo 104 bis de la Directiva 2013/36/UE </w:t>
            </w:r>
            <w:r w:rsidRPr="0078623A">
              <w:rPr>
                <w:b/>
                <w:i/>
                <w:lang w:val="es-ES_tradnl"/>
              </w:rPr>
              <w:t>o a los requisitos combinados de colchón</w:t>
            </w:r>
            <w:r w:rsidRPr="0078623A">
              <w:rPr>
                <w:lang w:val="es-ES_tradnl"/>
              </w:rPr>
              <w:t xml:space="preserve"> en base consolidada;</w:t>
            </w:r>
          </w:p>
        </w:tc>
        <w:tc>
          <w:tcPr>
            <w:tcW w:w="4876" w:type="dxa"/>
            <w:hideMark/>
          </w:tcPr>
          <w:p w:rsidR="00932D06" w:rsidRPr="0078623A" w:rsidRDefault="007C3090">
            <w:pPr>
              <w:pStyle w:val="Normal6"/>
              <w:rPr>
                <w:szCs w:val="24"/>
                <w:lang w:val="es-ES_tradnl"/>
              </w:rPr>
            </w:pPr>
            <w:r w:rsidRPr="0078623A">
              <w:rPr>
                <w:lang w:val="es-ES_tradnl"/>
              </w:rPr>
              <w:t>ii)</w:t>
            </w:r>
            <w:r w:rsidRPr="0078623A">
              <w:rPr>
                <w:lang w:val="es-ES_tradnl"/>
              </w:rPr>
              <w:tab/>
              <w:t>que la filial esté sujeta al requisito a que se refiere el artículo 104 bis de la Direc</w:t>
            </w:r>
            <w:r w:rsidRPr="0078623A">
              <w:rPr>
                <w:lang w:val="es-ES_tradnl"/>
              </w:rPr>
              <w:t xml:space="preserve">tiva 2013/36/UE </w:t>
            </w:r>
            <w:r w:rsidRPr="0078623A">
              <w:rPr>
                <w:b/>
                <w:i/>
                <w:lang w:val="es-ES_tradnl"/>
              </w:rPr>
              <w:t>solo</w:t>
            </w:r>
            <w:r w:rsidRPr="0078623A">
              <w:rPr>
                <w:lang w:val="es-ES_tradnl"/>
              </w:rPr>
              <w:t xml:space="preserve"> en base consolidada;</w:t>
            </w:r>
          </w:p>
        </w:tc>
      </w:tr>
    </w:tbl>
    <w:p w:rsidR="00932D06" w:rsidRPr="0078623A" w:rsidRDefault="007C3090" w:rsidP="00932D06">
      <w:pPr>
        <w:pStyle w:val="Olang"/>
        <w:rPr>
          <w:sz w:val="24"/>
          <w:szCs w:val="24"/>
          <w:lang w:val="es-ES_tradnl"/>
        </w:rPr>
      </w:pPr>
      <w:r w:rsidRPr="0078623A">
        <w:rPr>
          <w:sz w:val="24"/>
          <w:szCs w:val="24"/>
          <w:lang w:val="es-ES_tradnl"/>
        </w:rPr>
        <w:t xml:space="preserve">Or. </w:t>
      </w:r>
      <w:r w:rsidRPr="0078623A">
        <w:rPr>
          <w:rStyle w:val="HideTWBExt"/>
          <w:lang w:val="es-ES_tradnl"/>
        </w:rPr>
        <w:t>&lt;Original&gt;</w:t>
      </w:r>
      <w:r w:rsidRPr="0078623A">
        <w:rPr>
          <w:rStyle w:val="HideTWBInt"/>
          <w:sz w:val="24"/>
          <w:szCs w:val="24"/>
          <w:lang w:val="es-ES_tradnl"/>
        </w:rPr>
        <w:t>{EN}</w:t>
      </w:r>
      <w:r w:rsidRPr="0078623A">
        <w:rPr>
          <w:sz w:val="24"/>
          <w:szCs w:val="24"/>
          <w:lang w:val="es-ES_tradnl"/>
        </w:rPr>
        <w:t>en</w:t>
      </w:r>
      <w:r w:rsidRPr="0078623A">
        <w:rPr>
          <w:rStyle w:val="HideTWBExt"/>
          <w:lang w:val="es-ES_tradnl"/>
        </w:rPr>
        <w:t>&lt;/Original&gt;</w:t>
      </w:r>
    </w:p>
    <w:p w:rsidR="00932D06" w:rsidRPr="0078623A" w:rsidRDefault="007C3090" w:rsidP="00932D06">
      <w:pPr>
        <w:rPr>
          <w:szCs w:val="24"/>
        </w:rPr>
      </w:pPr>
      <w:r w:rsidRPr="0078623A">
        <w:rPr>
          <w:rStyle w:val="HideTWBExt"/>
        </w:rPr>
        <w:t>&lt;/Amend&gt;</w:t>
      </w:r>
    </w:p>
    <w:p w:rsidR="00932D06" w:rsidRPr="0078623A" w:rsidRDefault="007C3090" w:rsidP="00932D06">
      <w:pPr>
        <w:pStyle w:val="AMNumberTabs0"/>
        <w:keepNext/>
        <w:rPr>
          <w:lang w:val="es-ES_tradnl"/>
        </w:rPr>
      </w:pPr>
      <w:r w:rsidRPr="0078623A">
        <w:rPr>
          <w:rStyle w:val="HideTWBExt"/>
          <w:b w:val="0"/>
          <w:lang w:val="es-ES_tradnl"/>
        </w:rPr>
        <w:t>&lt;Amend&gt;</w:t>
      </w:r>
      <w:r w:rsidRPr="0078623A">
        <w:rPr>
          <w:lang w:val="es-ES_tradnl"/>
        </w:rPr>
        <w:t>Enmienda</w:t>
      </w:r>
      <w:r w:rsidRPr="0078623A">
        <w:rPr>
          <w:lang w:val="es-ES_tradnl"/>
        </w:rPr>
        <w:tab/>
      </w:r>
      <w:r w:rsidRPr="0078623A">
        <w:rPr>
          <w:lang w:val="es-ES_tradnl"/>
        </w:rPr>
        <w:tab/>
      </w:r>
      <w:r w:rsidRPr="0078623A">
        <w:rPr>
          <w:rStyle w:val="HideTWBExt"/>
          <w:b w:val="0"/>
          <w:lang w:val="es-ES_tradnl"/>
        </w:rPr>
        <w:t>&lt;NumAm&gt;</w:t>
      </w:r>
      <w:r w:rsidRPr="0078623A">
        <w:rPr>
          <w:lang w:val="es-ES_tradnl"/>
        </w:rPr>
        <w:t>14</w:t>
      </w:r>
      <w:r w:rsidRPr="0078623A">
        <w:rPr>
          <w:rStyle w:val="HideTWBExt"/>
          <w:b w:val="0"/>
          <w:lang w:val="es-ES_tradnl"/>
        </w:rPr>
        <w:t>&lt;/NumAm&gt;</w:t>
      </w:r>
    </w:p>
    <w:p w:rsidR="00932D06" w:rsidRPr="0078623A" w:rsidRDefault="007C3090" w:rsidP="00932D06">
      <w:pPr>
        <w:pStyle w:val="NormalBold12b"/>
        <w:keepNext/>
      </w:pPr>
      <w:r w:rsidRPr="0078623A">
        <w:rPr>
          <w:rStyle w:val="HideTWBExt"/>
          <w:b w:val="0"/>
        </w:rPr>
        <w:t>&lt;DocAmend&gt;</w:t>
      </w:r>
      <w:r w:rsidRPr="0078623A">
        <w:t>Propuesta de Directiva</w:t>
      </w:r>
      <w:r w:rsidRPr="0078623A">
        <w:rPr>
          <w:rStyle w:val="HideTWBExt"/>
          <w:b w:val="0"/>
        </w:rPr>
        <w:t>&lt;/DocAmend&gt;</w:t>
      </w:r>
    </w:p>
    <w:p w:rsidR="00932D06" w:rsidRPr="0078623A" w:rsidRDefault="007C3090" w:rsidP="00932D06">
      <w:pPr>
        <w:pStyle w:val="NormalBold"/>
      </w:pPr>
      <w:r w:rsidRPr="0078623A">
        <w:rPr>
          <w:rStyle w:val="HideTWBExt"/>
          <w:b w:val="0"/>
        </w:rPr>
        <w:t>&lt;Article&gt;</w:t>
      </w:r>
      <w:r w:rsidRPr="0078623A">
        <w:t>Artículo 1 – párrafo 1 – punto 3 – letra a</w:t>
      </w:r>
      <w:r w:rsidRPr="0078623A">
        <w:rPr>
          <w:rStyle w:val="HideTWBExt"/>
          <w:b w:val="0"/>
        </w:rPr>
        <w:t>&lt;/Article&gt;</w:t>
      </w:r>
    </w:p>
    <w:p w:rsidR="00932D06" w:rsidRPr="0078623A" w:rsidRDefault="007C3090" w:rsidP="00932D06">
      <w:pPr>
        <w:keepNext/>
      </w:pPr>
      <w:r w:rsidRPr="0078623A">
        <w:rPr>
          <w:rStyle w:val="HideTWBExt"/>
        </w:rPr>
        <w:t>&lt;DocAmend2&gt;</w:t>
      </w:r>
      <w:r w:rsidRPr="0078623A">
        <w:t>Directiva 2014/59/UE</w:t>
      </w:r>
      <w:r w:rsidRPr="0078623A">
        <w:rPr>
          <w:rStyle w:val="HideTWBExt"/>
        </w:rPr>
        <w:t>&lt;/DocAmend2&gt;</w:t>
      </w:r>
    </w:p>
    <w:p w:rsidR="00932D06" w:rsidRPr="0078623A" w:rsidRDefault="007C3090" w:rsidP="00932D06">
      <w:r w:rsidRPr="0078623A">
        <w:rPr>
          <w:rStyle w:val="HideTWBExt"/>
        </w:rPr>
        <w:t>&lt;Article2&gt;</w:t>
      </w:r>
      <w:r w:rsidRPr="0078623A">
        <w:t>Artículo 45 septies – apartado 1 – párrafo 3 bis – letra b</w:t>
      </w:r>
      <w:r w:rsidRPr="0078623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02C" w:rsidRPr="0078623A" w:rsidTr="00932D06">
        <w:trPr>
          <w:jc w:val="center"/>
        </w:trPr>
        <w:tc>
          <w:tcPr>
            <w:tcW w:w="9752" w:type="dxa"/>
            <w:gridSpan w:val="2"/>
          </w:tcPr>
          <w:p w:rsidR="00932D06" w:rsidRPr="0078623A" w:rsidRDefault="00932D06">
            <w:pPr>
              <w:keepNext/>
            </w:pPr>
          </w:p>
        </w:tc>
      </w:tr>
      <w:tr w:rsidR="00A5002C" w:rsidRPr="0078623A" w:rsidTr="00932D06">
        <w:trPr>
          <w:jc w:val="center"/>
        </w:trPr>
        <w:tc>
          <w:tcPr>
            <w:tcW w:w="4876" w:type="dxa"/>
            <w:hideMark/>
          </w:tcPr>
          <w:p w:rsidR="00932D06" w:rsidRPr="0078623A" w:rsidRDefault="007C3090">
            <w:pPr>
              <w:pStyle w:val="ColumnHeading"/>
              <w:keepNext/>
              <w:rPr>
                <w:lang w:val="es-ES_tradnl"/>
              </w:rPr>
            </w:pPr>
            <w:r w:rsidRPr="0078623A">
              <w:rPr>
                <w:lang w:val="es-ES_tradnl"/>
              </w:rPr>
              <w:t>Texto de la Comisión</w:t>
            </w:r>
          </w:p>
        </w:tc>
        <w:tc>
          <w:tcPr>
            <w:tcW w:w="4876" w:type="dxa"/>
            <w:hideMark/>
          </w:tcPr>
          <w:p w:rsidR="00932D06" w:rsidRPr="0078623A" w:rsidRDefault="007C3090">
            <w:pPr>
              <w:pStyle w:val="ColumnHeading"/>
              <w:keepNext/>
              <w:rPr>
                <w:lang w:val="es-ES_tradnl"/>
              </w:rPr>
            </w:pPr>
            <w:r w:rsidRPr="0078623A">
              <w:rPr>
                <w:lang w:val="es-ES_tradnl"/>
              </w:rPr>
              <w:t>Enmienda</w:t>
            </w:r>
          </w:p>
        </w:tc>
      </w:tr>
      <w:tr w:rsidR="00A5002C" w:rsidRPr="0078623A" w:rsidTr="00932D06">
        <w:trPr>
          <w:jc w:val="center"/>
        </w:trPr>
        <w:tc>
          <w:tcPr>
            <w:tcW w:w="4876" w:type="dxa"/>
            <w:hideMark/>
          </w:tcPr>
          <w:p w:rsidR="00932D06" w:rsidRPr="0078623A" w:rsidRDefault="007C3090">
            <w:pPr>
              <w:pStyle w:val="Normal6"/>
              <w:rPr>
                <w:lang w:val="es-ES_tradnl"/>
              </w:rPr>
            </w:pPr>
            <w:r w:rsidRPr="0078623A">
              <w:rPr>
                <w:lang w:val="es-ES_tradnl"/>
              </w:rPr>
              <w:t>b)</w:t>
            </w:r>
            <w:r w:rsidRPr="0078623A">
              <w:rPr>
                <w:lang w:val="es-ES_tradnl"/>
              </w:rPr>
              <w:tab/>
              <w:t xml:space="preserve">que el cumplimiento del requisito establecido en el artículo 45 quater en base consolidada no afecte negativamente </w:t>
            </w:r>
            <w:r w:rsidRPr="0078623A">
              <w:rPr>
                <w:b/>
                <w:i/>
                <w:lang w:val="es-ES_tradnl"/>
              </w:rPr>
              <w:t xml:space="preserve">de manera significativa </w:t>
            </w:r>
            <w:r w:rsidRPr="0078623A">
              <w:rPr>
                <w:lang w:val="es-ES_tradnl"/>
              </w:rPr>
              <w:t xml:space="preserve">a la resolubilidad del grupo de resolución, ni a la amortización o conversión, de conformidad con el artículo 59, de los instrumentos de capital y pasivos admisibles pertinentes de la filial de que se trate o de otras entidades del </w:t>
            </w:r>
            <w:r w:rsidRPr="0078623A">
              <w:rPr>
                <w:lang w:val="es-ES_tradnl"/>
              </w:rPr>
              <w:t>grupo de resolución.»</w:t>
            </w:r>
            <w:r w:rsidRPr="0078623A">
              <w:rPr>
                <w:b/>
                <w:i/>
                <w:lang w:val="es-ES_tradnl"/>
              </w:rPr>
              <w:t>.</w:t>
            </w:r>
          </w:p>
        </w:tc>
        <w:tc>
          <w:tcPr>
            <w:tcW w:w="4876" w:type="dxa"/>
            <w:hideMark/>
          </w:tcPr>
          <w:p w:rsidR="00932D06" w:rsidRPr="0078623A" w:rsidRDefault="007C3090">
            <w:pPr>
              <w:pStyle w:val="Normal6"/>
              <w:rPr>
                <w:szCs w:val="24"/>
                <w:lang w:val="es-ES_tradnl"/>
              </w:rPr>
            </w:pPr>
            <w:r w:rsidRPr="0078623A">
              <w:rPr>
                <w:lang w:val="es-ES_tradnl"/>
              </w:rPr>
              <w:t>b)</w:t>
            </w:r>
            <w:r w:rsidRPr="0078623A">
              <w:rPr>
                <w:lang w:val="es-ES_tradnl"/>
              </w:rPr>
              <w:tab/>
              <w:t>que el cumplimiento del requisito establecido en el artículo 45 quater en base consolidada no afecte negativamente a la resolubilidad del grupo de resolución, ni a la amortización o conversión, de conformidad con el artículo 59, d</w:t>
            </w:r>
            <w:r w:rsidRPr="0078623A">
              <w:rPr>
                <w:lang w:val="es-ES_tradnl"/>
              </w:rPr>
              <w:t>e los instrumentos de capital y pasivos admisibles pertinentes de la filial de que se trate o de otras entidades del grupo de resolución.»</w:t>
            </w:r>
            <w:r w:rsidRPr="0078623A">
              <w:rPr>
                <w:b/>
                <w:i/>
                <w:lang w:val="es-ES_tradnl"/>
              </w:rPr>
              <w:t>;</w:t>
            </w:r>
          </w:p>
        </w:tc>
      </w:tr>
    </w:tbl>
    <w:p w:rsidR="00932D06" w:rsidRPr="0078623A" w:rsidRDefault="007C3090" w:rsidP="00932D06">
      <w:pPr>
        <w:pStyle w:val="Olang"/>
        <w:rPr>
          <w:sz w:val="24"/>
          <w:szCs w:val="24"/>
          <w:lang w:val="es-ES_tradnl"/>
        </w:rPr>
      </w:pPr>
      <w:r w:rsidRPr="0078623A">
        <w:rPr>
          <w:sz w:val="24"/>
          <w:szCs w:val="24"/>
          <w:lang w:val="es-ES_tradnl"/>
        </w:rPr>
        <w:t xml:space="preserve">Or. </w:t>
      </w:r>
      <w:r w:rsidRPr="0078623A">
        <w:rPr>
          <w:rStyle w:val="HideTWBExt"/>
          <w:lang w:val="es-ES_tradnl"/>
        </w:rPr>
        <w:t>&lt;Original&gt;</w:t>
      </w:r>
      <w:r w:rsidRPr="0078623A">
        <w:rPr>
          <w:rStyle w:val="HideTWBInt"/>
          <w:sz w:val="24"/>
          <w:szCs w:val="24"/>
          <w:lang w:val="es-ES_tradnl"/>
        </w:rPr>
        <w:t>{EN}</w:t>
      </w:r>
      <w:r w:rsidRPr="0078623A">
        <w:rPr>
          <w:sz w:val="24"/>
          <w:szCs w:val="24"/>
          <w:lang w:val="es-ES_tradnl"/>
        </w:rPr>
        <w:t>en</w:t>
      </w:r>
      <w:r w:rsidRPr="0078623A">
        <w:rPr>
          <w:rStyle w:val="HideTWBExt"/>
          <w:lang w:val="es-ES_tradnl"/>
        </w:rPr>
        <w:t>&lt;/Original&gt;</w:t>
      </w:r>
    </w:p>
    <w:p w:rsidR="00932D06" w:rsidRPr="0078623A" w:rsidRDefault="007C3090" w:rsidP="00932D06">
      <w:pPr>
        <w:rPr>
          <w:szCs w:val="24"/>
        </w:rPr>
      </w:pPr>
      <w:r w:rsidRPr="0078623A">
        <w:rPr>
          <w:rStyle w:val="HideTWBExt"/>
        </w:rPr>
        <w:t>&lt;/Amend&gt;</w:t>
      </w:r>
    </w:p>
    <w:p w:rsidR="00932D06" w:rsidRPr="0078623A" w:rsidRDefault="007C3090" w:rsidP="00932D06">
      <w:pPr>
        <w:pStyle w:val="AMNumberTabs0"/>
        <w:keepNext/>
        <w:rPr>
          <w:lang w:val="es-ES_tradnl"/>
        </w:rPr>
      </w:pPr>
      <w:r w:rsidRPr="0078623A">
        <w:rPr>
          <w:rStyle w:val="HideTWBExt"/>
          <w:b w:val="0"/>
          <w:lang w:val="es-ES_tradnl"/>
        </w:rPr>
        <w:t>&lt;Amend&gt;</w:t>
      </w:r>
      <w:r w:rsidRPr="0078623A">
        <w:rPr>
          <w:lang w:val="es-ES_tradnl"/>
        </w:rPr>
        <w:t>Enmienda</w:t>
      </w:r>
      <w:r w:rsidRPr="0078623A">
        <w:rPr>
          <w:lang w:val="es-ES_tradnl"/>
        </w:rPr>
        <w:tab/>
      </w:r>
      <w:r w:rsidRPr="0078623A">
        <w:rPr>
          <w:lang w:val="es-ES_tradnl"/>
        </w:rPr>
        <w:tab/>
      </w:r>
      <w:r w:rsidRPr="0078623A">
        <w:rPr>
          <w:rStyle w:val="HideTWBExt"/>
          <w:b w:val="0"/>
          <w:lang w:val="es-ES_tradnl"/>
        </w:rPr>
        <w:t>&lt;NumAm&gt;</w:t>
      </w:r>
      <w:r w:rsidRPr="0078623A">
        <w:rPr>
          <w:lang w:val="es-ES_tradnl"/>
        </w:rPr>
        <w:t>15</w:t>
      </w:r>
      <w:r w:rsidRPr="0078623A">
        <w:rPr>
          <w:rStyle w:val="HideTWBExt"/>
          <w:b w:val="0"/>
          <w:lang w:val="es-ES_tradnl"/>
        </w:rPr>
        <w:t>&lt;/NumAm&gt;</w:t>
      </w:r>
    </w:p>
    <w:p w:rsidR="00932D06" w:rsidRPr="0078623A" w:rsidRDefault="007C3090" w:rsidP="00932D06">
      <w:pPr>
        <w:pStyle w:val="NormalBold12b"/>
        <w:keepNext/>
      </w:pPr>
      <w:r w:rsidRPr="0078623A">
        <w:rPr>
          <w:rStyle w:val="HideTWBExt"/>
          <w:b w:val="0"/>
        </w:rPr>
        <w:t>&lt;DocAmend&gt;</w:t>
      </w:r>
      <w:r w:rsidRPr="0078623A">
        <w:t>Propuesta de Directiva</w:t>
      </w:r>
      <w:r w:rsidRPr="0078623A">
        <w:rPr>
          <w:rStyle w:val="HideTWBExt"/>
          <w:b w:val="0"/>
        </w:rPr>
        <w:t>&lt;/DocAm</w:t>
      </w:r>
      <w:r w:rsidRPr="0078623A">
        <w:rPr>
          <w:rStyle w:val="HideTWBExt"/>
          <w:b w:val="0"/>
        </w:rPr>
        <w:t>end&gt;</w:t>
      </w:r>
    </w:p>
    <w:p w:rsidR="00932D06" w:rsidRPr="0078623A" w:rsidRDefault="007C3090" w:rsidP="00932D06">
      <w:pPr>
        <w:pStyle w:val="NormalBold"/>
      </w:pPr>
      <w:r w:rsidRPr="0078623A">
        <w:rPr>
          <w:rStyle w:val="HideTWBExt"/>
          <w:b w:val="0"/>
        </w:rPr>
        <w:t>&lt;Article&gt;</w:t>
      </w:r>
      <w:r w:rsidRPr="0078623A">
        <w:t>Artículo 2 – párrafo 1 – punto 2 – letra b</w:t>
      </w:r>
      <w:r w:rsidRPr="0078623A">
        <w:rPr>
          <w:rStyle w:val="HideTWBExt"/>
          <w:b w:val="0"/>
        </w:rPr>
        <w:t>&lt;/Article&gt;</w:t>
      </w:r>
    </w:p>
    <w:p w:rsidR="00932D06" w:rsidRPr="0078623A" w:rsidRDefault="007C3090" w:rsidP="00932D06">
      <w:pPr>
        <w:keepNext/>
      </w:pPr>
      <w:r w:rsidRPr="0078623A">
        <w:rPr>
          <w:rStyle w:val="HideTWBExt"/>
        </w:rPr>
        <w:t>&lt;DocAmend2&gt;</w:t>
      </w:r>
      <w:r w:rsidRPr="0078623A">
        <w:t>Reglamento (UE) n.º 806/2014</w:t>
      </w:r>
      <w:r w:rsidRPr="0078623A">
        <w:rPr>
          <w:rStyle w:val="HideTWBExt"/>
        </w:rPr>
        <w:t>&lt;/DocAmend2&gt;</w:t>
      </w:r>
    </w:p>
    <w:p w:rsidR="00932D06" w:rsidRPr="0078623A" w:rsidRDefault="007C3090" w:rsidP="00932D06">
      <w:r w:rsidRPr="0078623A">
        <w:rPr>
          <w:rStyle w:val="HideTWBExt"/>
        </w:rPr>
        <w:t>&lt;Article2&gt;</w:t>
      </w:r>
      <w:r w:rsidRPr="0078623A">
        <w:t>Artículo 12 quinquies – apartado 2 ter – párrafo 2</w:t>
      </w:r>
      <w:r w:rsidRPr="0078623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02C" w:rsidRPr="0078623A" w:rsidTr="00932D06">
        <w:trPr>
          <w:jc w:val="center"/>
        </w:trPr>
        <w:tc>
          <w:tcPr>
            <w:tcW w:w="9752" w:type="dxa"/>
            <w:gridSpan w:val="2"/>
          </w:tcPr>
          <w:p w:rsidR="00932D06" w:rsidRPr="0078623A" w:rsidRDefault="00932D06">
            <w:pPr>
              <w:keepNext/>
            </w:pPr>
          </w:p>
        </w:tc>
      </w:tr>
      <w:tr w:rsidR="00A5002C" w:rsidRPr="0078623A" w:rsidTr="00932D06">
        <w:trPr>
          <w:jc w:val="center"/>
        </w:trPr>
        <w:tc>
          <w:tcPr>
            <w:tcW w:w="4876" w:type="dxa"/>
            <w:hideMark/>
          </w:tcPr>
          <w:p w:rsidR="00932D06" w:rsidRPr="0078623A" w:rsidRDefault="007C3090">
            <w:pPr>
              <w:pStyle w:val="ColumnHeading"/>
              <w:keepNext/>
              <w:rPr>
                <w:lang w:val="es-ES_tradnl"/>
              </w:rPr>
            </w:pPr>
            <w:r w:rsidRPr="0078623A">
              <w:rPr>
                <w:lang w:val="es-ES_tradnl"/>
              </w:rPr>
              <w:t>Texto de la Comisión</w:t>
            </w:r>
          </w:p>
        </w:tc>
        <w:tc>
          <w:tcPr>
            <w:tcW w:w="4876" w:type="dxa"/>
            <w:hideMark/>
          </w:tcPr>
          <w:p w:rsidR="00932D06" w:rsidRPr="0078623A" w:rsidRDefault="007C3090">
            <w:pPr>
              <w:pStyle w:val="ColumnHeading"/>
              <w:keepNext/>
              <w:rPr>
                <w:lang w:val="es-ES_tradnl"/>
              </w:rPr>
            </w:pPr>
            <w:r w:rsidRPr="0078623A">
              <w:rPr>
                <w:lang w:val="es-ES_tradnl"/>
              </w:rPr>
              <w:t>Enmienda</w:t>
            </w:r>
          </w:p>
        </w:tc>
      </w:tr>
      <w:tr w:rsidR="00A5002C" w:rsidRPr="0078623A" w:rsidTr="00932D06">
        <w:trPr>
          <w:jc w:val="center"/>
        </w:trPr>
        <w:tc>
          <w:tcPr>
            <w:tcW w:w="4876" w:type="dxa"/>
            <w:hideMark/>
          </w:tcPr>
          <w:p w:rsidR="00932D06" w:rsidRPr="0078623A" w:rsidRDefault="007C3090">
            <w:pPr>
              <w:pStyle w:val="Normal6"/>
              <w:rPr>
                <w:lang w:val="es-ES_tradnl"/>
              </w:rPr>
            </w:pPr>
            <w:r w:rsidRPr="0078623A">
              <w:rPr>
                <w:lang w:val="es-ES_tradnl"/>
              </w:rPr>
              <w:t xml:space="preserve">No obstante lo dispuesto en el párrafo primero, </w:t>
            </w:r>
            <w:r w:rsidRPr="0078623A">
              <w:rPr>
                <w:b/>
                <w:i/>
                <w:lang w:val="es-ES_tradnl"/>
              </w:rPr>
              <w:t xml:space="preserve">y cuando sea necesario para los objetivos de proteger </w:t>
            </w:r>
            <w:r w:rsidRPr="0078623A">
              <w:rPr>
                <w:lang w:val="es-ES_tradnl"/>
              </w:rPr>
              <w:t xml:space="preserve">la </w:t>
            </w:r>
            <w:r w:rsidRPr="0078623A">
              <w:rPr>
                <w:b/>
                <w:i/>
                <w:lang w:val="es-ES_tradnl"/>
              </w:rPr>
              <w:t>estabilidad financiera o limitar el posible contagio al sistema financiero, la Junta podrá</w:t>
            </w:r>
            <w:r w:rsidRPr="0078623A">
              <w:rPr>
                <w:lang w:val="es-ES_tradnl"/>
              </w:rPr>
              <w:t xml:space="preserve"> determinar</w:t>
            </w:r>
            <w:r w:rsidRPr="0078623A">
              <w:rPr>
                <w:b/>
                <w:i/>
                <w:lang w:val="es-ES_tradnl"/>
              </w:rPr>
              <w:t xml:space="preserve"> excepcionalmente</w:t>
            </w:r>
            <w:r w:rsidRPr="0078623A">
              <w:rPr>
                <w:lang w:val="es-ES_tradnl"/>
              </w:rPr>
              <w:t xml:space="preserve"> el requisito a que se refiere el</w:t>
            </w:r>
            <w:r w:rsidRPr="0078623A">
              <w:rPr>
                <w:lang w:val="es-ES_tradnl"/>
              </w:rPr>
              <w:t xml:space="preserve"> artículo 12 bis, apartado 1, para las entidades de liquidación en base individual</w:t>
            </w:r>
            <w:r w:rsidRPr="0078623A">
              <w:rPr>
                <w:b/>
                <w:i/>
                <w:lang w:val="es-ES_tradnl"/>
              </w:rPr>
              <w:t>, en el</w:t>
            </w:r>
            <w:r w:rsidRPr="0078623A">
              <w:rPr>
                <w:lang w:val="es-ES_tradnl"/>
              </w:rPr>
              <w:t xml:space="preserve"> importe suficiente para absorber pérdidas de conformidad con el apartado 2, letra</w:t>
            </w:r>
            <w:r w:rsidRPr="0078623A">
              <w:rPr>
                <w:b/>
                <w:i/>
                <w:lang w:val="es-ES_tradnl"/>
              </w:rPr>
              <w:t> </w:t>
            </w:r>
            <w:r w:rsidRPr="0078623A">
              <w:rPr>
                <w:lang w:val="es-ES_tradnl"/>
              </w:rPr>
              <w:t xml:space="preserve">a), del presente artículo, </w:t>
            </w:r>
            <w:r w:rsidRPr="0078623A">
              <w:rPr>
                <w:b/>
                <w:i/>
                <w:lang w:val="es-ES_tradnl"/>
              </w:rPr>
              <w:t>incrementado hasta el importe necesario para</w:t>
            </w:r>
            <w:r w:rsidRPr="0078623A">
              <w:rPr>
                <w:lang w:val="es-ES_tradnl"/>
              </w:rPr>
              <w:t xml:space="preserve"> la </w:t>
            </w:r>
            <w:r w:rsidRPr="0078623A">
              <w:rPr>
                <w:b/>
                <w:i/>
                <w:lang w:val="es-ES_tradnl"/>
              </w:rPr>
              <w:t>consecuci</w:t>
            </w:r>
            <w:r w:rsidRPr="0078623A">
              <w:rPr>
                <w:b/>
                <w:i/>
                <w:lang w:val="es-ES_tradnl"/>
              </w:rPr>
              <w:t>ón</w:t>
            </w:r>
            <w:r w:rsidRPr="0078623A">
              <w:rPr>
                <w:lang w:val="es-ES_tradnl"/>
              </w:rPr>
              <w:t xml:space="preserve"> de </w:t>
            </w:r>
            <w:r w:rsidRPr="0078623A">
              <w:rPr>
                <w:b/>
                <w:i/>
                <w:lang w:val="es-ES_tradnl"/>
              </w:rPr>
              <w:t>dichos objetivos</w:t>
            </w:r>
            <w:r w:rsidRPr="0078623A">
              <w:rPr>
                <w:lang w:val="es-ES_tradnl"/>
              </w:rPr>
              <w:t>. En tales casos, las entidades de liquidación cumplirán el requisito a que se refiere el artículo 12 bis, apartado 1, utilizando uno o varios de los siguientes elementos:</w:t>
            </w:r>
          </w:p>
        </w:tc>
        <w:tc>
          <w:tcPr>
            <w:tcW w:w="4876" w:type="dxa"/>
            <w:hideMark/>
          </w:tcPr>
          <w:p w:rsidR="00932D06" w:rsidRPr="0078623A" w:rsidRDefault="007C3090">
            <w:pPr>
              <w:pStyle w:val="Normal6"/>
              <w:rPr>
                <w:szCs w:val="24"/>
                <w:lang w:val="es-ES_tradnl"/>
              </w:rPr>
            </w:pPr>
            <w:r w:rsidRPr="0078623A">
              <w:rPr>
                <w:lang w:val="es-ES_tradnl"/>
              </w:rPr>
              <w:t xml:space="preserve">No obstante lo dispuesto en el párrafo primero, la </w:t>
            </w:r>
            <w:r w:rsidRPr="0078623A">
              <w:rPr>
                <w:b/>
                <w:i/>
                <w:lang w:val="es-ES_tradnl"/>
              </w:rPr>
              <w:t>Junta evalu</w:t>
            </w:r>
            <w:r w:rsidRPr="0078623A">
              <w:rPr>
                <w:b/>
                <w:i/>
                <w:lang w:val="es-ES_tradnl"/>
              </w:rPr>
              <w:t>ará si está justificado</w:t>
            </w:r>
            <w:r w:rsidRPr="0078623A">
              <w:rPr>
                <w:lang w:val="es-ES_tradnl"/>
              </w:rPr>
              <w:t xml:space="preserve"> determinar el requisito a que se refiere el artículo 12 bis, apartado 1, para las entidades de liquidación en base individual</w:t>
            </w:r>
            <w:r w:rsidRPr="0078623A">
              <w:rPr>
                <w:b/>
                <w:i/>
                <w:lang w:val="es-ES_tradnl"/>
              </w:rPr>
              <w:t xml:space="preserve"> por un importe superior al</w:t>
            </w:r>
            <w:r w:rsidRPr="0078623A">
              <w:rPr>
                <w:lang w:val="es-ES_tradnl"/>
              </w:rPr>
              <w:t xml:space="preserve"> importe suficiente para absorber pérdidas de conformidad con el apartado 2, let</w:t>
            </w:r>
            <w:r w:rsidRPr="0078623A">
              <w:rPr>
                <w:lang w:val="es-ES_tradnl"/>
              </w:rPr>
              <w:t>ra</w:t>
            </w:r>
            <w:r w:rsidRPr="0078623A">
              <w:rPr>
                <w:b/>
                <w:i/>
                <w:lang w:val="es-ES_tradnl"/>
              </w:rPr>
              <w:t xml:space="preserve"> </w:t>
            </w:r>
            <w:r w:rsidRPr="0078623A">
              <w:rPr>
                <w:lang w:val="es-ES_tradnl"/>
              </w:rPr>
              <w:t>a), del presente artículo</w:t>
            </w:r>
            <w:r w:rsidRPr="0078623A">
              <w:rPr>
                <w:b/>
                <w:i/>
                <w:lang w:val="es-ES_tradnl"/>
              </w:rPr>
              <w:t>. La evaluación de la Junta deberá tener en cuenta las posibles consecuencias de la inviabilidad de la entidad de liquidación en cuestión y deberá</w:t>
            </w:r>
            <w:r w:rsidRPr="0078623A">
              <w:rPr>
                <w:lang w:val="es-ES_tradnl"/>
              </w:rPr>
              <w:t xml:space="preserve">, </w:t>
            </w:r>
            <w:r w:rsidRPr="0078623A">
              <w:rPr>
                <w:b/>
                <w:i/>
                <w:lang w:val="es-ES_tradnl"/>
              </w:rPr>
              <w:t>sobre todo, tener en cuenta cualquier posible impacto sobre</w:t>
            </w:r>
            <w:r w:rsidRPr="0078623A">
              <w:rPr>
                <w:lang w:val="es-ES_tradnl"/>
              </w:rPr>
              <w:t xml:space="preserve"> la </w:t>
            </w:r>
            <w:r w:rsidRPr="0078623A">
              <w:rPr>
                <w:b/>
                <w:i/>
                <w:lang w:val="es-ES_tradnl"/>
              </w:rPr>
              <w:t>estabilidad finan</w:t>
            </w:r>
            <w:r w:rsidRPr="0078623A">
              <w:rPr>
                <w:b/>
                <w:i/>
                <w:lang w:val="es-ES_tradnl"/>
              </w:rPr>
              <w:t>ciera y sobre el riesgo</w:t>
            </w:r>
            <w:r w:rsidRPr="0078623A">
              <w:rPr>
                <w:lang w:val="es-ES_tradnl"/>
              </w:rPr>
              <w:t xml:space="preserve"> de </w:t>
            </w:r>
            <w:r w:rsidRPr="0078623A">
              <w:rPr>
                <w:b/>
                <w:i/>
                <w:lang w:val="es-ES_tradnl"/>
              </w:rPr>
              <w:t>contagio al sistema financiero</w:t>
            </w:r>
            <w:r w:rsidRPr="0078623A">
              <w:rPr>
                <w:lang w:val="es-ES_tradnl"/>
              </w:rPr>
              <w:t>. En tales casos, las entidades de liquidación cumplirán el requisito a que se refiere el artículo 12 bis, apartado 1, utilizando uno o varios de los siguientes elementos:</w:t>
            </w:r>
          </w:p>
        </w:tc>
      </w:tr>
    </w:tbl>
    <w:p w:rsidR="00932D06" w:rsidRPr="0078623A" w:rsidRDefault="007C3090" w:rsidP="00932D06">
      <w:pPr>
        <w:pStyle w:val="Olang"/>
        <w:rPr>
          <w:sz w:val="24"/>
          <w:szCs w:val="24"/>
          <w:lang w:val="es-ES_tradnl"/>
        </w:rPr>
      </w:pPr>
      <w:r w:rsidRPr="0078623A">
        <w:rPr>
          <w:sz w:val="24"/>
          <w:szCs w:val="24"/>
          <w:lang w:val="es-ES_tradnl"/>
        </w:rPr>
        <w:t xml:space="preserve">Or. </w:t>
      </w:r>
      <w:r w:rsidRPr="0078623A">
        <w:rPr>
          <w:rStyle w:val="HideTWBExt"/>
          <w:lang w:val="es-ES_tradnl"/>
        </w:rPr>
        <w:t>&lt;Original&gt;</w:t>
      </w:r>
      <w:r w:rsidRPr="0078623A">
        <w:rPr>
          <w:rStyle w:val="HideTWBInt"/>
          <w:sz w:val="24"/>
          <w:szCs w:val="24"/>
          <w:lang w:val="es-ES_tradnl"/>
        </w:rPr>
        <w:t>{EN}</w:t>
      </w:r>
      <w:r w:rsidRPr="0078623A">
        <w:rPr>
          <w:sz w:val="24"/>
          <w:szCs w:val="24"/>
          <w:lang w:val="es-ES_tradnl"/>
        </w:rPr>
        <w:t>en</w:t>
      </w:r>
      <w:r w:rsidRPr="0078623A">
        <w:rPr>
          <w:rStyle w:val="HideTWBExt"/>
          <w:lang w:val="es-ES_tradnl"/>
        </w:rPr>
        <w:t>&lt;/Orig</w:t>
      </w:r>
      <w:r w:rsidRPr="0078623A">
        <w:rPr>
          <w:rStyle w:val="HideTWBExt"/>
          <w:lang w:val="es-ES_tradnl"/>
        </w:rPr>
        <w:t>inal&gt;</w:t>
      </w:r>
    </w:p>
    <w:p w:rsidR="00932D06" w:rsidRPr="0078623A" w:rsidRDefault="007C3090" w:rsidP="00932D06">
      <w:pPr>
        <w:rPr>
          <w:szCs w:val="24"/>
        </w:rPr>
      </w:pPr>
      <w:r w:rsidRPr="0078623A">
        <w:rPr>
          <w:rStyle w:val="HideTWBExt"/>
        </w:rPr>
        <w:t>&lt;/Amend&gt;</w:t>
      </w:r>
    </w:p>
    <w:p w:rsidR="00932D06" w:rsidRPr="0078623A" w:rsidRDefault="007C3090" w:rsidP="00932D06">
      <w:pPr>
        <w:pStyle w:val="AMNumberTabs0"/>
        <w:keepNext/>
        <w:rPr>
          <w:lang w:val="es-ES_tradnl"/>
        </w:rPr>
      </w:pPr>
      <w:r w:rsidRPr="0078623A">
        <w:rPr>
          <w:rStyle w:val="HideTWBExt"/>
          <w:b w:val="0"/>
          <w:lang w:val="es-ES_tradnl"/>
        </w:rPr>
        <w:t>&lt;Amend&gt;</w:t>
      </w:r>
      <w:r w:rsidRPr="0078623A">
        <w:rPr>
          <w:lang w:val="es-ES_tradnl"/>
        </w:rPr>
        <w:t>Enmienda</w:t>
      </w:r>
      <w:r w:rsidRPr="0078623A">
        <w:rPr>
          <w:lang w:val="es-ES_tradnl"/>
        </w:rPr>
        <w:tab/>
      </w:r>
      <w:r w:rsidRPr="0078623A">
        <w:rPr>
          <w:lang w:val="es-ES_tradnl"/>
        </w:rPr>
        <w:tab/>
      </w:r>
      <w:r w:rsidRPr="0078623A">
        <w:rPr>
          <w:rStyle w:val="HideTWBExt"/>
          <w:b w:val="0"/>
          <w:lang w:val="es-ES_tradnl"/>
        </w:rPr>
        <w:t>&lt;NumAm&gt;</w:t>
      </w:r>
      <w:r w:rsidRPr="0078623A">
        <w:rPr>
          <w:lang w:val="es-ES_tradnl"/>
        </w:rPr>
        <w:t>16</w:t>
      </w:r>
      <w:r w:rsidRPr="0078623A">
        <w:rPr>
          <w:rStyle w:val="HideTWBExt"/>
          <w:b w:val="0"/>
          <w:lang w:val="es-ES_tradnl"/>
        </w:rPr>
        <w:t>&lt;/NumAm&gt;</w:t>
      </w:r>
    </w:p>
    <w:p w:rsidR="00932D06" w:rsidRPr="0078623A" w:rsidRDefault="007C3090" w:rsidP="00932D06">
      <w:pPr>
        <w:pStyle w:val="NormalBold12b"/>
        <w:keepNext/>
      </w:pPr>
      <w:r w:rsidRPr="0078623A">
        <w:rPr>
          <w:rStyle w:val="HideTWBExt"/>
          <w:b w:val="0"/>
        </w:rPr>
        <w:t>&lt;DocAmend&gt;</w:t>
      </w:r>
      <w:r w:rsidRPr="0078623A">
        <w:t>Propuesta de Directiva</w:t>
      </w:r>
      <w:r w:rsidRPr="0078623A">
        <w:rPr>
          <w:rStyle w:val="HideTWBExt"/>
          <w:b w:val="0"/>
        </w:rPr>
        <w:t>&lt;/DocAmend&gt;</w:t>
      </w:r>
    </w:p>
    <w:p w:rsidR="00932D06" w:rsidRPr="0078623A" w:rsidRDefault="007C3090" w:rsidP="00932D06">
      <w:pPr>
        <w:pStyle w:val="NormalBold"/>
      </w:pPr>
      <w:r w:rsidRPr="0078623A">
        <w:rPr>
          <w:rStyle w:val="HideTWBExt"/>
          <w:b w:val="0"/>
        </w:rPr>
        <w:t>&lt;Article&gt;</w:t>
      </w:r>
      <w:r w:rsidRPr="0078623A">
        <w:t>Artículo 2 – párrafo 1 – punto 2 – letra b</w:t>
      </w:r>
      <w:r w:rsidRPr="0078623A">
        <w:rPr>
          <w:rStyle w:val="HideTWBExt"/>
          <w:b w:val="0"/>
        </w:rPr>
        <w:t>&lt;/Article&gt;</w:t>
      </w:r>
    </w:p>
    <w:p w:rsidR="00932D06" w:rsidRPr="0078623A" w:rsidRDefault="007C3090" w:rsidP="00932D06">
      <w:pPr>
        <w:keepNext/>
      </w:pPr>
      <w:r w:rsidRPr="0078623A">
        <w:rPr>
          <w:rStyle w:val="HideTWBExt"/>
        </w:rPr>
        <w:t>&lt;DocAmend2&gt;</w:t>
      </w:r>
      <w:r w:rsidRPr="0078623A">
        <w:t>Reglamento (UE) n° 806/2014</w:t>
      </w:r>
      <w:r w:rsidRPr="0078623A">
        <w:rPr>
          <w:rStyle w:val="HideTWBExt"/>
        </w:rPr>
        <w:t>&lt;/DocAmend2&gt;</w:t>
      </w:r>
    </w:p>
    <w:p w:rsidR="00932D06" w:rsidRPr="0078623A" w:rsidRDefault="007C3090" w:rsidP="00932D06">
      <w:r w:rsidRPr="0078623A">
        <w:rPr>
          <w:rStyle w:val="HideTWBExt"/>
        </w:rPr>
        <w:t>&lt;Article2&gt;</w:t>
      </w:r>
      <w:r w:rsidRPr="0078623A">
        <w:t xml:space="preserve">Artículo 12 quinquies – apartado 2 bis </w:t>
      </w:r>
      <w:r w:rsidRPr="0078623A">
        <w:t>– párrafo 4</w:t>
      </w:r>
      <w:r w:rsidRPr="0078623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02C" w:rsidRPr="0078623A" w:rsidTr="00932D06">
        <w:trPr>
          <w:jc w:val="center"/>
        </w:trPr>
        <w:tc>
          <w:tcPr>
            <w:tcW w:w="9752" w:type="dxa"/>
            <w:gridSpan w:val="2"/>
          </w:tcPr>
          <w:p w:rsidR="00932D06" w:rsidRPr="0078623A" w:rsidRDefault="00932D06">
            <w:pPr>
              <w:keepNext/>
            </w:pPr>
          </w:p>
        </w:tc>
      </w:tr>
      <w:tr w:rsidR="00A5002C" w:rsidRPr="0078623A" w:rsidTr="00932D06">
        <w:trPr>
          <w:jc w:val="center"/>
        </w:trPr>
        <w:tc>
          <w:tcPr>
            <w:tcW w:w="4876" w:type="dxa"/>
            <w:hideMark/>
          </w:tcPr>
          <w:p w:rsidR="00932D06" w:rsidRPr="0078623A" w:rsidRDefault="007C3090">
            <w:pPr>
              <w:pStyle w:val="ColumnHeading"/>
              <w:keepNext/>
              <w:rPr>
                <w:lang w:val="es-ES_tradnl"/>
              </w:rPr>
            </w:pPr>
            <w:r w:rsidRPr="0078623A">
              <w:rPr>
                <w:lang w:val="es-ES_tradnl"/>
              </w:rPr>
              <w:t>Texto de la Comisión</w:t>
            </w:r>
          </w:p>
        </w:tc>
        <w:tc>
          <w:tcPr>
            <w:tcW w:w="4876" w:type="dxa"/>
            <w:hideMark/>
          </w:tcPr>
          <w:p w:rsidR="00932D06" w:rsidRPr="0078623A" w:rsidRDefault="007C3090">
            <w:pPr>
              <w:pStyle w:val="ColumnHeading"/>
              <w:keepNext/>
              <w:rPr>
                <w:lang w:val="es-ES_tradnl"/>
              </w:rPr>
            </w:pPr>
            <w:r w:rsidRPr="0078623A">
              <w:rPr>
                <w:lang w:val="es-ES_tradnl"/>
              </w:rPr>
              <w:t>Enmienda</w:t>
            </w:r>
          </w:p>
        </w:tc>
      </w:tr>
      <w:tr w:rsidR="00A5002C" w:rsidRPr="0078623A" w:rsidTr="00932D06">
        <w:trPr>
          <w:jc w:val="center"/>
        </w:trPr>
        <w:tc>
          <w:tcPr>
            <w:tcW w:w="4876" w:type="dxa"/>
            <w:hideMark/>
          </w:tcPr>
          <w:p w:rsidR="00932D06" w:rsidRPr="0078623A" w:rsidRDefault="007C3090">
            <w:pPr>
              <w:pStyle w:val="Normal6"/>
              <w:rPr>
                <w:lang w:val="es-ES_tradnl"/>
              </w:rPr>
            </w:pPr>
            <w:r w:rsidRPr="0078623A">
              <w:rPr>
                <w:lang w:val="es-ES_tradnl"/>
              </w:rPr>
              <w:t xml:space="preserve">Las tenencias de </w:t>
            </w:r>
            <w:r w:rsidRPr="0078623A">
              <w:rPr>
                <w:b/>
                <w:i/>
                <w:lang w:val="es-ES_tradnl"/>
              </w:rPr>
              <w:t>instrumentos de fondos propios o</w:t>
            </w:r>
            <w:r w:rsidRPr="0078623A">
              <w:rPr>
                <w:lang w:val="es-ES_tradnl"/>
              </w:rPr>
              <w:t xml:space="preserve"> de </w:t>
            </w:r>
            <w:r w:rsidRPr="0078623A">
              <w:rPr>
                <w:b/>
                <w:i/>
                <w:lang w:val="es-ES_tradnl"/>
              </w:rPr>
              <w:t>pasivos</w:t>
            </w:r>
            <w:r w:rsidRPr="0078623A">
              <w:rPr>
                <w:lang w:val="es-ES_tradnl"/>
              </w:rPr>
              <w:t xml:space="preserve"> emitidos por filiales que sean entidades de liquidación para las que la autoridad de resolución no haya determinado el requisito a que se r</w:t>
            </w:r>
            <w:r w:rsidRPr="0078623A">
              <w:rPr>
                <w:lang w:val="es-ES_tradnl"/>
              </w:rPr>
              <w:t>efiere el artículo 12 bis, apartado 1, no se deducirán con arreglo al artículo 72 sexies, apartado 5, del Reglamento (UE) n.º 575/2013.».</w:t>
            </w:r>
          </w:p>
        </w:tc>
        <w:tc>
          <w:tcPr>
            <w:tcW w:w="4876" w:type="dxa"/>
            <w:hideMark/>
          </w:tcPr>
          <w:p w:rsidR="00932D06" w:rsidRPr="0078623A" w:rsidRDefault="007C3090" w:rsidP="0078623A">
            <w:pPr>
              <w:pStyle w:val="Normal6"/>
              <w:rPr>
                <w:szCs w:val="24"/>
                <w:lang w:val="es-ES_tradnl"/>
              </w:rPr>
            </w:pPr>
            <w:r w:rsidRPr="0078623A">
              <w:rPr>
                <w:lang w:val="es-ES_tradnl"/>
              </w:rPr>
              <w:t xml:space="preserve">Las tenencias de </w:t>
            </w:r>
            <w:r w:rsidRPr="0078623A">
              <w:rPr>
                <w:b/>
                <w:i/>
                <w:lang w:val="es-ES_tradnl"/>
              </w:rPr>
              <w:t>pasivos que no puedan considerarse como instrumentos</w:t>
            </w:r>
            <w:r w:rsidRPr="0078623A">
              <w:rPr>
                <w:lang w:val="es-ES_tradnl"/>
              </w:rPr>
              <w:t xml:space="preserve"> de </w:t>
            </w:r>
            <w:r w:rsidRPr="0078623A">
              <w:rPr>
                <w:b/>
                <w:i/>
                <w:lang w:val="es-ES_tradnl"/>
              </w:rPr>
              <w:t>fondos propios</w:t>
            </w:r>
            <w:r w:rsidRPr="0078623A">
              <w:rPr>
                <w:lang w:val="es-ES_tradnl"/>
              </w:rPr>
              <w:t xml:space="preserve"> emitidos por filiales que sean</w:t>
            </w:r>
            <w:r w:rsidRPr="0078623A">
              <w:rPr>
                <w:lang w:val="es-ES_tradnl"/>
              </w:rPr>
              <w:t xml:space="preserve"> entidades de liquidación para las que la autoridad de resolución no haya determinado el requisito a que se refiere el artículo 12 bis, apartado 1, no se deducirán con arreglo al artículo 72 sexies, apartado 5, del Reglamento (UE)</w:t>
            </w:r>
            <w:r w:rsidR="0078623A" w:rsidRPr="0078623A">
              <w:rPr>
                <w:lang w:val="es-ES_tradnl"/>
              </w:rPr>
              <w:t> </w:t>
            </w:r>
            <w:r w:rsidRPr="0078623A">
              <w:rPr>
                <w:lang w:val="es-ES_tradnl"/>
              </w:rPr>
              <w:t>n.º 575/2013.».</w:t>
            </w:r>
          </w:p>
        </w:tc>
      </w:tr>
    </w:tbl>
    <w:p w:rsidR="00932D06" w:rsidRPr="0078623A" w:rsidRDefault="007C3090" w:rsidP="00932D06">
      <w:pPr>
        <w:pStyle w:val="Olang"/>
        <w:rPr>
          <w:sz w:val="24"/>
          <w:szCs w:val="24"/>
          <w:lang w:val="es-ES_tradnl"/>
        </w:rPr>
      </w:pPr>
      <w:r w:rsidRPr="0078623A">
        <w:rPr>
          <w:sz w:val="24"/>
          <w:szCs w:val="24"/>
          <w:lang w:val="es-ES_tradnl"/>
        </w:rPr>
        <w:t xml:space="preserve">Or. </w:t>
      </w:r>
      <w:r w:rsidRPr="0078623A">
        <w:rPr>
          <w:rStyle w:val="HideTWBExt"/>
          <w:lang w:val="es-ES_tradnl"/>
        </w:rPr>
        <w:t>&lt;Ori</w:t>
      </w:r>
      <w:r w:rsidRPr="0078623A">
        <w:rPr>
          <w:rStyle w:val="HideTWBExt"/>
          <w:lang w:val="es-ES_tradnl"/>
        </w:rPr>
        <w:t>ginal&gt;</w:t>
      </w:r>
      <w:r w:rsidRPr="0078623A">
        <w:rPr>
          <w:rStyle w:val="HideTWBInt"/>
          <w:sz w:val="24"/>
          <w:szCs w:val="24"/>
          <w:lang w:val="es-ES_tradnl"/>
        </w:rPr>
        <w:t>{EN}</w:t>
      </w:r>
      <w:r w:rsidRPr="0078623A">
        <w:rPr>
          <w:sz w:val="24"/>
          <w:szCs w:val="24"/>
          <w:lang w:val="es-ES_tradnl"/>
        </w:rPr>
        <w:t>en</w:t>
      </w:r>
      <w:r w:rsidRPr="0078623A">
        <w:rPr>
          <w:rStyle w:val="HideTWBExt"/>
          <w:lang w:val="es-ES_tradnl"/>
        </w:rPr>
        <w:t>&lt;/Original&gt;</w:t>
      </w:r>
    </w:p>
    <w:p w:rsidR="00932D06" w:rsidRPr="0078623A" w:rsidRDefault="007C3090" w:rsidP="00932D06">
      <w:pPr>
        <w:rPr>
          <w:szCs w:val="24"/>
        </w:rPr>
      </w:pPr>
      <w:r w:rsidRPr="0078623A">
        <w:rPr>
          <w:rStyle w:val="HideTWBExt"/>
        </w:rPr>
        <w:t>&lt;/Amend&gt;</w:t>
      </w:r>
    </w:p>
    <w:p w:rsidR="00932D06" w:rsidRPr="0078623A" w:rsidRDefault="007C3090" w:rsidP="00932D06">
      <w:pPr>
        <w:pStyle w:val="AMNumberTabs0"/>
        <w:keepNext/>
        <w:rPr>
          <w:lang w:val="es-ES_tradnl"/>
        </w:rPr>
      </w:pPr>
      <w:r w:rsidRPr="0078623A">
        <w:rPr>
          <w:rStyle w:val="HideTWBExt"/>
          <w:b w:val="0"/>
          <w:lang w:val="es-ES_tradnl"/>
        </w:rPr>
        <w:lastRenderedPageBreak/>
        <w:t>&lt;Amend&gt;</w:t>
      </w:r>
      <w:r w:rsidRPr="0078623A">
        <w:rPr>
          <w:lang w:val="es-ES_tradnl"/>
        </w:rPr>
        <w:t>Enmienda</w:t>
      </w:r>
      <w:r w:rsidRPr="0078623A">
        <w:rPr>
          <w:lang w:val="es-ES_tradnl"/>
        </w:rPr>
        <w:tab/>
      </w:r>
      <w:r w:rsidRPr="0078623A">
        <w:rPr>
          <w:lang w:val="es-ES_tradnl"/>
        </w:rPr>
        <w:tab/>
      </w:r>
      <w:r w:rsidRPr="0078623A">
        <w:rPr>
          <w:rStyle w:val="HideTWBExt"/>
          <w:b w:val="0"/>
          <w:lang w:val="es-ES_tradnl"/>
        </w:rPr>
        <w:t>&lt;NumAm&gt;</w:t>
      </w:r>
      <w:r w:rsidRPr="0078623A">
        <w:rPr>
          <w:lang w:val="es-ES_tradnl"/>
        </w:rPr>
        <w:t>17</w:t>
      </w:r>
      <w:r w:rsidRPr="0078623A">
        <w:rPr>
          <w:rStyle w:val="HideTWBExt"/>
          <w:b w:val="0"/>
          <w:lang w:val="es-ES_tradnl"/>
        </w:rPr>
        <w:t>&lt;/NumAm&gt;</w:t>
      </w:r>
    </w:p>
    <w:p w:rsidR="00932D06" w:rsidRPr="0078623A" w:rsidRDefault="007C3090" w:rsidP="00932D06">
      <w:pPr>
        <w:pStyle w:val="NormalBold12b"/>
        <w:keepNext/>
      </w:pPr>
      <w:r w:rsidRPr="0078623A">
        <w:rPr>
          <w:rStyle w:val="HideTWBExt"/>
          <w:b w:val="0"/>
        </w:rPr>
        <w:t>&lt;DocAmend&gt;</w:t>
      </w:r>
      <w:r w:rsidRPr="0078623A">
        <w:t>Propuesta de Directiva</w:t>
      </w:r>
      <w:r w:rsidRPr="0078623A">
        <w:rPr>
          <w:rStyle w:val="HideTWBExt"/>
          <w:b w:val="0"/>
        </w:rPr>
        <w:t>&lt;/DocAmend&gt;</w:t>
      </w:r>
    </w:p>
    <w:p w:rsidR="00932D06" w:rsidRPr="0078623A" w:rsidRDefault="007C3090" w:rsidP="00932D06">
      <w:pPr>
        <w:pStyle w:val="NormalBold"/>
      </w:pPr>
      <w:r w:rsidRPr="0078623A">
        <w:rPr>
          <w:rStyle w:val="HideTWBExt"/>
          <w:b w:val="0"/>
        </w:rPr>
        <w:t>&lt;Article&gt;</w:t>
      </w:r>
      <w:r w:rsidRPr="0078623A">
        <w:t>Artículo 2 – párrafo 1 – punto 3 – letra a</w:t>
      </w:r>
      <w:r w:rsidRPr="0078623A">
        <w:rPr>
          <w:rStyle w:val="HideTWBExt"/>
          <w:b w:val="0"/>
        </w:rPr>
        <w:t>&lt;/Article&gt;</w:t>
      </w:r>
    </w:p>
    <w:p w:rsidR="00932D06" w:rsidRPr="0078623A" w:rsidRDefault="007C3090" w:rsidP="00932D06">
      <w:pPr>
        <w:keepNext/>
      </w:pPr>
      <w:r w:rsidRPr="0078623A">
        <w:rPr>
          <w:rStyle w:val="HideTWBExt"/>
        </w:rPr>
        <w:t>&lt;DocAmend2&gt;</w:t>
      </w:r>
      <w:r w:rsidRPr="0078623A">
        <w:t>Reglamento (UE) n° 806/2014</w:t>
      </w:r>
      <w:r w:rsidRPr="0078623A">
        <w:rPr>
          <w:rStyle w:val="HideTWBExt"/>
        </w:rPr>
        <w:t>&lt;/DocAmend2&gt;</w:t>
      </w:r>
    </w:p>
    <w:p w:rsidR="00932D06" w:rsidRPr="0078623A" w:rsidRDefault="007C3090" w:rsidP="00932D06">
      <w:r w:rsidRPr="0078623A">
        <w:rPr>
          <w:rStyle w:val="HideTWBExt"/>
        </w:rPr>
        <w:t>&lt;Article2&gt;</w:t>
      </w:r>
      <w:r w:rsidRPr="0078623A">
        <w:t xml:space="preserve">Artículo 12 octies – </w:t>
      </w:r>
      <w:r w:rsidRPr="0078623A">
        <w:t>apartado 1 – párrafo 3 bis – inciso ii</w:t>
      </w:r>
      <w:r w:rsidRPr="0078623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02C" w:rsidRPr="0078623A" w:rsidTr="00932D06">
        <w:trPr>
          <w:jc w:val="center"/>
        </w:trPr>
        <w:tc>
          <w:tcPr>
            <w:tcW w:w="9752" w:type="dxa"/>
            <w:gridSpan w:val="2"/>
          </w:tcPr>
          <w:p w:rsidR="00932D06" w:rsidRPr="0078623A" w:rsidRDefault="00932D06">
            <w:pPr>
              <w:keepNext/>
            </w:pPr>
          </w:p>
        </w:tc>
      </w:tr>
      <w:tr w:rsidR="00A5002C" w:rsidRPr="0078623A" w:rsidTr="00932D06">
        <w:trPr>
          <w:jc w:val="center"/>
        </w:trPr>
        <w:tc>
          <w:tcPr>
            <w:tcW w:w="4876" w:type="dxa"/>
            <w:hideMark/>
          </w:tcPr>
          <w:p w:rsidR="00932D06" w:rsidRPr="0078623A" w:rsidRDefault="007C3090">
            <w:pPr>
              <w:pStyle w:val="ColumnHeading"/>
              <w:keepNext/>
              <w:rPr>
                <w:lang w:val="es-ES_tradnl"/>
              </w:rPr>
            </w:pPr>
            <w:r w:rsidRPr="0078623A">
              <w:rPr>
                <w:lang w:val="es-ES_tradnl"/>
              </w:rPr>
              <w:t>Texto de la Comisión</w:t>
            </w:r>
          </w:p>
        </w:tc>
        <w:tc>
          <w:tcPr>
            <w:tcW w:w="4876" w:type="dxa"/>
            <w:hideMark/>
          </w:tcPr>
          <w:p w:rsidR="00932D06" w:rsidRPr="0078623A" w:rsidRDefault="007C3090">
            <w:pPr>
              <w:pStyle w:val="ColumnHeading"/>
              <w:keepNext/>
              <w:rPr>
                <w:lang w:val="es-ES_tradnl"/>
              </w:rPr>
            </w:pPr>
            <w:r w:rsidRPr="0078623A">
              <w:rPr>
                <w:lang w:val="es-ES_tradnl"/>
              </w:rPr>
              <w:t>Enmienda</w:t>
            </w:r>
          </w:p>
        </w:tc>
      </w:tr>
      <w:tr w:rsidR="00A5002C" w:rsidRPr="0078623A" w:rsidTr="00932D06">
        <w:trPr>
          <w:jc w:val="center"/>
        </w:trPr>
        <w:tc>
          <w:tcPr>
            <w:tcW w:w="4876" w:type="dxa"/>
            <w:hideMark/>
          </w:tcPr>
          <w:p w:rsidR="00932D06" w:rsidRPr="0078623A" w:rsidRDefault="007C3090">
            <w:pPr>
              <w:pStyle w:val="Normal6"/>
              <w:rPr>
                <w:lang w:val="es-ES_tradnl"/>
              </w:rPr>
            </w:pPr>
            <w:r w:rsidRPr="0078623A">
              <w:rPr>
                <w:lang w:val="es-ES_tradnl"/>
              </w:rPr>
              <w:t>ii)</w:t>
            </w:r>
            <w:r w:rsidRPr="0078623A">
              <w:rPr>
                <w:lang w:val="es-ES_tradnl"/>
              </w:rPr>
              <w:tab/>
              <w:t xml:space="preserve">que la filial esté sujeta al requisito a que se refiere el artículo 104 bis de la Directiva 2013/36/UE </w:t>
            </w:r>
            <w:r w:rsidRPr="0078623A">
              <w:rPr>
                <w:b/>
                <w:i/>
                <w:lang w:val="es-ES_tradnl"/>
              </w:rPr>
              <w:t>o a los requisitos combinados de colchón</w:t>
            </w:r>
            <w:r w:rsidRPr="0078623A">
              <w:rPr>
                <w:lang w:val="es-ES_tradnl"/>
              </w:rPr>
              <w:t xml:space="preserve"> en base consolidada;</w:t>
            </w:r>
          </w:p>
        </w:tc>
        <w:tc>
          <w:tcPr>
            <w:tcW w:w="4876" w:type="dxa"/>
            <w:hideMark/>
          </w:tcPr>
          <w:p w:rsidR="00932D06" w:rsidRPr="0078623A" w:rsidRDefault="007C3090">
            <w:pPr>
              <w:pStyle w:val="Normal6"/>
              <w:rPr>
                <w:szCs w:val="24"/>
                <w:lang w:val="es-ES_tradnl"/>
              </w:rPr>
            </w:pPr>
            <w:r w:rsidRPr="0078623A">
              <w:rPr>
                <w:lang w:val="es-ES_tradnl"/>
              </w:rPr>
              <w:t>ii)</w:t>
            </w:r>
            <w:r w:rsidRPr="0078623A">
              <w:rPr>
                <w:lang w:val="es-ES_tradnl"/>
              </w:rPr>
              <w:tab/>
            </w:r>
            <w:r w:rsidRPr="0078623A">
              <w:rPr>
                <w:lang w:val="es-ES_tradnl"/>
              </w:rPr>
              <w:t>que la filial esté sujeta al requisito a que se refiere el a</w:t>
            </w:r>
            <w:r w:rsidR="0078623A" w:rsidRPr="0078623A">
              <w:rPr>
                <w:lang w:val="es-ES_tradnl"/>
              </w:rPr>
              <w:t>rtículo 104 bis de la Directiva </w:t>
            </w:r>
            <w:r w:rsidRPr="0078623A">
              <w:rPr>
                <w:lang w:val="es-ES_tradnl"/>
              </w:rPr>
              <w:t xml:space="preserve">2013/36/UE </w:t>
            </w:r>
            <w:r w:rsidRPr="0078623A">
              <w:rPr>
                <w:b/>
                <w:i/>
                <w:lang w:val="es-ES_tradnl"/>
              </w:rPr>
              <w:t>solo</w:t>
            </w:r>
            <w:r w:rsidRPr="0078623A">
              <w:rPr>
                <w:lang w:val="es-ES_tradnl"/>
              </w:rPr>
              <w:t xml:space="preserve"> en base consolidada;</w:t>
            </w:r>
          </w:p>
        </w:tc>
      </w:tr>
    </w:tbl>
    <w:p w:rsidR="00932D06" w:rsidRPr="0078623A" w:rsidRDefault="007C3090" w:rsidP="00932D06">
      <w:pPr>
        <w:pStyle w:val="Olang"/>
        <w:rPr>
          <w:sz w:val="24"/>
          <w:szCs w:val="24"/>
          <w:lang w:val="es-ES_tradnl"/>
        </w:rPr>
      </w:pPr>
      <w:r w:rsidRPr="0078623A">
        <w:rPr>
          <w:sz w:val="24"/>
          <w:szCs w:val="24"/>
          <w:lang w:val="es-ES_tradnl"/>
        </w:rPr>
        <w:t xml:space="preserve">Or. </w:t>
      </w:r>
      <w:r w:rsidRPr="0078623A">
        <w:rPr>
          <w:rStyle w:val="HideTWBExt"/>
          <w:lang w:val="es-ES_tradnl"/>
        </w:rPr>
        <w:t>&lt;Original&gt;</w:t>
      </w:r>
      <w:r w:rsidRPr="0078623A">
        <w:rPr>
          <w:rStyle w:val="HideTWBInt"/>
          <w:sz w:val="24"/>
          <w:szCs w:val="24"/>
          <w:lang w:val="es-ES_tradnl"/>
        </w:rPr>
        <w:t>{EN}</w:t>
      </w:r>
      <w:r w:rsidRPr="0078623A">
        <w:rPr>
          <w:sz w:val="24"/>
          <w:szCs w:val="24"/>
          <w:lang w:val="es-ES_tradnl"/>
        </w:rPr>
        <w:t>en</w:t>
      </w:r>
      <w:r w:rsidRPr="0078623A">
        <w:rPr>
          <w:rStyle w:val="HideTWBExt"/>
          <w:lang w:val="es-ES_tradnl"/>
        </w:rPr>
        <w:t>&lt;/Original&gt;</w:t>
      </w:r>
    </w:p>
    <w:p w:rsidR="00932D06" w:rsidRPr="0078623A" w:rsidRDefault="007C3090" w:rsidP="00932D06">
      <w:pPr>
        <w:rPr>
          <w:szCs w:val="24"/>
        </w:rPr>
      </w:pPr>
      <w:r w:rsidRPr="0078623A">
        <w:rPr>
          <w:rStyle w:val="HideTWBExt"/>
        </w:rPr>
        <w:t>&lt;/Amend&gt;</w:t>
      </w:r>
    </w:p>
    <w:p w:rsidR="00932D06" w:rsidRPr="0078623A" w:rsidRDefault="007C3090" w:rsidP="00932D06">
      <w:pPr>
        <w:pStyle w:val="AMNumberTabs0"/>
        <w:keepNext/>
        <w:rPr>
          <w:lang w:val="es-ES_tradnl"/>
        </w:rPr>
      </w:pPr>
      <w:r w:rsidRPr="0078623A">
        <w:rPr>
          <w:rStyle w:val="HideTWBExt"/>
          <w:b w:val="0"/>
          <w:lang w:val="es-ES_tradnl"/>
        </w:rPr>
        <w:t>&lt;Amend&gt;</w:t>
      </w:r>
      <w:r w:rsidRPr="0078623A">
        <w:rPr>
          <w:lang w:val="es-ES_tradnl"/>
        </w:rPr>
        <w:t>Enmienda</w:t>
      </w:r>
      <w:r w:rsidRPr="0078623A">
        <w:rPr>
          <w:lang w:val="es-ES_tradnl"/>
        </w:rPr>
        <w:tab/>
      </w:r>
      <w:r w:rsidRPr="0078623A">
        <w:rPr>
          <w:lang w:val="es-ES_tradnl"/>
        </w:rPr>
        <w:tab/>
      </w:r>
      <w:r w:rsidRPr="0078623A">
        <w:rPr>
          <w:rStyle w:val="HideTWBExt"/>
          <w:b w:val="0"/>
          <w:lang w:val="es-ES_tradnl"/>
        </w:rPr>
        <w:t>&lt;NumAm&gt;</w:t>
      </w:r>
      <w:r w:rsidRPr="0078623A">
        <w:rPr>
          <w:lang w:val="es-ES_tradnl"/>
        </w:rPr>
        <w:t>18</w:t>
      </w:r>
      <w:r w:rsidRPr="0078623A">
        <w:rPr>
          <w:rStyle w:val="HideTWBExt"/>
          <w:b w:val="0"/>
          <w:lang w:val="es-ES_tradnl"/>
        </w:rPr>
        <w:t>&lt;/NumAm&gt;</w:t>
      </w:r>
    </w:p>
    <w:p w:rsidR="00932D06" w:rsidRPr="0078623A" w:rsidRDefault="007C3090" w:rsidP="00932D06">
      <w:pPr>
        <w:pStyle w:val="NormalBold12b"/>
        <w:keepNext/>
      </w:pPr>
      <w:r w:rsidRPr="0078623A">
        <w:rPr>
          <w:rStyle w:val="HideTWBExt"/>
          <w:b w:val="0"/>
        </w:rPr>
        <w:t>&lt;DocAmend&gt;</w:t>
      </w:r>
      <w:r w:rsidRPr="0078623A">
        <w:t>Propuesta de Directiva</w:t>
      </w:r>
      <w:r w:rsidRPr="0078623A">
        <w:rPr>
          <w:rStyle w:val="HideTWBExt"/>
          <w:b w:val="0"/>
        </w:rPr>
        <w:t>&lt;/DocAmend&gt;</w:t>
      </w:r>
    </w:p>
    <w:p w:rsidR="00932D06" w:rsidRPr="0078623A" w:rsidRDefault="007C3090" w:rsidP="00932D06">
      <w:pPr>
        <w:pStyle w:val="NormalBold"/>
      </w:pPr>
      <w:r w:rsidRPr="0078623A">
        <w:rPr>
          <w:rStyle w:val="HideTWBExt"/>
          <w:b w:val="0"/>
        </w:rPr>
        <w:t>&lt;Article&gt;</w:t>
      </w:r>
      <w:r w:rsidRPr="0078623A">
        <w:t>Artículo 2 – párrafo 1 – punto 3 – letra a</w:t>
      </w:r>
      <w:r w:rsidRPr="0078623A">
        <w:rPr>
          <w:rStyle w:val="HideTWBExt"/>
          <w:b w:val="0"/>
        </w:rPr>
        <w:t>&lt;/Article&gt;</w:t>
      </w:r>
    </w:p>
    <w:p w:rsidR="00932D06" w:rsidRPr="0078623A" w:rsidRDefault="007C3090" w:rsidP="00932D06">
      <w:pPr>
        <w:keepNext/>
      </w:pPr>
      <w:r w:rsidRPr="0078623A">
        <w:rPr>
          <w:rStyle w:val="HideTWBExt"/>
        </w:rPr>
        <w:t>&lt;DocAmend2&gt;</w:t>
      </w:r>
      <w:r w:rsidRPr="0078623A">
        <w:t>Reglamento (UE) n.º 806/2014</w:t>
      </w:r>
      <w:r w:rsidRPr="0078623A">
        <w:rPr>
          <w:rStyle w:val="HideTWBExt"/>
        </w:rPr>
        <w:t>&lt;/DocAmend2&gt;</w:t>
      </w:r>
    </w:p>
    <w:p w:rsidR="00932D06" w:rsidRPr="0078623A" w:rsidRDefault="007C3090" w:rsidP="00932D06">
      <w:r w:rsidRPr="0078623A">
        <w:rPr>
          <w:rStyle w:val="HideTWBExt"/>
        </w:rPr>
        <w:t>&lt;Article2&gt;</w:t>
      </w:r>
      <w:r w:rsidRPr="0078623A">
        <w:t>Artículo 12 octies – apartado 1 – párrafo 3 bis – letra b</w:t>
      </w:r>
      <w:r w:rsidRPr="0078623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02C" w:rsidRPr="0078623A" w:rsidTr="00932D06">
        <w:trPr>
          <w:jc w:val="center"/>
        </w:trPr>
        <w:tc>
          <w:tcPr>
            <w:tcW w:w="9752" w:type="dxa"/>
            <w:gridSpan w:val="2"/>
          </w:tcPr>
          <w:p w:rsidR="00932D06" w:rsidRPr="0078623A" w:rsidRDefault="00932D06">
            <w:pPr>
              <w:keepNext/>
            </w:pPr>
          </w:p>
        </w:tc>
      </w:tr>
      <w:tr w:rsidR="00A5002C" w:rsidRPr="0078623A" w:rsidTr="00932D06">
        <w:trPr>
          <w:jc w:val="center"/>
        </w:trPr>
        <w:tc>
          <w:tcPr>
            <w:tcW w:w="4876" w:type="dxa"/>
            <w:hideMark/>
          </w:tcPr>
          <w:p w:rsidR="00932D06" w:rsidRPr="0078623A" w:rsidRDefault="007C3090">
            <w:pPr>
              <w:pStyle w:val="ColumnHeading"/>
              <w:keepNext/>
              <w:rPr>
                <w:lang w:val="es-ES_tradnl"/>
              </w:rPr>
            </w:pPr>
            <w:r w:rsidRPr="0078623A">
              <w:rPr>
                <w:lang w:val="es-ES_tradnl"/>
              </w:rPr>
              <w:t>Texto de la Comisión</w:t>
            </w:r>
          </w:p>
        </w:tc>
        <w:tc>
          <w:tcPr>
            <w:tcW w:w="4876" w:type="dxa"/>
            <w:hideMark/>
          </w:tcPr>
          <w:p w:rsidR="00932D06" w:rsidRPr="0078623A" w:rsidRDefault="007C3090">
            <w:pPr>
              <w:pStyle w:val="ColumnHeading"/>
              <w:keepNext/>
              <w:rPr>
                <w:lang w:val="es-ES_tradnl"/>
              </w:rPr>
            </w:pPr>
            <w:r w:rsidRPr="0078623A">
              <w:rPr>
                <w:lang w:val="es-ES_tradnl"/>
              </w:rPr>
              <w:t>Enmienda</w:t>
            </w:r>
          </w:p>
        </w:tc>
      </w:tr>
      <w:tr w:rsidR="00A5002C" w:rsidRPr="0078623A" w:rsidTr="00932D06">
        <w:trPr>
          <w:jc w:val="center"/>
        </w:trPr>
        <w:tc>
          <w:tcPr>
            <w:tcW w:w="4876" w:type="dxa"/>
            <w:hideMark/>
          </w:tcPr>
          <w:p w:rsidR="00932D06" w:rsidRPr="0078623A" w:rsidRDefault="007C3090">
            <w:pPr>
              <w:pStyle w:val="Normal6"/>
              <w:rPr>
                <w:lang w:val="es-ES_tradnl"/>
              </w:rPr>
            </w:pPr>
            <w:r w:rsidRPr="0078623A">
              <w:rPr>
                <w:lang w:val="es-ES_tradnl"/>
              </w:rPr>
              <w:t>b)</w:t>
            </w:r>
            <w:r w:rsidRPr="0078623A">
              <w:rPr>
                <w:lang w:val="es-ES_tradnl"/>
              </w:rPr>
              <w:tab/>
            </w:r>
            <w:r w:rsidRPr="0078623A">
              <w:rPr>
                <w:lang w:val="es-ES_tradnl"/>
              </w:rPr>
              <w:t xml:space="preserve">que el cumplimiento del requisito establecido en el artículo 12 quinquies en base consolidada no afecte negativamente </w:t>
            </w:r>
            <w:r w:rsidRPr="0078623A">
              <w:rPr>
                <w:b/>
                <w:i/>
                <w:lang w:val="es-ES_tradnl"/>
              </w:rPr>
              <w:t xml:space="preserve">de manera significativa </w:t>
            </w:r>
            <w:r w:rsidRPr="0078623A">
              <w:rPr>
                <w:lang w:val="es-ES_tradnl"/>
              </w:rPr>
              <w:t xml:space="preserve">a la resolubilidad del grupo de resolución, ni a la amortización o conversión, de conformidad con el artículo 21, </w:t>
            </w:r>
            <w:r w:rsidRPr="0078623A">
              <w:rPr>
                <w:lang w:val="es-ES_tradnl"/>
              </w:rPr>
              <w:t>de los instrumentos de capital y pasivos admisibles pertinentes de la filial de que se trate o de otras entidades del grupo de resolución.».</w:t>
            </w:r>
          </w:p>
        </w:tc>
        <w:tc>
          <w:tcPr>
            <w:tcW w:w="4876" w:type="dxa"/>
            <w:hideMark/>
          </w:tcPr>
          <w:p w:rsidR="00932D06" w:rsidRPr="0078623A" w:rsidRDefault="007C3090">
            <w:pPr>
              <w:pStyle w:val="Normal6"/>
              <w:rPr>
                <w:szCs w:val="24"/>
                <w:lang w:val="es-ES_tradnl"/>
              </w:rPr>
            </w:pPr>
            <w:r w:rsidRPr="0078623A">
              <w:rPr>
                <w:lang w:val="es-ES_tradnl"/>
              </w:rPr>
              <w:t>b)</w:t>
            </w:r>
            <w:r w:rsidRPr="0078623A">
              <w:rPr>
                <w:lang w:val="es-ES_tradnl"/>
              </w:rPr>
              <w:tab/>
              <w:t>que el cumplimiento del requisito establecido en el artículo 12 quinquies en base consolidada no afecte negativa</w:t>
            </w:r>
            <w:r w:rsidRPr="0078623A">
              <w:rPr>
                <w:lang w:val="es-ES_tradnl"/>
              </w:rPr>
              <w:t>mente a la resolubilidad del grupo de resolución, ni a la amortización o conversión, de conformidad con el artículo 21, de los instrumentos de capital y pasivos admisibles pertinentes de la filial de que se trate o de otras entidades del grupo de resolució</w:t>
            </w:r>
            <w:r w:rsidRPr="0078623A">
              <w:rPr>
                <w:lang w:val="es-ES_tradnl"/>
              </w:rPr>
              <w:t>n.».</w:t>
            </w:r>
          </w:p>
        </w:tc>
      </w:tr>
    </w:tbl>
    <w:p w:rsidR="00932D06" w:rsidRPr="0078623A" w:rsidRDefault="007C3090" w:rsidP="00932D06">
      <w:pPr>
        <w:pStyle w:val="Olang"/>
        <w:rPr>
          <w:sz w:val="24"/>
          <w:szCs w:val="24"/>
          <w:lang w:val="es-ES_tradnl"/>
        </w:rPr>
      </w:pPr>
      <w:r w:rsidRPr="0078623A">
        <w:rPr>
          <w:sz w:val="24"/>
          <w:szCs w:val="24"/>
          <w:lang w:val="es-ES_tradnl"/>
        </w:rPr>
        <w:t xml:space="preserve">Or. </w:t>
      </w:r>
      <w:r w:rsidRPr="0078623A">
        <w:rPr>
          <w:rStyle w:val="HideTWBExt"/>
          <w:lang w:val="es-ES_tradnl"/>
        </w:rPr>
        <w:t>&lt;Original&gt;</w:t>
      </w:r>
      <w:r w:rsidRPr="0078623A">
        <w:rPr>
          <w:rStyle w:val="HideTWBInt"/>
          <w:sz w:val="24"/>
          <w:szCs w:val="24"/>
          <w:lang w:val="es-ES_tradnl"/>
        </w:rPr>
        <w:t>{EN}</w:t>
      </w:r>
      <w:r w:rsidRPr="0078623A">
        <w:rPr>
          <w:sz w:val="24"/>
          <w:szCs w:val="24"/>
          <w:lang w:val="es-ES_tradnl"/>
        </w:rPr>
        <w:t>en</w:t>
      </w:r>
      <w:r w:rsidRPr="0078623A">
        <w:rPr>
          <w:rStyle w:val="HideTWBExt"/>
          <w:lang w:val="es-ES_tradnl"/>
        </w:rPr>
        <w:t>&lt;/Original&gt;</w:t>
      </w:r>
    </w:p>
    <w:p w:rsidR="00932D06" w:rsidRPr="0078623A" w:rsidRDefault="007C3090" w:rsidP="00932D06">
      <w:pPr>
        <w:rPr>
          <w:szCs w:val="24"/>
        </w:rPr>
      </w:pPr>
      <w:r w:rsidRPr="0078623A">
        <w:rPr>
          <w:rStyle w:val="HideTWBExt"/>
        </w:rPr>
        <w:t>&lt;/Amend&gt;</w:t>
      </w:r>
    </w:p>
    <w:p w:rsidR="00932D06" w:rsidRPr="0078623A" w:rsidRDefault="007C3090" w:rsidP="00932D06">
      <w:pPr>
        <w:pStyle w:val="AMNumberTabs0"/>
        <w:keepNext/>
        <w:rPr>
          <w:lang w:val="es-ES_tradnl"/>
        </w:rPr>
      </w:pPr>
      <w:r w:rsidRPr="0078623A">
        <w:rPr>
          <w:rStyle w:val="HideTWBExt"/>
          <w:b w:val="0"/>
          <w:lang w:val="es-ES_tradnl"/>
        </w:rPr>
        <w:t>&lt;Amend&gt;</w:t>
      </w:r>
      <w:r w:rsidRPr="0078623A">
        <w:rPr>
          <w:lang w:val="es-ES_tradnl"/>
        </w:rPr>
        <w:t>Enmienda</w:t>
      </w:r>
      <w:r w:rsidRPr="0078623A">
        <w:rPr>
          <w:lang w:val="es-ES_tradnl"/>
        </w:rPr>
        <w:tab/>
      </w:r>
      <w:r w:rsidRPr="0078623A">
        <w:rPr>
          <w:lang w:val="es-ES_tradnl"/>
        </w:rPr>
        <w:tab/>
      </w:r>
      <w:r w:rsidRPr="0078623A">
        <w:rPr>
          <w:rStyle w:val="HideTWBExt"/>
          <w:b w:val="0"/>
          <w:lang w:val="es-ES_tradnl"/>
        </w:rPr>
        <w:t>&lt;NumAm&gt;</w:t>
      </w:r>
      <w:r w:rsidRPr="0078623A">
        <w:rPr>
          <w:lang w:val="es-ES_tradnl"/>
        </w:rPr>
        <w:t>19</w:t>
      </w:r>
      <w:r w:rsidRPr="0078623A">
        <w:rPr>
          <w:rStyle w:val="HideTWBExt"/>
          <w:b w:val="0"/>
          <w:lang w:val="es-ES_tradnl"/>
        </w:rPr>
        <w:t>&lt;/NumAm&gt;</w:t>
      </w:r>
    </w:p>
    <w:p w:rsidR="00932D06" w:rsidRPr="0078623A" w:rsidRDefault="007C3090" w:rsidP="00932D06">
      <w:pPr>
        <w:pStyle w:val="NormalBold12b"/>
        <w:keepNext/>
      </w:pPr>
      <w:r w:rsidRPr="0078623A">
        <w:rPr>
          <w:rStyle w:val="HideTWBExt"/>
          <w:b w:val="0"/>
        </w:rPr>
        <w:t>&lt;DocAmend&gt;</w:t>
      </w:r>
      <w:r w:rsidRPr="0078623A">
        <w:t>Propuesta de Directiva</w:t>
      </w:r>
      <w:r w:rsidRPr="0078623A">
        <w:rPr>
          <w:rStyle w:val="HideTWBExt"/>
          <w:b w:val="0"/>
        </w:rPr>
        <w:t>&lt;/DocAmend&gt;</w:t>
      </w:r>
    </w:p>
    <w:p w:rsidR="00932D06" w:rsidRPr="0078623A" w:rsidRDefault="007C3090" w:rsidP="00932D06">
      <w:pPr>
        <w:pStyle w:val="NormalBold"/>
      </w:pPr>
      <w:r w:rsidRPr="0078623A">
        <w:rPr>
          <w:rStyle w:val="HideTWBExt"/>
          <w:b w:val="0"/>
        </w:rPr>
        <w:t>&lt;Article&gt;</w:t>
      </w:r>
      <w:r w:rsidRPr="0078623A">
        <w:t>Artículo 2 – párrafo 1 – punto 3 – letra b</w:t>
      </w:r>
      <w:r w:rsidRPr="0078623A">
        <w:rPr>
          <w:rStyle w:val="HideTWBExt"/>
          <w:b w:val="0"/>
        </w:rPr>
        <w:t>&lt;/Article&gt;</w:t>
      </w:r>
    </w:p>
    <w:p w:rsidR="00932D06" w:rsidRPr="0078623A" w:rsidRDefault="007C3090" w:rsidP="00932D06">
      <w:pPr>
        <w:keepNext/>
      </w:pPr>
      <w:r w:rsidRPr="0078623A">
        <w:rPr>
          <w:rStyle w:val="HideTWBExt"/>
        </w:rPr>
        <w:t>&lt;DocAmend2&gt;</w:t>
      </w:r>
      <w:r w:rsidRPr="0078623A">
        <w:t>Reglamento (UE) n° 806/2014</w:t>
      </w:r>
      <w:r w:rsidRPr="0078623A">
        <w:rPr>
          <w:rStyle w:val="HideTWBExt"/>
        </w:rPr>
        <w:t>&lt;/DocAmend2&gt;</w:t>
      </w:r>
    </w:p>
    <w:p w:rsidR="00932D06" w:rsidRPr="0078623A" w:rsidRDefault="007C3090" w:rsidP="00932D06">
      <w:r w:rsidRPr="0078623A">
        <w:rPr>
          <w:rStyle w:val="HideTWBExt"/>
        </w:rPr>
        <w:t>&lt;Article2&gt;</w:t>
      </w:r>
      <w:r w:rsidRPr="0078623A">
        <w:t>Artículo 12 octies – apartado 2 bis – párrafo 2 – parte introductoria</w:t>
      </w:r>
      <w:r w:rsidRPr="0078623A">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5002C" w:rsidRPr="0078623A" w:rsidTr="00932D06">
        <w:trPr>
          <w:jc w:val="center"/>
        </w:trPr>
        <w:tc>
          <w:tcPr>
            <w:tcW w:w="9752" w:type="dxa"/>
            <w:gridSpan w:val="2"/>
          </w:tcPr>
          <w:p w:rsidR="00932D06" w:rsidRPr="0078623A" w:rsidRDefault="00932D06">
            <w:pPr>
              <w:keepNext/>
            </w:pPr>
          </w:p>
        </w:tc>
      </w:tr>
      <w:tr w:rsidR="00A5002C" w:rsidRPr="0078623A" w:rsidTr="00932D06">
        <w:trPr>
          <w:jc w:val="center"/>
        </w:trPr>
        <w:tc>
          <w:tcPr>
            <w:tcW w:w="4876" w:type="dxa"/>
            <w:hideMark/>
          </w:tcPr>
          <w:p w:rsidR="00932D06" w:rsidRPr="0078623A" w:rsidRDefault="007C3090">
            <w:pPr>
              <w:pStyle w:val="ColumnHeading"/>
              <w:keepNext/>
              <w:rPr>
                <w:lang w:val="es-ES_tradnl"/>
              </w:rPr>
            </w:pPr>
            <w:r w:rsidRPr="0078623A">
              <w:rPr>
                <w:lang w:val="es-ES_tradnl"/>
              </w:rPr>
              <w:t>Texto de la Comisión</w:t>
            </w:r>
          </w:p>
        </w:tc>
        <w:tc>
          <w:tcPr>
            <w:tcW w:w="4876" w:type="dxa"/>
            <w:hideMark/>
          </w:tcPr>
          <w:p w:rsidR="00932D06" w:rsidRPr="0078623A" w:rsidRDefault="007C3090">
            <w:pPr>
              <w:pStyle w:val="ColumnHeading"/>
              <w:keepNext/>
              <w:rPr>
                <w:lang w:val="es-ES_tradnl"/>
              </w:rPr>
            </w:pPr>
            <w:r w:rsidRPr="0078623A">
              <w:rPr>
                <w:lang w:val="es-ES_tradnl"/>
              </w:rPr>
              <w:t>Enmienda</w:t>
            </w:r>
          </w:p>
        </w:tc>
      </w:tr>
      <w:tr w:rsidR="00A5002C" w:rsidRPr="0078623A" w:rsidTr="00932D06">
        <w:trPr>
          <w:jc w:val="center"/>
        </w:trPr>
        <w:tc>
          <w:tcPr>
            <w:tcW w:w="4876" w:type="dxa"/>
            <w:hideMark/>
          </w:tcPr>
          <w:p w:rsidR="00932D06" w:rsidRPr="0078623A" w:rsidRDefault="007C3090">
            <w:pPr>
              <w:pStyle w:val="Normal6"/>
              <w:rPr>
                <w:lang w:val="es-ES_tradnl"/>
              </w:rPr>
            </w:pPr>
            <w:r w:rsidRPr="0078623A">
              <w:rPr>
                <w:lang w:val="es-ES_tradnl"/>
              </w:rPr>
              <w:t xml:space="preserve">Los pasivos a que se refiere el párrafo primero, letras a) y b), no superarán el </w:t>
            </w:r>
            <w:r w:rsidRPr="0078623A">
              <w:rPr>
                <w:lang w:val="es-ES_tradnl"/>
              </w:rPr>
              <w:lastRenderedPageBreak/>
              <w:t xml:space="preserve">importe determinado y se deducirán del importe del requisito </w:t>
            </w:r>
            <w:r w:rsidRPr="0078623A">
              <w:rPr>
                <w:lang w:val="es-ES_tradnl"/>
              </w:rPr>
              <w:t>a que se refiere el artículo </w:t>
            </w:r>
            <w:r w:rsidRPr="0078623A">
              <w:rPr>
                <w:b/>
                <w:i/>
                <w:lang w:val="es-ES_tradnl"/>
              </w:rPr>
              <w:t>45</w:t>
            </w:r>
            <w:r w:rsidRPr="0078623A">
              <w:rPr>
                <w:lang w:val="es-ES_tradnl"/>
              </w:rPr>
              <w:t>, apartado 1, aplicable a la filial incluida en la consolidación la suma de todos los elementos siguientes:</w:t>
            </w:r>
          </w:p>
        </w:tc>
        <w:tc>
          <w:tcPr>
            <w:tcW w:w="4876" w:type="dxa"/>
            <w:hideMark/>
          </w:tcPr>
          <w:p w:rsidR="00932D06" w:rsidRPr="0078623A" w:rsidRDefault="007C3090">
            <w:pPr>
              <w:pStyle w:val="Normal6"/>
              <w:rPr>
                <w:szCs w:val="24"/>
                <w:lang w:val="es-ES_tradnl"/>
              </w:rPr>
            </w:pPr>
            <w:r w:rsidRPr="0078623A">
              <w:rPr>
                <w:lang w:val="es-ES_tradnl"/>
              </w:rPr>
              <w:lastRenderedPageBreak/>
              <w:t xml:space="preserve">Los pasivos a que se refiere el párrafo primero, letras a) y b), no superarán el </w:t>
            </w:r>
            <w:r w:rsidRPr="0078623A">
              <w:rPr>
                <w:lang w:val="es-ES_tradnl"/>
              </w:rPr>
              <w:lastRenderedPageBreak/>
              <w:t>importe determinado y se deducirán d</w:t>
            </w:r>
            <w:r w:rsidRPr="0078623A">
              <w:rPr>
                <w:lang w:val="es-ES_tradnl"/>
              </w:rPr>
              <w:t>el importe del requisito a que se refiere el artículo </w:t>
            </w:r>
            <w:r w:rsidRPr="0078623A">
              <w:rPr>
                <w:b/>
                <w:i/>
                <w:lang w:val="es-ES_tradnl"/>
              </w:rPr>
              <w:t>12</w:t>
            </w:r>
            <w:r w:rsidRPr="0078623A">
              <w:rPr>
                <w:lang w:val="es-ES_tradnl"/>
              </w:rPr>
              <w:t>, apartado 1, aplicable a la filial incluida en la consolidación la suma de todos los elementos siguientes:</w:t>
            </w:r>
          </w:p>
        </w:tc>
      </w:tr>
    </w:tbl>
    <w:p w:rsidR="00932D06" w:rsidRPr="0078623A" w:rsidRDefault="007C3090" w:rsidP="00932D06">
      <w:pPr>
        <w:pStyle w:val="Olang"/>
        <w:rPr>
          <w:sz w:val="24"/>
          <w:szCs w:val="24"/>
          <w:lang w:val="es-ES_tradnl"/>
        </w:rPr>
      </w:pPr>
      <w:r w:rsidRPr="0078623A">
        <w:rPr>
          <w:sz w:val="24"/>
          <w:szCs w:val="24"/>
          <w:lang w:val="es-ES_tradnl"/>
        </w:rPr>
        <w:lastRenderedPageBreak/>
        <w:t xml:space="preserve">Or. </w:t>
      </w:r>
      <w:r w:rsidRPr="0078623A">
        <w:rPr>
          <w:rStyle w:val="HideTWBExt"/>
          <w:lang w:val="es-ES_tradnl"/>
        </w:rPr>
        <w:t>&lt;Original&gt;</w:t>
      </w:r>
      <w:r w:rsidRPr="0078623A">
        <w:rPr>
          <w:rStyle w:val="HideTWBInt"/>
          <w:sz w:val="24"/>
          <w:szCs w:val="24"/>
          <w:lang w:val="es-ES_tradnl"/>
        </w:rPr>
        <w:t>{EN}</w:t>
      </w:r>
      <w:r w:rsidRPr="0078623A">
        <w:rPr>
          <w:sz w:val="24"/>
          <w:szCs w:val="24"/>
          <w:lang w:val="es-ES_tradnl"/>
        </w:rPr>
        <w:t>en</w:t>
      </w:r>
      <w:r w:rsidRPr="0078623A">
        <w:rPr>
          <w:rStyle w:val="HideTWBExt"/>
          <w:lang w:val="es-ES_tradnl"/>
        </w:rPr>
        <w:t>&lt;/Original&gt;</w:t>
      </w:r>
    </w:p>
    <w:p w:rsidR="00467F7B" w:rsidRPr="0078623A" w:rsidRDefault="007C3090" w:rsidP="00467F7B">
      <w:r w:rsidRPr="0078623A">
        <w:rPr>
          <w:rStyle w:val="HideTWBExt"/>
        </w:rPr>
        <w:t>&lt;/Amend&gt;</w:t>
      </w:r>
    </w:p>
    <w:p w:rsidR="002669B6" w:rsidRPr="0078623A" w:rsidRDefault="007C3090" w:rsidP="002669B6">
      <w:r w:rsidRPr="0078623A">
        <w:rPr>
          <w:rStyle w:val="HideTWBExt"/>
        </w:rPr>
        <w:t>&lt;/RepeatBlock-Amend&gt;</w:t>
      </w:r>
    </w:p>
    <w:p w:rsidR="002669B6" w:rsidRPr="0078623A" w:rsidRDefault="002669B6" w:rsidP="002669B6"/>
    <w:sectPr w:rsidR="002669B6" w:rsidRPr="0078623A" w:rsidSect="0078623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78623A" w:rsidRDefault="007C3090">
      <w:r w:rsidRPr="0078623A">
        <w:separator/>
      </w:r>
    </w:p>
  </w:endnote>
  <w:endnote w:type="continuationSeparator" w:id="0">
    <w:p w:rsidR="00000000" w:rsidRPr="0078623A" w:rsidRDefault="007C3090">
      <w:r w:rsidRPr="0078623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623A" w:rsidRPr="0078623A" w:rsidRDefault="0078623A" w:rsidP="0078623A">
    <w:pPr>
      <w:pStyle w:val="EPFooter"/>
    </w:pPr>
    <w:r w:rsidRPr="0078623A">
      <w:t>PE</w:t>
    </w:r>
    <w:r w:rsidRPr="0078623A">
      <w:rPr>
        <w:rStyle w:val="HideTWBExt"/>
      </w:rPr>
      <w:t>&lt;NoPE&gt;</w:t>
    </w:r>
    <w:r w:rsidRPr="0078623A">
      <w:t>752.913</w:t>
    </w:r>
    <w:r w:rsidRPr="0078623A">
      <w:rPr>
        <w:rStyle w:val="HideTWBExt"/>
      </w:rPr>
      <w:t>&lt;/NoPE&gt;&lt;Version&gt;</w:t>
    </w:r>
    <w:r w:rsidRPr="0078623A">
      <w:t>v01-00</w:t>
    </w:r>
    <w:r w:rsidRPr="0078623A">
      <w:rPr>
        <w:rStyle w:val="HideTWBExt"/>
      </w:rPr>
      <w:t>&lt;/Version&gt;</w:t>
    </w:r>
    <w:r w:rsidRPr="0078623A">
      <w:tab/>
    </w:r>
    <w:r w:rsidRPr="0078623A">
      <w:fldChar w:fldCharType="begin"/>
    </w:r>
    <w:r w:rsidRPr="0078623A">
      <w:instrText xml:space="preserve"> PAGE  \* MERGEFORMAT </w:instrText>
    </w:r>
    <w:r w:rsidRPr="0078623A">
      <w:fldChar w:fldCharType="separate"/>
    </w:r>
    <w:r w:rsidR="007C3090">
      <w:rPr>
        <w:noProof/>
      </w:rPr>
      <w:t>2</w:t>
    </w:r>
    <w:r w:rsidRPr="0078623A">
      <w:fldChar w:fldCharType="end"/>
    </w:r>
    <w:r w:rsidRPr="0078623A">
      <w:t>/</w:t>
    </w:r>
    <w:fldSimple w:instr=" NUMPAGES  \* MERGEFORMAT ">
      <w:r w:rsidR="007C3090">
        <w:rPr>
          <w:noProof/>
        </w:rPr>
        <w:t>20</w:t>
      </w:r>
    </w:fldSimple>
    <w:r w:rsidRPr="0078623A">
      <w:tab/>
    </w:r>
    <w:r w:rsidRPr="0078623A">
      <w:rPr>
        <w:rStyle w:val="HideTWBExt"/>
      </w:rPr>
      <w:t>&lt;PathFdR&gt;</w:t>
    </w:r>
    <w:r w:rsidRPr="0078623A">
      <w:t>PR\1285454ES.docx</w:t>
    </w:r>
    <w:r w:rsidRPr="0078623A">
      <w:rPr>
        <w:rStyle w:val="HideTWBExt"/>
      </w:rPr>
      <w:t>&lt;/PathFdR&gt;</w:t>
    </w:r>
  </w:p>
  <w:p w:rsidR="0048211B" w:rsidRPr="0078623A" w:rsidRDefault="0078623A" w:rsidP="0078623A">
    <w:pPr>
      <w:pStyle w:val="EPFooter2"/>
    </w:pPr>
    <w:r w:rsidRPr="0078623A">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623A" w:rsidRPr="0078623A" w:rsidRDefault="0078623A" w:rsidP="0078623A">
    <w:pPr>
      <w:pStyle w:val="EPFooter"/>
    </w:pPr>
    <w:r w:rsidRPr="0078623A">
      <w:rPr>
        <w:rStyle w:val="HideTWBExt"/>
      </w:rPr>
      <w:t>&lt;PathFdR&gt;</w:t>
    </w:r>
    <w:r w:rsidRPr="0078623A">
      <w:t>PR\1285454ES.docx</w:t>
    </w:r>
    <w:r w:rsidRPr="0078623A">
      <w:rPr>
        <w:rStyle w:val="HideTWBExt"/>
      </w:rPr>
      <w:t>&lt;/PathFdR&gt;</w:t>
    </w:r>
    <w:r w:rsidRPr="0078623A">
      <w:tab/>
    </w:r>
    <w:r w:rsidRPr="0078623A">
      <w:fldChar w:fldCharType="begin"/>
    </w:r>
    <w:r w:rsidRPr="0078623A">
      <w:instrText xml:space="preserve"> PAGE  \* MERGEFORMAT </w:instrText>
    </w:r>
    <w:r w:rsidRPr="0078623A">
      <w:fldChar w:fldCharType="separate"/>
    </w:r>
    <w:r w:rsidR="007C3090">
      <w:rPr>
        <w:noProof/>
      </w:rPr>
      <w:t>19</w:t>
    </w:r>
    <w:r w:rsidRPr="0078623A">
      <w:fldChar w:fldCharType="end"/>
    </w:r>
    <w:r w:rsidRPr="0078623A">
      <w:t>/</w:t>
    </w:r>
    <w:fldSimple w:instr=" NUMPAGES  \* MERGEFORMAT ">
      <w:r w:rsidR="007C3090">
        <w:rPr>
          <w:noProof/>
        </w:rPr>
        <w:t>20</w:t>
      </w:r>
    </w:fldSimple>
    <w:r w:rsidRPr="0078623A">
      <w:tab/>
      <w:t>PE</w:t>
    </w:r>
    <w:r w:rsidRPr="0078623A">
      <w:rPr>
        <w:rStyle w:val="HideTWBExt"/>
      </w:rPr>
      <w:t>&lt;NoPE&gt;</w:t>
    </w:r>
    <w:r w:rsidRPr="0078623A">
      <w:t>752.913</w:t>
    </w:r>
    <w:r w:rsidRPr="0078623A">
      <w:rPr>
        <w:rStyle w:val="HideTWBExt"/>
      </w:rPr>
      <w:t>&lt;/NoPE&gt;&lt;Version&gt;</w:t>
    </w:r>
    <w:r w:rsidRPr="0078623A">
      <w:t>v01-00</w:t>
    </w:r>
    <w:r w:rsidRPr="0078623A">
      <w:rPr>
        <w:rStyle w:val="HideTWBExt"/>
      </w:rPr>
      <w:t>&lt;/Version&gt;</w:t>
    </w:r>
  </w:p>
  <w:p w:rsidR="0048211B" w:rsidRPr="0078623A" w:rsidRDefault="0078623A" w:rsidP="0078623A">
    <w:pPr>
      <w:pStyle w:val="EPFooter2"/>
    </w:pPr>
    <w:r w:rsidRPr="0078623A">
      <w:tab/>
    </w:r>
    <w:r w:rsidRPr="0078623A">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623A" w:rsidRPr="0078623A" w:rsidRDefault="0078623A" w:rsidP="0078623A">
    <w:pPr>
      <w:pStyle w:val="EPFooter"/>
    </w:pPr>
    <w:r w:rsidRPr="0078623A">
      <w:rPr>
        <w:rStyle w:val="HideTWBExt"/>
      </w:rPr>
      <w:t>&lt;PathFdR&gt;</w:t>
    </w:r>
    <w:r w:rsidRPr="0078623A">
      <w:t>PR\1285454ES.docx</w:t>
    </w:r>
    <w:r w:rsidRPr="0078623A">
      <w:rPr>
        <w:rStyle w:val="HideTWBExt"/>
      </w:rPr>
      <w:t>&lt;/PathFdR&gt;</w:t>
    </w:r>
    <w:r w:rsidRPr="0078623A">
      <w:tab/>
    </w:r>
    <w:r w:rsidRPr="0078623A">
      <w:tab/>
      <w:t>PE</w:t>
    </w:r>
    <w:r w:rsidRPr="0078623A">
      <w:rPr>
        <w:rStyle w:val="HideTWBExt"/>
      </w:rPr>
      <w:t>&lt;NoPE&gt;</w:t>
    </w:r>
    <w:r w:rsidRPr="0078623A">
      <w:t>752.913</w:t>
    </w:r>
    <w:r w:rsidRPr="0078623A">
      <w:rPr>
        <w:rStyle w:val="HideTWBExt"/>
      </w:rPr>
      <w:t>&lt;/NoPE&gt;&lt;Version&gt;</w:t>
    </w:r>
    <w:r w:rsidRPr="0078623A">
      <w:t>v01-00</w:t>
    </w:r>
    <w:r w:rsidRPr="0078623A">
      <w:rPr>
        <w:rStyle w:val="HideTWBExt"/>
      </w:rPr>
      <w:t>&lt;/Version&gt;</w:t>
    </w:r>
  </w:p>
  <w:p w:rsidR="0048211B" w:rsidRPr="0078623A" w:rsidRDefault="0078623A" w:rsidP="0078623A">
    <w:pPr>
      <w:pStyle w:val="EPFooter2"/>
    </w:pPr>
    <w:r w:rsidRPr="0078623A">
      <w:t>ES</w:t>
    </w:r>
    <w:r w:rsidRPr="0078623A">
      <w:tab/>
    </w:r>
    <w:r w:rsidRPr="0078623A">
      <w:rPr>
        <w:b w:val="0"/>
        <w:i/>
        <w:color w:val="C0C0C0"/>
        <w:sz w:val="22"/>
      </w:rPr>
      <w:t>Unida en la diversidad</w:t>
    </w:r>
    <w:r w:rsidRPr="0078623A">
      <w:tab/>
      <w:t>ES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211B" w:rsidRPr="0078623A" w:rsidRDefault="007C3090">
      <w:r w:rsidRPr="0078623A">
        <w:separator/>
      </w:r>
    </w:p>
  </w:footnote>
  <w:footnote w:type="continuationSeparator" w:id="0">
    <w:p w:rsidR="0048211B" w:rsidRPr="0078623A" w:rsidRDefault="007C3090">
      <w:r w:rsidRPr="0078623A">
        <w:continuationSeparator/>
      </w:r>
    </w:p>
  </w:footnote>
  <w:footnote w:id="1">
    <w:p w:rsidR="0048211B" w:rsidRPr="0078623A" w:rsidRDefault="007C3090">
      <w:pPr>
        <w:pStyle w:val="FootnoteText"/>
      </w:pPr>
      <w:r w:rsidRPr="0078623A">
        <w:rPr>
          <w:rStyle w:val="FootnoteReference"/>
        </w:rPr>
        <w:footnoteRef/>
      </w:r>
      <w:r w:rsidRPr="0078623A">
        <w:t> </w:t>
      </w:r>
      <w:r w:rsidRPr="0078623A">
        <w:tab/>
        <w:t>DO C 307 de 31.8.2023, p. 19.</w:t>
      </w:r>
    </w:p>
  </w:footnote>
  <w:footnote w:id="2">
    <w:p w:rsidR="0048211B" w:rsidRPr="0078623A" w:rsidRDefault="007C3090">
      <w:pPr>
        <w:pStyle w:val="FootnoteText"/>
      </w:pPr>
      <w:r w:rsidRPr="0078623A">
        <w:rPr>
          <w:rStyle w:val="FootnoteReference"/>
        </w:rPr>
        <w:footnoteRef/>
      </w:r>
      <w:r w:rsidRPr="0078623A">
        <w:t> </w:t>
      </w:r>
      <w:r w:rsidRPr="0078623A">
        <w:tab/>
      </w:r>
      <w:r w:rsidRPr="0078623A">
        <w:t xml:space="preserve">Pendiente de publicación en el </w:t>
      </w:r>
      <w:r w:rsidRPr="0078623A">
        <w:rPr>
          <w:iCs/>
        </w:rPr>
        <w:t>Diario Oficial</w:t>
      </w:r>
      <w:r w:rsidRPr="0078623A">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3090" w:rsidRDefault="007C30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3090" w:rsidRDefault="007C309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3090" w:rsidRDefault="007C309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CJMNU" w:val="1"/>
    <w:docVar w:name="COMKEY" w:val="ECON"/>
    <w:docVar w:name="CopyToNetwork" w:val="-1"/>
    <w:docVar w:name="CVar" w:val="2"/>
    <w:docVar w:name="DOCMNU" w:val=" 2"/>
    <w:docVar w:name="EPOJMNU" w:val=" 3"/>
    <w:docVar w:name="EPSTATMNU" w:val=" 1"/>
    <w:docVar w:name="EPSTATPLURMNU" w:val=" 1"/>
    <w:docVar w:name="iNoAmend" w:val="2"/>
    <w:docVar w:name="INSTITUTIONSMNU" w:val=" 1"/>
    <w:docVar w:name="JURI1MNU" w:val=" 2"/>
    <w:docVar w:name="JURI2MNU" w:val=" 2"/>
    <w:docVar w:name="LastEditedSection" w:val=" 1"/>
    <w:docVar w:name="ORLANGKEY" w:val="EN"/>
    <w:docVar w:name="ORLANGMNU" w:val=" 1"/>
    <w:docVar w:name="OTHERSTATMNU" w:val=" 4"/>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1\fbidi \froman\fcharset238\fprq2 Times New Roman CE;}{\f302\fbidi \froman\fcharset204\fprq2 Times New Roman Cyr;}_x000d__x000a_{\f304\fbidi \froman\fcharset161\fprq2 Times New Roman Greek;}{\f305\fbidi \froman\fcharset162\fprq2 Times New Roman Tur;}{\f306\fbidi \froman\fcharset177\fprq2 Times New Roman (Hebrew);}{\f307\fbidi \froman\fcharset178\fprq2 Times New Roman (Arabic);}_x000d__x000a_{\f308\fbidi \froman\fcharset186\fprq2 Times New Roman Baltic;}{\f309\fbidi \froman\fcharset163\fprq2 Times New Roman (Vietnamese);}{\f311\fbidi \fswiss\fcharset238\fprq2 Arial CE;}{\f312\fbidi \fswiss\fcharset204\fprq2 Arial Cyr;}_x000d__x000a_{\f314\fbidi \fswiss\fcharset161\fprq2 Arial Greek;}{\f315\fbidi \fswiss\fcharset162\fprq2 Arial Tur;}{\f316\fbidi \fswiss\fcharset177\fprq2 Arial (Hebrew);}{\f317\fbidi \fswiss\fcharset178\fprq2 Arial (Arabic);}_x000d__x000a_{\f318\fbidi \fswiss\fcharset186\fprq2 Arial Baltic;}{\f319\fbidi \fswiss\fcharset163\fprq2 Arial (Vietnamese);}{\f641\fbidi \froman\fcharset238\fprq2 Cambria Math CE;}{\f642\fbidi \froman\fcharset204\fprq2 Cambria Math Cyr;}_x000d__x000a_{\f644\fbidi \froman\fcharset161\fprq2 Cambria Math Greek;}{\f645\fbidi \froman\fcharset162\fprq2 Cambria Math Tur;}{\f648\fbidi \froman\fcharset186\fprq2 Cambria Math Baltic;}{\f64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658872 HideTWBExt;}{\*\cs18 \additive \v\f1\fs20\cf15 _x000d__x000a_\spriority0 \styrsid16658872 HideTWBInt;}{\s19\ql \li0\ri0\sa120\nowidctlpar\wrapdefault\aspalpha\aspnum\faauto\adjustright\rin0\lin0\itap0 \rtlch\fcs1 \af0\afs20\alang1025 \ltrch\fcs0 \fs24\lang2057\langfe2057\cgrid\langnp2057\langfenp2057 _x000d__x000a_\sbasedon0 \snext19 \spriority0 \styrsid16658872 Normal6a;}{\s20\ql \li0\ri0\nowidctlpar\wrapdefault\aspalpha\aspnum\faauto\adjustright\rin0\lin0\itap0 \rtlch\fcs1 \af0\afs20\alang1025 \ltrch\fcs0 \b\fs24\lang2057\langfe2057\cgrid\langnp2057\langfenp2057 _x000d__x000a_\sbasedon0 \snext20 \spriority0 \styrsid16658872 NormalBold;}{\s21\ql \li0\ri0\sa240\nowidctlpar\wrapdefault\aspalpha\aspnum\faauto\adjustright\rin0\lin0\itap0 \rtlch\fcs1 \af0\afs20\alang1025 \ltrch\fcs0 _x000d__x000a_\i\fs24\lang2057\langfe2057\cgrid\langnp2057\langfenp2057 \sbasedon0 \snext21 \spriority0 \styrsid16658872 AmJustText;}{\s22\qc \li0\ri0\sb240\sa240\nowidctlpar\wrapdefault\aspalpha\aspnum\faauto\adjustright\rin0\lin0\itap0 \rtlch\fcs1 _x000d__x000a_\af0\afs20\alang1025 \ltrch\fcs0 \i\fs24\lang2057\langfe2057\cgrid\langnp2057\langfenp2057 \sbasedon0 \snext22 \spriority0 \styrsid16658872 AmCrossRef;}{_x000d__x000a_\s23\qc \li0\ri0\sb240\sa240\keepn\nowidctlpar\wrapdefault\aspalpha\aspnum\faauto\adjustright\rin0\lin0\itap0 \rtlch\fcs1 \af0\afs20\alang1025 \ltrch\fcs0 \i\fs24\lang2057\langfe2057\cgrid\langnp2057\langfenp2057 _x000d__x000a_\sbasedon0 \snext21 \spriority0 \styrsid16658872 AmJustTitle;}{\s24\qr \li0\ri0\sb240\sa240\nowidctlpar\wrapdefault\aspalpha\aspnum\faauto\adjustright\rin0\lin0\itap0 \rtlch\fcs1 \af0\afs20\alang1025 \ltrch\fcs0 _x000d__x000a_\fs24\lang2057\langfe2057\cgrid\langnp2057\langfenp2057 \sbasedon0 \snext24 \spriority0 \styrsid16658872 AmOrLang;}{\s25\qc \li0\ri0\sa240\nowidctlpar\wrapdefault\aspalpha\aspnum\faauto\adjustright\rin0\lin0\itap0 \rtlch\fcs1 \af0\afs20\alang1025 _x000d__x000a_\ltrch\fcs0 \i\fs24\lang2057\langfe2057\cgrid\langnp2057\langfenp2057 \sbasedon0 \snext25 \spriority0 \styrsid1665887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6658872 AmNumberTabs;}{\s27\ql \li0\ri0\sb240\nowidctlpar\wrapdefault\aspalpha\aspnum\faauto\adjustright\rin0\lin0\itap0 \rtlch\fcs1 _x000d__x000a_\af0\afs20\alang1025 \ltrch\fcs0 \b\fs24\lang2057\langfe2057\cgrid\langnp2057\langfenp2057 \sbasedon0 \snext27 \spriority0 \styrsid16658872 NormalBold12b;}}{\*\rsidtbl \rsid24658\rsid223860\rsid735077\rsid1718133\rsid2892074\rsid3565327\rsid4666813_x000d__x000a_\rsid6641733\rsid7602181\rsid7823322\rsid9636012\rsid10377208\rsid11215221\rsid11549030\rsid12154954\rsid14382809\rsid14424199\rsid15204470\rsid15285974\rsid15950462\rsid16324206\rsid16658872\rsid16662270}{\mmathPr\mmathFont34\mbrkBin0\mbrkBinSub0_x000d__x000a_\msmallFrac0\mdispDef1\mlMargin0\mrMargin0\mdefJc1\mwrapIndent1440\mintLim0\mnaryLim1}{\info{\author TURLUI Emil-Gabriel}{\operator TURLUI Emil-Gabriel}{\creatim\yr2023\mo9\dy8\hr15\min57}{\revtim\yr2023\mo9\dy8\hr15\min57}{\version1}{\edmins0}_x000d__x000a_{\nofpages1}{\nofwords104}{\nofchars596}{\nofcharsws699}{\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658872\newtblstyruls\nogrowautofit\usenormstyforlist\noindnmbrts\felnbrelev\nocxsptable\indrlsweleven\noafcnsttbl\afelev\utinl\hwelev\spltpgpar\notcvasp\notbrkcnstfrctbl\notvatxbx\krnprsnet\cachedcolbal _x000d__x000a_\nouicompat \fet0{\*\wgrffmtfilter 013f}\nofeaturethrottle1\ilfomacatclnup0{\*\template C:\\Users\\gturlui\\AppData\\Local\\Temp\\Blank1.dotx}{\*\ftnsep \ltrpar \pard\plain \ltrpar_x000d__x000a_\ql \li0\ri0\widctlpar\wrapdefault\aspalpha\aspnum\faauto\adjustright\rin0\lin0\itap0 \rtlch\fcs1 \af0\afs20\alang1025 \ltrch\fcs0 \fs24\lang2057\langfe2057\cgrid\langnp2057\langfenp2057 {\rtlch\fcs1 \af0 \ltrch\fcs0 \insrsid7602181 \chftnsep _x000d__x000a_\par }}{\*\ftnsepc \ltrpar \pard\plain \ltrpar\ql \li0\ri0\widctlpar\wrapdefault\aspalpha\aspnum\faauto\adjustright\rin0\lin0\itap0 \rtlch\fcs1 \af0\afs20\alang1025 \ltrch\fcs0 \fs24\lang2057\langfe2057\cgrid\langnp2057\langfenp2057 {\rtlch\fcs1 \af0 _x000d__x000a_\ltrch\fcs0 \insrsid7602181 \chftnsepc _x000d__x000a_\par }}{\*\aftnsep \ltrpar \pard\plain \ltrpar\ql \li0\ri0\widctlpar\wrapdefault\aspalpha\aspnum\faauto\adjustright\rin0\lin0\itap0 \rtlch\fcs1 \af0\afs20\alang1025 \ltrch\fcs0 \fs24\lang2057\langfe2057\cgrid\langnp2057\langfenp2057 {\rtlch\fcs1 \af0 _x000d__x000a_\ltrch\fcs0 \insrsid7602181 \chftnsep _x000d__x000a_\par }}{\*\aftnsepc \ltrpar \pard\plain \ltrpar\ql \li0\ri0\widctlpar\wrapdefault\aspalpha\aspnum\faauto\adjustright\rin0\lin0\itap0 \rtlch\fcs1 \af0\afs20\alang1025 \ltrch\fcs0 \fs24\lang2057\langfe2057\cgrid\langnp2057\langfenp2057 {\rtlch\fcs1 \af0 _x000d__x000a_\ltrch\fcs0 \insrsid760218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6658872 \rtlch\fcs1 _x000d__x000a_\af0\afs20\alang1025 \ltrch\fcs0 \b\fs24\lang2057\langfe2057\cgrid\langnp2057\langfenp2057 {\rtlch\fcs1 \af0 \ltrch\fcs0 \cs17\b0\v\fs20\cf9\lang1024\langfe1024\loch\af1\hich\af1\dbch\af31501\noproof\insrsid16658872\charrsid6768093 {\*\bkmkstart restart}_x000d__x000a_\hich\af1\dbch\af31501\loch\f1 &lt;Amend&gt;}{\rtlch\fcs1 \af0 \ltrch\fcs0 \insrsid16658872\charrsid6768093 Amendment\tab \tab }{\rtlch\fcs1 \af0 \ltrch\fcs0 _x000d__x000a_\cs17\b0\v\fs20\cf9\lang1024\langfe1024\loch\af1\hich\af1\dbch\af31501\noproof\insrsid16658872\charrsid6768093 \hich\af1\dbch\af31501\loch\f1 &lt;NumAm&gt;}{\rtlch\fcs1 \af0 \ltrch\fcs0 \insrsid16658872\charrsid6768093 #}{\rtlch\fcs1 \af1 \ltrch\fcs0 _x000d__x000a_\cs18\v\f1\fs20\cf15\insrsid16658872\charrsid6768093 ENMIENDA@NRAM@}{\rtlch\fcs1 \af0 \ltrch\fcs0 \insrsid16658872\charrsid6768093 #}{\rtlch\fcs1 \af0 \ltrch\fcs0 _x000d__x000a_\cs17\b0\v\fs20\cf9\lang1024\langfe1024\loch\af1\hich\af1\dbch\af31501\noproof\insrsid16658872\charrsid6768093 \hich\af1\dbch\af31501\loch\f1 &lt;/NumAm&gt;}{\rtlch\fcs1 \af0 \ltrch\fcs0 \insrsid16658872\charrsid6768093 _x000d__x000a_\par }\pard\plain \ltrpar\s27\ql \li0\ri0\sb240\keepn\nowidctlpar\wrapdefault\aspalpha\aspnum\faauto\adjustright\rin0\lin0\itap0\pararsid16658872 \rtlch\fcs1 \af0\afs20\alang1025 \ltrch\fcs0 \b\fs24\lang2057\langfe2057\cgrid\langnp2057\langfenp2057 {_x000d__x000a_\rtlch\fcs1 \af0 \ltrch\fcs0 \cs17\b0\v\fs20\cf9\lang1024\langfe1024\loch\af1\hich\af1\dbch\af31501\noproof\insrsid16658872\charrsid6768093 \hich\af1\dbch\af31501\loch\f1 &lt;DocAmend&gt;}{\rtlch\fcs1 \af0 \ltrch\fcs0 \insrsid16658872\charrsid6768093 _x000d__x000a_Proposal for a #}{\rtlch\fcs1 \af1 \ltrch\fcs0 \cs18\v\f1\fs20\cf15\insrsid16658872\charrsid6768093 MNU[DOC1][DOC2][DOC3]@DOCMSG@DOCMNU}{\rtlch\fcs1 \af0 \ltrch\fcs0 \insrsid16658872\charrsid6768093 ##}{\rtlch\fcs1 \af1 \ltrch\fcs0 _x000d__x000a_\cs18\v\f1\fs20\cf15\insrsid16658872\charrsid6768093 MNU[AMACTYES][NOTAPP]@CHOICE@AMACTMNU}{\rtlch\fcs1 \af0 \ltrch\fcs0 \insrsid16658872\charrsid6768093 #}{\rtlch\fcs1 \af0 \ltrch\fcs0 _x000d__x000a_\cs17\b0\v\fs20\cf9\lang1024\langfe1024\loch\af1\hich\af1\dbch\af31501\noproof\insrsid16658872\charrsid6768093 \hich\af1\dbch\af31501\loch\f1 &lt;/DocAmend&gt;}{\rtlch\fcs1 \af0 \ltrch\fcs0 \insrsid16658872\charrsid6768093 _x000d__x000a_\par }\pard\plain \ltrpar\s20\ql \li0\ri0\keepn\nowidctlpar\wrapdefault\aspalpha\aspnum\faauto\adjustright\rin0\lin0\itap0\pararsid16658872 \rtlch\fcs1 \af0\afs20\alang1025 \ltrch\fcs0 \b\fs24\lang2057\langfe2057\cgrid\langnp2057\langfenp2057 {\rtlch\fcs1 _x000d__x000a_\af0 \ltrch\fcs0 \cs17\b0\v\fs20\cf9\lang1024\langfe1024\loch\af1\hich\af1\dbch\af31501\noproof\insrsid16658872\charrsid6768093 \hich\af1\dbch\af31501\loch\f1 &lt;Article&gt;}{\rtlch\fcs1 \af0 \ltrch\fcs0 \insrsid16658872\charrsid6768093 #}{\rtlch\fcs1 \af1 _x000d__x000a_\ltrch\fcs0 \cs18\v\f1\fs20\cf15\insrsid16658872\charrsid6768093 MNU[AMACTPARTYES][AMACTPARTNO]@CHOICE@AMACTMNU}{\rtlch\fcs1 \af0 \ltrch\fcs0 \insrsid16658872\charrsid6768093 #}{\rtlch\fcs1 \af0 \ltrch\fcs0 _x000d__x000a_\cs17\b0\v\fs20\cf9\lang1024\langfe1024\loch\af1\hich\af1\dbch\af31501\noproof\insrsid16658872\charrsid6768093 \hich\af1\dbch\af31501\loch\f1 &lt;/Article&gt;}{\rtlch\fcs1 \af0 \ltrch\fcs0 \insrsid16658872\charrsid6768093 _x000d__x000a_\par }\pard\plain \ltrpar\ql \li0\ri0\keepn\widctlpar\wrapdefault\aspalpha\aspnum\faauto\adjustright\rin0\lin0\itap0\pararsid16658872 \rtlch\fcs1 \af0\afs20\alang1025 \ltrch\fcs0 \fs24\lang2057\langfe2057\cgrid\langnp2057\langfenp2057 {\rtlch\fcs1 \af0 _x000d__x000a_\ltrch\fcs0 \cs17\v\fs20\cf9\lang1024\langfe1024\loch\af1\hich\af1\dbch\af31501\noproof\insrsid16658872\charrsid6768093 \hich\af1\dbch\af31501\loch\f1 &lt;DocAmend2&gt;&lt;OptDel&gt;}{\rtlch\fcs1 \af0 \ltrch\fcs0 \insrsid16658872\charrsid6768093 #}{\rtlch\fcs1 \af1 _x000d__x000a_\ltrch\fcs0 \cs18\v\f1\fs20\cf15\insrsid16658872\charrsid6768093 MNU[OPTNRACTYES][NOTAPP]@CHOICE@AMACTMNU}{\rtlch\fcs1 \af0 \ltrch\fcs0 \insrsid16658872\charrsid6768093 #}{\rtlch\fcs1 \af0 \ltrch\fcs0 _x000d__x000a_\cs17\v\fs20\cf9\lang1024\langfe1024\loch\af1\hich\af1\dbch\af31501\noproof\insrsid16658872\charrsid6768093 \hich\af1\dbch\af31501\loch\f1 &lt;/OptDel&gt;&lt;/DocAmend2&gt;}{\rtlch\fcs1 \af0 \ltrch\fcs0 \insrsid16658872\charrsid6768093 _x000d__x000a_\par }\pard \ltrpar\ql \li0\ri0\widctlpar\wrapdefault\aspalpha\aspnum\faauto\adjustright\rin0\lin0\itap0\pararsid16658872 {\rtlch\fcs1 \af0 \ltrch\fcs0 \cs17\v\fs20\cf9\lang1024\langfe1024\loch\af1\hich\af1\dbch\af31501\noproof\insrsid16658872\charrsid6768093 _x000d__x000a_\hich\af1\dbch\af31501\loch\f1 &lt;Article2&gt;&lt;OptDel&gt;}{\rtlch\fcs1 \af0 \ltrch\fcs0 \insrsid16658872\charrsid6768093 #}{\rtlch\fcs1 \af1 \ltrch\fcs0 \cs18\v\f1\fs20\cf15\insrsid16658872\charrsid6768093 MNU[OPTACTPARTYES][NOTAPP]@CHOICE@AMACTMNU}{\rtlch\fcs1 _x000d__x000a_\af0 \ltrch\fcs0 \insrsid16658872\charrsid6768093 #}{\rtlch\fcs1 \af0 \ltrch\fcs0 \cs17\v\fs20\cf9\lang1024\langfe1024\loch\af1\hich\af1\dbch\af31501\noproof\insrsid16658872\charrsid6768093 \hich\af1\dbch\af31501\loch\f1 &lt;/OptDel&gt;&lt;/Article2&gt;}{\rtlch\fcs1 _x000d__x000a_\af0 \ltrch\fcs0 \insrsid16658872\charrsid6768093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insrsid16658872\charrsid6768093 \cell }\pard\plain \ltrpar\ql \li0\ri0\widctlpar\intbl\wrapdefault\aspalpha\aspnum\faauto\adjustright\rin0\lin0 \rtlch\fcs1 _x000d__x000a_\af0\afs20\alang1025 \ltrch\fcs0 \fs24\lang2057\langfe2057\cgrid\langnp2057\langfenp2057 {\rtlch\fcs1 \af0 \ltrch\fcs0 \insrsid16658872\charrsid6768093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2057\langfe2057\cgrid\langnp2057\langfenp2057 {\rtlch\fcs1 \af0 \ltrch\fcs0 _x000d__x000a_\insrsid16658872\charrsid6768093 #}{\rtlch\fcs1 \af1 \ltrch\fcs0 \cs18\v\f1\fs20\cf15\insrsid16658872\charrsid6768093 MNU[OPTLEFTAMACT][LEFTPROP]@CHOICE@AMACTMNU}{\rtlch\fcs1 \af0 \ltrch\fcs0 \insrsid16658872\charrsid6768093 #\cell Amendment\cell _x000d__x000a_}\pard\plain \ltrpar\ql \li0\ri0\widctlpar\intbl\wrapdefault\aspalpha\aspnum\faauto\adjustright\rin0\lin0 \rtlch\fcs1 \af0\afs20\alang1025 \ltrch\fcs0 \fs24\lang2057\langfe2057\cgrid\langnp2057\langfenp2057 {\rtlch\fcs1 \af0 \ltrch\fcs0 _x000d__x000a_\insrsid16658872\charrsid6768093 \trowd \irow1\irowband1\ltrrow\ts11\trqc\trgaph340\trleft0\trftsWidth3\trwWidth9752\trftsWidthB3\trpaddl340\trpaddr340\trpaddfl3\trpaddft3\trpaddfb3\trpaddfr3\tblrsid2517430\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2517430 \rtlch\fcs1 \af0\afs20\alang1025 \ltrch\fcs0 \fs24\lang2057\langfe2057\cgrid\langnp2057\langfenp2057 {\rtlch\fcs1 \af0 _x000d__x000a_\ltrch\fcs0 \insrsid16658872\charrsid6768093 ##\cell ##}{\rtlch\fcs1 \af0\afs24 \ltrch\fcs0 \insrsid16658872\charrsid6768093 \cell }\pard\plain \ltrpar\ql \li0\ri0\widctlpar\intbl\wrapdefault\aspalpha\aspnum\faauto\adjustright\rin0\lin0 \rtlch\fcs1 _x000d__x000a_\af0\afs20\alang1025 \ltrch\fcs0 \fs24\lang2057\langfe2057\cgrid\langnp2057\langfenp2057 {\rtlch\fcs1 \af0 \ltrch\fcs0 \insrsid16658872\charrsid6768093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658872 \rtlch\fcs1 \af0\afs20\alang1025 \ltrch\fcs0 \fs24\lang2057\langfe2057\cgrid\langnp2057\langfenp2057 {\rtlch\fcs1 \af0 \ltrch\fcs0 _x000d__x000a_\insrsid16658872\charrsid6768093 Or. }{\rtlch\fcs1 \af0 \ltrch\fcs0 \cs17\v\fs20\cf9\lang1024\langfe1024\loch\af1\hich\af1\dbch\af31501\noproof\insrsid16658872\charrsid6768093 \hich\af1\dbch\af31501\loch\f1 &lt;Original&gt;}{\rtlch\fcs1 \af0 \ltrch\fcs0 _x000d__x000a_\insrsid16658872\charrsid6768093 #}{\rtlch\fcs1 \af1 \ltrch\fcs0 \cs18\v\f1\fs20\cf15\insrsid16658872\charrsid6768093 MNU[ORLANGONE][ORLANGMORE]@CHOICE@ORLANGMNU}{\rtlch\fcs1 \af0 \ltrch\fcs0 \insrsid16658872\charrsid6768093 #}{\rtlch\fcs1 \af0 _x000d__x000a_\ltrch\fcs0 \cs17\v\fs20\cf9\lang1024\langfe1024\loch\af1\hich\af1\dbch\af31501\noproof\insrsid16658872\charrsid6768093 \hich\af1\dbch\af31501\loch\f1 &lt;/Original&gt;}{\rtlch\fcs1 \af0 \ltrch\fcs0 \insrsid16658872\charrsid6768093 _x000d__x000a_\par }\pard\plain \ltrpar\s22\qc \li0\ri0\sb240\sa240\nowidctlpar\wrapdefault\aspalpha\aspnum\faauto\adjustright\rin0\lin0\itap0\pararsid16658872 \rtlch\fcs1 \af0\afs20\alang1025 \ltrch\fcs0 \i\fs24\lang2057\langfe2057\cgrid\langnp2057\langfenp2057 {_x000d__x000a_\rtlch\fcs1 \af0 \ltrch\fcs0 \cs17\i0\v\fs20\cf9\lang1024\langfe1024\loch\af1\hich\af1\dbch\af31501\noproof\insrsid16658872\charrsid6768093 \hich\af1\dbch\af31501\loch\f1 &lt;OptDel&gt;}{\rtlch\fcs1 \af0 \ltrch\fcs0 \insrsid16658872\charrsid6768093 #}{_x000d__x000a_\rtlch\fcs1 \af1 \ltrch\fcs0 \cs18\v\f1\fs20\cf15\insrsid16658872\charrsid6768093 MNU[CROSSREFNO][CROSSREFYES]@CHOICE@}{\rtlch\fcs1 \af0 \ltrch\fcs0 \insrsid16658872\charrsid6768093 #}{\rtlch\fcs1 \af0 \ltrch\fcs0 _x000d__x000a_\cs17\i0\v\fs20\cf9\lang1024\langfe1024\loch\af1\hich\af1\dbch\af31501\noproof\insrsid16658872\charrsid6768093 \hich\af1\dbch\af31501\loch\f1 &lt;/OptDel&gt;}{\rtlch\fcs1 \af0 \ltrch\fcs0 \insrsid16658872\charrsid6768093 _x000d__x000a_\par }\pard\plain \ltrpar\s23\qc \li0\ri0\sb240\sa240\keepn\nowidctlpar\wrapdefault\aspalpha\aspnum\faauto\adjustright\rin0\lin0\itap0\pararsid16658872 \rtlch\fcs1 \af0\afs20\alang1025 \ltrch\fcs0 \i\fs24\lang2057\langfe2057\cgrid\langnp2057\langfenp2057 {_x000d__x000a_\rtlch\fcs1 \af0 \ltrch\fcs0 \cs17\i0\v\fs20\cf9\lang1024\langfe1024\loch\af1\hich\af1\dbch\af31501\noproof\insrsid16658872\charrsid6768093 \hich\af1\dbch\af31501\loch\f1 &lt;TitreJust&gt;}{\rtlch\fcs1 \af0 \ltrch\fcs0 \insrsid16658872\charrsid6768093 _x000d__x000a_Justification}{\rtlch\fcs1 \af0 \ltrch\fcs0 \cs17\i0\v\fs20\cf9\lang1024\langfe1024\loch\af1\hich\af1\dbch\af31501\noproof\insrsid16658872\charrsid6768093 \hich\af1\dbch\af31501\loch\f1 &lt;/TitreJust&gt;}{\rtlch\fcs1 \af0 \ltrch\fcs0 _x000d__x000a_\insrsid16658872\charrsid6768093 _x000d__x000a_\par }\pard\plain \ltrpar\s21\ql \li0\ri0\sa240\nowidctlpar\wrapdefault\aspalpha\aspnum\faauto\adjustright\rin0\lin0\itap0\pararsid16658872 \rtlch\fcs1 \af0\afs20\alang1025 \ltrch\fcs0 \i\fs24\lang2057\langfe2057\cgrid\langnp2057\langfenp2057 {\rtlch\fcs1 _x000d__x000a_\af0 \ltrch\fcs0 \cs17\i0\v\fs20\cf9\lang1024\langfe1024\loch\af1\hich\af1\dbch\af31501\noproof\insrsid16658872\charrsid6768093 \hich\af1\dbch\af31501\loch\f1 &lt;OptDelPrev&gt;}{\rtlch\fcs1 \af0 \ltrch\fcs0 \insrsid16658872\charrsid6768093 #}{\rtlch\fcs1 \af1 _x000d__x000a_\ltrch\fcs0 \cs18\v\f1\fs20\cf15\insrsid16658872\charrsid6768093 MNU[TEXTJUSTYES][TEXTJUSTNO]@CHOICE@}{\rtlch\fcs1 \af0 \ltrch\fcs0 \insrsid16658872\charrsid6768093 #}{\rtlch\fcs1 \af0 \ltrch\fcs0 _x000d__x000a_\cs17\i0\v\fs20\cf9\lang1024\langfe1024\loch\af1\hich\af1\dbch\af31501\noproof\insrsid16658872\charrsid6768093 \hich\af1\dbch\af31501\loch\f1 &lt;/OptDelPrev&gt;}{\rtlch\fcs1 \af0 \ltrch\fcs0 \insrsid16658872\charrsid6768093 _x000d__x000a_\par }\pard\plain \ltrpar\ql \li0\ri0\widctlpar\wrapdefault\aspalpha\aspnum\faauto\adjustright\rin0\lin0\itap0\pararsid16658872 \rtlch\fcs1 \af0\afs20\alang1025 \ltrch\fcs0 \fs24\lang2057\langfe2057\cgrid\langnp2057\langfenp2057 {\rtlch\fcs1 \af0 \ltrch\fcs0 _x000d__x000a_\cs17\v\fs20\cf9\lang1024\langfe1024\loch\af1\hich\af1\dbch\af31501\noproof\insrsid16658872\charrsid6768093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a2_x000d__x000a_bc655ce2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85"/>
    <w:docVar w:name="TVTAMPART" w:val="Recital 1"/>
    <w:docVar w:name="TXTAUTHOR" w:val="Jonás Fernández"/>
    <w:docVar w:name="TXTLANGUE" w:val="EN"/>
    <w:docVar w:name="TXTLANGUEMIN" w:val="en"/>
    <w:docVar w:name="TXTNRC" w:val="0134/2023"/>
    <w:docVar w:name="TXTNRCOD" w:val="2023/0113"/>
    <w:docVar w:name="TXTNRCOM" w:val="(2023)0229"/>
    <w:docVar w:name="TXTNRFIRSTAM" w:val="1"/>
    <w:docVar w:name="TXTNRLASTAM" w:val="2"/>
    <w:docVar w:name="TXTNRPE" w:val="752.913"/>
    <w:docVar w:name="TXTPEorAP" w:val="PE"/>
    <w:docVar w:name="TXTROUTE" w:val="PR\1285454EN.docx"/>
    <w:docVar w:name="TXTTITLE" w:val="amending Directive 2014/59/EU and Regulation (EU) No 806/2014 as regards certain aspects of the minimum requirement for own funds and eligible liabilities"/>
    <w:docVar w:name="TXTVERSION" w:val="01-00"/>
  </w:docVars>
  <w:rsids>
    <w:rsidRoot w:val="006745DD"/>
    <w:rsid w:val="00011AAB"/>
    <w:rsid w:val="00012351"/>
    <w:rsid w:val="000139E5"/>
    <w:rsid w:val="00084DD2"/>
    <w:rsid w:val="00084E89"/>
    <w:rsid w:val="000A7B09"/>
    <w:rsid w:val="000B7489"/>
    <w:rsid w:val="000F1096"/>
    <w:rsid w:val="00120948"/>
    <w:rsid w:val="00123DD5"/>
    <w:rsid w:val="001277AE"/>
    <w:rsid w:val="00142215"/>
    <w:rsid w:val="00142D42"/>
    <w:rsid w:val="001767E2"/>
    <w:rsid w:val="00187008"/>
    <w:rsid w:val="001B3829"/>
    <w:rsid w:val="001C01EE"/>
    <w:rsid w:val="001C5592"/>
    <w:rsid w:val="001C5B44"/>
    <w:rsid w:val="001C63AC"/>
    <w:rsid w:val="001C6FFC"/>
    <w:rsid w:val="001F7C7C"/>
    <w:rsid w:val="00212B84"/>
    <w:rsid w:val="002346B0"/>
    <w:rsid w:val="002667C3"/>
    <w:rsid w:val="002669B6"/>
    <w:rsid w:val="00290BED"/>
    <w:rsid w:val="002D13EE"/>
    <w:rsid w:val="002E33EE"/>
    <w:rsid w:val="002F40BB"/>
    <w:rsid w:val="002F4B02"/>
    <w:rsid w:val="00323EF8"/>
    <w:rsid w:val="00325A50"/>
    <w:rsid w:val="003316DD"/>
    <w:rsid w:val="00366A46"/>
    <w:rsid w:val="00370AC3"/>
    <w:rsid w:val="003824EE"/>
    <w:rsid w:val="003B4689"/>
    <w:rsid w:val="003C2068"/>
    <w:rsid w:val="003C37CF"/>
    <w:rsid w:val="004100B1"/>
    <w:rsid w:val="00426E47"/>
    <w:rsid w:val="00455743"/>
    <w:rsid w:val="00461601"/>
    <w:rsid w:val="0046639E"/>
    <w:rsid w:val="00467F7B"/>
    <w:rsid w:val="0048211B"/>
    <w:rsid w:val="004C0915"/>
    <w:rsid w:val="004D424E"/>
    <w:rsid w:val="004E42C8"/>
    <w:rsid w:val="004E733D"/>
    <w:rsid w:val="004F3FA5"/>
    <w:rsid w:val="0051271F"/>
    <w:rsid w:val="00521F46"/>
    <w:rsid w:val="00551111"/>
    <w:rsid w:val="00551123"/>
    <w:rsid w:val="00557C21"/>
    <w:rsid w:val="00570A6A"/>
    <w:rsid w:val="00586E50"/>
    <w:rsid w:val="0059583D"/>
    <w:rsid w:val="005A42D9"/>
    <w:rsid w:val="005C2BEF"/>
    <w:rsid w:val="005D1A99"/>
    <w:rsid w:val="005D7609"/>
    <w:rsid w:val="005D7EE8"/>
    <w:rsid w:val="00620AA8"/>
    <w:rsid w:val="00642325"/>
    <w:rsid w:val="006606A1"/>
    <w:rsid w:val="006745DD"/>
    <w:rsid w:val="00682F54"/>
    <w:rsid w:val="006A17A3"/>
    <w:rsid w:val="006A1920"/>
    <w:rsid w:val="006A2F5D"/>
    <w:rsid w:val="006F1136"/>
    <w:rsid w:val="006F7907"/>
    <w:rsid w:val="00743189"/>
    <w:rsid w:val="00743D33"/>
    <w:rsid w:val="0078623A"/>
    <w:rsid w:val="007932B3"/>
    <w:rsid w:val="00793EA9"/>
    <w:rsid w:val="007C3090"/>
    <w:rsid w:val="007D6F68"/>
    <w:rsid w:val="00823E6B"/>
    <w:rsid w:val="00826780"/>
    <w:rsid w:val="00837CCD"/>
    <w:rsid w:val="00862812"/>
    <w:rsid w:val="008633CC"/>
    <w:rsid w:val="00865190"/>
    <w:rsid w:val="008719B9"/>
    <w:rsid w:val="00894ECE"/>
    <w:rsid w:val="00896BB4"/>
    <w:rsid w:val="008A7FB8"/>
    <w:rsid w:val="008C37B3"/>
    <w:rsid w:val="008F652F"/>
    <w:rsid w:val="009022B8"/>
    <w:rsid w:val="00914537"/>
    <w:rsid w:val="00917CC4"/>
    <w:rsid w:val="00932D06"/>
    <w:rsid w:val="009763DA"/>
    <w:rsid w:val="009975B3"/>
    <w:rsid w:val="009A216D"/>
    <w:rsid w:val="009B4B93"/>
    <w:rsid w:val="009F24BE"/>
    <w:rsid w:val="009F6C2F"/>
    <w:rsid w:val="009F767A"/>
    <w:rsid w:val="00A22533"/>
    <w:rsid w:val="00A26F46"/>
    <w:rsid w:val="00A34FD3"/>
    <w:rsid w:val="00A36929"/>
    <w:rsid w:val="00A5002C"/>
    <w:rsid w:val="00A50548"/>
    <w:rsid w:val="00A60EE7"/>
    <w:rsid w:val="00A910C9"/>
    <w:rsid w:val="00AA35B0"/>
    <w:rsid w:val="00AB59CE"/>
    <w:rsid w:val="00AD18C8"/>
    <w:rsid w:val="00AD7FA6"/>
    <w:rsid w:val="00AE4643"/>
    <w:rsid w:val="00AF0416"/>
    <w:rsid w:val="00B10CB4"/>
    <w:rsid w:val="00B13D6F"/>
    <w:rsid w:val="00B17848"/>
    <w:rsid w:val="00B23B72"/>
    <w:rsid w:val="00B42702"/>
    <w:rsid w:val="00B57B8B"/>
    <w:rsid w:val="00B85407"/>
    <w:rsid w:val="00B95702"/>
    <w:rsid w:val="00BC6489"/>
    <w:rsid w:val="00BD480C"/>
    <w:rsid w:val="00BE22DA"/>
    <w:rsid w:val="00C10E7F"/>
    <w:rsid w:val="00C20954"/>
    <w:rsid w:val="00C23324"/>
    <w:rsid w:val="00C42A41"/>
    <w:rsid w:val="00C47E74"/>
    <w:rsid w:val="00C57A72"/>
    <w:rsid w:val="00C73602"/>
    <w:rsid w:val="00CF60C8"/>
    <w:rsid w:val="00D30DE2"/>
    <w:rsid w:val="00D32924"/>
    <w:rsid w:val="00D503A3"/>
    <w:rsid w:val="00D73518"/>
    <w:rsid w:val="00DA0796"/>
    <w:rsid w:val="00DA6ED0"/>
    <w:rsid w:val="00DC5011"/>
    <w:rsid w:val="00E171B6"/>
    <w:rsid w:val="00E70D3B"/>
    <w:rsid w:val="00E72695"/>
    <w:rsid w:val="00EB1753"/>
    <w:rsid w:val="00EB6CFF"/>
    <w:rsid w:val="00EE3996"/>
    <w:rsid w:val="00F07062"/>
    <w:rsid w:val="00F23CFC"/>
    <w:rsid w:val="00F433E2"/>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1949DC"/>
  <w15:chartTrackingRefBased/>
  <w15:docId w15:val="{4DFF2750-D27A-4F52-B6FB-B2D7BB6C22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lang w:val="es-ES_tradn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6F1136"/>
    <w:pPr>
      <w:tabs>
        <w:tab w:val="right" w:pos="454"/>
        <w:tab w:val="left" w:pos="737"/>
      </w:tabs>
      <w:ind w:left="737" w:hanging="737"/>
    </w:pPr>
    <w:rPr>
      <w:snapToGrid w:val="0"/>
      <w:sz w:val="18"/>
      <w:lang w:eastAsia="en-US"/>
    </w:rPr>
  </w:style>
  <w:style w:type="paragraph" w:customStyle="1" w:styleId="Lgendetitre">
    <w:name w:val="Légende titre"/>
    <w:basedOn w:val="Normal"/>
    <w:rsid w:val="006F1136"/>
    <w:pPr>
      <w:spacing w:before="240" w:after="240"/>
    </w:pPr>
    <w:rPr>
      <w:b/>
      <w:i/>
      <w:snapToGrid w:val="0"/>
      <w:lang w:eastAsia="en-US"/>
    </w:rPr>
  </w:style>
  <w:style w:type="paragraph" w:customStyle="1" w:styleId="Lgendestandard">
    <w:name w:val="Légende standard"/>
    <w:basedOn w:val="Normal"/>
    <w:rsid w:val="006F1136"/>
    <w:rPr>
      <w:sz w:val="18"/>
    </w:rPr>
  </w:style>
  <w:style w:type="paragraph" w:styleId="FootnoteText">
    <w:name w:val="footnote text"/>
    <w:basedOn w:val="Normal"/>
    <w:link w:val="FootnoteTextChar"/>
    <w:rsid w:val="006F1136"/>
    <w:rPr>
      <w:sz w:val="20"/>
    </w:rPr>
  </w:style>
  <w:style w:type="character" w:customStyle="1" w:styleId="FootnoteTextChar">
    <w:name w:val="Footnote Text Char"/>
    <w:basedOn w:val="DefaultParagraphFont"/>
    <w:link w:val="FootnoteText"/>
    <w:rsid w:val="006F1136"/>
  </w:style>
  <w:style w:type="character" w:styleId="FootnoteReference">
    <w:name w:val="footnote reference"/>
    <w:basedOn w:val="DefaultParagraphFont"/>
    <w:rsid w:val="006F1136"/>
    <w:rPr>
      <w:vertAlign w:val="superscript"/>
    </w:rPr>
  </w:style>
  <w:style w:type="character" w:customStyle="1" w:styleId="Normal6Char">
    <w:name w:val="Normal6 Char"/>
    <w:basedOn w:val="DefaultParagraphFont"/>
    <w:link w:val="Normal6"/>
    <w:locked/>
    <w:rsid w:val="00932D06"/>
    <w:rPr>
      <w:sz w:val="24"/>
      <w:lang w:val="es-ES"/>
    </w:rPr>
  </w:style>
  <w:style w:type="paragraph" w:customStyle="1" w:styleId="Normal6">
    <w:name w:val="Normal6"/>
    <w:basedOn w:val="Normal"/>
    <w:link w:val="Normal6Char"/>
    <w:rsid w:val="00932D06"/>
    <w:pPr>
      <w:spacing w:after="120"/>
    </w:pPr>
    <w:rPr>
      <w:lang w:val="es-ES"/>
    </w:rPr>
  </w:style>
  <w:style w:type="character" w:customStyle="1" w:styleId="NormalBoldChar">
    <w:name w:val="NormalBold Char"/>
    <w:basedOn w:val="DefaultParagraphFont"/>
    <w:link w:val="NormalBold"/>
    <w:locked/>
    <w:rsid w:val="00932D06"/>
    <w:rPr>
      <w:b/>
      <w:sz w:val="24"/>
    </w:rPr>
  </w:style>
  <w:style w:type="paragraph" w:customStyle="1" w:styleId="ColumnHeading">
    <w:name w:val="ColumnHeading"/>
    <w:basedOn w:val="Normal"/>
    <w:rsid w:val="00932D06"/>
    <w:pPr>
      <w:spacing w:after="240"/>
      <w:jc w:val="center"/>
    </w:pPr>
    <w:rPr>
      <w:i/>
      <w:lang w:val="es-ES"/>
    </w:rPr>
  </w:style>
  <w:style w:type="paragraph" w:customStyle="1" w:styleId="AMNumberTabs0">
    <w:name w:val="AMNumberTabs"/>
    <w:basedOn w:val="Normal"/>
    <w:rsid w:val="00932D0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s-ES"/>
    </w:rPr>
  </w:style>
  <w:style w:type="paragraph" w:customStyle="1" w:styleId="Olang">
    <w:name w:val="Olang"/>
    <w:rsid w:val="00932D06"/>
    <w:pPr>
      <w:jc w:val="right"/>
    </w:pPr>
  </w:style>
  <w:style w:type="paragraph" w:styleId="Footer">
    <w:name w:val="footer"/>
    <w:basedOn w:val="Normal"/>
    <w:link w:val="FooterChar"/>
    <w:semiHidden/>
    <w:rsid w:val="00932D06"/>
    <w:pPr>
      <w:tabs>
        <w:tab w:val="center" w:pos="4513"/>
        <w:tab w:val="right" w:pos="9026"/>
      </w:tabs>
    </w:pPr>
  </w:style>
  <w:style w:type="character" w:customStyle="1" w:styleId="FooterChar">
    <w:name w:val="Footer Char"/>
    <w:basedOn w:val="DefaultParagraphFont"/>
    <w:link w:val="Footer"/>
    <w:semiHidden/>
    <w:rsid w:val="00932D06"/>
    <w:rPr>
      <w:sz w:val="24"/>
    </w:rPr>
  </w:style>
  <w:style w:type="paragraph" w:styleId="BalloonText">
    <w:name w:val="Balloon Text"/>
    <w:basedOn w:val="Normal"/>
    <w:link w:val="BalloonTextChar"/>
    <w:semiHidden/>
    <w:unhideWhenUsed/>
    <w:rsid w:val="00557C21"/>
    <w:rPr>
      <w:rFonts w:ascii="Segoe UI" w:hAnsi="Segoe UI" w:cs="Segoe UI"/>
      <w:sz w:val="18"/>
      <w:szCs w:val="18"/>
    </w:rPr>
  </w:style>
  <w:style w:type="character" w:customStyle="1" w:styleId="BalloonTextChar">
    <w:name w:val="Balloon Text Char"/>
    <w:basedOn w:val="DefaultParagraphFont"/>
    <w:link w:val="BalloonText"/>
    <w:semiHidden/>
    <w:rsid w:val="00557C21"/>
    <w:rPr>
      <w:rFonts w:ascii="Segoe UI" w:hAnsi="Segoe UI" w:cs="Segoe UI"/>
      <w:sz w:val="18"/>
      <w:szCs w:val="18"/>
    </w:rPr>
  </w:style>
  <w:style w:type="character" w:styleId="CommentReference">
    <w:name w:val="annotation reference"/>
    <w:basedOn w:val="DefaultParagraphFont"/>
    <w:rsid w:val="001C63AC"/>
    <w:rPr>
      <w:sz w:val="16"/>
      <w:szCs w:val="16"/>
    </w:rPr>
  </w:style>
  <w:style w:type="paragraph" w:styleId="CommentText">
    <w:name w:val="annotation text"/>
    <w:basedOn w:val="Normal"/>
    <w:link w:val="CommentTextChar"/>
    <w:rsid w:val="001C63AC"/>
    <w:rPr>
      <w:sz w:val="20"/>
    </w:rPr>
  </w:style>
  <w:style w:type="character" w:customStyle="1" w:styleId="CommentTextChar">
    <w:name w:val="Comment Text Char"/>
    <w:basedOn w:val="DefaultParagraphFont"/>
    <w:link w:val="CommentText"/>
    <w:rsid w:val="001C63AC"/>
  </w:style>
  <w:style w:type="paragraph" w:styleId="CommentSubject">
    <w:name w:val="annotation subject"/>
    <w:basedOn w:val="CommentText"/>
    <w:next w:val="CommentText"/>
    <w:link w:val="CommentSubjectChar"/>
    <w:semiHidden/>
    <w:unhideWhenUsed/>
    <w:rsid w:val="001C63AC"/>
    <w:rPr>
      <w:b/>
      <w:bCs/>
    </w:rPr>
  </w:style>
  <w:style w:type="character" w:customStyle="1" w:styleId="CommentSubjectChar">
    <w:name w:val="Comment Subject Char"/>
    <w:basedOn w:val="CommentTextChar"/>
    <w:link w:val="CommentSubject"/>
    <w:semiHidden/>
    <w:rsid w:val="001C63A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FBB085-28B2-419B-887E-51C9CFD920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20</Pages>
  <Words>6808</Words>
  <Characters>35742</Characters>
  <Application>Microsoft Office Word</Application>
  <DocSecurity>0</DocSecurity>
  <Lines>1232</Lines>
  <Paragraphs>281</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42269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TURLUI Emil-Gabriel</dc:creator>
  <cp:lastModifiedBy>DE LEON ESPINOSA Maria Inmaculada</cp:lastModifiedBy>
  <cp:revision>2</cp:revision>
  <cp:lastPrinted>2004-11-04T09:41:00Z</cp:lastPrinted>
  <dcterms:created xsi:type="dcterms:W3CDTF">2023-09-19T12:42:00Z</dcterms:created>
  <dcterms:modified xsi:type="dcterms:W3CDTF">2023-09-19T12:42:00Z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1285454</vt:lpwstr>
  </property>
  <property fmtid="{D5CDD505-2E9C-101B-9397-08002B2CF9AE}" pid="4" name="&lt;Model&gt;">
    <vt:lpwstr>PR_COD_1amCom</vt:lpwstr>
  </property>
  <property fmtid="{D5CDD505-2E9C-101B-9397-08002B2CF9AE}" pid="5" name="&lt;ModelCod&gt;">
    <vt:lpwstr>\\eiciBRUpr1\pdocep$\DocEP\DOCS\General\PR\PR_Leg\COD\COD_1st\PR_COD_1amCom.dotx(17/04/2020 19:27:09)</vt:lpwstr>
  </property>
  <property fmtid="{D5CDD505-2E9C-101B-9397-08002B2CF9AE}" pid="6" name="&lt;ModelTra&gt;">
    <vt:lpwstr>\\eiciBRUpr1\pdocep$\DocEP\TRANSFIL\EN\PR_COD_1amCom.EN(29/06/2022 10:21:37)</vt:lpwstr>
  </property>
  <property fmtid="{D5CDD505-2E9C-101B-9397-08002B2CF9AE}" pid="7" name="&lt;Type&gt;">
    <vt:lpwstr>PR</vt:lpwstr>
  </property>
  <property fmtid="{D5CDD505-2E9C-101B-9397-08002B2CF9AE}" pid="8" name="Created with">
    <vt:lpwstr>9.14.1 Build [20230315]</vt:lpwstr>
  </property>
  <property fmtid="{D5CDD505-2E9C-101B-9397-08002B2CF9AE}" pid="9" name="FooterPath">
    <vt:lpwstr>PR\1285454ES.docx</vt:lpwstr>
  </property>
  <property fmtid="{D5CDD505-2E9C-101B-9397-08002B2CF9AE}" pid="10" name="LastEdited with">
    <vt:lpwstr>9.14.1 Build [20230315]</vt:lpwstr>
  </property>
  <property fmtid="{D5CDD505-2E9C-101B-9397-08002B2CF9AE}" pid="11" name="PE number">
    <vt:lpwstr>752.913</vt:lpwstr>
  </property>
  <property fmtid="{D5CDD505-2E9C-101B-9397-08002B2CF9AE}" pid="12" name="SDLStudio">
    <vt:lpwstr/>
  </property>
  <property fmtid="{D5CDD505-2E9C-101B-9397-08002B2CF9AE}" pid="13" name="SendToEpades">
    <vt:lpwstr>OK - 2023/09/11 11:42</vt:lpwstr>
  </property>
  <property fmtid="{D5CDD505-2E9C-101B-9397-08002B2CF9AE}" pid="14" name="Bookout">
    <vt:lpwstr>OK - 2023/09/19 14:40</vt:lpwstr>
  </property>
</Properties>
</file>