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A2FCC" w:rsidRPr="00B96F5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72E8E" w:rsidRPr="00B96F56" w:rsidRDefault="00475EC9" w:rsidP="00C85D0F">
            <w:pPr>
              <w:pStyle w:val="EPName"/>
            </w:pPr>
            <w:bookmarkStart w:id="0" w:name="_GoBack"/>
            <w:bookmarkEnd w:id="0"/>
            <w:r w:rsidRPr="00B96F56">
              <w:t>Parlamento Europeo</w:t>
            </w:r>
          </w:p>
          <w:p w:rsidR="00872E8E" w:rsidRPr="00B96F56" w:rsidRDefault="00475EC9" w:rsidP="00794CA2">
            <w:pPr>
              <w:pStyle w:val="EPTerm"/>
            </w:pPr>
            <w:r w:rsidRPr="00B96F56">
              <w:t>2024-2029</w:t>
            </w:r>
          </w:p>
        </w:tc>
        <w:tc>
          <w:tcPr>
            <w:tcW w:w="2268" w:type="dxa"/>
            <w:shd w:val="clear" w:color="auto" w:fill="auto"/>
          </w:tcPr>
          <w:p w:rsidR="00872E8E" w:rsidRPr="00B96F56" w:rsidRDefault="00475EC9" w:rsidP="00C85D0F">
            <w:pPr>
              <w:pStyle w:val="EPLogo"/>
            </w:pPr>
            <w:r w:rsidRPr="00B96F56">
              <w:rPr>
                <w:noProof/>
                <w:lang w:eastAsia="es-ES_tradn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2E9" w:rsidRPr="00B96F56" w:rsidRDefault="001742E9" w:rsidP="001742E9">
      <w:pPr>
        <w:pStyle w:val="LineTop"/>
      </w:pPr>
    </w:p>
    <w:p w:rsidR="001742E9" w:rsidRPr="00B96F56" w:rsidRDefault="00475EC9" w:rsidP="001742E9">
      <w:pPr>
        <w:pStyle w:val="EPBody"/>
      </w:pPr>
      <w:r w:rsidRPr="00B96F56">
        <w:rPr>
          <w:rStyle w:val="HideTWBExt"/>
        </w:rPr>
        <w:t>&lt;</w:t>
      </w:r>
      <w:r w:rsidRPr="00B96F56">
        <w:rPr>
          <w:rStyle w:val="HideTWBExt"/>
          <w:i w:val="0"/>
        </w:rPr>
        <w:t>Commission</w:t>
      </w:r>
      <w:r w:rsidRPr="00B96F56">
        <w:rPr>
          <w:rStyle w:val="HideTWBExt"/>
        </w:rPr>
        <w:t>&gt;</w:t>
      </w:r>
      <w:r w:rsidRPr="00B96F56">
        <w:rPr>
          <w:rStyle w:val="HideTWBInt"/>
          <w:color w:val="auto"/>
        </w:rPr>
        <w:t>{ECON}</w:t>
      </w:r>
      <w:r w:rsidRPr="00B96F56">
        <w:t>Comisión de Asuntos Económicos y Monetarios</w:t>
      </w:r>
      <w:r w:rsidRPr="00B96F56">
        <w:rPr>
          <w:rStyle w:val="HideTWBExt"/>
        </w:rPr>
        <w:t>&lt;/</w:t>
      </w:r>
      <w:r w:rsidRPr="00B96F56">
        <w:rPr>
          <w:rStyle w:val="HideTWBExt"/>
          <w:i w:val="0"/>
        </w:rPr>
        <w:t>Commission</w:t>
      </w:r>
      <w:r w:rsidRPr="00B96F56">
        <w:rPr>
          <w:rStyle w:val="HideTWBExt"/>
        </w:rPr>
        <w:t>&gt;</w:t>
      </w:r>
    </w:p>
    <w:p w:rsidR="001742E9" w:rsidRPr="00B96F56" w:rsidRDefault="001742E9" w:rsidP="001742E9">
      <w:pPr>
        <w:pStyle w:val="LineBottom"/>
      </w:pPr>
    </w:p>
    <w:p w:rsidR="00B328A0" w:rsidRPr="00B96F56" w:rsidRDefault="00475EC9">
      <w:pPr>
        <w:pStyle w:val="CoverReference"/>
      </w:pPr>
      <w:r w:rsidRPr="00B96F56">
        <w:rPr>
          <w:rStyle w:val="HideTWBExt"/>
          <w:b w:val="0"/>
        </w:rPr>
        <w:t>&lt;RefProc&gt;</w:t>
      </w:r>
      <w:r w:rsidRPr="00B96F56">
        <w:t>2023/0288</w:t>
      </w:r>
      <w:r w:rsidRPr="00B96F56">
        <w:rPr>
          <w:rStyle w:val="HideTWBExt"/>
          <w:b w:val="0"/>
        </w:rPr>
        <w:t>&lt;/RefProc&gt;&lt;RefTypeProc&gt;</w:t>
      </w:r>
      <w:r w:rsidRPr="00B96F56">
        <w:t>(COD)</w:t>
      </w:r>
      <w:r w:rsidRPr="00B96F56">
        <w:rPr>
          <w:rStyle w:val="HideTWBExt"/>
          <w:b w:val="0"/>
        </w:rPr>
        <w:t>&lt;/RefTypeProc&gt;</w:t>
      </w:r>
    </w:p>
    <w:p w:rsidR="00B328A0" w:rsidRPr="00B96F56" w:rsidRDefault="00475EC9">
      <w:pPr>
        <w:pStyle w:val="CoverDate"/>
      </w:pPr>
      <w:r w:rsidRPr="00B96F56">
        <w:rPr>
          <w:rStyle w:val="HideTWBExt"/>
        </w:rPr>
        <w:t>&lt;Date&gt;</w:t>
      </w:r>
      <w:r w:rsidRPr="00B96F56">
        <w:rPr>
          <w:rStyle w:val="HideTWBInt"/>
          <w:color w:val="auto"/>
        </w:rPr>
        <w:t>{03/04/2025}</w:t>
      </w:r>
      <w:r w:rsidRPr="00B96F56">
        <w:t>3.4.2025</w:t>
      </w:r>
      <w:r w:rsidRPr="00B96F56">
        <w:rPr>
          <w:rStyle w:val="HideTWBExt"/>
        </w:rPr>
        <w:t>&lt;/Date&gt;</w:t>
      </w:r>
    </w:p>
    <w:p w:rsidR="00B328A0" w:rsidRPr="00B96F56" w:rsidRDefault="00475EC9">
      <w:pPr>
        <w:pStyle w:val="CoverDocType"/>
      </w:pPr>
      <w:r w:rsidRPr="00B96F56">
        <w:rPr>
          <w:rStyle w:val="HideTWBExt"/>
          <w:b w:val="0"/>
        </w:rPr>
        <w:t>&lt;RefProcLect&gt;</w:t>
      </w:r>
      <w:r w:rsidRPr="00B96F56">
        <w:t>***II</w:t>
      </w:r>
      <w:r w:rsidRPr="00B96F56">
        <w:rPr>
          <w:rStyle w:val="HideTWBExt"/>
          <w:b w:val="0"/>
        </w:rPr>
        <w:t>&lt;/RefProcLect&gt;</w:t>
      </w:r>
    </w:p>
    <w:p w:rsidR="00B328A0" w:rsidRPr="00B96F56" w:rsidRDefault="00475EC9">
      <w:pPr>
        <w:pStyle w:val="CoverDocType24a"/>
      </w:pPr>
      <w:r w:rsidRPr="00B96F56">
        <w:rPr>
          <w:rStyle w:val="HideTWBExt"/>
          <w:b w:val="0"/>
        </w:rPr>
        <w:t>&lt;TitreType&gt;</w:t>
      </w:r>
      <w:r w:rsidRPr="00B96F56">
        <w:t>PROYECTO DE RECOMENDACIÓN PARA LA SEGUNDA LECTURA</w:t>
      </w:r>
      <w:r w:rsidRPr="00B96F56">
        <w:rPr>
          <w:rStyle w:val="HideTWBExt"/>
          <w:b w:val="0"/>
        </w:rPr>
        <w:t>&lt;/TitreType&gt;</w:t>
      </w:r>
    </w:p>
    <w:p w:rsidR="00B328A0" w:rsidRPr="00B96F56" w:rsidRDefault="00475EC9">
      <w:pPr>
        <w:pStyle w:val="CoverNormal"/>
      </w:pPr>
      <w:r w:rsidRPr="00B96F56">
        <w:rPr>
          <w:rStyle w:val="HideTWBExt"/>
        </w:rPr>
        <w:t>&lt;Titre&gt;</w:t>
      </w:r>
      <w:r w:rsidRPr="00B96F56">
        <w:t>sobre la Posición del Consejo en primera lectura con vistas a la adopción del Reglamento del Parlamento Europeo y del Consejo relativo a las estadísticas del mercado laboral sobre las emp</w:t>
      </w:r>
      <w:r w:rsidRPr="00B96F56">
        <w:t>resas de la Unión Europea, y por el que se derogan el Reglamento (CE) n.º 530/1999 del</w:t>
      </w:r>
      <w:r w:rsidR="00B96F56" w:rsidRPr="00B96F56">
        <w:t xml:space="preserve"> Consejo y los Reglamentos (CE) </w:t>
      </w:r>
      <w:r w:rsidRPr="00B96F56">
        <w:t>n.º 450/2003 y (CE) n.º 453/2008 del Parlamento Europeo y del Consejo</w:t>
      </w:r>
      <w:r w:rsidRPr="00B96F56">
        <w:rPr>
          <w:rStyle w:val="HideTWBExt"/>
        </w:rPr>
        <w:t>&lt;/Titre&gt;</w:t>
      </w:r>
    </w:p>
    <w:p w:rsidR="00B328A0" w:rsidRPr="00B96F56" w:rsidRDefault="00475EC9">
      <w:pPr>
        <w:pStyle w:val="CoverNormal24a"/>
      </w:pPr>
      <w:r w:rsidRPr="00B96F56">
        <w:rPr>
          <w:rStyle w:val="HideTWBExt"/>
        </w:rPr>
        <w:t>&lt;DocRef&gt;</w:t>
      </w:r>
      <w:r w:rsidRPr="00B96F56">
        <w:t>(17082/1/2024 – C10</w:t>
      </w:r>
      <w:r w:rsidRPr="00B96F56">
        <w:noBreakHyphen/>
        <w:t>0054/2025 – 2023/0288(COD))</w:t>
      </w:r>
      <w:r w:rsidRPr="00B96F56">
        <w:rPr>
          <w:rStyle w:val="HideTWBExt"/>
        </w:rPr>
        <w:t>&lt;/Doc</w:t>
      </w:r>
      <w:r w:rsidRPr="00B96F56">
        <w:rPr>
          <w:rStyle w:val="HideTWBExt"/>
        </w:rPr>
        <w:t>Ref&gt;</w:t>
      </w:r>
    </w:p>
    <w:p w:rsidR="00B328A0" w:rsidRPr="00B96F56" w:rsidRDefault="00475EC9">
      <w:pPr>
        <w:pStyle w:val="CoverNormal24a"/>
      </w:pPr>
      <w:r w:rsidRPr="00B96F56">
        <w:rPr>
          <w:rStyle w:val="HideTWBExt"/>
        </w:rPr>
        <w:t>&lt;Commission&gt;</w:t>
      </w:r>
      <w:r w:rsidRPr="00B96F56">
        <w:rPr>
          <w:rStyle w:val="HideTWBInt"/>
          <w:color w:val="auto"/>
        </w:rPr>
        <w:t>{ECON}</w:t>
      </w:r>
      <w:r w:rsidRPr="00B96F56">
        <w:t>Comisión de Asuntos Económicos y Monetarios</w:t>
      </w:r>
      <w:r w:rsidRPr="00B96F56">
        <w:rPr>
          <w:rStyle w:val="HideTWBExt"/>
        </w:rPr>
        <w:t>&lt;/Commission&gt;</w:t>
      </w:r>
    </w:p>
    <w:p w:rsidR="00B328A0" w:rsidRPr="00B96F56" w:rsidRDefault="00475EC9">
      <w:pPr>
        <w:pStyle w:val="CoverNormal24a"/>
      </w:pPr>
      <w:r w:rsidRPr="00B96F56">
        <w:t xml:space="preserve">Ponente: </w:t>
      </w:r>
      <w:r w:rsidRPr="00B96F56">
        <w:rPr>
          <w:rStyle w:val="HideTWBExt"/>
        </w:rPr>
        <w:t>&lt;Depute&gt;</w:t>
      </w:r>
      <w:r w:rsidRPr="00B96F56">
        <w:t>Irene Tinagli</w:t>
      </w:r>
      <w:r w:rsidRPr="00B96F56">
        <w:rPr>
          <w:rStyle w:val="HideTWBExt"/>
        </w:rPr>
        <w:t>&lt;/Depute&gt;</w:t>
      </w:r>
    </w:p>
    <w:p w:rsidR="00E91F5F" w:rsidRPr="00B96F56" w:rsidRDefault="00E91F5F" w:rsidP="00E91F5F">
      <w:pPr>
        <w:pStyle w:val="CoverNormal"/>
      </w:pPr>
    </w:p>
    <w:p w:rsidR="00794CA2" w:rsidRPr="00B96F56" w:rsidRDefault="00475EC9" w:rsidP="00894923">
      <w:r w:rsidRPr="00B96F56">
        <w:br w:type="page"/>
      </w:r>
      <w:fldSimple w:instr=" TITLE  \* MERGEFORMAT ">
        <w:r>
          <w:t>PR_COD_2app</w:t>
        </w:r>
      </w:fldSimple>
    </w:p>
    <w:p w:rsidR="00794CA2" w:rsidRPr="00B96F56" w:rsidRDefault="00794CA2" w:rsidP="00894923"/>
    <w:p w:rsidR="00794CA2" w:rsidRPr="00B96F56" w:rsidRDefault="00794CA2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FA2FCC" w:rsidRPr="00B96F56">
        <w:tc>
          <w:tcPr>
            <w:tcW w:w="5811" w:type="dxa"/>
          </w:tcPr>
          <w:p w:rsidR="00794CA2" w:rsidRPr="00B96F56" w:rsidRDefault="00475EC9" w:rsidP="00894923">
            <w:pPr>
              <w:pStyle w:val="Lgendetitre"/>
            </w:pPr>
            <w:r w:rsidRPr="00B96F56">
              <w:t>Explicación de los signos utilizados</w:t>
            </w:r>
          </w:p>
        </w:tc>
      </w:tr>
      <w:tr w:rsidR="00FA2FCC" w:rsidRPr="00B96F56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794CA2" w:rsidRPr="00B96F56" w:rsidRDefault="00475EC9" w:rsidP="003506ED">
            <w:pPr>
              <w:pStyle w:val="Lgendesigne"/>
            </w:pPr>
            <w:r w:rsidRPr="00B96F56">
              <w:tab/>
              <w:t>*</w:t>
            </w:r>
            <w:r w:rsidRPr="00B96F56">
              <w:tab/>
              <w:t>Procedimiento de consulta</w:t>
            </w:r>
          </w:p>
          <w:p w:rsidR="00794CA2" w:rsidRPr="00B96F56" w:rsidRDefault="00475EC9" w:rsidP="003506ED">
            <w:pPr>
              <w:pStyle w:val="Lgendesigne"/>
            </w:pPr>
            <w:r w:rsidRPr="00B96F56">
              <w:tab/>
              <w:t>***</w:t>
            </w:r>
            <w:r w:rsidRPr="00B96F56">
              <w:tab/>
              <w:t xml:space="preserve">Procedimiento de </w:t>
            </w:r>
            <w:r w:rsidRPr="00B96F56">
              <w:t>aprobación</w:t>
            </w:r>
          </w:p>
          <w:p w:rsidR="00794CA2" w:rsidRPr="00B96F56" w:rsidRDefault="00475EC9" w:rsidP="003506ED">
            <w:pPr>
              <w:pStyle w:val="Lgendesigne"/>
            </w:pPr>
            <w:r w:rsidRPr="00B96F56">
              <w:tab/>
              <w:t>***I</w:t>
            </w:r>
            <w:r w:rsidRPr="00B96F56">
              <w:tab/>
              <w:t>Procedimiento legislativo ordinario (primera lectura)</w:t>
            </w:r>
          </w:p>
          <w:p w:rsidR="00794CA2" w:rsidRPr="00B96F56" w:rsidRDefault="00475EC9" w:rsidP="003506ED">
            <w:pPr>
              <w:pStyle w:val="Lgendesigne"/>
            </w:pPr>
            <w:r w:rsidRPr="00B96F56">
              <w:tab/>
              <w:t>***II</w:t>
            </w:r>
            <w:r w:rsidRPr="00B96F56">
              <w:tab/>
              <w:t>Procedimiento legislativo ordinario (segunda lectura)</w:t>
            </w:r>
          </w:p>
          <w:p w:rsidR="00794CA2" w:rsidRPr="00B96F56" w:rsidRDefault="00475EC9" w:rsidP="003506ED">
            <w:pPr>
              <w:pStyle w:val="Lgendesigne"/>
            </w:pPr>
            <w:r w:rsidRPr="00B96F56">
              <w:tab/>
              <w:t>***III</w:t>
            </w:r>
            <w:r w:rsidRPr="00B96F56">
              <w:tab/>
              <w:t>Procedimiento legislativo ordinario (tercera lectura)</w:t>
            </w:r>
          </w:p>
          <w:p w:rsidR="00794CA2" w:rsidRPr="00B96F56" w:rsidRDefault="00794CA2" w:rsidP="003506ED">
            <w:pPr>
              <w:pStyle w:val="Lgendestandard"/>
            </w:pPr>
          </w:p>
          <w:p w:rsidR="00794CA2" w:rsidRPr="00B96F56" w:rsidRDefault="00475EC9" w:rsidP="003506ED">
            <w:pPr>
              <w:pStyle w:val="Lgendestandard"/>
            </w:pPr>
            <w:r w:rsidRPr="00B96F56">
              <w:t>(El procedimiento indicado se sustenta en la base jurídica pr</w:t>
            </w:r>
            <w:r w:rsidRPr="00B96F56">
              <w:t>opuesta en el proyecto de acto).</w:t>
            </w:r>
          </w:p>
          <w:p w:rsidR="00794CA2" w:rsidRPr="00B96F56" w:rsidRDefault="00794CA2" w:rsidP="00B54EAF">
            <w:pPr>
              <w:pStyle w:val="Lgendestandard"/>
            </w:pPr>
          </w:p>
        </w:tc>
      </w:tr>
    </w:tbl>
    <w:p w:rsidR="00794CA2" w:rsidRPr="00B96F56" w:rsidRDefault="00794CA2" w:rsidP="00894923"/>
    <w:p w:rsidR="00794CA2" w:rsidRPr="00B96F56" w:rsidRDefault="00794CA2" w:rsidP="00894923"/>
    <w:p w:rsidR="00794CA2" w:rsidRPr="00B96F56" w:rsidRDefault="00794CA2" w:rsidP="00894923"/>
    <w:p w:rsidR="00794CA2" w:rsidRPr="00B96F56" w:rsidRDefault="00794CA2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FA2FCC" w:rsidRPr="00B96F56">
        <w:tc>
          <w:tcPr>
            <w:tcW w:w="5811" w:type="dxa"/>
          </w:tcPr>
          <w:p w:rsidR="00794CA2" w:rsidRPr="00B96F56" w:rsidRDefault="00475EC9" w:rsidP="00894923">
            <w:pPr>
              <w:pStyle w:val="Lgendetitre"/>
            </w:pPr>
            <w:r w:rsidRPr="00B96F56">
              <w:t>Enmiendas a un proyecto de acto</w:t>
            </w:r>
          </w:p>
        </w:tc>
      </w:tr>
      <w:tr w:rsidR="00FA2FCC" w:rsidRPr="00B96F56" w:rsidTr="00554250">
        <w:trPr>
          <w:trHeight w:val="4496"/>
        </w:trPr>
        <w:tc>
          <w:tcPr>
            <w:tcW w:w="5811" w:type="dxa"/>
          </w:tcPr>
          <w:p w:rsidR="00794CA2" w:rsidRPr="00B96F56" w:rsidRDefault="00475EC9" w:rsidP="003506ED">
            <w:pPr>
              <w:pStyle w:val="Lgendestandard"/>
              <w:rPr>
                <w:szCs w:val="24"/>
              </w:rPr>
            </w:pPr>
            <w:r w:rsidRPr="00B96F56">
              <w:rPr>
                <w:b/>
              </w:rPr>
              <w:t>Enmiendas del Parlamento presentadas en dos columnas</w:t>
            </w:r>
          </w:p>
          <w:p w:rsidR="00794CA2" w:rsidRPr="00B96F56" w:rsidRDefault="00794CA2" w:rsidP="003506ED">
            <w:pPr>
              <w:pStyle w:val="Lgendestandard"/>
              <w:rPr>
                <w:szCs w:val="24"/>
              </w:rPr>
            </w:pPr>
          </w:p>
          <w:p w:rsidR="00794CA2" w:rsidRPr="00B96F56" w:rsidRDefault="00475EC9" w:rsidP="003506ED">
            <w:pPr>
              <w:pStyle w:val="Lgendestandard"/>
              <w:rPr>
                <w:szCs w:val="24"/>
              </w:rPr>
            </w:pPr>
            <w:r w:rsidRPr="00B96F56">
              <w:t xml:space="preserve">Las supresiones se señalan en </w:t>
            </w:r>
            <w:r w:rsidRPr="00B96F56">
              <w:rPr>
                <w:b/>
                <w:bCs/>
                <w:i/>
                <w:iCs/>
              </w:rPr>
              <w:t>cursiva y negrita</w:t>
            </w:r>
            <w:r w:rsidRPr="00B96F56">
              <w:t xml:space="preserve"> en la columna izquierda. Las sustituciones se señalan en </w:t>
            </w:r>
            <w:r w:rsidRPr="00B96F56">
              <w:rPr>
                <w:b/>
                <w:bCs/>
                <w:i/>
                <w:iCs/>
              </w:rPr>
              <w:t>cursiva y negrita</w:t>
            </w:r>
            <w:r w:rsidRPr="00B96F56">
              <w:t xml:space="preserve"> en ambas columnas. El texto nuevo se señala en </w:t>
            </w:r>
            <w:r w:rsidRPr="00B96F56">
              <w:rPr>
                <w:b/>
                <w:bCs/>
                <w:i/>
                <w:iCs/>
              </w:rPr>
              <w:t>cursiva y negrita</w:t>
            </w:r>
            <w:r w:rsidRPr="00B96F56">
              <w:t xml:space="preserve"> en la columna derecha.</w:t>
            </w:r>
          </w:p>
          <w:p w:rsidR="00794CA2" w:rsidRPr="00B96F56" w:rsidRDefault="00794CA2" w:rsidP="003506ED">
            <w:pPr>
              <w:pStyle w:val="Lgendestandard"/>
              <w:rPr>
                <w:szCs w:val="24"/>
              </w:rPr>
            </w:pPr>
          </w:p>
          <w:p w:rsidR="00794CA2" w:rsidRPr="00B96F56" w:rsidRDefault="00475EC9" w:rsidP="003506ED">
            <w:pPr>
              <w:pStyle w:val="Lgendestandard"/>
              <w:rPr>
                <w:szCs w:val="24"/>
              </w:rPr>
            </w:pPr>
            <w:r w:rsidRPr="00B96F56">
              <w:t>En las dos primeras líneas del encabezamiento de cada enmienda se indica el pasaje del proyecto de acto examinado que es objeto de la enmienda. Si una enmienda se ref</w:t>
            </w:r>
            <w:r w:rsidRPr="00B96F56">
              <w:t>iere a un acto existente que se quiere modificar con el proyecto de acto, su encabezamiento contiene además una tercera y cuarta líneas en las que se indican, respectivamente, el acto existente y la disposición de que se trate.</w:t>
            </w:r>
          </w:p>
          <w:p w:rsidR="00794CA2" w:rsidRPr="00B96F56" w:rsidRDefault="00794CA2" w:rsidP="003506ED">
            <w:pPr>
              <w:pStyle w:val="Lgendestandard"/>
              <w:rPr>
                <w:szCs w:val="24"/>
              </w:rPr>
            </w:pPr>
          </w:p>
          <w:p w:rsidR="00794CA2" w:rsidRPr="00B96F56" w:rsidRDefault="00475EC9" w:rsidP="003506ED">
            <w:pPr>
              <w:pStyle w:val="Lgendestandard"/>
              <w:rPr>
                <w:b/>
                <w:szCs w:val="24"/>
              </w:rPr>
            </w:pPr>
            <w:r w:rsidRPr="00B96F56">
              <w:rPr>
                <w:b/>
              </w:rPr>
              <w:t>Enmiendas del Parlamento en</w:t>
            </w:r>
            <w:r w:rsidRPr="00B96F56">
              <w:rPr>
                <w:b/>
              </w:rPr>
              <w:t xml:space="preserve"> forma de texto consolidado</w:t>
            </w:r>
          </w:p>
          <w:p w:rsidR="00794CA2" w:rsidRPr="00B96F56" w:rsidRDefault="00794CA2" w:rsidP="003506ED">
            <w:pPr>
              <w:pStyle w:val="Lgendestandard"/>
              <w:rPr>
                <w:szCs w:val="24"/>
              </w:rPr>
            </w:pPr>
          </w:p>
          <w:p w:rsidR="00794CA2" w:rsidRPr="00B96F56" w:rsidRDefault="00475EC9" w:rsidP="003506ED">
            <w:pPr>
              <w:pStyle w:val="Lgendestandard"/>
              <w:rPr>
                <w:szCs w:val="24"/>
              </w:rPr>
            </w:pPr>
            <w:r w:rsidRPr="00B96F56">
              <w:t xml:space="preserve">Las partes de texto nuevas se indican en </w:t>
            </w:r>
            <w:r w:rsidRPr="00B96F56">
              <w:rPr>
                <w:b/>
                <w:bCs/>
                <w:i/>
                <w:iCs/>
              </w:rPr>
              <w:t>cursiva y negrita</w:t>
            </w:r>
            <w:r w:rsidRPr="00B96F56">
              <w:t xml:space="preserve">. Las partes de texto suprimidas se indican mediante el símbolo ▌o se tachan. Las sustituciones se indican señalando el texto nuevo en </w:t>
            </w:r>
            <w:r w:rsidRPr="00B96F56">
              <w:rPr>
                <w:b/>
                <w:bCs/>
                <w:i/>
                <w:iCs/>
              </w:rPr>
              <w:t>cursiva y negrita</w:t>
            </w:r>
            <w:r w:rsidRPr="00B96F56">
              <w:t xml:space="preserve"> y suprimiendo o </w:t>
            </w:r>
            <w:r w:rsidRPr="00B96F56">
              <w:t xml:space="preserve">tachando el texto sustituido. </w:t>
            </w:r>
          </w:p>
          <w:p w:rsidR="00794CA2" w:rsidRPr="00B96F56" w:rsidRDefault="00475EC9" w:rsidP="003506ED">
            <w:pPr>
              <w:pStyle w:val="Lgendestandard"/>
            </w:pPr>
            <w:r w:rsidRPr="00B96F56">
              <w:t>Como excepción, no se marcan las modificaciones de carácter estrictamente técnico introducidas por los servicios para la elaboración del texto final.</w:t>
            </w:r>
          </w:p>
          <w:p w:rsidR="00794CA2" w:rsidRPr="00B96F56" w:rsidRDefault="00794CA2" w:rsidP="0069092A">
            <w:pPr>
              <w:pStyle w:val="Lgendestandard"/>
            </w:pPr>
          </w:p>
        </w:tc>
      </w:tr>
    </w:tbl>
    <w:p w:rsidR="00794CA2" w:rsidRPr="00B96F56" w:rsidRDefault="00794CA2" w:rsidP="00894923"/>
    <w:p w:rsidR="00B328A0" w:rsidRPr="00B96F56" w:rsidRDefault="00B328A0" w:rsidP="00744DF3">
      <w:pPr>
        <w:widowControl/>
        <w:tabs>
          <w:tab w:val="center" w:pos="4677"/>
        </w:tabs>
      </w:pPr>
    </w:p>
    <w:p w:rsidR="00B328A0" w:rsidRPr="00B96F56" w:rsidRDefault="00475EC9">
      <w:pPr>
        <w:pStyle w:val="TOCHeading"/>
      </w:pPr>
      <w:r w:rsidRPr="00B96F56">
        <w:br w:type="page"/>
      </w:r>
      <w:r w:rsidRPr="00B96F56">
        <w:lastRenderedPageBreak/>
        <w:t>ÍNDICE</w:t>
      </w:r>
    </w:p>
    <w:p w:rsidR="00B328A0" w:rsidRPr="00B96F56" w:rsidRDefault="00475EC9">
      <w:pPr>
        <w:pStyle w:val="TOCPage"/>
      </w:pPr>
      <w:r w:rsidRPr="00B96F56">
        <w:t>Página</w:t>
      </w:r>
    </w:p>
    <w:p w:rsidR="00475EC9" w:rsidRDefault="00475EC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_tradnl"/>
        </w:rPr>
      </w:pPr>
      <w:r w:rsidRPr="00B96F56">
        <w:rPr>
          <w:b/>
        </w:rPr>
        <w:fldChar w:fldCharType="begin"/>
      </w:r>
      <w:r w:rsidRPr="00B96F56">
        <w:rPr>
          <w:b/>
        </w:rPr>
        <w:instrText xml:space="preserve"> TOC \t "PageHeading</w:instrText>
      </w:r>
      <w:r w:rsidR="00EE6505" w:rsidRPr="00B96F56">
        <w:rPr>
          <w:b/>
        </w:rPr>
        <w:instrText>;</w:instrText>
      </w:r>
      <w:r w:rsidRPr="00B96F56">
        <w:rPr>
          <w:b/>
        </w:rPr>
        <w:instrText xml:space="preserve">1" </w:instrText>
      </w:r>
      <w:r w:rsidRPr="00B96F56">
        <w:rPr>
          <w:b/>
        </w:rPr>
        <w:fldChar w:fldCharType="separate"/>
      </w:r>
      <w:r>
        <w:rPr>
          <w:noProof/>
        </w:rPr>
        <w:t>PROYECTO DE RESOLUCIÓN LEGISLATIVA DEL PARLAMENTO EUROPEO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_Toc195702355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75EC9" w:rsidRDefault="00475EC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_tradnl"/>
        </w:rPr>
      </w:pPr>
      <w:r>
        <w:rPr>
          <w:noProof/>
        </w:rPr>
        <w:t>BREVE JUSTIFICACIÓN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_Toc195702356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75EC9" w:rsidRDefault="00475EC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_tradnl"/>
        </w:rPr>
      </w:pPr>
      <w:r>
        <w:rPr>
          <w:noProof/>
        </w:rPr>
        <w:t>ANEXO: ENTIDADES O PERSONAS DE LAS QUE LA PONENTE HA RECIBIDO CONTRIBUCIONES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_Toc195702357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B2BE6" w:rsidRPr="00B96F56" w:rsidRDefault="00475EC9" w:rsidP="00A347A7">
      <w:r w:rsidRPr="00B96F56">
        <w:rPr>
          <w:b/>
        </w:rPr>
        <w:fldChar w:fldCharType="end"/>
      </w:r>
    </w:p>
    <w:p w:rsidR="00B328A0" w:rsidRPr="00B96F56" w:rsidRDefault="00475EC9">
      <w:pPr>
        <w:pStyle w:val="PageHeading"/>
      </w:pPr>
      <w:r w:rsidRPr="00B96F56">
        <w:br w:type="page"/>
      </w:r>
      <w:r w:rsidRPr="00B96F56">
        <w:lastRenderedPageBreak/>
        <w:br w:type="page"/>
      </w:r>
      <w:bookmarkStart w:id="1" w:name="_Toc195702355"/>
      <w:r w:rsidRPr="00B96F56">
        <w:lastRenderedPageBreak/>
        <w:t>PROYECTO DE RESOLUC</w:t>
      </w:r>
      <w:r w:rsidRPr="00B96F56">
        <w:t>IÓN LEGISLATIVA DEL PARLAMENTO EUROPEO</w:t>
      </w:r>
      <w:bookmarkEnd w:id="1"/>
    </w:p>
    <w:p w:rsidR="00B328A0" w:rsidRPr="00B96F56" w:rsidRDefault="00475EC9">
      <w:pPr>
        <w:pStyle w:val="NormalBold"/>
      </w:pPr>
      <w:r w:rsidRPr="00B96F56">
        <w:t>sobre la Posición del Consejo en primera lectura con vistas a la adopción del Reglamento del Parlamento Europeo y del Consejo relativo a las estadísticas del mercado laboral sobre las empresas de la Unión Europea, y p</w:t>
      </w:r>
      <w:r w:rsidRPr="00B96F56">
        <w:t>or el que se derogan el Reglamento (CE) n.º 530/1999 del Consejo y los Reglamentos (CE) n.º 450/2003 y (CE) n.º 453/2008 del Parlamento Europeo y del Consejo</w:t>
      </w:r>
    </w:p>
    <w:p w:rsidR="00B328A0" w:rsidRPr="00B96F56" w:rsidRDefault="00475EC9">
      <w:pPr>
        <w:pStyle w:val="NormalBold12a"/>
      </w:pPr>
      <w:r w:rsidRPr="00B96F56">
        <w:t>(17082/1/2024 – C10</w:t>
      </w:r>
      <w:r w:rsidRPr="00B96F56">
        <w:noBreakHyphen/>
        <w:t>0054/2025 – 2023/0288(COD))</w:t>
      </w:r>
    </w:p>
    <w:p w:rsidR="00B328A0" w:rsidRPr="00B96F56" w:rsidRDefault="00475EC9" w:rsidP="004A107D">
      <w:pPr>
        <w:pStyle w:val="NormalBold"/>
      </w:pPr>
      <w:r w:rsidRPr="00B96F56">
        <w:t>(Procedimiento legislativo ordinario: segunda lect</w:t>
      </w:r>
      <w:r w:rsidRPr="00B96F56">
        <w:t>ura)</w:t>
      </w:r>
    </w:p>
    <w:p w:rsidR="000065BA" w:rsidRPr="00B96F56" w:rsidRDefault="00475EC9" w:rsidP="000065BA">
      <w:pPr>
        <w:pStyle w:val="EPComma"/>
      </w:pPr>
      <w:r w:rsidRPr="00B96F56">
        <w:rPr>
          <w:i/>
          <w:iCs/>
        </w:rPr>
        <w:t>El Parlamento Europeo</w:t>
      </w:r>
      <w:r w:rsidRPr="00B96F56">
        <w:t>,</w:t>
      </w:r>
    </w:p>
    <w:p w:rsidR="00305D23" w:rsidRPr="00B96F56" w:rsidRDefault="00475EC9" w:rsidP="00305D23">
      <w:pPr>
        <w:pStyle w:val="NormalHanging12a"/>
      </w:pPr>
      <w:r w:rsidRPr="00B96F56">
        <w:t>–</w:t>
      </w:r>
      <w:r w:rsidRPr="00B96F56">
        <w:tab/>
        <w:t>Vista la Posición del Consejo en primera lectura (17082/1/2024 – C10</w:t>
      </w:r>
      <w:r w:rsidRPr="00B96F56">
        <w:noBreakHyphen/>
        <w:t>0054/2025),</w:t>
      </w:r>
    </w:p>
    <w:p w:rsidR="00305D23" w:rsidRPr="00B96F56" w:rsidRDefault="00475EC9" w:rsidP="00305D23">
      <w:pPr>
        <w:pStyle w:val="NormalHanging12a"/>
      </w:pPr>
      <w:r w:rsidRPr="00B96F56">
        <w:t>–</w:t>
      </w:r>
      <w:r w:rsidRPr="00B96F56">
        <w:tab/>
        <w:t>Visto el dictamen del Banco Central Europeo de 24 de noviembre de 2023</w:t>
      </w:r>
      <w:r w:rsidRPr="00B96F56">
        <w:rPr>
          <w:rStyle w:val="FootnoteReference"/>
        </w:rPr>
        <w:footnoteReference w:id="1"/>
      </w:r>
      <w:r w:rsidRPr="00B96F56">
        <w:t>,</w:t>
      </w:r>
    </w:p>
    <w:p w:rsidR="00305D23" w:rsidRPr="00B96F56" w:rsidRDefault="00475EC9" w:rsidP="00305D23">
      <w:pPr>
        <w:pStyle w:val="NormalHanging12a"/>
      </w:pPr>
      <w:r w:rsidRPr="00B96F56">
        <w:t>–</w:t>
      </w:r>
      <w:r w:rsidRPr="00B96F56">
        <w:tab/>
        <w:t>Vista su Posición en primera lectura</w:t>
      </w:r>
      <w:r w:rsidRPr="00B96F56">
        <w:rPr>
          <w:vertAlign w:val="superscript"/>
        </w:rPr>
        <w:footnoteReference w:id="2"/>
      </w:r>
      <w:r w:rsidRPr="00B96F56">
        <w:t xml:space="preserve"> sobre la propuesta de la Comis</w:t>
      </w:r>
      <w:r w:rsidRPr="00B96F56">
        <w:t>ión al Parlamento Europeo y al Consejo (COM(2023)0459),</w:t>
      </w:r>
    </w:p>
    <w:p w:rsidR="00305D23" w:rsidRPr="00B96F56" w:rsidRDefault="00475EC9" w:rsidP="00305D23">
      <w:pPr>
        <w:pStyle w:val="NormalHanging12a"/>
      </w:pPr>
      <w:r w:rsidRPr="00B96F56">
        <w:t>–</w:t>
      </w:r>
      <w:r w:rsidRPr="00B96F56">
        <w:tab/>
        <w:t>Visto el artículo 294, apartado 7, del Tratado de Funcionamiento de la Unión Europea,</w:t>
      </w:r>
    </w:p>
    <w:p w:rsidR="00305D23" w:rsidRPr="00B96F56" w:rsidRDefault="00475EC9" w:rsidP="00305D23">
      <w:pPr>
        <w:pStyle w:val="NormalHanging12a"/>
      </w:pPr>
      <w:r w:rsidRPr="00B96F56">
        <w:t>–</w:t>
      </w:r>
      <w:r w:rsidRPr="00B96F56">
        <w:tab/>
        <w:t>Visto el acuerdo provisional aprobado por la comisión competente con arreglo al artículo 75, apartado 4, de su</w:t>
      </w:r>
      <w:r w:rsidRPr="00B96F56">
        <w:t xml:space="preserve"> Reglamento interno,</w:t>
      </w:r>
    </w:p>
    <w:p w:rsidR="00305D23" w:rsidRPr="00B96F56" w:rsidRDefault="00475EC9" w:rsidP="00305D23">
      <w:pPr>
        <w:pStyle w:val="NormalHanging12a"/>
      </w:pPr>
      <w:r w:rsidRPr="00B96F56">
        <w:rPr>
          <w:rFonts w:ascii="Symbol" w:hAnsi="Symbol"/>
        </w:rPr>
        <w:sym w:font="Symbol" w:char="F02D"/>
      </w:r>
      <w:r w:rsidRPr="00B96F56">
        <w:tab/>
        <w:t>Visto el artículo 68 de su Reglamento interno,</w:t>
      </w:r>
    </w:p>
    <w:p w:rsidR="00305D23" w:rsidRPr="00B96F56" w:rsidRDefault="00475EC9" w:rsidP="00305D23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</w:pPr>
      <w:r w:rsidRPr="00B96F56">
        <w:rPr>
          <w:rFonts w:ascii="Symbol" w:hAnsi="Symbol"/>
        </w:rPr>
        <w:sym w:font="Symbol" w:char="F02D"/>
      </w:r>
      <w:r w:rsidRPr="00B96F56">
        <w:tab/>
        <w:t>Vista la Recomendación para la segunda lectura de la Comisión de Asuntos Económicos y Monetarios (A10</w:t>
      </w:r>
      <w:r w:rsidRPr="00B96F56">
        <w:noBreakHyphen/>
        <w:t>0000/2025),</w:t>
      </w:r>
    </w:p>
    <w:p w:rsidR="00305D23" w:rsidRPr="00B96F56" w:rsidRDefault="00305D23" w:rsidP="00305D23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</w:pPr>
    </w:p>
    <w:p w:rsidR="00305D23" w:rsidRPr="00B96F56" w:rsidRDefault="00475EC9" w:rsidP="00305D23">
      <w:pPr>
        <w:pStyle w:val="NormalHanging12a"/>
      </w:pPr>
      <w:r w:rsidRPr="00B96F56">
        <w:t>1.</w:t>
      </w:r>
      <w:r w:rsidRPr="00B96F56">
        <w:tab/>
        <w:t>Aprueba la Posición del Consejo en primera lectura;</w:t>
      </w:r>
    </w:p>
    <w:p w:rsidR="00305D23" w:rsidRPr="00B96F56" w:rsidRDefault="00475EC9" w:rsidP="00305D23">
      <w:pPr>
        <w:pStyle w:val="NormalHanging12a"/>
      </w:pPr>
      <w:r w:rsidRPr="00B96F56">
        <w:t>2.</w:t>
      </w:r>
      <w:r w:rsidRPr="00B96F56">
        <w:tab/>
        <w:t>Constata qu</w:t>
      </w:r>
      <w:r w:rsidRPr="00B96F56">
        <w:t>e el acto se adopta con arreglo a la Posición del Consejo;</w:t>
      </w:r>
    </w:p>
    <w:p w:rsidR="00305D23" w:rsidRPr="00B96F56" w:rsidRDefault="00475EC9" w:rsidP="00305D23">
      <w:pPr>
        <w:pStyle w:val="NormalHanging12a"/>
      </w:pPr>
      <w:r w:rsidRPr="00B96F56">
        <w:t>3.</w:t>
      </w:r>
      <w:r w:rsidRPr="00B96F56">
        <w:tab/>
        <w:t>Encarga a su presidenta que firme el acto, conjuntamente con el presidente del Consejo, de conformidad con el artículo 297, apartado 1, del Tratado de Funcionamiento de la Unión Europea;</w:t>
      </w:r>
    </w:p>
    <w:p w:rsidR="00305D23" w:rsidRPr="00B96F56" w:rsidRDefault="00475EC9" w:rsidP="00305D23">
      <w:pPr>
        <w:pStyle w:val="NormalHanging12a"/>
      </w:pPr>
      <w:r w:rsidRPr="00B96F56">
        <w:t>4.</w:t>
      </w:r>
      <w:r w:rsidRPr="00B96F56">
        <w:tab/>
        <w:t>Enca</w:t>
      </w:r>
      <w:r w:rsidRPr="00B96F56">
        <w:t xml:space="preserve">rga a su secretario general que firme el acto, tras haber comprobado que se han cumplido en debida forma todos los procedimientos, y que proceda, de acuerdo con la secretaria general del Consejo, a su publicación en el </w:t>
      </w:r>
      <w:r w:rsidRPr="00B96F56">
        <w:rPr>
          <w:i/>
          <w:iCs/>
        </w:rPr>
        <w:t>Diario Oficial de la Unión Europea</w:t>
      </w:r>
      <w:r w:rsidRPr="00B96F56">
        <w:t>;</w:t>
      </w:r>
    </w:p>
    <w:p w:rsidR="00305D23" w:rsidRPr="00B96F56" w:rsidRDefault="00475EC9" w:rsidP="00490364">
      <w:pPr>
        <w:pStyle w:val="NormalHanging12a"/>
      </w:pPr>
      <w:r w:rsidRPr="00B96F56">
        <w:t>5.</w:t>
      </w:r>
      <w:r w:rsidRPr="00B96F56">
        <w:tab/>
        <w:t>Encarga a su presidenta que transmita la Posición del Parlamento al Consejo y a la Comisión, así como a los Parlamentos nacionales.</w:t>
      </w:r>
    </w:p>
    <w:p w:rsidR="00574BBD" w:rsidRPr="00B96F56" w:rsidRDefault="00574BBD" w:rsidP="00305D23">
      <w:pPr>
        <w:pStyle w:val="NormalHanging12a"/>
      </w:pPr>
    </w:p>
    <w:p w:rsidR="00574BBD" w:rsidRPr="00B96F56" w:rsidRDefault="00475EC9" w:rsidP="00574BBD">
      <w:pPr>
        <w:pStyle w:val="PageHeading"/>
      </w:pPr>
      <w:bookmarkStart w:id="2" w:name="_Toc195702356"/>
      <w:r w:rsidRPr="00B96F56">
        <w:t>BREVE JUSTIFICACIÓN</w:t>
      </w:r>
      <w:bookmarkEnd w:id="2"/>
    </w:p>
    <w:p w:rsidR="000065BA" w:rsidRPr="00B96F56" w:rsidRDefault="00475EC9" w:rsidP="000065BA">
      <w:pPr>
        <w:pStyle w:val="Normal12a"/>
      </w:pPr>
      <w:r w:rsidRPr="00B96F56">
        <w:t>La Posición del Consejo en primera lectura refleja el acuerdo temprano en segunda lectura alcanzado por</w:t>
      </w:r>
      <w:r w:rsidRPr="00B96F56">
        <w:t xml:space="preserve"> el Parlamento y el Consejo en el marco de las negociaciones interinstitucionales, tras la verificación jurídico-lingüística. Dado que la Comisión de Asuntos Económicos y Monetarios (ECON) ya confirmó el resultado de esas negociaciones interinstitucionales</w:t>
      </w:r>
      <w:r w:rsidRPr="00B96F56">
        <w:t xml:space="preserve"> en su votación de 16 de enero de 2025, propongo, como ponente, que la Comisión ECON recomiende al Pleno que confirme la Posición del Consejo en primera lectura, sin modificarla.</w:t>
      </w:r>
    </w:p>
    <w:p w:rsidR="000065BA" w:rsidRPr="00B96F56" w:rsidRDefault="000065BA">
      <w:pPr>
        <w:widowControl/>
        <w:sectPr w:rsidR="000065BA" w:rsidRPr="00B96F56" w:rsidSect="00B96F5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:rsidR="000065BA" w:rsidRPr="00B96F56" w:rsidRDefault="00475EC9" w:rsidP="007041CC">
      <w:pPr>
        <w:pStyle w:val="PageHeading"/>
        <w:rPr>
          <w:noProof/>
        </w:rPr>
      </w:pPr>
      <w:bookmarkStart w:id="3" w:name="FootprintPageRR"/>
      <w:bookmarkStart w:id="4" w:name="_Toc195702357"/>
      <w:r w:rsidRPr="00B96F56">
        <w:lastRenderedPageBreak/>
        <w:t>ANEXO: ENTIDADES O PERSONAS</w:t>
      </w:r>
      <w:r w:rsidRPr="00B96F56">
        <w:br/>
        <w:t>DE LAS QUE LA PONENTE HA RECIBIDO CONTRIBUCIONES</w:t>
      </w:r>
      <w:bookmarkEnd w:id="4"/>
    </w:p>
    <w:p w:rsidR="000065BA" w:rsidRPr="00B96F56" w:rsidRDefault="00475EC9" w:rsidP="00B31C6A">
      <w:pPr>
        <w:pStyle w:val="Normal24a"/>
        <w:spacing w:after="240"/>
      </w:pPr>
      <w:r w:rsidRPr="00B96F56">
        <w:rPr>
          <w:rStyle w:val="HideTWBExt"/>
        </w:rPr>
        <w:t>&lt;FootprintIntro&gt;</w:t>
      </w:r>
      <w:r w:rsidRPr="00B96F56">
        <w:t xml:space="preserve">De conformidad con el artículo 8 </w:t>
      </w:r>
      <w:r w:rsidRPr="00B96F56">
        <w:t>del anexo I del Reglamento interno, la ponente declara haber recibido contribuciones de las siguientes entidades o personas durante la preparación del proyecto de informe:</w:t>
      </w:r>
      <w:r w:rsidRPr="00B96F56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A2FCC" w:rsidRPr="00B96F56" w:rsidTr="002C4BB1">
        <w:tc>
          <w:tcPr>
            <w:tcW w:w="9060" w:type="dxa"/>
            <w:shd w:val="clear" w:color="auto" w:fill="auto"/>
          </w:tcPr>
          <w:p w:rsidR="000065BA" w:rsidRPr="00B96F56" w:rsidRDefault="00475EC9" w:rsidP="002C4BB1">
            <w:pPr>
              <w:jc w:val="center"/>
              <w:rPr>
                <w:b/>
              </w:rPr>
            </w:pPr>
            <w:r w:rsidRPr="00B96F56">
              <w:rPr>
                <w:b/>
              </w:rPr>
              <w:t>Entidad o persona</w:t>
            </w:r>
          </w:p>
        </w:tc>
      </w:tr>
      <w:tr w:rsidR="00FA2FCC" w:rsidRPr="00B96F56" w:rsidTr="002C4BB1">
        <w:tc>
          <w:tcPr>
            <w:tcW w:w="9060" w:type="dxa"/>
            <w:shd w:val="clear" w:color="auto" w:fill="auto"/>
          </w:tcPr>
          <w:p w:rsidR="000065BA" w:rsidRPr="00B96F56" w:rsidRDefault="00475EC9" w:rsidP="002C4BB1">
            <w:pPr>
              <w:rPr>
                <w:sz w:val="22"/>
                <w:szCs w:val="22"/>
              </w:rPr>
            </w:pPr>
            <w:r w:rsidRPr="00B96F56">
              <w:t>European Data Protection Supervisor (EDPS), opin</w:t>
            </w:r>
            <w:r w:rsidRPr="00B96F56">
              <w:t>ion</w:t>
            </w:r>
          </w:p>
        </w:tc>
      </w:tr>
      <w:tr w:rsidR="00FA2FCC" w:rsidRPr="00B96F56" w:rsidTr="002C4BB1">
        <w:tc>
          <w:tcPr>
            <w:tcW w:w="9060" w:type="dxa"/>
            <w:shd w:val="clear" w:color="auto" w:fill="auto"/>
          </w:tcPr>
          <w:p w:rsidR="000065BA" w:rsidRPr="00B96F56" w:rsidRDefault="00475EC9" w:rsidP="002C4BB1">
            <w:pPr>
              <w:rPr>
                <w:szCs w:val="24"/>
              </w:rPr>
            </w:pPr>
            <w:r w:rsidRPr="00B96F56">
              <w:t>European Central Bank (ECB), opinion</w:t>
            </w:r>
          </w:p>
        </w:tc>
      </w:tr>
    </w:tbl>
    <w:p w:rsidR="000065BA" w:rsidRPr="00B96F56" w:rsidRDefault="00475EC9" w:rsidP="00086351">
      <w:pPr>
        <w:pStyle w:val="Footprint12b"/>
      </w:pPr>
      <w:r w:rsidRPr="00B96F56">
        <w:t>La lista anterior se elabora bajo la exclusiva responsabilidad de la ponente.</w:t>
      </w:r>
    </w:p>
    <w:p w:rsidR="00B328A0" w:rsidRPr="00B96F56" w:rsidRDefault="00475EC9" w:rsidP="00B96F56">
      <w:pPr>
        <w:spacing w:before="240" w:line="360" w:lineRule="auto"/>
        <w:ind w:right="159"/>
      </w:pPr>
      <w:r w:rsidRPr="00B96F56">
        <w:t xml:space="preserve">Cuando en la lista se identifique a personas físicas por su nombre o su función, o por ambos, la ponente declara haber puesto en </w:t>
      </w:r>
      <w:r w:rsidRPr="00B96F56">
        <w:t>conocimiento de dichas personas físicas el aviso de protección de datos del Parlamento Europeo n.º 484 (</w:t>
      </w:r>
      <w:hyperlink r:id="rId15" w:history="1">
        <w:r w:rsidRPr="00B96F56">
          <w:rPr>
            <w:rStyle w:val="Hyperlink"/>
            <w:sz w:val="22"/>
          </w:rPr>
          <w:t>https://www.europarl.europa.eu/data-protect/index.do</w:t>
        </w:r>
      </w:hyperlink>
      <w:r w:rsidRPr="00B96F56">
        <w:t xml:space="preserve">), en el que se establecen las </w:t>
      </w:r>
      <w:r w:rsidRPr="00B96F56">
        <w:t>condiciones aplicables al tratamiento de sus datos personales y los derechos vinculados a dicho tratamiento.</w:t>
      </w:r>
      <w:bookmarkEnd w:id="3"/>
    </w:p>
    <w:sectPr w:rsidR="00B328A0" w:rsidRPr="00B96F56" w:rsidSect="000065B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B96F56" w:rsidRDefault="00475EC9">
      <w:r w:rsidRPr="00B96F56">
        <w:separator/>
      </w:r>
    </w:p>
  </w:endnote>
  <w:endnote w:type="continuationSeparator" w:id="0">
    <w:p w:rsidR="00000000" w:rsidRPr="00B96F56" w:rsidRDefault="00475EC9">
      <w:r w:rsidRPr="00B96F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F56" w:rsidRPr="00B96F56" w:rsidRDefault="00B96F56" w:rsidP="00B96F56">
    <w:pPr>
      <w:pStyle w:val="EPFooter"/>
    </w:pPr>
    <w:r w:rsidRPr="00B96F56">
      <w:t>PE</w:t>
    </w:r>
    <w:r w:rsidRPr="00B96F56">
      <w:rPr>
        <w:rStyle w:val="HideTWBExt"/>
      </w:rPr>
      <w:t>&lt;NoPE&gt;</w:t>
    </w:r>
    <w:r w:rsidRPr="00B96F56">
      <w:t>772.016</w:t>
    </w:r>
    <w:r w:rsidRPr="00B96F56">
      <w:rPr>
        <w:rStyle w:val="HideTWBExt"/>
      </w:rPr>
      <w:t>&lt;/NoPE&gt;&lt;Version&gt;</w:t>
    </w:r>
    <w:r w:rsidRPr="00B96F56">
      <w:t>v01-00</w:t>
    </w:r>
    <w:r w:rsidRPr="00B96F56">
      <w:rPr>
        <w:rStyle w:val="HideTWBExt"/>
      </w:rPr>
      <w:t>&lt;/Version&gt;</w:t>
    </w:r>
    <w:r w:rsidRPr="00B96F56">
      <w:tab/>
    </w:r>
    <w:r w:rsidRPr="00B96F56">
      <w:fldChar w:fldCharType="begin"/>
    </w:r>
    <w:r w:rsidRPr="00B96F56">
      <w:instrText xml:space="preserve"> PAGE  \* MERGEFORMAT </w:instrText>
    </w:r>
    <w:r w:rsidRPr="00B96F56">
      <w:fldChar w:fldCharType="separate"/>
    </w:r>
    <w:r w:rsidR="00475EC9">
      <w:rPr>
        <w:noProof/>
      </w:rPr>
      <w:t>2</w:t>
    </w:r>
    <w:r w:rsidRPr="00B96F56">
      <w:fldChar w:fldCharType="end"/>
    </w:r>
    <w:r w:rsidRPr="00B96F56">
      <w:t>/</w:t>
    </w:r>
    <w:fldSimple w:instr=" NUMPAGES  \* MERGEFORMAT ">
      <w:r w:rsidR="00475EC9">
        <w:rPr>
          <w:noProof/>
        </w:rPr>
        <w:t>7</w:t>
      </w:r>
    </w:fldSimple>
    <w:r w:rsidRPr="00B96F56">
      <w:tab/>
    </w:r>
    <w:r w:rsidRPr="00B96F56">
      <w:rPr>
        <w:rStyle w:val="HideTWBExt"/>
      </w:rPr>
      <w:t>&lt;PathFdR&gt;</w:t>
    </w:r>
    <w:r w:rsidRPr="00B96F56">
      <w:t>PR\1318334ES.docx</w:t>
    </w:r>
    <w:r w:rsidRPr="00B96F56">
      <w:rPr>
        <w:rStyle w:val="HideTWBExt"/>
      </w:rPr>
      <w:t>&lt;/PathFdR&gt;</w:t>
    </w:r>
  </w:p>
  <w:p w:rsidR="00B96F56" w:rsidRPr="00B96F56" w:rsidRDefault="00B96F56" w:rsidP="00B96F56">
    <w:pPr>
      <w:pStyle w:val="EPFooter2"/>
    </w:pPr>
    <w:r w:rsidRPr="00B96F56">
      <w:t>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F56" w:rsidRPr="00B96F56" w:rsidRDefault="00B96F56" w:rsidP="00B96F56">
    <w:pPr>
      <w:pStyle w:val="EPFooter"/>
    </w:pPr>
    <w:r w:rsidRPr="00B96F56">
      <w:rPr>
        <w:rStyle w:val="HideTWBExt"/>
      </w:rPr>
      <w:t>&lt;PathFdR&gt;</w:t>
    </w:r>
    <w:r w:rsidRPr="00B96F56">
      <w:t>PR\1318334ES.docx</w:t>
    </w:r>
    <w:r w:rsidRPr="00B96F56">
      <w:rPr>
        <w:rStyle w:val="HideTWBExt"/>
      </w:rPr>
      <w:t>&lt;/PathFdR&gt;</w:t>
    </w:r>
    <w:r w:rsidRPr="00B96F56">
      <w:tab/>
    </w:r>
    <w:r w:rsidRPr="00B96F56">
      <w:fldChar w:fldCharType="begin"/>
    </w:r>
    <w:r w:rsidRPr="00B96F56">
      <w:instrText xml:space="preserve"> PAGE  \* MERGEFORMAT </w:instrText>
    </w:r>
    <w:r w:rsidRPr="00B96F56">
      <w:fldChar w:fldCharType="separate"/>
    </w:r>
    <w:r w:rsidR="00475EC9">
      <w:rPr>
        <w:noProof/>
      </w:rPr>
      <w:t>3</w:t>
    </w:r>
    <w:r w:rsidRPr="00B96F56">
      <w:fldChar w:fldCharType="end"/>
    </w:r>
    <w:r w:rsidRPr="00B96F56">
      <w:t>/</w:t>
    </w:r>
    <w:fldSimple w:instr=" NUMPAGES  \* MERGEFORMAT ">
      <w:r w:rsidR="00475EC9">
        <w:rPr>
          <w:noProof/>
        </w:rPr>
        <w:t>7</w:t>
      </w:r>
    </w:fldSimple>
    <w:r w:rsidRPr="00B96F56">
      <w:tab/>
      <w:t>PE</w:t>
    </w:r>
    <w:r w:rsidRPr="00B96F56">
      <w:rPr>
        <w:rStyle w:val="HideTWBExt"/>
      </w:rPr>
      <w:t>&lt;NoPE&gt;</w:t>
    </w:r>
    <w:r w:rsidRPr="00B96F56">
      <w:t>772.016</w:t>
    </w:r>
    <w:r w:rsidRPr="00B96F56">
      <w:rPr>
        <w:rStyle w:val="HideTWBExt"/>
      </w:rPr>
      <w:t>&lt;/NoPE&gt;&lt;Version&gt;</w:t>
    </w:r>
    <w:r w:rsidRPr="00B96F56">
      <w:t>v01-00</w:t>
    </w:r>
    <w:r w:rsidRPr="00B96F56">
      <w:rPr>
        <w:rStyle w:val="HideTWBExt"/>
      </w:rPr>
      <w:t>&lt;/Version&gt;</w:t>
    </w:r>
  </w:p>
  <w:p w:rsidR="00B96F56" w:rsidRPr="00B96F56" w:rsidRDefault="00B96F56" w:rsidP="00B96F56">
    <w:pPr>
      <w:pStyle w:val="EPFooter2"/>
    </w:pPr>
    <w:r w:rsidRPr="00B96F56">
      <w:tab/>
    </w:r>
    <w:r w:rsidRPr="00B96F56">
      <w:tab/>
      <w:t>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F56" w:rsidRPr="00B96F56" w:rsidRDefault="00B96F56" w:rsidP="00B96F56">
    <w:pPr>
      <w:pStyle w:val="EPFooter"/>
    </w:pPr>
    <w:r w:rsidRPr="00B96F56">
      <w:rPr>
        <w:rStyle w:val="HideTWBExt"/>
      </w:rPr>
      <w:t>&lt;PathFdR&gt;</w:t>
    </w:r>
    <w:r w:rsidRPr="00B96F56">
      <w:t>PR\1318334ES.docx</w:t>
    </w:r>
    <w:r w:rsidRPr="00B96F56">
      <w:rPr>
        <w:rStyle w:val="HideTWBExt"/>
      </w:rPr>
      <w:t>&lt;/PathFdR&gt;</w:t>
    </w:r>
    <w:r w:rsidRPr="00B96F56">
      <w:tab/>
    </w:r>
    <w:r w:rsidRPr="00B96F56">
      <w:tab/>
      <w:t>PE</w:t>
    </w:r>
    <w:r w:rsidRPr="00B96F56">
      <w:rPr>
        <w:rStyle w:val="HideTWBExt"/>
      </w:rPr>
      <w:t>&lt;NoPE&gt;</w:t>
    </w:r>
    <w:r w:rsidRPr="00B96F56">
      <w:t>772.016</w:t>
    </w:r>
    <w:r w:rsidRPr="00B96F56">
      <w:rPr>
        <w:rStyle w:val="HideTWBExt"/>
      </w:rPr>
      <w:t>&lt;/NoPE&gt;&lt;Version&gt;</w:t>
    </w:r>
    <w:r w:rsidRPr="00B96F56">
      <w:t>v01-00</w:t>
    </w:r>
    <w:r w:rsidRPr="00B96F56">
      <w:rPr>
        <w:rStyle w:val="HideTWBExt"/>
      </w:rPr>
      <w:t>&lt;/Version&gt;</w:t>
    </w:r>
  </w:p>
  <w:p w:rsidR="00A71001" w:rsidRPr="00B96F56" w:rsidRDefault="00B96F56" w:rsidP="00B96F56">
    <w:pPr>
      <w:pStyle w:val="EPFooter2"/>
    </w:pPr>
    <w:r w:rsidRPr="00B96F56">
      <w:t>ES</w:t>
    </w:r>
    <w:r w:rsidRPr="00B96F56">
      <w:tab/>
    </w:r>
    <w:r w:rsidRPr="00B96F56">
      <w:rPr>
        <w:b w:val="0"/>
        <w:i/>
        <w:color w:val="C0C0C0"/>
        <w:sz w:val="22"/>
      </w:rPr>
      <w:t>Unida en la diversidad</w:t>
    </w:r>
    <w:r w:rsidRPr="00B96F56">
      <w:tab/>
      <w:t>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103" w:rsidRPr="00B96F56" w:rsidRDefault="00475EC9">
      <w:r w:rsidRPr="00B96F56">
        <w:separator/>
      </w:r>
    </w:p>
  </w:footnote>
  <w:footnote w:type="continuationSeparator" w:id="0">
    <w:p w:rsidR="00062103" w:rsidRPr="00B96F56" w:rsidRDefault="00475EC9">
      <w:r w:rsidRPr="00B96F56">
        <w:continuationSeparator/>
      </w:r>
    </w:p>
  </w:footnote>
  <w:footnote w:id="1">
    <w:p w:rsidR="00305D23" w:rsidRPr="00B96F56" w:rsidRDefault="00475EC9" w:rsidP="00B96F56">
      <w:pPr>
        <w:pStyle w:val="FootnoteText"/>
        <w:ind w:left="567" w:hanging="567"/>
      </w:pPr>
      <w:r w:rsidRPr="00B96F56">
        <w:rPr>
          <w:rStyle w:val="FootnoteReference"/>
        </w:rPr>
        <w:footnoteRef/>
      </w:r>
      <w:r w:rsidRPr="00B96F56">
        <w:t xml:space="preserve"> </w:t>
      </w:r>
      <w:r w:rsidR="00B96F56" w:rsidRPr="00B96F56">
        <w:tab/>
      </w:r>
      <w:r w:rsidRPr="00B96F56">
        <w:t xml:space="preserve">DO C, C/2024/668, 12.1.2024, ELI: </w:t>
      </w:r>
      <w:hyperlink r:id="rId1" w:history="1">
        <w:r w:rsidRPr="00B96F56">
          <w:rPr>
            <w:rStyle w:val="Hyperlink"/>
          </w:rPr>
          <w:t>https://eur-lex.europa.eu/eli/C/2024/668/oj</w:t>
        </w:r>
      </w:hyperlink>
      <w:r w:rsidRPr="00B96F56">
        <w:t>.</w:t>
      </w:r>
    </w:p>
  </w:footnote>
  <w:footnote w:id="2">
    <w:p w:rsidR="00305D23" w:rsidRPr="00B96F56" w:rsidRDefault="00475EC9" w:rsidP="00B96F56">
      <w:pPr>
        <w:pStyle w:val="FootnoteText"/>
        <w:ind w:left="567" w:hanging="567"/>
      </w:pPr>
      <w:r w:rsidRPr="00B96F56">
        <w:rPr>
          <w:rStyle w:val="FootnoteReference"/>
        </w:rPr>
        <w:footnoteRef/>
      </w:r>
      <w:r w:rsidRPr="00B96F56">
        <w:t xml:space="preserve"> </w:t>
      </w:r>
      <w:r w:rsidR="00B96F56" w:rsidRPr="00B96F56">
        <w:tab/>
      </w:r>
      <w:r w:rsidRPr="00B96F56">
        <w:t xml:space="preserve">Textos Aprobados de 24.4.2024, P9_TA(2024)0356.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EC9" w:rsidRDefault="00475E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EC9" w:rsidRDefault="00475E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EC9" w:rsidRDefault="00475E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33DE5"/>
    <w:multiLevelType w:val="hybridMultilevel"/>
    <w:tmpl w:val="C388F4D4"/>
    <w:lvl w:ilvl="0" w:tplc="71DEC53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54428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668B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AECA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6E70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42A8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009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D03A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02EA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READINGMNU" w:val=" 1"/>
    <w:docVar w:name="AUTHORMFPMNU" w:val=" 2"/>
    <w:docVar w:name="CJMNU" w:val="1"/>
    <w:docVar w:name="COMKEY" w:val="ECON"/>
    <w:docVar w:name="CONTRIBUTIONMNU" w:val=" 1"/>
    <w:docVar w:name="CopyToNetwork" w:val="-1"/>
    <w:docVar w:name="DOCMNU" w:val=" 1"/>
    <w:docVar w:name="EPOJMNU" w:val=" 1"/>
    <w:docVar w:name="EPSTATMNU" w:val=" 1"/>
    <w:docVar w:name="EPSTATPLURMNU" w:val=" 1"/>
    <w:docVar w:name="INSTITUTIONSMNU" w:val=" 1"/>
    <w:docVar w:name="LastEditedSection" w:val=" 1"/>
    <w:docVar w:name="NAMESMNU" w:val=" 1"/>
    <w:docVar w:name="NVAR1" w:val="0"/>
    <w:docVar w:name="OTHEROJMNU" w:val=" 1"/>
    <w:docVar w:name="OTHERSTATMNU" w:val=" 1"/>
    <w:docVar w:name="OTHERSTATPLURMNU" w:val=" 1"/>
    <w:docVar w:name="PARLIAMENTSMNU" w:val=" 1"/>
    <w:docVar w:name="PARLMNU" w:val=" 1"/>
    <w:docVar w:name="strDocTypeID" w:val="PR_COD_2app"/>
    <w:docVar w:name="strSubDir" w:val="1318"/>
    <w:docVar w:name="TVTAUTHOR" w:val="xx"/>
    <w:docVar w:name="TVTTITLE2" w:val="on European Union labour market statistics on businesses, repealing Council Regulation (EC) No 530/1999 and Regulations (EC) No 450/2003 and (EC) No 453/2008 of the European Parliament and of the Council"/>
    <w:docVar w:name="TXTLANGUE" w:val="EN"/>
    <w:docVar w:name="TXTLANGUEMIN" w:val="en"/>
    <w:docVar w:name="TXTNRC" w:val="0054/2025 "/>
    <w:docVar w:name="TXTNRCOD" w:val="2023/0288"/>
    <w:docVar w:name="TXTNRCOUNC" w:val="17082/1/2024 "/>
    <w:docVar w:name="TXTNRPE" w:val="772.016"/>
    <w:docVar w:name="TXTPEorAP" w:val="PE"/>
    <w:docVar w:name="TXTROUTE" w:val="PR\1318334EN.docx"/>
    <w:docVar w:name="TXTTITLE" w:val="on European Union labour market statistics on businesses, repealing Council Regulation (EC) No 530/1999 and Regulations (EC) No 450/2003 and (EC) No 453/2008 of the European Parliament and of the Council"/>
    <w:docVar w:name="TXTVERSION" w:val="01-00"/>
  </w:docVars>
  <w:rsids>
    <w:rsidRoot w:val="00062103"/>
    <w:rsid w:val="000065BA"/>
    <w:rsid w:val="000220E6"/>
    <w:rsid w:val="000263F4"/>
    <w:rsid w:val="000352F9"/>
    <w:rsid w:val="00057CB9"/>
    <w:rsid w:val="00062103"/>
    <w:rsid w:val="00071D7E"/>
    <w:rsid w:val="00076114"/>
    <w:rsid w:val="00086351"/>
    <w:rsid w:val="000B55B4"/>
    <w:rsid w:val="000C00BA"/>
    <w:rsid w:val="000F5800"/>
    <w:rsid w:val="00106498"/>
    <w:rsid w:val="00115A46"/>
    <w:rsid w:val="00121F57"/>
    <w:rsid w:val="00135DB4"/>
    <w:rsid w:val="00145F6A"/>
    <w:rsid w:val="001551F6"/>
    <w:rsid w:val="001742E9"/>
    <w:rsid w:val="001E7D60"/>
    <w:rsid w:val="001F74C8"/>
    <w:rsid w:val="00245EED"/>
    <w:rsid w:val="002B0698"/>
    <w:rsid w:val="002B4823"/>
    <w:rsid w:val="002C4BB1"/>
    <w:rsid w:val="002D1A11"/>
    <w:rsid w:val="002D3607"/>
    <w:rsid w:val="00305D23"/>
    <w:rsid w:val="003506ED"/>
    <w:rsid w:val="00396EC8"/>
    <w:rsid w:val="003A7AA7"/>
    <w:rsid w:val="003B4DD8"/>
    <w:rsid w:val="00411B37"/>
    <w:rsid w:val="00475EC9"/>
    <w:rsid w:val="00481A55"/>
    <w:rsid w:val="00490364"/>
    <w:rsid w:val="004A107D"/>
    <w:rsid w:val="004B2B38"/>
    <w:rsid w:val="00507878"/>
    <w:rsid w:val="00522693"/>
    <w:rsid w:val="00574BBD"/>
    <w:rsid w:val="0057608E"/>
    <w:rsid w:val="006320A0"/>
    <w:rsid w:val="00646AD2"/>
    <w:rsid w:val="00660508"/>
    <w:rsid w:val="0069092A"/>
    <w:rsid w:val="00696B79"/>
    <w:rsid w:val="006A12DF"/>
    <w:rsid w:val="00700FBF"/>
    <w:rsid w:val="007041CC"/>
    <w:rsid w:val="00744DF3"/>
    <w:rsid w:val="00756B4B"/>
    <w:rsid w:val="00794CA2"/>
    <w:rsid w:val="007A6C6E"/>
    <w:rsid w:val="007C23A6"/>
    <w:rsid w:val="007C77B4"/>
    <w:rsid w:val="007E41A5"/>
    <w:rsid w:val="0085215D"/>
    <w:rsid w:val="00872E8E"/>
    <w:rsid w:val="00894923"/>
    <w:rsid w:val="0092262A"/>
    <w:rsid w:val="00973AAF"/>
    <w:rsid w:val="009B3FB2"/>
    <w:rsid w:val="009C2504"/>
    <w:rsid w:val="00A04886"/>
    <w:rsid w:val="00A11851"/>
    <w:rsid w:val="00A21911"/>
    <w:rsid w:val="00A347A7"/>
    <w:rsid w:val="00A653B6"/>
    <w:rsid w:val="00A71001"/>
    <w:rsid w:val="00AB2BE6"/>
    <w:rsid w:val="00AB44E4"/>
    <w:rsid w:val="00B30B85"/>
    <w:rsid w:val="00B31C6A"/>
    <w:rsid w:val="00B328A0"/>
    <w:rsid w:val="00B54C9D"/>
    <w:rsid w:val="00B54EAF"/>
    <w:rsid w:val="00B96F56"/>
    <w:rsid w:val="00BD1DEF"/>
    <w:rsid w:val="00BF2B16"/>
    <w:rsid w:val="00C117E5"/>
    <w:rsid w:val="00C77873"/>
    <w:rsid w:val="00C83E85"/>
    <w:rsid w:val="00C85D0F"/>
    <w:rsid w:val="00CC026D"/>
    <w:rsid w:val="00CF2B45"/>
    <w:rsid w:val="00D019D4"/>
    <w:rsid w:val="00D01B24"/>
    <w:rsid w:val="00D03678"/>
    <w:rsid w:val="00D63387"/>
    <w:rsid w:val="00DC3868"/>
    <w:rsid w:val="00DE253F"/>
    <w:rsid w:val="00E00D94"/>
    <w:rsid w:val="00E220DA"/>
    <w:rsid w:val="00E30664"/>
    <w:rsid w:val="00E32253"/>
    <w:rsid w:val="00E4310C"/>
    <w:rsid w:val="00E91F5F"/>
    <w:rsid w:val="00EA74BC"/>
    <w:rsid w:val="00EC7198"/>
    <w:rsid w:val="00EE190C"/>
    <w:rsid w:val="00EE6505"/>
    <w:rsid w:val="00F23F13"/>
    <w:rsid w:val="00F3060C"/>
    <w:rsid w:val="00F90BF7"/>
    <w:rsid w:val="00F96417"/>
    <w:rsid w:val="00FA2FCC"/>
    <w:rsid w:val="00FB0188"/>
    <w:rsid w:val="00FE1371"/>
    <w:rsid w:val="00FE5DD1"/>
    <w:rsid w:val="00FE7493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497C5"/>
  <w15:chartTrackingRefBased/>
  <w15:docId w15:val="{C7B14905-6240-488E-AE5D-4240051B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868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2262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A347A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96B79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B55B4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FE137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55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AB44E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174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2E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2E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2E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96B79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96B79"/>
    <w:pPr>
      <w:jc w:val="right"/>
    </w:pPr>
  </w:style>
  <w:style w:type="paragraph" w:customStyle="1" w:styleId="EPFooter">
    <w:name w:val="EPFooter"/>
    <w:basedOn w:val="Normal"/>
    <w:rsid w:val="000B55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B3FB2"/>
  </w:style>
  <w:style w:type="character" w:customStyle="1" w:styleId="HeaderChar">
    <w:name w:val="Header Char"/>
    <w:basedOn w:val="DefaultParagraphFont"/>
    <w:link w:val="Header"/>
    <w:semiHidden/>
    <w:rsid w:val="00AB44E4"/>
    <w:rPr>
      <w:sz w:val="24"/>
    </w:rPr>
  </w:style>
  <w:style w:type="paragraph" w:customStyle="1" w:styleId="Normal12a">
    <w:name w:val="Normal12a"/>
    <w:basedOn w:val="Normal"/>
    <w:rsid w:val="00574BBD"/>
    <w:pPr>
      <w:spacing w:after="240"/>
    </w:pPr>
  </w:style>
  <w:style w:type="paragraph" w:customStyle="1" w:styleId="Lgendesigne">
    <w:name w:val="Légende signe"/>
    <w:basedOn w:val="Normal"/>
    <w:rsid w:val="00794CA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94CA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94CA2"/>
    <w:rPr>
      <w:sz w:val="18"/>
    </w:rPr>
  </w:style>
  <w:style w:type="paragraph" w:styleId="FootnoteText">
    <w:name w:val="footnote text"/>
    <w:basedOn w:val="Normal"/>
    <w:link w:val="FootnoteTextChar"/>
    <w:uiPriority w:val="99"/>
    <w:rsid w:val="00794CA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4CA2"/>
  </w:style>
  <w:style w:type="character" w:styleId="FootnoteReference">
    <w:name w:val="footnote reference"/>
    <w:basedOn w:val="DefaultParagraphFont"/>
    <w:uiPriority w:val="99"/>
    <w:rsid w:val="00794CA2"/>
    <w:rPr>
      <w:vertAlign w:val="superscript"/>
    </w:rPr>
  </w:style>
  <w:style w:type="paragraph" w:styleId="Footer">
    <w:name w:val="footer"/>
    <w:basedOn w:val="Normal"/>
    <w:link w:val="FooterChar"/>
    <w:semiHidden/>
    <w:rsid w:val="00E322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32253"/>
    <w:rPr>
      <w:sz w:val="24"/>
    </w:rPr>
  </w:style>
  <w:style w:type="paragraph" w:customStyle="1" w:styleId="Normal24a">
    <w:name w:val="Normal24a"/>
    <w:basedOn w:val="Normal"/>
    <w:rsid w:val="000065BA"/>
    <w:pPr>
      <w:spacing w:after="480"/>
    </w:pPr>
  </w:style>
  <w:style w:type="paragraph" w:customStyle="1" w:styleId="NormalBoldCenter">
    <w:name w:val="NormalBoldCenter"/>
    <w:basedOn w:val="Normal"/>
    <w:rsid w:val="000065BA"/>
    <w:pPr>
      <w:jc w:val="center"/>
    </w:pPr>
    <w:rPr>
      <w:b/>
    </w:rPr>
  </w:style>
  <w:style w:type="paragraph" w:customStyle="1" w:styleId="Footprint12b">
    <w:name w:val="Footprint12b"/>
    <w:basedOn w:val="Normal"/>
    <w:rsid w:val="000065B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065BA"/>
    <w:rPr>
      <w:szCs w:val="24"/>
    </w:rPr>
  </w:style>
  <w:style w:type="character" w:styleId="Hyperlink">
    <w:name w:val="Hyperlink"/>
    <w:basedOn w:val="DefaultParagraphFont"/>
    <w:rsid w:val="000065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057C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57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europarl.europa.eu/data-protect/index.do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6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3682B-E44D-4D4A-A593-5EE27ED52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958</Words>
  <Characters>5309</Characters>
  <Application>Microsoft Office Word</Application>
  <DocSecurity>0</DocSecurity>
  <Lines>143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PR_COD_2app</vt:lpstr>
    </vt:vector>
  </TitlesOfParts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PR_COD_2app</dc:title>
  <dc:creator>BARANIK Urszula</dc:creator>
  <cp:lastModifiedBy>DE LEON ESPINOSA Maria Inmaculada</cp:lastModifiedBy>
  <cp:revision>2</cp:revision>
  <cp:lastPrinted>2004-11-04T09:41:00Z</cp:lastPrinted>
  <dcterms:created xsi:type="dcterms:W3CDTF">2025-04-16T11:25:00Z</dcterms:created>
  <dcterms:modified xsi:type="dcterms:W3CDTF">2025-04-16T11:25:00Z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1318334</vt:lpwstr>
  </property>
  <property fmtid="{D5CDD505-2E9C-101B-9397-08002B2CF9AE}" pid="4" name="&lt;Model&gt;">
    <vt:lpwstr>PR_COD_2app</vt:lpwstr>
  </property>
  <property fmtid="{D5CDD505-2E9C-101B-9397-08002B2CF9AE}" pid="5" name="&lt;ModelCod&gt;">
    <vt:lpwstr>\\eiciBRUpr1\pdocep$\DocEP\DOCS\General\PR\PR_Leg\COD\COD_2nd\PR_COD_2app.dotx(07/06/2021 17:34:32)</vt:lpwstr>
  </property>
  <property fmtid="{D5CDD505-2E9C-101B-9397-08002B2CF9AE}" pid="6" name="&lt;ModelTra&gt;">
    <vt:lpwstr>\\eiciBRUpr1\pdocep$\DocEP\TRANSFIL\EN\PR_COD_2app.EN(16/01/2025 22:58:03)</vt:lpwstr>
  </property>
  <property fmtid="{D5CDD505-2E9C-101B-9397-08002B2CF9AE}" pid="7" name="&lt;Type&gt;">
    <vt:lpwstr>PR</vt:lpwstr>
  </property>
  <property fmtid="{D5CDD505-2E9C-101B-9397-08002B2CF9AE}" pid="8" name="Created with">
    <vt:lpwstr>10.0.1 Build [20250114]</vt:lpwstr>
  </property>
  <property fmtid="{D5CDD505-2E9C-101B-9397-08002B2CF9AE}" pid="9" name="FooterPath">
    <vt:lpwstr>PR\1318334ES.docx</vt:lpwstr>
  </property>
  <property fmtid="{D5CDD505-2E9C-101B-9397-08002B2CF9AE}" pid="10" name="LastEdited with">
    <vt:lpwstr>10.0.1 Build [20250315]</vt:lpwstr>
  </property>
  <property fmtid="{D5CDD505-2E9C-101B-9397-08002B2CF9AE}" pid="11" name="PE number">
    <vt:lpwstr>772.016</vt:lpwstr>
  </property>
  <property fmtid="{D5CDD505-2E9C-101B-9397-08002B2CF9AE}" pid="12" name="SDLStudio">
    <vt:lpwstr/>
  </property>
  <property fmtid="{D5CDD505-2E9C-101B-9397-08002B2CF9AE}" pid="13" name="SendToEpades">
    <vt:lpwstr>OK - 2025/04/03 11:24</vt:lpwstr>
  </property>
  <property fmtid="{D5CDD505-2E9C-101B-9397-08002B2CF9AE}" pid="14" name="Bookout">
    <vt:lpwstr>OK - 2025/04/16 13:25</vt:lpwstr>
  </property>
</Properties>
</file>