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72E8E" w:rsidRPr="007F1ECC" w:rsidTr="00C85D0F">
        <w:trPr>
          <w:trHeight w:hRule="exact" w:val="1418"/>
        </w:trPr>
        <w:tc>
          <w:tcPr>
            <w:tcW w:w="6804" w:type="dxa"/>
            <w:shd w:val="clear" w:color="auto" w:fill="auto"/>
            <w:vAlign w:val="center"/>
          </w:tcPr>
          <w:p w:rsidR="00872E8E" w:rsidRPr="007F1ECC" w:rsidRDefault="00891F19" w:rsidP="00C85D0F">
            <w:pPr>
              <w:pStyle w:val="EPName"/>
            </w:pPr>
            <w:bookmarkStart w:id="0" w:name="_GoBack"/>
            <w:bookmarkEnd w:id="0"/>
            <w:r>
              <w:rPr>
                <w:color w:val="000000"/>
              </w:rPr>
              <w:t>Eiropas Parlaments</w:t>
            </w:r>
          </w:p>
          <w:p w:rsidR="00872E8E" w:rsidRPr="007F1ECC" w:rsidRDefault="00794CA2" w:rsidP="00794CA2">
            <w:pPr>
              <w:pStyle w:val="EPTerm"/>
            </w:pPr>
            <w:r>
              <w:t>2024-2029</w:t>
            </w:r>
          </w:p>
        </w:tc>
        <w:tc>
          <w:tcPr>
            <w:tcW w:w="2268" w:type="dxa"/>
            <w:shd w:val="clear" w:color="auto" w:fill="auto"/>
          </w:tcPr>
          <w:p w:rsidR="00872E8E" w:rsidRPr="007F1ECC" w:rsidRDefault="00872E8E" w:rsidP="00C85D0F">
            <w:pPr>
              <w:pStyle w:val="EPLogo"/>
            </w:pPr>
            <w:r w:rsidRPr="007F1ECC">
              <w:rPr>
                <w:noProof/>
                <w:lang w:eastAsia="lv-LV"/>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2E9" w:rsidRPr="007F1ECC" w:rsidRDefault="001742E9" w:rsidP="001742E9">
      <w:pPr>
        <w:pStyle w:val="LineTop"/>
      </w:pPr>
    </w:p>
    <w:p w:rsidR="001742E9" w:rsidRPr="007F1ECC" w:rsidRDefault="001742E9" w:rsidP="001742E9">
      <w:pPr>
        <w:pStyle w:val="EPBody"/>
      </w:pPr>
      <w:r>
        <w:rPr>
          <w:rStyle w:val="HideTWBExt"/>
        </w:rPr>
        <w:t>&lt;</w:t>
      </w:r>
      <w:r>
        <w:rPr>
          <w:rStyle w:val="HideTWBExt"/>
          <w:i w:val="0"/>
        </w:rPr>
        <w:t>Commission</w:t>
      </w:r>
      <w:r>
        <w:rPr>
          <w:rStyle w:val="HideTWBExt"/>
        </w:rPr>
        <w:t>&gt;</w:t>
      </w:r>
      <w:r>
        <w:rPr>
          <w:rStyle w:val="HideTWBInt"/>
        </w:rPr>
        <w:t>{ECON}</w:t>
      </w:r>
      <w:r>
        <w:t>Ekonomikas un monetārā komiteja</w:t>
      </w:r>
      <w:r>
        <w:rPr>
          <w:rStyle w:val="HideTWBExt"/>
        </w:rPr>
        <w:t>&lt;/</w:t>
      </w:r>
      <w:r>
        <w:rPr>
          <w:rStyle w:val="HideTWBExt"/>
          <w:i w:val="0"/>
        </w:rPr>
        <w:t>Commission</w:t>
      </w:r>
      <w:r>
        <w:rPr>
          <w:rStyle w:val="HideTWBExt"/>
        </w:rPr>
        <w:t>&gt;</w:t>
      </w:r>
    </w:p>
    <w:p w:rsidR="001742E9" w:rsidRPr="007F1ECC" w:rsidRDefault="001742E9" w:rsidP="001742E9">
      <w:pPr>
        <w:pStyle w:val="LineBottom"/>
      </w:pPr>
    </w:p>
    <w:p w:rsidR="00B328A0" w:rsidRPr="007F1ECC" w:rsidRDefault="00B328A0">
      <w:pPr>
        <w:pStyle w:val="CoverReference"/>
      </w:pPr>
      <w:r>
        <w:rPr>
          <w:rStyle w:val="HideTWBExt"/>
          <w:b w:val="0"/>
        </w:rPr>
        <w:t>&lt;RefProc&gt;</w:t>
      </w:r>
      <w:r>
        <w:t>2023/0288</w:t>
      </w:r>
      <w:r>
        <w:rPr>
          <w:rStyle w:val="HideTWBExt"/>
          <w:b w:val="0"/>
        </w:rPr>
        <w:t>&lt;/RefProc&gt;&lt;RefTypeProc&gt;</w:t>
      </w:r>
      <w:r>
        <w:t>(COD)</w:t>
      </w:r>
      <w:r>
        <w:rPr>
          <w:rStyle w:val="HideTWBExt"/>
          <w:b w:val="0"/>
        </w:rPr>
        <w:t>&lt;/RefTypeProc&gt;</w:t>
      </w:r>
    </w:p>
    <w:p w:rsidR="00B328A0" w:rsidRPr="007F1ECC" w:rsidRDefault="00B328A0">
      <w:pPr>
        <w:pStyle w:val="CoverDate"/>
      </w:pPr>
      <w:r>
        <w:rPr>
          <w:rStyle w:val="HideTWBExt"/>
        </w:rPr>
        <w:t>&lt;Date&gt;</w:t>
      </w:r>
      <w:r>
        <w:rPr>
          <w:rStyle w:val="HideTWBInt"/>
        </w:rPr>
        <w:t>{03/04/2025}</w:t>
      </w:r>
      <w:r>
        <w:t>3.4.2025</w:t>
      </w:r>
      <w:r>
        <w:rPr>
          <w:rStyle w:val="HideTWBExt"/>
        </w:rPr>
        <w:t>&lt;/Date&gt;</w:t>
      </w:r>
    </w:p>
    <w:p w:rsidR="00B328A0" w:rsidRPr="007F1ECC" w:rsidRDefault="00B328A0">
      <w:pPr>
        <w:pStyle w:val="CoverDocType"/>
      </w:pPr>
      <w:r>
        <w:rPr>
          <w:rStyle w:val="HideTWBExt"/>
          <w:b w:val="0"/>
        </w:rPr>
        <w:t>&lt;RefProcLect&gt;</w:t>
      </w:r>
      <w:r>
        <w:t>***II</w:t>
      </w:r>
      <w:r>
        <w:rPr>
          <w:rStyle w:val="HideTWBExt"/>
          <w:b w:val="0"/>
        </w:rPr>
        <w:t>&lt;/RefProcLect&gt;</w:t>
      </w:r>
    </w:p>
    <w:p w:rsidR="00B328A0" w:rsidRPr="007F1ECC" w:rsidRDefault="00B328A0">
      <w:pPr>
        <w:pStyle w:val="CoverDocType24a"/>
      </w:pPr>
      <w:r>
        <w:rPr>
          <w:rStyle w:val="HideTWBExt"/>
          <w:b w:val="0"/>
        </w:rPr>
        <w:t>&lt;TitreType&gt;</w:t>
      </w:r>
      <w:r>
        <w:t>IETEIKUMA PROJEKTS OTRAJAM LASĪJUMAM</w:t>
      </w:r>
      <w:r>
        <w:rPr>
          <w:rStyle w:val="HideTWBExt"/>
          <w:b w:val="0"/>
        </w:rPr>
        <w:t>&lt;/TitreType&gt;</w:t>
      </w:r>
    </w:p>
    <w:p w:rsidR="00B328A0" w:rsidRPr="007F1ECC" w:rsidRDefault="00B328A0">
      <w:pPr>
        <w:pStyle w:val="CoverNormal"/>
      </w:pPr>
      <w:r>
        <w:rPr>
          <w:rStyle w:val="HideTWBExt"/>
        </w:rPr>
        <w:t>&lt;Titre&gt;</w:t>
      </w:r>
      <w:r>
        <w:t>par Padomes nostāju pirmajā lasījumā, lai pieņemtu Eiropas Parlamenta un Padomes Regulu par Eiropas Savienības darba tirgus statistiku par uzņēmumiem un ar ko atceļ Padomes Regulu (EK) Nr. 530/1999 un Eiropas Parlamenta un Padomes Regulas (EK) Nr. 450/2003 un (EK) Nr. 453/2008</w:t>
      </w:r>
      <w:r>
        <w:rPr>
          <w:rStyle w:val="HideTWBExt"/>
        </w:rPr>
        <w:t>&lt;/Titre&gt;</w:t>
      </w:r>
    </w:p>
    <w:p w:rsidR="00B328A0" w:rsidRPr="007F1ECC" w:rsidRDefault="00B328A0">
      <w:pPr>
        <w:pStyle w:val="CoverNormal24a"/>
      </w:pPr>
      <w:r>
        <w:rPr>
          <w:rStyle w:val="HideTWBExt"/>
        </w:rPr>
        <w:t>&lt;DocRef&gt;</w:t>
      </w:r>
      <w:r>
        <w:t>(17082/1/2024 – C10</w:t>
      </w:r>
      <w:r>
        <w:noBreakHyphen/>
        <w:t>0054/2025 – 2023/0288(COD))</w:t>
      </w:r>
      <w:r>
        <w:rPr>
          <w:rStyle w:val="HideTWBExt"/>
        </w:rPr>
        <w:t>&lt;/DocRef&gt;</w:t>
      </w:r>
    </w:p>
    <w:p w:rsidR="00B328A0" w:rsidRPr="007F1ECC" w:rsidRDefault="00B328A0">
      <w:pPr>
        <w:pStyle w:val="CoverNormal24a"/>
      </w:pPr>
      <w:r>
        <w:rPr>
          <w:rStyle w:val="HideTWBExt"/>
        </w:rPr>
        <w:t>&lt;Commission&gt;</w:t>
      </w:r>
      <w:r>
        <w:rPr>
          <w:rStyle w:val="HideTWBInt"/>
        </w:rPr>
        <w:t>{ECON}</w:t>
      </w:r>
      <w:r>
        <w:t>Ekonomikas un monetārā komiteja</w:t>
      </w:r>
      <w:r>
        <w:rPr>
          <w:rStyle w:val="HideTWBExt"/>
        </w:rPr>
        <w:t>&lt;/Commission&gt;</w:t>
      </w:r>
    </w:p>
    <w:p w:rsidR="00B328A0" w:rsidRPr="007F1ECC" w:rsidRDefault="00062103">
      <w:pPr>
        <w:pStyle w:val="CoverNormal24a"/>
      </w:pPr>
      <w:r>
        <w:t xml:space="preserve">Referente: </w:t>
      </w:r>
      <w:r>
        <w:rPr>
          <w:rStyle w:val="HideTWBExt"/>
        </w:rPr>
        <w:t>&lt;Depute&gt;</w:t>
      </w:r>
      <w:r>
        <w:rPr>
          <w:i/>
        </w:rPr>
        <w:t>Irene Tinagli</w:t>
      </w:r>
      <w:r>
        <w:rPr>
          <w:rStyle w:val="HideTWBExt"/>
        </w:rPr>
        <w:t>&lt;/Depute&gt;</w:t>
      </w:r>
    </w:p>
    <w:p w:rsidR="00E91F5F" w:rsidRPr="007F1ECC" w:rsidRDefault="00E91F5F" w:rsidP="00E91F5F">
      <w:pPr>
        <w:pStyle w:val="CoverNormal"/>
      </w:pPr>
    </w:p>
    <w:p w:rsidR="00794CA2" w:rsidRPr="007F1ECC" w:rsidRDefault="00B328A0" w:rsidP="00894923">
      <w:r>
        <w:br w:type="page"/>
      </w:r>
      <w:r w:rsidR="008A6C00">
        <w:lastRenderedPageBreak/>
        <w:fldChar w:fldCharType="begin"/>
      </w:r>
      <w:r w:rsidR="008A6C00">
        <w:instrText xml:space="preserve"> TITLE  \* MERGEFORMAT </w:instrText>
      </w:r>
      <w:r w:rsidR="008A6C00">
        <w:fldChar w:fldCharType="separate"/>
      </w:r>
      <w:r w:rsidR="008A6C00">
        <w:t>PR_COD_2app</w:t>
      </w:r>
      <w:r w:rsidR="008A6C00">
        <w:fldChar w:fldCharType="end"/>
      </w:r>
    </w:p>
    <w:p w:rsidR="00794CA2" w:rsidRPr="007F1ECC" w:rsidRDefault="00794CA2" w:rsidP="00894923"/>
    <w:p w:rsidR="00794CA2" w:rsidRPr="007F1ECC" w:rsidRDefault="00794CA2"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6863E6" w:rsidTr="0093116E">
        <w:tc>
          <w:tcPr>
            <w:tcW w:w="5811" w:type="dxa"/>
          </w:tcPr>
          <w:p w:rsidR="006863E6" w:rsidRDefault="006863E6" w:rsidP="0093116E">
            <w:pPr>
              <w:pStyle w:val="Lgendetitre"/>
            </w:pPr>
            <w:r>
              <w:t>Izmantoto apzīmējumu skaidrojums</w:t>
            </w:r>
          </w:p>
        </w:tc>
      </w:tr>
      <w:tr w:rsidR="006863E6" w:rsidTr="0093116E">
        <w:trPr>
          <w:cantSplit/>
          <w:trHeight w:val="1944"/>
        </w:trPr>
        <w:tc>
          <w:tcPr>
            <w:tcW w:w="5811" w:type="dxa"/>
            <w:tcBorders>
              <w:bottom w:val="single" w:sz="4" w:space="0" w:color="auto"/>
            </w:tcBorders>
          </w:tcPr>
          <w:p w:rsidR="006863E6" w:rsidRDefault="006863E6" w:rsidP="0093116E">
            <w:pPr>
              <w:pStyle w:val="Lgendesigne"/>
            </w:pPr>
            <w:r>
              <w:tab/>
              <w:t>*</w:t>
            </w:r>
            <w:r>
              <w:tab/>
              <w:t>Apspriežu procedūra</w:t>
            </w:r>
          </w:p>
          <w:p w:rsidR="006863E6" w:rsidRPr="00817843" w:rsidRDefault="006863E6" w:rsidP="0093116E">
            <w:pPr>
              <w:pStyle w:val="Lgendesigne"/>
            </w:pPr>
            <w:r>
              <w:tab/>
              <w:t>***</w:t>
            </w:r>
            <w:r>
              <w:tab/>
              <w:t>Piekrišanas procedūra</w:t>
            </w:r>
          </w:p>
          <w:p w:rsidR="006863E6" w:rsidRDefault="006863E6" w:rsidP="0093116E">
            <w:pPr>
              <w:pStyle w:val="Lgendesigne"/>
            </w:pPr>
            <w:r>
              <w:tab/>
              <w:t>***I</w:t>
            </w:r>
            <w:r>
              <w:tab/>
              <w:t>Parastā likumdošanas procedūra (pirmais lasījums)</w:t>
            </w:r>
          </w:p>
          <w:p w:rsidR="006863E6" w:rsidRDefault="006863E6" w:rsidP="0093116E">
            <w:pPr>
              <w:pStyle w:val="Lgendesigne"/>
            </w:pPr>
            <w:r>
              <w:tab/>
              <w:t>***II</w:t>
            </w:r>
            <w:r>
              <w:tab/>
              <w:t>Parastā likumdošanas procedūra (otrais lasījums)</w:t>
            </w:r>
          </w:p>
          <w:p w:rsidR="006863E6" w:rsidRDefault="006863E6" w:rsidP="0093116E">
            <w:pPr>
              <w:pStyle w:val="Lgendesigne"/>
            </w:pPr>
            <w:r>
              <w:tab/>
              <w:t>***III</w:t>
            </w:r>
            <w:r>
              <w:tab/>
              <w:t>Parastā likumdošanas procedūra (trešais lasījums)</w:t>
            </w:r>
          </w:p>
          <w:p w:rsidR="006863E6" w:rsidRDefault="006863E6" w:rsidP="0093116E">
            <w:pPr>
              <w:pStyle w:val="Lgendesigne"/>
              <w:ind w:left="0" w:firstLine="0"/>
            </w:pPr>
          </w:p>
          <w:p w:rsidR="006863E6" w:rsidRDefault="006863E6" w:rsidP="0093116E">
            <w:pPr>
              <w:pStyle w:val="Lgendestandard"/>
            </w:pPr>
            <w:r>
              <w:t>(Norādītā procedūra pamatojas uz akta projektā ierosināto juridisko pamatu.)</w:t>
            </w:r>
          </w:p>
          <w:p w:rsidR="006863E6" w:rsidRDefault="006863E6" w:rsidP="0093116E">
            <w:pPr>
              <w:pStyle w:val="Lgendesigne"/>
              <w:ind w:left="0" w:firstLine="0"/>
            </w:pPr>
          </w:p>
        </w:tc>
      </w:tr>
    </w:tbl>
    <w:p w:rsidR="006863E6" w:rsidRDefault="006863E6" w:rsidP="006863E6"/>
    <w:p w:rsidR="006863E6" w:rsidRDefault="006863E6" w:rsidP="006863E6"/>
    <w:p w:rsidR="006863E6" w:rsidRDefault="006863E6" w:rsidP="006863E6"/>
    <w:p w:rsidR="006863E6" w:rsidRDefault="006863E6" w:rsidP="006863E6"/>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6863E6" w:rsidRPr="00A45592" w:rsidTr="0093116E">
        <w:tc>
          <w:tcPr>
            <w:tcW w:w="5811" w:type="dxa"/>
          </w:tcPr>
          <w:p w:rsidR="006863E6" w:rsidRPr="0078703C" w:rsidRDefault="006863E6" w:rsidP="0093116E">
            <w:pPr>
              <w:pStyle w:val="Lgendetitre"/>
            </w:pPr>
            <w:r>
              <w:t>Grozījumi akta projektā</w:t>
            </w:r>
          </w:p>
        </w:tc>
      </w:tr>
      <w:tr w:rsidR="006863E6" w:rsidRPr="00A45592" w:rsidTr="0093116E">
        <w:tc>
          <w:tcPr>
            <w:tcW w:w="5811" w:type="dxa"/>
          </w:tcPr>
          <w:p w:rsidR="006863E6" w:rsidRDefault="006863E6" w:rsidP="0093116E">
            <w:pPr>
              <w:pStyle w:val="Lgendestandard"/>
            </w:pPr>
          </w:p>
          <w:p w:rsidR="006863E6" w:rsidRDefault="006863E6" w:rsidP="0093116E">
            <w:pPr>
              <w:pStyle w:val="Lgendestandard"/>
              <w:rPr>
                <w:szCs w:val="18"/>
              </w:rPr>
            </w:pPr>
            <w:r>
              <w:rPr>
                <w:b/>
              </w:rPr>
              <w:t>Parlamenta grozījumi, kas sagatavoti divās slejās</w:t>
            </w:r>
          </w:p>
          <w:p w:rsidR="006863E6" w:rsidRDefault="006863E6" w:rsidP="0093116E">
            <w:pPr>
              <w:pStyle w:val="Lgendestandard"/>
              <w:rPr>
                <w:szCs w:val="18"/>
              </w:rPr>
            </w:pPr>
          </w:p>
          <w:p w:rsidR="006863E6" w:rsidRDefault="006863E6" w:rsidP="0093116E">
            <w:pPr>
              <w:pStyle w:val="Lgendestandard"/>
              <w:rPr>
                <w:szCs w:val="18"/>
              </w:rPr>
            </w:pPr>
            <w:r>
              <w:t xml:space="preserve">Svītrotās teksta daļas iezīmē </w:t>
            </w:r>
            <w:r>
              <w:rPr>
                <w:b/>
                <w:i/>
              </w:rPr>
              <w:t>treknā slīprakstā</w:t>
            </w:r>
            <w:r>
              <w:t xml:space="preserve"> kreisajā slejā. Aizstātās teksta daļas iezīmē </w:t>
            </w:r>
            <w:r>
              <w:rPr>
                <w:b/>
                <w:i/>
              </w:rPr>
              <w:t>treknā slīprakstā</w:t>
            </w:r>
            <w:r>
              <w:t xml:space="preserve"> abās slejās. Jauno tekstu iezīmē</w:t>
            </w:r>
            <w:r>
              <w:rPr>
                <w:b/>
                <w:i/>
              </w:rPr>
              <w:t xml:space="preserve"> treknā slīprakstā</w:t>
            </w:r>
            <w:r>
              <w:t xml:space="preserve"> labajā slejā.</w:t>
            </w:r>
          </w:p>
          <w:p w:rsidR="006863E6" w:rsidRPr="0078703C" w:rsidRDefault="006863E6" w:rsidP="0093116E">
            <w:pPr>
              <w:pStyle w:val="Lgendestandard"/>
            </w:pPr>
          </w:p>
          <w:p w:rsidR="006863E6" w:rsidRDefault="006863E6" w:rsidP="0093116E">
            <w:pPr>
              <w:pStyle w:val="Lgendestandard"/>
            </w:pPr>
            <w:r>
              <w:t>Pirms katra grozījuma ievietotā informācijas bloka pirmā un otrā rinda norāda uz attiecīgo teksta daļu izskatāmajā akta projektā. Ja grozījums attiecas uz spēkā esošu aktu, ko paredzēts grozīt ar akta projektu, informācijas blokā papildus iekļauj trešo un ceturto rindu, kurās attiecīgi norāda spēkā esošo aktu un atbilstīgo teksta vienību tajā.</w:t>
            </w:r>
          </w:p>
          <w:p w:rsidR="006863E6" w:rsidRDefault="006863E6" w:rsidP="0093116E">
            <w:pPr>
              <w:pStyle w:val="Lgendestandard"/>
            </w:pPr>
          </w:p>
          <w:p w:rsidR="006863E6" w:rsidRPr="00DF243B" w:rsidRDefault="006863E6" w:rsidP="0093116E">
            <w:pPr>
              <w:pStyle w:val="Lgendestandard"/>
              <w:rPr>
                <w:b/>
                <w:szCs w:val="18"/>
              </w:rPr>
            </w:pPr>
            <w:r>
              <w:rPr>
                <w:b/>
              </w:rPr>
              <w:t>Parlamenta grozījumi, kas sagatavoti kā konsolidēts teksts</w:t>
            </w:r>
          </w:p>
          <w:p w:rsidR="006863E6" w:rsidRDefault="006863E6" w:rsidP="0093116E">
            <w:pPr>
              <w:pStyle w:val="Lgendestandard"/>
              <w:rPr>
                <w:szCs w:val="18"/>
              </w:rPr>
            </w:pPr>
          </w:p>
          <w:p w:rsidR="006863E6" w:rsidRDefault="006863E6" w:rsidP="0093116E">
            <w:pPr>
              <w:pStyle w:val="Lgendestandard"/>
              <w:rPr>
                <w:szCs w:val="18"/>
              </w:rPr>
            </w:pPr>
            <w:r>
              <w:rPr>
                <w:color w:val="000000"/>
              </w:rPr>
              <w:t xml:space="preserve">Jaunās teksta daļas iezīmē </w:t>
            </w:r>
            <w:r>
              <w:rPr>
                <w:b/>
                <w:i/>
                <w:color w:val="000000"/>
              </w:rPr>
              <w:t>treknā slīprakstā</w:t>
            </w:r>
            <w:r>
              <w:rPr>
                <w:color w:val="000000"/>
              </w:rPr>
              <w:t>.</w:t>
            </w:r>
            <w:r>
              <w:t xml:space="preserve"> Svītrotās teksta daļas iezīmē ar simbolu ▌ vai pārsvītro. Aizstātās teksta daļas iezīmē, ierakstot jauno tekstu </w:t>
            </w:r>
            <w:r>
              <w:rPr>
                <w:b/>
                <w:i/>
              </w:rPr>
              <w:t xml:space="preserve">treknā slīprakstā </w:t>
            </w:r>
            <w:r>
              <w:t xml:space="preserve">un izdzēšot vai pārsvītrojot aizstāto tekstu. </w:t>
            </w:r>
          </w:p>
          <w:p w:rsidR="006863E6" w:rsidRPr="0078703C" w:rsidRDefault="006863E6" w:rsidP="0093116E">
            <w:pPr>
              <w:pStyle w:val="Lgendestandard"/>
            </w:pPr>
            <w:r>
              <w:t>Tas neattiecas uz tīri tehniska rakstura grozījumiem, kurus izdara attiecīgie dienesti, gatavojot galīgo tekstu. Tie netiek iezīmēti.</w:t>
            </w:r>
          </w:p>
          <w:p w:rsidR="006863E6" w:rsidRPr="0078703C" w:rsidRDefault="006863E6" w:rsidP="0093116E">
            <w:pPr>
              <w:pStyle w:val="Lgendestandard"/>
            </w:pPr>
          </w:p>
        </w:tc>
      </w:tr>
    </w:tbl>
    <w:p w:rsidR="00794CA2" w:rsidRPr="007F1ECC" w:rsidRDefault="00794CA2" w:rsidP="00894923"/>
    <w:p w:rsidR="00B328A0" w:rsidRPr="007F1ECC" w:rsidRDefault="00B328A0" w:rsidP="00744DF3">
      <w:pPr>
        <w:widowControl/>
        <w:tabs>
          <w:tab w:val="center" w:pos="4677"/>
        </w:tabs>
      </w:pPr>
    </w:p>
    <w:p w:rsidR="00B328A0" w:rsidRPr="007F1ECC" w:rsidRDefault="00B328A0">
      <w:pPr>
        <w:pStyle w:val="TOCHeading"/>
      </w:pPr>
      <w:r>
        <w:br w:type="page"/>
      </w:r>
      <w:r>
        <w:lastRenderedPageBreak/>
        <w:t>SATURA RĀDĪTĀJS</w:t>
      </w:r>
    </w:p>
    <w:p w:rsidR="00B328A0" w:rsidRPr="007F1ECC" w:rsidRDefault="00062103">
      <w:pPr>
        <w:pStyle w:val="TOCPage"/>
      </w:pPr>
      <w:r>
        <w:t>Lpp.</w:t>
      </w:r>
    </w:p>
    <w:p w:rsidR="008A6C00" w:rsidRDefault="00FB0188">
      <w:pPr>
        <w:pStyle w:val="TOC1"/>
        <w:tabs>
          <w:tab w:val="right" w:leader="dot" w:pos="9060"/>
        </w:tabs>
        <w:rPr>
          <w:rFonts w:asciiTheme="minorHAnsi" w:eastAsiaTheme="minorEastAsia" w:hAnsiTheme="minorHAnsi" w:cstheme="minorBidi"/>
          <w:noProof/>
          <w:sz w:val="22"/>
          <w:szCs w:val="22"/>
          <w:lang w:eastAsia="lv-LV"/>
        </w:rPr>
      </w:pPr>
      <w:r w:rsidRPr="007F1ECC">
        <w:rPr>
          <w:b/>
        </w:rPr>
        <w:fldChar w:fldCharType="begin"/>
      </w:r>
      <w:r w:rsidRPr="007F1ECC">
        <w:rPr>
          <w:b/>
        </w:rPr>
        <w:instrText xml:space="preserve"> TOC \t "PageHeading</w:instrText>
      </w:r>
      <w:r w:rsidR="00EE6505" w:rsidRPr="007F1ECC">
        <w:rPr>
          <w:b/>
        </w:rPr>
        <w:instrText>;</w:instrText>
      </w:r>
      <w:r w:rsidRPr="007F1ECC">
        <w:rPr>
          <w:b/>
        </w:rPr>
        <w:instrText xml:space="preserve">1" </w:instrText>
      </w:r>
      <w:r w:rsidRPr="007F1ECC">
        <w:rPr>
          <w:b/>
        </w:rPr>
        <w:fldChar w:fldCharType="separate"/>
      </w:r>
      <w:r w:rsidR="008A6C00">
        <w:rPr>
          <w:noProof/>
        </w:rPr>
        <w:t>EIROPAS PARLAMENTA NORMATĪVĀS REZOLŪCIJAS PROJEKTS</w:t>
      </w:r>
      <w:r w:rsidR="008A6C00">
        <w:rPr>
          <w:noProof/>
        </w:rPr>
        <w:tab/>
      </w:r>
      <w:r w:rsidR="008A6C00">
        <w:rPr>
          <w:noProof/>
        </w:rPr>
        <w:fldChar w:fldCharType="begin"/>
      </w:r>
      <w:r w:rsidR="008A6C00">
        <w:rPr>
          <w:noProof/>
        </w:rPr>
        <w:instrText xml:space="preserve"> PAGEREF _Toc194914743 \h </w:instrText>
      </w:r>
      <w:r w:rsidR="008A6C00">
        <w:rPr>
          <w:noProof/>
        </w:rPr>
      </w:r>
      <w:r w:rsidR="008A6C00">
        <w:rPr>
          <w:noProof/>
        </w:rPr>
        <w:fldChar w:fldCharType="separate"/>
      </w:r>
      <w:r w:rsidR="008A6C00">
        <w:rPr>
          <w:noProof/>
        </w:rPr>
        <w:t>5</w:t>
      </w:r>
      <w:r w:rsidR="008A6C00">
        <w:rPr>
          <w:noProof/>
        </w:rPr>
        <w:fldChar w:fldCharType="end"/>
      </w:r>
    </w:p>
    <w:p w:rsidR="008A6C00" w:rsidRDefault="008A6C00">
      <w:pPr>
        <w:pStyle w:val="TOC1"/>
        <w:tabs>
          <w:tab w:val="right" w:leader="dot" w:pos="9060"/>
        </w:tabs>
        <w:rPr>
          <w:rFonts w:asciiTheme="minorHAnsi" w:eastAsiaTheme="minorEastAsia" w:hAnsiTheme="minorHAnsi" w:cstheme="minorBidi"/>
          <w:noProof/>
          <w:sz w:val="22"/>
          <w:szCs w:val="22"/>
          <w:lang w:eastAsia="lv-LV"/>
        </w:rPr>
      </w:pPr>
      <w:r>
        <w:rPr>
          <w:noProof/>
        </w:rPr>
        <w:t>ĪSS PAMATOJUMS</w:t>
      </w:r>
      <w:r>
        <w:rPr>
          <w:noProof/>
        </w:rPr>
        <w:tab/>
      </w:r>
      <w:r>
        <w:rPr>
          <w:noProof/>
        </w:rPr>
        <w:fldChar w:fldCharType="begin"/>
      </w:r>
      <w:r>
        <w:rPr>
          <w:noProof/>
        </w:rPr>
        <w:instrText xml:space="preserve"> PAGEREF _Toc194914744 \h </w:instrText>
      </w:r>
      <w:r>
        <w:rPr>
          <w:noProof/>
        </w:rPr>
      </w:r>
      <w:r>
        <w:rPr>
          <w:noProof/>
        </w:rPr>
        <w:fldChar w:fldCharType="separate"/>
      </w:r>
      <w:r>
        <w:rPr>
          <w:noProof/>
        </w:rPr>
        <w:t>6</w:t>
      </w:r>
      <w:r>
        <w:rPr>
          <w:noProof/>
        </w:rPr>
        <w:fldChar w:fldCharType="end"/>
      </w:r>
    </w:p>
    <w:p w:rsidR="008A6C00" w:rsidRDefault="008A6C00">
      <w:pPr>
        <w:pStyle w:val="TOC1"/>
        <w:tabs>
          <w:tab w:val="right" w:leader="dot" w:pos="9060"/>
        </w:tabs>
        <w:rPr>
          <w:rFonts w:asciiTheme="minorHAnsi" w:eastAsiaTheme="minorEastAsia" w:hAnsiTheme="minorHAnsi" w:cstheme="minorBidi"/>
          <w:noProof/>
          <w:sz w:val="22"/>
          <w:szCs w:val="22"/>
          <w:lang w:eastAsia="lv-LV"/>
        </w:rPr>
      </w:pPr>
      <w:r>
        <w:rPr>
          <w:noProof/>
        </w:rPr>
        <w:t xml:space="preserve">PIELIKUMS. </w:t>
      </w:r>
      <w:r w:rsidRPr="00024F75">
        <w:rPr>
          <w:caps/>
          <w:noProof/>
        </w:rPr>
        <w:t>VIENĪBAS VAI PERSONAS</w:t>
      </w:r>
      <w:r>
        <w:rPr>
          <w:noProof/>
        </w:rPr>
        <w:t xml:space="preserve"> </w:t>
      </w:r>
      <w:r w:rsidRPr="00024F75">
        <w:rPr>
          <w:caps/>
          <w:noProof/>
        </w:rPr>
        <w:t>NO KURĀM REFERENTE IR SAŅĒMUSI PIENESUMU</w:t>
      </w:r>
      <w:r>
        <w:rPr>
          <w:noProof/>
        </w:rPr>
        <w:tab/>
      </w:r>
      <w:r>
        <w:rPr>
          <w:noProof/>
        </w:rPr>
        <w:fldChar w:fldCharType="begin"/>
      </w:r>
      <w:r>
        <w:rPr>
          <w:noProof/>
        </w:rPr>
        <w:instrText xml:space="preserve"> PAGEREF _Toc194914745 \h </w:instrText>
      </w:r>
      <w:r>
        <w:rPr>
          <w:noProof/>
        </w:rPr>
      </w:r>
      <w:r>
        <w:rPr>
          <w:noProof/>
        </w:rPr>
        <w:fldChar w:fldCharType="separate"/>
      </w:r>
      <w:r>
        <w:rPr>
          <w:noProof/>
        </w:rPr>
        <w:t>7</w:t>
      </w:r>
      <w:r>
        <w:rPr>
          <w:noProof/>
        </w:rPr>
        <w:fldChar w:fldCharType="end"/>
      </w:r>
    </w:p>
    <w:p w:rsidR="00AB2BE6" w:rsidRPr="007F1ECC" w:rsidRDefault="00FB0188" w:rsidP="00A347A7">
      <w:r w:rsidRPr="007F1ECC">
        <w:rPr>
          <w:b/>
        </w:rPr>
        <w:fldChar w:fldCharType="end"/>
      </w:r>
    </w:p>
    <w:p w:rsidR="00B328A0" w:rsidRPr="007F1ECC" w:rsidRDefault="00B328A0">
      <w:pPr>
        <w:pStyle w:val="PageHeading"/>
      </w:pPr>
      <w:r>
        <w:br w:type="page"/>
      </w:r>
      <w:r>
        <w:lastRenderedPageBreak/>
        <w:br w:type="page"/>
      </w:r>
      <w:bookmarkStart w:id="1" w:name="_Toc194914743"/>
      <w:r>
        <w:lastRenderedPageBreak/>
        <w:t>EIROPAS PARLAMENTA NORMATĪVĀS REZOLŪCIJAS PROJEKTS</w:t>
      </w:r>
      <w:bookmarkEnd w:id="1"/>
    </w:p>
    <w:p w:rsidR="00B328A0" w:rsidRPr="007F1ECC" w:rsidRDefault="00062103">
      <w:pPr>
        <w:pStyle w:val="NormalBold"/>
      </w:pPr>
      <w:r>
        <w:t>par Padomes nostāju pirmajā lasījumā, lai pieņemtu Eiropas Parlamenta un Padomes Regulu par Eiropas Savienības darba tirgus statistiku par uzņēmumiem un ar ko atceļ Padomes Regulu (EK) Nr. 530/1999 un Eiropas Parlamenta un Padomes Regulas (EK) Nr. 450/2003 un (EK) Nr. 453/2008</w:t>
      </w:r>
    </w:p>
    <w:p w:rsidR="00B328A0" w:rsidRPr="007F1ECC" w:rsidRDefault="00062103">
      <w:pPr>
        <w:pStyle w:val="NormalBold12a"/>
      </w:pPr>
      <w:r>
        <w:t>(17082/1/2024 – C10</w:t>
      </w:r>
      <w:r>
        <w:noBreakHyphen/>
        <w:t>0054/2025 – 2023/0288(COD))</w:t>
      </w:r>
    </w:p>
    <w:p w:rsidR="00B328A0" w:rsidRPr="007F1ECC" w:rsidRDefault="00062103" w:rsidP="004A107D">
      <w:pPr>
        <w:pStyle w:val="NormalBold"/>
      </w:pPr>
      <w:r>
        <w:t>(Parastā likumdošanas procedūra: otrais lasījums)</w:t>
      </w:r>
    </w:p>
    <w:p w:rsidR="000065BA" w:rsidRPr="007F1ECC" w:rsidRDefault="00891F19" w:rsidP="000065BA">
      <w:pPr>
        <w:pStyle w:val="EPComma"/>
      </w:pPr>
      <w:r>
        <w:rPr>
          <w:i/>
        </w:rPr>
        <w:t>Eiropas Parlaments</w:t>
      </w:r>
      <w:r>
        <w:t>,</w:t>
      </w:r>
    </w:p>
    <w:p w:rsidR="00305D23" w:rsidRPr="007F1ECC" w:rsidRDefault="009C2504" w:rsidP="00305D23">
      <w:pPr>
        <w:pStyle w:val="NormalHanging12a"/>
      </w:pPr>
      <w:r>
        <w:t>–</w:t>
      </w:r>
      <w:r>
        <w:tab/>
        <w:t>ņemot vērā Padomes nostāju pirmajā lasījumā (17082/1/2024 – C10</w:t>
      </w:r>
      <w:r>
        <w:noBreakHyphen/>
        <w:t>0054/2024),</w:t>
      </w:r>
    </w:p>
    <w:p w:rsidR="00305D23" w:rsidRPr="007F1ECC" w:rsidRDefault="00305D23" w:rsidP="00305D23">
      <w:pPr>
        <w:pStyle w:val="NormalHanging12a"/>
      </w:pPr>
      <w:r>
        <w:t>–</w:t>
      </w:r>
      <w:r>
        <w:tab/>
        <w:t>ņemot vērā Eiropas Centrālās bankas 2023. gada 24. novembra atzinumu</w:t>
      </w:r>
      <w:r w:rsidRPr="007F1ECC">
        <w:rPr>
          <w:rStyle w:val="FootnoteReference"/>
        </w:rPr>
        <w:footnoteReference w:id="1"/>
      </w:r>
      <w:r>
        <w:t>,</w:t>
      </w:r>
    </w:p>
    <w:p w:rsidR="00305D23" w:rsidRPr="007F1ECC" w:rsidRDefault="00305D23" w:rsidP="00305D23">
      <w:pPr>
        <w:pStyle w:val="NormalHanging12a"/>
      </w:pPr>
      <w:r>
        <w:t>–</w:t>
      </w:r>
      <w:r>
        <w:tab/>
        <w:t>ņemot vērā Parlamenta nostāju pirmajā lasījumā</w:t>
      </w:r>
      <w:r w:rsidRPr="007F1ECC">
        <w:rPr>
          <w:vertAlign w:val="superscript"/>
        </w:rPr>
        <w:footnoteReference w:id="2"/>
      </w:r>
      <w:r>
        <w:t xml:space="preserve"> attiecībā uz Komisijas priekšlikumu Eiropas Parlamentam un Padomei (COM(2023)0459),</w:t>
      </w:r>
    </w:p>
    <w:p w:rsidR="00305D23" w:rsidRPr="007F1ECC" w:rsidRDefault="00305D23" w:rsidP="00305D23">
      <w:pPr>
        <w:pStyle w:val="NormalHanging12a"/>
      </w:pPr>
      <w:r>
        <w:t>–</w:t>
      </w:r>
      <w:r>
        <w:tab/>
        <w:t>ņemot vērā Līguma par Eiropas Savienības darbību 294. panta 7. punktu,</w:t>
      </w:r>
    </w:p>
    <w:p w:rsidR="00305D23" w:rsidRPr="007F1ECC" w:rsidRDefault="00305D23" w:rsidP="00305D23">
      <w:pPr>
        <w:pStyle w:val="NormalHanging12a"/>
      </w:pPr>
      <w:r>
        <w:t>–</w:t>
      </w:r>
      <w:r>
        <w:tab/>
        <w:t>ņemot vērā provizorisko vienošanos, ko atbildīgā komiteja apstiprināja saskaņā ar Reglamenta 75. panta 4. punktu,</w:t>
      </w:r>
    </w:p>
    <w:p w:rsidR="00305D23" w:rsidRPr="007F1ECC" w:rsidRDefault="00305D23" w:rsidP="00305D23">
      <w:pPr>
        <w:pStyle w:val="NormalHanging12a"/>
      </w:pPr>
      <w:r>
        <w:sym w:font="Symbol" w:char="F02D"/>
      </w:r>
      <w:r>
        <w:tab/>
        <w:t>ņemot vērā Reglamenta 68. pantu,</w:t>
      </w:r>
    </w:p>
    <w:p w:rsidR="00305D23" w:rsidRPr="007F1ECC" w:rsidRDefault="00305D23" w:rsidP="00305D23">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ind w:left="567" w:hanging="567"/>
      </w:pPr>
      <w:r>
        <w:sym w:font="Symbol" w:char="F02D"/>
      </w:r>
      <w:r>
        <w:tab/>
        <w:t>ņemot vērā Ekonomikas un monetārās komitejas ieteikumu otrajam lasījumam (A10</w:t>
      </w:r>
      <w:r>
        <w:noBreakHyphen/>
        <w:t>0000/2025),</w:t>
      </w:r>
    </w:p>
    <w:p w:rsidR="00305D23" w:rsidRPr="007F1ECC" w:rsidRDefault="00305D23" w:rsidP="00305D23">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ind w:left="567" w:hanging="567"/>
      </w:pPr>
    </w:p>
    <w:p w:rsidR="00305D23" w:rsidRPr="007F1ECC" w:rsidRDefault="00305D23" w:rsidP="00305D23">
      <w:pPr>
        <w:pStyle w:val="NormalHanging12a"/>
      </w:pPr>
      <w:r>
        <w:t>1.</w:t>
      </w:r>
      <w:r>
        <w:tab/>
        <w:t>apstiprina Padomes nostāju pirmajā lasījumā;</w:t>
      </w:r>
    </w:p>
    <w:p w:rsidR="00305D23" w:rsidRPr="007F1ECC" w:rsidRDefault="00305D23" w:rsidP="00305D23">
      <w:pPr>
        <w:pStyle w:val="NormalHanging12a"/>
      </w:pPr>
      <w:r>
        <w:t>2.</w:t>
      </w:r>
      <w:r>
        <w:tab/>
        <w:t>konstatē, ka akts ir pieņemts saskaņā ar Padomes nostāju;</w:t>
      </w:r>
    </w:p>
    <w:p w:rsidR="00305D23" w:rsidRPr="007F1ECC" w:rsidRDefault="00305D23" w:rsidP="00305D23">
      <w:pPr>
        <w:pStyle w:val="NormalHanging12a"/>
      </w:pPr>
      <w:r>
        <w:t>3.</w:t>
      </w:r>
      <w:r>
        <w:tab/>
        <w:t>uzdod priekšsēdētājai parakstīt aktu kopā ar Padomes priekšsēdētāju saskaņā ar Līguma par Eiropas Savienības darbību 297. panta 1. punktu;</w:t>
      </w:r>
    </w:p>
    <w:p w:rsidR="00305D23" w:rsidRPr="007F1ECC" w:rsidRDefault="00305D23" w:rsidP="00305D23">
      <w:pPr>
        <w:pStyle w:val="NormalHanging12a"/>
      </w:pPr>
      <w:r>
        <w:t>4.</w:t>
      </w:r>
      <w:r>
        <w:tab/>
        <w:t xml:space="preserve">uzdod ģenerālsekretāram parakstīt aktu pēc tam, kad ir notikusi pārbaude par to, vai ir pienācīgi ievērotas visas procedūras, un pēc saskaņošanas ar Padomes ģenerālsekretāru nodrošināt tā publicēšanu </w:t>
      </w:r>
      <w:r>
        <w:rPr>
          <w:i/>
        </w:rPr>
        <w:t>Eiropas Savienības Oficiālajā Vēstnesī</w:t>
      </w:r>
      <w:r>
        <w:t>;</w:t>
      </w:r>
    </w:p>
    <w:p w:rsidR="00305D23" w:rsidRPr="007F1ECC" w:rsidRDefault="00305D23" w:rsidP="00490364">
      <w:pPr>
        <w:pStyle w:val="NormalHanging12a"/>
      </w:pPr>
      <w:r>
        <w:t>5.</w:t>
      </w:r>
      <w:r>
        <w:tab/>
        <w:t>uzdod priekšsēdētājai Parlamenta nostāju nosūtīt Padomei un Komisijai, kā arī dalībvalstu parlamentiem.</w:t>
      </w:r>
    </w:p>
    <w:p w:rsidR="00574BBD" w:rsidRPr="007F1ECC" w:rsidRDefault="00574BBD" w:rsidP="00305D23">
      <w:pPr>
        <w:pStyle w:val="NormalHanging12a"/>
      </w:pPr>
    </w:p>
    <w:p w:rsidR="00574BBD" w:rsidRPr="007F1ECC" w:rsidRDefault="00574BBD" w:rsidP="00A21911">
      <w:pPr>
        <w:pStyle w:val="PageHeading"/>
        <w:jc w:val="left"/>
        <w:sectPr w:rsidR="00574BBD" w:rsidRPr="007F1ECC" w:rsidSect="00E14E5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574BBD" w:rsidRPr="007F1ECC" w:rsidRDefault="00891F19" w:rsidP="00574BBD">
      <w:pPr>
        <w:pStyle w:val="PageHeading"/>
      </w:pPr>
      <w:bookmarkStart w:id="2" w:name="_Toc194914744"/>
      <w:r>
        <w:lastRenderedPageBreak/>
        <w:t>ĪSS PAMATOJUMS</w:t>
      </w:r>
      <w:bookmarkEnd w:id="2"/>
    </w:p>
    <w:p w:rsidR="000065BA" w:rsidRPr="007F1ECC" w:rsidRDefault="000065BA" w:rsidP="000065BA">
      <w:pPr>
        <w:pStyle w:val="Normal12a"/>
      </w:pPr>
      <w:r>
        <w:t>Padomes nostāja pirmajā lasījumā atspoguļo vienošanos, kas pēc juristu lingvistu pārbaudes panākta starp Parlamentu un Padomi iestāžu sarunās agrīnā otrā lasījuma posmā. Tā kā Ekonomikas un monetārā komiteja (ECON) 2025. gada 16. janvāra balsojumā minēto iestāžu sarunu iznākumu jau apstiprināja, kā referente es ierosinu ECON komitejai, lai tā ieteiktu plenārsēdē apstiprināt Padomes nostāju pirmajā lasījumā bez grozījumiem.</w:t>
      </w:r>
    </w:p>
    <w:p w:rsidR="000065BA" w:rsidRPr="007F1ECC" w:rsidRDefault="000065BA">
      <w:pPr>
        <w:widowControl/>
        <w:sectPr w:rsidR="000065BA" w:rsidRPr="007F1ECC" w:rsidSect="000065BA">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065BA" w:rsidRPr="007F1ECC" w:rsidRDefault="000065BA">
      <w:pPr>
        <w:widowControl/>
      </w:pPr>
    </w:p>
    <w:p w:rsidR="000065BA" w:rsidRPr="007F1ECC" w:rsidRDefault="00891F19" w:rsidP="007041CC">
      <w:pPr>
        <w:pStyle w:val="PageHeading"/>
        <w:rPr>
          <w:noProof/>
        </w:rPr>
      </w:pPr>
      <w:bookmarkStart w:id="3" w:name="FootprintPageRR"/>
      <w:bookmarkStart w:id="4" w:name="_Toc194914745"/>
      <w:r>
        <w:t xml:space="preserve">PIELIKUMS. </w:t>
      </w:r>
      <w:r>
        <w:rPr>
          <w:caps/>
        </w:rPr>
        <w:t>VIENĪBAS VAI PERSONAS</w:t>
      </w:r>
      <w:r>
        <w:br/>
      </w:r>
      <w:r>
        <w:rPr>
          <w:caps/>
        </w:rPr>
        <w:t>NO KURĀM REFERENTE IR SAŅĒMUSI PIENESUMU</w:t>
      </w:r>
      <w:bookmarkEnd w:id="4"/>
    </w:p>
    <w:p w:rsidR="000065BA" w:rsidRPr="007F1ECC" w:rsidRDefault="000065BA" w:rsidP="00B31C6A">
      <w:pPr>
        <w:pStyle w:val="Normal24a"/>
        <w:spacing w:after="240"/>
      </w:pPr>
      <w:r>
        <w:rPr>
          <w:rStyle w:val="HideTWBExt"/>
        </w:rPr>
        <w:t>&lt;FootprintIntro&gt;</w:t>
      </w:r>
      <w:r>
        <w:t>Saskaņā ar Reglamenta I pielikuma 8. pantu referente apliecina, ka, gatavojot šo ziņojuma projektu, viņa ir saņēmusi pienesumu no šādām vienībām vai personām:</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065BA" w:rsidRPr="007F1ECC" w:rsidTr="002C4BB1">
        <w:tc>
          <w:tcPr>
            <w:tcW w:w="9060" w:type="dxa"/>
            <w:shd w:val="clear" w:color="auto" w:fill="auto"/>
          </w:tcPr>
          <w:p w:rsidR="000065BA" w:rsidRPr="007F1ECC" w:rsidRDefault="000065BA" w:rsidP="002C4BB1">
            <w:pPr>
              <w:jc w:val="center"/>
              <w:rPr>
                <w:b/>
              </w:rPr>
            </w:pPr>
            <w:r>
              <w:rPr>
                <w:b/>
              </w:rPr>
              <w:t>Vienība un/vai persona</w:t>
            </w:r>
          </w:p>
        </w:tc>
      </w:tr>
      <w:tr w:rsidR="000065BA" w:rsidRPr="007F1ECC" w:rsidTr="002C4BB1">
        <w:tc>
          <w:tcPr>
            <w:tcW w:w="9060" w:type="dxa"/>
            <w:shd w:val="clear" w:color="auto" w:fill="auto"/>
          </w:tcPr>
          <w:p w:rsidR="000065BA" w:rsidRPr="007F1ECC" w:rsidRDefault="000065BA" w:rsidP="002C4BB1">
            <w:pPr>
              <w:rPr>
                <w:sz w:val="22"/>
                <w:szCs w:val="22"/>
              </w:rPr>
            </w:pPr>
            <w:r>
              <w:t>European Data Protection Supervisor (EDPS), opinion</w:t>
            </w:r>
          </w:p>
        </w:tc>
      </w:tr>
      <w:tr w:rsidR="000065BA" w:rsidRPr="007F1ECC" w:rsidTr="002C4BB1">
        <w:tc>
          <w:tcPr>
            <w:tcW w:w="9060" w:type="dxa"/>
            <w:shd w:val="clear" w:color="auto" w:fill="auto"/>
          </w:tcPr>
          <w:p w:rsidR="000065BA" w:rsidRPr="007F1ECC" w:rsidRDefault="000065BA" w:rsidP="002C4BB1">
            <w:pPr>
              <w:rPr>
                <w:szCs w:val="24"/>
              </w:rPr>
            </w:pPr>
            <w:r>
              <w:t>European Central Bank (ECB), opinion</w:t>
            </w:r>
          </w:p>
        </w:tc>
      </w:tr>
    </w:tbl>
    <w:p w:rsidR="000065BA" w:rsidRPr="007F1ECC" w:rsidRDefault="000065BA" w:rsidP="00086351">
      <w:pPr>
        <w:pStyle w:val="Footprint12b"/>
      </w:pPr>
      <w:r>
        <w:t>Par šī saraksta sagatavošanu ir atbildīga vienīgi referente.</w:t>
      </w:r>
    </w:p>
    <w:p w:rsidR="000065BA" w:rsidRPr="007F1ECC" w:rsidRDefault="000065BA" w:rsidP="00646AD2">
      <w:pPr>
        <w:pStyle w:val="Footprint12b"/>
      </w:pPr>
    </w:p>
    <w:p w:rsidR="00245EED" w:rsidRPr="007F1ECC" w:rsidRDefault="00245EED" w:rsidP="00245EED">
      <w:pPr>
        <w:spacing w:before="9" w:line="360" w:lineRule="auto"/>
        <w:ind w:right="159"/>
        <w:rPr>
          <w:rFonts w:eastAsia="Calibri"/>
          <w:b/>
          <w:sz w:val="22"/>
          <w:szCs w:val="22"/>
        </w:rPr>
      </w:pPr>
      <w:r>
        <w:rPr>
          <w:sz w:val="22"/>
        </w:rPr>
        <w:t>Ja fiziskas personas sarakstā ir identificētas ar vārdu, amatu vai ar abiem, referente apliecina, ka viņa ir iesniegusi attiecīgajām fiziskajām personām Eiropas Parlamenta paziņojumu par privātumu Nr. 484 (</w:t>
      </w:r>
      <w:hyperlink r:id="rId16" w:history="1">
        <w:r>
          <w:rPr>
            <w:rStyle w:val="Hyperlink"/>
            <w:sz w:val="22"/>
          </w:rPr>
          <w:t>https://www.europarl.europa.eu/data-protect/index.do</w:t>
        </w:r>
      </w:hyperlink>
      <w:r>
        <w:rPr>
          <w:sz w:val="22"/>
        </w:rPr>
        <w:t>), kurā ir izklāstīti nosacījumi, kas attiecas uz to personas datu apstrādi, un ar šādu apstrādi saistītās tiesības.</w:t>
      </w:r>
    </w:p>
    <w:p w:rsidR="00245EED" w:rsidRPr="007F1ECC" w:rsidRDefault="00245EED" w:rsidP="00245EED">
      <w:pPr>
        <w:rPr>
          <w:sz w:val="22"/>
          <w:szCs w:val="22"/>
        </w:rPr>
      </w:pPr>
    </w:p>
    <w:p w:rsidR="000065BA" w:rsidRPr="007F1ECC" w:rsidRDefault="000065BA" w:rsidP="000065BA"/>
    <w:bookmarkEnd w:id="3"/>
    <w:p w:rsidR="00B328A0" w:rsidRPr="007F1ECC" w:rsidRDefault="00B328A0">
      <w:pPr>
        <w:widowControl/>
        <w:tabs>
          <w:tab w:val="left" w:pos="-720"/>
        </w:tabs>
      </w:pPr>
    </w:p>
    <w:sectPr w:rsidR="00B328A0" w:rsidRPr="007F1ECC" w:rsidSect="000065B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2103" w:rsidRPr="007F1ECC" w:rsidRDefault="00062103">
      <w:r w:rsidRPr="007F1ECC">
        <w:separator/>
      </w:r>
    </w:p>
  </w:endnote>
  <w:endnote w:type="continuationSeparator" w:id="0">
    <w:p w:rsidR="00062103" w:rsidRPr="007F1ECC" w:rsidRDefault="00062103">
      <w:r w:rsidRPr="007F1E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E57" w:rsidRPr="007F1ECC" w:rsidRDefault="00E14E57" w:rsidP="00E14E57">
    <w:pPr>
      <w:pStyle w:val="EPFooter"/>
    </w:pPr>
    <w:r w:rsidRPr="007F1ECC">
      <w:t>PE</w:t>
    </w:r>
    <w:r w:rsidRPr="007F1ECC">
      <w:rPr>
        <w:rStyle w:val="HideTWBExt"/>
      </w:rPr>
      <w:t>&lt;NoPE&gt;</w:t>
    </w:r>
    <w:r w:rsidRPr="007F1ECC">
      <w:t>772.016</w:t>
    </w:r>
    <w:r w:rsidRPr="007F1ECC">
      <w:rPr>
        <w:rStyle w:val="HideTWBExt"/>
      </w:rPr>
      <w:t>&lt;/NoPE&gt;&lt;Version&gt;</w:t>
    </w:r>
    <w:r w:rsidRPr="007F1ECC">
      <w:t>v01-00</w:t>
    </w:r>
    <w:r w:rsidRPr="007F1ECC">
      <w:rPr>
        <w:rStyle w:val="HideTWBExt"/>
      </w:rPr>
      <w:t>&lt;/Version&gt;</w:t>
    </w:r>
    <w:r w:rsidRPr="007F1ECC">
      <w:tab/>
    </w:r>
    <w:r w:rsidRPr="007F1ECC">
      <w:fldChar w:fldCharType="begin"/>
    </w:r>
    <w:r w:rsidRPr="007F1ECC">
      <w:instrText xml:space="preserve"> PAGE  \* MERGEFORMAT </w:instrText>
    </w:r>
    <w:r w:rsidRPr="007F1ECC">
      <w:fldChar w:fldCharType="separate"/>
    </w:r>
    <w:r w:rsidR="008A6C00">
      <w:rPr>
        <w:noProof/>
      </w:rPr>
      <w:t>6</w:t>
    </w:r>
    <w:r w:rsidRPr="007F1ECC">
      <w:fldChar w:fldCharType="end"/>
    </w:r>
    <w:r w:rsidRPr="007F1ECC">
      <w:t>/</w:t>
    </w:r>
    <w:fldSimple w:instr=" NUMPAGES  \* MERGEFORMAT ">
      <w:r w:rsidR="008A6C00">
        <w:rPr>
          <w:noProof/>
        </w:rPr>
        <w:t>7</w:t>
      </w:r>
    </w:fldSimple>
    <w:r w:rsidRPr="007F1ECC">
      <w:tab/>
    </w:r>
    <w:r w:rsidRPr="007F1ECC">
      <w:rPr>
        <w:rStyle w:val="HideTWBExt"/>
      </w:rPr>
      <w:t>&lt;PathFdR&gt;</w:t>
    </w:r>
    <w:r w:rsidRPr="007F1ECC">
      <w:t>PR\1318334LV.docx</w:t>
    </w:r>
    <w:r w:rsidRPr="007F1ECC">
      <w:rPr>
        <w:rStyle w:val="HideTWBExt"/>
      </w:rPr>
      <w:t>&lt;/PathFdR&gt;</w:t>
    </w:r>
  </w:p>
  <w:p w:rsidR="00574BBD" w:rsidRPr="007F1ECC" w:rsidRDefault="00E14E57" w:rsidP="00E14E57">
    <w:pPr>
      <w:pStyle w:val="EPFooter2"/>
    </w:pPr>
    <w:r w:rsidRPr="007F1ECC">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E57" w:rsidRPr="007F1ECC" w:rsidRDefault="00E14E57" w:rsidP="00E14E57">
    <w:pPr>
      <w:pStyle w:val="EPFooter"/>
    </w:pPr>
    <w:r w:rsidRPr="007F1ECC">
      <w:rPr>
        <w:rStyle w:val="HideTWBExt"/>
      </w:rPr>
      <w:t>&lt;PathFdR&gt;</w:t>
    </w:r>
    <w:r w:rsidRPr="007F1ECC">
      <w:t>PR\1318334LV.docx</w:t>
    </w:r>
    <w:r w:rsidRPr="007F1ECC">
      <w:rPr>
        <w:rStyle w:val="HideTWBExt"/>
      </w:rPr>
      <w:t>&lt;/PathFdR&gt;</w:t>
    </w:r>
    <w:r w:rsidRPr="007F1ECC">
      <w:tab/>
    </w:r>
    <w:r w:rsidRPr="007F1ECC">
      <w:fldChar w:fldCharType="begin"/>
    </w:r>
    <w:r w:rsidRPr="007F1ECC">
      <w:instrText xml:space="preserve"> PAGE  \* MERGEFORMAT </w:instrText>
    </w:r>
    <w:r w:rsidRPr="007F1ECC">
      <w:fldChar w:fldCharType="separate"/>
    </w:r>
    <w:r w:rsidR="008A6C00">
      <w:rPr>
        <w:noProof/>
      </w:rPr>
      <w:t>3</w:t>
    </w:r>
    <w:r w:rsidRPr="007F1ECC">
      <w:fldChar w:fldCharType="end"/>
    </w:r>
    <w:r w:rsidRPr="007F1ECC">
      <w:t>/</w:t>
    </w:r>
    <w:fldSimple w:instr=" NUMPAGES  \* MERGEFORMAT ">
      <w:r w:rsidR="008A6C00">
        <w:rPr>
          <w:noProof/>
        </w:rPr>
        <w:t>7</w:t>
      </w:r>
    </w:fldSimple>
    <w:r w:rsidRPr="007F1ECC">
      <w:tab/>
      <w:t>PE</w:t>
    </w:r>
    <w:r w:rsidRPr="007F1ECC">
      <w:rPr>
        <w:rStyle w:val="HideTWBExt"/>
      </w:rPr>
      <w:t>&lt;NoPE&gt;</w:t>
    </w:r>
    <w:r w:rsidRPr="007F1ECC">
      <w:t>772.016</w:t>
    </w:r>
    <w:r w:rsidRPr="007F1ECC">
      <w:rPr>
        <w:rStyle w:val="HideTWBExt"/>
      </w:rPr>
      <w:t>&lt;/NoPE&gt;&lt;Version&gt;</w:t>
    </w:r>
    <w:r w:rsidRPr="007F1ECC">
      <w:t>v01-00</w:t>
    </w:r>
    <w:r w:rsidRPr="007F1ECC">
      <w:rPr>
        <w:rStyle w:val="HideTWBExt"/>
      </w:rPr>
      <w:t>&lt;/Version&gt;</w:t>
    </w:r>
  </w:p>
  <w:p w:rsidR="00574BBD" w:rsidRPr="007F1ECC" w:rsidRDefault="00E14E57" w:rsidP="00E14E57">
    <w:pPr>
      <w:pStyle w:val="EPFooter2"/>
    </w:pPr>
    <w:r w:rsidRPr="007F1ECC">
      <w:tab/>
    </w:r>
    <w:r w:rsidRPr="007F1ECC">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E57" w:rsidRPr="007F1ECC" w:rsidRDefault="00E14E57" w:rsidP="00E14E57">
    <w:pPr>
      <w:pStyle w:val="EPFooter"/>
    </w:pPr>
    <w:r w:rsidRPr="007F1ECC">
      <w:rPr>
        <w:rStyle w:val="HideTWBExt"/>
      </w:rPr>
      <w:t>&lt;PathFdR&gt;</w:t>
    </w:r>
    <w:r w:rsidRPr="007F1ECC">
      <w:t>PR\1318334LV.docx</w:t>
    </w:r>
    <w:r w:rsidRPr="007F1ECC">
      <w:rPr>
        <w:rStyle w:val="HideTWBExt"/>
      </w:rPr>
      <w:t>&lt;/PathFdR&gt;</w:t>
    </w:r>
    <w:r w:rsidRPr="007F1ECC">
      <w:tab/>
    </w:r>
    <w:r w:rsidRPr="007F1ECC">
      <w:tab/>
      <w:t>PE</w:t>
    </w:r>
    <w:r w:rsidRPr="007F1ECC">
      <w:rPr>
        <w:rStyle w:val="HideTWBExt"/>
      </w:rPr>
      <w:t>&lt;NoPE&gt;</w:t>
    </w:r>
    <w:r w:rsidRPr="007F1ECC">
      <w:t>772.016</w:t>
    </w:r>
    <w:r w:rsidRPr="007F1ECC">
      <w:rPr>
        <w:rStyle w:val="HideTWBExt"/>
      </w:rPr>
      <w:t>&lt;/NoPE&gt;&lt;Version&gt;</w:t>
    </w:r>
    <w:r w:rsidRPr="007F1ECC">
      <w:t>v01-00</w:t>
    </w:r>
    <w:r w:rsidRPr="007F1ECC">
      <w:rPr>
        <w:rStyle w:val="HideTWBExt"/>
      </w:rPr>
      <w:t>&lt;/Version&gt;</w:t>
    </w:r>
  </w:p>
  <w:p w:rsidR="00574BBD" w:rsidRPr="007F1ECC" w:rsidRDefault="00E14E57" w:rsidP="00E14E57">
    <w:pPr>
      <w:pStyle w:val="EPFooter2"/>
    </w:pPr>
    <w:r w:rsidRPr="007F1ECC">
      <w:t>LV</w:t>
    </w:r>
    <w:r w:rsidRPr="007F1ECC">
      <w:tab/>
    </w:r>
    <w:r w:rsidRPr="007F1ECC">
      <w:rPr>
        <w:b w:val="0"/>
        <w:i/>
        <w:color w:val="C0C0C0"/>
        <w:sz w:val="22"/>
      </w:rPr>
      <w:t>Vienoti daudzveidībā</w:t>
    </w:r>
    <w:r w:rsidRPr="007F1ECC">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001" w:rsidRPr="007F1ECC" w:rsidRDefault="00A71001" w:rsidP="000B55B4">
    <w:pPr>
      <w:pStyle w:val="EPFooter"/>
    </w:pPr>
    <w:r w:rsidRPr="007F1ECC">
      <w:rPr>
        <w:rStyle w:val="HideTWBExt"/>
      </w:rPr>
      <w:t>&lt;PathFdR&gt;</w:t>
    </w:r>
    <w:r w:rsidR="007F1ECC" w:rsidRPr="007F1ECC">
      <w:rPr>
        <w:color w:val="auto"/>
      </w:rPr>
      <w:t>PR\1318334LV.docx</w:t>
    </w:r>
    <w:r w:rsidRPr="007F1ECC">
      <w:rPr>
        <w:rStyle w:val="HideTWBExt"/>
      </w:rPr>
      <w:t>&lt;/PathFdR&gt;</w:t>
    </w:r>
    <w:r w:rsidRPr="007F1ECC">
      <w:tab/>
    </w:r>
    <w:r w:rsidRPr="007F1ECC">
      <w:tab/>
      <w:t>PE</w:t>
    </w:r>
    <w:r w:rsidRPr="007F1ECC">
      <w:rPr>
        <w:rStyle w:val="HideTWBExt"/>
      </w:rPr>
      <w:t>&lt;NoPE&gt;</w:t>
    </w:r>
    <w:r w:rsidR="00794CA2" w:rsidRPr="007F1ECC">
      <w:rPr>
        <w:color w:val="auto"/>
      </w:rPr>
      <w:t>772.016</w:t>
    </w:r>
    <w:r w:rsidRPr="007F1ECC">
      <w:rPr>
        <w:rStyle w:val="HideTWBExt"/>
      </w:rPr>
      <w:t>&lt;/NoPE&gt;&lt;Version&gt;</w:t>
    </w:r>
    <w:r w:rsidR="00062103" w:rsidRPr="007F1ECC">
      <w:t>v</w:t>
    </w:r>
    <w:r w:rsidR="00794CA2" w:rsidRPr="007F1ECC">
      <w:rPr>
        <w:color w:val="auto"/>
      </w:rPr>
      <w:t>01-00</w:t>
    </w:r>
    <w:r w:rsidRPr="007F1ECC">
      <w:rPr>
        <w:rStyle w:val="HideTWBExt"/>
      </w:rPr>
      <w:t>&lt;/Version&gt;</w:t>
    </w:r>
  </w:p>
  <w:p w:rsidR="00A71001" w:rsidRPr="007F1ECC" w:rsidRDefault="00891F19" w:rsidP="001742E9">
    <w:pPr>
      <w:pStyle w:val="EPFooter2"/>
      <w:tabs>
        <w:tab w:val="clear" w:pos="4535"/>
        <w:tab w:val="center" w:pos="4536"/>
      </w:tabs>
    </w:pPr>
    <w:fldSimple w:instr=" DOCPROPERTY &quot;&lt;Extension&gt;&quot; ">
      <w:r w:rsidR="008A6C00">
        <w:t>LV</w:t>
      </w:r>
    </w:fldSimple>
    <w:r w:rsidR="00A71001" w:rsidRPr="007F1ECC">
      <w:tab/>
    </w:r>
    <w:r w:rsidR="00794CA2" w:rsidRPr="007F1ECC">
      <w:rPr>
        <w:b w:val="0"/>
        <w:i/>
        <w:color w:val="C0C0C0"/>
        <w:sz w:val="22"/>
        <w:szCs w:val="22"/>
      </w:rPr>
      <w:t>United in diversity</w:t>
    </w:r>
    <w:r w:rsidR="00A71001" w:rsidRPr="007F1ECC">
      <w:tab/>
    </w:r>
    <w:fldSimple w:instr=" DOCPROPERTY &quot;&lt;Extension&gt;&quot; ">
      <w:r w:rsidR="008A6C00">
        <w:t>LV</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2103" w:rsidRPr="007F1ECC" w:rsidRDefault="00062103">
      <w:r w:rsidRPr="007F1ECC">
        <w:separator/>
      </w:r>
    </w:p>
  </w:footnote>
  <w:footnote w:type="continuationSeparator" w:id="0">
    <w:p w:rsidR="00062103" w:rsidRPr="007F1ECC" w:rsidRDefault="00062103">
      <w:r w:rsidRPr="007F1ECC">
        <w:continuationSeparator/>
      </w:r>
    </w:p>
  </w:footnote>
  <w:footnote w:id="1">
    <w:p w:rsidR="00305D23" w:rsidRPr="007F1ECC" w:rsidRDefault="00305D23" w:rsidP="00305D23">
      <w:pPr>
        <w:pStyle w:val="FootnoteText"/>
      </w:pPr>
      <w:r>
        <w:rPr>
          <w:rStyle w:val="FootnoteReference"/>
        </w:rPr>
        <w:footnoteRef/>
      </w:r>
      <w:r>
        <w:t xml:space="preserve"> OV C, C/2024/668, 12.01.2024., ELI: </w:t>
      </w:r>
      <w:hyperlink r:id="rId1" w:history="1">
        <w:r>
          <w:rPr>
            <w:rStyle w:val="Hyperlink"/>
          </w:rPr>
          <w:t>https://eur-lex.europa.eu/eli/C/2024/668/oj</w:t>
        </w:r>
      </w:hyperlink>
    </w:p>
  </w:footnote>
  <w:footnote w:id="2">
    <w:p w:rsidR="00305D23" w:rsidRPr="007F1ECC" w:rsidRDefault="00305D23" w:rsidP="00305D23">
      <w:pPr>
        <w:pStyle w:val="FootnoteText"/>
      </w:pPr>
      <w:r>
        <w:rPr>
          <w:rStyle w:val="FootnoteReference"/>
        </w:rPr>
        <w:footnoteRef/>
      </w:r>
      <w:r>
        <w:t xml:space="preserve"> Pieņemtie teksti, 24.4.2024., P9_TA(2024)0356.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1F19" w:rsidRDefault="00891F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1F19" w:rsidRDefault="00891F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1F19" w:rsidRDefault="00891F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333DE5"/>
    <w:multiLevelType w:val="hybridMultilevel"/>
    <w:tmpl w:val="C388F4D4"/>
    <w:lvl w:ilvl="0" w:tplc="8A42904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1READINGMNU" w:val=" 1"/>
    <w:docVar w:name="AUTHORMFPMNU" w:val=" 2"/>
    <w:docVar w:name="CJMNU" w:val="1"/>
    <w:docVar w:name="COMKEY" w:val="ECON"/>
    <w:docVar w:name="CONTRIBUTIONMNU" w:val=" 1"/>
    <w:docVar w:name="CopyToNetwork" w:val="-1"/>
    <w:docVar w:name="DOCMNU" w:val=" 1"/>
    <w:docVar w:name="EPOJMNU" w:val=" 1"/>
    <w:docVar w:name="EPSTATMNU" w:val=" 1"/>
    <w:docVar w:name="EPSTATPLURMNU" w:val=" 1"/>
    <w:docVar w:name="INSTITUTIONSMNU" w:val=" 1"/>
    <w:docVar w:name="LastEditedSection" w:val=" 1"/>
    <w:docVar w:name="NAMESMNU" w:val=" 1"/>
    <w:docVar w:name="NVAR1" w:val="0"/>
    <w:docVar w:name="OTHEROJMNU" w:val=" 1"/>
    <w:docVar w:name="OTHERSTATMNU" w:val=" 1"/>
    <w:docVar w:name="OTHERSTATPLURMNU" w:val=" 1"/>
    <w:docVar w:name="PARLIAMENTSMNU" w:val=" 1"/>
    <w:docVar w:name="PARLMNU" w:val=" 1"/>
    <w:docVar w:name="strDocTypeID" w:val="PR_COD_2app"/>
    <w:docVar w:name="strSubDir" w:val="1318"/>
    <w:docVar w:name="TVTAUTHOR" w:val="xx"/>
    <w:docVar w:name="TVTTITLE2" w:val="on European Union labour market statistics on businesses, repealing Council Regulation (EC) No 530/1999 and Regulations (EC) No 450/2003 and (EC) No 453/2008 of the European Parliament and of the Council"/>
    <w:docVar w:name="TXTLANGUE" w:val="LV"/>
    <w:docVar w:name="TXTLANGUEMIN" w:val="lv"/>
    <w:docVar w:name="TXTNRC" w:val="0054/2025 "/>
    <w:docVar w:name="TXTNRCOD" w:val="2023/0288"/>
    <w:docVar w:name="TXTNRCOUNC" w:val="17082/1/2024 "/>
    <w:docVar w:name="TXTNRPE" w:val="772.016"/>
    <w:docVar w:name="TXTPEorAP" w:val="PE"/>
    <w:docVar w:name="TXTROUTE" w:val="PR\1318334LV.docx"/>
    <w:docVar w:name="TXTTITLE" w:val="on European Union labour market statistics on businesses, repealing Council Regulation (EC) No 530/1999 and Regulations (EC) No 450/2003 and (EC) No 453/2008 of the European Parliament and of the Council"/>
    <w:docVar w:name="TXTVERSION" w:val="01-00"/>
  </w:docVars>
  <w:rsids>
    <w:rsidRoot w:val="00062103"/>
    <w:rsid w:val="000065BA"/>
    <w:rsid w:val="000220E6"/>
    <w:rsid w:val="000263F4"/>
    <w:rsid w:val="000352F9"/>
    <w:rsid w:val="00057CB9"/>
    <w:rsid w:val="00062103"/>
    <w:rsid w:val="00071D7E"/>
    <w:rsid w:val="00076114"/>
    <w:rsid w:val="000B55B4"/>
    <w:rsid w:val="000C00BA"/>
    <w:rsid w:val="000F5800"/>
    <w:rsid w:val="00106498"/>
    <w:rsid w:val="00115A46"/>
    <w:rsid w:val="00121F57"/>
    <w:rsid w:val="00135DB4"/>
    <w:rsid w:val="00145F6A"/>
    <w:rsid w:val="001551F6"/>
    <w:rsid w:val="001742E9"/>
    <w:rsid w:val="001E7D60"/>
    <w:rsid w:val="001F74C8"/>
    <w:rsid w:val="00245EED"/>
    <w:rsid w:val="002B0698"/>
    <w:rsid w:val="002B4823"/>
    <w:rsid w:val="002D1A11"/>
    <w:rsid w:val="002D3607"/>
    <w:rsid w:val="00305D23"/>
    <w:rsid w:val="00396EC8"/>
    <w:rsid w:val="003A7AA7"/>
    <w:rsid w:val="003B4DD8"/>
    <w:rsid w:val="00411B37"/>
    <w:rsid w:val="00481A55"/>
    <w:rsid w:val="00490364"/>
    <w:rsid w:val="004A107D"/>
    <w:rsid w:val="004B2B38"/>
    <w:rsid w:val="00507878"/>
    <w:rsid w:val="00522693"/>
    <w:rsid w:val="00574BBD"/>
    <w:rsid w:val="0057608E"/>
    <w:rsid w:val="006320A0"/>
    <w:rsid w:val="00660508"/>
    <w:rsid w:val="006863E6"/>
    <w:rsid w:val="00696B79"/>
    <w:rsid w:val="006A12DF"/>
    <w:rsid w:val="00700FBF"/>
    <w:rsid w:val="00744DF3"/>
    <w:rsid w:val="00756B4B"/>
    <w:rsid w:val="00794CA2"/>
    <w:rsid w:val="007A6C6E"/>
    <w:rsid w:val="007C23A6"/>
    <w:rsid w:val="007C77B4"/>
    <w:rsid w:val="007E41A5"/>
    <w:rsid w:val="007F1ECC"/>
    <w:rsid w:val="0085215D"/>
    <w:rsid w:val="00872E8E"/>
    <w:rsid w:val="00891F19"/>
    <w:rsid w:val="008A6C00"/>
    <w:rsid w:val="0092262A"/>
    <w:rsid w:val="00973AAF"/>
    <w:rsid w:val="009B3FB2"/>
    <w:rsid w:val="009C2504"/>
    <w:rsid w:val="00A04886"/>
    <w:rsid w:val="00A11851"/>
    <w:rsid w:val="00A21911"/>
    <w:rsid w:val="00A347A7"/>
    <w:rsid w:val="00A653B6"/>
    <w:rsid w:val="00A71001"/>
    <w:rsid w:val="00AB2BE6"/>
    <w:rsid w:val="00AB44E4"/>
    <w:rsid w:val="00B30B85"/>
    <w:rsid w:val="00B328A0"/>
    <w:rsid w:val="00B54C9D"/>
    <w:rsid w:val="00BD1DEF"/>
    <w:rsid w:val="00BF2B16"/>
    <w:rsid w:val="00C117E5"/>
    <w:rsid w:val="00C77873"/>
    <w:rsid w:val="00C83E85"/>
    <w:rsid w:val="00CC026D"/>
    <w:rsid w:val="00CF2B45"/>
    <w:rsid w:val="00D019D4"/>
    <w:rsid w:val="00D01B24"/>
    <w:rsid w:val="00D03678"/>
    <w:rsid w:val="00D63387"/>
    <w:rsid w:val="00DC3868"/>
    <w:rsid w:val="00DE253F"/>
    <w:rsid w:val="00E00D94"/>
    <w:rsid w:val="00E14E57"/>
    <w:rsid w:val="00E220DA"/>
    <w:rsid w:val="00E30664"/>
    <w:rsid w:val="00E32253"/>
    <w:rsid w:val="00E4310C"/>
    <w:rsid w:val="00E91F5F"/>
    <w:rsid w:val="00EC7198"/>
    <w:rsid w:val="00EE6505"/>
    <w:rsid w:val="00F23F13"/>
    <w:rsid w:val="00F3060C"/>
    <w:rsid w:val="00F90BF7"/>
    <w:rsid w:val="00F96417"/>
    <w:rsid w:val="00FB0188"/>
    <w:rsid w:val="00FE1371"/>
    <w:rsid w:val="00FE5DD1"/>
    <w:rsid w:val="00FE7493"/>
    <w:rsid w:val="00FF50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F4048C"/>
  <w15:chartTrackingRefBased/>
  <w15:docId w15:val="{C7B14905-6240-488E-AE5D-4240051B6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86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2262A"/>
    <w:pPr>
      <w:spacing w:before="480" w:after="240"/>
    </w:pPr>
  </w:style>
  <w:style w:type="paragraph" w:styleId="TOC1">
    <w:name w:val="toc 1"/>
    <w:basedOn w:val="Normal"/>
    <w:next w:val="Normal"/>
    <w:autoRedefine/>
    <w:uiPriority w:val="39"/>
    <w:rsid w:val="00A347A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96B79"/>
    <w:pPr>
      <w:spacing w:before="80" w:after="80"/>
    </w:pPr>
    <w:rPr>
      <w:rFonts w:ascii="Arial Narrow" w:hAnsi="Arial Narrow" w:cs="Arial"/>
      <w:b/>
      <w:sz w:val="32"/>
      <w:szCs w:val="22"/>
    </w:rPr>
  </w:style>
  <w:style w:type="paragraph" w:customStyle="1" w:styleId="CoverNormal24a">
    <w:name w:val="CoverNormal24a"/>
    <w:basedOn w:val="Normal"/>
    <w:rsid w:val="000B55B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FE1371"/>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0B55B4"/>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AB44E4"/>
    <w:pPr>
      <w:tabs>
        <w:tab w:val="center" w:pos="4513"/>
        <w:tab w:val="right" w:pos="9026"/>
      </w:tabs>
    </w:pPr>
  </w:style>
  <w:style w:type="table" w:styleId="TableGrid">
    <w:name w:val="Table Grid"/>
    <w:basedOn w:val="TableNormal"/>
    <w:rsid w:val="001742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2E9"/>
    <w:pPr>
      <w:jc w:val="center"/>
    </w:pPr>
    <w:rPr>
      <w:rFonts w:ascii="Arial" w:hAnsi="Arial" w:cs="Arial"/>
      <w:i/>
      <w:sz w:val="22"/>
      <w:szCs w:val="22"/>
    </w:rPr>
  </w:style>
  <w:style w:type="paragraph" w:customStyle="1" w:styleId="LineTop">
    <w:name w:val="LineTop"/>
    <w:basedOn w:val="Normal"/>
    <w:next w:val="Normal"/>
    <w:rsid w:val="001742E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2E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96B79"/>
    <w:pPr>
      <w:spacing w:after="80"/>
    </w:pPr>
    <w:rPr>
      <w:rFonts w:ascii="Arial" w:hAnsi="Arial" w:cs="Arial"/>
      <w:sz w:val="20"/>
      <w:szCs w:val="22"/>
    </w:rPr>
  </w:style>
  <w:style w:type="paragraph" w:customStyle="1" w:styleId="EPLogo">
    <w:name w:val="EPLogo"/>
    <w:basedOn w:val="Normal"/>
    <w:qFormat/>
    <w:rsid w:val="00696B79"/>
    <w:pPr>
      <w:jc w:val="right"/>
    </w:pPr>
  </w:style>
  <w:style w:type="paragraph" w:customStyle="1" w:styleId="EPFooter">
    <w:name w:val="EPFooter"/>
    <w:basedOn w:val="Normal"/>
    <w:rsid w:val="000B55B4"/>
    <w:pPr>
      <w:tabs>
        <w:tab w:val="center" w:pos="4535"/>
        <w:tab w:val="right" w:pos="9071"/>
      </w:tabs>
      <w:spacing w:before="240" w:after="240"/>
    </w:pPr>
    <w:rPr>
      <w:color w:val="010000"/>
      <w:sz w:val="22"/>
    </w:rPr>
  </w:style>
  <w:style w:type="character" w:styleId="PageNumber">
    <w:name w:val="page number"/>
    <w:basedOn w:val="DefaultParagraphFont"/>
    <w:semiHidden/>
    <w:rsid w:val="009B3FB2"/>
  </w:style>
  <w:style w:type="character" w:customStyle="1" w:styleId="HeaderChar">
    <w:name w:val="Header Char"/>
    <w:basedOn w:val="DefaultParagraphFont"/>
    <w:link w:val="Header"/>
    <w:semiHidden/>
    <w:rsid w:val="00AB44E4"/>
    <w:rPr>
      <w:sz w:val="24"/>
    </w:rPr>
  </w:style>
  <w:style w:type="paragraph" w:customStyle="1" w:styleId="Normal12a">
    <w:name w:val="Normal12a"/>
    <w:basedOn w:val="Normal"/>
    <w:rsid w:val="00574BBD"/>
    <w:pPr>
      <w:spacing w:after="240"/>
    </w:pPr>
  </w:style>
  <w:style w:type="paragraph" w:customStyle="1" w:styleId="Lgendesigne">
    <w:name w:val="Légende signe"/>
    <w:basedOn w:val="Normal"/>
    <w:rsid w:val="00794CA2"/>
    <w:pPr>
      <w:tabs>
        <w:tab w:val="right" w:pos="454"/>
        <w:tab w:val="left" w:pos="737"/>
      </w:tabs>
      <w:ind w:left="737" w:hanging="737"/>
    </w:pPr>
    <w:rPr>
      <w:snapToGrid w:val="0"/>
      <w:sz w:val="18"/>
      <w:lang w:eastAsia="en-US"/>
    </w:rPr>
  </w:style>
  <w:style w:type="paragraph" w:customStyle="1" w:styleId="Lgendetitre">
    <w:name w:val="Légende titre"/>
    <w:basedOn w:val="Normal"/>
    <w:rsid w:val="00794CA2"/>
    <w:pPr>
      <w:spacing w:before="240" w:after="240"/>
    </w:pPr>
    <w:rPr>
      <w:b/>
      <w:i/>
      <w:snapToGrid w:val="0"/>
      <w:lang w:eastAsia="en-US"/>
    </w:rPr>
  </w:style>
  <w:style w:type="paragraph" w:customStyle="1" w:styleId="Lgendestandard">
    <w:name w:val="Légende standard"/>
    <w:basedOn w:val="Normal"/>
    <w:rsid w:val="00794CA2"/>
    <w:rPr>
      <w:sz w:val="18"/>
    </w:rPr>
  </w:style>
  <w:style w:type="paragraph" w:styleId="FootnoteText">
    <w:name w:val="footnote text"/>
    <w:basedOn w:val="Normal"/>
    <w:link w:val="FootnoteTextChar"/>
    <w:uiPriority w:val="99"/>
    <w:rsid w:val="00794CA2"/>
    <w:rPr>
      <w:sz w:val="20"/>
    </w:rPr>
  </w:style>
  <w:style w:type="character" w:customStyle="1" w:styleId="FootnoteTextChar">
    <w:name w:val="Footnote Text Char"/>
    <w:basedOn w:val="DefaultParagraphFont"/>
    <w:link w:val="FootnoteText"/>
    <w:uiPriority w:val="99"/>
    <w:rsid w:val="00794CA2"/>
  </w:style>
  <w:style w:type="character" w:styleId="FootnoteReference">
    <w:name w:val="footnote reference"/>
    <w:basedOn w:val="DefaultParagraphFont"/>
    <w:uiPriority w:val="99"/>
    <w:rsid w:val="00794CA2"/>
    <w:rPr>
      <w:vertAlign w:val="superscript"/>
    </w:rPr>
  </w:style>
  <w:style w:type="paragraph" w:styleId="Footer">
    <w:name w:val="footer"/>
    <w:basedOn w:val="Normal"/>
    <w:link w:val="FooterChar"/>
    <w:rsid w:val="00E32253"/>
    <w:pPr>
      <w:tabs>
        <w:tab w:val="center" w:pos="4513"/>
        <w:tab w:val="right" w:pos="9026"/>
      </w:tabs>
    </w:pPr>
  </w:style>
  <w:style w:type="character" w:customStyle="1" w:styleId="FooterChar">
    <w:name w:val="Footer Char"/>
    <w:basedOn w:val="DefaultParagraphFont"/>
    <w:link w:val="Footer"/>
    <w:rsid w:val="00E32253"/>
    <w:rPr>
      <w:sz w:val="24"/>
    </w:rPr>
  </w:style>
  <w:style w:type="paragraph" w:customStyle="1" w:styleId="Normal24a">
    <w:name w:val="Normal24a"/>
    <w:basedOn w:val="Normal"/>
    <w:rsid w:val="000065BA"/>
    <w:pPr>
      <w:spacing w:after="480"/>
    </w:pPr>
  </w:style>
  <w:style w:type="paragraph" w:customStyle="1" w:styleId="NormalBoldCenter">
    <w:name w:val="NormalBoldCenter"/>
    <w:basedOn w:val="Normal"/>
    <w:rsid w:val="000065BA"/>
    <w:pPr>
      <w:jc w:val="center"/>
    </w:pPr>
    <w:rPr>
      <w:b/>
    </w:rPr>
  </w:style>
  <w:style w:type="paragraph" w:customStyle="1" w:styleId="Footprint12b">
    <w:name w:val="Footprint12b"/>
    <w:basedOn w:val="Normal"/>
    <w:rsid w:val="000065BA"/>
    <w:pPr>
      <w:spacing w:before="240"/>
    </w:pPr>
    <w:rPr>
      <w:szCs w:val="24"/>
    </w:rPr>
  </w:style>
  <w:style w:type="paragraph" w:customStyle="1" w:styleId="NormalSingle">
    <w:name w:val="NormalSingle"/>
    <w:basedOn w:val="Normal"/>
    <w:qFormat/>
    <w:rsid w:val="000065BA"/>
    <w:rPr>
      <w:szCs w:val="24"/>
    </w:rPr>
  </w:style>
  <w:style w:type="character" w:styleId="Hyperlink">
    <w:name w:val="Hyperlink"/>
    <w:basedOn w:val="DefaultParagraphFont"/>
    <w:rsid w:val="000065BA"/>
    <w:rPr>
      <w:color w:val="0563C1" w:themeColor="hyperlink"/>
      <w:u w:val="single"/>
    </w:rPr>
  </w:style>
  <w:style w:type="paragraph" w:styleId="BalloonText">
    <w:name w:val="Balloon Text"/>
    <w:basedOn w:val="Normal"/>
    <w:link w:val="BalloonTextChar"/>
    <w:semiHidden/>
    <w:unhideWhenUsed/>
    <w:rsid w:val="00057CB9"/>
    <w:rPr>
      <w:rFonts w:ascii="Segoe UI" w:hAnsi="Segoe UI" w:cs="Segoe UI"/>
      <w:sz w:val="18"/>
      <w:szCs w:val="18"/>
    </w:rPr>
  </w:style>
  <w:style w:type="character" w:customStyle="1" w:styleId="BalloonTextChar">
    <w:name w:val="Balloon Text Char"/>
    <w:basedOn w:val="DefaultParagraphFont"/>
    <w:link w:val="BalloonText"/>
    <w:semiHidden/>
    <w:rsid w:val="00057C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6361058">
      <w:bodyDiv w:val="1"/>
      <w:marLeft w:val="0"/>
      <w:marRight w:val="0"/>
      <w:marTop w:val="0"/>
      <w:marBottom w:val="0"/>
      <w:divBdr>
        <w:top w:val="none" w:sz="0" w:space="0" w:color="auto"/>
        <w:left w:val="none" w:sz="0" w:space="0" w:color="auto"/>
        <w:bottom w:val="none" w:sz="0" w:space="0" w:color="auto"/>
        <w:right w:val="none" w:sz="0" w:space="0" w:color="auto"/>
      </w:divBdr>
    </w:div>
    <w:div w:id="1296065894">
      <w:bodyDiv w:val="1"/>
      <w:marLeft w:val="0"/>
      <w:marRight w:val="0"/>
      <w:marTop w:val="0"/>
      <w:marBottom w:val="0"/>
      <w:divBdr>
        <w:top w:val="none" w:sz="0" w:space="0" w:color="auto"/>
        <w:left w:val="none" w:sz="0" w:space="0" w:color="auto"/>
        <w:bottom w:val="none" w:sz="0" w:space="0" w:color="auto"/>
        <w:right w:val="none" w:sz="0" w:space="0" w:color="auto"/>
      </w:divBdr>
    </w:div>
    <w:div w:id="1316108890">
      <w:bodyDiv w:val="1"/>
      <w:marLeft w:val="0"/>
      <w:marRight w:val="0"/>
      <w:marTop w:val="0"/>
      <w:marBottom w:val="0"/>
      <w:divBdr>
        <w:top w:val="none" w:sz="0" w:space="0" w:color="auto"/>
        <w:left w:val="none" w:sz="0" w:space="0" w:color="auto"/>
        <w:bottom w:val="none" w:sz="0" w:space="0" w:color="auto"/>
        <w:right w:val="none" w:sz="0" w:space="0" w:color="auto"/>
      </w:divBdr>
    </w:div>
    <w:div w:id="1394350581">
      <w:bodyDiv w:val="1"/>
      <w:marLeft w:val="0"/>
      <w:marRight w:val="0"/>
      <w:marTop w:val="0"/>
      <w:marBottom w:val="0"/>
      <w:divBdr>
        <w:top w:val="none" w:sz="0" w:space="0" w:color="auto"/>
        <w:left w:val="none" w:sz="0" w:space="0" w:color="auto"/>
        <w:bottom w:val="none" w:sz="0" w:space="0" w:color="auto"/>
        <w:right w:val="none" w:sz="0" w:space="0" w:color="auto"/>
      </w:divBdr>
    </w:div>
    <w:div w:id="1441295088">
      <w:bodyDiv w:val="1"/>
      <w:marLeft w:val="0"/>
      <w:marRight w:val="0"/>
      <w:marTop w:val="0"/>
      <w:marBottom w:val="0"/>
      <w:divBdr>
        <w:top w:val="none" w:sz="0" w:space="0" w:color="auto"/>
        <w:left w:val="none" w:sz="0" w:space="0" w:color="auto"/>
        <w:bottom w:val="none" w:sz="0" w:space="0" w:color="auto"/>
        <w:right w:val="none" w:sz="0" w:space="0" w:color="auto"/>
      </w:divBdr>
    </w:div>
    <w:div w:id="1632512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C/2024/66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E84A30-78E1-4F4F-8F5A-E35BA2C94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707</Words>
  <Characters>4719</Characters>
  <Application>Microsoft Office Word</Application>
  <DocSecurity>0</DocSecurity>
  <Lines>138</Lines>
  <Paragraphs>72</Paragraphs>
  <ScaleCrop>false</ScaleCrop>
  <HeadingPairs>
    <vt:vector size="2" baseType="variant">
      <vt:variant>
        <vt:lpstr>Title</vt:lpstr>
      </vt:variant>
      <vt:variant>
        <vt:i4>1</vt:i4>
      </vt:variant>
    </vt:vector>
  </HeadingPairs>
  <TitlesOfParts>
    <vt:vector size="1" baseType="lpstr">
      <vt:lpstr>PR_COD_2app</vt:lpstr>
    </vt:vector>
  </TitlesOfParts>
  <Company/>
  <LinksUpToDate>false</LinksUpToDate>
  <CharactersWithSpaces>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PR_COD_2app</dc:title>
  <dc:subject/>
  <dc:creator>BARANIK Urszula</dc:creator>
  <cp:keywords/>
  <dc:description/>
  <cp:lastModifiedBy>ZEMANE Signita</cp:lastModifiedBy>
  <cp:revision>2</cp:revision>
  <cp:lastPrinted>2004-11-04T09:41:00Z</cp:lastPrinted>
  <dcterms:created xsi:type="dcterms:W3CDTF">2025-04-07T08:38:00Z</dcterms:created>
  <dcterms:modified xsi:type="dcterms:W3CDTF">2025-04-07T08:38:00Z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Created with">
    <vt:lpwstr>10.0.1 Build [20250114]</vt:lpwstr>
  </property>
  <property fmtid="{D5CDD505-2E9C-101B-9397-08002B2CF9AE}" pid="4" name="LastEdited with">
    <vt:lpwstr>10.0.1 Build [20250114]</vt:lpwstr>
  </property>
  <property fmtid="{D5CDD505-2E9C-101B-9397-08002B2CF9AE}" pid="5" name="&lt;FdR&gt;">
    <vt:lpwstr>1318334</vt:lpwstr>
  </property>
  <property fmtid="{D5CDD505-2E9C-101B-9397-08002B2CF9AE}" pid="6" name="&lt;Type&gt;">
    <vt:lpwstr>PR</vt:lpwstr>
  </property>
  <property fmtid="{D5CDD505-2E9C-101B-9397-08002B2CF9AE}" pid="7" name="&lt;ModelCod&gt;">
    <vt:lpwstr>\\eiciBRUpr1\pdocep$\DocEP\DOCS\General\PR\PR_Leg\COD\COD_2nd\PR_COD_2app.dotx(07/06/2021 17:34:32)</vt:lpwstr>
  </property>
  <property fmtid="{D5CDD505-2E9C-101B-9397-08002B2CF9AE}" pid="8" name="&lt;ModelTra&gt;">
    <vt:lpwstr>\\eiciBRUpr1\pdocep$\DocEP\TRANSFIL\EN\PR_COD_2app.EN(16/01/2025 22:58:03)</vt:lpwstr>
  </property>
  <property fmtid="{D5CDD505-2E9C-101B-9397-08002B2CF9AE}" pid="9" name="&lt;Model&gt;">
    <vt:lpwstr>PR_COD_2app</vt:lpwstr>
  </property>
  <property fmtid="{D5CDD505-2E9C-101B-9397-08002B2CF9AE}" pid="10" name="FooterPath">
    <vt:lpwstr>PR\1318334LV.docx</vt:lpwstr>
  </property>
  <property fmtid="{D5CDD505-2E9C-101B-9397-08002B2CF9AE}" pid="11" name="PE number">
    <vt:lpwstr>772.016</vt:lpwstr>
  </property>
  <property fmtid="{D5CDD505-2E9C-101B-9397-08002B2CF9AE}" pid="12" name="SendToEpades">
    <vt:lpwstr>OK - 2025/04/03 11:24</vt:lpwstr>
  </property>
  <property fmtid="{D5CDD505-2E9C-101B-9397-08002B2CF9AE}" pid="13" name="Bookout">
    <vt:lpwstr>OK - 2025/04/07 10:38</vt:lpwstr>
  </property>
  <property fmtid="{D5CDD505-2E9C-101B-9397-08002B2CF9AE}" pid="14" name="SDLStudio">
    <vt:lpwstr/>
  </property>
</Properties>
</file>