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72E8E" w:rsidRPr="002C520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72E8E" w:rsidRPr="002C5201" w:rsidRDefault="00062103" w:rsidP="00C85D0F">
            <w:pPr>
              <w:pStyle w:val="EPName"/>
            </w:pPr>
            <w:r>
              <w:t>Parlament Ewropew</w:t>
            </w:r>
          </w:p>
          <w:p w:rsidR="00872E8E" w:rsidRPr="002C5201" w:rsidRDefault="00794CA2" w:rsidP="00794CA2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872E8E" w:rsidRPr="002C5201" w:rsidRDefault="00872E8E" w:rsidP="00C85D0F">
            <w:pPr>
              <w:pStyle w:val="EPLogo"/>
            </w:pPr>
            <w:r w:rsidRPr="002C5201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2E9" w:rsidRPr="002C5201" w:rsidRDefault="001742E9" w:rsidP="001742E9">
      <w:pPr>
        <w:pStyle w:val="LineTop"/>
      </w:pPr>
    </w:p>
    <w:p w:rsidR="001742E9" w:rsidRPr="002C5201" w:rsidRDefault="001742E9" w:rsidP="001742E9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{ECON}</w:t>
      </w:r>
      <w:r>
        <w:t>Kumitat għall-Affarijiet Ekonomiċi u Monetarji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2E9" w:rsidRPr="002C5201" w:rsidRDefault="001742E9" w:rsidP="001742E9">
      <w:pPr>
        <w:pStyle w:val="LineBottom"/>
      </w:pPr>
    </w:p>
    <w:p w:rsidR="00B328A0" w:rsidRPr="002C5201" w:rsidRDefault="00B328A0">
      <w:pPr>
        <w:pStyle w:val="CoverReference"/>
      </w:pPr>
      <w:r>
        <w:rPr>
          <w:rStyle w:val="HideTWBExt"/>
          <w:b w:val="0"/>
        </w:rPr>
        <w:t>&lt;RefProc&gt;</w:t>
      </w:r>
      <w:r>
        <w:t>2023/0288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B328A0" w:rsidRPr="002C5201" w:rsidRDefault="00B328A0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{03/04/2025}</w:t>
      </w:r>
      <w:r>
        <w:t>3.4.2025</w:t>
      </w:r>
      <w:r>
        <w:rPr>
          <w:rStyle w:val="HideTWBExt"/>
        </w:rPr>
        <w:t>&lt;/Date&gt;</w:t>
      </w:r>
    </w:p>
    <w:p w:rsidR="00B328A0" w:rsidRPr="002C5201" w:rsidRDefault="00B328A0">
      <w:pPr>
        <w:pStyle w:val="CoverDocType"/>
      </w:pPr>
      <w:r>
        <w:rPr>
          <w:rStyle w:val="HideTWBExt"/>
          <w:b w:val="0"/>
        </w:rPr>
        <w:t>&lt;RefProcLect&gt;</w:t>
      </w:r>
      <w:r>
        <w:t>***II</w:t>
      </w:r>
      <w:r>
        <w:rPr>
          <w:rStyle w:val="HideTWBExt"/>
          <w:b w:val="0"/>
        </w:rPr>
        <w:t>&lt;/RefProcLect&gt;</w:t>
      </w:r>
    </w:p>
    <w:p w:rsidR="00B328A0" w:rsidRPr="002C5201" w:rsidRDefault="00B328A0">
      <w:pPr>
        <w:pStyle w:val="CoverDocType24a"/>
      </w:pPr>
      <w:r>
        <w:rPr>
          <w:rStyle w:val="HideTWBExt"/>
          <w:b w:val="0"/>
        </w:rPr>
        <w:t>&lt;TitreType&gt;</w:t>
      </w:r>
      <w:r>
        <w:t>ABBOZZ TA’ RAKKOMANDAZZJONI GĦAT-TIENI QARI</w:t>
      </w:r>
      <w:r>
        <w:rPr>
          <w:rStyle w:val="HideTWBExt"/>
          <w:b w:val="0"/>
        </w:rPr>
        <w:t>&lt;/TitreType&gt;</w:t>
      </w:r>
    </w:p>
    <w:p w:rsidR="00B328A0" w:rsidRPr="002C5201" w:rsidRDefault="00B328A0">
      <w:pPr>
        <w:pStyle w:val="CoverNormal"/>
      </w:pPr>
      <w:r>
        <w:rPr>
          <w:rStyle w:val="HideTWBExt"/>
        </w:rPr>
        <w:t>&lt;Titre&gt;</w:t>
      </w:r>
      <w:r>
        <w:t>dwar il-pożizzjoni tal-Kunsill fl-ewwel qari għall-adozzjoni ta’ regolament tal-Parlament Ewropew u tal-Kunsill dwar l-istatistika tas-suq tax-xogħol tal-Unjoni Ewropea dwar in-negozji, li jħassar ir-Regolament tal-Kunsill (KE) Nru 530/1999 u r-Regolamenti (KE) Nru 450/2003 u (KE) Nru 453/2008 tal-Parlament Ewropew u tal-Kunsill</w:t>
      </w:r>
      <w:r>
        <w:rPr>
          <w:rStyle w:val="HideTWBExt"/>
        </w:rPr>
        <w:t>&lt;/Titre&gt;</w:t>
      </w:r>
    </w:p>
    <w:p w:rsidR="00B328A0" w:rsidRPr="002C5201" w:rsidRDefault="00B328A0">
      <w:pPr>
        <w:pStyle w:val="CoverNormal24a"/>
      </w:pPr>
      <w:r>
        <w:rPr>
          <w:rStyle w:val="HideTWBExt"/>
        </w:rPr>
        <w:t>&lt;DocRef&gt;</w:t>
      </w:r>
      <w:r>
        <w:t>(17082/1/2024 – C10</w:t>
      </w:r>
      <w:r>
        <w:noBreakHyphen/>
        <w:t>0054/2025 – 2023/0288(COD))</w:t>
      </w:r>
      <w:r>
        <w:rPr>
          <w:rStyle w:val="HideTWBExt"/>
        </w:rPr>
        <w:t>&lt;/DocRef&gt;</w:t>
      </w:r>
    </w:p>
    <w:p w:rsidR="00B328A0" w:rsidRPr="002C5201" w:rsidRDefault="00B328A0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{ECON}</w:t>
      </w:r>
      <w:r>
        <w:t>Kumitat għall-Affarijiet Ekonomiċi u Monetarji</w:t>
      </w:r>
      <w:r>
        <w:rPr>
          <w:rStyle w:val="HideTWBExt"/>
        </w:rPr>
        <w:t>&lt;/Commission&gt;</w:t>
      </w:r>
    </w:p>
    <w:p w:rsidR="00B328A0" w:rsidRPr="002C5201" w:rsidRDefault="00062103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Irene Tinagli</w:t>
      </w:r>
      <w:r>
        <w:rPr>
          <w:rStyle w:val="HideTWBExt"/>
        </w:rPr>
        <w:t>&lt;/Depute&gt;</w:t>
      </w:r>
    </w:p>
    <w:p w:rsidR="00E91F5F" w:rsidRPr="002C5201" w:rsidRDefault="00E91F5F" w:rsidP="00E91F5F">
      <w:pPr>
        <w:pStyle w:val="CoverNormal"/>
      </w:pPr>
    </w:p>
    <w:p w:rsidR="00794CA2" w:rsidRPr="002C5201" w:rsidRDefault="00B328A0" w:rsidP="00894923">
      <w:r>
        <w:br w:type="page"/>
      </w:r>
      <w:fldSimple w:instr=" TITLE  \* MERGEFORMAT ">
        <w:r w:rsidR="00777589">
          <w:t>PR_COD_2app</w:t>
        </w:r>
      </w:fldSimple>
    </w:p>
    <w:p w:rsidR="00794CA2" w:rsidRPr="002C5201" w:rsidRDefault="00794CA2" w:rsidP="00894923"/>
    <w:p w:rsidR="00794CA2" w:rsidRPr="002C5201" w:rsidRDefault="00794CA2" w:rsidP="00894923"/>
    <w:p w:rsidR="00090A67" w:rsidRPr="002C5201" w:rsidRDefault="00090A67" w:rsidP="00090A67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090A67" w:rsidRPr="002C5201" w:rsidTr="00FB16A9">
        <w:tc>
          <w:tcPr>
            <w:tcW w:w="5811" w:type="dxa"/>
          </w:tcPr>
          <w:p w:rsidR="00090A67" w:rsidRPr="002C5201" w:rsidRDefault="00090A67" w:rsidP="00FB16A9">
            <w:pPr>
              <w:pStyle w:val="Lgendetitre"/>
            </w:pPr>
            <w:r>
              <w:t>Tifsira tas-simboli użati</w:t>
            </w:r>
          </w:p>
        </w:tc>
      </w:tr>
      <w:tr w:rsidR="00090A67" w:rsidRPr="002C5201" w:rsidTr="00FB16A9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090A67" w:rsidRPr="002C5201" w:rsidRDefault="00090A67" w:rsidP="00FB16A9">
            <w:pPr>
              <w:pStyle w:val="Lgendesigne"/>
            </w:pPr>
            <w:r>
              <w:tab/>
              <w:t>*</w:t>
            </w:r>
            <w:r>
              <w:tab/>
              <w:t>Proċedura ta’ konsultazzjoni</w:t>
            </w:r>
          </w:p>
          <w:p w:rsidR="00090A67" w:rsidRPr="002C5201" w:rsidRDefault="00090A67" w:rsidP="00FB16A9">
            <w:pPr>
              <w:pStyle w:val="Lgendesigne"/>
            </w:pPr>
            <w:r>
              <w:tab/>
              <w:t>***</w:t>
            </w:r>
            <w:r>
              <w:tab/>
              <w:t>Proċedura ta’ approvazzjoni</w:t>
            </w:r>
          </w:p>
          <w:p w:rsidR="00090A67" w:rsidRPr="002C5201" w:rsidRDefault="00090A67" w:rsidP="00FB16A9">
            <w:pPr>
              <w:pStyle w:val="Lgendesigne"/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090A67" w:rsidRPr="002C5201" w:rsidRDefault="00090A67" w:rsidP="00FB16A9">
            <w:pPr>
              <w:pStyle w:val="Lgendesigne"/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090A67" w:rsidRPr="002C5201" w:rsidRDefault="00090A67" w:rsidP="00FB16A9">
            <w:pPr>
              <w:pStyle w:val="Lgendesigne"/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090A67" w:rsidRPr="002C5201" w:rsidRDefault="00090A67" w:rsidP="00FB16A9">
            <w:pPr>
              <w:pStyle w:val="Lgendesigne"/>
              <w:ind w:left="0" w:firstLine="0"/>
            </w:pPr>
          </w:p>
          <w:p w:rsidR="00090A67" w:rsidRPr="002C5201" w:rsidRDefault="00090A67" w:rsidP="00FB16A9">
            <w:pPr>
              <w:pStyle w:val="Lgendestandard"/>
            </w:pPr>
            <w:r>
              <w:t>(It-tip ta’ proċedura jiddependi mill-bażi legali proposta mill-abbozz ta’ att.)</w:t>
            </w:r>
          </w:p>
          <w:p w:rsidR="00090A67" w:rsidRPr="002C5201" w:rsidRDefault="00090A67" w:rsidP="00FB16A9">
            <w:pPr>
              <w:pStyle w:val="Lgendesigne"/>
              <w:ind w:left="0" w:firstLine="0"/>
            </w:pPr>
          </w:p>
        </w:tc>
      </w:tr>
    </w:tbl>
    <w:p w:rsidR="00090A67" w:rsidRPr="002C5201" w:rsidRDefault="00090A67" w:rsidP="00090A67"/>
    <w:p w:rsidR="00090A67" w:rsidRPr="002C5201" w:rsidRDefault="00090A67" w:rsidP="00090A67"/>
    <w:p w:rsidR="00090A67" w:rsidRPr="002C5201" w:rsidRDefault="00090A67" w:rsidP="00090A67"/>
    <w:p w:rsidR="00090A67" w:rsidRPr="002C5201" w:rsidRDefault="00090A67" w:rsidP="00090A67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090A67" w:rsidRPr="002C5201" w:rsidTr="00FB16A9">
        <w:tc>
          <w:tcPr>
            <w:tcW w:w="5811" w:type="dxa"/>
          </w:tcPr>
          <w:p w:rsidR="00090A67" w:rsidRPr="002C5201" w:rsidRDefault="00090A67" w:rsidP="00FB16A9">
            <w:pPr>
              <w:pStyle w:val="Lgendetitre"/>
            </w:pPr>
            <w:r>
              <w:t>Emendi għal abbozz ta’ att</w:t>
            </w:r>
          </w:p>
        </w:tc>
      </w:tr>
      <w:tr w:rsidR="00090A67" w:rsidRPr="002C5201" w:rsidTr="00FB16A9">
        <w:tc>
          <w:tcPr>
            <w:tcW w:w="5811" w:type="dxa"/>
          </w:tcPr>
          <w:p w:rsidR="00090A67" w:rsidRPr="002C5201" w:rsidRDefault="00090A67" w:rsidP="00FB16A9">
            <w:pPr>
              <w:pStyle w:val="Lgendestandard"/>
            </w:pPr>
          </w:p>
          <w:p w:rsidR="00090A67" w:rsidRPr="002C5201" w:rsidRDefault="00090A67" w:rsidP="00FB16A9">
            <w:pPr>
              <w:pStyle w:val="Lgendestandard"/>
              <w:rPr>
                <w:szCs w:val="18"/>
              </w:rPr>
            </w:pPr>
            <w:r>
              <w:rPr>
                <w:b/>
              </w:rPr>
              <w:t>Emendi tal-Parlament f’żewġ kolonni</w:t>
            </w:r>
          </w:p>
          <w:p w:rsidR="00090A67" w:rsidRPr="002C5201" w:rsidRDefault="00090A67" w:rsidP="00FB16A9">
            <w:pPr>
              <w:pStyle w:val="Lgendestandard"/>
              <w:rPr>
                <w:szCs w:val="18"/>
              </w:rPr>
            </w:pPr>
          </w:p>
          <w:p w:rsidR="00090A67" w:rsidRPr="002C5201" w:rsidRDefault="00090A67" w:rsidP="00FB16A9">
            <w:pPr>
              <w:pStyle w:val="Lgendestandard"/>
              <w:rPr>
                <w:szCs w:val="18"/>
              </w:rPr>
            </w:pPr>
            <w:r>
              <w:t xml:space="preserve">It-tħassir huwa indikat permezz tat-tipa </w:t>
            </w:r>
            <w:r>
              <w:rPr>
                <w:b/>
                <w:i/>
              </w:rPr>
              <w:t>korsiva u grassa</w:t>
            </w:r>
            <w:r>
              <w:t xml:space="preserve"> fil-kolonna tax-xellug. Is-sostituzzjoni hija indikata permezz tat-tipa </w:t>
            </w:r>
            <w:r>
              <w:rPr>
                <w:b/>
                <w:i/>
              </w:rPr>
              <w:t>korsiva u grassa</w:t>
            </w:r>
            <w:r>
              <w:t xml:space="preserve"> fiż-żewġ kolonni. It-test ġdid huwa indikat permezz tat-tipa </w:t>
            </w:r>
            <w:r>
              <w:rPr>
                <w:b/>
                <w:i/>
              </w:rPr>
              <w:t>korsiva u grassa</w:t>
            </w:r>
            <w:r>
              <w:t xml:space="preserve"> fil-kolonna tal-lemin.</w:t>
            </w:r>
          </w:p>
          <w:p w:rsidR="00090A67" w:rsidRPr="002C5201" w:rsidRDefault="00090A67" w:rsidP="00FB16A9">
            <w:pPr>
              <w:pStyle w:val="Lgendestandard"/>
            </w:pPr>
          </w:p>
          <w:p w:rsidR="00090A67" w:rsidRPr="002C5201" w:rsidRDefault="00090A67" w:rsidP="00FB16A9">
            <w:pPr>
              <w:pStyle w:val="Lgendestandard"/>
            </w:pPr>
            <w:r>
              <w:t xml:space="preserve"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:rsidR="00090A67" w:rsidRPr="002C5201" w:rsidRDefault="00090A67" w:rsidP="00FB16A9">
            <w:pPr>
              <w:pStyle w:val="Lgendestandard"/>
            </w:pPr>
          </w:p>
          <w:p w:rsidR="00090A67" w:rsidRPr="002C5201" w:rsidRDefault="00090A67" w:rsidP="00FB16A9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Emendi tal-Parlament li jieħdu l-forma ta’ test konsolidat</w:t>
            </w:r>
          </w:p>
          <w:p w:rsidR="00090A67" w:rsidRPr="002C5201" w:rsidRDefault="00090A67" w:rsidP="00FB16A9">
            <w:pPr>
              <w:pStyle w:val="Lgendestandard"/>
              <w:rPr>
                <w:szCs w:val="18"/>
              </w:rPr>
            </w:pPr>
          </w:p>
          <w:p w:rsidR="00090A67" w:rsidRPr="002C5201" w:rsidRDefault="00090A67" w:rsidP="00FB16A9">
            <w:pPr>
              <w:pStyle w:val="Lgendestandard"/>
              <w:rPr>
                <w:szCs w:val="18"/>
              </w:rPr>
            </w:pPr>
            <w:r>
              <w:rPr>
                <w:color w:val="000000"/>
              </w:rPr>
              <w:t xml:space="preserve">Il-partijiet ġodda tat-test huma indikati permezz tat-tipa </w:t>
            </w:r>
            <w:r>
              <w:rPr>
                <w:b/>
                <w:i/>
                <w:color w:val="000000"/>
              </w:rPr>
              <w:t>korsiva u grassa</w:t>
            </w:r>
            <w:r>
              <w:t xml:space="preserve">. Il-partijiet imħassra tat-test huma </w:t>
            </w:r>
            <w:r>
              <w:rPr>
                <w:color w:val="000000"/>
              </w:rPr>
              <w:t xml:space="preserve">indikati permezz tas-simbolu </w:t>
            </w:r>
            <w:r>
              <w:t xml:space="preserve">▌ jew huma ingassati. Is-sostituzzjoni tintwera billi jiġi indikat permezz tat-tipa </w:t>
            </w:r>
            <w:r>
              <w:rPr>
                <w:b/>
                <w:i/>
              </w:rPr>
              <w:t xml:space="preserve">korsiva u grassa </w:t>
            </w:r>
            <w:r>
              <w:t xml:space="preserve">t-test il-ġdid u billi jitħassar jew jiġi ingassat it-test sostitwit. </w:t>
            </w:r>
          </w:p>
          <w:p w:rsidR="00090A67" w:rsidRPr="002C5201" w:rsidRDefault="00090A67" w:rsidP="00FB16A9">
            <w:pPr>
              <w:pStyle w:val="Lgendestandard"/>
            </w:pPr>
            <w:r>
              <w:t>Bħala eċċezzjoni, it-tibdil ta’ natura strettament teknika magħmul mis-servizzi fil-preparazzjoni tat-test finali mhuwiex indikat.</w:t>
            </w:r>
          </w:p>
          <w:p w:rsidR="00090A67" w:rsidRPr="002C5201" w:rsidRDefault="00090A67" w:rsidP="00FB16A9">
            <w:pPr>
              <w:pStyle w:val="Lgendestandard"/>
            </w:pPr>
          </w:p>
        </w:tc>
      </w:tr>
    </w:tbl>
    <w:p w:rsidR="00794CA2" w:rsidRPr="002C5201" w:rsidRDefault="00794CA2" w:rsidP="00894923"/>
    <w:p w:rsidR="00B328A0" w:rsidRPr="002C5201" w:rsidRDefault="00B328A0" w:rsidP="00744DF3">
      <w:pPr>
        <w:widowControl/>
        <w:tabs>
          <w:tab w:val="center" w:pos="4677"/>
        </w:tabs>
      </w:pPr>
    </w:p>
    <w:p w:rsidR="00777589" w:rsidRPr="00777589" w:rsidRDefault="00B328A0" w:rsidP="00777589">
      <w:pPr>
        <w:pStyle w:val="TOCHeading"/>
      </w:pPr>
      <w:r>
        <w:br w:type="page"/>
      </w:r>
      <w:r>
        <w:lastRenderedPageBreak/>
        <w:t>WERREJ</w:t>
      </w:r>
    </w:p>
    <w:p w:rsidR="00777589" w:rsidRPr="00777589" w:rsidRDefault="00777589" w:rsidP="00777589">
      <w:pPr>
        <w:pStyle w:val="TOCPage"/>
      </w:pPr>
      <w:r w:rsidRPr="007A6C6E">
        <w:rPr>
          <w:lang w:val="fr-FR"/>
        </w:rPr>
        <w:t>Pa</w:t>
      </w:r>
      <w:r>
        <w:t>ġna</w:t>
      </w:r>
    </w:p>
    <w:p w:rsidR="00777589" w:rsidRDefault="0077758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7A6C6E">
        <w:rPr>
          <w:b/>
        </w:rPr>
        <w:fldChar w:fldCharType="begin"/>
      </w:r>
      <w:r w:rsidRPr="007A6C6E">
        <w:rPr>
          <w:b/>
        </w:rPr>
        <w:instrText xml:space="preserve"> TOC \t "PageHeading;1" </w:instrText>
      </w:r>
      <w:r w:rsidRPr="007A6C6E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_Toc196205654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7589" w:rsidRDefault="0077758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ĠUSTIFIKAZZJONI QASIRA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_Toc196205655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77589" w:rsidRDefault="0077758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4466CB">
        <w:rPr>
          <w:caps/>
          <w:noProof/>
        </w:rPr>
        <w:t>LI R-RAPPORTEUR IRĊEVIET KONTRIBUT MINGĦANDHOM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_Toc196205656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7589" w:rsidRPr="007A6C6E" w:rsidRDefault="00777589" w:rsidP="00777589">
      <w:r w:rsidRPr="007A6C6E">
        <w:rPr>
          <w:b/>
        </w:rPr>
        <w:fldChar w:fldCharType="end"/>
      </w:r>
    </w:p>
    <w:p w:rsidR="00777589" w:rsidRPr="002C5201" w:rsidRDefault="004A0C52" w:rsidP="00777589">
      <w:pPr>
        <w:widowControl/>
      </w:pPr>
      <w:r>
        <w:br w:type="page"/>
      </w:r>
      <w:r>
        <w:br w:type="page"/>
      </w:r>
    </w:p>
    <w:p w:rsidR="00B328A0" w:rsidRPr="004A0C52" w:rsidRDefault="00062103" w:rsidP="00777589">
      <w:pPr>
        <w:pStyle w:val="PageHeading"/>
      </w:pPr>
      <w:bookmarkStart w:id="0" w:name="_Toc196205654"/>
      <w:r>
        <w:t>ABBOZZ TA’ RIŻOLUZZJONI LEĠIŻLATTIVA TAL-PARLAMENT EWROPEW</w:t>
      </w:r>
      <w:bookmarkEnd w:id="0"/>
    </w:p>
    <w:p w:rsidR="00B328A0" w:rsidRPr="002C5201" w:rsidRDefault="00062103">
      <w:pPr>
        <w:pStyle w:val="NormalBold"/>
      </w:pPr>
      <w:bookmarkStart w:id="1" w:name="_GoBack"/>
      <w:bookmarkEnd w:id="1"/>
      <w:r>
        <w:t>dwar il-pożizzjoni tal-Kunsill fl-ewwel qari għall-adozzjoni ta’ regolament tal-Parlament Ewropew u tal-Kunsill dwar l-istatistika tas-suq tax-xogħol tal-Unjoni Ewropea dwar in-negozji, li jħassar ir-Regolament tal-Kunsill (KE) Nru 530/1999 u r-Regolamenti (KE) Nru 450/2003 u (KE) Nru 453/2008 tal-Parlament Ewropew u tal-Kunsill</w:t>
      </w:r>
    </w:p>
    <w:p w:rsidR="00B328A0" w:rsidRPr="002C5201" w:rsidRDefault="00062103">
      <w:pPr>
        <w:pStyle w:val="NormalBold12a"/>
      </w:pPr>
      <w:r>
        <w:t>(17082/1/2024 – C10</w:t>
      </w:r>
      <w:r>
        <w:noBreakHyphen/>
        <w:t>0054/2025 – 2023/0288(COD))</w:t>
      </w:r>
    </w:p>
    <w:p w:rsidR="00B328A0" w:rsidRPr="002C5201" w:rsidRDefault="00062103" w:rsidP="004A107D">
      <w:pPr>
        <w:pStyle w:val="NormalBold"/>
      </w:pPr>
      <w:r>
        <w:t>(Proċedura leġiżlattiva ordinarja: it-tieni qari)</w:t>
      </w:r>
    </w:p>
    <w:p w:rsidR="000065BA" w:rsidRPr="002C5201" w:rsidRDefault="000065BA" w:rsidP="000065BA">
      <w:pPr>
        <w:pStyle w:val="EPComma"/>
      </w:pPr>
      <w:r>
        <w:rPr>
          <w:i/>
        </w:rPr>
        <w:t>Il-Parlament Ewropew</w:t>
      </w:r>
      <w:r>
        <w:t>,</w:t>
      </w:r>
    </w:p>
    <w:p w:rsidR="00305D23" w:rsidRPr="002C5201" w:rsidRDefault="009C2504" w:rsidP="00305D23">
      <w:pPr>
        <w:pStyle w:val="NormalHanging12a"/>
      </w:pPr>
      <w:r>
        <w:t>–</w:t>
      </w:r>
      <w:r>
        <w:tab/>
        <w:t>wara li kkunsidra l-pożizzjoni tal-Kunsill fl-ewwel qari (17082/1/2024 – C10</w:t>
      </w:r>
      <w:r>
        <w:noBreakHyphen/>
        <w:t>0054/2025),</w:t>
      </w:r>
    </w:p>
    <w:p w:rsidR="00305D23" w:rsidRPr="002C5201" w:rsidRDefault="00305D23" w:rsidP="00305D23">
      <w:pPr>
        <w:pStyle w:val="NormalHanging12a"/>
      </w:pPr>
      <w:r>
        <w:t>–</w:t>
      </w:r>
      <w:r>
        <w:tab/>
        <w:t>wara li kkunsidra l-opinjoni tal-Bank Ċentrali Ewropew tal-24 ta’ Novembru 2023</w:t>
      </w:r>
      <w:r w:rsidRPr="002C5201">
        <w:rPr>
          <w:rStyle w:val="FootnoteReference"/>
        </w:rPr>
        <w:footnoteReference w:id="1"/>
      </w:r>
      <w:r>
        <w:t>,</w:t>
      </w:r>
    </w:p>
    <w:p w:rsidR="00305D23" w:rsidRPr="002C5201" w:rsidRDefault="00305D23" w:rsidP="00305D23">
      <w:pPr>
        <w:pStyle w:val="NormalHanging12a"/>
      </w:pPr>
      <w:r>
        <w:t>–</w:t>
      </w:r>
      <w:r>
        <w:tab/>
        <w:t>wara li kkunsidra l-pożizzjoni tiegħu fl-ewwel qari</w:t>
      </w:r>
      <w:r w:rsidRPr="002C5201">
        <w:rPr>
          <w:vertAlign w:val="superscript"/>
        </w:rPr>
        <w:footnoteReference w:id="2"/>
      </w:r>
      <w:r>
        <w:t xml:space="preserve"> dwar il-proposta tal-Kummissjoni lill-Parlament u lill-Kunsill (COM(2023)0459),</w:t>
      </w:r>
    </w:p>
    <w:p w:rsidR="00305D23" w:rsidRPr="002C5201" w:rsidRDefault="00305D23" w:rsidP="00305D23">
      <w:pPr>
        <w:pStyle w:val="NormalHanging12a"/>
      </w:pPr>
      <w:r>
        <w:t>–</w:t>
      </w:r>
      <w:r>
        <w:tab/>
        <w:t>wara li kkunsidra l-Artikolu 294(7) tat-Trattat dwar il-Funzjonament tal-Unjoni Ewropea,</w:t>
      </w:r>
    </w:p>
    <w:p w:rsidR="00305D23" w:rsidRPr="002C5201" w:rsidRDefault="00305D23" w:rsidP="00305D23">
      <w:pPr>
        <w:pStyle w:val="NormalHanging12a"/>
      </w:pPr>
      <w:r>
        <w:t>–</w:t>
      </w:r>
      <w:r>
        <w:tab/>
        <w:t>wara li kkunsidra l-ftehim proviżorju approvat mill-kumitat responsabbli fis-sens tal-Artikolu 75(4) tar-Regoli ta’ Proċedura tiegħu,</w:t>
      </w:r>
    </w:p>
    <w:p w:rsidR="00305D23" w:rsidRPr="002C5201" w:rsidRDefault="00305D23" w:rsidP="00305D23">
      <w:pPr>
        <w:pStyle w:val="NormalHanging12a"/>
      </w:pPr>
      <w:r>
        <w:sym w:font="Symbol" w:char="F02D"/>
      </w:r>
      <w:r>
        <w:tab/>
        <w:t>wara li kkunsidra l-Artikolu 68 tar-Regoli ta’ Proċedura tiegħu,</w:t>
      </w:r>
    </w:p>
    <w:p w:rsidR="00305D23" w:rsidRPr="002C5201" w:rsidRDefault="00305D23" w:rsidP="00305D2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</w:pPr>
      <w:r>
        <w:sym w:font="Symbol" w:char="F02D"/>
      </w:r>
      <w:r>
        <w:tab/>
        <w:t>wara li kkunsidra r-rakkomandazzjoni għat-tieni qari tal-Kumitat għall-Affarijiet Ekonomiċi u Monetarji (A10</w:t>
      </w:r>
      <w:r>
        <w:noBreakHyphen/>
        <w:t>0000/2025),</w:t>
      </w:r>
    </w:p>
    <w:p w:rsidR="00305D23" w:rsidRPr="002C5201" w:rsidRDefault="00305D23" w:rsidP="00305D2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</w:pPr>
    </w:p>
    <w:p w:rsidR="00305D23" w:rsidRPr="002C5201" w:rsidRDefault="00305D23" w:rsidP="00305D23">
      <w:pPr>
        <w:pStyle w:val="NormalHanging12a"/>
      </w:pPr>
      <w:r>
        <w:t>1.</w:t>
      </w:r>
      <w:r>
        <w:tab/>
        <w:t>Japprova l-pożizzjoni tal-Kunsill fl-ewwel qari;</w:t>
      </w:r>
    </w:p>
    <w:p w:rsidR="00305D23" w:rsidRPr="002C5201" w:rsidRDefault="00305D23" w:rsidP="00305D23">
      <w:pPr>
        <w:pStyle w:val="NormalHanging12a"/>
      </w:pPr>
      <w:r>
        <w:t>2.</w:t>
      </w:r>
      <w:r>
        <w:tab/>
        <w:t>Jinnota li l-att qed jiġi adottat b’konformità mal-pożizzjoni tal-Kunsill;</w:t>
      </w:r>
    </w:p>
    <w:p w:rsidR="00305D23" w:rsidRPr="002C5201" w:rsidRDefault="00305D23" w:rsidP="00305D23">
      <w:pPr>
        <w:pStyle w:val="NormalHanging12a"/>
      </w:pPr>
      <w:r>
        <w:t>3.</w:t>
      </w:r>
      <w:r>
        <w:tab/>
        <w:t>Jagħti istruzzjonijiet lill-President tiegħu biex tiffirma l-att, flimkien mal-President tal-Kunsill, f’konformità mal-Artikolu 297(1) tat-Trattat dwar il-Funzjonament tal-Unjoni Ewropea;</w:t>
      </w:r>
    </w:p>
    <w:p w:rsidR="00305D23" w:rsidRPr="002C5201" w:rsidRDefault="00305D23" w:rsidP="00305D23">
      <w:pPr>
        <w:pStyle w:val="NormalHanging12a"/>
      </w:pPr>
      <w:r>
        <w:t>4.</w:t>
      </w:r>
      <w:r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>
        <w:rPr>
          <w:i/>
          <w:iCs/>
        </w:rPr>
        <w:t>Il-Ġurnal Uffiċjali tal-Unjoni Ewropea</w:t>
      </w:r>
      <w:r>
        <w:t>;</w:t>
      </w:r>
    </w:p>
    <w:p w:rsidR="00305D23" w:rsidRPr="002C5201" w:rsidRDefault="00305D23" w:rsidP="00490364">
      <w:pPr>
        <w:pStyle w:val="NormalHanging12a"/>
      </w:pPr>
      <w:r>
        <w:t>5.</w:t>
      </w:r>
      <w:r>
        <w:tab/>
        <w:t>Jagħti istruzzjonijiet lill-President tiegħu biex tgħaddi l-pożizzjoni tal-Parlament lill-Kunsill u lill-Kummissjoni kif ukoll lill-parlamenti nazzjonali.</w:t>
      </w:r>
    </w:p>
    <w:p w:rsidR="00574BBD" w:rsidRPr="002C5201" w:rsidRDefault="00574BBD" w:rsidP="00305D23">
      <w:pPr>
        <w:pStyle w:val="NormalHanging12a"/>
      </w:pPr>
    </w:p>
    <w:p w:rsidR="00574BBD" w:rsidRPr="002C5201" w:rsidRDefault="00574BBD" w:rsidP="00A21911">
      <w:pPr>
        <w:pStyle w:val="PageHeading"/>
        <w:jc w:val="left"/>
        <w:sectPr w:rsidR="00574BBD" w:rsidRPr="002C5201" w:rsidSect="00090A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574BBD" w:rsidRPr="002C5201" w:rsidRDefault="00062103" w:rsidP="00574BBD">
      <w:pPr>
        <w:pStyle w:val="PageHeading"/>
      </w:pPr>
      <w:bookmarkStart w:id="2" w:name="_Toc194938233"/>
      <w:bookmarkStart w:id="3" w:name="_Toc194938249"/>
      <w:bookmarkStart w:id="4" w:name="_Toc196205335"/>
      <w:bookmarkStart w:id="5" w:name="_Toc196205346"/>
      <w:bookmarkStart w:id="6" w:name="_Toc196205379"/>
      <w:bookmarkStart w:id="7" w:name="_Toc196205655"/>
      <w:r>
        <w:t>ĠUSTIFIKAZZJONI QASIRA</w:t>
      </w:r>
      <w:bookmarkEnd w:id="2"/>
      <w:bookmarkEnd w:id="3"/>
      <w:bookmarkEnd w:id="4"/>
      <w:bookmarkEnd w:id="5"/>
      <w:bookmarkEnd w:id="6"/>
      <w:bookmarkEnd w:id="7"/>
    </w:p>
    <w:p w:rsidR="000065BA" w:rsidRPr="002C5201" w:rsidRDefault="000065BA" w:rsidP="000065BA">
      <w:pPr>
        <w:pStyle w:val="Normal12a"/>
      </w:pPr>
      <w:r>
        <w:t>Il-pożizzjoni tal-Kunsill fl-ewwel qari tirrifletti l-ftehim milħuq bejn il-Parlament u l-Kunsill f’negozjati interistituzzjonali fl-istadju bikri tat-tieni qari, wara verifika mill-ġuristi-lingwisti. Peress li l-Kumitat għall-Affarijiet Ekonomiċi u Monetarji (ECON), bil-vot tiegħu tas-16 ta’ Jannar 2025, diġà kkonferma l-eżitu ta’ dawk in-negozjati interistituzzjonali, bħala r-rapporteur nipproponi li l-Kumitat ECON jirrakkomanda li l-Plenarja tikkonferma l-pożizzjoni tal-Kunsill fl-ewwel qari, mingħajr ma tiġi emendata.</w:t>
      </w:r>
    </w:p>
    <w:p w:rsidR="000065BA" w:rsidRPr="002C5201" w:rsidRDefault="000065BA">
      <w:pPr>
        <w:widowControl/>
        <w:sectPr w:rsidR="000065BA" w:rsidRPr="002C5201" w:rsidSect="000065BA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065BA" w:rsidRPr="002C5201" w:rsidRDefault="000065BA">
      <w:pPr>
        <w:widowControl/>
      </w:pPr>
    </w:p>
    <w:p w:rsidR="00090A67" w:rsidRPr="002C5201" w:rsidRDefault="00090A67" w:rsidP="00090A67">
      <w:pPr>
        <w:jc w:val="center"/>
        <w:outlineLvl w:val="0"/>
        <w:rPr>
          <w:rFonts w:ascii="Arial" w:hAnsi="Arial"/>
          <w:b/>
          <w:caps/>
        </w:rPr>
      </w:pPr>
      <w:bookmarkStart w:id="8" w:name="FootprintPageRR"/>
      <w:r>
        <w:rPr>
          <w:rFonts w:ascii="Arial" w:hAnsi="Arial"/>
          <w:b/>
        </w:rPr>
        <w:t xml:space="preserve">ANNESS: </w:t>
      </w:r>
      <w:r>
        <w:rPr>
          <w:rFonts w:ascii="Arial" w:hAnsi="Arial"/>
          <w:b/>
          <w:caps/>
        </w:rPr>
        <w:t>ENTITAJIET JEW PERSUNI</w:t>
      </w:r>
    </w:p>
    <w:p w:rsidR="000065BA" w:rsidRPr="002C5201" w:rsidRDefault="00090A67" w:rsidP="00090A67">
      <w:pPr>
        <w:pStyle w:val="PageHeading"/>
        <w:rPr>
          <w:noProof/>
        </w:rPr>
      </w:pPr>
      <w:bookmarkStart w:id="9" w:name="_Toc194938234"/>
      <w:bookmarkStart w:id="10" w:name="_Toc194938250"/>
      <w:bookmarkStart w:id="11" w:name="_Toc196205336"/>
      <w:bookmarkStart w:id="12" w:name="_Toc196205347"/>
      <w:bookmarkStart w:id="13" w:name="_Toc196205380"/>
      <w:bookmarkStart w:id="14" w:name="_Toc196205656"/>
      <w:r>
        <w:rPr>
          <w:caps/>
        </w:rPr>
        <w:t>LI R-RAPPORTEUR IRĊEVIET KONTRIBUT MINGĦANDHOM</w:t>
      </w:r>
      <w:bookmarkEnd w:id="9"/>
      <w:bookmarkEnd w:id="10"/>
      <w:bookmarkEnd w:id="11"/>
      <w:bookmarkEnd w:id="12"/>
      <w:bookmarkEnd w:id="13"/>
      <w:bookmarkEnd w:id="14"/>
    </w:p>
    <w:p w:rsidR="000065BA" w:rsidRPr="002C5201" w:rsidRDefault="000065BA" w:rsidP="004A0C52">
      <w:pPr>
        <w:spacing w:before="9"/>
        <w:ind w:right="159"/>
        <w:rPr>
          <w:szCs w:val="24"/>
        </w:rPr>
      </w:pPr>
      <w:r>
        <w:rPr>
          <w:rStyle w:val="HideTWBExt"/>
          <w:sz w:val="24"/>
        </w:rPr>
        <w:t>&lt;FootprintIntro&gt;</w:t>
      </w:r>
      <w:r>
        <w:t xml:space="preserve"> F’konformità mal-Artikolu 8 tal-Anness I tar-Regoli ta’ Proċedura, ir-rapporteur tiddikjara li rċeviet kontribut mill-entitajiet jew il-persuni li ġejjin fit-tħejjija tal-abbozz ta’ rapport:</w:t>
      </w:r>
      <w:r>
        <w:rPr>
          <w:rStyle w:val="HideTWBExt"/>
          <w:sz w:val="24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065BA" w:rsidRPr="002C5201" w:rsidTr="002C4BB1">
        <w:tc>
          <w:tcPr>
            <w:tcW w:w="9060" w:type="dxa"/>
            <w:shd w:val="clear" w:color="auto" w:fill="auto"/>
          </w:tcPr>
          <w:p w:rsidR="000065BA" w:rsidRPr="002C5201" w:rsidRDefault="00090A67" w:rsidP="002C4BB1">
            <w:pPr>
              <w:jc w:val="center"/>
              <w:rPr>
                <w:b/>
              </w:rPr>
            </w:pPr>
            <w:r>
              <w:rPr>
                <w:b/>
              </w:rPr>
              <w:t>Entità u/jew persuna</w:t>
            </w:r>
          </w:p>
        </w:tc>
      </w:tr>
      <w:tr w:rsidR="000065BA" w:rsidRPr="002C5201" w:rsidTr="002C4BB1">
        <w:tc>
          <w:tcPr>
            <w:tcW w:w="9060" w:type="dxa"/>
            <w:shd w:val="clear" w:color="auto" w:fill="auto"/>
          </w:tcPr>
          <w:p w:rsidR="000065BA" w:rsidRPr="002C5201" w:rsidRDefault="000065BA" w:rsidP="002C4BB1">
            <w:pPr>
              <w:rPr>
                <w:sz w:val="22"/>
                <w:szCs w:val="22"/>
              </w:rPr>
            </w:pPr>
            <w:r>
              <w:t>European Data Protection Supervisor (EDPS), opinion</w:t>
            </w:r>
          </w:p>
        </w:tc>
      </w:tr>
      <w:tr w:rsidR="000065BA" w:rsidRPr="002C5201" w:rsidTr="002C4BB1">
        <w:tc>
          <w:tcPr>
            <w:tcW w:w="9060" w:type="dxa"/>
            <w:shd w:val="clear" w:color="auto" w:fill="auto"/>
          </w:tcPr>
          <w:p w:rsidR="000065BA" w:rsidRPr="002C5201" w:rsidRDefault="000065BA" w:rsidP="002C4BB1">
            <w:pPr>
              <w:rPr>
                <w:szCs w:val="24"/>
              </w:rPr>
            </w:pPr>
            <w:r>
              <w:t>European Central Bank (ECB), opinion</w:t>
            </w:r>
          </w:p>
        </w:tc>
      </w:tr>
    </w:tbl>
    <w:p w:rsidR="00090A67" w:rsidRPr="002C5201" w:rsidRDefault="00090A67" w:rsidP="00090A67">
      <w:pPr>
        <w:spacing w:before="9" w:line="360" w:lineRule="auto"/>
        <w:rPr>
          <w:sz w:val="22"/>
        </w:rPr>
      </w:pPr>
    </w:p>
    <w:p w:rsidR="00090A67" w:rsidRPr="002C5201" w:rsidRDefault="00090A67" w:rsidP="00090A67">
      <w:pPr>
        <w:spacing w:before="9" w:line="360" w:lineRule="auto"/>
        <w:rPr>
          <w:rFonts w:eastAsia="Calibri"/>
          <w:szCs w:val="24"/>
        </w:rPr>
      </w:pPr>
      <w:r>
        <w:t>Il-lista ta’ hawn fuq hija mfassla taħt ir-responsabbiltà esklużiva tar-rapporteur.</w:t>
      </w:r>
    </w:p>
    <w:p w:rsidR="00090A67" w:rsidRPr="002C5201" w:rsidRDefault="00090A67" w:rsidP="00090A67">
      <w:pPr>
        <w:spacing w:line="200" w:lineRule="exact"/>
        <w:rPr>
          <w:rFonts w:eastAsia="Calibri"/>
          <w:szCs w:val="24"/>
        </w:rPr>
      </w:pPr>
    </w:p>
    <w:p w:rsidR="00245EED" w:rsidRPr="002C5201" w:rsidRDefault="00090A67" w:rsidP="00090A67">
      <w:pPr>
        <w:rPr>
          <w:szCs w:val="24"/>
        </w:rPr>
      </w:pPr>
      <w:r>
        <w:t>Meta persuni fiżiċi jkunu identifikati fil-lista b’isimhom, bil-funzjoni tagħhom jew bit-tnejn li huma, ir-rapporteur tiddikjara li ppreżentat lill-persuni fiżiċi kkonċernati l-Avviż tal-Parlament Ewropew Nru 484 dwar il-Protezzjoni tad-Data (</w:t>
      </w:r>
      <w:hyperlink r:id="rId16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p w:rsidR="000065BA" w:rsidRPr="002C5201" w:rsidRDefault="000065BA" w:rsidP="000065BA"/>
    <w:bookmarkEnd w:id="8"/>
    <w:p w:rsidR="00B328A0" w:rsidRPr="002C5201" w:rsidRDefault="00B328A0">
      <w:pPr>
        <w:widowControl/>
        <w:tabs>
          <w:tab w:val="left" w:pos="-720"/>
        </w:tabs>
      </w:pPr>
    </w:p>
    <w:sectPr w:rsidR="00B328A0" w:rsidRPr="002C5201" w:rsidSect="000065B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103" w:rsidRPr="002C5201" w:rsidRDefault="00062103">
      <w:r w:rsidRPr="002C5201">
        <w:separator/>
      </w:r>
    </w:p>
  </w:endnote>
  <w:endnote w:type="continuationSeparator" w:id="0">
    <w:p w:rsidR="00062103" w:rsidRPr="002C5201" w:rsidRDefault="00062103">
      <w:r w:rsidRPr="002C52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A67" w:rsidRPr="002C5201" w:rsidRDefault="00090A67" w:rsidP="00090A67">
    <w:pPr>
      <w:pStyle w:val="EPFooter"/>
    </w:pPr>
    <w:r w:rsidRPr="002C5201">
      <w:t>PE</w:t>
    </w:r>
    <w:r w:rsidRPr="002C5201">
      <w:rPr>
        <w:rStyle w:val="HideTWBExt"/>
      </w:rPr>
      <w:t>&lt;NoPE&gt;</w:t>
    </w:r>
    <w:r w:rsidRPr="002C5201">
      <w:t>772.016</w:t>
    </w:r>
    <w:r w:rsidRPr="002C5201">
      <w:rPr>
        <w:rStyle w:val="HideTWBExt"/>
      </w:rPr>
      <w:t>&lt;/NoPE&gt;&lt;Version&gt;</w:t>
    </w:r>
    <w:r w:rsidRPr="002C5201">
      <w:t>v01-00</w:t>
    </w:r>
    <w:r w:rsidRPr="002C5201">
      <w:rPr>
        <w:rStyle w:val="HideTWBExt"/>
      </w:rPr>
      <w:t>&lt;/Version&gt;</w:t>
    </w:r>
    <w:r w:rsidRPr="002C5201">
      <w:tab/>
    </w:r>
    <w:r w:rsidRPr="002C5201">
      <w:fldChar w:fldCharType="begin"/>
    </w:r>
    <w:r w:rsidRPr="002C5201">
      <w:instrText xml:space="preserve"> PAGE  \* MERGEFORMAT </w:instrText>
    </w:r>
    <w:r w:rsidRPr="002C5201">
      <w:fldChar w:fldCharType="separate"/>
    </w:r>
    <w:r w:rsidR="00777589">
      <w:rPr>
        <w:noProof/>
      </w:rPr>
      <w:t>8</w:t>
    </w:r>
    <w:r w:rsidRPr="002C5201">
      <w:fldChar w:fldCharType="end"/>
    </w:r>
    <w:r w:rsidRPr="002C5201">
      <w:t>/</w:t>
    </w:r>
    <w:r w:rsidR="00777589">
      <w:fldChar w:fldCharType="begin"/>
    </w:r>
    <w:r w:rsidR="00777589">
      <w:instrText xml:space="preserve"> NUMPAGES  \* MERGEFORMAT </w:instrText>
    </w:r>
    <w:r w:rsidR="00777589">
      <w:fldChar w:fldCharType="separate"/>
    </w:r>
    <w:r w:rsidR="00777589">
      <w:rPr>
        <w:noProof/>
      </w:rPr>
      <w:t>8</w:t>
    </w:r>
    <w:r w:rsidR="00777589">
      <w:rPr>
        <w:noProof/>
      </w:rPr>
      <w:fldChar w:fldCharType="end"/>
    </w:r>
    <w:r w:rsidRPr="002C5201">
      <w:tab/>
    </w:r>
    <w:r w:rsidRPr="002C5201">
      <w:rPr>
        <w:rStyle w:val="HideTWBExt"/>
      </w:rPr>
      <w:t>&lt;PathFdR&gt;</w:t>
    </w:r>
    <w:r w:rsidRPr="002C5201">
      <w:t>PR\1318334MT.docx</w:t>
    </w:r>
    <w:r w:rsidRPr="002C5201">
      <w:rPr>
        <w:rStyle w:val="HideTWBExt"/>
      </w:rPr>
      <w:t>&lt;/PathFdR&gt;</w:t>
    </w:r>
  </w:p>
  <w:p w:rsidR="00574BBD" w:rsidRPr="002C5201" w:rsidRDefault="00090A67" w:rsidP="00090A67">
    <w:pPr>
      <w:pStyle w:val="EPFooter2"/>
    </w:pPr>
    <w:r w:rsidRPr="002C520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A67" w:rsidRPr="002C5201" w:rsidRDefault="00090A67" w:rsidP="00090A67">
    <w:pPr>
      <w:pStyle w:val="EPFooter"/>
    </w:pPr>
    <w:r w:rsidRPr="002C5201">
      <w:rPr>
        <w:rStyle w:val="HideTWBExt"/>
      </w:rPr>
      <w:t>&lt;PathFdR&gt;</w:t>
    </w:r>
    <w:r w:rsidRPr="002C5201">
      <w:t>PR\1318334MT.docx</w:t>
    </w:r>
    <w:r w:rsidRPr="002C5201">
      <w:rPr>
        <w:rStyle w:val="HideTWBExt"/>
      </w:rPr>
      <w:t>&lt;/PathFdR&gt;</w:t>
    </w:r>
    <w:r w:rsidRPr="002C5201">
      <w:tab/>
    </w:r>
    <w:r w:rsidRPr="002C5201">
      <w:fldChar w:fldCharType="begin"/>
    </w:r>
    <w:r w:rsidRPr="002C5201">
      <w:instrText xml:space="preserve"> PAGE  \* MERGEFORMAT </w:instrText>
    </w:r>
    <w:r w:rsidRPr="002C5201">
      <w:fldChar w:fldCharType="separate"/>
    </w:r>
    <w:r w:rsidR="00777589">
      <w:rPr>
        <w:noProof/>
      </w:rPr>
      <w:t>7</w:t>
    </w:r>
    <w:r w:rsidRPr="002C5201">
      <w:fldChar w:fldCharType="end"/>
    </w:r>
    <w:r w:rsidRPr="002C5201">
      <w:t>/</w:t>
    </w:r>
    <w:r w:rsidR="00777589">
      <w:fldChar w:fldCharType="begin"/>
    </w:r>
    <w:r w:rsidR="00777589">
      <w:instrText xml:space="preserve"> NUMPAGES  \* MERGEFORMAT </w:instrText>
    </w:r>
    <w:r w:rsidR="00777589">
      <w:fldChar w:fldCharType="separate"/>
    </w:r>
    <w:r w:rsidR="00777589">
      <w:rPr>
        <w:noProof/>
      </w:rPr>
      <w:t>8</w:t>
    </w:r>
    <w:r w:rsidR="00777589">
      <w:rPr>
        <w:noProof/>
      </w:rPr>
      <w:fldChar w:fldCharType="end"/>
    </w:r>
    <w:r w:rsidRPr="002C5201">
      <w:tab/>
      <w:t>PE</w:t>
    </w:r>
    <w:r w:rsidRPr="002C5201">
      <w:rPr>
        <w:rStyle w:val="HideTWBExt"/>
      </w:rPr>
      <w:t>&lt;NoPE&gt;</w:t>
    </w:r>
    <w:r w:rsidRPr="002C5201">
      <w:t>772.016</w:t>
    </w:r>
    <w:r w:rsidRPr="002C5201">
      <w:rPr>
        <w:rStyle w:val="HideTWBExt"/>
      </w:rPr>
      <w:t>&lt;/NoPE&gt;&lt;Version&gt;</w:t>
    </w:r>
    <w:r w:rsidRPr="002C5201">
      <w:t>v01-00</w:t>
    </w:r>
    <w:r w:rsidRPr="002C5201">
      <w:rPr>
        <w:rStyle w:val="HideTWBExt"/>
      </w:rPr>
      <w:t>&lt;/Version&gt;</w:t>
    </w:r>
  </w:p>
  <w:p w:rsidR="00574BBD" w:rsidRPr="002C5201" w:rsidRDefault="00090A67" w:rsidP="00090A67">
    <w:pPr>
      <w:pStyle w:val="EPFooter2"/>
    </w:pPr>
    <w:r w:rsidRPr="002C5201">
      <w:tab/>
    </w:r>
    <w:r w:rsidRPr="002C520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A67" w:rsidRPr="002C5201" w:rsidRDefault="00090A67" w:rsidP="00090A67">
    <w:pPr>
      <w:pStyle w:val="EPFooter"/>
    </w:pPr>
    <w:r w:rsidRPr="002C5201">
      <w:rPr>
        <w:rStyle w:val="HideTWBExt"/>
      </w:rPr>
      <w:t>&lt;PathFdR&gt;</w:t>
    </w:r>
    <w:r w:rsidRPr="002C5201">
      <w:t>PR\1318334MT.docx</w:t>
    </w:r>
    <w:r w:rsidRPr="002C5201">
      <w:rPr>
        <w:rStyle w:val="HideTWBExt"/>
      </w:rPr>
      <w:t>&lt;/PathFdR&gt;</w:t>
    </w:r>
    <w:r w:rsidRPr="002C5201">
      <w:tab/>
    </w:r>
    <w:r w:rsidRPr="002C5201">
      <w:tab/>
      <w:t>PE</w:t>
    </w:r>
    <w:r w:rsidRPr="002C5201">
      <w:rPr>
        <w:rStyle w:val="HideTWBExt"/>
      </w:rPr>
      <w:t>&lt;NoPE&gt;</w:t>
    </w:r>
    <w:r w:rsidRPr="002C5201">
      <w:t>772.016</w:t>
    </w:r>
    <w:r w:rsidRPr="002C5201">
      <w:rPr>
        <w:rStyle w:val="HideTWBExt"/>
      </w:rPr>
      <w:t>&lt;/NoPE&gt;&lt;Version&gt;</w:t>
    </w:r>
    <w:r w:rsidRPr="002C5201">
      <w:t>v01-00</w:t>
    </w:r>
    <w:r w:rsidRPr="002C5201">
      <w:rPr>
        <w:rStyle w:val="HideTWBExt"/>
      </w:rPr>
      <w:t>&lt;/Version&gt;</w:t>
    </w:r>
  </w:p>
  <w:p w:rsidR="00574BBD" w:rsidRPr="002C5201" w:rsidRDefault="00090A67" w:rsidP="00090A67">
    <w:pPr>
      <w:pStyle w:val="EPFooter2"/>
    </w:pPr>
    <w:r w:rsidRPr="002C5201">
      <w:t>MT</w:t>
    </w:r>
    <w:r w:rsidRPr="002C5201">
      <w:tab/>
    </w:r>
    <w:r w:rsidRPr="002C5201">
      <w:rPr>
        <w:b w:val="0"/>
        <w:i/>
        <w:color w:val="C0C0C0"/>
        <w:sz w:val="22"/>
      </w:rPr>
      <w:t>Magħquda fid-diversità</w:t>
    </w:r>
    <w:r w:rsidRPr="002C5201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001" w:rsidRPr="002C5201" w:rsidRDefault="00A71001" w:rsidP="000B55B4">
    <w:pPr>
      <w:pStyle w:val="EPFooter"/>
    </w:pPr>
    <w:r w:rsidRPr="002C5201">
      <w:rPr>
        <w:rStyle w:val="HideTWBExt"/>
      </w:rPr>
      <w:t>&lt;PathFdR&gt;</w:t>
    </w:r>
    <w:r w:rsidR="002C5201" w:rsidRPr="002C5201">
      <w:rPr>
        <w:color w:val="auto"/>
      </w:rPr>
      <w:t>PR\1318334MT.docx</w:t>
    </w:r>
    <w:r w:rsidRPr="002C5201">
      <w:rPr>
        <w:rStyle w:val="HideTWBExt"/>
      </w:rPr>
      <w:t>&lt;/PathFdR&gt;</w:t>
    </w:r>
    <w:r w:rsidRPr="002C5201">
      <w:tab/>
    </w:r>
    <w:r w:rsidRPr="002C5201">
      <w:tab/>
      <w:t>PE</w:t>
    </w:r>
    <w:r w:rsidRPr="002C5201">
      <w:rPr>
        <w:rStyle w:val="HideTWBExt"/>
      </w:rPr>
      <w:t>&lt;NoPE&gt;</w:t>
    </w:r>
    <w:r w:rsidR="00794CA2" w:rsidRPr="002C5201">
      <w:rPr>
        <w:color w:val="auto"/>
      </w:rPr>
      <w:t>772.016</w:t>
    </w:r>
    <w:r w:rsidRPr="002C5201">
      <w:rPr>
        <w:rStyle w:val="HideTWBExt"/>
      </w:rPr>
      <w:t>&lt;/NoPE&gt;&lt;Version&gt;</w:t>
    </w:r>
    <w:r w:rsidR="00062103" w:rsidRPr="002C5201">
      <w:t>v</w:t>
    </w:r>
    <w:r w:rsidR="00794CA2" w:rsidRPr="002C5201">
      <w:rPr>
        <w:color w:val="auto"/>
      </w:rPr>
      <w:t>01-00</w:t>
    </w:r>
    <w:r w:rsidRPr="002C5201">
      <w:rPr>
        <w:rStyle w:val="HideTWBExt"/>
      </w:rPr>
      <w:t>&lt;/Version&gt;</w:t>
    </w:r>
  </w:p>
  <w:p w:rsidR="00A71001" w:rsidRPr="002C5201" w:rsidRDefault="004A0C52" w:rsidP="001742E9">
    <w:pPr>
      <w:pStyle w:val="EPFooter2"/>
      <w:tabs>
        <w:tab w:val="clear" w:pos="4535"/>
        <w:tab w:val="center" w:pos="4536"/>
      </w:tabs>
    </w:pPr>
    <w:r w:rsidRPr="002C5201">
      <w:fldChar w:fldCharType="begin"/>
    </w:r>
    <w:r w:rsidRPr="002C5201">
      <w:instrText xml:space="preserve"> DOCPROPERTY "&lt;Extension&gt;" </w:instrText>
    </w:r>
    <w:r w:rsidRPr="002C5201">
      <w:fldChar w:fldCharType="separate"/>
    </w:r>
    <w:r w:rsidR="00777589">
      <w:t>MT</w:t>
    </w:r>
    <w:r w:rsidRPr="002C5201">
      <w:fldChar w:fldCharType="end"/>
    </w:r>
    <w:r w:rsidR="00A71001" w:rsidRPr="002C5201">
      <w:tab/>
    </w:r>
    <w:r w:rsidR="00794CA2" w:rsidRPr="002C5201">
      <w:rPr>
        <w:b w:val="0"/>
        <w:i/>
        <w:color w:val="C0C0C0"/>
        <w:sz w:val="22"/>
        <w:szCs w:val="22"/>
      </w:rPr>
      <w:t>United in diversity</w:t>
    </w:r>
    <w:r w:rsidR="00A71001" w:rsidRPr="002C5201">
      <w:tab/>
    </w:r>
    <w:r w:rsidRPr="002C5201">
      <w:fldChar w:fldCharType="begin"/>
    </w:r>
    <w:r w:rsidRPr="002C5201">
      <w:instrText xml:space="preserve"> DOCPROPERTY "&lt;Extension&gt;" </w:instrText>
    </w:r>
    <w:r w:rsidRPr="002C5201">
      <w:fldChar w:fldCharType="separate"/>
    </w:r>
    <w:r w:rsidR="00777589">
      <w:t>MT</w:t>
    </w:r>
    <w:r w:rsidRPr="002C520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103" w:rsidRPr="002C5201" w:rsidRDefault="00062103">
      <w:r w:rsidRPr="002C5201">
        <w:separator/>
      </w:r>
    </w:p>
  </w:footnote>
  <w:footnote w:type="continuationSeparator" w:id="0">
    <w:p w:rsidR="00062103" w:rsidRPr="002C5201" w:rsidRDefault="00062103">
      <w:r w:rsidRPr="002C5201">
        <w:continuationSeparator/>
      </w:r>
    </w:p>
  </w:footnote>
  <w:footnote w:id="1">
    <w:p w:rsidR="00305D23" w:rsidRPr="002C5201" w:rsidRDefault="00305D23" w:rsidP="00305D23">
      <w:pPr>
        <w:pStyle w:val="FootnoteText"/>
      </w:pPr>
      <w:r>
        <w:rPr>
          <w:rStyle w:val="FootnoteReference"/>
        </w:rPr>
        <w:footnoteRef/>
      </w:r>
      <w:r>
        <w:t xml:space="preserve"> ĠU C, C/2024/668, 12.1.2024, ELI: </w:t>
      </w:r>
      <w:hyperlink r:id="rId1" w:history="1">
        <w:r>
          <w:rPr>
            <w:rStyle w:val="Hyperlink"/>
          </w:rPr>
          <w:t>https://eur-lex.europa.eu/eli/C/2024/668/oj</w:t>
        </w:r>
      </w:hyperlink>
    </w:p>
  </w:footnote>
  <w:footnote w:id="2">
    <w:p w:rsidR="00305D23" w:rsidRPr="002C5201" w:rsidRDefault="00305D23" w:rsidP="00305D23">
      <w:pPr>
        <w:pStyle w:val="FootnoteText"/>
      </w:pPr>
      <w:r>
        <w:rPr>
          <w:rStyle w:val="FootnoteReference"/>
        </w:rPr>
        <w:footnoteRef/>
      </w:r>
      <w:r>
        <w:t xml:space="preserve"> Testi adottati tal-24.4.2024, P9_TA(2024)0356.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89" w:rsidRDefault="007775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89" w:rsidRDefault="007775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89" w:rsidRDefault="007775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33DE5"/>
    <w:multiLevelType w:val="hybridMultilevel"/>
    <w:tmpl w:val="C388F4D4"/>
    <w:lvl w:ilvl="0" w:tplc="8A42904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READINGMNU" w:val=" 1"/>
    <w:docVar w:name="AUTHORMFPMNU" w:val=" 2"/>
    <w:docVar w:name="CJMNU" w:val="1"/>
    <w:docVar w:name="COMKEY" w:val="ECON"/>
    <w:docVar w:name="CONTRIBUTIONMNU" w:val=" 1"/>
    <w:docVar w:name="CopyToNetwork" w:val="-1"/>
    <w:docVar w:name="DOCMNU" w:val=" 1"/>
    <w:docVar w:name="EPOJMNU" w:val=" 1"/>
    <w:docVar w:name="EPSTATMNU" w:val=" 1"/>
    <w:docVar w:name="EPSTATPLURMNU" w:val=" 1"/>
    <w:docVar w:name="INSTITUTIONSMNU" w:val=" 1"/>
    <w:docVar w:name="LastEditedSection" w:val=" 1"/>
    <w:docVar w:name="NAMESMNU" w:val=" 1"/>
    <w:docVar w:name="NVAR1" w:val="0"/>
    <w:docVar w:name="OTHEROJMNU" w:val=" 1"/>
    <w:docVar w:name="OTHERSTATMNU" w:val=" 1"/>
    <w:docVar w:name="OTHERSTATPLURMNU" w:val=" 1"/>
    <w:docVar w:name="PARLIAMENTSMNU" w:val=" 1"/>
    <w:docVar w:name="PARLMNU" w:val=" 1"/>
    <w:docVar w:name="strDocTypeID" w:val="PR_COD_2app"/>
    <w:docVar w:name="strSubDir" w:val="1318"/>
    <w:docVar w:name="TVTAUTHOR" w:val="xx"/>
    <w:docVar w:name="TVTTITLE2" w:val="on European Union labour market statistics on businesses, repealing Council Regulation (EC) No 530/1999 and Regulations (EC) No 450/2003 and (EC) No 453/2008 of the European Parliament and of the Council"/>
    <w:docVar w:name="TXTLANGUE" w:val="MT"/>
    <w:docVar w:name="TXTLANGUEMIN" w:val="mt"/>
    <w:docVar w:name="TXTNRC" w:val="0054/2025 "/>
    <w:docVar w:name="TXTNRCOD" w:val="2023/0288"/>
    <w:docVar w:name="TXTNRCOUNC" w:val="17082/1/2024 "/>
    <w:docVar w:name="TXTNRPE" w:val="772.016"/>
    <w:docVar w:name="TXTPEorAP" w:val="PE"/>
    <w:docVar w:name="TXTROUTE" w:val="PR\1318334MT.docx"/>
    <w:docVar w:name="TXTTITLE" w:val="on European Union labour market statistics on businesses, repealing Council Regulation (EC) No 530/1999 and Regulations (EC) No 450/2003 and (EC) No 453/2008 of the European Parliament and of the Council"/>
    <w:docVar w:name="TXTVERSION" w:val="01-00"/>
  </w:docVars>
  <w:rsids>
    <w:rsidRoot w:val="00062103"/>
    <w:rsid w:val="000065BA"/>
    <w:rsid w:val="000220E6"/>
    <w:rsid w:val="000263F4"/>
    <w:rsid w:val="000352F9"/>
    <w:rsid w:val="00057CB9"/>
    <w:rsid w:val="00062103"/>
    <w:rsid w:val="00071D7E"/>
    <w:rsid w:val="00076114"/>
    <w:rsid w:val="00090A67"/>
    <w:rsid w:val="000B55B4"/>
    <w:rsid w:val="000C00BA"/>
    <w:rsid w:val="000F5800"/>
    <w:rsid w:val="00106498"/>
    <w:rsid w:val="00115A46"/>
    <w:rsid w:val="00121F57"/>
    <w:rsid w:val="00135DB4"/>
    <w:rsid w:val="00145F6A"/>
    <w:rsid w:val="001551F6"/>
    <w:rsid w:val="001742E9"/>
    <w:rsid w:val="001E7D60"/>
    <w:rsid w:val="001F74C8"/>
    <w:rsid w:val="00245EED"/>
    <w:rsid w:val="002B0698"/>
    <w:rsid w:val="002B4823"/>
    <w:rsid w:val="002C5201"/>
    <w:rsid w:val="002D1A11"/>
    <w:rsid w:val="002D3607"/>
    <w:rsid w:val="00305D23"/>
    <w:rsid w:val="00396EC8"/>
    <w:rsid w:val="003A7AA7"/>
    <w:rsid w:val="003B4DD8"/>
    <w:rsid w:val="00411B37"/>
    <w:rsid w:val="00481A55"/>
    <w:rsid w:val="00490364"/>
    <w:rsid w:val="004A0C52"/>
    <w:rsid w:val="004A107D"/>
    <w:rsid w:val="004B2B38"/>
    <w:rsid w:val="00507878"/>
    <w:rsid w:val="00522693"/>
    <w:rsid w:val="00574BBD"/>
    <w:rsid w:val="0057608E"/>
    <w:rsid w:val="006320A0"/>
    <w:rsid w:val="00660508"/>
    <w:rsid w:val="00696B79"/>
    <w:rsid w:val="006A12DF"/>
    <w:rsid w:val="00700FBF"/>
    <w:rsid w:val="00744DF3"/>
    <w:rsid w:val="00756B4B"/>
    <w:rsid w:val="00777589"/>
    <w:rsid w:val="00794CA2"/>
    <w:rsid w:val="007A6C6E"/>
    <w:rsid w:val="007C23A6"/>
    <w:rsid w:val="007C77B4"/>
    <w:rsid w:val="007E41A5"/>
    <w:rsid w:val="0085215D"/>
    <w:rsid w:val="00872E8E"/>
    <w:rsid w:val="0092262A"/>
    <w:rsid w:val="00973AAF"/>
    <w:rsid w:val="009B3FB2"/>
    <w:rsid w:val="009C2504"/>
    <w:rsid w:val="00A04886"/>
    <w:rsid w:val="00A11851"/>
    <w:rsid w:val="00A21911"/>
    <w:rsid w:val="00A347A7"/>
    <w:rsid w:val="00A653B6"/>
    <w:rsid w:val="00A71001"/>
    <w:rsid w:val="00AB2BE6"/>
    <w:rsid w:val="00AB44E4"/>
    <w:rsid w:val="00B30B85"/>
    <w:rsid w:val="00B328A0"/>
    <w:rsid w:val="00B54C9D"/>
    <w:rsid w:val="00BD1DEF"/>
    <w:rsid w:val="00BF2B16"/>
    <w:rsid w:val="00C117E5"/>
    <w:rsid w:val="00C77873"/>
    <w:rsid w:val="00C83E85"/>
    <w:rsid w:val="00CC026D"/>
    <w:rsid w:val="00CF2B45"/>
    <w:rsid w:val="00D019D4"/>
    <w:rsid w:val="00D01B24"/>
    <w:rsid w:val="00D03678"/>
    <w:rsid w:val="00D63387"/>
    <w:rsid w:val="00DC3868"/>
    <w:rsid w:val="00DE253F"/>
    <w:rsid w:val="00E00D94"/>
    <w:rsid w:val="00E220DA"/>
    <w:rsid w:val="00E30664"/>
    <w:rsid w:val="00E32253"/>
    <w:rsid w:val="00E4310C"/>
    <w:rsid w:val="00E91F5F"/>
    <w:rsid w:val="00EC7198"/>
    <w:rsid w:val="00EE6505"/>
    <w:rsid w:val="00F23F13"/>
    <w:rsid w:val="00F3060C"/>
    <w:rsid w:val="00F90BF7"/>
    <w:rsid w:val="00F96417"/>
    <w:rsid w:val="00FB0188"/>
    <w:rsid w:val="00FE1371"/>
    <w:rsid w:val="00FE5DD1"/>
    <w:rsid w:val="00FE7493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CC7B9"/>
  <w15:chartTrackingRefBased/>
  <w15:docId w15:val="{C7B14905-6240-488E-AE5D-4240051B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868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2262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A347A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96B79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B55B4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FE137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55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AB44E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74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2E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2E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2E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96B79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96B79"/>
    <w:pPr>
      <w:jc w:val="right"/>
    </w:pPr>
  </w:style>
  <w:style w:type="paragraph" w:customStyle="1" w:styleId="EPFooter">
    <w:name w:val="EPFooter"/>
    <w:basedOn w:val="Normal"/>
    <w:rsid w:val="000B55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B3FB2"/>
  </w:style>
  <w:style w:type="character" w:customStyle="1" w:styleId="HeaderChar">
    <w:name w:val="Header Char"/>
    <w:basedOn w:val="DefaultParagraphFont"/>
    <w:link w:val="Header"/>
    <w:semiHidden/>
    <w:rsid w:val="00AB44E4"/>
    <w:rPr>
      <w:sz w:val="24"/>
    </w:rPr>
  </w:style>
  <w:style w:type="paragraph" w:customStyle="1" w:styleId="Normal12a">
    <w:name w:val="Normal12a"/>
    <w:basedOn w:val="Normal"/>
    <w:rsid w:val="00574BBD"/>
    <w:pPr>
      <w:spacing w:after="240"/>
    </w:pPr>
  </w:style>
  <w:style w:type="paragraph" w:customStyle="1" w:styleId="Lgendesigne">
    <w:name w:val="Légende signe"/>
    <w:basedOn w:val="Normal"/>
    <w:rsid w:val="00794CA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4CA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4CA2"/>
    <w:rPr>
      <w:sz w:val="18"/>
    </w:rPr>
  </w:style>
  <w:style w:type="paragraph" w:styleId="FootnoteText">
    <w:name w:val="footnote text"/>
    <w:basedOn w:val="Normal"/>
    <w:link w:val="FootnoteTextChar"/>
    <w:uiPriority w:val="99"/>
    <w:rsid w:val="00794CA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4CA2"/>
  </w:style>
  <w:style w:type="character" w:styleId="FootnoteReference">
    <w:name w:val="footnote reference"/>
    <w:basedOn w:val="DefaultParagraphFont"/>
    <w:uiPriority w:val="99"/>
    <w:rsid w:val="00794CA2"/>
    <w:rPr>
      <w:vertAlign w:val="superscript"/>
    </w:rPr>
  </w:style>
  <w:style w:type="paragraph" w:styleId="Footer">
    <w:name w:val="footer"/>
    <w:basedOn w:val="Normal"/>
    <w:link w:val="FooterChar"/>
    <w:rsid w:val="00E322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32253"/>
    <w:rPr>
      <w:sz w:val="24"/>
    </w:rPr>
  </w:style>
  <w:style w:type="paragraph" w:customStyle="1" w:styleId="Normal24a">
    <w:name w:val="Normal24a"/>
    <w:basedOn w:val="Normal"/>
    <w:rsid w:val="000065BA"/>
    <w:pPr>
      <w:spacing w:after="480"/>
    </w:pPr>
  </w:style>
  <w:style w:type="paragraph" w:customStyle="1" w:styleId="NormalBoldCenter">
    <w:name w:val="NormalBoldCenter"/>
    <w:basedOn w:val="Normal"/>
    <w:rsid w:val="000065BA"/>
    <w:pPr>
      <w:jc w:val="center"/>
    </w:pPr>
    <w:rPr>
      <w:b/>
    </w:rPr>
  </w:style>
  <w:style w:type="paragraph" w:customStyle="1" w:styleId="Footprint12b">
    <w:name w:val="Footprint12b"/>
    <w:basedOn w:val="Normal"/>
    <w:rsid w:val="000065B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065BA"/>
    <w:rPr>
      <w:szCs w:val="24"/>
    </w:rPr>
  </w:style>
  <w:style w:type="character" w:styleId="Hyperlink">
    <w:name w:val="Hyperlink"/>
    <w:basedOn w:val="DefaultParagraphFont"/>
    <w:rsid w:val="000065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057C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7CB9"/>
    <w:rPr>
      <w:rFonts w:ascii="Segoe UI" w:hAnsi="Segoe UI" w:cs="Segoe UI"/>
      <w:sz w:val="18"/>
      <w:szCs w:val="18"/>
    </w:rPr>
  </w:style>
  <w:style w:type="paragraph" w:styleId="Index5">
    <w:name w:val="index 5"/>
    <w:basedOn w:val="Normal"/>
    <w:next w:val="Normal"/>
    <w:autoRedefine/>
    <w:rsid w:val="00090A67"/>
    <w:pPr>
      <w:widowControl/>
      <w:ind w:left="1200" w:hanging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3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uroparl.europa.eu/data-protect/index.d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6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C79D7-8EC7-40BC-9EC5-67F73D37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720</Words>
  <Characters>5531</Characters>
  <Application>Microsoft Office Word</Application>
  <DocSecurity>0</DocSecurity>
  <Lines>149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PR_COD_2app</vt:lpstr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PR_COD_2app</dc:title>
  <dc:subject/>
  <dc:creator>BARANIK Urszula</dc:creator>
  <cp:keywords/>
  <dc:description/>
  <cp:lastModifiedBy>PSAILA Shaun</cp:lastModifiedBy>
  <cp:revision>2</cp:revision>
  <cp:lastPrinted>2004-11-04T09:41:00Z</cp:lastPrinted>
  <dcterms:created xsi:type="dcterms:W3CDTF">2025-04-22T07:14:00Z</dcterms:created>
  <dcterms:modified xsi:type="dcterms:W3CDTF">2025-04-22T07:14:00Z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10.0.1 Build [20250114]</vt:lpwstr>
  </property>
  <property fmtid="{D5CDD505-2E9C-101B-9397-08002B2CF9AE}" pid="4" name="LastEdited with">
    <vt:lpwstr>10.0.1 Build [20250114]</vt:lpwstr>
  </property>
  <property fmtid="{D5CDD505-2E9C-101B-9397-08002B2CF9AE}" pid="5" name="&lt;FdR&gt;">
    <vt:lpwstr>1318334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\\eiciBRUpr1\pdocep$\DocEP\DOCS\General\PR\PR_Leg\COD\COD_2nd\PR_COD_2app.dotx(07/06/2021 17:34:32)</vt:lpwstr>
  </property>
  <property fmtid="{D5CDD505-2E9C-101B-9397-08002B2CF9AE}" pid="8" name="&lt;ModelTra&gt;">
    <vt:lpwstr>\\eiciBRUpr1\pdocep$\DocEP\TRANSFIL\EN\PR_COD_2app.EN(16/01/2025 22:58:03)</vt:lpwstr>
  </property>
  <property fmtid="{D5CDD505-2E9C-101B-9397-08002B2CF9AE}" pid="9" name="&lt;Model&gt;">
    <vt:lpwstr>PR_COD_2app</vt:lpwstr>
  </property>
  <property fmtid="{D5CDD505-2E9C-101B-9397-08002B2CF9AE}" pid="10" name="FooterPath">
    <vt:lpwstr>PR\1318334MT.docx</vt:lpwstr>
  </property>
  <property fmtid="{D5CDD505-2E9C-101B-9397-08002B2CF9AE}" pid="11" name="PE number">
    <vt:lpwstr>772.016</vt:lpwstr>
  </property>
  <property fmtid="{D5CDD505-2E9C-101B-9397-08002B2CF9AE}" pid="12" name="SendToEpades">
    <vt:lpwstr>OK - 2025/04/03 11:24</vt:lpwstr>
  </property>
  <property fmtid="{D5CDD505-2E9C-101B-9397-08002B2CF9AE}" pid="13" name="SDLStudio">
    <vt:lpwstr/>
  </property>
  <property fmtid="{D5CDD505-2E9C-101B-9397-08002B2CF9AE}" pid="14" name="Bookout">
    <vt:lpwstr>OK - 2025/04/22 09:13</vt:lpwstr>
  </property>
</Properties>
</file>