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14B42" w:rsidRPr="000A6C73" w:rsidTr="00C85D0F">
        <w:trPr>
          <w:trHeight w:hRule="exact" w:val="1418"/>
        </w:trPr>
        <w:tc>
          <w:tcPr>
            <w:tcW w:w="6804" w:type="dxa"/>
            <w:shd w:val="clear" w:color="auto" w:fill="auto"/>
            <w:vAlign w:val="center"/>
          </w:tcPr>
          <w:p w:rsidR="00872E8E" w:rsidRPr="000A6C73" w:rsidRDefault="004018B3" w:rsidP="00C85D0F">
            <w:pPr>
              <w:pStyle w:val="EPName"/>
            </w:pPr>
            <w:bookmarkStart w:id="0" w:name="_GoBack"/>
            <w:bookmarkEnd w:id="0"/>
            <w:r w:rsidRPr="000A6C73">
              <w:t>Parlament Europejski</w:t>
            </w:r>
          </w:p>
          <w:p w:rsidR="00872E8E" w:rsidRPr="000A6C73" w:rsidRDefault="004018B3" w:rsidP="00794CA2">
            <w:pPr>
              <w:pStyle w:val="EPTerm"/>
            </w:pPr>
            <w:r w:rsidRPr="000A6C73">
              <w:t>2024-2029</w:t>
            </w:r>
          </w:p>
        </w:tc>
        <w:tc>
          <w:tcPr>
            <w:tcW w:w="2268" w:type="dxa"/>
            <w:shd w:val="clear" w:color="auto" w:fill="auto"/>
          </w:tcPr>
          <w:p w:rsidR="00872E8E" w:rsidRPr="000A6C73" w:rsidRDefault="004018B3" w:rsidP="00C85D0F">
            <w:pPr>
              <w:pStyle w:val="EPLogo"/>
            </w:pPr>
            <w:r w:rsidRPr="000A6C73">
              <w:rPr>
                <w:noProof/>
                <w:lang w:eastAsia="fr-FR"/>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2E9" w:rsidRPr="000A6C73" w:rsidRDefault="001742E9" w:rsidP="001742E9">
      <w:pPr>
        <w:pStyle w:val="LineTop"/>
      </w:pPr>
    </w:p>
    <w:p w:rsidR="001742E9" w:rsidRPr="000A6C73" w:rsidRDefault="004018B3" w:rsidP="001742E9">
      <w:pPr>
        <w:pStyle w:val="EPBody"/>
      </w:pPr>
      <w:r w:rsidRPr="000A6C73">
        <w:rPr>
          <w:rStyle w:val="HideTWBExt"/>
        </w:rPr>
        <w:t>&lt;</w:t>
      </w:r>
      <w:r w:rsidRPr="000A6C73">
        <w:rPr>
          <w:rStyle w:val="HideTWBExt"/>
          <w:i w:val="0"/>
        </w:rPr>
        <w:t>Commission</w:t>
      </w:r>
      <w:r w:rsidRPr="000A6C73">
        <w:rPr>
          <w:rStyle w:val="HideTWBExt"/>
        </w:rPr>
        <w:t>&gt;</w:t>
      </w:r>
      <w:r w:rsidRPr="000A6C73">
        <w:rPr>
          <w:rStyle w:val="HideTWBInt"/>
          <w:color w:val="auto"/>
        </w:rPr>
        <w:t>{ECON}</w:t>
      </w:r>
      <w:r w:rsidRPr="000A6C73">
        <w:t>Komisja Gospodarcza i Monetarna</w:t>
      </w:r>
      <w:r w:rsidRPr="000A6C73">
        <w:rPr>
          <w:rStyle w:val="HideTWBExt"/>
        </w:rPr>
        <w:t>&lt;/</w:t>
      </w:r>
      <w:r w:rsidRPr="000A6C73">
        <w:rPr>
          <w:rStyle w:val="HideTWBExt"/>
          <w:i w:val="0"/>
        </w:rPr>
        <w:t>Commission</w:t>
      </w:r>
      <w:r w:rsidRPr="000A6C73">
        <w:rPr>
          <w:rStyle w:val="HideTWBExt"/>
        </w:rPr>
        <w:t>&gt;</w:t>
      </w:r>
    </w:p>
    <w:p w:rsidR="001742E9" w:rsidRPr="000A6C73" w:rsidRDefault="001742E9" w:rsidP="001742E9">
      <w:pPr>
        <w:pStyle w:val="LineBottom"/>
      </w:pPr>
    </w:p>
    <w:p w:rsidR="00B328A0" w:rsidRPr="000A6C73" w:rsidRDefault="004018B3">
      <w:pPr>
        <w:pStyle w:val="CoverReference"/>
      </w:pPr>
      <w:r w:rsidRPr="000A6C73">
        <w:rPr>
          <w:rStyle w:val="HideTWBExt"/>
          <w:b w:val="0"/>
        </w:rPr>
        <w:t>&lt;RefProc&gt;</w:t>
      </w:r>
      <w:r w:rsidRPr="000A6C73">
        <w:t>2023/0288</w:t>
      </w:r>
      <w:r w:rsidRPr="000A6C73">
        <w:rPr>
          <w:rStyle w:val="HideTWBExt"/>
          <w:b w:val="0"/>
        </w:rPr>
        <w:t>&lt;/RefProc&gt;&lt;RefTypeProc&gt;</w:t>
      </w:r>
      <w:r w:rsidRPr="000A6C73">
        <w:t>(COD)</w:t>
      </w:r>
      <w:r w:rsidRPr="000A6C73">
        <w:rPr>
          <w:rStyle w:val="HideTWBExt"/>
          <w:b w:val="0"/>
        </w:rPr>
        <w:t>&lt;/RefTypeProc&gt;</w:t>
      </w:r>
    </w:p>
    <w:p w:rsidR="00B328A0" w:rsidRPr="000A6C73" w:rsidRDefault="004018B3">
      <w:pPr>
        <w:pStyle w:val="CoverDate"/>
      </w:pPr>
      <w:r w:rsidRPr="000A6C73">
        <w:rPr>
          <w:rStyle w:val="HideTWBExt"/>
        </w:rPr>
        <w:t>&lt;Date&gt;</w:t>
      </w:r>
      <w:r w:rsidRPr="000A6C73">
        <w:rPr>
          <w:rStyle w:val="HideTWBInt"/>
          <w:color w:val="auto"/>
        </w:rPr>
        <w:t>{03/04/2025}</w:t>
      </w:r>
      <w:r w:rsidRPr="000A6C73">
        <w:t>3.4.2025</w:t>
      </w:r>
      <w:r w:rsidRPr="000A6C73">
        <w:rPr>
          <w:rStyle w:val="HideTWBExt"/>
        </w:rPr>
        <w:t>&lt;/Date&gt;</w:t>
      </w:r>
    </w:p>
    <w:p w:rsidR="00B328A0" w:rsidRPr="000A6C73" w:rsidRDefault="004018B3">
      <w:pPr>
        <w:pStyle w:val="CoverDocType"/>
      </w:pPr>
      <w:r w:rsidRPr="000A6C73">
        <w:rPr>
          <w:rStyle w:val="HideTWBExt"/>
          <w:b w:val="0"/>
        </w:rPr>
        <w:t>&lt;RefProcLect&gt;</w:t>
      </w:r>
      <w:r w:rsidRPr="000A6C73">
        <w:t>***II</w:t>
      </w:r>
      <w:r w:rsidRPr="000A6C73">
        <w:rPr>
          <w:rStyle w:val="HideTWBExt"/>
          <w:b w:val="0"/>
        </w:rPr>
        <w:t>&lt;/RefProcLect&gt;</w:t>
      </w:r>
    </w:p>
    <w:p w:rsidR="00B328A0" w:rsidRPr="000A6C73" w:rsidRDefault="004018B3">
      <w:pPr>
        <w:pStyle w:val="CoverDocType24a"/>
      </w:pPr>
      <w:r w:rsidRPr="000A6C73">
        <w:rPr>
          <w:rStyle w:val="HideTWBExt"/>
          <w:b w:val="0"/>
        </w:rPr>
        <w:t>&lt;TitreType&gt;</w:t>
      </w:r>
      <w:r w:rsidRPr="000A6C73">
        <w:t>PROJEKT ZALECENIA</w:t>
      </w:r>
      <w:r w:rsidRPr="000A6C73">
        <w:t xml:space="preserve"> DO DRUGIEGO CZYTANIA</w:t>
      </w:r>
      <w:r w:rsidRPr="000A6C73">
        <w:rPr>
          <w:rStyle w:val="HideTWBExt"/>
          <w:b w:val="0"/>
        </w:rPr>
        <w:t>&lt;/TitreType&gt;</w:t>
      </w:r>
    </w:p>
    <w:p w:rsidR="00B328A0" w:rsidRPr="000A6C73" w:rsidRDefault="004018B3">
      <w:pPr>
        <w:pStyle w:val="CoverNormal"/>
      </w:pPr>
      <w:r w:rsidRPr="000A6C73">
        <w:rPr>
          <w:rStyle w:val="HideTWBExt"/>
        </w:rPr>
        <w:t>&lt;Titre&gt;</w:t>
      </w:r>
      <w:r w:rsidRPr="000A6C73">
        <w:t>w sprawie stanowiska Rady w pierwszym czytaniu w sprawie przyjęcia rozporządzenia Parlamentu Europejskiego i Rady w sprawie statystyk rynku pracy dotyczących przedsiębiorstw w Unii Europejskiej, uchylającego rozporz</w:t>
      </w:r>
      <w:r w:rsidRPr="000A6C73">
        <w:t>ądzenie Rady (WE) nr 530/1999 oraz rozporządzeń Parlamentu Europejskiego i Rady (WE) nr 450/2003 i (WE) nr 453/2008</w:t>
      </w:r>
      <w:r w:rsidRPr="000A6C73">
        <w:rPr>
          <w:rStyle w:val="HideTWBExt"/>
        </w:rPr>
        <w:t>&lt;/Titre&gt;</w:t>
      </w:r>
    </w:p>
    <w:p w:rsidR="00B328A0" w:rsidRPr="000A6C73" w:rsidRDefault="004018B3">
      <w:pPr>
        <w:pStyle w:val="CoverNormal24a"/>
      </w:pPr>
      <w:r w:rsidRPr="000A6C73">
        <w:rPr>
          <w:rStyle w:val="HideTWBExt"/>
        </w:rPr>
        <w:t>&lt;DocRef&gt;</w:t>
      </w:r>
      <w:r w:rsidRPr="000A6C73">
        <w:t>(17082/1/2024 – C10</w:t>
      </w:r>
      <w:r w:rsidRPr="000A6C73">
        <w:noBreakHyphen/>
        <w:t>0054/2025 – 2023/0288(COD))</w:t>
      </w:r>
      <w:r w:rsidRPr="000A6C73">
        <w:rPr>
          <w:rStyle w:val="HideTWBExt"/>
        </w:rPr>
        <w:t>&lt;/DocRef&gt;</w:t>
      </w:r>
    </w:p>
    <w:p w:rsidR="00B328A0" w:rsidRPr="000A6C73" w:rsidRDefault="004018B3">
      <w:pPr>
        <w:pStyle w:val="CoverNormal24a"/>
      </w:pPr>
      <w:r w:rsidRPr="000A6C73">
        <w:rPr>
          <w:rStyle w:val="HideTWBExt"/>
        </w:rPr>
        <w:t>&lt;Commission&gt;</w:t>
      </w:r>
      <w:r w:rsidRPr="000A6C73">
        <w:rPr>
          <w:rStyle w:val="HideTWBInt"/>
          <w:color w:val="auto"/>
        </w:rPr>
        <w:t>{ECON}</w:t>
      </w:r>
      <w:r w:rsidRPr="000A6C73">
        <w:t>Komisja Gospodarcza i Monetarna</w:t>
      </w:r>
      <w:r w:rsidRPr="000A6C73">
        <w:rPr>
          <w:rStyle w:val="HideTWBExt"/>
        </w:rPr>
        <w:t>&lt;/Commission&gt;</w:t>
      </w:r>
    </w:p>
    <w:p w:rsidR="00B328A0" w:rsidRPr="000A6C73" w:rsidRDefault="004018B3">
      <w:pPr>
        <w:pStyle w:val="CoverNormal24a"/>
      </w:pPr>
      <w:r w:rsidRPr="000A6C73">
        <w:t xml:space="preserve">Sprawozdawczyni: </w:t>
      </w:r>
      <w:r w:rsidRPr="000A6C73">
        <w:rPr>
          <w:rStyle w:val="HideTWBExt"/>
        </w:rPr>
        <w:t>&lt;Depute&gt;</w:t>
      </w:r>
      <w:r w:rsidRPr="000A6C73">
        <w:t>Irene Tinagli</w:t>
      </w:r>
      <w:r w:rsidRPr="000A6C73">
        <w:rPr>
          <w:rStyle w:val="HideTWBExt"/>
        </w:rPr>
        <w:t>&lt;/Depute&gt;</w:t>
      </w:r>
    </w:p>
    <w:p w:rsidR="00E91F5F" w:rsidRPr="000A6C73" w:rsidRDefault="00E91F5F" w:rsidP="00E91F5F">
      <w:pPr>
        <w:pStyle w:val="CoverNormal"/>
      </w:pPr>
    </w:p>
    <w:p w:rsidR="00794CA2" w:rsidRPr="000A6C73" w:rsidRDefault="004018B3" w:rsidP="00894923">
      <w:r w:rsidRPr="000A6C73">
        <w:br w:type="page"/>
      </w:r>
      <w:fldSimple w:instr=" TITLE  \* MERGEFORMAT ">
        <w:r>
          <w:t>PR_COD_2app</w:t>
        </w:r>
      </w:fldSimple>
    </w:p>
    <w:p w:rsidR="00794CA2" w:rsidRPr="000A6C73" w:rsidRDefault="00794CA2" w:rsidP="00894923"/>
    <w:p w:rsidR="00794CA2" w:rsidRPr="000A6C73" w:rsidRDefault="00794CA2"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14B42" w:rsidRPr="000A6C73">
        <w:tc>
          <w:tcPr>
            <w:tcW w:w="5811" w:type="dxa"/>
          </w:tcPr>
          <w:p w:rsidR="00794CA2" w:rsidRPr="000A6C73" w:rsidRDefault="004018B3" w:rsidP="00894923">
            <w:pPr>
              <w:pStyle w:val="Lgendetitre"/>
            </w:pPr>
            <w:r w:rsidRPr="000A6C73">
              <w:t>Objaśnienie używanych znaków</w:t>
            </w:r>
          </w:p>
        </w:tc>
      </w:tr>
      <w:tr w:rsidR="00F14B42" w:rsidRPr="000A6C73" w:rsidTr="007452CB">
        <w:trPr>
          <w:cantSplit/>
          <w:trHeight w:val="1807"/>
        </w:trPr>
        <w:tc>
          <w:tcPr>
            <w:tcW w:w="5811" w:type="dxa"/>
            <w:tcBorders>
              <w:bottom w:val="single" w:sz="4" w:space="0" w:color="auto"/>
            </w:tcBorders>
          </w:tcPr>
          <w:p w:rsidR="00794CA2" w:rsidRPr="000A6C73" w:rsidRDefault="004018B3" w:rsidP="003506ED">
            <w:pPr>
              <w:pStyle w:val="Lgendesigne"/>
            </w:pPr>
            <w:r w:rsidRPr="000A6C73">
              <w:tab/>
              <w:t>*</w:t>
            </w:r>
            <w:r w:rsidRPr="000A6C73">
              <w:tab/>
              <w:t>Procedura konsultacji</w:t>
            </w:r>
          </w:p>
          <w:p w:rsidR="00794CA2" w:rsidRPr="000A6C73" w:rsidRDefault="004018B3" w:rsidP="003506ED">
            <w:pPr>
              <w:pStyle w:val="Lgendesigne"/>
            </w:pPr>
            <w:r w:rsidRPr="000A6C73">
              <w:tab/>
              <w:t>***</w:t>
            </w:r>
            <w:r w:rsidRPr="000A6C73">
              <w:tab/>
              <w:t>Procedura zgody</w:t>
            </w:r>
          </w:p>
          <w:p w:rsidR="00794CA2" w:rsidRPr="000A6C73" w:rsidRDefault="004018B3" w:rsidP="003506ED">
            <w:pPr>
              <w:pStyle w:val="Lgendesigne"/>
            </w:pPr>
            <w:r w:rsidRPr="000A6C73">
              <w:tab/>
              <w:t>***I</w:t>
            </w:r>
            <w:r w:rsidRPr="000A6C73">
              <w:tab/>
              <w:t>Zwykła procedura ustawodawcza (pierwsze czytanie)</w:t>
            </w:r>
          </w:p>
          <w:p w:rsidR="00794CA2" w:rsidRPr="000A6C73" w:rsidRDefault="004018B3" w:rsidP="003506ED">
            <w:pPr>
              <w:pStyle w:val="Lgendesigne"/>
            </w:pPr>
            <w:r w:rsidRPr="000A6C73">
              <w:tab/>
              <w:t>***II</w:t>
            </w:r>
            <w:r w:rsidRPr="000A6C73">
              <w:tab/>
              <w:t xml:space="preserve">Zwykła procedura </w:t>
            </w:r>
            <w:r w:rsidRPr="000A6C73">
              <w:t>ustawodawcza (drugie czytanie)</w:t>
            </w:r>
          </w:p>
          <w:p w:rsidR="00794CA2" w:rsidRPr="000A6C73" w:rsidRDefault="004018B3" w:rsidP="003506ED">
            <w:pPr>
              <w:pStyle w:val="Lgendesigne"/>
            </w:pPr>
            <w:r w:rsidRPr="000A6C73">
              <w:tab/>
              <w:t>***III</w:t>
            </w:r>
            <w:r w:rsidRPr="000A6C73">
              <w:tab/>
              <w:t>Zwykła procedura ustawodawcza (trzecie czytanie)</w:t>
            </w:r>
          </w:p>
          <w:p w:rsidR="00794CA2" w:rsidRPr="000A6C73" w:rsidRDefault="00794CA2" w:rsidP="003506ED">
            <w:pPr>
              <w:pStyle w:val="Lgendestandard"/>
            </w:pPr>
          </w:p>
          <w:p w:rsidR="00794CA2" w:rsidRPr="000A6C73" w:rsidRDefault="004018B3" w:rsidP="003506ED">
            <w:pPr>
              <w:pStyle w:val="Lgendestandard"/>
            </w:pPr>
            <w:r w:rsidRPr="000A6C73">
              <w:t>(Wskazana procedura opiera się na podstawie prawnej zaproponowanej w projekcie aktu.)</w:t>
            </w:r>
          </w:p>
          <w:p w:rsidR="00794CA2" w:rsidRPr="000A6C73" w:rsidRDefault="00794CA2" w:rsidP="00B54EAF">
            <w:pPr>
              <w:pStyle w:val="Lgendestandard"/>
            </w:pPr>
          </w:p>
        </w:tc>
      </w:tr>
    </w:tbl>
    <w:p w:rsidR="00794CA2" w:rsidRPr="000A6C73" w:rsidRDefault="00794CA2" w:rsidP="00894923"/>
    <w:p w:rsidR="00794CA2" w:rsidRPr="000A6C73" w:rsidRDefault="00794CA2" w:rsidP="00894923"/>
    <w:p w:rsidR="00794CA2" w:rsidRPr="000A6C73" w:rsidRDefault="00794CA2" w:rsidP="00894923"/>
    <w:p w:rsidR="00794CA2" w:rsidRPr="000A6C73" w:rsidRDefault="00794CA2"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F14B42" w:rsidRPr="000A6C73">
        <w:tc>
          <w:tcPr>
            <w:tcW w:w="5811" w:type="dxa"/>
          </w:tcPr>
          <w:p w:rsidR="00794CA2" w:rsidRPr="000A6C73" w:rsidRDefault="004018B3" w:rsidP="00894923">
            <w:pPr>
              <w:pStyle w:val="Lgendetitre"/>
            </w:pPr>
            <w:r w:rsidRPr="000A6C73">
              <w:t>Poprawki do projektu aktu</w:t>
            </w:r>
          </w:p>
        </w:tc>
      </w:tr>
      <w:tr w:rsidR="00F14B42" w:rsidRPr="000A6C73" w:rsidTr="00554250">
        <w:trPr>
          <w:trHeight w:val="4496"/>
        </w:trPr>
        <w:tc>
          <w:tcPr>
            <w:tcW w:w="5811" w:type="dxa"/>
          </w:tcPr>
          <w:p w:rsidR="00794CA2" w:rsidRPr="000A6C73" w:rsidRDefault="004018B3" w:rsidP="003506ED">
            <w:pPr>
              <w:pStyle w:val="Lgendestandard"/>
              <w:rPr>
                <w:szCs w:val="24"/>
              </w:rPr>
            </w:pPr>
            <w:r w:rsidRPr="000A6C73">
              <w:rPr>
                <w:b/>
              </w:rPr>
              <w:t>Poprawki Parlamentu w postaci dwóch kolumn</w:t>
            </w:r>
          </w:p>
          <w:p w:rsidR="00794CA2" w:rsidRPr="000A6C73" w:rsidRDefault="00794CA2" w:rsidP="003506ED">
            <w:pPr>
              <w:pStyle w:val="Lgendestandard"/>
              <w:rPr>
                <w:szCs w:val="24"/>
              </w:rPr>
            </w:pPr>
          </w:p>
          <w:p w:rsidR="00794CA2" w:rsidRPr="000A6C73" w:rsidRDefault="004018B3" w:rsidP="003506ED">
            <w:pPr>
              <w:pStyle w:val="Lgendestandard"/>
              <w:rPr>
                <w:szCs w:val="24"/>
              </w:rPr>
            </w:pPr>
            <w:r w:rsidRPr="000A6C73">
              <w:t xml:space="preserve">Skreślenia zaznacza się </w:t>
            </w:r>
            <w:r w:rsidRPr="000A6C73">
              <w:rPr>
                <w:b/>
                <w:i/>
              </w:rPr>
              <w:t>wytłuszczonym drukiem i kursywą</w:t>
            </w:r>
            <w:r w:rsidRPr="000A6C73">
              <w:t xml:space="preserve"> w lewej kolumnie. Zmianę brzmienia zaznacza się </w:t>
            </w:r>
            <w:r w:rsidRPr="000A6C73">
              <w:rPr>
                <w:b/>
                <w:i/>
              </w:rPr>
              <w:t>wytłuszczonym drukiem i kursywą</w:t>
            </w:r>
            <w:r w:rsidRPr="000A6C73">
              <w:t xml:space="preserve"> w obu kolumnach. Nowy tekst zaznacza się </w:t>
            </w:r>
            <w:r w:rsidRPr="000A6C73">
              <w:rPr>
                <w:b/>
                <w:i/>
              </w:rPr>
              <w:t>wytłuszczonym drukiem i kursywą</w:t>
            </w:r>
            <w:r w:rsidRPr="000A6C73">
              <w:t xml:space="preserve"> w prawej kolumnie.</w:t>
            </w:r>
          </w:p>
          <w:p w:rsidR="00794CA2" w:rsidRPr="000A6C73" w:rsidRDefault="00794CA2" w:rsidP="003506ED">
            <w:pPr>
              <w:pStyle w:val="Lgendestandard"/>
              <w:rPr>
                <w:szCs w:val="24"/>
              </w:rPr>
            </w:pPr>
          </w:p>
          <w:p w:rsidR="00794CA2" w:rsidRPr="000A6C73" w:rsidRDefault="004018B3" w:rsidP="003506ED">
            <w:pPr>
              <w:pStyle w:val="Lgendestandard"/>
              <w:rPr>
                <w:szCs w:val="24"/>
              </w:rPr>
            </w:pPr>
            <w:r w:rsidRPr="000A6C73">
              <w:t>Pierwszy i drugi wiersz nag</w:t>
            </w:r>
            <w:r w:rsidRPr="000A6C73">
              <w:t>łówka każdej poprawki wskazuje element rozpatrywanego projektu aktu, którego dotyczy poprawka. Jeżeli poprawka odnosi się do obowiązującego aktu, do którego zmiany zmierza projekt aktu, nagłówek zawiera dodatkowo trzeci wiersz wskazujący obowiązujący akt i</w:t>
            </w:r>
            <w:r w:rsidRPr="000A6C73">
              <w:t xml:space="preserve"> czwarty wiersz wskazujący przepis tego aktu, którego dotyczy poprawka.</w:t>
            </w:r>
          </w:p>
          <w:p w:rsidR="00794CA2" w:rsidRPr="000A6C73" w:rsidRDefault="00794CA2" w:rsidP="003506ED">
            <w:pPr>
              <w:pStyle w:val="Lgendestandard"/>
              <w:rPr>
                <w:szCs w:val="24"/>
              </w:rPr>
            </w:pPr>
          </w:p>
          <w:p w:rsidR="00794CA2" w:rsidRPr="000A6C73" w:rsidRDefault="004018B3" w:rsidP="003506ED">
            <w:pPr>
              <w:pStyle w:val="Lgendestandard"/>
              <w:rPr>
                <w:b/>
                <w:szCs w:val="24"/>
              </w:rPr>
            </w:pPr>
            <w:r w:rsidRPr="000A6C73">
              <w:rPr>
                <w:b/>
              </w:rPr>
              <w:t>Poprawki Parlamentu w postaci tekstu skonsolidowanego</w:t>
            </w:r>
          </w:p>
          <w:p w:rsidR="00794CA2" w:rsidRPr="000A6C73" w:rsidRDefault="00794CA2" w:rsidP="003506ED">
            <w:pPr>
              <w:pStyle w:val="Lgendestandard"/>
              <w:rPr>
                <w:szCs w:val="24"/>
              </w:rPr>
            </w:pPr>
          </w:p>
          <w:p w:rsidR="00794CA2" w:rsidRPr="000A6C73" w:rsidRDefault="004018B3" w:rsidP="003506ED">
            <w:pPr>
              <w:pStyle w:val="Lgendestandard"/>
              <w:rPr>
                <w:szCs w:val="24"/>
              </w:rPr>
            </w:pPr>
            <w:r w:rsidRPr="000A6C73">
              <w:t xml:space="preserve">Nowe fragmenty tekstu zaznacza się </w:t>
            </w:r>
            <w:r w:rsidRPr="000A6C73">
              <w:rPr>
                <w:b/>
                <w:i/>
              </w:rPr>
              <w:t>wytłuszczonym drukiem i kursywą</w:t>
            </w:r>
            <w:r w:rsidRPr="000A6C73">
              <w:t>. Fragmenty tekstu, które zostały skreślone, zaznacza się za p</w:t>
            </w:r>
            <w:r w:rsidRPr="000A6C73">
              <w:t xml:space="preserve">omocą symbolu ▌ lub przekreśla. Zmianę brzmienia zaznacza się przez wyróżnienie nowego tekstu </w:t>
            </w:r>
            <w:r w:rsidRPr="000A6C73">
              <w:rPr>
                <w:b/>
                <w:i/>
              </w:rPr>
              <w:t>wytłuszczonym drukiem i kursywą</w:t>
            </w:r>
            <w:r w:rsidRPr="000A6C73">
              <w:t xml:space="preserve"> i usunięcie lub przekreślenie zastąpionego tekstu. </w:t>
            </w:r>
          </w:p>
          <w:p w:rsidR="00794CA2" w:rsidRPr="000A6C73" w:rsidRDefault="004018B3" w:rsidP="003506ED">
            <w:pPr>
              <w:pStyle w:val="Lgendestandard"/>
            </w:pPr>
            <w:r w:rsidRPr="000A6C73">
              <w:t>Tytułem wyjątku nie zaznacza się zmian o charakterze ściśle technicznym wprowa</w:t>
            </w:r>
            <w:r w:rsidRPr="000A6C73">
              <w:t>dzonych przez służby w celu opracowania końcowej wersji tekstu.</w:t>
            </w:r>
          </w:p>
          <w:p w:rsidR="00794CA2" w:rsidRPr="000A6C73" w:rsidRDefault="00794CA2" w:rsidP="0069092A">
            <w:pPr>
              <w:pStyle w:val="Lgendestandard"/>
            </w:pPr>
          </w:p>
        </w:tc>
      </w:tr>
    </w:tbl>
    <w:p w:rsidR="00794CA2" w:rsidRPr="000A6C73" w:rsidRDefault="00794CA2" w:rsidP="00894923"/>
    <w:p w:rsidR="00B328A0" w:rsidRPr="000A6C73" w:rsidRDefault="00B328A0" w:rsidP="00744DF3">
      <w:pPr>
        <w:widowControl/>
        <w:tabs>
          <w:tab w:val="center" w:pos="4677"/>
        </w:tabs>
      </w:pPr>
    </w:p>
    <w:p w:rsidR="00B328A0" w:rsidRPr="000A6C73" w:rsidRDefault="004018B3">
      <w:pPr>
        <w:pStyle w:val="TOCHeading"/>
      </w:pPr>
      <w:r w:rsidRPr="000A6C73">
        <w:br w:type="page"/>
      </w:r>
      <w:r w:rsidRPr="000A6C73">
        <w:lastRenderedPageBreak/>
        <w:t>SPIS TREŚCI</w:t>
      </w:r>
    </w:p>
    <w:p w:rsidR="00B328A0" w:rsidRPr="000A6C73" w:rsidRDefault="004018B3">
      <w:pPr>
        <w:pStyle w:val="TOCPage"/>
      </w:pPr>
      <w:r w:rsidRPr="000A6C73">
        <w:t>Strona</w:t>
      </w:r>
    </w:p>
    <w:p w:rsidR="004018B3" w:rsidRDefault="004018B3">
      <w:pPr>
        <w:pStyle w:val="TOC1"/>
        <w:tabs>
          <w:tab w:val="right" w:leader="dot" w:pos="9060"/>
        </w:tabs>
        <w:rPr>
          <w:rFonts w:asciiTheme="minorHAnsi" w:eastAsiaTheme="minorEastAsia" w:hAnsiTheme="minorHAnsi" w:cstheme="minorBidi"/>
          <w:noProof/>
          <w:sz w:val="22"/>
          <w:szCs w:val="22"/>
          <w:lang w:val="fr-FR" w:eastAsia="fr-FR"/>
        </w:rPr>
      </w:pPr>
      <w:r w:rsidRPr="000A6C73">
        <w:rPr>
          <w:b/>
        </w:rPr>
        <w:fldChar w:fldCharType="begin"/>
      </w:r>
      <w:r w:rsidRPr="000A6C73">
        <w:rPr>
          <w:b/>
        </w:rPr>
        <w:instrText xml:space="preserve"> TOC \t "PageHeading</w:instrText>
      </w:r>
      <w:r w:rsidR="00EE6505" w:rsidRPr="000A6C73">
        <w:rPr>
          <w:b/>
        </w:rPr>
        <w:instrText>;</w:instrText>
      </w:r>
      <w:r w:rsidRPr="000A6C73">
        <w:rPr>
          <w:b/>
        </w:rPr>
        <w:instrText xml:space="preserve">1" </w:instrText>
      </w:r>
      <w:r w:rsidRPr="000A6C73">
        <w:rPr>
          <w:b/>
        </w:rPr>
        <w:fldChar w:fldCharType="separate"/>
      </w:r>
      <w:r>
        <w:rPr>
          <w:noProof/>
        </w:rPr>
        <w:t>PROJEKT REZOLUCJI USTAWODAWCZEJ PARLAMENTU EUROPEJSKIEGO</w:t>
      </w:r>
      <w:r>
        <w:rPr>
          <w:noProof/>
        </w:rPr>
        <w:tab/>
      </w:r>
      <w:r>
        <w:rPr>
          <w:noProof/>
        </w:rPr>
        <w:fldChar w:fldCharType="begin"/>
      </w:r>
      <w:r>
        <w:rPr>
          <w:noProof/>
        </w:rPr>
        <w:instrText xml:space="preserve"> PAGEREF _Toc196296553 \h </w:instrText>
      </w:r>
      <w:r>
        <w:rPr>
          <w:noProof/>
        </w:rPr>
      </w:r>
      <w:r>
        <w:rPr>
          <w:noProof/>
        </w:rPr>
        <w:fldChar w:fldCharType="separate"/>
      </w:r>
      <w:r>
        <w:rPr>
          <w:noProof/>
        </w:rPr>
        <w:t>5</w:t>
      </w:r>
      <w:r>
        <w:rPr>
          <w:noProof/>
        </w:rPr>
        <w:fldChar w:fldCharType="end"/>
      </w:r>
    </w:p>
    <w:p w:rsidR="004018B3" w:rsidRDefault="004018B3">
      <w:pPr>
        <w:pStyle w:val="TOC1"/>
        <w:tabs>
          <w:tab w:val="right" w:leader="dot" w:pos="9060"/>
        </w:tabs>
        <w:rPr>
          <w:rFonts w:asciiTheme="minorHAnsi" w:eastAsiaTheme="minorEastAsia" w:hAnsiTheme="minorHAnsi" w:cstheme="minorBidi"/>
          <w:noProof/>
          <w:sz w:val="22"/>
          <w:szCs w:val="22"/>
          <w:lang w:val="fr-FR" w:eastAsia="fr-FR"/>
        </w:rPr>
      </w:pPr>
      <w:r>
        <w:rPr>
          <w:noProof/>
        </w:rPr>
        <w:t>ZWIĘZŁE UZASADNIENIE</w:t>
      </w:r>
      <w:r>
        <w:rPr>
          <w:noProof/>
        </w:rPr>
        <w:tab/>
      </w:r>
      <w:r>
        <w:rPr>
          <w:noProof/>
        </w:rPr>
        <w:fldChar w:fldCharType="begin"/>
      </w:r>
      <w:r>
        <w:rPr>
          <w:noProof/>
        </w:rPr>
        <w:instrText xml:space="preserve"> PAGEREF _Toc196296554 \h </w:instrText>
      </w:r>
      <w:r>
        <w:rPr>
          <w:noProof/>
        </w:rPr>
      </w:r>
      <w:r>
        <w:rPr>
          <w:noProof/>
        </w:rPr>
        <w:fldChar w:fldCharType="separate"/>
      </w:r>
      <w:r>
        <w:rPr>
          <w:noProof/>
        </w:rPr>
        <w:t>7</w:t>
      </w:r>
      <w:r>
        <w:rPr>
          <w:noProof/>
        </w:rPr>
        <w:fldChar w:fldCharType="end"/>
      </w:r>
    </w:p>
    <w:p w:rsidR="004018B3" w:rsidRDefault="004018B3">
      <w:pPr>
        <w:pStyle w:val="TOC1"/>
        <w:tabs>
          <w:tab w:val="right" w:leader="dot" w:pos="9060"/>
        </w:tabs>
        <w:rPr>
          <w:rFonts w:asciiTheme="minorHAnsi" w:eastAsiaTheme="minorEastAsia" w:hAnsiTheme="minorHAnsi" w:cstheme="minorBidi"/>
          <w:noProof/>
          <w:sz w:val="22"/>
          <w:szCs w:val="22"/>
          <w:lang w:val="fr-FR" w:eastAsia="fr-FR"/>
        </w:rPr>
      </w:pPr>
      <w:r>
        <w:rPr>
          <w:noProof/>
        </w:rPr>
        <w:t>ZAŁĄCZNIK: PODMIOTY LUB OSOBY, OD KTÓRYCH SPRAWOZDAWCZYNI OTRZYMAŁA INFORMACJE</w:t>
      </w:r>
      <w:r>
        <w:rPr>
          <w:noProof/>
        </w:rPr>
        <w:tab/>
      </w:r>
      <w:r>
        <w:rPr>
          <w:noProof/>
        </w:rPr>
        <w:fldChar w:fldCharType="begin"/>
      </w:r>
      <w:r>
        <w:rPr>
          <w:noProof/>
        </w:rPr>
        <w:instrText xml:space="preserve"> PAGEREF _Toc196296555 \h </w:instrText>
      </w:r>
      <w:r>
        <w:rPr>
          <w:noProof/>
        </w:rPr>
      </w:r>
      <w:r>
        <w:rPr>
          <w:noProof/>
        </w:rPr>
        <w:fldChar w:fldCharType="separate"/>
      </w:r>
      <w:r>
        <w:rPr>
          <w:noProof/>
        </w:rPr>
        <w:t>8</w:t>
      </w:r>
      <w:r>
        <w:rPr>
          <w:noProof/>
        </w:rPr>
        <w:fldChar w:fldCharType="end"/>
      </w:r>
    </w:p>
    <w:p w:rsidR="00AB2BE6" w:rsidRPr="000A6C73" w:rsidRDefault="004018B3" w:rsidP="00A347A7">
      <w:r w:rsidRPr="000A6C73">
        <w:rPr>
          <w:b/>
        </w:rPr>
        <w:fldChar w:fldCharType="end"/>
      </w:r>
    </w:p>
    <w:p w:rsidR="00B328A0" w:rsidRPr="000A6C73" w:rsidRDefault="004018B3">
      <w:pPr>
        <w:pStyle w:val="PageHeading"/>
      </w:pPr>
      <w:r w:rsidRPr="000A6C73">
        <w:br w:type="page"/>
      </w:r>
      <w:r w:rsidRPr="000A6C73">
        <w:lastRenderedPageBreak/>
        <w:br w:type="page"/>
      </w:r>
      <w:bookmarkStart w:id="1" w:name="_Toc196296553"/>
      <w:r w:rsidRPr="000A6C73">
        <w:lastRenderedPageBreak/>
        <w:t>PROJEKT REZOLUCJI USTAWODAWCZEJ PARLAMENTU EUROPEJSKIEGO</w:t>
      </w:r>
      <w:bookmarkEnd w:id="1"/>
    </w:p>
    <w:p w:rsidR="00B328A0" w:rsidRPr="000A6C73" w:rsidRDefault="004018B3">
      <w:pPr>
        <w:pStyle w:val="NormalBold"/>
      </w:pPr>
      <w:r w:rsidRPr="000A6C73">
        <w:t>w sprawie stanowiska Rady w pierwszym czytaniu w sprawie przyjęcia rozporządzenia Parlamentu Europejskiego i Rady w sprawie stat</w:t>
      </w:r>
      <w:r w:rsidRPr="000A6C73">
        <w:t>ystyk rynku pracy dotyczących przedsiębiorstw w Unii Europejskiej, uchylającego rozporządzenie Rady (WE) nr 530/1999 oraz rozporządzeń Parlamentu Europejskiego i Rady (WE) nr 450/2003 i (WE) nr 453/2008</w:t>
      </w:r>
    </w:p>
    <w:p w:rsidR="00B328A0" w:rsidRPr="000A6C73" w:rsidRDefault="004018B3">
      <w:pPr>
        <w:pStyle w:val="NormalBold12a"/>
      </w:pPr>
      <w:r w:rsidRPr="000A6C73">
        <w:t>(17082/1/2024 – C10</w:t>
      </w:r>
      <w:r w:rsidRPr="000A6C73">
        <w:noBreakHyphen/>
        <w:t>0054/2025 – 2023/0288(COD))</w:t>
      </w:r>
    </w:p>
    <w:p w:rsidR="00B328A0" w:rsidRPr="000A6C73" w:rsidRDefault="004018B3" w:rsidP="004A107D">
      <w:pPr>
        <w:pStyle w:val="NormalBold"/>
      </w:pPr>
      <w:r w:rsidRPr="000A6C73">
        <w:t>(Zwyk</w:t>
      </w:r>
      <w:r w:rsidRPr="000A6C73">
        <w:t>ła procedura ustawodawcza: drugie czytanie)</w:t>
      </w:r>
    </w:p>
    <w:p w:rsidR="000065BA" w:rsidRPr="000A6C73" w:rsidRDefault="004018B3" w:rsidP="000065BA">
      <w:pPr>
        <w:pStyle w:val="EPComma"/>
      </w:pPr>
      <w:r w:rsidRPr="000A6C73">
        <w:rPr>
          <w:i/>
        </w:rPr>
        <w:t>Parlament Europejski</w:t>
      </w:r>
      <w:r w:rsidRPr="000A6C73">
        <w:t>,</w:t>
      </w:r>
    </w:p>
    <w:p w:rsidR="00305D23" w:rsidRPr="000A6C73" w:rsidRDefault="004018B3" w:rsidP="00305D23">
      <w:pPr>
        <w:pStyle w:val="NormalHanging12a"/>
      </w:pPr>
      <w:r w:rsidRPr="000A6C73">
        <w:t>–</w:t>
      </w:r>
      <w:r w:rsidRPr="000A6C73">
        <w:tab/>
        <w:t>uwzględniając stanowisko Rady przyjęte w pierwszym czytaniu (17082/1/2024 – C10</w:t>
      </w:r>
      <w:r w:rsidRPr="000A6C73">
        <w:noBreakHyphen/>
        <w:t>0054/2025),</w:t>
      </w:r>
    </w:p>
    <w:p w:rsidR="00305D23" w:rsidRPr="000A6C73" w:rsidRDefault="004018B3" w:rsidP="00305D23">
      <w:pPr>
        <w:pStyle w:val="NormalHanging12a"/>
      </w:pPr>
      <w:r w:rsidRPr="000A6C73">
        <w:t>–</w:t>
      </w:r>
      <w:r w:rsidRPr="000A6C73">
        <w:tab/>
        <w:t>uwzględniając opinię Europejskiego Banku Centralnego z 24 listopada 2023 r.</w:t>
      </w:r>
      <w:r w:rsidRPr="000A6C73">
        <w:rPr>
          <w:rStyle w:val="FootnoteReference"/>
        </w:rPr>
        <w:footnoteReference w:id="1"/>
      </w:r>
      <w:r w:rsidRPr="000A6C73">
        <w:t>,</w:t>
      </w:r>
    </w:p>
    <w:p w:rsidR="00305D23" w:rsidRPr="000A6C73" w:rsidRDefault="004018B3" w:rsidP="00305D23">
      <w:pPr>
        <w:pStyle w:val="NormalHanging12a"/>
      </w:pPr>
      <w:r w:rsidRPr="000A6C73">
        <w:t>–</w:t>
      </w:r>
      <w:r w:rsidRPr="000A6C73">
        <w:tab/>
        <w:t xml:space="preserve">uwzględniając </w:t>
      </w:r>
      <w:r w:rsidRPr="000A6C73">
        <w:t>swoje stanowisko w pierwszym czytaniu</w:t>
      </w:r>
      <w:r w:rsidRPr="000A6C73">
        <w:rPr>
          <w:vertAlign w:val="superscript"/>
        </w:rPr>
        <w:footnoteReference w:id="2"/>
      </w:r>
      <w:r w:rsidRPr="000A6C73">
        <w:t xml:space="preserve"> w sprawie wniosku Komisji przedstawionego Parlamentowi Europejskiemu i Radzie (COM(2023)0459)),</w:t>
      </w:r>
    </w:p>
    <w:p w:rsidR="00305D23" w:rsidRPr="000A6C73" w:rsidRDefault="004018B3" w:rsidP="00305D23">
      <w:pPr>
        <w:pStyle w:val="NormalHanging12a"/>
      </w:pPr>
      <w:r w:rsidRPr="000A6C73">
        <w:t>–</w:t>
      </w:r>
      <w:r w:rsidRPr="000A6C73">
        <w:tab/>
        <w:t>uwzględniając art. 294 ust. 7 Traktatu o funkcjonowaniu Unii Europejskiej,</w:t>
      </w:r>
    </w:p>
    <w:p w:rsidR="00305D23" w:rsidRPr="000A6C73" w:rsidRDefault="004018B3" w:rsidP="00305D23">
      <w:pPr>
        <w:pStyle w:val="NormalHanging12a"/>
      </w:pPr>
      <w:r w:rsidRPr="000A6C73">
        <w:t>–</w:t>
      </w:r>
      <w:r w:rsidRPr="000A6C73">
        <w:tab/>
        <w:t>uwzględniając wstępne porozumienie zatwier</w:t>
      </w:r>
      <w:r w:rsidRPr="000A6C73">
        <w:t>dzone przez komisję przedmiotowo właściwą na podstawie art. 75 ust. 4 Regulaminu,</w:t>
      </w:r>
    </w:p>
    <w:p w:rsidR="00305D23" w:rsidRPr="000A6C73" w:rsidRDefault="004018B3" w:rsidP="00305D23">
      <w:pPr>
        <w:pStyle w:val="NormalHanging12a"/>
      </w:pPr>
      <w:r w:rsidRPr="000A6C73">
        <w:rPr>
          <w:rFonts w:ascii="Symbol" w:hAnsi="Symbol"/>
        </w:rPr>
        <w:sym w:font="Symbol" w:char="F02D"/>
      </w:r>
      <w:r w:rsidRPr="000A6C73">
        <w:tab/>
        <w:t>uwzględniając art. 68 Regulaminu,</w:t>
      </w:r>
    </w:p>
    <w:p w:rsidR="00305D23" w:rsidRPr="000A6C73" w:rsidRDefault="004018B3" w:rsidP="00305D23">
      <w:pPr>
        <w:tabs>
          <w:tab w:val="left" w:pos="-774"/>
          <w:tab w:val="left" w:pos="-114"/>
          <w:tab w:val="left" w:pos="645"/>
          <w:tab w:val="left" w:pos="849"/>
          <w:tab w:val="left" w:pos="1132"/>
          <w:tab w:val="left" w:pos="1416"/>
          <w:tab w:val="left" w:pos="1700"/>
          <w:tab w:val="left" w:pos="2445"/>
          <w:tab w:val="left" w:pos="3045"/>
          <w:tab w:val="left" w:pos="3645"/>
          <w:tab w:val="left" w:pos="4245"/>
          <w:tab w:val="left" w:pos="4845"/>
          <w:tab w:val="left" w:pos="5445"/>
          <w:tab w:val="left" w:pos="5668"/>
          <w:tab w:val="left" w:pos="5952"/>
          <w:tab w:val="left" w:pos="6235"/>
          <w:tab w:val="left" w:pos="6518"/>
          <w:tab w:val="left" w:pos="7245"/>
          <w:tab w:val="left" w:pos="7845"/>
          <w:tab w:val="left" w:pos="8445"/>
          <w:tab w:val="left" w:pos="9045"/>
        </w:tabs>
        <w:ind w:left="567" w:hanging="567"/>
      </w:pPr>
      <w:r w:rsidRPr="000A6C73">
        <w:rPr>
          <w:rFonts w:ascii="Symbol" w:hAnsi="Symbol"/>
        </w:rPr>
        <w:sym w:font="Symbol" w:char="F02D"/>
      </w:r>
      <w:r w:rsidRPr="000A6C73">
        <w:tab/>
        <w:t>uwzględniając zalecenia do drugiego czytania przedstawione przez Komisję Gospodarczą i Monetarną (A10</w:t>
      </w:r>
      <w:r w:rsidRPr="000A6C73">
        <w:noBreakHyphen/>
        <w:t>0000/2025),</w:t>
      </w:r>
    </w:p>
    <w:p w:rsidR="00305D23" w:rsidRPr="000A6C73" w:rsidRDefault="00305D23" w:rsidP="00305D23">
      <w:pPr>
        <w:tabs>
          <w:tab w:val="left" w:pos="-774"/>
          <w:tab w:val="left" w:pos="-114"/>
          <w:tab w:val="left" w:pos="645"/>
          <w:tab w:val="left" w:pos="849"/>
          <w:tab w:val="left" w:pos="1132"/>
          <w:tab w:val="left" w:pos="1416"/>
          <w:tab w:val="left" w:pos="1700"/>
          <w:tab w:val="left" w:pos="2445"/>
          <w:tab w:val="left" w:pos="3045"/>
          <w:tab w:val="left" w:pos="3645"/>
          <w:tab w:val="left" w:pos="4245"/>
          <w:tab w:val="left" w:pos="4845"/>
          <w:tab w:val="left" w:pos="5445"/>
          <w:tab w:val="left" w:pos="5668"/>
          <w:tab w:val="left" w:pos="5952"/>
          <w:tab w:val="left" w:pos="6235"/>
          <w:tab w:val="left" w:pos="6518"/>
          <w:tab w:val="left" w:pos="7245"/>
          <w:tab w:val="left" w:pos="7845"/>
          <w:tab w:val="left" w:pos="8445"/>
          <w:tab w:val="left" w:pos="9045"/>
        </w:tabs>
        <w:ind w:left="567" w:hanging="567"/>
      </w:pPr>
    </w:p>
    <w:p w:rsidR="00305D23" w:rsidRPr="000A6C73" w:rsidRDefault="004018B3" w:rsidP="00305D23">
      <w:pPr>
        <w:pStyle w:val="NormalHanging12a"/>
      </w:pPr>
      <w:r w:rsidRPr="000A6C73">
        <w:t>1.</w:t>
      </w:r>
      <w:r w:rsidRPr="000A6C73">
        <w:tab/>
        <w:t>zatwierdza stanowi</w:t>
      </w:r>
      <w:r w:rsidRPr="000A6C73">
        <w:t>sko Rady przyjęte w pierwszym czytaniu;</w:t>
      </w:r>
    </w:p>
    <w:p w:rsidR="00305D23" w:rsidRPr="000A6C73" w:rsidRDefault="004018B3" w:rsidP="00305D23">
      <w:pPr>
        <w:pStyle w:val="NormalHanging12a"/>
      </w:pPr>
      <w:r w:rsidRPr="000A6C73">
        <w:t>2.</w:t>
      </w:r>
      <w:r w:rsidRPr="000A6C73">
        <w:tab/>
        <w:t>stwierdza, że akt prawny zostaje przyjęty zgodnie ze stanowiskiem Rady;</w:t>
      </w:r>
    </w:p>
    <w:p w:rsidR="00305D23" w:rsidRPr="000A6C73" w:rsidRDefault="004018B3" w:rsidP="00305D23">
      <w:pPr>
        <w:pStyle w:val="NormalHanging12a"/>
      </w:pPr>
      <w:r w:rsidRPr="000A6C73">
        <w:t>3.</w:t>
      </w:r>
      <w:r w:rsidRPr="000A6C73">
        <w:tab/>
        <w:t>zobowiązuje swoją przewodniczącą do podpisania wraz z przewodniczącym Rady aktu prawnego zgodnie z art. 297 ust. 1 Traktatu o funkcjonowan</w:t>
      </w:r>
      <w:r w:rsidRPr="000A6C73">
        <w:t>iu Unii Europejskiej;</w:t>
      </w:r>
    </w:p>
    <w:p w:rsidR="00305D23" w:rsidRPr="000A6C73" w:rsidRDefault="004018B3" w:rsidP="00305D23">
      <w:pPr>
        <w:pStyle w:val="NormalHanging12a"/>
      </w:pPr>
      <w:r w:rsidRPr="000A6C73">
        <w:t>4.</w:t>
      </w:r>
      <w:r w:rsidRPr="000A6C73">
        <w:tab/>
        <w:t xml:space="preserve">zobowiązuje swojego sekretarza generalnego do podpisania aktu prawnego po stwierdzeniu, że wszystkie procedury zostały prawidłowo zakończone, oraz do przygotowania, w porozumieniu z sekretarzem generalnym Rady, jego publikacji w </w:t>
      </w:r>
      <w:r w:rsidRPr="000A6C73">
        <w:rPr>
          <w:i/>
        </w:rPr>
        <w:t>Dz</w:t>
      </w:r>
      <w:r w:rsidRPr="000A6C73">
        <w:rPr>
          <w:i/>
        </w:rPr>
        <w:t>ienniku Urzędowym Unii Europejskiej</w:t>
      </w:r>
      <w:r w:rsidRPr="000A6C73">
        <w:t>;</w:t>
      </w:r>
    </w:p>
    <w:p w:rsidR="00305D23" w:rsidRPr="000A6C73" w:rsidRDefault="004018B3" w:rsidP="00490364">
      <w:pPr>
        <w:pStyle w:val="NormalHanging12a"/>
      </w:pPr>
      <w:r w:rsidRPr="000A6C73">
        <w:t>5.</w:t>
      </w:r>
      <w:r w:rsidRPr="000A6C73">
        <w:tab/>
        <w:t>zobowiązuje swoją przewodniczącą do przekazania stanowiska Parlamentu Radzie i Komisji oraz parlamentom narodowym.</w:t>
      </w:r>
    </w:p>
    <w:p w:rsidR="00574BBD" w:rsidRPr="000A6C73" w:rsidRDefault="00574BBD" w:rsidP="00305D23">
      <w:pPr>
        <w:pStyle w:val="NormalHanging12a"/>
      </w:pPr>
    </w:p>
    <w:p w:rsidR="00574BBD" w:rsidRPr="000A6C73" w:rsidRDefault="00574BBD" w:rsidP="00A21911">
      <w:pPr>
        <w:pStyle w:val="PageHeading"/>
        <w:jc w:val="left"/>
        <w:sectPr w:rsidR="00574BBD" w:rsidRPr="000A6C73" w:rsidSect="000A6C7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574BBD" w:rsidRPr="000A6C73" w:rsidRDefault="004018B3" w:rsidP="00574BBD">
      <w:pPr>
        <w:pStyle w:val="PageHeading"/>
      </w:pPr>
      <w:bookmarkStart w:id="2" w:name="_Toc196296554"/>
      <w:r w:rsidRPr="000A6C73">
        <w:lastRenderedPageBreak/>
        <w:t>ZWIĘZŁE UZASADNIENIE</w:t>
      </w:r>
      <w:bookmarkEnd w:id="2"/>
    </w:p>
    <w:p w:rsidR="000065BA" w:rsidRPr="000A6C73" w:rsidRDefault="004018B3" w:rsidP="000065BA">
      <w:pPr>
        <w:pStyle w:val="Normal12a"/>
      </w:pPr>
      <w:r w:rsidRPr="000A6C73">
        <w:t>Stanowisko Rady w pierwszym czytaniu odzwierciedla porozumienie osiąg</w:t>
      </w:r>
      <w:r w:rsidRPr="000A6C73">
        <w:t xml:space="preserve">nięte przez Parlament i Radę podczas negocjacji międzyinstytucjonalnych na wczesnym etapie drugiego czytania, po weryfikacji prawno-językowej. Ponieważ Komisja Gospodarcza i Monetarna (ECON) zatwierdziła już wynik tych negocjacji międzyinstytucjonalnych w </w:t>
      </w:r>
      <w:r w:rsidRPr="000A6C73">
        <w:t>głosowaniu 16 stycznia 2025 r., jako sprawozdawczyni proponuję, by komisja ECON zaleciła zgromadzeniu plenarnemu zatwierdzenie stanowiska Rady w pierwszym czytaniu bez zmian.</w:t>
      </w:r>
    </w:p>
    <w:p w:rsidR="000065BA" w:rsidRPr="000A6C73" w:rsidRDefault="000065BA">
      <w:pPr>
        <w:widowControl/>
        <w:sectPr w:rsidR="000065BA" w:rsidRPr="000A6C73" w:rsidSect="000065BA">
          <w:footerReference w:type="first" r:id="rId15"/>
          <w:footnotePr>
            <w:numRestart w:val="eachSect"/>
          </w:footnotePr>
          <w:endnotePr>
            <w:numFmt w:val="decimal"/>
          </w:endnotePr>
          <w:pgSz w:w="11906" w:h="16838" w:code="9"/>
          <w:pgMar w:top="1134" w:right="1418" w:bottom="1418" w:left="1418" w:header="1134" w:footer="567" w:gutter="0"/>
          <w:cols w:space="720"/>
          <w:noEndnote/>
          <w:docGrid w:linePitch="326"/>
        </w:sectPr>
      </w:pPr>
    </w:p>
    <w:p w:rsidR="000065BA" w:rsidRPr="000A6C73" w:rsidRDefault="000065BA">
      <w:pPr>
        <w:widowControl/>
      </w:pPr>
    </w:p>
    <w:p w:rsidR="000065BA" w:rsidRPr="000A6C73" w:rsidRDefault="004018B3" w:rsidP="007041CC">
      <w:pPr>
        <w:pStyle w:val="PageHeading"/>
        <w:rPr>
          <w:noProof/>
        </w:rPr>
      </w:pPr>
      <w:bookmarkStart w:id="3" w:name="FootprintPageRR"/>
      <w:bookmarkStart w:id="4" w:name="_Toc196296555"/>
      <w:r w:rsidRPr="000A6C73">
        <w:t>ZAŁĄCZNIK: PODMIOTY LUB OSOBY,</w:t>
      </w:r>
      <w:r w:rsidRPr="000A6C73">
        <w:br/>
        <w:t>OD KTÓRYCH SPRAWOZDAWCZYNI OTRZYMAŁA INFORMACJE</w:t>
      </w:r>
      <w:bookmarkEnd w:id="4"/>
    </w:p>
    <w:p w:rsidR="000065BA" w:rsidRPr="000A6C73" w:rsidRDefault="004018B3" w:rsidP="00B31C6A">
      <w:pPr>
        <w:pStyle w:val="Normal24a"/>
        <w:spacing w:after="240"/>
      </w:pPr>
      <w:r w:rsidRPr="000A6C73">
        <w:rPr>
          <w:rStyle w:val="HideTWBExt"/>
        </w:rPr>
        <w:t>&lt;FootprintIntro&gt;</w:t>
      </w:r>
      <w:r w:rsidRPr="000A6C73">
        <w:t xml:space="preserve">Zgodnie z art. 8 załącznika I do </w:t>
      </w:r>
      <w:r w:rsidRPr="000A6C73">
        <w:t>Regulaminu sprawozdawczyni oświadcza, że przy sporządzaniu projektu sprawozdania otrzymała informacje od następujących podmiotów lub osób:</w:t>
      </w:r>
      <w:r w:rsidRPr="000A6C73">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F14B42" w:rsidRPr="000A6C73" w:rsidTr="002C4BB1">
        <w:tc>
          <w:tcPr>
            <w:tcW w:w="9060" w:type="dxa"/>
            <w:shd w:val="clear" w:color="auto" w:fill="auto"/>
          </w:tcPr>
          <w:p w:rsidR="000065BA" w:rsidRPr="000A6C73" w:rsidRDefault="004018B3" w:rsidP="002C4BB1">
            <w:pPr>
              <w:jc w:val="center"/>
              <w:rPr>
                <w:b/>
              </w:rPr>
            </w:pPr>
            <w:r w:rsidRPr="000A6C73">
              <w:rPr>
                <w:b/>
              </w:rPr>
              <w:t>Podmiot lub osoba</w:t>
            </w:r>
          </w:p>
        </w:tc>
      </w:tr>
      <w:tr w:rsidR="00F14B42" w:rsidRPr="000A6C73" w:rsidTr="002C4BB1">
        <w:tc>
          <w:tcPr>
            <w:tcW w:w="9060" w:type="dxa"/>
            <w:shd w:val="clear" w:color="auto" w:fill="auto"/>
          </w:tcPr>
          <w:p w:rsidR="000065BA" w:rsidRPr="000A6C73" w:rsidRDefault="004018B3" w:rsidP="002C4BB1">
            <w:pPr>
              <w:rPr>
                <w:sz w:val="22"/>
                <w:szCs w:val="22"/>
              </w:rPr>
            </w:pPr>
            <w:r w:rsidRPr="000A6C73">
              <w:t>European Data Protection Supervisor (EDPS), opinion</w:t>
            </w:r>
          </w:p>
        </w:tc>
      </w:tr>
      <w:tr w:rsidR="00F14B42" w:rsidRPr="000A6C73" w:rsidTr="002C4BB1">
        <w:tc>
          <w:tcPr>
            <w:tcW w:w="9060" w:type="dxa"/>
            <w:shd w:val="clear" w:color="auto" w:fill="auto"/>
          </w:tcPr>
          <w:p w:rsidR="000065BA" w:rsidRPr="000A6C73" w:rsidRDefault="004018B3" w:rsidP="002C4BB1">
            <w:pPr>
              <w:rPr>
                <w:szCs w:val="24"/>
              </w:rPr>
            </w:pPr>
            <w:r w:rsidRPr="000A6C73">
              <w:t>European Central Bank (ECB),</w:t>
            </w:r>
            <w:r w:rsidRPr="000A6C73">
              <w:t xml:space="preserve"> opinion</w:t>
            </w:r>
          </w:p>
        </w:tc>
      </w:tr>
    </w:tbl>
    <w:p w:rsidR="000065BA" w:rsidRPr="000A6C73" w:rsidRDefault="004018B3" w:rsidP="00086351">
      <w:pPr>
        <w:pStyle w:val="Footprint12b"/>
      </w:pPr>
      <w:r w:rsidRPr="000A6C73">
        <w:t>Powyższy wykaz został sporządzony na wyłączną odpowiedzialność sprawozdawczyni.</w:t>
      </w:r>
    </w:p>
    <w:p w:rsidR="000065BA" w:rsidRPr="000A6C73" w:rsidRDefault="000065BA" w:rsidP="00646AD2">
      <w:pPr>
        <w:pStyle w:val="Footprint12b"/>
      </w:pPr>
    </w:p>
    <w:p w:rsidR="00245EED" w:rsidRPr="000A6C73" w:rsidRDefault="004018B3" w:rsidP="00245EED">
      <w:pPr>
        <w:spacing w:before="9" w:line="360" w:lineRule="auto"/>
        <w:ind w:right="159"/>
        <w:rPr>
          <w:rFonts w:eastAsia="Calibri"/>
          <w:b/>
          <w:sz w:val="22"/>
          <w:szCs w:val="22"/>
        </w:rPr>
      </w:pPr>
      <w:r w:rsidRPr="000A6C73">
        <w:t xml:space="preserve">Gdy osoby fizyczne są wymienione w wykazie z imienia i nazwiska, zidentyfikowane poprzez swoją funkcję lub wymienione z imienia i nazwiska wraz z podaniem ich </w:t>
      </w:r>
      <w:r w:rsidRPr="000A6C73">
        <w:t>funkcji, sprawozdawczyni oświadcza, że przedstawiła tym osobom fizycznym Oświadczenie o ochronie prywatności w Parlamencie Europejskim nr 484 (</w:t>
      </w:r>
      <w:hyperlink r:id="rId16" w:history="1">
        <w:r w:rsidRPr="000A6C73">
          <w:rPr>
            <w:rStyle w:val="Hyperlink"/>
            <w:sz w:val="22"/>
          </w:rPr>
          <w:t>https://www.europarl.europa.eu/data-protect/</w:t>
        </w:r>
        <w:r w:rsidRPr="000A6C73">
          <w:rPr>
            <w:rStyle w:val="Hyperlink"/>
            <w:sz w:val="22"/>
          </w:rPr>
          <w:t>index.do</w:t>
        </w:r>
      </w:hyperlink>
      <w:r w:rsidRPr="000A6C73">
        <w:t>), w którym przedstawione są warunki mające zastosowanie do przetwarzania danych osobowych tych osób oraz prawa związane z takim przetwarzaniem.</w:t>
      </w:r>
    </w:p>
    <w:p w:rsidR="00245EED" w:rsidRPr="000A6C73" w:rsidRDefault="00245EED" w:rsidP="00245EED">
      <w:pPr>
        <w:rPr>
          <w:sz w:val="22"/>
          <w:szCs w:val="22"/>
        </w:rPr>
      </w:pPr>
    </w:p>
    <w:p w:rsidR="000065BA" w:rsidRPr="000A6C73" w:rsidRDefault="000065BA" w:rsidP="000065BA"/>
    <w:bookmarkEnd w:id="3"/>
    <w:p w:rsidR="00B328A0" w:rsidRPr="000A6C73" w:rsidRDefault="00B328A0">
      <w:pPr>
        <w:widowControl/>
        <w:tabs>
          <w:tab w:val="left" w:pos="-720"/>
        </w:tabs>
      </w:pPr>
    </w:p>
    <w:sectPr w:rsidR="00B328A0" w:rsidRPr="000A6C73" w:rsidSect="000065B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0A6C73" w:rsidRDefault="004018B3">
      <w:r w:rsidRPr="000A6C73">
        <w:separator/>
      </w:r>
    </w:p>
  </w:endnote>
  <w:endnote w:type="continuationSeparator" w:id="0">
    <w:p w:rsidR="00000000" w:rsidRPr="000A6C73" w:rsidRDefault="004018B3">
      <w:r w:rsidRPr="000A6C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C73" w:rsidRPr="000A6C73" w:rsidRDefault="000A6C73" w:rsidP="000A6C73">
    <w:pPr>
      <w:pStyle w:val="EPFooter"/>
    </w:pPr>
    <w:r w:rsidRPr="000A6C73">
      <w:t>PE</w:t>
    </w:r>
    <w:r w:rsidRPr="000A6C73">
      <w:rPr>
        <w:rStyle w:val="HideTWBExt"/>
      </w:rPr>
      <w:t>&lt;NoPE&gt;</w:t>
    </w:r>
    <w:r w:rsidRPr="000A6C73">
      <w:t>772.016</w:t>
    </w:r>
    <w:r w:rsidRPr="000A6C73">
      <w:rPr>
        <w:rStyle w:val="HideTWBExt"/>
      </w:rPr>
      <w:t>&lt;/NoPE&gt;&lt;Version&gt;</w:t>
    </w:r>
    <w:r w:rsidRPr="000A6C73">
      <w:t>v01-00</w:t>
    </w:r>
    <w:r w:rsidRPr="000A6C73">
      <w:rPr>
        <w:rStyle w:val="HideTWBExt"/>
      </w:rPr>
      <w:t>&lt;/Version&gt;</w:t>
    </w:r>
    <w:r w:rsidRPr="000A6C73">
      <w:tab/>
    </w:r>
    <w:r w:rsidRPr="000A6C73">
      <w:fldChar w:fldCharType="begin"/>
    </w:r>
    <w:r w:rsidRPr="000A6C73">
      <w:instrText xml:space="preserve"> PAGE  \* MERGEFORMAT </w:instrText>
    </w:r>
    <w:r w:rsidRPr="000A6C73">
      <w:fldChar w:fldCharType="separate"/>
    </w:r>
    <w:r w:rsidR="004018B3">
      <w:rPr>
        <w:noProof/>
      </w:rPr>
      <w:t>6</w:t>
    </w:r>
    <w:r w:rsidRPr="000A6C73">
      <w:fldChar w:fldCharType="end"/>
    </w:r>
    <w:r w:rsidRPr="000A6C73">
      <w:t>/</w:t>
    </w:r>
    <w:fldSimple w:instr=" NUMPAGES  \* MERGEFORMAT ">
      <w:r w:rsidR="004018B3">
        <w:rPr>
          <w:noProof/>
        </w:rPr>
        <w:t>8</w:t>
      </w:r>
    </w:fldSimple>
    <w:r w:rsidRPr="000A6C73">
      <w:tab/>
    </w:r>
    <w:r w:rsidRPr="000A6C73">
      <w:rPr>
        <w:rStyle w:val="HideTWBExt"/>
      </w:rPr>
      <w:t>&lt;PathFdR&gt;</w:t>
    </w:r>
    <w:r w:rsidRPr="000A6C73">
      <w:t>PR\1318334PL.docx</w:t>
    </w:r>
    <w:r w:rsidRPr="000A6C73">
      <w:rPr>
        <w:rStyle w:val="HideTWBExt"/>
      </w:rPr>
      <w:t>&lt;/PathFdR&gt;</w:t>
    </w:r>
  </w:p>
  <w:p w:rsidR="00574BBD" w:rsidRPr="000A6C73" w:rsidRDefault="000A6C73" w:rsidP="000A6C73">
    <w:pPr>
      <w:pStyle w:val="EPFooter2"/>
    </w:pPr>
    <w:r w:rsidRPr="000A6C73">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C73" w:rsidRPr="000A6C73" w:rsidRDefault="000A6C73" w:rsidP="000A6C73">
    <w:pPr>
      <w:pStyle w:val="EPFooter"/>
    </w:pPr>
    <w:r w:rsidRPr="000A6C73">
      <w:rPr>
        <w:rStyle w:val="HideTWBExt"/>
      </w:rPr>
      <w:t>&lt;PathFdR&gt;</w:t>
    </w:r>
    <w:r w:rsidRPr="000A6C73">
      <w:t>PR\1318334PL.docx</w:t>
    </w:r>
    <w:r w:rsidRPr="000A6C73">
      <w:rPr>
        <w:rStyle w:val="HideTWBExt"/>
      </w:rPr>
      <w:t>&lt;/PathFdR&gt;</w:t>
    </w:r>
    <w:r w:rsidRPr="000A6C73">
      <w:tab/>
    </w:r>
    <w:r w:rsidRPr="000A6C73">
      <w:fldChar w:fldCharType="begin"/>
    </w:r>
    <w:r w:rsidRPr="000A6C73">
      <w:instrText xml:space="preserve"> PAGE  \* MERGEFORMAT </w:instrText>
    </w:r>
    <w:r w:rsidRPr="000A6C73">
      <w:fldChar w:fldCharType="separate"/>
    </w:r>
    <w:r w:rsidR="004018B3">
      <w:rPr>
        <w:noProof/>
      </w:rPr>
      <w:t>5</w:t>
    </w:r>
    <w:r w:rsidRPr="000A6C73">
      <w:fldChar w:fldCharType="end"/>
    </w:r>
    <w:r w:rsidRPr="000A6C73">
      <w:t>/</w:t>
    </w:r>
    <w:fldSimple w:instr=" NUMPAGES  \* MERGEFORMAT ">
      <w:r w:rsidR="004018B3">
        <w:rPr>
          <w:noProof/>
        </w:rPr>
        <w:t>8</w:t>
      </w:r>
    </w:fldSimple>
    <w:r w:rsidRPr="000A6C73">
      <w:tab/>
      <w:t>PE</w:t>
    </w:r>
    <w:r w:rsidRPr="000A6C73">
      <w:rPr>
        <w:rStyle w:val="HideTWBExt"/>
      </w:rPr>
      <w:t>&lt;NoPE&gt;</w:t>
    </w:r>
    <w:r w:rsidRPr="000A6C73">
      <w:t>772.016</w:t>
    </w:r>
    <w:r w:rsidRPr="000A6C73">
      <w:rPr>
        <w:rStyle w:val="HideTWBExt"/>
      </w:rPr>
      <w:t>&lt;/NoPE&gt;&lt;Version&gt;</w:t>
    </w:r>
    <w:r w:rsidRPr="000A6C73">
      <w:t>v01-00</w:t>
    </w:r>
    <w:r w:rsidRPr="000A6C73">
      <w:rPr>
        <w:rStyle w:val="HideTWBExt"/>
      </w:rPr>
      <w:t>&lt;/Version&gt;</w:t>
    </w:r>
  </w:p>
  <w:p w:rsidR="00574BBD" w:rsidRPr="000A6C73" w:rsidRDefault="000A6C73" w:rsidP="000A6C73">
    <w:pPr>
      <w:pStyle w:val="EPFooter2"/>
    </w:pPr>
    <w:r w:rsidRPr="000A6C73">
      <w:tab/>
    </w:r>
    <w:r w:rsidRPr="000A6C73">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C73" w:rsidRPr="000A6C73" w:rsidRDefault="000A6C73" w:rsidP="000A6C73">
    <w:pPr>
      <w:pStyle w:val="EPFooter"/>
    </w:pPr>
    <w:r w:rsidRPr="000A6C73">
      <w:rPr>
        <w:rStyle w:val="HideTWBExt"/>
      </w:rPr>
      <w:t>&lt;PathFdR&gt;</w:t>
    </w:r>
    <w:r w:rsidRPr="000A6C73">
      <w:t>PR\1318334PL.docx</w:t>
    </w:r>
    <w:r w:rsidRPr="000A6C73">
      <w:rPr>
        <w:rStyle w:val="HideTWBExt"/>
      </w:rPr>
      <w:t>&lt;/PathFdR&gt;</w:t>
    </w:r>
    <w:r w:rsidRPr="000A6C73">
      <w:tab/>
    </w:r>
    <w:r w:rsidRPr="000A6C73">
      <w:tab/>
      <w:t>PE</w:t>
    </w:r>
    <w:r w:rsidRPr="000A6C73">
      <w:rPr>
        <w:rStyle w:val="HideTWBExt"/>
      </w:rPr>
      <w:t>&lt;NoPE&gt;</w:t>
    </w:r>
    <w:r w:rsidRPr="000A6C73">
      <w:t>772.016</w:t>
    </w:r>
    <w:r w:rsidRPr="000A6C73">
      <w:rPr>
        <w:rStyle w:val="HideTWBExt"/>
      </w:rPr>
      <w:t>&lt;/NoPE&gt;&lt;Version&gt;</w:t>
    </w:r>
    <w:r w:rsidRPr="000A6C73">
      <w:t>v01-00</w:t>
    </w:r>
    <w:r w:rsidRPr="000A6C73">
      <w:rPr>
        <w:rStyle w:val="HideTWBExt"/>
      </w:rPr>
      <w:t>&lt;/Version&gt;</w:t>
    </w:r>
  </w:p>
  <w:p w:rsidR="00574BBD" w:rsidRPr="000A6C73" w:rsidRDefault="000A6C73" w:rsidP="000A6C73">
    <w:pPr>
      <w:pStyle w:val="EPFooter2"/>
    </w:pPr>
    <w:r w:rsidRPr="000A6C73">
      <w:t>PL</w:t>
    </w:r>
    <w:r w:rsidRPr="000A6C73">
      <w:tab/>
    </w:r>
    <w:r w:rsidRPr="000A6C73">
      <w:rPr>
        <w:b w:val="0"/>
        <w:i/>
        <w:color w:val="C0C0C0"/>
        <w:sz w:val="22"/>
      </w:rPr>
      <w:t>Zjednoczona w różnorodności</w:t>
    </w:r>
    <w:r w:rsidRPr="000A6C73">
      <w:tab/>
      <w:t>PL</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001" w:rsidRPr="000A6C73" w:rsidRDefault="004018B3" w:rsidP="000B55B4">
    <w:pPr>
      <w:pStyle w:val="EPFooter"/>
    </w:pPr>
    <w:r w:rsidRPr="000A6C73">
      <w:rPr>
        <w:rStyle w:val="HideTWBExt"/>
      </w:rPr>
      <w:t>&lt;PathFdR&gt;</w:t>
    </w:r>
    <w:r w:rsidR="00794CA2" w:rsidRPr="000A6C73">
      <w:rPr>
        <w:color w:val="auto"/>
      </w:rPr>
      <w:t>PR\1318334EN.docx</w:t>
    </w:r>
    <w:r w:rsidRPr="000A6C73">
      <w:rPr>
        <w:rStyle w:val="HideTWBExt"/>
      </w:rPr>
      <w:t>&lt;/PathFdR&gt;</w:t>
    </w:r>
    <w:r w:rsidRPr="000A6C73">
      <w:tab/>
    </w:r>
    <w:r w:rsidRPr="000A6C73">
      <w:tab/>
      <w:t>PE</w:t>
    </w:r>
    <w:r w:rsidRPr="000A6C73">
      <w:rPr>
        <w:rStyle w:val="HideTWBExt"/>
      </w:rPr>
      <w:t>&lt;NoPE&gt;</w:t>
    </w:r>
    <w:r w:rsidR="00794CA2" w:rsidRPr="000A6C73">
      <w:rPr>
        <w:color w:val="auto"/>
      </w:rPr>
      <w:t>772.016</w:t>
    </w:r>
    <w:r w:rsidRPr="000A6C73">
      <w:rPr>
        <w:rStyle w:val="HideTWBExt"/>
      </w:rPr>
      <w:t>&lt;/NoPE&gt;&lt;Version&gt;</w:t>
    </w:r>
    <w:r w:rsidR="00062103" w:rsidRPr="000A6C73">
      <w:t>v</w:t>
    </w:r>
    <w:r w:rsidR="00794CA2" w:rsidRPr="000A6C73">
      <w:rPr>
        <w:color w:val="auto"/>
      </w:rPr>
      <w:t>01-00</w:t>
    </w:r>
    <w:r w:rsidRPr="000A6C73">
      <w:rPr>
        <w:rStyle w:val="HideTWBExt"/>
      </w:rPr>
      <w:t>&lt;/Vers</w:t>
    </w:r>
    <w:r w:rsidRPr="000A6C73">
      <w:rPr>
        <w:rStyle w:val="HideTWBExt"/>
      </w:rPr>
      <w:t>ion&gt;</w:t>
    </w:r>
  </w:p>
  <w:p w:rsidR="00A71001" w:rsidRPr="000A6C73" w:rsidRDefault="004018B3" w:rsidP="001742E9">
    <w:pPr>
      <w:pStyle w:val="EPFooter2"/>
      <w:tabs>
        <w:tab w:val="clear" w:pos="4535"/>
        <w:tab w:val="center" w:pos="4536"/>
      </w:tabs>
    </w:pPr>
    <w:r w:rsidRPr="000A6C73">
      <w:fldChar w:fldCharType="begin"/>
    </w:r>
    <w:r w:rsidRPr="000A6C73">
      <w:instrText xml:space="preserve"> DOCPROPERTY "&lt;Extension&gt;" </w:instrText>
    </w:r>
    <w:r w:rsidRPr="000A6C73">
      <w:fldChar w:fldCharType="separate"/>
    </w:r>
    <w:r w:rsidR="000A6C73" w:rsidRPr="000A6C73">
      <w:t>PL</w:t>
    </w:r>
    <w:r w:rsidRPr="000A6C73">
      <w:fldChar w:fldCharType="end"/>
    </w:r>
    <w:r w:rsidRPr="000A6C73">
      <w:tab/>
    </w:r>
    <w:r w:rsidR="00794CA2" w:rsidRPr="000A6C73">
      <w:rPr>
        <w:b w:val="0"/>
        <w:i/>
        <w:color w:val="C0C0C0"/>
        <w:sz w:val="22"/>
        <w:szCs w:val="22"/>
      </w:rPr>
      <w:t>United in diversity</w:t>
    </w:r>
    <w:r w:rsidRPr="000A6C73">
      <w:tab/>
    </w:r>
    <w:r w:rsidRPr="000A6C73">
      <w:fldChar w:fldCharType="begin"/>
    </w:r>
    <w:r w:rsidRPr="000A6C73">
      <w:instrText xml:space="preserve"> DOCPROPERTY "&lt;Extension&gt;" </w:instrText>
    </w:r>
    <w:r w:rsidRPr="000A6C73">
      <w:fldChar w:fldCharType="separate"/>
    </w:r>
    <w:r w:rsidR="000A6C73" w:rsidRPr="000A6C73">
      <w:t>PL</w:t>
    </w:r>
    <w:r w:rsidRPr="000A6C7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103" w:rsidRPr="000A6C73" w:rsidRDefault="004018B3">
      <w:r w:rsidRPr="000A6C73">
        <w:separator/>
      </w:r>
    </w:p>
  </w:footnote>
  <w:footnote w:type="continuationSeparator" w:id="0">
    <w:p w:rsidR="00062103" w:rsidRPr="000A6C73" w:rsidRDefault="004018B3">
      <w:r w:rsidRPr="000A6C73">
        <w:continuationSeparator/>
      </w:r>
    </w:p>
  </w:footnote>
  <w:footnote w:id="1">
    <w:p w:rsidR="00305D23" w:rsidRPr="000A6C73" w:rsidRDefault="004018B3" w:rsidP="00305D23">
      <w:pPr>
        <w:pStyle w:val="FootnoteText"/>
      </w:pPr>
      <w:r w:rsidRPr="000A6C73">
        <w:rPr>
          <w:rStyle w:val="FootnoteReference"/>
        </w:rPr>
        <w:footnoteRef/>
      </w:r>
      <w:r w:rsidRPr="000A6C73">
        <w:t xml:space="preserve"> Dz.U. C, C/2024/668, 12.1.2024, ELI: </w:t>
      </w:r>
      <w:hyperlink r:id="rId1" w:history="1">
        <w:r w:rsidRPr="000A6C73">
          <w:rPr>
            <w:rStyle w:val="Hyperlink"/>
          </w:rPr>
          <w:t>https://eur-lex.europa.eu/eli/C/2024/668/oj</w:t>
        </w:r>
      </w:hyperlink>
    </w:p>
  </w:footnote>
  <w:footnote w:id="2">
    <w:p w:rsidR="00305D23" w:rsidRPr="000A6C73" w:rsidRDefault="004018B3" w:rsidP="00305D23">
      <w:pPr>
        <w:pStyle w:val="FootnoteText"/>
      </w:pPr>
      <w:r w:rsidRPr="000A6C73">
        <w:rPr>
          <w:rStyle w:val="FootnoteReference"/>
        </w:rPr>
        <w:footnoteRef/>
      </w:r>
      <w:r w:rsidRPr="000A6C73">
        <w:t xml:space="preserve"> Teksty przyjęte w dniu 24.4.2024, P9_TA(2024)0356.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B3" w:rsidRDefault="004018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B3" w:rsidRDefault="004018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18B3" w:rsidRDefault="004018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333DE5"/>
    <w:multiLevelType w:val="hybridMultilevel"/>
    <w:tmpl w:val="C388F4D4"/>
    <w:lvl w:ilvl="0" w:tplc="98E0437A">
      <w:numFmt w:val="bullet"/>
      <w:lvlText w:val="–"/>
      <w:lvlJc w:val="left"/>
      <w:pPr>
        <w:ind w:left="720" w:hanging="360"/>
      </w:pPr>
      <w:rPr>
        <w:rFonts w:ascii="Times New Roman" w:eastAsia="Times New Roman" w:hAnsi="Times New Roman" w:cs="Times New Roman" w:hint="default"/>
      </w:rPr>
    </w:lvl>
    <w:lvl w:ilvl="1" w:tplc="0F06C91A" w:tentative="1">
      <w:start w:val="1"/>
      <w:numFmt w:val="bullet"/>
      <w:lvlText w:val="o"/>
      <w:lvlJc w:val="left"/>
      <w:pPr>
        <w:ind w:left="1440" w:hanging="360"/>
      </w:pPr>
      <w:rPr>
        <w:rFonts w:ascii="Courier New" w:hAnsi="Courier New" w:cs="Courier New" w:hint="default"/>
      </w:rPr>
    </w:lvl>
    <w:lvl w:ilvl="2" w:tplc="A0F0910C" w:tentative="1">
      <w:start w:val="1"/>
      <w:numFmt w:val="bullet"/>
      <w:lvlText w:val=""/>
      <w:lvlJc w:val="left"/>
      <w:pPr>
        <w:ind w:left="2160" w:hanging="360"/>
      </w:pPr>
      <w:rPr>
        <w:rFonts w:ascii="Wingdings" w:hAnsi="Wingdings" w:hint="default"/>
      </w:rPr>
    </w:lvl>
    <w:lvl w:ilvl="3" w:tplc="F8D6CB9C" w:tentative="1">
      <w:start w:val="1"/>
      <w:numFmt w:val="bullet"/>
      <w:lvlText w:val=""/>
      <w:lvlJc w:val="left"/>
      <w:pPr>
        <w:ind w:left="2880" w:hanging="360"/>
      </w:pPr>
      <w:rPr>
        <w:rFonts w:ascii="Symbol" w:hAnsi="Symbol" w:hint="default"/>
      </w:rPr>
    </w:lvl>
    <w:lvl w:ilvl="4" w:tplc="B6DC8960" w:tentative="1">
      <w:start w:val="1"/>
      <w:numFmt w:val="bullet"/>
      <w:lvlText w:val="o"/>
      <w:lvlJc w:val="left"/>
      <w:pPr>
        <w:ind w:left="3600" w:hanging="360"/>
      </w:pPr>
      <w:rPr>
        <w:rFonts w:ascii="Courier New" w:hAnsi="Courier New" w:cs="Courier New" w:hint="default"/>
      </w:rPr>
    </w:lvl>
    <w:lvl w:ilvl="5" w:tplc="8750A32C" w:tentative="1">
      <w:start w:val="1"/>
      <w:numFmt w:val="bullet"/>
      <w:lvlText w:val=""/>
      <w:lvlJc w:val="left"/>
      <w:pPr>
        <w:ind w:left="4320" w:hanging="360"/>
      </w:pPr>
      <w:rPr>
        <w:rFonts w:ascii="Wingdings" w:hAnsi="Wingdings" w:hint="default"/>
      </w:rPr>
    </w:lvl>
    <w:lvl w:ilvl="6" w:tplc="596C0300" w:tentative="1">
      <w:start w:val="1"/>
      <w:numFmt w:val="bullet"/>
      <w:lvlText w:val=""/>
      <w:lvlJc w:val="left"/>
      <w:pPr>
        <w:ind w:left="5040" w:hanging="360"/>
      </w:pPr>
      <w:rPr>
        <w:rFonts w:ascii="Symbol" w:hAnsi="Symbol" w:hint="default"/>
      </w:rPr>
    </w:lvl>
    <w:lvl w:ilvl="7" w:tplc="7BCCE6D2" w:tentative="1">
      <w:start w:val="1"/>
      <w:numFmt w:val="bullet"/>
      <w:lvlText w:val="o"/>
      <w:lvlJc w:val="left"/>
      <w:pPr>
        <w:ind w:left="5760" w:hanging="360"/>
      </w:pPr>
      <w:rPr>
        <w:rFonts w:ascii="Courier New" w:hAnsi="Courier New" w:cs="Courier New" w:hint="default"/>
      </w:rPr>
    </w:lvl>
    <w:lvl w:ilvl="8" w:tplc="A246D43A" w:tentative="1">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1READINGMNU" w:val=" 1"/>
    <w:docVar w:name="AUTHORMFPMNU" w:val=" 2"/>
    <w:docVar w:name="CJMNU" w:val="1"/>
    <w:docVar w:name="COMKEY" w:val="ECON"/>
    <w:docVar w:name="CONTRIBUTIONMNU" w:val=" 1"/>
    <w:docVar w:name="CopyToNetwork" w:val="-1"/>
    <w:docVar w:name="DOCMNU" w:val=" 1"/>
    <w:docVar w:name="EPOJMNU" w:val=" 1"/>
    <w:docVar w:name="EPSTATMNU" w:val=" 1"/>
    <w:docVar w:name="EPSTATPLURMNU" w:val=" 1"/>
    <w:docVar w:name="INSTITUTIONSMNU" w:val=" 1"/>
    <w:docVar w:name="LastEditedSection" w:val=" 1"/>
    <w:docVar w:name="NAMESMNU" w:val=" 1"/>
    <w:docVar w:name="NVAR1" w:val="0"/>
    <w:docVar w:name="OTHEROJMNU" w:val=" 1"/>
    <w:docVar w:name="OTHERSTATMNU" w:val=" 1"/>
    <w:docVar w:name="OTHERSTATPLURMNU" w:val=" 1"/>
    <w:docVar w:name="PARLIAMENTSMNU" w:val=" 1"/>
    <w:docVar w:name="PARLMNU" w:val=" 1"/>
    <w:docVar w:name="strDocTypeID" w:val="PR_COD_2app"/>
    <w:docVar w:name="strSubDir" w:val="1318"/>
    <w:docVar w:name="TVTAUTHOR" w:val="xx"/>
    <w:docVar w:name="TVTTITLE2" w:val="on European Union labour market statistics on businesses, repealing Council Regulation (EC) No 530/1999 and Regulations (EC) No 450/2003 and (EC) No 453/2008 of the European Parliament and of the Council"/>
    <w:docVar w:name="TXTLANGUE" w:val="EN"/>
    <w:docVar w:name="TXTLANGUEMIN" w:val="en"/>
    <w:docVar w:name="TXTNRC" w:val="0054/2025 "/>
    <w:docVar w:name="TXTNRCOD" w:val="2023/0288"/>
    <w:docVar w:name="TXTNRCOUNC" w:val="17082/1/2024 "/>
    <w:docVar w:name="TXTNRPE" w:val="772.016"/>
    <w:docVar w:name="TXTPEorAP" w:val="PE"/>
    <w:docVar w:name="TXTROUTE" w:val="PR\1318334EN.docx"/>
    <w:docVar w:name="TXTTITLE" w:val="on European Union labour market statistics on businesses, repealing Council Regulation (EC) No 530/1999 and Regulations (EC) No 450/2003 and (EC) No 453/2008 of the European Parliament and of the Council"/>
    <w:docVar w:name="TXTVERSION" w:val="01-00"/>
  </w:docVars>
  <w:rsids>
    <w:rsidRoot w:val="00062103"/>
    <w:rsid w:val="000065BA"/>
    <w:rsid w:val="000220E6"/>
    <w:rsid w:val="000263F4"/>
    <w:rsid w:val="000352F9"/>
    <w:rsid w:val="00057CB9"/>
    <w:rsid w:val="00062103"/>
    <w:rsid w:val="00071D7E"/>
    <w:rsid w:val="00076114"/>
    <w:rsid w:val="00086351"/>
    <w:rsid w:val="000A6C73"/>
    <w:rsid w:val="000B55B4"/>
    <w:rsid w:val="000C00BA"/>
    <w:rsid w:val="000F5800"/>
    <w:rsid w:val="00106498"/>
    <w:rsid w:val="00115A46"/>
    <w:rsid w:val="00121F57"/>
    <w:rsid w:val="00135DB4"/>
    <w:rsid w:val="00145F6A"/>
    <w:rsid w:val="001551F6"/>
    <w:rsid w:val="001742E9"/>
    <w:rsid w:val="001E7D60"/>
    <w:rsid w:val="001F74C8"/>
    <w:rsid w:val="00245EED"/>
    <w:rsid w:val="002B0698"/>
    <w:rsid w:val="002B4823"/>
    <w:rsid w:val="002C4BB1"/>
    <w:rsid w:val="002D1A11"/>
    <w:rsid w:val="002D3607"/>
    <w:rsid w:val="00305D23"/>
    <w:rsid w:val="003506ED"/>
    <w:rsid w:val="00396EC8"/>
    <w:rsid w:val="003A7AA7"/>
    <w:rsid w:val="003B4DD8"/>
    <w:rsid w:val="004018B3"/>
    <w:rsid w:val="00411B37"/>
    <w:rsid w:val="00481A55"/>
    <w:rsid w:val="00490364"/>
    <w:rsid w:val="004A107D"/>
    <w:rsid w:val="004B2B38"/>
    <w:rsid w:val="00507878"/>
    <w:rsid w:val="00522693"/>
    <w:rsid w:val="00574BBD"/>
    <w:rsid w:val="0057608E"/>
    <w:rsid w:val="006320A0"/>
    <w:rsid w:val="00646AD2"/>
    <w:rsid w:val="00660508"/>
    <w:rsid w:val="0069092A"/>
    <w:rsid w:val="00696B79"/>
    <w:rsid w:val="006A12DF"/>
    <w:rsid w:val="00700FBF"/>
    <w:rsid w:val="007041CC"/>
    <w:rsid w:val="00744DF3"/>
    <w:rsid w:val="00756B4B"/>
    <w:rsid w:val="00794CA2"/>
    <w:rsid w:val="007A6C6E"/>
    <w:rsid w:val="007C23A6"/>
    <w:rsid w:val="007C77B4"/>
    <w:rsid w:val="007E41A5"/>
    <w:rsid w:val="0085215D"/>
    <w:rsid w:val="00872E8E"/>
    <w:rsid w:val="00894923"/>
    <w:rsid w:val="0092262A"/>
    <w:rsid w:val="00973AAF"/>
    <w:rsid w:val="009B3FB2"/>
    <w:rsid w:val="009C2504"/>
    <w:rsid w:val="00A04886"/>
    <w:rsid w:val="00A11851"/>
    <w:rsid w:val="00A21911"/>
    <w:rsid w:val="00A347A7"/>
    <w:rsid w:val="00A653B6"/>
    <w:rsid w:val="00A71001"/>
    <w:rsid w:val="00AB2BE6"/>
    <w:rsid w:val="00AB44E4"/>
    <w:rsid w:val="00B30B85"/>
    <w:rsid w:val="00B31C6A"/>
    <w:rsid w:val="00B328A0"/>
    <w:rsid w:val="00B54C9D"/>
    <w:rsid w:val="00B54EAF"/>
    <w:rsid w:val="00BD1DEF"/>
    <w:rsid w:val="00BF2B16"/>
    <w:rsid w:val="00C117E5"/>
    <w:rsid w:val="00C77873"/>
    <w:rsid w:val="00C83E85"/>
    <w:rsid w:val="00C85D0F"/>
    <w:rsid w:val="00CC026D"/>
    <w:rsid w:val="00CF2B45"/>
    <w:rsid w:val="00D019D4"/>
    <w:rsid w:val="00D01B24"/>
    <w:rsid w:val="00D03678"/>
    <w:rsid w:val="00D63387"/>
    <w:rsid w:val="00DC3868"/>
    <w:rsid w:val="00DE253F"/>
    <w:rsid w:val="00E00D94"/>
    <w:rsid w:val="00E220DA"/>
    <w:rsid w:val="00E30664"/>
    <w:rsid w:val="00E32253"/>
    <w:rsid w:val="00E4310C"/>
    <w:rsid w:val="00E91F5F"/>
    <w:rsid w:val="00EC7198"/>
    <w:rsid w:val="00EE190C"/>
    <w:rsid w:val="00EE6505"/>
    <w:rsid w:val="00F14B42"/>
    <w:rsid w:val="00F23F13"/>
    <w:rsid w:val="00F3060C"/>
    <w:rsid w:val="00F90BF7"/>
    <w:rsid w:val="00F96417"/>
    <w:rsid w:val="00FB0188"/>
    <w:rsid w:val="00FE1371"/>
    <w:rsid w:val="00FE5DD1"/>
    <w:rsid w:val="00FE7493"/>
    <w:rsid w:val="00FF50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5FADC"/>
  <w15:chartTrackingRefBased/>
  <w15:docId w15:val="{C7B14905-6240-488E-AE5D-4240051B6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868"/>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92262A"/>
    <w:pPr>
      <w:spacing w:before="480" w:after="240"/>
    </w:pPr>
  </w:style>
  <w:style w:type="paragraph" w:styleId="TOC1">
    <w:name w:val="toc 1"/>
    <w:basedOn w:val="Normal"/>
    <w:next w:val="Normal"/>
    <w:autoRedefine/>
    <w:uiPriority w:val="39"/>
    <w:rsid w:val="00A347A7"/>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96B79"/>
    <w:pPr>
      <w:spacing w:before="80" w:after="80"/>
    </w:pPr>
    <w:rPr>
      <w:rFonts w:ascii="Arial Narrow" w:hAnsi="Arial Narrow" w:cs="Arial"/>
      <w:b/>
      <w:sz w:val="32"/>
      <w:szCs w:val="22"/>
    </w:rPr>
  </w:style>
  <w:style w:type="paragraph" w:customStyle="1" w:styleId="CoverNormal24a">
    <w:name w:val="CoverNormal24a"/>
    <w:basedOn w:val="Normal"/>
    <w:rsid w:val="000B55B4"/>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FE1371"/>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0B55B4"/>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AB44E4"/>
    <w:pPr>
      <w:tabs>
        <w:tab w:val="center" w:pos="4513"/>
        <w:tab w:val="right" w:pos="9026"/>
      </w:tabs>
    </w:pPr>
  </w:style>
  <w:style w:type="table" w:styleId="TableGrid">
    <w:name w:val="Table Grid"/>
    <w:basedOn w:val="TableNormal"/>
    <w:rsid w:val="00174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2E9"/>
    <w:pPr>
      <w:jc w:val="center"/>
    </w:pPr>
    <w:rPr>
      <w:rFonts w:ascii="Arial" w:hAnsi="Arial" w:cs="Arial"/>
      <w:i/>
      <w:sz w:val="22"/>
      <w:szCs w:val="22"/>
    </w:rPr>
  </w:style>
  <w:style w:type="paragraph" w:customStyle="1" w:styleId="LineTop">
    <w:name w:val="LineTop"/>
    <w:basedOn w:val="Normal"/>
    <w:next w:val="Normal"/>
    <w:rsid w:val="001742E9"/>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2E9"/>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96B79"/>
    <w:pPr>
      <w:spacing w:after="80"/>
    </w:pPr>
    <w:rPr>
      <w:rFonts w:ascii="Arial" w:hAnsi="Arial" w:cs="Arial"/>
      <w:sz w:val="20"/>
      <w:szCs w:val="22"/>
    </w:rPr>
  </w:style>
  <w:style w:type="paragraph" w:customStyle="1" w:styleId="EPLogo">
    <w:name w:val="EPLogo"/>
    <w:basedOn w:val="Normal"/>
    <w:qFormat/>
    <w:rsid w:val="00696B79"/>
    <w:pPr>
      <w:jc w:val="right"/>
    </w:pPr>
  </w:style>
  <w:style w:type="paragraph" w:customStyle="1" w:styleId="EPFooter">
    <w:name w:val="EPFooter"/>
    <w:basedOn w:val="Normal"/>
    <w:rsid w:val="000B55B4"/>
    <w:pPr>
      <w:tabs>
        <w:tab w:val="center" w:pos="4535"/>
        <w:tab w:val="right" w:pos="9071"/>
      </w:tabs>
      <w:spacing w:before="240" w:after="240"/>
    </w:pPr>
    <w:rPr>
      <w:color w:val="010000"/>
      <w:sz w:val="22"/>
    </w:rPr>
  </w:style>
  <w:style w:type="character" w:styleId="PageNumber">
    <w:name w:val="page number"/>
    <w:basedOn w:val="DefaultParagraphFont"/>
    <w:semiHidden/>
    <w:rsid w:val="009B3FB2"/>
  </w:style>
  <w:style w:type="character" w:customStyle="1" w:styleId="HeaderChar">
    <w:name w:val="Header Char"/>
    <w:basedOn w:val="DefaultParagraphFont"/>
    <w:link w:val="Header"/>
    <w:semiHidden/>
    <w:rsid w:val="00AB44E4"/>
    <w:rPr>
      <w:sz w:val="24"/>
    </w:rPr>
  </w:style>
  <w:style w:type="paragraph" w:customStyle="1" w:styleId="Normal12a">
    <w:name w:val="Normal12a"/>
    <w:basedOn w:val="Normal"/>
    <w:rsid w:val="00574BBD"/>
    <w:pPr>
      <w:spacing w:after="240"/>
    </w:pPr>
  </w:style>
  <w:style w:type="paragraph" w:customStyle="1" w:styleId="Lgendesigne">
    <w:name w:val="Légende signe"/>
    <w:basedOn w:val="Normal"/>
    <w:rsid w:val="00794CA2"/>
    <w:pPr>
      <w:tabs>
        <w:tab w:val="right" w:pos="454"/>
        <w:tab w:val="left" w:pos="737"/>
      </w:tabs>
      <w:ind w:left="737" w:hanging="737"/>
    </w:pPr>
    <w:rPr>
      <w:snapToGrid w:val="0"/>
      <w:sz w:val="18"/>
      <w:lang w:eastAsia="en-US"/>
    </w:rPr>
  </w:style>
  <w:style w:type="paragraph" w:customStyle="1" w:styleId="Lgendetitre">
    <w:name w:val="Légende titre"/>
    <w:basedOn w:val="Normal"/>
    <w:rsid w:val="00794CA2"/>
    <w:pPr>
      <w:spacing w:before="240" w:after="240"/>
    </w:pPr>
    <w:rPr>
      <w:b/>
      <w:i/>
      <w:snapToGrid w:val="0"/>
      <w:lang w:eastAsia="en-US"/>
    </w:rPr>
  </w:style>
  <w:style w:type="paragraph" w:customStyle="1" w:styleId="Lgendestandard">
    <w:name w:val="Légende standard"/>
    <w:basedOn w:val="Normal"/>
    <w:rsid w:val="00794CA2"/>
    <w:rPr>
      <w:sz w:val="18"/>
    </w:rPr>
  </w:style>
  <w:style w:type="paragraph" w:styleId="FootnoteText">
    <w:name w:val="footnote text"/>
    <w:basedOn w:val="Normal"/>
    <w:link w:val="FootnoteTextChar"/>
    <w:uiPriority w:val="99"/>
    <w:rsid w:val="00794CA2"/>
    <w:rPr>
      <w:sz w:val="20"/>
    </w:rPr>
  </w:style>
  <w:style w:type="character" w:customStyle="1" w:styleId="FootnoteTextChar">
    <w:name w:val="Footnote Text Char"/>
    <w:basedOn w:val="DefaultParagraphFont"/>
    <w:link w:val="FootnoteText"/>
    <w:uiPriority w:val="99"/>
    <w:rsid w:val="00794CA2"/>
  </w:style>
  <w:style w:type="character" w:styleId="FootnoteReference">
    <w:name w:val="footnote reference"/>
    <w:basedOn w:val="DefaultParagraphFont"/>
    <w:uiPriority w:val="99"/>
    <w:rsid w:val="00794CA2"/>
    <w:rPr>
      <w:vertAlign w:val="superscript"/>
    </w:rPr>
  </w:style>
  <w:style w:type="paragraph" w:styleId="Footer">
    <w:name w:val="footer"/>
    <w:basedOn w:val="Normal"/>
    <w:link w:val="FooterChar"/>
    <w:semiHidden/>
    <w:rsid w:val="00E32253"/>
    <w:pPr>
      <w:tabs>
        <w:tab w:val="center" w:pos="4513"/>
        <w:tab w:val="right" w:pos="9026"/>
      </w:tabs>
    </w:pPr>
  </w:style>
  <w:style w:type="character" w:customStyle="1" w:styleId="FooterChar">
    <w:name w:val="Footer Char"/>
    <w:basedOn w:val="DefaultParagraphFont"/>
    <w:link w:val="Footer"/>
    <w:semiHidden/>
    <w:rsid w:val="00E32253"/>
    <w:rPr>
      <w:sz w:val="24"/>
    </w:rPr>
  </w:style>
  <w:style w:type="paragraph" w:customStyle="1" w:styleId="Normal24a">
    <w:name w:val="Normal24a"/>
    <w:basedOn w:val="Normal"/>
    <w:rsid w:val="000065BA"/>
    <w:pPr>
      <w:spacing w:after="480"/>
    </w:pPr>
  </w:style>
  <w:style w:type="paragraph" w:customStyle="1" w:styleId="NormalBoldCenter">
    <w:name w:val="NormalBoldCenter"/>
    <w:basedOn w:val="Normal"/>
    <w:rsid w:val="000065BA"/>
    <w:pPr>
      <w:jc w:val="center"/>
    </w:pPr>
    <w:rPr>
      <w:b/>
    </w:rPr>
  </w:style>
  <w:style w:type="paragraph" w:customStyle="1" w:styleId="Footprint12b">
    <w:name w:val="Footprint12b"/>
    <w:basedOn w:val="Normal"/>
    <w:rsid w:val="000065BA"/>
    <w:pPr>
      <w:spacing w:before="240"/>
    </w:pPr>
    <w:rPr>
      <w:szCs w:val="24"/>
    </w:rPr>
  </w:style>
  <w:style w:type="paragraph" w:customStyle="1" w:styleId="NormalSingle">
    <w:name w:val="NormalSingle"/>
    <w:basedOn w:val="Normal"/>
    <w:qFormat/>
    <w:rsid w:val="000065BA"/>
    <w:rPr>
      <w:szCs w:val="24"/>
    </w:rPr>
  </w:style>
  <w:style w:type="character" w:styleId="Hyperlink">
    <w:name w:val="Hyperlink"/>
    <w:basedOn w:val="DefaultParagraphFont"/>
    <w:rsid w:val="000065BA"/>
    <w:rPr>
      <w:color w:val="0563C1" w:themeColor="hyperlink"/>
      <w:u w:val="single"/>
    </w:rPr>
  </w:style>
  <w:style w:type="paragraph" w:styleId="BalloonText">
    <w:name w:val="Balloon Text"/>
    <w:basedOn w:val="Normal"/>
    <w:link w:val="BalloonTextChar"/>
    <w:semiHidden/>
    <w:unhideWhenUsed/>
    <w:rsid w:val="00057CB9"/>
    <w:rPr>
      <w:rFonts w:ascii="Segoe UI" w:hAnsi="Segoe UI" w:cs="Segoe UI"/>
      <w:sz w:val="18"/>
      <w:szCs w:val="18"/>
    </w:rPr>
  </w:style>
  <w:style w:type="character" w:customStyle="1" w:styleId="BalloonTextChar">
    <w:name w:val="Balloon Text Char"/>
    <w:basedOn w:val="DefaultParagraphFont"/>
    <w:link w:val="BalloonText"/>
    <w:semiHidden/>
    <w:rsid w:val="00057C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uroparl.europa.eu/data-protect/index.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eli/C/2024/668/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410EC-7B67-47B4-B106-DCBAD5D2C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751</Words>
  <Characters>5353</Characters>
  <Application>Microsoft Office Word</Application>
  <DocSecurity>0</DocSecurity>
  <Lines>148</Lines>
  <Paragraphs>70</Paragraphs>
  <ScaleCrop>false</ScaleCrop>
  <HeadingPairs>
    <vt:vector size="2" baseType="variant">
      <vt:variant>
        <vt:lpstr>Title</vt:lpstr>
      </vt:variant>
      <vt:variant>
        <vt:i4>1</vt:i4>
      </vt:variant>
    </vt:vector>
  </HeadingPairs>
  <TitlesOfParts>
    <vt:vector size="1" baseType="lpstr">
      <vt:lpstr>PR_COD_2app</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PR_COD_2app</dc:title>
  <dc:creator>BARANIK Urszula</dc:creator>
  <cp:lastModifiedBy>KLIMKOWSKI Andrzej</cp:lastModifiedBy>
  <cp:revision>2</cp:revision>
  <cp:lastPrinted>2004-11-04T09:41:00Z</cp:lastPrinted>
  <dcterms:created xsi:type="dcterms:W3CDTF">2025-04-23T08:29:00Z</dcterms:created>
  <dcterms:modified xsi:type="dcterms:W3CDTF">2025-04-23T08:29:00Z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1318334</vt:lpwstr>
  </property>
  <property fmtid="{D5CDD505-2E9C-101B-9397-08002B2CF9AE}" pid="4" name="&lt;Model&gt;">
    <vt:lpwstr>PR_COD_2app</vt:lpwstr>
  </property>
  <property fmtid="{D5CDD505-2E9C-101B-9397-08002B2CF9AE}" pid="5" name="&lt;ModelCod&gt;">
    <vt:lpwstr>\\eiciBRUpr1\pdocep$\DocEP\DOCS\General\PR\PR_Leg\COD\COD_2nd\PR_COD_2app.dotx(07/06/2021 17:34:32)</vt:lpwstr>
  </property>
  <property fmtid="{D5CDD505-2E9C-101B-9397-08002B2CF9AE}" pid="6" name="&lt;ModelTra&gt;">
    <vt:lpwstr>\\eiciBRUpr1\pdocep$\DocEP\TRANSFIL\EN\PR_COD_2app.EN(16/01/2025 22:58:03)</vt:lpwstr>
  </property>
  <property fmtid="{D5CDD505-2E9C-101B-9397-08002B2CF9AE}" pid="7" name="&lt;Type&gt;">
    <vt:lpwstr>PR</vt:lpwstr>
  </property>
  <property fmtid="{D5CDD505-2E9C-101B-9397-08002B2CF9AE}" pid="8" name="Created with">
    <vt:lpwstr>10.0.1 Build [20250114]</vt:lpwstr>
  </property>
  <property fmtid="{D5CDD505-2E9C-101B-9397-08002B2CF9AE}" pid="9" name="FooterPath">
    <vt:lpwstr>PR\1318334PL.docx</vt:lpwstr>
  </property>
  <property fmtid="{D5CDD505-2E9C-101B-9397-08002B2CF9AE}" pid="10" name="LastEdited with">
    <vt:lpwstr>10.0.1 Build [20250315]</vt:lpwstr>
  </property>
  <property fmtid="{D5CDD505-2E9C-101B-9397-08002B2CF9AE}" pid="11" name="PE number">
    <vt:lpwstr>772.016</vt:lpwstr>
  </property>
  <property fmtid="{D5CDD505-2E9C-101B-9397-08002B2CF9AE}" pid="12" name="SDLStudio">
    <vt:lpwstr/>
  </property>
  <property fmtid="{D5CDD505-2E9C-101B-9397-08002B2CF9AE}" pid="13" name="SendToEpades">
    <vt:lpwstr>OK - 2025/04/03 11:24</vt:lpwstr>
  </property>
  <property fmtid="{D5CDD505-2E9C-101B-9397-08002B2CF9AE}" pid="14" name="Bookout">
    <vt:lpwstr>OK - 2025/04/23 10:28</vt:lpwstr>
  </property>
</Properties>
</file>