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71B2E" w:rsidRPr="00E46489" w14:paraId="6018FD15" w14:textId="77777777" w:rsidTr="00C85D0F">
        <w:trPr>
          <w:trHeight w:hRule="exact" w:val="1418"/>
        </w:trPr>
        <w:tc>
          <w:tcPr>
            <w:tcW w:w="6804" w:type="dxa"/>
            <w:shd w:val="clear" w:color="auto" w:fill="auto"/>
            <w:vAlign w:val="center"/>
          </w:tcPr>
          <w:p w14:paraId="4386D225" w14:textId="77777777" w:rsidR="00B13D6F" w:rsidRPr="00E46489" w:rsidRDefault="00E46489" w:rsidP="00C85D0F">
            <w:pPr>
              <w:pStyle w:val="EPName"/>
            </w:pPr>
            <w:r w:rsidRPr="00E46489">
              <w:t>Europäisches Parlament</w:t>
            </w:r>
          </w:p>
          <w:p w14:paraId="2638BDE5" w14:textId="77777777" w:rsidR="00B13D6F" w:rsidRPr="00E46489" w:rsidRDefault="00E46489" w:rsidP="00C85D0F">
            <w:pPr>
              <w:pStyle w:val="EPTerm"/>
            </w:pPr>
            <w:r w:rsidRPr="00E46489">
              <w:t>2024-2029</w:t>
            </w:r>
          </w:p>
        </w:tc>
        <w:tc>
          <w:tcPr>
            <w:tcW w:w="2268" w:type="dxa"/>
            <w:shd w:val="clear" w:color="auto" w:fill="auto"/>
          </w:tcPr>
          <w:p w14:paraId="69D9B59B" w14:textId="77777777" w:rsidR="00B13D6F" w:rsidRPr="00E46489" w:rsidRDefault="00E46489" w:rsidP="00C85D0F">
            <w:pPr>
              <w:pStyle w:val="EPLogo"/>
            </w:pPr>
            <w:r w:rsidRPr="00E46489">
              <w:rPr>
                <w:noProof/>
                <w:lang w:eastAsia="ja-JP"/>
              </w:rPr>
              <w:drawing>
                <wp:inline distT="0" distB="0" distL="0" distR="0" wp14:anchorId="1925F3EF" wp14:editId="600BD8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9B1FF8C" w14:textId="77777777" w:rsidR="00461601" w:rsidRPr="00E46489" w:rsidRDefault="00461601" w:rsidP="00461601">
      <w:pPr>
        <w:pStyle w:val="LineTop"/>
      </w:pPr>
    </w:p>
    <w:p w14:paraId="7CA56D6E" w14:textId="77777777" w:rsidR="00461601" w:rsidRPr="00E46489" w:rsidRDefault="00E46489" w:rsidP="00461601">
      <w:pPr>
        <w:pStyle w:val="EPBody"/>
      </w:pPr>
      <w:r w:rsidRPr="00E46489">
        <w:rPr>
          <w:rStyle w:val="HideTWBExt"/>
        </w:rPr>
        <w:t>&lt;</w:t>
      </w:r>
      <w:r w:rsidRPr="00E46489">
        <w:rPr>
          <w:rStyle w:val="HideTWBExt"/>
          <w:i w:val="0"/>
        </w:rPr>
        <w:t>Commission</w:t>
      </w:r>
      <w:r w:rsidRPr="00E46489">
        <w:rPr>
          <w:rStyle w:val="HideTWBExt"/>
        </w:rPr>
        <w:t>&gt;</w:t>
      </w:r>
      <w:r w:rsidRPr="00E46489">
        <w:rPr>
          <w:rStyle w:val="HideTWBInt"/>
          <w:color w:val="auto"/>
        </w:rPr>
        <w:t>{ECON}</w:t>
      </w:r>
      <w:r w:rsidRPr="00E46489">
        <w:t>Ausschuss für Wirtschaft und Währung</w:t>
      </w:r>
      <w:r w:rsidRPr="00E46489">
        <w:rPr>
          <w:rStyle w:val="HideTWBExt"/>
        </w:rPr>
        <w:t>&lt;/</w:t>
      </w:r>
      <w:r w:rsidRPr="00E46489">
        <w:rPr>
          <w:rStyle w:val="HideTWBExt"/>
          <w:i w:val="0"/>
        </w:rPr>
        <w:t>Commission</w:t>
      </w:r>
      <w:r w:rsidRPr="00E46489">
        <w:rPr>
          <w:rStyle w:val="HideTWBExt"/>
        </w:rPr>
        <w:t>&gt;</w:t>
      </w:r>
    </w:p>
    <w:p w14:paraId="7164116A" w14:textId="77777777" w:rsidR="00461601" w:rsidRPr="00E46489" w:rsidRDefault="00461601" w:rsidP="00461601">
      <w:pPr>
        <w:pStyle w:val="LineBottom"/>
      </w:pPr>
    </w:p>
    <w:p w14:paraId="26FD0479" w14:textId="77777777" w:rsidR="00793EA9" w:rsidRPr="00E46489" w:rsidRDefault="00E46489">
      <w:pPr>
        <w:pStyle w:val="CoverReference"/>
      </w:pPr>
      <w:r w:rsidRPr="00E46489">
        <w:rPr>
          <w:rStyle w:val="HideTWBExt"/>
          <w:b w:val="0"/>
        </w:rPr>
        <w:t>&lt;RefProc&gt;</w:t>
      </w:r>
      <w:r w:rsidRPr="00E46489">
        <w:t>2025/0311</w:t>
      </w:r>
      <w:r w:rsidRPr="00E46489">
        <w:rPr>
          <w:rStyle w:val="HideTWBExt"/>
          <w:b w:val="0"/>
        </w:rPr>
        <w:t>&lt;/RefProc&gt;&lt;RefTypeProc&gt;</w:t>
      </w:r>
      <w:r w:rsidRPr="00E46489">
        <w:t>(COD)</w:t>
      </w:r>
      <w:r w:rsidRPr="00E46489">
        <w:rPr>
          <w:rStyle w:val="HideTWBExt"/>
          <w:b w:val="0"/>
        </w:rPr>
        <w:t>&lt;/RefTypeProc&gt;</w:t>
      </w:r>
    </w:p>
    <w:p w14:paraId="53A15E43" w14:textId="77777777" w:rsidR="00793EA9" w:rsidRPr="00E46489" w:rsidRDefault="00E46489">
      <w:pPr>
        <w:pStyle w:val="CoverDate"/>
      </w:pPr>
      <w:r w:rsidRPr="00E46489">
        <w:rPr>
          <w:rStyle w:val="HideTWBExt"/>
        </w:rPr>
        <w:t>&lt;Date&gt;</w:t>
      </w:r>
      <w:r w:rsidRPr="00E46489">
        <w:rPr>
          <w:rStyle w:val="HideTWBInt"/>
          <w:color w:val="auto"/>
        </w:rPr>
        <w:t>{03/02/2026}</w:t>
      </w:r>
      <w:r w:rsidRPr="00E46489">
        <w:t>3.2.2026</w:t>
      </w:r>
      <w:r w:rsidRPr="00E46489">
        <w:rPr>
          <w:rStyle w:val="HideTWBExt"/>
        </w:rPr>
        <w:t>&lt;/Date&gt;</w:t>
      </w:r>
    </w:p>
    <w:p w14:paraId="70AA150A" w14:textId="77777777" w:rsidR="00793EA9" w:rsidRPr="00E46489" w:rsidRDefault="00E46489">
      <w:pPr>
        <w:pStyle w:val="CoverDocType"/>
      </w:pPr>
      <w:r w:rsidRPr="00E46489">
        <w:rPr>
          <w:rStyle w:val="HideTWBExt"/>
          <w:b w:val="0"/>
        </w:rPr>
        <w:t>&lt;RefProcLect&gt;</w:t>
      </w:r>
      <w:r w:rsidRPr="00E46489">
        <w:t>***I</w:t>
      </w:r>
      <w:r w:rsidRPr="00E46489">
        <w:rPr>
          <w:rStyle w:val="HideTWBExt"/>
          <w:b w:val="0"/>
        </w:rPr>
        <w:t>&lt;/RefProcLect&gt;</w:t>
      </w:r>
    </w:p>
    <w:p w14:paraId="47F625A1" w14:textId="77777777" w:rsidR="00793EA9" w:rsidRPr="00E46489" w:rsidRDefault="00E46489">
      <w:pPr>
        <w:pStyle w:val="CoverDocType24a"/>
      </w:pPr>
      <w:r w:rsidRPr="00E46489">
        <w:rPr>
          <w:rStyle w:val="HideTWBExt"/>
          <w:b w:val="0"/>
        </w:rPr>
        <w:t>&lt;TitreType&gt;</w:t>
      </w:r>
      <w:r w:rsidRPr="00E46489">
        <w:t>ENTWURF EINES BERICHTS</w:t>
      </w:r>
      <w:r w:rsidRPr="00E46489">
        <w:rPr>
          <w:rStyle w:val="HideTWBExt"/>
          <w:b w:val="0"/>
        </w:rPr>
        <w:t>&lt;/TitreType&gt;</w:t>
      </w:r>
    </w:p>
    <w:p w14:paraId="490E7B36" w14:textId="77777777" w:rsidR="00793EA9" w:rsidRPr="00E46489" w:rsidRDefault="00E46489">
      <w:pPr>
        <w:pStyle w:val="CoverNormal"/>
      </w:pPr>
      <w:r w:rsidRPr="00E46489">
        <w:rPr>
          <w:rStyle w:val="HideTWBExt"/>
        </w:rPr>
        <w:t>&lt;Titre&gt;</w:t>
      </w:r>
      <w:r w:rsidRPr="00E46489">
        <w:t>über den Vorschlag für eine Verordnung des Europäischen Parlaments und des Rates zur Änderung der Verordnungen (EU) Nr. 1173/2011 und (EU) Nr. 473/2013 zwecks Angleichung an den EU-Rahmen für die wirtschaftspolitische Steuerung und weiterer Vereinfachung dieses Rahmens</w:t>
      </w:r>
      <w:r w:rsidRPr="00E46489">
        <w:rPr>
          <w:rStyle w:val="HideTWBExt"/>
        </w:rPr>
        <w:t>&lt;/Titre&gt;</w:t>
      </w:r>
    </w:p>
    <w:p w14:paraId="4B99ABC5" w14:textId="77777777" w:rsidR="00793EA9" w:rsidRPr="00E46489" w:rsidRDefault="00E46489">
      <w:pPr>
        <w:pStyle w:val="CoverNormal24a"/>
        <w:rPr>
          <w:lang w:val="pt-PT"/>
        </w:rPr>
      </w:pPr>
      <w:r w:rsidRPr="00E46489">
        <w:rPr>
          <w:rStyle w:val="HideTWBExt"/>
          <w:lang w:val="pt-PT"/>
        </w:rPr>
        <w:t>&lt;DocRef&gt;</w:t>
      </w:r>
      <w:r w:rsidRPr="00E46489">
        <w:rPr>
          <w:lang w:val="pt-PT"/>
        </w:rPr>
        <w:t>(COM(2025)0591 – C10-0227/2025 – 2025/0311(COD))</w:t>
      </w:r>
      <w:r w:rsidRPr="00E46489">
        <w:rPr>
          <w:rStyle w:val="HideTWBExt"/>
          <w:lang w:val="pt-PT"/>
        </w:rPr>
        <w:t>&lt;/DocRef&gt;</w:t>
      </w:r>
    </w:p>
    <w:p w14:paraId="615F86A5" w14:textId="77777777" w:rsidR="00793EA9" w:rsidRPr="00E46489" w:rsidRDefault="00E46489">
      <w:pPr>
        <w:pStyle w:val="CoverNormal24a"/>
      </w:pPr>
      <w:r w:rsidRPr="00E46489">
        <w:rPr>
          <w:rStyle w:val="HideTWBExt"/>
        </w:rPr>
        <w:t>&lt;Commission&gt;</w:t>
      </w:r>
      <w:r w:rsidRPr="00E46489">
        <w:rPr>
          <w:rStyle w:val="HideTWBInt"/>
          <w:color w:val="auto"/>
        </w:rPr>
        <w:t>{ECON}</w:t>
      </w:r>
      <w:r w:rsidRPr="00E46489">
        <w:t>Ausschuss für Wirtschaft und Währung</w:t>
      </w:r>
      <w:r w:rsidRPr="00E46489">
        <w:rPr>
          <w:rStyle w:val="HideTWBExt"/>
        </w:rPr>
        <w:t>&lt;/Commission&gt;</w:t>
      </w:r>
    </w:p>
    <w:p w14:paraId="28BD5F3B" w14:textId="77777777" w:rsidR="00793EA9" w:rsidRPr="00E46489" w:rsidRDefault="00E46489">
      <w:pPr>
        <w:pStyle w:val="CoverNormal24a"/>
      </w:pPr>
      <w:r w:rsidRPr="00E46489">
        <w:t xml:space="preserve">Berichterstatter: </w:t>
      </w:r>
      <w:r w:rsidRPr="00E46489">
        <w:rPr>
          <w:rStyle w:val="HideTWBExt"/>
        </w:rPr>
        <w:t>&lt;Depute&gt;</w:t>
      </w:r>
      <w:r w:rsidRPr="00E46489">
        <w:t xml:space="preserve">Markus Ferber, Carla </w:t>
      </w:r>
      <w:r w:rsidRPr="00E46489">
        <w:t>Tavares</w:t>
      </w:r>
      <w:r w:rsidRPr="00E46489">
        <w:rPr>
          <w:rStyle w:val="HideTWBExt"/>
        </w:rPr>
        <w:t>&lt;/Depute&gt;</w:t>
      </w:r>
    </w:p>
    <w:p w14:paraId="03FB1482" w14:textId="77777777" w:rsidR="001C5B44" w:rsidRPr="00E46489" w:rsidRDefault="001C5B44" w:rsidP="001C5B44">
      <w:pPr>
        <w:pStyle w:val="CoverNormal"/>
      </w:pPr>
    </w:p>
    <w:p w14:paraId="524E69EF" w14:textId="1F0A1B8A" w:rsidR="0052178B" w:rsidRPr="00E46489" w:rsidRDefault="00E46489" w:rsidP="00894923">
      <w:r w:rsidRPr="00E46489">
        <w:br w:type="page"/>
      </w:r>
      <w:fldSimple w:instr=" TITLE  \* MERGEFORMAT ">
        <w:r>
          <w:t>PR_COD_1amCom</w:t>
        </w:r>
      </w:fldSimple>
    </w:p>
    <w:p w14:paraId="2542E432" w14:textId="77777777" w:rsidR="0052178B" w:rsidRPr="00E46489" w:rsidRDefault="0052178B" w:rsidP="00894923"/>
    <w:p w14:paraId="12391AFF" w14:textId="77777777" w:rsidR="0052178B" w:rsidRPr="00E46489" w:rsidRDefault="0052178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71B2E" w:rsidRPr="00E46489" w14:paraId="6B83F17A" w14:textId="77777777">
        <w:tc>
          <w:tcPr>
            <w:tcW w:w="5811" w:type="dxa"/>
          </w:tcPr>
          <w:p w14:paraId="33CD7165" w14:textId="77777777" w:rsidR="0052178B" w:rsidRPr="00E46489" w:rsidRDefault="00E46489" w:rsidP="00894923">
            <w:pPr>
              <w:pStyle w:val="Lgendetitre"/>
            </w:pPr>
            <w:r w:rsidRPr="00E46489">
              <w:t>Erklärung der benutzten Zeichen</w:t>
            </w:r>
          </w:p>
        </w:tc>
      </w:tr>
      <w:tr w:rsidR="00471B2E" w:rsidRPr="00E46489" w14:paraId="2B001E02" w14:textId="77777777" w:rsidTr="007452CB">
        <w:trPr>
          <w:cantSplit/>
          <w:trHeight w:val="1807"/>
        </w:trPr>
        <w:tc>
          <w:tcPr>
            <w:tcW w:w="5811" w:type="dxa"/>
            <w:tcBorders>
              <w:bottom w:val="single" w:sz="4" w:space="0" w:color="auto"/>
            </w:tcBorders>
          </w:tcPr>
          <w:p w14:paraId="3FD3C198" w14:textId="77777777" w:rsidR="0032401E" w:rsidRPr="00E46489" w:rsidRDefault="00E46489" w:rsidP="0032401E">
            <w:pPr>
              <w:pStyle w:val="Lgendesigne"/>
            </w:pPr>
            <w:r w:rsidRPr="00E46489">
              <w:tab/>
              <w:t>*</w:t>
            </w:r>
            <w:r w:rsidRPr="00E46489">
              <w:tab/>
              <w:t>Anhörungsverfahren</w:t>
            </w:r>
            <w:r w:rsidRPr="00E46489">
              <w:tab/>
            </w:r>
          </w:p>
          <w:p w14:paraId="39B6A9D4" w14:textId="77777777" w:rsidR="0032401E" w:rsidRPr="00E46489" w:rsidRDefault="00E46489" w:rsidP="0032401E">
            <w:pPr>
              <w:pStyle w:val="Lgendesigne"/>
            </w:pPr>
            <w:r w:rsidRPr="00E46489">
              <w:tab/>
              <w:t>***</w:t>
            </w:r>
            <w:r w:rsidRPr="00E46489">
              <w:tab/>
              <w:t>Zustimmungsverfahren</w:t>
            </w:r>
          </w:p>
          <w:p w14:paraId="2F9DFA0A" w14:textId="77777777" w:rsidR="0032401E" w:rsidRPr="00E46489" w:rsidRDefault="00E46489" w:rsidP="0032401E">
            <w:pPr>
              <w:pStyle w:val="Lgendesigne"/>
            </w:pPr>
            <w:r w:rsidRPr="00E46489">
              <w:tab/>
              <w:t>***I</w:t>
            </w:r>
            <w:r w:rsidRPr="00E46489">
              <w:tab/>
              <w:t>Ordentliches Gesetzgebungsverfahren (erste Lesung)</w:t>
            </w:r>
          </w:p>
          <w:p w14:paraId="5A8E2B2C" w14:textId="77777777" w:rsidR="0032401E" w:rsidRPr="00E46489" w:rsidRDefault="00E46489" w:rsidP="0032401E">
            <w:pPr>
              <w:pStyle w:val="Lgendesigne"/>
            </w:pPr>
            <w:r w:rsidRPr="00E46489">
              <w:tab/>
              <w:t>***II</w:t>
            </w:r>
            <w:r w:rsidRPr="00E46489">
              <w:tab/>
              <w:t>Ordentliches Gesetzgebungsverfahren (zweite Lesung)</w:t>
            </w:r>
          </w:p>
          <w:p w14:paraId="1B1B1326" w14:textId="77777777" w:rsidR="0032401E" w:rsidRPr="00E46489" w:rsidRDefault="00E46489" w:rsidP="0032401E">
            <w:pPr>
              <w:pStyle w:val="Lgendesigne"/>
            </w:pPr>
            <w:r w:rsidRPr="00E46489">
              <w:tab/>
              <w:t>***III</w:t>
            </w:r>
            <w:r w:rsidRPr="00E46489">
              <w:tab/>
              <w:t>Ordentliches Gesetzgebungsverfahren (dritte Lesung)</w:t>
            </w:r>
            <w:r w:rsidRPr="00E46489">
              <w:br/>
            </w:r>
          </w:p>
          <w:p w14:paraId="78BA5C50" w14:textId="77777777" w:rsidR="0052178B" w:rsidRPr="00E46489" w:rsidRDefault="00E46489" w:rsidP="0032401E">
            <w:pPr>
              <w:pStyle w:val="Lgendestandard"/>
            </w:pPr>
            <w:r w:rsidRPr="00E46489">
              <w:t>(Die Angabe des Verfahrens beruht auf der im Entwurf eines Rechtsakts vorgeschlagenen Rechtsgrundlage.)</w:t>
            </w:r>
          </w:p>
          <w:p w14:paraId="20745C28" w14:textId="77777777" w:rsidR="0052178B" w:rsidRPr="00E46489" w:rsidRDefault="0052178B" w:rsidP="00B54EAF">
            <w:pPr>
              <w:pStyle w:val="Lgendestandard"/>
            </w:pPr>
          </w:p>
        </w:tc>
      </w:tr>
    </w:tbl>
    <w:p w14:paraId="3E8C0466" w14:textId="77777777" w:rsidR="0052178B" w:rsidRPr="00E46489" w:rsidRDefault="0052178B" w:rsidP="00894923"/>
    <w:p w14:paraId="1C919672" w14:textId="77777777" w:rsidR="0052178B" w:rsidRPr="00E46489" w:rsidRDefault="0052178B" w:rsidP="00894923"/>
    <w:p w14:paraId="184561A4" w14:textId="77777777" w:rsidR="0052178B" w:rsidRPr="00E46489" w:rsidRDefault="0052178B" w:rsidP="00894923"/>
    <w:p w14:paraId="38BF9C55" w14:textId="77777777" w:rsidR="0052178B" w:rsidRPr="00E46489" w:rsidRDefault="0052178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71B2E" w:rsidRPr="00E46489" w14:paraId="26419671" w14:textId="77777777">
        <w:tc>
          <w:tcPr>
            <w:tcW w:w="5811" w:type="dxa"/>
          </w:tcPr>
          <w:p w14:paraId="29DD34DC" w14:textId="77777777" w:rsidR="0052178B" w:rsidRPr="00E46489" w:rsidRDefault="00E46489" w:rsidP="00894923">
            <w:pPr>
              <w:pStyle w:val="Lgendetitre"/>
            </w:pPr>
            <w:r w:rsidRPr="00E46489">
              <w:t>Änderungsanträge zu einem Entwurf eines Rechtsakts</w:t>
            </w:r>
          </w:p>
        </w:tc>
      </w:tr>
      <w:tr w:rsidR="00471B2E" w:rsidRPr="00E46489" w14:paraId="126D8798" w14:textId="77777777" w:rsidTr="00554250">
        <w:trPr>
          <w:trHeight w:val="4496"/>
        </w:trPr>
        <w:tc>
          <w:tcPr>
            <w:tcW w:w="5811" w:type="dxa"/>
          </w:tcPr>
          <w:p w14:paraId="3D354192" w14:textId="77777777" w:rsidR="0032401E" w:rsidRPr="00E46489" w:rsidRDefault="00E46489" w:rsidP="0032401E">
            <w:pPr>
              <w:pStyle w:val="Lgendestandard"/>
              <w:rPr>
                <w:szCs w:val="18"/>
              </w:rPr>
            </w:pPr>
            <w:r w:rsidRPr="00E46489">
              <w:rPr>
                <w:b/>
              </w:rPr>
              <w:t>Änderungsanträge des Parlaments in Spaltenform</w:t>
            </w:r>
          </w:p>
          <w:p w14:paraId="3F2153AF" w14:textId="77777777" w:rsidR="0032401E" w:rsidRPr="00E46489" w:rsidRDefault="0032401E" w:rsidP="0032401E">
            <w:pPr>
              <w:pStyle w:val="Lgendestandard"/>
              <w:rPr>
                <w:szCs w:val="18"/>
              </w:rPr>
            </w:pPr>
          </w:p>
          <w:p w14:paraId="7C942BA6" w14:textId="77777777" w:rsidR="0032401E" w:rsidRPr="00E46489" w:rsidRDefault="00E46489" w:rsidP="0032401E">
            <w:pPr>
              <w:pStyle w:val="Lgendestandard"/>
              <w:rPr>
                <w:szCs w:val="18"/>
              </w:rPr>
            </w:pPr>
            <w:r w:rsidRPr="00E46489">
              <w:t xml:space="preserve">Streichungen werden durch </w:t>
            </w:r>
            <w:r w:rsidRPr="00E46489">
              <w:rPr>
                <w:b/>
                <w:i/>
              </w:rPr>
              <w:t>Fett- und Kursivdruck</w:t>
            </w:r>
            <w:r w:rsidRPr="00E46489">
              <w:t xml:space="preserve"> in der linken Spalte gekennzeichnet. Textänderungen werden durch </w:t>
            </w:r>
            <w:r w:rsidRPr="00E46489">
              <w:rPr>
                <w:b/>
                <w:i/>
              </w:rPr>
              <w:t>Fett- und Kursivdruck</w:t>
            </w:r>
            <w:r w:rsidRPr="00E46489">
              <w:t xml:space="preserve"> in beiden Spalten gekennzeichnet. Neuer Text wird durch </w:t>
            </w:r>
            <w:r w:rsidRPr="00E46489">
              <w:rPr>
                <w:b/>
                <w:i/>
              </w:rPr>
              <w:t>Fett- und Kursivdruck</w:t>
            </w:r>
            <w:r w:rsidRPr="00E46489">
              <w:t xml:space="preserve"> in der rechten Spalte gekennzeichnet.</w:t>
            </w:r>
          </w:p>
          <w:p w14:paraId="5B5B7FA8" w14:textId="77777777" w:rsidR="0032401E" w:rsidRPr="00E46489" w:rsidRDefault="0032401E" w:rsidP="0032401E">
            <w:pPr>
              <w:pStyle w:val="Lgendestandard"/>
            </w:pPr>
          </w:p>
          <w:p w14:paraId="603D2FB7" w14:textId="77777777" w:rsidR="0032401E" w:rsidRPr="00E46489" w:rsidRDefault="00E46489" w:rsidP="0032401E">
            <w:pPr>
              <w:pStyle w:val="Lgendestandard"/>
            </w:pPr>
            <w:r w:rsidRPr="00E46489">
              <w:t xml:space="preserve">Aus der ersten und der zweiten Zeile des Kopftextes zu jedem der Änderungsanträge ist der betroffene Abschnitt des zu prüfenden Entwurfs eines Rechtsakts ersichtlich. Wenn sich ein Änderungsantrag auf einen </w:t>
            </w:r>
            <w:r w:rsidRPr="00E46489">
              <w:t xml:space="preserve">bestehenden Rechtsakt bezieht, der durch den Entwurf eines Rechtsakts geändert werden soll, umfasst der Kopftext auch eine dritte und eine vierte Zeile, in der der bestehende Rechtsakt bzw. die von der Änderung betroffene Bestimmung des bestehenden Rechtsakts angegeben werden. </w:t>
            </w:r>
          </w:p>
          <w:p w14:paraId="265C5799" w14:textId="77777777" w:rsidR="0032401E" w:rsidRPr="00E46489" w:rsidRDefault="0032401E" w:rsidP="0032401E">
            <w:pPr>
              <w:pStyle w:val="Lgendestandard"/>
            </w:pPr>
          </w:p>
          <w:p w14:paraId="3F995370" w14:textId="77777777" w:rsidR="0032401E" w:rsidRPr="00E46489" w:rsidRDefault="00E46489" w:rsidP="0032401E">
            <w:pPr>
              <w:pStyle w:val="Lgendestandard"/>
              <w:rPr>
                <w:b/>
                <w:szCs w:val="18"/>
              </w:rPr>
            </w:pPr>
            <w:r w:rsidRPr="00E46489">
              <w:rPr>
                <w:b/>
              </w:rPr>
              <w:t>Änderungsanträge des Parlaments in Form eines konsolidierten Textes</w:t>
            </w:r>
          </w:p>
          <w:p w14:paraId="7822B4C5" w14:textId="77777777" w:rsidR="0032401E" w:rsidRPr="00E46489" w:rsidRDefault="0032401E" w:rsidP="0032401E">
            <w:pPr>
              <w:pStyle w:val="Lgendestandard"/>
              <w:rPr>
                <w:szCs w:val="18"/>
              </w:rPr>
            </w:pPr>
          </w:p>
          <w:p w14:paraId="667DD589" w14:textId="77777777" w:rsidR="0032401E" w:rsidRPr="00E46489" w:rsidRDefault="00E46489" w:rsidP="0032401E">
            <w:pPr>
              <w:pStyle w:val="Lgendestandard"/>
              <w:rPr>
                <w:szCs w:val="18"/>
              </w:rPr>
            </w:pPr>
            <w:r w:rsidRPr="00E46489">
              <w:t xml:space="preserve">Neue Textteile sind durch </w:t>
            </w:r>
            <w:r w:rsidRPr="00E46489">
              <w:rPr>
                <w:b/>
                <w:i/>
              </w:rPr>
              <w:t>Fett- und Kursivdruck</w:t>
            </w:r>
            <w:r w:rsidRPr="00E46489">
              <w:t xml:space="preserve"> gekennzeichnet. Auf Textteile, die entfallen, wird mit dem Symbol ▌hingewiesen oder diese Textteile erscheinen durchgestrichen. Textänderungen werden gekennzeichnet, indem der neue Text in </w:t>
            </w:r>
            <w:r w:rsidRPr="00E46489">
              <w:rPr>
                <w:b/>
                <w:i/>
              </w:rPr>
              <w:t>Fett- und Kursivdruck</w:t>
            </w:r>
            <w:r w:rsidRPr="00E46489">
              <w:t xml:space="preserve"> steht und der bisherige Text gelöscht oder durchgestrichen wird. </w:t>
            </w:r>
          </w:p>
          <w:p w14:paraId="0475DF3C" w14:textId="77777777" w:rsidR="0052178B" w:rsidRPr="00E46489" w:rsidRDefault="00E46489" w:rsidP="0032401E">
            <w:pPr>
              <w:pStyle w:val="Lgendestandard"/>
            </w:pPr>
            <w:r w:rsidRPr="00E46489">
              <w:t>Rein technische Änderungen, die von den Dienststellen im Hinblick auf die Erstellung des endgültigen Textes vorgenommen werden, werden allerdings nicht gekennzeichnet.</w:t>
            </w:r>
          </w:p>
          <w:p w14:paraId="3901BAF1" w14:textId="77777777" w:rsidR="0052178B" w:rsidRPr="00E46489" w:rsidRDefault="0052178B" w:rsidP="0069092A">
            <w:pPr>
              <w:pStyle w:val="Lgendestandard"/>
            </w:pPr>
          </w:p>
        </w:tc>
      </w:tr>
    </w:tbl>
    <w:p w14:paraId="0EF7961B" w14:textId="77777777" w:rsidR="0052178B" w:rsidRPr="00E46489" w:rsidRDefault="0052178B" w:rsidP="00894923"/>
    <w:p w14:paraId="4B465303" w14:textId="77777777" w:rsidR="00793EA9" w:rsidRPr="00E46489" w:rsidRDefault="00793EA9" w:rsidP="00012351">
      <w:pPr>
        <w:widowControl/>
        <w:tabs>
          <w:tab w:val="center" w:pos="4677"/>
        </w:tabs>
      </w:pPr>
    </w:p>
    <w:p w14:paraId="63EB85AF" w14:textId="77777777" w:rsidR="00793EA9" w:rsidRPr="00E46489" w:rsidRDefault="00E46489">
      <w:pPr>
        <w:pStyle w:val="TOCHeading"/>
      </w:pPr>
      <w:r w:rsidRPr="00E46489">
        <w:br w:type="page"/>
      </w:r>
      <w:r w:rsidRPr="00E46489">
        <w:lastRenderedPageBreak/>
        <w:t>INHALT</w:t>
      </w:r>
    </w:p>
    <w:p w14:paraId="5D74847B" w14:textId="77777777" w:rsidR="00793EA9" w:rsidRPr="00E46489" w:rsidRDefault="00E46489">
      <w:pPr>
        <w:pStyle w:val="TOCPage"/>
      </w:pPr>
      <w:r w:rsidRPr="00E46489">
        <w:t>Seite</w:t>
      </w:r>
    </w:p>
    <w:p w14:paraId="0A923FA2" w14:textId="6720A478" w:rsidR="00E46489" w:rsidRDefault="00E4648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46489">
        <w:rPr>
          <w:b/>
        </w:rPr>
        <w:fldChar w:fldCharType="begin"/>
      </w:r>
      <w:r w:rsidRPr="00E46489">
        <w:rPr>
          <w:b/>
        </w:rPr>
        <w:instrText xml:space="preserve"> TOC \t "PageHeading</w:instrText>
      </w:r>
      <w:r w:rsidR="00F45BF7" w:rsidRPr="00E46489">
        <w:rPr>
          <w:b/>
        </w:rPr>
        <w:instrText>;</w:instrText>
      </w:r>
      <w:r w:rsidRPr="00E46489">
        <w:rPr>
          <w:b/>
        </w:rPr>
        <w:instrText xml:space="preserve">1" </w:instrText>
      </w:r>
      <w:r w:rsidRPr="00E46489">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_Toc221615622 \h </w:instrText>
      </w:r>
      <w:r>
        <w:rPr>
          <w:noProof/>
        </w:rPr>
      </w:r>
      <w:r>
        <w:rPr>
          <w:noProof/>
        </w:rPr>
        <w:fldChar w:fldCharType="separate"/>
      </w:r>
      <w:r>
        <w:rPr>
          <w:noProof/>
        </w:rPr>
        <w:t>5</w:t>
      </w:r>
      <w:r>
        <w:rPr>
          <w:noProof/>
        </w:rPr>
        <w:fldChar w:fldCharType="end"/>
      </w:r>
    </w:p>
    <w:p w14:paraId="7F28AF4D" w14:textId="279FCD72" w:rsidR="002346B0" w:rsidRPr="00E46489" w:rsidRDefault="00E46489" w:rsidP="00C23324">
      <w:r w:rsidRPr="00E46489">
        <w:rPr>
          <w:b/>
        </w:rPr>
        <w:fldChar w:fldCharType="end"/>
      </w:r>
    </w:p>
    <w:p w14:paraId="56DA1874" w14:textId="77777777" w:rsidR="00793EA9" w:rsidRPr="00E46489" w:rsidRDefault="00E46489">
      <w:pPr>
        <w:pStyle w:val="PageHeading"/>
      </w:pPr>
      <w:r w:rsidRPr="00E46489">
        <w:br w:type="page"/>
      </w:r>
      <w:r w:rsidRPr="00E46489">
        <w:lastRenderedPageBreak/>
        <w:br w:type="page"/>
      </w:r>
      <w:bookmarkStart w:id="0" w:name="_Toc221615622"/>
      <w:r w:rsidRPr="00E46489">
        <w:lastRenderedPageBreak/>
        <w:t>ENTWURF EINER LEGISLATIVEN ENTSCHLIESSUNG DES EUROPÄISCHEN PARLAMENTS</w:t>
      </w:r>
      <w:bookmarkEnd w:id="0"/>
    </w:p>
    <w:p w14:paraId="07E9012C" w14:textId="77777777" w:rsidR="00793EA9" w:rsidRPr="00E46489" w:rsidRDefault="00E46489">
      <w:pPr>
        <w:pStyle w:val="NormalBold"/>
      </w:pPr>
      <w:r w:rsidRPr="00E46489">
        <w:t xml:space="preserve">zu dem Vorschlag für eine Verordnung des Europäischen Parlaments und des Rates zur Änderung der </w:t>
      </w:r>
      <w:r w:rsidRPr="00E46489">
        <w:t>Verordnungen (EU) Nr. 1173/2011 und (EU) Nr. 473/2013 zwecks Angleichung an den EU-Rahmen für die wirtschaftspolitische Steuerung und weiterer Vereinfachung dieses Rahmens</w:t>
      </w:r>
    </w:p>
    <w:p w14:paraId="10DE9F19" w14:textId="77777777" w:rsidR="00793EA9" w:rsidRPr="00E46489" w:rsidRDefault="00E46489">
      <w:pPr>
        <w:pStyle w:val="NormalBold12a"/>
      </w:pPr>
      <w:r w:rsidRPr="00E46489">
        <w:t>(COM(2025)0591 – C10-0227/2025 – 2025/0311(COD))</w:t>
      </w:r>
    </w:p>
    <w:p w14:paraId="478A38B4" w14:textId="77777777" w:rsidR="00793EA9" w:rsidRPr="00E46489" w:rsidRDefault="00E46489" w:rsidP="00A910C9">
      <w:pPr>
        <w:pStyle w:val="NormalBold"/>
      </w:pPr>
      <w:r w:rsidRPr="00E46489">
        <w:t>(Ordentliches Gesetzgebungsverfahren: erste Lesung)</w:t>
      </w:r>
    </w:p>
    <w:p w14:paraId="1CAE3B31" w14:textId="77777777" w:rsidR="00793EA9" w:rsidRPr="00E46489" w:rsidRDefault="00E46489" w:rsidP="00A910C9">
      <w:pPr>
        <w:pStyle w:val="EPComma"/>
      </w:pPr>
      <w:r w:rsidRPr="00E46489">
        <w:rPr>
          <w:i/>
        </w:rPr>
        <w:t>Das Europäische Parlament</w:t>
      </w:r>
      <w:r w:rsidRPr="00E46489">
        <w:t>,</w:t>
      </w:r>
    </w:p>
    <w:p w14:paraId="63218C8F" w14:textId="77777777" w:rsidR="00D03AE7" w:rsidRPr="00E46489" w:rsidRDefault="00E46489" w:rsidP="00D03AE7">
      <w:pPr>
        <w:pStyle w:val="NormalHanging12a"/>
      </w:pPr>
      <w:r w:rsidRPr="00E46489">
        <w:t>–</w:t>
      </w:r>
      <w:r w:rsidRPr="00E46489">
        <w:tab/>
        <w:t>unter Hinweis auf den Vorschlag der Kommission an das Europäische Parlament und den Rat (COM(2025)0591),</w:t>
      </w:r>
    </w:p>
    <w:p w14:paraId="191A27E9" w14:textId="77777777" w:rsidR="00D03AE7" w:rsidRPr="00E46489" w:rsidRDefault="00E46489" w:rsidP="00D03AE7">
      <w:pPr>
        <w:pStyle w:val="NormalHanging12a"/>
      </w:pPr>
      <w:r w:rsidRPr="00E46489">
        <w:t>–</w:t>
      </w:r>
      <w:r w:rsidRPr="00E46489">
        <w:tab/>
        <w:t>gestützt auf Artikel 294 Absatz 2 und Artikel 114 des Vertrags über die Arbeitsweise der Europäischen Union, auf deren Grundlage ihm der Vorschlag der Kommission unterbreitet wurde (C10-0227/2025),</w:t>
      </w:r>
    </w:p>
    <w:p w14:paraId="1B79E6F2" w14:textId="77777777" w:rsidR="00D03AE7" w:rsidRPr="00E46489" w:rsidRDefault="00E46489" w:rsidP="00D03AE7">
      <w:pPr>
        <w:pStyle w:val="NormalHanging12a"/>
      </w:pPr>
      <w:r w:rsidRPr="00E46489">
        <w:t>–</w:t>
      </w:r>
      <w:r w:rsidRPr="00E46489">
        <w:tab/>
        <w:t>gestützt auf Artikel 294 Absatz 3 des Vertrags über die Arbeitsweise der Europäischen Union,</w:t>
      </w:r>
    </w:p>
    <w:p w14:paraId="2E9D8877" w14:textId="77777777" w:rsidR="00D03AE7" w:rsidRPr="00E46489" w:rsidRDefault="00E46489" w:rsidP="00D03AE7">
      <w:pPr>
        <w:pStyle w:val="NormalHanging12a"/>
      </w:pPr>
      <w:r w:rsidRPr="00E46489">
        <w:t>–</w:t>
      </w:r>
      <w:r w:rsidRPr="00E46489">
        <w:tab/>
        <w:t>unter Hinweis auf die Stellungnahme der Europäischen Zentralbank vom 18. November 2025</w:t>
      </w:r>
      <w:r w:rsidRPr="00E46489">
        <w:rPr>
          <w:vertAlign w:val="superscript"/>
        </w:rPr>
        <w:footnoteReference w:id="1"/>
      </w:r>
      <w:r w:rsidRPr="00E46489">
        <w:t>,</w:t>
      </w:r>
    </w:p>
    <w:p w14:paraId="6C88F9B2" w14:textId="77777777" w:rsidR="00D03AE7" w:rsidRPr="00E46489" w:rsidRDefault="00E46489" w:rsidP="00D03AE7">
      <w:pPr>
        <w:pStyle w:val="NormalHanging12a"/>
      </w:pPr>
      <w:r w:rsidRPr="00E46489">
        <w:t>–</w:t>
      </w:r>
      <w:r w:rsidRPr="00E46489">
        <w:tab/>
        <w:t>gestützt auf Artikel 60 seiner Geschäftsordnung,</w:t>
      </w:r>
    </w:p>
    <w:p w14:paraId="5DE011E8" w14:textId="77777777" w:rsidR="00D03AE7" w:rsidRPr="00E46489" w:rsidRDefault="00E46489" w:rsidP="00D03AE7">
      <w:pPr>
        <w:pStyle w:val="NormalHanging12a"/>
      </w:pPr>
      <w:r w:rsidRPr="00E46489">
        <w:t>–</w:t>
      </w:r>
      <w:r w:rsidRPr="00E46489">
        <w:tab/>
        <w:t>unter Hinweis auf den Bericht des Ausschusses für Wirtschaft und Währung (A10-0000/2026),</w:t>
      </w:r>
    </w:p>
    <w:p w14:paraId="781BCF03" w14:textId="77777777" w:rsidR="00D03AE7" w:rsidRPr="00E46489" w:rsidRDefault="00E46489" w:rsidP="00D03AE7">
      <w:pPr>
        <w:pStyle w:val="NormalHanging12a"/>
      </w:pPr>
      <w:r w:rsidRPr="00E46489">
        <w:t>1.</w:t>
      </w:r>
      <w:r w:rsidRPr="00E46489">
        <w:tab/>
        <w:t>legt den folgenden Standpunkt in erster Lesung fest;</w:t>
      </w:r>
    </w:p>
    <w:p w14:paraId="5DE1AF35" w14:textId="77777777" w:rsidR="00D03AE7" w:rsidRPr="00E46489" w:rsidRDefault="00E46489" w:rsidP="00D03AE7">
      <w:pPr>
        <w:pStyle w:val="NormalHanging12a"/>
      </w:pPr>
      <w:r w:rsidRPr="00E46489">
        <w:t>2.</w:t>
      </w:r>
      <w:r w:rsidRPr="00E46489">
        <w:tab/>
        <w:t>fordert die Kommission auf, es erneut zu befassen, falls sie ihren Vorschlag ersetzt, entscheidend ändert oder beabsichtigt, ihn entscheidend zu ändern;</w:t>
      </w:r>
    </w:p>
    <w:p w14:paraId="360B6DAE" w14:textId="77777777" w:rsidR="00D03AE7" w:rsidRPr="00E46489" w:rsidRDefault="00E46489" w:rsidP="00D03AE7">
      <w:pPr>
        <w:pStyle w:val="NormalHanging12a"/>
      </w:pPr>
      <w:r w:rsidRPr="00E46489">
        <w:t>3.</w:t>
      </w:r>
      <w:r w:rsidRPr="00E46489">
        <w:tab/>
        <w:t xml:space="preserve">beauftragt seine Präsidentin, den Standpunkt des Parlaments dem Rat und der Kommission sowie den nationalen Parlamenten zu übermitteln. </w:t>
      </w:r>
    </w:p>
    <w:p w14:paraId="6F7B757D" w14:textId="70F46B56" w:rsidR="00E46489" w:rsidRPr="00E46489" w:rsidRDefault="00E46489">
      <w:pPr>
        <w:widowControl/>
      </w:pPr>
      <w:r w:rsidRPr="00E46489">
        <w:br w:type="page"/>
      </w:r>
    </w:p>
    <w:p w14:paraId="6E572EF9" w14:textId="77777777" w:rsidR="00C43AD4" w:rsidRPr="00E46489" w:rsidRDefault="00C43AD4" w:rsidP="00C43AD4"/>
    <w:p w14:paraId="21B1FC52" w14:textId="77777777" w:rsidR="00C43AD4" w:rsidRPr="00E46489" w:rsidRDefault="00E46489" w:rsidP="00C43AD4">
      <w:pPr>
        <w:pStyle w:val="AmNumberTabs"/>
      </w:pPr>
      <w:r w:rsidRPr="00E46489">
        <w:rPr>
          <w:rStyle w:val="HideTWBExt"/>
        </w:rPr>
        <w:t>&lt;RepeatBlock-Amend&gt;&lt;Amend&gt;</w:t>
      </w:r>
      <w:r w:rsidRPr="00E46489">
        <w:t>Änderungsantrag</w:t>
      </w:r>
      <w:r w:rsidRPr="00E46489">
        <w:tab/>
      </w:r>
      <w:r w:rsidRPr="00E46489">
        <w:tab/>
      </w:r>
      <w:r w:rsidRPr="00E46489">
        <w:rPr>
          <w:rStyle w:val="HideTWBExt"/>
        </w:rPr>
        <w:t>&lt;NumAm&gt;</w:t>
      </w:r>
      <w:r w:rsidRPr="00E46489">
        <w:t>1</w:t>
      </w:r>
      <w:r w:rsidRPr="00E46489">
        <w:rPr>
          <w:rStyle w:val="HideTWBExt"/>
        </w:rPr>
        <w:t>&lt;/NumAm&gt;</w:t>
      </w:r>
    </w:p>
    <w:p w14:paraId="4429A4FD" w14:textId="77777777" w:rsidR="00C43AD4" w:rsidRPr="00E46489" w:rsidRDefault="00E46489" w:rsidP="00C43AD4">
      <w:pPr>
        <w:pStyle w:val="NormalBold12b"/>
      </w:pPr>
      <w:r w:rsidRPr="00E46489">
        <w:rPr>
          <w:rStyle w:val="HideTWBExt"/>
        </w:rPr>
        <w:t>&lt;DocAmend&gt;</w:t>
      </w:r>
      <w:r w:rsidRPr="00E46489">
        <w:t>Vorschlag für eine Verordnung</w:t>
      </w:r>
      <w:r w:rsidRPr="00E46489">
        <w:rPr>
          <w:rStyle w:val="HideTWBExt"/>
        </w:rPr>
        <w:t>&lt;/DocAmend&gt;</w:t>
      </w:r>
    </w:p>
    <w:p w14:paraId="0CAB5787" w14:textId="77777777" w:rsidR="00C43AD4" w:rsidRPr="00E46489" w:rsidRDefault="00E46489" w:rsidP="00C43AD4">
      <w:pPr>
        <w:pStyle w:val="NormalBold"/>
      </w:pPr>
      <w:r w:rsidRPr="00E46489">
        <w:rPr>
          <w:rStyle w:val="HideTWBExt"/>
        </w:rPr>
        <w:t>&lt;Article&gt;</w:t>
      </w:r>
      <w:r w:rsidRPr="00E46489">
        <w:t>Erwägung 7</w:t>
      </w:r>
      <w:r w:rsidRPr="00E4648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1B2E" w:rsidRPr="00E46489" w14:paraId="3591F4F4" w14:textId="77777777" w:rsidTr="00C43AD4">
        <w:trPr>
          <w:trHeight w:val="240"/>
          <w:jc w:val="center"/>
        </w:trPr>
        <w:tc>
          <w:tcPr>
            <w:tcW w:w="9752" w:type="dxa"/>
            <w:gridSpan w:val="2"/>
          </w:tcPr>
          <w:p w14:paraId="244992D0" w14:textId="77777777" w:rsidR="00C43AD4" w:rsidRPr="00E46489" w:rsidRDefault="00C43AD4"/>
        </w:tc>
      </w:tr>
      <w:tr w:rsidR="00471B2E" w:rsidRPr="00E46489" w14:paraId="77BA6908" w14:textId="77777777" w:rsidTr="00C43AD4">
        <w:trPr>
          <w:trHeight w:val="240"/>
          <w:jc w:val="center"/>
        </w:trPr>
        <w:tc>
          <w:tcPr>
            <w:tcW w:w="4876" w:type="dxa"/>
            <w:hideMark/>
          </w:tcPr>
          <w:p w14:paraId="3B6F01BE" w14:textId="77777777" w:rsidR="00C43AD4" w:rsidRPr="00E46489" w:rsidRDefault="00E46489" w:rsidP="0032401E">
            <w:pPr>
              <w:pStyle w:val="AmColumnHeading"/>
            </w:pPr>
            <w:r w:rsidRPr="00E46489">
              <w:t>Vorschlag der Kommission</w:t>
            </w:r>
          </w:p>
        </w:tc>
        <w:tc>
          <w:tcPr>
            <w:tcW w:w="4876" w:type="dxa"/>
            <w:hideMark/>
          </w:tcPr>
          <w:p w14:paraId="2CA2AC58" w14:textId="77777777" w:rsidR="00C43AD4" w:rsidRPr="00E46489" w:rsidRDefault="00E46489" w:rsidP="0032401E">
            <w:pPr>
              <w:pStyle w:val="AmColumnHeading"/>
            </w:pPr>
            <w:r w:rsidRPr="00E46489">
              <w:t>Geänderter Text</w:t>
            </w:r>
          </w:p>
        </w:tc>
      </w:tr>
      <w:tr w:rsidR="00471B2E" w:rsidRPr="00E46489" w14:paraId="70860285" w14:textId="77777777" w:rsidTr="00C43AD4">
        <w:trPr>
          <w:jc w:val="center"/>
        </w:trPr>
        <w:tc>
          <w:tcPr>
            <w:tcW w:w="4876" w:type="dxa"/>
            <w:hideMark/>
          </w:tcPr>
          <w:p w14:paraId="455C5988" w14:textId="77777777" w:rsidR="00C43AD4" w:rsidRPr="00E46489" w:rsidRDefault="00E46489">
            <w:pPr>
              <w:pStyle w:val="Normal6a"/>
            </w:pPr>
            <w:r w:rsidRPr="00E46489">
              <w:t>(7)</w:t>
            </w:r>
            <w:r w:rsidRPr="00E46489">
              <w:tab/>
              <w:t>Die Verordnung (EU) Nr. 1173/2011</w:t>
            </w:r>
            <w:r w:rsidRPr="00E46489">
              <w:rPr>
                <w:b/>
                <w:i/>
              </w:rPr>
              <w:t xml:space="preserve"> ermöglicht</w:t>
            </w:r>
            <w:r w:rsidRPr="00E46489">
              <w:t xml:space="preserve"> einen wirtschaftspolitischen Dialog zwischen den Organen der Union, der auf Einladung des zuständigen Ausschusses des Europäischen Parlaments stattfindet, um Beschlüsse über die Verhängung finanzieller Sanktionen aufgrund von Verstößen gegen die Haushaltsvorschriften der Union zu erörtern. </w:t>
            </w:r>
            <w:r w:rsidRPr="00E46489">
              <w:rPr>
                <w:b/>
                <w:i/>
              </w:rPr>
              <w:t>Dieser Dialog könnte in den wirtschaftlichen Dialog nach Artikel 28 der Verordnung (EU) 2024/1263 eingebettet werden.</w:t>
            </w:r>
          </w:p>
        </w:tc>
        <w:tc>
          <w:tcPr>
            <w:tcW w:w="4876" w:type="dxa"/>
            <w:hideMark/>
          </w:tcPr>
          <w:p w14:paraId="02E3998A" w14:textId="77777777" w:rsidR="00C43AD4" w:rsidRPr="00E46489" w:rsidRDefault="00E46489">
            <w:pPr>
              <w:pStyle w:val="Normal6a"/>
            </w:pPr>
            <w:r w:rsidRPr="00E46489">
              <w:t>(7)</w:t>
            </w:r>
            <w:r w:rsidRPr="00E46489">
              <w:tab/>
            </w:r>
            <w:r w:rsidRPr="00E46489">
              <w:rPr>
                <w:b/>
                <w:i/>
              </w:rPr>
              <w:t>Um den Dialog zwischen den Organen der Union, insbesondere dem Europäischen Parlament, dem Rat und der Kommission, zu verbessern und eine verstärkte Transparenz und Rechenschaftspflicht sicherzustellen, ermöglicht</w:t>
            </w:r>
            <w:r w:rsidRPr="00E46489">
              <w:t xml:space="preserve"> die Verordnung (EU) Nr. 1173/2011 einen wirtschaftspolitischen Dialog zwischen den Organen der Union, der auf Einladung des zuständigen Ausschusses des Europäischen Parlaments stattfindet, um Beschlüsse über die Verhängung finanzieller Sanktionen aufgrund von Verstößen gegen die Haushaltsvorschri</w:t>
            </w:r>
            <w:r w:rsidRPr="00E46489">
              <w:t>ften der Union zu erörtern.</w:t>
            </w:r>
          </w:p>
        </w:tc>
      </w:tr>
    </w:tbl>
    <w:p w14:paraId="601B9BC8" w14:textId="77777777" w:rsidR="00C43AD4" w:rsidRPr="00E46489" w:rsidRDefault="00E46489" w:rsidP="00C43AD4">
      <w:pPr>
        <w:pStyle w:val="AmOrLang"/>
        <w:rPr>
          <w:lang w:val="en-GB"/>
        </w:rPr>
      </w:pPr>
      <w:r w:rsidRPr="00E46489">
        <w:rPr>
          <w:lang w:val="en-GB"/>
        </w:rPr>
        <w:t xml:space="preserve">Or. </w:t>
      </w:r>
      <w:r w:rsidRPr="00E46489">
        <w:rPr>
          <w:rStyle w:val="HideTWBExt"/>
          <w:lang w:val="en-GB"/>
        </w:rPr>
        <w:t>&lt;Original&gt;</w:t>
      </w:r>
      <w:r w:rsidRPr="00E46489">
        <w:rPr>
          <w:rStyle w:val="HideTWBInt"/>
          <w:lang w:val="en-GB"/>
        </w:rPr>
        <w:t>{EN}</w:t>
      </w:r>
      <w:r w:rsidRPr="00E46489">
        <w:rPr>
          <w:lang w:val="en-GB"/>
        </w:rPr>
        <w:t>en</w:t>
      </w:r>
      <w:r w:rsidRPr="00E46489">
        <w:rPr>
          <w:rStyle w:val="HideTWBExt"/>
          <w:lang w:val="en-GB"/>
        </w:rPr>
        <w:t>&lt;/Original&gt;</w:t>
      </w:r>
    </w:p>
    <w:p w14:paraId="1E3434FB" w14:textId="77777777" w:rsidR="00C43AD4" w:rsidRPr="00E46489" w:rsidRDefault="00E46489" w:rsidP="00C43AD4">
      <w:pPr>
        <w:rPr>
          <w:lang w:val="en-GB"/>
        </w:rPr>
      </w:pPr>
      <w:r w:rsidRPr="00E46489">
        <w:rPr>
          <w:rStyle w:val="HideTWBExt"/>
          <w:lang w:val="en-GB"/>
        </w:rPr>
        <w:t>&lt;/Amend&gt;</w:t>
      </w:r>
    </w:p>
    <w:p w14:paraId="53E1352F" w14:textId="77777777" w:rsidR="00C43AD4" w:rsidRPr="00E46489" w:rsidRDefault="00E46489" w:rsidP="00C43AD4">
      <w:pPr>
        <w:pStyle w:val="AmNumberTabs"/>
      </w:pPr>
      <w:r w:rsidRPr="00E46489">
        <w:rPr>
          <w:rStyle w:val="HideTWBExt"/>
        </w:rPr>
        <w:t>&lt;Amend&gt;</w:t>
      </w:r>
      <w:r w:rsidRPr="00E46489">
        <w:t>Änderungsantrag</w:t>
      </w:r>
      <w:r w:rsidRPr="00E46489">
        <w:tab/>
      </w:r>
      <w:r w:rsidRPr="00E46489">
        <w:tab/>
      </w:r>
      <w:r w:rsidRPr="00E46489">
        <w:rPr>
          <w:rStyle w:val="HideTWBExt"/>
        </w:rPr>
        <w:t>&lt;NumAm&gt;</w:t>
      </w:r>
      <w:r w:rsidRPr="00E46489">
        <w:t>2</w:t>
      </w:r>
      <w:r w:rsidRPr="00E46489">
        <w:rPr>
          <w:rStyle w:val="HideTWBExt"/>
        </w:rPr>
        <w:t>&lt;/NumAm&gt;</w:t>
      </w:r>
    </w:p>
    <w:p w14:paraId="01C2282A" w14:textId="77777777" w:rsidR="00C43AD4" w:rsidRPr="00E46489" w:rsidRDefault="00E46489" w:rsidP="00C43AD4">
      <w:pPr>
        <w:pStyle w:val="NormalBold12b"/>
      </w:pPr>
      <w:r w:rsidRPr="00E46489">
        <w:rPr>
          <w:rStyle w:val="HideTWBExt"/>
        </w:rPr>
        <w:t>&lt;DocAmend&gt;</w:t>
      </w:r>
      <w:r w:rsidRPr="00E46489">
        <w:t>Vorschlag für eine Verordnung</w:t>
      </w:r>
      <w:r w:rsidRPr="00E46489">
        <w:rPr>
          <w:rStyle w:val="HideTWBExt"/>
        </w:rPr>
        <w:t>&lt;/DocAmend&gt;</w:t>
      </w:r>
    </w:p>
    <w:p w14:paraId="108B8FCE" w14:textId="77777777" w:rsidR="00C43AD4" w:rsidRPr="00E46489" w:rsidRDefault="00E46489" w:rsidP="00C43AD4">
      <w:pPr>
        <w:pStyle w:val="NormalBold"/>
      </w:pPr>
      <w:r w:rsidRPr="00E46489">
        <w:rPr>
          <w:rStyle w:val="HideTWBExt"/>
          <w:lang w:val="en-GB"/>
        </w:rPr>
        <w:t>&lt;Article&gt;</w:t>
      </w:r>
      <w:r w:rsidRPr="00E46489">
        <w:t>Erwägung 27</w:t>
      </w:r>
      <w:r w:rsidRPr="00E4648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1B2E" w:rsidRPr="00E46489" w14:paraId="27664642" w14:textId="77777777" w:rsidTr="00C43AD4">
        <w:trPr>
          <w:trHeight w:val="240"/>
          <w:jc w:val="center"/>
        </w:trPr>
        <w:tc>
          <w:tcPr>
            <w:tcW w:w="9752" w:type="dxa"/>
            <w:gridSpan w:val="2"/>
          </w:tcPr>
          <w:p w14:paraId="55187C52" w14:textId="77777777" w:rsidR="00C43AD4" w:rsidRPr="00E46489" w:rsidRDefault="00C43AD4">
            <w:pPr>
              <w:rPr>
                <w:lang w:val="en-GB"/>
              </w:rPr>
            </w:pPr>
          </w:p>
        </w:tc>
      </w:tr>
      <w:tr w:rsidR="00471B2E" w:rsidRPr="00E46489" w14:paraId="221B8EFB" w14:textId="77777777" w:rsidTr="00C43AD4">
        <w:trPr>
          <w:trHeight w:val="240"/>
          <w:jc w:val="center"/>
        </w:trPr>
        <w:tc>
          <w:tcPr>
            <w:tcW w:w="4876" w:type="dxa"/>
            <w:hideMark/>
          </w:tcPr>
          <w:p w14:paraId="19A21E1B" w14:textId="77777777" w:rsidR="00C43AD4" w:rsidRPr="00E46489" w:rsidRDefault="00E46489" w:rsidP="0032401E">
            <w:pPr>
              <w:pStyle w:val="AmColumnHeading"/>
            </w:pPr>
            <w:r w:rsidRPr="00E46489">
              <w:t>Vorschlag der Kommission</w:t>
            </w:r>
          </w:p>
        </w:tc>
        <w:tc>
          <w:tcPr>
            <w:tcW w:w="4876" w:type="dxa"/>
            <w:hideMark/>
          </w:tcPr>
          <w:p w14:paraId="7B69BA43" w14:textId="77777777" w:rsidR="00C43AD4" w:rsidRPr="00E46489" w:rsidRDefault="00E46489" w:rsidP="0032401E">
            <w:pPr>
              <w:pStyle w:val="AmColumnHeading"/>
            </w:pPr>
            <w:r w:rsidRPr="00E46489">
              <w:t>Geänderter Text</w:t>
            </w:r>
          </w:p>
        </w:tc>
      </w:tr>
      <w:tr w:rsidR="00471B2E" w:rsidRPr="00E46489" w14:paraId="252D0166" w14:textId="77777777" w:rsidTr="00C43AD4">
        <w:trPr>
          <w:jc w:val="center"/>
        </w:trPr>
        <w:tc>
          <w:tcPr>
            <w:tcW w:w="4876" w:type="dxa"/>
            <w:hideMark/>
          </w:tcPr>
          <w:p w14:paraId="164909BB" w14:textId="77777777" w:rsidR="00C43AD4" w:rsidRPr="00E46489" w:rsidRDefault="00E46489">
            <w:pPr>
              <w:pStyle w:val="Normal6a"/>
            </w:pPr>
            <w:r w:rsidRPr="00E46489">
              <w:t>(27)</w:t>
            </w:r>
            <w:r w:rsidRPr="00E46489">
              <w:tab/>
              <w:t xml:space="preserve">Um die Transparenz, die Rechenschaftspflicht und die Eigenverantwortung für die im Rahmen der </w:t>
            </w:r>
            <w:r w:rsidRPr="00E46489">
              <w:t xml:space="preserve">Verordnung (EU) Nr. 473/2013 getroffenen Entscheidungen zu erhöhen, könnte zwischen dem Europäischen Parlament, dem Rat und der Kommission ein wirtschaftspolitischer Dialog über die Festlegung des Inhalts der Übersichten über die Haushaltsplanung, die Ergebnisse der Beratungen der Euro-Gruppe über die Stellungnahmen der Kommission zu den </w:t>
            </w:r>
            <w:r w:rsidRPr="00E46489">
              <w:lastRenderedPageBreak/>
              <w:t>Übersichten über die Haushaltsplanung, sofern diese veröffentlicht wurden, und die Gesamtbewertung der Haushaltslage und ‑aussichten im gesamten Euro-Währungsgebiet stattfi</w:t>
            </w:r>
            <w:r w:rsidRPr="00E46489">
              <w:t xml:space="preserve">nden. </w:t>
            </w:r>
            <w:r w:rsidRPr="00E46489">
              <w:rPr>
                <w:b/>
                <w:i/>
              </w:rPr>
              <w:t>Dieser Dialog könnte mit dem gemäß der Verordnung (EU) 2024/1263 eingerichteten wirtschaftlichen Dialog zusammengelegt werden, um den Austausch zwischen den Organen der Union zu vereinfachen und eine stärker integrierte haushaltspolitische Überwachung zu ermöglichen.</w:t>
            </w:r>
          </w:p>
        </w:tc>
        <w:tc>
          <w:tcPr>
            <w:tcW w:w="4876" w:type="dxa"/>
            <w:hideMark/>
          </w:tcPr>
          <w:p w14:paraId="0B06F68C" w14:textId="77777777" w:rsidR="00C43AD4" w:rsidRPr="00E46489" w:rsidRDefault="00E46489">
            <w:pPr>
              <w:pStyle w:val="Normal6a"/>
            </w:pPr>
            <w:r w:rsidRPr="00E46489">
              <w:lastRenderedPageBreak/>
              <w:t>(27)</w:t>
            </w:r>
            <w:r w:rsidRPr="00E46489">
              <w:tab/>
              <w:t xml:space="preserve">Um die Transparenz, die Rechenschaftspflicht und die Eigenverantwortung für die im Rahmen der Verordnung (EU) Nr. 473/2013 getroffenen Entscheidungen zu erhöhen, könnte zwischen dem Europäischen Parlament, dem Rat und der Kommission ein wirtschaftspolitischer Dialog über die Festlegung des Inhalts der Übersichten über die Haushaltsplanung, die Ergebnisse der Beratungen der Euro-Gruppe über die Stellungnahmen der Kommission zu den </w:t>
            </w:r>
            <w:r w:rsidRPr="00E46489">
              <w:lastRenderedPageBreak/>
              <w:t>Übersichten über die Haushaltsplanung, sofern diese veröffentlicht wurden, un</w:t>
            </w:r>
            <w:r w:rsidRPr="00E46489">
              <w:t>d die Gesamtbewertung der Haushaltslage und ‑aussichten im gesamten Euro-Währungsgebiet stattfinden.</w:t>
            </w:r>
          </w:p>
        </w:tc>
      </w:tr>
    </w:tbl>
    <w:p w14:paraId="4A9B63CC" w14:textId="77777777" w:rsidR="00C43AD4" w:rsidRPr="00E46489" w:rsidRDefault="00E46489" w:rsidP="00C43AD4">
      <w:pPr>
        <w:pStyle w:val="AmOrLang"/>
        <w:rPr>
          <w:lang w:val="en-GB"/>
        </w:rPr>
      </w:pPr>
      <w:r w:rsidRPr="00E46489">
        <w:rPr>
          <w:lang w:val="en-GB"/>
        </w:rPr>
        <w:lastRenderedPageBreak/>
        <w:t xml:space="preserve">Or. </w:t>
      </w:r>
      <w:r w:rsidRPr="00E46489">
        <w:rPr>
          <w:rStyle w:val="HideTWBExt"/>
          <w:lang w:val="en-GB"/>
        </w:rPr>
        <w:t>&lt;Original&gt;</w:t>
      </w:r>
      <w:r w:rsidRPr="00E46489">
        <w:rPr>
          <w:rStyle w:val="HideTWBInt"/>
          <w:lang w:val="en-GB"/>
        </w:rPr>
        <w:t>{EN}</w:t>
      </w:r>
      <w:r w:rsidRPr="00E46489">
        <w:rPr>
          <w:lang w:val="en-GB"/>
        </w:rPr>
        <w:t>en</w:t>
      </w:r>
      <w:r w:rsidRPr="00E46489">
        <w:rPr>
          <w:rStyle w:val="HideTWBExt"/>
          <w:lang w:val="en-GB"/>
        </w:rPr>
        <w:t>&lt;/Original&gt;</w:t>
      </w:r>
    </w:p>
    <w:p w14:paraId="4650565C" w14:textId="77777777" w:rsidR="00C43AD4" w:rsidRPr="00E46489" w:rsidRDefault="00E46489" w:rsidP="00C43AD4">
      <w:pPr>
        <w:rPr>
          <w:lang w:val="en-GB"/>
        </w:rPr>
      </w:pPr>
      <w:r w:rsidRPr="00E46489">
        <w:rPr>
          <w:rStyle w:val="HideTWBExt"/>
          <w:lang w:val="en-GB"/>
        </w:rPr>
        <w:t>&lt;/Amend&gt;</w:t>
      </w:r>
    </w:p>
    <w:p w14:paraId="130DEBAE" w14:textId="77777777" w:rsidR="00C43AD4" w:rsidRPr="00E46489" w:rsidRDefault="00E46489" w:rsidP="00C43AD4">
      <w:pPr>
        <w:pStyle w:val="AmNumberTabs"/>
      </w:pPr>
      <w:r w:rsidRPr="00E46489">
        <w:rPr>
          <w:rStyle w:val="HideTWBExt"/>
        </w:rPr>
        <w:t>&lt;Amend&gt;</w:t>
      </w:r>
      <w:r w:rsidRPr="00E46489">
        <w:t>Änderungsantrag</w:t>
      </w:r>
      <w:r w:rsidRPr="00E46489">
        <w:tab/>
      </w:r>
      <w:r w:rsidRPr="00E46489">
        <w:tab/>
      </w:r>
      <w:r w:rsidRPr="00E46489">
        <w:rPr>
          <w:rStyle w:val="HideTWBExt"/>
        </w:rPr>
        <w:t>&lt;NumAm&gt;</w:t>
      </w:r>
      <w:r w:rsidRPr="00E46489">
        <w:t>3</w:t>
      </w:r>
      <w:r w:rsidRPr="00E46489">
        <w:rPr>
          <w:rStyle w:val="HideTWBExt"/>
        </w:rPr>
        <w:t>&lt;/NumAm&gt;</w:t>
      </w:r>
    </w:p>
    <w:p w14:paraId="1817270A" w14:textId="77777777" w:rsidR="00C43AD4" w:rsidRPr="00E46489" w:rsidRDefault="00E46489" w:rsidP="00C43AD4">
      <w:pPr>
        <w:pStyle w:val="NormalBold12b"/>
      </w:pPr>
      <w:r w:rsidRPr="00E46489">
        <w:rPr>
          <w:rStyle w:val="HideTWBExt"/>
        </w:rPr>
        <w:t>&lt;DocAmend&gt;</w:t>
      </w:r>
      <w:r w:rsidRPr="00E46489">
        <w:t>Vorschlag für eine Verordnung</w:t>
      </w:r>
      <w:r w:rsidRPr="00E46489">
        <w:rPr>
          <w:rStyle w:val="HideTWBExt"/>
        </w:rPr>
        <w:t>&lt;/DocAmend&gt;</w:t>
      </w:r>
    </w:p>
    <w:p w14:paraId="4B416048" w14:textId="77777777" w:rsidR="00C43AD4" w:rsidRPr="00E46489" w:rsidRDefault="00E46489" w:rsidP="00C43AD4">
      <w:pPr>
        <w:pStyle w:val="NormalBold"/>
      </w:pPr>
      <w:r w:rsidRPr="00E46489">
        <w:rPr>
          <w:rStyle w:val="HideTWBExt"/>
        </w:rPr>
        <w:t>&lt;Article&gt;</w:t>
      </w:r>
      <w:r w:rsidRPr="00E46489">
        <w:t>Artikel 1 – Absatz 1 – Nummer 11</w:t>
      </w:r>
      <w:r w:rsidRPr="00E46489">
        <w:rPr>
          <w:rStyle w:val="HideTWBExt"/>
        </w:rPr>
        <w:t>&lt;/Article&gt;</w:t>
      </w:r>
    </w:p>
    <w:p w14:paraId="26178618" w14:textId="77777777" w:rsidR="00C43AD4" w:rsidRPr="00E46489" w:rsidRDefault="00E46489" w:rsidP="00C43AD4">
      <w:r w:rsidRPr="00E46489">
        <w:rPr>
          <w:rStyle w:val="HideTWBExt"/>
        </w:rPr>
        <w:t>&lt;DocAmend2&gt;</w:t>
      </w:r>
      <w:r w:rsidRPr="00E46489">
        <w:t>Verordnung (EU) Nr. 1173/2011</w:t>
      </w:r>
      <w:r w:rsidRPr="00E46489">
        <w:rPr>
          <w:rStyle w:val="HideTWBExt"/>
        </w:rPr>
        <w:t>&lt;/DocAmend2&gt;</w:t>
      </w:r>
    </w:p>
    <w:p w14:paraId="6F801BAF" w14:textId="77777777" w:rsidR="00C43AD4" w:rsidRPr="00E46489" w:rsidRDefault="00E46489" w:rsidP="00C43AD4">
      <w:r w:rsidRPr="00E46489">
        <w:rPr>
          <w:rStyle w:val="HideTWBExt"/>
        </w:rPr>
        <w:t>&lt;Article2&gt;</w:t>
      </w:r>
      <w:r w:rsidRPr="00E46489">
        <w:t>Artikel 13 – Überschrift</w:t>
      </w:r>
      <w:r w:rsidRPr="00E4648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1B2E" w:rsidRPr="00E46489" w14:paraId="0F47CD56" w14:textId="77777777" w:rsidTr="00C43AD4">
        <w:trPr>
          <w:trHeight w:val="240"/>
          <w:jc w:val="center"/>
        </w:trPr>
        <w:tc>
          <w:tcPr>
            <w:tcW w:w="9752" w:type="dxa"/>
            <w:gridSpan w:val="2"/>
          </w:tcPr>
          <w:p w14:paraId="20B30808" w14:textId="77777777" w:rsidR="00C43AD4" w:rsidRPr="00E46489" w:rsidRDefault="00C43AD4"/>
        </w:tc>
      </w:tr>
      <w:tr w:rsidR="00471B2E" w:rsidRPr="00E46489" w14:paraId="406A70AD" w14:textId="77777777" w:rsidTr="00C43AD4">
        <w:trPr>
          <w:trHeight w:val="240"/>
          <w:jc w:val="center"/>
        </w:trPr>
        <w:tc>
          <w:tcPr>
            <w:tcW w:w="4876" w:type="dxa"/>
            <w:hideMark/>
          </w:tcPr>
          <w:p w14:paraId="509D1915" w14:textId="77777777" w:rsidR="00C43AD4" w:rsidRPr="00E46489" w:rsidRDefault="00E46489" w:rsidP="0032401E">
            <w:pPr>
              <w:pStyle w:val="AmColumnHeading"/>
            </w:pPr>
            <w:r w:rsidRPr="00E46489">
              <w:t>Vorschlag der Kommission</w:t>
            </w:r>
          </w:p>
        </w:tc>
        <w:tc>
          <w:tcPr>
            <w:tcW w:w="4876" w:type="dxa"/>
            <w:hideMark/>
          </w:tcPr>
          <w:p w14:paraId="35D8275A" w14:textId="77777777" w:rsidR="00C43AD4" w:rsidRPr="00E46489" w:rsidRDefault="00E46489" w:rsidP="0032401E">
            <w:pPr>
              <w:pStyle w:val="AmColumnHeading"/>
            </w:pPr>
            <w:r w:rsidRPr="00E46489">
              <w:t>Geänderter Text</w:t>
            </w:r>
          </w:p>
        </w:tc>
      </w:tr>
      <w:tr w:rsidR="00471B2E" w:rsidRPr="00E46489" w14:paraId="174D4DA8" w14:textId="77777777" w:rsidTr="00C43AD4">
        <w:trPr>
          <w:jc w:val="center"/>
        </w:trPr>
        <w:tc>
          <w:tcPr>
            <w:tcW w:w="4876" w:type="dxa"/>
            <w:hideMark/>
          </w:tcPr>
          <w:p w14:paraId="4E71738A" w14:textId="77777777" w:rsidR="00C43AD4" w:rsidRPr="00E46489" w:rsidRDefault="00E46489">
            <w:pPr>
              <w:pStyle w:val="Normal6a"/>
            </w:pPr>
            <w:r w:rsidRPr="00E46489">
              <w:t>Überprüfung</w:t>
            </w:r>
          </w:p>
        </w:tc>
        <w:tc>
          <w:tcPr>
            <w:tcW w:w="4876" w:type="dxa"/>
            <w:hideMark/>
          </w:tcPr>
          <w:p w14:paraId="716A550A" w14:textId="77777777" w:rsidR="00C43AD4" w:rsidRPr="00E46489" w:rsidRDefault="00E46489">
            <w:pPr>
              <w:pStyle w:val="Normal6a"/>
            </w:pPr>
            <w:r w:rsidRPr="00E46489">
              <w:t>Überprüfung</w:t>
            </w:r>
            <w:r w:rsidRPr="00E46489">
              <w:rPr>
                <w:b/>
                <w:i/>
              </w:rPr>
              <w:t xml:space="preserve"> und Berichte über die Anwendung dieser Verordnung</w:t>
            </w:r>
          </w:p>
        </w:tc>
      </w:tr>
    </w:tbl>
    <w:p w14:paraId="0BA8E49A" w14:textId="77777777" w:rsidR="00C43AD4" w:rsidRPr="00E46489" w:rsidRDefault="00E46489" w:rsidP="00C43AD4">
      <w:pPr>
        <w:pStyle w:val="AmOrLang"/>
        <w:rPr>
          <w:lang w:val="en-GB"/>
        </w:rPr>
      </w:pPr>
      <w:r w:rsidRPr="00E46489">
        <w:rPr>
          <w:lang w:val="en-GB"/>
        </w:rPr>
        <w:t xml:space="preserve">Or. </w:t>
      </w:r>
      <w:r w:rsidRPr="00E46489">
        <w:rPr>
          <w:rStyle w:val="HideTWBExt"/>
          <w:lang w:val="en-GB"/>
        </w:rPr>
        <w:t>&lt;Original&gt;</w:t>
      </w:r>
      <w:r w:rsidRPr="00E46489">
        <w:rPr>
          <w:rStyle w:val="HideTWBInt"/>
          <w:lang w:val="en-GB"/>
        </w:rPr>
        <w:t>{EN}</w:t>
      </w:r>
      <w:r w:rsidRPr="00E46489">
        <w:rPr>
          <w:lang w:val="en-GB"/>
        </w:rPr>
        <w:t>en</w:t>
      </w:r>
      <w:r w:rsidRPr="00E46489">
        <w:rPr>
          <w:rStyle w:val="HideTWBExt"/>
          <w:lang w:val="en-GB"/>
        </w:rPr>
        <w:t>&lt;/Original&gt;</w:t>
      </w:r>
    </w:p>
    <w:p w14:paraId="69568EC2" w14:textId="77777777" w:rsidR="00C43AD4" w:rsidRPr="00E46489" w:rsidRDefault="00E46489" w:rsidP="00C43AD4">
      <w:pPr>
        <w:rPr>
          <w:lang w:val="en-GB"/>
        </w:rPr>
      </w:pPr>
      <w:r w:rsidRPr="00E46489">
        <w:rPr>
          <w:rStyle w:val="HideTWBExt"/>
          <w:lang w:val="en-GB"/>
        </w:rPr>
        <w:t>&lt;/Amend&gt;</w:t>
      </w:r>
    </w:p>
    <w:p w14:paraId="38AF85C3" w14:textId="77777777" w:rsidR="00C43AD4" w:rsidRPr="00E46489" w:rsidRDefault="00E46489" w:rsidP="00C43AD4">
      <w:pPr>
        <w:pStyle w:val="AmNumberTabs"/>
      </w:pPr>
      <w:r w:rsidRPr="00E46489">
        <w:rPr>
          <w:rStyle w:val="HideTWBExt"/>
        </w:rPr>
        <w:t>&lt;Amend&gt;</w:t>
      </w:r>
      <w:r w:rsidRPr="00E46489">
        <w:t>Änderungsantrag</w:t>
      </w:r>
      <w:r w:rsidRPr="00E46489">
        <w:tab/>
      </w:r>
      <w:r w:rsidRPr="00E46489">
        <w:tab/>
      </w:r>
      <w:r w:rsidRPr="00E46489">
        <w:rPr>
          <w:rStyle w:val="HideTWBExt"/>
        </w:rPr>
        <w:t>&lt;NumAm&gt;</w:t>
      </w:r>
      <w:r w:rsidRPr="00E46489">
        <w:t>4</w:t>
      </w:r>
      <w:r w:rsidRPr="00E46489">
        <w:rPr>
          <w:rStyle w:val="HideTWBExt"/>
        </w:rPr>
        <w:t>&lt;/NumAm&gt;</w:t>
      </w:r>
    </w:p>
    <w:p w14:paraId="40AB6926" w14:textId="77777777" w:rsidR="00C43AD4" w:rsidRPr="00E46489" w:rsidRDefault="00E46489" w:rsidP="00C43AD4">
      <w:pPr>
        <w:pStyle w:val="NormalBold12b"/>
      </w:pPr>
      <w:r w:rsidRPr="00E46489">
        <w:rPr>
          <w:rStyle w:val="HideTWBExt"/>
        </w:rPr>
        <w:t>&lt;DocAmend&gt;</w:t>
      </w:r>
      <w:r w:rsidRPr="00E46489">
        <w:t>Vorschlag für eine Verordnung</w:t>
      </w:r>
      <w:r w:rsidRPr="00E46489">
        <w:rPr>
          <w:rStyle w:val="HideTWBExt"/>
        </w:rPr>
        <w:t>&lt;/DocAmend&gt;</w:t>
      </w:r>
    </w:p>
    <w:p w14:paraId="0AEDB272" w14:textId="77777777" w:rsidR="00C43AD4" w:rsidRPr="00E46489" w:rsidRDefault="00E46489" w:rsidP="00C43AD4">
      <w:pPr>
        <w:pStyle w:val="NormalBold"/>
      </w:pPr>
      <w:r w:rsidRPr="00E46489">
        <w:rPr>
          <w:rStyle w:val="HideTWBExt"/>
        </w:rPr>
        <w:t>&lt;Article&gt;</w:t>
      </w:r>
      <w:r w:rsidRPr="00E46489">
        <w:t>Artikel 2 – Absatz 1 – Nummer 14 – Buchstabe a – Ziffer ii</w:t>
      </w:r>
      <w:r w:rsidRPr="00E46489">
        <w:rPr>
          <w:rStyle w:val="HideTWBExt"/>
        </w:rPr>
        <w:t>&lt;/Article&gt;</w:t>
      </w:r>
    </w:p>
    <w:p w14:paraId="5BE37882" w14:textId="77777777" w:rsidR="00C43AD4" w:rsidRPr="00E46489" w:rsidRDefault="00E46489" w:rsidP="00C43AD4">
      <w:r w:rsidRPr="00E46489">
        <w:rPr>
          <w:rStyle w:val="HideTWBExt"/>
        </w:rPr>
        <w:t>&lt;DocAmend2&gt;</w:t>
      </w:r>
      <w:r w:rsidRPr="00E46489">
        <w:t>Verordnung (EU) Nr. 473/2013</w:t>
      </w:r>
      <w:r w:rsidRPr="00E46489">
        <w:rPr>
          <w:rStyle w:val="HideTWBExt"/>
        </w:rPr>
        <w:t>&lt;/DocAmend2&gt;</w:t>
      </w:r>
    </w:p>
    <w:p w14:paraId="4092FCCD" w14:textId="77777777" w:rsidR="00C43AD4" w:rsidRPr="00E46489" w:rsidRDefault="00E46489" w:rsidP="00C43AD4">
      <w:r w:rsidRPr="00E46489">
        <w:rPr>
          <w:rStyle w:val="HideTWBExt"/>
        </w:rPr>
        <w:t>&lt;Article2&gt;</w:t>
      </w:r>
      <w:r w:rsidRPr="00E46489">
        <w:t>Artikel 15 – Absatz 1 – Buchstabe d</w:t>
      </w:r>
      <w:r w:rsidRPr="00E4648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1B2E" w:rsidRPr="00E46489" w14:paraId="2CA81943" w14:textId="77777777" w:rsidTr="002C2173">
        <w:trPr>
          <w:trHeight w:val="240"/>
          <w:jc w:val="center"/>
        </w:trPr>
        <w:tc>
          <w:tcPr>
            <w:tcW w:w="9752" w:type="dxa"/>
            <w:gridSpan w:val="2"/>
          </w:tcPr>
          <w:p w14:paraId="61F91BB0" w14:textId="77777777" w:rsidR="00C43AD4" w:rsidRPr="00E46489" w:rsidRDefault="00C43AD4"/>
        </w:tc>
      </w:tr>
      <w:tr w:rsidR="00471B2E" w:rsidRPr="00E46489" w14:paraId="61EACC18" w14:textId="77777777" w:rsidTr="002C2173">
        <w:trPr>
          <w:trHeight w:val="240"/>
          <w:jc w:val="center"/>
        </w:trPr>
        <w:tc>
          <w:tcPr>
            <w:tcW w:w="4876" w:type="dxa"/>
            <w:hideMark/>
          </w:tcPr>
          <w:p w14:paraId="47DDEF83" w14:textId="77777777" w:rsidR="00C43AD4" w:rsidRPr="00E46489" w:rsidRDefault="00E46489" w:rsidP="0032401E">
            <w:pPr>
              <w:pStyle w:val="AmColumnHeading"/>
            </w:pPr>
            <w:r w:rsidRPr="00E46489">
              <w:t>Vorschlag der Kommission</w:t>
            </w:r>
          </w:p>
        </w:tc>
        <w:tc>
          <w:tcPr>
            <w:tcW w:w="4876" w:type="dxa"/>
            <w:hideMark/>
          </w:tcPr>
          <w:p w14:paraId="283A5C11" w14:textId="77777777" w:rsidR="00C43AD4" w:rsidRPr="00E46489" w:rsidRDefault="00E46489" w:rsidP="0032401E">
            <w:pPr>
              <w:pStyle w:val="AmColumnHeading"/>
            </w:pPr>
            <w:r w:rsidRPr="00E46489">
              <w:t>Geänderter Text</w:t>
            </w:r>
          </w:p>
        </w:tc>
      </w:tr>
      <w:tr w:rsidR="00471B2E" w:rsidRPr="00E46489" w14:paraId="7895B5A8" w14:textId="77777777" w:rsidTr="002C2173">
        <w:trPr>
          <w:jc w:val="center"/>
        </w:trPr>
        <w:tc>
          <w:tcPr>
            <w:tcW w:w="4876" w:type="dxa"/>
            <w:hideMark/>
          </w:tcPr>
          <w:p w14:paraId="07A49F58" w14:textId="77777777" w:rsidR="00C43AD4" w:rsidRPr="00E46489" w:rsidRDefault="00E46489">
            <w:pPr>
              <w:pStyle w:val="Normal6a"/>
            </w:pPr>
            <w:r w:rsidRPr="00E46489">
              <w:rPr>
                <w:b/>
                <w:i/>
              </w:rPr>
              <w:t>ii)</w:t>
            </w:r>
            <w:r w:rsidRPr="00E46489">
              <w:rPr>
                <w:b/>
                <w:i/>
              </w:rPr>
              <w:tab/>
              <w:t>Buchstabe d wird gestrichen.</w:t>
            </w:r>
          </w:p>
        </w:tc>
        <w:tc>
          <w:tcPr>
            <w:tcW w:w="4876" w:type="dxa"/>
            <w:hideMark/>
          </w:tcPr>
          <w:p w14:paraId="5181B8A7" w14:textId="77777777" w:rsidR="00C43AD4" w:rsidRPr="00E46489" w:rsidRDefault="00E46489">
            <w:pPr>
              <w:pStyle w:val="Normal6a"/>
            </w:pPr>
            <w:r w:rsidRPr="00E46489">
              <w:rPr>
                <w:rFonts w:ascii="Times New Roman Bold" w:hAnsi="Times New Roman Bold"/>
                <w:b/>
                <w:i/>
              </w:rPr>
              <w:t>entfällt</w:t>
            </w:r>
          </w:p>
        </w:tc>
      </w:tr>
    </w:tbl>
    <w:p w14:paraId="2266E9D1" w14:textId="77777777" w:rsidR="00B21F0B" w:rsidRPr="00E46489" w:rsidRDefault="00E46489" w:rsidP="00B21F0B">
      <w:pPr>
        <w:pStyle w:val="AmOrLang"/>
      </w:pPr>
      <w:r w:rsidRPr="00E46489">
        <w:t xml:space="preserve">Or. </w:t>
      </w:r>
      <w:r w:rsidRPr="00E46489">
        <w:rPr>
          <w:rStyle w:val="HideTWBExt"/>
        </w:rPr>
        <w:t>&lt;Original&gt;</w:t>
      </w:r>
      <w:r w:rsidRPr="00E46489">
        <w:rPr>
          <w:rStyle w:val="HideTWBInt"/>
        </w:rPr>
        <w:t>{EN}</w:t>
      </w:r>
      <w:r w:rsidRPr="00E46489">
        <w:t>en</w:t>
      </w:r>
      <w:r w:rsidRPr="00E46489">
        <w:rPr>
          <w:rStyle w:val="HideTWBExt"/>
        </w:rPr>
        <w:t>&lt;/Original&gt;</w:t>
      </w:r>
    </w:p>
    <w:p w14:paraId="6124AD19" w14:textId="77777777" w:rsidR="00B21F0B" w:rsidRPr="00E46489" w:rsidRDefault="00E46489" w:rsidP="00B21F0B">
      <w:r w:rsidRPr="00E46489">
        <w:rPr>
          <w:rStyle w:val="HideTWBExt"/>
        </w:rPr>
        <w:t>&lt;/Amend&gt;</w:t>
      </w:r>
    </w:p>
    <w:p w14:paraId="57117E6F" w14:textId="77777777" w:rsidR="00B21F0B" w:rsidRPr="00E46489" w:rsidRDefault="00E46489" w:rsidP="00B21F0B">
      <w:pPr>
        <w:pStyle w:val="AmNumberTabs"/>
      </w:pPr>
      <w:r w:rsidRPr="00E46489">
        <w:rPr>
          <w:rStyle w:val="HideTWBExt"/>
        </w:rPr>
        <w:lastRenderedPageBreak/>
        <w:t>&lt;Amend&gt;</w:t>
      </w:r>
      <w:r w:rsidRPr="00E46489">
        <w:t>Änderungsantrag</w:t>
      </w:r>
      <w:r w:rsidRPr="00E46489">
        <w:tab/>
      </w:r>
      <w:r w:rsidRPr="00E46489">
        <w:tab/>
      </w:r>
      <w:r w:rsidRPr="00E46489">
        <w:rPr>
          <w:rStyle w:val="HideTWBExt"/>
        </w:rPr>
        <w:t>&lt;NumAm&gt;</w:t>
      </w:r>
      <w:r w:rsidRPr="00E46489">
        <w:t>5</w:t>
      </w:r>
      <w:r w:rsidRPr="00E46489">
        <w:rPr>
          <w:rStyle w:val="HideTWBExt"/>
        </w:rPr>
        <w:t>&lt;/NumAm&gt;</w:t>
      </w:r>
    </w:p>
    <w:p w14:paraId="552C46CF" w14:textId="77777777" w:rsidR="00B21F0B" w:rsidRPr="00E46489" w:rsidRDefault="00E46489" w:rsidP="00B21F0B">
      <w:pPr>
        <w:pStyle w:val="NormalBold12b"/>
      </w:pPr>
      <w:r w:rsidRPr="00E46489">
        <w:rPr>
          <w:rStyle w:val="HideTWBExt"/>
        </w:rPr>
        <w:t>&lt;DocAmend&gt;</w:t>
      </w:r>
      <w:r w:rsidRPr="00E46489">
        <w:t>Vorschlag für eine Verordnung</w:t>
      </w:r>
      <w:r w:rsidRPr="00E46489">
        <w:rPr>
          <w:rStyle w:val="HideTWBExt"/>
        </w:rPr>
        <w:t>&lt;/DocAmend&gt;</w:t>
      </w:r>
    </w:p>
    <w:p w14:paraId="1EA54EEA" w14:textId="77777777" w:rsidR="00B21F0B" w:rsidRPr="00E46489" w:rsidRDefault="00E46489" w:rsidP="00B21F0B">
      <w:pPr>
        <w:pStyle w:val="NormalBold"/>
      </w:pPr>
      <w:r w:rsidRPr="00E46489">
        <w:rPr>
          <w:rStyle w:val="HideTWBExt"/>
        </w:rPr>
        <w:t>&lt;Article&gt;</w:t>
      </w:r>
      <w:r w:rsidRPr="00E46489">
        <w:t>Artikel 2 – Absatz 1 – Nummer 14 – Buchstabe a– Ziffer ii a (neu)</w:t>
      </w:r>
      <w:r w:rsidRPr="00E46489">
        <w:rPr>
          <w:rStyle w:val="HideTWBExt"/>
        </w:rPr>
        <w:t>&lt;/Article&gt;</w:t>
      </w:r>
    </w:p>
    <w:p w14:paraId="46D12712" w14:textId="77777777" w:rsidR="00B21F0B" w:rsidRPr="00E46489" w:rsidRDefault="00E46489" w:rsidP="00B21F0B">
      <w:r w:rsidRPr="00E46489">
        <w:rPr>
          <w:rStyle w:val="HideTWBExt"/>
        </w:rPr>
        <w:t>&lt;DocAmend2&gt;</w:t>
      </w:r>
      <w:r w:rsidRPr="00E46489">
        <w:t>Verordnung (EU) Nr. 473/2013</w:t>
      </w:r>
      <w:r w:rsidRPr="00E46489">
        <w:rPr>
          <w:rStyle w:val="HideTWBExt"/>
        </w:rPr>
        <w:t>&lt;/DocAmend2&gt;</w:t>
      </w:r>
    </w:p>
    <w:p w14:paraId="60D4C2FE" w14:textId="77777777" w:rsidR="00B21F0B" w:rsidRPr="00E46489" w:rsidRDefault="00E46489" w:rsidP="00B21F0B">
      <w:r w:rsidRPr="00E46489">
        <w:rPr>
          <w:rStyle w:val="HideTWBExt"/>
        </w:rPr>
        <w:t>&lt;Article2&gt;</w:t>
      </w:r>
      <w:r w:rsidRPr="00E46489">
        <w:t xml:space="preserve">Artikel 15 – </w:t>
      </w:r>
      <w:r w:rsidRPr="00E46489">
        <w:t>Absatz 1 – Buchstabe d</w:t>
      </w:r>
      <w:r w:rsidRPr="00E4648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1B2E" w:rsidRPr="00E46489" w14:paraId="633C4216" w14:textId="77777777" w:rsidTr="000E1C6A">
        <w:trPr>
          <w:trHeight w:val="240"/>
          <w:jc w:val="center"/>
        </w:trPr>
        <w:tc>
          <w:tcPr>
            <w:tcW w:w="9752" w:type="dxa"/>
            <w:gridSpan w:val="2"/>
          </w:tcPr>
          <w:p w14:paraId="5D4961DD" w14:textId="77777777" w:rsidR="00B21F0B" w:rsidRPr="00E46489" w:rsidRDefault="00B21F0B" w:rsidP="000E1C6A"/>
        </w:tc>
      </w:tr>
      <w:tr w:rsidR="00471B2E" w:rsidRPr="00E46489" w14:paraId="53CD784E" w14:textId="77777777" w:rsidTr="000E1C6A">
        <w:trPr>
          <w:trHeight w:val="240"/>
          <w:jc w:val="center"/>
        </w:trPr>
        <w:tc>
          <w:tcPr>
            <w:tcW w:w="4876" w:type="dxa"/>
            <w:hideMark/>
          </w:tcPr>
          <w:p w14:paraId="19C027ED" w14:textId="77777777" w:rsidR="00B21F0B" w:rsidRPr="00E46489" w:rsidRDefault="00E46489" w:rsidP="000E1C6A">
            <w:pPr>
              <w:pStyle w:val="AmColumnHeading"/>
            </w:pPr>
            <w:r w:rsidRPr="00E46489">
              <w:t>Derzeitiger Wortlaut</w:t>
            </w:r>
          </w:p>
        </w:tc>
        <w:tc>
          <w:tcPr>
            <w:tcW w:w="4876" w:type="dxa"/>
            <w:hideMark/>
          </w:tcPr>
          <w:p w14:paraId="7BC87215" w14:textId="77777777" w:rsidR="00B21F0B" w:rsidRPr="00E46489" w:rsidRDefault="00E46489" w:rsidP="0032401E">
            <w:pPr>
              <w:pStyle w:val="AmColumnHeading"/>
            </w:pPr>
            <w:r w:rsidRPr="00E46489">
              <w:t>Geänderter Text</w:t>
            </w:r>
          </w:p>
        </w:tc>
      </w:tr>
      <w:tr w:rsidR="00471B2E" w:rsidRPr="00E46489" w14:paraId="7CCA7CFB" w14:textId="77777777" w:rsidTr="000E1C6A">
        <w:trPr>
          <w:jc w:val="center"/>
        </w:trPr>
        <w:tc>
          <w:tcPr>
            <w:tcW w:w="4876" w:type="dxa"/>
            <w:hideMark/>
          </w:tcPr>
          <w:p w14:paraId="0C8D18BD" w14:textId="77777777" w:rsidR="00E11339" w:rsidRPr="00E46489" w:rsidRDefault="00E11339" w:rsidP="00E11339">
            <w:pPr>
              <w:pStyle w:val="Normal6a"/>
            </w:pPr>
          </w:p>
        </w:tc>
        <w:tc>
          <w:tcPr>
            <w:tcW w:w="4876" w:type="dxa"/>
            <w:hideMark/>
          </w:tcPr>
          <w:p w14:paraId="1BFABA51" w14:textId="77777777" w:rsidR="00E11339" w:rsidRPr="00E46489" w:rsidRDefault="00E46489" w:rsidP="00E11339">
            <w:pPr>
              <w:pStyle w:val="Normal6a"/>
              <w:rPr>
                <w:b/>
                <w:bCs/>
                <w:i/>
                <w:iCs/>
              </w:rPr>
            </w:pPr>
            <w:r w:rsidRPr="00E46489">
              <w:rPr>
                <w:b/>
                <w:i/>
              </w:rPr>
              <w:t>iia)</w:t>
            </w:r>
            <w:r w:rsidRPr="00E46489">
              <w:rPr>
                <w:b/>
                <w:i/>
              </w:rPr>
              <w:tab/>
              <w:t>Buchstabe d erhält folgende Fassung:</w:t>
            </w:r>
          </w:p>
        </w:tc>
      </w:tr>
      <w:tr w:rsidR="00471B2E" w:rsidRPr="00E46489" w14:paraId="26647645" w14:textId="77777777" w:rsidTr="000E1C6A">
        <w:trPr>
          <w:jc w:val="center"/>
        </w:trPr>
        <w:tc>
          <w:tcPr>
            <w:tcW w:w="4876" w:type="dxa"/>
          </w:tcPr>
          <w:p w14:paraId="7F2994ED" w14:textId="77777777" w:rsidR="00E11339" w:rsidRPr="00E46489" w:rsidRDefault="00E46489" w:rsidP="00E11339">
            <w:pPr>
              <w:pStyle w:val="Normal6a"/>
            </w:pPr>
            <w:r w:rsidRPr="00E46489">
              <w:rPr>
                <w:b/>
                <w:i/>
              </w:rPr>
              <w:t>d</w:t>
            </w:r>
            <w:r w:rsidRPr="00E46489">
              <w:t xml:space="preserve">) </w:t>
            </w:r>
            <w:r w:rsidRPr="00E46489">
              <w:rPr>
                <w:b/>
                <w:i/>
              </w:rPr>
              <w:t>Rechtsakte des Rates nach</w:t>
            </w:r>
            <w:r w:rsidRPr="00E46489">
              <w:t xml:space="preserve"> Artikel </w:t>
            </w:r>
            <w:r w:rsidRPr="00E46489">
              <w:rPr>
                <w:b/>
                <w:i/>
              </w:rPr>
              <w:t>9</w:t>
            </w:r>
            <w:r w:rsidRPr="00E46489">
              <w:t xml:space="preserve"> Absatz </w:t>
            </w:r>
            <w:r w:rsidRPr="00E46489">
              <w:rPr>
                <w:b/>
                <w:i/>
              </w:rPr>
              <w:t>4 und Artikel 12 Absatz 3</w:t>
            </w:r>
            <w:r w:rsidRPr="00E46489">
              <w:t>.</w:t>
            </w:r>
          </w:p>
        </w:tc>
        <w:tc>
          <w:tcPr>
            <w:tcW w:w="4876" w:type="dxa"/>
          </w:tcPr>
          <w:p w14:paraId="79435017" w14:textId="77777777" w:rsidR="00E11339" w:rsidRPr="00E46489" w:rsidRDefault="00E46489" w:rsidP="00E11339">
            <w:pPr>
              <w:pStyle w:val="Normal6a"/>
            </w:pPr>
            <w:r w:rsidRPr="00E46489">
              <w:rPr>
                <w:b/>
                <w:i/>
              </w:rPr>
              <w:t>„d</w:t>
            </w:r>
            <w:r w:rsidRPr="00E46489">
              <w:t>)</w:t>
            </w:r>
            <w:r w:rsidRPr="00E46489">
              <w:t xml:space="preserve"> </w:t>
            </w:r>
            <w:r w:rsidRPr="00E46489">
              <w:rPr>
                <w:b/>
                <w:i/>
              </w:rPr>
              <w:t>gemäß</w:t>
            </w:r>
            <w:r w:rsidRPr="00E46489">
              <w:t xml:space="preserve"> Artikel </w:t>
            </w:r>
            <w:r w:rsidRPr="00E46489">
              <w:rPr>
                <w:b/>
                <w:i/>
              </w:rPr>
              <w:t>126</w:t>
            </w:r>
            <w:r w:rsidRPr="00E46489">
              <w:t xml:space="preserve"> Absatz </w:t>
            </w:r>
            <w:r w:rsidRPr="00E46489">
              <w:rPr>
                <w:b/>
                <w:i/>
              </w:rPr>
              <w:t xml:space="preserve">8 AEUV </w:t>
            </w:r>
            <w:r w:rsidRPr="00E46489">
              <w:rPr>
                <w:b/>
                <w:i/>
              </w:rPr>
              <w:t>veröffentlichte Empfehlungen des Rates</w:t>
            </w:r>
            <w:r w:rsidRPr="00E46489">
              <w:t>.</w:t>
            </w:r>
            <w:r w:rsidRPr="00E46489">
              <w:rPr>
                <w:b/>
                <w:i/>
              </w:rPr>
              <w:t>“</w:t>
            </w:r>
          </w:p>
        </w:tc>
      </w:tr>
    </w:tbl>
    <w:p w14:paraId="771A0EE7" w14:textId="77777777" w:rsidR="00B21F0B" w:rsidRPr="00E46489" w:rsidRDefault="00E46489" w:rsidP="00B21F0B">
      <w:pPr>
        <w:pStyle w:val="AmOrLang"/>
        <w:rPr>
          <w:lang w:val="en-GB"/>
        </w:rPr>
      </w:pPr>
      <w:r w:rsidRPr="00E46489">
        <w:rPr>
          <w:lang w:val="en-GB"/>
        </w:rPr>
        <w:t xml:space="preserve">Or. </w:t>
      </w:r>
      <w:r w:rsidRPr="00E46489">
        <w:rPr>
          <w:rStyle w:val="HideTWBExt"/>
          <w:lang w:val="en-GB"/>
        </w:rPr>
        <w:t>&lt;Original&gt;</w:t>
      </w:r>
      <w:r w:rsidRPr="00E46489">
        <w:rPr>
          <w:rStyle w:val="HideTWBInt"/>
          <w:lang w:val="en-GB"/>
        </w:rPr>
        <w:t>{EN}</w:t>
      </w:r>
      <w:r w:rsidRPr="00E46489">
        <w:rPr>
          <w:lang w:val="en-GB"/>
        </w:rPr>
        <w:t>en</w:t>
      </w:r>
      <w:r w:rsidRPr="00E46489">
        <w:rPr>
          <w:rStyle w:val="HideTWBExt"/>
          <w:lang w:val="en-GB"/>
        </w:rPr>
        <w:t>&lt;/Original&gt;</w:t>
      </w:r>
    </w:p>
    <w:p w14:paraId="3DBAABF4" w14:textId="77777777" w:rsidR="00C909B9" w:rsidRPr="00E46489" w:rsidRDefault="00C909B9" w:rsidP="00C909B9">
      <w:pPr>
        <w:pStyle w:val="AmOrLang"/>
        <w:rPr>
          <w:lang w:val="en-GB"/>
        </w:rPr>
      </w:pPr>
    </w:p>
    <w:p w14:paraId="3D63892E" w14:textId="77777777" w:rsidR="00C909B9" w:rsidRPr="00E46489" w:rsidRDefault="00E46489" w:rsidP="00C909B9">
      <w:pPr>
        <w:rPr>
          <w:lang w:val="en-GB"/>
        </w:rPr>
      </w:pPr>
      <w:r w:rsidRPr="00E46489">
        <w:rPr>
          <w:rStyle w:val="HideTWBExt"/>
          <w:lang w:val="en-GB"/>
        </w:rPr>
        <w:t>&lt;/Amend&gt;</w:t>
      </w:r>
    </w:p>
    <w:p w14:paraId="2E9285E0" w14:textId="77777777" w:rsidR="00C909B9" w:rsidRPr="00E46489" w:rsidRDefault="00E46489" w:rsidP="00C909B9">
      <w:pPr>
        <w:pStyle w:val="AmNumberTabs"/>
      </w:pPr>
      <w:r w:rsidRPr="00E46489">
        <w:rPr>
          <w:rStyle w:val="HideTWBExt"/>
        </w:rPr>
        <w:t>&lt;Amend&gt;</w:t>
      </w:r>
      <w:r w:rsidRPr="00E46489">
        <w:t>Änderungsantrag</w:t>
      </w:r>
      <w:r w:rsidRPr="00E46489">
        <w:tab/>
      </w:r>
      <w:r w:rsidRPr="00E46489">
        <w:tab/>
      </w:r>
      <w:r w:rsidRPr="00E46489">
        <w:rPr>
          <w:rStyle w:val="HideTWBExt"/>
        </w:rPr>
        <w:t>&lt;NumAm&gt;</w:t>
      </w:r>
      <w:r w:rsidRPr="00E46489">
        <w:t>6</w:t>
      </w:r>
      <w:r w:rsidRPr="00E46489">
        <w:rPr>
          <w:rStyle w:val="HideTWBExt"/>
        </w:rPr>
        <w:t>&lt;/NumAm&gt;</w:t>
      </w:r>
    </w:p>
    <w:p w14:paraId="4626A5E3" w14:textId="77777777" w:rsidR="00C909B9" w:rsidRPr="00E46489" w:rsidRDefault="00E46489" w:rsidP="00C909B9">
      <w:pPr>
        <w:pStyle w:val="NormalBold12b"/>
      </w:pPr>
      <w:r w:rsidRPr="00E46489">
        <w:rPr>
          <w:rStyle w:val="HideTWBExt"/>
        </w:rPr>
        <w:t>&lt;DocAmend&gt;</w:t>
      </w:r>
      <w:r w:rsidRPr="00E46489">
        <w:t>Vorschlag für eine Verordnung</w:t>
      </w:r>
      <w:r w:rsidRPr="00E46489">
        <w:rPr>
          <w:rStyle w:val="HideTWBExt"/>
        </w:rPr>
        <w:t>&lt;/DocAmend&gt;</w:t>
      </w:r>
    </w:p>
    <w:p w14:paraId="53B6C231" w14:textId="77777777" w:rsidR="00C909B9" w:rsidRPr="00E46489" w:rsidRDefault="00E46489" w:rsidP="00C909B9">
      <w:pPr>
        <w:pStyle w:val="NormalBold"/>
      </w:pPr>
      <w:r w:rsidRPr="00E46489">
        <w:rPr>
          <w:rStyle w:val="HideTWBExt"/>
        </w:rPr>
        <w:t>&lt;Article&gt;</w:t>
      </w:r>
      <w:r w:rsidRPr="00E46489">
        <w:t>Artikel 2 – Absatz 1 – Nummer 14 – Buchstabe b</w:t>
      </w:r>
      <w:r w:rsidRPr="00E46489">
        <w:rPr>
          <w:rStyle w:val="HideTWBExt"/>
        </w:rPr>
        <w:t>&lt;/Article&gt;</w:t>
      </w:r>
    </w:p>
    <w:p w14:paraId="2544ABA4" w14:textId="77777777" w:rsidR="00C909B9" w:rsidRPr="00E46489" w:rsidRDefault="00E46489" w:rsidP="00C909B9">
      <w:r w:rsidRPr="00E46489">
        <w:rPr>
          <w:rStyle w:val="HideTWBExt"/>
        </w:rPr>
        <w:t>&lt;DocAmend2&gt;</w:t>
      </w:r>
      <w:r w:rsidRPr="00E46489">
        <w:t>Verordnung (EU) Nr. 473/2013</w:t>
      </w:r>
      <w:r w:rsidRPr="00E46489">
        <w:rPr>
          <w:rStyle w:val="HideTWBExt"/>
        </w:rPr>
        <w:t>&lt;/DocAmend2&gt;</w:t>
      </w:r>
    </w:p>
    <w:p w14:paraId="56798440" w14:textId="77777777" w:rsidR="00C909B9" w:rsidRPr="00E46489" w:rsidRDefault="00E46489" w:rsidP="00C909B9">
      <w:r w:rsidRPr="00E46489">
        <w:rPr>
          <w:rStyle w:val="HideTWBExt"/>
        </w:rPr>
        <w:t>&lt;Article2&gt;</w:t>
      </w:r>
      <w:r w:rsidRPr="00E46489">
        <w:t>Artikel 15 – Absatz 2</w:t>
      </w:r>
      <w:r w:rsidRPr="00E4648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1B2E" w:rsidRPr="00E46489" w14:paraId="5EC8B5CD" w14:textId="77777777" w:rsidTr="002C2173">
        <w:trPr>
          <w:trHeight w:val="240"/>
          <w:jc w:val="center"/>
        </w:trPr>
        <w:tc>
          <w:tcPr>
            <w:tcW w:w="9752" w:type="dxa"/>
            <w:gridSpan w:val="2"/>
          </w:tcPr>
          <w:p w14:paraId="0ED364A5" w14:textId="77777777" w:rsidR="00C909B9" w:rsidRPr="00E46489" w:rsidRDefault="00C909B9" w:rsidP="000E1C6A"/>
        </w:tc>
      </w:tr>
      <w:tr w:rsidR="00471B2E" w:rsidRPr="00E46489" w14:paraId="77310B42" w14:textId="77777777" w:rsidTr="002C2173">
        <w:trPr>
          <w:trHeight w:val="240"/>
          <w:jc w:val="center"/>
        </w:trPr>
        <w:tc>
          <w:tcPr>
            <w:tcW w:w="4876" w:type="dxa"/>
            <w:hideMark/>
          </w:tcPr>
          <w:p w14:paraId="54F36B96" w14:textId="77777777" w:rsidR="00C909B9" w:rsidRPr="00E46489" w:rsidRDefault="00E46489" w:rsidP="0032401E">
            <w:pPr>
              <w:pStyle w:val="AmColumnHeading"/>
            </w:pPr>
            <w:r w:rsidRPr="00E46489">
              <w:t>Vorschlag der Kommission</w:t>
            </w:r>
          </w:p>
        </w:tc>
        <w:tc>
          <w:tcPr>
            <w:tcW w:w="4876" w:type="dxa"/>
            <w:hideMark/>
          </w:tcPr>
          <w:p w14:paraId="19734BD6" w14:textId="77777777" w:rsidR="00C909B9" w:rsidRPr="00E46489" w:rsidRDefault="00E46489" w:rsidP="0032401E">
            <w:pPr>
              <w:pStyle w:val="AmColumnHeading"/>
            </w:pPr>
            <w:r w:rsidRPr="00E46489">
              <w:t>Geänderter Text</w:t>
            </w:r>
          </w:p>
        </w:tc>
      </w:tr>
      <w:tr w:rsidR="00471B2E" w:rsidRPr="00E46489" w14:paraId="459B83C1" w14:textId="77777777" w:rsidTr="002C2173">
        <w:trPr>
          <w:jc w:val="center"/>
        </w:trPr>
        <w:tc>
          <w:tcPr>
            <w:tcW w:w="4876" w:type="dxa"/>
            <w:hideMark/>
          </w:tcPr>
          <w:p w14:paraId="2F89DDDC" w14:textId="77777777" w:rsidR="00C909B9" w:rsidRPr="00E46489" w:rsidRDefault="00E46489" w:rsidP="000E1C6A">
            <w:pPr>
              <w:pStyle w:val="Normal6a"/>
            </w:pPr>
            <w:r w:rsidRPr="00E46489">
              <w:rPr>
                <w:b/>
                <w:i/>
              </w:rPr>
              <w:t>b)</w:t>
            </w:r>
            <w:r w:rsidRPr="00E46489">
              <w:rPr>
                <w:b/>
                <w:i/>
              </w:rPr>
              <w:tab/>
              <w:t>Nummer 2 wird gestrichen.</w:t>
            </w:r>
          </w:p>
        </w:tc>
        <w:tc>
          <w:tcPr>
            <w:tcW w:w="4876" w:type="dxa"/>
            <w:hideMark/>
          </w:tcPr>
          <w:p w14:paraId="57111690" w14:textId="77777777" w:rsidR="00C909B9" w:rsidRPr="00E46489" w:rsidRDefault="00E46489" w:rsidP="000E1C6A">
            <w:pPr>
              <w:pStyle w:val="Normal6a"/>
              <w:rPr>
                <w:b/>
                <w:bCs/>
                <w:i/>
                <w:iCs/>
              </w:rPr>
            </w:pPr>
            <w:r w:rsidRPr="00E46489">
              <w:rPr>
                <w:b/>
                <w:i/>
              </w:rPr>
              <w:t>entfällt</w:t>
            </w:r>
          </w:p>
        </w:tc>
      </w:tr>
    </w:tbl>
    <w:p w14:paraId="7A1A5D19" w14:textId="77777777" w:rsidR="00C909B9" w:rsidRPr="00E46489" w:rsidRDefault="00E46489" w:rsidP="00C909B9">
      <w:pPr>
        <w:pStyle w:val="AmOrLang"/>
      </w:pPr>
      <w:r w:rsidRPr="00E46489">
        <w:t xml:space="preserve">Or. </w:t>
      </w:r>
      <w:r w:rsidRPr="00E46489">
        <w:rPr>
          <w:rStyle w:val="HideTWBExt"/>
        </w:rPr>
        <w:t>&lt;Original&gt;</w:t>
      </w:r>
      <w:r w:rsidRPr="00E46489">
        <w:rPr>
          <w:rStyle w:val="HideTWBInt"/>
        </w:rPr>
        <w:t>{EN}</w:t>
      </w:r>
      <w:r w:rsidRPr="00E46489">
        <w:t>en</w:t>
      </w:r>
      <w:r w:rsidRPr="00E46489">
        <w:rPr>
          <w:rStyle w:val="HideTWBExt"/>
        </w:rPr>
        <w:t>&lt;/Original&gt;</w:t>
      </w:r>
    </w:p>
    <w:p w14:paraId="60728E0D" w14:textId="77777777" w:rsidR="00C43AD4" w:rsidRPr="00E46489" w:rsidRDefault="00E46489" w:rsidP="00C43AD4">
      <w:r w:rsidRPr="00E46489">
        <w:rPr>
          <w:rStyle w:val="HideTWBExt"/>
        </w:rPr>
        <w:t>&lt;/Amend&gt;</w:t>
      </w:r>
    </w:p>
    <w:p w14:paraId="25C0803C" w14:textId="77777777" w:rsidR="00C43AD4" w:rsidRPr="00E46489" w:rsidRDefault="00E46489" w:rsidP="00C43AD4">
      <w:pPr>
        <w:pStyle w:val="AmNumberTabs"/>
      </w:pPr>
      <w:r w:rsidRPr="00E46489">
        <w:rPr>
          <w:rStyle w:val="HideTWBExt"/>
        </w:rPr>
        <w:t>&lt;Amend&gt;</w:t>
      </w:r>
      <w:r w:rsidRPr="00E46489">
        <w:t>Änderungsantrag</w:t>
      </w:r>
      <w:r w:rsidRPr="00E46489">
        <w:tab/>
      </w:r>
      <w:r w:rsidRPr="00E46489">
        <w:tab/>
      </w:r>
      <w:r w:rsidRPr="00E46489">
        <w:rPr>
          <w:rStyle w:val="HideTWBExt"/>
        </w:rPr>
        <w:t>&lt;NumAm&gt;</w:t>
      </w:r>
      <w:r w:rsidRPr="00E46489">
        <w:t>7</w:t>
      </w:r>
      <w:r w:rsidRPr="00E46489">
        <w:rPr>
          <w:rStyle w:val="HideTWBExt"/>
        </w:rPr>
        <w:t>&lt;/NumAm&gt;</w:t>
      </w:r>
    </w:p>
    <w:p w14:paraId="65044CC5" w14:textId="77777777" w:rsidR="00C43AD4" w:rsidRPr="00E46489" w:rsidRDefault="00E46489" w:rsidP="00C43AD4">
      <w:pPr>
        <w:pStyle w:val="NormalBold12b"/>
      </w:pPr>
      <w:r w:rsidRPr="00E46489">
        <w:rPr>
          <w:rStyle w:val="HideTWBExt"/>
        </w:rPr>
        <w:t>&lt;DocAmend&gt;</w:t>
      </w:r>
      <w:r w:rsidRPr="00E46489">
        <w:t>Vorschlag für eine Verordnung</w:t>
      </w:r>
      <w:r w:rsidRPr="00E46489">
        <w:rPr>
          <w:rStyle w:val="HideTWBExt"/>
        </w:rPr>
        <w:t>&lt;/DocAmend&gt;</w:t>
      </w:r>
    </w:p>
    <w:p w14:paraId="71020CA3" w14:textId="77777777" w:rsidR="00C43AD4" w:rsidRPr="00E46489" w:rsidRDefault="00E46489" w:rsidP="00C43AD4">
      <w:pPr>
        <w:pStyle w:val="NormalBold"/>
      </w:pPr>
      <w:r w:rsidRPr="00E46489">
        <w:rPr>
          <w:rStyle w:val="HideTWBExt"/>
        </w:rPr>
        <w:t>&lt;Article&gt;</w:t>
      </w:r>
      <w:r w:rsidRPr="00E46489">
        <w:t>Artikel 2 – Absatz 1 – Nummer 14 – Buchstabe b a (neu)</w:t>
      </w:r>
      <w:r w:rsidRPr="00E46489">
        <w:rPr>
          <w:rStyle w:val="HideTWBExt"/>
        </w:rPr>
        <w:t>&lt;/Article&gt;</w:t>
      </w:r>
    </w:p>
    <w:p w14:paraId="76ABB8B5" w14:textId="77777777" w:rsidR="00C43AD4" w:rsidRPr="00E46489" w:rsidRDefault="00E46489" w:rsidP="00C43AD4">
      <w:r w:rsidRPr="00E46489">
        <w:rPr>
          <w:rStyle w:val="HideTWBExt"/>
        </w:rPr>
        <w:t>&lt;DocAmend2&gt;</w:t>
      </w:r>
      <w:r w:rsidRPr="00E46489">
        <w:t>Verordnung (EU) Nr. 473/2013</w:t>
      </w:r>
      <w:r w:rsidRPr="00E46489">
        <w:rPr>
          <w:rStyle w:val="HideTWBExt"/>
        </w:rPr>
        <w:t>&lt;/DocAmend2&gt;</w:t>
      </w:r>
    </w:p>
    <w:p w14:paraId="34D9DC62" w14:textId="77777777" w:rsidR="00C43AD4" w:rsidRPr="00E46489" w:rsidRDefault="00E46489" w:rsidP="00C43AD4">
      <w:r w:rsidRPr="00E46489">
        <w:rPr>
          <w:rStyle w:val="HideTWBExt"/>
        </w:rPr>
        <w:t>&lt;Article2&gt;</w:t>
      </w:r>
      <w:r w:rsidRPr="00E46489">
        <w:t>Artikel 15 – Absatz 2</w:t>
      </w:r>
      <w:r w:rsidRPr="00E4648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1B2E" w:rsidRPr="00E46489" w14:paraId="049DC559" w14:textId="77777777" w:rsidTr="00C43AD4">
        <w:trPr>
          <w:trHeight w:val="240"/>
          <w:jc w:val="center"/>
        </w:trPr>
        <w:tc>
          <w:tcPr>
            <w:tcW w:w="9752" w:type="dxa"/>
            <w:gridSpan w:val="2"/>
          </w:tcPr>
          <w:p w14:paraId="24E87358" w14:textId="77777777" w:rsidR="00C43AD4" w:rsidRPr="00E46489" w:rsidRDefault="00C43AD4"/>
        </w:tc>
      </w:tr>
      <w:tr w:rsidR="00471B2E" w:rsidRPr="00E46489" w14:paraId="0E6518A0" w14:textId="77777777" w:rsidTr="00C43AD4">
        <w:trPr>
          <w:trHeight w:val="240"/>
          <w:jc w:val="center"/>
        </w:trPr>
        <w:tc>
          <w:tcPr>
            <w:tcW w:w="4876" w:type="dxa"/>
            <w:hideMark/>
          </w:tcPr>
          <w:p w14:paraId="33A89AA9" w14:textId="77777777" w:rsidR="00C43AD4" w:rsidRPr="00E46489" w:rsidRDefault="00E46489">
            <w:pPr>
              <w:pStyle w:val="AmColumnHeading"/>
            </w:pPr>
            <w:r w:rsidRPr="00E46489">
              <w:t>Derzeitiger Wortlaut</w:t>
            </w:r>
          </w:p>
        </w:tc>
        <w:tc>
          <w:tcPr>
            <w:tcW w:w="4876" w:type="dxa"/>
            <w:hideMark/>
          </w:tcPr>
          <w:p w14:paraId="66420921" w14:textId="77777777" w:rsidR="00C43AD4" w:rsidRPr="00E46489" w:rsidRDefault="00E46489" w:rsidP="0032401E">
            <w:pPr>
              <w:pStyle w:val="AmColumnHeading"/>
            </w:pPr>
            <w:r w:rsidRPr="00E46489">
              <w:t>Geänderter Text</w:t>
            </w:r>
          </w:p>
        </w:tc>
      </w:tr>
      <w:tr w:rsidR="00471B2E" w:rsidRPr="00E46489" w14:paraId="3908C4D4" w14:textId="77777777" w:rsidTr="00C43AD4">
        <w:trPr>
          <w:jc w:val="center"/>
        </w:trPr>
        <w:tc>
          <w:tcPr>
            <w:tcW w:w="4876" w:type="dxa"/>
            <w:hideMark/>
          </w:tcPr>
          <w:p w14:paraId="576E593D" w14:textId="77777777" w:rsidR="00C43AD4" w:rsidRPr="00E46489" w:rsidRDefault="00C43AD4">
            <w:pPr>
              <w:pStyle w:val="Normal6a"/>
            </w:pPr>
          </w:p>
        </w:tc>
        <w:tc>
          <w:tcPr>
            <w:tcW w:w="4876" w:type="dxa"/>
            <w:hideMark/>
          </w:tcPr>
          <w:p w14:paraId="3F624BF5" w14:textId="77777777" w:rsidR="00C43AD4" w:rsidRPr="00E46489" w:rsidRDefault="00E46489">
            <w:pPr>
              <w:pStyle w:val="Normal6a"/>
            </w:pPr>
            <w:r w:rsidRPr="00E46489">
              <w:rPr>
                <w:b/>
                <w:i/>
              </w:rPr>
              <w:t>ba)</w:t>
            </w:r>
            <w:r w:rsidRPr="00E46489">
              <w:tab/>
            </w:r>
            <w:r w:rsidRPr="00E46489">
              <w:rPr>
                <w:b/>
                <w:i/>
              </w:rPr>
              <w:t>Absatz 2 erhält folgende Fassung:</w:t>
            </w:r>
          </w:p>
        </w:tc>
      </w:tr>
      <w:tr w:rsidR="00471B2E" w:rsidRPr="00E46489" w14:paraId="5FEFFD03" w14:textId="77777777" w:rsidTr="00C43AD4">
        <w:trPr>
          <w:jc w:val="center"/>
        </w:trPr>
        <w:tc>
          <w:tcPr>
            <w:tcW w:w="4876" w:type="dxa"/>
          </w:tcPr>
          <w:p w14:paraId="2073D627" w14:textId="77777777" w:rsidR="00C43AD4" w:rsidRPr="00E46489" w:rsidRDefault="00E46489" w:rsidP="00B46011">
            <w:pPr>
              <w:pStyle w:val="Normal6a"/>
            </w:pPr>
            <w:r w:rsidRPr="00E46489">
              <w:t>(2)</w:t>
            </w:r>
            <w:r w:rsidRPr="00E46489">
              <w:tab/>
              <w:t xml:space="preserve">Der zuständige Ausschuss des Europäischen Parlaments kann dem Mitgliedstaat, der Adressat </w:t>
            </w:r>
            <w:r w:rsidRPr="00E46489">
              <w:rPr>
                <w:b/>
                <w:i/>
              </w:rPr>
              <w:t xml:space="preserve">einer </w:t>
            </w:r>
            <w:r w:rsidRPr="00E46489">
              <w:rPr>
                <w:b/>
                <w:i/>
              </w:rPr>
              <w:lastRenderedPageBreak/>
              <w:t xml:space="preserve">Empfehlung der Kommission nach Artikel 11 Absatz 2 oder </w:t>
            </w:r>
            <w:r w:rsidRPr="00E46489">
              <w:t>eines in Absatz</w:t>
            </w:r>
            <w:r w:rsidRPr="00E46489">
              <w:rPr>
                <w:b/>
                <w:i/>
              </w:rPr>
              <w:t xml:space="preserve"> </w:t>
            </w:r>
            <w:r w:rsidRPr="00E46489">
              <w:t>1 Buchstabe</w:t>
            </w:r>
            <w:r w:rsidRPr="00E46489">
              <w:rPr>
                <w:b/>
                <w:i/>
              </w:rPr>
              <w:t xml:space="preserve"> </w:t>
            </w:r>
            <w:r w:rsidRPr="00E46489">
              <w:t>d aufgeführten Rechtsakts des Rates ist, die Gelegenheit bieten, an einem Meinungsaustausch teilzunehmen.</w:t>
            </w:r>
          </w:p>
        </w:tc>
        <w:tc>
          <w:tcPr>
            <w:tcW w:w="4876" w:type="dxa"/>
            <w:hideMark/>
          </w:tcPr>
          <w:p w14:paraId="16EB678B" w14:textId="77777777" w:rsidR="00C43AD4" w:rsidRPr="00E46489" w:rsidRDefault="00E46489">
            <w:pPr>
              <w:pStyle w:val="Normal6a"/>
            </w:pPr>
            <w:r w:rsidRPr="00E46489">
              <w:rPr>
                <w:b/>
                <w:i/>
              </w:rPr>
              <w:lastRenderedPageBreak/>
              <w:t>„</w:t>
            </w:r>
            <w:r w:rsidRPr="00E46489">
              <w:t>(2)</w:t>
            </w:r>
            <w:r w:rsidRPr="00E46489">
              <w:tab/>
              <w:t xml:space="preserve">Der zuständige Ausschuss des Europäischen Parlaments kann dem Mitgliedstaat, der Adressat eines in </w:t>
            </w:r>
            <w:r w:rsidRPr="00E46489">
              <w:lastRenderedPageBreak/>
              <w:t>Absatz</w:t>
            </w:r>
            <w:r w:rsidRPr="00E46489">
              <w:rPr>
                <w:b/>
                <w:i/>
              </w:rPr>
              <w:t> </w:t>
            </w:r>
            <w:r w:rsidRPr="00E46489">
              <w:t>1 Buchstabe</w:t>
            </w:r>
            <w:r w:rsidRPr="00E46489">
              <w:rPr>
                <w:b/>
                <w:i/>
              </w:rPr>
              <w:t> </w:t>
            </w:r>
            <w:r w:rsidRPr="00E46489">
              <w:t>d aufgeführten Rechtsakts des Rates ist, die Gelegenheit bieten, an einem Meinungsaustausch teilzunehmen.</w:t>
            </w:r>
            <w:r w:rsidRPr="00E46489">
              <w:rPr>
                <w:b/>
                <w:i/>
              </w:rPr>
              <w:t>“</w:t>
            </w:r>
          </w:p>
        </w:tc>
      </w:tr>
    </w:tbl>
    <w:p w14:paraId="14CA3ACD" w14:textId="77777777" w:rsidR="00C43AD4" w:rsidRPr="00E46489" w:rsidRDefault="00E46489" w:rsidP="00C43AD4">
      <w:pPr>
        <w:pStyle w:val="AmOrLang"/>
        <w:rPr>
          <w:lang w:val="en-GB"/>
        </w:rPr>
      </w:pPr>
      <w:r w:rsidRPr="00E46489">
        <w:rPr>
          <w:lang w:val="en-GB"/>
        </w:rPr>
        <w:lastRenderedPageBreak/>
        <w:t xml:space="preserve">Or. </w:t>
      </w:r>
      <w:r w:rsidRPr="00E46489">
        <w:rPr>
          <w:rStyle w:val="HideTWBExt"/>
          <w:lang w:val="en-GB"/>
        </w:rPr>
        <w:t>&lt;Original&gt;</w:t>
      </w:r>
      <w:r w:rsidRPr="00E46489">
        <w:rPr>
          <w:rStyle w:val="HideTWBInt"/>
          <w:lang w:val="en-GB"/>
        </w:rPr>
        <w:t>{EN}</w:t>
      </w:r>
      <w:r w:rsidRPr="00E46489">
        <w:rPr>
          <w:lang w:val="en-GB"/>
        </w:rPr>
        <w:t>en</w:t>
      </w:r>
      <w:r w:rsidRPr="00E46489">
        <w:rPr>
          <w:rStyle w:val="HideTWBExt"/>
          <w:lang w:val="en-GB"/>
        </w:rPr>
        <w:t>&lt;/Original&gt;</w:t>
      </w:r>
    </w:p>
    <w:p w14:paraId="2D3E94BA" w14:textId="77777777" w:rsidR="00C43AD4" w:rsidRPr="00E46489" w:rsidRDefault="00E46489" w:rsidP="00C43AD4">
      <w:pPr>
        <w:pStyle w:val="AmJustTitle"/>
        <w:rPr>
          <w:lang w:val="en-GB"/>
        </w:rPr>
      </w:pPr>
      <w:r w:rsidRPr="00E46489">
        <w:rPr>
          <w:rStyle w:val="HideTWBExt"/>
          <w:lang w:val="en-GB"/>
        </w:rPr>
        <w:t>&lt;TitreJust&gt;</w:t>
      </w:r>
      <w:r w:rsidRPr="00E46489">
        <w:rPr>
          <w:lang w:val="en-GB"/>
        </w:rPr>
        <w:t>Begründung</w:t>
      </w:r>
      <w:r w:rsidRPr="00E46489">
        <w:rPr>
          <w:rStyle w:val="HideTWBExt"/>
          <w:lang w:val="en-GB"/>
        </w:rPr>
        <w:t>&lt;/TitreJust&gt;</w:t>
      </w:r>
    </w:p>
    <w:p w14:paraId="54DC7DA2" w14:textId="77777777" w:rsidR="00C43AD4" w:rsidRPr="00E46489" w:rsidRDefault="00E46489" w:rsidP="00C43AD4">
      <w:pPr>
        <w:pStyle w:val="AmJustText"/>
      </w:pPr>
      <w:r w:rsidRPr="00E46489">
        <w:t>Mit der erneuten Einbeziehung des „wirtschaftspolitischen Dialogs“ (Artikel 15 der Verordnung (EU) Nr. 473/2013) soll die Rolle des Parlaments aufrechterhalten werden.</w:t>
      </w:r>
    </w:p>
    <w:p w14:paraId="29CC966E" w14:textId="77777777" w:rsidR="00C43AD4" w:rsidRPr="00E46489" w:rsidRDefault="00E46489" w:rsidP="00C43AD4">
      <w:r w:rsidRPr="00E46489">
        <w:rPr>
          <w:rStyle w:val="HideTWBExt"/>
        </w:rPr>
        <w:t>&lt;/Amend&gt;</w:t>
      </w:r>
    </w:p>
    <w:p w14:paraId="28B3C6FD" w14:textId="77777777" w:rsidR="00C43AD4" w:rsidRPr="007729B5" w:rsidRDefault="00E46489" w:rsidP="00C43AD4">
      <w:r w:rsidRPr="00E46489">
        <w:rPr>
          <w:rStyle w:val="HideTWBExt"/>
        </w:rPr>
        <w:t>&lt;/RepeatBlock-Amend&gt;</w:t>
      </w:r>
    </w:p>
    <w:p w14:paraId="13E5A743" w14:textId="77777777" w:rsidR="00C43AD4" w:rsidRPr="007729B5" w:rsidRDefault="00C43AD4" w:rsidP="00C43AD4"/>
    <w:p w14:paraId="6C4E7686" w14:textId="77777777" w:rsidR="002669B6" w:rsidRPr="007729B5" w:rsidRDefault="002669B6" w:rsidP="002669B6"/>
    <w:sectPr w:rsidR="002669B6" w:rsidRPr="007729B5" w:rsidSect="005909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10D06" w14:textId="77777777" w:rsidR="00E46489" w:rsidRDefault="00E46489">
      <w:r>
        <w:separator/>
      </w:r>
    </w:p>
  </w:endnote>
  <w:endnote w:type="continuationSeparator" w:id="0">
    <w:p w14:paraId="7774317A" w14:textId="77777777" w:rsidR="00E46489" w:rsidRDefault="00E46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3B5B" w14:textId="77777777" w:rsidR="00590978" w:rsidRPr="00E46489" w:rsidRDefault="00E46489" w:rsidP="00590978">
    <w:pPr>
      <w:pStyle w:val="EPFooter"/>
      <w:rPr>
        <w:lang w:val="fr-BE"/>
      </w:rPr>
    </w:pPr>
    <w:r w:rsidRPr="00E46489">
      <w:rPr>
        <w:lang w:val="fr-BE"/>
      </w:rPr>
      <w:t>PE</w:t>
    </w:r>
    <w:r w:rsidRPr="00E46489">
      <w:rPr>
        <w:rStyle w:val="HideTWBExt"/>
        <w:lang w:val="fr-BE"/>
      </w:rPr>
      <w:t>&lt;NoPE&gt;</w:t>
    </w:r>
    <w:r w:rsidRPr="00E46489">
      <w:rPr>
        <w:lang w:val="fr-BE"/>
      </w:rPr>
      <w:t>784.159</w:t>
    </w:r>
    <w:r w:rsidRPr="00E46489">
      <w:rPr>
        <w:rStyle w:val="HideTWBExt"/>
        <w:lang w:val="fr-BE"/>
      </w:rPr>
      <w:t>&lt;/NoPE&gt;&lt;Version&gt;</w:t>
    </w:r>
    <w:r w:rsidRPr="00E46489">
      <w:rPr>
        <w:lang w:val="fr-BE"/>
      </w:rPr>
      <w:t>v01-00</w:t>
    </w:r>
    <w:r w:rsidRPr="00E46489">
      <w:rPr>
        <w:rStyle w:val="HideTWBExt"/>
        <w:lang w:val="fr-BE"/>
      </w:rPr>
      <w:t>&lt;/Version&gt;</w:t>
    </w:r>
    <w:r w:rsidRPr="00E46489">
      <w:rPr>
        <w:lang w:val="fr-BE"/>
      </w:rPr>
      <w:tab/>
    </w:r>
    <w:r w:rsidRPr="007729B5">
      <w:fldChar w:fldCharType="begin"/>
    </w:r>
    <w:r w:rsidRPr="00E46489">
      <w:rPr>
        <w:lang w:val="fr-BE"/>
      </w:rPr>
      <w:instrText xml:space="preserve"> PAGE  \* MERGEFORMAT </w:instrText>
    </w:r>
    <w:r w:rsidRPr="007729B5">
      <w:fldChar w:fldCharType="separate"/>
    </w:r>
    <w:r w:rsidRPr="00E46489">
      <w:rPr>
        <w:noProof/>
        <w:lang w:val="fr-BE"/>
      </w:rPr>
      <w:t>2</w:t>
    </w:r>
    <w:r w:rsidRPr="007729B5">
      <w:fldChar w:fldCharType="end"/>
    </w:r>
    <w:r w:rsidRPr="00E46489">
      <w:rPr>
        <w:lang w:val="fr-BE"/>
      </w:rPr>
      <w:t>/</w:t>
    </w:r>
    <w:r w:rsidRPr="007729B5">
      <w:fldChar w:fldCharType="begin"/>
    </w:r>
    <w:r w:rsidRPr="00E46489">
      <w:rPr>
        <w:lang w:val="fr-BE"/>
      </w:rPr>
      <w:instrText xml:space="preserve"> NUMPAGES  \* MERGEFORMAT </w:instrText>
    </w:r>
    <w:r w:rsidRPr="007729B5">
      <w:fldChar w:fldCharType="separate"/>
    </w:r>
    <w:r w:rsidRPr="00E46489">
      <w:rPr>
        <w:noProof/>
        <w:lang w:val="fr-BE"/>
      </w:rPr>
      <w:t>9</w:t>
    </w:r>
    <w:r w:rsidRPr="007729B5">
      <w:rPr>
        <w:noProof/>
      </w:rPr>
      <w:fldChar w:fldCharType="end"/>
    </w:r>
    <w:r w:rsidRPr="00E46489">
      <w:rPr>
        <w:lang w:val="fr-BE"/>
      </w:rPr>
      <w:tab/>
    </w:r>
    <w:r w:rsidRPr="00E46489">
      <w:rPr>
        <w:rStyle w:val="HideTWBExt"/>
        <w:lang w:val="fr-BE"/>
      </w:rPr>
      <w:t>&lt;PathFdR&gt;</w:t>
    </w:r>
    <w:r w:rsidRPr="00E46489">
      <w:rPr>
        <w:lang w:val="fr-BE"/>
      </w:rPr>
      <w:t>PR\1336320DE.docx</w:t>
    </w:r>
    <w:r w:rsidRPr="00E46489">
      <w:rPr>
        <w:rStyle w:val="HideTWBExt"/>
        <w:lang w:val="fr-BE"/>
      </w:rPr>
      <w:t>&lt;/PathFdR&gt;</w:t>
    </w:r>
  </w:p>
  <w:p w14:paraId="2E04CBC1" w14:textId="77777777" w:rsidR="00FB52FE" w:rsidRPr="007729B5" w:rsidRDefault="00E46489" w:rsidP="00590978">
    <w:pPr>
      <w:pStyle w:val="EPFooter2"/>
    </w:pPr>
    <w:r w:rsidRPr="007729B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51F5D" w14:textId="77777777" w:rsidR="00590978" w:rsidRPr="007729B5" w:rsidRDefault="00E46489" w:rsidP="00590978">
    <w:pPr>
      <w:pStyle w:val="EPFooter"/>
    </w:pPr>
    <w:r w:rsidRPr="007729B5">
      <w:rPr>
        <w:rStyle w:val="HideTWBExt"/>
      </w:rPr>
      <w:t>&lt;PathFdR&gt;</w:t>
    </w:r>
    <w:r w:rsidRPr="007729B5">
      <w:t>PR\1336320DE.docx</w:t>
    </w:r>
    <w:r w:rsidRPr="007729B5">
      <w:rPr>
        <w:rStyle w:val="HideTWBExt"/>
      </w:rPr>
      <w:t>&lt;/PathFdR&gt;</w:t>
    </w:r>
    <w:r w:rsidRPr="007729B5">
      <w:tab/>
    </w:r>
    <w:r w:rsidRPr="007729B5">
      <w:fldChar w:fldCharType="begin"/>
    </w:r>
    <w:r w:rsidRPr="007729B5">
      <w:instrText xml:space="preserve"> PAGE  \* MERGEFORMAT </w:instrText>
    </w:r>
    <w:r w:rsidRPr="007729B5">
      <w:fldChar w:fldCharType="separate"/>
    </w:r>
    <w:r w:rsidRPr="007729B5">
      <w:rPr>
        <w:noProof/>
      </w:rPr>
      <w:t>9</w:t>
    </w:r>
    <w:r w:rsidRPr="007729B5">
      <w:fldChar w:fldCharType="end"/>
    </w:r>
    <w:r w:rsidRPr="007729B5">
      <w:t>/</w:t>
    </w:r>
    <w:r w:rsidRPr="007729B5">
      <w:fldChar w:fldCharType="begin"/>
    </w:r>
    <w:r>
      <w:instrText xml:space="preserve"> NUMPAGES  \* MERGEFORMAT </w:instrText>
    </w:r>
    <w:r w:rsidRPr="007729B5">
      <w:fldChar w:fldCharType="separate"/>
    </w:r>
    <w:r w:rsidRPr="007729B5">
      <w:rPr>
        <w:noProof/>
      </w:rPr>
      <w:t>9</w:t>
    </w:r>
    <w:r w:rsidRPr="007729B5">
      <w:rPr>
        <w:noProof/>
      </w:rPr>
      <w:fldChar w:fldCharType="end"/>
    </w:r>
    <w:r w:rsidRPr="007729B5">
      <w:tab/>
      <w:t>PE</w:t>
    </w:r>
    <w:r w:rsidRPr="007729B5">
      <w:rPr>
        <w:rStyle w:val="HideTWBExt"/>
      </w:rPr>
      <w:t>&lt;NoPE&gt;</w:t>
    </w:r>
    <w:r w:rsidRPr="007729B5">
      <w:t>784.159</w:t>
    </w:r>
    <w:r w:rsidRPr="007729B5">
      <w:rPr>
        <w:rStyle w:val="HideTWBExt"/>
      </w:rPr>
      <w:t>&lt;/NoPE&gt;&lt;Version&gt;</w:t>
    </w:r>
    <w:r w:rsidRPr="007729B5">
      <w:t>v01-00</w:t>
    </w:r>
    <w:r w:rsidRPr="007729B5">
      <w:rPr>
        <w:rStyle w:val="HideTWBExt"/>
      </w:rPr>
      <w:t>&lt;/Version&gt;</w:t>
    </w:r>
  </w:p>
  <w:p w14:paraId="4441201B" w14:textId="77777777" w:rsidR="00FB52FE" w:rsidRPr="007729B5" w:rsidRDefault="00E46489" w:rsidP="00590978">
    <w:pPr>
      <w:pStyle w:val="EPFooter2"/>
    </w:pPr>
    <w:r w:rsidRPr="007729B5">
      <w:tab/>
    </w:r>
    <w:r w:rsidRPr="007729B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EB944" w14:textId="77777777" w:rsidR="00590978" w:rsidRPr="007729B5" w:rsidRDefault="00E46489" w:rsidP="00590978">
    <w:pPr>
      <w:pStyle w:val="EPFooter"/>
    </w:pPr>
    <w:r w:rsidRPr="007729B5">
      <w:rPr>
        <w:rStyle w:val="HideTWBExt"/>
      </w:rPr>
      <w:t>&lt;PathFdR&gt;</w:t>
    </w:r>
    <w:r w:rsidRPr="007729B5">
      <w:t>PR\1336320DE.docx</w:t>
    </w:r>
    <w:r w:rsidRPr="007729B5">
      <w:rPr>
        <w:rStyle w:val="HideTWBExt"/>
      </w:rPr>
      <w:t>&lt;/PathFdR&gt;</w:t>
    </w:r>
    <w:r w:rsidRPr="007729B5">
      <w:tab/>
    </w:r>
    <w:r w:rsidRPr="007729B5">
      <w:tab/>
      <w:t>PE</w:t>
    </w:r>
    <w:r w:rsidRPr="007729B5">
      <w:rPr>
        <w:rStyle w:val="HideTWBExt"/>
      </w:rPr>
      <w:t>&lt;NoPE&gt;</w:t>
    </w:r>
    <w:r w:rsidRPr="007729B5">
      <w:t>784.159</w:t>
    </w:r>
    <w:r w:rsidRPr="007729B5">
      <w:rPr>
        <w:rStyle w:val="HideTWBExt"/>
      </w:rPr>
      <w:t>&lt;/NoPE&gt;&lt;Version&gt;</w:t>
    </w:r>
    <w:r w:rsidRPr="007729B5">
      <w:t>v01-00</w:t>
    </w:r>
    <w:r w:rsidRPr="007729B5">
      <w:rPr>
        <w:rStyle w:val="HideTWBExt"/>
      </w:rPr>
      <w:t>&lt;/Version&gt;</w:t>
    </w:r>
  </w:p>
  <w:p w14:paraId="0F7618CF" w14:textId="77777777" w:rsidR="00FB52FE" w:rsidRPr="007729B5" w:rsidRDefault="00E46489" w:rsidP="00590978">
    <w:pPr>
      <w:pStyle w:val="EPFooter2"/>
    </w:pPr>
    <w:r w:rsidRPr="007729B5">
      <w:t>DE</w:t>
    </w:r>
    <w:r w:rsidRPr="007729B5">
      <w:tab/>
    </w:r>
    <w:r w:rsidRPr="007729B5">
      <w:rPr>
        <w:b w:val="0"/>
        <w:i/>
        <w:color w:val="C0C0C0"/>
        <w:sz w:val="22"/>
      </w:rPr>
      <w:t>In Vielfalt geeint</w:t>
    </w:r>
    <w:r w:rsidRPr="007729B5">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456BE" w14:textId="77777777" w:rsidR="000F5957" w:rsidRPr="007729B5" w:rsidRDefault="00E46489">
      <w:r w:rsidRPr="007729B5">
        <w:separator/>
      </w:r>
    </w:p>
  </w:footnote>
  <w:footnote w:type="continuationSeparator" w:id="0">
    <w:p w14:paraId="77B0484A" w14:textId="77777777" w:rsidR="000F5957" w:rsidRPr="007729B5" w:rsidRDefault="00E46489">
      <w:r w:rsidRPr="007729B5">
        <w:continuationSeparator/>
      </w:r>
    </w:p>
  </w:footnote>
  <w:footnote w:id="1">
    <w:p w14:paraId="3F94187C" w14:textId="77777777" w:rsidR="00D03AE7" w:rsidRPr="00E46489" w:rsidRDefault="00E46489" w:rsidP="00D03AE7">
      <w:pPr>
        <w:pStyle w:val="FootnoteText"/>
        <w:rPr>
          <w:lang w:val="fi-FI"/>
        </w:rPr>
      </w:pPr>
      <w:r>
        <w:rPr>
          <w:rStyle w:val="FootnoteReference"/>
        </w:rPr>
        <w:footnoteRef/>
      </w:r>
      <w:r w:rsidRPr="00E46489">
        <w:rPr>
          <w:lang w:val="fi-FI"/>
        </w:rPr>
        <w:t xml:space="preserve"> ABl. C, C/2025/6772, 23.12.2025, ELI: </w:t>
      </w:r>
      <w:hyperlink r:id="rId1" w:history="1">
        <w:r w:rsidRPr="00E46489">
          <w:rPr>
            <w:rStyle w:val="Hyperlink"/>
            <w:lang w:val="fi-FI"/>
          </w:rPr>
          <w:t>https://eur-lex.europa.eu/legal-content/EN/TXT/PDF/?uri=CELEX:52025AB0037</w:t>
        </w:r>
      </w:hyperlink>
      <w:r w:rsidRPr="00E46489">
        <w:rPr>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DF77" w14:textId="77777777" w:rsidR="00D2028B" w:rsidRDefault="00D20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7397" w14:textId="77777777" w:rsidR="00D2028B" w:rsidRDefault="00D202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2211" w14:textId="77777777" w:rsidR="00D2028B" w:rsidRDefault="00D202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26445586">
    <w:abstractNumId w:val="9"/>
  </w:num>
  <w:num w:numId="2" w16cid:durableId="644050124">
    <w:abstractNumId w:val="9"/>
  </w:num>
  <w:num w:numId="3" w16cid:durableId="1360399550">
    <w:abstractNumId w:val="7"/>
  </w:num>
  <w:num w:numId="4" w16cid:durableId="94833962">
    <w:abstractNumId w:val="7"/>
  </w:num>
  <w:num w:numId="5" w16cid:durableId="763040136">
    <w:abstractNumId w:val="6"/>
  </w:num>
  <w:num w:numId="6" w16cid:durableId="510265458">
    <w:abstractNumId w:val="6"/>
  </w:num>
  <w:num w:numId="7" w16cid:durableId="1307779514">
    <w:abstractNumId w:val="5"/>
  </w:num>
  <w:num w:numId="8" w16cid:durableId="1958103302">
    <w:abstractNumId w:val="5"/>
  </w:num>
  <w:num w:numId="9" w16cid:durableId="758216455">
    <w:abstractNumId w:val="4"/>
  </w:num>
  <w:num w:numId="10" w16cid:durableId="777792149">
    <w:abstractNumId w:val="4"/>
  </w:num>
  <w:num w:numId="11" w16cid:durableId="524248417">
    <w:abstractNumId w:val="8"/>
  </w:num>
  <w:num w:numId="12" w16cid:durableId="1088043516">
    <w:abstractNumId w:val="8"/>
  </w:num>
  <w:num w:numId="13" w16cid:durableId="701898958">
    <w:abstractNumId w:val="3"/>
  </w:num>
  <w:num w:numId="14" w16cid:durableId="2006585870">
    <w:abstractNumId w:val="3"/>
  </w:num>
  <w:num w:numId="15" w16cid:durableId="396319616">
    <w:abstractNumId w:val="2"/>
  </w:num>
  <w:num w:numId="16" w16cid:durableId="1553351197">
    <w:abstractNumId w:val="2"/>
  </w:num>
  <w:num w:numId="17" w16cid:durableId="919296426">
    <w:abstractNumId w:val="1"/>
  </w:num>
  <w:num w:numId="18" w16cid:durableId="627472919">
    <w:abstractNumId w:val="1"/>
  </w:num>
  <w:num w:numId="19" w16cid:durableId="59906905">
    <w:abstractNumId w:val="0"/>
  </w:num>
  <w:num w:numId="20" w16cid:durableId="1730106396">
    <w:abstractNumId w:val="0"/>
  </w:num>
  <w:num w:numId="21" w16cid:durableId="692343384">
    <w:abstractNumId w:val="9"/>
  </w:num>
  <w:num w:numId="22" w16cid:durableId="630289663">
    <w:abstractNumId w:val="7"/>
  </w:num>
  <w:num w:numId="23" w16cid:durableId="524250488">
    <w:abstractNumId w:val="6"/>
  </w:num>
  <w:num w:numId="24" w16cid:durableId="425421761">
    <w:abstractNumId w:val="5"/>
  </w:num>
  <w:num w:numId="25" w16cid:durableId="1944650434">
    <w:abstractNumId w:val="4"/>
  </w:num>
  <w:num w:numId="26" w16cid:durableId="1630084330">
    <w:abstractNumId w:val="8"/>
  </w:num>
  <w:num w:numId="27" w16cid:durableId="300161578">
    <w:abstractNumId w:val="3"/>
  </w:num>
  <w:num w:numId="28" w16cid:durableId="1381712893">
    <w:abstractNumId w:val="2"/>
  </w:num>
  <w:num w:numId="29" w16cid:durableId="1289051125">
    <w:abstractNumId w:val="1"/>
  </w:num>
  <w:num w:numId="30" w16cid:durableId="194778263">
    <w:abstractNumId w:val="0"/>
  </w:num>
  <w:num w:numId="31" w16cid:durableId="870804304">
    <w:abstractNumId w:val="9"/>
  </w:num>
  <w:num w:numId="32" w16cid:durableId="1558777717">
    <w:abstractNumId w:val="7"/>
  </w:num>
  <w:num w:numId="33" w16cid:durableId="1089233264">
    <w:abstractNumId w:val="6"/>
  </w:num>
  <w:num w:numId="34" w16cid:durableId="664555815">
    <w:abstractNumId w:val="5"/>
  </w:num>
  <w:num w:numId="35" w16cid:durableId="931933576">
    <w:abstractNumId w:val="4"/>
  </w:num>
  <w:num w:numId="36" w16cid:durableId="233665090">
    <w:abstractNumId w:val="8"/>
  </w:num>
  <w:num w:numId="37" w16cid:durableId="747459837">
    <w:abstractNumId w:val="3"/>
  </w:num>
  <w:num w:numId="38" w16cid:durableId="1789203610">
    <w:abstractNumId w:val="2"/>
  </w:num>
  <w:num w:numId="39" w16cid:durableId="1063452889">
    <w:abstractNumId w:val="1"/>
  </w:num>
  <w:num w:numId="40" w16cid:durableId="1895701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CON"/>
    <w:docVar w:name="CopyToNetwork" w:val="-1"/>
    <w:docVar w:name="DOCDT" w:val="03/02/2026"/>
    <w:docVar w:name="DOCMNU" w:val=" 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LANGUE" w:val="DE"/>
    <w:docVar w:name="TXTLANGUEMIN" w:val="de"/>
    <w:docVar w:name="TXTNRC" w:val="0227/2025"/>
    <w:docVar w:name="TXTNRCOD" w:val="2025/0311"/>
    <w:docVar w:name="TXTNRCOM" w:val="(2025)0591"/>
    <w:docVar w:name="TXTNRFIRSTAM" w:val="1"/>
    <w:docVar w:name="TXTNRLASTAM" w:val="7"/>
    <w:docVar w:name="TXTNRPE" w:val="784.159"/>
    <w:docVar w:name="TXTPEorAP" w:val="PE"/>
    <w:docVar w:name="TXTROUTE" w:val="PR\1336320DE.docx"/>
    <w:docVar w:name="TXTTITLE" w:val=" amending Regulations (EU) No 1173/2011 and (EU) No 473/2013 as regards alignment with the EU economic governance framework and further simplification of that framework"/>
    <w:docVar w:name="TXTVERSION" w:val="01-00"/>
  </w:docVars>
  <w:rsids>
    <w:rsidRoot w:val="000F5957"/>
    <w:rsid w:val="00011AAB"/>
    <w:rsid w:val="00012351"/>
    <w:rsid w:val="000139E5"/>
    <w:rsid w:val="00017B83"/>
    <w:rsid w:val="000564E1"/>
    <w:rsid w:val="00057B21"/>
    <w:rsid w:val="00084DD2"/>
    <w:rsid w:val="00084E89"/>
    <w:rsid w:val="000A1E0B"/>
    <w:rsid w:val="000B62B6"/>
    <w:rsid w:val="000B7489"/>
    <w:rsid w:val="000E1C6A"/>
    <w:rsid w:val="000F1096"/>
    <w:rsid w:val="000F5957"/>
    <w:rsid w:val="00120948"/>
    <w:rsid w:val="00123DD5"/>
    <w:rsid w:val="001277AE"/>
    <w:rsid w:val="00132D07"/>
    <w:rsid w:val="00135CE7"/>
    <w:rsid w:val="00142215"/>
    <w:rsid w:val="001767E2"/>
    <w:rsid w:val="00187008"/>
    <w:rsid w:val="001B3829"/>
    <w:rsid w:val="001C5592"/>
    <w:rsid w:val="001C5B44"/>
    <w:rsid w:val="001C6FFC"/>
    <w:rsid w:val="001F0AE6"/>
    <w:rsid w:val="001F7C7C"/>
    <w:rsid w:val="00212B84"/>
    <w:rsid w:val="002346B0"/>
    <w:rsid w:val="002667C3"/>
    <w:rsid w:val="002669B6"/>
    <w:rsid w:val="00272769"/>
    <w:rsid w:val="00276CB3"/>
    <w:rsid w:val="00290BED"/>
    <w:rsid w:val="002C0F68"/>
    <w:rsid w:val="002C2173"/>
    <w:rsid w:val="002D13EE"/>
    <w:rsid w:val="002E33EE"/>
    <w:rsid w:val="002F40BB"/>
    <w:rsid w:val="002F4B02"/>
    <w:rsid w:val="00305CD9"/>
    <w:rsid w:val="00323EF8"/>
    <w:rsid w:val="0032401E"/>
    <w:rsid w:val="003316DD"/>
    <w:rsid w:val="00366A46"/>
    <w:rsid w:val="00370AC3"/>
    <w:rsid w:val="0037600C"/>
    <w:rsid w:val="003824EE"/>
    <w:rsid w:val="003B4689"/>
    <w:rsid w:val="003C2068"/>
    <w:rsid w:val="003C37CF"/>
    <w:rsid w:val="003D1AF7"/>
    <w:rsid w:val="004100B1"/>
    <w:rsid w:val="00426E47"/>
    <w:rsid w:val="00455743"/>
    <w:rsid w:val="00461601"/>
    <w:rsid w:val="00464878"/>
    <w:rsid w:val="00471B2E"/>
    <w:rsid w:val="004979EC"/>
    <w:rsid w:val="004C0915"/>
    <w:rsid w:val="004D424E"/>
    <w:rsid w:val="004E42C8"/>
    <w:rsid w:val="004E733D"/>
    <w:rsid w:val="004F3FA5"/>
    <w:rsid w:val="005078CD"/>
    <w:rsid w:val="0051271F"/>
    <w:rsid w:val="0052178B"/>
    <w:rsid w:val="00521F46"/>
    <w:rsid w:val="00551111"/>
    <w:rsid w:val="00551123"/>
    <w:rsid w:val="00570A6A"/>
    <w:rsid w:val="00586E50"/>
    <w:rsid w:val="00590978"/>
    <w:rsid w:val="0059583D"/>
    <w:rsid w:val="005A42D9"/>
    <w:rsid w:val="005C2BEF"/>
    <w:rsid w:val="005D1A99"/>
    <w:rsid w:val="005D7609"/>
    <w:rsid w:val="005D7EE8"/>
    <w:rsid w:val="00642325"/>
    <w:rsid w:val="0068029D"/>
    <w:rsid w:val="0069092A"/>
    <w:rsid w:val="006A1A77"/>
    <w:rsid w:val="006A2F5D"/>
    <w:rsid w:val="006A66A0"/>
    <w:rsid w:val="006F7907"/>
    <w:rsid w:val="00710ACA"/>
    <w:rsid w:val="00743189"/>
    <w:rsid w:val="00743D33"/>
    <w:rsid w:val="007729B5"/>
    <w:rsid w:val="0078703C"/>
    <w:rsid w:val="007932B3"/>
    <w:rsid w:val="00793EA9"/>
    <w:rsid w:val="007D6F68"/>
    <w:rsid w:val="007F0E93"/>
    <w:rsid w:val="00823E6B"/>
    <w:rsid w:val="00826780"/>
    <w:rsid w:val="00837CCD"/>
    <w:rsid w:val="008633CC"/>
    <w:rsid w:val="00865190"/>
    <w:rsid w:val="00871059"/>
    <w:rsid w:val="008719B9"/>
    <w:rsid w:val="00882D89"/>
    <w:rsid w:val="00894923"/>
    <w:rsid w:val="00894ECE"/>
    <w:rsid w:val="00896BB4"/>
    <w:rsid w:val="008A7FB8"/>
    <w:rsid w:val="008B796C"/>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1D29"/>
    <w:rsid w:val="00AA35B0"/>
    <w:rsid w:val="00AB220A"/>
    <w:rsid w:val="00AC3440"/>
    <w:rsid w:val="00AD18C8"/>
    <w:rsid w:val="00AD2C56"/>
    <w:rsid w:val="00AD7FA6"/>
    <w:rsid w:val="00AE4643"/>
    <w:rsid w:val="00AE5F9B"/>
    <w:rsid w:val="00AF0416"/>
    <w:rsid w:val="00B10294"/>
    <w:rsid w:val="00B10CB4"/>
    <w:rsid w:val="00B13D6F"/>
    <w:rsid w:val="00B21F0B"/>
    <w:rsid w:val="00B23B72"/>
    <w:rsid w:val="00B42702"/>
    <w:rsid w:val="00B46011"/>
    <w:rsid w:val="00B54EAF"/>
    <w:rsid w:val="00B57B8B"/>
    <w:rsid w:val="00B85407"/>
    <w:rsid w:val="00B95702"/>
    <w:rsid w:val="00BB1B41"/>
    <w:rsid w:val="00BB3835"/>
    <w:rsid w:val="00BC6489"/>
    <w:rsid w:val="00BD480C"/>
    <w:rsid w:val="00BF17D4"/>
    <w:rsid w:val="00C12B61"/>
    <w:rsid w:val="00C20954"/>
    <w:rsid w:val="00C23324"/>
    <w:rsid w:val="00C36874"/>
    <w:rsid w:val="00C42A41"/>
    <w:rsid w:val="00C43AD4"/>
    <w:rsid w:val="00C47E74"/>
    <w:rsid w:val="00C57A72"/>
    <w:rsid w:val="00C73602"/>
    <w:rsid w:val="00C85D0F"/>
    <w:rsid w:val="00C909B9"/>
    <w:rsid w:val="00CF60C8"/>
    <w:rsid w:val="00D03AE7"/>
    <w:rsid w:val="00D2028B"/>
    <w:rsid w:val="00D30DE2"/>
    <w:rsid w:val="00D32924"/>
    <w:rsid w:val="00D33891"/>
    <w:rsid w:val="00D503A3"/>
    <w:rsid w:val="00DA6ED0"/>
    <w:rsid w:val="00DC5011"/>
    <w:rsid w:val="00DF243B"/>
    <w:rsid w:val="00E11339"/>
    <w:rsid w:val="00E171B6"/>
    <w:rsid w:val="00E46489"/>
    <w:rsid w:val="00E72695"/>
    <w:rsid w:val="00EB1753"/>
    <w:rsid w:val="00EB6CFF"/>
    <w:rsid w:val="00EE2D97"/>
    <w:rsid w:val="00EE3996"/>
    <w:rsid w:val="00F07062"/>
    <w:rsid w:val="00F23CFC"/>
    <w:rsid w:val="00F433E2"/>
    <w:rsid w:val="00F45BF7"/>
    <w:rsid w:val="00F904AE"/>
    <w:rsid w:val="00F934F8"/>
    <w:rsid w:val="00FB52FE"/>
    <w:rsid w:val="00FC0A34"/>
    <w:rsid w:val="00FC4848"/>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F1CF6"/>
  <w15:chartTrackingRefBased/>
  <w15:docId w15:val="{DA4434CE-2320-4D5B-930B-6971ABD9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178B"/>
    <w:pPr>
      <w:tabs>
        <w:tab w:val="right" w:pos="454"/>
        <w:tab w:val="left" w:pos="737"/>
      </w:tabs>
      <w:ind w:left="737" w:hanging="737"/>
    </w:pPr>
    <w:rPr>
      <w:snapToGrid w:val="0"/>
      <w:sz w:val="18"/>
      <w:lang w:eastAsia="en-US"/>
    </w:rPr>
  </w:style>
  <w:style w:type="paragraph" w:customStyle="1" w:styleId="Lgendetitre">
    <w:name w:val="Légende titre"/>
    <w:basedOn w:val="Normal"/>
    <w:rsid w:val="0052178B"/>
    <w:pPr>
      <w:spacing w:before="240" w:after="240"/>
    </w:pPr>
    <w:rPr>
      <w:b/>
      <w:i/>
      <w:snapToGrid w:val="0"/>
      <w:lang w:eastAsia="en-US"/>
    </w:rPr>
  </w:style>
  <w:style w:type="paragraph" w:customStyle="1" w:styleId="Lgendestandard">
    <w:name w:val="Légende standard"/>
    <w:basedOn w:val="Normal"/>
    <w:rsid w:val="0052178B"/>
    <w:rPr>
      <w:sz w:val="18"/>
    </w:rPr>
  </w:style>
  <w:style w:type="paragraph" w:styleId="FootnoteText">
    <w:name w:val="footnote text"/>
    <w:basedOn w:val="Normal"/>
    <w:link w:val="FootnoteTextChar"/>
    <w:unhideWhenUsed/>
    <w:rsid w:val="00D03AE7"/>
    <w:rPr>
      <w:sz w:val="20"/>
    </w:rPr>
  </w:style>
  <w:style w:type="character" w:customStyle="1" w:styleId="FootnoteTextChar">
    <w:name w:val="Footnote Text Char"/>
    <w:basedOn w:val="DefaultParagraphFont"/>
    <w:link w:val="FootnoteText"/>
    <w:rsid w:val="00D03AE7"/>
  </w:style>
  <w:style w:type="character" w:styleId="FootnoteReference">
    <w:name w:val="footnote reference"/>
    <w:basedOn w:val="DefaultParagraphFont"/>
    <w:unhideWhenUsed/>
    <w:rsid w:val="00D03AE7"/>
    <w:rPr>
      <w:vertAlign w:val="superscript"/>
    </w:rPr>
  </w:style>
  <w:style w:type="paragraph" w:styleId="Footer">
    <w:name w:val="footer"/>
    <w:basedOn w:val="Normal"/>
    <w:link w:val="FooterChar"/>
    <w:semiHidden/>
    <w:rsid w:val="00272769"/>
    <w:pPr>
      <w:tabs>
        <w:tab w:val="center" w:pos="4513"/>
        <w:tab w:val="right" w:pos="9026"/>
      </w:tabs>
    </w:pPr>
  </w:style>
  <w:style w:type="character" w:customStyle="1" w:styleId="FooterChar">
    <w:name w:val="Footer Char"/>
    <w:basedOn w:val="DefaultParagraphFont"/>
    <w:link w:val="Footer"/>
    <w:semiHidden/>
    <w:rsid w:val="00272769"/>
    <w:rPr>
      <w:sz w:val="24"/>
    </w:rPr>
  </w:style>
  <w:style w:type="character" w:styleId="Hyperlink">
    <w:name w:val="Hyperlink"/>
    <w:basedOn w:val="DefaultParagraphFont"/>
    <w:rsid w:val="00AA1D29"/>
    <w:rPr>
      <w:color w:val="0563C1" w:themeColor="hyperlink"/>
      <w:u w:val="single"/>
    </w:rPr>
  </w:style>
  <w:style w:type="character" w:styleId="UnresolvedMention">
    <w:name w:val="Unresolved Mention"/>
    <w:basedOn w:val="DefaultParagraphFont"/>
    <w:uiPriority w:val="99"/>
    <w:semiHidden/>
    <w:unhideWhenUsed/>
    <w:rsid w:val="00AA1D29"/>
    <w:rPr>
      <w:color w:val="605E5C"/>
      <w:shd w:val="clear" w:color="auto" w:fill="E1DFDD"/>
    </w:rPr>
  </w:style>
  <w:style w:type="character" w:styleId="FollowedHyperlink">
    <w:name w:val="FollowedHyperlink"/>
    <w:basedOn w:val="DefaultParagraphFont"/>
    <w:rsid w:val="00AA1D29"/>
    <w:rPr>
      <w:color w:val="954F72" w:themeColor="followedHyperlink"/>
      <w:u w:val="single"/>
    </w:rPr>
  </w:style>
  <w:style w:type="paragraph" w:styleId="Revision">
    <w:name w:val="Revision"/>
    <w:hidden/>
    <w:uiPriority w:val="99"/>
    <w:semiHidden/>
    <w:rsid w:val="00276CB3"/>
    <w:rPr>
      <w:sz w:val="24"/>
    </w:rPr>
  </w:style>
  <w:style w:type="character" w:styleId="CommentReference">
    <w:name w:val="annotation reference"/>
    <w:basedOn w:val="DefaultParagraphFont"/>
    <w:rsid w:val="00276CB3"/>
    <w:rPr>
      <w:sz w:val="16"/>
      <w:szCs w:val="16"/>
    </w:rPr>
  </w:style>
  <w:style w:type="paragraph" w:styleId="CommentText">
    <w:name w:val="annotation text"/>
    <w:basedOn w:val="Normal"/>
    <w:link w:val="CommentTextChar"/>
    <w:rsid w:val="00276CB3"/>
    <w:rPr>
      <w:sz w:val="20"/>
    </w:rPr>
  </w:style>
  <w:style w:type="character" w:customStyle="1" w:styleId="CommentTextChar">
    <w:name w:val="Comment Text Char"/>
    <w:basedOn w:val="DefaultParagraphFont"/>
    <w:link w:val="CommentText"/>
    <w:rsid w:val="00276CB3"/>
  </w:style>
  <w:style w:type="paragraph" w:styleId="CommentSubject">
    <w:name w:val="annotation subject"/>
    <w:basedOn w:val="CommentText"/>
    <w:next w:val="CommentText"/>
    <w:link w:val="CommentSubjectChar"/>
    <w:semiHidden/>
    <w:unhideWhenUsed/>
    <w:rsid w:val="00276CB3"/>
    <w:rPr>
      <w:b/>
      <w:bCs/>
    </w:rPr>
  </w:style>
  <w:style w:type="character" w:customStyle="1" w:styleId="CommentSubjectChar">
    <w:name w:val="Comment Subject Char"/>
    <w:basedOn w:val="CommentTextChar"/>
    <w:link w:val="CommentSubject"/>
    <w:semiHidden/>
    <w:rsid w:val="00276C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PDF/?uri=CELEX:52025AB00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EROU~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9</Pages>
  <Words>1314</Words>
  <Characters>8686</Characters>
  <Application>Microsoft Office Word</Application>
  <DocSecurity>0</DocSecurity>
  <Lines>321</Lines>
  <Paragraphs>149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KEROULIS Efthalia</dc:creator>
  <cp:lastModifiedBy>HALABAREC Tamara</cp:lastModifiedBy>
  <cp:revision>2</cp:revision>
  <cp:lastPrinted>2004-11-04T09:41:00Z</cp:lastPrinted>
  <dcterms:created xsi:type="dcterms:W3CDTF">2026-02-10T10:33:00Z</dcterms:created>
  <dcterms:modified xsi:type="dcterms:W3CDTF">2026-02-10T10:33:00Z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1336320</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OK - 2026/02/10 11:33</vt:lpwstr>
  </property>
  <property fmtid="{D5CDD505-2E9C-101B-9397-08002B2CF9AE}" pid="9" name="Created with">
    <vt:lpwstr>10.2.1 Build [20260110]</vt:lpwstr>
  </property>
  <property fmtid="{D5CDD505-2E9C-101B-9397-08002B2CF9AE}" pid="10" name="FooterPath">
    <vt:lpwstr>PR\1336320DE.docx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784.159</vt:lpwstr>
  </property>
  <property fmtid="{D5CDD505-2E9C-101B-9397-08002B2CF9AE}" pid="14" name="SDLStudio">
    <vt:lpwstr/>
  </property>
  <property fmtid="{D5CDD505-2E9C-101B-9397-08002B2CF9AE}" pid="15" name="SendToEpades">
    <vt:lpwstr>OK - 2026/02/03 11:47</vt:lpwstr>
  </property>
</Properties>
</file>