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76208" w14:paraId="24889AB5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B431A2" w14:textId="77777777" w:rsidR="00B13D6F" w:rsidRPr="001B3317" w:rsidRDefault="00F2730B" w:rsidP="00C85D0F">
            <w:pPr>
              <w:pStyle w:val="EPName"/>
            </w:pPr>
            <w:r>
              <w:t>Evropski parlament</w:t>
            </w:r>
          </w:p>
          <w:p w14:paraId="1CE0FC01" w14:textId="77777777" w:rsidR="00B13D6F" w:rsidRPr="003101C2" w:rsidRDefault="00F2730B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E30786B" w14:textId="77777777" w:rsidR="00B13D6F" w:rsidRPr="001B3317" w:rsidRDefault="00F2730B" w:rsidP="00C85D0F">
            <w:pPr>
              <w:pStyle w:val="EPLogo"/>
            </w:pPr>
            <w:r w:rsidRPr="001B3317">
              <w:rPr>
                <w:noProof/>
                <w:lang w:eastAsia="ja-JP"/>
              </w:rPr>
              <w:drawing>
                <wp:inline distT="0" distB="0" distL="0" distR="0" wp14:anchorId="3D034CA7" wp14:editId="42A08A2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A3D2B8" w14:textId="77777777" w:rsidR="00461601" w:rsidRPr="001B3317" w:rsidRDefault="00461601" w:rsidP="00461601">
      <w:pPr>
        <w:pStyle w:val="LineTop"/>
      </w:pPr>
    </w:p>
    <w:p w14:paraId="52D7A2D3" w14:textId="77777777" w:rsidR="00461601" w:rsidRPr="001B3317" w:rsidRDefault="00F2730B" w:rsidP="00461601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{ECON}</w:t>
      </w:r>
      <w:r>
        <w:t>Odbor za ekonomske in monetarne zadeve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358E6B85" w14:textId="77777777" w:rsidR="00461601" w:rsidRPr="001B3317" w:rsidRDefault="00461601" w:rsidP="00461601">
      <w:pPr>
        <w:pStyle w:val="LineBottom"/>
      </w:pPr>
    </w:p>
    <w:p w14:paraId="33BF9240" w14:textId="77777777" w:rsidR="00793EA9" w:rsidRPr="001B3317" w:rsidRDefault="00F2730B">
      <w:pPr>
        <w:pStyle w:val="CoverReference"/>
      </w:pPr>
      <w:r>
        <w:rPr>
          <w:rStyle w:val="HideTWBExt"/>
          <w:b w:val="0"/>
        </w:rPr>
        <w:t>&lt;RefProc&gt;</w:t>
      </w:r>
      <w:r>
        <w:t>2025/0311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14:paraId="575A7F49" w14:textId="77777777" w:rsidR="00793EA9" w:rsidRPr="001B3317" w:rsidRDefault="00F2730B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{03/02/2026}</w:t>
      </w:r>
      <w:r>
        <w:t>3.2.2026</w:t>
      </w:r>
      <w:r>
        <w:rPr>
          <w:rStyle w:val="HideTWBExt"/>
        </w:rPr>
        <w:t>&lt;/Date&gt;</w:t>
      </w:r>
    </w:p>
    <w:p w14:paraId="45D1EBC9" w14:textId="77777777" w:rsidR="00793EA9" w:rsidRPr="001B3317" w:rsidRDefault="00F2730B">
      <w:pPr>
        <w:pStyle w:val="CoverDocType"/>
      </w:pPr>
      <w:r>
        <w:rPr>
          <w:rStyle w:val="HideTWBExt"/>
          <w:b w:val="0"/>
        </w:rPr>
        <w:t>&lt;RefProcLect&gt;</w:t>
      </w:r>
      <w:r>
        <w:t>***I</w:t>
      </w:r>
      <w:r>
        <w:rPr>
          <w:rStyle w:val="HideTWBExt"/>
          <w:b w:val="0"/>
        </w:rPr>
        <w:t>&lt;/RefProcLect&gt;</w:t>
      </w:r>
    </w:p>
    <w:p w14:paraId="214F56D0" w14:textId="77777777" w:rsidR="00793EA9" w:rsidRPr="001B3317" w:rsidRDefault="00F2730B">
      <w:pPr>
        <w:pStyle w:val="CoverDocType24a"/>
      </w:pPr>
      <w:r>
        <w:rPr>
          <w:rStyle w:val="HideTWBExt"/>
          <w:b w:val="0"/>
        </w:rPr>
        <w:t>&lt;TitreType&gt;</w:t>
      </w:r>
      <w:r>
        <w:t>OSNUTEK POROČILA</w:t>
      </w:r>
      <w:r>
        <w:rPr>
          <w:rStyle w:val="HideTWBExt"/>
          <w:b w:val="0"/>
        </w:rPr>
        <w:t>&lt;/TitreType&gt;</w:t>
      </w:r>
    </w:p>
    <w:p w14:paraId="7BC22667" w14:textId="3D615668" w:rsidR="00793EA9" w:rsidRPr="001B3317" w:rsidRDefault="00F2730B">
      <w:pPr>
        <w:pStyle w:val="CoverNormal"/>
      </w:pPr>
      <w:r>
        <w:rPr>
          <w:rStyle w:val="HideTWBExt"/>
        </w:rPr>
        <w:t>&lt;Titre&gt;</w:t>
      </w:r>
      <w:r>
        <w:t>o predlogu uredbe Evropskega parlamenta in Sveta</w:t>
      </w:r>
      <w:r w:rsidR="00BB0451">
        <w:t xml:space="preserve"> </w:t>
      </w:r>
      <w:r>
        <w:t>o spremembi uredb (EU) št. 1173/2011 in (EU) št. 473/2013 v zvezi z uskladitvijo z okvirom ekonomskega upravljanja EU in nadaljnjo poenostavitvijo okvira</w:t>
      </w:r>
      <w:r>
        <w:rPr>
          <w:rStyle w:val="HideTWBExt"/>
        </w:rPr>
        <w:t>&lt;/Titre&gt;</w:t>
      </w:r>
    </w:p>
    <w:p w14:paraId="62482A23" w14:textId="77777777" w:rsidR="00793EA9" w:rsidRPr="001B3317" w:rsidRDefault="00F2730B">
      <w:pPr>
        <w:pStyle w:val="CoverNormal24a"/>
      </w:pPr>
      <w:r>
        <w:rPr>
          <w:rStyle w:val="HideTWBExt"/>
        </w:rPr>
        <w:t>&lt;DocRef&gt;</w:t>
      </w:r>
      <w:r>
        <w:t>(COM(2025)0591 – C10</w:t>
      </w:r>
      <w:r>
        <w:noBreakHyphen/>
        <w:t>0227/2025 – 2025/0311(COD))</w:t>
      </w:r>
      <w:r>
        <w:rPr>
          <w:rStyle w:val="HideTWBExt"/>
        </w:rPr>
        <w:t>&lt;/DocRef&gt;</w:t>
      </w:r>
    </w:p>
    <w:p w14:paraId="05857023" w14:textId="77777777" w:rsidR="00793EA9" w:rsidRPr="001B3317" w:rsidRDefault="00F2730B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{ECON}</w:t>
      </w:r>
      <w:r>
        <w:t>Odbor za ekonomske in monetarne zadeve</w:t>
      </w:r>
      <w:r>
        <w:rPr>
          <w:rStyle w:val="HideTWBExt"/>
        </w:rPr>
        <w:t>&lt;/Commission&gt;</w:t>
      </w:r>
    </w:p>
    <w:p w14:paraId="6B2BA602" w14:textId="77777777" w:rsidR="00793EA9" w:rsidRPr="001B3317" w:rsidRDefault="00F2730B">
      <w:pPr>
        <w:pStyle w:val="CoverNormal24a"/>
      </w:pPr>
      <w:r>
        <w:t xml:space="preserve">Poročevalca: </w:t>
      </w:r>
      <w:r>
        <w:rPr>
          <w:rStyle w:val="HideTWBExt"/>
        </w:rPr>
        <w:t>&lt;Depute&gt;</w:t>
      </w:r>
      <w:r>
        <w:t>Markus Ferber, Carla Tavares</w:t>
      </w:r>
      <w:r>
        <w:rPr>
          <w:rStyle w:val="HideTWBExt"/>
        </w:rPr>
        <w:t>&lt;/Depute&gt;</w:t>
      </w:r>
    </w:p>
    <w:p w14:paraId="048C9CE2" w14:textId="77777777" w:rsidR="001C5B44" w:rsidRPr="001B3317" w:rsidRDefault="001C5B44" w:rsidP="001C5B44">
      <w:pPr>
        <w:pStyle w:val="CoverNormal"/>
      </w:pPr>
    </w:p>
    <w:p w14:paraId="216B2AD9" w14:textId="6B7EBA85" w:rsidR="003101C2" w:rsidRDefault="00F2730B" w:rsidP="00894923">
      <w:r>
        <w:br w:type="page"/>
      </w:r>
      <w:fldSimple w:instr=" TITLE  \* MERGEFORMAT ">
        <w:r w:rsidR="00BB0451" w:rsidRPr="00BB0451">
          <w:rPr>
            <w:lang w:val="fr-FR"/>
          </w:rPr>
          <w:t>PR_COD_1amCom</w:t>
        </w:r>
      </w:fldSimple>
    </w:p>
    <w:p w14:paraId="275788C5" w14:textId="77777777" w:rsidR="003101C2" w:rsidRDefault="003101C2" w:rsidP="00894923">
      <w:pPr>
        <w:rPr>
          <w:lang w:val="fr-FR"/>
        </w:rPr>
      </w:pPr>
    </w:p>
    <w:p w14:paraId="6426C169" w14:textId="77777777" w:rsidR="003101C2" w:rsidRDefault="003101C2" w:rsidP="00894923">
      <w:pPr>
        <w:rPr>
          <w:lang w:val="fr-FR"/>
        </w:rPr>
      </w:pPr>
    </w:p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476208" w14:paraId="7215CE46" w14:textId="77777777">
        <w:tc>
          <w:tcPr>
            <w:tcW w:w="5811" w:type="dxa"/>
          </w:tcPr>
          <w:p w14:paraId="3DD6BCCD" w14:textId="77777777" w:rsidR="003101C2" w:rsidRDefault="00F2730B" w:rsidP="00894923">
            <w:pPr>
              <w:pStyle w:val="Lgendetitre"/>
            </w:pPr>
            <w:r>
              <w:t>Oznake postopkov</w:t>
            </w:r>
          </w:p>
        </w:tc>
      </w:tr>
      <w:tr w:rsidR="00476208" w14:paraId="6CC7BDC2" w14:textId="77777777" w:rsidTr="00C50C36">
        <w:trPr>
          <w:cantSplit/>
          <w:trHeight w:val="1944"/>
        </w:trPr>
        <w:tc>
          <w:tcPr>
            <w:tcW w:w="5811" w:type="dxa"/>
            <w:tcBorders>
              <w:bottom w:val="single" w:sz="4" w:space="0" w:color="auto"/>
            </w:tcBorders>
          </w:tcPr>
          <w:p w14:paraId="49975069" w14:textId="77777777" w:rsidR="003101C2" w:rsidRPr="00EC373C" w:rsidRDefault="00F2730B" w:rsidP="00713744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Postopek posvetovanja</w:t>
            </w:r>
          </w:p>
          <w:p w14:paraId="4CF4A515" w14:textId="77777777" w:rsidR="003101C2" w:rsidRPr="00EC373C" w:rsidRDefault="00F2730B" w:rsidP="00713744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Postopek odobritve</w:t>
            </w:r>
          </w:p>
          <w:p w14:paraId="606E07C5" w14:textId="77777777" w:rsidR="003101C2" w:rsidRPr="00EC373C" w:rsidRDefault="00F2730B" w:rsidP="00713744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Redni zakonodajni postopek (prva obravnava)</w:t>
            </w:r>
          </w:p>
          <w:p w14:paraId="782CF50B" w14:textId="77777777" w:rsidR="003101C2" w:rsidRDefault="00F2730B" w:rsidP="00713744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Redni zakonodajni postopek (druga obravnava)</w:t>
            </w:r>
          </w:p>
          <w:p w14:paraId="6FC19716" w14:textId="77777777" w:rsidR="003101C2" w:rsidRDefault="00F2730B" w:rsidP="00713744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>Redni zakonodajni postopek (tretja obravnava)</w:t>
            </w:r>
          </w:p>
          <w:p w14:paraId="70CE1D00" w14:textId="77777777" w:rsidR="003101C2" w:rsidRDefault="003101C2" w:rsidP="00713744">
            <w:pPr>
              <w:pStyle w:val="Lgendestandard"/>
            </w:pPr>
          </w:p>
          <w:p w14:paraId="2E3B8C80" w14:textId="77777777" w:rsidR="003101C2" w:rsidRDefault="00F2730B" w:rsidP="00713744">
            <w:pPr>
              <w:pStyle w:val="Lgendestandard"/>
            </w:pPr>
            <w:r>
              <w:t>(Vrsta postopka je odvisna od pravne podlage, ki je predlagana v osnutku akta.)</w:t>
            </w:r>
          </w:p>
          <w:p w14:paraId="3D89DBF3" w14:textId="77777777" w:rsidR="003101C2" w:rsidRPr="00F2730B" w:rsidRDefault="003101C2" w:rsidP="00713744">
            <w:pPr>
              <w:pStyle w:val="Lgendestandard"/>
              <w:rPr>
                <w:lang w:val="pl-PL"/>
              </w:rPr>
            </w:pPr>
          </w:p>
        </w:tc>
      </w:tr>
    </w:tbl>
    <w:p w14:paraId="45C7BC6E" w14:textId="77777777" w:rsidR="003101C2" w:rsidRPr="00F2730B" w:rsidRDefault="003101C2" w:rsidP="00894923">
      <w:pPr>
        <w:rPr>
          <w:lang w:val="pl-PL"/>
        </w:rPr>
      </w:pPr>
    </w:p>
    <w:p w14:paraId="1A9492AB" w14:textId="77777777" w:rsidR="003101C2" w:rsidRPr="00F2730B" w:rsidRDefault="003101C2" w:rsidP="00894923">
      <w:pPr>
        <w:rPr>
          <w:lang w:val="pl-PL"/>
        </w:rPr>
      </w:pPr>
    </w:p>
    <w:p w14:paraId="50CB6145" w14:textId="77777777" w:rsidR="003101C2" w:rsidRPr="00F2730B" w:rsidRDefault="003101C2" w:rsidP="00894923">
      <w:pPr>
        <w:rPr>
          <w:lang w:val="pl-PL"/>
        </w:rPr>
      </w:pPr>
    </w:p>
    <w:p w14:paraId="255F61EB" w14:textId="77777777" w:rsidR="003101C2" w:rsidRPr="00F2730B" w:rsidRDefault="003101C2" w:rsidP="00894923">
      <w:pPr>
        <w:rPr>
          <w:lang w:val="pl-PL"/>
        </w:rPr>
      </w:pP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476208" w14:paraId="3DFBF186" w14:textId="77777777">
        <w:tc>
          <w:tcPr>
            <w:tcW w:w="5811" w:type="dxa"/>
          </w:tcPr>
          <w:p w14:paraId="573C43A5" w14:textId="77777777" w:rsidR="003101C2" w:rsidRPr="00817843" w:rsidRDefault="00F2730B" w:rsidP="00894923">
            <w:pPr>
              <w:pStyle w:val="Lgendetitre"/>
            </w:pPr>
            <w:r>
              <w:t>Predlogi sprememb k osnutku akta</w:t>
            </w:r>
          </w:p>
        </w:tc>
      </w:tr>
      <w:tr w:rsidR="00476208" w14:paraId="7C3EB7AA" w14:textId="77777777" w:rsidTr="00AF21E6">
        <w:trPr>
          <w:trHeight w:val="4640"/>
        </w:trPr>
        <w:tc>
          <w:tcPr>
            <w:tcW w:w="5811" w:type="dxa"/>
          </w:tcPr>
          <w:p w14:paraId="056D80B1" w14:textId="77777777" w:rsidR="003101C2" w:rsidRDefault="00F2730B" w:rsidP="0069511F">
            <w:pPr>
              <w:pStyle w:val="Lgendestandard"/>
              <w:rPr>
                <w:szCs w:val="24"/>
              </w:rPr>
            </w:pPr>
            <w:r>
              <w:rPr>
                <w:b/>
              </w:rPr>
              <w:t>Spremembe, ki jih predlaga Parlament, v dveh stolpcih</w:t>
            </w:r>
          </w:p>
          <w:p w14:paraId="54EEC610" w14:textId="77777777" w:rsidR="003101C2" w:rsidRDefault="003101C2" w:rsidP="0069511F">
            <w:pPr>
              <w:pStyle w:val="Lgendestandard"/>
              <w:rPr>
                <w:szCs w:val="24"/>
              </w:rPr>
            </w:pPr>
          </w:p>
          <w:p w14:paraId="673143C1" w14:textId="77777777" w:rsidR="003101C2" w:rsidRDefault="00F2730B" w:rsidP="0069511F">
            <w:pPr>
              <w:pStyle w:val="Lgendestandard"/>
              <w:rPr>
                <w:szCs w:val="24"/>
              </w:rPr>
            </w:pPr>
            <w:r>
              <w:t xml:space="preserve">Izbrisano besedilo je označeno s </w:t>
            </w:r>
            <w:r>
              <w:rPr>
                <w:b/>
                <w:i/>
              </w:rPr>
              <w:t xml:space="preserve">krepkim poševnim tiskom </w:t>
            </w:r>
            <w:r>
              <w:t xml:space="preserve">v levem stolpcu, zamenjano besedilo s </w:t>
            </w:r>
            <w:r>
              <w:rPr>
                <w:b/>
                <w:i/>
              </w:rPr>
              <w:t>krepkim poševnim tiskom</w:t>
            </w:r>
            <w:r>
              <w:t xml:space="preserve"> v obeh stolpcih, novo besedilo pa s </w:t>
            </w:r>
            <w:r>
              <w:rPr>
                <w:b/>
                <w:i/>
              </w:rPr>
              <w:t>krepkim poševnim tiskom</w:t>
            </w:r>
            <w:r>
              <w:t xml:space="preserve"> v desnem stolpcu.</w:t>
            </w:r>
          </w:p>
          <w:p w14:paraId="68012B30" w14:textId="77777777" w:rsidR="003101C2" w:rsidRDefault="003101C2" w:rsidP="0069511F">
            <w:pPr>
              <w:pStyle w:val="Lgendestandard"/>
              <w:rPr>
                <w:szCs w:val="24"/>
              </w:rPr>
            </w:pPr>
          </w:p>
          <w:p w14:paraId="0FE2B5BE" w14:textId="77777777" w:rsidR="003101C2" w:rsidRDefault="00F2730B" w:rsidP="0069511F">
            <w:pPr>
              <w:pStyle w:val="Lgendestandard"/>
              <w:rPr>
                <w:szCs w:val="24"/>
              </w:rPr>
            </w:pPr>
            <w:r>
              <w:t>Prva in druga vrstica glave vsakega predloga spremembe navajata zadevni del besedila v obravnavanem osnutku akta. Če predlog spremembe zadeva obstoječi akt, ki se ga želi spremeniti z osnutkom akta, glava poleg tega vsebuje še tretjo in četrto vrstico, ki navajata obstoječi akt oziroma zadevno določbo tega akta.</w:t>
            </w:r>
          </w:p>
          <w:p w14:paraId="076303AF" w14:textId="77777777" w:rsidR="003101C2" w:rsidRDefault="003101C2" w:rsidP="0069511F">
            <w:pPr>
              <w:pStyle w:val="Lgendestandard"/>
              <w:rPr>
                <w:szCs w:val="24"/>
              </w:rPr>
            </w:pPr>
          </w:p>
          <w:p w14:paraId="7C90F2E3" w14:textId="77777777" w:rsidR="003101C2" w:rsidRDefault="00F2730B" w:rsidP="0069511F">
            <w:pPr>
              <w:pStyle w:val="Lgendestandard"/>
              <w:rPr>
                <w:szCs w:val="24"/>
              </w:rPr>
            </w:pPr>
            <w:r>
              <w:rPr>
                <w:b/>
              </w:rPr>
              <w:t>Spremembe, ki jih predlaga Parlament, v obliki konsolidiranega besedila</w:t>
            </w:r>
          </w:p>
          <w:p w14:paraId="5FC2F602" w14:textId="77777777" w:rsidR="003101C2" w:rsidRDefault="003101C2" w:rsidP="0069511F">
            <w:pPr>
              <w:pStyle w:val="Lgendestandard"/>
              <w:rPr>
                <w:szCs w:val="24"/>
              </w:rPr>
            </w:pPr>
          </w:p>
          <w:p w14:paraId="55649B31" w14:textId="77777777" w:rsidR="003101C2" w:rsidRDefault="00F2730B" w:rsidP="0069511F">
            <w:pPr>
              <w:pStyle w:val="Lgendestandard"/>
              <w:rPr>
                <w:szCs w:val="24"/>
              </w:rPr>
            </w:pPr>
            <w:r>
              <w:t xml:space="preserve">Novo besedilo je označeno s </w:t>
            </w:r>
            <w:r>
              <w:rPr>
                <w:b/>
                <w:i/>
              </w:rPr>
              <w:t>krepkim poševnim tiskom</w:t>
            </w:r>
            <w:r>
              <w:t xml:space="preserve">. Izbrisano besedilo je označeno s simbolom ▌ali prečrtano. Zamenjano besedilo je izbrisano ali prečrtano, besedilo, ki ga nadomešča, pa je označeno s </w:t>
            </w:r>
            <w:r>
              <w:rPr>
                <w:b/>
                <w:i/>
              </w:rPr>
              <w:t>krepkim poševnim tiskom</w:t>
            </w:r>
            <w:r>
              <w:t>.</w:t>
            </w:r>
          </w:p>
          <w:p w14:paraId="0FA2994B" w14:textId="77777777" w:rsidR="003101C2" w:rsidRDefault="00F2730B" w:rsidP="0069511F">
            <w:pPr>
              <w:pStyle w:val="Lgendestandard"/>
            </w:pPr>
            <w:r>
              <w:t>Izjema so spremembe izključno tehnične narave, ki so jih vnesle službe z namenom priprave končnega besedila in niso označene.</w:t>
            </w:r>
          </w:p>
          <w:p w14:paraId="6BDF9AB3" w14:textId="77777777" w:rsidR="003101C2" w:rsidRPr="00F2730B" w:rsidRDefault="003101C2" w:rsidP="0069092A">
            <w:pPr>
              <w:pStyle w:val="Lgendestandard"/>
            </w:pPr>
          </w:p>
        </w:tc>
      </w:tr>
    </w:tbl>
    <w:p w14:paraId="0D18F1AB" w14:textId="77777777" w:rsidR="003101C2" w:rsidRPr="00F2730B" w:rsidRDefault="003101C2" w:rsidP="00894923"/>
    <w:p w14:paraId="10FBD8CF" w14:textId="77777777" w:rsidR="00793EA9" w:rsidRPr="003101C2" w:rsidRDefault="00793EA9" w:rsidP="00012351">
      <w:pPr>
        <w:widowControl/>
        <w:tabs>
          <w:tab w:val="center" w:pos="4677"/>
        </w:tabs>
      </w:pPr>
    </w:p>
    <w:p w14:paraId="28B92CB5" w14:textId="77777777" w:rsidR="00793EA9" w:rsidRPr="001B3317" w:rsidRDefault="00F2730B">
      <w:pPr>
        <w:pStyle w:val="TOCHeading"/>
      </w:pPr>
      <w:r>
        <w:br w:type="page"/>
        <w:t>VSEBINA</w:t>
      </w:r>
    </w:p>
    <w:p w14:paraId="62F4D55F" w14:textId="77777777" w:rsidR="00793EA9" w:rsidRPr="001B3317" w:rsidRDefault="00F2730B">
      <w:pPr>
        <w:pStyle w:val="TOCPage"/>
      </w:pPr>
      <w:r>
        <w:t>Stran</w:t>
      </w:r>
    </w:p>
    <w:p w14:paraId="1DEAAA6D" w14:textId="1232430A" w:rsidR="00BB0451" w:rsidRDefault="00F2730B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1B3317">
        <w:rPr>
          <w:b/>
        </w:rPr>
        <w:fldChar w:fldCharType="begin"/>
      </w:r>
      <w:r w:rsidRPr="001B3317">
        <w:rPr>
          <w:b/>
        </w:rPr>
        <w:instrText xml:space="preserve"> TOC \t "PageHeading</w:instrText>
      </w:r>
      <w:r w:rsidR="00BB0451">
        <w:rPr>
          <w:b/>
        </w:rPr>
        <w:instrText>;</w:instrText>
      </w:r>
      <w:r w:rsidRPr="001B3317">
        <w:rPr>
          <w:b/>
        </w:rPr>
        <w:instrText xml:space="preserve">1" </w:instrText>
      </w:r>
      <w:r w:rsidRPr="001B3317">
        <w:rPr>
          <w:b/>
        </w:rPr>
        <w:fldChar w:fldCharType="separate"/>
      </w:r>
      <w:r w:rsidR="00BB0451">
        <w:rPr>
          <w:noProof/>
        </w:rPr>
        <w:t>OSNUTEK ZAKONODAJNE RESOLUCIJE EVROPSKEGA PARLAMENTA</w:t>
      </w:r>
      <w:r w:rsidR="00BB0451">
        <w:rPr>
          <w:noProof/>
        </w:rPr>
        <w:tab/>
      </w:r>
      <w:r w:rsidR="00BB0451">
        <w:rPr>
          <w:noProof/>
        </w:rPr>
        <w:fldChar w:fldCharType="begin"/>
      </w:r>
      <w:r w:rsidR="00BB0451">
        <w:rPr>
          <w:noProof/>
        </w:rPr>
        <w:instrText xml:space="preserve"> PAGEREF _Toc222138660 \h </w:instrText>
      </w:r>
      <w:r w:rsidR="00BB0451">
        <w:rPr>
          <w:noProof/>
        </w:rPr>
      </w:r>
      <w:r w:rsidR="00BB0451">
        <w:rPr>
          <w:noProof/>
        </w:rPr>
        <w:fldChar w:fldCharType="separate"/>
      </w:r>
      <w:r w:rsidR="00BB0451">
        <w:rPr>
          <w:noProof/>
        </w:rPr>
        <w:t>5</w:t>
      </w:r>
      <w:r w:rsidR="00BB0451">
        <w:rPr>
          <w:noProof/>
        </w:rPr>
        <w:fldChar w:fldCharType="end"/>
      </w:r>
    </w:p>
    <w:p w14:paraId="5B9CBC3B" w14:textId="4E98D244" w:rsidR="002346B0" w:rsidRPr="001B3317" w:rsidRDefault="00F2730B" w:rsidP="00C23324">
      <w:r w:rsidRPr="001B3317">
        <w:rPr>
          <w:b/>
        </w:rPr>
        <w:fldChar w:fldCharType="end"/>
      </w:r>
    </w:p>
    <w:p w14:paraId="26EE1062" w14:textId="77777777" w:rsidR="00793EA9" w:rsidRPr="001B3317" w:rsidRDefault="00F2730B">
      <w:pPr>
        <w:pStyle w:val="PageHeading"/>
      </w:pPr>
      <w:r>
        <w:br w:type="page"/>
      </w:r>
      <w:r>
        <w:br w:type="page"/>
      </w:r>
      <w:bookmarkStart w:id="0" w:name="_Toc222138660"/>
      <w:r>
        <w:t>OSNUTEK ZAKONODAJNE RESOLUCIJE EVROPSKEGA PARLAMENTA</w:t>
      </w:r>
      <w:bookmarkEnd w:id="0"/>
    </w:p>
    <w:p w14:paraId="15F73720" w14:textId="14784AA6" w:rsidR="00793EA9" w:rsidRPr="001B3317" w:rsidRDefault="00F2730B">
      <w:pPr>
        <w:pStyle w:val="NormalBold"/>
      </w:pPr>
      <w:r>
        <w:t>o predlogu uredbe Evropskega parlamenta in Sveta o spremembi uredb (EU) št. 1173/2011 in (EU) št. 473/2013 v zvezi z uskladitvijo z okvirom ekonomskega upravljanja EU in nadaljnjo poenostavitvijo okvira</w:t>
      </w:r>
    </w:p>
    <w:p w14:paraId="480A90F4" w14:textId="77777777" w:rsidR="00793EA9" w:rsidRPr="001B3317" w:rsidRDefault="00F2730B">
      <w:pPr>
        <w:pStyle w:val="NormalBold12a"/>
      </w:pPr>
      <w:r>
        <w:t>(COM(2025)0591 – C10</w:t>
      </w:r>
      <w:r>
        <w:noBreakHyphen/>
        <w:t>0227/2025 – 2025/0311(COD))</w:t>
      </w:r>
    </w:p>
    <w:p w14:paraId="5867C1AC" w14:textId="77777777" w:rsidR="00793EA9" w:rsidRPr="001B3317" w:rsidRDefault="00F2730B" w:rsidP="00A910C9">
      <w:pPr>
        <w:pStyle w:val="NormalBold"/>
      </w:pPr>
      <w:r>
        <w:t>(Redni zakonodajni postopek: prva obravnava)</w:t>
      </w:r>
    </w:p>
    <w:p w14:paraId="1F7DC5F1" w14:textId="77777777" w:rsidR="00793EA9" w:rsidRPr="001B3317" w:rsidRDefault="00F2730B" w:rsidP="00A910C9">
      <w:pPr>
        <w:pStyle w:val="EPComma"/>
      </w:pPr>
      <w:r>
        <w:rPr>
          <w:i/>
        </w:rPr>
        <w:t>Evropski parlament</w:t>
      </w:r>
      <w:r>
        <w:t>,</w:t>
      </w:r>
    </w:p>
    <w:p w14:paraId="371F7BF4" w14:textId="77777777" w:rsidR="00793EA9" w:rsidRPr="001B3317" w:rsidRDefault="00F2730B">
      <w:pPr>
        <w:pStyle w:val="NormalHanging12a"/>
      </w:pPr>
      <w:r>
        <w:t>–</w:t>
      </w:r>
      <w:r>
        <w:tab/>
        <w:t>ob upoštevanju predloga Komisije Evropskemu parlamentu in Svetu (COM(2025)0591),</w:t>
      </w:r>
    </w:p>
    <w:p w14:paraId="4DE30B78" w14:textId="77777777" w:rsidR="00793EA9" w:rsidRPr="001B3317" w:rsidRDefault="00F2730B">
      <w:pPr>
        <w:pStyle w:val="NormalHanging12a"/>
      </w:pPr>
      <w:r>
        <w:t>–</w:t>
      </w:r>
      <w:r>
        <w:tab/>
        <w:t>ob upoštevanju člena 294(2) in člena 114 Pogodbe o delovanju Evropske unije, na podlagi katerih je Komisija podala predlog Parlamentu (C10</w:t>
      </w:r>
      <w:r>
        <w:noBreakHyphen/>
        <w:t>0227/2025),</w:t>
      </w:r>
    </w:p>
    <w:p w14:paraId="1A3BCD8B" w14:textId="77777777" w:rsidR="00A26F46" w:rsidRPr="001B3317" w:rsidRDefault="00F2730B" w:rsidP="00A26F46">
      <w:pPr>
        <w:pStyle w:val="NormalHanging12a"/>
      </w:pPr>
      <w:r>
        <w:t>–</w:t>
      </w:r>
      <w:r>
        <w:tab/>
        <w:t>ob upoštevanju člena 294(3) Pogodbe o delovanju Evropske unije,</w:t>
      </w:r>
    </w:p>
    <w:p w14:paraId="034903E6" w14:textId="77777777" w:rsidR="003101C2" w:rsidRDefault="00F2730B" w:rsidP="00AD7FA6">
      <w:pPr>
        <w:pStyle w:val="NormalHanging12a"/>
      </w:pPr>
      <w:r>
        <w:t>–</w:t>
      </w:r>
      <w:r>
        <w:tab/>
        <w:t>ob upoštevanju mnenja Evropske centralne banke z dne 18. novembra 2025</w:t>
      </w:r>
      <w:r>
        <w:rPr>
          <w:rStyle w:val="FootnoteReference"/>
        </w:rPr>
        <w:footnoteReference w:id="1"/>
      </w:r>
      <w:r>
        <w:t>,</w:t>
      </w:r>
    </w:p>
    <w:p w14:paraId="23273D16" w14:textId="77777777" w:rsidR="00793EA9" w:rsidRPr="001B3317" w:rsidRDefault="00F2730B">
      <w:pPr>
        <w:pStyle w:val="NormalHanging12a"/>
      </w:pPr>
      <w:r>
        <w:t>–</w:t>
      </w:r>
      <w:r>
        <w:tab/>
        <w:t>ob upoštevanju člena 60 Poslovnika,</w:t>
      </w:r>
    </w:p>
    <w:p w14:paraId="335F471E" w14:textId="77777777" w:rsidR="006A2F5D" w:rsidRPr="001B3317" w:rsidRDefault="00F2730B" w:rsidP="006A2F5D">
      <w:pPr>
        <w:pStyle w:val="NormalHanging12a"/>
      </w:pPr>
      <w:r>
        <w:t>–</w:t>
      </w:r>
      <w:r>
        <w:tab/>
        <w:t>ob upoštevanju poročila Odbora za ekonomske in monetarne zadeve (A10</w:t>
      </w:r>
      <w:r>
        <w:noBreakHyphen/>
        <w:t>0000/2026),</w:t>
      </w:r>
    </w:p>
    <w:p w14:paraId="6938175F" w14:textId="77777777" w:rsidR="009F6C2F" w:rsidRPr="001B3317" w:rsidRDefault="00F2730B" w:rsidP="009F6C2F">
      <w:pPr>
        <w:pStyle w:val="NormalHanging12a"/>
      </w:pPr>
      <w:r>
        <w:t>1.</w:t>
      </w:r>
      <w:r>
        <w:tab/>
        <w:t>sprejme stališče v prvi obravnavi, kakor je določeno v nadaljevanju;</w:t>
      </w:r>
    </w:p>
    <w:p w14:paraId="27E590AC" w14:textId="77777777" w:rsidR="009F6C2F" w:rsidRPr="001B3317" w:rsidRDefault="00F2730B" w:rsidP="009F6C2F">
      <w:pPr>
        <w:pStyle w:val="NormalHanging12a"/>
      </w:pPr>
      <w:r>
        <w:t>2.</w:t>
      </w:r>
      <w:r>
        <w:tab/>
        <w:t>poziva Komisijo, naj mu zadevo ponovno predloži, če svoj predlog nadomesti, ga bistveno spremeni ali ga namerava bistveno spremeniti;</w:t>
      </w:r>
    </w:p>
    <w:p w14:paraId="2CEBE54F" w14:textId="77777777" w:rsidR="009F6C2F" w:rsidRPr="001B3317" w:rsidRDefault="00F2730B" w:rsidP="009F6C2F">
      <w:pPr>
        <w:pStyle w:val="NormalHanging12a"/>
      </w:pPr>
      <w:r>
        <w:t>3.</w:t>
      </w:r>
      <w:r>
        <w:tab/>
        <w:t>naroči svoji predsednici, naj stališče Parlamenta posreduje Svetu in Komisiji ter nacionalnim parlamentom.</w:t>
      </w:r>
    </w:p>
    <w:p w14:paraId="70C8E4D5" w14:textId="77777777" w:rsidR="00D30DE2" w:rsidRPr="001B3317" w:rsidRDefault="00D30DE2" w:rsidP="00D30DE2"/>
    <w:p w14:paraId="65FFB71D" w14:textId="77777777" w:rsidR="003101C2" w:rsidRPr="002C2173" w:rsidRDefault="00F2730B" w:rsidP="003101C2">
      <w:pPr>
        <w:pStyle w:val="AmNumberTabs"/>
      </w:pPr>
      <w:r>
        <w:rPr>
          <w:rStyle w:val="HideTWBExt"/>
        </w:rPr>
        <w:t>&lt;RepeatBlock-Amend&gt;&lt;Amend&gt;</w:t>
      </w:r>
      <w:r>
        <w:t>Predlog spremembe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 w14:paraId="1E20B791" w14:textId="77777777" w:rsidR="003101C2" w:rsidRPr="002C2173" w:rsidRDefault="00F2730B" w:rsidP="003101C2">
      <w:pPr>
        <w:pStyle w:val="NormalBold12b"/>
      </w:pPr>
      <w:r>
        <w:rPr>
          <w:rStyle w:val="HideTWBExt"/>
        </w:rPr>
        <w:t>&lt;DocAmend&gt;</w:t>
      </w:r>
      <w:r>
        <w:t>Predlog uredbe</w:t>
      </w:r>
      <w:r>
        <w:rPr>
          <w:rStyle w:val="HideTWBExt"/>
        </w:rPr>
        <w:t>&lt;/DocAmend&gt;</w:t>
      </w:r>
    </w:p>
    <w:p w14:paraId="682EFBF5" w14:textId="77777777" w:rsidR="003101C2" w:rsidRPr="002C2173" w:rsidRDefault="00F2730B" w:rsidP="003101C2">
      <w:pPr>
        <w:pStyle w:val="NormalBold"/>
      </w:pPr>
      <w:r>
        <w:rPr>
          <w:rStyle w:val="HideTWBExt"/>
        </w:rPr>
        <w:t>&lt;Article&gt;</w:t>
      </w:r>
      <w:r>
        <w:t>Uvodna izjava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76208" w14:paraId="1AEE3A0E" w14:textId="77777777" w:rsidTr="00771FFE">
        <w:trPr>
          <w:trHeight w:val="240"/>
          <w:jc w:val="center"/>
        </w:trPr>
        <w:tc>
          <w:tcPr>
            <w:tcW w:w="9752" w:type="dxa"/>
            <w:gridSpan w:val="2"/>
          </w:tcPr>
          <w:p w14:paraId="6D84CE60" w14:textId="77777777" w:rsidR="003101C2" w:rsidRPr="002C2173" w:rsidRDefault="003101C2" w:rsidP="00771FFE"/>
        </w:tc>
      </w:tr>
      <w:tr w:rsidR="00476208" w14:paraId="1FC80BA1" w14:textId="77777777" w:rsidTr="00771FFE">
        <w:trPr>
          <w:trHeight w:val="240"/>
          <w:jc w:val="center"/>
        </w:trPr>
        <w:tc>
          <w:tcPr>
            <w:tcW w:w="4876" w:type="dxa"/>
            <w:hideMark/>
          </w:tcPr>
          <w:p w14:paraId="4035E442" w14:textId="77777777" w:rsidR="003101C2" w:rsidRPr="002C2173" w:rsidRDefault="00F2730B" w:rsidP="00771FFE">
            <w:pPr>
              <w:pStyle w:val="AmColumnHeading"/>
            </w:pPr>
            <w:r>
              <w:t>Besedilo, ki ga predlaga Komisija</w:t>
            </w:r>
          </w:p>
        </w:tc>
        <w:tc>
          <w:tcPr>
            <w:tcW w:w="4876" w:type="dxa"/>
            <w:hideMark/>
          </w:tcPr>
          <w:p w14:paraId="6E828227" w14:textId="77777777" w:rsidR="003101C2" w:rsidRPr="002C2173" w:rsidRDefault="00F2730B" w:rsidP="00771FFE">
            <w:pPr>
              <w:pStyle w:val="AmColumnHeading"/>
            </w:pPr>
            <w:r>
              <w:t>Predlog spremembe</w:t>
            </w:r>
          </w:p>
        </w:tc>
      </w:tr>
      <w:tr w:rsidR="00476208" w14:paraId="212F0719" w14:textId="77777777" w:rsidTr="00771FFE">
        <w:trPr>
          <w:jc w:val="center"/>
        </w:trPr>
        <w:tc>
          <w:tcPr>
            <w:tcW w:w="4876" w:type="dxa"/>
            <w:hideMark/>
          </w:tcPr>
          <w:p w14:paraId="5872E3E6" w14:textId="77777777" w:rsidR="003101C2" w:rsidRPr="002C2173" w:rsidRDefault="00F2730B" w:rsidP="00771FFE">
            <w:pPr>
              <w:pStyle w:val="Normal6a"/>
            </w:pPr>
            <w:r>
              <w:t>(7)</w:t>
            </w:r>
            <w:r>
              <w:tab/>
              <w:t xml:space="preserve">Uredba (EU) št. 1173/2011 omogoča ekonomski dialog med institucijami Unije na povabilo pristojnega odbora Evropskega parlamenta za razpravo o odločitvah, sprejetih v zvezi z naložitvijo finančnih sankcij zaradi neupoštevanja fiskalnih pravil Unije. </w:t>
            </w:r>
            <w:r>
              <w:rPr>
                <w:b/>
                <w:i/>
              </w:rPr>
              <w:t>Ta dialog bi lahko bil del ekonomskega dialoga iz člena 28 Uredbe (EU) 2024/1263.</w:t>
            </w:r>
          </w:p>
        </w:tc>
        <w:tc>
          <w:tcPr>
            <w:tcW w:w="4876" w:type="dxa"/>
            <w:hideMark/>
          </w:tcPr>
          <w:p w14:paraId="4A9DC22D" w14:textId="77777777" w:rsidR="003101C2" w:rsidRPr="002C2173" w:rsidRDefault="00F2730B" w:rsidP="00771FFE">
            <w:pPr>
              <w:pStyle w:val="Normal6a"/>
            </w:pPr>
            <w:r>
              <w:t>(7)</w:t>
            </w:r>
            <w:r>
              <w:tab/>
            </w:r>
            <w:r>
              <w:rPr>
                <w:b/>
                <w:i/>
              </w:rPr>
              <w:t>Za okrepitev dialoga med institucijami Unije, zlasti Evropskim parlamentom, Svetom in Komisijo, ter za zagotovitev večje preglednosti in odgovornosti</w:t>
            </w:r>
            <w:r>
              <w:t xml:space="preserve"> Uredba (EU) št. 1173/2011 omogoča ekonomski dialog med institucijami Unije na povabilo pristojnega odbora Evropskega parlamenta za razpravo o odločitvah, sprejetih v zvezi z naložitvijo finančnih sankcij zaradi neupoštevanja fiskalnih pravil Unije.</w:t>
            </w:r>
          </w:p>
        </w:tc>
      </w:tr>
    </w:tbl>
    <w:p w14:paraId="24302040" w14:textId="77777777" w:rsidR="003101C2" w:rsidRPr="002C2173" w:rsidRDefault="00F2730B" w:rsidP="003101C2">
      <w:pPr>
        <w:pStyle w:val="AmOrLang"/>
      </w:pPr>
      <w:r w:rsidRPr="002C2173">
        <w:t xml:space="preserve">Or. </w:t>
      </w:r>
      <w:r w:rsidRPr="002C2173">
        <w:rPr>
          <w:rStyle w:val="HideTWBExt"/>
        </w:rPr>
        <w:t>&lt;Original&gt;</w:t>
      </w:r>
      <w:r w:rsidRPr="002C2173">
        <w:rPr>
          <w:rStyle w:val="HideTWBInt"/>
        </w:rPr>
        <w:t>{EN}</w:t>
      </w:r>
      <w:r w:rsidRPr="002C2173">
        <w:t>en</w:t>
      </w:r>
      <w:r w:rsidRPr="002C2173">
        <w:rPr>
          <w:rStyle w:val="HideTWBExt"/>
        </w:rPr>
        <w:t>&lt;/Original&gt;</w:t>
      </w:r>
    </w:p>
    <w:p w14:paraId="65520CBE" w14:textId="77777777" w:rsidR="003101C2" w:rsidRPr="002C2173" w:rsidRDefault="00F2730B" w:rsidP="003101C2">
      <w:r>
        <w:rPr>
          <w:rStyle w:val="HideTWBExt"/>
        </w:rPr>
        <w:t>&lt;/Amend&gt;</w:t>
      </w:r>
    </w:p>
    <w:p w14:paraId="17BFB888" w14:textId="77777777" w:rsidR="003101C2" w:rsidRPr="002C2173" w:rsidRDefault="00F2730B" w:rsidP="003101C2">
      <w:pPr>
        <w:pStyle w:val="AmNumberTabs"/>
      </w:pPr>
      <w:r>
        <w:rPr>
          <w:rStyle w:val="HideTWBExt"/>
        </w:rPr>
        <w:t>&lt;Amend&gt;</w:t>
      </w:r>
      <w:r>
        <w:t>Predlog spremembe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 w14:paraId="3116F546" w14:textId="77777777" w:rsidR="003101C2" w:rsidRPr="002C2173" w:rsidRDefault="00F2730B" w:rsidP="003101C2">
      <w:pPr>
        <w:pStyle w:val="NormalBold12b"/>
      </w:pPr>
      <w:r>
        <w:rPr>
          <w:rStyle w:val="HideTWBExt"/>
        </w:rPr>
        <w:t>&lt;DocAmend&gt;</w:t>
      </w:r>
      <w:r>
        <w:t>Predlog uredbe</w:t>
      </w:r>
      <w:r>
        <w:rPr>
          <w:rStyle w:val="HideTWBExt"/>
        </w:rPr>
        <w:t>&lt;/DocAmend&gt;</w:t>
      </w:r>
    </w:p>
    <w:p w14:paraId="58CC5D4A" w14:textId="77777777" w:rsidR="003101C2" w:rsidRPr="002C2173" w:rsidRDefault="00F2730B" w:rsidP="003101C2">
      <w:pPr>
        <w:pStyle w:val="NormalBold"/>
      </w:pPr>
      <w:r>
        <w:rPr>
          <w:rStyle w:val="HideTWBExt"/>
        </w:rPr>
        <w:t>&lt;Article&gt;</w:t>
      </w:r>
      <w:r>
        <w:t>Uvodna izjava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76208" w14:paraId="7C5982B8" w14:textId="77777777" w:rsidTr="00771FFE">
        <w:trPr>
          <w:trHeight w:val="240"/>
          <w:jc w:val="center"/>
        </w:trPr>
        <w:tc>
          <w:tcPr>
            <w:tcW w:w="9752" w:type="dxa"/>
            <w:gridSpan w:val="2"/>
          </w:tcPr>
          <w:p w14:paraId="3323B813" w14:textId="77777777" w:rsidR="003101C2" w:rsidRPr="002C2173" w:rsidRDefault="003101C2" w:rsidP="00771FFE"/>
        </w:tc>
      </w:tr>
      <w:tr w:rsidR="00476208" w14:paraId="1A08BB7D" w14:textId="77777777" w:rsidTr="00771FFE">
        <w:trPr>
          <w:trHeight w:val="240"/>
          <w:jc w:val="center"/>
        </w:trPr>
        <w:tc>
          <w:tcPr>
            <w:tcW w:w="4876" w:type="dxa"/>
            <w:hideMark/>
          </w:tcPr>
          <w:p w14:paraId="10F8DA89" w14:textId="77777777" w:rsidR="003101C2" w:rsidRPr="002C2173" w:rsidRDefault="00F2730B" w:rsidP="00771FFE">
            <w:pPr>
              <w:pStyle w:val="AmColumnHeading"/>
            </w:pPr>
            <w:r>
              <w:t>Besedilo, ki ga predlaga Komisija</w:t>
            </w:r>
          </w:p>
        </w:tc>
        <w:tc>
          <w:tcPr>
            <w:tcW w:w="4876" w:type="dxa"/>
            <w:hideMark/>
          </w:tcPr>
          <w:p w14:paraId="35E47FD4" w14:textId="77777777" w:rsidR="003101C2" w:rsidRPr="002C2173" w:rsidRDefault="00F2730B" w:rsidP="00771FFE">
            <w:pPr>
              <w:pStyle w:val="AmColumnHeading"/>
            </w:pPr>
            <w:r>
              <w:t>Predlog spremembe</w:t>
            </w:r>
          </w:p>
        </w:tc>
      </w:tr>
      <w:tr w:rsidR="00476208" w14:paraId="22F67BA5" w14:textId="77777777" w:rsidTr="00771FFE">
        <w:trPr>
          <w:jc w:val="center"/>
        </w:trPr>
        <w:tc>
          <w:tcPr>
            <w:tcW w:w="4876" w:type="dxa"/>
            <w:hideMark/>
          </w:tcPr>
          <w:p w14:paraId="5C0D6B39" w14:textId="77777777" w:rsidR="003101C2" w:rsidRPr="002C2173" w:rsidRDefault="00F2730B" w:rsidP="00771FFE">
            <w:pPr>
              <w:pStyle w:val="Normal6a"/>
            </w:pPr>
            <w:r>
              <w:t>(27)</w:t>
            </w:r>
            <w:r>
              <w:tab/>
              <w:t xml:space="preserve">Za okrepitev preglednosti odločitev, sprejetih v okviru Uredbe (EU) št. 473/2013, spoštovanja teh odločitev in prevzemanja odgovornosti zanje lahko Evropski parlament, Svet in Komisija vzpostavijo ekonomski dialog o podrobni opredelitvi vsebine osnutkov proračunskih načrtov, rezultatih razprave Euroskupine o mnenjih Komisije glede osnutkov proračunskih načrtov, kolikor so bila objavljena, ter celoviti oceni proračunskega stanja in obetov v euroobmočju kot celoti. </w:t>
            </w:r>
            <w:r>
              <w:rPr>
                <w:b/>
                <w:i/>
              </w:rPr>
              <w:t>Da bi poenostavili dialog med institucijami Unije in omogočili celovitejši fiskalni nadzor, se lahko ta ekonomski dialog vključi v ekonomski dialog, vzpostavljen z Uredbo (EU) 2024/1263.</w:t>
            </w:r>
          </w:p>
        </w:tc>
        <w:tc>
          <w:tcPr>
            <w:tcW w:w="4876" w:type="dxa"/>
            <w:hideMark/>
          </w:tcPr>
          <w:p w14:paraId="09D7481F" w14:textId="77777777" w:rsidR="003101C2" w:rsidRPr="002C2173" w:rsidRDefault="00F2730B" w:rsidP="00771FFE">
            <w:pPr>
              <w:pStyle w:val="Normal6a"/>
            </w:pPr>
            <w:r>
              <w:t>(27)</w:t>
            </w:r>
            <w:r>
              <w:tab/>
              <w:t>Za okrepitev preglednosti odločitev, sprejetih v okviru Uredbe (EU) št. 473/2013, spoštovanja teh odločitev in prevzemanja odgovornosti zanje lahko Evropski parlament, Svet in Komisija vzpostavijo ekonomski dialog o podrobni opredelitvi vsebine osnutkov proračunskih načrtov, rezultatih razprave Euroskupine o mnenjih Komisije glede osnutkov proračunskih načrtov, kolikor so bila objavljena, ter celoviti oceni proračunskega stanja in obetov v euroobmočju kot celoti.</w:t>
            </w:r>
          </w:p>
        </w:tc>
      </w:tr>
    </w:tbl>
    <w:p w14:paraId="64F22D20" w14:textId="77777777" w:rsidR="003101C2" w:rsidRPr="002C2173" w:rsidRDefault="00F2730B" w:rsidP="003101C2">
      <w:pPr>
        <w:pStyle w:val="AmOrLang"/>
      </w:pPr>
      <w:r w:rsidRPr="002C2173">
        <w:t xml:space="preserve">Or. </w:t>
      </w:r>
      <w:r w:rsidRPr="002C2173">
        <w:rPr>
          <w:rStyle w:val="HideTWBExt"/>
        </w:rPr>
        <w:t>&lt;Original&gt;</w:t>
      </w:r>
      <w:r w:rsidRPr="002C2173">
        <w:rPr>
          <w:rStyle w:val="HideTWBInt"/>
        </w:rPr>
        <w:t>{EN}</w:t>
      </w:r>
      <w:r w:rsidRPr="002C2173">
        <w:t>en</w:t>
      </w:r>
      <w:r w:rsidRPr="002C2173">
        <w:rPr>
          <w:rStyle w:val="HideTWBExt"/>
        </w:rPr>
        <w:t>&lt;/Original&gt;</w:t>
      </w:r>
    </w:p>
    <w:p w14:paraId="39BA09B4" w14:textId="77777777" w:rsidR="003101C2" w:rsidRPr="002C2173" w:rsidRDefault="00F2730B" w:rsidP="003101C2">
      <w:r>
        <w:rPr>
          <w:rStyle w:val="HideTWBExt"/>
        </w:rPr>
        <w:t>&lt;/Amend&gt;</w:t>
      </w:r>
    </w:p>
    <w:p w14:paraId="31131981" w14:textId="77777777" w:rsidR="003101C2" w:rsidRPr="002C2173" w:rsidRDefault="00F2730B" w:rsidP="003101C2">
      <w:pPr>
        <w:pStyle w:val="AmNumberTabs"/>
      </w:pPr>
      <w:r>
        <w:rPr>
          <w:rStyle w:val="HideTWBExt"/>
        </w:rPr>
        <w:t>&lt;Amend&gt;</w:t>
      </w:r>
      <w:r>
        <w:t>Predlog spremembe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 w14:paraId="44C63EE8" w14:textId="77777777" w:rsidR="003101C2" w:rsidRPr="002C2173" w:rsidRDefault="00F2730B" w:rsidP="003101C2">
      <w:pPr>
        <w:pStyle w:val="NormalBold12b"/>
      </w:pPr>
      <w:r>
        <w:rPr>
          <w:rStyle w:val="HideTWBExt"/>
        </w:rPr>
        <w:t>&lt;DocAmend&gt;</w:t>
      </w:r>
      <w:r>
        <w:t>Predlog uredbe</w:t>
      </w:r>
      <w:r>
        <w:rPr>
          <w:rStyle w:val="HideTWBExt"/>
        </w:rPr>
        <w:t>&lt;/DocAmend&gt;</w:t>
      </w:r>
    </w:p>
    <w:p w14:paraId="04682A58" w14:textId="77777777" w:rsidR="003101C2" w:rsidRPr="003D1AF7" w:rsidRDefault="00F2730B" w:rsidP="003101C2">
      <w:pPr>
        <w:pStyle w:val="NormalBold"/>
      </w:pPr>
      <w:r w:rsidRPr="00F2730B">
        <w:rPr>
          <w:rStyle w:val="HideTWBExt"/>
        </w:rPr>
        <w:t>&lt;Article&gt;</w:t>
      </w:r>
      <w:r>
        <w:t>Člen 1 – odstavek 1 – točka 11</w:t>
      </w:r>
      <w:r w:rsidRPr="00F2730B">
        <w:rPr>
          <w:rStyle w:val="HideTWBExt"/>
        </w:rPr>
        <w:t>&lt;/Article&gt;</w:t>
      </w:r>
    </w:p>
    <w:p w14:paraId="2B2D2033" w14:textId="77777777" w:rsidR="003101C2" w:rsidRPr="003D1AF7" w:rsidRDefault="00F2730B" w:rsidP="003101C2">
      <w:r w:rsidRPr="00F2730B">
        <w:rPr>
          <w:rStyle w:val="HideTWBExt"/>
          <w:lang w:val="da-DK"/>
        </w:rPr>
        <w:t>&lt;DocAmend2&gt;</w:t>
      </w:r>
      <w:r>
        <w:t>Uredba (EU) št. 1173/2011</w:t>
      </w:r>
      <w:r w:rsidRPr="00F2730B">
        <w:rPr>
          <w:rStyle w:val="HideTWBExt"/>
          <w:lang w:val="da-DK"/>
        </w:rPr>
        <w:t>&lt;/DocAmend2&gt;</w:t>
      </w:r>
    </w:p>
    <w:p w14:paraId="7D392123" w14:textId="77777777" w:rsidR="003101C2" w:rsidRPr="002C2173" w:rsidRDefault="00F2730B" w:rsidP="003101C2">
      <w:r>
        <w:rPr>
          <w:rStyle w:val="HideTWBExt"/>
        </w:rPr>
        <w:t>&lt;Article2&gt;</w:t>
      </w:r>
      <w:r>
        <w:t>Člen 13 – naslov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76208" w14:paraId="416818B5" w14:textId="77777777" w:rsidTr="00771FFE">
        <w:trPr>
          <w:trHeight w:val="240"/>
          <w:jc w:val="center"/>
        </w:trPr>
        <w:tc>
          <w:tcPr>
            <w:tcW w:w="9752" w:type="dxa"/>
            <w:gridSpan w:val="2"/>
          </w:tcPr>
          <w:p w14:paraId="13B9290A" w14:textId="77777777" w:rsidR="003101C2" w:rsidRPr="002C2173" w:rsidRDefault="003101C2" w:rsidP="00771FFE"/>
        </w:tc>
      </w:tr>
      <w:tr w:rsidR="00476208" w14:paraId="398215C5" w14:textId="77777777" w:rsidTr="00771FFE">
        <w:trPr>
          <w:trHeight w:val="240"/>
          <w:jc w:val="center"/>
        </w:trPr>
        <w:tc>
          <w:tcPr>
            <w:tcW w:w="4876" w:type="dxa"/>
            <w:hideMark/>
          </w:tcPr>
          <w:p w14:paraId="5188BACF" w14:textId="77777777" w:rsidR="003101C2" w:rsidRPr="002C2173" w:rsidRDefault="00F2730B" w:rsidP="00771FFE">
            <w:pPr>
              <w:pStyle w:val="AmColumnHeading"/>
            </w:pPr>
            <w:r>
              <w:t>Besedilo, ki ga predlaga Komisija</w:t>
            </w:r>
          </w:p>
        </w:tc>
        <w:tc>
          <w:tcPr>
            <w:tcW w:w="4876" w:type="dxa"/>
            <w:hideMark/>
          </w:tcPr>
          <w:p w14:paraId="057375FD" w14:textId="77777777" w:rsidR="003101C2" w:rsidRPr="002C2173" w:rsidRDefault="00F2730B" w:rsidP="00771FFE">
            <w:pPr>
              <w:pStyle w:val="AmColumnHeading"/>
            </w:pPr>
            <w:r>
              <w:t>Predlog spremembe</w:t>
            </w:r>
          </w:p>
        </w:tc>
      </w:tr>
      <w:tr w:rsidR="00476208" w14:paraId="51C62437" w14:textId="77777777" w:rsidTr="00771FFE">
        <w:trPr>
          <w:jc w:val="center"/>
        </w:trPr>
        <w:tc>
          <w:tcPr>
            <w:tcW w:w="4876" w:type="dxa"/>
            <w:hideMark/>
          </w:tcPr>
          <w:p w14:paraId="4E89FC82" w14:textId="77777777" w:rsidR="003101C2" w:rsidRPr="002C2173" w:rsidRDefault="00F2730B" w:rsidP="00771FFE">
            <w:pPr>
              <w:pStyle w:val="Normal6a"/>
            </w:pPr>
            <w:r>
              <w:t>Pregled</w:t>
            </w:r>
          </w:p>
        </w:tc>
        <w:tc>
          <w:tcPr>
            <w:tcW w:w="4876" w:type="dxa"/>
            <w:hideMark/>
          </w:tcPr>
          <w:p w14:paraId="1EA8EE2E" w14:textId="77777777" w:rsidR="003101C2" w:rsidRPr="002C2173" w:rsidRDefault="00F2730B" w:rsidP="00771FFE">
            <w:pPr>
              <w:pStyle w:val="Normal6a"/>
            </w:pPr>
            <w:r>
              <w:t>Pregled</w:t>
            </w:r>
            <w:r>
              <w:rPr>
                <w:b/>
                <w:i/>
              </w:rPr>
              <w:t xml:space="preserve"> in poročila o uporabi te uredbe</w:t>
            </w:r>
          </w:p>
        </w:tc>
      </w:tr>
    </w:tbl>
    <w:p w14:paraId="39683317" w14:textId="77777777" w:rsidR="003101C2" w:rsidRPr="002C2173" w:rsidRDefault="00F2730B" w:rsidP="003101C2">
      <w:pPr>
        <w:pStyle w:val="AmOrLang"/>
      </w:pPr>
      <w:r w:rsidRPr="002C2173">
        <w:t xml:space="preserve">Or. </w:t>
      </w:r>
      <w:r w:rsidRPr="002C2173">
        <w:rPr>
          <w:rStyle w:val="HideTWBExt"/>
        </w:rPr>
        <w:t>&lt;Original&gt;</w:t>
      </w:r>
      <w:r w:rsidRPr="002C2173">
        <w:rPr>
          <w:rStyle w:val="HideTWBInt"/>
        </w:rPr>
        <w:t>{EN}</w:t>
      </w:r>
      <w:r w:rsidRPr="002C2173">
        <w:t>en</w:t>
      </w:r>
      <w:r w:rsidRPr="002C2173">
        <w:rPr>
          <w:rStyle w:val="HideTWBExt"/>
        </w:rPr>
        <w:t>&lt;/Original&gt;</w:t>
      </w:r>
    </w:p>
    <w:p w14:paraId="6D7CBC6A" w14:textId="77777777" w:rsidR="003101C2" w:rsidRPr="002C2173" w:rsidRDefault="00F2730B" w:rsidP="003101C2">
      <w:r>
        <w:rPr>
          <w:rStyle w:val="HideTWBExt"/>
        </w:rPr>
        <w:t>&lt;/Amend&gt;</w:t>
      </w:r>
    </w:p>
    <w:p w14:paraId="65551E26" w14:textId="77777777" w:rsidR="003101C2" w:rsidRPr="002C2173" w:rsidRDefault="00F2730B" w:rsidP="003101C2">
      <w:pPr>
        <w:pStyle w:val="AmNumberTabs"/>
      </w:pPr>
      <w:r>
        <w:rPr>
          <w:rStyle w:val="HideTWBExt"/>
        </w:rPr>
        <w:t>&lt;Amend&gt;</w:t>
      </w:r>
      <w:r>
        <w:t>Predlog spremembe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 w14:paraId="0D728A86" w14:textId="77777777" w:rsidR="003101C2" w:rsidRPr="002C2173" w:rsidRDefault="00F2730B" w:rsidP="003101C2">
      <w:pPr>
        <w:pStyle w:val="NormalBold12b"/>
      </w:pPr>
      <w:r>
        <w:rPr>
          <w:rStyle w:val="HideTWBExt"/>
        </w:rPr>
        <w:t>&lt;DocAmend&gt;</w:t>
      </w:r>
      <w:r>
        <w:t>Predlog uredbe</w:t>
      </w:r>
      <w:r>
        <w:rPr>
          <w:rStyle w:val="HideTWBExt"/>
        </w:rPr>
        <w:t>&lt;/DocAmend&gt;</w:t>
      </w:r>
    </w:p>
    <w:p w14:paraId="7E38EDAC" w14:textId="77777777" w:rsidR="003101C2" w:rsidRPr="002C2173" w:rsidRDefault="00F2730B" w:rsidP="003101C2">
      <w:pPr>
        <w:pStyle w:val="NormalBold"/>
      </w:pPr>
      <w:r w:rsidRPr="00F2730B">
        <w:rPr>
          <w:rStyle w:val="HideTWBExt"/>
        </w:rPr>
        <w:t>&lt;Article&gt;</w:t>
      </w:r>
      <w:r>
        <w:t>Člen 2 – odstavek 1 – točka 14 – točka a – točka ii</w:t>
      </w:r>
      <w:r w:rsidRPr="00F2730B">
        <w:rPr>
          <w:rStyle w:val="HideTWBExt"/>
        </w:rPr>
        <w:t>&lt;/Article&gt;</w:t>
      </w:r>
    </w:p>
    <w:p w14:paraId="6902EC1F" w14:textId="77777777" w:rsidR="003101C2" w:rsidRPr="003D1AF7" w:rsidRDefault="00F2730B" w:rsidP="003101C2">
      <w:r w:rsidRPr="00F2730B">
        <w:rPr>
          <w:rStyle w:val="HideTWBExt"/>
        </w:rPr>
        <w:t>&lt;DocAmend2&gt;</w:t>
      </w:r>
      <w:r>
        <w:t>Uredba (EU) št. 473/2013</w:t>
      </w:r>
      <w:r w:rsidRPr="00F2730B">
        <w:rPr>
          <w:rStyle w:val="HideTWBExt"/>
        </w:rPr>
        <w:t>&lt;/DocAmend2&gt;</w:t>
      </w:r>
    </w:p>
    <w:p w14:paraId="30295F38" w14:textId="77777777" w:rsidR="003101C2" w:rsidRPr="002C2173" w:rsidRDefault="00F2730B" w:rsidP="003101C2">
      <w:r w:rsidRPr="00F2730B">
        <w:rPr>
          <w:rStyle w:val="HideTWBExt"/>
        </w:rPr>
        <w:t>&lt;Article2&gt;</w:t>
      </w:r>
      <w:r>
        <w:t>Člen 15 – odstavek 1 – točka d</w:t>
      </w:r>
      <w:r w:rsidRPr="00F2730B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76208" w14:paraId="51CF8596" w14:textId="77777777" w:rsidTr="00771FFE">
        <w:trPr>
          <w:trHeight w:val="240"/>
          <w:jc w:val="center"/>
        </w:trPr>
        <w:tc>
          <w:tcPr>
            <w:tcW w:w="9752" w:type="dxa"/>
            <w:gridSpan w:val="2"/>
          </w:tcPr>
          <w:p w14:paraId="3E36A7C8" w14:textId="77777777" w:rsidR="003101C2" w:rsidRPr="00F2730B" w:rsidRDefault="003101C2" w:rsidP="00771FFE"/>
        </w:tc>
      </w:tr>
      <w:tr w:rsidR="00476208" w14:paraId="5124BCFB" w14:textId="77777777" w:rsidTr="00771FFE">
        <w:trPr>
          <w:trHeight w:val="240"/>
          <w:jc w:val="center"/>
        </w:trPr>
        <w:tc>
          <w:tcPr>
            <w:tcW w:w="4876" w:type="dxa"/>
            <w:hideMark/>
          </w:tcPr>
          <w:p w14:paraId="2144B4D8" w14:textId="77777777" w:rsidR="003101C2" w:rsidRPr="002C2173" w:rsidRDefault="00F2730B" w:rsidP="00771FFE">
            <w:pPr>
              <w:pStyle w:val="AmColumnHeading"/>
            </w:pPr>
            <w:r>
              <w:t>Besedilo, ki ga predlaga Komisija</w:t>
            </w:r>
          </w:p>
        </w:tc>
        <w:tc>
          <w:tcPr>
            <w:tcW w:w="4876" w:type="dxa"/>
            <w:hideMark/>
          </w:tcPr>
          <w:p w14:paraId="63DA84C7" w14:textId="77777777" w:rsidR="003101C2" w:rsidRPr="002C2173" w:rsidRDefault="00F2730B" w:rsidP="00771FFE">
            <w:pPr>
              <w:pStyle w:val="AmColumnHeading"/>
            </w:pPr>
            <w:r>
              <w:t>Predlog spremembe</w:t>
            </w:r>
          </w:p>
        </w:tc>
      </w:tr>
      <w:tr w:rsidR="00476208" w14:paraId="12C98A55" w14:textId="77777777" w:rsidTr="00771FFE">
        <w:trPr>
          <w:jc w:val="center"/>
        </w:trPr>
        <w:tc>
          <w:tcPr>
            <w:tcW w:w="4876" w:type="dxa"/>
            <w:hideMark/>
          </w:tcPr>
          <w:p w14:paraId="0972B83D" w14:textId="77777777" w:rsidR="003101C2" w:rsidRPr="002C2173" w:rsidRDefault="00F2730B" w:rsidP="00771FFE">
            <w:pPr>
              <w:pStyle w:val="Normal6a"/>
            </w:pPr>
            <w:r>
              <w:rPr>
                <w:b/>
                <w:i/>
              </w:rPr>
              <w:t>(ii)</w:t>
            </w:r>
            <w:r>
              <w:rPr>
                <w:b/>
                <w:i/>
              </w:rPr>
              <w:tab/>
              <w:t>točka (d) se črta;</w:t>
            </w:r>
          </w:p>
        </w:tc>
        <w:tc>
          <w:tcPr>
            <w:tcW w:w="4876" w:type="dxa"/>
            <w:hideMark/>
          </w:tcPr>
          <w:p w14:paraId="1112A17A" w14:textId="77777777" w:rsidR="003101C2" w:rsidRPr="002C2173" w:rsidRDefault="00F2730B" w:rsidP="00771FFE">
            <w:pPr>
              <w:pStyle w:val="Normal6a"/>
            </w:pPr>
            <w:r>
              <w:rPr>
                <w:rFonts w:ascii="Times New Roman Bold" w:hAnsi="Times New Roman Bold"/>
                <w:b/>
                <w:i/>
              </w:rPr>
              <w:t>črtano</w:t>
            </w:r>
          </w:p>
        </w:tc>
      </w:tr>
    </w:tbl>
    <w:p w14:paraId="58CC9D85" w14:textId="77777777" w:rsidR="003101C2" w:rsidRPr="002C2173" w:rsidRDefault="00F2730B" w:rsidP="003101C2">
      <w:pPr>
        <w:pStyle w:val="AmOrLang"/>
      </w:pPr>
      <w:r w:rsidRPr="002C2173">
        <w:t xml:space="preserve">Or. </w:t>
      </w:r>
      <w:r w:rsidRPr="002C2173">
        <w:rPr>
          <w:rStyle w:val="HideTWBExt"/>
        </w:rPr>
        <w:t>&lt;Original&gt;</w:t>
      </w:r>
      <w:r w:rsidRPr="002C2173">
        <w:rPr>
          <w:rStyle w:val="HideTWBInt"/>
        </w:rPr>
        <w:t>{EN}</w:t>
      </w:r>
      <w:r w:rsidRPr="002C2173">
        <w:t>en</w:t>
      </w:r>
      <w:r w:rsidRPr="002C2173">
        <w:rPr>
          <w:rStyle w:val="HideTWBExt"/>
        </w:rPr>
        <w:t>&lt;/Original&gt;</w:t>
      </w:r>
    </w:p>
    <w:p w14:paraId="3CC3CB76" w14:textId="77777777" w:rsidR="003101C2" w:rsidRPr="002C2173" w:rsidRDefault="00F2730B" w:rsidP="003101C2">
      <w:r>
        <w:rPr>
          <w:rStyle w:val="HideTWBExt"/>
        </w:rPr>
        <w:t>&lt;/Amend&gt;</w:t>
      </w:r>
    </w:p>
    <w:p w14:paraId="3E614708" w14:textId="77777777" w:rsidR="003101C2" w:rsidRPr="002C2173" w:rsidRDefault="00F2730B" w:rsidP="003101C2">
      <w:pPr>
        <w:pStyle w:val="AmNumberTabs"/>
      </w:pPr>
      <w:r>
        <w:rPr>
          <w:rStyle w:val="HideTWBExt"/>
        </w:rPr>
        <w:t>&lt;Amend&gt;</w:t>
      </w:r>
      <w:r>
        <w:t>Predlog spremembe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 w14:paraId="34EEDD97" w14:textId="77777777" w:rsidR="003101C2" w:rsidRPr="002C2173" w:rsidRDefault="00F2730B" w:rsidP="003101C2">
      <w:pPr>
        <w:pStyle w:val="NormalBold12b"/>
      </w:pPr>
      <w:r>
        <w:rPr>
          <w:rStyle w:val="HideTWBExt"/>
        </w:rPr>
        <w:t>&lt;DocAmend&gt;</w:t>
      </w:r>
      <w:r>
        <w:t>Predlog uredbe</w:t>
      </w:r>
      <w:r>
        <w:rPr>
          <w:rStyle w:val="HideTWBExt"/>
        </w:rPr>
        <w:t>&lt;/DocAmend&gt;</w:t>
      </w:r>
    </w:p>
    <w:p w14:paraId="4AB7C1F9" w14:textId="77777777" w:rsidR="003101C2" w:rsidRPr="002C2173" w:rsidRDefault="00F2730B" w:rsidP="003101C2">
      <w:pPr>
        <w:pStyle w:val="NormalBold"/>
      </w:pPr>
      <w:r w:rsidRPr="00F2730B">
        <w:rPr>
          <w:rStyle w:val="HideTWBExt"/>
        </w:rPr>
        <w:t>&lt;Article&gt;</w:t>
      </w:r>
      <w:r>
        <w:t>Člen 2 – odstavek 1 – točka 14 – točka a – točka ii a (novo)</w:t>
      </w:r>
      <w:r w:rsidRPr="00F2730B">
        <w:rPr>
          <w:rStyle w:val="HideTWBExt"/>
        </w:rPr>
        <w:t>&lt;/Article&gt;</w:t>
      </w:r>
    </w:p>
    <w:p w14:paraId="06993850" w14:textId="77777777" w:rsidR="003101C2" w:rsidRPr="003D1AF7" w:rsidRDefault="00F2730B" w:rsidP="003101C2">
      <w:r w:rsidRPr="00F2730B">
        <w:rPr>
          <w:rStyle w:val="HideTWBExt"/>
        </w:rPr>
        <w:t>&lt;DocAmend2&gt;</w:t>
      </w:r>
      <w:r>
        <w:t>Uredba (EU) št. 473/2013</w:t>
      </w:r>
      <w:r w:rsidRPr="00F2730B">
        <w:rPr>
          <w:rStyle w:val="HideTWBExt"/>
        </w:rPr>
        <w:t>&lt;/DocAmend2&gt;</w:t>
      </w:r>
    </w:p>
    <w:p w14:paraId="3F121A26" w14:textId="77777777" w:rsidR="003101C2" w:rsidRPr="002C2173" w:rsidRDefault="00F2730B" w:rsidP="003101C2">
      <w:r w:rsidRPr="00F2730B">
        <w:rPr>
          <w:rStyle w:val="HideTWBExt"/>
        </w:rPr>
        <w:t>&lt;Article2&gt;</w:t>
      </w:r>
      <w:r>
        <w:t>Člen 15 – odstavek 1 – točka d</w:t>
      </w:r>
      <w:r w:rsidRPr="00F2730B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76208" w14:paraId="76E45787" w14:textId="77777777" w:rsidTr="00771FFE">
        <w:trPr>
          <w:trHeight w:val="240"/>
          <w:jc w:val="center"/>
        </w:trPr>
        <w:tc>
          <w:tcPr>
            <w:tcW w:w="9752" w:type="dxa"/>
            <w:gridSpan w:val="2"/>
          </w:tcPr>
          <w:p w14:paraId="3481E96A" w14:textId="77777777" w:rsidR="003101C2" w:rsidRPr="00F2730B" w:rsidRDefault="003101C2" w:rsidP="00771FFE"/>
        </w:tc>
      </w:tr>
      <w:tr w:rsidR="00476208" w14:paraId="4D017FA5" w14:textId="77777777" w:rsidTr="00771FFE">
        <w:trPr>
          <w:trHeight w:val="240"/>
          <w:jc w:val="center"/>
        </w:trPr>
        <w:tc>
          <w:tcPr>
            <w:tcW w:w="4876" w:type="dxa"/>
            <w:hideMark/>
          </w:tcPr>
          <w:p w14:paraId="30FED5F2" w14:textId="77777777" w:rsidR="003101C2" w:rsidRPr="002C2173" w:rsidRDefault="00F2730B" w:rsidP="00771FFE">
            <w:pPr>
              <w:pStyle w:val="AmColumnHeading"/>
            </w:pPr>
            <w:r>
              <w:t>Veljavno besedilo</w:t>
            </w:r>
          </w:p>
        </w:tc>
        <w:tc>
          <w:tcPr>
            <w:tcW w:w="4876" w:type="dxa"/>
            <w:hideMark/>
          </w:tcPr>
          <w:p w14:paraId="3B628127" w14:textId="77777777" w:rsidR="003101C2" w:rsidRPr="002C2173" w:rsidRDefault="00F2730B" w:rsidP="00771FFE">
            <w:pPr>
              <w:pStyle w:val="AmColumnHeading"/>
            </w:pPr>
            <w:r>
              <w:t>Predlog spremembe</w:t>
            </w:r>
          </w:p>
        </w:tc>
      </w:tr>
      <w:tr w:rsidR="00476208" w14:paraId="61785D12" w14:textId="77777777" w:rsidTr="00771FFE">
        <w:trPr>
          <w:jc w:val="center"/>
        </w:trPr>
        <w:tc>
          <w:tcPr>
            <w:tcW w:w="4876" w:type="dxa"/>
            <w:hideMark/>
          </w:tcPr>
          <w:p w14:paraId="4D8ACBE9" w14:textId="77777777" w:rsidR="003101C2" w:rsidRPr="002C2173" w:rsidRDefault="003101C2" w:rsidP="00771FFE">
            <w:pPr>
              <w:pStyle w:val="Normal6a"/>
            </w:pPr>
          </w:p>
        </w:tc>
        <w:tc>
          <w:tcPr>
            <w:tcW w:w="4876" w:type="dxa"/>
            <w:hideMark/>
          </w:tcPr>
          <w:p w14:paraId="60BD83DB" w14:textId="77777777" w:rsidR="003101C2" w:rsidRPr="002C2173" w:rsidRDefault="00F2730B" w:rsidP="00771FF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(iia)</w:t>
            </w:r>
            <w:r>
              <w:rPr>
                <w:b/>
                <w:i/>
              </w:rPr>
              <w:tab/>
              <w:t>točka (d) se nadomesti z naslednjim:</w:t>
            </w:r>
          </w:p>
        </w:tc>
      </w:tr>
      <w:tr w:rsidR="00476208" w14:paraId="4997BFC7" w14:textId="77777777" w:rsidTr="00771FFE">
        <w:trPr>
          <w:jc w:val="center"/>
        </w:trPr>
        <w:tc>
          <w:tcPr>
            <w:tcW w:w="4876" w:type="dxa"/>
          </w:tcPr>
          <w:p w14:paraId="619766AF" w14:textId="77777777" w:rsidR="003101C2" w:rsidRPr="002C2173" w:rsidRDefault="00F2730B" w:rsidP="00771FFE">
            <w:pPr>
              <w:pStyle w:val="Normal6a"/>
            </w:pPr>
            <w:r>
              <w:t xml:space="preserve">(d) </w:t>
            </w:r>
            <w:r>
              <w:rPr>
                <w:b/>
                <w:i/>
              </w:rPr>
              <w:t>aktih</w:t>
            </w:r>
            <w:r>
              <w:t xml:space="preserve"> Sveta</w:t>
            </w:r>
            <w:r>
              <w:rPr>
                <w:b/>
                <w:i/>
              </w:rPr>
              <w:t xml:space="preserve"> iz člena 9(4) in</w:t>
            </w:r>
            <w:r>
              <w:t xml:space="preserve"> člena </w:t>
            </w:r>
            <w:r>
              <w:rPr>
                <w:b/>
                <w:i/>
              </w:rPr>
              <w:t>12</w:t>
            </w:r>
            <w:r>
              <w:t>(</w:t>
            </w:r>
            <w:r>
              <w:rPr>
                <w:b/>
                <w:i/>
              </w:rPr>
              <w:t>3</w:t>
            </w:r>
            <w:r>
              <w:t>).</w:t>
            </w:r>
          </w:p>
        </w:tc>
        <w:tc>
          <w:tcPr>
            <w:tcW w:w="4876" w:type="dxa"/>
          </w:tcPr>
          <w:p w14:paraId="084B3E0A" w14:textId="77777777" w:rsidR="003101C2" w:rsidRPr="002C2173" w:rsidRDefault="00F2730B" w:rsidP="00771FFE">
            <w:pPr>
              <w:pStyle w:val="Normal6a"/>
            </w:pPr>
            <w:r>
              <w:rPr>
                <w:b/>
                <w:i/>
              </w:rPr>
              <w:t>„priporočilih</w:t>
            </w:r>
            <w:r>
              <w:t xml:space="preserve"> Sveta</w:t>
            </w:r>
            <w:r>
              <w:rPr>
                <w:b/>
                <w:i/>
              </w:rPr>
              <w:t>, objavljenih na podlagi</w:t>
            </w:r>
            <w:r>
              <w:t xml:space="preserve"> člena </w:t>
            </w:r>
            <w:r>
              <w:rPr>
                <w:b/>
                <w:i/>
              </w:rPr>
              <w:t>126</w:t>
            </w:r>
            <w:r>
              <w:t>(</w:t>
            </w:r>
            <w:r>
              <w:rPr>
                <w:b/>
                <w:i/>
              </w:rPr>
              <w:t>8</w:t>
            </w:r>
            <w:r>
              <w:t>)</w:t>
            </w:r>
            <w:r>
              <w:rPr>
                <w:b/>
                <w:i/>
              </w:rPr>
              <w:t xml:space="preserve"> PDEU</w:t>
            </w:r>
            <w:r>
              <w:t>.</w:t>
            </w:r>
            <w:r>
              <w:rPr>
                <w:b/>
                <w:i/>
              </w:rPr>
              <w:t>“;</w:t>
            </w:r>
          </w:p>
        </w:tc>
      </w:tr>
    </w:tbl>
    <w:p w14:paraId="5DA50D55" w14:textId="77777777" w:rsidR="003101C2" w:rsidRPr="002C2173" w:rsidRDefault="00F2730B" w:rsidP="003101C2">
      <w:pPr>
        <w:pStyle w:val="AmOrLang"/>
      </w:pPr>
      <w:r w:rsidRPr="002C2173">
        <w:t xml:space="preserve">Or. </w:t>
      </w:r>
      <w:r w:rsidRPr="002C2173">
        <w:rPr>
          <w:rStyle w:val="HideTWBExt"/>
        </w:rPr>
        <w:t>&lt;Original&gt;</w:t>
      </w:r>
      <w:r w:rsidRPr="002C2173">
        <w:rPr>
          <w:rStyle w:val="HideTWBInt"/>
        </w:rPr>
        <w:t>{EN}</w:t>
      </w:r>
      <w:r w:rsidRPr="002C2173">
        <w:t>en</w:t>
      </w:r>
      <w:r w:rsidRPr="002C2173">
        <w:rPr>
          <w:rStyle w:val="HideTWBExt"/>
        </w:rPr>
        <w:t>&lt;/Original&gt;</w:t>
      </w:r>
    </w:p>
    <w:p w14:paraId="1FFD6021" w14:textId="77777777" w:rsidR="003101C2" w:rsidRPr="002C2173" w:rsidRDefault="003101C2" w:rsidP="003101C2">
      <w:pPr>
        <w:pStyle w:val="AmOrLang"/>
      </w:pPr>
    </w:p>
    <w:p w14:paraId="565D9B31" w14:textId="77777777" w:rsidR="003101C2" w:rsidRPr="002C2173" w:rsidRDefault="00F2730B" w:rsidP="003101C2">
      <w:r>
        <w:rPr>
          <w:rStyle w:val="HideTWBExt"/>
        </w:rPr>
        <w:t>&lt;/Amend&gt;</w:t>
      </w:r>
    </w:p>
    <w:p w14:paraId="60179265" w14:textId="77777777" w:rsidR="003101C2" w:rsidRPr="002C2173" w:rsidRDefault="00F2730B" w:rsidP="003101C2">
      <w:pPr>
        <w:pStyle w:val="AmNumberTabs"/>
      </w:pPr>
      <w:r>
        <w:rPr>
          <w:rStyle w:val="HideTWBExt"/>
        </w:rPr>
        <w:t>&lt;Amend&gt;</w:t>
      </w:r>
      <w:r>
        <w:t>Predlog spremembe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 w14:paraId="0358269B" w14:textId="77777777" w:rsidR="003101C2" w:rsidRPr="002C2173" w:rsidRDefault="00F2730B" w:rsidP="003101C2">
      <w:pPr>
        <w:pStyle w:val="NormalBold12b"/>
      </w:pPr>
      <w:r>
        <w:rPr>
          <w:rStyle w:val="HideTWBExt"/>
        </w:rPr>
        <w:t>&lt;DocAmend&gt;</w:t>
      </w:r>
      <w:r>
        <w:t>Predlog uredbe</w:t>
      </w:r>
      <w:r>
        <w:rPr>
          <w:rStyle w:val="HideTWBExt"/>
        </w:rPr>
        <w:t>&lt;/DocAmend&gt;</w:t>
      </w:r>
    </w:p>
    <w:p w14:paraId="67CDA9B9" w14:textId="77777777" w:rsidR="003101C2" w:rsidRPr="003D1AF7" w:rsidRDefault="00F2730B" w:rsidP="003101C2">
      <w:pPr>
        <w:pStyle w:val="NormalBold"/>
      </w:pPr>
      <w:r>
        <w:rPr>
          <w:rStyle w:val="HideTWBExt"/>
        </w:rPr>
        <w:t>&lt;Article&gt;</w:t>
      </w:r>
      <w:r>
        <w:t>Člen 2 – odstavek 1 – točka 14 – točka b</w:t>
      </w:r>
      <w:r>
        <w:rPr>
          <w:rStyle w:val="HideTWBExt"/>
        </w:rPr>
        <w:t>&lt;/Article&gt;</w:t>
      </w:r>
    </w:p>
    <w:p w14:paraId="57F51EDC" w14:textId="77777777" w:rsidR="003101C2" w:rsidRPr="003D1AF7" w:rsidRDefault="00F2730B" w:rsidP="003101C2">
      <w:r>
        <w:rPr>
          <w:rStyle w:val="HideTWBExt"/>
        </w:rPr>
        <w:t>&lt;DocAmend2&gt;</w:t>
      </w:r>
      <w:r>
        <w:t>Uredba (EU) št. 473/2013</w:t>
      </w:r>
      <w:r>
        <w:rPr>
          <w:rStyle w:val="HideTWBExt"/>
        </w:rPr>
        <w:t>&lt;/DocAmend2&gt;</w:t>
      </w:r>
    </w:p>
    <w:p w14:paraId="71ADB30A" w14:textId="77777777" w:rsidR="003101C2" w:rsidRPr="002C2173" w:rsidRDefault="00F2730B" w:rsidP="003101C2">
      <w:r>
        <w:rPr>
          <w:rStyle w:val="HideTWBExt"/>
          <w:lang w:val="fr-BE"/>
        </w:rPr>
        <w:t>&lt;Article2&gt;</w:t>
      </w:r>
      <w:r>
        <w:t>Člen 15 – odstavek 2</w:t>
      </w:r>
      <w:r>
        <w:rPr>
          <w:rStyle w:val="HideTWBExt"/>
          <w:lang w:val="fr-BE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76208" w14:paraId="1E0DBCF2" w14:textId="77777777" w:rsidTr="00771FFE">
        <w:trPr>
          <w:trHeight w:val="240"/>
          <w:jc w:val="center"/>
        </w:trPr>
        <w:tc>
          <w:tcPr>
            <w:tcW w:w="9752" w:type="dxa"/>
            <w:gridSpan w:val="2"/>
          </w:tcPr>
          <w:p w14:paraId="2FBA6DA9" w14:textId="77777777" w:rsidR="003101C2" w:rsidRPr="002C2173" w:rsidRDefault="003101C2" w:rsidP="00771FFE">
            <w:pPr>
              <w:rPr>
                <w:lang w:val="fr-BE"/>
              </w:rPr>
            </w:pPr>
          </w:p>
        </w:tc>
      </w:tr>
      <w:tr w:rsidR="00476208" w14:paraId="49CE21A1" w14:textId="77777777" w:rsidTr="00771FFE">
        <w:trPr>
          <w:trHeight w:val="240"/>
          <w:jc w:val="center"/>
        </w:trPr>
        <w:tc>
          <w:tcPr>
            <w:tcW w:w="4876" w:type="dxa"/>
            <w:hideMark/>
          </w:tcPr>
          <w:p w14:paraId="10164D82" w14:textId="77777777" w:rsidR="003101C2" w:rsidRPr="002C2173" w:rsidRDefault="00F2730B" w:rsidP="00771FFE">
            <w:pPr>
              <w:pStyle w:val="AmColumnHeading"/>
            </w:pPr>
            <w:r>
              <w:t>Besedilo, ki ga predlaga Komisija</w:t>
            </w:r>
          </w:p>
        </w:tc>
        <w:tc>
          <w:tcPr>
            <w:tcW w:w="4876" w:type="dxa"/>
            <w:hideMark/>
          </w:tcPr>
          <w:p w14:paraId="42A8338B" w14:textId="77777777" w:rsidR="003101C2" w:rsidRPr="002C2173" w:rsidRDefault="00F2730B" w:rsidP="00771FFE">
            <w:pPr>
              <w:pStyle w:val="AmColumnHeading"/>
            </w:pPr>
            <w:r>
              <w:t>Predlog spremembe</w:t>
            </w:r>
          </w:p>
        </w:tc>
      </w:tr>
      <w:tr w:rsidR="00476208" w14:paraId="7B5B10F3" w14:textId="77777777" w:rsidTr="00771FFE">
        <w:trPr>
          <w:jc w:val="center"/>
        </w:trPr>
        <w:tc>
          <w:tcPr>
            <w:tcW w:w="4876" w:type="dxa"/>
            <w:hideMark/>
          </w:tcPr>
          <w:p w14:paraId="03ECF7EE" w14:textId="77777777" w:rsidR="003101C2" w:rsidRPr="002C2173" w:rsidRDefault="00F2730B" w:rsidP="00771FFE">
            <w:pPr>
              <w:pStyle w:val="Normal6a"/>
            </w:pPr>
            <w:r>
              <w:rPr>
                <w:b/>
                <w:i/>
              </w:rPr>
              <w:t>(b)</w:t>
            </w:r>
            <w:r>
              <w:rPr>
                <w:b/>
                <w:i/>
              </w:rPr>
              <w:tab/>
              <w:t>točka 2 se črta;</w:t>
            </w:r>
          </w:p>
        </w:tc>
        <w:tc>
          <w:tcPr>
            <w:tcW w:w="4876" w:type="dxa"/>
            <w:hideMark/>
          </w:tcPr>
          <w:p w14:paraId="34F02227" w14:textId="77777777" w:rsidR="003101C2" w:rsidRPr="002C2173" w:rsidRDefault="00F2730B" w:rsidP="00771FFE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črtano</w:t>
            </w:r>
          </w:p>
        </w:tc>
      </w:tr>
    </w:tbl>
    <w:p w14:paraId="6FA631DC" w14:textId="77777777" w:rsidR="003101C2" w:rsidRPr="002C2173" w:rsidRDefault="00F2730B" w:rsidP="003101C2">
      <w:pPr>
        <w:pStyle w:val="AmOrLang"/>
      </w:pPr>
      <w:r w:rsidRPr="002C2173">
        <w:t xml:space="preserve">Or. </w:t>
      </w:r>
      <w:r w:rsidRPr="002C2173">
        <w:rPr>
          <w:rStyle w:val="HideTWBExt"/>
        </w:rPr>
        <w:t>&lt;Original&gt;</w:t>
      </w:r>
      <w:r w:rsidRPr="002C2173">
        <w:rPr>
          <w:rStyle w:val="HideTWBInt"/>
        </w:rPr>
        <w:t>{EN}</w:t>
      </w:r>
      <w:r w:rsidRPr="002C2173">
        <w:t>en</w:t>
      </w:r>
      <w:r w:rsidRPr="002C2173">
        <w:rPr>
          <w:rStyle w:val="HideTWBExt"/>
        </w:rPr>
        <w:t>&lt;/Original&gt;</w:t>
      </w:r>
    </w:p>
    <w:p w14:paraId="55D3C13A" w14:textId="77777777" w:rsidR="003101C2" w:rsidRPr="002C2173" w:rsidRDefault="00F2730B" w:rsidP="003101C2">
      <w:r>
        <w:rPr>
          <w:rStyle w:val="HideTWBExt"/>
        </w:rPr>
        <w:t>&lt;/Amend&gt;</w:t>
      </w:r>
    </w:p>
    <w:p w14:paraId="37A8B519" w14:textId="77777777" w:rsidR="003101C2" w:rsidRPr="002C2173" w:rsidRDefault="00F2730B" w:rsidP="003101C2">
      <w:pPr>
        <w:pStyle w:val="AmNumberTabs"/>
      </w:pPr>
      <w:r>
        <w:rPr>
          <w:rStyle w:val="HideTWBExt"/>
        </w:rPr>
        <w:t>&lt;Amend&gt;</w:t>
      </w:r>
      <w:r>
        <w:t>Predlog spremembe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 w14:paraId="5E38508E" w14:textId="77777777" w:rsidR="003101C2" w:rsidRPr="002C2173" w:rsidRDefault="00F2730B" w:rsidP="003101C2">
      <w:pPr>
        <w:pStyle w:val="NormalBold12b"/>
      </w:pPr>
      <w:r>
        <w:rPr>
          <w:rStyle w:val="HideTWBExt"/>
        </w:rPr>
        <w:t>&lt;DocAmend&gt;</w:t>
      </w:r>
      <w:r>
        <w:t>Predlog uredbe</w:t>
      </w:r>
      <w:r>
        <w:rPr>
          <w:rStyle w:val="HideTWBExt"/>
        </w:rPr>
        <w:t>&lt;/DocAmend&gt;</w:t>
      </w:r>
    </w:p>
    <w:p w14:paraId="31773493" w14:textId="77777777" w:rsidR="003101C2" w:rsidRPr="002C2173" w:rsidRDefault="00F2730B" w:rsidP="003101C2">
      <w:pPr>
        <w:pStyle w:val="NormalBold"/>
      </w:pPr>
      <w:r w:rsidRPr="00F2730B">
        <w:rPr>
          <w:rStyle w:val="HideTWBExt"/>
        </w:rPr>
        <w:t>&lt;Article&gt;</w:t>
      </w:r>
      <w:r>
        <w:t>Člen 2 – odstavek 1 – točka 14 – točka b a (novo)</w:t>
      </w:r>
      <w:r w:rsidRPr="00F2730B">
        <w:rPr>
          <w:rStyle w:val="HideTWBExt"/>
        </w:rPr>
        <w:t>&lt;/Article&gt;</w:t>
      </w:r>
    </w:p>
    <w:p w14:paraId="4528AED6" w14:textId="77777777" w:rsidR="003101C2" w:rsidRPr="002C2173" w:rsidRDefault="00F2730B" w:rsidP="003101C2">
      <w:r w:rsidRPr="00F2730B">
        <w:rPr>
          <w:rStyle w:val="HideTWBExt"/>
        </w:rPr>
        <w:t>&lt;DocAmend2&gt;</w:t>
      </w:r>
      <w:r>
        <w:t>Uredba (EU) št. 473/2013</w:t>
      </w:r>
      <w:r w:rsidRPr="00F2730B">
        <w:rPr>
          <w:rStyle w:val="HideTWBExt"/>
        </w:rPr>
        <w:t>&lt;/DocAmend2&gt;</w:t>
      </w:r>
    </w:p>
    <w:p w14:paraId="44C833DD" w14:textId="77777777" w:rsidR="003101C2" w:rsidRPr="002C2173" w:rsidRDefault="00F2730B" w:rsidP="003101C2">
      <w:r w:rsidRPr="00F2730B">
        <w:rPr>
          <w:rStyle w:val="HideTWBExt"/>
        </w:rPr>
        <w:t>&lt;Article2&gt;</w:t>
      </w:r>
      <w:r>
        <w:t>Člen 15 – odstavek 2</w:t>
      </w:r>
      <w:r w:rsidRPr="00F2730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76208" w14:paraId="2A09D930" w14:textId="77777777" w:rsidTr="00771FFE">
        <w:trPr>
          <w:trHeight w:val="240"/>
          <w:jc w:val="center"/>
        </w:trPr>
        <w:tc>
          <w:tcPr>
            <w:tcW w:w="9752" w:type="dxa"/>
            <w:gridSpan w:val="2"/>
          </w:tcPr>
          <w:p w14:paraId="4F7A833F" w14:textId="77777777" w:rsidR="003101C2" w:rsidRPr="00F2730B" w:rsidRDefault="003101C2" w:rsidP="00771FFE"/>
        </w:tc>
      </w:tr>
      <w:tr w:rsidR="00476208" w14:paraId="2D0A3D1E" w14:textId="77777777" w:rsidTr="00771FFE">
        <w:trPr>
          <w:trHeight w:val="240"/>
          <w:jc w:val="center"/>
        </w:trPr>
        <w:tc>
          <w:tcPr>
            <w:tcW w:w="4876" w:type="dxa"/>
            <w:hideMark/>
          </w:tcPr>
          <w:p w14:paraId="56DDBCFC" w14:textId="77777777" w:rsidR="003101C2" w:rsidRPr="002C2173" w:rsidRDefault="00F2730B" w:rsidP="00771FFE">
            <w:pPr>
              <w:pStyle w:val="AmColumnHeading"/>
            </w:pPr>
            <w:r>
              <w:t>Veljavno besedilo</w:t>
            </w:r>
          </w:p>
        </w:tc>
        <w:tc>
          <w:tcPr>
            <w:tcW w:w="4876" w:type="dxa"/>
            <w:hideMark/>
          </w:tcPr>
          <w:p w14:paraId="13A7F261" w14:textId="77777777" w:rsidR="003101C2" w:rsidRPr="002C2173" w:rsidRDefault="00F2730B" w:rsidP="00771FFE">
            <w:pPr>
              <w:pStyle w:val="AmColumnHeading"/>
            </w:pPr>
            <w:r>
              <w:t>Predlog spremembe</w:t>
            </w:r>
          </w:p>
        </w:tc>
      </w:tr>
      <w:tr w:rsidR="00476208" w14:paraId="7C95A1CC" w14:textId="77777777" w:rsidTr="00771FFE">
        <w:trPr>
          <w:jc w:val="center"/>
        </w:trPr>
        <w:tc>
          <w:tcPr>
            <w:tcW w:w="4876" w:type="dxa"/>
            <w:hideMark/>
          </w:tcPr>
          <w:p w14:paraId="7CD7857B" w14:textId="77777777" w:rsidR="003101C2" w:rsidRPr="002C2173" w:rsidRDefault="003101C2" w:rsidP="00771FFE">
            <w:pPr>
              <w:pStyle w:val="Normal6a"/>
            </w:pPr>
          </w:p>
        </w:tc>
        <w:tc>
          <w:tcPr>
            <w:tcW w:w="4876" w:type="dxa"/>
            <w:hideMark/>
          </w:tcPr>
          <w:p w14:paraId="7328BADD" w14:textId="77777777" w:rsidR="003101C2" w:rsidRPr="002C2173" w:rsidRDefault="00F2730B" w:rsidP="00771FFE">
            <w:pPr>
              <w:pStyle w:val="Normal6a"/>
            </w:pPr>
            <w:r>
              <w:rPr>
                <w:b/>
                <w:i/>
              </w:rPr>
              <w:t>(ba)</w:t>
            </w:r>
            <w:r>
              <w:tab/>
            </w:r>
            <w:r>
              <w:rPr>
                <w:b/>
                <w:i/>
              </w:rPr>
              <w:t>odstavek 2 se spremeni:</w:t>
            </w:r>
          </w:p>
        </w:tc>
      </w:tr>
      <w:tr w:rsidR="00476208" w14:paraId="71DE380F" w14:textId="77777777" w:rsidTr="00771FFE">
        <w:trPr>
          <w:jc w:val="center"/>
        </w:trPr>
        <w:tc>
          <w:tcPr>
            <w:tcW w:w="4876" w:type="dxa"/>
          </w:tcPr>
          <w:p w14:paraId="136D1682" w14:textId="77777777" w:rsidR="003101C2" w:rsidRPr="002C2173" w:rsidRDefault="00F2730B" w:rsidP="00771FFE">
            <w:pPr>
              <w:pStyle w:val="Normal6a"/>
            </w:pPr>
            <w:r>
              <w:t>2.</w:t>
            </w:r>
            <w:r>
              <w:tab/>
              <w:t xml:space="preserve">Pristojni odbor Evropskega parlamenta lahko državi članici, za katero </w:t>
            </w:r>
            <w:r>
              <w:rPr>
                <w:b/>
                <w:i/>
              </w:rPr>
              <w:t>velja priporočilo Komisije po členu 11(2) ali aktih</w:t>
            </w:r>
            <w:r>
              <w:t xml:space="preserve"> Sveta iz odstavka 1(d), ponudi možnost, da sodeluje v izmenjavi mnenj.</w:t>
            </w:r>
          </w:p>
        </w:tc>
        <w:tc>
          <w:tcPr>
            <w:tcW w:w="4876" w:type="dxa"/>
            <w:hideMark/>
          </w:tcPr>
          <w:p w14:paraId="5B053565" w14:textId="77777777" w:rsidR="003101C2" w:rsidRPr="002C2173" w:rsidRDefault="00F2730B" w:rsidP="00771FFE">
            <w:pPr>
              <w:pStyle w:val="Normal6a"/>
            </w:pPr>
            <w:r>
              <w:rPr>
                <w:b/>
                <w:i/>
              </w:rPr>
              <w:t>„2</w:t>
            </w:r>
            <w:r>
              <w:tab/>
              <w:t xml:space="preserve">Pristojni odbor Evropskega parlamenta lahko državi članici, za katero </w:t>
            </w:r>
            <w:r>
              <w:rPr>
                <w:b/>
                <w:i/>
              </w:rPr>
              <w:t>veljajo akti</w:t>
            </w:r>
            <w:r>
              <w:t xml:space="preserve"> Sveta iz odstavka 1(d), ponudi možnost, da sodeluje v izmenjavi mnenj.</w:t>
            </w:r>
            <w:r>
              <w:rPr>
                <w:b/>
                <w:i/>
              </w:rPr>
              <w:t>“.</w:t>
            </w:r>
          </w:p>
        </w:tc>
      </w:tr>
    </w:tbl>
    <w:p w14:paraId="75198584" w14:textId="77777777" w:rsidR="003101C2" w:rsidRPr="002C2173" w:rsidRDefault="00F2730B" w:rsidP="003101C2">
      <w:pPr>
        <w:pStyle w:val="AmOrLang"/>
      </w:pPr>
      <w:r w:rsidRPr="002C2173">
        <w:t xml:space="preserve">Or. </w:t>
      </w:r>
      <w:r w:rsidRPr="002C2173">
        <w:rPr>
          <w:rStyle w:val="HideTWBExt"/>
        </w:rPr>
        <w:t>&lt;Original&gt;</w:t>
      </w:r>
      <w:r w:rsidRPr="002C2173">
        <w:rPr>
          <w:rStyle w:val="HideTWBInt"/>
        </w:rPr>
        <w:t>{EN}</w:t>
      </w:r>
      <w:r w:rsidRPr="002C2173">
        <w:t>en</w:t>
      </w:r>
      <w:r w:rsidRPr="002C2173">
        <w:rPr>
          <w:rStyle w:val="HideTWBExt"/>
        </w:rPr>
        <w:t>&lt;/Original&gt;</w:t>
      </w:r>
    </w:p>
    <w:p w14:paraId="6F2412B6" w14:textId="77777777" w:rsidR="003101C2" w:rsidRPr="002C2173" w:rsidRDefault="00F2730B" w:rsidP="003101C2">
      <w:pPr>
        <w:pStyle w:val="AmJustTitle"/>
      </w:pPr>
      <w:r>
        <w:rPr>
          <w:rStyle w:val="HideTWBExt"/>
        </w:rPr>
        <w:t>&lt;TitreJust&gt;</w:t>
      </w:r>
      <w:r>
        <w:t>Obrazložitev</w:t>
      </w:r>
      <w:r>
        <w:rPr>
          <w:rStyle w:val="HideTWBExt"/>
        </w:rPr>
        <w:t>&lt;/TitreJust&gt;</w:t>
      </w:r>
    </w:p>
    <w:p w14:paraId="55EEB066" w14:textId="77777777" w:rsidR="003101C2" w:rsidRPr="002C2173" w:rsidRDefault="00F2730B" w:rsidP="003101C2">
      <w:pPr>
        <w:pStyle w:val="AmJustText"/>
      </w:pPr>
      <w:r>
        <w:t>Namen ponovne uvedbe „ekonomskega dialoga“ (člen 15 Uredbe (EU) št. 473/2013) je, da se ohrani vloga Parlamenta.</w:t>
      </w:r>
    </w:p>
    <w:p w14:paraId="40F222A1" w14:textId="77777777" w:rsidR="003101C2" w:rsidRPr="002C2173" w:rsidRDefault="00F2730B" w:rsidP="003101C2">
      <w:r>
        <w:rPr>
          <w:rStyle w:val="HideTWBExt"/>
        </w:rPr>
        <w:t>&lt;/Amend&gt;</w:t>
      </w:r>
    </w:p>
    <w:p w14:paraId="242751B5" w14:textId="77777777" w:rsidR="003101C2" w:rsidRPr="002C2173" w:rsidRDefault="00F2730B" w:rsidP="003101C2">
      <w:r>
        <w:rPr>
          <w:rStyle w:val="HideTWBExt"/>
        </w:rPr>
        <w:t>&lt;/RepeatBlock-Amend&gt;</w:t>
      </w:r>
    </w:p>
    <w:p w14:paraId="137650B8" w14:textId="77777777" w:rsidR="003101C2" w:rsidRPr="002C2173" w:rsidRDefault="003101C2" w:rsidP="003101C2"/>
    <w:sectPr w:rsidR="003101C2" w:rsidRPr="002C2173" w:rsidSect="004557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040D6" w14:textId="77777777" w:rsidR="00F2730B" w:rsidRDefault="00F2730B">
      <w:r>
        <w:separator/>
      </w:r>
    </w:p>
  </w:endnote>
  <w:endnote w:type="continuationSeparator" w:id="0">
    <w:p w14:paraId="2485E721" w14:textId="77777777" w:rsidR="00F2730B" w:rsidRDefault="00F27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32B92" w14:textId="77777777" w:rsidR="00FB52FE" w:rsidRPr="001B3317" w:rsidRDefault="00F2730B" w:rsidP="00F07062">
    <w:pPr>
      <w:pStyle w:val="EPFooter"/>
    </w:pPr>
    <w:r w:rsidRPr="001B3317">
      <w:t>PE</w:t>
    </w:r>
    <w:r w:rsidRPr="001B3317">
      <w:rPr>
        <w:rStyle w:val="HideTWBExt"/>
      </w:rPr>
      <w:t>&lt;NoPE&gt;</w:t>
    </w:r>
    <w:r w:rsidR="003101C2" w:rsidRPr="003101C2">
      <w:t>784.159</w:t>
    </w:r>
    <w:r w:rsidRPr="001B3317">
      <w:rPr>
        <w:rStyle w:val="HideTWBExt"/>
      </w:rPr>
      <w:t>&lt;/NoPE&gt;&lt;Version&gt;</w:t>
    </w:r>
    <w:r w:rsidR="001B3317" w:rsidRPr="001B3317">
      <w:t>v</w:t>
    </w:r>
    <w:r w:rsidR="003101C2" w:rsidRPr="003101C2">
      <w:t>01-00</w:t>
    </w:r>
    <w:r w:rsidRPr="001B3317">
      <w:rPr>
        <w:rStyle w:val="HideTWBExt"/>
      </w:rPr>
      <w:t>&lt;/Version&gt;</w:t>
    </w:r>
    <w:r w:rsidRPr="001B3317">
      <w:tab/>
    </w:r>
    <w:r w:rsidR="00914537" w:rsidRPr="001B3317">
      <w:fldChar w:fldCharType="begin"/>
    </w:r>
    <w:r w:rsidR="00914537" w:rsidRPr="001B3317">
      <w:instrText xml:space="preserve"> PAGE </w:instrText>
    </w:r>
    <w:r w:rsidR="00914537" w:rsidRPr="001B3317">
      <w:fldChar w:fldCharType="separate"/>
    </w:r>
    <w:r w:rsidR="00305CD9" w:rsidRPr="001B3317">
      <w:rPr>
        <w:noProof/>
      </w:rPr>
      <w:t>6</w:t>
    </w:r>
    <w:r w:rsidR="00914537" w:rsidRPr="001B3317">
      <w:fldChar w:fldCharType="end"/>
    </w:r>
    <w:r w:rsidR="00914537" w:rsidRPr="001B3317">
      <w:t>/</w:t>
    </w:r>
    <w:r w:rsidR="00914537" w:rsidRPr="001B3317">
      <w:rPr>
        <w:rStyle w:val="PageNumber"/>
      </w:rPr>
      <w:fldChar w:fldCharType="begin"/>
    </w:r>
    <w:r w:rsidR="00914537" w:rsidRPr="001B3317">
      <w:rPr>
        <w:rStyle w:val="PageNumber"/>
      </w:rPr>
      <w:instrText xml:space="preserve"> NUMPAGES </w:instrText>
    </w:r>
    <w:r w:rsidR="00914537" w:rsidRPr="001B3317">
      <w:rPr>
        <w:rStyle w:val="PageNumber"/>
      </w:rPr>
      <w:fldChar w:fldCharType="separate"/>
    </w:r>
    <w:r w:rsidR="00305CD9" w:rsidRPr="001B3317">
      <w:rPr>
        <w:rStyle w:val="PageNumber"/>
        <w:noProof/>
      </w:rPr>
      <w:t>6</w:t>
    </w:r>
    <w:r w:rsidR="00914537" w:rsidRPr="001B3317">
      <w:rPr>
        <w:rStyle w:val="PageNumber"/>
      </w:rPr>
      <w:fldChar w:fldCharType="end"/>
    </w:r>
    <w:r w:rsidRPr="001B3317">
      <w:tab/>
    </w:r>
    <w:r w:rsidRPr="001B3317">
      <w:rPr>
        <w:rStyle w:val="HideTWBExt"/>
      </w:rPr>
      <w:t>&lt;PathFdR&gt;</w:t>
    </w:r>
    <w:r w:rsidR="003101C2" w:rsidRPr="003101C2">
      <w:t>PR\1336320SL.docx</w:t>
    </w:r>
    <w:r w:rsidRPr="001B3317">
      <w:rPr>
        <w:rStyle w:val="HideTWBExt"/>
      </w:rPr>
      <w:t>&lt;/PathFdR&gt;</w:t>
    </w:r>
  </w:p>
  <w:p w14:paraId="714B4858" w14:textId="7C53C545" w:rsidR="00FB52FE" w:rsidRPr="001B3317" w:rsidRDefault="00F2730B">
    <w:pPr>
      <w:pStyle w:val="EPFooter2"/>
    </w:pPr>
    <w:r w:rsidRPr="001B3317">
      <w:fldChar w:fldCharType="begin"/>
    </w:r>
    <w:r w:rsidRPr="001B3317">
      <w:instrText xml:space="preserve"> DOCPROPERTY "&lt;Extension&gt;" </w:instrText>
    </w:r>
    <w:r w:rsidRPr="001B3317">
      <w:fldChar w:fldCharType="separate"/>
    </w:r>
    <w:r w:rsidR="00BB0451">
      <w:t>SL</w:t>
    </w:r>
    <w:r w:rsidRPr="001B3317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B711F" w14:textId="77777777" w:rsidR="00FB52FE" w:rsidRPr="001B3317" w:rsidRDefault="00F2730B" w:rsidP="00F07062">
    <w:pPr>
      <w:pStyle w:val="EPFooter"/>
    </w:pPr>
    <w:r w:rsidRPr="001B3317">
      <w:rPr>
        <w:rStyle w:val="HideTWBExt"/>
      </w:rPr>
      <w:t>&lt;PathFdR&gt;</w:t>
    </w:r>
    <w:r w:rsidR="003101C2" w:rsidRPr="003101C2">
      <w:t>PR\1336320SL.docx</w:t>
    </w:r>
    <w:r w:rsidRPr="001B3317">
      <w:rPr>
        <w:rStyle w:val="HideTWBExt"/>
      </w:rPr>
      <w:t>&lt;/PathFdR&gt;</w:t>
    </w:r>
    <w:r w:rsidRPr="001B3317">
      <w:tab/>
    </w:r>
    <w:r w:rsidR="00914537" w:rsidRPr="001B3317">
      <w:fldChar w:fldCharType="begin"/>
    </w:r>
    <w:r w:rsidR="00914537" w:rsidRPr="001B3317">
      <w:instrText xml:space="preserve"> PAGE </w:instrText>
    </w:r>
    <w:r w:rsidR="00914537" w:rsidRPr="001B3317">
      <w:fldChar w:fldCharType="separate"/>
    </w:r>
    <w:r w:rsidR="00305CD9" w:rsidRPr="001B3317">
      <w:rPr>
        <w:noProof/>
      </w:rPr>
      <w:t>5</w:t>
    </w:r>
    <w:r w:rsidR="00914537" w:rsidRPr="001B3317">
      <w:fldChar w:fldCharType="end"/>
    </w:r>
    <w:r w:rsidR="00914537" w:rsidRPr="001B3317">
      <w:t>/</w:t>
    </w:r>
    <w:r w:rsidR="00914537" w:rsidRPr="001B3317">
      <w:rPr>
        <w:rStyle w:val="PageNumber"/>
      </w:rPr>
      <w:fldChar w:fldCharType="begin"/>
    </w:r>
    <w:r w:rsidR="00914537" w:rsidRPr="001B3317">
      <w:rPr>
        <w:rStyle w:val="PageNumber"/>
      </w:rPr>
      <w:instrText xml:space="preserve"> NUMPAGES </w:instrText>
    </w:r>
    <w:r w:rsidR="00914537" w:rsidRPr="001B3317">
      <w:rPr>
        <w:rStyle w:val="PageNumber"/>
      </w:rPr>
      <w:fldChar w:fldCharType="separate"/>
    </w:r>
    <w:r w:rsidR="00305CD9" w:rsidRPr="001B3317">
      <w:rPr>
        <w:rStyle w:val="PageNumber"/>
        <w:noProof/>
      </w:rPr>
      <w:t>6</w:t>
    </w:r>
    <w:r w:rsidR="00914537" w:rsidRPr="001B3317">
      <w:rPr>
        <w:rStyle w:val="PageNumber"/>
      </w:rPr>
      <w:fldChar w:fldCharType="end"/>
    </w:r>
    <w:r w:rsidRPr="001B3317">
      <w:tab/>
      <w:t>PE</w:t>
    </w:r>
    <w:r w:rsidRPr="001B3317">
      <w:rPr>
        <w:rStyle w:val="HideTWBExt"/>
      </w:rPr>
      <w:t>&lt;NoPE&gt;</w:t>
    </w:r>
    <w:r w:rsidR="003101C2" w:rsidRPr="003101C2">
      <w:t>784.159</w:t>
    </w:r>
    <w:r w:rsidRPr="001B3317">
      <w:rPr>
        <w:rStyle w:val="HideTWBExt"/>
      </w:rPr>
      <w:t>&lt;/NoPE&gt;&lt;Version&gt;</w:t>
    </w:r>
    <w:r w:rsidR="001B3317" w:rsidRPr="001B3317">
      <w:t>v</w:t>
    </w:r>
    <w:r w:rsidR="003101C2" w:rsidRPr="003101C2">
      <w:t>01-00</w:t>
    </w:r>
    <w:r w:rsidRPr="001B3317">
      <w:rPr>
        <w:rStyle w:val="HideTWBExt"/>
      </w:rPr>
      <w:t>&lt;/Version&gt;</w:t>
    </w:r>
  </w:p>
  <w:p w14:paraId="078F75A0" w14:textId="54F3973B" w:rsidR="00FB52FE" w:rsidRPr="001B3317" w:rsidRDefault="00F2730B">
    <w:pPr>
      <w:pStyle w:val="EPFooter2"/>
    </w:pPr>
    <w:r w:rsidRPr="001B3317">
      <w:tab/>
    </w:r>
    <w:r w:rsidRPr="001B3317">
      <w:tab/>
    </w:r>
    <w:r w:rsidR="00305CD9" w:rsidRPr="001B3317">
      <w:fldChar w:fldCharType="begin"/>
    </w:r>
    <w:r w:rsidR="00305CD9" w:rsidRPr="001B3317">
      <w:instrText xml:space="preserve"> DOCPROPERTY "&lt;Extension&gt;" </w:instrText>
    </w:r>
    <w:r w:rsidR="00305CD9" w:rsidRPr="001B3317">
      <w:fldChar w:fldCharType="separate"/>
    </w:r>
    <w:r w:rsidR="00BB0451">
      <w:t>SL</w:t>
    </w:r>
    <w:r w:rsidR="00305CD9" w:rsidRPr="001B3317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7C33A" w14:textId="77777777" w:rsidR="00FB52FE" w:rsidRPr="001B3317" w:rsidRDefault="00F2730B" w:rsidP="00F07062">
    <w:pPr>
      <w:pStyle w:val="EPFooter"/>
    </w:pPr>
    <w:r w:rsidRPr="001B3317">
      <w:rPr>
        <w:rStyle w:val="HideTWBExt"/>
      </w:rPr>
      <w:t>&lt;PathFdR&gt;</w:t>
    </w:r>
    <w:r w:rsidR="003101C2" w:rsidRPr="003101C2">
      <w:t>PR\1336320SL.docx</w:t>
    </w:r>
    <w:r w:rsidRPr="001B3317">
      <w:rPr>
        <w:rStyle w:val="HideTWBExt"/>
      </w:rPr>
      <w:t>&lt;/PathFdR&gt;</w:t>
    </w:r>
    <w:r w:rsidRPr="001B3317">
      <w:tab/>
    </w:r>
    <w:r w:rsidRPr="001B3317">
      <w:tab/>
      <w:t>PE</w:t>
    </w:r>
    <w:r w:rsidRPr="001B3317">
      <w:rPr>
        <w:rStyle w:val="HideTWBExt"/>
      </w:rPr>
      <w:t>&lt;NoPE&gt;</w:t>
    </w:r>
    <w:r w:rsidR="003101C2" w:rsidRPr="003101C2">
      <w:t>784.159</w:t>
    </w:r>
    <w:r w:rsidRPr="001B3317">
      <w:rPr>
        <w:rStyle w:val="HideTWBExt"/>
      </w:rPr>
      <w:t>&lt;/NoPE&gt;&lt;Version&gt;</w:t>
    </w:r>
    <w:r w:rsidR="001B3317" w:rsidRPr="001B3317">
      <w:t>v</w:t>
    </w:r>
    <w:r w:rsidR="003101C2" w:rsidRPr="003101C2">
      <w:t>01-00</w:t>
    </w:r>
    <w:r w:rsidRPr="001B3317">
      <w:rPr>
        <w:rStyle w:val="HideTWBExt"/>
      </w:rPr>
      <w:t>&lt;/Version&gt;</w:t>
    </w:r>
  </w:p>
  <w:p w14:paraId="43F95938" w14:textId="58BA958F" w:rsidR="00FB52FE" w:rsidRPr="001B3317" w:rsidRDefault="00F2730B" w:rsidP="00461601">
    <w:pPr>
      <w:pStyle w:val="EPFooter2"/>
      <w:tabs>
        <w:tab w:val="clear" w:pos="4535"/>
        <w:tab w:val="center" w:pos="4536"/>
      </w:tabs>
    </w:pPr>
    <w:r w:rsidRPr="001B3317">
      <w:fldChar w:fldCharType="begin"/>
    </w:r>
    <w:r w:rsidRPr="001B3317">
      <w:instrText xml:space="preserve"> DOCPROPERTY "&lt;Extension&gt;" </w:instrText>
    </w:r>
    <w:r w:rsidRPr="001B3317">
      <w:fldChar w:fldCharType="separate"/>
    </w:r>
    <w:r w:rsidR="00BB0451">
      <w:t>SL</w:t>
    </w:r>
    <w:r w:rsidRPr="001B3317">
      <w:fldChar w:fldCharType="end"/>
    </w:r>
    <w:r w:rsidRPr="001B3317">
      <w:tab/>
    </w:r>
    <w:r w:rsidR="003101C2">
      <w:rPr>
        <w:b w:val="0"/>
        <w:i/>
        <w:color w:val="C0C0C0"/>
        <w:sz w:val="22"/>
        <w:szCs w:val="22"/>
      </w:rPr>
      <w:t>Združena v raznolikosti</w:t>
    </w:r>
    <w:r w:rsidRPr="001B3317">
      <w:tab/>
    </w:r>
    <w:r w:rsidRPr="001B3317">
      <w:fldChar w:fldCharType="begin"/>
    </w:r>
    <w:r w:rsidRPr="001B3317">
      <w:instrText xml:space="preserve"> DOCPROPERTY "&lt;Extension&gt;" </w:instrText>
    </w:r>
    <w:r w:rsidRPr="001B3317">
      <w:fldChar w:fldCharType="separate"/>
    </w:r>
    <w:r w:rsidR="00BB0451">
      <w:t>SL</w:t>
    </w:r>
    <w:r w:rsidRPr="001B3317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F910B" w14:textId="77777777" w:rsidR="001B3317" w:rsidRPr="001B3317" w:rsidRDefault="00F2730B">
      <w:r w:rsidRPr="001B3317">
        <w:separator/>
      </w:r>
    </w:p>
  </w:footnote>
  <w:footnote w:type="continuationSeparator" w:id="0">
    <w:p w14:paraId="4F0B6023" w14:textId="77777777" w:rsidR="001B3317" w:rsidRPr="001B3317" w:rsidRDefault="00F2730B">
      <w:r w:rsidRPr="001B3317">
        <w:continuationSeparator/>
      </w:r>
    </w:p>
  </w:footnote>
  <w:footnote w:id="1">
    <w:p w14:paraId="1F00D5A2" w14:textId="323871F8" w:rsidR="003101C2" w:rsidRDefault="00F2730B">
      <w:pPr>
        <w:pStyle w:val="FootnoteText"/>
      </w:pPr>
      <w:r>
        <w:rPr>
          <w:rStyle w:val="FootnoteReference"/>
        </w:rPr>
        <w:footnoteRef/>
      </w:r>
      <w:r>
        <w:t xml:space="preserve"> UL C, C/2025/6772, 23.12.2025. ELI: </w:t>
      </w:r>
      <w:hyperlink r:id="rId1" w:history="1">
        <w:r>
          <w:rPr>
            <w:rStyle w:val="Hyperlink"/>
          </w:rPr>
          <w:t>https://eur-lex.europa.eu/legal-content/SL/TXT/PDF/?uri=CELEX:52025AB0037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18604" w14:textId="77777777" w:rsidR="003101C2" w:rsidRDefault="003101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072A6" w14:textId="77777777" w:rsidR="003101C2" w:rsidRDefault="003101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AA818" w14:textId="77777777" w:rsidR="003101C2" w:rsidRDefault="003101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6494621">
    <w:abstractNumId w:val="9"/>
  </w:num>
  <w:num w:numId="2" w16cid:durableId="2127888972">
    <w:abstractNumId w:val="9"/>
  </w:num>
  <w:num w:numId="3" w16cid:durableId="341783871">
    <w:abstractNumId w:val="7"/>
  </w:num>
  <w:num w:numId="4" w16cid:durableId="237138775">
    <w:abstractNumId w:val="7"/>
  </w:num>
  <w:num w:numId="5" w16cid:durableId="1254322462">
    <w:abstractNumId w:val="6"/>
  </w:num>
  <w:num w:numId="6" w16cid:durableId="572082187">
    <w:abstractNumId w:val="6"/>
  </w:num>
  <w:num w:numId="7" w16cid:durableId="1783107281">
    <w:abstractNumId w:val="5"/>
  </w:num>
  <w:num w:numId="8" w16cid:durableId="1494293359">
    <w:abstractNumId w:val="5"/>
  </w:num>
  <w:num w:numId="9" w16cid:durableId="1555313475">
    <w:abstractNumId w:val="4"/>
  </w:num>
  <w:num w:numId="10" w16cid:durableId="1818842510">
    <w:abstractNumId w:val="4"/>
  </w:num>
  <w:num w:numId="11" w16cid:durableId="1335108902">
    <w:abstractNumId w:val="8"/>
  </w:num>
  <w:num w:numId="12" w16cid:durableId="1140808923">
    <w:abstractNumId w:val="8"/>
  </w:num>
  <w:num w:numId="13" w16cid:durableId="273175029">
    <w:abstractNumId w:val="3"/>
  </w:num>
  <w:num w:numId="14" w16cid:durableId="324864053">
    <w:abstractNumId w:val="3"/>
  </w:num>
  <w:num w:numId="15" w16cid:durableId="1033774160">
    <w:abstractNumId w:val="2"/>
  </w:num>
  <w:num w:numId="16" w16cid:durableId="785850475">
    <w:abstractNumId w:val="2"/>
  </w:num>
  <w:num w:numId="17" w16cid:durableId="1819030161">
    <w:abstractNumId w:val="1"/>
  </w:num>
  <w:num w:numId="18" w16cid:durableId="258489612">
    <w:abstractNumId w:val="1"/>
  </w:num>
  <w:num w:numId="19" w16cid:durableId="1005935296">
    <w:abstractNumId w:val="0"/>
  </w:num>
  <w:num w:numId="20" w16cid:durableId="382368465">
    <w:abstractNumId w:val="0"/>
  </w:num>
  <w:num w:numId="21" w16cid:durableId="2121608695">
    <w:abstractNumId w:val="9"/>
  </w:num>
  <w:num w:numId="22" w16cid:durableId="1937399010">
    <w:abstractNumId w:val="7"/>
  </w:num>
  <w:num w:numId="23" w16cid:durableId="968165994">
    <w:abstractNumId w:val="6"/>
  </w:num>
  <w:num w:numId="24" w16cid:durableId="1472288675">
    <w:abstractNumId w:val="5"/>
  </w:num>
  <w:num w:numId="25" w16cid:durableId="528759466">
    <w:abstractNumId w:val="4"/>
  </w:num>
  <w:num w:numId="26" w16cid:durableId="1643850507">
    <w:abstractNumId w:val="8"/>
  </w:num>
  <w:num w:numId="27" w16cid:durableId="927810273">
    <w:abstractNumId w:val="3"/>
  </w:num>
  <w:num w:numId="28" w16cid:durableId="1686789493">
    <w:abstractNumId w:val="2"/>
  </w:num>
  <w:num w:numId="29" w16cid:durableId="646205524">
    <w:abstractNumId w:val="1"/>
  </w:num>
  <w:num w:numId="30" w16cid:durableId="939027370">
    <w:abstractNumId w:val="0"/>
  </w:num>
  <w:num w:numId="31" w16cid:durableId="224879667">
    <w:abstractNumId w:val="9"/>
  </w:num>
  <w:num w:numId="32" w16cid:durableId="1996060894">
    <w:abstractNumId w:val="7"/>
  </w:num>
  <w:num w:numId="33" w16cid:durableId="845483095">
    <w:abstractNumId w:val="6"/>
  </w:num>
  <w:num w:numId="34" w16cid:durableId="1941598495">
    <w:abstractNumId w:val="5"/>
  </w:num>
  <w:num w:numId="35" w16cid:durableId="1585140608">
    <w:abstractNumId w:val="4"/>
  </w:num>
  <w:num w:numId="36" w16cid:durableId="1295021081">
    <w:abstractNumId w:val="8"/>
  </w:num>
  <w:num w:numId="37" w16cid:durableId="1167818080">
    <w:abstractNumId w:val="3"/>
  </w:num>
  <w:num w:numId="38" w16cid:durableId="1389836151">
    <w:abstractNumId w:val="2"/>
  </w:num>
  <w:num w:numId="39" w16cid:durableId="412239728">
    <w:abstractNumId w:val="1"/>
  </w:num>
  <w:num w:numId="40" w16cid:durableId="889926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NU" w:val=" 1"/>
    <w:docVar w:name="CJMNU" w:val="1"/>
    <w:docVar w:name="COMKEY" w:val="ECON"/>
    <w:docVar w:name="DOCDT" w:val="03/02/2026"/>
    <w:docVar w:name="DOCMNU" w:val=" 1"/>
    <w:docVar w:name="EPSTATMNU" w:val=" 5"/>
    <w:docVar w:name="EVABUDGMNU" w:val=" 2"/>
    <w:docVar w:name="INSTITUTIONSMNU" w:val=" 1"/>
    <w:docVar w:name="JURI1MNU" w:val=" 2"/>
    <w:docVar w:name="JURI2MNU" w:val=" 2"/>
    <w:docVar w:name="LastEditedSection" w:val=" 1"/>
    <w:docVar w:name="OTHERSTATMNU" w:val=" 4"/>
    <w:docVar w:name="PARLIAMENTSMNU" w:val=" 2"/>
    <w:docVar w:name="RepeatBlock-AmendS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1343\fbidi \froman\fcharset238\fprq2 Times New Roman CE;}{\f1344\fbidi \froman\fcharset204\fprq2 Times New Roman Cyr;}_x000d__x000a_{\f1346\fbidi \froman\fcharset161\fprq2 Times New Roman Greek;}{\f1347\fbidi \froman\fcharset162\fprq2 Times New Roman Tur;}{\f1348\fbidi \froman\fcharset177\fprq2 Times New Roman (Hebrew);}_x000d__x000a_{\f1349\fbidi \froman\fcharset178\fprq2 Times New Roman (Arabic);}{\f1350\fbidi \froman\fcharset186\fprq2 Times New Roman Baltic;}{\f1351\fbidi \froman\fcharset163\fprq2 Times New Roman (Vietnamese);}{\f1353\fbidi \fswiss\fcharset238\fprq2 Arial CE;}_x000d__x000a_{\f1354\fbidi \fswiss\fcharset204\fprq2 Arial Cyr;}{\f1356\fbidi \fswiss\fcharset161\fprq2 Arial Greek;}{\f1357\fbidi \fswiss\fcharset162\fprq2 Arial Tur;}{\f1358\fbidi \fswiss\fcharset177\fprq2 Arial (Hebrew);}_x000d__x000a_{\f1359\fbidi \fswiss\fcharset178\fprq2 Arial (Arabic);}{\f1360\fbidi \fswiss\fcharset186\fprq2 Arial Baltic;}{\f1361\fbidi \fswiss\fcharset163\fprq2 Arial (Vietnamese);}{\f1683\fbidi \froman\fcharset238\fprq2 Cambria Math CE;}_x000d__x000a_{\f1684\fbidi \froman\fcharset204\fprq2 Cambria Math Cyr;}{\f1686\fbidi \froman\fcharset161\fprq2 Cambria Math Greek;}{\f1687\fbidi \froman\fcharset162\fprq2 Cambria Math Tur;}{\f1690\fbidi \froman\fcharset186\fprq2 Cambria Math Baltic;}_x000d__x000a_{\f1691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0\fbidi \fswiss\fcharset0\fprq2 DokChampa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541968 HideTWBExt;}{\*\cs18 \additive \v\f1\fs20\cf15 _x000d__x000a_\spriority0 \styrsid16541968 HideTWBInt;}{\s19\ql \li0\ri0\sa120\nowidctlpar\wrapdefault\aspalpha\aspnum\faauto\adjustright\rin0\lin0\itap0 \rtlch\fcs1 \af0\afs20\alang1025 \ltrch\fcs0 \fs24\lang1060\langfe2057\cgrid\langnp1060\langfenp2057 _x000d__x000a_\sbasedon0 \snext19 \spriority0 \styrsid16541968 Normal6a;}{\s20\ql \li0\ri0\nowidctlpar\wrapdefault\aspalpha\aspnum\faauto\adjustright\rin0\lin0\itap0 \rtlch\fcs1 \af0\afs20\alang1025 \ltrch\fcs0 \b\fs24\lang1060\langfe2057\cgrid\langnp1060\langfenp2057 _x000d__x000a_\sbasedon0 \snext20 \spriority0 \styrsid16541968 NormalBold;}{\s21\ql \li0\ri0\sa240\nowidctlpar\wrapdefault\aspalpha\aspnum\faauto\adjustright\rin0\lin0\itap0 \rtlch\fcs1 \af0\afs20\alang1025 \ltrch\fcs0 _x000d__x000a_\i\fs24\lang1060\langfe2057\cgrid\langnp1060\langfenp2057 \sbasedon0 \snext21 \spriority0 \styrsid16541968 AmJustText;}{\s22\qc \li0\ri0\sb240\sa240\nowidctlpar\wrapdefault\aspalpha\aspnum\faauto\adjustright\rin0\lin0\itap0 \rtlch\fcs1 _x000d__x000a_\af0\afs20\alang1025 \ltrch\fcs0 \i\fs24\lang1060\langfe2057\cgrid\langnp1060\langfenp2057 \sbasedon0 \snext22 \spriority0 \styrsid16541968 AmCrossRef;}{_x000d__x000a_\s23\qc \li0\ri0\sb240\sa240\keepn\nowidctlpar\wrapdefault\aspalpha\aspnum\faauto\adjustright\rin0\lin0\itap0 \rtlch\fcs1 \af0\afs20\alang1025 \ltrch\fcs0 \i\fs24\lang1060\langfe2057\cgrid\langnp1060\langfenp2057 _x000d__x000a_\sbasedon0 \snext21 \spriority0 \styrsid16541968 AmJustTitle;}{\s24\qr \li0\ri0\sb240\sa240\nowidctlpar\wrapdefault\aspalpha\aspnum\faauto\adjustright\rin0\lin0\itap0 \rtlch\fcs1 \af0\afs20\alang1025 \ltrch\fcs0 _x000d__x000a_\fs24\lang1060\langfe2057\cgrid\langnp1060\langfenp2057 \sbasedon0 \snext24 \spriority0 \styrsid16541968 AmOrLang;}{\s25\qc \li0\ri0\sa240\nowidctlpar\wrapdefault\aspalpha\aspnum\faauto\adjustright\rin0\lin0\itap0 \rtlch\fcs1 \af0\afs20\alang1025 _x000d__x000a_\ltrch\fcs0 \i\fs24\lang1060\langfe2057\cgrid\langnp1060\langfenp2057 \sbasedon0 \snext25 \spriority0 \styrsid16541968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60\langfe2057\cgrid\langnp1060\langfenp2057 \sbasedon0 \snext26 \spriority0 \styrsid16541968 AmNumberTabs;}{\s27\ql \li0\ri0\sb240\nowidctlpar\wrapdefault\aspalpha\aspnum\faauto\adjustright\rin0\lin0\itap0 \rtlch\fcs1 _x000d__x000a_\af0\afs20\alang1025 \ltrch\fcs0 \b\fs24\lang1060\langfe2057\cgrid\langnp1060\langfenp2057 \sbasedon0 \snext27 \spriority0 \styrsid16541968 NormalBold12b;}}{\*\rsidtbl \rsid24658\rsid223860\rsid735077\rsid1718133\rsid2892074\rsid3565327\rsid4666813_x000d__x000a_\rsid5404940\rsid6641733\rsid7823322\rsid9636012\rsid10377208\rsid11215221\rsid11427873\rsid11549030\rsid12154954\rsid14382809\rsid14424199\rsid15204470\rsid15285974\rsid15950462\rsid16324206\rsid16541968\rsid16662270}{\mmathPr\mmathFont34\mbrkBin0_x000d__x000a_\mbrkBinSub0\msmallFrac0\mdispDef1\mlMargin0\mrMargin0\mdefJc1\mwrapIndent1440\mintLim0\mnaryLim1}{\info{\author POTOCNIK Lea}{\operator POTOCNIK Lea}{\creatim\yr2026\mo2\dy5\hr15\min52}{\revtim\yr2026\mo2\dy5\hr15\min52}{\version1}{\edmins0}{\nofpages1}_x000d__x000a_{\nofwords105}{\nofchars617}{\nofcharsws712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54196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LPOTOC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40494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4049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4049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40494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2173828 \rtlch\fcs1 _x000d__x000a_\af0\afs20\alang1025 \ltrch\fcs0 \b\fs24\lang1060\langfe2057\cgrid\langnp1060\langfenp2057 {\rtlch\fcs1 \af0 \ltrch\fcs0 \cs17\b0\v\fs20\cf9\lang1024\langfe1024\loch\af1\hich\af1\dbch\af31501\noproof\insrsid16541968\charrsid1782551 {\*\bkmkstart restart}_x000d__x000a_\hich\af1\dbch\af31501\loch\f1 &lt;Amend&gt;}{\rtlch\fcs1 \af0 \ltrch\fcs0 \insrsid16541968\charrsid1782551 Predlog spremembe\tab \tab }{\rtlch\fcs1 \af0 \ltrch\fcs0 _x000d__x000a_\cs17\b0\v\fs20\cf9\lang1024\langfe1024\loch\af1\hich\af1\dbch\af31501\noproof\insrsid16541968\charrsid1782551 \hich\af1\dbch\af31501\loch\f1 &lt;NumAm&gt;}{\rtlch\fcs1 \af0 \ltrch\fcs0 \insrsid16541968\charrsid1782551 #}{\rtlch\fcs1 \af1 \ltrch\fcs0 _x000d__x000a_\cs18\v\f1\fs20\cf15\insrsid16541968\charrsid1782551 ENMIENDA@NRAM@}{\rtlch\fcs1 \af0 \ltrch\fcs0 \insrsid16541968\charrsid1782551 #}{\rtlch\fcs1 \af0 \ltrch\fcs0 _x000d__x000a_\cs17\b0\v\fs20\cf9\lang1024\langfe1024\loch\af1\hich\af1\dbch\af31501\noproof\insrsid16541968\charrsid1782551 \hich\af1\dbch\af31501\loch\f1 &lt;/NumAm&gt;}{\rtlch\fcs1 \af0 \ltrch\fcs0 \insrsid16541968\charrsid1782551 _x000d__x000a_\par }\pard\plain \ltrpar\s27\ql \li0\ri0\sb240\keepn\nowidctlpar\wrapdefault\aspalpha\aspnum\faauto\adjustright\rin0\lin0\itap0\pararsid2173828 \rtlch\fcs1 \af0\afs20\alang1025 \ltrch\fcs0 \b\fs24\lang1060\langfe2057\cgrid\langnp1060\langfenp2057 {_x000d__x000a_\rtlch\fcs1 \af0 \ltrch\fcs0 \cs17\b0\v\fs20\cf9\lang1024\langfe1024\loch\af1\hich\af1\dbch\af31501\noproof\insrsid16541968\charrsid1782551 \hich\af1\dbch\af31501\loch\f1 &lt;DocAmend&gt;}{\rtlch\fcs1 \af0 \ltrch\fcs0 \insrsid16541968\charrsid1782551 Predlog #}_x000d__x000a_{\rtlch\fcs1 \af1 \ltrch\fcs0 \cs18\v\f1\fs20\cf15\insrsid16541968\charrsid1782551 MNU[DOC1][DOC2][DOC3]@DOCMSG@DOCMNU}{\rtlch\fcs1 \af0 \ltrch\fcs0 \insrsid16541968\charrsid1782551 ##}{\rtlch\fcs1 \af1 \ltrch\fcs0 _x000d__x000a_\cs18\v\f1\fs20\cf15\insrsid16541968\charrsid1782551 MNU[AMACTYES][NOTAPP]@CHOICE@AMACTMNU}{\rtlch\fcs1 \af0 \ltrch\fcs0 \insrsid16541968\charrsid1782551 #}{\rtlch\fcs1 \af0 \ltrch\fcs0 _x000d__x000a_\cs17\b0\v\fs20\cf9\lang1024\langfe1024\loch\af1\hich\af1\dbch\af31501\noproof\insrsid16541968\charrsid1782551 \hich\af1\dbch\af31501\loch\f1 &lt;/DocAmend&gt;}{\rtlch\fcs1 \af0 \ltrch\fcs0 \insrsid16541968\charrsid1782551 _x000d__x000a_\par }\pard\plain \ltrpar\s20\ql \li0\ri0\keepn\nowidctlpar\wrapdefault\aspalpha\aspnum\faauto\adjustright\rin0\lin0\itap0\pararsid14315216 \rtlch\fcs1 \af0\afs20\alang1025 \ltrch\fcs0 \b\fs24\lang1060\langfe2057\cgrid\langnp1060\langfenp2057 {\rtlch\fcs1 _x000d__x000a_\af0 \ltrch\fcs0 \cs17\b0\v\fs20\cf9\lang1024\langfe1024\loch\af1\hich\af1\dbch\af31501\noproof\insrsid16541968\charrsid1782551 \hich\af1\dbch\af31501\loch\f1 &lt;Article&gt;}{\rtlch\fcs1 \af0 \ltrch\fcs0 \insrsid16541968\charrsid1782551 #}{\rtlch\fcs1 \af1 _x000d__x000a_\ltrch\fcs0 \cs18\v\f1\fs20\cf15\insrsid16541968\charrsid1782551 MNU[AMACTPARTYES][AMACTPARTNO]@CHOICE@AMACTMNU}{\rtlch\fcs1 \af0 \ltrch\fcs0 \insrsid16541968\charrsid1782551 #}{\rtlch\fcs1 \af0 \ltrch\fcs0 _x000d__x000a_\cs17\b0\v\fs20\cf9\lang1024\langfe1024\loch\af1\hich\af1\dbch\af31501\noproof\insrsid16541968\charrsid1782551 \hich\af1\dbch\af31501\loch\f1 &lt;/Article&gt;}{\rtlch\fcs1 \af0 \ltrch\fcs0 \insrsid16541968\charrsid1782551 _x000d__x000a_\par }\pard\plain \ltrpar\ql \li0\ri0\keepn\widctlpar\wrapdefault\aspalpha\aspnum\faauto\adjustright\rin0\lin0\itap0\pararsid1856914 \rtlch\fcs1 \af0\afs20\alang1025 \ltrch\fcs0 \fs24\lang2057\langfe2057\cgrid\langnp2057\langfenp2057 {\rtlch\fcs1 \af0 _x000d__x000a_\ltrch\fcs0 \cs17\v\fs20\cf9\lang1024\langfe1024\loch\af1\hich\af1\dbch\af31501\noproof\langnp1060\insrsid16541968\charrsid1782551 \hich\af1\dbch\af31501\loch\f1 &lt;DocAmend2&gt;&lt;OptDel&gt;}{\rtlch\fcs1 \af0 \ltrch\fcs0 _x000d__x000a_\lang1060\langfe2057\langnp1060\insrsid16541968\charrsid1782551 #}{\rtlch\fcs1 \af1 \ltrch\fcs0 \cs18\v\f1\fs20\cf15\lang1060\langfe2057\langnp1060\insrsid16541968\charrsid1782551 MNU[OPTNRACTYES][NOTAPP]@CHOICE@AMACTMNU}{\rtlch\fcs1 \af0 \ltrch\fcs0 _x000d__x000a_\lang1060\langfe2057\langnp1060\insrsid16541968\charrsid1782551 #}{\rtlch\fcs1 \af0 \ltrch\fcs0 \cs17\v\fs20\cf9\lang1024\langfe1024\loch\af1\hich\af1\dbch\af31501\noproof\langnp1060\insrsid16541968\charrsid1782551 \hich\af1\dbch\af31501\loch\f1 _x000d__x000a_&lt;/OptDel&gt;&lt;/DocAmend2&gt;}{\rtlch\fcs1 \af0 \ltrch\fcs0 \lang1060\langfe2057\langnp1060\insrsid16541968\charrsid1782551 _x000d__x000a_\par }\pard \ltrpar\ql \li0\ri0\widctlpar\wrapdefault\aspalpha\aspnum\faauto\adjustright\rin0\lin0\itap0\pararsid2517430 {\rtlch\fcs1 \af0 \ltrch\fcs0 _x000d__x000a_\cs17\v\fs20\cf9\lang1024\langfe1024\loch\af1\hich\af1\dbch\af31501\noproof\langnp1060\insrsid16541968\charrsid1782551 \hich\af1\dbch\af31501\loch\f1 &lt;Article2&gt;&lt;OptDel&gt;}{\rtlch\fcs1 \af0 \ltrch\fcs0 _x000d__x000a_\lang1060\langfe2057\langnp1060\insrsid16541968\charrsid1782551 #}{\rtlch\fcs1 \af1 \ltrch\fcs0 \cs18\v\f1\fs20\cf15\lang1060\langfe2057\langnp1060\insrsid16541968\charrsid1782551 MNU[OPTACTPARTYES][NOTAPP]@CHOICE@AMACTMNU}{\rtlch\fcs1 \af0 \ltrch\fcs0 _x000d__x000a_\lang1060\langfe2057\langnp1060\insrsid16541968\charrsid1782551 #}{\rtlch\fcs1 \af0 \ltrch\fcs0 \cs17\v\fs20\cf9\lang1024\langfe1024\loch\af1\hich\af1\dbch\af31501\noproof\langnp1060\insrsid16541968\charrsid1782551 \hich\af1\dbch\af31501\loch\f1 _x000d__x000a_&lt;/OptDel&gt;&lt;/Article2&gt;}{\rtlch\fcs1 \af0 \ltrch\fcs0 \lang1060\langfe2057\langnp1060\insrsid16541968\charrsid1782551 _x000d__x000a_\par \ltrrow}\trowd \ltrrow\ts11\trqc\trgaph340\trleft0\trftsWidth3\trwWidth9752\trftsWidthB3\trpaddl340\trpaddr340\trpaddfl3\trpaddft3\trpaddfb3\trpaddfr3\tblrsid2517430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4315216 \rtlch\fcs1 \af0\afs20\alang1025 \ltrch\fcs0 _x000d__x000a_\fs24\lang2057\langfe2057\cgrid\langnp2057\langfenp2057 {\rtlch\fcs1 \af0 \ltrch\fcs0 \lang1060\langfe2057\langnp1060\insrsid16541968\charrsid1782551 \cell }\pard\plain \ltrpar_x000d__x000a_\ql \li0\ri0\widctlpar\intbl\wrapdefault\aspalpha\aspnum\faauto\adjustright\rin0\lin0 \rtlch\fcs1 \af0\afs20\alang1025 \ltrch\fcs0 \fs24\lang2057\langfe2057\cgrid\langnp2057\langfenp2057 {\rtlch\fcs1 \af0 \ltrch\fcs0 _x000d__x000a_\lang1060\langfe2057\langnp1060\insrsid16541968\charrsid1782551 \trowd \ltrrow\ts11\trqc\trgaph340\trleft0\trftsWidth3\trwWidth9752\trftsWidthB3\trpaddl340\trpaddr340\trpaddfl3\trpaddft3\trpaddfb3\trpaddfr3\tblrsid2517430\tblind0\tblindtype3 \clvertalt_x000d__x000a_\clbrdrt\brdrtbl \clbrdrl\brdrtbl \clbrdrb\brdrtbl \clbrdrr\brdrtbl \cltxlrtb\clftsWidth3\clwWidth9752\clshdrawnil \cellx9752\row \ltrrow}\trowd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1060\langfe2057\cgrid\langnp1060\langfenp2057 {\rtlch\fcs1 \af0 \ltrch\fcs0 _x000d__x000a_\insrsid16541968\charrsid1782551 #}{\rtlch\fcs1 \af1 \ltrch\fcs0 \cs18\v\f1\fs20\cf15\insrsid16541968\charrsid1782551 MNU[OPTLEFTAMACT][LEFTPROP]@CHOICE@AMACTMNU}{\rtlch\fcs1 \af0 \ltrch\fcs0 \insrsid16541968\charrsid1782551 #\cell Predlog spremembe\cell _x000d__x000a_}\pard\plain \ltrpar\ql \li0\ri0\widctlpar\intbl\wrapdefault\aspalpha\aspnum\faauto\adjustright\rin0\lin0 \rtlch\fcs1 \af0\afs20\alang1025 \ltrch\fcs0 \fs24\lang2057\langfe2057\cgrid\langnp2057\langfenp2057 {\rtlch\fcs1 \af0 \ltrch\fcs0 _x000d__x000a_\lang1060\langfe2057\langnp1060\insrsid16541968\charrsid1782551 \trowd \ltrrow\ts11\trqc\trgaph340\trleft0\trftsWidth3\trwWidth9752\trftsWidthB3\trpaddl340\trpaddr340\trpaddfl3\trpaddft3\trpaddfb3\trpaddfr3\tblrsid2517430\tblind0\tblindtype3 \clvertalt_x000d__x000a_\clbrdrt\brdrtbl \clbrdrl\brdrtbl \clbrdrb\brdrtbl \clbrdrr\brdrtbl \cltxlrtb\clftsWidth3\clwWidth4876\clshdrawnil \cellx4876\clvertalt\clbrdrt\brdrtbl \clbrdrl\brdrtbl \clbrdrb\brdrtbl \clbrdrr\brdrtbl \cltxlrtb\clftsWidth3\clwWidth4876\clshdrawnil _x000d__x000a_\cellx9752\row \ltrrow}\pard\plain \ltrpar\s19\ql \li0\ri0\sa120\nowidctlpar\intbl\wrapdefault\aspalpha\aspnum\faauto\adjustright\rin0\lin0\pararsid2517430 \rtlch\fcs1 \af0\afs20\alang1025 \ltrch\fcs0 _x000d__x000a_\fs24\lang1060\langfe2057\cgrid\langnp1060\langfenp2057 {\rtlch\fcs1 \af0 \ltrch\fcs0 \insrsid16541968\charrsid1782551 #}{\rtlch\fcs1 \af1 \ltrch\fcs0 \cs18\v\f1\fs20\cf15\insrsid16541968\charrsid1782551 TEXTMSG}{\rtlch\fcs1 \af0 \ltrch\fcs0 _x000d__x000a_\insrsid16541968\charrsid1782551 #\cell #}{\rtlch\fcs1 \af1 \ltrch\fcs0 \cs18\v\f1\fs20\cf15\insrsid16541968\charrsid1782551 TEXTMSG}{\rtlch\fcs1 \af0 \ltrch\fcs0 \insrsid16541968\charrsid1782551 #}{\rtlch\fcs1 \af0\afs24 \ltrch\fcs0 _x000d__x000a_\insrsid16541968\charrsid1782551 \cell }\pard\plain \ltrpar\ql \li0\ri0\widctlpar\intbl\wrapdefault\aspalpha\aspnum\faauto\adjustright\rin0\lin0 \rtlch\fcs1 \af0\afs20\alang1025 \ltrch\fcs0 \fs24\lang2057\langfe2057\cgrid\langnp2057\langfenp2057 {_x000d__x000a_\rtlch\fcs1 \af0 \ltrch\fcs0 \lang1060\langfe2057\langnp1060\insrsid16541968\charrsid1782551 \trowd 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2517430 \rtlch\fcs1 \af0\afs20\alang1025 \ltrch\fcs0 \fs24\lang1060\langfe2057\cgrid\langnp1060\langfenp2057 {\rtlch\fcs1 \af0 \ltrch\fcs0 _x000d__x000a_\insrsid16541968\charrsid1782551 Or. }{\rtlch\fcs1 \af0 \ltrch\fcs0 \cs17\v\fs20\cf9\lang1024\langfe1024\loch\af1\hich\af1\dbch\af31501\noproof\insrsid16541968\charrsid1782551 \hich\af1\dbch\af31501\loch\f1 &lt;Original&gt;}{\rtlch\fcs1 \af0 \ltrch\fcs0 _x000d__x000a_\insrsid16541968\charrsid1782551 #}{\rtlch\fcs1 \af1 \ltrch\fcs0 \cs18\v\f1\fs20\cf15\insrsid16541968\charrsid1782551 MNU[ORLANGONE][ORLANGMORE]@CHOICE@ORLANGMNU}{\rtlch\fcs1 \af0 \ltrch\fcs0 \insrsid16541968\charrsid1782551 #}{\rtlch\fcs1 \af0 _x000d__x000a_\ltrch\fcs0 \cs17\v\fs20\cf9\lang1024\langfe1024\loch\af1\hich\af1\dbch\af31501\noproof\insrsid16541968\charrsid1782551 \hich\af1\dbch\af31501\loch\f1 &lt;/Original&gt;}{\rtlch\fcs1 \af0 \ltrch\fcs0 \insrsid16541968\charrsid1782551 _x000d__x000a_\par }\pard\plain \ltrpar\s22\qc \li0\ri0\sb240\sa240\nowidctlpar\wrapdefault\aspalpha\aspnum\faauto\adjustright\rin0\lin0\itap0\pararsid2517430 \rtlch\fcs1 \af0\afs20\alang1025 \ltrch\fcs0 \i\fs24\lang1060\langfe2057\cgrid\langnp1060\langfenp2057 {_x000d__x000a_\rtlch\fcs1 \af0 \ltrch\fcs0 \cs17\i0\v\fs20\cf9\lang1024\langfe1024\loch\af1\hich\af1\dbch\af31501\noproof\insrsid16541968\charrsid1782551 \hich\af1\dbch\af31501\loch\f1 &lt;OptDel&gt;}{\rtlch\fcs1 \af0 \ltrch\fcs0 \insrsid16541968\charrsid1782551 #}{_x000d__x000a_\rtlch\fcs1 \af1 \ltrch\fcs0 \cs18\v\f1\fs20\cf15\insrsid16541968\charrsid1782551 MNU[CROSSREFNO][CROSSREFYES]@CHOICE@}{\rtlch\fcs1 \af0 \ltrch\fcs0 \insrsid16541968\charrsid1782551 #}{\rtlch\fcs1 \af0 \ltrch\fcs0 _x000d__x000a_\cs17\i0\v\fs20\cf9\lang1024\langfe1024\loch\af1\hich\af1\dbch\af31501\noproof\insrsid16541968\charrsid1782551 \hich\af1\dbch\af31501\loch\f1 &lt;/OptDel&gt;}{\rtlch\fcs1 \af0 \ltrch\fcs0 \insrsid16541968\charrsid1782551 _x000d__x000a_\par }\pard\plain \ltrpar\s23\qc \li0\ri0\sb240\sa240\keepn\nowidctlpar\wrapdefault\aspalpha\aspnum\faauto\adjustright\rin0\lin0\itap0\pararsid2517430 \rtlch\fcs1 \af0\afs20\alang1025 \ltrch\fcs0 \i\fs24\lang1060\langfe2057\cgrid\langnp1060\langfenp2057 {_x000d__x000a_\rtlch\fcs1 \af0 \ltrch\fcs0 \cs17\i0\v\fs20\cf9\lang1024\langfe1024\loch\af1\hich\af1\dbch\af31501\noproof\insrsid16541968\charrsid1782551 \hich\af1\dbch\af31501\loch\f1 &lt;TitreJust&gt;}{\rtlch\fcs1 \af0 \ltrch\fcs0 \insrsid16541968\charrsid1782551 Obrazlo_x000d__x000a_\'9eitev}{\rtlch\fcs1 \af0 \ltrch\fcs0 \cs17\i0\v\fs20\cf9\lang1024\langfe1024\loch\af1\hich\af1\dbch\af31501\noproof\insrsid16541968\charrsid1782551 \hich\af1\dbch\af31501\loch\f1 &lt;/TitreJust&gt;}{\rtlch\fcs1 \af0 \ltrch\fcs0 _x000d__x000a_\insrsid16541968\charrsid1782551 _x000d__x000a_\par }\pard\plain \ltrpar\s21\ql \li0\ri0\sa240\nowidctlpar\wrapdefault\aspalpha\aspnum\faauto\adjustright\rin0\lin0\itap0\pararsid2517430 \rtlch\fcs1 \af0\afs20\alang1025 \ltrch\fcs0 \i\fs24\lang1060\langfe2057\cgrid\langnp1060\langfenp2057 {\rtlch\fcs1 \af0 _x000d__x000a_\ltrch\fcs0 \cs17\i0\v\fs20\cf9\lang1024\langfe1024\loch\af1\hich\af1\dbch\af31501\noproof\insrsid16541968\charrsid1782551 \hich\af1\dbch\af31501\loch\f1 &lt;OptDelPrev&gt;}{\rtlch\fcs1 \af0 \ltrch\fcs0 \insrsid16541968\charrsid1782551 #}{\rtlch\fcs1 \af1 _x000d__x000a_\ltrch\fcs0 \cs18\v\f1\fs20\cf15\insrsid16541968\charrsid1782551 MNU[TEXTJUSTYES][TEXTJUSTNO]@CHOICE@}{\rtlch\fcs1 \af0 \ltrch\fcs0 \insrsid16541968\charrsid1782551 #}{\rtlch\fcs1 \af0 \ltrch\fcs0 _x000d__x000a_\cs17\i0\v\fs20\cf9\lang1024\langfe1024\loch\af1\hich\af1\dbch\af31501\noproof\insrsid16541968\charrsid1782551 \hich\af1\dbch\af31501\loch\f1 &lt;/OptDelPrev&gt;}{\rtlch\fcs1 \af0 \ltrch\fcs0 \insrsid16541968\charrsid1782551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langnp1060\insrsid16541968\charrsid1782551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ac_x000d__x000a_ae13af9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336"/>
    <w:docVar w:name="TXTAUTHOR" w:val="Markus Ferber, Carla Tavares"/>
    <w:docVar w:name="TXTLANGUE" w:val="SL"/>
    <w:docVar w:name="TXTLANGUEMIN" w:val="sl"/>
    <w:docVar w:name="TXTNRC" w:val="0227/2025"/>
    <w:docVar w:name="TXTNRCOD" w:val="2025/0311"/>
    <w:docVar w:name="TXTNRCOM" w:val="(2025)0591"/>
    <w:docVar w:name="TXTNRPE" w:val="784.159"/>
    <w:docVar w:name="TXTPEorAP" w:val="PE"/>
    <w:docVar w:name="TXTROUTE" w:val="PR\1336320SL.docx"/>
    <w:docVar w:name="TXTTITLE" w:val="amending Regulations (EU) No 1173/2011 and (EU) No 473/2013 as regards alignment with the EU economic governance framework and further simplification of that framework"/>
    <w:docVar w:name="TXTVERSION" w:val="01-00"/>
  </w:docVars>
  <w:rsids>
    <w:rsidRoot w:val="001B3317"/>
    <w:rsid w:val="00011AAB"/>
    <w:rsid w:val="00012351"/>
    <w:rsid w:val="000139E5"/>
    <w:rsid w:val="00084DD2"/>
    <w:rsid w:val="00084E89"/>
    <w:rsid w:val="000B62B6"/>
    <w:rsid w:val="000B7489"/>
    <w:rsid w:val="000F1096"/>
    <w:rsid w:val="00120948"/>
    <w:rsid w:val="00123DD5"/>
    <w:rsid w:val="001277AE"/>
    <w:rsid w:val="00142215"/>
    <w:rsid w:val="001767E2"/>
    <w:rsid w:val="00187008"/>
    <w:rsid w:val="001B3317"/>
    <w:rsid w:val="001B3829"/>
    <w:rsid w:val="001C5592"/>
    <w:rsid w:val="001C5B44"/>
    <w:rsid w:val="001C6FFC"/>
    <w:rsid w:val="001F7C7C"/>
    <w:rsid w:val="00212B84"/>
    <w:rsid w:val="002346B0"/>
    <w:rsid w:val="002667C3"/>
    <w:rsid w:val="002669B6"/>
    <w:rsid w:val="00290BED"/>
    <w:rsid w:val="002C2173"/>
    <w:rsid w:val="002D13EE"/>
    <w:rsid w:val="002E33EE"/>
    <w:rsid w:val="002F40BB"/>
    <w:rsid w:val="002F4B02"/>
    <w:rsid w:val="00305CD9"/>
    <w:rsid w:val="003101C2"/>
    <w:rsid w:val="00323EF8"/>
    <w:rsid w:val="003316DD"/>
    <w:rsid w:val="00366A46"/>
    <w:rsid w:val="00370AC3"/>
    <w:rsid w:val="003824EE"/>
    <w:rsid w:val="003B4689"/>
    <w:rsid w:val="003C2068"/>
    <w:rsid w:val="003C37CF"/>
    <w:rsid w:val="003D1AF7"/>
    <w:rsid w:val="004100B1"/>
    <w:rsid w:val="00426E47"/>
    <w:rsid w:val="00427292"/>
    <w:rsid w:val="00455743"/>
    <w:rsid w:val="00461601"/>
    <w:rsid w:val="00476208"/>
    <w:rsid w:val="004C0915"/>
    <w:rsid w:val="004C44A5"/>
    <w:rsid w:val="004D424E"/>
    <w:rsid w:val="004E42C8"/>
    <w:rsid w:val="004E733D"/>
    <w:rsid w:val="004F0B19"/>
    <w:rsid w:val="004F3FA5"/>
    <w:rsid w:val="0051271F"/>
    <w:rsid w:val="00521F46"/>
    <w:rsid w:val="00551111"/>
    <w:rsid w:val="00551123"/>
    <w:rsid w:val="00570A6A"/>
    <w:rsid w:val="00586E50"/>
    <w:rsid w:val="0059583D"/>
    <w:rsid w:val="005A42D9"/>
    <w:rsid w:val="005A775B"/>
    <w:rsid w:val="005C2BEF"/>
    <w:rsid w:val="005D1A99"/>
    <w:rsid w:val="005D7609"/>
    <w:rsid w:val="005D7EE8"/>
    <w:rsid w:val="00642325"/>
    <w:rsid w:val="0069092A"/>
    <w:rsid w:val="0069511F"/>
    <w:rsid w:val="006A2F5D"/>
    <w:rsid w:val="006F7907"/>
    <w:rsid w:val="00713744"/>
    <w:rsid w:val="00743189"/>
    <w:rsid w:val="00743D33"/>
    <w:rsid w:val="00771FFE"/>
    <w:rsid w:val="007932B3"/>
    <w:rsid w:val="00793EA9"/>
    <w:rsid w:val="007D6F68"/>
    <w:rsid w:val="00817843"/>
    <w:rsid w:val="00823E6B"/>
    <w:rsid w:val="00826780"/>
    <w:rsid w:val="008371F8"/>
    <w:rsid w:val="00837CCD"/>
    <w:rsid w:val="008633CC"/>
    <w:rsid w:val="00865190"/>
    <w:rsid w:val="008719B9"/>
    <w:rsid w:val="00894923"/>
    <w:rsid w:val="00894ECE"/>
    <w:rsid w:val="00896BB4"/>
    <w:rsid w:val="008A7FB8"/>
    <w:rsid w:val="00901940"/>
    <w:rsid w:val="009022B8"/>
    <w:rsid w:val="00914537"/>
    <w:rsid w:val="00917CC4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35B0"/>
    <w:rsid w:val="00AD18C8"/>
    <w:rsid w:val="00AD7FA6"/>
    <w:rsid w:val="00AE4643"/>
    <w:rsid w:val="00AE6021"/>
    <w:rsid w:val="00AF0416"/>
    <w:rsid w:val="00B10CB4"/>
    <w:rsid w:val="00B13D6F"/>
    <w:rsid w:val="00B23B72"/>
    <w:rsid w:val="00B42702"/>
    <w:rsid w:val="00B57B8B"/>
    <w:rsid w:val="00B85407"/>
    <w:rsid w:val="00B95702"/>
    <w:rsid w:val="00BB0451"/>
    <w:rsid w:val="00BC6489"/>
    <w:rsid w:val="00BD480C"/>
    <w:rsid w:val="00C20954"/>
    <w:rsid w:val="00C23324"/>
    <w:rsid w:val="00C42A41"/>
    <w:rsid w:val="00C47E74"/>
    <w:rsid w:val="00C57A72"/>
    <w:rsid w:val="00C73602"/>
    <w:rsid w:val="00C85D0F"/>
    <w:rsid w:val="00CF60C8"/>
    <w:rsid w:val="00D30DE2"/>
    <w:rsid w:val="00D32924"/>
    <w:rsid w:val="00D503A3"/>
    <w:rsid w:val="00DA6ED0"/>
    <w:rsid w:val="00DC5011"/>
    <w:rsid w:val="00E171B6"/>
    <w:rsid w:val="00E72695"/>
    <w:rsid w:val="00EB1753"/>
    <w:rsid w:val="00EB6CFF"/>
    <w:rsid w:val="00EC373C"/>
    <w:rsid w:val="00EE3996"/>
    <w:rsid w:val="00F07062"/>
    <w:rsid w:val="00F23CFC"/>
    <w:rsid w:val="00F2730B"/>
    <w:rsid w:val="00F433E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60D63C"/>
  <w15:chartTrackingRefBased/>
  <w15:docId w15:val="{5BFEBD0A-EEF8-4D22-8A1A-E6B10EE6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3101C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101C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101C2"/>
    <w:rPr>
      <w:sz w:val="18"/>
    </w:rPr>
  </w:style>
  <w:style w:type="paragraph" w:styleId="FootnoteText">
    <w:name w:val="footnote text"/>
    <w:basedOn w:val="Normal"/>
    <w:link w:val="FootnoteTextChar"/>
    <w:rsid w:val="003101C2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3101C2"/>
    <w:rPr>
      <w:lang w:val="sl-SI"/>
    </w:rPr>
  </w:style>
  <w:style w:type="character" w:styleId="FootnoteReference">
    <w:name w:val="footnote reference"/>
    <w:basedOn w:val="DefaultParagraphFont"/>
    <w:rsid w:val="003101C2"/>
    <w:rPr>
      <w:vertAlign w:val="superscript"/>
    </w:rPr>
  </w:style>
  <w:style w:type="character" w:styleId="Hyperlink">
    <w:name w:val="Hyperlink"/>
    <w:basedOn w:val="DefaultParagraphFont"/>
    <w:rsid w:val="003101C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3101C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71F8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semiHidden/>
    <w:rsid w:val="008371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8371F8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SL/TXT/PDF/?uri=CELEX:52025AB00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9E438-FD65-45AA-82C1-DD6B9E5C8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1161</Words>
  <Characters>7006</Characters>
  <Application>Microsoft Office Word</Application>
  <DocSecurity>0</DocSecurity>
  <Lines>280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POTOCNIK Lea</dc:creator>
  <cp:lastModifiedBy>GROSELJ Katarina</cp:lastModifiedBy>
  <cp:revision>2</cp:revision>
  <cp:lastPrinted>2004-11-04T09:41:00Z</cp:lastPrinted>
  <dcterms:created xsi:type="dcterms:W3CDTF">2026-02-16T11:50:00Z</dcterms:created>
  <dcterms:modified xsi:type="dcterms:W3CDTF">2026-02-16T11:50:00Z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1336320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\\eiciBRUpr1\pdocep$\DocEP\DOCS\General\PR\PR_Leg\COD\COD_1st\PR_COD_1amCom.dotx(24/09/2024 08:42:01)</vt:lpwstr>
  </property>
  <property fmtid="{D5CDD505-2E9C-101B-9397-08002B2CF9AE}" pid="6" name="&lt;ModelTra&gt;">
    <vt:lpwstr>\\eiciBRUpr1\pdocep$\DocEP\TRANSFIL\SL\PR_COD_1amCom.SL(02/10/2024 13:48:01)</vt:lpwstr>
  </property>
  <property fmtid="{D5CDD505-2E9C-101B-9397-08002B2CF9AE}" pid="7" name="&lt;Type&gt;">
    <vt:lpwstr>PR</vt:lpwstr>
  </property>
  <property fmtid="{D5CDD505-2E9C-101B-9397-08002B2CF9AE}" pid="8" name="Bookout">
    <vt:lpwstr>OK - 2026/02/16 12:50</vt:lpwstr>
  </property>
  <property fmtid="{D5CDD505-2E9C-101B-9397-08002B2CF9AE}" pid="9" name="Created with">
    <vt:lpwstr>10.2.1 Build [20260110]</vt:lpwstr>
  </property>
  <property fmtid="{D5CDD505-2E9C-101B-9397-08002B2CF9AE}" pid="10" name="FooterPath">
    <vt:lpwstr>PR\1336320SL.docx</vt:lpwstr>
  </property>
  <property fmtid="{D5CDD505-2E9C-101B-9397-08002B2CF9AE}" pid="11" name="LastEdited with">
    <vt:lpwstr>10.2.1 Build [20260110]</vt:lpwstr>
  </property>
  <property fmtid="{D5CDD505-2E9C-101B-9397-08002B2CF9AE}" pid="12" name="PE number">
    <vt:lpwstr>784.159</vt:lpwstr>
  </property>
  <property fmtid="{D5CDD505-2E9C-101B-9397-08002B2CF9AE}" pid="13" name="SDLStudio">
    <vt:lpwstr/>
  </property>
</Properties>
</file>