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872E8E" w:rsidRPr="00F007A0" w14:paraId="12F9C79A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0FDABFA1" w14:textId="77777777" w:rsidR="00872E8E" w:rsidRPr="00F007A0" w:rsidRDefault="00E416FF" w:rsidP="00C85D0F">
            <w:pPr>
              <w:pStyle w:val="EPName"/>
            </w:pPr>
            <w:r>
              <w:t>Evropský parlament</w:t>
            </w:r>
          </w:p>
          <w:p w14:paraId="55F64A4B" w14:textId="4F3F23CC" w:rsidR="00872E8E" w:rsidRPr="00F007A0" w:rsidRDefault="004E4A78" w:rsidP="00C85D0F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648D1209" w14:textId="77777777" w:rsidR="00872E8E" w:rsidRPr="00F007A0" w:rsidRDefault="00872E8E" w:rsidP="00C85D0F">
            <w:pPr>
              <w:pStyle w:val="EPLogo"/>
            </w:pPr>
            <w:r w:rsidRPr="00F007A0">
              <w:rPr>
                <w:noProof/>
              </w:rPr>
              <w:drawing>
                <wp:inline distT="0" distB="0" distL="0" distR="0" wp14:anchorId="68FA6530" wp14:editId="6908D7B3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6B1ABE" w14:textId="77777777" w:rsidR="001742E9" w:rsidRPr="00F007A0" w:rsidRDefault="001742E9" w:rsidP="001742E9">
      <w:pPr>
        <w:pStyle w:val="LineTop"/>
      </w:pPr>
    </w:p>
    <w:p w14:paraId="0EED9C8E" w14:textId="3D8790A2" w:rsidR="001742E9" w:rsidRPr="00F007A0" w:rsidRDefault="001742E9" w:rsidP="001742E9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{ECON}</w:t>
      </w:r>
      <w:r>
        <w:t>Hospodářský</w:t>
      </w:r>
      <w:r w:rsidR="007F0054">
        <w:t xml:space="preserve"> a </w:t>
      </w:r>
      <w:r>
        <w:t>měnový výbor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14:paraId="4C9BA989" w14:textId="77777777" w:rsidR="001742E9" w:rsidRPr="00F007A0" w:rsidRDefault="001742E9" w:rsidP="001742E9">
      <w:pPr>
        <w:pStyle w:val="LineBottom"/>
      </w:pPr>
    </w:p>
    <w:p w14:paraId="0AC3BE38" w14:textId="472A376B" w:rsidR="00B328A0" w:rsidRPr="00F007A0" w:rsidRDefault="00B328A0">
      <w:pPr>
        <w:pStyle w:val="CoverReference"/>
      </w:pPr>
      <w:r>
        <w:rPr>
          <w:rStyle w:val="HideTWBExt"/>
          <w:b w:val="0"/>
        </w:rPr>
        <w:t>&lt;RefProc&gt;</w:t>
      </w:r>
      <w:r>
        <w:t>2023/0111</w:t>
      </w:r>
      <w:r>
        <w:rPr>
          <w:rStyle w:val="HideTWBExt"/>
          <w:b w:val="0"/>
        </w:rPr>
        <w:t>&lt;/RefProc&gt;&lt;RefTypeProc&gt;</w:t>
      </w:r>
      <w:r>
        <w:t>(COD)</w:t>
      </w:r>
      <w:r>
        <w:rPr>
          <w:rStyle w:val="HideTWBExt"/>
          <w:b w:val="0"/>
        </w:rPr>
        <w:t>&lt;/RefTypeProc&gt;</w:t>
      </w:r>
    </w:p>
    <w:p w14:paraId="12652ED5" w14:textId="78AE0361" w:rsidR="00B328A0" w:rsidRPr="00F007A0" w:rsidRDefault="00B328A0"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{10/03/2026}</w:t>
      </w:r>
      <w:r>
        <w:t>10.3.2026</w:t>
      </w:r>
      <w:r>
        <w:rPr>
          <w:rStyle w:val="HideTWBExt"/>
        </w:rPr>
        <w:t>&lt;/Date&gt;</w:t>
      </w:r>
    </w:p>
    <w:p w14:paraId="4EC2559A" w14:textId="77777777" w:rsidR="00B328A0" w:rsidRPr="00F007A0" w:rsidRDefault="00B328A0">
      <w:pPr>
        <w:pStyle w:val="CoverDocType"/>
      </w:pPr>
      <w:r>
        <w:rPr>
          <w:rStyle w:val="HideTWBExt"/>
          <w:b w:val="0"/>
        </w:rPr>
        <w:t>&lt;RefProcLect&gt;</w:t>
      </w:r>
      <w:r>
        <w:t>***II</w:t>
      </w:r>
      <w:r>
        <w:rPr>
          <w:rStyle w:val="HideTWBExt"/>
          <w:b w:val="0"/>
        </w:rPr>
        <w:t>&lt;/RefProcLect&gt;</w:t>
      </w:r>
    </w:p>
    <w:p w14:paraId="105AE5F1" w14:textId="77777777" w:rsidR="00B328A0" w:rsidRPr="00F007A0" w:rsidRDefault="00B328A0">
      <w:pPr>
        <w:pStyle w:val="CoverDocType24a"/>
      </w:pPr>
      <w:r>
        <w:rPr>
          <w:rStyle w:val="HideTWBExt"/>
          <w:b w:val="0"/>
        </w:rPr>
        <w:t>&lt;TitreType&gt;</w:t>
      </w:r>
      <w:r>
        <w:t>NÁVRH DOPORUČENÍ PRO DRUHÉ ČTENÍ</w:t>
      </w:r>
      <w:r>
        <w:rPr>
          <w:rStyle w:val="HideTWBExt"/>
          <w:b w:val="0"/>
        </w:rPr>
        <w:t>&lt;/TitreType&gt;</w:t>
      </w:r>
    </w:p>
    <w:p w14:paraId="07C1ED49" w14:textId="6523DEA7" w:rsidR="004E4A78" w:rsidRPr="00F007A0" w:rsidRDefault="004E4A78" w:rsidP="004E4A78">
      <w:pPr>
        <w:pStyle w:val="CoverNormal"/>
      </w:pPr>
      <w:r>
        <w:rPr>
          <w:rStyle w:val="HideTWBExt"/>
        </w:rPr>
        <w:t>&lt;Titre&gt;</w:t>
      </w:r>
      <w:r>
        <w:t>k postoji Rady</w:t>
      </w:r>
      <w:r w:rsidR="007F0054">
        <w:t xml:space="preserve"> v </w:t>
      </w:r>
      <w:r>
        <w:t>prvním čtení</w:t>
      </w:r>
      <w:r w:rsidR="007F0054">
        <w:t xml:space="preserve"> k </w:t>
      </w:r>
      <w:r>
        <w:t>přijetí nařízení Evropského parlamentu</w:t>
      </w:r>
      <w:r w:rsidR="007F0054">
        <w:t xml:space="preserve"> a </w:t>
      </w:r>
      <w:r>
        <w:t>Rady, kterým se mění nařízení (EU) č. 806/2014, pokud jde</w:t>
      </w:r>
      <w:r w:rsidR="007F0054">
        <w:t xml:space="preserve"> o </w:t>
      </w:r>
      <w:r>
        <w:t>opatření včasného zásahu, podmínky zahájení řešení krize</w:t>
      </w:r>
      <w:r w:rsidR="007F0054">
        <w:t xml:space="preserve"> a </w:t>
      </w:r>
      <w:r>
        <w:t>financování opatření</w:t>
      </w:r>
      <w:r w:rsidR="007F0054">
        <w:t xml:space="preserve"> k </w:t>
      </w:r>
      <w:r>
        <w:t>řešení krize</w:t>
      </w:r>
      <w:r>
        <w:rPr>
          <w:rStyle w:val="HideTWBExt"/>
        </w:rPr>
        <w:t>&lt;/Titre&gt;</w:t>
      </w:r>
    </w:p>
    <w:p w14:paraId="07C01DE9" w14:textId="35B8CBD5" w:rsidR="00B328A0" w:rsidRPr="00F007A0" w:rsidRDefault="004E4A78" w:rsidP="004E4A78">
      <w:pPr>
        <w:pStyle w:val="CoverNormal24a"/>
      </w:pPr>
      <w:r>
        <w:rPr>
          <w:rStyle w:val="HideTWBExt"/>
        </w:rPr>
        <w:t>&lt;DocRef&gt;</w:t>
      </w:r>
      <w:r>
        <w:t>(15389/1/25 – C9</w:t>
      </w:r>
      <w:r>
        <w:noBreakHyphen/>
        <w:t>0139/2023 – 2023/0111(COD))</w:t>
      </w:r>
      <w:r>
        <w:rPr>
          <w:rStyle w:val="HideTWBExt"/>
        </w:rPr>
        <w:t>&lt;/DocRef&gt;</w:t>
      </w:r>
    </w:p>
    <w:p w14:paraId="70481C2E" w14:textId="1D6E6599" w:rsidR="00B328A0" w:rsidRPr="00F007A0" w:rsidRDefault="00B328A0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{ECON}</w:t>
      </w:r>
      <w:r>
        <w:t>Hospodářský</w:t>
      </w:r>
      <w:r w:rsidR="007F0054">
        <w:t xml:space="preserve"> a </w:t>
      </w:r>
      <w:r>
        <w:t>měnový výbor</w:t>
      </w:r>
      <w:r>
        <w:rPr>
          <w:rStyle w:val="HideTWBExt"/>
        </w:rPr>
        <w:t>&lt;/Commission&gt;</w:t>
      </w:r>
    </w:p>
    <w:p w14:paraId="196DF4D1" w14:textId="778E0916" w:rsidR="00B328A0" w:rsidRPr="00F007A0" w:rsidRDefault="004E4A78">
      <w:pPr>
        <w:pStyle w:val="CoverNormal24a"/>
      </w:pPr>
      <w:r>
        <w:t>Zpravodajka:</w:t>
      </w:r>
      <w:r w:rsidR="0010448D">
        <w:t xml:space="preserve"> </w:t>
      </w:r>
      <w:r>
        <w:rPr>
          <w:rStyle w:val="HideTWBExt"/>
        </w:rPr>
        <w:t>&lt;Depute&gt;</w:t>
      </w:r>
      <w:r>
        <w:t>Irene Tinagli</w:t>
      </w:r>
      <w:r>
        <w:rPr>
          <w:rStyle w:val="HideTWBExt"/>
        </w:rPr>
        <w:t>&lt;/Depute&gt;</w:t>
      </w:r>
    </w:p>
    <w:p w14:paraId="2A55C32E" w14:textId="77777777" w:rsidR="00E91F5F" w:rsidRPr="00F007A0" w:rsidRDefault="00E91F5F" w:rsidP="00E91F5F">
      <w:pPr>
        <w:pStyle w:val="CoverNormal"/>
      </w:pPr>
    </w:p>
    <w:p w14:paraId="693AB415" w14:textId="1A07A31C" w:rsidR="004E4A78" w:rsidRPr="00F007A0" w:rsidRDefault="00B328A0" w:rsidP="00894923">
      <w:r>
        <w:br w:type="page"/>
      </w:r>
      <w:r w:rsidR="007F0054">
        <w:lastRenderedPageBreak/>
        <w:fldChar w:fldCharType="begin"/>
      </w:r>
      <w:r w:rsidR="007F0054">
        <w:instrText xml:space="preserve"> TITLE  \* MERGEFORMAT </w:instrText>
      </w:r>
      <w:r w:rsidR="007F0054">
        <w:fldChar w:fldCharType="separate"/>
      </w:r>
      <w:r w:rsidR="007F0054">
        <w:t>PR_COD_2app</w:t>
      </w:r>
      <w:r w:rsidR="007F0054">
        <w:fldChar w:fldCharType="end"/>
      </w:r>
    </w:p>
    <w:p w14:paraId="0C1B77C7" w14:textId="77777777" w:rsidR="004E4A78" w:rsidRPr="00F007A0" w:rsidRDefault="004E4A78" w:rsidP="00894923"/>
    <w:p w14:paraId="14CEC139" w14:textId="77777777" w:rsidR="004E4A78" w:rsidRPr="00F007A0" w:rsidRDefault="004E4A78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4E4A78" w:rsidRPr="00F007A0" w14:paraId="121CD3E6" w14:textId="77777777">
        <w:tc>
          <w:tcPr>
            <w:tcW w:w="5811" w:type="dxa"/>
          </w:tcPr>
          <w:p w14:paraId="5AD75676" w14:textId="77777777" w:rsidR="004E4A78" w:rsidRPr="00F007A0" w:rsidRDefault="004E4A78" w:rsidP="00894923">
            <w:pPr>
              <w:pStyle w:val="Lgendetitre"/>
            </w:pPr>
            <w:r>
              <w:t>Vysvětlivky</w:t>
            </w:r>
          </w:p>
        </w:tc>
      </w:tr>
      <w:tr w:rsidR="004E4A78" w:rsidRPr="00F007A0" w14:paraId="796EDA88" w14:textId="77777777" w:rsidTr="00D60247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14:paraId="76F9C8A9" w14:textId="77777777" w:rsidR="004E4A78" w:rsidRPr="00F007A0" w:rsidRDefault="004E4A78" w:rsidP="00291397">
            <w:pPr>
              <w:pStyle w:val="Lgendesigne"/>
            </w:pPr>
            <w:r>
              <w:tab/>
              <w:t>*</w:t>
            </w:r>
            <w:r>
              <w:tab/>
              <w:t>Postup konzultace</w:t>
            </w:r>
          </w:p>
          <w:p w14:paraId="6793FEBE" w14:textId="77777777" w:rsidR="004E4A78" w:rsidRPr="00F007A0" w:rsidRDefault="004E4A78" w:rsidP="00291397">
            <w:pPr>
              <w:pStyle w:val="Lgendesigne"/>
            </w:pPr>
            <w:r>
              <w:tab/>
              <w:t>***</w:t>
            </w:r>
            <w:r>
              <w:tab/>
              <w:t>Postup souhlasu</w:t>
            </w:r>
          </w:p>
          <w:p w14:paraId="33A0A8E6" w14:textId="77777777" w:rsidR="004E4A78" w:rsidRPr="00F007A0" w:rsidRDefault="004E4A78" w:rsidP="00291397">
            <w:pPr>
              <w:pStyle w:val="Lgendesigne"/>
            </w:pPr>
            <w:r>
              <w:tab/>
              <w:t>***I</w:t>
            </w:r>
            <w:r>
              <w:tab/>
              <w:t>Řádný legislativní postup (první čtení)</w:t>
            </w:r>
          </w:p>
          <w:p w14:paraId="357C4C48" w14:textId="77777777" w:rsidR="004E4A78" w:rsidRPr="00F007A0" w:rsidRDefault="004E4A78" w:rsidP="00291397">
            <w:pPr>
              <w:pStyle w:val="Lgendesigne"/>
            </w:pPr>
            <w:r>
              <w:tab/>
              <w:t>***II</w:t>
            </w:r>
            <w:r>
              <w:tab/>
              <w:t>Řádný legislativní postup (druhé čtení)</w:t>
            </w:r>
          </w:p>
          <w:p w14:paraId="7C873FFE" w14:textId="77777777" w:rsidR="004E4A78" w:rsidRPr="00F007A0" w:rsidRDefault="004E4A78" w:rsidP="00291397">
            <w:pPr>
              <w:pStyle w:val="Lgendesigne"/>
            </w:pPr>
            <w:r>
              <w:tab/>
              <w:t>***III</w:t>
            </w:r>
            <w:r>
              <w:tab/>
              <w:t>Řádný legislativní postup (třetí čtení)</w:t>
            </w:r>
          </w:p>
          <w:p w14:paraId="6BAEEB4E" w14:textId="77777777" w:rsidR="004E4A78" w:rsidRPr="00F007A0" w:rsidRDefault="004E4A78" w:rsidP="0069092A">
            <w:pPr>
              <w:pStyle w:val="Lgendestandard"/>
            </w:pPr>
          </w:p>
          <w:p w14:paraId="30860F3D" w14:textId="1E1B8860" w:rsidR="004E4A78" w:rsidRPr="00F007A0" w:rsidRDefault="004E4A78" w:rsidP="0069092A">
            <w:pPr>
              <w:pStyle w:val="Lgendestandard"/>
            </w:pPr>
            <w:r>
              <w:t>(Druh postupu závisí na právním základu navrženém</w:t>
            </w:r>
            <w:r w:rsidR="007F0054">
              <w:t xml:space="preserve"> v </w:t>
            </w:r>
            <w:r>
              <w:t>návrhu aktu.)</w:t>
            </w:r>
          </w:p>
          <w:p w14:paraId="22037366" w14:textId="77777777" w:rsidR="004E4A78" w:rsidRPr="00F007A0" w:rsidRDefault="004E4A78" w:rsidP="008F1BC6">
            <w:pPr>
              <w:pStyle w:val="Lgendestandard"/>
            </w:pPr>
          </w:p>
        </w:tc>
      </w:tr>
    </w:tbl>
    <w:p w14:paraId="2CC28260" w14:textId="77777777" w:rsidR="004E4A78" w:rsidRPr="00F007A0" w:rsidRDefault="004E4A78" w:rsidP="00894923"/>
    <w:p w14:paraId="3D10772A" w14:textId="77777777" w:rsidR="004E4A78" w:rsidRPr="00F007A0" w:rsidRDefault="004E4A78" w:rsidP="00894923"/>
    <w:p w14:paraId="3BB85B60" w14:textId="77777777" w:rsidR="004E4A78" w:rsidRPr="00F007A0" w:rsidRDefault="004E4A78" w:rsidP="00894923"/>
    <w:p w14:paraId="2A9658E7" w14:textId="77777777" w:rsidR="004E4A78" w:rsidRPr="00F007A0" w:rsidRDefault="004E4A78" w:rsidP="00291397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4E4A78" w:rsidRPr="00F007A0" w14:paraId="1CADE751" w14:textId="77777777" w:rsidTr="00740116">
        <w:tc>
          <w:tcPr>
            <w:tcW w:w="5811" w:type="dxa"/>
          </w:tcPr>
          <w:p w14:paraId="64DD6664" w14:textId="632D0176" w:rsidR="004E4A78" w:rsidRPr="00F007A0" w:rsidRDefault="004E4A78" w:rsidP="00740116">
            <w:pPr>
              <w:pStyle w:val="Lgendetitre"/>
            </w:pPr>
            <w:r>
              <w:t>Pozměňovací návrhy</w:t>
            </w:r>
            <w:r w:rsidR="007F0054">
              <w:t xml:space="preserve"> k </w:t>
            </w:r>
            <w:r>
              <w:t>návrhu aktu</w:t>
            </w:r>
          </w:p>
        </w:tc>
      </w:tr>
      <w:tr w:rsidR="004E4A78" w:rsidRPr="00F007A0" w14:paraId="3929FD43" w14:textId="77777777" w:rsidTr="00D60247">
        <w:trPr>
          <w:trHeight w:val="4213"/>
        </w:trPr>
        <w:tc>
          <w:tcPr>
            <w:tcW w:w="5811" w:type="dxa"/>
          </w:tcPr>
          <w:p w14:paraId="568FD1DC" w14:textId="77777777" w:rsidR="004E4A78" w:rsidRPr="00F007A0" w:rsidRDefault="004E4A78" w:rsidP="00740116">
            <w:pPr>
              <w:pStyle w:val="Lgendestandard"/>
              <w:rPr>
                <w:szCs w:val="18"/>
              </w:rPr>
            </w:pPr>
            <w:r>
              <w:rPr>
                <w:b/>
              </w:rPr>
              <w:t>Pozměňovacích návrhy Parlamentu předložené ve dvou sloupcích</w:t>
            </w:r>
          </w:p>
          <w:p w14:paraId="6672D10B" w14:textId="77777777" w:rsidR="004E4A78" w:rsidRPr="00F007A0" w:rsidRDefault="004E4A78" w:rsidP="00740116">
            <w:pPr>
              <w:pStyle w:val="Lgendestandard"/>
              <w:rPr>
                <w:szCs w:val="18"/>
              </w:rPr>
            </w:pPr>
          </w:p>
          <w:p w14:paraId="5DCA70F4" w14:textId="7826C608" w:rsidR="004E4A78" w:rsidRPr="00F007A0" w:rsidRDefault="004E4A78" w:rsidP="00740116">
            <w:pPr>
              <w:pStyle w:val="Lgendestandard"/>
              <w:rPr>
                <w:szCs w:val="18"/>
              </w:rPr>
            </w:pPr>
            <w:r>
              <w:t xml:space="preserve">Vypuštění textu je označeno </w:t>
            </w:r>
            <w:r>
              <w:rPr>
                <w:b/>
                <w:i/>
              </w:rPr>
              <w:t>tučnou kurzivou</w:t>
            </w:r>
            <w:r w:rsidR="007F0054">
              <w:rPr>
                <w:b/>
                <w:i/>
              </w:rPr>
              <w:t xml:space="preserve"> v </w:t>
            </w:r>
            <w:r>
              <w:t xml:space="preserve">levém sloupci. Nahrazení je označeno </w:t>
            </w:r>
            <w:r>
              <w:rPr>
                <w:b/>
                <w:i/>
              </w:rPr>
              <w:t>tučnou kurzivou</w:t>
            </w:r>
            <w:r w:rsidR="007F0054">
              <w:t xml:space="preserve"> v </w:t>
            </w:r>
            <w:r>
              <w:t xml:space="preserve">obou sloupcích. Nový text je označen </w:t>
            </w:r>
            <w:r>
              <w:rPr>
                <w:b/>
                <w:i/>
              </w:rPr>
              <w:t>tučnou kurzivou</w:t>
            </w:r>
            <w:r w:rsidR="007F0054">
              <w:t xml:space="preserve"> v </w:t>
            </w:r>
            <w:r>
              <w:t>pravém sloupci.</w:t>
            </w:r>
          </w:p>
          <w:p w14:paraId="3A5C384D" w14:textId="77777777" w:rsidR="004E4A78" w:rsidRPr="00F007A0" w:rsidRDefault="004E4A78" w:rsidP="00740116">
            <w:pPr>
              <w:pStyle w:val="Lgendestandard"/>
            </w:pPr>
          </w:p>
          <w:p w14:paraId="7EE8BEE1" w14:textId="38DB9E68" w:rsidR="004E4A78" w:rsidRPr="00F007A0" w:rsidRDefault="004E4A78" w:rsidP="00740116">
            <w:pPr>
              <w:pStyle w:val="Lgendestandard"/>
            </w:pPr>
            <w:r>
              <w:t>První</w:t>
            </w:r>
            <w:r w:rsidR="007F0054">
              <w:t xml:space="preserve"> a </w:t>
            </w:r>
            <w:r>
              <w:t>druhý řádek záhlaví každého pozměňovacího návrhu označují příslušnou část projednávaného návrhu aktu. Pokud se pozměňovací návrh týká existujícího aktu, který má být návrhem aktu pozměněn, je</w:t>
            </w:r>
            <w:r w:rsidR="007F0054">
              <w:t xml:space="preserve"> v </w:t>
            </w:r>
            <w:r>
              <w:t>záhlaví mimo to na třetím řádku uveden existující akt</w:t>
            </w:r>
            <w:r w:rsidR="007F0054">
              <w:t xml:space="preserve"> a </w:t>
            </w:r>
            <w:r>
              <w:t xml:space="preserve">na čtvrtém řádku ustanovení existujícího aktu, kterého se pozměňovací návrh týká. </w:t>
            </w:r>
          </w:p>
          <w:p w14:paraId="41EFC6EF" w14:textId="77777777" w:rsidR="004E4A78" w:rsidRPr="00F007A0" w:rsidRDefault="004E4A78" w:rsidP="00740116">
            <w:pPr>
              <w:pStyle w:val="Lgendestandard"/>
            </w:pPr>
          </w:p>
          <w:p w14:paraId="26AF88C8" w14:textId="5516D3CF" w:rsidR="004E4A78" w:rsidRPr="00F007A0" w:rsidRDefault="004E4A78" w:rsidP="00740116">
            <w:pPr>
              <w:pStyle w:val="Lgendestandard"/>
              <w:rPr>
                <w:b/>
                <w:szCs w:val="18"/>
              </w:rPr>
            </w:pPr>
            <w:r>
              <w:rPr>
                <w:b/>
              </w:rPr>
              <w:t>Pozměňovací návrhy Parlamentu</w:t>
            </w:r>
            <w:r w:rsidR="007F0054">
              <w:rPr>
                <w:b/>
              </w:rPr>
              <w:t xml:space="preserve"> v </w:t>
            </w:r>
            <w:r>
              <w:rPr>
                <w:b/>
              </w:rPr>
              <w:t>podobě konsolidovaného textu</w:t>
            </w:r>
          </w:p>
          <w:p w14:paraId="371F1ED9" w14:textId="77777777" w:rsidR="004E4A78" w:rsidRPr="00F007A0" w:rsidRDefault="004E4A78" w:rsidP="00740116">
            <w:pPr>
              <w:pStyle w:val="Lgendestandard"/>
              <w:rPr>
                <w:szCs w:val="18"/>
              </w:rPr>
            </w:pPr>
          </w:p>
          <w:p w14:paraId="3FEF3B88" w14:textId="6C4015AE" w:rsidR="004E4A78" w:rsidRPr="00F007A0" w:rsidRDefault="004E4A78" w:rsidP="00740116">
            <w:pPr>
              <w:pStyle w:val="Lgendestandard"/>
            </w:pPr>
            <w:r>
              <w:t xml:space="preserve">Nové části textu jsou označeny </w:t>
            </w:r>
            <w:r>
              <w:rPr>
                <w:b/>
                <w:i/>
              </w:rPr>
              <w:t>tučnou kurzivou</w:t>
            </w:r>
            <w:r>
              <w:t xml:space="preserve">. Vypuštěné části textu jsou označeny symbolem ▌nebo přeškrtnuty. Nahrazení se vyznačují tak, že nový text se označí </w:t>
            </w:r>
            <w:r>
              <w:rPr>
                <w:b/>
                <w:i/>
              </w:rPr>
              <w:t>tučnou kurzivou</w:t>
            </w:r>
            <w:r w:rsidR="007F0054">
              <w:t xml:space="preserve"> a </w:t>
            </w:r>
            <w:r>
              <w:t>nahrazený text se vymaže nebo přeškrtne. Výjimečně se neoznačují změny výlučně technické povahy, které provedly příslušné útvary za účelem vypracování konečného znění.</w:t>
            </w:r>
          </w:p>
          <w:p w14:paraId="57CB9BEF" w14:textId="77777777" w:rsidR="004E4A78" w:rsidRPr="00F007A0" w:rsidRDefault="004E4A78" w:rsidP="00740116">
            <w:pPr>
              <w:pStyle w:val="Lgendestandard"/>
            </w:pPr>
          </w:p>
        </w:tc>
      </w:tr>
    </w:tbl>
    <w:p w14:paraId="1AE5BA39" w14:textId="77777777" w:rsidR="004E4A78" w:rsidRPr="00F007A0" w:rsidRDefault="004E4A78" w:rsidP="00291397"/>
    <w:p w14:paraId="7A25F019" w14:textId="77777777" w:rsidR="004E4A78" w:rsidRPr="00F007A0" w:rsidRDefault="004E4A78" w:rsidP="00291397"/>
    <w:p w14:paraId="372D799A" w14:textId="1C78F5A8" w:rsidR="00B328A0" w:rsidRPr="00F007A0" w:rsidRDefault="00B328A0" w:rsidP="00744DF3">
      <w:pPr>
        <w:widowControl/>
        <w:tabs>
          <w:tab w:val="center" w:pos="4677"/>
        </w:tabs>
      </w:pPr>
    </w:p>
    <w:p w14:paraId="669EE422" w14:textId="77777777" w:rsidR="00B328A0" w:rsidRPr="00F007A0" w:rsidRDefault="00B328A0">
      <w:pPr>
        <w:pStyle w:val="TOCHeading"/>
      </w:pPr>
      <w:r>
        <w:br w:type="page"/>
        <w:t>OBSAH</w:t>
      </w:r>
    </w:p>
    <w:p w14:paraId="78A2C85C" w14:textId="77777777" w:rsidR="00B328A0" w:rsidRPr="00F007A0" w:rsidRDefault="00E416FF">
      <w:pPr>
        <w:pStyle w:val="TOCPage"/>
      </w:pPr>
      <w:r>
        <w:t>Strana</w:t>
      </w:r>
    </w:p>
    <w:p w14:paraId="16473DE8" w14:textId="249F66D4" w:rsidR="007F0054" w:rsidRDefault="00FB0188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F007A0">
        <w:rPr>
          <w:b/>
        </w:rPr>
        <w:fldChar w:fldCharType="begin"/>
      </w:r>
      <w:r w:rsidRPr="00F007A0">
        <w:rPr>
          <w:b/>
        </w:rPr>
        <w:instrText xml:space="preserve"> TOC \t "PageHeading</w:instrText>
      </w:r>
      <w:r w:rsidR="007F0054">
        <w:rPr>
          <w:b/>
        </w:rPr>
        <w:instrText>;</w:instrText>
      </w:r>
      <w:r w:rsidRPr="00F007A0">
        <w:rPr>
          <w:b/>
        </w:rPr>
        <w:instrText xml:space="preserve">1" </w:instrText>
      </w:r>
      <w:r w:rsidRPr="00F007A0">
        <w:rPr>
          <w:b/>
        </w:rPr>
        <w:fldChar w:fldCharType="separate"/>
      </w:r>
      <w:r w:rsidR="007F0054">
        <w:rPr>
          <w:noProof/>
        </w:rPr>
        <w:t>NÁVRH LEGISLATIVNÍHO USNESENÍ EVROPSKÉHO PARLAMENTU</w:t>
      </w:r>
      <w:r w:rsidR="007F0054">
        <w:rPr>
          <w:noProof/>
        </w:rPr>
        <w:tab/>
      </w:r>
      <w:r w:rsidR="007F0054">
        <w:rPr>
          <w:noProof/>
        </w:rPr>
        <w:fldChar w:fldCharType="begin"/>
      </w:r>
      <w:r w:rsidR="007F0054">
        <w:rPr>
          <w:noProof/>
        </w:rPr>
        <w:instrText xml:space="preserve"> PAGEREF _Toc225169535 \h </w:instrText>
      </w:r>
      <w:r w:rsidR="007F0054">
        <w:rPr>
          <w:noProof/>
        </w:rPr>
      </w:r>
      <w:r w:rsidR="007F0054">
        <w:rPr>
          <w:noProof/>
        </w:rPr>
        <w:fldChar w:fldCharType="separate"/>
      </w:r>
      <w:r w:rsidR="007F0054">
        <w:rPr>
          <w:noProof/>
        </w:rPr>
        <w:t>4</w:t>
      </w:r>
      <w:r w:rsidR="007F0054">
        <w:rPr>
          <w:noProof/>
        </w:rPr>
        <w:fldChar w:fldCharType="end"/>
      </w:r>
    </w:p>
    <w:p w14:paraId="461EB510" w14:textId="21EA8F24" w:rsidR="007F0054" w:rsidRDefault="007F005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STRUČNÉ ODŮVODNĚNÍ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_Toc225169536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2315011A" w14:textId="1F2A2AF1" w:rsidR="007F0054" w:rsidRDefault="007F005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PŘÍLOHA: ZVEŘEJŇOVÁNÍ PODNĚTŮ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_Toc225169537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623C584E" w14:textId="77D81790" w:rsidR="00AB2BE6" w:rsidRPr="00F007A0" w:rsidRDefault="00FB0188" w:rsidP="00A347A7">
      <w:r w:rsidRPr="00F007A0">
        <w:rPr>
          <w:b/>
        </w:rPr>
        <w:fldChar w:fldCharType="end"/>
      </w:r>
    </w:p>
    <w:p w14:paraId="4014A34B" w14:textId="25292A9C" w:rsidR="00B328A0" w:rsidRPr="00F007A0" w:rsidRDefault="00B328A0">
      <w:pPr>
        <w:pStyle w:val="PageHeading"/>
      </w:pPr>
      <w:r>
        <w:br w:type="page"/>
      </w:r>
      <w:bookmarkStart w:id="0" w:name="_Toc225169535"/>
      <w:r>
        <w:t>NÁVRH LEGISLATIVNÍHO USNESENÍ EVROPSKÉHO PARLAMENTU</w:t>
      </w:r>
      <w:bookmarkEnd w:id="0"/>
    </w:p>
    <w:p w14:paraId="79FF7C3A" w14:textId="14B96910" w:rsidR="004E4A78" w:rsidRPr="00F007A0" w:rsidRDefault="00073B08" w:rsidP="004E4A78">
      <w:pPr>
        <w:pStyle w:val="NormalBold"/>
      </w:pPr>
      <w:r>
        <w:t>o</w:t>
      </w:r>
      <w:r w:rsidR="004E4A78">
        <w:t xml:space="preserve"> postoji Rady</w:t>
      </w:r>
      <w:r w:rsidR="007F0054">
        <w:t xml:space="preserve"> v </w:t>
      </w:r>
      <w:r w:rsidR="004E4A78">
        <w:t>prvním čtení</w:t>
      </w:r>
      <w:r w:rsidR="007F0054">
        <w:t xml:space="preserve"> k </w:t>
      </w:r>
      <w:r w:rsidR="004E4A78">
        <w:t>přijetí nařízení Evropského parlamentu</w:t>
      </w:r>
      <w:r w:rsidR="007F0054">
        <w:t xml:space="preserve"> a </w:t>
      </w:r>
      <w:r w:rsidR="004E4A78">
        <w:t>Rady, kterým se mění nařízení (EU) č. 806/2014, pokud jde</w:t>
      </w:r>
      <w:r w:rsidR="007F0054">
        <w:t xml:space="preserve"> o </w:t>
      </w:r>
      <w:r w:rsidR="004E4A78">
        <w:t>opatření včasného zásahu, podmínky zahájení řešení krize</w:t>
      </w:r>
      <w:r w:rsidR="007F0054">
        <w:t xml:space="preserve"> a </w:t>
      </w:r>
      <w:r w:rsidR="004E4A78">
        <w:t>financování opatření</w:t>
      </w:r>
      <w:r w:rsidR="007F0054">
        <w:t xml:space="preserve"> k </w:t>
      </w:r>
      <w:r w:rsidR="004E4A78">
        <w:t>řešení krize</w:t>
      </w:r>
    </w:p>
    <w:p w14:paraId="302FCEE1" w14:textId="594DBB79" w:rsidR="00B328A0" w:rsidRPr="00F007A0" w:rsidRDefault="004E4A78" w:rsidP="004E4A78">
      <w:pPr>
        <w:pStyle w:val="NormalBold12a"/>
      </w:pPr>
      <w:r>
        <w:t>(15389/1/25 – C9</w:t>
      </w:r>
      <w:r>
        <w:noBreakHyphen/>
        <w:t>0139/2023 – 2023/0111(COD))</w:t>
      </w:r>
    </w:p>
    <w:p w14:paraId="3520682D" w14:textId="77777777" w:rsidR="00B328A0" w:rsidRPr="00F007A0" w:rsidRDefault="00E416FF" w:rsidP="004A107D">
      <w:pPr>
        <w:pStyle w:val="NormalBold"/>
      </w:pPr>
      <w:r>
        <w:t>(Řádný legislativní postup: druhé čtení)</w:t>
      </w:r>
    </w:p>
    <w:p w14:paraId="37496967" w14:textId="77777777" w:rsidR="00B328A0" w:rsidRPr="00F007A0" w:rsidRDefault="00E416FF">
      <w:pPr>
        <w:pStyle w:val="EPComma"/>
      </w:pPr>
      <w:r>
        <w:rPr>
          <w:i/>
        </w:rPr>
        <w:t>Evropský parlament</w:t>
      </w:r>
      <w:r>
        <w:t>,</w:t>
      </w:r>
    </w:p>
    <w:p w14:paraId="165D7335" w14:textId="2F538CAC" w:rsidR="00B328A0" w:rsidRPr="00F007A0" w:rsidRDefault="00B328A0">
      <w:pPr>
        <w:pStyle w:val="NormalHanging12a"/>
      </w:pPr>
      <w:r>
        <w:t>–</w:t>
      </w:r>
      <w:r>
        <w:tab/>
        <w:t>s ohledem na postoj Rady</w:t>
      </w:r>
      <w:r w:rsidR="007F0054">
        <w:t xml:space="preserve"> v </w:t>
      </w:r>
      <w:r>
        <w:t>prvním čtení (15389/1/25 – C9</w:t>
      </w:r>
      <w:r>
        <w:noBreakHyphen/>
        <w:t>0139/2023),</w:t>
      </w:r>
    </w:p>
    <w:p w14:paraId="47F979CB" w14:textId="21390DF6" w:rsidR="004E4A78" w:rsidRPr="00F007A0" w:rsidRDefault="004E4A78">
      <w:pPr>
        <w:pStyle w:val="NormalHanging12a"/>
      </w:pPr>
      <w:r>
        <w:t>–</w:t>
      </w:r>
      <w:r>
        <w:tab/>
        <w:t>s ohledem na stanovisko Evropské centrální banky ze dne 5. července 2023</w:t>
      </w:r>
      <w:r w:rsidRPr="00F007A0">
        <w:rPr>
          <w:vertAlign w:val="superscript"/>
        </w:rPr>
        <w:footnoteReference w:id="1"/>
      </w:r>
      <w:r>
        <w:t>,</w:t>
      </w:r>
    </w:p>
    <w:p w14:paraId="76A55C87" w14:textId="54BC9617" w:rsidR="004E4A78" w:rsidRPr="00F007A0" w:rsidRDefault="004E4A78" w:rsidP="00F90BF7">
      <w:pPr>
        <w:pStyle w:val="NormalHanging12a"/>
      </w:pPr>
      <w:r>
        <w:t>–</w:t>
      </w:r>
      <w:r>
        <w:tab/>
        <w:t>s ohledem na stanovisko Evropského hospodářského</w:t>
      </w:r>
      <w:r w:rsidR="007F0054">
        <w:t xml:space="preserve"> a </w:t>
      </w:r>
      <w:r>
        <w:t>sociálního výboru ze dne 13.</w:t>
      </w:r>
      <w:r w:rsidR="0010448D">
        <w:t> </w:t>
      </w:r>
      <w:r>
        <w:t>července 2023</w:t>
      </w:r>
      <w:r w:rsidRPr="00F007A0">
        <w:rPr>
          <w:bCs/>
          <w:vertAlign w:val="superscript"/>
        </w:rPr>
        <w:footnoteReference w:id="2"/>
      </w:r>
      <w:r>
        <w:t>,</w:t>
      </w:r>
    </w:p>
    <w:p w14:paraId="5AFC257A" w14:textId="7DF0582B" w:rsidR="00F90BF7" w:rsidRPr="00F007A0" w:rsidRDefault="00F90BF7" w:rsidP="00F90BF7">
      <w:pPr>
        <w:pStyle w:val="NormalHanging12a"/>
      </w:pPr>
      <w:r>
        <w:t>–</w:t>
      </w:r>
      <w:r>
        <w:tab/>
        <w:t>s ohledem na svůj postoj</w:t>
      </w:r>
      <w:r w:rsidR="007F0054">
        <w:t xml:space="preserve"> v </w:t>
      </w:r>
      <w:r>
        <w:t>prvním čtení</w:t>
      </w:r>
      <w:r w:rsidR="00F007A0" w:rsidRPr="00F007A0">
        <w:rPr>
          <w:rStyle w:val="FootnoteReference"/>
        </w:rPr>
        <w:footnoteReference w:id="3"/>
      </w:r>
      <w:r w:rsidR="007F0054">
        <w:t xml:space="preserve"> k </w:t>
      </w:r>
      <w:r>
        <w:t>návrhu Komise Evropskému parlamentu</w:t>
      </w:r>
      <w:r w:rsidR="007F0054">
        <w:t xml:space="preserve"> a </w:t>
      </w:r>
      <w:r>
        <w:t>Radě (COM(2023)0226),</w:t>
      </w:r>
    </w:p>
    <w:p w14:paraId="48AF66EF" w14:textId="1298FBD0" w:rsidR="00C83E85" w:rsidRPr="00F007A0" w:rsidRDefault="00C83E85" w:rsidP="00C83E85">
      <w:pPr>
        <w:pStyle w:val="NormalHanging12a"/>
      </w:pPr>
      <w:r>
        <w:t>–</w:t>
      </w:r>
      <w:r>
        <w:tab/>
        <w:t>s ohledem na čl. 294 odst. 7 Smlouvy</w:t>
      </w:r>
      <w:r w:rsidR="007F0054">
        <w:t xml:space="preserve"> o </w:t>
      </w:r>
      <w:r>
        <w:t>fungování Evropské unie,</w:t>
      </w:r>
    </w:p>
    <w:p w14:paraId="0C0CBFEF" w14:textId="77136F73" w:rsidR="00D03678" w:rsidRPr="00F007A0" w:rsidRDefault="00D03678" w:rsidP="00D03678">
      <w:pPr>
        <w:pStyle w:val="NormalHanging12a"/>
      </w:pPr>
      <w:r>
        <w:t>–</w:t>
      </w:r>
      <w:r>
        <w:tab/>
        <w:t>s ohledem na předběžnou dohodu přijatou příslušným výborem podle čl. 75 odst. 4 jednacího řádu,</w:t>
      </w:r>
    </w:p>
    <w:p w14:paraId="602BF6E2" w14:textId="77777777" w:rsidR="00C83E85" w:rsidRPr="00F007A0" w:rsidRDefault="00C83E85" w:rsidP="00C83E85">
      <w:pPr>
        <w:pStyle w:val="NormalHanging12a"/>
      </w:pPr>
      <w:r>
        <w:t>–</w:t>
      </w:r>
      <w:r>
        <w:tab/>
        <w:t>s ohledem na článek 68 jednacího řádu,</w:t>
      </w:r>
    </w:p>
    <w:p w14:paraId="11AB2BBF" w14:textId="512E9AED" w:rsidR="00B328A0" w:rsidRPr="00F007A0" w:rsidRDefault="00B328A0">
      <w:pPr>
        <w:pStyle w:val="NormalHanging12a"/>
      </w:pPr>
      <w:r>
        <w:t>–</w:t>
      </w:r>
      <w:r>
        <w:tab/>
        <w:t>s ohledem na doporučení pro druhé čtení předložené Hospodářským</w:t>
      </w:r>
      <w:r w:rsidR="007F0054">
        <w:t xml:space="preserve"> a </w:t>
      </w:r>
      <w:r>
        <w:t>měnovým výborem (A10</w:t>
      </w:r>
      <w:r>
        <w:noBreakHyphen/>
        <w:t>0000/2026),</w:t>
      </w:r>
    </w:p>
    <w:p w14:paraId="6EBA0A96" w14:textId="4C487113" w:rsidR="00B328A0" w:rsidRPr="00F007A0" w:rsidRDefault="00B328A0">
      <w:pPr>
        <w:pStyle w:val="NormalHanging12a"/>
      </w:pPr>
      <w:r>
        <w:t>1.</w:t>
      </w:r>
      <w:r>
        <w:tab/>
        <w:t>schvaluje postoj Rady</w:t>
      </w:r>
      <w:r w:rsidR="007F0054">
        <w:t xml:space="preserve"> v </w:t>
      </w:r>
      <w:r>
        <w:t>prvním čtení;</w:t>
      </w:r>
    </w:p>
    <w:p w14:paraId="3A49FFE8" w14:textId="747F8338" w:rsidR="00B328A0" w:rsidRPr="00F007A0" w:rsidRDefault="004E4A78">
      <w:pPr>
        <w:pStyle w:val="NormalHanging12a"/>
      </w:pPr>
      <w:r>
        <w:t>2.</w:t>
      </w:r>
      <w:r>
        <w:tab/>
        <w:t>konstatuje, že akt je přijat</w:t>
      </w:r>
      <w:r w:rsidR="007F0054">
        <w:t xml:space="preserve"> v </w:t>
      </w:r>
      <w:r>
        <w:t>souladu</w:t>
      </w:r>
      <w:r w:rsidR="007F0054">
        <w:t xml:space="preserve"> s </w:t>
      </w:r>
      <w:r>
        <w:t>postojem Rady;</w:t>
      </w:r>
    </w:p>
    <w:p w14:paraId="3070B37E" w14:textId="7E926182" w:rsidR="00B328A0" w:rsidRPr="00F007A0" w:rsidRDefault="004E4A78">
      <w:pPr>
        <w:pStyle w:val="NormalHanging12a"/>
      </w:pPr>
      <w:r>
        <w:t>3.</w:t>
      </w:r>
      <w:r>
        <w:tab/>
        <w:t>pověřuje svou předsedkyni, aby společně</w:t>
      </w:r>
      <w:r w:rsidR="007F0054">
        <w:t xml:space="preserve"> s </w:t>
      </w:r>
      <w:r>
        <w:t>předsedou Rady podepsala akt podle čl. 297 odst. 1 Smlouvy</w:t>
      </w:r>
      <w:r w:rsidR="007F0054">
        <w:t xml:space="preserve"> o </w:t>
      </w:r>
      <w:r>
        <w:t>fungování Evropské unie;</w:t>
      </w:r>
    </w:p>
    <w:p w14:paraId="4106E363" w14:textId="737ACAE2" w:rsidR="004E4A78" w:rsidRPr="00F007A0" w:rsidRDefault="004E4A78" w:rsidP="003021A1">
      <w:pPr>
        <w:pStyle w:val="NormalHanging12a"/>
      </w:pPr>
      <w:r>
        <w:t>4.</w:t>
      </w:r>
      <w:r>
        <w:tab/>
        <w:t>pověřuje svého generálního tajemníka, aby akt podepsal poté, co ověří, že všechny postupy byly řádně ukončeny,</w:t>
      </w:r>
      <w:r w:rsidR="007F0054">
        <w:t xml:space="preserve"> a </w:t>
      </w:r>
      <w:r>
        <w:t>aby společně</w:t>
      </w:r>
      <w:r w:rsidR="007F0054">
        <w:t xml:space="preserve"> s </w:t>
      </w:r>
      <w:r>
        <w:t>generální tajemnicí Rady zajistil jeho zveřejnění</w:t>
      </w:r>
      <w:r w:rsidR="007F0054">
        <w:t xml:space="preserve"> v </w:t>
      </w:r>
      <w:r>
        <w:rPr>
          <w:i/>
        </w:rPr>
        <w:t>Úředním věstníku Evropské unie</w:t>
      </w:r>
      <w:r>
        <w:t>;</w:t>
      </w:r>
    </w:p>
    <w:p w14:paraId="707647BA" w14:textId="7CDA08E3" w:rsidR="00B328A0" w:rsidRPr="00F007A0" w:rsidRDefault="004E4A78">
      <w:pPr>
        <w:pStyle w:val="NormalHanging12a"/>
      </w:pPr>
      <w:r>
        <w:t>5.</w:t>
      </w:r>
      <w:r>
        <w:tab/>
        <w:t>pověřuje svou předsedkyni, aby předala postoj Parlamentu Radě, Komisi</w:t>
      </w:r>
      <w:r w:rsidR="007F0054">
        <w:t xml:space="preserve"> a </w:t>
      </w:r>
      <w:r>
        <w:t>vnitrostátním parlamentům.</w:t>
      </w:r>
    </w:p>
    <w:p w14:paraId="04AAABFA" w14:textId="77777777" w:rsidR="00574BBD" w:rsidRPr="00F007A0" w:rsidRDefault="00574BBD" w:rsidP="007E41A5"/>
    <w:p w14:paraId="22943D9C" w14:textId="77777777" w:rsidR="007E41A5" w:rsidRPr="00F007A0" w:rsidRDefault="007E41A5" w:rsidP="007E41A5"/>
    <w:p w14:paraId="6F2AAE9A" w14:textId="77777777" w:rsidR="00574BBD" w:rsidRPr="00F007A0" w:rsidRDefault="00E416FF" w:rsidP="00574BBD">
      <w:pPr>
        <w:pStyle w:val="PageHeading"/>
      </w:pPr>
      <w:bookmarkStart w:id="2" w:name="_Toc225169536"/>
      <w:r>
        <w:t>STRUČNÉ ODŮVODNĚNÍ</w:t>
      </w:r>
      <w:bookmarkEnd w:id="2"/>
    </w:p>
    <w:p w14:paraId="53792A74" w14:textId="1F1359A9" w:rsidR="004E4A78" w:rsidRPr="00F007A0" w:rsidRDefault="004E4A78" w:rsidP="00574BBD">
      <w:pPr>
        <w:pStyle w:val="Normal12a"/>
      </w:pPr>
      <w:r>
        <w:t>Postoj Rady</w:t>
      </w:r>
      <w:r w:rsidR="007F0054">
        <w:t xml:space="preserve"> v </w:t>
      </w:r>
      <w:r>
        <w:t>prvním čtení odráží dohodu, jíž bylo dosaženo při interinstitucionálních jednáních mezi Parlamentem</w:t>
      </w:r>
      <w:r w:rsidR="007F0054">
        <w:t xml:space="preserve"> a </w:t>
      </w:r>
      <w:r>
        <w:t>Radou na začátku druhého čtení</w:t>
      </w:r>
      <w:r w:rsidR="007F0054">
        <w:t xml:space="preserve"> a </w:t>
      </w:r>
      <w:r>
        <w:t>jejíž text byl ověřen právníky lingvisty. Vzhledem</w:t>
      </w:r>
      <w:r w:rsidR="007F0054">
        <w:t xml:space="preserve"> k </w:t>
      </w:r>
      <w:r>
        <w:t>tomu, že Hospodářský</w:t>
      </w:r>
      <w:r w:rsidR="007F0054">
        <w:t xml:space="preserve"> a </w:t>
      </w:r>
      <w:r>
        <w:t>měnový výbor (ECON)</w:t>
      </w:r>
      <w:r w:rsidR="007F0054">
        <w:t xml:space="preserve"> v </w:t>
      </w:r>
      <w:r>
        <w:t>hlasování, které proběhlo dne 5. listopadu 2025, již výsledek interinstitucionálních jednání potvrdil, jako zpravodajka navrhuji, aby výbor ECON doporučil, aby Parlament na svém plenárním zasedání postoj Rady</w:t>
      </w:r>
      <w:r w:rsidR="007F0054">
        <w:t xml:space="preserve"> v </w:t>
      </w:r>
      <w:r>
        <w:t>prvním čtení schválil beze změn.</w:t>
      </w:r>
    </w:p>
    <w:p w14:paraId="5BEF7991" w14:textId="77777777" w:rsidR="004E4A78" w:rsidRPr="00F007A0" w:rsidRDefault="004E4A78">
      <w:pPr>
        <w:widowControl/>
        <w:sectPr w:rsidR="004E4A78" w:rsidRPr="00F007A0" w:rsidSect="00F007A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  <w:docGrid w:linePitch="326"/>
        </w:sectPr>
      </w:pPr>
    </w:p>
    <w:p w14:paraId="5CBCF1B2" w14:textId="0D178DB7" w:rsidR="004E4A78" w:rsidRPr="00F007A0" w:rsidRDefault="004E4A78">
      <w:pPr>
        <w:widowControl/>
      </w:pPr>
    </w:p>
    <w:p w14:paraId="741EC81A" w14:textId="77777777" w:rsidR="004E4A78" w:rsidRPr="00F007A0" w:rsidRDefault="004E4A78" w:rsidP="004E4A78"/>
    <w:p w14:paraId="51E320C1" w14:textId="4B9EF250" w:rsidR="004E4A78" w:rsidRPr="00F007A0" w:rsidRDefault="004E4A78" w:rsidP="007041CC">
      <w:pPr>
        <w:pStyle w:val="PageHeading"/>
        <w:rPr>
          <w:noProof/>
        </w:rPr>
      </w:pPr>
      <w:bookmarkStart w:id="3" w:name="FootprintPageRR"/>
      <w:bookmarkStart w:id="4" w:name="_Toc225169537"/>
      <w:r>
        <w:t>PŘÍLOHA: ZVEŘEJŇOVÁNÍ PODNĚTŮ</w:t>
      </w:r>
      <w:bookmarkEnd w:id="4"/>
    </w:p>
    <w:p w14:paraId="09EB8CA6" w14:textId="727FDF09" w:rsidR="004E4A78" w:rsidRPr="00F007A0" w:rsidRDefault="004E4A78" w:rsidP="00B31C6A">
      <w:pPr>
        <w:pStyle w:val="Normal24a"/>
        <w:spacing w:after="240"/>
      </w:pPr>
      <w:r>
        <w:rPr>
          <w:rStyle w:val="HideTWBExt"/>
        </w:rPr>
        <w:t>&lt;FootprintIntro&gt;</w:t>
      </w:r>
      <w:r>
        <w:t>Zpravodajka prohlašuje na svou výhradní odpovědnost, že do své zprávy nezahrnula podněty od zástupců zájmových skupin spadajících do oblasti působnosti interinstitucionální dohody</w:t>
      </w:r>
      <w:r w:rsidR="007F0054">
        <w:t xml:space="preserve"> o </w:t>
      </w:r>
      <w:r>
        <w:t>povinném rejstříku transparentnosti</w:t>
      </w:r>
      <w:r w:rsidRPr="00F007A0">
        <w:rPr>
          <w:rStyle w:val="FootnoteReference"/>
        </w:rPr>
        <w:footnoteReference w:id="4"/>
      </w:r>
      <w:r>
        <w:t xml:space="preserve"> nebo představitelů orgánů třetích zemí, včetně jejich diplomatických misí</w:t>
      </w:r>
      <w:r w:rsidR="007F0054">
        <w:t xml:space="preserve"> a </w:t>
      </w:r>
      <w:r>
        <w:t>velvyslanectví, kteří musí být uvedeni</w:t>
      </w:r>
      <w:r w:rsidR="007F0054">
        <w:t xml:space="preserve"> v </w:t>
      </w:r>
      <w:r>
        <w:t>této příloze</w:t>
      </w:r>
      <w:r w:rsidR="007F0054">
        <w:t xml:space="preserve"> v </w:t>
      </w:r>
      <w:r>
        <w:t>souladu</w:t>
      </w:r>
      <w:r w:rsidR="007F0054">
        <w:t xml:space="preserve"> s </w:t>
      </w:r>
      <w:r>
        <w:t>článkem 8 přílohy</w:t>
      </w:r>
      <w:r w:rsidR="007F0054">
        <w:t xml:space="preserve"> I </w:t>
      </w:r>
      <w:r>
        <w:t>jednacího řádu.</w:t>
      </w:r>
      <w:r>
        <w:rPr>
          <w:rStyle w:val="HideTWBExt"/>
        </w:rPr>
        <w:t>&lt;/FootprintIntro&gt;</w:t>
      </w:r>
    </w:p>
    <w:p w14:paraId="2EEB50DD" w14:textId="2BC2D06A" w:rsidR="004E4A78" w:rsidRPr="00F007A0" w:rsidRDefault="004E4A78" w:rsidP="00646AD2">
      <w:pPr>
        <w:pStyle w:val="Footprint12b"/>
      </w:pPr>
    </w:p>
    <w:p w14:paraId="40B91B3E" w14:textId="579116A6" w:rsidR="00574BBD" w:rsidRPr="00F007A0" w:rsidRDefault="00574BBD" w:rsidP="00574BBD">
      <w:pPr>
        <w:pStyle w:val="Normal12a"/>
      </w:pPr>
    </w:p>
    <w:bookmarkEnd w:id="3"/>
    <w:p w14:paraId="6A5E7C2E" w14:textId="77777777" w:rsidR="00B328A0" w:rsidRPr="00F007A0" w:rsidRDefault="00B328A0">
      <w:pPr>
        <w:widowControl/>
        <w:tabs>
          <w:tab w:val="left" w:pos="-720"/>
        </w:tabs>
      </w:pPr>
    </w:p>
    <w:sectPr w:rsidR="00B328A0" w:rsidRPr="00F007A0" w:rsidSect="004E4A78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7B394" w14:textId="77777777" w:rsidR="00E416FF" w:rsidRPr="00F007A0" w:rsidRDefault="00E416FF">
      <w:r w:rsidRPr="00F007A0">
        <w:separator/>
      </w:r>
    </w:p>
  </w:endnote>
  <w:endnote w:type="continuationSeparator" w:id="0">
    <w:p w14:paraId="4130EF49" w14:textId="77777777" w:rsidR="00E416FF" w:rsidRPr="00F007A0" w:rsidRDefault="00E416FF">
      <w:r w:rsidRPr="00F007A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43000" w14:textId="77777777" w:rsidR="00F007A0" w:rsidRPr="00F007A0" w:rsidRDefault="00F007A0" w:rsidP="00F007A0">
    <w:pPr>
      <w:pStyle w:val="EPFooter"/>
    </w:pPr>
    <w:r w:rsidRPr="00F007A0">
      <w:t>PE</w:t>
    </w:r>
    <w:r w:rsidRPr="00F007A0">
      <w:rPr>
        <w:rStyle w:val="HideTWBExt"/>
      </w:rPr>
      <w:t>&lt;NoPE&gt;</w:t>
    </w:r>
    <w:r w:rsidRPr="00F007A0">
      <w:t>784.265</w:t>
    </w:r>
    <w:r w:rsidRPr="00F007A0">
      <w:rPr>
        <w:rStyle w:val="HideTWBExt"/>
      </w:rPr>
      <w:t>&lt;/NoPE&gt;&lt;Version&gt;</w:t>
    </w:r>
    <w:r w:rsidRPr="00F007A0">
      <w:t>v01-00</w:t>
    </w:r>
    <w:r w:rsidRPr="00F007A0">
      <w:rPr>
        <w:rStyle w:val="HideTWBExt"/>
      </w:rPr>
      <w:t>&lt;/Version&gt;</w:t>
    </w:r>
    <w:r w:rsidRPr="00F007A0">
      <w:tab/>
    </w:r>
    <w:r w:rsidRPr="00F007A0">
      <w:fldChar w:fldCharType="begin"/>
    </w:r>
    <w:r w:rsidRPr="00F007A0">
      <w:instrText xml:space="preserve"> PAGE  \* MERGEFORMAT </w:instrText>
    </w:r>
    <w:r w:rsidRPr="00F007A0">
      <w:fldChar w:fldCharType="separate"/>
    </w:r>
    <w:r w:rsidRPr="00F007A0">
      <w:rPr>
        <w:noProof/>
      </w:rPr>
      <w:t>6</w:t>
    </w:r>
    <w:r w:rsidRPr="00F007A0">
      <w:fldChar w:fldCharType="end"/>
    </w:r>
    <w:r w:rsidRPr="00F007A0">
      <w:t>/</w:t>
    </w:r>
    <w:r w:rsidR="007F0054">
      <w:fldChar w:fldCharType="begin"/>
    </w:r>
    <w:r w:rsidR="007F0054">
      <w:instrText xml:space="preserve"> NUMPAGES  \* MERGEFORMAT </w:instrText>
    </w:r>
    <w:r w:rsidR="007F0054">
      <w:fldChar w:fldCharType="separate"/>
    </w:r>
    <w:r w:rsidRPr="00F007A0">
      <w:rPr>
        <w:noProof/>
      </w:rPr>
      <w:t>6</w:t>
    </w:r>
    <w:r w:rsidR="007F0054">
      <w:rPr>
        <w:noProof/>
      </w:rPr>
      <w:fldChar w:fldCharType="end"/>
    </w:r>
    <w:r w:rsidRPr="00F007A0">
      <w:tab/>
    </w:r>
    <w:r w:rsidRPr="00F007A0">
      <w:rPr>
        <w:rStyle w:val="HideTWBExt"/>
      </w:rPr>
      <w:t>&lt;PathFdR&gt;</w:t>
    </w:r>
    <w:r w:rsidRPr="00F007A0">
      <w:t>PR\1336724CS.docx</w:t>
    </w:r>
    <w:r w:rsidRPr="00F007A0">
      <w:rPr>
        <w:rStyle w:val="HideTWBExt"/>
      </w:rPr>
      <w:t>&lt;/PathFdR&gt;</w:t>
    </w:r>
  </w:p>
  <w:p w14:paraId="282ECD05" w14:textId="2B086122" w:rsidR="00F007A0" w:rsidRPr="00F007A0" w:rsidRDefault="00F007A0" w:rsidP="00F007A0">
    <w:pPr>
      <w:pStyle w:val="EPFooter2"/>
    </w:pPr>
    <w:r w:rsidRPr="00F007A0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F12A3" w14:textId="77777777" w:rsidR="00F007A0" w:rsidRPr="00F007A0" w:rsidRDefault="00F007A0" w:rsidP="00F007A0">
    <w:pPr>
      <w:pStyle w:val="EPFooter"/>
    </w:pPr>
    <w:r w:rsidRPr="00F007A0">
      <w:rPr>
        <w:rStyle w:val="HideTWBExt"/>
      </w:rPr>
      <w:t>&lt;PathFdR&gt;</w:t>
    </w:r>
    <w:r w:rsidRPr="00F007A0">
      <w:t>PR\1336724CS.docx</w:t>
    </w:r>
    <w:r w:rsidRPr="00F007A0">
      <w:rPr>
        <w:rStyle w:val="HideTWBExt"/>
      </w:rPr>
      <w:t>&lt;/PathFdR&gt;</w:t>
    </w:r>
    <w:r w:rsidRPr="00F007A0">
      <w:tab/>
    </w:r>
    <w:r w:rsidRPr="00F007A0">
      <w:fldChar w:fldCharType="begin"/>
    </w:r>
    <w:r w:rsidRPr="00F007A0">
      <w:instrText xml:space="preserve"> PAGE  \* MERGEFORMAT </w:instrText>
    </w:r>
    <w:r w:rsidRPr="00F007A0">
      <w:fldChar w:fldCharType="separate"/>
    </w:r>
    <w:r w:rsidRPr="00F007A0">
      <w:rPr>
        <w:noProof/>
      </w:rPr>
      <w:t>5</w:t>
    </w:r>
    <w:r w:rsidRPr="00F007A0">
      <w:fldChar w:fldCharType="end"/>
    </w:r>
    <w:r w:rsidRPr="00F007A0">
      <w:t>/</w:t>
    </w:r>
    <w:r w:rsidR="007F0054">
      <w:fldChar w:fldCharType="begin"/>
    </w:r>
    <w:r w:rsidR="007F0054">
      <w:instrText xml:space="preserve"> NUMPAGES  \* MERGEFORMAT </w:instrText>
    </w:r>
    <w:r w:rsidR="007F0054">
      <w:fldChar w:fldCharType="separate"/>
    </w:r>
    <w:r w:rsidRPr="00F007A0">
      <w:rPr>
        <w:noProof/>
      </w:rPr>
      <w:t>6</w:t>
    </w:r>
    <w:r w:rsidR="007F0054">
      <w:rPr>
        <w:noProof/>
      </w:rPr>
      <w:fldChar w:fldCharType="end"/>
    </w:r>
    <w:r w:rsidRPr="00F007A0">
      <w:tab/>
      <w:t>PE</w:t>
    </w:r>
    <w:r w:rsidRPr="00F007A0">
      <w:rPr>
        <w:rStyle w:val="HideTWBExt"/>
      </w:rPr>
      <w:t>&lt;NoPE&gt;</w:t>
    </w:r>
    <w:r w:rsidRPr="00F007A0">
      <w:t>784.265</w:t>
    </w:r>
    <w:r w:rsidRPr="00F007A0">
      <w:rPr>
        <w:rStyle w:val="HideTWBExt"/>
      </w:rPr>
      <w:t>&lt;/NoPE&gt;&lt;Version&gt;</w:t>
    </w:r>
    <w:r w:rsidRPr="00F007A0">
      <w:t>v01-00</w:t>
    </w:r>
    <w:r w:rsidRPr="00F007A0">
      <w:rPr>
        <w:rStyle w:val="HideTWBExt"/>
      </w:rPr>
      <w:t>&lt;/Version&gt;</w:t>
    </w:r>
  </w:p>
  <w:p w14:paraId="7DA5CE13" w14:textId="3246CF0D" w:rsidR="00F007A0" w:rsidRPr="00F007A0" w:rsidRDefault="00F007A0" w:rsidP="00F007A0">
    <w:pPr>
      <w:pStyle w:val="EPFooter2"/>
    </w:pPr>
    <w:r w:rsidRPr="00F007A0">
      <w:tab/>
    </w:r>
    <w:r w:rsidRPr="00F007A0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EEF8" w14:textId="77777777" w:rsidR="00F007A0" w:rsidRPr="00F007A0" w:rsidRDefault="00F007A0" w:rsidP="00F007A0">
    <w:pPr>
      <w:pStyle w:val="EPFooter"/>
    </w:pPr>
    <w:r w:rsidRPr="00F007A0">
      <w:rPr>
        <w:rStyle w:val="HideTWBExt"/>
      </w:rPr>
      <w:t>&lt;PathFdR&gt;</w:t>
    </w:r>
    <w:r w:rsidRPr="00F007A0">
      <w:t>PR\1336724CS.docx</w:t>
    </w:r>
    <w:r w:rsidRPr="00F007A0">
      <w:rPr>
        <w:rStyle w:val="HideTWBExt"/>
      </w:rPr>
      <w:t>&lt;/PathFdR&gt;</w:t>
    </w:r>
    <w:r w:rsidRPr="00F007A0">
      <w:tab/>
    </w:r>
    <w:r w:rsidRPr="00F007A0">
      <w:tab/>
      <w:t>PE</w:t>
    </w:r>
    <w:r w:rsidRPr="00F007A0">
      <w:rPr>
        <w:rStyle w:val="HideTWBExt"/>
      </w:rPr>
      <w:t>&lt;NoPE&gt;</w:t>
    </w:r>
    <w:r w:rsidRPr="00F007A0">
      <w:t>784.265</w:t>
    </w:r>
    <w:r w:rsidRPr="00F007A0">
      <w:rPr>
        <w:rStyle w:val="HideTWBExt"/>
      </w:rPr>
      <w:t>&lt;/NoPE&gt;&lt;Version&gt;</w:t>
    </w:r>
    <w:r w:rsidRPr="00F007A0">
      <w:t>v01-00</w:t>
    </w:r>
    <w:r w:rsidRPr="00F007A0">
      <w:rPr>
        <w:rStyle w:val="HideTWBExt"/>
      </w:rPr>
      <w:t>&lt;/Version&gt;</w:t>
    </w:r>
  </w:p>
  <w:p w14:paraId="26B110D6" w14:textId="4D39BCF0" w:rsidR="00A71001" w:rsidRPr="00F007A0" w:rsidRDefault="00F007A0" w:rsidP="00F007A0">
    <w:pPr>
      <w:pStyle w:val="EPFooter2"/>
    </w:pPr>
    <w:r w:rsidRPr="00F007A0">
      <w:t>CS</w:t>
    </w:r>
    <w:r w:rsidRPr="00F007A0">
      <w:tab/>
    </w:r>
    <w:r w:rsidRPr="00F007A0">
      <w:rPr>
        <w:b w:val="0"/>
        <w:i/>
        <w:color w:val="C0C0C0"/>
        <w:sz w:val="22"/>
      </w:rPr>
      <w:t>Jednotná v rozmanitosti</w:t>
    </w:r>
    <w:r w:rsidRPr="00F007A0">
      <w:tab/>
      <w:t>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52F9A" w14:textId="77777777" w:rsidR="00E416FF" w:rsidRPr="00F007A0" w:rsidRDefault="00E416FF">
      <w:r w:rsidRPr="00F007A0">
        <w:separator/>
      </w:r>
    </w:p>
  </w:footnote>
  <w:footnote w:type="continuationSeparator" w:id="0">
    <w:p w14:paraId="328A7EB7" w14:textId="77777777" w:rsidR="00E416FF" w:rsidRPr="00F007A0" w:rsidRDefault="00E416FF">
      <w:r w:rsidRPr="00F007A0">
        <w:continuationSeparator/>
      </w:r>
    </w:p>
  </w:footnote>
  <w:footnote w:id="1">
    <w:p w14:paraId="509E70FB" w14:textId="1D84FF99" w:rsidR="004E4A78" w:rsidRPr="00F007A0" w:rsidRDefault="004E4A78" w:rsidP="004E4A78">
      <w:pPr>
        <w:pStyle w:val="FootnoteText"/>
        <w:rPr>
          <w:b/>
          <w:bCs/>
        </w:rPr>
      </w:pPr>
      <w:r>
        <w:rPr>
          <w:rStyle w:val="FootnoteReference"/>
        </w:rPr>
        <w:footnoteRef/>
      </w:r>
      <w:r>
        <w:t xml:space="preserve"> Úř. věst. C 307, 31.8.2023, s. 19.</w:t>
      </w:r>
    </w:p>
  </w:footnote>
  <w:footnote w:id="2">
    <w:p w14:paraId="0B35B4BC" w14:textId="39F84466" w:rsidR="004E4A78" w:rsidRPr="00F007A0" w:rsidRDefault="004E4A78" w:rsidP="004E4A78">
      <w:pPr>
        <w:pStyle w:val="FootnoteText"/>
      </w:pPr>
      <w:r>
        <w:rPr>
          <w:rStyle w:val="FootnoteReference"/>
        </w:rPr>
        <w:footnoteRef/>
      </w:r>
      <w:bookmarkStart w:id="1" w:name="_Hlk212814778"/>
      <w:r>
        <w:t xml:space="preserve"> Úř. věst. C 349, 29.9.2023, s. 161.</w:t>
      </w:r>
      <w:bookmarkEnd w:id="1"/>
    </w:p>
  </w:footnote>
  <w:footnote w:id="3">
    <w:p w14:paraId="74DD1E53" w14:textId="77777777" w:rsidR="00F007A0" w:rsidRPr="00F007A0" w:rsidRDefault="00F007A0" w:rsidP="00F007A0">
      <w:pPr>
        <w:pStyle w:val="FootnoteText"/>
      </w:pPr>
      <w:r>
        <w:rPr>
          <w:rStyle w:val="FootnoteReference"/>
        </w:rPr>
        <w:footnoteRef/>
      </w:r>
      <w:r>
        <w:t xml:space="preserve"> P9_TA(2024)0326.</w:t>
      </w:r>
    </w:p>
  </w:footnote>
  <w:footnote w:id="4">
    <w:p w14:paraId="4E66C581" w14:textId="321AF79F" w:rsidR="004E4A78" w:rsidRPr="00F007A0" w:rsidRDefault="004E4A78">
      <w:pPr>
        <w:pStyle w:val="FootnoteText"/>
      </w:pPr>
      <w:r>
        <w:rPr>
          <w:rStyle w:val="FootnoteReference"/>
        </w:rPr>
        <w:footnoteRef/>
      </w:r>
      <w:r>
        <w:t xml:space="preserve"> Interinstitucionální dohoda ze dne 20. května 2021 mezi Evropským parlamentem, Radou Evropské unie a Evropskou komisí o povinném rejstříku transparentnosti (Úř. věst. L 207, 11.6.2021, s. 1, ELI: </w:t>
      </w:r>
      <w:hyperlink r:id="rId1" w:history="1">
        <w:r>
          <w:rPr>
            <w:rStyle w:val="Hyperlink"/>
            <w:sz w:val="24"/>
          </w:rPr>
          <w:t>http://data.europa.eu/eli/agree_interinstit/2021/611/oj</w:t>
        </w:r>
      </w:hyperlink>
      <w: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EF36A" w14:textId="77777777" w:rsidR="0036105B" w:rsidRDefault="00361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BD33C" w14:textId="77777777" w:rsidR="0036105B" w:rsidRDefault="003610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A36BC" w14:textId="77777777" w:rsidR="0036105B" w:rsidRDefault="00361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29429461">
    <w:abstractNumId w:val="9"/>
  </w:num>
  <w:num w:numId="2" w16cid:durableId="1625964367">
    <w:abstractNumId w:val="9"/>
  </w:num>
  <w:num w:numId="3" w16cid:durableId="1275942124">
    <w:abstractNumId w:val="7"/>
  </w:num>
  <w:num w:numId="4" w16cid:durableId="1435709886">
    <w:abstractNumId w:val="7"/>
  </w:num>
  <w:num w:numId="5" w16cid:durableId="1692104955">
    <w:abstractNumId w:val="6"/>
  </w:num>
  <w:num w:numId="6" w16cid:durableId="487088172">
    <w:abstractNumId w:val="6"/>
  </w:num>
  <w:num w:numId="7" w16cid:durableId="1136794665">
    <w:abstractNumId w:val="5"/>
  </w:num>
  <w:num w:numId="8" w16cid:durableId="713890414">
    <w:abstractNumId w:val="5"/>
  </w:num>
  <w:num w:numId="9" w16cid:durableId="2020230397">
    <w:abstractNumId w:val="4"/>
  </w:num>
  <w:num w:numId="10" w16cid:durableId="1034231230">
    <w:abstractNumId w:val="4"/>
  </w:num>
  <w:num w:numId="11" w16cid:durableId="1146824320">
    <w:abstractNumId w:val="8"/>
  </w:num>
  <w:num w:numId="12" w16cid:durableId="335033057">
    <w:abstractNumId w:val="8"/>
  </w:num>
  <w:num w:numId="13" w16cid:durableId="936716325">
    <w:abstractNumId w:val="3"/>
  </w:num>
  <w:num w:numId="14" w16cid:durableId="128744463">
    <w:abstractNumId w:val="3"/>
  </w:num>
  <w:num w:numId="15" w16cid:durableId="1667827261">
    <w:abstractNumId w:val="2"/>
  </w:num>
  <w:num w:numId="16" w16cid:durableId="1202084911">
    <w:abstractNumId w:val="2"/>
  </w:num>
  <w:num w:numId="17" w16cid:durableId="407575762">
    <w:abstractNumId w:val="1"/>
  </w:num>
  <w:num w:numId="18" w16cid:durableId="718558236">
    <w:abstractNumId w:val="1"/>
  </w:num>
  <w:num w:numId="19" w16cid:durableId="477113412">
    <w:abstractNumId w:val="0"/>
  </w:num>
  <w:num w:numId="20" w16cid:durableId="729840554">
    <w:abstractNumId w:val="0"/>
  </w:num>
  <w:num w:numId="21" w16cid:durableId="797726486">
    <w:abstractNumId w:val="9"/>
  </w:num>
  <w:num w:numId="22" w16cid:durableId="1644197088">
    <w:abstractNumId w:val="7"/>
  </w:num>
  <w:num w:numId="23" w16cid:durableId="1755736251">
    <w:abstractNumId w:val="6"/>
  </w:num>
  <w:num w:numId="24" w16cid:durableId="1871644350">
    <w:abstractNumId w:val="5"/>
  </w:num>
  <w:num w:numId="25" w16cid:durableId="478806515">
    <w:abstractNumId w:val="4"/>
  </w:num>
  <w:num w:numId="26" w16cid:durableId="443041475">
    <w:abstractNumId w:val="8"/>
  </w:num>
  <w:num w:numId="27" w16cid:durableId="1178619983">
    <w:abstractNumId w:val="3"/>
  </w:num>
  <w:num w:numId="28" w16cid:durableId="915355647">
    <w:abstractNumId w:val="2"/>
  </w:num>
  <w:num w:numId="29" w16cid:durableId="1382053868">
    <w:abstractNumId w:val="1"/>
  </w:num>
  <w:num w:numId="30" w16cid:durableId="2033455690">
    <w:abstractNumId w:val="0"/>
  </w:num>
  <w:num w:numId="31" w16cid:durableId="213931304">
    <w:abstractNumId w:val="9"/>
  </w:num>
  <w:num w:numId="32" w16cid:durableId="2130926244">
    <w:abstractNumId w:val="7"/>
  </w:num>
  <w:num w:numId="33" w16cid:durableId="112335881">
    <w:abstractNumId w:val="6"/>
  </w:num>
  <w:num w:numId="34" w16cid:durableId="643855467">
    <w:abstractNumId w:val="5"/>
  </w:num>
  <w:num w:numId="35" w16cid:durableId="1792047051">
    <w:abstractNumId w:val="4"/>
  </w:num>
  <w:num w:numId="36" w16cid:durableId="1146319155">
    <w:abstractNumId w:val="8"/>
  </w:num>
  <w:num w:numId="37" w16cid:durableId="1477410324">
    <w:abstractNumId w:val="3"/>
  </w:num>
  <w:num w:numId="38" w16cid:durableId="1958874736">
    <w:abstractNumId w:val="2"/>
  </w:num>
  <w:num w:numId="39" w16cid:durableId="1972442102">
    <w:abstractNumId w:val="1"/>
  </w:num>
  <w:num w:numId="40" w16cid:durableId="168678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1READINGMNU" w:val=" 1"/>
    <w:docVar w:name="AUTHORMFPMNU" w:val=" 2"/>
    <w:docVar w:name="CJMNU" w:val="1"/>
    <w:docVar w:name="COMKEY" w:val="ECON"/>
    <w:docVar w:name="CONTRIBUTIONMNU" w:val=" 2"/>
    <w:docVar w:name="DOCDT" w:val="10/03/2026"/>
    <w:docVar w:name="EPSTATMNU" w:val=" 5"/>
    <w:docVar w:name="INSTITUTIONSMNU" w:val=" 1"/>
    <w:docVar w:name="LastEditedSection" w:val=" 1"/>
    <w:docVar w:name="NVAR1" w:val="0"/>
    <w:docVar w:name="OTHERSTATMNU" w:val=" 4"/>
    <w:docVar w:name="PARLIAMENTSMNU" w:val=" 2"/>
    <w:docVar w:name="strDocTypeID" w:val="PR_COD_2app"/>
    <w:docVar w:name="strSubDir" w:val="1336"/>
    <w:docVar w:name="TXTAUTHOR" w:val="Irene Tinagli"/>
    <w:docVar w:name="TXTLANGUE" w:val="CS"/>
    <w:docVar w:name="TXTLANGUEMIN" w:val="cs"/>
    <w:docVar w:name="TXTNRCOD" w:val="2023/0111"/>
    <w:docVar w:name="TXTNRPE" w:val="784.265"/>
    <w:docVar w:name="TXTPEorAP" w:val="PE"/>
    <w:docVar w:name="TXTROUTE" w:val="PR\1336724CS.docx"/>
    <w:docVar w:name="TXTVERSION" w:val="01-00"/>
  </w:docVars>
  <w:rsids>
    <w:rsidRoot w:val="00E416FF"/>
    <w:rsid w:val="000220E6"/>
    <w:rsid w:val="000263F4"/>
    <w:rsid w:val="000352F9"/>
    <w:rsid w:val="00071D7E"/>
    <w:rsid w:val="00073B08"/>
    <w:rsid w:val="00076114"/>
    <w:rsid w:val="000B55B4"/>
    <w:rsid w:val="000C00BA"/>
    <w:rsid w:val="000F5800"/>
    <w:rsid w:val="0010448D"/>
    <w:rsid w:val="00106498"/>
    <w:rsid w:val="00115A46"/>
    <w:rsid w:val="00121F57"/>
    <w:rsid w:val="00135DB4"/>
    <w:rsid w:val="00145F6A"/>
    <w:rsid w:val="001742E9"/>
    <w:rsid w:val="001E7D60"/>
    <w:rsid w:val="001F74C8"/>
    <w:rsid w:val="0023664B"/>
    <w:rsid w:val="002B4823"/>
    <w:rsid w:val="002D3607"/>
    <w:rsid w:val="003021A1"/>
    <w:rsid w:val="0036105B"/>
    <w:rsid w:val="00396EC8"/>
    <w:rsid w:val="003A7AA7"/>
    <w:rsid w:val="003B4DD8"/>
    <w:rsid w:val="00411B37"/>
    <w:rsid w:val="00481A55"/>
    <w:rsid w:val="004A107D"/>
    <w:rsid w:val="004B2B38"/>
    <w:rsid w:val="004E4A78"/>
    <w:rsid w:val="00507878"/>
    <w:rsid w:val="00522693"/>
    <w:rsid w:val="00574BBD"/>
    <w:rsid w:val="00696B79"/>
    <w:rsid w:val="006A12DF"/>
    <w:rsid w:val="00744DF3"/>
    <w:rsid w:val="00756B4B"/>
    <w:rsid w:val="007C23A6"/>
    <w:rsid w:val="007C77B4"/>
    <w:rsid w:val="007E41A5"/>
    <w:rsid w:val="007F0054"/>
    <w:rsid w:val="0085215D"/>
    <w:rsid w:val="00872E8E"/>
    <w:rsid w:val="0092262A"/>
    <w:rsid w:val="00973AAF"/>
    <w:rsid w:val="009B3FB2"/>
    <w:rsid w:val="00A04886"/>
    <w:rsid w:val="00A11851"/>
    <w:rsid w:val="00A347A7"/>
    <w:rsid w:val="00A653B6"/>
    <w:rsid w:val="00A71001"/>
    <w:rsid w:val="00AA560F"/>
    <w:rsid w:val="00AB2BE6"/>
    <w:rsid w:val="00AB44E4"/>
    <w:rsid w:val="00B30B85"/>
    <w:rsid w:val="00B328A0"/>
    <w:rsid w:val="00BD1DEF"/>
    <w:rsid w:val="00BF2B16"/>
    <w:rsid w:val="00C117E5"/>
    <w:rsid w:val="00C77873"/>
    <w:rsid w:val="00C83E85"/>
    <w:rsid w:val="00CC026D"/>
    <w:rsid w:val="00D019D4"/>
    <w:rsid w:val="00D01B24"/>
    <w:rsid w:val="00D03678"/>
    <w:rsid w:val="00D63387"/>
    <w:rsid w:val="00DC3868"/>
    <w:rsid w:val="00DE253F"/>
    <w:rsid w:val="00E00D94"/>
    <w:rsid w:val="00E220DA"/>
    <w:rsid w:val="00E30664"/>
    <w:rsid w:val="00E416FF"/>
    <w:rsid w:val="00E4310C"/>
    <w:rsid w:val="00E91F5F"/>
    <w:rsid w:val="00F007A0"/>
    <w:rsid w:val="00F1274F"/>
    <w:rsid w:val="00F23F13"/>
    <w:rsid w:val="00F3060C"/>
    <w:rsid w:val="00F8424A"/>
    <w:rsid w:val="00F90BF7"/>
    <w:rsid w:val="00F96417"/>
    <w:rsid w:val="00FB0188"/>
    <w:rsid w:val="00FE1371"/>
    <w:rsid w:val="00FE5DD1"/>
    <w:rsid w:val="00FF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979A6"/>
  <w15:chartTrackingRefBased/>
  <w15:docId w15:val="{37AB72B2-5299-4DB6-B7BF-BE0967FA7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3868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92262A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A347A7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96B79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0B55B4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FE1371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0B55B4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AB44E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174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742E9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1742E9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1742E9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96B79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96B79"/>
    <w:pPr>
      <w:jc w:val="right"/>
    </w:pPr>
  </w:style>
  <w:style w:type="paragraph" w:customStyle="1" w:styleId="EPFooter">
    <w:name w:val="EPFooter"/>
    <w:basedOn w:val="Normal"/>
    <w:rsid w:val="000B55B4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B3FB2"/>
  </w:style>
  <w:style w:type="character" w:customStyle="1" w:styleId="HeaderChar">
    <w:name w:val="Header Char"/>
    <w:basedOn w:val="DefaultParagraphFont"/>
    <w:link w:val="Header"/>
    <w:semiHidden/>
    <w:rsid w:val="00AB44E4"/>
    <w:rPr>
      <w:sz w:val="24"/>
    </w:rPr>
  </w:style>
  <w:style w:type="paragraph" w:customStyle="1" w:styleId="Normal12a">
    <w:name w:val="Normal12a"/>
    <w:basedOn w:val="Normal"/>
    <w:rsid w:val="00574BBD"/>
    <w:pPr>
      <w:spacing w:after="240"/>
    </w:pPr>
  </w:style>
  <w:style w:type="paragraph" w:customStyle="1" w:styleId="Lgendesigne">
    <w:name w:val="Légende signe"/>
    <w:basedOn w:val="Normal"/>
    <w:rsid w:val="004E4A78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4E4A78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4E4A78"/>
    <w:rPr>
      <w:sz w:val="18"/>
    </w:rPr>
  </w:style>
  <w:style w:type="paragraph" w:customStyle="1" w:styleId="Normal24a">
    <w:name w:val="Normal24a"/>
    <w:basedOn w:val="Normal"/>
    <w:rsid w:val="004E4A78"/>
    <w:pPr>
      <w:spacing w:after="480"/>
    </w:pPr>
  </w:style>
  <w:style w:type="paragraph" w:customStyle="1" w:styleId="NormalBoldCenter">
    <w:name w:val="NormalBoldCenter"/>
    <w:basedOn w:val="Normal"/>
    <w:rsid w:val="004E4A78"/>
    <w:pPr>
      <w:jc w:val="center"/>
    </w:pPr>
    <w:rPr>
      <w:b/>
    </w:rPr>
  </w:style>
  <w:style w:type="paragraph" w:customStyle="1" w:styleId="Footprint12b">
    <w:name w:val="Footprint12b"/>
    <w:basedOn w:val="Normal"/>
    <w:rsid w:val="004E4A78"/>
    <w:pPr>
      <w:spacing w:before="240"/>
    </w:pPr>
    <w:rPr>
      <w:szCs w:val="24"/>
    </w:rPr>
  </w:style>
  <w:style w:type="paragraph" w:customStyle="1" w:styleId="NormalSingle">
    <w:name w:val="NormalSingle"/>
    <w:basedOn w:val="Normal"/>
    <w:qFormat/>
    <w:rsid w:val="004E4A78"/>
    <w:rPr>
      <w:szCs w:val="24"/>
    </w:rPr>
  </w:style>
  <w:style w:type="paragraph" w:styleId="Footer">
    <w:name w:val="footer"/>
    <w:basedOn w:val="Normal"/>
    <w:link w:val="FooterChar"/>
    <w:semiHidden/>
    <w:rsid w:val="004E4A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E4A78"/>
    <w:rPr>
      <w:sz w:val="24"/>
      <w:lang w:val="cs-CZ"/>
    </w:rPr>
  </w:style>
  <w:style w:type="paragraph" w:styleId="FootnoteText">
    <w:name w:val="footnote text"/>
    <w:basedOn w:val="Normal"/>
    <w:link w:val="FootnoteTextChar"/>
    <w:rsid w:val="004E4A78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4E4A78"/>
    <w:rPr>
      <w:lang w:val="cs-CZ"/>
    </w:rPr>
  </w:style>
  <w:style w:type="character" w:styleId="FootnoteReference">
    <w:name w:val="footnote reference"/>
    <w:basedOn w:val="DefaultParagraphFont"/>
    <w:rsid w:val="004E4A78"/>
    <w:rPr>
      <w:vertAlign w:val="superscript"/>
    </w:rPr>
  </w:style>
  <w:style w:type="character" w:styleId="Hyperlink">
    <w:name w:val="Hyperlink"/>
    <w:basedOn w:val="DefaultParagraphFont"/>
    <w:rsid w:val="004E4A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A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agree_interinstit/2021/61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D8993-16F1-400B-9264-FA5C3ECA5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687</Words>
  <Characters>4144</Characters>
  <Application>Microsoft Office Word</Application>
  <DocSecurity>0</DocSecurity>
  <Lines>129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PR_COD_2app</vt:lpstr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PR_COD_2app</dc:title>
  <dc:subject/>
  <dc:creator>SOCHOROVA Lenka</dc:creator>
  <cp:keywords/>
  <dc:description/>
  <cp:lastModifiedBy>VYROUBALOVA Jana</cp:lastModifiedBy>
  <cp:revision>2</cp:revision>
  <cp:lastPrinted>2004-11-04T09:41:00Z</cp:lastPrinted>
  <dcterms:created xsi:type="dcterms:W3CDTF">2026-03-23T13:45:00Z</dcterms:created>
  <dcterms:modified xsi:type="dcterms:W3CDTF">2026-03-23T13:45:00Z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Created with">
    <vt:lpwstr>10.2.1 Build [20260301]</vt:lpwstr>
  </property>
  <property fmtid="{D5CDD505-2E9C-101B-9397-08002B2CF9AE}" pid="4" name="LastEdited with">
    <vt:lpwstr>10.2.1 Build [20260301]</vt:lpwstr>
  </property>
  <property fmtid="{D5CDD505-2E9C-101B-9397-08002B2CF9AE}" pid="5" name="&lt;FdR&gt;">
    <vt:lpwstr>1336724</vt:lpwstr>
  </property>
  <property fmtid="{D5CDD505-2E9C-101B-9397-08002B2CF9AE}" pid="6" name="&lt;Type&gt;">
    <vt:lpwstr>PR</vt:lpwstr>
  </property>
  <property fmtid="{D5CDD505-2E9C-101B-9397-08002B2CF9AE}" pid="7" name="&lt;ModelCod&gt;">
    <vt:lpwstr>\\eiciLUXpr1\pdocep$\DocEP\DOCS\General\PR\PR_Leg\COD\COD_2nd\PR_COD_2app.dotx(07/06/2021 17:34:32)</vt:lpwstr>
  </property>
  <property fmtid="{D5CDD505-2E9C-101B-9397-08002B2CF9AE}" pid="8" name="&lt;ModelTra&gt;">
    <vt:lpwstr>\\eiciLUXpr1\pdocep$\DocEP\TRANSFIL\CS\PR_COD_2app.CS(12/03/2026 09:43:00)</vt:lpwstr>
  </property>
  <property fmtid="{D5CDD505-2E9C-101B-9397-08002B2CF9AE}" pid="9" name="&lt;Model&gt;">
    <vt:lpwstr>PR_COD_2app</vt:lpwstr>
  </property>
  <property fmtid="{D5CDD505-2E9C-101B-9397-08002B2CF9AE}" pid="10" name="FooterPath">
    <vt:lpwstr>PR\1336724CS.docx</vt:lpwstr>
  </property>
  <property fmtid="{D5CDD505-2E9C-101B-9397-08002B2CF9AE}" pid="11" name="PE number">
    <vt:lpwstr>784.265</vt:lpwstr>
  </property>
  <property fmtid="{D5CDD505-2E9C-101B-9397-08002B2CF9AE}" pid="12" name="Bookout">
    <vt:lpwstr>OK - 2026/03/23 14:45</vt:lpwstr>
  </property>
  <property fmtid="{D5CDD505-2E9C-101B-9397-08002B2CF9AE}" pid="13" name="SDLStudio">
    <vt:lpwstr/>
  </property>
</Properties>
</file>