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872E8E" w:rsidRPr="00426212" w14:paraId="2B676DD9" w14:textId="77777777" w:rsidTr="00C85D0F">
        <w:trPr>
          <w:trHeight w:hRule="exact" w:val="1418"/>
        </w:trPr>
        <w:tc>
          <w:tcPr>
            <w:tcW w:w="6804" w:type="dxa"/>
            <w:shd w:val="clear" w:color="auto" w:fill="auto"/>
            <w:vAlign w:val="center"/>
          </w:tcPr>
          <w:p w14:paraId="022FD1F7" w14:textId="77777777" w:rsidR="00872E8E" w:rsidRPr="00426212" w:rsidRDefault="00123E2D" w:rsidP="00C85D0F">
            <w:pPr>
              <w:pStyle w:val="EPName"/>
            </w:pPr>
            <w:r w:rsidRPr="00426212">
              <w:t>Europees Parlement</w:t>
            </w:r>
          </w:p>
          <w:p w14:paraId="7F96A088" w14:textId="2553D7B5" w:rsidR="00872E8E" w:rsidRPr="00426212" w:rsidRDefault="00C3726D" w:rsidP="00C85D0F">
            <w:pPr>
              <w:pStyle w:val="EPTerm"/>
            </w:pPr>
            <w:r w:rsidRPr="00426212">
              <w:t>2024-2029</w:t>
            </w:r>
          </w:p>
        </w:tc>
        <w:tc>
          <w:tcPr>
            <w:tcW w:w="2268" w:type="dxa"/>
            <w:shd w:val="clear" w:color="auto" w:fill="auto"/>
          </w:tcPr>
          <w:p w14:paraId="50997D44" w14:textId="77777777" w:rsidR="00872E8E" w:rsidRPr="00426212" w:rsidRDefault="00872E8E" w:rsidP="00C85D0F">
            <w:pPr>
              <w:pStyle w:val="EPLogo"/>
            </w:pPr>
            <w:r w:rsidRPr="00426212">
              <w:rPr>
                <w:noProof/>
              </w:rPr>
              <w:drawing>
                <wp:inline distT="0" distB="0" distL="0" distR="0" wp14:anchorId="768021DB" wp14:editId="2C9FD04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EDF6FF" w14:textId="77777777" w:rsidR="001742E9" w:rsidRPr="00426212" w:rsidRDefault="001742E9" w:rsidP="001742E9">
      <w:pPr>
        <w:pStyle w:val="LineTop"/>
      </w:pPr>
    </w:p>
    <w:p w14:paraId="79297451" w14:textId="7F9EFCE7" w:rsidR="001742E9" w:rsidRPr="00426212" w:rsidRDefault="001742E9" w:rsidP="001742E9">
      <w:pPr>
        <w:pStyle w:val="EPBody"/>
      </w:pPr>
      <w:r w:rsidRPr="00426212">
        <w:rPr>
          <w:rStyle w:val="HideTWBExt"/>
        </w:rPr>
        <w:t>&lt;</w:t>
      </w:r>
      <w:r w:rsidRPr="00426212">
        <w:rPr>
          <w:rStyle w:val="HideTWBExt"/>
          <w:i w:val="0"/>
        </w:rPr>
        <w:t>Commission</w:t>
      </w:r>
      <w:r w:rsidRPr="00426212">
        <w:rPr>
          <w:rStyle w:val="HideTWBExt"/>
        </w:rPr>
        <w:t>&gt;</w:t>
      </w:r>
      <w:r w:rsidRPr="00426212">
        <w:rPr>
          <w:rStyle w:val="HideTWBInt"/>
        </w:rPr>
        <w:t>{ECON}</w:t>
      </w:r>
      <w:r w:rsidRPr="00426212">
        <w:t>Commissie economische en monetaire zaken</w:t>
      </w:r>
      <w:r w:rsidRPr="00426212">
        <w:rPr>
          <w:rStyle w:val="HideTWBExt"/>
        </w:rPr>
        <w:t>&lt;/</w:t>
      </w:r>
      <w:r w:rsidRPr="00426212">
        <w:rPr>
          <w:rStyle w:val="HideTWBExt"/>
          <w:i w:val="0"/>
        </w:rPr>
        <w:t>Commission</w:t>
      </w:r>
      <w:r w:rsidRPr="00426212">
        <w:rPr>
          <w:rStyle w:val="HideTWBExt"/>
        </w:rPr>
        <w:t>&gt;</w:t>
      </w:r>
    </w:p>
    <w:p w14:paraId="466045E8" w14:textId="77777777" w:rsidR="001742E9" w:rsidRPr="00426212" w:rsidRDefault="001742E9" w:rsidP="001742E9">
      <w:pPr>
        <w:pStyle w:val="LineBottom"/>
      </w:pPr>
    </w:p>
    <w:p w14:paraId="7666A022" w14:textId="3546E3A4" w:rsidR="00B328A0" w:rsidRPr="00426212" w:rsidRDefault="00B328A0">
      <w:pPr>
        <w:pStyle w:val="CoverReference"/>
      </w:pPr>
      <w:r w:rsidRPr="00426212">
        <w:rPr>
          <w:rStyle w:val="HideTWBExt"/>
          <w:b w:val="0"/>
        </w:rPr>
        <w:t>&lt;RefProc&gt;</w:t>
      </w:r>
      <w:r w:rsidRPr="00426212">
        <w:t>2023/0111</w:t>
      </w:r>
      <w:r w:rsidRPr="00426212">
        <w:rPr>
          <w:rStyle w:val="HideTWBExt"/>
          <w:b w:val="0"/>
        </w:rPr>
        <w:t>&lt;/RefProc&gt;&lt;RefTypeProc&gt;</w:t>
      </w:r>
      <w:r w:rsidRPr="00426212">
        <w:t>(COD)</w:t>
      </w:r>
      <w:r w:rsidRPr="00426212">
        <w:rPr>
          <w:rStyle w:val="HideTWBExt"/>
          <w:b w:val="0"/>
        </w:rPr>
        <w:t>&lt;/RefTypeProc&gt;</w:t>
      </w:r>
    </w:p>
    <w:p w14:paraId="5A1A23CC" w14:textId="165C18F3" w:rsidR="00B328A0" w:rsidRPr="00426212" w:rsidRDefault="00B328A0">
      <w:pPr>
        <w:pStyle w:val="CoverDate"/>
      </w:pPr>
      <w:r w:rsidRPr="00426212">
        <w:rPr>
          <w:rStyle w:val="HideTWBExt"/>
        </w:rPr>
        <w:t>&lt;Date&gt;</w:t>
      </w:r>
      <w:r w:rsidRPr="00426212">
        <w:rPr>
          <w:rStyle w:val="HideTWBInt"/>
        </w:rPr>
        <w:t>{10/03/2026}</w:t>
      </w:r>
      <w:r w:rsidRPr="00426212">
        <w:t>10.3.2026</w:t>
      </w:r>
      <w:r w:rsidRPr="00426212">
        <w:rPr>
          <w:rStyle w:val="HideTWBExt"/>
        </w:rPr>
        <w:t>&lt;/Date&gt;</w:t>
      </w:r>
    </w:p>
    <w:p w14:paraId="37DC353B" w14:textId="77777777" w:rsidR="00B328A0" w:rsidRPr="00426212" w:rsidRDefault="00B328A0">
      <w:pPr>
        <w:pStyle w:val="CoverDocType"/>
      </w:pPr>
      <w:r w:rsidRPr="00426212">
        <w:rPr>
          <w:rStyle w:val="HideTWBExt"/>
          <w:b w:val="0"/>
        </w:rPr>
        <w:t>&lt;RefProcLect&gt;</w:t>
      </w:r>
      <w:r w:rsidRPr="00426212">
        <w:t>***II</w:t>
      </w:r>
      <w:r w:rsidRPr="00426212">
        <w:rPr>
          <w:rStyle w:val="HideTWBExt"/>
          <w:b w:val="0"/>
        </w:rPr>
        <w:t>&lt;/RefProcLect&gt;</w:t>
      </w:r>
    </w:p>
    <w:p w14:paraId="15F2F666" w14:textId="77777777" w:rsidR="00B328A0" w:rsidRPr="00426212" w:rsidRDefault="00B328A0">
      <w:pPr>
        <w:pStyle w:val="CoverDocType24a"/>
      </w:pPr>
      <w:r w:rsidRPr="00426212">
        <w:rPr>
          <w:rStyle w:val="HideTWBExt"/>
          <w:b w:val="0"/>
        </w:rPr>
        <w:t>&lt;TitreType&gt;</w:t>
      </w:r>
      <w:r w:rsidRPr="00426212">
        <w:t>ONTWERPAANBEVELING VOOR DE TWEEDE LEZING</w:t>
      </w:r>
      <w:r w:rsidRPr="00426212">
        <w:rPr>
          <w:rStyle w:val="HideTWBExt"/>
          <w:b w:val="0"/>
        </w:rPr>
        <w:t>&lt;/TitreType&gt;</w:t>
      </w:r>
    </w:p>
    <w:p w14:paraId="24E351FE" w14:textId="1A2EEE91" w:rsidR="00B328A0" w:rsidRPr="00426212" w:rsidRDefault="00B328A0">
      <w:pPr>
        <w:pStyle w:val="CoverNormal"/>
      </w:pPr>
      <w:r w:rsidRPr="00426212">
        <w:rPr>
          <w:rStyle w:val="HideTWBExt"/>
        </w:rPr>
        <w:t>&lt;Titre&gt;</w:t>
      </w:r>
      <w:r w:rsidRPr="00426212">
        <w:t>over het standpunt van de Raad in eerste lezing met het oog op de vaststelling van een verordening van het Europees Parlement en de Raad tot wijziging van Verordening (EU) nr. 806/2014 wat betreft vroegtijdige-interventiemaatregelen, voorwaarden voor afwikkeling en financiering van afwikkelingsmaatregelen</w:t>
      </w:r>
      <w:r w:rsidRPr="00426212">
        <w:rPr>
          <w:rStyle w:val="HideTWBExt"/>
        </w:rPr>
        <w:t>&lt;/Titre&gt;</w:t>
      </w:r>
    </w:p>
    <w:p w14:paraId="3FCD33D2" w14:textId="6CD11D7F" w:rsidR="00B328A0" w:rsidRPr="00426212" w:rsidRDefault="00B328A0">
      <w:pPr>
        <w:pStyle w:val="CoverNormal24a"/>
      </w:pPr>
      <w:r w:rsidRPr="00426212">
        <w:rPr>
          <w:rStyle w:val="HideTWBExt"/>
        </w:rPr>
        <w:t>&lt;DocRef&gt;</w:t>
      </w:r>
      <w:r w:rsidRPr="00426212">
        <w:t>(15389/1/25 – C9</w:t>
      </w:r>
      <w:r w:rsidRPr="00426212">
        <w:noBreakHyphen/>
        <w:t>0139/2023 – 2023/0111(COD))</w:t>
      </w:r>
      <w:r w:rsidRPr="00426212">
        <w:rPr>
          <w:rStyle w:val="HideTWBExt"/>
        </w:rPr>
        <w:t>&lt;/DocRef&gt;</w:t>
      </w:r>
    </w:p>
    <w:p w14:paraId="3E49E21F" w14:textId="59E3CE19" w:rsidR="00B328A0" w:rsidRPr="00426212" w:rsidRDefault="00B328A0">
      <w:pPr>
        <w:pStyle w:val="CoverNormal24a"/>
      </w:pPr>
      <w:r w:rsidRPr="00426212">
        <w:rPr>
          <w:rStyle w:val="HideTWBExt"/>
        </w:rPr>
        <w:t>&lt;Commission&gt;</w:t>
      </w:r>
      <w:r w:rsidRPr="00426212">
        <w:rPr>
          <w:rStyle w:val="HideTWBInt"/>
        </w:rPr>
        <w:t>{ECON}</w:t>
      </w:r>
      <w:r w:rsidRPr="00426212">
        <w:t>Commissie economische en monetaire zaken</w:t>
      </w:r>
      <w:r w:rsidRPr="00426212">
        <w:rPr>
          <w:rStyle w:val="HideTWBExt"/>
        </w:rPr>
        <w:t>&lt;/Commission&gt;</w:t>
      </w:r>
    </w:p>
    <w:p w14:paraId="33748924" w14:textId="435A98DA" w:rsidR="00B328A0" w:rsidRPr="00426212" w:rsidRDefault="00123E2D">
      <w:pPr>
        <w:pStyle w:val="CoverNormal24a"/>
      </w:pPr>
      <w:r w:rsidRPr="00426212">
        <w:t xml:space="preserve">Rapporteur: </w:t>
      </w:r>
      <w:r w:rsidRPr="00426212">
        <w:rPr>
          <w:rStyle w:val="HideTWBExt"/>
        </w:rPr>
        <w:t>&lt;Depute&gt;</w:t>
      </w:r>
      <w:r w:rsidRPr="00426212">
        <w:t>Irene Tinagli</w:t>
      </w:r>
      <w:r w:rsidRPr="00426212">
        <w:rPr>
          <w:rStyle w:val="HideTWBExt"/>
        </w:rPr>
        <w:t>&lt;/Depute&gt;</w:t>
      </w:r>
    </w:p>
    <w:p w14:paraId="18BE07AB" w14:textId="77777777" w:rsidR="00E91F5F" w:rsidRPr="00426212" w:rsidRDefault="00E91F5F" w:rsidP="00E91F5F">
      <w:pPr>
        <w:pStyle w:val="CoverNormal"/>
      </w:pPr>
    </w:p>
    <w:p w14:paraId="4EECD733" w14:textId="6CA86CC2" w:rsidR="00C3726D" w:rsidRPr="00426212" w:rsidRDefault="00B328A0" w:rsidP="00894923">
      <w:r w:rsidRPr="00426212">
        <w:br w:type="page"/>
      </w:r>
      <w:fldSimple w:instr=" TITLE  \* MERGEFORMAT ">
        <w:r w:rsidR="00C5027C">
          <w:t>PR_COD_2app</w:t>
        </w:r>
      </w:fldSimple>
    </w:p>
    <w:p w14:paraId="6F08AEB8" w14:textId="77777777" w:rsidR="00C3726D" w:rsidRPr="00426212" w:rsidRDefault="00C3726D" w:rsidP="00894923"/>
    <w:p w14:paraId="3B23B7F7" w14:textId="77777777" w:rsidR="00C3726D" w:rsidRPr="00426212" w:rsidRDefault="00C3726D"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3726D" w:rsidRPr="00426212" w14:paraId="359BD419" w14:textId="77777777">
        <w:tc>
          <w:tcPr>
            <w:tcW w:w="5811" w:type="dxa"/>
          </w:tcPr>
          <w:p w14:paraId="64554097" w14:textId="77777777" w:rsidR="00C3726D" w:rsidRPr="00426212" w:rsidRDefault="00C3726D" w:rsidP="00894923">
            <w:pPr>
              <w:pStyle w:val="Lgendetitre"/>
            </w:pPr>
            <w:r w:rsidRPr="00426212">
              <w:t>Verklaring van de gebruikte tekens</w:t>
            </w:r>
          </w:p>
        </w:tc>
      </w:tr>
      <w:tr w:rsidR="00C3726D" w:rsidRPr="00426212" w14:paraId="7B37F2C0" w14:textId="77777777" w:rsidTr="007452CB">
        <w:trPr>
          <w:cantSplit/>
          <w:trHeight w:val="1807"/>
        </w:trPr>
        <w:tc>
          <w:tcPr>
            <w:tcW w:w="5811" w:type="dxa"/>
            <w:tcBorders>
              <w:bottom w:val="single" w:sz="4" w:space="0" w:color="auto"/>
            </w:tcBorders>
          </w:tcPr>
          <w:p w14:paraId="3624847F" w14:textId="77777777" w:rsidR="00C3726D" w:rsidRPr="00426212" w:rsidRDefault="00C3726D" w:rsidP="003506ED">
            <w:pPr>
              <w:pStyle w:val="Lgendesigne"/>
            </w:pPr>
            <w:r w:rsidRPr="00426212">
              <w:tab/>
              <w:t>*</w:t>
            </w:r>
            <w:r w:rsidRPr="00426212">
              <w:tab/>
              <w:t>Raadplegingsprocedure</w:t>
            </w:r>
          </w:p>
          <w:p w14:paraId="31FBC591" w14:textId="77777777" w:rsidR="00C3726D" w:rsidRPr="00426212" w:rsidRDefault="00C3726D" w:rsidP="003506ED">
            <w:pPr>
              <w:pStyle w:val="Lgendesigne"/>
            </w:pPr>
            <w:r w:rsidRPr="00426212">
              <w:tab/>
              <w:t>***</w:t>
            </w:r>
            <w:r w:rsidRPr="00426212">
              <w:tab/>
              <w:t>Goedkeuringsprocedure</w:t>
            </w:r>
          </w:p>
          <w:p w14:paraId="22D725D1" w14:textId="77777777" w:rsidR="00C3726D" w:rsidRPr="00426212" w:rsidRDefault="00C3726D" w:rsidP="003506ED">
            <w:pPr>
              <w:pStyle w:val="Lgendesigne"/>
            </w:pPr>
            <w:r w:rsidRPr="00426212">
              <w:tab/>
              <w:t>***I</w:t>
            </w:r>
            <w:r w:rsidRPr="00426212">
              <w:tab/>
              <w:t>Gewone wetgevingsprocedure (eerste lezing)</w:t>
            </w:r>
          </w:p>
          <w:p w14:paraId="32D28A1C" w14:textId="77777777" w:rsidR="00C3726D" w:rsidRPr="00426212" w:rsidRDefault="00C3726D" w:rsidP="003506ED">
            <w:pPr>
              <w:pStyle w:val="Lgendesigne"/>
            </w:pPr>
            <w:r w:rsidRPr="00426212">
              <w:tab/>
              <w:t>***II</w:t>
            </w:r>
            <w:r w:rsidRPr="00426212">
              <w:tab/>
              <w:t>Gewone wetgevingsprocedure (tweede lezing)</w:t>
            </w:r>
          </w:p>
          <w:p w14:paraId="52091D14" w14:textId="77777777" w:rsidR="00C3726D" w:rsidRPr="00426212" w:rsidRDefault="00C3726D" w:rsidP="003506ED">
            <w:pPr>
              <w:pStyle w:val="Lgendesigne"/>
            </w:pPr>
            <w:r w:rsidRPr="00426212">
              <w:tab/>
              <w:t>***III</w:t>
            </w:r>
            <w:r w:rsidRPr="00426212">
              <w:tab/>
              <w:t>Gewone wetgevingsprocedure (derde lezing)</w:t>
            </w:r>
          </w:p>
          <w:p w14:paraId="42AD57FD" w14:textId="77777777" w:rsidR="00C3726D" w:rsidRPr="00426212" w:rsidRDefault="00C3726D" w:rsidP="003506ED">
            <w:pPr>
              <w:pStyle w:val="Lgendestandard"/>
            </w:pPr>
          </w:p>
          <w:p w14:paraId="0F1568F1" w14:textId="77777777" w:rsidR="00C3726D" w:rsidRPr="00426212" w:rsidRDefault="00C3726D" w:rsidP="003506ED">
            <w:pPr>
              <w:pStyle w:val="Lgendestandard"/>
            </w:pPr>
            <w:r w:rsidRPr="00426212">
              <w:t>(De aangeduide procedure is gebaseerd op de in de ontwerphandeling voorgestelde rechtsgrond.)</w:t>
            </w:r>
          </w:p>
          <w:p w14:paraId="4367ABD5" w14:textId="77777777" w:rsidR="00C3726D" w:rsidRPr="00426212" w:rsidRDefault="00C3726D" w:rsidP="00B54EAF">
            <w:pPr>
              <w:pStyle w:val="Lgendestandard"/>
            </w:pPr>
          </w:p>
        </w:tc>
      </w:tr>
    </w:tbl>
    <w:p w14:paraId="2C68B0EE" w14:textId="77777777" w:rsidR="00C3726D" w:rsidRPr="00426212" w:rsidRDefault="00C3726D" w:rsidP="00894923"/>
    <w:p w14:paraId="475853A2" w14:textId="77777777" w:rsidR="00C3726D" w:rsidRPr="00426212" w:rsidRDefault="00C3726D" w:rsidP="00894923"/>
    <w:p w14:paraId="228D3808" w14:textId="77777777" w:rsidR="00C3726D" w:rsidRPr="00426212" w:rsidRDefault="00C3726D" w:rsidP="00894923"/>
    <w:p w14:paraId="1EAB5E01" w14:textId="77777777" w:rsidR="00C3726D" w:rsidRPr="00426212" w:rsidRDefault="00C3726D"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3726D" w:rsidRPr="00426212" w14:paraId="14876FAF" w14:textId="77777777">
        <w:tc>
          <w:tcPr>
            <w:tcW w:w="5811" w:type="dxa"/>
          </w:tcPr>
          <w:p w14:paraId="2F4210B3" w14:textId="77777777" w:rsidR="00C3726D" w:rsidRPr="00426212" w:rsidRDefault="00C3726D" w:rsidP="00894923">
            <w:pPr>
              <w:pStyle w:val="Lgendetitre"/>
            </w:pPr>
            <w:r w:rsidRPr="00426212">
              <w:t>Amendementen op een ontwerphandeling</w:t>
            </w:r>
          </w:p>
        </w:tc>
      </w:tr>
      <w:tr w:rsidR="00C3726D" w:rsidRPr="00426212" w14:paraId="27775199" w14:textId="77777777" w:rsidTr="00554250">
        <w:trPr>
          <w:trHeight w:val="4496"/>
        </w:trPr>
        <w:tc>
          <w:tcPr>
            <w:tcW w:w="5811" w:type="dxa"/>
          </w:tcPr>
          <w:p w14:paraId="2AD43915" w14:textId="77777777" w:rsidR="00C3726D" w:rsidRPr="00426212" w:rsidRDefault="00C3726D" w:rsidP="003506ED">
            <w:pPr>
              <w:pStyle w:val="Lgendestandard"/>
              <w:rPr>
                <w:szCs w:val="24"/>
              </w:rPr>
            </w:pPr>
            <w:r w:rsidRPr="00426212">
              <w:rPr>
                <w:b/>
              </w:rPr>
              <w:t>Amendementen van het Parlement in twee kolommen</w:t>
            </w:r>
          </w:p>
          <w:p w14:paraId="2A9EB06C" w14:textId="77777777" w:rsidR="00C3726D" w:rsidRPr="00426212" w:rsidRDefault="00C3726D" w:rsidP="003506ED">
            <w:pPr>
              <w:pStyle w:val="Lgendestandard"/>
              <w:rPr>
                <w:szCs w:val="24"/>
              </w:rPr>
            </w:pPr>
          </w:p>
          <w:p w14:paraId="24E2F840" w14:textId="77777777" w:rsidR="00C3726D" w:rsidRPr="00426212" w:rsidRDefault="00C3726D" w:rsidP="003506ED">
            <w:pPr>
              <w:pStyle w:val="Lgendestandard"/>
              <w:rPr>
                <w:szCs w:val="24"/>
              </w:rPr>
            </w:pPr>
            <w:r w:rsidRPr="00426212">
              <w:t xml:space="preserve">Geschrapte tekstdelen worden in de linkerkolom in </w:t>
            </w:r>
            <w:r w:rsidRPr="00426212">
              <w:rPr>
                <w:b/>
                <w:i/>
              </w:rPr>
              <w:t>vet cursief</w:t>
            </w:r>
            <w:r w:rsidRPr="00426212">
              <w:t xml:space="preserve"> aangegeven. Vervangen tekstdelen worden in beide kolommen in </w:t>
            </w:r>
            <w:r w:rsidRPr="00426212">
              <w:rPr>
                <w:b/>
                <w:i/>
              </w:rPr>
              <w:t>vet cursief</w:t>
            </w:r>
            <w:r w:rsidRPr="00426212">
              <w:t xml:space="preserve"> aangegeven. Nieuwe tekst wordt in de rechterkolom in </w:t>
            </w:r>
            <w:r w:rsidRPr="00426212">
              <w:rPr>
                <w:b/>
                <w:i/>
              </w:rPr>
              <w:t>vet cursief</w:t>
            </w:r>
            <w:r w:rsidRPr="00426212">
              <w:t xml:space="preserve"> aangegeven.</w:t>
            </w:r>
          </w:p>
          <w:p w14:paraId="325A80FF" w14:textId="77777777" w:rsidR="00C3726D" w:rsidRPr="00426212" w:rsidRDefault="00C3726D" w:rsidP="003506ED">
            <w:pPr>
              <w:pStyle w:val="Lgendestandard"/>
              <w:rPr>
                <w:szCs w:val="24"/>
              </w:rPr>
            </w:pPr>
          </w:p>
          <w:p w14:paraId="551396FE" w14:textId="77777777" w:rsidR="00C3726D" w:rsidRPr="00426212" w:rsidRDefault="00C3726D" w:rsidP="003506ED">
            <w:pPr>
              <w:pStyle w:val="Lgendestandard"/>
              <w:rPr>
                <w:szCs w:val="24"/>
              </w:rPr>
            </w:pPr>
            <w:r w:rsidRPr="00426212">
              <w:t>In de eerste en tweede regel van de koptekst boven elk amendement wordt verwezen naar het tekstdeel in kwestie van de ontwerphandeling. Indien een amendement betrekking heeft op een bestaande handeling waarop in de ontwerphandeling wijzigingen worden voorgesteld, bevat de koptekst bovendien een derde en vierde regel, waarin wordt verwezen naar de bestaande handeling respectievelijk naar de bepaling in kwestie.</w:t>
            </w:r>
          </w:p>
          <w:p w14:paraId="6B947EBD" w14:textId="77777777" w:rsidR="00C3726D" w:rsidRPr="00426212" w:rsidRDefault="00C3726D" w:rsidP="003506ED">
            <w:pPr>
              <w:pStyle w:val="Lgendestandard"/>
              <w:rPr>
                <w:szCs w:val="24"/>
              </w:rPr>
            </w:pPr>
          </w:p>
          <w:p w14:paraId="3ACF0B27" w14:textId="77777777" w:rsidR="00C3726D" w:rsidRPr="00426212" w:rsidRDefault="00C3726D" w:rsidP="003506ED">
            <w:pPr>
              <w:pStyle w:val="Lgendestandard"/>
              <w:rPr>
                <w:b/>
                <w:szCs w:val="24"/>
              </w:rPr>
            </w:pPr>
            <w:r w:rsidRPr="00426212">
              <w:rPr>
                <w:b/>
              </w:rPr>
              <w:t>Amendementen van het Parlement in de vorm van een geconsolideerde tekst</w:t>
            </w:r>
          </w:p>
          <w:p w14:paraId="33EB9FA0" w14:textId="77777777" w:rsidR="00C3726D" w:rsidRPr="00426212" w:rsidRDefault="00C3726D" w:rsidP="003506ED">
            <w:pPr>
              <w:pStyle w:val="Lgendestandard"/>
              <w:rPr>
                <w:szCs w:val="24"/>
              </w:rPr>
            </w:pPr>
          </w:p>
          <w:p w14:paraId="61C6E54E" w14:textId="77777777" w:rsidR="00C5027C" w:rsidRDefault="00C3726D" w:rsidP="003506ED">
            <w:pPr>
              <w:pStyle w:val="Lgendestandard"/>
            </w:pPr>
            <w:r w:rsidRPr="00426212">
              <w:t xml:space="preserve">Nieuwe tekstdelen worden in </w:t>
            </w:r>
            <w:r w:rsidRPr="00426212">
              <w:rPr>
                <w:b/>
                <w:i/>
              </w:rPr>
              <w:t>vet cursief</w:t>
            </w:r>
            <w:r w:rsidRPr="00426212">
              <w:t xml:space="preserve"> aangegeven. Geschrapte tekstdelen worden aangegeven met het symbool ▌of worden doorgestreept. Waar tekstdelen vervangen worden, wordt de nieuwe tekst in </w:t>
            </w:r>
            <w:r w:rsidRPr="00426212">
              <w:rPr>
                <w:b/>
                <w:i/>
              </w:rPr>
              <w:t>vet cursief</w:t>
            </w:r>
            <w:r w:rsidRPr="00426212">
              <w:t xml:space="preserve"> aangegeven, terwijl de vervangen tekst wordt geschrapt of doorgestreept.</w:t>
            </w:r>
          </w:p>
          <w:p w14:paraId="463F0ACF" w14:textId="65E37330" w:rsidR="00C3726D" w:rsidRPr="00426212" w:rsidRDefault="00C3726D" w:rsidP="003506ED">
            <w:pPr>
              <w:pStyle w:val="Lgendestandard"/>
            </w:pPr>
            <w:r w:rsidRPr="00426212">
              <w:t>Bij wijze van uitzondering worden zuiver technische wijzigingen die de diensten aanbrengen met het oog op de opstelling van de definitieve tekst, niet gemarkeerd.</w:t>
            </w:r>
          </w:p>
          <w:p w14:paraId="7B8E91AB" w14:textId="77777777" w:rsidR="00C3726D" w:rsidRPr="00426212" w:rsidRDefault="00C3726D" w:rsidP="0069092A">
            <w:pPr>
              <w:pStyle w:val="Lgendestandard"/>
            </w:pPr>
          </w:p>
        </w:tc>
      </w:tr>
    </w:tbl>
    <w:p w14:paraId="27821374" w14:textId="77777777" w:rsidR="00C3726D" w:rsidRPr="00426212" w:rsidRDefault="00C3726D" w:rsidP="00894923"/>
    <w:p w14:paraId="4D38D993" w14:textId="44311DCF" w:rsidR="00B328A0" w:rsidRPr="00426212" w:rsidRDefault="00B328A0" w:rsidP="00744DF3">
      <w:pPr>
        <w:widowControl/>
        <w:tabs>
          <w:tab w:val="center" w:pos="4677"/>
        </w:tabs>
      </w:pPr>
    </w:p>
    <w:p w14:paraId="18FFCDEC" w14:textId="77777777" w:rsidR="00B328A0" w:rsidRPr="00426212" w:rsidRDefault="00B328A0">
      <w:pPr>
        <w:pStyle w:val="TOCHeading"/>
      </w:pPr>
      <w:r w:rsidRPr="00426212">
        <w:br w:type="page"/>
        <w:t>INHOUD</w:t>
      </w:r>
    </w:p>
    <w:p w14:paraId="288B9154" w14:textId="77777777" w:rsidR="00B328A0" w:rsidRPr="00426212" w:rsidRDefault="00123E2D">
      <w:pPr>
        <w:pStyle w:val="TOCPage"/>
      </w:pPr>
      <w:r w:rsidRPr="00426212">
        <w:t>Blz.</w:t>
      </w:r>
    </w:p>
    <w:p w14:paraId="74AC9AB9" w14:textId="713A1BCE" w:rsidR="00C5027C" w:rsidRDefault="00FB0188">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426212">
        <w:rPr>
          <w:b/>
        </w:rPr>
        <w:fldChar w:fldCharType="begin"/>
      </w:r>
      <w:r w:rsidRPr="00426212">
        <w:rPr>
          <w:b/>
        </w:rPr>
        <w:instrText xml:space="preserve"> TOC \t "PageHeading</w:instrText>
      </w:r>
      <w:r w:rsidR="00FC0628" w:rsidRPr="00426212">
        <w:rPr>
          <w:b/>
        </w:rPr>
        <w:instrText>;</w:instrText>
      </w:r>
      <w:r w:rsidRPr="00426212">
        <w:rPr>
          <w:b/>
        </w:rPr>
        <w:instrText xml:space="preserve">1" </w:instrText>
      </w:r>
      <w:r w:rsidRPr="00426212">
        <w:rPr>
          <w:b/>
        </w:rPr>
        <w:fldChar w:fldCharType="separate"/>
      </w:r>
      <w:r w:rsidR="00C5027C">
        <w:rPr>
          <w:noProof/>
        </w:rPr>
        <w:t>ONTWERPWETGEVINGSRESOLUTIE VAN HET EUROPEES PARLEMENT</w:t>
      </w:r>
      <w:r w:rsidR="00C5027C">
        <w:rPr>
          <w:noProof/>
        </w:rPr>
        <w:tab/>
      </w:r>
      <w:r w:rsidR="00C5027C">
        <w:rPr>
          <w:noProof/>
        </w:rPr>
        <w:fldChar w:fldCharType="begin"/>
      </w:r>
      <w:r w:rsidR="00C5027C">
        <w:rPr>
          <w:noProof/>
        </w:rPr>
        <w:instrText xml:space="preserve"> PAGEREF _Toc225161426 \h </w:instrText>
      </w:r>
      <w:r w:rsidR="00C5027C">
        <w:rPr>
          <w:noProof/>
        </w:rPr>
      </w:r>
      <w:r w:rsidR="00C5027C">
        <w:rPr>
          <w:noProof/>
        </w:rPr>
        <w:fldChar w:fldCharType="separate"/>
      </w:r>
      <w:r w:rsidR="00C5027C">
        <w:rPr>
          <w:noProof/>
        </w:rPr>
        <w:t>4</w:t>
      </w:r>
      <w:r w:rsidR="00C5027C">
        <w:rPr>
          <w:noProof/>
        </w:rPr>
        <w:fldChar w:fldCharType="end"/>
      </w:r>
    </w:p>
    <w:p w14:paraId="1CB8AFE8" w14:textId="6B848B62" w:rsidR="00C5027C" w:rsidRDefault="00C5027C">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BEKNOPTE MOTIVERING</w:t>
      </w:r>
      <w:r>
        <w:rPr>
          <w:noProof/>
        </w:rPr>
        <w:tab/>
      </w:r>
      <w:r>
        <w:rPr>
          <w:noProof/>
        </w:rPr>
        <w:fldChar w:fldCharType="begin"/>
      </w:r>
      <w:r>
        <w:rPr>
          <w:noProof/>
        </w:rPr>
        <w:instrText xml:space="preserve"> PAGEREF _Toc225161427 \h </w:instrText>
      </w:r>
      <w:r>
        <w:rPr>
          <w:noProof/>
        </w:rPr>
      </w:r>
      <w:r>
        <w:rPr>
          <w:noProof/>
        </w:rPr>
        <w:fldChar w:fldCharType="separate"/>
      </w:r>
      <w:r>
        <w:rPr>
          <w:noProof/>
        </w:rPr>
        <w:t>5</w:t>
      </w:r>
      <w:r>
        <w:rPr>
          <w:noProof/>
        </w:rPr>
        <w:fldChar w:fldCharType="end"/>
      </w:r>
    </w:p>
    <w:p w14:paraId="74412521" w14:textId="0AA80961" w:rsidR="00C5027C" w:rsidRDefault="00C5027C">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BIJLAGE: BEKENDMAKING VAN INPUT</w:t>
      </w:r>
      <w:r>
        <w:rPr>
          <w:noProof/>
        </w:rPr>
        <w:tab/>
      </w:r>
      <w:r>
        <w:rPr>
          <w:noProof/>
        </w:rPr>
        <w:fldChar w:fldCharType="begin"/>
      </w:r>
      <w:r>
        <w:rPr>
          <w:noProof/>
        </w:rPr>
        <w:instrText xml:space="preserve"> PAGEREF _Toc225161428 \h </w:instrText>
      </w:r>
      <w:r>
        <w:rPr>
          <w:noProof/>
        </w:rPr>
      </w:r>
      <w:r>
        <w:rPr>
          <w:noProof/>
        </w:rPr>
        <w:fldChar w:fldCharType="separate"/>
      </w:r>
      <w:r>
        <w:rPr>
          <w:noProof/>
        </w:rPr>
        <w:t>6</w:t>
      </w:r>
      <w:r>
        <w:rPr>
          <w:noProof/>
        </w:rPr>
        <w:fldChar w:fldCharType="end"/>
      </w:r>
    </w:p>
    <w:p w14:paraId="50B4E1EB" w14:textId="023A58A1" w:rsidR="00AB2BE6" w:rsidRPr="00426212" w:rsidRDefault="00FB0188" w:rsidP="00A347A7">
      <w:r w:rsidRPr="00426212">
        <w:rPr>
          <w:b/>
        </w:rPr>
        <w:fldChar w:fldCharType="end"/>
      </w:r>
    </w:p>
    <w:p w14:paraId="464BCAD7" w14:textId="754FCD87" w:rsidR="00B328A0" w:rsidRPr="00426212" w:rsidRDefault="00B328A0">
      <w:pPr>
        <w:pStyle w:val="PageHeading"/>
      </w:pPr>
      <w:r w:rsidRPr="00426212">
        <w:br w:type="page"/>
      </w:r>
      <w:bookmarkStart w:id="0" w:name="_Toc225161426"/>
      <w:r w:rsidRPr="00426212">
        <w:t>ONTWERPWETGEVINGSRESOLUTIE VAN HET EUROPEES PARLEMENT</w:t>
      </w:r>
      <w:bookmarkEnd w:id="0"/>
    </w:p>
    <w:p w14:paraId="64B1651B" w14:textId="09F47C95" w:rsidR="00B328A0" w:rsidRPr="00426212" w:rsidRDefault="00123E2D">
      <w:pPr>
        <w:pStyle w:val="NormalBold"/>
      </w:pPr>
      <w:r w:rsidRPr="00426212">
        <w:t>over het standpunt van de Raad in eerste lezing met het oog op de vaststelling van een verordening van het Europees Parlement en de Raad tot wijziging van Verordening (EU) nr. 806/2014 wat betreft vroegtijdige-interventiemaatregelen, voorwaarden voor afwikkeling en financiering van afwikkelingsmaatregelen</w:t>
      </w:r>
    </w:p>
    <w:p w14:paraId="0480B632" w14:textId="5B101261" w:rsidR="00B328A0" w:rsidRPr="00426212" w:rsidRDefault="00123E2D">
      <w:pPr>
        <w:pStyle w:val="NormalBold12a"/>
      </w:pPr>
      <w:r w:rsidRPr="00426212">
        <w:t>(15389/1/25 – C9</w:t>
      </w:r>
      <w:r w:rsidRPr="00426212">
        <w:noBreakHyphen/>
        <w:t>0139/2023 – 2023/0111(COD))</w:t>
      </w:r>
    </w:p>
    <w:p w14:paraId="58DA5987" w14:textId="77777777" w:rsidR="00B328A0" w:rsidRPr="00426212" w:rsidRDefault="00123E2D" w:rsidP="004A107D">
      <w:pPr>
        <w:pStyle w:val="NormalBold"/>
      </w:pPr>
      <w:r w:rsidRPr="00426212">
        <w:t>(Gewone wetgevingsprocedure: tweede lezing)</w:t>
      </w:r>
    </w:p>
    <w:p w14:paraId="4BA9872E" w14:textId="77777777" w:rsidR="00B328A0" w:rsidRPr="00426212" w:rsidRDefault="00123E2D">
      <w:pPr>
        <w:pStyle w:val="EPComma"/>
      </w:pPr>
      <w:r w:rsidRPr="00426212">
        <w:rPr>
          <w:i/>
        </w:rPr>
        <w:t>Het Europees Parlement</w:t>
      </w:r>
      <w:r w:rsidRPr="00426212">
        <w:t>,</w:t>
      </w:r>
    </w:p>
    <w:p w14:paraId="7AC9F138" w14:textId="47816134" w:rsidR="003730D3" w:rsidRPr="00426212" w:rsidRDefault="00B328A0" w:rsidP="003730D3">
      <w:pPr>
        <w:pStyle w:val="NormalHanging12a"/>
      </w:pPr>
      <w:r w:rsidRPr="00426212">
        <w:t>–</w:t>
      </w:r>
      <w:r w:rsidRPr="00426212">
        <w:tab/>
        <w:t>gezien het standpunt van de Raad in eerste lezing (15389/1/25 – C9</w:t>
      </w:r>
      <w:r w:rsidRPr="00426212">
        <w:noBreakHyphen/>
        <w:t>0139/2023),</w:t>
      </w:r>
    </w:p>
    <w:p w14:paraId="163A92E6" w14:textId="71D36A70" w:rsidR="00BE4519" w:rsidRPr="00426212" w:rsidRDefault="003730D3" w:rsidP="003730D3">
      <w:pPr>
        <w:pStyle w:val="NormalHanging12a"/>
      </w:pPr>
      <w:r w:rsidRPr="00426212">
        <w:t>–</w:t>
      </w:r>
      <w:r w:rsidRPr="00426212">
        <w:tab/>
        <w:t>gezien het advies van de Europese Centrale Bank van 5 juli 2023</w:t>
      </w:r>
      <w:r w:rsidR="00BE4519" w:rsidRPr="00426212">
        <w:rPr>
          <w:vertAlign w:val="superscript"/>
        </w:rPr>
        <w:footnoteReference w:id="1"/>
      </w:r>
      <w:r w:rsidRPr="00426212">
        <w:t>,</w:t>
      </w:r>
    </w:p>
    <w:p w14:paraId="60224C1B" w14:textId="45E89E1E" w:rsidR="00BE4519" w:rsidRPr="00426212" w:rsidRDefault="003730D3" w:rsidP="00B323B1">
      <w:pPr>
        <w:pStyle w:val="NormalHanging12a"/>
      </w:pPr>
      <w:r w:rsidRPr="00426212">
        <w:t>–</w:t>
      </w:r>
      <w:r w:rsidRPr="00426212">
        <w:tab/>
        <w:t>gezien het advies van het Europees Economisch en Sociaal Comité van 13 juli 2023</w:t>
      </w:r>
      <w:r w:rsidR="00BE4519" w:rsidRPr="00426212">
        <w:rPr>
          <w:bCs/>
          <w:vertAlign w:val="superscript"/>
        </w:rPr>
        <w:footnoteReference w:id="2"/>
      </w:r>
      <w:r w:rsidRPr="00426212">
        <w:t>,</w:t>
      </w:r>
    </w:p>
    <w:p w14:paraId="09603DA2" w14:textId="65F3EF01" w:rsidR="00E63375" w:rsidRPr="00426212" w:rsidRDefault="00E63375" w:rsidP="00E63375">
      <w:pPr>
        <w:pStyle w:val="NormalHanging12a"/>
      </w:pPr>
      <w:r w:rsidRPr="00426212">
        <w:t>–</w:t>
      </w:r>
      <w:r w:rsidRPr="00426212">
        <w:tab/>
        <w:t>gezien zijn in eerste lezing geformuleerde standpunt</w:t>
      </w:r>
      <w:r w:rsidRPr="00426212">
        <w:rPr>
          <w:rStyle w:val="FootnoteReference"/>
        </w:rPr>
        <w:footnoteReference w:id="3"/>
      </w:r>
      <w:r w:rsidRPr="00426212">
        <w:t xml:space="preserve"> inzake het voorstel van de Commissie aan het Europees Parlement en de Raad (COM(2023)0226),</w:t>
      </w:r>
    </w:p>
    <w:p w14:paraId="4C292F51" w14:textId="6AA10F21" w:rsidR="00E63375" w:rsidRPr="00426212" w:rsidRDefault="00E63375" w:rsidP="00E63375">
      <w:pPr>
        <w:pStyle w:val="NormalHanging12a"/>
      </w:pPr>
      <w:r w:rsidRPr="00426212">
        <w:t>–</w:t>
      </w:r>
      <w:r w:rsidRPr="00426212">
        <w:tab/>
        <w:t>gezien artikel 294, lid 7, van het Verdrag betreffende de werking van de Europese Unie,</w:t>
      </w:r>
    </w:p>
    <w:p w14:paraId="63090A7E" w14:textId="77777777" w:rsidR="00E63375" w:rsidRPr="00426212" w:rsidRDefault="00E63375" w:rsidP="00E63375">
      <w:pPr>
        <w:pStyle w:val="NormalHanging12a"/>
      </w:pPr>
      <w:r w:rsidRPr="00426212">
        <w:t>–</w:t>
      </w:r>
      <w:r w:rsidRPr="00426212">
        <w:tab/>
        <w:t>gezien het overeenkomstig artikel 75, lid 4, van zijn Reglement door de bevoegde commissie goedgekeurde voorlopig akkoord,</w:t>
      </w:r>
    </w:p>
    <w:p w14:paraId="6CE47C55" w14:textId="77777777" w:rsidR="00E63375" w:rsidRPr="00426212" w:rsidRDefault="00E63375" w:rsidP="00E63375">
      <w:pPr>
        <w:pStyle w:val="NormalHanging12a"/>
      </w:pPr>
      <w:r w:rsidRPr="00426212">
        <w:t>–</w:t>
      </w:r>
      <w:r w:rsidRPr="00426212">
        <w:tab/>
        <w:t>gezien artikel 68 van zijn Reglement,</w:t>
      </w:r>
    </w:p>
    <w:p w14:paraId="1482ACB0" w14:textId="2C9A0632" w:rsidR="00E63375" w:rsidRPr="00426212" w:rsidRDefault="00E63375" w:rsidP="00E63375">
      <w:pPr>
        <w:pStyle w:val="NormalHanging12a"/>
      </w:pPr>
      <w:r w:rsidRPr="00426212">
        <w:t>–</w:t>
      </w:r>
      <w:r w:rsidRPr="00426212">
        <w:tab/>
        <w:t>gezien de aanbeveling voor de tweede lezing van de Commissie economische en monetaire zaken (A10</w:t>
      </w:r>
      <w:r w:rsidRPr="00426212">
        <w:noBreakHyphen/>
        <w:t>0000/2026),</w:t>
      </w:r>
    </w:p>
    <w:p w14:paraId="74278D50" w14:textId="77777777" w:rsidR="00E63375" w:rsidRPr="00426212" w:rsidRDefault="00E63375" w:rsidP="00E63375">
      <w:pPr>
        <w:pStyle w:val="NormalHanging12a"/>
      </w:pPr>
      <w:r w:rsidRPr="00426212">
        <w:t>1.</w:t>
      </w:r>
      <w:r w:rsidRPr="00426212">
        <w:tab/>
        <w:t>hecht zijn goedkeuring aan het standpunt van de Raad in eerste lezing;</w:t>
      </w:r>
    </w:p>
    <w:p w14:paraId="2C652ACD" w14:textId="77777777" w:rsidR="00E63375" w:rsidRPr="00426212" w:rsidRDefault="00E63375" w:rsidP="00E63375">
      <w:pPr>
        <w:pStyle w:val="NormalHanging12a"/>
      </w:pPr>
      <w:r w:rsidRPr="00426212">
        <w:t>2.</w:t>
      </w:r>
      <w:r w:rsidRPr="00426212">
        <w:tab/>
        <w:t>constateert dat de handeling is vastgesteld overeenkomstig het standpunt van de Raad;</w:t>
      </w:r>
    </w:p>
    <w:p w14:paraId="4027D450" w14:textId="77777777" w:rsidR="00E63375" w:rsidRPr="00426212" w:rsidRDefault="00E63375" w:rsidP="00E63375">
      <w:pPr>
        <w:pStyle w:val="NormalHanging12a"/>
      </w:pPr>
      <w:r w:rsidRPr="00426212">
        <w:t>3.</w:t>
      </w:r>
      <w:r w:rsidRPr="00426212">
        <w:tab/>
        <w:t>verzoekt zijn Voorzitter de handeling samen met de voorzitter van de Raad overeenkomstig artikel 297, lid 1, van het Verdrag betreffende de werking van de Europese Unie te ondertekenen;</w:t>
      </w:r>
    </w:p>
    <w:p w14:paraId="5308D2BC" w14:textId="77777777" w:rsidR="00E63375" w:rsidRPr="00426212" w:rsidRDefault="00E63375" w:rsidP="00E63375">
      <w:pPr>
        <w:pStyle w:val="NormalHanging12a"/>
      </w:pPr>
      <w:r w:rsidRPr="00426212">
        <w:t>4.</w:t>
      </w:r>
      <w:r w:rsidRPr="00426212">
        <w:tab/>
        <w:t xml:space="preserve">verzoekt zijn secretaris-generaal de handeling te ondertekenen nadat is nagegaan of alle procedures naar behoren zijn uitgevoerd, en met de secretaris-generaal van de Raad te zorgen voor bekendmaking ervan in het </w:t>
      </w:r>
      <w:r w:rsidRPr="00426212">
        <w:rPr>
          <w:i/>
        </w:rPr>
        <w:t>Publicatieblad van de Europese Unie</w:t>
      </w:r>
      <w:r w:rsidRPr="00426212">
        <w:t>;</w:t>
      </w:r>
    </w:p>
    <w:p w14:paraId="14894FB0" w14:textId="77777777" w:rsidR="00E63375" w:rsidRPr="00426212" w:rsidRDefault="00E63375" w:rsidP="00E63375">
      <w:pPr>
        <w:pStyle w:val="NormalHanging12a"/>
      </w:pPr>
      <w:r w:rsidRPr="00426212">
        <w:t>5.</w:t>
      </w:r>
      <w:r w:rsidRPr="00426212">
        <w:tab/>
        <w:t>verzoekt zijn Voorzitter het standpunt van het Parlement te doen toekomen aan de Raad en de Commissie, alsook aan de nationale parlementen.</w:t>
      </w:r>
    </w:p>
    <w:p w14:paraId="783ECCF7" w14:textId="77777777" w:rsidR="00574BBD" w:rsidRPr="00426212" w:rsidRDefault="00574BBD" w:rsidP="00574BBD">
      <w:pPr>
        <w:pStyle w:val="PageHeading"/>
        <w:sectPr w:rsidR="00574BBD" w:rsidRPr="00426212" w:rsidSect="004262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1C4A2A20" w14:textId="77777777" w:rsidR="00574BBD" w:rsidRPr="00426212" w:rsidRDefault="00123E2D" w:rsidP="00574BBD">
      <w:pPr>
        <w:pStyle w:val="PageHeading"/>
      </w:pPr>
      <w:bookmarkStart w:id="2" w:name="_Toc225161427"/>
      <w:r w:rsidRPr="00426212">
        <w:t>BEKNOPTE MOTIVERING</w:t>
      </w:r>
      <w:bookmarkEnd w:id="2"/>
    </w:p>
    <w:p w14:paraId="4AFB212C" w14:textId="63DCBB50" w:rsidR="00E63375" w:rsidRPr="00426212" w:rsidRDefault="00E63375" w:rsidP="00E63375">
      <w:pPr>
        <w:widowControl/>
        <w:tabs>
          <w:tab w:val="left" w:pos="-720"/>
        </w:tabs>
      </w:pPr>
      <w:r w:rsidRPr="00426212">
        <w:t>Het standpunt van de Raad in eerste lezing weerspiegelt het akkoord dat het Parlement en de Raad in het kader van de interinstitutionele onderhandelingen bij het begin van de tweede lezing hebben bereikt, na een juridisch-linguïstische verificatie. Aangezien de Commissie economische en monetaire zaken (ECON) het resultaat van deze interinstitutionele onderhandelingen al heeft bevestigd tijdens haar stemming van 5 november 2025, stel ik als rapporteur voor dat ECON de plenaire vergadering aanbeveelt het standpunt van de Raad in eerste lezing zonder wijzigingen te bekrachtigen.</w:t>
      </w:r>
    </w:p>
    <w:p w14:paraId="072676BF" w14:textId="77777777" w:rsidR="00EB2A03" w:rsidRPr="00426212" w:rsidRDefault="00EB2A03" w:rsidP="00E63375">
      <w:pPr>
        <w:widowControl/>
        <w:tabs>
          <w:tab w:val="left" w:pos="-720"/>
        </w:tabs>
      </w:pPr>
    </w:p>
    <w:p w14:paraId="2868378D" w14:textId="77777777" w:rsidR="00EB2A03" w:rsidRPr="00426212" w:rsidRDefault="00EB2A03" w:rsidP="00E63375">
      <w:pPr>
        <w:widowControl/>
        <w:tabs>
          <w:tab w:val="left" w:pos="-720"/>
        </w:tabs>
      </w:pPr>
    </w:p>
    <w:p w14:paraId="5CE22744" w14:textId="77777777" w:rsidR="00EB2A03" w:rsidRPr="00426212" w:rsidRDefault="00EB2A03">
      <w:pPr>
        <w:widowControl/>
        <w:sectPr w:rsidR="00EB2A03" w:rsidRPr="00426212" w:rsidSect="00EB2A03">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5203519" w14:textId="6B095649" w:rsidR="00EB2A03" w:rsidRPr="00426212" w:rsidRDefault="00EB2A03">
      <w:pPr>
        <w:widowControl/>
      </w:pPr>
    </w:p>
    <w:p w14:paraId="30214AB0" w14:textId="77777777" w:rsidR="00EB2A03" w:rsidRPr="00426212" w:rsidRDefault="00EB2A03" w:rsidP="00EB2A03"/>
    <w:p w14:paraId="1FBF0B31" w14:textId="4545CBEC" w:rsidR="00EB2A03" w:rsidRPr="00426212" w:rsidRDefault="00EB2A03" w:rsidP="007041CC">
      <w:pPr>
        <w:pStyle w:val="PageHeading"/>
        <w:rPr>
          <w:noProof/>
        </w:rPr>
      </w:pPr>
      <w:bookmarkStart w:id="3" w:name="FootprintPageRR"/>
      <w:bookmarkStart w:id="4" w:name="_Toc225161428"/>
      <w:r w:rsidRPr="00426212">
        <w:t>BIJLAGE: BEKENDMAKING VAN INPUT</w:t>
      </w:r>
      <w:bookmarkEnd w:id="4"/>
    </w:p>
    <w:p w14:paraId="1CF41FDB" w14:textId="2449D42B" w:rsidR="00EB2A03" w:rsidRPr="00426212" w:rsidRDefault="00EB2A03" w:rsidP="00B31C6A">
      <w:pPr>
        <w:pStyle w:val="Normal24a"/>
        <w:spacing w:after="240"/>
      </w:pPr>
      <w:r w:rsidRPr="00426212">
        <w:rPr>
          <w:rStyle w:val="HideTWBExt"/>
        </w:rPr>
        <w:t>&lt;FootprintIntro&gt;</w:t>
      </w:r>
      <w:r w:rsidRPr="00426212">
        <w:t>De rapporteur verklaart onder haar exclusieve verantwoordelijkheid geen input in het verslag te hebben opgenomen van belangenvertegenwoordigers die binnen het toepassingsgebied van het Interinstitutioneel Akkoord over een verplicht transparantieregister</w:t>
      </w:r>
      <w:r w:rsidRPr="00426212">
        <w:rPr>
          <w:rStyle w:val="FootnoteReference"/>
        </w:rPr>
        <w:footnoteReference w:id="4"/>
      </w:r>
      <w:r w:rsidRPr="00426212">
        <w:t xml:space="preserve"> vallen of van vertegenwoordigers van overheidsinstanties van derde landen, met inbegrip van hun diplomatieke vertegenwoordigingen en ambassades, die overeenkomstig artikel 8 van bijlage I bij het Reglement in deze bijlage moeten worden vermeld.</w:t>
      </w:r>
      <w:r w:rsidRPr="00426212">
        <w:rPr>
          <w:rStyle w:val="HideTWBExt"/>
        </w:rPr>
        <w:t>&lt;/FootprintIntro&gt;</w:t>
      </w:r>
    </w:p>
    <w:p w14:paraId="6E1668D4" w14:textId="21ACEEEF" w:rsidR="00EB2A03" w:rsidRPr="00426212" w:rsidRDefault="00EB2A03" w:rsidP="00646AD2">
      <w:pPr>
        <w:pStyle w:val="Footprint12b"/>
      </w:pPr>
    </w:p>
    <w:p w14:paraId="6D467A85" w14:textId="43D727DE" w:rsidR="00EB2A03" w:rsidRPr="00426212" w:rsidRDefault="00EB2A03" w:rsidP="00E63375">
      <w:pPr>
        <w:widowControl/>
        <w:tabs>
          <w:tab w:val="left" w:pos="-720"/>
        </w:tabs>
      </w:pPr>
    </w:p>
    <w:bookmarkEnd w:id="3"/>
    <w:p w14:paraId="59573387" w14:textId="77777777" w:rsidR="00B328A0" w:rsidRPr="00426212" w:rsidRDefault="00B328A0">
      <w:pPr>
        <w:widowControl/>
        <w:tabs>
          <w:tab w:val="left" w:pos="-720"/>
        </w:tabs>
      </w:pPr>
    </w:p>
    <w:sectPr w:rsidR="00B328A0" w:rsidRPr="00426212" w:rsidSect="00EB2A0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0EF49" w14:textId="77777777" w:rsidR="00123E2D" w:rsidRPr="00426212" w:rsidRDefault="00123E2D">
      <w:r w:rsidRPr="00426212">
        <w:separator/>
      </w:r>
    </w:p>
  </w:endnote>
  <w:endnote w:type="continuationSeparator" w:id="0">
    <w:p w14:paraId="061CF5F2" w14:textId="77777777" w:rsidR="00123E2D" w:rsidRPr="00426212" w:rsidRDefault="00123E2D">
      <w:r w:rsidRPr="004262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C4C9B" w14:textId="77777777" w:rsidR="00426212" w:rsidRPr="00426212" w:rsidRDefault="00426212" w:rsidP="00426212">
    <w:pPr>
      <w:pStyle w:val="EPFooter"/>
    </w:pPr>
    <w:r w:rsidRPr="00426212">
      <w:t>PE</w:t>
    </w:r>
    <w:r w:rsidRPr="00426212">
      <w:rPr>
        <w:rStyle w:val="HideTWBExt"/>
      </w:rPr>
      <w:t>&lt;NoPE&gt;</w:t>
    </w:r>
    <w:r w:rsidRPr="00426212">
      <w:t>784.265</w:t>
    </w:r>
    <w:r w:rsidRPr="00426212">
      <w:rPr>
        <w:rStyle w:val="HideTWBExt"/>
      </w:rPr>
      <w:t>&lt;/NoPE&gt;&lt;Version&gt;</w:t>
    </w:r>
    <w:r w:rsidRPr="00426212">
      <w:t>v01-00</w:t>
    </w:r>
    <w:r w:rsidRPr="00426212">
      <w:rPr>
        <w:rStyle w:val="HideTWBExt"/>
      </w:rPr>
      <w:t>&lt;/Version&gt;</w:t>
    </w:r>
    <w:r w:rsidRPr="00426212">
      <w:tab/>
    </w:r>
    <w:r w:rsidRPr="00426212">
      <w:fldChar w:fldCharType="begin"/>
    </w:r>
    <w:r w:rsidRPr="00426212">
      <w:instrText xml:space="preserve"> PAGE  \* MERGEFORMAT </w:instrText>
    </w:r>
    <w:r w:rsidRPr="00426212">
      <w:fldChar w:fldCharType="separate"/>
    </w:r>
    <w:r w:rsidRPr="00426212">
      <w:rPr>
        <w:noProof/>
      </w:rPr>
      <w:t>6</w:t>
    </w:r>
    <w:r w:rsidRPr="00426212">
      <w:fldChar w:fldCharType="end"/>
    </w:r>
    <w:r w:rsidRPr="00426212">
      <w:t>/</w:t>
    </w:r>
    <w:fldSimple w:instr=" NUMPAGES  \* MERGEFORMAT ">
      <w:r w:rsidRPr="00426212">
        <w:rPr>
          <w:noProof/>
        </w:rPr>
        <w:t>7</w:t>
      </w:r>
    </w:fldSimple>
    <w:r w:rsidRPr="00426212">
      <w:tab/>
    </w:r>
    <w:r w:rsidRPr="00426212">
      <w:rPr>
        <w:rStyle w:val="HideTWBExt"/>
      </w:rPr>
      <w:t>&lt;PathFdR&gt;</w:t>
    </w:r>
    <w:r w:rsidRPr="00426212">
      <w:t>PR\1336724NL.docx</w:t>
    </w:r>
    <w:r w:rsidRPr="00426212">
      <w:rPr>
        <w:rStyle w:val="HideTWBExt"/>
      </w:rPr>
      <w:t>&lt;/PathFdR&gt;</w:t>
    </w:r>
  </w:p>
  <w:p w14:paraId="3018B1E3" w14:textId="6514115C" w:rsidR="00574BBD" w:rsidRPr="00426212" w:rsidRDefault="00426212" w:rsidP="00426212">
    <w:pPr>
      <w:pStyle w:val="EPFooter2"/>
    </w:pPr>
    <w:r w:rsidRPr="00426212">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5F5D4" w14:textId="77777777" w:rsidR="00426212" w:rsidRPr="00426212" w:rsidRDefault="00426212" w:rsidP="00426212">
    <w:pPr>
      <w:pStyle w:val="EPFooter"/>
    </w:pPr>
    <w:r w:rsidRPr="00426212">
      <w:rPr>
        <w:rStyle w:val="HideTWBExt"/>
      </w:rPr>
      <w:t>&lt;PathFdR&gt;</w:t>
    </w:r>
    <w:r w:rsidRPr="00426212">
      <w:t>PR\1336724NL.docx</w:t>
    </w:r>
    <w:r w:rsidRPr="00426212">
      <w:rPr>
        <w:rStyle w:val="HideTWBExt"/>
      </w:rPr>
      <w:t>&lt;/PathFdR&gt;</w:t>
    </w:r>
    <w:r w:rsidRPr="00426212">
      <w:tab/>
    </w:r>
    <w:r w:rsidRPr="00426212">
      <w:fldChar w:fldCharType="begin"/>
    </w:r>
    <w:r w:rsidRPr="00426212">
      <w:instrText xml:space="preserve"> PAGE  \* MERGEFORMAT </w:instrText>
    </w:r>
    <w:r w:rsidRPr="00426212">
      <w:fldChar w:fldCharType="separate"/>
    </w:r>
    <w:r w:rsidRPr="00426212">
      <w:rPr>
        <w:noProof/>
      </w:rPr>
      <w:t>7</w:t>
    </w:r>
    <w:r w:rsidRPr="00426212">
      <w:fldChar w:fldCharType="end"/>
    </w:r>
    <w:r w:rsidRPr="00426212">
      <w:t>/</w:t>
    </w:r>
    <w:fldSimple w:instr=" NUMPAGES  \* MERGEFORMAT ">
      <w:r w:rsidRPr="00426212">
        <w:rPr>
          <w:noProof/>
        </w:rPr>
        <w:t>7</w:t>
      </w:r>
    </w:fldSimple>
    <w:r w:rsidRPr="00426212">
      <w:tab/>
      <w:t>PE</w:t>
    </w:r>
    <w:r w:rsidRPr="00426212">
      <w:rPr>
        <w:rStyle w:val="HideTWBExt"/>
      </w:rPr>
      <w:t>&lt;NoPE&gt;</w:t>
    </w:r>
    <w:r w:rsidRPr="00426212">
      <w:t>784.265</w:t>
    </w:r>
    <w:r w:rsidRPr="00426212">
      <w:rPr>
        <w:rStyle w:val="HideTWBExt"/>
      </w:rPr>
      <w:t>&lt;/NoPE&gt;&lt;Version&gt;</w:t>
    </w:r>
    <w:r w:rsidRPr="00426212">
      <w:t>v01-00</w:t>
    </w:r>
    <w:r w:rsidRPr="00426212">
      <w:rPr>
        <w:rStyle w:val="HideTWBExt"/>
      </w:rPr>
      <w:t>&lt;/Version&gt;</w:t>
    </w:r>
  </w:p>
  <w:p w14:paraId="4BE14290" w14:textId="3FEDB8D0" w:rsidR="00574BBD" w:rsidRPr="00426212" w:rsidRDefault="00426212" w:rsidP="00426212">
    <w:pPr>
      <w:pStyle w:val="EPFooter2"/>
    </w:pPr>
    <w:r w:rsidRPr="00426212">
      <w:tab/>
    </w:r>
    <w:r w:rsidRPr="00426212">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8DE0" w14:textId="77777777" w:rsidR="00426212" w:rsidRPr="00426212" w:rsidRDefault="00426212" w:rsidP="00426212">
    <w:pPr>
      <w:pStyle w:val="EPFooter"/>
    </w:pPr>
    <w:r w:rsidRPr="00426212">
      <w:rPr>
        <w:rStyle w:val="HideTWBExt"/>
      </w:rPr>
      <w:t>&lt;PathFdR&gt;</w:t>
    </w:r>
    <w:r w:rsidRPr="00426212">
      <w:t>PR\1336724NL.docx</w:t>
    </w:r>
    <w:r w:rsidRPr="00426212">
      <w:rPr>
        <w:rStyle w:val="HideTWBExt"/>
      </w:rPr>
      <w:t>&lt;/PathFdR&gt;</w:t>
    </w:r>
    <w:r w:rsidRPr="00426212">
      <w:tab/>
    </w:r>
    <w:r w:rsidRPr="00426212">
      <w:tab/>
      <w:t>PE</w:t>
    </w:r>
    <w:r w:rsidRPr="00426212">
      <w:rPr>
        <w:rStyle w:val="HideTWBExt"/>
      </w:rPr>
      <w:t>&lt;NoPE&gt;</w:t>
    </w:r>
    <w:r w:rsidRPr="00426212">
      <w:t>784.265</w:t>
    </w:r>
    <w:r w:rsidRPr="00426212">
      <w:rPr>
        <w:rStyle w:val="HideTWBExt"/>
      </w:rPr>
      <w:t>&lt;/NoPE&gt;&lt;Version&gt;</w:t>
    </w:r>
    <w:r w:rsidRPr="00426212">
      <w:t>v01-00</w:t>
    </w:r>
    <w:r w:rsidRPr="00426212">
      <w:rPr>
        <w:rStyle w:val="HideTWBExt"/>
      </w:rPr>
      <w:t>&lt;/Version&gt;</w:t>
    </w:r>
  </w:p>
  <w:p w14:paraId="24A90282" w14:textId="558245AD" w:rsidR="00574BBD" w:rsidRPr="00426212" w:rsidRDefault="00426212" w:rsidP="00426212">
    <w:pPr>
      <w:pStyle w:val="EPFooter2"/>
    </w:pPr>
    <w:r w:rsidRPr="00426212">
      <w:t>NL</w:t>
    </w:r>
    <w:r w:rsidRPr="00426212">
      <w:tab/>
    </w:r>
    <w:r w:rsidRPr="00426212">
      <w:rPr>
        <w:b w:val="0"/>
        <w:i/>
        <w:color w:val="C0C0C0"/>
        <w:sz w:val="22"/>
      </w:rPr>
      <w:t>In verscheidenheid verenigd</w:t>
    </w:r>
    <w:r w:rsidRPr="00426212">
      <w:tab/>
      <w:t>NL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FB995" w14:textId="062E7DD5" w:rsidR="00A71001" w:rsidRPr="00426212" w:rsidRDefault="00A71001" w:rsidP="000B55B4">
    <w:pPr>
      <w:pStyle w:val="EPFooter"/>
    </w:pPr>
    <w:r w:rsidRPr="00426212">
      <w:rPr>
        <w:rStyle w:val="HideTWBExt"/>
      </w:rPr>
      <w:t>&lt;PathFdR&gt;</w:t>
    </w:r>
    <w:r w:rsidR="00C3726D" w:rsidRPr="00426212">
      <w:t>PR\1336724EN.docx</w:t>
    </w:r>
    <w:r w:rsidRPr="00426212">
      <w:rPr>
        <w:rStyle w:val="HideTWBExt"/>
      </w:rPr>
      <w:t>&lt;/PathFdR&gt;</w:t>
    </w:r>
    <w:r w:rsidRPr="00426212">
      <w:tab/>
    </w:r>
    <w:r w:rsidRPr="00426212">
      <w:tab/>
      <w:t>PE</w:t>
    </w:r>
    <w:r w:rsidRPr="00426212">
      <w:rPr>
        <w:rStyle w:val="HideTWBExt"/>
      </w:rPr>
      <w:t>&lt;NoPE&gt;</w:t>
    </w:r>
    <w:r w:rsidR="00C3726D" w:rsidRPr="00426212">
      <w:t>784.265</w:t>
    </w:r>
    <w:r w:rsidRPr="00426212">
      <w:rPr>
        <w:rStyle w:val="HideTWBExt"/>
      </w:rPr>
      <w:t>&lt;/NoPE&gt;&lt;Version&gt;</w:t>
    </w:r>
    <w:r w:rsidR="00123E2D" w:rsidRPr="00426212">
      <w:t>v</w:t>
    </w:r>
    <w:r w:rsidR="00C3726D" w:rsidRPr="00426212">
      <w:t>01-00</w:t>
    </w:r>
    <w:r w:rsidRPr="00426212">
      <w:rPr>
        <w:rStyle w:val="HideTWBExt"/>
      </w:rPr>
      <w:t>&lt;/Version&gt;</w:t>
    </w:r>
  </w:p>
  <w:p w14:paraId="758F33AF" w14:textId="2C911C9D" w:rsidR="00A71001" w:rsidRPr="00426212" w:rsidRDefault="00025021" w:rsidP="001742E9">
    <w:pPr>
      <w:pStyle w:val="EPFooter2"/>
      <w:tabs>
        <w:tab w:val="clear" w:pos="4535"/>
        <w:tab w:val="center" w:pos="4536"/>
      </w:tabs>
    </w:pPr>
    <w:r w:rsidRPr="00426212">
      <w:fldChar w:fldCharType="begin"/>
    </w:r>
    <w:r w:rsidRPr="00426212">
      <w:instrText xml:space="preserve"> DOCPROPERTY "&lt;Extension&gt;" </w:instrText>
    </w:r>
    <w:r w:rsidRPr="00426212">
      <w:fldChar w:fldCharType="separate"/>
    </w:r>
    <w:r w:rsidR="00426212" w:rsidRPr="00426212">
      <w:t>NL</w:t>
    </w:r>
    <w:r w:rsidRPr="00426212">
      <w:fldChar w:fldCharType="end"/>
    </w:r>
    <w:r w:rsidR="00A71001" w:rsidRPr="00426212">
      <w:tab/>
    </w:r>
    <w:r w:rsidR="00C3726D" w:rsidRPr="00426212">
      <w:rPr>
        <w:b w:val="0"/>
        <w:i/>
        <w:color w:val="C0C0C0"/>
        <w:sz w:val="22"/>
        <w:szCs w:val="22"/>
      </w:rPr>
      <w:t>United in diversity</w:t>
    </w:r>
    <w:r w:rsidR="00A71001" w:rsidRPr="00426212">
      <w:tab/>
    </w:r>
    <w:r w:rsidRPr="00426212">
      <w:fldChar w:fldCharType="begin"/>
    </w:r>
    <w:r w:rsidRPr="00426212">
      <w:instrText xml:space="preserve"> DOCPROPERTY "&lt;Extension&gt;" </w:instrText>
    </w:r>
    <w:r w:rsidRPr="00426212">
      <w:fldChar w:fldCharType="separate"/>
    </w:r>
    <w:r w:rsidR="00426212" w:rsidRPr="00426212">
      <w:t>NL</w:t>
    </w:r>
    <w:r w:rsidRPr="0042621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400AB" w14:textId="77777777" w:rsidR="00123E2D" w:rsidRPr="00426212" w:rsidRDefault="00123E2D">
      <w:r w:rsidRPr="00426212">
        <w:separator/>
      </w:r>
    </w:p>
  </w:footnote>
  <w:footnote w:type="continuationSeparator" w:id="0">
    <w:p w14:paraId="64B9B47A" w14:textId="77777777" w:rsidR="00123E2D" w:rsidRPr="00426212" w:rsidRDefault="00123E2D">
      <w:r w:rsidRPr="00426212">
        <w:continuationSeparator/>
      </w:r>
    </w:p>
  </w:footnote>
  <w:footnote w:id="1">
    <w:p w14:paraId="1ECE9DC0" w14:textId="7963B491" w:rsidR="00BE4519" w:rsidRPr="00426212" w:rsidRDefault="00BE4519" w:rsidP="00B323B1">
      <w:pPr>
        <w:pStyle w:val="FootnoteText"/>
        <w:rPr>
          <w:b/>
          <w:bCs/>
        </w:rPr>
      </w:pPr>
      <w:r w:rsidRPr="00426212">
        <w:rPr>
          <w:rStyle w:val="FootnoteReference"/>
        </w:rPr>
        <w:footnoteRef/>
      </w:r>
      <w:r w:rsidRPr="00426212">
        <w:t xml:space="preserve"> PB C 307 van 31.8.2023, blz. 19.</w:t>
      </w:r>
    </w:p>
  </w:footnote>
  <w:footnote w:id="2">
    <w:p w14:paraId="77867E7A" w14:textId="128B809A" w:rsidR="00BE4519" w:rsidRPr="00426212" w:rsidRDefault="00BE4519" w:rsidP="00BE4519">
      <w:pPr>
        <w:pStyle w:val="FootnoteText"/>
      </w:pPr>
      <w:r w:rsidRPr="00426212">
        <w:rPr>
          <w:rStyle w:val="FootnoteReference"/>
        </w:rPr>
        <w:footnoteRef/>
      </w:r>
      <w:bookmarkStart w:id="1" w:name="_Hlk212814778"/>
      <w:r w:rsidRPr="00426212">
        <w:t xml:space="preserve"> PB C 349 van 29.9.2023, blz. 161.</w:t>
      </w:r>
      <w:bookmarkEnd w:id="1"/>
    </w:p>
  </w:footnote>
  <w:footnote w:id="3">
    <w:p w14:paraId="20864325" w14:textId="2C78DF0E" w:rsidR="00E63375" w:rsidRPr="00426212" w:rsidRDefault="00E63375" w:rsidP="00E63375">
      <w:pPr>
        <w:pStyle w:val="FootnoteText"/>
      </w:pPr>
      <w:r w:rsidRPr="00426212">
        <w:rPr>
          <w:rStyle w:val="FootnoteReference"/>
        </w:rPr>
        <w:footnoteRef/>
      </w:r>
      <w:r w:rsidRPr="00426212">
        <w:t xml:space="preserve"> P9_TA(2024)0326.</w:t>
      </w:r>
    </w:p>
  </w:footnote>
  <w:footnote w:id="4">
    <w:p w14:paraId="3F5D3995" w14:textId="5A93AB19" w:rsidR="00EB2A03" w:rsidRPr="00C5027C" w:rsidRDefault="00EB2A03">
      <w:pPr>
        <w:pStyle w:val="FootnoteText"/>
      </w:pPr>
      <w:r w:rsidRPr="00C5027C">
        <w:rPr>
          <w:rStyle w:val="FootnoteReference"/>
        </w:rPr>
        <w:footnoteRef/>
      </w:r>
      <w:r w:rsidRPr="00C5027C">
        <w:t xml:space="preserve"> Interinstitutioneel Akkoord van 20 mei 2021 tussen het Europees Parlement, de Raad van de Europese Unie en de Europese Commissie over een verplicht transparantieregister (PB L 207 van 11.6.2021, blz. 1, ELI: </w:t>
      </w:r>
      <w:hyperlink r:id="rId1" w:history="1">
        <w:r w:rsidRPr="00C5027C">
          <w:rPr>
            <w:rStyle w:val="Hyperlink"/>
          </w:rPr>
          <w:t>http://data.europa.eu/eli/agree_interinstit/2021/611/oj</w:t>
        </w:r>
      </w:hyperlink>
      <w:r w:rsidRPr="00C5027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C69BB" w14:textId="77777777" w:rsidR="00C5027C" w:rsidRDefault="00C502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1D9E2" w14:textId="77777777" w:rsidR="00C5027C" w:rsidRDefault="00C502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F12AA" w14:textId="77777777" w:rsidR="00C5027C" w:rsidRDefault="00C50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DDE2E95"/>
    <w:multiLevelType w:val="hybridMultilevel"/>
    <w:tmpl w:val="778CB084"/>
    <w:lvl w:ilvl="0" w:tplc="C2ACF37C">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FB35A5F"/>
    <w:multiLevelType w:val="hybridMultilevel"/>
    <w:tmpl w:val="784694AA"/>
    <w:lvl w:ilvl="0" w:tplc="C2ACF37C">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96326306">
    <w:abstractNumId w:val="9"/>
  </w:num>
  <w:num w:numId="2" w16cid:durableId="1330673444">
    <w:abstractNumId w:val="9"/>
  </w:num>
  <w:num w:numId="3" w16cid:durableId="418648101">
    <w:abstractNumId w:val="7"/>
  </w:num>
  <w:num w:numId="4" w16cid:durableId="2062048580">
    <w:abstractNumId w:val="7"/>
  </w:num>
  <w:num w:numId="5" w16cid:durableId="1512377947">
    <w:abstractNumId w:val="6"/>
  </w:num>
  <w:num w:numId="6" w16cid:durableId="1096171210">
    <w:abstractNumId w:val="6"/>
  </w:num>
  <w:num w:numId="7" w16cid:durableId="325524673">
    <w:abstractNumId w:val="5"/>
  </w:num>
  <w:num w:numId="8" w16cid:durableId="2144693928">
    <w:abstractNumId w:val="5"/>
  </w:num>
  <w:num w:numId="9" w16cid:durableId="2005012641">
    <w:abstractNumId w:val="4"/>
  </w:num>
  <w:num w:numId="10" w16cid:durableId="396628883">
    <w:abstractNumId w:val="4"/>
  </w:num>
  <w:num w:numId="11" w16cid:durableId="268467470">
    <w:abstractNumId w:val="8"/>
  </w:num>
  <w:num w:numId="12" w16cid:durableId="531068106">
    <w:abstractNumId w:val="8"/>
  </w:num>
  <w:num w:numId="13" w16cid:durableId="1799714349">
    <w:abstractNumId w:val="3"/>
  </w:num>
  <w:num w:numId="14" w16cid:durableId="275791226">
    <w:abstractNumId w:val="3"/>
  </w:num>
  <w:num w:numId="15" w16cid:durableId="1587417101">
    <w:abstractNumId w:val="2"/>
  </w:num>
  <w:num w:numId="16" w16cid:durableId="2073653900">
    <w:abstractNumId w:val="2"/>
  </w:num>
  <w:num w:numId="17" w16cid:durableId="818032198">
    <w:abstractNumId w:val="1"/>
  </w:num>
  <w:num w:numId="18" w16cid:durableId="1758481484">
    <w:abstractNumId w:val="1"/>
  </w:num>
  <w:num w:numId="19" w16cid:durableId="1038816973">
    <w:abstractNumId w:val="0"/>
  </w:num>
  <w:num w:numId="20" w16cid:durableId="638070061">
    <w:abstractNumId w:val="0"/>
  </w:num>
  <w:num w:numId="21" w16cid:durableId="278025622">
    <w:abstractNumId w:val="9"/>
  </w:num>
  <w:num w:numId="22" w16cid:durableId="812062657">
    <w:abstractNumId w:val="7"/>
  </w:num>
  <w:num w:numId="23" w16cid:durableId="606737302">
    <w:abstractNumId w:val="6"/>
  </w:num>
  <w:num w:numId="24" w16cid:durableId="653097287">
    <w:abstractNumId w:val="5"/>
  </w:num>
  <w:num w:numId="25" w16cid:durableId="1581258517">
    <w:abstractNumId w:val="4"/>
  </w:num>
  <w:num w:numId="26" w16cid:durableId="1607301594">
    <w:abstractNumId w:val="8"/>
  </w:num>
  <w:num w:numId="27" w16cid:durableId="274363175">
    <w:abstractNumId w:val="3"/>
  </w:num>
  <w:num w:numId="28" w16cid:durableId="1501500346">
    <w:abstractNumId w:val="2"/>
  </w:num>
  <w:num w:numId="29" w16cid:durableId="1640455215">
    <w:abstractNumId w:val="1"/>
  </w:num>
  <w:num w:numId="30" w16cid:durableId="552547373">
    <w:abstractNumId w:val="0"/>
  </w:num>
  <w:num w:numId="31" w16cid:durableId="860436354">
    <w:abstractNumId w:val="9"/>
  </w:num>
  <w:num w:numId="32" w16cid:durableId="1585871636">
    <w:abstractNumId w:val="7"/>
  </w:num>
  <w:num w:numId="33" w16cid:durableId="316230665">
    <w:abstractNumId w:val="6"/>
  </w:num>
  <w:num w:numId="34" w16cid:durableId="503977487">
    <w:abstractNumId w:val="5"/>
  </w:num>
  <w:num w:numId="35" w16cid:durableId="646978939">
    <w:abstractNumId w:val="4"/>
  </w:num>
  <w:num w:numId="36" w16cid:durableId="1359545545">
    <w:abstractNumId w:val="8"/>
  </w:num>
  <w:num w:numId="37" w16cid:durableId="1979842573">
    <w:abstractNumId w:val="3"/>
  </w:num>
  <w:num w:numId="38" w16cid:durableId="1543252358">
    <w:abstractNumId w:val="2"/>
  </w:num>
  <w:num w:numId="39" w16cid:durableId="1313145410">
    <w:abstractNumId w:val="1"/>
  </w:num>
  <w:num w:numId="40" w16cid:durableId="1743481293">
    <w:abstractNumId w:val="0"/>
  </w:num>
  <w:num w:numId="41" w16cid:durableId="1586373916">
    <w:abstractNumId w:val="11"/>
  </w:num>
  <w:num w:numId="42" w16cid:durableId="20813200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2"/>
    <w:docVar w:name="COMKEY" w:val="ECON"/>
    <w:docVar w:name="CONTRIBUTIONMNU" w:val=" 2"/>
    <w:docVar w:name="CopyToNetwork" w:val="-1"/>
    <w:docVar w:name="DOCMNU" w:val=" 1"/>
    <w:docVar w:name="LastEditedSection" w:val=" 1"/>
    <w:docVar w:name="NVAR1" w:val="0"/>
    <w:docVar w:name="strDocTypeID" w:val="PR_COD_2app"/>
    <w:docVar w:name="strSubDir" w:val="1336"/>
    <w:docVar w:name="TXTLANGUE" w:val="EN"/>
    <w:docVar w:name="TXTLANGUEMIN" w:val="en"/>
    <w:docVar w:name="TXTNRC" w:val="0139/2023"/>
    <w:docVar w:name="TXTNRCOD" w:val="2023/0111"/>
    <w:docVar w:name="TXTNRCOUNC" w:val="vvvvvvv"/>
    <w:docVar w:name="TXTNRPE" w:val="784.265"/>
    <w:docVar w:name="TXTPEorAP" w:val="PE"/>
    <w:docVar w:name="TXTROUTE" w:val="PR\1336724EN.docx"/>
    <w:docVar w:name="TXTTITLE" w:val="amending Regulation (EU) No 806/2014 as regards early intervention measures, conditions for resolution and funding of resolution action"/>
    <w:docVar w:name="TXTVERSION" w:val="01-00"/>
  </w:docVars>
  <w:rsids>
    <w:rsidRoot w:val="00123E2D"/>
    <w:rsid w:val="000220E6"/>
    <w:rsid w:val="00025021"/>
    <w:rsid w:val="000263F4"/>
    <w:rsid w:val="000352F9"/>
    <w:rsid w:val="00071D7E"/>
    <w:rsid w:val="00076114"/>
    <w:rsid w:val="000B55B4"/>
    <w:rsid w:val="000C00BA"/>
    <w:rsid w:val="000F5800"/>
    <w:rsid w:val="00106498"/>
    <w:rsid w:val="00115A46"/>
    <w:rsid w:val="00121F57"/>
    <w:rsid w:val="00123E2D"/>
    <w:rsid w:val="001348F7"/>
    <w:rsid w:val="00135DB4"/>
    <w:rsid w:val="00145F6A"/>
    <w:rsid w:val="0016150C"/>
    <w:rsid w:val="001742E9"/>
    <w:rsid w:val="00193B9B"/>
    <w:rsid w:val="001B3898"/>
    <w:rsid w:val="001E7D60"/>
    <w:rsid w:val="001F74C8"/>
    <w:rsid w:val="00291583"/>
    <w:rsid w:val="002B1B17"/>
    <w:rsid w:val="002B4823"/>
    <w:rsid w:val="002D3607"/>
    <w:rsid w:val="003730D3"/>
    <w:rsid w:val="00381250"/>
    <w:rsid w:val="00396EC8"/>
    <w:rsid w:val="003A7AA7"/>
    <w:rsid w:val="003B4DD8"/>
    <w:rsid w:val="00411B37"/>
    <w:rsid w:val="00426212"/>
    <w:rsid w:val="004637AD"/>
    <w:rsid w:val="00472E56"/>
    <w:rsid w:val="00481A55"/>
    <w:rsid w:val="004A107D"/>
    <w:rsid w:val="004B2B38"/>
    <w:rsid w:val="004B32CD"/>
    <w:rsid w:val="004E5993"/>
    <w:rsid w:val="00507878"/>
    <w:rsid w:val="00522693"/>
    <w:rsid w:val="00555D9A"/>
    <w:rsid w:val="00574BBD"/>
    <w:rsid w:val="005B5D63"/>
    <w:rsid w:val="0067632F"/>
    <w:rsid w:val="00684856"/>
    <w:rsid w:val="00696B79"/>
    <w:rsid w:val="006A12DF"/>
    <w:rsid w:val="00710F01"/>
    <w:rsid w:val="00744DF3"/>
    <w:rsid w:val="00756B4B"/>
    <w:rsid w:val="007C23A6"/>
    <w:rsid w:val="007C77B4"/>
    <w:rsid w:val="007E41A5"/>
    <w:rsid w:val="0085215D"/>
    <w:rsid w:val="00872E8E"/>
    <w:rsid w:val="0092262A"/>
    <w:rsid w:val="00960658"/>
    <w:rsid w:val="00973AAF"/>
    <w:rsid w:val="009B3FB2"/>
    <w:rsid w:val="00A04886"/>
    <w:rsid w:val="00A11851"/>
    <w:rsid w:val="00A347A7"/>
    <w:rsid w:val="00A45CF3"/>
    <w:rsid w:val="00A653B6"/>
    <w:rsid w:val="00A71001"/>
    <w:rsid w:val="00A867DF"/>
    <w:rsid w:val="00AB2BE6"/>
    <w:rsid w:val="00AB44E4"/>
    <w:rsid w:val="00B05FAB"/>
    <w:rsid w:val="00B30B85"/>
    <w:rsid w:val="00B323B1"/>
    <w:rsid w:val="00B328A0"/>
    <w:rsid w:val="00BA6CE1"/>
    <w:rsid w:val="00BB45BD"/>
    <w:rsid w:val="00BD1DEF"/>
    <w:rsid w:val="00BE4519"/>
    <w:rsid w:val="00BF2B16"/>
    <w:rsid w:val="00C117E5"/>
    <w:rsid w:val="00C3726D"/>
    <w:rsid w:val="00C424F1"/>
    <w:rsid w:val="00C5027C"/>
    <w:rsid w:val="00C77873"/>
    <w:rsid w:val="00C83E85"/>
    <w:rsid w:val="00CC026D"/>
    <w:rsid w:val="00D019D4"/>
    <w:rsid w:val="00D01B24"/>
    <w:rsid w:val="00D03678"/>
    <w:rsid w:val="00D63387"/>
    <w:rsid w:val="00DB0E63"/>
    <w:rsid w:val="00DC3868"/>
    <w:rsid w:val="00DD57C9"/>
    <w:rsid w:val="00DE253F"/>
    <w:rsid w:val="00E00D94"/>
    <w:rsid w:val="00E15D70"/>
    <w:rsid w:val="00E220DA"/>
    <w:rsid w:val="00E30664"/>
    <w:rsid w:val="00E4310C"/>
    <w:rsid w:val="00E63375"/>
    <w:rsid w:val="00E74EBF"/>
    <w:rsid w:val="00E91F5F"/>
    <w:rsid w:val="00EB2A03"/>
    <w:rsid w:val="00ED64CF"/>
    <w:rsid w:val="00EF4E58"/>
    <w:rsid w:val="00F2148B"/>
    <w:rsid w:val="00F23F13"/>
    <w:rsid w:val="00F3060C"/>
    <w:rsid w:val="00F90BF7"/>
    <w:rsid w:val="00F96417"/>
    <w:rsid w:val="00FB0188"/>
    <w:rsid w:val="00FC0628"/>
    <w:rsid w:val="00FE1371"/>
    <w:rsid w:val="00FE5DD1"/>
    <w:rsid w:val="00FF5070"/>
    <w:rsid w:val="00FF7A8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EBDB3B"/>
  <w15:chartTrackingRefBased/>
  <w15:docId w15:val="{AF734D5E-161D-4BC8-86A8-D5FD40897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386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262A"/>
    <w:pPr>
      <w:spacing w:before="480" w:after="240"/>
    </w:pPr>
  </w:style>
  <w:style w:type="paragraph" w:styleId="TOC1">
    <w:name w:val="toc 1"/>
    <w:basedOn w:val="Normal"/>
    <w:next w:val="Normal"/>
    <w:autoRedefine/>
    <w:uiPriority w:val="39"/>
    <w:rsid w:val="00A347A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96B79"/>
    <w:pPr>
      <w:spacing w:before="80" w:after="80"/>
    </w:pPr>
    <w:rPr>
      <w:rFonts w:ascii="Arial Narrow" w:hAnsi="Arial Narrow" w:cs="Arial"/>
      <w:b/>
      <w:sz w:val="32"/>
      <w:szCs w:val="22"/>
    </w:rPr>
  </w:style>
  <w:style w:type="paragraph" w:customStyle="1" w:styleId="CoverNormal24a">
    <w:name w:val="CoverNormal24a"/>
    <w:basedOn w:val="Normal"/>
    <w:rsid w:val="000B55B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FE1371"/>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0B55B4"/>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AB44E4"/>
    <w:pPr>
      <w:tabs>
        <w:tab w:val="center" w:pos="4513"/>
        <w:tab w:val="right" w:pos="9026"/>
      </w:tabs>
    </w:pPr>
  </w:style>
  <w:style w:type="table" w:styleId="TableGrid">
    <w:name w:val="Table Grid"/>
    <w:basedOn w:val="TableNormal"/>
    <w:rsid w:val="001742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2E9"/>
    <w:pPr>
      <w:jc w:val="center"/>
    </w:pPr>
    <w:rPr>
      <w:rFonts w:ascii="Arial" w:hAnsi="Arial" w:cs="Arial"/>
      <w:i/>
      <w:sz w:val="22"/>
      <w:szCs w:val="22"/>
    </w:rPr>
  </w:style>
  <w:style w:type="paragraph" w:customStyle="1" w:styleId="LineTop">
    <w:name w:val="LineTop"/>
    <w:basedOn w:val="Normal"/>
    <w:next w:val="Normal"/>
    <w:rsid w:val="001742E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2E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96B79"/>
    <w:pPr>
      <w:spacing w:after="80"/>
    </w:pPr>
    <w:rPr>
      <w:rFonts w:ascii="Arial" w:hAnsi="Arial" w:cs="Arial"/>
      <w:sz w:val="20"/>
      <w:szCs w:val="22"/>
    </w:rPr>
  </w:style>
  <w:style w:type="paragraph" w:customStyle="1" w:styleId="EPLogo">
    <w:name w:val="EPLogo"/>
    <w:basedOn w:val="Normal"/>
    <w:qFormat/>
    <w:rsid w:val="00696B79"/>
    <w:pPr>
      <w:jc w:val="right"/>
    </w:pPr>
  </w:style>
  <w:style w:type="paragraph" w:customStyle="1" w:styleId="EPFooter">
    <w:name w:val="EPFooter"/>
    <w:basedOn w:val="Normal"/>
    <w:rsid w:val="000B55B4"/>
    <w:pPr>
      <w:tabs>
        <w:tab w:val="center" w:pos="4535"/>
        <w:tab w:val="right" w:pos="9071"/>
      </w:tabs>
      <w:spacing w:before="240" w:after="240"/>
    </w:pPr>
    <w:rPr>
      <w:color w:val="010000"/>
      <w:sz w:val="22"/>
    </w:rPr>
  </w:style>
  <w:style w:type="character" w:styleId="PageNumber">
    <w:name w:val="page number"/>
    <w:basedOn w:val="DefaultParagraphFont"/>
    <w:semiHidden/>
    <w:rsid w:val="009B3FB2"/>
  </w:style>
  <w:style w:type="character" w:customStyle="1" w:styleId="HeaderChar">
    <w:name w:val="Header Char"/>
    <w:basedOn w:val="DefaultParagraphFont"/>
    <w:link w:val="Header"/>
    <w:semiHidden/>
    <w:rsid w:val="00AB44E4"/>
    <w:rPr>
      <w:sz w:val="24"/>
    </w:rPr>
  </w:style>
  <w:style w:type="paragraph" w:customStyle="1" w:styleId="Normal12a">
    <w:name w:val="Normal12a"/>
    <w:basedOn w:val="Normal"/>
    <w:rsid w:val="00574BBD"/>
    <w:pPr>
      <w:spacing w:after="240"/>
    </w:pPr>
  </w:style>
  <w:style w:type="paragraph" w:customStyle="1" w:styleId="Lgendesigne">
    <w:name w:val="Légende signe"/>
    <w:basedOn w:val="Normal"/>
    <w:rsid w:val="00C3726D"/>
    <w:pPr>
      <w:tabs>
        <w:tab w:val="right" w:pos="454"/>
        <w:tab w:val="left" w:pos="737"/>
      </w:tabs>
      <w:ind w:left="737" w:hanging="737"/>
    </w:pPr>
    <w:rPr>
      <w:snapToGrid w:val="0"/>
      <w:sz w:val="18"/>
      <w:lang w:eastAsia="en-US"/>
    </w:rPr>
  </w:style>
  <w:style w:type="paragraph" w:customStyle="1" w:styleId="Lgendetitre">
    <w:name w:val="Légende titre"/>
    <w:basedOn w:val="Normal"/>
    <w:rsid w:val="00C3726D"/>
    <w:pPr>
      <w:spacing w:before="240" w:after="240"/>
    </w:pPr>
    <w:rPr>
      <w:b/>
      <w:i/>
      <w:snapToGrid w:val="0"/>
      <w:lang w:eastAsia="en-US"/>
    </w:rPr>
  </w:style>
  <w:style w:type="paragraph" w:customStyle="1" w:styleId="Lgendestandard">
    <w:name w:val="Légende standard"/>
    <w:basedOn w:val="Normal"/>
    <w:rsid w:val="00C3726D"/>
    <w:rPr>
      <w:sz w:val="18"/>
    </w:rPr>
  </w:style>
  <w:style w:type="character" w:styleId="Hyperlink">
    <w:name w:val="Hyperlink"/>
    <w:basedOn w:val="DefaultParagraphFont"/>
    <w:unhideWhenUsed/>
    <w:rsid w:val="00E63375"/>
    <w:rPr>
      <w:color w:val="0563C1" w:themeColor="hyperlink"/>
      <w:u w:val="single"/>
    </w:rPr>
  </w:style>
  <w:style w:type="paragraph" w:styleId="FootnoteText">
    <w:name w:val="footnote text"/>
    <w:basedOn w:val="Normal"/>
    <w:link w:val="FootnoteTextChar"/>
    <w:unhideWhenUsed/>
    <w:rsid w:val="00E63375"/>
    <w:rPr>
      <w:sz w:val="20"/>
    </w:rPr>
  </w:style>
  <w:style w:type="character" w:customStyle="1" w:styleId="FootnoteTextChar">
    <w:name w:val="Footnote Text Char"/>
    <w:basedOn w:val="DefaultParagraphFont"/>
    <w:link w:val="FootnoteText"/>
    <w:rsid w:val="00E63375"/>
  </w:style>
  <w:style w:type="character" w:styleId="FootnoteReference">
    <w:name w:val="footnote reference"/>
    <w:basedOn w:val="DefaultParagraphFont"/>
    <w:unhideWhenUsed/>
    <w:rsid w:val="00E63375"/>
    <w:rPr>
      <w:vertAlign w:val="superscript"/>
    </w:rPr>
  </w:style>
  <w:style w:type="paragraph" w:styleId="Revision">
    <w:name w:val="Revision"/>
    <w:hidden/>
    <w:uiPriority w:val="99"/>
    <w:semiHidden/>
    <w:rsid w:val="00BE4519"/>
    <w:rPr>
      <w:sz w:val="24"/>
    </w:rPr>
  </w:style>
  <w:style w:type="character" w:styleId="FollowedHyperlink">
    <w:name w:val="FollowedHyperlink"/>
    <w:basedOn w:val="DefaultParagraphFont"/>
    <w:rsid w:val="00BE4519"/>
    <w:rPr>
      <w:color w:val="954F72" w:themeColor="followedHyperlink"/>
      <w:u w:val="single"/>
    </w:rPr>
  </w:style>
  <w:style w:type="paragraph" w:styleId="Footer">
    <w:name w:val="footer"/>
    <w:basedOn w:val="Normal"/>
    <w:link w:val="FooterChar"/>
    <w:semiHidden/>
    <w:rsid w:val="00B05FAB"/>
    <w:pPr>
      <w:tabs>
        <w:tab w:val="center" w:pos="4513"/>
        <w:tab w:val="right" w:pos="9026"/>
      </w:tabs>
    </w:pPr>
  </w:style>
  <w:style w:type="character" w:customStyle="1" w:styleId="FooterChar">
    <w:name w:val="Footer Char"/>
    <w:basedOn w:val="DefaultParagraphFont"/>
    <w:link w:val="Footer"/>
    <w:semiHidden/>
    <w:rsid w:val="00B05FAB"/>
    <w:rPr>
      <w:sz w:val="24"/>
    </w:rPr>
  </w:style>
  <w:style w:type="paragraph" w:customStyle="1" w:styleId="Normal24a">
    <w:name w:val="Normal24a"/>
    <w:basedOn w:val="Normal"/>
    <w:rsid w:val="00EB2A03"/>
    <w:pPr>
      <w:spacing w:after="480"/>
    </w:pPr>
  </w:style>
  <w:style w:type="paragraph" w:customStyle="1" w:styleId="NormalBoldCenter">
    <w:name w:val="NormalBoldCenter"/>
    <w:basedOn w:val="Normal"/>
    <w:rsid w:val="00EB2A03"/>
    <w:pPr>
      <w:jc w:val="center"/>
    </w:pPr>
    <w:rPr>
      <w:b/>
    </w:rPr>
  </w:style>
  <w:style w:type="paragraph" w:customStyle="1" w:styleId="Footprint12b">
    <w:name w:val="Footprint12b"/>
    <w:basedOn w:val="Normal"/>
    <w:rsid w:val="00EB2A03"/>
    <w:pPr>
      <w:spacing w:before="240"/>
    </w:pPr>
    <w:rPr>
      <w:szCs w:val="24"/>
    </w:rPr>
  </w:style>
  <w:style w:type="paragraph" w:customStyle="1" w:styleId="NormalSingle">
    <w:name w:val="NormalSingle"/>
    <w:basedOn w:val="Normal"/>
    <w:qFormat/>
    <w:rsid w:val="00EB2A03"/>
    <w:rPr>
      <w:szCs w:val="24"/>
    </w:rPr>
  </w:style>
  <w:style w:type="character" w:styleId="UnresolvedMention">
    <w:name w:val="Unresolved Mention"/>
    <w:basedOn w:val="DefaultParagraphFont"/>
    <w:uiPriority w:val="99"/>
    <w:semiHidden/>
    <w:unhideWhenUsed/>
    <w:rsid w:val="00EB2A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45092">
      <w:bodyDiv w:val="1"/>
      <w:marLeft w:val="0"/>
      <w:marRight w:val="0"/>
      <w:marTop w:val="0"/>
      <w:marBottom w:val="0"/>
      <w:divBdr>
        <w:top w:val="none" w:sz="0" w:space="0" w:color="auto"/>
        <w:left w:val="none" w:sz="0" w:space="0" w:color="auto"/>
        <w:bottom w:val="none" w:sz="0" w:space="0" w:color="auto"/>
        <w:right w:val="none" w:sz="0" w:space="0" w:color="auto"/>
      </w:divBdr>
    </w:div>
    <w:div w:id="84959749">
      <w:bodyDiv w:val="1"/>
      <w:marLeft w:val="0"/>
      <w:marRight w:val="0"/>
      <w:marTop w:val="0"/>
      <w:marBottom w:val="0"/>
      <w:divBdr>
        <w:top w:val="none" w:sz="0" w:space="0" w:color="auto"/>
        <w:left w:val="none" w:sz="0" w:space="0" w:color="auto"/>
        <w:bottom w:val="none" w:sz="0" w:space="0" w:color="auto"/>
        <w:right w:val="none" w:sz="0" w:space="0" w:color="auto"/>
      </w:divBdr>
    </w:div>
    <w:div w:id="223833650">
      <w:bodyDiv w:val="1"/>
      <w:marLeft w:val="0"/>
      <w:marRight w:val="0"/>
      <w:marTop w:val="0"/>
      <w:marBottom w:val="0"/>
      <w:divBdr>
        <w:top w:val="none" w:sz="0" w:space="0" w:color="auto"/>
        <w:left w:val="none" w:sz="0" w:space="0" w:color="auto"/>
        <w:bottom w:val="none" w:sz="0" w:space="0" w:color="auto"/>
        <w:right w:val="none" w:sz="0" w:space="0" w:color="auto"/>
      </w:divBdr>
    </w:div>
    <w:div w:id="322121630">
      <w:bodyDiv w:val="1"/>
      <w:marLeft w:val="0"/>
      <w:marRight w:val="0"/>
      <w:marTop w:val="0"/>
      <w:marBottom w:val="0"/>
      <w:divBdr>
        <w:top w:val="none" w:sz="0" w:space="0" w:color="auto"/>
        <w:left w:val="none" w:sz="0" w:space="0" w:color="auto"/>
        <w:bottom w:val="none" w:sz="0" w:space="0" w:color="auto"/>
        <w:right w:val="none" w:sz="0" w:space="0" w:color="auto"/>
      </w:divBdr>
    </w:div>
    <w:div w:id="781076402">
      <w:bodyDiv w:val="1"/>
      <w:marLeft w:val="0"/>
      <w:marRight w:val="0"/>
      <w:marTop w:val="0"/>
      <w:marBottom w:val="0"/>
      <w:divBdr>
        <w:top w:val="none" w:sz="0" w:space="0" w:color="auto"/>
        <w:left w:val="none" w:sz="0" w:space="0" w:color="auto"/>
        <w:bottom w:val="none" w:sz="0" w:space="0" w:color="auto"/>
        <w:right w:val="none" w:sz="0" w:space="0" w:color="auto"/>
      </w:divBdr>
    </w:div>
    <w:div w:id="941185107">
      <w:bodyDiv w:val="1"/>
      <w:marLeft w:val="0"/>
      <w:marRight w:val="0"/>
      <w:marTop w:val="0"/>
      <w:marBottom w:val="0"/>
      <w:divBdr>
        <w:top w:val="none" w:sz="0" w:space="0" w:color="auto"/>
        <w:left w:val="none" w:sz="0" w:space="0" w:color="auto"/>
        <w:bottom w:val="none" w:sz="0" w:space="0" w:color="auto"/>
        <w:right w:val="none" w:sz="0" w:space="0" w:color="auto"/>
      </w:divBdr>
    </w:div>
    <w:div w:id="1020744110">
      <w:bodyDiv w:val="1"/>
      <w:marLeft w:val="0"/>
      <w:marRight w:val="0"/>
      <w:marTop w:val="0"/>
      <w:marBottom w:val="0"/>
      <w:divBdr>
        <w:top w:val="none" w:sz="0" w:space="0" w:color="auto"/>
        <w:left w:val="none" w:sz="0" w:space="0" w:color="auto"/>
        <w:bottom w:val="none" w:sz="0" w:space="0" w:color="auto"/>
        <w:right w:val="none" w:sz="0" w:space="0" w:color="auto"/>
      </w:divBdr>
    </w:div>
    <w:div w:id="1235621740">
      <w:bodyDiv w:val="1"/>
      <w:marLeft w:val="0"/>
      <w:marRight w:val="0"/>
      <w:marTop w:val="0"/>
      <w:marBottom w:val="0"/>
      <w:divBdr>
        <w:top w:val="none" w:sz="0" w:space="0" w:color="auto"/>
        <w:left w:val="none" w:sz="0" w:space="0" w:color="auto"/>
        <w:bottom w:val="none" w:sz="0" w:space="0" w:color="auto"/>
        <w:right w:val="none" w:sz="0" w:space="0" w:color="auto"/>
      </w:divBdr>
    </w:div>
    <w:div w:id="1296065894">
      <w:bodyDiv w:val="1"/>
      <w:marLeft w:val="0"/>
      <w:marRight w:val="0"/>
      <w:marTop w:val="0"/>
      <w:marBottom w:val="0"/>
      <w:divBdr>
        <w:top w:val="none" w:sz="0" w:space="0" w:color="auto"/>
        <w:left w:val="none" w:sz="0" w:space="0" w:color="auto"/>
        <w:bottom w:val="none" w:sz="0" w:space="0" w:color="auto"/>
        <w:right w:val="none" w:sz="0" w:space="0" w:color="auto"/>
      </w:divBdr>
    </w:div>
    <w:div w:id="1466433879">
      <w:bodyDiv w:val="1"/>
      <w:marLeft w:val="0"/>
      <w:marRight w:val="0"/>
      <w:marTop w:val="0"/>
      <w:marBottom w:val="0"/>
      <w:divBdr>
        <w:top w:val="none" w:sz="0" w:space="0" w:color="auto"/>
        <w:left w:val="none" w:sz="0" w:space="0" w:color="auto"/>
        <w:bottom w:val="none" w:sz="0" w:space="0" w:color="auto"/>
        <w:right w:val="none" w:sz="0" w:space="0" w:color="auto"/>
      </w:divBdr>
    </w:div>
    <w:div w:id="1527794063">
      <w:bodyDiv w:val="1"/>
      <w:marLeft w:val="0"/>
      <w:marRight w:val="0"/>
      <w:marTop w:val="0"/>
      <w:marBottom w:val="0"/>
      <w:divBdr>
        <w:top w:val="none" w:sz="0" w:space="0" w:color="auto"/>
        <w:left w:val="none" w:sz="0" w:space="0" w:color="auto"/>
        <w:bottom w:val="none" w:sz="0" w:space="0" w:color="auto"/>
        <w:right w:val="none" w:sz="0" w:space="0" w:color="auto"/>
      </w:divBdr>
    </w:div>
    <w:div w:id="1603299782">
      <w:bodyDiv w:val="1"/>
      <w:marLeft w:val="0"/>
      <w:marRight w:val="0"/>
      <w:marTop w:val="0"/>
      <w:marBottom w:val="0"/>
      <w:divBdr>
        <w:top w:val="none" w:sz="0" w:space="0" w:color="auto"/>
        <w:left w:val="none" w:sz="0" w:space="0" w:color="auto"/>
        <w:bottom w:val="none" w:sz="0" w:space="0" w:color="auto"/>
        <w:right w:val="none" w:sz="0" w:space="0" w:color="auto"/>
      </w:divBdr>
    </w:div>
    <w:div w:id="1656257580">
      <w:bodyDiv w:val="1"/>
      <w:marLeft w:val="0"/>
      <w:marRight w:val="0"/>
      <w:marTop w:val="0"/>
      <w:marBottom w:val="0"/>
      <w:divBdr>
        <w:top w:val="none" w:sz="0" w:space="0" w:color="auto"/>
        <w:left w:val="none" w:sz="0" w:space="0" w:color="auto"/>
        <w:bottom w:val="none" w:sz="0" w:space="0" w:color="auto"/>
        <w:right w:val="none" w:sz="0" w:space="0" w:color="auto"/>
      </w:divBdr>
    </w:div>
    <w:div w:id="1693532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D8993-16F1-400B-9264-FA5C3ECA5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796</Words>
  <Characters>5006</Characters>
  <Application>Microsoft Office Word</Application>
  <DocSecurity>0</DocSecurity>
  <Lines>139</Lines>
  <Paragraphs>66</Paragraphs>
  <ScaleCrop>false</ScaleCrop>
  <HeadingPairs>
    <vt:vector size="2" baseType="variant">
      <vt:variant>
        <vt:lpstr>Title</vt:lpstr>
      </vt:variant>
      <vt:variant>
        <vt:i4>1</vt:i4>
      </vt:variant>
    </vt:vector>
  </HeadingPairs>
  <TitlesOfParts>
    <vt:vector size="1" baseType="lpstr">
      <vt:lpstr>PR_COD_2app</vt:lpstr>
    </vt:vector>
  </TitlesOfParts>
  <Company/>
  <LinksUpToDate>false</LinksUpToDate>
  <CharactersWithSpaces>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PR_COD_2app</dc:title>
  <dc:subject/>
  <dc:creator>WYSOKINSKA Halina</dc:creator>
  <cp:keywords/>
  <dc:description/>
  <cp:lastModifiedBy>HARTMANS Pelle</cp:lastModifiedBy>
  <cp:revision>2</cp:revision>
  <cp:lastPrinted>2004-11-04T09:41:00Z</cp:lastPrinted>
  <dcterms:created xsi:type="dcterms:W3CDTF">2026-03-23T11:30:00Z</dcterms:created>
  <dcterms:modified xsi:type="dcterms:W3CDTF">2026-03-23T11:30:00Z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Created with">
    <vt:lpwstr>10.2.1 Build [20260110]</vt:lpwstr>
  </property>
  <property fmtid="{D5CDD505-2E9C-101B-9397-08002B2CF9AE}" pid="4" name="LastEdited with">
    <vt:lpwstr>10.2.1 Build [20260301]</vt:lpwstr>
  </property>
  <property fmtid="{D5CDD505-2E9C-101B-9397-08002B2CF9AE}" pid="5" name="&lt;FdR&gt;">
    <vt:lpwstr>1336724</vt:lpwstr>
  </property>
  <property fmtid="{D5CDD505-2E9C-101B-9397-08002B2CF9AE}" pid="6" name="&lt;Type&gt;">
    <vt:lpwstr>PR</vt:lpwstr>
  </property>
  <property fmtid="{D5CDD505-2E9C-101B-9397-08002B2CF9AE}" pid="7" name="&lt;ModelCod&gt;">
    <vt:lpwstr>\\eiciBRUpr1\pdocep$\DocEP\DOCS\General\PR\PR_Leg\COD\COD_2nd\PR_COD_2app.dotx(07/06/2021 17:34:32)</vt:lpwstr>
  </property>
  <property fmtid="{D5CDD505-2E9C-101B-9397-08002B2CF9AE}" pid="8" name="&lt;ModelTra&gt;">
    <vt:lpwstr>\\eiciBRUpr1\pdocep$\DocEP\TRANSFIL\EN\PR_COD_2app.EN(16/01/2025 22:58:03)</vt:lpwstr>
  </property>
  <property fmtid="{D5CDD505-2E9C-101B-9397-08002B2CF9AE}" pid="9" name="&lt;Model&gt;">
    <vt:lpwstr>PR_COD_2app</vt:lpwstr>
  </property>
  <property fmtid="{D5CDD505-2E9C-101B-9397-08002B2CF9AE}" pid="10" name="FooterPath">
    <vt:lpwstr>PR\1336724NL.docx</vt:lpwstr>
  </property>
  <property fmtid="{D5CDD505-2E9C-101B-9397-08002B2CF9AE}" pid="11" name="PE number">
    <vt:lpwstr>784.265</vt:lpwstr>
  </property>
  <property fmtid="{D5CDD505-2E9C-101B-9397-08002B2CF9AE}" pid="12" name="SendToEpades">
    <vt:lpwstr>OK - 2026/03/10 14:24</vt:lpwstr>
  </property>
  <property fmtid="{D5CDD505-2E9C-101B-9397-08002B2CF9AE}" pid="13" name="SDLStudio">
    <vt:lpwstr/>
  </property>
  <property fmtid="{D5CDD505-2E9C-101B-9397-08002B2CF9AE}" pid="14" name="Bookout">
    <vt:lpwstr>OK - 2026/03/23 12:30</vt:lpwstr>
  </property>
</Properties>
</file>