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350C6" w:rsidRPr="00C71A73" w14:paraId="4FF84F30" w14:textId="77777777" w:rsidTr="00C85D0F">
        <w:trPr>
          <w:trHeight w:hRule="exact" w:val="1418"/>
        </w:trPr>
        <w:tc>
          <w:tcPr>
            <w:tcW w:w="6804" w:type="dxa"/>
            <w:shd w:val="clear" w:color="auto" w:fill="auto"/>
            <w:vAlign w:val="center"/>
          </w:tcPr>
          <w:p w14:paraId="2C92B970" w14:textId="77777777" w:rsidR="00E350C6" w:rsidRPr="00C71A73" w:rsidRDefault="00BB23A1" w:rsidP="00C85D0F">
            <w:pPr>
              <w:pStyle w:val="EPName"/>
            </w:pPr>
            <w:r>
              <w:t>Parlamento europeo</w:t>
            </w:r>
          </w:p>
          <w:p w14:paraId="13E0C420" w14:textId="698495F4" w:rsidR="00E350C6" w:rsidRPr="00C71A73" w:rsidRDefault="00C71A73" w:rsidP="00C85D0F">
            <w:pPr>
              <w:pStyle w:val="EPTerm"/>
            </w:pPr>
            <w:r>
              <w:t>2024-2029</w:t>
            </w:r>
          </w:p>
        </w:tc>
        <w:tc>
          <w:tcPr>
            <w:tcW w:w="2268" w:type="dxa"/>
            <w:shd w:val="clear" w:color="auto" w:fill="auto"/>
          </w:tcPr>
          <w:p w14:paraId="30D0A936" w14:textId="77777777" w:rsidR="00E350C6" w:rsidRPr="00C71A73" w:rsidRDefault="00E350C6" w:rsidP="00C85D0F">
            <w:pPr>
              <w:pStyle w:val="EPLogo"/>
            </w:pPr>
            <w:r w:rsidRPr="00C71A73">
              <w:rPr>
                <w:noProof/>
              </w:rPr>
              <w:drawing>
                <wp:inline distT="0" distB="0" distL="0" distR="0" wp14:anchorId="2778FE91" wp14:editId="67CAC1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02C4B9" w14:textId="77777777" w:rsidR="00B779E2" w:rsidRPr="00C71A73" w:rsidRDefault="00B779E2" w:rsidP="00B779E2">
      <w:pPr>
        <w:pStyle w:val="LineTop"/>
      </w:pPr>
    </w:p>
    <w:p w14:paraId="7941B057" w14:textId="77777777" w:rsidR="00B779E2" w:rsidRPr="00C71A73" w:rsidRDefault="00B779E2" w:rsidP="00B779E2">
      <w:pPr>
        <w:pStyle w:val="EPBody"/>
      </w:pPr>
      <w:r>
        <w:rPr>
          <w:rStyle w:val="HideTWBExt"/>
          <w:i w:val="0"/>
        </w:rPr>
        <w:t>&lt;Commission&gt;</w:t>
      </w:r>
      <w:r>
        <w:rPr>
          <w:rStyle w:val="HideTWBInt"/>
          <w:i w:val="0"/>
        </w:rPr>
        <w:t>{ECON}</w:t>
      </w:r>
      <w:r>
        <w:t>Commissione per i problemi economici e monetari</w:t>
      </w:r>
      <w:r>
        <w:rPr>
          <w:rStyle w:val="HideTWBExt"/>
          <w:i w:val="0"/>
        </w:rPr>
        <w:t>&lt;/Commission&gt;</w:t>
      </w:r>
    </w:p>
    <w:p w14:paraId="6816F037" w14:textId="77777777" w:rsidR="00B779E2" w:rsidRPr="00C71A73" w:rsidRDefault="00B779E2" w:rsidP="00B779E2">
      <w:pPr>
        <w:pStyle w:val="LineBottom"/>
      </w:pPr>
    </w:p>
    <w:p w14:paraId="530A5C80" w14:textId="2BD65A58" w:rsidR="004151B3" w:rsidRPr="00C71A73" w:rsidRDefault="004151B3">
      <w:pPr>
        <w:pStyle w:val="CoverReference"/>
      </w:pPr>
      <w:r>
        <w:rPr>
          <w:rStyle w:val="HideTWBExt"/>
          <w:b w:val="0"/>
        </w:rPr>
        <w:t>&lt;RefProc&gt;</w:t>
      </w:r>
      <w:r>
        <w:t>2026/0802</w:t>
      </w:r>
      <w:r>
        <w:rPr>
          <w:rStyle w:val="HideTWBExt"/>
          <w:b w:val="0"/>
        </w:rPr>
        <w:t>&lt;/RefProc&gt;&lt;RefTypeProc&gt;</w:t>
      </w:r>
      <w:r>
        <w:t>(NLE)</w:t>
      </w:r>
      <w:r>
        <w:rPr>
          <w:rStyle w:val="HideTWBExt"/>
          <w:b w:val="0"/>
        </w:rPr>
        <w:t>&lt;/RefTypeProc&gt;</w:t>
      </w:r>
    </w:p>
    <w:p w14:paraId="4F8B7144" w14:textId="76EEE29F" w:rsidR="004151B3" w:rsidRPr="00C71A73" w:rsidRDefault="004151B3">
      <w:pPr>
        <w:pStyle w:val="CoverDate"/>
      </w:pPr>
      <w:r>
        <w:rPr>
          <w:rStyle w:val="HideTWBExt"/>
        </w:rPr>
        <w:t>&lt;Date&gt;</w:t>
      </w:r>
      <w:r>
        <w:rPr>
          <w:rStyle w:val="HideTWBInt"/>
        </w:rPr>
        <w:t>{16/02/2026}</w:t>
      </w:r>
      <w:r>
        <w:t>16.2.2026</w:t>
      </w:r>
      <w:r>
        <w:rPr>
          <w:rStyle w:val="HideTWBExt"/>
        </w:rPr>
        <w:t>&lt;/Date&gt;</w:t>
      </w:r>
    </w:p>
    <w:p w14:paraId="33852495" w14:textId="77777777" w:rsidR="004151B3" w:rsidRPr="00C71A73" w:rsidRDefault="004151B3">
      <w:pPr>
        <w:pStyle w:val="CoverDocType24a"/>
      </w:pPr>
      <w:r>
        <w:rPr>
          <w:rStyle w:val="HideTWBExt"/>
          <w:b w:val="0"/>
        </w:rPr>
        <w:t>&lt;TitreType&gt;</w:t>
      </w:r>
      <w:r>
        <w:t>PROGETTO DI RELAZIONE</w:t>
      </w:r>
      <w:r>
        <w:rPr>
          <w:rStyle w:val="HideTWBExt"/>
          <w:b w:val="0"/>
        </w:rPr>
        <w:t>&lt;/TitreType&gt;</w:t>
      </w:r>
    </w:p>
    <w:p w14:paraId="15D92AAB" w14:textId="51E553D3" w:rsidR="004151B3" w:rsidRPr="00C71A73" w:rsidRDefault="004151B3">
      <w:pPr>
        <w:pStyle w:val="CoverNormal"/>
      </w:pPr>
      <w:r>
        <w:rPr>
          <w:rStyle w:val="HideTWBExt"/>
        </w:rPr>
        <w:t>&lt;Titre&gt;</w:t>
      </w:r>
      <w:r>
        <w:t>sulla proposta di nomina del presidente dell'Autorità bancaria europea</w:t>
      </w:r>
      <w:r>
        <w:rPr>
          <w:rStyle w:val="HideTWBExt"/>
        </w:rPr>
        <w:t>&lt;/Titre&gt;</w:t>
      </w:r>
    </w:p>
    <w:p w14:paraId="4746A0FC" w14:textId="1DAB639A" w:rsidR="000D67D8" w:rsidRPr="00C71A73" w:rsidRDefault="00C71A73" w:rsidP="000D67D8">
      <w:pPr>
        <w:pStyle w:val="CoverNormal24a"/>
      </w:pPr>
      <w:r>
        <w:rPr>
          <w:rStyle w:val="HideTWBExt"/>
        </w:rPr>
        <w:t>&lt;DocRef&gt;</w:t>
      </w:r>
      <w:r>
        <w:t>(N10-0004/2026 – C10</w:t>
      </w:r>
      <w:r>
        <w:noBreakHyphen/>
        <w:t>0020/2026 – 2026/0802(NLE))</w:t>
      </w:r>
      <w:r>
        <w:rPr>
          <w:rStyle w:val="HideTWBExt"/>
        </w:rPr>
        <w:t>&lt;/DocRef&gt;</w:t>
      </w:r>
    </w:p>
    <w:p w14:paraId="7B9ACC98" w14:textId="77777777" w:rsidR="004151B3" w:rsidRPr="00C71A73" w:rsidRDefault="004151B3" w:rsidP="000D67D8">
      <w:pPr>
        <w:pStyle w:val="CoverNormal24a"/>
      </w:pPr>
      <w:r>
        <w:rPr>
          <w:rStyle w:val="HideTWBExt"/>
        </w:rPr>
        <w:t>&lt;Commission&gt;</w:t>
      </w:r>
      <w:r>
        <w:rPr>
          <w:rStyle w:val="HideTWBInt"/>
        </w:rPr>
        <w:t>{ECON}</w:t>
      </w:r>
      <w:r>
        <w:t>Commissione per i problemi economici e monetari</w:t>
      </w:r>
      <w:r>
        <w:rPr>
          <w:rStyle w:val="HideTWBExt"/>
        </w:rPr>
        <w:t>&lt;/Commission&gt;</w:t>
      </w:r>
    </w:p>
    <w:p w14:paraId="7CA7D661" w14:textId="151D1F55" w:rsidR="004151B3" w:rsidRPr="00C71A73" w:rsidRDefault="00C71A73">
      <w:pPr>
        <w:pStyle w:val="CoverNormal24a"/>
      </w:pPr>
      <w:r>
        <w:t xml:space="preserve">Relatrice: </w:t>
      </w:r>
      <w:r>
        <w:rPr>
          <w:rStyle w:val="HideTWBExt"/>
        </w:rPr>
        <w:t>&lt;Depute&gt;</w:t>
      </w:r>
      <w:r>
        <w:t>Aurore Lalucq</w:t>
      </w:r>
      <w:r>
        <w:rPr>
          <w:rStyle w:val="HideTWBExt"/>
        </w:rPr>
        <w:t>&lt;/Depute&gt;</w:t>
      </w:r>
    </w:p>
    <w:p w14:paraId="4DD84E7C" w14:textId="77777777" w:rsidR="00576119" w:rsidRPr="00C71A73" w:rsidRDefault="00576119" w:rsidP="00576119">
      <w:pPr>
        <w:pStyle w:val="CoverNormal"/>
      </w:pPr>
    </w:p>
    <w:p w14:paraId="7E47BFA3" w14:textId="77777777" w:rsidR="004151B3" w:rsidRPr="00C71A73" w:rsidRDefault="004151B3" w:rsidP="00E531A8">
      <w:pPr>
        <w:widowControl/>
        <w:tabs>
          <w:tab w:val="center" w:pos="4677"/>
        </w:tabs>
      </w:pPr>
      <w:r>
        <w:br w:type="page"/>
      </w:r>
      <w:r>
        <w:lastRenderedPageBreak/>
        <w:t>PR_NLE_EconGov</w:t>
      </w:r>
    </w:p>
    <w:p w14:paraId="218FD331" w14:textId="77777777" w:rsidR="004151B3" w:rsidRPr="00C71A73" w:rsidRDefault="00BB23A1">
      <w:pPr>
        <w:pStyle w:val="TOCHeading"/>
      </w:pPr>
      <w:r>
        <w:t>INDICE</w:t>
      </w:r>
    </w:p>
    <w:p w14:paraId="25A5C5C3" w14:textId="77777777" w:rsidR="004151B3" w:rsidRPr="00C71A73" w:rsidRDefault="00BB23A1">
      <w:pPr>
        <w:pStyle w:val="TOCPage"/>
      </w:pPr>
      <w:r>
        <w:t>Pagina</w:t>
      </w:r>
    </w:p>
    <w:p w14:paraId="291D6FDD" w14:textId="05E1C0F6" w:rsidR="00560026" w:rsidRPr="00560026" w:rsidRDefault="003C0977">
      <w:pPr>
        <w:pStyle w:val="TOC1"/>
        <w:tabs>
          <w:tab w:val="right" w:leader="dot" w:pos="9060"/>
        </w:tabs>
        <w:rPr>
          <w:rFonts w:asciiTheme="minorHAnsi" w:eastAsiaTheme="minorEastAsia" w:hAnsiTheme="minorHAnsi" w:cstheme="minorBidi"/>
          <w:noProof/>
          <w:kern w:val="2"/>
          <w:szCs w:val="24"/>
          <w14:ligatures w14:val="standardContextual"/>
        </w:rPr>
      </w:pPr>
      <w:r w:rsidRPr="00C71A73">
        <w:fldChar w:fldCharType="begin"/>
      </w:r>
      <w:r w:rsidRPr="00C71A73">
        <w:instrText xml:space="preserve"> TOC \t "PageHeading</w:instrText>
      </w:r>
      <w:r w:rsidR="00C71A73" w:rsidRPr="00C71A73">
        <w:instrText>;</w:instrText>
      </w:r>
      <w:r w:rsidRPr="00C71A73">
        <w:instrText xml:space="preserve">1" </w:instrText>
      </w:r>
      <w:r w:rsidRPr="00C71A73">
        <w:fldChar w:fldCharType="separate"/>
      </w:r>
      <w:r w:rsidR="00560026">
        <w:rPr>
          <w:noProof/>
        </w:rPr>
        <w:t>PROPOSTA DI DECISIONE DEL PARLAMENTO EUROPEO</w:t>
      </w:r>
      <w:r w:rsidR="00560026">
        <w:rPr>
          <w:noProof/>
        </w:rPr>
        <w:tab/>
      </w:r>
      <w:r w:rsidR="00560026">
        <w:rPr>
          <w:noProof/>
        </w:rPr>
        <w:fldChar w:fldCharType="begin"/>
      </w:r>
      <w:r w:rsidR="00560026">
        <w:rPr>
          <w:noProof/>
        </w:rPr>
        <w:instrText xml:space="preserve"> PAGEREF _Toc223098948 \h </w:instrText>
      </w:r>
      <w:r w:rsidR="00560026">
        <w:rPr>
          <w:noProof/>
        </w:rPr>
      </w:r>
      <w:r w:rsidR="00560026">
        <w:rPr>
          <w:noProof/>
        </w:rPr>
        <w:fldChar w:fldCharType="separate"/>
      </w:r>
      <w:r w:rsidR="00560026">
        <w:rPr>
          <w:noProof/>
        </w:rPr>
        <w:t>3</w:t>
      </w:r>
      <w:r w:rsidR="00560026">
        <w:rPr>
          <w:noProof/>
        </w:rPr>
        <w:fldChar w:fldCharType="end"/>
      </w:r>
    </w:p>
    <w:p w14:paraId="69593518" w14:textId="6162F692" w:rsidR="00560026" w:rsidRPr="00560026" w:rsidRDefault="00560026">
      <w:pPr>
        <w:pStyle w:val="TOC1"/>
        <w:tabs>
          <w:tab w:val="right" w:leader="dot" w:pos="9060"/>
        </w:tabs>
        <w:rPr>
          <w:rFonts w:asciiTheme="minorHAnsi" w:eastAsiaTheme="minorEastAsia" w:hAnsiTheme="minorHAnsi" w:cstheme="minorBidi"/>
          <w:noProof/>
          <w:kern w:val="2"/>
          <w:szCs w:val="24"/>
          <w14:ligatures w14:val="standardContextual"/>
        </w:rPr>
      </w:pPr>
      <w:r>
        <w:rPr>
          <w:noProof/>
        </w:rPr>
        <w:t>MOTIVAZIONE</w:t>
      </w:r>
      <w:r>
        <w:rPr>
          <w:noProof/>
        </w:rPr>
        <w:tab/>
      </w:r>
      <w:r>
        <w:rPr>
          <w:noProof/>
        </w:rPr>
        <w:fldChar w:fldCharType="begin"/>
      </w:r>
      <w:r>
        <w:rPr>
          <w:noProof/>
        </w:rPr>
        <w:instrText xml:space="preserve"> PAGEREF _Toc223098949 \h </w:instrText>
      </w:r>
      <w:r>
        <w:rPr>
          <w:noProof/>
        </w:rPr>
      </w:r>
      <w:r>
        <w:rPr>
          <w:noProof/>
        </w:rPr>
        <w:fldChar w:fldCharType="separate"/>
      </w:r>
      <w:r>
        <w:rPr>
          <w:noProof/>
        </w:rPr>
        <w:t>5</w:t>
      </w:r>
      <w:r>
        <w:rPr>
          <w:noProof/>
        </w:rPr>
        <w:fldChar w:fldCharType="end"/>
      </w:r>
    </w:p>
    <w:p w14:paraId="1E56C252" w14:textId="2EF2BED3" w:rsidR="00560026" w:rsidRPr="00560026" w:rsidRDefault="00560026">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ALLEGATO: DICHIARAZIONE DEI CONTRIBUTI</w:t>
      </w:r>
      <w:r>
        <w:rPr>
          <w:noProof/>
        </w:rPr>
        <w:tab/>
      </w:r>
      <w:r>
        <w:rPr>
          <w:noProof/>
        </w:rPr>
        <w:fldChar w:fldCharType="begin"/>
      </w:r>
      <w:r>
        <w:rPr>
          <w:noProof/>
        </w:rPr>
        <w:instrText xml:space="preserve"> PAGEREF _Toc223098950 \h </w:instrText>
      </w:r>
      <w:r>
        <w:rPr>
          <w:noProof/>
        </w:rPr>
      </w:r>
      <w:r>
        <w:rPr>
          <w:noProof/>
        </w:rPr>
        <w:fldChar w:fldCharType="separate"/>
      </w:r>
      <w:r>
        <w:rPr>
          <w:noProof/>
        </w:rPr>
        <w:t>6</w:t>
      </w:r>
      <w:r>
        <w:rPr>
          <w:noProof/>
        </w:rPr>
        <w:fldChar w:fldCharType="end"/>
      </w:r>
    </w:p>
    <w:p w14:paraId="5710279A" w14:textId="01698D26" w:rsidR="00C87B6B" w:rsidRPr="00C71A73" w:rsidRDefault="003C0977" w:rsidP="003C0977">
      <w:r w:rsidRPr="00C71A73">
        <w:fldChar w:fldCharType="end"/>
      </w:r>
    </w:p>
    <w:p w14:paraId="21CC1869" w14:textId="77777777" w:rsidR="004151B3" w:rsidRPr="00C71A73" w:rsidRDefault="004151B3">
      <w:pPr>
        <w:pStyle w:val="PageHeading"/>
      </w:pPr>
      <w:r>
        <w:br w:type="page"/>
      </w:r>
      <w:bookmarkStart w:id="0" w:name="_Toc223098948"/>
      <w:r>
        <w:lastRenderedPageBreak/>
        <w:t>PROPOSTA DI DECISIONE DEL PARLAMENTO EUROPEO</w:t>
      </w:r>
      <w:bookmarkEnd w:id="0"/>
    </w:p>
    <w:p w14:paraId="2DD14957" w14:textId="7B0DD535" w:rsidR="004151B3" w:rsidRPr="00C71A73" w:rsidRDefault="00BB23A1">
      <w:pPr>
        <w:pStyle w:val="NormalBold"/>
      </w:pPr>
      <w:r>
        <w:t>sulla proposta di nomina del presidente dell'Autorità bancaria europea</w:t>
      </w:r>
    </w:p>
    <w:p w14:paraId="50F7563C" w14:textId="23D61758" w:rsidR="004151B3" w:rsidRPr="00C71A73" w:rsidRDefault="00C71A73">
      <w:pPr>
        <w:pStyle w:val="NormalBold12a"/>
      </w:pPr>
      <w:r>
        <w:t>(N10-0004/2026 – C10</w:t>
      </w:r>
      <w:r>
        <w:noBreakHyphen/>
        <w:t>0020/2026 – 2026/0802(NLE))</w:t>
      </w:r>
    </w:p>
    <w:p w14:paraId="3BB42E83" w14:textId="77777777" w:rsidR="007619E9" w:rsidRPr="00C71A73" w:rsidRDefault="00BB23A1" w:rsidP="00B45BCE">
      <w:pPr>
        <w:pStyle w:val="NormalBold"/>
      </w:pPr>
      <w:r>
        <w:t>(Approvazione)</w:t>
      </w:r>
    </w:p>
    <w:p w14:paraId="0A6934F4" w14:textId="77777777" w:rsidR="004151B3" w:rsidRPr="00C71A73" w:rsidRDefault="00BB23A1">
      <w:pPr>
        <w:pStyle w:val="EPComma"/>
      </w:pPr>
      <w:r>
        <w:rPr>
          <w:i/>
        </w:rPr>
        <w:t>Il Parlamento europeo</w:t>
      </w:r>
      <w:r>
        <w:t>,</w:t>
      </w:r>
    </w:p>
    <w:p w14:paraId="583106A6" w14:textId="77777777" w:rsidR="00C71A73" w:rsidRPr="00C71A73" w:rsidRDefault="00A52E86" w:rsidP="00C71A73">
      <w:pPr>
        <w:pStyle w:val="NormalHanging12a"/>
      </w:pPr>
      <w:r>
        <w:t>–</w:t>
      </w:r>
      <w:r>
        <w:tab/>
        <w:t>visto l'elenco ristretto di candidati qualificati per la carica di presidente dell'Autorità bancaria europea stilato dal suo consiglio delle autorità di vigilanza,</w:t>
      </w:r>
    </w:p>
    <w:p w14:paraId="6BD8E5E5" w14:textId="77777777" w:rsidR="00C71A73" w:rsidRPr="00C71A73" w:rsidRDefault="00C71A73" w:rsidP="00C71A73">
      <w:pPr>
        <w:pStyle w:val="NormalHanging12a"/>
      </w:pPr>
      <w:r>
        <w:t>–</w:t>
      </w:r>
      <w:r>
        <w:tab/>
        <w:t>vista la lettera del Consiglio in data 4 febbraio 2026 che propone François-Louis Michaud come presidente dell'Autorità bancaria europea (C10-0020/2026),</w:t>
      </w:r>
    </w:p>
    <w:p w14:paraId="7AF868FD" w14:textId="77777777" w:rsidR="00C71A73" w:rsidRPr="00C71A73" w:rsidRDefault="00C71A73" w:rsidP="00C71A73">
      <w:pPr>
        <w:pStyle w:val="NormalHanging12a"/>
      </w:pPr>
      <w:r>
        <w:t>–</w:t>
      </w:r>
      <w:r>
        <w:tab/>
        <w:t>visto l'articolo 48, paragrafi 2 e 3, del regolamento (UE) n. 1093/2010 del Parlamento europeo e del Consiglio, del 24 novembre 2010, che istituisce l'Autorità europea di vigilanza (Autorità bancaria europea), modifica la decisione n. 716/2009/CE e abroga la decisione 2009/79/CE della Commissione</w:t>
      </w:r>
      <w:r w:rsidRPr="00C71A73">
        <w:rPr>
          <w:rStyle w:val="FootnoteReference"/>
        </w:rPr>
        <w:footnoteReference w:id="1"/>
      </w:r>
      <w:r>
        <w:t>,</w:t>
      </w:r>
    </w:p>
    <w:p w14:paraId="26E0BA35" w14:textId="77777777" w:rsidR="00C71A73" w:rsidRPr="00C71A73" w:rsidRDefault="00C71A73" w:rsidP="00C71A73">
      <w:pPr>
        <w:pStyle w:val="NormalHanging12a"/>
      </w:pPr>
      <w:r>
        <w:t>–</w:t>
      </w:r>
      <w:r>
        <w:tab/>
        <w:t>vista la sua risoluzione del 14 marzo 2019 sull'equilibrio di genere nelle nomine di candidati a incarichi nel settore degli affari economici e monetari a livello dell'Unione europea</w:t>
      </w:r>
      <w:r w:rsidRPr="00C71A73">
        <w:rPr>
          <w:vertAlign w:val="superscript"/>
        </w:rPr>
        <w:footnoteReference w:id="2"/>
      </w:r>
      <w:r>
        <w:t>,</w:t>
      </w:r>
    </w:p>
    <w:p w14:paraId="3985DC48" w14:textId="16544651" w:rsidR="004151B3" w:rsidRPr="00C71A73" w:rsidRDefault="00C71A73" w:rsidP="00C71A73">
      <w:pPr>
        <w:pStyle w:val="NormalHanging12a"/>
      </w:pPr>
      <w:r>
        <w:t>–</w:t>
      </w:r>
      <w:r>
        <w:tab/>
        <w:t>vista la sua risoluzione del 16 gennaio 2020 sulle istituzioni e gli organi dell'Unione economica e monetaria: prevenire i conflitti di interesse dopo una carica pubblica</w:t>
      </w:r>
      <w:r w:rsidRPr="00C71A73">
        <w:rPr>
          <w:vertAlign w:val="superscript"/>
        </w:rPr>
        <w:footnoteReference w:id="3"/>
      </w:r>
      <w:r>
        <w:t>,</w:t>
      </w:r>
    </w:p>
    <w:p w14:paraId="5F608175" w14:textId="77777777" w:rsidR="004151B3" w:rsidRPr="00C71A73" w:rsidRDefault="004151B3">
      <w:pPr>
        <w:pStyle w:val="NormalHanging12a"/>
      </w:pPr>
      <w:r>
        <w:t>–</w:t>
      </w:r>
      <w:r>
        <w:tab/>
        <w:t>visto l'articolo 135 del suo regolamento,</w:t>
      </w:r>
    </w:p>
    <w:p w14:paraId="14535467" w14:textId="0F3A1D37" w:rsidR="004151B3" w:rsidRPr="00C71A73" w:rsidRDefault="004151B3">
      <w:pPr>
        <w:pStyle w:val="NormalHanging12a"/>
      </w:pPr>
      <w:r>
        <w:t>–</w:t>
      </w:r>
      <w:r>
        <w:tab/>
        <w:t>vista la relazione della commissione per i problemi economici e monetari (A10</w:t>
      </w:r>
      <w:r>
        <w:noBreakHyphen/>
        <w:t>0000/2026),</w:t>
      </w:r>
    </w:p>
    <w:p w14:paraId="47FF2FA3" w14:textId="77777777" w:rsidR="00C71A73" w:rsidRPr="00C71A73" w:rsidRDefault="00790657" w:rsidP="00C71A73">
      <w:pPr>
        <w:pStyle w:val="NormalHanging12a"/>
      </w:pPr>
      <w:r>
        <w:t>A.</w:t>
      </w:r>
      <w:r>
        <w:tab/>
        <w:t>considerando che l'attuale presidente dell'Autorità bancaria europea si è dimesso il 31 gennaio 2026;</w:t>
      </w:r>
    </w:p>
    <w:p w14:paraId="23D35184" w14:textId="77777777" w:rsidR="00C71A73" w:rsidRPr="00C71A73" w:rsidRDefault="00C71A73" w:rsidP="00C71A73">
      <w:pPr>
        <w:pStyle w:val="NormalHanging12a"/>
      </w:pPr>
      <w:r>
        <w:t>B.</w:t>
      </w:r>
      <w:r>
        <w:tab/>
        <w:t>considerando che l'articolo 48, paragrafo 2, del regolamento (UE) n. 1093/2010 prevede che il presidente dell'Autorità bancaria europea sia selezionato in base ai meriti, alle competenze, alla conoscenza degli istituti e dei mercati finanziari, nonché all'esperienza in materia di vigilanza e di regolamentazione, a seguito di una procedura di selezione che rispetta il principio dell'equilibrio di genere;</w:t>
      </w:r>
    </w:p>
    <w:p w14:paraId="7CEAEB7F" w14:textId="41C0EB7E" w:rsidR="00C71A73" w:rsidRPr="00C71A73" w:rsidRDefault="00C71A73" w:rsidP="00C71A73">
      <w:pPr>
        <w:pStyle w:val="NormalHanging12a"/>
      </w:pPr>
      <w:r>
        <w:t>C.</w:t>
      </w:r>
      <w:r>
        <w:tab/>
        <w:t xml:space="preserve">considerando che il 4 febbraio 2026 il Consiglio ha proposto di nominare, previa conferma del Parlamento, François-Louis Michaud come presidente dell'Autorità bancaria europea per un mandato di cinque anni, conformemente all'articolo 48, </w:t>
      </w:r>
      <w:r>
        <w:lastRenderedPageBreak/>
        <w:t>paragrafi 2 e 3</w:t>
      </w:r>
      <w:r w:rsidR="00AB44F6">
        <w:t>,</w:t>
      </w:r>
      <w:r>
        <w:t xml:space="preserve"> del regolamento (UE) n. 1093/2010;</w:t>
      </w:r>
    </w:p>
    <w:p w14:paraId="5BD9A04C" w14:textId="5B597054" w:rsidR="00790657" w:rsidRPr="00C71A73" w:rsidRDefault="00C71A73" w:rsidP="00C71A73">
      <w:pPr>
        <w:pStyle w:val="NormalHanging12a"/>
      </w:pPr>
      <w:r>
        <w:t>D.</w:t>
      </w:r>
      <w:r>
        <w:tab/>
        <w:t>considerando che il 25 febbraio 2026 la commissione per i problemi economici e monetari ha proceduto all'audizione di François-Louis Michaud, nel corso della quale il candidato ha rilasciato una dichiarazione preliminare e ha risposto alle domande rivoltegli dai membri della commissione;</w:t>
      </w:r>
    </w:p>
    <w:p w14:paraId="46E77C3E" w14:textId="37999E0E" w:rsidR="004151B3" w:rsidRPr="00C71A73" w:rsidRDefault="004151B3">
      <w:pPr>
        <w:pStyle w:val="NormalHanging12a"/>
      </w:pPr>
      <w:r>
        <w:t>1.</w:t>
      </w:r>
      <w:r>
        <w:tab/>
        <w:t>[approva/rifiuta di dare la sua approvazione a] la nomina di François-Louis Michaud a presidente dell'Autorità bancaria europea [e chiede che la proposta sia ritirata e che gliene venga presentata una nuova];</w:t>
      </w:r>
    </w:p>
    <w:p w14:paraId="1E7631B4" w14:textId="77777777" w:rsidR="00C71A73" w:rsidRPr="00C71A73" w:rsidRDefault="004151B3" w:rsidP="00C71A73">
      <w:pPr>
        <w:pStyle w:val="NormalHanging12a"/>
      </w:pPr>
      <w:r>
        <w:t>2.</w:t>
      </w:r>
      <w:r>
        <w:tab/>
        <w:t>incarica la sua Presidente di trasmettere la presente decisione al Consiglio e alla Commissione nonché all'Autorità bancaria europea e ai governi degli Stati membri.</w:t>
      </w:r>
    </w:p>
    <w:p w14:paraId="375D9A89" w14:textId="77777777" w:rsidR="00C71A73" w:rsidRPr="00C71A73" w:rsidRDefault="00C71A73" w:rsidP="00C71A73"/>
    <w:p w14:paraId="1CFE52F0" w14:textId="77777777" w:rsidR="00C71A73" w:rsidRPr="00C71A73" w:rsidRDefault="00C71A73" w:rsidP="00C71A73">
      <w:pPr>
        <w:sectPr w:rsidR="00C71A73" w:rsidRPr="00C71A73" w:rsidSect="00C71A7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63C07A81" w14:textId="77777777" w:rsidR="00C71A73" w:rsidRPr="00C71A73" w:rsidRDefault="00C71A73" w:rsidP="00C71A73">
      <w:pPr>
        <w:pStyle w:val="PageHeading"/>
      </w:pPr>
      <w:bookmarkStart w:id="1" w:name="_Toc213751741"/>
      <w:bookmarkStart w:id="2" w:name="_Toc222141796"/>
      <w:bookmarkStart w:id="3" w:name="_Toc223098949"/>
      <w:r>
        <w:lastRenderedPageBreak/>
        <w:t>MOTIVAZIONE</w:t>
      </w:r>
      <w:bookmarkEnd w:id="1"/>
      <w:bookmarkEnd w:id="2"/>
      <w:bookmarkEnd w:id="3"/>
    </w:p>
    <w:p w14:paraId="3996414C" w14:textId="6A28A557" w:rsidR="00825BD2" w:rsidRPr="00C71A73" w:rsidRDefault="00C71A73" w:rsidP="00C71A73">
      <w:pPr>
        <w:pStyle w:val="NormalHanging12a"/>
        <w:ind w:left="0" w:firstLine="0"/>
      </w:pPr>
      <w:r>
        <w:t>La commissione per i problemi economici e monetari ha elaborato la relazione in esame sulla base dei poteri conferiti al Parlamento dal regolamento (UE) n. 1093/2010, in particolare l'articolo 48, e sulla base delle sue procedure consolidate in materia di nomine agli organi di regolamentazione e di vigilanza del settore economico e finanziario.</w:t>
      </w:r>
    </w:p>
    <w:p w14:paraId="55C47576" w14:textId="77777777" w:rsidR="00C71A73" w:rsidRPr="00C71A73" w:rsidRDefault="00C71A73">
      <w:pPr>
        <w:widowControl/>
        <w:sectPr w:rsidR="00C71A73" w:rsidRPr="00C71A73" w:rsidSect="00C71A73">
          <w:headerReference w:type="even" r:id="rId14"/>
          <w:headerReference w:type="default" r:id="rId15"/>
          <w:headerReference w:type="first" r:id="rId16"/>
          <w:footerReference w:type="first" r:id="rId17"/>
          <w:footnotePr>
            <w:numRestart w:val="eachSect"/>
          </w:footnotePr>
          <w:endnotePr>
            <w:numFmt w:val="decimal"/>
          </w:endnotePr>
          <w:pgSz w:w="11906" w:h="16838"/>
          <w:pgMar w:top="1134" w:right="1418" w:bottom="1418" w:left="1418" w:header="567" w:footer="567" w:gutter="0"/>
          <w:cols w:space="720"/>
          <w:noEndnote/>
          <w:docGrid w:linePitch="326"/>
        </w:sectPr>
      </w:pPr>
    </w:p>
    <w:p w14:paraId="5453D43A" w14:textId="6CDB0356" w:rsidR="00C71A73" w:rsidRPr="00C71A73" w:rsidRDefault="00C71A73">
      <w:pPr>
        <w:widowControl/>
      </w:pPr>
    </w:p>
    <w:p w14:paraId="0B669861" w14:textId="368F7643" w:rsidR="00C71A73" w:rsidRPr="00C71A73" w:rsidRDefault="00C71A73" w:rsidP="007041CC">
      <w:pPr>
        <w:pStyle w:val="PageHeading"/>
        <w:rPr>
          <w:noProof/>
        </w:rPr>
      </w:pPr>
      <w:bookmarkStart w:id="4" w:name="FootprintPageRR"/>
      <w:bookmarkStart w:id="5" w:name="_Toc223098950"/>
      <w:r>
        <w:t>ALLEGATO: DICHIARAZIONE DEI CONTRIBUTI</w:t>
      </w:r>
      <w:bookmarkEnd w:id="5"/>
    </w:p>
    <w:p w14:paraId="1841A796" w14:textId="1F3D353A" w:rsidR="00C71A73" w:rsidRPr="00C71A73" w:rsidRDefault="00C71A73" w:rsidP="00B31C6A">
      <w:pPr>
        <w:pStyle w:val="Normal24a"/>
        <w:spacing w:after="240"/>
      </w:pPr>
      <w:r>
        <w:rPr>
          <w:rStyle w:val="HideTWBExt"/>
        </w:rPr>
        <w:t>&lt;FootprintIntro&gt;</w:t>
      </w:r>
      <w:r>
        <w:t>La relatrice dichiara, sotto la sua esclusiva responsabilità, di non aver incluso nella sua relazione alcun contributo di rappresentanti di interessi che rientrano nell'ambito di applicazione dell'accordo interistituzionale su un registro per la trasparenza obbligatorio</w:t>
      </w:r>
      <w:r w:rsidRPr="00C71A73">
        <w:rPr>
          <w:rStyle w:val="FootnoteReference"/>
        </w:rPr>
        <w:footnoteReference w:id="4"/>
      </w:r>
      <w:r>
        <w:t>, o di rappresentanti delle pubbliche autorità di paesi terzi, incluse le loro missioni diplomatiche e ambasciate, da enumerare nel presente allegato in virtù dell'allegato I, articolo 8, del regolamento.</w:t>
      </w:r>
      <w:r>
        <w:rPr>
          <w:rStyle w:val="HideTWBExt"/>
        </w:rPr>
        <w:t>&lt;/FootprintIntro&gt;</w:t>
      </w:r>
    </w:p>
    <w:p w14:paraId="0DBEB222" w14:textId="38B8B764" w:rsidR="00C71A73" w:rsidRPr="00C71A73" w:rsidRDefault="00C71A73" w:rsidP="00646AD2">
      <w:pPr>
        <w:pStyle w:val="Footprint12b"/>
      </w:pPr>
    </w:p>
    <w:p w14:paraId="52BDC892" w14:textId="77777777" w:rsidR="00C71A73" w:rsidRPr="00C71A73" w:rsidRDefault="00C71A73" w:rsidP="00C71A73"/>
    <w:bookmarkEnd w:id="4"/>
    <w:p w14:paraId="60110043" w14:textId="0743E53B" w:rsidR="0058017C" w:rsidRPr="00C71A73" w:rsidRDefault="0058017C" w:rsidP="0031708B"/>
    <w:sectPr w:rsidR="0058017C" w:rsidRPr="00C71A73" w:rsidSect="00C71A73">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86BDB" w14:textId="77777777" w:rsidR="00BB23A1" w:rsidRPr="00C71A73" w:rsidRDefault="00BB23A1">
      <w:r w:rsidRPr="00C71A73">
        <w:separator/>
      </w:r>
    </w:p>
  </w:endnote>
  <w:endnote w:type="continuationSeparator" w:id="0">
    <w:p w14:paraId="38678C90" w14:textId="77777777" w:rsidR="00BB23A1" w:rsidRPr="00C71A73" w:rsidRDefault="00BB23A1">
      <w:r w:rsidRPr="00C71A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A9664" w14:textId="77777777" w:rsidR="00C71A73" w:rsidRPr="00A4658B" w:rsidRDefault="00C71A73" w:rsidP="00C71A73">
    <w:pPr>
      <w:pStyle w:val="EPFooter"/>
      <w:rPr>
        <w:lang w:val="fr-BE"/>
      </w:rPr>
    </w:pPr>
    <w:r w:rsidRPr="00A4658B">
      <w:rPr>
        <w:lang w:val="fr-BE"/>
      </w:rPr>
      <w:t>PE</w:t>
    </w:r>
    <w:r w:rsidRPr="00A4658B">
      <w:rPr>
        <w:rStyle w:val="HideTWBExt"/>
        <w:lang w:val="fr-BE"/>
      </w:rPr>
      <w:t>&lt;NoPE&gt;</w:t>
    </w:r>
    <w:r w:rsidRPr="00A4658B">
      <w:rPr>
        <w:lang w:val="fr-BE"/>
      </w:rPr>
      <w:t>784.336</w:t>
    </w:r>
    <w:r w:rsidRPr="00A4658B">
      <w:rPr>
        <w:rStyle w:val="HideTWBExt"/>
        <w:lang w:val="fr-BE"/>
      </w:rPr>
      <w:t>&lt;/NoPE&gt;&lt;Version&gt;</w:t>
    </w:r>
    <w:r w:rsidRPr="00A4658B">
      <w:rPr>
        <w:lang w:val="fr-BE"/>
      </w:rPr>
      <w:t>v01-00</w:t>
    </w:r>
    <w:r w:rsidRPr="00A4658B">
      <w:rPr>
        <w:rStyle w:val="HideTWBExt"/>
        <w:lang w:val="fr-BE"/>
      </w:rPr>
      <w:t>&lt;/Version&gt;</w:t>
    </w:r>
    <w:r w:rsidRPr="00A4658B">
      <w:rPr>
        <w:lang w:val="fr-BE"/>
      </w:rPr>
      <w:tab/>
    </w:r>
    <w:r w:rsidRPr="00C71A73">
      <w:fldChar w:fldCharType="begin"/>
    </w:r>
    <w:r w:rsidRPr="00A4658B">
      <w:rPr>
        <w:lang w:val="fr-BE"/>
      </w:rPr>
      <w:instrText xml:space="preserve"> PAGE  \* MERGEFORMAT </w:instrText>
    </w:r>
    <w:r w:rsidRPr="00C71A73">
      <w:fldChar w:fldCharType="separate"/>
    </w:r>
    <w:r w:rsidRPr="00A4658B">
      <w:rPr>
        <w:noProof/>
        <w:lang w:val="fr-BE"/>
      </w:rPr>
      <w:t>6</w:t>
    </w:r>
    <w:r w:rsidRPr="00C71A73">
      <w:fldChar w:fldCharType="end"/>
    </w:r>
    <w:r w:rsidRPr="00A4658B">
      <w:rPr>
        <w:lang w:val="fr-BE"/>
      </w:rPr>
      <w:t>/</w:t>
    </w:r>
    <w:r w:rsidR="00A4658B">
      <w:fldChar w:fldCharType="begin"/>
    </w:r>
    <w:r w:rsidR="00A4658B" w:rsidRPr="00A4658B">
      <w:rPr>
        <w:lang w:val="fr-BE"/>
      </w:rPr>
      <w:instrText xml:space="preserve"> NUMPAGES  \* MERGEFORMAT </w:instrText>
    </w:r>
    <w:r w:rsidR="00A4658B">
      <w:fldChar w:fldCharType="separate"/>
    </w:r>
    <w:r w:rsidRPr="00A4658B">
      <w:rPr>
        <w:noProof/>
        <w:lang w:val="fr-BE"/>
      </w:rPr>
      <w:t>6</w:t>
    </w:r>
    <w:r w:rsidR="00A4658B">
      <w:rPr>
        <w:noProof/>
      </w:rPr>
      <w:fldChar w:fldCharType="end"/>
    </w:r>
    <w:r w:rsidRPr="00A4658B">
      <w:rPr>
        <w:lang w:val="fr-BE"/>
      </w:rPr>
      <w:tab/>
    </w:r>
    <w:r w:rsidRPr="00A4658B">
      <w:rPr>
        <w:rStyle w:val="HideTWBExt"/>
        <w:lang w:val="fr-BE"/>
      </w:rPr>
      <w:t>&lt;PathFdR&gt;</w:t>
    </w:r>
    <w:r w:rsidRPr="00A4658B">
      <w:rPr>
        <w:lang w:val="fr-BE"/>
      </w:rPr>
      <w:t>PR\1337005IT.docx</w:t>
    </w:r>
    <w:r w:rsidRPr="00A4658B">
      <w:rPr>
        <w:rStyle w:val="HideTWBExt"/>
        <w:lang w:val="fr-BE"/>
      </w:rPr>
      <w:t>&lt;/PathFdR&gt;</w:t>
    </w:r>
  </w:p>
  <w:p w14:paraId="5A80E55A" w14:textId="3BFF436A" w:rsidR="00C71A73" w:rsidRPr="00C71A73" w:rsidRDefault="00C71A73" w:rsidP="00C71A73">
    <w:pPr>
      <w:pStyle w:val="EPFooter2"/>
    </w:pPr>
    <w:r w:rsidRPr="00C71A73">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2202B" w14:textId="77777777" w:rsidR="00C71A73" w:rsidRPr="00A4658B" w:rsidRDefault="00C71A73" w:rsidP="00C71A73">
    <w:pPr>
      <w:pStyle w:val="EPFooter"/>
      <w:rPr>
        <w:lang w:val="en-GB"/>
      </w:rPr>
    </w:pPr>
    <w:r w:rsidRPr="00A4658B">
      <w:rPr>
        <w:rStyle w:val="HideTWBExt"/>
        <w:lang w:val="en-GB"/>
      </w:rPr>
      <w:t>&lt;PathFdR&gt;</w:t>
    </w:r>
    <w:r w:rsidRPr="00A4658B">
      <w:rPr>
        <w:lang w:val="en-GB"/>
      </w:rPr>
      <w:t>PR\1337005IT.docx</w:t>
    </w:r>
    <w:r w:rsidRPr="00A4658B">
      <w:rPr>
        <w:rStyle w:val="HideTWBExt"/>
        <w:lang w:val="en-GB"/>
      </w:rPr>
      <w:t>&lt;/PathFdR&gt;</w:t>
    </w:r>
    <w:r w:rsidRPr="00A4658B">
      <w:rPr>
        <w:lang w:val="en-GB"/>
      </w:rPr>
      <w:tab/>
    </w:r>
    <w:r w:rsidRPr="00C71A73">
      <w:fldChar w:fldCharType="begin"/>
    </w:r>
    <w:r w:rsidRPr="00A4658B">
      <w:rPr>
        <w:lang w:val="en-GB"/>
      </w:rPr>
      <w:instrText xml:space="preserve"> PAGE  \* MERGEFORMAT </w:instrText>
    </w:r>
    <w:r w:rsidRPr="00C71A73">
      <w:fldChar w:fldCharType="separate"/>
    </w:r>
    <w:r w:rsidRPr="00A4658B">
      <w:rPr>
        <w:noProof/>
        <w:lang w:val="en-GB"/>
      </w:rPr>
      <w:t>5</w:t>
    </w:r>
    <w:r w:rsidRPr="00C71A73">
      <w:fldChar w:fldCharType="end"/>
    </w:r>
    <w:r w:rsidRPr="00A4658B">
      <w:rPr>
        <w:lang w:val="en-GB"/>
      </w:rPr>
      <w:t>/</w:t>
    </w:r>
    <w:r w:rsidR="00A4658B">
      <w:fldChar w:fldCharType="begin"/>
    </w:r>
    <w:r w:rsidR="00A4658B" w:rsidRPr="00A4658B">
      <w:rPr>
        <w:lang w:val="en-GB"/>
      </w:rPr>
      <w:instrText xml:space="preserve"> NUMPAGES  \* MERGEFORMAT </w:instrText>
    </w:r>
    <w:r w:rsidR="00A4658B">
      <w:fldChar w:fldCharType="separate"/>
    </w:r>
    <w:r w:rsidRPr="00A4658B">
      <w:rPr>
        <w:noProof/>
        <w:lang w:val="en-GB"/>
      </w:rPr>
      <w:t>6</w:t>
    </w:r>
    <w:r w:rsidR="00A4658B">
      <w:rPr>
        <w:noProof/>
      </w:rPr>
      <w:fldChar w:fldCharType="end"/>
    </w:r>
    <w:r w:rsidRPr="00A4658B">
      <w:rPr>
        <w:lang w:val="en-GB"/>
      </w:rPr>
      <w:tab/>
      <w:t>PE</w:t>
    </w:r>
    <w:r w:rsidRPr="00A4658B">
      <w:rPr>
        <w:rStyle w:val="HideTWBExt"/>
        <w:lang w:val="en-GB"/>
      </w:rPr>
      <w:t>&lt;NoPE&gt;</w:t>
    </w:r>
    <w:r w:rsidRPr="00A4658B">
      <w:rPr>
        <w:lang w:val="en-GB"/>
      </w:rPr>
      <w:t>784.336</w:t>
    </w:r>
    <w:r w:rsidRPr="00A4658B">
      <w:rPr>
        <w:rStyle w:val="HideTWBExt"/>
        <w:lang w:val="en-GB"/>
      </w:rPr>
      <w:t>&lt;/NoPE&gt;&lt;Version&gt;</w:t>
    </w:r>
    <w:r w:rsidRPr="00A4658B">
      <w:rPr>
        <w:lang w:val="en-GB"/>
      </w:rPr>
      <w:t>v01-00</w:t>
    </w:r>
    <w:r w:rsidRPr="00A4658B">
      <w:rPr>
        <w:rStyle w:val="HideTWBExt"/>
        <w:lang w:val="en-GB"/>
      </w:rPr>
      <w:t>&lt;/Version&gt;</w:t>
    </w:r>
  </w:p>
  <w:p w14:paraId="31E5A10B" w14:textId="0E5337D5" w:rsidR="00C71A73" w:rsidRPr="00A4658B" w:rsidRDefault="00C71A73" w:rsidP="00C71A73">
    <w:pPr>
      <w:pStyle w:val="EPFooter2"/>
      <w:rPr>
        <w:lang w:val="en-GB"/>
      </w:rPr>
    </w:pPr>
    <w:r w:rsidRPr="00A4658B">
      <w:rPr>
        <w:lang w:val="en-GB"/>
      </w:rPr>
      <w:tab/>
    </w:r>
    <w:r w:rsidRPr="00A4658B">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F0947" w14:textId="77777777" w:rsidR="00C71A73" w:rsidRPr="00C71A73" w:rsidRDefault="00C71A73" w:rsidP="00C71A73">
    <w:pPr>
      <w:pStyle w:val="EPFooter"/>
    </w:pPr>
    <w:r w:rsidRPr="00C71A73">
      <w:rPr>
        <w:rStyle w:val="HideTWBExt"/>
      </w:rPr>
      <w:t>&lt;PathFdR&gt;</w:t>
    </w:r>
    <w:r w:rsidRPr="00C71A73">
      <w:t>PR\1337005IT.docx</w:t>
    </w:r>
    <w:r w:rsidRPr="00C71A73">
      <w:rPr>
        <w:rStyle w:val="HideTWBExt"/>
      </w:rPr>
      <w:t>&lt;/PathFdR&gt;</w:t>
    </w:r>
    <w:r w:rsidRPr="00C71A73">
      <w:tab/>
    </w:r>
    <w:r w:rsidRPr="00C71A73">
      <w:tab/>
      <w:t>PE</w:t>
    </w:r>
    <w:r w:rsidRPr="00C71A73">
      <w:rPr>
        <w:rStyle w:val="HideTWBExt"/>
      </w:rPr>
      <w:t>&lt;NoPE&gt;</w:t>
    </w:r>
    <w:r w:rsidRPr="00C71A73">
      <w:t>784.336</w:t>
    </w:r>
    <w:r w:rsidRPr="00C71A73">
      <w:rPr>
        <w:rStyle w:val="HideTWBExt"/>
      </w:rPr>
      <w:t>&lt;/NoPE&gt;&lt;Version&gt;</w:t>
    </w:r>
    <w:r w:rsidRPr="00C71A73">
      <w:t>v01-00</w:t>
    </w:r>
    <w:r w:rsidRPr="00C71A73">
      <w:rPr>
        <w:rStyle w:val="HideTWBExt"/>
      </w:rPr>
      <w:t>&lt;/Version&gt;</w:t>
    </w:r>
  </w:p>
  <w:p w14:paraId="7850F78E" w14:textId="32C8CD27" w:rsidR="00C71A73" w:rsidRPr="00C71A73" w:rsidRDefault="00C71A73" w:rsidP="00C71A73">
    <w:pPr>
      <w:pStyle w:val="EPFooter2"/>
    </w:pPr>
    <w:r w:rsidRPr="00C71A73">
      <w:t>IT</w:t>
    </w:r>
    <w:r w:rsidRPr="00C71A73">
      <w:tab/>
    </w:r>
    <w:r w:rsidRPr="00C71A73">
      <w:rPr>
        <w:b w:val="0"/>
        <w:i/>
        <w:color w:val="C0C0C0"/>
        <w:sz w:val="22"/>
      </w:rPr>
      <w:t>Unita nella diversità</w:t>
    </w:r>
    <w:r w:rsidRPr="00C71A73">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0E2C2" w14:textId="77777777" w:rsidR="00C71A73" w:rsidRPr="00C71A73" w:rsidRDefault="00C71A73" w:rsidP="00C71A73">
    <w:pPr>
      <w:pStyle w:val="EPFooter"/>
    </w:pPr>
    <w:r w:rsidRPr="00C71A73">
      <w:rPr>
        <w:rStyle w:val="HideTWBExt"/>
      </w:rPr>
      <w:t>&lt;PathFdR&gt;</w:t>
    </w:r>
    <w:r w:rsidRPr="00C71A73">
      <w:t>PR\1337005IT.docx</w:t>
    </w:r>
    <w:r w:rsidRPr="00C71A73">
      <w:rPr>
        <w:rStyle w:val="HideTWBExt"/>
      </w:rPr>
      <w:t>&lt;/PathFdR&gt;</w:t>
    </w:r>
    <w:r w:rsidRPr="00C71A73">
      <w:tab/>
    </w:r>
    <w:r w:rsidRPr="00C71A73">
      <w:tab/>
      <w:t>PE</w:t>
    </w:r>
    <w:r w:rsidRPr="00C71A73">
      <w:rPr>
        <w:rStyle w:val="HideTWBExt"/>
      </w:rPr>
      <w:t>&lt;NoPE&gt;</w:t>
    </w:r>
    <w:r w:rsidRPr="00C71A73">
      <w:t>784.336</w:t>
    </w:r>
    <w:r w:rsidRPr="00C71A73">
      <w:rPr>
        <w:rStyle w:val="HideTWBExt"/>
      </w:rPr>
      <w:t>&lt;/NoPE&gt;</w:t>
    </w:r>
  </w:p>
  <w:p w14:paraId="32014AB1" w14:textId="343BA8B9" w:rsidR="00C71A73" w:rsidRPr="00C71A73" w:rsidRDefault="00C71A73" w:rsidP="00C71A73">
    <w:pPr>
      <w:pStyle w:val="EPFooter2"/>
    </w:pPr>
    <w:r w:rsidRPr="00C71A73">
      <w:t>IT</w:t>
    </w:r>
    <w:r w:rsidRPr="00C71A73">
      <w:tab/>
    </w:r>
    <w:r w:rsidRPr="00C71A73">
      <w:rPr>
        <w:b w:val="0"/>
        <w:i/>
        <w:color w:val="C0C0C0"/>
        <w:sz w:val="22"/>
      </w:rPr>
      <w:t>Unita nella diversità</w:t>
    </w:r>
    <w:r w:rsidRPr="00C71A73">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83ED1" w14:textId="77777777" w:rsidR="00BB23A1" w:rsidRPr="00C71A73" w:rsidRDefault="00BB23A1">
      <w:r w:rsidRPr="00C71A73">
        <w:separator/>
      </w:r>
    </w:p>
  </w:footnote>
  <w:footnote w:type="continuationSeparator" w:id="0">
    <w:p w14:paraId="54C481F5" w14:textId="77777777" w:rsidR="00BB23A1" w:rsidRPr="00C71A73" w:rsidRDefault="00BB23A1">
      <w:r w:rsidRPr="00C71A73">
        <w:continuationSeparator/>
      </w:r>
    </w:p>
  </w:footnote>
  <w:footnote w:id="1">
    <w:p w14:paraId="3A1A5AB5" w14:textId="6CD0659D" w:rsidR="00C71A73" w:rsidRPr="00C71A73" w:rsidRDefault="00C71A73" w:rsidP="00C71A73">
      <w:pPr>
        <w:pStyle w:val="FootnoteText"/>
      </w:pPr>
      <w:r>
        <w:rPr>
          <w:rStyle w:val="FootnoteReference"/>
        </w:rPr>
        <w:footnoteRef/>
      </w:r>
      <w:r>
        <w:t xml:space="preserve"> GU L 331 del 15.12.2010, pag. 12, ELI: </w:t>
      </w:r>
      <w:hyperlink r:id="rId1" w:history="1">
        <w:r>
          <w:rPr>
            <w:rStyle w:val="Hyperlink"/>
          </w:rPr>
          <w:t>http://data.europa.eu/eli/reg/2010/1093/oj</w:t>
        </w:r>
      </w:hyperlink>
      <w:r>
        <w:t>.</w:t>
      </w:r>
    </w:p>
  </w:footnote>
  <w:footnote w:id="2">
    <w:p w14:paraId="20169DF5" w14:textId="77777777" w:rsidR="00C71A73" w:rsidRPr="00C71A73" w:rsidRDefault="00C71A73" w:rsidP="00C71A73">
      <w:pPr>
        <w:pStyle w:val="FootnoteText"/>
      </w:pPr>
      <w:r>
        <w:rPr>
          <w:rStyle w:val="FootnoteReference"/>
        </w:rPr>
        <w:footnoteRef/>
      </w:r>
      <w:r>
        <w:t xml:space="preserve"> GU C 23 del 21.1.2021, pag. 105.</w:t>
      </w:r>
    </w:p>
  </w:footnote>
  <w:footnote w:id="3">
    <w:p w14:paraId="1EB68F6E" w14:textId="77777777" w:rsidR="00C71A73" w:rsidRPr="00C71A73" w:rsidRDefault="00C71A73" w:rsidP="00C71A73">
      <w:pPr>
        <w:pStyle w:val="FootnoteText"/>
      </w:pPr>
      <w:r>
        <w:rPr>
          <w:rStyle w:val="FootnoteReference"/>
        </w:rPr>
        <w:footnoteRef/>
      </w:r>
      <w:r>
        <w:t xml:space="preserve"> Testi approvati, P9_TA(2020)0017.</w:t>
      </w:r>
    </w:p>
  </w:footnote>
  <w:footnote w:id="4">
    <w:p w14:paraId="0A2FAE77" w14:textId="0414A1D8" w:rsidR="00C71A73" w:rsidRPr="00C71A73" w:rsidRDefault="00C71A73">
      <w:pPr>
        <w:pStyle w:val="FootnoteText"/>
      </w:pPr>
      <w:r>
        <w:rPr>
          <w:rStyle w:val="FootnoteReference"/>
        </w:rPr>
        <w:footnoteRef/>
      </w:r>
      <w:r>
        <w:t xml:space="preserve"> Accordo interistituzionale del 20 maggio 2021 tra il Parlamento europeo, il Consiglio dell'Unione europea e la Commissione europea su un registro per la trasparenza obbligatorio (GU L 207 dell'11.6.2021, pag. 1, ELI: </w:t>
      </w:r>
      <w:hyperlink r:id="rId2"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12CFD" w14:textId="77777777" w:rsidR="00F57597" w:rsidRDefault="00F575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8B0D9" w14:textId="77777777" w:rsidR="00F57597" w:rsidRDefault="00F575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1296E" w14:textId="77777777" w:rsidR="00F57597" w:rsidRDefault="00F575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BE30E" w14:textId="77777777" w:rsidR="00C71A73" w:rsidRDefault="00C71A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70BF5" w14:textId="77777777" w:rsidR="00C71A73" w:rsidRDefault="00C71A7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93CF9" w14:textId="77777777" w:rsidR="00C71A73" w:rsidRDefault="00C71A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00231574">
    <w:abstractNumId w:val="9"/>
  </w:num>
  <w:num w:numId="2" w16cid:durableId="1413626370">
    <w:abstractNumId w:val="9"/>
  </w:num>
  <w:num w:numId="3" w16cid:durableId="1965309107">
    <w:abstractNumId w:val="7"/>
  </w:num>
  <w:num w:numId="4" w16cid:durableId="1802843492">
    <w:abstractNumId w:val="7"/>
  </w:num>
  <w:num w:numId="5" w16cid:durableId="776103309">
    <w:abstractNumId w:val="6"/>
  </w:num>
  <w:num w:numId="6" w16cid:durableId="1764761941">
    <w:abstractNumId w:val="6"/>
  </w:num>
  <w:num w:numId="7" w16cid:durableId="1424298048">
    <w:abstractNumId w:val="5"/>
  </w:num>
  <w:num w:numId="8" w16cid:durableId="1445615511">
    <w:abstractNumId w:val="5"/>
  </w:num>
  <w:num w:numId="9" w16cid:durableId="306513850">
    <w:abstractNumId w:val="4"/>
  </w:num>
  <w:num w:numId="10" w16cid:durableId="212809048">
    <w:abstractNumId w:val="4"/>
  </w:num>
  <w:num w:numId="11" w16cid:durableId="1849982836">
    <w:abstractNumId w:val="8"/>
  </w:num>
  <w:num w:numId="12" w16cid:durableId="1308240929">
    <w:abstractNumId w:val="8"/>
  </w:num>
  <w:num w:numId="13" w16cid:durableId="579870103">
    <w:abstractNumId w:val="3"/>
  </w:num>
  <w:num w:numId="14" w16cid:durableId="1767848126">
    <w:abstractNumId w:val="3"/>
  </w:num>
  <w:num w:numId="15" w16cid:durableId="60908783">
    <w:abstractNumId w:val="2"/>
  </w:num>
  <w:num w:numId="16" w16cid:durableId="39060444">
    <w:abstractNumId w:val="2"/>
  </w:num>
  <w:num w:numId="17" w16cid:durableId="1303076058">
    <w:abstractNumId w:val="1"/>
  </w:num>
  <w:num w:numId="18" w16cid:durableId="793251116">
    <w:abstractNumId w:val="1"/>
  </w:num>
  <w:num w:numId="19" w16cid:durableId="166210564">
    <w:abstractNumId w:val="0"/>
  </w:num>
  <w:num w:numId="20" w16cid:durableId="568805747">
    <w:abstractNumId w:val="0"/>
  </w:num>
  <w:num w:numId="21" w16cid:durableId="1947804154">
    <w:abstractNumId w:val="9"/>
  </w:num>
  <w:num w:numId="22" w16cid:durableId="127013974">
    <w:abstractNumId w:val="7"/>
  </w:num>
  <w:num w:numId="23" w16cid:durableId="222908652">
    <w:abstractNumId w:val="6"/>
  </w:num>
  <w:num w:numId="24" w16cid:durableId="1729838589">
    <w:abstractNumId w:val="5"/>
  </w:num>
  <w:num w:numId="25" w16cid:durableId="37047750">
    <w:abstractNumId w:val="4"/>
  </w:num>
  <w:num w:numId="26" w16cid:durableId="1433090224">
    <w:abstractNumId w:val="8"/>
  </w:num>
  <w:num w:numId="27" w16cid:durableId="1885285153">
    <w:abstractNumId w:val="3"/>
  </w:num>
  <w:num w:numId="28" w16cid:durableId="223027127">
    <w:abstractNumId w:val="2"/>
  </w:num>
  <w:num w:numId="29" w16cid:durableId="530456231">
    <w:abstractNumId w:val="1"/>
  </w:num>
  <w:num w:numId="30" w16cid:durableId="567038332">
    <w:abstractNumId w:val="0"/>
  </w:num>
  <w:num w:numId="31" w16cid:durableId="1399011178">
    <w:abstractNumId w:val="9"/>
  </w:num>
  <w:num w:numId="32" w16cid:durableId="130490471">
    <w:abstractNumId w:val="7"/>
  </w:num>
  <w:num w:numId="33" w16cid:durableId="76292789">
    <w:abstractNumId w:val="6"/>
  </w:num>
  <w:num w:numId="34" w16cid:durableId="96875016">
    <w:abstractNumId w:val="5"/>
  </w:num>
  <w:num w:numId="35" w16cid:durableId="1436710518">
    <w:abstractNumId w:val="4"/>
  </w:num>
  <w:num w:numId="36" w16cid:durableId="65810348">
    <w:abstractNumId w:val="8"/>
  </w:num>
  <w:num w:numId="37" w16cid:durableId="1366249592">
    <w:abstractNumId w:val="3"/>
  </w:num>
  <w:num w:numId="38" w16cid:durableId="260645451">
    <w:abstractNumId w:val="2"/>
  </w:num>
  <w:num w:numId="39" w16cid:durableId="615186496">
    <w:abstractNumId w:val="1"/>
  </w:num>
  <w:num w:numId="40" w16cid:durableId="501237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NEX1MNU" w:val=" 2"/>
    <w:docVar w:name="ANNEX2MNU" w:val=" 2"/>
    <w:docVar w:name="AUTHORMFMNU" w:val=" 2"/>
    <w:docVar w:name="AUTHORMFPMNU" w:val=" 2"/>
    <w:docVar w:name="CONTRIBUTIONMNU" w:val=" 2"/>
    <w:docVar w:name="LastEditedSection" w:val=" 1"/>
    <w:docVar w:name="NVAR1" w:val="0"/>
    <w:docVar w:name="PRES3MNU" w:val=" 1"/>
    <w:docVar w:name="strDocTypeID" w:val="PR_NLE_EconGov"/>
    <w:docVar w:name="strSubDir" w:val="1337"/>
    <w:docVar w:name="TITLEMNU" w:val=" 3"/>
    <w:docVar w:name="TXTLANGUE" w:val="IT"/>
    <w:docVar w:name="TXTLANGUEMIN" w:val="it"/>
    <w:docVar w:name="TXTNRNLE" w:val="2026/0802"/>
    <w:docVar w:name="TXTNRPE" w:val="784.336"/>
    <w:docVar w:name="TXTPEorAP" w:val="PE"/>
    <w:docVar w:name="TXTROUTE" w:val="PR\1337005IT.docx"/>
    <w:docVar w:name="TXTVERSION" w:val="01-00"/>
  </w:docVars>
  <w:rsids>
    <w:rsidRoot w:val="00BB23A1"/>
    <w:rsid w:val="00000985"/>
    <w:rsid w:val="0000674B"/>
    <w:rsid w:val="00016327"/>
    <w:rsid w:val="00033753"/>
    <w:rsid w:val="000664C0"/>
    <w:rsid w:val="000B5CD8"/>
    <w:rsid w:val="000B5F6A"/>
    <w:rsid w:val="000C675A"/>
    <w:rsid w:val="000D67D8"/>
    <w:rsid w:val="00155BE1"/>
    <w:rsid w:val="00176EC6"/>
    <w:rsid w:val="00183442"/>
    <w:rsid w:val="001861A0"/>
    <w:rsid w:val="001C108A"/>
    <w:rsid w:val="00261640"/>
    <w:rsid w:val="00297E78"/>
    <w:rsid w:val="002C7243"/>
    <w:rsid w:val="002D3184"/>
    <w:rsid w:val="0031708B"/>
    <w:rsid w:val="0034027D"/>
    <w:rsid w:val="00361974"/>
    <w:rsid w:val="00394E8B"/>
    <w:rsid w:val="003C0977"/>
    <w:rsid w:val="003C539A"/>
    <w:rsid w:val="003E5E00"/>
    <w:rsid w:val="004151B3"/>
    <w:rsid w:val="00465E9D"/>
    <w:rsid w:val="00467926"/>
    <w:rsid w:val="00492849"/>
    <w:rsid w:val="004B303A"/>
    <w:rsid w:val="004C729C"/>
    <w:rsid w:val="004D2269"/>
    <w:rsid w:val="005045CE"/>
    <w:rsid w:val="005117E4"/>
    <w:rsid w:val="00543054"/>
    <w:rsid w:val="00544831"/>
    <w:rsid w:val="00552899"/>
    <w:rsid w:val="00560026"/>
    <w:rsid w:val="00576119"/>
    <w:rsid w:val="0058017C"/>
    <w:rsid w:val="00593E07"/>
    <w:rsid w:val="005B4021"/>
    <w:rsid w:val="005C6E04"/>
    <w:rsid w:val="00634C55"/>
    <w:rsid w:val="006637BB"/>
    <w:rsid w:val="00687022"/>
    <w:rsid w:val="006B4798"/>
    <w:rsid w:val="006E6373"/>
    <w:rsid w:val="006E7306"/>
    <w:rsid w:val="00726B66"/>
    <w:rsid w:val="00754F9A"/>
    <w:rsid w:val="007619E9"/>
    <w:rsid w:val="007727E3"/>
    <w:rsid w:val="00784111"/>
    <w:rsid w:val="00790657"/>
    <w:rsid w:val="007949B5"/>
    <w:rsid w:val="00825BD2"/>
    <w:rsid w:val="00834FE1"/>
    <w:rsid w:val="00853721"/>
    <w:rsid w:val="008664E3"/>
    <w:rsid w:val="008B61FA"/>
    <w:rsid w:val="008C3A9F"/>
    <w:rsid w:val="00945E32"/>
    <w:rsid w:val="009650D0"/>
    <w:rsid w:val="00977ACD"/>
    <w:rsid w:val="00A4658B"/>
    <w:rsid w:val="00A52E86"/>
    <w:rsid w:val="00A56510"/>
    <w:rsid w:val="00A90AF7"/>
    <w:rsid w:val="00A966C1"/>
    <w:rsid w:val="00AB44F6"/>
    <w:rsid w:val="00B158B2"/>
    <w:rsid w:val="00B45BCE"/>
    <w:rsid w:val="00B627EC"/>
    <w:rsid w:val="00B779E2"/>
    <w:rsid w:val="00B80455"/>
    <w:rsid w:val="00B93A6D"/>
    <w:rsid w:val="00BB23A1"/>
    <w:rsid w:val="00BC3364"/>
    <w:rsid w:val="00BC7090"/>
    <w:rsid w:val="00BE7729"/>
    <w:rsid w:val="00C47735"/>
    <w:rsid w:val="00C66B67"/>
    <w:rsid w:val="00C71A73"/>
    <w:rsid w:val="00C87B6B"/>
    <w:rsid w:val="00CD7C49"/>
    <w:rsid w:val="00CE5F79"/>
    <w:rsid w:val="00D159CD"/>
    <w:rsid w:val="00DB0299"/>
    <w:rsid w:val="00E02365"/>
    <w:rsid w:val="00E26B37"/>
    <w:rsid w:val="00E350C6"/>
    <w:rsid w:val="00E44D2D"/>
    <w:rsid w:val="00E531A8"/>
    <w:rsid w:val="00EC6A81"/>
    <w:rsid w:val="00ED0AC7"/>
    <w:rsid w:val="00EF76A8"/>
    <w:rsid w:val="00F146EA"/>
    <w:rsid w:val="00F26B59"/>
    <w:rsid w:val="00F42E5A"/>
    <w:rsid w:val="00F57597"/>
    <w:rsid w:val="00F61D6D"/>
    <w:rsid w:val="00F71BD9"/>
    <w:rsid w:val="00F72DC4"/>
    <w:rsid w:val="00F95485"/>
    <w:rsid w:val="00FA19AB"/>
    <w:rsid w:val="00FA25F7"/>
    <w:rsid w:val="00FA765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6CAD59"/>
  <w15:chartTrackingRefBased/>
  <w15:docId w15:val="{8F2B16A0-3EB8-4483-AE06-1F1BDC67B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67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45BCE"/>
    <w:pPr>
      <w:spacing w:before="480" w:after="240"/>
    </w:pPr>
  </w:style>
  <w:style w:type="paragraph" w:styleId="TOC1">
    <w:name w:val="toc 1"/>
    <w:basedOn w:val="Normal"/>
    <w:next w:val="Normal"/>
    <w:autoRedefine/>
    <w:uiPriority w:val="39"/>
    <w:rsid w:val="00BE772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67D8"/>
    <w:pPr>
      <w:spacing w:before="80" w:after="80"/>
    </w:pPr>
    <w:rPr>
      <w:rFonts w:ascii="Arial Narrow" w:hAnsi="Arial Narrow" w:cs="Arial"/>
      <w:b/>
      <w:sz w:val="32"/>
      <w:szCs w:val="22"/>
    </w:rPr>
  </w:style>
  <w:style w:type="paragraph" w:customStyle="1" w:styleId="CoverNormal24a">
    <w:name w:val="CoverNormal24a"/>
    <w:basedOn w:val="Normal"/>
    <w:rsid w:val="00E02365"/>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52899"/>
    <w:pPr>
      <w:spacing w:before="1080"/>
      <w:jc w:val="right"/>
    </w:pPr>
    <w:rPr>
      <w:rFonts w:ascii="Arial" w:hAnsi="Arial" w:cs="Arial"/>
      <w:b/>
    </w:rPr>
  </w:style>
  <w:style w:type="paragraph" w:customStyle="1" w:styleId="CoverDocType24a">
    <w:name w:val="CoverDocType24a"/>
    <w:basedOn w:val="Normal"/>
    <w:rsid w:val="00E02365"/>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B4021"/>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semiHidden/>
    <w:rPr>
      <w:color w:val="0000FF"/>
      <w:u w:val="single"/>
    </w:rPr>
  </w:style>
  <w:style w:type="table" w:styleId="TableGrid">
    <w:name w:val="Table Grid"/>
    <w:basedOn w:val="TableNormal"/>
    <w:rsid w:val="00B77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779E2"/>
    <w:pPr>
      <w:jc w:val="center"/>
    </w:pPr>
    <w:rPr>
      <w:rFonts w:ascii="Arial" w:hAnsi="Arial" w:cs="Arial"/>
      <w:i/>
      <w:sz w:val="22"/>
      <w:szCs w:val="22"/>
    </w:rPr>
  </w:style>
  <w:style w:type="paragraph" w:customStyle="1" w:styleId="LineTop">
    <w:name w:val="LineTop"/>
    <w:basedOn w:val="Normal"/>
    <w:next w:val="Normal"/>
    <w:rsid w:val="00B779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779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67D8"/>
    <w:pPr>
      <w:spacing w:after="80"/>
    </w:pPr>
    <w:rPr>
      <w:rFonts w:ascii="Arial" w:hAnsi="Arial" w:cs="Arial"/>
      <w:sz w:val="20"/>
      <w:szCs w:val="22"/>
    </w:rPr>
  </w:style>
  <w:style w:type="paragraph" w:customStyle="1" w:styleId="EPLogo">
    <w:name w:val="EPLogo"/>
    <w:basedOn w:val="Normal"/>
    <w:qFormat/>
    <w:rsid w:val="000D67D8"/>
    <w:pPr>
      <w:jc w:val="right"/>
    </w:pPr>
  </w:style>
  <w:style w:type="paragraph" w:customStyle="1" w:styleId="EPFooter">
    <w:name w:val="EPFooter"/>
    <w:basedOn w:val="Normal"/>
    <w:rsid w:val="00E0236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B4021"/>
    <w:rPr>
      <w:sz w:val="24"/>
    </w:rPr>
  </w:style>
  <w:style w:type="paragraph" w:customStyle="1" w:styleId="Normal12a">
    <w:name w:val="Normal12a"/>
    <w:basedOn w:val="Normal"/>
    <w:rsid w:val="00B45BCE"/>
    <w:pPr>
      <w:spacing w:after="240"/>
    </w:pPr>
  </w:style>
  <w:style w:type="paragraph" w:styleId="FootnoteText">
    <w:name w:val="footnote text"/>
    <w:basedOn w:val="Normal"/>
    <w:link w:val="FootnoteTextChar"/>
    <w:rsid w:val="00C71A73"/>
    <w:rPr>
      <w:sz w:val="20"/>
    </w:rPr>
  </w:style>
  <w:style w:type="character" w:customStyle="1" w:styleId="FootnoteTextChar">
    <w:name w:val="Footnote Text Char"/>
    <w:basedOn w:val="DefaultParagraphFont"/>
    <w:link w:val="FootnoteText"/>
    <w:rsid w:val="00C71A73"/>
  </w:style>
  <w:style w:type="character" w:styleId="FootnoteReference">
    <w:name w:val="footnote reference"/>
    <w:basedOn w:val="DefaultParagraphFont"/>
    <w:rsid w:val="00C71A73"/>
    <w:rPr>
      <w:vertAlign w:val="superscript"/>
    </w:rPr>
  </w:style>
  <w:style w:type="paragraph" w:styleId="Footer">
    <w:name w:val="footer"/>
    <w:basedOn w:val="Normal"/>
    <w:link w:val="FooterChar"/>
    <w:semiHidden/>
    <w:rsid w:val="00C71A73"/>
    <w:pPr>
      <w:tabs>
        <w:tab w:val="center" w:pos="4513"/>
        <w:tab w:val="right" w:pos="9026"/>
      </w:tabs>
    </w:pPr>
  </w:style>
  <w:style w:type="character" w:customStyle="1" w:styleId="FooterChar">
    <w:name w:val="Footer Char"/>
    <w:basedOn w:val="DefaultParagraphFont"/>
    <w:link w:val="Footer"/>
    <w:semiHidden/>
    <w:rsid w:val="00C71A73"/>
    <w:rPr>
      <w:sz w:val="24"/>
      <w:lang w:val="it-IT"/>
    </w:rPr>
  </w:style>
  <w:style w:type="paragraph" w:customStyle="1" w:styleId="Normal24a">
    <w:name w:val="Normal24a"/>
    <w:basedOn w:val="Normal"/>
    <w:rsid w:val="00C71A73"/>
    <w:pPr>
      <w:spacing w:after="480"/>
    </w:pPr>
  </w:style>
  <w:style w:type="paragraph" w:customStyle="1" w:styleId="NormalBoldCenter">
    <w:name w:val="NormalBoldCenter"/>
    <w:basedOn w:val="Normal"/>
    <w:rsid w:val="00C71A73"/>
    <w:pPr>
      <w:jc w:val="center"/>
    </w:pPr>
    <w:rPr>
      <w:b/>
    </w:rPr>
  </w:style>
  <w:style w:type="paragraph" w:customStyle="1" w:styleId="Footprint12b">
    <w:name w:val="Footprint12b"/>
    <w:basedOn w:val="Normal"/>
    <w:rsid w:val="00C71A73"/>
    <w:pPr>
      <w:spacing w:before="240"/>
    </w:pPr>
    <w:rPr>
      <w:szCs w:val="24"/>
    </w:rPr>
  </w:style>
  <w:style w:type="paragraph" w:customStyle="1" w:styleId="NormalSingle">
    <w:name w:val="NormalSingle"/>
    <w:basedOn w:val="Normal"/>
    <w:qFormat/>
    <w:rsid w:val="00C71A73"/>
    <w:rPr>
      <w:szCs w:val="24"/>
    </w:rPr>
  </w:style>
  <w:style w:type="character" w:styleId="UnresolvedMention">
    <w:name w:val="Unresolved Mention"/>
    <w:basedOn w:val="DefaultParagraphFont"/>
    <w:uiPriority w:val="99"/>
    <w:semiHidden/>
    <w:unhideWhenUsed/>
    <w:rsid w:val="00C71A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10/1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625</Words>
  <Characters>3874</Characters>
  <Application>Microsoft Office Word</Application>
  <DocSecurity>0</DocSecurity>
  <Lines>90</Lines>
  <Paragraphs>47</Paragraphs>
  <ScaleCrop>false</ScaleCrop>
  <HeadingPairs>
    <vt:vector size="2" baseType="variant">
      <vt:variant>
        <vt:lpstr>Title</vt:lpstr>
      </vt:variant>
      <vt:variant>
        <vt:i4>1</vt:i4>
      </vt:variant>
    </vt:vector>
  </HeadingPairs>
  <TitlesOfParts>
    <vt:vector size="1" baseType="lpstr">
      <vt:lpstr>PR_NLE_EconGov</vt:lpstr>
    </vt:vector>
  </TitlesOfParts>
  <Company/>
  <LinksUpToDate>false</LinksUpToDate>
  <CharactersWithSpaces>4452</CharactersWithSpaces>
  <SharedDoc>false</SharedDoc>
  <HLinks>
    <vt:vector size="18" baseType="variant">
      <vt:variant>
        <vt:i4>2031678</vt:i4>
      </vt:variant>
      <vt:variant>
        <vt:i4>14</vt:i4>
      </vt:variant>
      <vt:variant>
        <vt:i4>0</vt:i4>
      </vt:variant>
      <vt:variant>
        <vt:i4>5</vt:i4>
      </vt:variant>
      <vt:variant>
        <vt:lpwstr/>
      </vt:variant>
      <vt:variant>
        <vt:lpwstr>_Toc418864456</vt:lpwstr>
      </vt:variant>
      <vt:variant>
        <vt:i4>2031678</vt:i4>
      </vt:variant>
      <vt:variant>
        <vt:i4>8</vt:i4>
      </vt:variant>
      <vt:variant>
        <vt:i4>0</vt:i4>
      </vt:variant>
      <vt:variant>
        <vt:i4>5</vt:i4>
      </vt:variant>
      <vt:variant>
        <vt:lpwstr/>
      </vt:variant>
      <vt:variant>
        <vt:lpwstr>_Toc418864455</vt:lpwstr>
      </vt:variant>
      <vt:variant>
        <vt:i4>2031678</vt:i4>
      </vt:variant>
      <vt:variant>
        <vt:i4>2</vt:i4>
      </vt:variant>
      <vt:variant>
        <vt:i4>0</vt:i4>
      </vt:variant>
      <vt:variant>
        <vt:i4>5</vt:i4>
      </vt:variant>
      <vt:variant>
        <vt:lpwstr/>
      </vt:variant>
      <vt:variant>
        <vt:lpwstr>_Toc418864454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PR_NLE_EconGov</dc:title>
  <dc:subject/>
  <dc:creator>LEITENBERGER Andrea</dc:creator>
  <cp:keywords/>
  <dc:description/>
  <cp:lastModifiedBy>CONSOL Katia</cp:lastModifiedBy>
  <cp:revision>2</cp:revision>
  <cp:lastPrinted>2005-10-17T14:34:00Z</cp:lastPrinted>
  <dcterms:created xsi:type="dcterms:W3CDTF">2026-02-27T14:35:00Z</dcterms:created>
  <dcterms:modified xsi:type="dcterms:W3CDTF">2026-02-27T14:35:00Z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1337005</vt:lpwstr>
  </property>
  <property fmtid="{D5CDD505-2E9C-101B-9397-08002B2CF9AE}" pid="6" name="&lt;Type&gt;">
    <vt:lpwstr>PR</vt:lpwstr>
  </property>
  <property fmtid="{D5CDD505-2E9C-101B-9397-08002B2CF9AE}" pid="7" name="&lt;ModelCod&gt;">
    <vt:lpwstr>\\eiciLUXpr1\pdocep$\DocEP\DOCS\General\PR\PR_NonLeg\Other\PR_NLE_EconGov.dotx(17/04/2020 18:28:11)</vt:lpwstr>
  </property>
  <property fmtid="{D5CDD505-2E9C-101B-9397-08002B2CF9AE}" pid="8" name="&lt;ModelTra&gt;">
    <vt:lpwstr>\\eiciLUXpr1\pdocep$\DocEP\TRANSFIL\IT\PR_NLE_EconGov.IT(28/08/2024 15:30:01)</vt:lpwstr>
  </property>
  <property fmtid="{D5CDD505-2E9C-101B-9397-08002B2CF9AE}" pid="9" name="&lt;Model&gt;">
    <vt:lpwstr>PR_NLE_EconGov</vt:lpwstr>
  </property>
  <property fmtid="{D5CDD505-2E9C-101B-9397-08002B2CF9AE}" pid="10" name="FooterPath">
    <vt:lpwstr>PR\1337005IT.docx</vt:lpwstr>
  </property>
  <property fmtid="{D5CDD505-2E9C-101B-9397-08002B2CF9AE}" pid="11" name="PE number">
    <vt:lpwstr>784.336</vt:lpwstr>
  </property>
  <property fmtid="{D5CDD505-2E9C-101B-9397-08002B2CF9AE}" pid="12" name="Bookout">
    <vt:lpwstr>OK - 2026/02/27 15:35</vt:lpwstr>
  </property>
  <property fmtid="{D5CDD505-2E9C-101B-9397-08002B2CF9AE}" pid="13" name="SDLStudio">
    <vt:lpwstr/>
  </property>
</Properties>
</file>