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922BF" w:rsidRPr="007B3576" w14:paraId="39067B24" w14:textId="77777777" w:rsidTr="00C85D0F">
        <w:trPr>
          <w:trHeight w:hRule="exact" w:val="1418"/>
        </w:trPr>
        <w:tc>
          <w:tcPr>
            <w:tcW w:w="6804" w:type="dxa"/>
            <w:shd w:val="clear" w:color="auto" w:fill="auto"/>
            <w:vAlign w:val="center"/>
          </w:tcPr>
          <w:p w14:paraId="3D9EE14C" w14:textId="77777777" w:rsidR="00E350C6" w:rsidRPr="007B3576" w:rsidRDefault="00B1046E" w:rsidP="00C85D0F">
            <w:pPr>
              <w:pStyle w:val="EPName"/>
            </w:pPr>
            <w:r w:rsidRPr="007B3576">
              <w:t>Parlamento Europeu</w:t>
            </w:r>
          </w:p>
          <w:p w14:paraId="1335E698" w14:textId="42E56E04" w:rsidR="00E350C6" w:rsidRPr="007B3576" w:rsidRDefault="00B1046E" w:rsidP="00C85D0F">
            <w:pPr>
              <w:pStyle w:val="EPTerm"/>
            </w:pPr>
            <w:r w:rsidRPr="007B3576">
              <w:t>2024</w:t>
            </w:r>
            <w:r>
              <w:noBreakHyphen/>
            </w:r>
            <w:r w:rsidRPr="007B3576">
              <w:t>2029</w:t>
            </w:r>
          </w:p>
        </w:tc>
        <w:tc>
          <w:tcPr>
            <w:tcW w:w="2268" w:type="dxa"/>
            <w:shd w:val="clear" w:color="auto" w:fill="auto"/>
          </w:tcPr>
          <w:p w14:paraId="15DC21B9" w14:textId="77777777" w:rsidR="00E350C6" w:rsidRPr="007B3576" w:rsidRDefault="00B1046E" w:rsidP="00C85D0F">
            <w:pPr>
              <w:pStyle w:val="EPLogo"/>
            </w:pPr>
            <w:r w:rsidRPr="007B3576">
              <w:rPr>
                <w:noProof/>
              </w:rPr>
              <w:drawing>
                <wp:inline distT="0" distB="0" distL="0" distR="0" wp14:anchorId="0B75C012" wp14:editId="3F5626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8AEF21D" w14:textId="77777777" w:rsidR="00B779E2" w:rsidRPr="007B3576" w:rsidRDefault="00B779E2" w:rsidP="00B779E2">
      <w:pPr>
        <w:pStyle w:val="LineTop"/>
      </w:pPr>
    </w:p>
    <w:p w14:paraId="7A8B1ACC" w14:textId="77777777" w:rsidR="00B779E2" w:rsidRPr="007B3576" w:rsidRDefault="00B1046E" w:rsidP="00B779E2">
      <w:pPr>
        <w:pStyle w:val="EPBody"/>
      </w:pPr>
      <w:r w:rsidRPr="007B3576">
        <w:rPr>
          <w:rStyle w:val="HideTWBExt"/>
        </w:rPr>
        <w:t>&lt;</w:t>
      </w:r>
      <w:r w:rsidRPr="007B3576">
        <w:rPr>
          <w:rStyle w:val="HideTWBExt"/>
          <w:i w:val="0"/>
        </w:rPr>
        <w:t>Commission</w:t>
      </w:r>
      <w:r w:rsidRPr="007B3576">
        <w:rPr>
          <w:rStyle w:val="HideTWBExt"/>
        </w:rPr>
        <w:t>&gt;</w:t>
      </w:r>
      <w:r w:rsidRPr="007B3576">
        <w:rPr>
          <w:rStyle w:val="HideTWBInt"/>
          <w:i w:val="0"/>
          <w:color w:val="auto"/>
        </w:rPr>
        <w:t>{ECON}</w:t>
      </w:r>
      <w:r w:rsidRPr="007B3576">
        <w:t>Comissão dos Assuntos Económicos e Monetários</w:t>
      </w:r>
      <w:r w:rsidRPr="007B3576">
        <w:rPr>
          <w:rStyle w:val="HideTWBExt"/>
        </w:rPr>
        <w:t>&lt;/</w:t>
      </w:r>
      <w:r w:rsidRPr="007B3576">
        <w:rPr>
          <w:rStyle w:val="HideTWBExt"/>
          <w:i w:val="0"/>
        </w:rPr>
        <w:t>Commission</w:t>
      </w:r>
      <w:r w:rsidRPr="007B3576">
        <w:rPr>
          <w:rStyle w:val="HideTWBExt"/>
        </w:rPr>
        <w:t>&gt;</w:t>
      </w:r>
    </w:p>
    <w:p w14:paraId="45900343" w14:textId="77777777" w:rsidR="00B779E2" w:rsidRPr="007B3576" w:rsidRDefault="00B779E2" w:rsidP="00B779E2">
      <w:pPr>
        <w:pStyle w:val="LineBottom"/>
      </w:pPr>
    </w:p>
    <w:p w14:paraId="40DA049F" w14:textId="77777777" w:rsidR="004151B3" w:rsidRPr="007B3576" w:rsidRDefault="00B1046E">
      <w:pPr>
        <w:pStyle w:val="CoverReference"/>
      </w:pPr>
      <w:r w:rsidRPr="007B3576">
        <w:rPr>
          <w:rStyle w:val="HideTWBExt"/>
          <w:b w:val="0"/>
        </w:rPr>
        <w:t>&lt;RefProc&gt;</w:t>
      </w:r>
      <w:r w:rsidRPr="007B3576">
        <w:t>2026/0802</w:t>
      </w:r>
      <w:r w:rsidRPr="007B3576">
        <w:rPr>
          <w:rStyle w:val="HideTWBExt"/>
          <w:b w:val="0"/>
        </w:rPr>
        <w:t>&lt;/RefProc&gt;&lt;RefTypeProc&gt;</w:t>
      </w:r>
      <w:r w:rsidRPr="007B3576">
        <w:t>(NLE)</w:t>
      </w:r>
      <w:r w:rsidRPr="007B3576">
        <w:rPr>
          <w:rStyle w:val="HideTWBExt"/>
        </w:rPr>
        <w:t>&lt;/</w:t>
      </w:r>
      <w:r w:rsidRPr="007B3576">
        <w:rPr>
          <w:rStyle w:val="HideTWBExt"/>
          <w:b w:val="0"/>
        </w:rPr>
        <w:t>RefTypeProc</w:t>
      </w:r>
      <w:r w:rsidRPr="007B3576">
        <w:rPr>
          <w:rStyle w:val="HideTWBExt"/>
        </w:rPr>
        <w:t>&gt;</w:t>
      </w:r>
    </w:p>
    <w:p w14:paraId="06F01517" w14:textId="77777777" w:rsidR="004151B3" w:rsidRPr="007B3576" w:rsidRDefault="00B1046E">
      <w:pPr>
        <w:pStyle w:val="CoverDate"/>
      </w:pPr>
      <w:r w:rsidRPr="007B3576">
        <w:rPr>
          <w:rStyle w:val="HideTWBExt"/>
        </w:rPr>
        <w:t>&lt;Date&gt;</w:t>
      </w:r>
      <w:r w:rsidRPr="007B3576">
        <w:rPr>
          <w:rStyle w:val="HideTWBInt"/>
          <w:color w:val="auto"/>
        </w:rPr>
        <w:t>{16/02/2026}</w:t>
      </w:r>
      <w:r w:rsidRPr="007B3576">
        <w:t>16.2.2026</w:t>
      </w:r>
      <w:r w:rsidRPr="007B3576">
        <w:rPr>
          <w:rStyle w:val="HideTWBExt"/>
        </w:rPr>
        <w:t>&lt;/Date&gt;</w:t>
      </w:r>
    </w:p>
    <w:p w14:paraId="4365D837" w14:textId="77777777" w:rsidR="004151B3" w:rsidRPr="007B3576" w:rsidRDefault="00B1046E">
      <w:pPr>
        <w:pStyle w:val="CoverDocType24a"/>
      </w:pPr>
      <w:r w:rsidRPr="007B3576">
        <w:rPr>
          <w:rStyle w:val="HideTWBExt"/>
          <w:b w:val="0"/>
        </w:rPr>
        <w:t>&lt;TitreType&gt;</w:t>
      </w:r>
      <w:r w:rsidRPr="007B3576">
        <w:t>PROJETO DE RELATÓRIO</w:t>
      </w:r>
      <w:r w:rsidRPr="007B3576">
        <w:rPr>
          <w:rStyle w:val="HideTWBExt"/>
          <w:b w:val="0"/>
        </w:rPr>
        <w:t>&lt;/TitreType&gt;</w:t>
      </w:r>
    </w:p>
    <w:p w14:paraId="35248D0C" w14:textId="77777777" w:rsidR="004151B3" w:rsidRPr="007B3576" w:rsidRDefault="00B1046E">
      <w:pPr>
        <w:pStyle w:val="CoverNormal"/>
      </w:pPr>
      <w:r w:rsidRPr="007B3576">
        <w:rPr>
          <w:rStyle w:val="HideTWBExt"/>
        </w:rPr>
        <w:t>&lt;Titre&gt;</w:t>
      </w:r>
      <w:r w:rsidRPr="007B3576">
        <w:t>sobre a proposta de nomeação do presidente da Autoridade Bancária Europeia</w:t>
      </w:r>
      <w:r w:rsidRPr="007B3576">
        <w:rPr>
          <w:rStyle w:val="HideTWBExt"/>
        </w:rPr>
        <w:t>&lt;/Titre&gt;</w:t>
      </w:r>
    </w:p>
    <w:p w14:paraId="5643E1BF" w14:textId="547C7EA3" w:rsidR="000D67D8" w:rsidRPr="007B3576" w:rsidRDefault="00B1046E" w:rsidP="000D67D8">
      <w:pPr>
        <w:pStyle w:val="CoverNormal24a"/>
      </w:pPr>
      <w:r w:rsidRPr="007B3576">
        <w:rPr>
          <w:rStyle w:val="HideTWBExt"/>
        </w:rPr>
        <w:t>&lt;DocRef&gt;</w:t>
      </w:r>
      <w:r w:rsidRPr="007B3576">
        <w:t>(N10</w:t>
      </w:r>
      <w:r>
        <w:noBreakHyphen/>
      </w:r>
      <w:r w:rsidRPr="007B3576">
        <w:t>0004/2026 – C10</w:t>
      </w:r>
      <w:r>
        <w:noBreakHyphen/>
      </w:r>
      <w:r w:rsidRPr="007B3576">
        <w:t>0020/2026 – 2026/0802(NLE))</w:t>
      </w:r>
      <w:r w:rsidRPr="007B3576">
        <w:rPr>
          <w:rStyle w:val="HideTWBExt"/>
        </w:rPr>
        <w:t>&lt;/DocRef&gt;</w:t>
      </w:r>
    </w:p>
    <w:p w14:paraId="053834CE" w14:textId="77777777" w:rsidR="004151B3" w:rsidRPr="007B3576" w:rsidRDefault="00B1046E" w:rsidP="000D67D8">
      <w:pPr>
        <w:pStyle w:val="CoverNormal24a"/>
      </w:pPr>
      <w:r w:rsidRPr="007B3576">
        <w:rPr>
          <w:rStyle w:val="HideTWBExt"/>
        </w:rPr>
        <w:t>&lt;Commission&gt;</w:t>
      </w:r>
      <w:r w:rsidRPr="007B3576">
        <w:rPr>
          <w:rStyle w:val="HideTWBInt"/>
          <w:i/>
          <w:color w:val="auto"/>
        </w:rPr>
        <w:t>{ECON}</w:t>
      </w:r>
      <w:r w:rsidRPr="007B3576">
        <w:t>Comissão dos Assuntos Económicos e Monetários</w:t>
      </w:r>
      <w:r w:rsidRPr="007B3576">
        <w:rPr>
          <w:rStyle w:val="HideTWBExt"/>
        </w:rPr>
        <w:t>&lt;/Commission&gt;</w:t>
      </w:r>
    </w:p>
    <w:p w14:paraId="584E8333" w14:textId="77777777" w:rsidR="004151B3" w:rsidRPr="007B3576" w:rsidRDefault="00B1046E">
      <w:pPr>
        <w:pStyle w:val="CoverNormal24a"/>
      </w:pPr>
      <w:r w:rsidRPr="007B3576">
        <w:t xml:space="preserve">Relatora: </w:t>
      </w:r>
      <w:r w:rsidRPr="007B3576">
        <w:rPr>
          <w:rStyle w:val="HideTWBExt"/>
        </w:rPr>
        <w:t>&lt;Depute&gt;</w:t>
      </w:r>
      <w:r w:rsidRPr="007B3576">
        <w:t>Aurore Lalucq</w:t>
      </w:r>
      <w:r w:rsidRPr="007B3576">
        <w:rPr>
          <w:rStyle w:val="HideTWBExt"/>
        </w:rPr>
        <w:t>&lt;/Depute&gt;</w:t>
      </w:r>
    </w:p>
    <w:p w14:paraId="570C167D" w14:textId="77777777" w:rsidR="00576119" w:rsidRPr="007B3576" w:rsidRDefault="00576119" w:rsidP="00576119">
      <w:pPr>
        <w:pStyle w:val="CoverNormal"/>
      </w:pPr>
    </w:p>
    <w:p w14:paraId="05C7A6E2" w14:textId="77777777" w:rsidR="004151B3" w:rsidRPr="007B3576" w:rsidRDefault="00B1046E" w:rsidP="00E531A8">
      <w:pPr>
        <w:widowControl/>
        <w:tabs>
          <w:tab w:val="center" w:pos="4677"/>
        </w:tabs>
      </w:pPr>
      <w:r w:rsidRPr="007B3576">
        <w:br w:type="page"/>
      </w:r>
      <w:r w:rsidRPr="007B3576">
        <w:lastRenderedPageBreak/>
        <w:t>PR_NLE_EconGov</w:t>
      </w:r>
    </w:p>
    <w:p w14:paraId="5759EE0A" w14:textId="77777777" w:rsidR="004151B3" w:rsidRPr="007B3576" w:rsidRDefault="00B1046E">
      <w:pPr>
        <w:pStyle w:val="TOCHeading"/>
      </w:pPr>
      <w:r w:rsidRPr="007B3576">
        <w:t>ÍNDICE</w:t>
      </w:r>
    </w:p>
    <w:p w14:paraId="300DC97B" w14:textId="77777777" w:rsidR="004151B3" w:rsidRPr="007B3576" w:rsidRDefault="00B1046E">
      <w:pPr>
        <w:pStyle w:val="TOCPage"/>
      </w:pPr>
      <w:r w:rsidRPr="007B3576">
        <w:t>Página</w:t>
      </w:r>
    </w:p>
    <w:p w14:paraId="33807B0B" w14:textId="605D260F" w:rsidR="00B1046E" w:rsidRDefault="00B1046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B3576">
        <w:fldChar w:fldCharType="begin"/>
      </w:r>
      <w:r w:rsidRPr="007B3576">
        <w:instrText xml:space="preserve"> TOC \t "PageHeading</w:instrText>
      </w:r>
      <w:r w:rsidR="00A033D2" w:rsidRPr="007B3576">
        <w:instrText>;</w:instrText>
      </w:r>
      <w:r w:rsidRPr="007B3576">
        <w:instrText xml:space="preserve">1" </w:instrText>
      </w:r>
      <w:r w:rsidRPr="007B3576">
        <w:fldChar w:fldCharType="separate"/>
      </w:r>
      <w:r>
        <w:rPr>
          <w:noProof/>
        </w:rPr>
        <w:t>PROPOSTA DE DECISÃO DO PARLAMENTO EUROPEU</w:t>
      </w:r>
      <w:r>
        <w:rPr>
          <w:noProof/>
        </w:rPr>
        <w:tab/>
      </w:r>
      <w:r>
        <w:rPr>
          <w:noProof/>
        </w:rPr>
        <w:fldChar w:fldCharType="begin"/>
      </w:r>
      <w:r>
        <w:rPr>
          <w:noProof/>
        </w:rPr>
        <w:instrText xml:space="preserve"> PAGEREF _Toc222902447 \h </w:instrText>
      </w:r>
      <w:r>
        <w:rPr>
          <w:noProof/>
        </w:rPr>
      </w:r>
      <w:r>
        <w:rPr>
          <w:noProof/>
        </w:rPr>
        <w:fldChar w:fldCharType="separate"/>
      </w:r>
      <w:r>
        <w:rPr>
          <w:noProof/>
        </w:rPr>
        <w:t>3</w:t>
      </w:r>
      <w:r>
        <w:rPr>
          <w:noProof/>
        </w:rPr>
        <w:fldChar w:fldCharType="end"/>
      </w:r>
    </w:p>
    <w:p w14:paraId="62FD205F" w14:textId="7591D284" w:rsidR="00B1046E" w:rsidRDefault="00B1046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_Toc222902448 \h </w:instrText>
      </w:r>
      <w:r>
        <w:rPr>
          <w:noProof/>
        </w:rPr>
      </w:r>
      <w:r>
        <w:rPr>
          <w:noProof/>
        </w:rPr>
        <w:fldChar w:fldCharType="separate"/>
      </w:r>
      <w:r>
        <w:rPr>
          <w:noProof/>
        </w:rPr>
        <w:t>5</w:t>
      </w:r>
      <w:r>
        <w:rPr>
          <w:noProof/>
        </w:rPr>
        <w:fldChar w:fldCharType="end"/>
      </w:r>
    </w:p>
    <w:p w14:paraId="23CFD260" w14:textId="79F6D17B" w:rsidR="00B1046E" w:rsidRDefault="00B1046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_Toc222902449 \h </w:instrText>
      </w:r>
      <w:r>
        <w:rPr>
          <w:noProof/>
        </w:rPr>
      </w:r>
      <w:r>
        <w:rPr>
          <w:noProof/>
        </w:rPr>
        <w:fldChar w:fldCharType="separate"/>
      </w:r>
      <w:r>
        <w:rPr>
          <w:noProof/>
        </w:rPr>
        <w:t>6</w:t>
      </w:r>
      <w:r>
        <w:rPr>
          <w:noProof/>
        </w:rPr>
        <w:fldChar w:fldCharType="end"/>
      </w:r>
    </w:p>
    <w:p w14:paraId="5B7111F6" w14:textId="76C67BFF" w:rsidR="00C87B6B" w:rsidRPr="007B3576" w:rsidRDefault="00B1046E" w:rsidP="003C0977">
      <w:r w:rsidRPr="007B3576">
        <w:fldChar w:fldCharType="end"/>
      </w:r>
    </w:p>
    <w:p w14:paraId="1BCAFB83" w14:textId="77777777" w:rsidR="004151B3" w:rsidRPr="007B3576" w:rsidRDefault="00B1046E">
      <w:pPr>
        <w:pStyle w:val="PageHeading"/>
      </w:pPr>
      <w:r w:rsidRPr="007B3576">
        <w:br w:type="page"/>
      </w:r>
      <w:bookmarkStart w:id="0" w:name="_Toc222902447"/>
      <w:r w:rsidRPr="007B3576">
        <w:t>PROPOSTA DE DECISÃO DO PARLAMENTO EUROPEU</w:t>
      </w:r>
      <w:bookmarkEnd w:id="0"/>
    </w:p>
    <w:p w14:paraId="551F8EB4" w14:textId="77777777" w:rsidR="004151B3" w:rsidRPr="007B3576" w:rsidRDefault="00B1046E">
      <w:pPr>
        <w:pStyle w:val="NormalBold"/>
      </w:pPr>
      <w:r w:rsidRPr="007B3576">
        <w:t>sobre a proposta de nomeação do presidente da Autoridade Bancária Europeia</w:t>
      </w:r>
    </w:p>
    <w:p w14:paraId="36B27F7C" w14:textId="602152EB" w:rsidR="004151B3" w:rsidRPr="007B3576" w:rsidRDefault="00B1046E">
      <w:pPr>
        <w:pStyle w:val="NormalBold12a"/>
      </w:pPr>
      <w:r w:rsidRPr="007B3576">
        <w:t>(N10</w:t>
      </w:r>
      <w:r>
        <w:noBreakHyphen/>
      </w:r>
      <w:r w:rsidRPr="007B3576">
        <w:t>0004/2026 – C10</w:t>
      </w:r>
      <w:r>
        <w:noBreakHyphen/>
      </w:r>
      <w:r w:rsidRPr="007B3576">
        <w:t>0020/2026 – 2026/0802(NLE))</w:t>
      </w:r>
    </w:p>
    <w:p w14:paraId="78D187B1" w14:textId="77777777" w:rsidR="007619E9" w:rsidRPr="007B3576" w:rsidRDefault="00B1046E" w:rsidP="00B45BCE">
      <w:pPr>
        <w:pStyle w:val="NormalBold"/>
      </w:pPr>
      <w:r w:rsidRPr="007B3576">
        <w:t>(Aprovação)</w:t>
      </w:r>
    </w:p>
    <w:p w14:paraId="194F94BA" w14:textId="77777777" w:rsidR="004151B3" w:rsidRPr="007B3576" w:rsidRDefault="00B1046E">
      <w:pPr>
        <w:pStyle w:val="EPComma"/>
      </w:pPr>
      <w:r w:rsidRPr="007B3576">
        <w:rPr>
          <w:i/>
        </w:rPr>
        <w:t>O Parlamento Europeu</w:t>
      </w:r>
      <w:r w:rsidRPr="007B3576">
        <w:t>,</w:t>
      </w:r>
    </w:p>
    <w:p w14:paraId="1D096E20" w14:textId="77777777" w:rsidR="00A52E86" w:rsidRPr="007B3576" w:rsidRDefault="00B1046E" w:rsidP="00A52E86">
      <w:pPr>
        <w:pStyle w:val="NormalHanging12a"/>
      </w:pPr>
      <w:r w:rsidRPr="007B3576">
        <w:t>–</w:t>
      </w:r>
      <w:r w:rsidRPr="007B3576">
        <w:tab/>
        <w:t>Tendo em conta a lista restrita de candidatos qualificados para o cargo de presidente da Autoridade Bancária Europeia elaborada pelo seu Conselho de Supervisores,</w:t>
      </w:r>
    </w:p>
    <w:p w14:paraId="0DD29134" w14:textId="61F7DEF0" w:rsidR="00B6100B" w:rsidRPr="007B3576" w:rsidRDefault="00B1046E" w:rsidP="00B6100B">
      <w:pPr>
        <w:pStyle w:val="NormalHanging12a"/>
      </w:pPr>
      <w:r w:rsidRPr="007B3576">
        <w:t>–</w:t>
      </w:r>
      <w:r w:rsidRPr="007B3576">
        <w:tab/>
        <w:t>Tendo em conta a carta do Conselho, de 4 de fevereiro de 2026, que propõe François</w:t>
      </w:r>
      <w:r>
        <w:noBreakHyphen/>
      </w:r>
      <w:r w:rsidRPr="007B3576">
        <w:t>Louis Michaud para o cargo de presidente da Autoridade Bancária Europeia (C10</w:t>
      </w:r>
      <w:r>
        <w:noBreakHyphen/>
      </w:r>
      <w:r w:rsidRPr="007B3576">
        <w:t>0020/2026),</w:t>
      </w:r>
    </w:p>
    <w:p w14:paraId="6219279E" w14:textId="77777777" w:rsidR="00B6100B" w:rsidRPr="007B3576" w:rsidRDefault="00B1046E" w:rsidP="00EB3337">
      <w:pPr>
        <w:pStyle w:val="NormalHanging12a"/>
      </w:pPr>
      <w:r w:rsidRPr="007B3576">
        <w:t>–</w:t>
      </w:r>
      <w:r w:rsidRPr="007B3576">
        <w:tab/>
        <w:t>Tendo em conta o artigo 48.º, n.</w:t>
      </w:r>
      <w:r w:rsidRPr="007B3576">
        <w:rPr>
          <w:vertAlign w:val="superscript"/>
        </w:rPr>
        <w:t>os</w:t>
      </w:r>
      <w:r w:rsidRPr="007B3576">
        <w:t xml:space="preserve"> 2 e 3, do Regulamento (UE) n.º 1093/2010 do Parlamento Europeu e do Conselho, de 24 de novembro de 2010, que cria uma Autoridade Europeia de Supervisão (Autoridade Bancária Europeia), altera a Decisão n.º 716/2009/CE e revoga a Decisão 2009/79/CE da Comissão</w:t>
      </w:r>
      <w:r w:rsidRPr="007B3576">
        <w:rPr>
          <w:rStyle w:val="FootnoteReference"/>
        </w:rPr>
        <w:footnoteReference w:id="1"/>
      </w:r>
      <w:r w:rsidRPr="007B3576">
        <w:t>,</w:t>
      </w:r>
    </w:p>
    <w:p w14:paraId="7A11CD49" w14:textId="77777777" w:rsidR="00B6100B" w:rsidRPr="007B3576" w:rsidRDefault="00B1046E" w:rsidP="00B6100B">
      <w:pPr>
        <w:pStyle w:val="NormalHanging12a"/>
      </w:pPr>
      <w:r w:rsidRPr="007B3576">
        <w:t>–</w:t>
      </w:r>
      <w:r w:rsidRPr="007B3576">
        <w:tab/>
        <w:t>Tendo em conta a sua Resolução, de 14 de março de 2019, sobre o equilíbrio de género nas nomeações para cargos no domínio dos assuntos económicos e monetários da UE</w:t>
      </w:r>
      <w:r w:rsidRPr="007B3576">
        <w:rPr>
          <w:vertAlign w:val="superscript"/>
        </w:rPr>
        <w:footnoteReference w:id="2"/>
      </w:r>
      <w:r w:rsidRPr="007B3576">
        <w:t>,</w:t>
      </w:r>
    </w:p>
    <w:p w14:paraId="17FD5126" w14:textId="77777777" w:rsidR="00B6100B" w:rsidRPr="007B3576" w:rsidRDefault="00B1046E" w:rsidP="00B6100B">
      <w:pPr>
        <w:pStyle w:val="NormalHanging12a"/>
      </w:pPr>
      <w:r w:rsidRPr="007B3576">
        <w:t>–</w:t>
      </w:r>
      <w:r w:rsidRPr="007B3576">
        <w:tab/>
        <w:t>Tendo em conta a sua Resolução, de 16 de janeiro de 2020, sobre instituições e órgãos da União Económica e Monetária: prevenir conflitos de interesses após o exercício de cargos públicos</w:t>
      </w:r>
      <w:r w:rsidRPr="007B3576">
        <w:rPr>
          <w:vertAlign w:val="superscript"/>
        </w:rPr>
        <w:footnoteReference w:id="3"/>
      </w:r>
      <w:r w:rsidRPr="007B3576">
        <w:t>,</w:t>
      </w:r>
    </w:p>
    <w:p w14:paraId="6C1EDA5F" w14:textId="77777777" w:rsidR="004151B3" w:rsidRPr="007B3576" w:rsidRDefault="00B1046E">
      <w:pPr>
        <w:pStyle w:val="NormalHanging12a"/>
      </w:pPr>
      <w:r w:rsidRPr="007B3576">
        <w:t>–</w:t>
      </w:r>
      <w:r w:rsidRPr="007B3576">
        <w:tab/>
        <w:t>Tendo em conta o artigo 135.º do seu Regimento,</w:t>
      </w:r>
    </w:p>
    <w:p w14:paraId="76AC57DC" w14:textId="5443C99A" w:rsidR="004151B3" w:rsidRPr="007B3576" w:rsidRDefault="00B1046E">
      <w:pPr>
        <w:pStyle w:val="NormalHanging12a"/>
      </w:pPr>
      <w:r w:rsidRPr="007B3576">
        <w:t>–</w:t>
      </w:r>
      <w:r w:rsidRPr="007B3576">
        <w:tab/>
        <w:t>Tendo em conta o relatório da Comissão dos Assuntos Económicos e Monetários (A10</w:t>
      </w:r>
      <w:r>
        <w:noBreakHyphen/>
      </w:r>
      <w:r w:rsidRPr="007B3576">
        <w:t>0000/2026),</w:t>
      </w:r>
    </w:p>
    <w:p w14:paraId="4CB37BBF" w14:textId="77777777" w:rsidR="00B6100B" w:rsidRPr="007B3576" w:rsidRDefault="00B1046E" w:rsidP="00B6100B">
      <w:pPr>
        <w:pStyle w:val="NormalHanging12a"/>
      </w:pPr>
      <w:r w:rsidRPr="007B3576">
        <w:t>A.</w:t>
      </w:r>
      <w:r w:rsidRPr="007B3576">
        <w:tab/>
        <w:t xml:space="preserve">Considerando que o presidente da Autoridade Bancária Europeia apresentou a sua demissão, com efeitos a partir de 31 de </w:t>
      </w:r>
      <w:r w:rsidRPr="007B3576">
        <w:t>janeiro de 2026;</w:t>
      </w:r>
    </w:p>
    <w:p w14:paraId="1C9F2CB9" w14:textId="77777777" w:rsidR="000170C0" w:rsidRPr="007B3576" w:rsidRDefault="00B1046E" w:rsidP="000170C0">
      <w:pPr>
        <w:pStyle w:val="NormalHanging12a"/>
      </w:pPr>
      <w:r w:rsidRPr="007B3576">
        <w:t>B.</w:t>
      </w:r>
      <w:r w:rsidRPr="007B3576">
        <w:tab/>
        <w:t>Considerando que o artigo 48.º, n.º 2, do Regulamento (UE) n.º 1093/2010 prevê que o presidente da Autoridade Bancária Europeia seja selecionado com base no mérito, nas competências e no conhecimento das instituições e mercados financeiros, bem como na experiência no domínio da supervisão e regulação financeiras, na sequência de um concurso que respeite o princípio do equilíbrio de género;</w:t>
      </w:r>
    </w:p>
    <w:p w14:paraId="218382FC" w14:textId="7B9E912D" w:rsidR="00B6100B" w:rsidRPr="007B3576" w:rsidRDefault="00B1046E" w:rsidP="00B6100B">
      <w:pPr>
        <w:pStyle w:val="NormalHanging12a"/>
      </w:pPr>
      <w:r w:rsidRPr="007B3576">
        <w:t>C.</w:t>
      </w:r>
      <w:r w:rsidRPr="007B3576">
        <w:tab/>
        <w:t>Considerando que, em 4 de fevereiro de 2026, o Conselho propôs, após confirmação pelo Parlamento, a nomeação de François</w:t>
      </w:r>
      <w:r>
        <w:noBreakHyphen/>
      </w:r>
      <w:r w:rsidRPr="007B3576">
        <w:t>Louis Michaud para o cargo de presidente da Autoridade Bancária Europeia para um mandato de cinco anos, nos termos do artigo 48.º, n.</w:t>
      </w:r>
      <w:r w:rsidRPr="007B3576">
        <w:rPr>
          <w:vertAlign w:val="superscript"/>
        </w:rPr>
        <w:t>os</w:t>
      </w:r>
      <w:r w:rsidRPr="007B3576">
        <w:t> 2 e 3, do Regulamento (UE) n.º 1093/2010;</w:t>
      </w:r>
    </w:p>
    <w:p w14:paraId="4D44C5DA" w14:textId="2C3792C4" w:rsidR="00B6100B" w:rsidRPr="007B3576" w:rsidRDefault="00B1046E" w:rsidP="00B6100B">
      <w:pPr>
        <w:pStyle w:val="NormalHanging12a"/>
      </w:pPr>
      <w:r w:rsidRPr="007B3576">
        <w:t>D.</w:t>
      </w:r>
      <w:r w:rsidRPr="007B3576">
        <w:tab/>
        <w:t>Considerando que, em 25 de fevereiro de 2026, a Comissão dos Assuntos Económicos e Monetários procedeu a uma audição de François</w:t>
      </w:r>
      <w:r>
        <w:noBreakHyphen/>
      </w:r>
      <w:r w:rsidRPr="007B3576">
        <w:t>Louis Michaud, na qual este proferiu uma declaração inicial, respondendo em seguida às perguntas dos membros da comissão;</w:t>
      </w:r>
    </w:p>
    <w:p w14:paraId="626720E6" w14:textId="67920DD5" w:rsidR="00B6100B" w:rsidRPr="007B3576" w:rsidRDefault="00B1046E" w:rsidP="00B6100B">
      <w:pPr>
        <w:pStyle w:val="NormalHanging12a"/>
      </w:pPr>
      <w:r w:rsidRPr="007B3576">
        <w:t>1.</w:t>
      </w:r>
      <w:r w:rsidRPr="007B3576">
        <w:tab/>
        <w:t>[Aprova / Não aprova] a nomeação de François</w:t>
      </w:r>
      <w:r>
        <w:noBreakHyphen/>
      </w:r>
      <w:r w:rsidRPr="007B3576">
        <w:t>Louis Michaud como presidente da Autoridade Bancária Europeia [e solicita que a proposta seja retirada e que seja apresentada uma nova proposta];</w:t>
      </w:r>
    </w:p>
    <w:p w14:paraId="2965F631" w14:textId="7CE981D1" w:rsidR="00B6100B" w:rsidRPr="007B3576" w:rsidRDefault="00B1046E" w:rsidP="00B6100B">
      <w:pPr>
        <w:pStyle w:val="NormalHanging12a"/>
      </w:pPr>
      <w:r w:rsidRPr="007B3576">
        <w:t>2.</w:t>
      </w:r>
      <w:r w:rsidRPr="007B3576">
        <w:tab/>
        <w:t>Encarrega a sua Presidente de transmitir a presente decisão ao Conselho, à Comissão, à Autoridade Bancária Europeia e aos governos dos Estados</w:t>
      </w:r>
      <w:r>
        <w:noBreakHyphen/>
      </w:r>
      <w:r w:rsidRPr="007B3576">
        <w:t>Membros.</w:t>
      </w:r>
    </w:p>
    <w:p w14:paraId="47A27916" w14:textId="77777777" w:rsidR="0058017C" w:rsidRPr="007B3576" w:rsidRDefault="0058017C" w:rsidP="0031708B"/>
    <w:p w14:paraId="3F0C1F2D" w14:textId="77777777" w:rsidR="0058017C" w:rsidRPr="007B3576" w:rsidRDefault="0058017C" w:rsidP="0058017C">
      <w:pPr>
        <w:sectPr w:rsidR="0058017C" w:rsidRPr="007B3576" w:rsidSect="007B35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F14E78D" w14:textId="77777777" w:rsidR="00303BD8" w:rsidRPr="007B3576" w:rsidRDefault="00B1046E" w:rsidP="00303BD8">
      <w:pPr>
        <w:pStyle w:val="PageHeading"/>
      </w:pPr>
      <w:bookmarkStart w:id="1" w:name="DocEPLastPosition"/>
      <w:bookmarkStart w:id="2" w:name="_Toc213751741"/>
      <w:bookmarkStart w:id="3" w:name="_Toc222902448"/>
      <w:bookmarkEnd w:id="1"/>
      <w:r w:rsidRPr="007B3576">
        <w:t>EXPOSIÇÃO DE MOTIVOS</w:t>
      </w:r>
      <w:bookmarkEnd w:id="2"/>
      <w:bookmarkEnd w:id="3"/>
    </w:p>
    <w:p w14:paraId="7003DCC5" w14:textId="77777777" w:rsidR="0034027D" w:rsidRPr="007B3576" w:rsidRDefault="00B1046E" w:rsidP="00303BD8">
      <w:pPr>
        <w:pStyle w:val="NormalBold"/>
        <w:jc w:val="both"/>
        <w:rPr>
          <w:b w:val="0"/>
        </w:rPr>
      </w:pPr>
      <w:r w:rsidRPr="007B3576">
        <w:rPr>
          <w:b w:val="0"/>
        </w:rPr>
        <w:t>O presente relatório foi elaborado na sequência do exercício, pela Comissão dos Assuntos Económicos e Monetários, dos poderes conferidos ao Parlamento pelo Regulamento (UE) n.º 1093/2010, nomeadamente pelo seu artigo 51.º, e dos procedimentos estabelecidos pela Comissão dos Assuntos Económicos e Monetários em matéria de nomeações para órgãos de regulação e supervisão no domínio económico e financeiro.</w:t>
      </w:r>
    </w:p>
    <w:p w14:paraId="5F395585" w14:textId="77777777" w:rsidR="0058017C" w:rsidRPr="007B3576" w:rsidRDefault="0058017C" w:rsidP="0031708B"/>
    <w:p w14:paraId="3592B525" w14:textId="77777777" w:rsidR="0058017C" w:rsidRPr="007B3576" w:rsidRDefault="0058017C" w:rsidP="0058017C">
      <w:pPr>
        <w:sectPr w:rsidR="0058017C" w:rsidRPr="007B3576" w:rsidSect="0031708B">
          <w:footnotePr>
            <w:numRestart w:val="eachSect"/>
          </w:footnotePr>
          <w:endnotePr>
            <w:numFmt w:val="decimal"/>
          </w:endnotePr>
          <w:pgSz w:w="11906" w:h="16838"/>
          <w:pgMar w:top="1134" w:right="1418" w:bottom="1418" w:left="1418" w:header="567" w:footer="567" w:gutter="0"/>
          <w:cols w:space="720"/>
          <w:noEndnote/>
        </w:sectPr>
      </w:pPr>
    </w:p>
    <w:p w14:paraId="583C2083" w14:textId="77777777" w:rsidR="00303BD8" w:rsidRPr="007B3576" w:rsidRDefault="00B1046E" w:rsidP="00303BD8">
      <w:pPr>
        <w:pStyle w:val="PageHeading"/>
        <w:rPr>
          <w:noProof/>
        </w:rPr>
      </w:pPr>
      <w:bookmarkStart w:id="4" w:name="_Toc213751742"/>
      <w:bookmarkStart w:id="5" w:name="_Toc222902449"/>
      <w:r w:rsidRPr="007B3576">
        <w:t>ANEXO: DECLARAÇÃO DE CONTRIBUTOS</w:t>
      </w:r>
      <w:bookmarkEnd w:id="4"/>
      <w:bookmarkEnd w:id="5"/>
    </w:p>
    <w:p w14:paraId="15B813CA" w14:textId="77777777" w:rsidR="00303BD8" w:rsidRPr="007B3576" w:rsidRDefault="00B1046E" w:rsidP="00303BD8">
      <w:pPr>
        <w:pStyle w:val="Normal24a"/>
        <w:spacing w:after="240"/>
      </w:pPr>
      <w:r w:rsidRPr="007B3576">
        <w:rPr>
          <w:rStyle w:val="HideTWBExt"/>
        </w:rPr>
        <w:t>&lt;FootprintIntro&gt;</w:t>
      </w:r>
      <w:r w:rsidRPr="007B3576">
        <w:t>A relatora declara, sob sua exclusiva responsabilidade, não ter incluído no seu relatório contributos de representantes de interesses abrangidos pelo âmbito de aplicação do Acordo Interinstitucional sobre um Registo de Transparência Obrigatório</w:t>
      </w:r>
      <w:r w:rsidRPr="007B3576">
        <w:rPr>
          <w:rStyle w:val="FootnoteReference"/>
        </w:rPr>
        <w:footnoteReference w:id="4"/>
      </w:r>
      <w:r w:rsidRPr="007B3576">
        <w:t xml:space="preserve"> nem de representantes das autoridades públicas de países terceiros, incluindo as respetivas missões diplomáticas e embaixadas, que devessem ser enumerados no presente anexo nos termos do artigo 8.º do anexo I do Regimento.</w:t>
      </w:r>
      <w:r w:rsidRPr="007B3576">
        <w:rPr>
          <w:rStyle w:val="HideTWBExt"/>
        </w:rPr>
        <w:t>&lt;/FootprintIntro&gt;</w:t>
      </w:r>
    </w:p>
    <w:p w14:paraId="51DBE9D3" w14:textId="77777777" w:rsidR="00303BD8" w:rsidRPr="007B3576" w:rsidRDefault="00303BD8" w:rsidP="00303BD8">
      <w:pPr>
        <w:pStyle w:val="Footprint12b"/>
      </w:pPr>
    </w:p>
    <w:p w14:paraId="7CA61B64" w14:textId="77777777" w:rsidR="00176EC6" w:rsidRPr="007B3576" w:rsidRDefault="00176EC6" w:rsidP="0031708B"/>
    <w:sectPr w:rsidR="00176EC6" w:rsidRPr="007B3576" w:rsidSect="0031708B">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3FEA3" w14:textId="77777777" w:rsidR="00B1046E" w:rsidRPr="007B3576" w:rsidRDefault="00B1046E">
      <w:r w:rsidRPr="007B3576">
        <w:separator/>
      </w:r>
    </w:p>
  </w:endnote>
  <w:endnote w:type="continuationSeparator" w:id="0">
    <w:p w14:paraId="26B00CF1" w14:textId="77777777" w:rsidR="00B1046E" w:rsidRPr="007B3576" w:rsidRDefault="00B1046E">
      <w:r w:rsidRPr="007B3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2B60A" w14:textId="4CB6DB23" w:rsidR="007B3576" w:rsidRPr="007B3576" w:rsidRDefault="007B3576" w:rsidP="007B3576">
    <w:pPr>
      <w:pStyle w:val="EPFooter"/>
    </w:pPr>
    <w:r w:rsidRPr="007B3576">
      <w:t>PE</w:t>
    </w:r>
    <w:r w:rsidRPr="007B3576">
      <w:rPr>
        <w:rStyle w:val="HideTWBExt"/>
      </w:rPr>
      <w:t>&lt;NoPE&gt;</w:t>
    </w:r>
    <w:r w:rsidRPr="007B3576">
      <w:t>784.336</w:t>
    </w:r>
    <w:r w:rsidRPr="007B3576">
      <w:rPr>
        <w:rStyle w:val="HideTWBExt"/>
      </w:rPr>
      <w:t>&lt;/NoPE&gt;&lt;Version&gt;</w:t>
    </w:r>
    <w:r w:rsidRPr="007B3576">
      <w:t>v01</w:t>
    </w:r>
    <w:r w:rsidR="00B1046E">
      <w:noBreakHyphen/>
    </w:r>
    <w:r w:rsidRPr="007B3576">
      <w:t>00</w:t>
    </w:r>
    <w:r w:rsidRPr="007B3576">
      <w:rPr>
        <w:rStyle w:val="HideTWBExt"/>
      </w:rPr>
      <w:t>&lt;/Version&gt;</w:t>
    </w:r>
    <w:r w:rsidRPr="007B3576">
      <w:tab/>
    </w:r>
    <w:r w:rsidRPr="007B3576">
      <w:fldChar w:fldCharType="begin"/>
    </w:r>
    <w:r w:rsidRPr="007B3576">
      <w:instrText xml:space="preserve"> PAGE  \* MERGEFORMAT </w:instrText>
    </w:r>
    <w:r w:rsidRPr="007B3576">
      <w:fldChar w:fldCharType="separate"/>
    </w:r>
    <w:r w:rsidRPr="007B3576">
      <w:rPr>
        <w:noProof/>
      </w:rPr>
      <w:t>6</w:t>
    </w:r>
    <w:r w:rsidRPr="007B3576">
      <w:fldChar w:fldCharType="end"/>
    </w:r>
    <w:r w:rsidRPr="007B3576">
      <w:t>/</w:t>
    </w:r>
    <w:fldSimple w:instr=" NUMPAGES  \* MERGEFORMAT ">
      <w:r w:rsidRPr="007B3576">
        <w:rPr>
          <w:noProof/>
        </w:rPr>
        <w:t>6</w:t>
      </w:r>
    </w:fldSimple>
    <w:r w:rsidRPr="007B3576">
      <w:tab/>
    </w:r>
    <w:r w:rsidRPr="007B3576">
      <w:rPr>
        <w:rStyle w:val="HideTWBExt"/>
      </w:rPr>
      <w:t>&lt;PathFdR&gt;</w:t>
    </w:r>
    <w:r w:rsidRPr="007B3576">
      <w:t>PR\1337005PT.docx</w:t>
    </w:r>
    <w:r w:rsidRPr="007B3576">
      <w:rPr>
        <w:rStyle w:val="HideTWBExt"/>
      </w:rPr>
      <w:t>&lt;/PathFdR&gt;</w:t>
    </w:r>
  </w:p>
  <w:p w14:paraId="1CBD8E96" w14:textId="5125AEB5" w:rsidR="007619E9" w:rsidRPr="007B3576" w:rsidRDefault="007B3576" w:rsidP="007B3576">
    <w:pPr>
      <w:pStyle w:val="EPFooter2"/>
    </w:pPr>
    <w:r w:rsidRPr="007B357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EF02" w14:textId="42FE27CE" w:rsidR="007B3576" w:rsidRPr="007B3576" w:rsidRDefault="007B3576" w:rsidP="007B3576">
    <w:pPr>
      <w:pStyle w:val="EPFooter"/>
    </w:pPr>
    <w:r w:rsidRPr="007B3576">
      <w:rPr>
        <w:rStyle w:val="HideTWBExt"/>
      </w:rPr>
      <w:t>&lt;PathFdR&gt;</w:t>
    </w:r>
    <w:r w:rsidRPr="007B3576">
      <w:t>PR\1337005PT.docx</w:t>
    </w:r>
    <w:r w:rsidRPr="007B3576">
      <w:rPr>
        <w:rStyle w:val="HideTWBExt"/>
      </w:rPr>
      <w:t>&lt;/PathFdR&gt;</w:t>
    </w:r>
    <w:r w:rsidRPr="007B3576">
      <w:tab/>
    </w:r>
    <w:r w:rsidRPr="007B3576">
      <w:fldChar w:fldCharType="begin"/>
    </w:r>
    <w:r w:rsidRPr="007B3576">
      <w:instrText xml:space="preserve"> PAGE  \* MERGEFORMAT </w:instrText>
    </w:r>
    <w:r w:rsidRPr="007B3576">
      <w:fldChar w:fldCharType="separate"/>
    </w:r>
    <w:r w:rsidRPr="007B3576">
      <w:rPr>
        <w:noProof/>
      </w:rPr>
      <w:t>5</w:t>
    </w:r>
    <w:r w:rsidRPr="007B3576">
      <w:fldChar w:fldCharType="end"/>
    </w:r>
    <w:r w:rsidRPr="007B3576">
      <w:t>/</w:t>
    </w:r>
    <w:fldSimple w:instr=" NUMPAGES  \* MERGEFORMAT ">
      <w:r w:rsidRPr="007B3576">
        <w:rPr>
          <w:noProof/>
        </w:rPr>
        <w:t>6</w:t>
      </w:r>
    </w:fldSimple>
    <w:r w:rsidRPr="007B3576">
      <w:tab/>
      <w:t>PE</w:t>
    </w:r>
    <w:r w:rsidRPr="007B3576">
      <w:rPr>
        <w:rStyle w:val="HideTWBExt"/>
      </w:rPr>
      <w:t>&lt;NoPE&gt;</w:t>
    </w:r>
    <w:r w:rsidRPr="007B3576">
      <w:t>784.336</w:t>
    </w:r>
    <w:r w:rsidRPr="007B3576">
      <w:rPr>
        <w:rStyle w:val="HideTWBExt"/>
      </w:rPr>
      <w:t>&lt;/NoPE&gt;&lt;Version&gt;</w:t>
    </w:r>
    <w:r w:rsidRPr="007B3576">
      <w:t>v01</w:t>
    </w:r>
    <w:r w:rsidR="00B1046E">
      <w:noBreakHyphen/>
    </w:r>
    <w:r w:rsidRPr="007B3576">
      <w:t>00</w:t>
    </w:r>
    <w:r w:rsidRPr="007B3576">
      <w:rPr>
        <w:rStyle w:val="HideTWBExt"/>
      </w:rPr>
      <w:t>&lt;/Version&gt;</w:t>
    </w:r>
  </w:p>
  <w:p w14:paraId="79AB12D8" w14:textId="1E94B7C6" w:rsidR="007619E9" w:rsidRPr="007B3576" w:rsidRDefault="007B3576" w:rsidP="007B3576">
    <w:pPr>
      <w:pStyle w:val="EPFooter2"/>
    </w:pPr>
    <w:r w:rsidRPr="007B3576">
      <w:tab/>
    </w:r>
    <w:r w:rsidRPr="007B357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629C" w14:textId="4EBB5DFB" w:rsidR="007B3576" w:rsidRPr="007B3576" w:rsidRDefault="007B3576" w:rsidP="007B3576">
    <w:pPr>
      <w:pStyle w:val="EPFooter"/>
    </w:pPr>
    <w:r w:rsidRPr="007B3576">
      <w:rPr>
        <w:rStyle w:val="HideTWBExt"/>
      </w:rPr>
      <w:t>&lt;PathFdR&gt;</w:t>
    </w:r>
    <w:r w:rsidRPr="007B3576">
      <w:t>PR\1337005PT.docx</w:t>
    </w:r>
    <w:r w:rsidRPr="007B3576">
      <w:rPr>
        <w:rStyle w:val="HideTWBExt"/>
      </w:rPr>
      <w:t>&lt;/PathFdR&gt;</w:t>
    </w:r>
    <w:r w:rsidRPr="007B3576">
      <w:tab/>
    </w:r>
    <w:r w:rsidRPr="007B3576">
      <w:tab/>
      <w:t>PE</w:t>
    </w:r>
    <w:r w:rsidRPr="007B3576">
      <w:rPr>
        <w:rStyle w:val="HideTWBExt"/>
      </w:rPr>
      <w:t>&lt;NoPE&gt;</w:t>
    </w:r>
    <w:r w:rsidRPr="007B3576">
      <w:t>784.336</w:t>
    </w:r>
    <w:r w:rsidRPr="007B3576">
      <w:rPr>
        <w:rStyle w:val="HideTWBExt"/>
      </w:rPr>
      <w:t>&lt;/NoPE&gt;&lt;Version&gt;</w:t>
    </w:r>
    <w:r w:rsidRPr="007B3576">
      <w:t>v01</w:t>
    </w:r>
    <w:r w:rsidR="00B1046E">
      <w:noBreakHyphen/>
    </w:r>
    <w:r w:rsidRPr="007B3576">
      <w:t>00</w:t>
    </w:r>
    <w:r w:rsidRPr="007B3576">
      <w:rPr>
        <w:rStyle w:val="HideTWBExt"/>
      </w:rPr>
      <w:t>&lt;/Version&gt;</w:t>
    </w:r>
  </w:p>
  <w:p w14:paraId="3CDFCD6B" w14:textId="72CAA6B1" w:rsidR="007619E9" w:rsidRPr="007B3576" w:rsidRDefault="007B3576" w:rsidP="007B3576">
    <w:pPr>
      <w:pStyle w:val="EPFooter2"/>
    </w:pPr>
    <w:r w:rsidRPr="007B3576">
      <w:t>PT</w:t>
    </w:r>
    <w:r w:rsidRPr="007B3576">
      <w:tab/>
    </w:r>
    <w:r w:rsidRPr="007B3576">
      <w:rPr>
        <w:b w:val="0"/>
        <w:i/>
        <w:color w:val="C0C0C0"/>
        <w:sz w:val="22"/>
      </w:rPr>
      <w:t>Unida na diversidade</w:t>
    </w:r>
    <w:r w:rsidRPr="007B357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55A04" w14:textId="77777777" w:rsidR="000757B1" w:rsidRPr="007B3576" w:rsidRDefault="00B1046E">
      <w:r w:rsidRPr="007B3576">
        <w:separator/>
      </w:r>
    </w:p>
  </w:footnote>
  <w:footnote w:type="continuationSeparator" w:id="0">
    <w:p w14:paraId="2174F3F7" w14:textId="77777777" w:rsidR="000757B1" w:rsidRPr="007B3576" w:rsidRDefault="00B1046E">
      <w:r w:rsidRPr="007B3576">
        <w:continuationSeparator/>
      </w:r>
    </w:p>
  </w:footnote>
  <w:footnote w:id="1">
    <w:p w14:paraId="08B3A71D" w14:textId="37F9D273" w:rsidR="00EB3337" w:rsidRPr="007B3576" w:rsidRDefault="00B1046E">
      <w:pPr>
        <w:pStyle w:val="FootnoteText"/>
      </w:pPr>
      <w:r w:rsidRPr="007B3576">
        <w:rPr>
          <w:rStyle w:val="FootnoteReference"/>
        </w:rPr>
        <w:footnoteRef/>
      </w:r>
      <w:r w:rsidRPr="007B3576">
        <w:t xml:space="preserve"> JO L 331 de 15.12.2010, p. 12, ELI: </w:t>
      </w:r>
      <w:hyperlink r:id="rId1" w:history="1">
        <w:r w:rsidRPr="007B3576">
          <w:rPr>
            <w:rStyle w:val="Hyperlink"/>
          </w:rPr>
          <w:t>http://data.europa.eu/eli/reg/2010/1093/oj</w:t>
        </w:r>
      </w:hyperlink>
      <w:r w:rsidRPr="007B3576">
        <w:t>.</w:t>
      </w:r>
    </w:p>
  </w:footnote>
  <w:footnote w:id="2">
    <w:p w14:paraId="6F1EB1D7" w14:textId="77777777" w:rsidR="00B6100B" w:rsidRPr="007B3576" w:rsidRDefault="00B1046E" w:rsidP="00B6100B">
      <w:pPr>
        <w:pStyle w:val="FootnoteText"/>
      </w:pPr>
      <w:r w:rsidRPr="007B3576">
        <w:rPr>
          <w:rStyle w:val="FootnoteReference"/>
        </w:rPr>
        <w:footnoteRef/>
      </w:r>
      <w:r w:rsidRPr="007B3576">
        <w:t xml:space="preserve"> JO C 23 de 21.1.2021, p. 105.</w:t>
      </w:r>
    </w:p>
  </w:footnote>
  <w:footnote w:id="3">
    <w:p w14:paraId="079968B0" w14:textId="77777777" w:rsidR="00B6100B" w:rsidRPr="007B3576" w:rsidRDefault="00B1046E" w:rsidP="00B6100B">
      <w:pPr>
        <w:pStyle w:val="FootnoteText"/>
      </w:pPr>
      <w:r w:rsidRPr="007B3576">
        <w:rPr>
          <w:rStyle w:val="FootnoteReference"/>
        </w:rPr>
        <w:footnoteRef/>
      </w:r>
      <w:r w:rsidRPr="007B3576">
        <w:t xml:space="preserve"> Textos Aprovados, P9_TA(2020)0017.</w:t>
      </w:r>
    </w:p>
  </w:footnote>
  <w:footnote w:id="4">
    <w:p w14:paraId="2351EADA" w14:textId="7ADEFEE8" w:rsidR="00303BD8" w:rsidRPr="00B1046E" w:rsidRDefault="00B1046E" w:rsidP="00303BD8">
      <w:pPr>
        <w:pStyle w:val="FootnoteText"/>
      </w:pPr>
      <w:r w:rsidRPr="00B1046E">
        <w:rPr>
          <w:rStyle w:val="FootnoteReference"/>
        </w:rPr>
        <w:footnoteRef/>
      </w:r>
      <w:r w:rsidRPr="00B1046E">
        <w:t xml:space="preserve"> Acordo Interinstitucional de 20 de maio de 2021 entre o Parlamento Europeu, o Conselho da União Europeia e a Comissão Europeia sobre um Registo de Transparência Obrigatório (JO L 207 de 11.6.2021, p. 1, ELI: </w:t>
      </w:r>
      <w:hyperlink r:id="rId2" w:history="1">
        <w:r w:rsidRPr="00B1046E">
          <w:rPr>
            <w:rStyle w:val="Hyperlink"/>
          </w:rPr>
          <w:t>http://data.europa.eu/eli/agree_interinstit/2021/611/oj</w:t>
        </w:r>
      </w:hyperlink>
      <w:r w:rsidRPr="00B104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CAC0" w14:textId="77777777" w:rsidR="00B1046E" w:rsidRDefault="00B104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3577F" w14:textId="77777777" w:rsidR="00B1046E" w:rsidRDefault="00B104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A540" w14:textId="77777777" w:rsidR="00B1046E" w:rsidRDefault="00B104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78664878">
    <w:abstractNumId w:val="9"/>
  </w:num>
  <w:num w:numId="2" w16cid:durableId="639699396">
    <w:abstractNumId w:val="9"/>
  </w:num>
  <w:num w:numId="3" w16cid:durableId="278606205">
    <w:abstractNumId w:val="7"/>
  </w:num>
  <w:num w:numId="4" w16cid:durableId="447623181">
    <w:abstractNumId w:val="7"/>
  </w:num>
  <w:num w:numId="5" w16cid:durableId="1279723587">
    <w:abstractNumId w:val="6"/>
  </w:num>
  <w:num w:numId="6" w16cid:durableId="1811288712">
    <w:abstractNumId w:val="6"/>
  </w:num>
  <w:num w:numId="7" w16cid:durableId="800541133">
    <w:abstractNumId w:val="5"/>
  </w:num>
  <w:num w:numId="8" w16cid:durableId="1100486269">
    <w:abstractNumId w:val="5"/>
  </w:num>
  <w:num w:numId="9" w16cid:durableId="2102411754">
    <w:abstractNumId w:val="4"/>
  </w:num>
  <w:num w:numId="10" w16cid:durableId="238951623">
    <w:abstractNumId w:val="4"/>
  </w:num>
  <w:num w:numId="11" w16cid:durableId="1792819821">
    <w:abstractNumId w:val="8"/>
  </w:num>
  <w:num w:numId="12" w16cid:durableId="1766879426">
    <w:abstractNumId w:val="8"/>
  </w:num>
  <w:num w:numId="13" w16cid:durableId="1226915371">
    <w:abstractNumId w:val="3"/>
  </w:num>
  <w:num w:numId="14" w16cid:durableId="2143107983">
    <w:abstractNumId w:val="3"/>
  </w:num>
  <w:num w:numId="15" w16cid:durableId="1053769436">
    <w:abstractNumId w:val="2"/>
  </w:num>
  <w:num w:numId="16" w16cid:durableId="1533491951">
    <w:abstractNumId w:val="2"/>
  </w:num>
  <w:num w:numId="17" w16cid:durableId="1339845127">
    <w:abstractNumId w:val="1"/>
  </w:num>
  <w:num w:numId="18" w16cid:durableId="1145588808">
    <w:abstractNumId w:val="1"/>
  </w:num>
  <w:num w:numId="19" w16cid:durableId="1079325067">
    <w:abstractNumId w:val="0"/>
  </w:num>
  <w:num w:numId="20" w16cid:durableId="382563128">
    <w:abstractNumId w:val="0"/>
  </w:num>
  <w:num w:numId="21" w16cid:durableId="312412704">
    <w:abstractNumId w:val="9"/>
  </w:num>
  <w:num w:numId="22" w16cid:durableId="81682563">
    <w:abstractNumId w:val="7"/>
  </w:num>
  <w:num w:numId="23" w16cid:durableId="557206408">
    <w:abstractNumId w:val="6"/>
  </w:num>
  <w:num w:numId="24" w16cid:durableId="501354197">
    <w:abstractNumId w:val="5"/>
  </w:num>
  <w:num w:numId="25" w16cid:durableId="2099862306">
    <w:abstractNumId w:val="4"/>
  </w:num>
  <w:num w:numId="26" w16cid:durableId="98918934">
    <w:abstractNumId w:val="8"/>
  </w:num>
  <w:num w:numId="27" w16cid:durableId="1798255101">
    <w:abstractNumId w:val="3"/>
  </w:num>
  <w:num w:numId="28" w16cid:durableId="1399014908">
    <w:abstractNumId w:val="2"/>
  </w:num>
  <w:num w:numId="29" w16cid:durableId="1954903365">
    <w:abstractNumId w:val="1"/>
  </w:num>
  <w:num w:numId="30" w16cid:durableId="127405467">
    <w:abstractNumId w:val="0"/>
  </w:num>
  <w:num w:numId="31" w16cid:durableId="1862815167">
    <w:abstractNumId w:val="9"/>
  </w:num>
  <w:num w:numId="32" w16cid:durableId="911551104">
    <w:abstractNumId w:val="7"/>
  </w:num>
  <w:num w:numId="33" w16cid:durableId="2040280165">
    <w:abstractNumId w:val="6"/>
  </w:num>
  <w:num w:numId="34" w16cid:durableId="1661927858">
    <w:abstractNumId w:val="5"/>
  </w:num>
  <w:num w:numId="35" w16cid:durableId="422536181">
    <w:abstractNumId w:val="4"/>
  </w:num>
  <w:num w:numId="36" w16cid:durableId="712580241">
    <w:abstractNumId w:val="8"/>
  </w:num>
  <w:num w:numId="37" w16cid:durableId="1288776167">
    <w:abstractNumId w:val="3"/>
  </w:num>
  <w:num w:numId="38" w16cid:durableId="613445531">
    <w:abstractNumId w:val="2"/>
  </w:num>
  <w:num w:numId="39" w16cid:durableId="1315916619">
    <w:abstractNumId w:val="1"/>
  </w:num>
  <w:num w:numId="40" w16cid:durableId="188293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DOCREFMNU" w:val=" 1"/>
    <w:docVar w:name="LastEditedSection" w:val=" 1"/>
    <w:docVar w:name="PRES3MNU" w:val=" 1"/>
    <w:docVar w:name="strDocTypeID" w:val="PR_NLE_EconGov"/>
    <w:docVar w:name="strSubDir" w:val="1337"/>
    <w:docVar w:name="TITLEMNU" w:val=" 3"/>
    <w:docVar w:name="TXTLANGUE" w:val="EN"/>
    <w:docVar w:name="TXTLANGUEMIN" w:val="en"/>
    <w:docVar w:name="TXTNRC" w:val="xx"/>
    <w:docVar w:name="TXTNRNLE" w:val="2025/xxxx"/>
    <w:docVar w:name="TXTNRPE" w:val="784.336"/>
    <w:docVar w:name="TXTNRPROP" w:val="xx"/>
    <w:docVar w:name="TXTPEorAP" w:val="PE"/>
    <w:docVar w:name="TXTROUTE" w:val="PR\1337005EN.docx"/>
    <w:docVar w:name="TXTVERSION" w:val="01-00"/>
  </w:docVars>
  <w:rsids>
    <w:rsidRoot w:val="000757B1"/>
    <w:rsid w:val="00000985"/>
    <w:rsid w:val="0000674B"/>
    <w:rsid w:val="00016327"/>
    <w:rsid w:val="000170C0"/>
    <w:rsid w:val="00017249"/>
    <w:rsid w:val="00033753"/>
    <w:rsid w:val="000354E3"/>
    <w:rsid w:val="000757B1"/>
    <w:rsid w:val="000B17B4"/>
    <w:rsid w:val="000B5CD8"/>
    <w:rsid w:val="000B5F6A"/>
    <w:rsid w:val="000C675A"/>
    <w:rsid w:val="000D67D8"/>
    <w:rsid w:val="00155BE1"/>
    <w:rsid w:val="00176EC6"/>
    <w:rsid w:val="00183442"/>
    <w:rsid w:val="001861A0"/>
    <w:rsid w:val="001C108A"/>
    <w:rsid w:val="001E7E46"/>
    <w:rsid w:val="0022039B"/>
    <w:rsid w:val="00261640"/>
    <w:rsid w:val="00297E78"/>
    <w:rsid w:val="002C7243"/>
    <w:rsid w:val="002D3184"/>
    <w:rsid w:val="002F6925"/>
    <w:rsid w:val="00303BD8"/>
    <w:rsid w:val="0031708B"/>
    <w:rsid w:val="0034027D"/>
    <w:rsid w:val="003409D5"/>
    <w:rsid w:val="00361974"/>
    <w:rsid w:val="00367F27"/>
    <w:rsid w:val="00394E8B"/>
    <w:rsid w:val="003B61DF"/>
    <w:rsid w:val="003C0977"/>
    <w:rsid w:val="003C2066"/>
    <w:rsid w:val="003C3583"/>
    <w:rsid w:val="003C539A"/>
    <w:rsid w:val="003E5E00"/>
    <w:rsid w:val="004151B3"/>
    <w:rsid w:val="0043112F"/>
    <w:rsid w:val="00465E9D"/>
    <w:rsid w:val="00467926"/>
    <w:rsid w:val="00492849"/>
    <w:rsid w:val="004B303A"/>
    <w:rsid w:val="004C729C"/>
    <w:rsid w:val="004F39DC"/>
    <w:rsid w:val="005117E4"/>
    <w:rsid w:val="00524C6D"/>
    <w:rsid w:val="00543054"/>
    <w:rsid w:val="00544831"/>
    <w:rsid w:val="00552899"/>
    <w:rsid w:val="00576119"/>
    <w:rsid w:val="0058017C"/>
    <w:rsid w:val="00593E07"/>
    <w:rsid w:val="005B4021"/>
    <w:rsid w:val="005C6E04"/>
    <w:rsid w:val="005E2EE9"/>
    <w:rsid w:val="00634C55"/>
    <w:rsid w:val="0064574A"/>
    <w:rsid w:val="006637BB"/>
    <w:rsid w:val="00687022"/>
    <w:rsid w:val="006B4798"/>
    <w:rsid w:val="006D0B09"/>
    <w:rsid w:val="006E6373"/>
    <w:rsid w:val="006E7306"/>
    <w:rsid w:val="00706C19"/>
    <w:rsid w:val="00726B66"/>
    <w:rsid w:val="00754F9A"/>
    <w:rsid w:val="007619E9"/>
    <w:rsid w:val="007727E3"/>
    <w:rsid w:val="00784111"/>
    <w:rsid w:val="00790657"/>
    <w:rsid w:val="007949B5"/>
    <w:rsid w:val="007A498E"/>
    <w:rsid w:val="007B3576"/>
    <w:rsid w:val="007B6453"/>
    <w:rsid w:val="00825BD2"/>
    <w:rsid w:val="00826E2A"/>
    <w:rsid w:val="00834FE1"/>
    <w:rsid w:val="00841C76"/>
    <w:rsid w:val="00853721"/>
    <w:rsid w:val="008664E3"/>
    <w:rsid w:val="008922BF"/>
    <w:rsid w:val="008B61FA"/>
    <w:rsid w:val="008C3A9F"/>
    <w:rsid w:val="00945E32"/>
    <w:rsid w:val="009650D0"/>
    <w:rsid w:val="00977ACD"/>
    <w:rsid w:val="00982D29"/>
    <w:rsid w:val="009C131C"/>
    <w:rsid w:val="009C278B"/>
    <w:rsid w:val="00A033D2"/>
    <w:rsid w:val="00A52E86"/>
    <w:rsid w:val="00A56510"/>
    <w:rsid w:val="00A90AF7"/>
    <w:rsid w:val="00A966C1"/>
    <w:rsid w:val="00AB16C4"/>
    <w:rsid w:val="00B1046E"/>
    <w:rsid w:val="00B158B2"/>
    <w:rsid w:val="00B45BCE"/>
    <w:rsid w:val="00B6100B"/>
    <w:rsid w:val="00B61155"/>
    <w:rsid w:val="00B627EC"/>
    <w:rsid w:val="00B779E2"/>
    <w:rsid w:val="00B80455"/>
    <w:rsid w:val="00B93A6D"/>
    <w:rsid w:val="00BC0A11"/>
    <w:rsid w:val="00BC3364"/>
    <w:rsid w:val="00BC7090"/>
    <w:rsid w:val="00BE7729"/>
    <w:rsid w:val="00C47735"/>
    <w:rsid w:val="00C66B67"/>
    <w:rsid w:val="00C85D0F"/>
    <w:rsid w:val="00C87B6B"/>
    <w:rsid w:val="00CD7C49"/>
    <w:rsid w:val="00CE5F79"/>
    <w:rsid w:val="00D159CD"/>
    <w:rsid w:val="00D317C6"/>
    <w:rsid w:val="00D618B4"/>
    <w:rsid w:val="00DB0299"/>
    <w:rsid w:val="00DB7EF5"/>
    <w:rsid w:val="00E02365"/>
    <w:rsid w:val="00E26B37"/>
    <w:rsid w:val="00E350C6"/>
    <w:rsid w:val="00E44D2D"/>
    <w:rsid w:val="00E531A8"/>
    <w:rsid w:val="00EB3337"/>
    <w:rsid w:val="00EC6A81"/>
    <w:rsid w:val="00ED0AC7"/>
    <w:rsid w:val="00EF76A8"/>
    <w:rsid w:val="00F146EA"/>
    <w:rsid w:val="00F26B59"/>
    <w:rsid w:val="00F42E5A"/>
    <w:rsid w:val="00F61D6D"/>
    <w:rsid w:val="00F71BD9"/>
    <w:rsid w:val="00F72DC4"/>
    <w:rsid w:val="00F95485"/>
    <w:rsid w:val="00FA19AB"/>
    <w:rsid w:val="00FA25F7"/>
    <w:rsid w:val="00FA76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7DE70"/>
  <w15:chartTrackingRefBased/>
  <w15:docId w15:val="{4D0654AD-D229-4FF6-965E-5DBFC522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rsid w:val="00524C6D"/>
    <w:rPr>
      <w:sz w:val="20"/>
    </w:rPr>
  </w:style>
  <w:style w:type="character" w:customStyle="1" w:styleId="FootnoteTextChar">
    <w:name w:val="Footnote Text Char"/>
    <w:basedOn w:val="DefaultParagraphFont"/>
    <w:link w:val="FootnoteText"/>
    <w:rsid w:val="00524C6D"/>
  </w:style>
  <w:style w:type="character" w:styleId="FootnoteReference">
    <w:name w:val="footnote reference"/>
    <w:basedOn w:val="DefaultParagraphFont"/>
    <w:rsid w:val="00524C6D"/>
    <w:rPr>
      <w:vertAlign w:val="superscript"/>
    </w:rPr>
  </w:style>
  <w:style w:type="character" w:styleId="UnresolvedMention">
    <w:name w:val="Unresolved Mention"/>
    <w:basedOn w:val="DefaultParagraphFont"/>
    <w:uiPriority w:val="99"/>
    <w:semiHidden/>
    <w:unhideWhenUsed/>
    <w:rsid w:val="00524C6D"/>
    <w:rPr>
      <w:color w:val="605E5C"/>
      <w:shd w:val="clear" w:color="auto" w:fill="E1DFDD"/>
    </w:rPr>
  </w:style>
  <w:style w:type="paragraph" w:customStyle="1" w:styleId="Normal24a">
    <w:name w:val="Normal24a"/>
    <w:basedOn w:val="Normal"/>
    <w:rsid w:val="00303BD8"/>
    <w:pPr>
      <w:spacing w:after="480"/>
    </w:pPr>
  </w:style>
  <w:style w:type="paragraph" w:customStyle="1" w:styleId="Footprint12b">
    <w:name w:val="Footprint12b"/>
    <w:basedOn w:val="Normal"/>
    <w:rsid w:val="00303BD8"/>
    <w:pPr>
      <w:spacing w:before="240"/>
    </w:pPr>
    <w:rPr>
      <w:szCs w:val="24"/>
    </w:rPr>
  </w:style>
  <w:style w:type="paragraph" w:styleId="Footer">
    <w:name w:val="footer"/>
    <w:basedOn w:val="Normal"/>
    <w:link w:val="FooterChar"/>
    <w:semiHidden/>
    <w:rsid w:val="00303BD8"/>
    <w:pPr>
      <w:tabs>
        <w:tab w:val="center" w:pos="4513"/>
        <w:tab w:val="right" w:pos="9026"/>
      </w:tabs>
    </w:pPr>
  </w:style>
  <w:style w:type="character" w:customStyle="1" w:styleId="FooterChar">
    <w:name w:val="Footer Char"/>
    <w:basedOn w:val="DefaultParagraphFont"/>
    <w:link w:val="Footer"/>
    <w:semiHidden/>
    <w:rsid w:val="00303B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10/109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PR_NLE_EconGo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CE8C8-DEC5-4EFB-8676-E60EDDA9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PR_NLE_EconGov.dotx</Template>
  <TotalTime>2</TotalTime>
  <Pages>6</Pages>
  <Words>677</Words>
  <Characters>3850</Characters>
  <Application>Microsoft Office Word</Application>
  <DocSecurity>0</DocSecurity>
  <Lines>91</Lines>
  <Paragraphs>48</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creator>CHIGNESSE Regine</dc:creator>
  <cp:lastModifiedBy>CANELAS Regina</cp:lastModifiedBy>
  <cp:revision>2</cp:revision>
  <cp:lastPrinted>2005-10-17T14:34:00Z</cp:lastPrinted>
  <dcterms:created xsi:type="dcterms:W3CDTF">2026-02-25T08:00:00Z</dcterms:created>
  <dcterms:modified xsi:type="dcterms:W3CDTF">2026-02-25T08:00:00Z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1337005</vt:lpwstr>
  </property>
  <property fmtid="{D5CDD505-2E9C-101B-9397-08002B2CF9AE}" pid="4" name="&lt;Model&gt;">
    <vt:lpwstr>PR_NLE_EconGov</vt:lpwstr>
  </property>
  <property fmtid="{D5CDD505-2E9C-101B-9397-08002B2CF9AE}" pid="5" name="&lt;ModelCod&gt;">
    <vt:lpwstr>\\eiciBRUpr1\pdocep$\DocEP\DOCS\General\PR\PR_NonLeg\Other\PR_NLE_EconGov.dotx(17/04/2020 18:28:11)</vt:lpwstr>
  </property>
  <property fmtid="{D5CDD505-2E9C-101B-9397-08002B2CF9AE}" pid="6" name="&lt;ModelTra&gt;">
    <vt:lpwstr>\\eiciBRUpr1\pdocep$\DocEP\TRANSFIL\EN\PR_NLE_EconGov.EN(28/08/2024 09:43:01)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PR\1337005PT.docx</vt:lpwstr>
  </property>
  <property fmtid="{D5CDD505-2E9C-101B-9397-08002B2CF9AE}" pid="10" name="LastEdited with">
    <vt:lpwstr>10.2.1 Build [20260110]</vt:lpwstr>
  </property>
  <property fmtid="{D5CDD505-2E9C-101B-9397-08002B2CF9AE}" pid="11" name="PE number">
    <vt:lpwstr>784.336</vt:lpwstr>
  </property>
  <property fmtid="{D5CDD505-2E9C-101B-9397-08002B2CF9AE}" pid="12" name="SDLStudio">
    <vt:lpwstr/>
  </property>
  <property fmtid="{D5CDD505-2E9C-101B-9397-08002B2CF9AE}" pid="13" name="SendToEpades">
    <vt:lpwstr>OK - 2026/02/16 11:28</vt:lpwstr>
  </property>
  <property fmtid="{D5CDD505-2E9C-101B-9397-08002B2CF9AE}" pid="14" name="Bookout">
    <vt:lpwstr>OK - 2026/02/25 09:00</vt:lpwstr>
  </property>
</Properties>
</file>