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B0F2B" w:rsidRPr="00141D6B" w14:paraId="0E54CE80" w14:textId="77777777" w:rsidTr="000F2C0F">
        <w:trPr>
          <w:trHeight w:hRule="exact" w:val="1418"/>
        </w:trPr>
        <w:tc>
          <w:tcPr>
            <w:tcW w:w="6804" w:type="dxa"/>
            <w:shd w:val="clear" w:color="auto" w:fill="auto"/>
            <w:vAlign w:val="center"/>
          </w:tcPr>
          <w:p w14:paraId="72D72A95" w14:textId="77777777" w:rsidR="00EB0F2B" w:rsidRPr="00141D6B" w:rsidRDefault="006A47C6" w:rsidP="000F2C0F">
            <w:pPr>
              <w:pStyle w:val="EPName"/>
            </w:pPr>
            <w:r w:rsidRPr="00141D6B">
              <w:t>Evropský parlament</w:t>
            </w:r>
          </w:p>
          <w:p w14:paraId="43898CD1" w14:textId="77777777" w:rsidR="00EB0F2B" w:rsidRPr="00141D6B" w:rsidRDefault="00814CBC" w:rsidP="00814CBC">
            <w:pPr>
              <w:pStyle w:val="EPTerm"/>
            </w:pPr>
            <w:r w:rsidRPr="00141D6B">
              <w:t>2024-2029</w:t>
            </w:r>
          </w:p>
        </w:tc>
        <w:tc>
          <w:tcPr>
            <w:tcW w:w="2268" w:type="dxa"/>
            <w:shd w:val="clear" w:color="auto" w:fill="auto"/>
          </w:tcPr>
          <w:p w14:paraId="0EEBFCFA" w14:textId="77777777" w:rsidR="00EB0F2B" w:rsidRPr="00141D6B" w:rsidRDefault="00EB0F2B" w:rsidP="000F2C0F">
            <w:pPr>
              <w:pStyle w:val="EPLogo"/>
            </w:pPr>
            <w:r w:rsidRPr="00141D6B">
              <w:rPr>
                <w:noProof/>
              </w:rPr>
              <w:drawing>
                <wp:inline distT="0" distB="0" distL="0" distR="0" wp14:anchorId="580E1A1E" wp14:editId="300CDD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82C982" w14:textId="77777777" w:rsidR="000568B5" w:rsidRPr="00141D6B" w:rsidRDefault="000568B5" w:rsidP="000568B5">
      <w:pPr>
        <w:pStyle w:val="LineTop"/>
      </w:pPr>
    </w:p>
    <w:p w14:paraId="4279653B" w14:textId="77777777" w:rsidR="000568B5" w:rsidRPr="00141D6B" w:rsidRDefault="000568B5" w:rsidP="000568B5">
      <w:pPr>
        <w:pStyle w:val="EPBody"/>
      </w:pPr>
      <w:r w:rsidRPr="00141D6B">
        <w:rPr>
          <w:rStyle w:val="HideTWBExt"/>
        </w:rPr>
        <w:t>&lt;</w:t>
      </w:r>
      <w:r w:rsidRPr="00141D6B">
        <w:rPr>
          <w:rStyle w:val="HideTWBExt"/>
          <w:i w:val="0"/>
        </w:rPr>
        <w:t>Commission</w:t>
      </w:r>
      <w:r w:rsidRPr="00141D6B">
        <w:rPr>
          <w:rStyle w:val="HideTWBExt"/>
        </w:rPr>
        <w:t>&gt;</w:t>
      </w:r>
      <w:r w:rsidRPr="00141D6B">
        <w:rPr>
          <w:rStyle w:val="HideTWBInt"/>
        </w:rPr>
        <w:t>{ECON}</w:t>
      </w:r>
      <w:r w:rsidRPr="00141D6B">
        <w:t>Hospodářský a měnový výbor</w:t>
      </w:r>
      <w:r w:rsidRPr="00141D6B">
        <w:rPr>
          <w:rStyle w:val="HideTWBExt"/>
        </w:rPr>
        <w:t>&lt;/</w:t>
      </w:r>
      <w:r w:rsidRPr="00141D6B">
        <w:rPr>
          <w:rStyle w:val="HideTWBExt"/>
          <w:i w:val="0"/>
        </w:rPr>
        <w:t>Commission</w:t>
      </w:r>
      <w:r w:rsidRPr="00141D6B">
        <w:rPr>
          <w:rStyle w:val="HideTWBExt"/>
        </w:rPr>
        <w:t>&gt;</w:t>
      </w:r>
    </w:p>
    <w:p w14:paraId="462D5C94" w14:textId="77777777" w:rsidR="000568B5" w:rsidRPr="00141D6B" w:rsidRDefault="000568B5" w:rsidP="000568B5">
      <w:pPr>
        <w:pStyle w:val="LineBottom"/>
      </w:pPr>
    </w:p>
    <w:p w14:paraId="554572EE" w14:textId="77777777" w:rsidR="00ED0821" w:rsidRPr="00141D6B" w:rsidRDefault="00C036B7" w:rsidP="00726C00">
      <w:pPr>
        <w:pStyle w:val="CoverReference"/>
      </w:pPr>
      <w:r w:rsidRPr="00141D6B">
        <w:rPr>
          <w:rStyle w:val="HideTWBExt"/>
          <w:b w:val="0"/>
        </w:rPr>
        <w:t>&lt;RefProc&gt;</w:t>
      </w:r>
      <w:r w:rsidRPr="00141D6B">
        <w:t>2025/0580</w:t>
      </w:r>
      <w:r w:rsidRPr="00141D6B">
        <w:rPr>
          <w:rStyle w:val="HideTWBExt"/>
          <w:b w:val="0"/>
        </w:rPr>
        <w:t>&lt;/RefProc&gt;&lt;RefTypeProc&gt;</w:t>
      </w:r>
      <w:r w:rsidRPr="00141D6B">
        <w:t>(CNS)</w:t>
      </w:r>
      <w:r w:rsidRPr="00141D6B">
        <w:rPr>
          <w:rStyle w:val="HideTWBExt"/>
          <w:b w:val="0"/>
        </w:rPr>
        <w:t>&lt;/RefTypeProc&gt;</w:t>
      </w:r>
    </w:p>
    <w:p w14:paraId="6456F424" w14:textId="77777777" w:rsidR="00ED0821" w:rsidRPr="00141D6B" w:rsidRDefault="00ED0821">
      <w:pPr>
        <w:pStyle w:val="CoverDate"/>
      </w:pPr>
      <w:r w:rsidRPr="00141D6B">
        <w:rPr>
          <w:rStyle w:val="HideTWBExt"/>
        </w:rPr>
        <w:t>&lt;Date&gt;</w:t>
      </w:r>
      <w:r w:rsidRPr="00141D6B">
        <w:rPr>
          <w:rStyle w:val="HideTWBInt"/>
        </w:rPr>
        <w:t>{09/03/2026}</w:t>
      </w:r>
      <w:r w:rsidRPr="00141D6B">
        <w:t>9.3.2026</w:t>
      </w:r>
      <w:r w:rsidRPr="00141D6B">
        <w:rPr>
          <w:rStyle w:val="HideTWBExt"/>
        </w:rPr>
        <w:t>&lt;/Date&gt;</w:t>
      </w:r>
    </w:p>
    <w:p w14:paraId="76E1078E" w14:textId="77777777" w:rsidR="00ED0821" w:rsidRPr="00141D6B" w:rsidRDefault="00ED0821">
      <w:pPr>
        <w:pStyle w:val="CoverDocType"/>
      </w:pPr>
      <w:r w:rsidRPr="00141D6B">
        <w:rPr>
          <w:rStyle w:val="HideTWBExt"/>
          <w:b w:val="0"/>
        </w:rPr>
        <w:t>&lt;RefProcLect&gt;</w:t>
      </w:r>
      <w:r w:rsidRPr="00141D6B">
        <w:t>*</w:t>
      </w:r>
      <w:r w:rsidRPr="00141D6B">
        <w:rPr>
          <w:rStyle w:val="HideTWBExt"/>
          <w:b w:val="0"/>
        </w:rPr>
        <w:t>&lt;/RefProcLect&gt;</w:t>
      </w:r>
    </w:p>
    <w:p w14:paraId="31EBC3CE" w14:textId="77777777" w:rsidR="00ED0821" w:rsidRPr="00141D6B" w:rsidRDefault="00ED0821">
      <w:pPr>
        <w:pStyle w:val="CoverDocType24a"/>
      </w:pPr>
      <w:r w:rsidRPr="00141D6B">
        <w:rPr>
          <w:rStyle w:val="HideTWBExt"/>
          <w:b w:val="0"/>
        </w:rPr>
        <w:t>&lt;TitreType&gt;</w:t>
      </w:r>
      <w:r w:rsidRPr="00141D6B">
        <w:t>NÁVRH ZPRÁVY</w:t>
      </w:r>
      <w:r w:rsidRPr="00141D6B">
        <w:rPr>
          <w:rStyle w:val="HideTWBExt"/>
          <w:b w:val="0"/>
        </w:rPr>
        <w:t>&lt;/TitreType&gt;</w:t>
      </w:r>
    </w:p>
    <w:p w14:paraId="3CC37AFF" w14:textId="756D69E9" w:rsidR="00ED0821" w:rsidRPr="00141D6B" w:rsidRDefault="00ED0821">
      <w:pPr>
        <w:pStyle w:val="CoverNormal"/>
      </w:pPr>
      <w:r w:rsidRPr="00141D6B">
        <w:rPr>
          <w:rStyle w:val="HideTWBExt"/>
        </w:rPr>
        <w:t>&lt;Titre&gt;</w:t>
      </w:r>
      <w:r w:rsidR="00A90C1B" w:rsidRPr="00141D6B">
        <w:t>o</w:t>
      </w:r>
      <w:r w:rsidR="00A90C1B">
        <w:t> </w:t>
      </w:r>
      <w:r w:rsidRPr="00141D6B">
        <w:t>návrhu směrnice Rady o struktuře a sazbách spotřební daně z tabáku, tabákových výrobků a výrobků souvisejících s tabákovými výrobky (přepracované znění)</w:t>
      </w:r>
      <w:r w:rsidRPr="00141D6B">
        <w:rPr>
          <w:rStyle w:val="HideTWBExt"/>
        </w:rPr>
        <w:t>&lt;/Titre&gt;</w:t>
      </w:r>
    </w:p>
    <w:p w14:paraId="32525537" w14:textId="77777777" w:rsidR="00ED0821" w:rsidRPr="00141D6B" w:rsidRDefault="00ED0821">
      <w:pPr>
        <w:pStyle w:val="CoverNormal24a"/>
      </w:pPr>
      <w:r w:rsidRPr="00141D6B">
        <w:rPr>
          <w:rStyle w:val="HideTWBExt"/>
        </w:rPr>
        <w:t>&lt;DocRef&gt;</w:t>
      </w:r>
      <w:r w:rsidRPr="00141D6B">
        <w:t>(COM(2025)0580 – C10</w:t>
      </w:r>
      <w:r w:rsidRPr="00141D6B">
        <w:noBreakHyphen/>
        <w:t>0207/2025 – 2025/0580(CNS))</w:t>
      </w:r>
      <w:r w:rsidRPr="00141D6B">
        <w:rPr>
          <w:rStyle w:val="HideTWBExt"/>
        </w:rPr>
        <w:t>&lt;/DocRef&gt;</w:t>
      </w:r>
    </w:p>
    <w:p w14:paraId="1B9BEAE3" w14:textId="77777777" w:rsidR="00ED0821" w:rsidRPr="00141D6B" w:rsidRDefault="00ED0821">
      <w:pPr>
        <w:pStyle w:val="CoverNormal24a"/>
      </w:pPr>
      <w:r w:rsidRPr="00141D6B">
        <w:rPr>
          <w:rStyle w:val="HideTWBExt"/>
        </w:rPr>
        <w:t>&lt;Commission&gt;</w:t>
      </w:r>
      <w:r w:rsidRPr="00141D6B">
        <w:rPr>
          <w:rStyle w:val="HideTWBInt"/>
        </w:rPr>
        <w:t>{ECON}</w:t>
      </w:r>
      <w:r w:rsidRPr="00141D6B">
        <w:t>Hospodářský a měnový výbor</w:t>
      </w:r>
      <w:r w:rsidRPr="00141D6B">
        <w:rPr>
          <w:rStyle w:val="HideTWBExt"/>
        </w:rPr>
        <w:t>&lt;/Commission&gt;</w:t>
      </w:r>
    </w:p>
    <w:p w14:paraId="478EBA04" w14:textId="77777777" w:rsidR="00ED0821" w:rsidRPr="00141D6B" w:rsidRDefault="006A47C6" w:rsidP="00152BF8">
      <w:pPr>
        <w:pStyle w:val="CoverNormal24a"/>
      </w:pPr>
      <w:r w:rsidRPr="00141D6B">
        <w:t xml:space="preserve">Zpravodaj: </w:t>
      </w:r>
      <w:r w:rsidRPr="00141D6B">
        <w:rPr>
          <w:rStyle w:val="HideTWBExt"/>
        </w:rPr>
        <w:t>&lt;Depute&gt;</w:t>
      </w:r>
      <w:r w:rsidRPr="00141D6B">
        <w:t>Tomáš Kubín</w:t>
      </w:r>
      <w:r w:rsidRPr="00141D6B">
        <w:rPr>
          <w:rStyle w:val="HideTWBExt"/>
        </w:rPr>
        <w:t>&lt;/Depute&gt;</w:t>
      </w:r>
    </w:p>
    <w:p w14:paraId="49830418" w14:textId="77777777" w:rsidR="003B5DAA" w:rsidRPr="00141D6B" w:rsidRDefault="00814CBC" w:rsidP="003B5DAA">
      <w:pPr>
        <w:pStyle w:val="CoverNormal24a"/>
      </w:pPr>
      <w:r w:rsidRPr="00141D6B">
        <w:t>(Přepracování – článek 113 jednacího řádu)</w:t>
      </w:r>
    </w:p>
    <w:p w14:paraId="4240E1FD" w14:textId="77777777" w:rsidR="005C6143" w:rsidRPr="00141D6B" w:rsidRDefault="005C6143" w:rsidP="005C6143">
      <w:pPr>
        <w:pStyle w:val="CoverNormal"/>
      </w:pPr>
    </w:p>
    <w:p w14:paraId="4E2A7582" w14:textId="408F6691" w:rsidR="00814CBC" w:rsidRPr="00141D6B" w:rsidRDefault="00ED0821" w:rsidP="000F2C0F">
      <w:r w:rsidRPr="00141D6B">
        <w:br w:type="page"/>
      </w:r>
      <w:fldSimple w:instr=" TITLE  \* MERGEFORMAT ">
        <w:r w:rsidR="00A90C1B">
          <w:t>PR_CNS_Recastingam</w:t>
        </w:r>
      </w:fldSimple>
    </w:p>
    <w:p w14:paraId="4DEAEAD2" w14:textId="77777777" w:rsidR="00814CBC" w:rsidRPr="00141D6B" w:rsidRDefault="00814CBC" w:rsidP="000F2C0F"/>
    <w:p w14:paraId="483F5806" w14:textId="77777777" w:rsidR="00814CBC" w:rsidRPr="00141D6B" w:rsidRDefault="00814CBC" w:rsidP="000F2C0F"/>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14CBC" w:rsidRPr="00141D6B" w14:paraId="20967A1A" w14:textId="77777777">
        <w:tc>
          <w:tcPr>
            <w:tcW w:w="5811" w:type="dxa"/>
          </w:tcPr>
          <w:p w14:paraId="4120C0EF" w14:textId="77777777" w:rsidR="00814CBC" w:rsidRPr="00141D6B" w:rsidRDefault="00814CBC" w:rsidP="000F2C0F">
            <w:pPr>
              <w:pStyle w:val="Lgendetitre"/>
            </w:pPr>
            <w:r w:rsidRPr="00141D6B">
              <w:t>Vysvětlivky</w:t>
            </w:r>
          </w:p>
        </w:tc>
      </w:tr>
      <w:tr w:rsidR="00814CBC" w:rsidRPr="00141D6B" w14:paraId="1EDB2D62" w14:textId="77777777" w:rsidTr="000F2C0F">
        <w:trPr>
          <w:cantSplit/>
          <w:trHeight w:val="1807"/>
        </w:trPr>
        <w:tc>
          <w:tcPr>
            <w:tcW w:w="5811" w:type="dxa"/>
            <w:tcBorders>
              <w:bottom w:val="single" w:sz="4" w:space="0" w:color="auto"/>
            </w:tcBorders>
          </w:tcPr>
          <w:p w14:paraId="47D6F2CA" w14:textId="77777777" w:rsidR="00814CBC" w:rsidRPr="00141D6B" w:rsidRDefault="00814CBC" w:rsidP="000F2C0F">
            <w:pPr>
              <w:pStyle w:val="Lgendesigne"/>
            </w:pPr>
            <w:r w:rsidRPr="00141D6B">
              <w:tab/>
              <w:t>*</w:t>
            </w:r>
            <w:r w:rsidRPr="00141D6B">
              <w:tab/>
              <w:t>Postup konzultace</w:t>
            </w:r>
          </w:p>
          <w:p w14:paraId="1C2D03D4" w14:textId="77777777" w:rsidR="00814CBC" w:rsidRPr="00141D6B" w:rsidRDefault="00814CBC" w:rsidP="000F2C0F">
            <w:pPr>
              <w:pStyle w:val="Lgendesigne"/>
            </w:pPr>
            <w:r w:rsidRPr="00141D6B">
              <w:tab/>
              <w:t>***</w:t>
            </w:r>
            <w:r w:rsidRPr="00141D6B">
              <w:tab/>
              <w:t>Postup souhlasu</w:t>
            </w:r>
          </w:p>
          <w:p w14:paraId="05F8AAB2" w14:textId="77777777" w:rsidR="00814CBC" w:rsidRPr="00141D6B" w:rsidRDefault="00814CBC" w:rsidP="000F2C0F">
            <w:pPr>
              <w:pStyle w:val="Lgendesigne"/>
            </w:pPr>
            <w:r w:rsidRPr="00141D6B">
              <w:tab/>
              <w:t>***I</w:t>
            </w:r>
            <w:r w:rsidRPr="00141D6B">
              <w:tab/>
              <w:t>Řádný legislativní postup (první čtení)</w:t>
            </w:r>
          </w:p>
          <w:p w14:paraId="2FB91780" w14:textId="77777777" w:rsidR="00814CBC" w:rsidRPr="00141D6B" w:rsidRDefault="00814CBC" w:rsidP="000F2C0F">
            <w:pPr>
              <w:pStyle w:val="Lgendesigne"/>
            </w:pPr>
            <w:r w:rsidRPr="00141D6B">
              <w:tab/>
              <w:t>***II</w:t>
            </w:r>
            <w:r w:rsidRPr="00141D6B">
              <w:tab/>
              <w:t>Řádný legislativní postup (druhé čtení)</w:t>
            </w:r>
          </w:p>
          <w:p w14:paraId="6AC7631D" w14:textId="77777777" w:rsidR="00814CBC" w:rsidRPr="00141D6B" w:rsidRDefault="00814CBC" w:rsidP="000F2C0F">
            <w:pPr>
              <w:pStyle w:val="Lgendesigne"/>
            </w:pPr>
            <w:r w:rsidRPr="00141D6B">
              <w:tab/>
              <w:t>***III</w:t>
            </w:r>
            <w:r w:rsidRPr="00141D6B">
              <w:tab/>
              <w:t>Řádný legislativní postup (třetí čtení)</w:t>
            </w:r>
          </w:p>
          <w:p w14:paraId="7E3232A9" w14:textId="77777777" w:rsidR="00814CBC" w:rsidRPr="00141D6B" w:rsidRDefault="00814CBC" w:rsidP="000F2C0F">
            <w:pPr>
              <w:pStyle w:val="Lgendestandard"/>
            </w:pPr>
          </w:p>
          <w:p w14:paraId="66CE8995" w14:textId="77777777" w:rsidR="00814CBC" w:rsidRPr="00141D6B" w:rsidRDefault="00814CBC" w:rsidP="000F2C0F">
            <w:pPr>
              <w:pStyle w:val="Lgendestandard"/>
            </w:pPr>
            <w:r w:rsidRPr="00141D6B">
              <w:t>(Druh postupu závisí na právním základu navrženém v návrhu aktu.)</w:t>
            </w:r>
          </w:p>
          <w:p w14:paraId="1C8113A4" w14:textId="77777777" w:rsidR="00814CBC" w:rsidRPr="00141D6B" w:rsidRDefault="00814CBC" w:rsidP="000F2C0F">
            <w:pPr>
              <w:pStyle w:val="Lgendestandard"/>
            </w:pPr>
          </w:p>
        </w:tc>
      </w:tr>
    </w:tbl>
    <w:p w14:paraId="5968C1EC" w14:textId="77777777" w:rsidR="00814CBC" w:rsidRPr="00141D6B" w:rsidRDefault="00814CBC" w:rsidP="000F2C0F"/>
    <w:p w14:paraId="22E452DA" w14:textId="77777777" w:rsidR="00814CBC" w:rsidRPr="00141D6B" w:rsidRDefault="00814CBC" w:rsidP="000F2C0F"/>
    <w:p w14:paraId="2C4B400D" w14:textId="77777777" w:rsidR="00814CBC" w:rsidRPr="00141D6B" w:rsidRDefault="00814CBC" w:rsidP="000F2C0F"/>
    <w:p w14:paraId="5DE4F7CE" w14:textId="77777777" w:rsidR="00814CBC" w:rsidRPr="00141D6B" w:rsidRDefault="00814CBC" w:rsidP="000F2C0F"/>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14CBC" w:rsidRPr="00141D6B" w14:paraId="0631263A" w14:textId="77777777">
        <w:tc>
          <w:tcPr>
            <w:tcW w:w="5811" w:type="dxa"/>
          </w:tcPr>
          <w:p w14:paraId="340385CF" w14:textId="77777777" w:rsidR="00814CBC" w:rsidRPr="00141D6B" w:rsidRDefault="00814CBC" w:rsidP="000F2C0F">
            <w:pPr>
              <w:pStyle w:val="Lgendetitre"/>
            </w:pPr>
            <w:r w:rsidRPr="00141D6B">
              <w:t>Pozměňovací návrhy k návrhu aktu</w:t>
            </w:r>
          </w:p>
        </w:tc>
      </w:tr>
      <w:tr w:rsidR="00814CBC" w:rsidRPr="00141D6B" w14:paraId="495F8051" w14:textId="77777777" w:rsidTr="000F2C0F">
        <w:trPr>
          <w:trHeight w:val="4496"/>
        </w:trPr>
        <w:tc>
          <w:tcPr>
            <w:tcW w:w="5811" w:type="dxa"/>
          </w:tcPr>
          <w:p w14:paraId="26943240" w14:textId="77777777" w:rsidR="00814CBC" w:rsidRPr="00141D6B" w:rsidRDefault="00814CBC" w:rsidP="000F2C0F">
            <w:pPr>
              <w:pStyle w:val="Lgendestandard"/>
              <w:rPr>
                <w:szCs w:val="24"/>
              </w:rPr>
            </w:pPr>
            <w:r w:rsidRPr="00141D6B">
              <w:rPr>
                <w:b/>
              </w:rPr>
              <w:t>Pozměňovací návrhy Parlamentu předložené ve dvou sloupcích</w:t>
            </w:r>
          </w:p>
          <w:p w14:paraId="1E58770D" w14:textId="77777777" w:rsidR="00814CBC" w:rsidRPr="00141D6B" w:rsidRDefault="00814CBC" w:rsidP="000F2C0F">
            <w:pPr>
              <w:pStyle w:val="Lgendestandard"/>
              <w:rPr>
                <w:szCs w:val="24"/>
              </w:rPr>
            </w:pPr>
          </w:p>
          <w:p w14:paraId="42DBF13C" w14:textId="77777777" w:rsidR="00814CBC" w:rsidRPr="00141D6B" w:rsidRDefault="00814CBC" w:rsidP="000F2C0F">
            <w:pPr>
              <w:pStyle w:val="Lgendestandard"/>
              <w:rPr>
                <w:szCs w:val="24"/>
              </w:rPr>
            </w:pPr>
            <w:r w:rsidRPr="00141D6B">
              <w:t xml:space="preserve">Vypuštění textu je označeno </w:t>
            </w:r>
            <w:r w:rsidRPr="00141D6B">
              <w:rPr>
                <w:b/>
                <w:bCs/>
                <w:i/>
                <w:iCs/>
              </w:rPr>
              <w:t>tučnou kurzivou</w:t>
            </w:r>
            <w:r w:rsidRPr="00141D6B">
              <w:t xml:space="preserve"> v levém sloupci. Nahrazení je označeno </w:t>
            </w:r>
            <w:r w:rsidRPr="00141D6B">
              <w:rPr>
                <w:b/>
                <w:bCs/>
                <w:i/>
                <w:iCs/>
              </w:rPr>
              <w:t>tučnou kurzivou</w:t>
            </w:r>
            <w:r w:rsidRPr="00141D6B">
              <w:t xml:space="preserve"> v obou sloupcích. Nový text je označen </w:t>
            </w:r>
            <w:r w:rsidRPr="00141D6B">
              <w:rPr>
                <w:b/>
                <w:bCs/>
                <w:i/>
                <w:iCs/>
              </w:rPr>
              <w:t>tučnou kurzivou</w:t>
            </w:r>
            <w:r w:rsidRPr="00141D6B">
              <w:t xml:space="preserve"> v pravém sloupci.</w:t>
            </w:r>
          </w:p>
          <w:p w14:paraId="0AC25787" w14:textId="77777777" w:rsidR="00814CBC" w:rsidRPr="00141D6B" w:rsidRDefault="00814CBC" w:rsidP="000F2C0F">
            <w:pPr>
              <w:pStyle w:val="Lgendestandard"/>
              <w:rPr>
                <w:szCs w:val="24"/>
              </w:rPr>
            </w:pPr>
          </w:p>
          <w:p w14:paraId="5CA48984" w14:textId="77777777" w:rsidR="00814CBC" w:rsidRPr="00141D6B" w:rsidRDefault="00814CBC" w:rsidP="000F2C0F">
            <w:pPr>
              <w:pStyle w:val="Lgendestandard"/>
              <w:rPr>
                <w:szCs w:val="24"/>
              </w:rPr>
            </w:pPr>
            <w:r w:rsidRPr="00141D6B">
              <w:t>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w:t>
            </w:r>
          </w:p>
          <w:p w14:paraId="2F3C84FD" w14:textId="77777777" w:rsidR="00814CBC" w:rsidRPr="00141D6B" w:rsidRDefault="00814CBC" w:rsidP="000F2C0F">
            <w:pPr>
              <w:pStyle w:val="Lgendestandard"/>
              <w:rPr>
                <w:szCs w:val="24"/>
              </w:rPr>
            </w:pPr>
          </w:p>
          <w:p w14:paraId="3FC6B74D" w14:textId="77777777" w:rsidR="00814CBC" w:rsidRPr="00141D6B" w:rsidRDefault="00814CBC" w:rsidP="000F2C0F">
            <w:pPr>
              <w:pStyle w:val="Lgendestandard"/>
              <w:rPr>
                <w:b/>
                <w:szCs w:val="24"/>
              </w:rPr>
            </w:pPr>
            <w:r w:rsidRPr="00141D6B">
              <w:rPr>
                <w:b/>
              </w:rPr>
              <w:t>Pozměňovací návrhy Parlamentu v podobě konsolidovaného textu</w:t>
            </w:r>
          </w:p>
          <w:p w14:paraId="4572D333" w14:textId="77777777" w:rsidR="00814CBC" w:rsidRPr="00141D6B" w:rsidRDefault="00814CBC" w:rsidP="000F2C0F">
            <w:pPr>
              <w:pStyle w:val="Lgendestandard"/>
              <w:rPr>
                <w:szCs w:val="24"/>
              </w:rPr>
            </w:pPr>
          </w:p>
          <w:p w14:paraId="611D1747" w14:textId="77777777" w:rsidR="00814CBC" w:rsidRPr="00141D6B" w:rsidRDefault="00814CBC" w:rsidP="000F2C0F">
            <w:pPr>
              <w:pStyle w:val="Lgendestandard"/>
              <w:rPr>
                <w:szCs w:val="24"/>
              </w:rPr>
            </w:pPr>
            <w:r w:rsidRPr="00141D6B">
              <w:t xml:space="preserve">Nové části textu jsou označeny </w:t>
            </w:r>
            <w:r w:rsidRPr="00141D6B">
              <w:rPr>
                <w:b/>
                <w:bCs/>
                <w:i/>
                <w:iCs/>
              </w:rPr>
              <w:t>tučnou kurzivou</w:t>
            </w:r>
            <w:r w:rsidRPr="00141D6B">
              <w:t xml:space="preserve">. Vypuštěné části textu jsou označeny symbolem ▌nebo přeškrtnuty. Nahrazení se vyznačují tak, že nový text se označí </w:t>
            </w:r>
            <w:r w:rsidRPr="00141D6B">
              <w:rPr>
                <w:b/>
                <w:bCs/>
                <w:i/>
                <w:iCs/>
              </w:rPr>
              <w:t>tučnou kurzivou</w:t>
            </w:r>
            <w:r w:rsidRPr="00141D6B">
              <w:t xml:space="preserve"> a nahrazený text se vymaže nebo přeškrtne. </w:t>
            </w:r>
          </w:p>
          <w:p w14:paraId="3412F122" w14:textId="77777777" w:rsidR="00814CBC" w:rsidRPr="00141D6B" w:rsidRDefault="00814CBC" w:rsidP="000F2C0F">
            <w:pPr>
              <w:pStyle w:val="Lgendestandard"/>
            </w:pPr>
            <w:r w:rsidRPr="00141D6B">
              <w:t>Výjimečně se neoznačují změny výlučně technické povahy, které provedly příslušné útvary za účelem vypracování konečného znění.</w:t>
            </w:r>
          </w:p>
          <w:p w14:paraId="55B9863C" w14:textId="77777777" w:rsidR="00814CBC" w:rsidRPr="00141D6B" w:rsidRDefault="00814CBC" w:rsidP="000F2C0F">
            <w:pPr>
              <w:pStyle w:val="Lgendestandard"/>
            </w:pPr>
          </w:p>
        </w:tc>
      </w:tr>
    </w:tbl>
    <w:p w14:paraId="6FCA7911" w14:textId="77777777" w:rsidR="00814CBC" w:rsidRPr="00141D6B" w:rsidRDefault="00814CBC" w:rsidP="000F2C0F"/>
    <w:p w14:paraId="4593729E" w14:textId="77777777" w:rsidR="00ED0821" w:rsidRPr="00141D6B" w:rsidRDefault="00ED0821" w:rsidP="00D34664">
      <w:pPr>
        <w:widowControl/>
        <w:tabs>
          <w:tab w:val="center" w:pos="4677"/>
        </w:tabs>
      </w:pPr>
    </w:p>
    <w:p w14:paraId="44A0F18A" w14:textId="77777777" w:rsidR="00ED0821" w:rsidRPr="00141D6B" w:rsidRDefault="00ED0821">
      <w:pPr>
        <w:pStyle w:val="TOCHeading"/>
      </w:pPr>
      <w:r w:rsidRPr="00141D6B">
        <w:br w:type="page"/>
      </w:r>
      <w:r w:rsidRPr="00141D6B">
        <w:lastRenderedPageBreak/>
        <w:t>OBSAH</w:t>
      </w:r>
    </w:p>
    <w:p w14:paraId="6D5F0250" w14:textId="77777777" w:rsidR="00ED0821" w:rsidRPr="00141D6B" w:rsidRDefault="006A47C6">
      <w:pPr>
        <w:pStyle w:val="TOCPage"/>
      </w:pPr>
      <w:r w:rsidRPr="00141D6B">
        <w:t>Strana</w:t>
      </w:r>
    </w:p>
    <w:p w14:paraId="2E9B4F5F" w14:textId="3F123035" w:rsidR="00A90C1B" w:rsidRDefault="00DB3E03">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41D6B">
        <w:fldChar w:fldCharType="begin"/>
      </w:r>
      <w:r w:rsidRPr="00141D6B">
        <w:instrText xml:space="preserve"> TOC \t "PageHeading</w:instrText>
      </w:r>
      <w:r w:rsidR="00A90C1B">
        <w:instrText>;</w:instrText>
      </w:r>
      <w:r w:rsidRPr="00141D6B">
        <w:instrText xml:space="preserve">1" </w:instrText>
      </w:r>
      <w:r w:rsidRPr="00141D6B">
        <w:fldChar w:fldCharType="separate"/>
      </w:r>
      <w:r w:rsidR="00A90C1B">
        <w:rPr>
          <w:noProof/>
        </w:rPr>
        <w:t>NÁVRH LEGISLATIVNÍHO USNESENÍ EVROPSKÉHO PARLAMENTU</w:t>
      </w:r>
      <w:r w:rsidR="00A90C1B">
        <w:rPr>
          <w:noProof/>
        </w:rPr>
        <w:tab/>
      </w:r>
      <w:r w:rsidR="00A90C1B">
        <w:rPr>
          <w:noProof/>
        </w:rPr>
        <w:fldChar w:fldCharType="begin"/>
      </w:r>
      <w:r w:rsidR="00A90C1B">
        <w:rPr>
          <w:noProof/>
        </w:rPr>
        <w:instrText xml:space="preserve"> PAGEREF _Toc225256830 \h </w:instrText>
      </w:r>
      <w:r w:rsidR="00A90C1B">
        <w:rPr>
          <w:noProof/>
        </w:rPr>
      </w:r>
      <w:r w:rsidR="00A90C1B">
        <w:rPr>
          <w:noProof/>
        </w:rPr>
        <w:fldChar w:fldCharType="separate"/>
      </w:r>
      <w:r w:rsidR="00A90C1B">
        <w:rPr>
          <w:noProof/>
        </w:rPr>
        <w:t>5</w:t>
      </w:r>
      <w:r w:rsidR="00A90C1B">
        <w:rPr>
          <w:noProof/>
        </w:rPr>
        <w:fldChar w:fldCharType="end"/>
      </w:r>
    </w:p>
    <w:p w14:paraId="1740C47C" w14:textId="48E84B5E" w:rsidR="00A90C1B" w:rsidRDefault="00A90C1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VYSVĚTLUJÍCÍ PROHLÁŠENÍ</w:t>
      </w:r>
      <w:r>
        <w:rPr>
          <w:noProof/>
        </w:rPr>
        <w:tab/>
      </w:r>
      <w:r>
        <w:rPr>
          <w:noProof/>
        </w:rPr>
        <w:fldChar w:fldCharType="begin"/>
      </w:r>
      <w:r>
        <w:rPr>
          <w:noProof/>
        </w:rPr>
        <w:instrText xml:space="preserve"> PAGEREF _Toc225256831 \h </w:instrText>
      </w:r>
      <w:r>
        <w:rPr>
          <w:noProof/>
        </w:rPr>
      </w:r>
      <w:r>
        <w:rPr>
          <w:noProof/>
        </w:rPr>
        <w:fldChar w:fldCharType="separate"/>
      </w:r>
      <w:r>
        <w:rPr>
          <w:noProof/>
        </w:rPr>
        <w:t>40</w:t>
      </w:r>
      <w:r>
        <w:rPr>
          <w:noProof/>
        </w:rPr>
        <w:fldChar w:fldCharType="end"/>
      </w:r>
    </w:p>
    <w:p w14:paraId="2ABE7BC6" w14:textId="25C196E3" w:rsidR="00A90C1B" w:rsidRDefault="00A90C1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ZVEŘEJŇOVÁNÍ PODNĚTŮ</w:t>
      </w:r>
      <w:r>
        <w:rPr>
          <w:noProof/>
        </w:rPr>
        <w:tab/>
      </w:r>
      <w:r>
        <w:rPr>
          <w:noProof/>
        </w:rPr>
        <w:fldChar w:fldCharType="begin"/>
      </w:r>
      <w:r>
        <w:rPr>
          <w:noProof/>
        </w:rPr>
        <w:instrText xml:space="preserve"> PAGEREF _Toc225256832 \h </w:instrText>
      </w:r>
      <w:r>
        <w:rPr>
          <w:noProof/>
        </w:rPr>
      </w:r>
      <w:r>
        <w:rPr>
          <w:noProof/>
        </w:rPr>
        <w:fldChar w:fldCharType="separate"/>
      </w:r>
      <w:r>
        <w:rPr>
          <w:noProof/>
        </w:rPr>
        <w:t>42</w:t>
      </w:r>
      <w:r>
        <w:rPr>
          <w:noProof/>
        </w:rPr>
        <w:fldChar w:fldCharType="end"/>
      </w:r>
    </w:p>
    <w:p w14:paraId="689F33A5" w14:textId="6751F63A" w:rsidR="00A90C1B" w:rsidRDefault="00A90C1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DOPIS VÝBORU PRO PRÁVNÍ ZÁLEŽITOSTI</w:t>
      </w:r>
      <w:r>
        <w:rPr>
          <w:noProof/>
        </w:rPr>
        <w:tab/>
      </w:r>
      <w:r>
        <w:rPr>
          <w:noProof/>
        </w:rPr>
        <w:fldChar w:fldCharType="begin"/>
      </w:r>
      <w:r>
        <w:rPr>
          <w:noProof/>
        </w:rPr>
        <w:instrText xml:space="preserve"> PAGEREF _Toc225256833 \h </w:instrText>
      </w:r>
      <w:r>
        <w:rPr>
          <w:noProof/>
        </w:rPr>
      </w:r>
      <w:r>
        <w:rPr>
          <w:noProof/>
        </w:rPr>
        <w:fldChar w:fldCharType="separate"/>
      </w:r>
      <w:r>
        <w:rPr>
          <w:noProof/>
        </w:rPr>
        <w:t>43</w:t>
      </w:r>
      <w:r>
        <w:rPr>
          <w:noProof/>
        </w:rPr>
        <w:fldChar w:fldCharType="end"/>
      </w:r>
    </w:p>
    <w:p w14:paraId="3E8D1D2E" w14:textId="52BE8A10" w:rsidR="00A90C1B" w:rsidRDefault="00A90C1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STANOVISKO PORADNÍ SKUPINY SLOŽENÉ Z PRÁVNÍCH SLUŽEB EVROPSKÉHO PARLAMENTU, RADY A KOMISE</w:t>
      </w:r>
      <w:r>
        <w:rPr>
          <w:noProof/>
        </w:rPr>
        <w:tab/>
      </w:r>
      <w:r>
        <w:rPr>
          <w:noProof/>
        </w:rPr>
        <w:fldChar w:fldCharType="begin"/>
      </w:r>
      <w:r>
        <w:rPr>
          <w:noProof/>
        </w:rPr>
        <w:instrText xml:space="preserve"> PAGEREF _Toc225256834 \h </w:instrText>
      </w:r>
      <w:r>
        <w:rPr>
          <w:noProof/>
        </w:rPr>
      </w:r>
      <w:r>
        <w:rPr>
          <w:noProof/>
        </w:rPr>
        <w:fldChar w:fldCharType="separate"/>
      </w:r>
      <w:r>
        <w:rPr>
          <w:noProof/>
        </w:rPr>
        <w:t>45</w:t>
      </w:r>
      <w:r>
        <w:rPr>
          <w:noProof/>
        </w:rPr>
        <w:fldChar w:fldCharType="end"/>
      </w:r>
    </w:p>
    <w:p w14:paraId="3F41B12D" w14:textId="46A53831" w:rsidR="00ED0821" w:rsidRPr="00141D6B" w:rsidRDefault="00DB3E03" w:rsidP="00086635">
      <w:r w:rsidRPr="00141D6B">
        <w:fldChar w:fldCharType="end"/>
      </w:r>
    </w:p>
    <w:p w14:paraId="5636E170" w14:textId="77777777" w:rsidR="00ED0821" w:rsidRPr="00141D6B" w:rsidRDefault="00ED0821" w:rsidP="00F827B1">
      <w:pPr>
        <w:pStyle w:val="PageHeading"/>
      </w:pPr>
      <w:r w:rsidRPr="00141D6B">
        <w:br w:type="page"/>
      </w:r>
      <w:r w:rsidRPr="00141D6B">
        <w:lastRenderedPageBreak/>
        <w:br w:type="page"/>
      </w:r>
      <w:bookmarkStart w:id="0" w:name="_Toc225256830"/>
      <w:r w:rsidRPr="00141D6B">
        <w:lastRenderedPageBreak/>
        <w:t>NÁVRH LEGISLATIVNÍHO USNESENÍ EVROPSKÉHO PARLAMENTU</w:t>
      </w:r>
      <w:bookmarkEnd w:id="0"/>
    </w:p>
    <w:p w14:paraId="12737A94" w14:textId="5785090E" w:rsidR="00ED0821" w:rsidRPr="00141D6B" w:rsidRDefault="00A90C1B" w:rsidP="00152BF8">
      <w:pPr>
        <w:pStyle w:val="NormalBold"/>
      </w:pPr>
      <w:r w:rsidRPr="00141D6B">
        <w:t>o</w:t>
      </w:r>
      <w:r>
        <w:t> </w:t>
      </w:r>
      <w:r w:rsidR="006A47C6" w:rsidRPr="00141D6B">
        <w:t>návrhu směrnice Rady o struktuře a sazbách spotřební daně z tabáku, tabákových výrobků a výrobků souvisejících s tabákovými výrobky (přepracované znění)</w:t>
      </w:r>
    </w:p>
    <w:p w14:paraId="73324106" w14:textId="77777777" w:rsidR="00ED0821" w:rsidRPr="00141D6B" w:rsidRDefault="006A47C6">
      <w:pPr>
        <w:pStyle w:val="NormalBold12a"/>
      </w:pPr>
      <w:r w:rsidRPr="00141D6B">
        <w:t>(COM(2025)0580 – C10</w:t>
      </w:r>
      <w:r w:rsidRPr="00141D6B">
        <w:noBreakHyphen/>
        <w:t>0207/2025 – 2025/0580(CNS))</w:t>
      </w:r>
    </w:p>
    <w:p w14:paraId="69F58B66" w14:textId="77777777" w:rsidR="00ED0821" w:rsidRPr="00141D6B" w:rsidRDefault="006A47C6" w:rsidP="0064048E">
      <w:pPr>
        <w:pStyle w:val="NormalBold"/>
      </w:pPr>
      <w:r w:rsidRPr="00141D6B">
        <w:t>(Zvláštní legislativní postup – konzultace – přepracování)</w:t>
      </w:r>
    </w:p>
    <w:p w14:paraId="0BF1AA97" w14:textId="77777777" w:rsidR="00ED0821" w:rsidRPr="00141D6B" w:rsidRDefault="006A47C6" w:rsidP="0064048E">
      <w:pPr>
        <w:pStyle w:val="EPComma"/>
      </w:pPr>
      <w:r w:rsidRPr="00141D6B">
        <w:rPr>
          <w:i/>
          <w:iCs/>
        </w:rPr>
        <w:t>Evropský parlament</w:t>
      </w:r>
      <w:r w:rsidRPr="00141D6B">
        <w:t>,</w:t>
      </w:r>
    </w:p>
    <w:p w14:paraId="512A10DC" w14:textId="77777777" w:rsidR="00ED0821" w:rsidRPr="00141D6B" w:rsidRDefault="00ED0821">
      <w:pPr>
        <w:pStyle w:val="NormalHanging12a"/>
      </w:pPr>
      <w:r w:rsidRPr="00141D6B">
        <w:t>–</w:t>
      </w:r>
      <w:r w:rsidRPr="00141D6B">
        <w:tab/>
        <w:t>s ohledem na návrh Komise předložený Radě (COM(2025)0580),</w:t>
      </w:r>
    </w:p>
    <w:p w14:paraId="55D5B5FE" w14:textId="77777777" w:rsidR="00ED0821" w:rsidRPr="00141D6B" w:rsidRDefault="00ED0821">
      <w:pPr>
        <w:pStyle w:val="NormalHanging12a"/>
      </w:pPr>
      <w:r w:rsidRPr="00141D6B">
        <w:t>–</w:t>
      </w:r>
      <w:r w:rsidRPr="00141D6B">
        <w:tab/>
        <w:t>s ohledem na článek 113 Smlouvy o fungování Evropské unie, podle kterého Rada konzultovala s Parlamentem (C10</w:t>
      </w:r>
      <w:r w:rsidRPr="00141D6B">
        <w:noBreakHyphen/>
        <w:t>0207/2025),</w:t>
      </w:r>
    </w:p>
    <w:p w14:paraId="02B3A499" w14:textId="77777777" w:rsidR="00EA7E4A" w:rsidRPr="00141D6B" w:rsidRDefault="00EA7E4A">
      <w:pPr>
        <w:pStyle w:val="NormalHanging12a"/>
      </w:pPr>
      <w:r w:rsidRPr="00141D6B">
        <w:t>–</w:t>
      </w:r>
      <w:r w:rsidRPr="00141D6B">
        <w:tab/>
        <w:t>s ohledem na odůvodněné stanovisko předložené italskou Poslaneckou sněmovnou v rámci protokolu č. 2 o používání zásad subsidiarity a proporcionality uvádějící, že návrh legislativního aktu není v souladu se zásadou subsidiarity,</w:t>
      </w:r>
    </w:p>
    <w:p w14:paraId="40BE3475" w14:textId="77777777" w:rsidR="00BD28D4" w:rsidRPr="00141D6B" w:rsidRDefault="00BD28D4">
      <w:pPr>
        <w:pStyle w:val="NormalHanging12a"/>
      </w:pPr>
      <w:r w:rsidRPr="00141D6B">
        <w:t>–</w:t>
      </w:r>
      <w:r w:rsidRPr="00141D6B">
        <w:tab/>
        <w:t>s ohledem na interinstitucionální dohodu ze dne 28. listopadu 2001 o systematičtějším využívání metody přepracování právních aktů</w:t>
      </w:r>
      <w:r w:rsidR="00814CBC" w:rsidRPr="00141D6B">
        <w:rPr>
          <w:rStyle w:val="FootnoteReference"/>
        </w:rPr>
        <w:footnoteReference w:id="1"/>
      </w:r>
      <w:r w:rsidRPr="00141D6B">
        <w:t>,</w:t>
      </w:r>
    </w:p>
    <w:p w14:paraId="5BEF5328" w14:textId="77777777" w:rsidR="00A2287D" w:rsidRPr="00141D6B" w:rsidRDefault="00A2287D" w:rsidP="00A2287D">
      <w:pPr>
        <w:pStyle w:val="NormalHanging12a"/>
      </w:pPr>
      <w:r w:rsidRPr="00141D6B">
        <w:t>–</w:t>
      </w:r>
      <w:r w:rsidRPr="00141D6B">
        <w:tab/>
        <w:t>s ohledem na dopis Výboru pro právní záležitosti ze dne 11. prosince 2025 pro Hospodářský a měnový výbor podle čl. 113 odst. 3 jednacího řádu,</w:t>
      </w:r>
    </w:p>
    <w:p w14:paraId="07561088" w14:textId="17B059B9" w:rsidR="00ED0821" w:rsidRPr="00141D6B" w:rsidRDefault="00ED0821">
      <w:pPr>
        <w:pStyle w:val="NormalHanging12a"/>
      </w:pPr>
      <w:r w:rsidRPr="00141D6B">
        <w:t>–</w:t>
      </w:r>
      <w:r w:rsidRPr="00141D6B">
        <w:tab/>
        <w:t>s ohledem na články 113 a 84 jednacího řádu,</w:t>
      </w:r>
    </w:p>
    <w:p w14:paraId="0BC4F392" w14:textId="77777777" w:rsidR="000E57E6" w:rsidRPr="00141D6B" w:rsidRDefault="000E57E6" w:rsidP="000E57E6">
      <w:pPr>
        <w:pStyle w:val="NormalHanging12a"/>
      </w:pPr>
      <w:r w:rsidRPr="00141D6B">
        <w:t>–</w:t>
      </w:r>
      <w:r w:rsidRPr="00141D6B">
        <w:tab/>
        <w:t>s ohledem na zprávu Hospodářského a měnového výboru (A10</w:t>
      </w:r>
      <w:r w:rsidRPr="00141D6B">
        <w:noBreakHyphen/>
        <w:t>0000/2026),</w:t>
      </w:r>
    </w:p>
    <w:p w14:paraId="1DC0EA6E" w14:textId="77777777" w:rsidR="002F3E0C" w:rsidRPr="00141D6B" w:rsidRDefault="002F3E0C" w:rsidP="002F3E0C">
      <w:pPr>
        <w:pStyle w:val="NormalHanging12a"/>
      </w:pPr>
      <w:r w:rsidRPr="00141D6B">
        <w:t>A.</w:t>
      </w:r>
      <w:r w:rsidRPr="00141D6B">
        <w:tab/>
        <w:t>vzhledem k tomu, že podle poradní skupiny složené z právních služeb Evropského parlamentu, Rady a Komise návrh Komise neobsahuje žádnou věcnou změnu kromě těch, které v něm byly jako takové označeny, a vzhledem k tomu, že pokud jde o nezměněná ustanovení stávajících znění, je návrh jejich prostou kodifikací bez jakékoli změny jejich věcného obsahu;</w:t>
      </w:r>
    </w:p>
    <w:p w14:paraId="0CEE2EE4" w14:textId="77777777" w:rsidR="00ED0821" w:rsidRPr="00141D6B" w:rsidRDefault="00ED0821">
      <w:pPr>
        <w:pStyle w:val="NormalHanging12a"/>
      </w:pPr>
      <w:r w:rsidRPr="00141D6B">
        <w:t>1.</w:t>
      </w:r>
      <w:r w:rsidRPr="00141D6B">
        <w:tab/>
        <w:t>schvaluje pozměněný návrh Komise ve znění upraveném podle doporučení poradní skupiny složené z právních služeb Evropského parlamentu, Rady a Komise;</w:t>
      </w:r>
    </w:p>
    <w:p w14:paraId="2889ABC2" w14:textId="77777777" w:rsidR="007C196A" w:rsidRPr="00141D6B" w:rsidRDefault="00814CBC">
      <w:pPr>
        <w:pStyle w:val="NormalHanging12a"/>
      </w:pPr>
      <w:r w:rsidRPr="00141D6B">
        <w:t>2.</w:t>
      </w:r>
      <w:r w:rsidRPr="00141D6B">
        <w:tab/>
        <w:t>vyzývá Komisi, aby návrh v souladu s čl. 293 odst. 2 Smlouvy o fungování Evropské unie změnila odpovídajícím způsobem;</w:t>
      </w:r>
    </w:p>
    <w:p w14:paraId="448EFD87" w14:textId="77777777" w:rsidR="00A77A2F" w:rsidRPr="00141D6B" w:rsidRDefault="00814CBC" w:rsidP="00A77A2F">
      <w:pPr>
        <w:pStyle w:val="NormalHanging12a"/>
      </w:pPr>
      <w:r w:rsidRPr="00141D6B">
        <w:t>3.</w:t>
      </w:r>
      <w:r w:rsidRPr="00141D6B">
        <w:tab/>
        <w:t>vyzývá Radu, aby informovala Parlament, bude-li mít v úmyslu odchýlit se od znění schváleného Parlamentem;</w:t>
      </w:r>
    </w:p>
    <w:p w14:paraId="3CA10BE5" w14:textId="77777777" w:rsidR="004A6A43" w:rsidRPr="00141D6B" w:rsidRDefault="00814CBC" w:rsidP="004A6A43">
      <w:pPr>
        <w:pStyle w:val="NormalHanging12a"/>
      </w:pPr>
      <w:r w:rsidRPr="00141D6B">
        <w:t>4.</w:t>
      </w:r>
      <w:r w:rsidRPr="00141D6B">
        <w:tab/>
        <w:t xml:space="preserve">vyzývá Radu, aby znovu konzultovala s Parlamentem, bude-li mít v úmyslu podstatně </w:t>
      </w:r>
      <w:r w:rsidRPr="00141D6B">
        <w:lastRenderedPageBreak/>
        <w:t>změnit návrh Komise;</w:t>
      </w:r>
    </w:p>
    <w:p w14:paraId="09522098" w14:textId="77777777" w:rsidR="00C5218D" w:rsidRPr="00141D6B" w:rsidRDefault="00814CBC" w:rsidP="004A6A43">
      <w:pPr>
        <w:pStyle w:val="NormalHanging12a"/>
      </w:pPr>
      <w:r w:rsidRPr="00141D6B">
        <w:t>5.</w:t>
      </w:r>
      <w:r w:rsidRPr="00141D6B">
        <w:tab/>
        <w:t>pověřuje svou předsedkyni, aby předala postoj Parlamentu Radě, Komisi a vnitrostátním parlamentům.</w:t>
      </w:r>
    </w:p>
    <w:p w14:paraId="2EB916E0" w14:textId="77777777" w:rsidR="00165FEE" w:rsidRPr="00141D6B" w:rsidRDefault="00165FEE" w:rsidP="00165FEE"/>
    <w:p w14:paraId="0DAF56EF" w14:textId="636ED8E9" w:rsidR="00165FEE" w:rsidRPr="00141D6B" w:rsidRDefault="00165FEE" w:rsidP="00165FEE">
      <w:pPr>
        <w:pStyle w:val="AMNumberTabs0"/>
        <w:keepNext/>
      </w:pPr>
      <w:r w:rsidRPr="00141D6B">
        <w:rPr>
          <w:rStyle w:val="HideTWBExt"/>
        </w:rPr>
        <w:t>&lt;RepeatBlock-Amend&gt;&lt;Amend&gt;</w:t>
      </w:r>
      <w:r w:rsidRPr="00141D6B">
        <w:t>Pozměňovací návrh</w:t>
      </w:r>
      <w:r w:rsidRPr="00141D6B">
        <w:tab/>
      </w:r>
      <w:r w:rsidRPr="00141D6B">
        <w:tab/>
      </w:r>
      <w:r w:rsidRPr="00141D6B">
        <w:rPr>
          <w:rStyle w:val="HideTWBExt"/>
        </w:rPr>
        <w:t>&lt;NumAm&gt;</w:t>
      </w:r>
      <w:r w:rsidRPr="00141D6B">
        <w:t>1</w:t>
      </w:r>
      <w:r w:rsidRPr="00141D6B">
        <w:rPr>
          <w:rStyle w:val="HideTWBExt"/>
        </w:rPr>
        <w:t>&lt;/NumAm&gt;</w:t>
      </w:r>
    </w:p>
    <w:p w14:paraId="1AA6D436"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0D27D6BD" w14:textId="77777777" w:rsidR="00165FEE" w:rsidRPr="00141D6B" w:rsidRDefault="00165FEE" w:rsidP="00165FEE">
      <w:pPr>
        <w:pStyle w:val="NormalBold"/>
      </w:pPr>
      <w:r w:rsidRPr="00141D6B">
        <w:rPr>
          <w:rStyle w:val="HideTWBExt"/>
        </w:rPr>
        <w:t>&lt;Article&gt;</w:t>
      </w:r>
      <w:r w:rsidRPr="00141D6B">
        <w:t>Název 1</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78F10F90" w14:textId="77777777" w:rsidTr="00165FEE">
        <w:trPr>
          <w:jc w:val="center"/>
        </w:trPr>
        <w:tc>
          <w:tcPr>
            <w:tcW w:w="9752" w:type="dxa"/>
            <w:gridSpan w:val="2"/>
          </w:tcPr>
          <w:p w14:paraId="4C65D033" w14:textId="77777777" w:rsidR="00165FEE" w:rsidRPr="00141D6B" w:rsidRDefault="00165FEE">
            <w:pPr>
              <w:keepNext/>
            </w:pPr>
          </w:p>
        </w:tc>
      </w:tr>
      <w:tr w:rsidR="00165FEE" w:rsidRPr="00141D6B" w14:paraId="7A60B66B" w14:textId="77777777" w:rsidTr="00165FEE">
        <w:trPr>
          <w:jc w:val="center"/>
        </w:trPr>
        <w:tc>
          <w:tcPr>
            <w:tcW w:w="4876" w:type="dxa"/>
            <w:hideMark/>
          </w:tcPr>
          <w:p w14:paraId="52EEFBC0"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353CD914"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74706094" w14:textId="77777777" w:rsidTr="00165FEE">
        <w:trPr>
          <w:jc w:val="center"/>
        </w:trPr>
        <w:tc>
          <w:tcPr>
            <w:tcW w:w="4876" w:type="dxa"/>
            <w:hideMark/>
          </w:tcPr>
          <w:p w14:paraId="6B43251F" w14:textId="77777777" w:rsidR="00165FEE" w:rsidRPr="00141D6B" w:rsidRDefault="00165FEE">
            <w:pPr>
              <w:pStyle w:val="Normal6"/>
            </w:pPr>
            <w:r w:rsidRPr="00141D6B">
              <w:t>Návrh</w:t>
            </w:r>
          </w:p>
        </w:tc>
        <w:tc>
          <w:tcPr>
            <w:tcW w:w="4876" w:type="dxa"/>
            <w:hideMark/>
          </w:tcPr>
          <w:p w14:paraId="09F41904" w14:textId="77777777" w:rsidR="00165FEE" w:rsidRPr="00141D6B" w:rsidRDefault="00165FEE">
            <w:pPr>
              <w:pStyle w:val="Normal6"/>
              <w:rPr>
                <w:szCs w:val="24"/>
              </w:rPr>
            </w:pPr>
            <w:r w:rsidRPr="00141D6B">
              <w:t>Návrh</w:t>
            </w:r>
          </w:p>
        </w:tc>
      </w:tr>
      <w:tr w:rsidR="00165FEE" w:rsidRPr="00141D6B" w14:paraId="0CAD719A" w14:textId="77777777" w:rsidTr="00165FEE">
        <w:trPr>
          <w:jc w:val="center"/>
        </w:trPr>
        <w:tc>
          <w:tcPr>
            <w:tcW w:w="4876" w:type="dxa"/>
            <w:hideMark/>
          </w:tcPr>
          <w:p w14:paraId="1635FB77" w14:textId="77777777" w:rsidR="00165FEE" w:rsidRPr="00141D6B" w:rsidRDefault="00165FEE">
            <w:pPr>
              <w:pStyle w:val="Normal6"/>
            </w:pPr>
            <w:r w:rsidRPr="00141D6B">
              <w:t>SMĚRNICE RADY</w:t>
            </w:r>
          </w:p>
        </w:tc>
        <w:tc>
          <w:tcPr>
            <w:tcW w:w="4876" w:type="dxa"/>
            <w:hideMark/>
          </w:tcPr>
          <w:p w14:paraId="2FFCB4B6" w14:textId="77777777" w:rsidR="00165FEE" w:rsidRPr="00141D6B" w:rsidRDefault="00165FEE">
            <w:pPr>
              <w:pStyle w:val="Normal6"/>
              <w:rPr>
                <w:szCs w:val="24"/>
              </w:rPr>
            </w:pPr>
            <w:r w:rsidRPr="00141D6B">
              <w:t>SMĚRNICE RADY</w:t>
            </w:r>
          </w:p>
        </w:tc>
      </w:tr>
      <w:tr w:rsidR="00165FEE" w:rsidRPr="00141D6B" w14:paraId="3B8E75B5" w14:textId="77777777" w:rsidTr="00165FEE">
        <w:trPr>
          <w:jc w:val="center"/>
        </w:trPr>
        <w:tc>
          <w:tcPr>
            <w:tcW w:w="4876" w:type="dxa"/>
            <w:hideMark/>
          </w:tcPr>
          <w:p w14:paraId="74EBDF5C" w14:textId="77777777" w:rsidR="00165FEE" w:rsidRPr="00141D6B" w:rsidRDefault="00165FEE">
            <w:pPr>
              <w:pStyle w:val="Normal6"/>
            </w:pPr>
            <w:r w:rsidRPr="00141D6B">
              <w:t xml:space="preserve">o struktuře a sazbách spotřební daně </w:t>
            </w:r>
            <w:r w:rsidRPr="00141D6B">
              <w:rPr>
                <w:b/>
                <w:bCs/>
                <w:i/>
                <w:iCs/>
              </w:rPr>
              <w:t>z</w:t>
            </w:r>
            <w:r w:rsidRPr="00141D6B">
              <w:t> tabáku, tabákových výrobků a výrobků souvisejících s tabákovými výrobky (přepracované znění)</w:t>
            </w:r>
          </w:p>
        </w:tc>
        <w:tc>
          <w:tcPr>
            <w:tcW w:w="4876" w:type="dxa"/>
            <w:hideMark/>
          </w:tcPr>
          <w:p w14:paraId="17E4B207" w14:textId="77777777" w:rsidR="00165FEE" w:rsidRPr="00141D6B" w:rsidRDefault="00165FEE">
            <w:pPr>
              <w:pStyle w:val="Normal6"/>
              <w:rPr>
                <w:szCs w:val="24"/>
              </w:rPr>
            </w:pPr>
            <w:r w:rsidRPr="00141D6B">
              <w:t xml:space="preserve">o struktuře a sazbách spotřební daně </w:t>
            </w:r>
            <w:r w:rsidRPr="00141D6B">
              <w:rPr>
                <w:b/>
                <w:bCs/>
                <w:i/>
                <w:iCs/>
              </w:rPr>
              <w:t xml:space="preserve">ze surového </w:t>
            </w:r>
            <w:r w:rsidRPr="00141D6B">
              <w:t>tabáku, tabákových výrobků a výrobků souvisejících s tabákovými výrobky (přepracované znění)</w:t>
            </w:r>
          </w:p>
        </w:tc>
      </w:tr>
    </w:tbl>
    <w:p w14:paraId="63467F50"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228F02BF"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63691554" w14:textId="77777777" w:rsidR="00165FEE" w:rsidRPr="00141D6B" w:rsidRDefault="00165FEE" w:rsidP="00165FEE">
      <w:pPr>
        <w:pStyle w:val="Normal12Italic"/>
        <w:rPr>
          <w:noProof w:val="0"/>
        </w:rPr>
      </w:pPr>
      <w:r w:rsidRPr="00141D6B">
        <w:t>Evropská komise se rozhodla použít na surový tabák systém pro kontrolu přepravy zboží podléhajícího spotřebním daním (EMCS) a zpravodaj s tímto přístupem souhlasí. Směrnice se nyní zabývá nejen tabákovými výrobky jako dříve, ale nově také surovým tabákem. Zpravodaj proto považuje za vhodné mírně pozměnit název návrhu tak, aby obsahoval slova „surový tabák“.</w:t>
      </w:r>
    </w:p>
    <w:p w14:paraId="51641D58" w14:textId="77777777" w:rsidR="00165FEE" w:rsidRPr="00141D6B" w:rsidRDefault="00165FEE" w:rsidP="00165FEE">
      <w:r w:rsidRPr="00141D6B">
        <w:rPr>
          <w:rStyle w:val="HideTWBExt"/>
        </w:rPr>
        <w:t>&lt;/Amend&gt;</w:t>
      </w:r>
    </w:p>
    <w:p w14:paraId="08C68D0B" w14:textId="2E844028"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2</w:t>
      </w:r>
      <w:r w:rsidRPr="00141D6B">
        <w:rPr>
          <w:rStyle w:val="HideTWBExt"/>
        </w:rPr>
        <w:t>&lt;/NumAm&gt;</w:t>
      </w:r>
    </w:p>
    <w:p w14:paraId="441D8AD4"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3C63CAD2" w14:textId="77777777" w:rsidR="00165FEE" w:rsidRPr="00141D6B" w:rsidRDefault="00165FEE" w:rsidP="00165FEE">
      <w:pPr>
        <w:pStyle w:val="NormalBold"/>
      </w:pPr>
      <w:r w:rsidRPr="00141D6B">
        <w:rPr>
          <w:rStyle w:val="HideTWBExt"/>
        </w:rPr>
        <w:t>&lt;Article&gt;</w:t>
      </w:r>
      <w:r w:rsidRPr="00141D6B">
        <w:t>Právní východisko 5</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5A82AB48" w14:textId="77777777" w:rsidTr="00165FEE">
        <w:trPr>
          <w:jc w:val="center"/>
        </w:trPr>
        <w:tc>
          <w:tcPr>
            <w:tcW w:w="9752" w:type="dxa"/>
            <w:gridSpan w:val="2"/>
          </w:tcPr>
          <w:p w14:paraId="5B68B207" w14:textId="77777777" w:rsidR="00165FEE" w:rsidRPr="00141D6B" w:rsidRDefault="00165FEE">
            <w:pPr>
              <w:keepNext/>
            </w:pPr>
          </w:p>
        </w:tc>
      </w:tr>
      <w:tr w:rsidR="00165FEE" w:rsidRPr="00141D6B" w14:paraId="5451164E" w14:textId="77777777" w:rsidTr="00165FEE">
        <w:trPr>
          <w:jc w:val="center"/>
        </w:trPr>
        <w:tc>
          <w:tcPr>
            <w:tcW w:w="4876" w:type="dxa"/>
            <w:hideMark/>
          </w:tcPr>
          <w:p w14:paraId="61F1C2D8"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12CCC292"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4CE63944" w14:textId="77777777" w:rsidTr="00165FEE">
        <w:trPr>
          <w:jc w:val="center"/>
        </w:trPr>
        <w:tc>
          <w:tcPr>
            <w:tcW w:w="4876" w:type="dxa"/>
            <w:hideMark/>
          </w:tcPr>
          <w:p w14:paraId="45D1A22D" w14:textId="77777777" w:rsidR="00165FEE" w:rsidRPr="00141D6B" w:rsidRDefault="00165FEE">
            <w:pPr>
              <w:pStyle w:val="Normal6"/>
            </w:pPr>
            <w:r w:rsidRPr="00141D6B">
              <w:t>s ohledem na stanovisko Evropského hospodářského a sociálního výboru,</w:t>
            </w:r>
          </w:p>
        </w:tc>
        <w:tc>
          <w:tcPr>
            <w:tcW w:w="4876" w:type="dxa"/>
            <w:hideMark/>
          </w:tcPr>
          <w:p w14:paraId="16476B25" w14:textId="78DC16A8" w:rsidR="000B35B4" w:rsidRPr="00141D6B" w:rsidRDefault="00165FEE">
            <w:pPr>
              <w:pStyle w:val="Normal6"/>
              <w:rPr>
                <w:szCs w:val="24"/>
              </w:rPr>
            </w:pPr>
            <w:r w:rsidRPr="00141D6B">
              <w:t>s ohledem na stanovisko Evropského hospodářského a sociálního výboru</w:t>
            </w:r>
            <w:r w:rsidRPr="00141D6B">
              <w:rPr>
                <w:b/>
                <w:i/>
                <w:vertAlign w:val="superscript"/>
              </w:rPr>
              <w:t>1a</w:t>
            </w:r>
            <w:r w:rsidRPr="00141D6B">
              <w:t>,</w:t>
            </w:r>
          </w:p>
        </w:tc>
      </w:tr>
      <w:tr w:rsidR="00F318AF" w:rsidRPr="00141D6B" w14:paraId="3C6E00AD" w14:textId="77777777" w:rsidTr="00165FEE">
        <w:trPr>
          <w:jc w:val="center"/>
        </w:trPr>
        <w:tc>
          <w:tcPr>
            <w:tcW w:w="4876" w:type="dxa"/>
          </w:tcPr>
          <w:p w14:paraId="50D351B2" w14:textId="77777777" w:rsidR="00F318AF" w:rsidRPr="00141D6B" w:rsidRDefault="00F318AF">
            <w:pPr>
              <w:pStyle w:val="Normal6"/>
            </w:pPr>
          </w:p>
        </w:tc>
        <w:tc>
          <w:tcPr>
            <w:tcW w:w="4876" w:type="dxa"/>
          </w:tcPr>
          <w:p w14:paraId="55F1E86A" w14:textId="3ACD8E27" w:rsidR="00F318AF" w:rsidRPr="00141D6B" w:rsidRDefault="00F318AF">
            <w:pPr>
              <w:pStyle w:val="Normal6"/>
            </w:pPr>
            <w:r w:rsidRPr="00141D6B">
              <w:t>____________</w:t>
            </w:r>
          </w:p>
        </w:tc>
      </w:tr>
      <w:tr w:rsidR="00F318AF" w:rsidRPr="00141D6B" w14:paraId="0A3E0E3D" w14:textId="77777777" w:rsidTr="00165FEE">
        <w:trPr>
          <w:jc w:val="center"/>
        </w:trPr>
        <w:tc>
          <w:tcPr>
            <w:tcW w:w="4876" w:type="dxa"/>
          </w:tcPr>
          <w:p w14:paraId="48AFE73F" w14:textId="77777777" w:rsidR="00F318AF" w:rsidRPr="00141D6B" w:rsidRDefault="00F318AF">
            <w:pPr>
              <w:pStyle w:val="Normal6"/>
            </w:pPr>
          </w:p>
        </w:tc>
        <w:tc>
          <w:tcPr>
            <w:tcW w:w="4876" w:type="dxa"/>
          </w:tcPr>
          <w:p w14:paraId="1F47380D" w14:textId="5E7A4E01" w:rsidR="00F318AF" w:rsidRPr="00141D6B" w:rsidRDefault="00F318AF">
            <w:pPr>
              <w:pStyle w:val="Normal6"/>
            </w:pPr>
            <w:r w:rsidRPr="00141D6B">
              <w:rPr>
                <w:b/>
                <w:i/>
                <w:vertAlign w:val="superscript"/>
              </w:rPr>
              <w:t>1a</w:t>
            </w:r>
            <w:r w:rsidRPr="00141D6B">
              <w:rPr>
                <w:b/>
                <w:i/>
              </w:rPr>
              <w:t xml:space="preserve"> Stanovisko ze dne 18. února 2026 (dosud nezveřejněné v Úředním věstníku).</w:t>
            </w:r>
          </w:p>
        </w:tc>
      </w:tr>
    </w:tbl>
    <w:p w14:paraId="372FC2D7" w14:textId="77777777" w:rsidR="00165FEE" w:rsidRPr="00141D6B" w:rsidRDefault="00165FEE" w:rsidP="00165FEE">
      <w:pPr>
        <w:pStyle w:val="Olang"/>
      </w:pPr>
      <w:r w:rsidRPr="00141D6B">
        <w:rPr>
          <w:noProof w:val="0"/>
        </w:rPr>
        <w:lastRenderedPageBreak/>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3E52837A"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7E8AC332" w14:textId="77777777" w:rsidR="00165FEE" w:rsidRPr="00141D6B" w:rsidRDefault="00165FEE" w:rsidP="00165FEE">
      <w:pPr>
        <w:pStyle w:val="Normal12Italic"/>
        <w:rPr>
          <w:noProof w:val="0"/>
        </w:rPr>
      </w:pPr>
      <w:r w:rsidRPr="00141D6B">
        <w:t>Zpravodaj chtěl formálně vzít na vědomí stanovisko Evropského hospodářského a sociálního výboru, které bylo nedávno přijato.</w:t>
      </w:r>
    </w:p>
    <w:p w14:paraId="2C6F5A3D" w14:textId="77777777" w:rsidR="00165FEE" w:rsidRPr="00141D6B" w:rsidRDefault="00165FEE" w:rsidP="00165FEE">
      <w:r w:rsidRPr="00141D6B">
        <w:rPr>
          <w:rStyle w:val="HideTWBExt"/>
        </w:rPr>
        <w:t>&lt;/Amend&gt;</w:t>
      </w:r>
    </w:p>
    <w:p w14:paraId="46E5A06A" w14:textId="2E5E33A0"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3</w:t>
      </w:r>
      <w:r w:rsidRPr="00141D6B">
        <w:rPr>
          <w:rStyle w:val="HideTWBExt"/>
        </w:rPr>
        <w:t>&lt;/NumAm&gt;</w:t>
      </w:r>
    </w:p>
    <w:p w14:paraId="7247DC92"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49E5B39E" w14:textId="77777777" w:rsidR="00165FEE" w:rsidRPr="00141D6B" w:rsidRDefault="00165FEE" w:rsidP="00165FEE">
      <w:pPr>
        <w:pStyle w:val="NormalBold"/>
      </w:pPr>
      <w:r w:rsidRPr="00141D6B">
        <w:rPr>
          <w:rStyle w:val="HideTWBExt"/>
        </w:rPr>
        <w:t>&lt;Article&gt;</w:t>
      </w:r>
      <w:r w:rsidRPr="00141D6B">
        <w:t>Bod odůvodnění 2</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08FCE1D2" w14:textId="77777777" w:rsidTr="00165FEE">
        <w:trPr>
          <w:jc w:val="center"/>
        </w:trPr>
        <w:tc>
          <w:tcPr>
            <w:tcW w:w="9752" w:type="dxa"/>
            <w:gridSpan w:val="2"/>
          </w:tcPr>
          <w:p w14:paraId="0C288181" w14:textId="77777777" w:rsidR="00165FEE" w:rsidRPr="00141D6B" w:rsidRDefault="00165FEE">
            <w:pPr>
              <w:keepNext/>
            </w:pPr>
          </w:p>
        </w:tc>
      </w:tr>
      <w:tr w:rsidR="00165FEE" w:rsidRPr="00141D6B" w14:paraId="15FBF4C6" w14:textId="77777777" w:rsidTr="00165FEE">
        <w:trPr>
          <w:jc w:val="center"/>
        </w:trPr>
        <w:tc>
          <w:tcPr>
            <w:tcW w:w="4876" w:type="dxa"/>
            <w:hideMark/>
          </w:tcPr>
          <w:p w14:paraId="686FF25A"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29B16853"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683FD68E" w14:textId="77777777" w:rsidTr="00165FEE">
        <w:trPr>
          <w:jc w:val="center"/>
        </w:trPr>
        <w:tc>
          <w:tcPr>
            <w:tcW w:w="4876" w:type="dxa"/>
            <w:hideMark/>
          </w:tcPr>
          <w:p w14:paraId="7DEA0161" w14:textId="77777777" w:rsidR="00165FEE" w:rsidRPr="00141D6B" w:rsidRDefault="00165FEE">
            <w:pPr>
              <w:pStyle w:val="Normal6"/>
            </w:pPr>
            <w:r w:rsidRPr="00141D6B">
              <w:t>(2)</w:t>
            </w:r>
            <w:r w:rsidRPr="00141D6B">
              <w:tab/>
              <w:t xml:space="preserve">Od přijetí směrnice 2011/64/EU se trh s tabákem výrazně změnil. Na trh byly uvedeny nové výrobky, které fungují jako náhražky tabákových výrobků a obsahují tabák nebo nikotin. V reakci na to členské státy zavedly různá vnitrostátní opatření, pokud jde o tyto náhražky, které </w:t>
            </w:r>
            <w:r w:rsidRPr="00141D6B">
              <w:rPr>
                <w:b/>
                <w:bCs/>
                <w:i/>
                <w:iCs/>
              </w:rPr>
              <w:t>narušují</w:t>
            </w:r>
            <w:r w:rsidRPr="00141D6B">
              <w:t xml:space="preserve"> </w:t>
            </w:r>
            <w:r w:rsidRPr="00141D6B">
              <w:rPr>
                <w:b/>
                <w:bCs/>
                <w:i/>
                <w:iCs/>
              </w:rPr>
              <w:t>hospodářskou soutěž a ohrožují</w:t>
            </w:r>
            <w:r w:rsidRPr="00141D6B">
              <w:t xml:space="preserve"> řádné fungování vnitřního trhu. V zájmu jednotného a spravedlivého zdanění by tyto náhražky tabákových výrobků měly podléhat harmonizované struktuře spotřební daně a harmonizovaným minimálním sazbám spotřební daně v Unii. Tato směrnice by neměla harmonizovat daňová pravidla pro tabák pro orální užití, jehož uvádění na trh je zakázáno v souladu s článkem 17 směrnice Evropského parlamentu a Rady 2014/40/EU. V zájmu srozumitelnosti by tato směrnice neměla harmonizovat daňová pravidla pro tabák pro orální užití uváděný na trh členského státu v souladu s článkem 151 aktu o přistoupení Rakouska, Finska a Švédska.</w:t>
            </w:r>
          </w:p>
        </w:tc>
        <w:tc>
          <w:tcPr>
            <w:tcW w:w="4876" w:type="dxa"/>
            <w:hideMark/>
          </w:tcPr>
          <w:p w14:paraId="1543E1F3" w14:textId="77777777" w:rsidR="00165FEE" w:rsidRPr="00141D6B" w:rsidRDefault="00165FEE">
            <w:pPr>
              <w:pStyle w:val="Normal6"/>
              <w:rPr>
                <w:szCs w:val="24"/>
              </w:rPr>
            </w:pPr>
            <w:r w:rsidRPr="00141D6B">
              <w:t>(2)</w:t>
            </w:r>
            <w:r w:rsidRPr="00141D6B">
              <w:tab/>
              <w:t xml:space="preserve">Od přijetí směrnice 2011/64/EU se trh s tabákem výrazně změnil. Na trh byly uvedeny nové výrobky, které fungují jako náhražky tabákových výrobků a obsahují tabák nebo nikotin. V reakci na to členské státy zavedly různá vnitrostátní opatření, pokud jde o tyto náhražky, které </w:t>
            </w:r>
            <w:r w:rsidRPr="00141D6B">
              <w:rPr>
                <w:b/>
                <w:bCs/>
                <w:i/>
                <w:iCs/>
              </w:rPr>
              <w:t>představují problém pro</w:t>
            </w:r>
            <w:r w:rsidRPr="00141D6B">
              <w:rPr>
                <w:b/>
                <w:bCs/>
              </w:rPr>
              <w:t xml:space="preserve"> </w:t>
            </w:r>
            <w:r w:rsidRPr="00141D6B">
              <w:t>řádné fungování vnitřního trhu. V zájmu jednotného a spravedlivého zdanění by tyto náhražky tabákových výrobků měly podléhat harmonizované struktuře spotřební daně a harmonizovaným minimálním sazbám spotřební daně v Unii. Tato směrnice by neměla harmonizovat daňová pravidla pro tabák pro orální užití, jehož uvádění na trh je zakázáno v souladu s článkem 17 směrnice Evropského parlamentu a Rady 2014/40/EU. V zájmu srozumitelnosti by tato směrnice neměla harmonizovat daňová pravidla pro tabák pro orální užití uváděný na trh členského státu v souladu s článkem 151 aktu o přistoupení Rakouska, Finska a Švédska.</w:t>
            </w:r>
          </w:p>
        </w:tc>
      </w:tr>
    </w:tbl>
    <w:p w14:paraId="7416F706"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300FA188" w14:textId="77777777" w:rsidR="00165FEE" w:rsidRPr="00141D6B" w:rsidRDefault="00165FEE" w:rsidP="00165FEE">
      <w:r w:rsidRPr="00141D6B">
        <w:rPr>
          <w:rStyle w:val="HideTWBExt"/>
        </w:rPr>
        <w:t>&lt;/Amend&gt;</w:t>
      </w:r>
    </w:p>
    <w:p w14:paraId="62B4BE16" w14:textId="6EEF600E"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4</w:t>
      </w:r>
      <w:r w:rsidRPr="00141D6B">
        <w:rPr>
          <w:rStyle w:val="HideTWBExt"/>
        </w:rPr>
        <w:t>&lt;/NumAm&gt;</w:t>
      </w:r>
    </w:p>
    <w:p w14:paraId="4AED5079"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0D34FCD0" w14:textId="77777777" w:rsidR="00165FEE" w:rsidRPr="00141D6B" w:rsidRDefault="00165FEE" w:rsidP="00165FEE">
      <w:pPr>
        <w:pStyle w:val="NormalBold"/>
      </w:pPr>
      <w:r w:rsidRPr="00141D6B">
        <w:rPr>
          <w:rStyle w:val="HideTWBExt"/>
        </w:rPr>
        <w:t>&lt;Article&gt;</w:t>
      </w:r>
      <w:r w:rsidRPr="00141D6B">
        <w:t>Bod odůvodnění 3</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0061B1EB" w14:textId="77777777" w:rsidTr="00165FEE">
        <w:trPr>
          <w:jc w:val="center"/>
        </w:trPr>
        <w:tc>
          <w:tcPr>
            <w:tcW w:w="9752" w:type="dxa"/>
            <w:gridSpan w:val="2"/>
          </w:tcPr>
          <w:p w14:paraId="44D37CA5" w14:textId="77777777" w:rsidR="00165FEE" w:rsidRPr="00141D6B" w:rsidRDefault="00165FEE">
            <w:pPr>
              <w:keepNext/>
            </w:pPr>
          </w:p>
        </w:tc>
      </w:tr>
      <w:tr w:rsidR="00165FEE" w:rsidRPr="00141D6B" w14:paraId="4CE579F6" w14:textId="77777777" w:rsidTr="00165FEE">
        <w:trPr>
          <w:jc w:val="center"/>
        </w:trPr>
        <w:tc>
          <w:tcPr>
            <w:tcW w:w="4876" w:type="dxa"/>
            <w:hideMark/>
          </w:tcPr>
          <w:p w14:paraId="3EF32E08"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1239C273"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3CEFEF16" w14:textId="77777777" w:rsidTr="00165FEE">
        <w:trPr>
          <w:jc w:val="center"/>
        </w:trPr>
        <w:tc>
          <w:tcPr>
            <w:tcW w:w="4876" w:type="dxa"/>
            <w:hideMark/>
          </w:tcPr>
          <w:p w14:paraId="1A84B773" w14:textId="77777777" w:rsidR="00165FEE" w:rsidRPr="00141D6B" w:rsidRDefault="00165FEE">
            <w:pPr>
              <w:pStyle w:val="Normal6"/>
            </w:pPr>
            <w:r w:rsidRPr="00141D6B">
              <w:t>(3)</w:t>
            </w:r>
            <w:r w:rsidRPr="00141D6B">
              <w:tab/>
              <w:t>Je nezbytné zajistit, aby daňové právní předpisy Unie, které se týkají tabáku, tabákových výrobků a výrobků souvisejících s tabákovými výrobky , i nadále zajišťovaly řádné fungování vnitřního trhu a zároveň vysoký stupeň ochrany lidského zdraví, jak vyžaduje článek 168 Smlouvy o fungování Evropské unie, s ohledem na to, že tabák, tabákové výrobky a výrobky související s tabákovými výrobky mohou způsobit vážné poškození zdraví , že Evropský plán boje proti rakovině</w:t>
            </w:r>
            <w:r w:rsidRPr="00141D6B">
              <w:rPr>
                <w:vertAlign w:val="superscript"/>
              </w:rPr>
              <w:t>2</w:t>
            </w:r>
            <w:r w:rsidRPr="00141D6B">
              <w:t xml:space="preserve"> stanovil cíl dosáhnout Evropy bez tabákového kouře a že Unie je stranou Rámcové úmluvy Světové zdravotnické organizace o kontrole tabáku. K dosažení tohoto dvojího cíle by EU a členské státy měly zintenzivnit úsilí v boji proti nezákonnému obchodu s tabákovými výrobky, zejména proti nezákonnému dovozu tabákových a souvisejících výrobků ze třetích zemí</w:t>
            </w:r>
            <w:r w:rsidRPr="00141D6B">
              <w:rPr>
                <w:vertAlign w:val="superscript"/>
              </w:rPr>
              <w:t>3</w:t>
            </w:r>
            <w:r w:rsidRPr="00141D6B">
              <w:t>. Nové výrobky (tekuté náplně do elektronických cigaret, ostatní tabákové výrobky, nikotinové sáčky a ostatní nikotinové výrobky) mají stále větší popularitu, zejména mezi mladými lidmi, a kromě inherentního rizika pro veřejné zdraví, které tyto výrobky představují, mají rovněž potenciál připravit půdu pro konvenční kouření.</w:t>
            </w:r>
          </w:p>
        </w:tc>
        <w:tc>
          <w:tcPr>
            <w:tcW w:w="4876" w:type="dxa"/>
            <w:hideMark/>
          </w:tcPr>
          <w:p w14:paraId="707E6B86" w14:textId="7044FE9B" w:rsidR="00165FEE" w:rsidRPr="00141D6B" w:rsidRDefault="00165FEE">
            <w:pPr>
              <w:pStyle w:val="Normal6"/>
              <w:rPr>
                <w:szCs w:val="24"/>
              </w:rPr>
            </w:pPr>
            <w:r w:rsidRPr="00141D6B">
              <w:t>(3)</w:t>
            </w:r>
            <w:r w:rsidRPr="00141D6B">
              <w:tab/>
              <w:t>Je nezbytné zajistit, aby daňové právní předpisy Unie, které se týkají tabáku, tabákových výrobků a výrobků souvisejících s tabákovými výrobky , i nadále zajišťovaly řádné fungování vnitřního trhu a zároveň vysoký stupeň ochrany lidského zdraví, jak vyžaduje článek 168 Smlouvy o fungování Evropské unie, s ohledem na to, že tabák, tabákové výrobky a výrobky související s tabákovými výrobky mohou způsobit vážné poškození zdraví , že Evropský plán boje proti rakovině</w:t>
            </w:r>
            <w:r w:rsidRPr="00141D6B">
              <w:rPr>
                <w:vertAlign w:val="superscript"/>
              </w:rPr>
              <w:t>2</w:t>
            </w:r>
            <w:r w:rsidRPr="00141D6B">
              <w:t xml:space="preserve"> stanovil cíl dosáhnout Evropy bez tabákového kouře a že Unie je stranou Rámcové úmluvy Světové zdravotnické organizace o kontrole tabáku. K dosažení tohoto dvojího cíle by EU a členské státy měly zintenzivnit úsilí v boji proti nezákonnému obchodu s tabákovými výrobky, zejména proti nezákonnému dovozu tabákových a souvisejících výrobků ze třetích zemí</w:t>
            </w:r>
            <w:r w:rsidRPr="00141D6B">
              <w:rPr>
                <w:vertAlign w:val="superscript"/>
              </w:rPr>
              <w:t>3</w:t>
            </w:r>
            <w:r w:rsidRPr="00141D6B">
              <w:t xml:space="preserve">. Nové výrobky (tekuté náplně do elektronických cigaret, ostatní tabákové výrobky, nikotinové sáčky a ostatní nikotinové výrobky) mají stále větší popularitu, zejména mezi mladými lidmi, a kromě inherentního rizika pro veřejné zdraví, které tyto výrobky představují, mají rovněž potenciál připravit půdu pro konvenční kouření. </w:t>
            </w:r>
            <w:r w:rsidRPr="00141D6B">
              <w:rPr>
                <w:b/>
                <w:i/>
              </w:rPr>
              <w:t>Na druhé straně</w:t>
            </w:r>
            <w:r w:rsidRPr="00141D6B">
              <w:t xml:space="preserve"> </w:t>
            </w:r>
            <w:r w:rsidRPr="00141D6B">
              <w:rPr>
                <w:b/>
                <w:bCs/>
                <w:i/>
                <w:iCs/>
              </w:rPr>
              <w:t>studie</w:t>
            </w:r>
            <w:r w:rsidRPr="00141D6B">
              <w:rPr>
                <w:b/>
                <w:i/>
                <w:vertAlign w:val="superscript"/>
              </w:rPr>
              <w:t>3a</w:t>
            </w:r>
            <w:r w:rsidRPr="00141D6B">
              <w:t xml:space="preserve"> </w:t>
            </w:r>
            <w:r w:rsidRPr="00141D6B">
              <w:rPr>
                <w:b/>
                <w:i/>
              </w:rPr>
              <w:t>ukazují, že nové výrobky jsou obecně méně škodlivé než tradiční hořlavé cigarety a mohou kuřákům pomoci plynuleji od nich přejít.</w:t>
            </w:r>
          </w:p>
        </w:tc>
      </w:tr>
      <w:tr w:rsidR="00165FEE" w:rsidRPr="00141D6B" w14:paraId="33DDEBEE" w14:textId="77777777" w:rsidTr="00165FEE">
        <w:trPr>
          <w:jc w:val="center"/>
        </w:trPr>
        <w:tc>
          <w:tcPr>
            <w:tcW w:w="4876" w:type="dxa"/>
            <w:hideMark/>
          </w:tcPr>
          <w:p w14:paraId="5BB3FF20" w14:textId="77777777" w:rsidR="00165FEE" w:rsidRPr="00141D6B" w:rsidRDefault="00165FEE">
            <w:pPr>
              <w:pStyle w:val="Normal6"/>
            </w:pPr>
            <w:r w:rsidRPr="00141D6B">
              <w:t>__________________</w:t>
            </w:r>
          </w:p>
        </w:tc>
        <w:tc>
          <w:tcPr>
            <w:tcW w:w="4876" w:type="dxa"/>
            <w:hideMark/>
          </w:tcPr>
          <w:p w14:paraId="234F4A30" w14:textId="77777777" w:rsidR="00165FEE" w:rsidRPr="00141D6B" w:rsidRDefault="00165FEE">
            <w:pPr>
              <w:pStyle w:val="Normal6"/>
              <w:rPr>
                <w:szCs w:val="24"/>
              </w:rPr>
            </w:pPr>
            <w:r w:rsidRPr="00141D6B">
              <w:t>__________________</w:t>
            </w:r>
          </w:p>
        </w:tc>
      </w:tr>
      <w:tr w:rsidR="00165FEE" w:rsidRPr="00141D6B" w14:paraId="6509B256" w14:textId="77777777" w:rsidTr="00165FEE">
        <w:trPr>
          <w:jc w:val="center"/>
        </w:trPr>
        <w:tc>
          <w:tcPr>
            <w:tcW w:w="4876" w:type="dxa"/>
            <w:hideMark/>
          </w:tcPr>
          <w:p w14:paraId="63B0D0CA" w14:textId="77777777" w:rsidR="00165FEE" w:rsidRPr="00141D6B" w:rsidRDefault="00165FEE">
            <w:pPr>
              <w:pStyle w:val="Normal6"/>
            </w:pPr>
            <w:r w:rsidRPr="00141D6B">
              <w:rPr>
                <w:vertAlign w:val="superscript"/>
              </w:rPr>
              <w:t>2</w:t>
            </w:r>
            <w:r w:rsidRPr="00141D6B">
              <w:t xml:space="preserve"> Evropský plán boje proti rakovině (COM(2021) 44 final).</w:t>
            </w:r>
          </w:p>
        </w:tc>
        <w:tc>
          <w:tcPr>
            <w:tcW w:w="4876" w:type="dxa"/>
            <w:hideMark/>
          </w:tcPr>
          <w:p w14:paraId="1146D297" w14:textId="77777777" w:rsidR="00165FEE" w:rsidRPr="00141D6B" w:rsidRDefault="00165FEE">
            <w:pPr>
              <w:pStyle w:val="Normal6"/>
              <w:rPr>
                <w:szCs w:val="24"/>
              </w:rPr>
            </w:pPr>
            <w:r w:rsidRPr="00141D6B">
              <w:rPr>
                <w:vertAlign w:val="superscript"/>
              </w:rPr>
              <w:t>2</w:t>
            </w:r>
            <w:r w:rsidRPr="00141D6B">
              <w:t xml:space="preserve"> Evropský plán boje proti rakovině (COM(2021) 44 final).</w:t>
            </w:r>
          </w:p>
        </w:tc>
      </w:tr>
      <w:tr w:rsidR="00165FEE" w:rsidRPr="00141D6B" w14:paraId="3FB66166" w14:textId="77777777" w:rsidTr="00165FEE">
        <w:trPr>
          <w:jc w:val="center"/>
        </w:trPr>
        <w:tc>
          <w:tcPr>
            <w:tcW w:w="4876" w:type="dxa"/>
            <w:hideMark/>
          </w:tcPr>
          <w:p w14:paraId="400B7205" w14:textId="77777777" w:rsidR="00165FEE" w:rsidRPr="00141D6B" w:rsidRDefault="00165FEE">
            <w:pPr>
              <w:pStyle w:val="Normal6"/>
            </w:pPr>
            <w:r w:rsidRPr="00141D6B">
              <w:rPr>
                <w:vertAlign w:val="superscript"/>
              </w:rPr>
              <w:t>3</w:t>
            </w:r>
            <w:r w:rsidRPr="00141D6B">
              <w:t xml:space="preserve"> V případě Kypru přes „demarkační linii“ podle nařízení Rady (ES) č. 866/2004 ze dne 29. dubna 2004 o režimu podle článku 2 protokolu č. 10 k aktu o přistoupení (ELI: http://data.europa.eu/eli/reg/2004/866/2015</w:t>
            </w:r>
            <w:r w:rsidRPr="00141D6B">
              <w:lastRenderedPageBreak/>
              <w:t>-08-31)</w:t>
            </w:r>
          </w:p>
        </w:tc>
        <w:tc>
          <w:tcPr>
            <w:tcW w:w="4876" w:type="dxa"/>
            <w:hideMark/>
          </w:tcPr>
          <w:p w14:paraId="12220F6C" w14:textId="77777777" w:rsidR="00165FEE" w:rsidRPr="00141D6B" w:rsidRDefault="00165FEE">
            <w:pPr>
              <w:pStyle w:val="Normal6"/>
              <w:rPr>
                <w:szCs w:val="24"/>
              </w:rPr>
            </w:pPr>
            <w:r w:rsidRPr="00141D6B">
              <w:rPr>
                <w:vertAlign w:val="superscript"/>
              </w:rPr>
              <w:lastRenderedPageBreak/>
              <w:t>3</w:t>
            </w:r>
            <w:r w:rsidRPr="00141D6B">
              <w:t xml:space="preserve"> V případě Kypru přes „demarkační linii“ podle nařízení Rady (ES) č. 866/2004 ze dne 29. dubna 2004 o režimu podle článku 2 protokolu č. 10 k aktu o přistoupení (ELI: http://data.europa.eu/eli/reg/2004/866/2015</w:t>
            </w:r>
            <w:r w:rsidRPr="00141D6B">
              <w:lastRenderedPageBreak/>
              <w:t>-08-31)</w:t>
            </w:r>
          </w:p>
        </w:tc>
      </w:tr>
      <w:tr w:rsidR="00165FEE" w:rsidRPr="00141D6B" w14:paraId="3735F7CA" w14:textId="77777777" w:rsidTr="00165FEE">
        <w:trPr>
          <w:jc w:val="center"/>
        </w:trPr>
        <w:tc>
          <w:tcPr>
            <w:tcW w:w="4876" w:type="dxa"/>
          </w:tcPr>
          <w:p w14:paraId="52C3649D" w14:textId="77777777" w:rsidR="00165FEE" w:rsidRPr="00141D6B" w:rsidRDefault="00165FEE">
            <w:pPr>
              <w:pStyle w:val="Normal6"/>
            </w:pPr>
          </w:p>
        </w:tc>
        <w:tc>
          <w:tcPr>
            <w:tcW w:w="4876" w:type="dxa"/>
            <w:hideMark/>
          </w:tcPr>
          <w:p w14:paraId="2CF7BDB8" w14:textId="12ECAE71" w:rsidR="00165FEE" w:rsidRPr="00141D6B" w:rsidRDefault="00D2355F">
            <w:pPr>
              <w:pStyle w:val="Normal6"/>
              <w:rPr>
                <w:szCs w:val="24"/>
              </w:rPr>
            </w:pPr>
            <w:r w:rsidRPr="00141D6B">
              <w:rPr>
                <w:b/>
                <w:i/>
                <w:vertAlign w:val="superscript"/>
              </w:rPr>
              <w:t>3a</w:t>
            </w:r>
            <w:r w:rsidRPr="00141D6B">
              <w:t xml:space="preserve"> </w:t>
            </w:r>
            <w:r w:rsidRPr="00141D6B">
              <w:rPr>
                <w:b/>
                <w:i/>
              </w:rPr>
              <w:t xml:space="preserve">Ambildhok, Kadambari </w:t>
            </w:r>
            <w:r w:rsidR="00A90C1B" w:rsidRPr="00141D6B">
              <w:rPr>
                <w:b/>
                <w:i/>
              </w:rPr>
              <w:t>A</w:t>
            </w:r>
            <w:r w:rsidR="00A90C1B">
              <w:rPr>
                <w:b/>
                <w:i/>
              </w:rPr>
              <w:t> </w:t>
            </w:r>
            <w:r w:rsidRPr="00141D6B">
              <w:rPr>
                <w:b/>
                <w:i/>
              </w:rPr>
              <w:t xml:space="preserve">et al. Assessing the Health Impacts of Heated Tobacco Products Compared to Traditional Tobacco Use: </w:t>
            </w:r>
            <w:r w:rsidR="00A90C1B" w:rsidRPr="00141D6B">
              <w:rPr>
                <w:b/>
                <w:i/>
              </w:rPr>
              <w:t>A</w:t>
            </w:r>
            <w:r w:rsidR="00A90C1B">
              <w:rPr>
                <w:b/>
                <w:i/>
              </w:rPr>
              <w:t> </w:t>
            </w:r>
            <w:r w:rsidRPr="00141D6B">
              <w:rPr>
                <w:b/>
                <w:i/>
              </w:rPr>
              <w:t>Systematic Review of Current Evidence (Posouzení dopadů zahřívaných tabákových výrobků na zdraví ve srovnání s tradičním užíváním tabáku: systematický přehled současných důkazů). Cureus 17(10). DOI: 10.7759/cureus.95166</w:t>
            </w:r>
          </w:p>
        </w:tc>
      </w:tr>
    </w:tbl>
    <w:p w14:paraId="2C6FBFD9"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561FBBE7" w14:textId="77777777" w:rsidR="00165FEE" w:rsidRPr="00141D6B" w:rsidRDefault="00165FEE" w:rsidP="00165FEE">
      <w:r w:rsidRPr="00141D6B">
        <w:rPr>
          <w:rStyle w:val="HideTWBExt"/>
        </w:rPr>
        <w:t>&lt;/Amend&gt;</w:t>
      </w:r>
    </w:p>
    <w:p w14:paraId="1A785F1E" w14:textId="6DCB0807"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5</w:t>
      </w:r>
      <w:r w:rsidRPr="00141D6B">
        <w:rPr>
          <w:rStyle w:val="HideTWBExt"/>
        </w:rPr>
        <w:t>&lt;/NumAm&gt;</w:t>
      </w:r>
    </w:p>
    <w:p w14:paraId="16E5BF58"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06EA445A" w14:textId="1B21F003" w:rsidR="00165FEE" w:rsidRPr="00141D6B" w:rsidRDefault="00165FEE" w:rsidP="00165FEE">
      <w:pPr>
        <w:pStyle w:val="NormalBold"/>
      </w:pPr>
      <w:r w:rsidRPr="00141D6B">
        <w:rPr>
          <w:rStyle w:val="HideTWBExt"/>
        </w:rPr>
        <w:t>&lt;Article&gt;</w:t>
      </w:r>
      <w:r w:rsidRPr="00141D6B">
        <w:t xml:space="preserve">Bod odůvodnění 3 </w:t>
      </w:r>
      <w:r w:rsidR="00A90C1B" w:rsidRPr="00141D6B">
        <w:t>a</w:t>
      </w:r>
      <w:r w:rsidR="00A90C1B">
        <w:t> </w:t>
      </w:r>
      <w:r w:rsidRPr="00141D6B">
        <w:t>(nový)</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73227171" w14:textId="77777777" w:rsidTr="00165FEE">
        <w:trPr>
          <w:jc w:val="center"/>
        </w:trPr>
        <w:tc>
          <w:tcPr>
            <w:tcW w:w="9752" w:type="dxa"/>
            <w:gridSpan w:val="2"/>
          </w:tcPr>
          <w:p w14:paraId="644CD8B5" w14:textId="77777777" w:rsidR="00165FEE" w:rsidRPr="00141D6B" w:rsidRDefault="00165FEE">
            <w:pPr>
              <w:keepNext/>
            </w:pPr>
          </w:p>
        </w:tc>
      </w:tr>
      <w:tr w:rsidR="00165FEE" w:rsidRPr="00141D6B" w14:paraId="3847932A" w14:textId="77777777" w:rsidTr="00165FEE">
        <w:trPr>
          <w:jc w:val="center"/>
        </w:trPr>
        <w:tc>
          <w:tcPr>
            <w:tcW w:w="4876" w:type="dxa"/>
            <w:hideMark/>
          </w:tcPr>
          <w:p w14:paraId="0B66E627"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05982171"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144A1FC9" w14:textId="77777777" w:rsidTr="00165FEE">
        <w:trPr>
          <w:jc w:val="center"/>
        </w:trPr>
        <w:tc>
          <w:tcPr>
            <w:tcW w:w="4876" w:type="dxa"/>
          </w:tcPr>
          <w:p w14:paraId="2CE5850E" w14:textId="77777777" w:rsidR="00165FEE" w:rsidRPr="00141D6B" w:rsidRDefault="00165FEE">
            <w:pPr>
              <w:pStyle w:val="Normal6"/>
            </w:pPr>
          </w:p>
        </w:tc>
        <w:tc>
          <w:tcPr>
            <w:tcW w:w="4876" w:type="dxa"/>
            <w:hideMark/>
          </w:tcPr>
          <w:p w14:paraId="7C2E38E8" w14:textId="00FD568E" w:rsidR="00165FEE" w:rsidRPr="00141D6B" w:rsidRDefault="00165FEE">
            <w:pPr>
              <w:pStyle w:val="Normal6"/>
              <w:rPr>
                <w:szCs w:val="24"/>
              </w:rPr>
            </w:pPr>
            <w:r w:rsidRPr="00141D6B">
              <w:rPr>
                <w:b/>
                <w:i/>
              </w:rPr>
              <w:t>(3a)</w:t>
            </w:r>
            <w:r w:rsidRPr="00141D6B">
              <w:rPr>
                <w:b/>
                <w:i/>
              </w:rPr>
              <w:tab/>
              <w:t>V současné době životní náklady v celé Unii rostou. Při stanovování nových minimálních úrovní zdanění tabákových výrobků je nezbytné vzít v úvahu regresivní povahu daní z tabáku a neúměrnou finanční zátěž, kterou užívání tabáku představuje pro nízkopříjmové skupiny obyvatelstva. Vzhledem k vyšší prevalenci kouření v domácnostech s nižšími příjmy a výrazně vyššímu podílu jejich příjmů, který utratí na výdajích za tabákové výrobky, se jich zvýšení daně dotkne mnohem více než domácností s vyššími příjmy.</w:t>
            </w:r>
          </w:p>
        </w:tc>
      </w:tr>
    </w:tbl>
    <w:p w14:paraId="7AB20D1A"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1BAD894C" w14:textId="77777777" w:rsidR="00165FEE" w:rsidRPr="00141D6B" w:rsidRDefault="00165FEE" w:rsidP="00165FEE">
      <w:r w:rsidRPr="00141D6B">
        <w:rPr>
          <w:rStyle w:val="HideTWBExt"/>
        </w:rPr>
        <w:t>&lt;/Amend&gt;</w:t>
      </w:r>
    </w:p>
    <w:p w14:paraId="6B78DCFB" w14:textId="11EE48CD"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6</w:t>
      </w:r>
      <w:r w:rsidRPr="00141D6B">
        <w:rPr>
          <w:rStyle w:val="HideTWBExt"/>
        </w:rPr>
        <w:t>&lt;/NumAm&gt;</w:t>
      </w:r>
    </w:p>
    <w:p w14:paraId="16C2881D"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3FEC8EFC" w14:textId="77777777" w:rsidR="00165FEE" w:rsidRPr="00141D6B" w:rsidRDefault="00165FEE" w:rsidP="00165FEE">
      <w:pPr>
        <w:pStyle w:val="NormalBold"/>
      </w:pPr>
      <w:r w:rsidRPr="00141D6B">
        <w:rPr>
          <w:rStyle w:val="HideTWBExt"/>
        </w:rPr>
        <w:t>&lt;Article&gt;</w:t>
      </w:r>
      <w:r w:rsidRPr="00141D6B">
        <w:t>Bod odůvodnění 6</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4863C2DE" w14:textId="77777777" w:rsidTr="00165FEE">
        <w:trPr>
          <w:jc w:val="center"/>
        </w:trPr>
        <w:tc>
          <w:tcPr>
            <w:tcW w:w="9752" w:type="dxa"/>
            <w:gridSpan w:val="2"/>
          </w:tcPr>
          <w:p w14:paraId="71363A34" w14:textId="77777777" w:rsidR="00165FEE" w:rsidRPr="00141D6B" w:rsidRDefault="00165FEE">
            <w:pPr>
              <w:keepNext/>
            </w:pPr>
          </w:p>
        </w:tc>
      </w:tr>
      <w:tr w:rsidR="00165FEE" w:rsidRPr="00141D6B" w14:paraId="0B940FFF" w14:textId="77777777" w:rsidTr="00165FEE">
        <w:trPr>
          <w:jc w:val="center"/>
        </w:trPr>
        <w:tc>
          <w:tcPr>
            <w:tcW w:w="4876" w:type="dxa"/>
            <w:hideMark/>
          </w:tcPr>
          <w:p w14:paraId="3637A0BB"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0F1DF6DC"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60B6AC6F" w14:textId="77777777" w:rsidTr="00165FEE">
        <w:trPr>
          <w:jc w:val="center"/>
        </w:trPr>
        <w:tc>
          <w:tcPr>
            <w:tcW w:w="4876" w:type="dxa"/>
            <w:hideMark/>
          </w:tcPr>
          <w:p w14:paraId="4A365458" w14:textId="77777777" w:rsidR="00165FEE" w:rsidRPr="00141D6B" w:rsidRDefault="00165FEE">
            <w:pPr>
              <w:pStyle w:val="Normal6"/>
            </w:pPr>
            <w:r w:rsidRPr="00141D6B">
              <w:t>(6)</w:t>
            </w:r>
            <w:r w:rsidRPr="00141D6B">
              <w:tab/>
              <w:t>Je třeba vymezit různé druhy tabákových výrobků a výrobků souvisejících s tabákovými výrobky, lišící se od sebe vlastnostmi a způsobem použití.</w:t>
            </w:r>
          </w:p>
        </w:tc>
        <w:tc>
          <w:tcPr>
            <w:tcW w:w="4876" w:type="dxa"/>
            <w:hideMark/>
          </w:tcPr>
          <w:p w14:paraId="214EA257" w14:textId="7D6B9153" w:rsidR="00165FEE" w:rsidRPr="00141D6B" w:rsidRDefault="00165FEE">
            <w:pPr>
              <w:pStyle w:val="Normal6"/>
              <w:rPr>
                <w:szCs w:val="24"/>
              </w:rPr>
            </w:pPr>
            <w:r w:rsidRPr="00141D6B">
              <w:t>(6)</w:t>
            </w:r>
            <w:r w:rsidRPr="00141D6B">
              <w:tab/>
              <w:t>Je třeba vymezit různé druhy tabákových výrobků a výrobků souvisejících s tabákovými výrobky, lišící se od sebe vlastnostmi</w:t>
            </w:r>
            <w:r w:rsidRPr="00141D6B">
              <w:rPr>
                <w:b/>
                <w:bCs/>
                <w:i/>
                <w:iCs/>
              </w:rPr>
              <w:t>, rozdílnými zdravotními riziky</w:t>
            </w:r>
            <w:r w:rsidRPr="00141D6B">
              <w:t xml:space="preserve"> a způsobem použití.</w:t>
            </w:r>
          </w:p>
        </w:tc>
      </w:tr>
    </w:tbl>
    <w:p w14:paraId="5B020D71"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78CA9033" w14:textId="77777777" w:rsidR="00165FEE" w:rsidRPr="00141D6B" w:rsidRDefault="00165FEE" w:rsidP="00165FEE">
      <w:r w:rsidRPr="00141D6B">
        <w:rPr>
          <w:rStyle w:val="HideTWBExt"/>
        </w:rPr>
        <w:t>&lt;/Amend&gt;</w:t>
      </w:r>
    </w:p>
    <w:p w14:paraId="0E0AE0CD" w14:textId="22B312FB"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7</w:t>
      </w:r>
      <w:r w:rsidRPr="00141D6B">
        <w:rPr>
          <w:rStyle w:val="HideTWBExt"/>
        </w:rPr>
        <w:t>&lt;/NumAm&gt;</w:t>
      </w:r>
    </w:p>
    <w:p w14:paraId="525EDE15"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1C7A9BA8" w14:textId="77777777" w:rsidR="00165FEE" w:rsidRPr="00141D6B" w:rsidRDefault="00165FEE" w:rsidP="00165FEE">
      <w:pPr>
        <w:pStyle w:val="NormalBold"/>
      </w:pPr>
      <w:r w:rsidRPr="00141D6B">
        <w:rPr>
          <w:rStyle w:val="HideTWBExt"/>
        </w:rPr>
        <w:t>&lt;Article&gt;</w:t>
      </w:r>
      <w:r w:rsidRPr="00141D6B">
        <w:t>Bod odůvodnění 8</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1CC9E06B" w14:textId="77777777" w:rsidTr="00165FEE">
        <w:trPr>
          <w:jc w:val="center"/>
        </w:trPr>
        <w:tc>
          <w:tcPr>
            <w:tcW w:w="9752" w:type="dxa"/>
            <w:gridSpan w:val="2"/>
          </w:tcPr>
          <w:p w14:paraId="26B22F36" w14:textId="77777777" w:rsidR="00165FEE" w:rsidRPr="00141D6B" w:rsidRDefault="00165FEE">
            <w:pPr>
              <w:keepNext/>
            </w:pPr>
          </w:p>
        </w:tc>
      </w:tr>
      <w:tr w:rsidR="00165FEE" w:rsidRPr="00141D6B" w14:paraId="2FA7085B" w14:textId="77777777" w:rsidTr="00165FEE">
        <w:trPr>
          <w:jc w:val="center"/>
        </w:trPr>
        <w:tc>
          <w:tcPr>
            <w:tcW w:w="4876" w:type="dxa"/>
            <w:hideMark/>
          </w:tcPr>
          <w:p w14:paraId="07B32C63"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7FBA7853"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583EE744" w14:textId="77777777" w:rsidTr="00165FEE">
        <w:trPr>
          <w:jc w:val="center"/>
        </w:trPr>
        <w:tc>
          <w:tcPr>
            <w:tcW w:w="4876" w:type="dxa"/>
            <w:hideMark/>
          </w:tcPr>
          <w:p w14:paraId="35F85CCE" w14:textId="77777777" w:rsidR="00165FEE" w:rsidRPr="00141D6B" w:rsidRDefault="00165FEE">
            <w:pPr>
              <w:pStyle w:val="Normal6"/>
            </w:pPr>
            <w:r w:rsidRPr="00141D6B">
              <w:t>(8)</w:t>
            </w:r>
            <w:r w:rsidRPr="00141D6B">
              <w:tab/>
              <w:t xml:space="preserve">Je nutno rozlišovat mezi jemně řezaným tabákem k ruční výrobě cigaret, ostatními druhy tabáku ke kouření, tabákem do vodní dýmky a zahřívaným tabákem s cílem posílit právní jistotu a bojovat proti podvodům. </w:t>
            </w:r>
            <w:r w:rsidRPr="00141D6B">
              <w:rPr>
                <w:b/>
                <w:i/>
              </w:rPr>
              <w:t>Je třeba rovněž rozlišovat mezi doutníky a doutníčky, aby se zajistila právní soudržnost a členské státy mohly přizpůsobit daňové režimy tam, kde je to nezbytné, s cílem zamezit daňově podmíněnému nahrazování.</w:t>
            </w:r>
          </w:p>
        </w:tc>
        <w:tc>
          <w:tcPr>
            <w:tcW w:w="4876" w:type="dxa"/>
            <w:hideMark/>
          </w:tcPr>
          <w:p w14:paraId="140D2B32" w14:textId="77777777" w:rsidR="00165FEE" w:rsidRPr="00141D6B" w:rsidRDefault="00165FEE">
            <w:pPr>
              <w:pStyle w:val="Normal6"/>
              <w:rPr>
                <w:szCs w:val="24"/>
              </w:rPr>
            </w:pPr>
            <w:r w:rsidRPr="00141D6B">
              <w:t>(8)</w:t>
            </w:r>
            <w:r w:rsidRPr="00141D6B">
              <w:tab/>
              <w:t>Je nutno rozlišovat mezi jemně řezaným tabákem k ruční výrobě cigaret, ostatními druhy tabáku ke kouření, tabákem do vodní dýmky a zahřívaným tabákem s cílem posílit právní jistotu a bojovat proti podvodům.</w:t>
            </w:r>
          </w:p>
        </w:tc>
      </w:tr>
    </w:tbl>
    <w:p w14:paraId="003B0E33"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749C5C9E" w14:textId="77777777" w:rsidR="00165FEE" w:rsidRPr="00141D6B" w:rsidRDefault="00165FEE" w:rsidP="00165FEE">
      <w:r w:rsidRPr="00141D6B">
        <w:rPr>
          <w:rStyle w:val="HideTWBExt"/>
        </w:rPr>
        <w:t>&lt;/Amend&gt;</w:t>
      </w:r>
    </w:p>
    <w:p w14:paraId="2D9A0C0B" w14:textId="4AEBDFC1"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8</w:t>
      </w:r>
      <w:r w:rsidRPr="00141D6B">
        <w:rPr>
          <w:rStyle w:val="HideTWBExt"/>
        </w:rPr>
        <w:t>&lt;/NumAm&gt;</w:t>
      </w:r>
    </w:p>
    <w:p w14:paraId="09CCC06A"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0EFE61C0" w14:textId="77777777" w:rsidR="00165FEE" w:rsidRPr="00141D6B" w:rsidRDefault="00165FEE" w:rsidP="00165FEE">
      <w:pPr>
        <w:pStyle w:val="NormalBold"/>
      </w:pPr>
      <w:r w:rsidRPr="00141D6B">
        <w:rPr>
          <w:rStyle w:val="HideTWBExt"/>
        </w:rPr>
        <w:t>&lt;Article&gt;</w:t>
      </w:r>
      <w:r w:rsidRPr="00141D6B">
        <w:t>Bod odůvodnění 9</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15340C92" w14:textId="77777777" w:rsidTr="00165FEE">
        <w:trPr>
          <w:jc w:val="center"/>
        </w:trPr>
        <w:tc>
          <w:tcPr>
            <w:tcW w:w="9752" w:type="dxa"/>
            <w:gridSpan w:val="2"/>
          </w:tcPr>
          <w:p w14:paraId="4FF8C1EA" w14:textId="77777777" w:rsidR="00165FEE" w:rsidRPr="00141D6B" w:rsidRDefault="00165FEE">
            <w:pPr>
              <w:keepNext/>
            </w:pPr>
          </w:p>
        </w:tc>
      </w:tr>
      <w:tr w:rsidR="00165FEE" w:rsidRPr="00141D6B" w14:paraId="59F5A79D" w14:textId="77777777" w:rsidTr="00165FEE">
        <w:trPr>
          <w:jc w:val="center"/>
        </w:trPr>
        <w:tc>
          <w:tcPr>
            <w:tcW w:w="4876" w:type="dxa"/>
            <w:hideMark/>
          </w:tcPr>
          <w:p w14:paraId="08D2F95C"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20B4FA5E"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4E20662B" w14:textId="77777777" w:rsidTr="00165FEE">
        <w:trPr>
          <w:jc w:val="center"/>
        </w:trPr>
        <w:tc>
          <w:tcPr>
            <w:tcW w:w="4876" w:type="dxa"/>
            <w:hideMark/>
          </w:tcPr>
          <w:p w14:paraId="402C061B" w14:textId="77777777" w:rsidR="00165FEE" w:rsidRPr="00141D6B" w:rsidRDefault="00165FEE">
            <w:pPr>
              <w:pStyle w:val="Normal6"/>
            </w:pPr>
            <w:r w:rsidRPr="00141D6B">
              <w:t>(9)</w:t>
            </w:r>
            <w:r w:rsidRPr="00141D6B">
              <w:tab/>
              <w:t>V zájmu jednotného a spravedlivého zdanění by měla být stanovena definice cigaret, doutníků</w:t>
            </w:r>
            <w:r w:rsidRPr="00141D6B">
              <w:rPr>
                <w:b/>
                <w:bCs/>
                <w:i/>
                <w:iCs/>
              </w:rPr>
              <w:t>,</w:t>
            </w:r>
            <w:r w:rsidRPr="00141D6B">
              <w:t xml:space="preserve"> doutníčků, jemně řezaného tabáku k ruční výrobě cigaret, ostatního tabáku ke kouření, tabáku do vodní dýmky, </w:t>
            </w:r>
            <w:r w:rsidRPr="00141D6B">
              <w:lastRenderedPageBreak/>
              <w:t xml:space="preserve">zahřívaného tabáku a ostatních tabákových výrobků tak, aby s tabákovými smotky, které lze podle jejich délky považovat za dvě nebo více cigaret, bylo zacházeno jako se dvěma nebo více cigaretami, </w:t>
            </w:r>
            <w:r w:rsidRPr="00141D6B">
              <w:rPr>
                <w:b/>
                <w:bCs/>
                <w:i/>
                <w:iCs/>
              </w:rPr>
              <w:t>aby s doutníkem o hmotnosti nejvýše 3 g na kus bylo zacházeno jako s doutníčkem,</w:t>
            </w:r>
            <w:r w:rsidRPr="00141D6B">
              <w:t> aby s tabákem ke kouření, který je v mnoha ohledech podobný jemně řezanému tabáku k ruční výrobě cigaret, bylo zacházeno jako s jemně řezaným tabákem, s tabákem, který lze použít ve vodní dýmce, bylo zacházeno jako s tabákem do vodní dýmky, s tabákem, který je zahříván nebo jinak chemickou reakcí aktivován, bylo zacházeno jako se zahřívaným tabákem, s ostatním tabákem, který je připraven a určen k lidské spotřebě, bylo zacházeno jako s ostatními tabákovými výrobky a aby byl jasně definován tabákový odpad.</w:t>
            </w:r>
          </w:p>
        </w:tc>
        <w:tc>
          <w:tcPr>
            <w:tcW w:w="4876" w:type="dxa"/>
            <w:hideMark/>
          </w:tcPr>
          <w:p w14:paraId="73F30C01" w14:textId="77777777" w:rsidR="00165FEE" w:rsidRPr="00141D6B" w:rsidRDefault="00165FEE">
            <w:pPr>
              <w:pStyle w:val="Normal6"/>
              <w:rPr>
                <w:szCs w:val="24"/>
              </w:rPr>
            </w:pPr>
            <w:r w:rsidRPr="00141D6B">
              <w:lastRenderedPageBreak/>
              <w:t>(9)</w:t>
            </w:r>
            <w:r w:rsidRPr="00141D6B">
              <w:tab/>
              <w:t xml:space="preserve">V zájmu jednotného a spravedlivého zdanění by měla být stanovena definice cigaret, doutníků </w:t>
            </w:r>
            <w:r w:rsidRPr="00141D6B">
              <w:rPr>
                <w:b/>
                <w:bCs/>
                <w:i/>
                <w:iCs/>
              </w:rPr>
              <w:t>a </w:t>
            </w:r>
            <w:r w:rsidRPr="00141D6B">
              <w:t xml:space="preserve">doutníčků, jemně řezaného tabáku k ruční výrobě cigaret, ostatního tabáku ke kouření, tabáku do vodní dýmky, </w:t>
            </w:r>
            <w:r w:rsidRPr="00141D6B">
              <w:lastRenderedPageBreak/>
              <w:t>zahřívaného tabáku a ostatních tabákových výrobků tak, aby s tabákovými smotky, které lze podle jejich délky považovat za dvě nebo více cigaret, bylo zacházeno jako se dvěma nebo více cigaretami, aby s tabákem ke kouření, který je v mnoha ohledech podobný jemně řezanému tabáku k ruční výrobě cigaret, bylo zacházeno jako s jemně řezaným tabákem, s tabákem, který lze použít ve vodní dýmce, bylo zacházeno jako s tabákem do vodní dýmky, s tabákem, který je zahříván nebo jinak chemickou reakcí aktivován, bylo zacházeno jako se zahřívaným tabákem, s ostatním tabákem, který je připraven a určen k lidské spotřebě, bylo zacházeno jako s ostatními tabákovými výrobky a aby byl jasně definován tabákový odpad.</w:t>
            </w:r>
          </w:p>
        </w:tc>
      </w:tr>
    </w:tbl>
    <w:p w14:paraId="4BFC575D" w14:textId="77777777" w:rsidR="00165FEE" w:rsidRPr="00141D6B" w:rsidRDefault="00165FEE" w:rsidP="00165FEE">
      <w:pPr>
        <w:pStyle w:val="Olang"/>
      </w:pPr>
      <w:r w:rsidRPr="00141D6B">
        <w:rPr>
          <w:noProof w:val="0"/>
        </w:rPr>
        <w:lastRenderedPageBreak/>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2AB05929" w14:textId="77777777" w:rsidR="00165FEE" w:rsidRPr="00141D6B" w:rsidRDefault="00165FEE" w:rsidP="00165FEE">
      <w:r w:rsidRPr="00141D6B">
        <w:rPr>
          <w:rStyle w:val="HideTWBExt"/>
        </w:rPr>
        <w:t>&lt;/Amend&gt;</w:t>
      </w:r>
    </w:p>
    <w:p w14:paraId="4A595395" w14:textId="55F3CE45"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9</w:t>
      </w:r>
      <w:r w:rsidRPr="00141D6B">
        <w:rPr>
          <w:rStyle w:val="HideTWBExt"/>
        </w:rPr>
        <w:t>&lt;/NumAm&gt;</w:t>
      </w:r>
    </w:p>
    <w:p w14:paraId="5FE8653A"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718043B3" w14:textId="77777777" w:rsidR="00165FEE" w:rsidRPr="00141D6B" w:rsidRDefault="00165FEE" w:rsidP="00165FEE">
      <w:pPr>
        <w:pStyle w:val="NormalBold"/>
      </w:pPr>
      <w:r w:rsidRPr="00141D6B">
        <w:rPr>
          <w:rStyle w:val="HideTWBExt"/>
        </w:rPr>
        <w:t>&lt;Article&gt;</w:t>
      </w:r>
      <w:r w:rsidRPr="00141D6B">
        <w:t>Bod odůvodnění 12</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2C30A098" w14:textId="77777777" w:rsidTr="00165FEE">
        <w:trPr>
          <w:jc w:val="center"/>
        </w:trPr>
        <w:tc>
          <w:tcPr>
            <w:tcW w:w="9752" w:type="dxa"/>
            <w:gridSpan w:val="2"/>
          </w:tcPr>
          <w:p w14:paraId="60B21DDD" w14:textId="77777777" w:rsidR="00165FEE" w:rsidRPr="00141D6B" w:rsidRDefault="00165FEE">
            <w:pPr>
              <w:keepNext/>
            </w:pPr>
          </w:p>
        </w:tc>
      </w:tr>
      <w:tr w:rsidR="00165FEE" w:rsidRPr="00141D6B" w14:paraId="6E945662" w14:textId="77777777" w:rsidTr="00165FEE">
        <w:trPr>
          <w:jc w:val="center"/>
        </w:trPr>
        <w:tc>
          <w:tcPr>
            <w:tcW w:w="4876" w:type="dxa"/>
            <w:hideMark/>
          </w:tcPr>
          <w:p w14:paraId="608DC3FA"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39A44914"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6927C51C" w14:textId="77777777" w:rsidTr="00165FEE">
        <w:trPr>
          <w:jc w:val="center"/>
        </w:trPr>
        <w:tc>
          <w:tcPr>
            <w:tcW w:w="4876" w:type="dxa"/>
            <w:hideMark/>
          </w:tcPr>
          <w:p w14:paraId="4BC2F0CD" w14:textId="77777777" w:rsidR="00165FEE" w:rsidRPr="00141D6B" w:rsidRDefault="00165FEE">
            <w:pPr>
              <w:pStyle w:val="Normal6"/>
            </w:pPr>
            <w:r w:rsidRPr="00141D6B">
              <w:t>(12)</w:t>
            </w:r>
            <w:r w:rsidRPr="00141D6B">
              <w:tab/>
              <w:t xml:space="preserve">K řádnému fungování vnitřního trhu je nezbytné stanovit celkovou minimální spotřební daň ze všech kategorií tabákových výrobků a výrobků souvisejících s tabákovými výrobky. Pro jednotlivé kategorie tabákových výrobků a výrobků souvisejících s tabákovými výrobky by měly být stanoveny různé minimální spotřební daně, aby se zohlednily rozdíly ve vlastnostech výrobků a způsobu </w:t>
            </w:r>
            <w:r w:rsidRPr="00141D6B">
              <w:rPr>
                <w:b/>
                <w:bCs/>
                <w:i/>
                <w:iCs/>
              </w:rPr>
              <w:t>jejich používání</w:t>
            </w:r>
            <w:r w:rsidRPr="00141D6B">
              <w:t>.</w:t>
            </w:r>
          </w:p>
        </w:tc>
        <w:tc>
          <w:tcPr>
            <w:tcW w:w="4876" w:type="dxa"/>
            <w:hideMark/>
          </w:tcPr>
          <w:p w14:paraId="109CC46A" w14:textId="152CD6B1" w:rsidR="00165FEE" w:rsidRPr="00141D6B" w:rsidRDefault="00165FEE">
            <w:pPr>
              <w:pStyle w:val="Normal6"/>
              <w:rPr>
                <w:szCs w:val="24"/>
              </w:rPr>
            </w:pPr>
            <w:r w:rsidRPr="00141D6B">
              <w:t>(12)</w:t>
            </w:r>
            <w:r w:rsidRPr="00141D6B">
              <w:tab/>
              <w:t xml:space="preserve">K řádnému fungování vnitřního trhu je nezbytné stanovit celkovou minimální spotřební daň ze všech kategorií tabákových výrobků a výrobků souvisejících s tabákovými výrobky. Pro jednotlivé kategorie tabákových výrobků a výrobků souvisejících s tabákovými výrobky by měly být stanoveny různé minimální spotřební daně, aby se zohlednily rozdíly ve vlastnostech </w:t>
            </w:r>
            <w:r w:rsidRPr="00141D6B">
              <w:rPr>
                <w:b/>
                <w:bCs/>
                <w:i/>
                <w:iCs/>
              </w:rPr>
              <w:t xml:space="preserve">a zdravotních rizicích </w:t>
            </w:r>
            <w:r w:rsidRPr="00141D6B">
              <w:t>výrobků a způsobu</w:t>
            </w:r>
            <w:r w:rsidRPr="00141D6B">
              <w:rPr>
                <w:b/>
                <w:bCs/>
                <w:i/>
                <w:iCs/>
              </w:rPr>
              <w:t>, jak jsou tyto výrobky používány</w:t>
            </w:r>
            <w:r w:rsidRPr="00141D6B">
              <w:t>.</w:t>
            </w:r>
          </w:p>
        </w:tc>
      </w:tr>
    </w:tbl>
    <w:p w14:paraId="35C1C2A0"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65544CD7" w14:textId="77777777" w:rsidR="00165FEE" w:rsidRPr="00141D6B" w:rsidRDefault="00165FEE" w:rsidP="00165FEE">
      <w:r w:rsidRPr="00141D6B">
        <w:rPr>
          <w:rStyle w:val="HideTWBExt"/>
        </w:rPr>
        <w:lastRenderedPageBreak/>
        <w:t>&lt;/Amend&gt;</w:t>
      </w:r>
    </w:p>
    <w:p w14:paraId="6E14B057" w14:textId="743506C2"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10</w:t>
      </w:r>
      <w:r w:rsidRPr="00141D6B">
        <w:rPr>
          <w:rStyle w:val="HideTWBExt"/>
        </w:rPr>
        <w:t>&lt;/NumAm&gt;</w:t>
      </w:r>
    </w:p>
    <w:p w14:paraId="2ABDEA73"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52D80688" w14:textId="77777777" w:rsidR="00165FEE" w:rsidRPr="00141D6B" w:rsidRDefault="00165FEE" w:rsidP="00165FEE">
      <w:pPr>
        <w:pStyle w:val="NormalBold"/>
      </w:pPr>
      <w:r w:rsidRPr="00141D6B">
        <w:rPr>
          <w:rStyle w:val="HideTWBExt"/>
        </w:rPr>
        <w:t>&lt;Article&gt;</w:t>
      </w:r>
      <w:r w:rsidRPr="00141D6B">
        <w:t>Bod odůvodnění 13</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691A6EDB" w14:textId="77777777" w:rsidTr="00165FEE">
        <w:trPr>
          <w:jc w:val="center"/>
        </w:trPr>
        <w:tc>
          <w:tcPr>
            <w:tcW w:w="9752" w:type="dxa"/>
            <w:gridSpan w:val="2"/>
          </w:tcPr>
          <w:p w14:paraId="447F778E" w14:textId="77777777" w:rsidR="00165FEE" w:rsidRPr="00141D6B" w:rsidRDefault="00165FEE">
            <w:pPr>
              <w:keepNext/>
            </w:pPr>
          </w:p>
        </w:tc>
      </w:tr>
      <w:tr w:rsidR="00165FEE" w:rsidRPr="00141D6B" w14:paraId="7112439B" w14:textId="77777777" w:rsidTr="00165FEE">
        <w:trPr>
          <w:jc w:val="center"/>
        </w:trPr>
        <w:tc>
          <w:tcPr>
            <w:tcW w:w="4876" w:type="dxa"/>
            <w:hideMark/>
          </w:tcPr>
          <w:p w14:paraId="361BB375"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5FC0588F"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011324C3" w14:textId="77777777" w:rsidTr="00165FEE">
        <w:trPr>
          <w:jc w:val="center"/>
        </w:trPr>
        <w:tc>
          <w:tcPr>
            <w:tcW w:w="4876" w:type="dxa"/>
            <w:hideMark/>
          </w:tcPr>
          <w:p w14:paraId="64B89375" w14:textId="77777777" w:rsidR="00165FEE" w:rsidRPr="00141D6B" w:rsidRDefault="00165FEE">
            <w:pPr>
              <w:pStyle w:val="Normal6"/>
            </w:pPr>
            <w:r w:rsidRPr="00141D6B">
              <w:t>(13)</w:t>
            </w:r>
            <w:r w:rsidRPr="00141D6B">
              <w:tab/>
              <w:t>S cílem zamezit postupnému zastarávání minimální sazby spotřební daně Unie pro každou kategorii výrobků by se tato sazba měla aktualizovat každé tři roky na základě změn harmonizovaného indexu spotřebitelských cen Unie, který zveřejňuje Eurostat.</w:t>
            </w:r>
          </w:p>
        </w:tc>
        <w:tc>
          <w:tcPr>
            <w:tcW w:w="4876" w:type="dxa"/>
            <w:hideMark/>
          </w:tcPr>
          <w:p w14:paraId="17FDDCFA" w14:textId="77777777" w:rsidR="00165FEE" w:rsidRPr="00141D6B" w:rsidRDefault="00165FEE">
            <w:pPr>
              <w:pStyle w:val="Normal6"/>
              <w:rPr>
                <w:szCs w:val="24"/>
              </w:rPr>
            </w:pPr>
            <w:r w:rsidRPr="00141D6B">
              <w:t>(13)</w:t>
            </w:r>
            <w:r w:rsidRPr="00141D6B">
              <w:tab/>
              <w:t>S cílem zamezit postupnému zastarávání minimální sazby spotřební daně Unie pro každou kategorii výrobků by se tato sazba měla aktualizovat každé tři roky na základě změn harmonizovaného indexu spotřebitelských cen Unie, který zveřejňuje Eurostat</w:t>
            </w:r>
            <w:r w:rsidRPr="00141D6B">
              <w:rPr>
                <w:b/>
                <w:bCs/>
                <w:i/>
                <w:iCs/>
              </w:rPr>
              <w:t>, vyjma energií a nezpracovaných potravin (jádrová inflace)</w:t>
            </w:r>
            <w:r w:rsidRPr="00141D6B">
              <w:t xml:space="preserve">. </w:t>
            </w:r>
            <w:r w:rsidRPr="00141D6B">
              <w:rPr>
                <w:b/>
                <w:i/>
              </w:rPr>
              <w:t>Úprava by měla být založena na jádrové inflaci, a nikoli na celkové inflaci, aby se předešlo případné nadměrné volatilitě způsobené výrazným nárůstem cen zboží s více kolísajícími cenami, jako jsou energie a potraviny. Lepší předvídatelnost pro vnitrostátní daňové orgány a trh s tabákovými výrobky by navíc měl zajistit strop maximální úpravy ve výši 12 %. Mechanismus úpravy inflace by se měl uplatnit až po skončení přechodného období, aby se snížila úroveň složitosti pro členské státy.</w:t>
            </w:r>
          </w:p>
        </w:tc>
      </w:tr>
    </w:tbl>
    <w:p w14:paraId="5675FA52"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0710FF73" w14:textId="77777777" w:rsidR="00165FEE" w:rsidRPr="00141D6B" w:rsidRDefault="00165FEE" w:rsidP="00165FEE">
      <w:r w:rsidRPr="00141D6B">
        <w:rPr>
          <w:rStyle w:val="HideTWBExt"/>
        </w:rPr>
        <w:t>&lt;/Amend&gt;</w:t>
      </w:r>
    </w:p>
    <w:p w14:paraId="32248DAF" w14:textId="3151451A"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11</w:t>
      </w:r>
      <w:r w:rsidRPr="00141D6B">
        <w:rPr>
          <w:rStyle w:val="HideTWBExt"/>
        </w:rPr>
        <w:t>&lt;/NumAm&gt;</w:t>
      </w:r>
    </w:p>
    <w:p w14:paraId="3F5C412D"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513D2394" w14:textId="77777777" w:rsidR="00165FEE" w:rsidRPr="00141D6B" w:rsidRDefault="00165FEE" w:rsidP="00165FEE">
      <w:pPr>
        <w:pStyle w:val="NormalBold"/>
      </w:pPr>
      <w:r w:rsidRPr="00141D6B">
        <w:rPr>
          <w:rStyle w:val="HideTWBExt"/>
        </w:rPr>
        <w:t>&lt;Article&gt;</w:t>
      </w:r>
      <w:r w:rsidRPr="00141D6B">
        <w:t>Bod odůvodnění 18</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33548B42" w14:textId="77777777" w:rsidTr="00165FEE">
        <w:trPr>
          <w:jc w:val="center"/>
        </w:trPr>
        <w:tc>
          <w:tcPr>
            <w:tcW w:w="9752" w:type="dxa"/>
            <w:gridSpan w:val="2"/>
          </w:tcPr>
          <w:p w14:paraId="318AC281" w14:textId="77777777" w:rsidR="00165FEE" w:rsidRPr="00141D6B" w:rsidRDefault="00165FEE">
            <w:pPr>
              <w:keepNext/>
            </w:pPr>
          </w:p>
        </w:tc>
      </w:tr>
      <w:tr w:rsidR="00165FEE" w:rsidRPr="00141D6B" w14:paraId="66D6076D" w14:textId="77777777" w:rsidTr="00165FEE">
        <w:trPr>
          <w:jc w:val="center"/>
        </w:trPr>
        <w:tc>
          <w:tcPr>
            <w:tcW w:w="4876" w:type="dxa"/>
            <w:hideMark/>
          </w:tcPr>
          <w:p w14:paraId="4D6F25E3"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3C0D572C"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1AD2C520" w14:textId="77777777" w:rsidTr="00165FEE">
        <w:trPr>
          <w:jc w:val="center"/>
        </w:trPr>
        <w:tc>
          <w:tcPr>
            <w:tcW w:w="4876" w:type="dxa"/>
            <w:hideMark/>
          </w:tcPr>
          <w:p w14:paraId="3BE7D5A3" w14:textId="77777777" w:rsidR="00165FEE" w:rsidRPr="00141D6B" w:rsidRDefault="00165FEE">
            <w:pPr>
              <w:pStyle w:val="Normal6"/>
            </w:pPr>
            <w:r w:rsidRPr="00141D6B">
              <w:t>(18)</w:t>
            </w:r>
            <w:r w:rsidRPr="00141D6B">
              <w:tab/>
              <w:t xml:space="preserve">Určitý stupeň sblížení by pomohl zajistit vyšší úroveň ochrany lidského zdraví. Úroveň zdanění se významným způsobem podílí na ceně tabákových výrobků a výrobků souvisejících s tabákovými výrobky, a ta má zase vliv na spotřební návyky spotřebitelů. Podvody </w:t>
            </w:r>
            <w:r w:rsidRPr="00141D6B">
              <w:lastRenderedPageBreak/>
              <w:t>a pašování narušují daňově podmíněnou úroveň cen zejména u cigaret a jemně řezaného tabáku k ruční výrobě cigaret, a tím ohrožují dosažení cílů boje proti kouření i cílů ochrany zdraví.</w:t>
            </w:r>
          </w:p>
        </w:tc>
        <w:tc>
          <w:tcPr>
            <w:tcW w:w="4876" w:type="dxa"/>
            <w:hideMark/>
          </w:tcPr>
          <w:p w14:paraId="47FB9D6A" w14:textId="122BB850" w:rsidR="00165FEE" w:rsidRPr="00141D6B" w:rsidRDefault="00165FEE">
            <w:pPr>
              <w:pStyle w:val="Normal6"/>
              <w:rPr>
                <w:szCs w:val="24"/>
              </w:rPr>
            </w:pPr>
            <w:r w:rsidRPr="00141D6B">
              <w:lastRenderedPageBreak/>
              <w:t>(18)</w:t>
            </w:r>
            <w:r w:rsidRPr="00141D6B">
              <w:tab/>
              <w:t xml:space="preserve">Určitý stupeň sblížení by pomohl zajistit vyšší úroveň ochrany lidského zdraví. Úroveň zdanění se významným způsobem podílí na ceně tabákových výrobků a výrobků souvisejících s tabákovými výrobky, a ta má zase vliv na spotřební návyky spotřebitelů. Podvody </w:t>
            </w:r>
            <w:r w:rsidRPr="00141D6B">
              <w:lastRenderedPageBreak/>
              <w:t xml:space="preserve">a pašování narušují daňově podmíněnou úroveň cen zejména u cigaret a jemně řezaného tabáku k ruční výrobě cigaret, a tím ohrožují dosažení cílů boje proti kouření i cílů ochrany zdraví. </w:t>
            </w:r>
            <w:r w:rsidRPr="00141D6B">
              <w:rPr>
                <w:b/>
                <w:i/>
              </w:rPr>
              <w:t>Je proto nanejvýš důležité mít na paměti dopad nových minimálních sazeb spotřební daně na nezákonný obchod a růst černého trhu. Klíčovým cílem je dosáhnout cílů v oblasti veřejného zdraví a zároveň nemotivovat spotřebitele k hledání levnějších výrobků na černém trhu. Minimální úrovně zdanění by měly být stanoveny přiměřeným a pečlivým způsobem, aby se předešlo situaci, kdy se spotřebitelé v důsledku výrazného zvýšení minimálních sazeb rozhodnou získat tabákové výrobky na černém trhu, což by mohlo mít negativní důsledky pro daňové příjmy a nezměněnou situaci v oblasti veřejného zdraví.</w:t>
            </w:r>
          </w:p>
        </w:tc>
      </w:tr>
    </w:tbl>
    <w:p w14:paraId="22E11965" w14:textId="77777777" w:rsidR="00165FEE" w:rsidRPr="00141D6B" w:rsidRDefault="00165FEE" w:rsidP="00165FEE">
      <w:pPr>
        <w:pStyle w:val="Olang"/>
      </w:pPr>
      <w:r w:rsidRPr="00141D6B">
        <w:rPr>
          <w:noProof w:val="0"/>
        </w:rPr>
        <w:lastRenderedPageBreak/>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3097F715" w14:textId="77777777" w:rsidR="00165FEE" w:rsidRPr="00141D6B" w:rsidRDefault="00165FEE" w:rsidP="00165FEE">
      <w:r w:rsidRPr="00141D6B">
        <w:rPr>
          <w:rStyle w:val="HideTWBExt"/>
        </w:rPr>
        <w:t>&lt;/Amend&gt;</w:t>
      </w:r>
    </w:p>
    <w:p w14:paraId="50EEADBB" w14:textId="324A882A"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12</w:t>
      </w:r>
      <w:r w:rsidRPr="00141D6B">
        <w:rPr>
          <w:rStyle w:val="HideTWBExt"/>
        </w:rPr>
        <w:t>&lt;/NumAm&gt;</w:t>
      </w:r>
    </w:p>
    <w:p w14:paraId="6F8BB540"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5DB53BAE" w14:textId="77777777" w:rsidR="00165FEE" w:rsidRPr="00141D6B" w:rsidRDefault="00165FEE" w:rsidP="00165FEE">
      <w:pPr>
        <w:pStyle w:val="NormalBold"/>
      </w:pPr>
      <w:r w:rsidRPr="00141D6B">
        <w:rPr>
          <w:rStyle w:val="HideTWBExt"/>
        </w:rPr>
        <w:t>&lt;Article&gt;</w:t>
      </w:r>
      <w:r w:rsidRPr="00141D6B">
        <w:t>Bod odůvodnění 23</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2474ADCF" w14:textId="77777777" w:rsidTr="00165FEE">
        <w:trPr>
          <w:jc w:val="center"/>
        </w:trPr>
        <w:tc>
          <w:tcPr>
            <w:tcW w:w="9752" w:type="dxa"/>
            <w:gridSpan w:val="2"/>
          </w:tcPr>
          <w:p w14:paraId="0CBF5D8D" w14:textId="77777777" w:rsidR="00165FEE" w:rsidRPr="00141D6B" w:rsidRDefault="00165FEE">
            <w:pPr>
              <w:keepNext/>
            </w:pPr>
          </w:p>
        </w:tc>
      </w:tr>
      <w:tr w:rsidR="00165FEE" w:rsidRPr="00141D6B" w14:paraId="4B4883B1" w14:textId="77777777" w:rsidTr="00165FEE">
        <w:trPr>
          <w:jc w:val="center"/>
        </w:trPr>
        <w:tc>
          <w:tcPr>
            <w:tcW w:w="4876" w:type="dxa"/>
            <w:hideMark/>
          </w:tcPr>
          <w:p w14:paraId="2B3CB1E5"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528173E9"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6BC43FEF" w14:textId="77777777" w:rsidTr="00165FEE">
        <w:trPr>
          <w:jc w:val="center"/>
        </w:trPr>
        <w:tc>
          <w:tcPr>
            <w:tcW w:w="4876" w:type="dxa"/>
            <w:hideMark/>
          </w:tcPr>
          <w:p w14:paraId="37F0F32B" w14:textId="77777777" w:rsidR="00165FEE" w:rsidRPr="00141D6B" w:rsidRDefault="00165FEE">
            <w:pPr>
              <w:pStyle w:val="Normal6"/>
            </w:pPr>
            <w:r w:rsidRPr="00141D6B">
              <w:t>(23)</w:t>
            </w:r>
            <w:r w:rsidRPr="00141D6B">
              <w:tab/>
              <w:t xml:space="preserve">Je nutné sblížit minimální výše daně u jemně řezaného tabáku k ruční výrobě cigaret s minimální výší platnou pro cigarety, aby se lépe zohlednila míra konkurence mezi těmito dvěma výrobky, která se odráží v pozorovaných modelech spotřeby, a jejich stejně škodlivé vlastnosti. </w:t>
            </w:r>
            <w:r w:rsidRPr="00141D6B">
              <w:rPr>
                <w:b/>
                <w:i/>
              </w:rPr>
              <w:t>Cílem zvýšení minimálních sazeb EU pro doutníky, doutníčky a ostatní tabák ke kouření je rovněž snížit rozdíl oproti sazbě stanovené pro cigarety za účelem dosažení postupného sbližování mezi výrobky a minimalizace rizika nahrazování výrobků jinými výrobky.</w:t>
            </w:r>
          </w:p>
        </w:tc>
        <w:tc>
          <w:tcPr>
            <w:tcW w:w="4876" w:type="dxa"/>
            <w:hideMark/>
          </w:tcPr>
          <w:p w14:paraId="31AD989B" w14:textId="77777777" w:rsidR="00165FEE" w:rsidRPr="00141D6B" w:rsidRDefault="00165FEE">
            <w:pPr>
              <w:pStyle w:val="Normal6"/>
              <w:rPr>
                <w:szCs w:val="24"/>
              </w:rPr>
            </w:pPr>
            <w:r w:rsidRPr="00141D6B">
              <w:t>(23)</w:t>
            </w:r>
            <w:r w:rsidRPr="00141D6B">
              <w:tab/>
              <w:t>Je nutné sblížit minimální výše daně u jemně řezaného tabáku k ruční výrobě cigaret s minimální výší platnou pro cigarety, aby se lépe zohlednila míra konkurence mezi těmito dvěma výrobky, která se odráží v pozorovaných modelech spotřeby, a jejich stejně škodlivé vlastnosti.</w:t>
            </w:r>
          </w:p>
        </w:tc>
      </w:tr>
    </w:tbl>
    <w:p w14:paraId="62D5948E" w14:textId="77777777" w:rsidR="00165FEE" w:rsidRPr="00141D6B" w:rsidRDefault="00165FEE" w:rsidP="00165FEE">
      <w:pPr>
        <w:pStyle w:val="Olang"/>
      </w:pPr>
      <w:r w:rsidRPr="00141D6B">
        <w:rPr>
          <w:noProof w:val="0"/>
        </w:rPr>
        <w:lastRenderedPageBreak/>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36B0F89C"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3E3E372A" w14:textId="77777777" w:rsidR="00165FEE" w:rsidRPr="00141D6B" w:rsidRDefault="00165FEE" w:rsidP="00165FEE">
      <w:pPr>
        <w:pStyle w:val="Normal12Italic"/>
        <w:rPr>
          <w:noProof w:val="0"/>
        </w:rPr>
      </w:pPr>
      <w:r w:rsidRPr="00141D6B">
        <w:t>Doutníky/doutníčky nepovažujeme za potenciální náhradu cigaret. Obě skupiny výrobků se vyznačují velmi odlišnými spotřebními vzorci (četnost, příležitost), demografií spotřebitelů, mírou závislosti atd.</w:t>
      </w:r>
    </w:p>
    <w:p w14:paraId="73D70C76" w14:textId="77777777" w:rsidR="00165FEE" w:rsidRPr="00141D6B" w:rsidRDefault="00165FEE" w:rsidP="00165FEE">
      <w:r w:rsidRPr="00141D6B">
        <w:rPr>
          <w:rStyle w:val="HideTWBExt"/>
        </w:rPr>
        <w:t>&lt;/Amend&gt;</w:t>
      </w:r>
    </w:p>
    <w:p w14:paraId="2CDA4105" w14:textId="7E64392E"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13</w:t>
      </w:r>
      <w:r w:rsidRPr="00141D6B">
        <w:rPr>
          <w:rStyle w:val="HideTWBExt"/>
        </w:rPr>
        <w:t>&lt;/NumAm&gt;</w:t>
      </w:r>
    </w:p>
    <w:p w14:paraId="4BFD14B6"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4710774A" w14:textId="74B83710" w:rsidR="00165FEE" w:rsidRPr="00141D6B" w:rsidRDefault="00165FEE" w:rsidP="00165FEE">
      <w:pPr>
        <w:pStyle w:val="NormalBold"/>
      </w:pPr>
      <w:r w:rsidRPr="00141D6B">
        <w:rPr>
          <w:rStyle w:val="HideTWBExt"/>
        </w:rPr>
        <w:t>&lt;Article&gt;</w:t>
      </w:r>
      <w:r w:rsidRPr="00141D6B">
        <w:t xml:space="preserve">Bod odůvodnění 23 </w:t>
      </w:r>
      <w:r w:rsidR="00A90C1B" w:rsidRPr="00141D6B">
        <w:t>a</w:t>
      </w:r>
      <w:r w:rsidR="00A90C1B">
        <w:t> </w:t>
      </w:r>
      <w:r w:rsidRPr="00141D6B">
        <w:t>(nový)</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3B40A107" w14:textId="77777777" w:rsidTr="00165FEE">
        <w:trPr>
          <w:jc w:val="center"/>
        </w:trPr>
        <w:tc>
          <w:tcPr>
            <w:tcW w:w="9752" w:type="dxa"/>
            <w:gridSpan w:val="2"/>
          </w:tcPr>
          <w:p w14:paraId="5DBD1E4F" w14:textId="77777777" w:rsidR="00165FEE" w:rsidRPr="00141D6B" w:rsidRDefault="00165FEE">
            <w:pPr>
              <w:keepNext/>
            </w:pPr>
          </w:p>
        </w:tc>
      </w:tr>
      <w:tr w:rsidR="00165FEE" w:rsidRPr="00141D6B" w14:paraId="4D85D8AF" w14:textId="77777777" w:rsidTr="00165FEE">
        <w:trPr>
          <w:jc w:val="center"/>
        </w:trPr>
        <w:tc>
          <w:tcPr>
            <w:tcW w:w="4876" w:type="dxa"/>
            <w:hideMark/>
          </w:tcPr>
          <w:p w14:paraId="396E6BB3"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5C2689EB"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6C7CF158" w14:textId="77777777" w:rsidTr="00165FEE">
        <w:trPr>
          <w:jc w:val="center"/>
        </w:trPr>
        <w:tc>
          <w:tcPr>
            <w:tcW w:w="4876" w:type="dxa"/>
          </w:tcPr>
          <w:p w14:paraId="22D68306" w14:textId="77777777" w:rsidR="00165FEE" w:rsidRPr="00141D6B" w:rsidRDefault="00165FEE">
            <w:pPr>
              <w:pStyle w:val="Normal6"/>
            </w:pPr>
          </w:p>
        </w:tc>
        <w:tc>
          <w:tcPr>
            <w:tcW w:w="4876" w:type="dxa"/>
            <w:hideMark/>
          </w:tcPr>
          <w:p w14:paraId="1A6D41AB" w14:textId="7A6EBD07" w:rsidR="00165FEE" w:rsidRPr="00141D6B" w:rsidRDefault="00165FEE">
            <w:pPr>
              <w:pStyle w:val="Normal6"/>
              <w:rPr>
                <w:szCs w:val="24"/>
              </w:rPr>
            </w:pPr>
            <w:r w:rsidRPr="00141D6B">
              <w:rPr>
                <w:b/>
                <w:i/>
              </w:rPr>
              <w:t>(23a)</w:t>
            </w:r>
            <w:r w:rsidRPr="00141D6B">
              <w:rPr>
                <w:b/>
                <w:i/>
              </w:rPr>
              <w:tab/>
              <w:t>Pokud jde o doutníky a doutníčky, tyto výrobky tvoří samostatný a okrajový segment trhu s malým celkovým podílem, omezeným potenciálem nahradit cigarety vzhledem k odlišným profilům spotřebitelů a spotřebním vzorcům a jsou vyráběny převážně malými a středními podniky a rodinnými podniky hluboce zakořeněnými v regionálních ekonomikách. Aby byla zachována proporcionalita a nedošlo k nepatřičnému poškození této menšinové kategorie, měly by minimální spotřební daně výslovně odrážet tyto jedinečné charakteristiky, jako je nízký objem trhu, spíše příležitostné než každodenní užívání a minimální míra nahrazování výrobků jinými výrobky, a zároveň zachovat strukturálně a věcně odlišné daňové zacházení oproti cigaretám.</w:t>
            </w:r>
          </w:p>
        </w:tc>
      </w:tr>
    </w:tbl>
    <w:p w14:paraId="1043ADF7"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0F758CEA" w14:textId="77777777" w:rsidR="00165FEE" w:rsidRPr="00141D6B" w:rsidRDefault="00165FEE" w:rsidP="00165FEE">
      <w:r w:rsidRPr="00141D6B">
        <w:rPr>
          <w:rStyle w:val="HideTWBExt"/>
        </w:rPr>
        <w:t>&lt;/Amend&gt;</w:t>
      </w:r>
    </w:p>
    <w:p w14:paraId="2BAB989E" w14:textId="05569DEC"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14</w:t>
      </w:r>
      <w:r w:rsidRPr="00141D6B">
        <w:rPr>
          <w:rStyle w:val="HideTWBExt"/>
        </w:rPr>
        <w:t>&lt;/NumAm&gt;</w:t>
      </w:r>
    </w:p>
    <w:p w14:paraId="710AB44C"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42B3ABB7" w14:textId="77777777" w:rsidR="00165FEE" w:rsidRPr="00141D6B" w:rsidRDefault="00165FEE" w:rsidP="00165FEE">
      <w:pPr>
        <w:pStyle w:val="NormalBold"/>
      </w:pPr>
      <w:r w:rsidRPr="00141D6B">
        <w:rPr>
          <w:rStyle w:val="HideTWBExt"/>
        </w:rPr>
        <w:t>&lt;Article&gt;</w:t>
      </w:r>
      <w:r w:rsidRPr="00141D6B">
        <w:t>Bod odůvodnění 23 b (nový)</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0A8BE231" w14:textId="77777777" w:rsidTr="00165FEE">
        <w:trPr>
          <w:jc w:val="center"/>
        </w:trPr>
        <w:tc>
          <w:tcPr>
            <w:tcW w:w="9752" w:type="dxa"/>
            <w:gridSpan w:val="2"/>
          </w:tcPr>
          <w:p w14:paraId="01CF58BC" w14:textId="77777777" w:rsidR="00165FEE" w:rsidRPr="00141D6B" w:rsidRDefault="00165FEE">
            <w:pPr>
              <w:keepNext/>
            </w:pPr>
          </w:p>
        </w:tc>
      </w:tr>
      <w:tr w:rsidR="00165FEE" w:rsidRPr="00141D6B" w14:paraId="398ECAFA" w14:textId="77777777" w:rsidTr="00165FEE">
        <w:trPr>
          <w:jc w:val="center"/>
        </w:trPr>
        <w:tc>
          <w:tcPr>
            <w:tcW w:w="4876" w:type="dxa"/>
            <w:hideMark/>
          </w:tcPr>
          <w:p w14:paraId="337126A1"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16E3BB22"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6B649580" w14:textId="77777777" w:rsidTr="00165FEE">
        <w:trPr>
          <w:jc w:val="center"/>
        </w:trPr>
        <w:tc>
          <w:tcPr>
            <w:tcW w:w="4876" w:type="dxa"/>
          </w:tcPr>
          <w:p w14:paraId="360D9CD2" w14:textId="77777777" w:rsidR="00165FEE" w:rsidRPr="00141D6B" w:rsidRDefault="00165FEE">
            <w:pPr>
              <w:pStyle w:val="Normal6"/>
            </w:pPr>
          </w:p>
        </w:tc>
        <w:tc>
          <w:tcPr>
            <w:tcW w:w="4876" w:type="dxa"/>
            <w:hideMark/>
          </w:tcPr>
          <w:p w14:paraId="4345E4BA" w14:textId="261F517F" w:rsidR="00165FEE" w:rsidRPr="00141D6B" w:rsidRDefault="00165FEE">
            <w:pPr>
              <w:pStyle w:val="Normal6"/>
              <w:rPr>
                <w:szCs w:val="24"/>
              </w:rPr>
            </w:pPr>
            <w:r w:rsidRPr="00141D6B">
              <w:rPr>
                <w:b/>
                <w:i/>
              </w:rPr>
              <w:t>(23b)</w:t>
            </w:r>
            <w:r w:rsidRPr="00141D6B">
              <w:rPr>
                <w:b/>
                <w:i/>
              </w:rPr>
              <w:tab/>
              <w:t>Vzhledem ke specifikům trhu s doutníky a doutníčky by Komise měla do ... [dva roky po vstupu této směrnice v platnost] posoudit dopad nových minimálních sazeb spotřební daně na doutníky a doutníčky na malé a střední podniky a rodinné výrobce, regionální zaměstnanost a dodavatelské řetězce a modely nahrazování. Pokud posouzení prokáže nepřiměřené dopady na malé a střední podniky, rodinné výrobce nebo regionální zaměstnanost, měla by Komise předložit legislativní návrh na úpravu použitelných minimálních sazeb nebo struktury těchto sazeb tak, aby byla zajištěna proporcionalita a zachován přiměřený rozdíl oproti cigaretám.</w:t>
            </w:r>
          </w:p>
        </w:tc>
      </w:tr>
    </w:tbl>
    <w:p w14:paraId="0CC838DA"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7839C5A7" w14:textId="77777777" w:rsidR="00165FEE" w:rsidRPr="00141D6B" w:rsidRDefault="00165FEE" w:rsidP="00165FEE">
      <w:r w:rsidRPr="00141D6B">
        <w:rPr>
          <w:rStyle w:val="HideTWBExt"/>
        </w:rPr>
        <w:t>&lt;/Amend&gt;</w:t>
      </w:r>
    </w:p>
    <w:p w14:paraId="5B609C4A" w14:textId="1A8635F4"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15</w:t>
      </w:r>
      <w:r w:rsidRPr="00141D6B">
        <w:rPr>
          <w:rStyle w:val="HideTWBExt"/>
        </w:rPr>
        <w:t>&lt;/NumAm&gt;</w:t>
      </w:r>
    </w:p>
    <w:p w14:paraId="2458B035"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796C9540" w14:textId="77777777" w:rsidR="00165FEE" w:rsidRPr="00141D6B" w:rsidRDefault="00165FEE" w:rsidP="00165FEE">
      <w:pPr>
        <w:pStyle w:val="NormalBold"/>
      </w:pPr>
      <w:r w:rsidRPr="00141D6B">
        <w:rPr>
          <w:rStyle w:val="HideTWBExt"/>
        </w:rPr>
        <w:t>&lt;Article&gt;</w:t>
      </w:r>
      <w:r w:rsidRPr="00141D6B">
        <w:t>Bod odůvodnění 25</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78554801" w14:textId="77777777" w:rsidTr="00165FEE">
        <w:trPr>
          <w:jc w:val="center"/>
        </w:trPr>
        <w:tc>
          <w:tcPr>
            <w:tcW w:w="9752" w:type="dxa"/>
            <w:gridSpan w:val="2"/>
          </w:tcPr>
          <w:p w14:paraId="55A6BAB3" w14:textId="77777777" w:rsidR="00165FEE" w:rsidRPr="00141D6B" w:rsidRDefault="00165FEE">
            <w:pPr>
              <w:keepNext/>
            </w:pPr>
          </w:p>
        </w:tc>
      </w:tr>
      <w:tr w:rsidR="00165FEE" w:rsidRPr="00141D6B" w14:paraId="144D1EC0" w14:textId="77777777" w:rsidTr="00165FEE">
        <w:trPr>
          <w:jc w:val="center"/>
        </w:trPr>
        <w:tc>
          <w:tcPr>
            <w:tcW w:w="4876" w:type="dxa"/>
            <w:hideMark/>
          </w:tcPr>
          <w:p w14:paraId="7AB84C8A"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0B5D45D8"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6BC06F0B" w14:textId="77777777" w:rsidTr="00165FEE">
        <w:trPr>
          <w:jc w:val="center"/>
        </w:trPr>
        <w:tc>
          <w:tcPr>
            <w:tcW w:w="4876" w:type="dxa"/>
            <w:hideMark/>
          </w:tcPr>
          <w:p w14:paraId="6DA176D3" w14:textId="77777777" w:rsidR="00165FEE" w:rsidRPr="00141D6B" w:rsidRDefault="00165FEE">
            <w:pPr>
              <w:pStyle w:val="Normal6"/>
            </w:pPr>
            <w:r w:rsidRPr="00141D6B">
              <w:t>(25)</w:t>
            </w:r>
            <w:r w:rsidRPr="00141D6B">
              <w:tab/>
              <w:t xml:space="preserve">S cílem zohlednit různorodost současných forem zahřívaného tabáku a předvídat jeho budoucí formy je pro fungování vnitřního trhu nejvhodnějším způsobem stanovení celkové minimální spotřební daně, která je vyjádřena jako procento nebo jako částka na kilogram nebo na počet kusů. </w:t>
            </w:r>
            <w:r w:rsidRPr="00141D6B">
              <w:rPr>
                <w:b/>
                <w:i/>
              </w:rPr>
              <w:t>Celková minimální spotřební daň by proto měla být vyjádřena jako částka na kilogram nebo částka na počet kusů v závislosti na druhu dotčeného zahřívaného tabákového výrobku.</w:t>
            </w:r>
          </w:p>
        </w:tc>
        <w:tc>
          <w:tcPr>
            <w:tcW w:w="4876" w:type="dxa"/>
            <w:hideMark/>
          </w:tcPr>
          <w:p w14:paraId="66587D01" w14:textId="77777777" w:rsidR="00165FEE" w:rsidRPr="00141D6B" w:rsidRDefault="00165FEE">
            <w:pPr>
              <w:pStyle w:val="Normal6"/>
              <w:rPr>
                <w:szCs w:val="24"/>
              </w:rPr>
            </w:pPr>
            <w:r w:rsidRPr="00141D6B">
              <w:t>(25)</w:t>
            </w:r>
            <w:r w:rsidRPr="00141D6B">
              <w:tab/>
              <w:t>S cílem zohlednit různorodost současných forem zahřívaného tabáku a předvídat jeho budoucí formy je pro fungování vnitřního trhu nejvhodnějším způsobem stanovení celkové minimální spotřební daně, která je vyjádřena jako procento nebo jako částka na kilogram nebo na počet kusů.</w:t>
            </w:r>
          </w:p>
        </w:tc>
      </w:tr>
    </w:tbl>
    <w:p w14:paraId="5070F779"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18D2CE2D" w14:textId="77777777" w:rsidR="00165FEE" w:rsidRPr="00141D6B" w:rsidRDefault="00165FEE" w:rsidP="00165FEE">
      <w:r w:rsidRPr="00141D6B">
        <w:rPr>
          <w:rStyle w:val="HideTWBExt"/>
        </w:rPr>
        <w:lastRenderedPageBreak/>
        <w:t>&lt;/Amend&gt;</w:t>
      </w:r>
    </w:p>
    <w:p w14:paraId="6A3C596E" w14:textId="29D089B0"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16</w:t>
      </w:r>
      <w:r w:rsidRPr="00141D6B">
        <w:rPr>
          <w:rStyle w:val="HideTWBExt"/>
        </w:rPr>
        <w:t>&lt;/NumAm&gt;</w:t>
      </w:r>
    </w:p>
    <w:p w14:paraId="283FBCEF"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303FECD9" w14:textId="77777777" w:rsidR="00165FEE" w:rsidRPr="00141D6B" w:rsidRDefault="00165FEE" w:rsidP="00165FEE">
      <w:pPr>
        <w:pStyle w:val="NormalBold"/>
      </w:pPr>
      <w:r w:rsidRPr="00141D6B">
        <w:rPr>
          <w:rStyle w:val="HideTWBExt"/>
        </w:rPr>
        <w:t>&lt;Article&gt;</w:t>
      </w:r>
      <w:r w:rsidRPr="00141D6B">
        <w:t>Bod odůvodnění 27</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5DF68AAC" w14:textId="77777777" w:rsidTr="00165FEE">
        <w:trPr>
          <w:jc w:val="center"/>
        </w:trPr>
        <w:tc>
          <w:tcPr>
            <w:tcW w:w="9752" w:type="dxa"/>
            <w:gridSpan w:val="2"/>
          </w:tcPr>
          <w:p w14:paraId="1F6E1A60" w14:textId="77777777" w:rsidR="00165FEE" w:rsidRPr="00141D6B" w:rsidRDefault="00165FEE">
            <w:pPr>
              <w:keepNext/>
            </w:pPr>
          </w:p>
        </w:tc>
      </w:tr>
      <w:tr w:rsidR="00165FEE" w:rsidRPr="00141D6B" w14:paraId="46EFEBA5" w14:textId="77777777" w:rsidTr="00165FEE">
        <w:trPr>
          <w:jc w:val="center"/>
        </w:trPr>
        <w:tc>
          <w:tcPr>
            <w:tcW w:w="4876" w:type="dxa"/>
            <w:hideMark/>
          </w:tcPr>
          <w:p w14:paraId="5632D25B"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76BCE025"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0C3B27DE" w14:textId="77777777" w:rsidTr="00165FEE">
        <w:trPr>
          <w:jc w:val="center"/>
        </w:trPr>
        <w:tc>
          <w:tcPr>
            <w:tcW w:w="4876" w:type="dxa"/>
            <w:hideMark/>
          </w:tcPr>
          <w:p w14:paraId="7D2FEAAF" w14:textId="77777777" w:rsidR="00165FEE" w:rsidRPr="00141D6B" w:rsidRDefault="00165FEE">
            <w:pPr>
              <w:pStyle w:val="Normal6"/>
            </w:pPr>
            <w:r w:rsidRPr="00141D6B">
              <w:t>(27)</w:t>
            </w:r>
            <w:r w:rsidRPr="00141D6B">
              <w:tab/>
              <w:t xml:space="preserve">Pokud jde o tekuté náplně do elektronických cigaret, všechny tekuté náplně by měly podléhat minimální úrovni zdanění </w:t>
            </w:r>
            <w:r w:rsidRPr="00141D6B">
              <w:rPr>
                <w:b/>
                <w:bCs/>
                <w:i/>
                <w:iCs/>
              </w:rPr>
              <w:t>s vyšší sazbou pro náplně s koncentrací</w:t>
            </w:r>
            <w:r w:rsidRPr="00141D6B">
              <w:t xml:space="preserve"> nikotinu </w:t>
            </w:r>
            <w:r w:rsidRPr="00141D6B">
              <w:rPr>
                <w:b/>
                <w:bCs/>
                <w:i/>
                <w:iCs/>
              </w:rPr>
              <w:t>vyšší než 15 mg/ml, aby se zohlednila rozmanitost výrobků a zabránilo se vyhýbání se daňovým povinnostem prostřednictvím směsí vyrobených „svépomocí“</w:t>
            </w:r>
            <w:r w:rsidRPr="00141D6B">
              <w:t>.</w:t>
            </w:r>
          </w:p>
        </w:tc>
        <w:tc>
          <w:tcPr>
            <w:tcW w:w="4876" w:type="dxa"/>
            <w:hideMark/>
          </w:tcPr>
          <w:p w14:paraId="324B424C" w14:textId="40335FB3" w:rsidR="00165FEE" w:rsidRPr="00141D6B" w:rsidRDefault="00165FEE">
            <w:pPr>
              <w:pStyle w:val="Normal6"/>
              <w:rPr>
                <w:szCs w:val="24"/>
              </w:rPr>
            </w:pPr>
            <w:r w:rsidRPr="00141D6B">
              <w:t>(27)</w:t>
            </w:r>
            <w:r w:rsidRPr="00141D6B">
              <w:tab/>
              <w:t xml:space="preserve">Pokud jde o tekuté náplně do elektronických cigaret, všechny tekuté náplně by měly podléhat minimální úrovni zdanění </w:t>
            </w:r>
            <w:r w:rsidRPr="00141D6B">
              <w:rPr>
                <w:b/>
                <w:i/>
              </w:rPr>
              <w:t>bez ohledu na to, zda obsahují nikotin. To, že nebude nutné ověřovat</w:t>
            </w:r>
            <w:r w:rsidRPr="00141D6B">
              <w:t xml:space="preserve"> </w:t>
            </w:r>
            <w:r w:rsidRPr="00141D6B">
              <w:rPr>
                <w:b/>
                <w:i/>
              </w:rPr>
              <w:t xml:space="preserve">obsah </w:t>
            </w:r>
            <w:r w:rsidRPr="00141D6B">
              <w:t xml:space="preserve">nikotinu, </w:t>
            </w:r>
            <w:r w:rsidRPr="00141D6B">
              <w:rPr>
                <w:b/>
                <w:i/>
              </w:rPr>
              <w:t>by mělo vnitrostátním daňovým orgánům usnadnit vymáhání a dohled. Podle nedávné Evropské školní studie o alkoholu a jiných drogách vyzkoušela elektronickou cigaretu alespoň jednou v životě téměř polovina evropských studentů a 22 % studentů ji užilo v posledním měsíci.</w:t>
            </w:r>
            <w:r w:rsidRPr="00141D6B">
              <w:rPr>
                <w:b/>
                <w:i/>
                <w:vertAlign w:val="superscript"/>
              </w:rPr>
              <w:t>1a</w:t>
            </w:r>
            <w:r w:rsidRPr="00141D6B">
              <w:t xml:space="preserve"> </w:t>
            </w:r>
            <w:r w:rsidRPr="00141D6B">
              <w:rPr>
                <w:b/>
                <w:i/>
              </w:rPr>
              <w:t>Daňová politika by proto měla</w:t>
            </w:r>
            <w:r w:rsidRPr="00141D6B">
              <w:t xml:space="preserve"> </w:t>
            </w:r>
            <w:r w:rsidRPr="00141D6B">
              <w:rPr>
                <w:b/>
                <w:bCs/>
                <w:i/>
                <w:iCs/>
              </w:rPr>
              <w:t>odrážet</w:t>
            </w:r>
            <w:r w:rsidRPr="00141D6B">
              <w:t xml:space="preserve"> </w:t>
            </w:r>
            <w:r w:rsidRPr="00141D6B">
              <w:rPr>
                <w:b/>
                <w:i/>
              </w:rPr>
              <w:t>rostoucí oblibu elektronických cigaret u mladých lidí</w:t>
            </w:r>
            <w:r w:rsidRPr="00141D6B">
              <w:t>.</w:t>
            </w:r>
          </w:p>
        </w:tc>
      </w:tr>
      <w:tr w:rsidR="00165FEE" w:rsidRPr="00141D6B" w14:paraId="406EFEAC" w14:textId="77777777" w:rsidTr="00165FEE">
        <w:trPr>
          <w:jc w:val="center"/>
        </w:trPr>
        <w:tc>
          <w:tcPr>
            <w:tcW w:w="4876" w:type="dxa"/>
          </w:tcPr>
          <w:p w14:paraId="54752359" w14:textId="77777777" w:rsidR="00165FEE" w:rsidRPr="00141D6B" w:rsidRDefault="00165FEE">
            <w:pPr>
              <w:pStyle w:val="Normal6"/>
            </w:pPr>
          </w:p>
        </w:tc>
        <w:tc>
          <w:tcPr>
            <w:tcW w:w="4876" w:type="dxa"/>
            <w:hideMark/>
          </w:tcPr>
          <w:p w14:paraId="2CD9F3E9" w14:textId="77777777" w:rsidR="00165FEE" w:rsidRPr="00141D6B" w:rsidRDefault="00165FEE">
            <w:pPr>
              <w:pStyle w:val="Normal6"/>
              <w:rPr>
                <w:szCs w:val="24"/>
              </w:rPr>
            </w:pPr>
            <w:r w:rsidRPr="00141D6B">
              <w:t>__________________</w:t>
            </w:r>
          </w:p>
        </w:tc>
      </w:tr>
      <w:tr w:rsidR="00165FEE" w:rsidRPr="00141D6B" w14:paraId="6C8BC27F" w14:textId="77777777" w:rsidTr="00165FEE">
        <w:trPr>
          <w:jc w:val="center"/>
        </w:trPr>
        <w:tc>
          <w:tcPr>
            <w:tcW w:w="4876" w:type="dxa"/>
          </w:tcPr>
          <w:p w14:paraId="7D2CDBD4" w14:textId="77777777" w:rsidR="00165FEE" w:rsidRPr="00141D6B" w:rsidRDefault="00165FEE">
            <w:pPr>
              <w:pStyle w:val="Normal6"/>
            </w:pPr>
          </w:p>
        </w:tc>
        <w:tc>
          <w:tcPr>
            <w:tcW w:w="4876" w:type="dxa"/>
            <w:hideMark/>
          </w:tcPr>
          <w:p w14:paraId="3CFA61EE" w14:textId="0DEB2B13" w:rsidR="00165FEE" w:rsidRPr="00141D6B" w:rsidRDefault="00D2355F">
            <w:pPr>
              <w:pStyle w:val="Normal6"/>
              <w:rPr>
                <w:szCs w:val="24"/>
              </w:rPr>
            </w:pPr>
            <w:r w:rsidRPr="00141D6B">
              <w:rPr>
                <w:b/>
                <w:i/>
                <w:vertAlign w:val="superscript"/>
              </w:rPr>
              <w:t>1a</w:t>
            </w:r>
            <w:r w:rsidRPr="00141D6B">
              <w:rPr>
                <w:b/>
                <w:i/>
              </w:rPr>
              <w:t xml:space="preserve"> Agentura Evropské unie pro drogy. Evropská školní studie o alkoholu a jiných drogách (ESPAD). euda.europa.eu. s. 18. K dispozici na adrese: https://www.euda.europa.eu/publications/data-factsheets/espad-2024-key-findings_cs</w:t>
            </w:r>
          </w:p>
        </w:tc>
      </w:tr>
    </w:tbl>
    <w:p w14:paraId="48B17693"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5B1EC9BB" w14:textId="77777777" w:rsidR="00165FEE" w:rsidRPr="00141D6B" w:rsidRDefault="00165FEE" w:rsidP="00165FEE">
      <w:r w:rsidRPr="00141D6B">
        <w:rPr>
          <w:rStyle w:val="HideTWBExt"/>
        </w:rPr>
        <w:t>&lt;/Amend&gt;</w:t>
      </w:r>
    </w:p>
    <w:p w14:paraId="472DED17" w14:textId="11E0319A"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17</w:t>
      </w:r>
      <w:r w:rsidRPr="00141D6B">
        <w:rPr>
          <w:rStyle w:val="HideTWBExt"/>
        </w:rPr>
        <w:t>&lt;/NumAm&gt;</w:t>
      </w:r>
    </w:p>
    <w:p w14:paraId="47ED633F"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79054432" w14:textId="77777777" w:rsidR="00165FEE" w:rsidRPr="00141D6B" w:rsidRDefault="00165FEE" w:rsidP="00165FEE">
      <w:pPr>
        <w:pStyle w:val="NormalBold"/>
      </w:pPr>
      <w:r w:rsidRPr="00141D6B">
        <w:rPr>
          <w:rStyle w:val="HideTWBExt"/>
        </w:rPr>
        <w:t>&lt;Article&gt;</w:t>
      </w:r>
      <w:r w:rsidRPr="00141D6B">
        <w:t>Bod odůvodnění 29</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1F552062" w14:textId="77777777" w:rsidTr="00165FEE">
        <w:trPr>
          <w:jc w:val="center"/>
        </w:trPr>
        <w:tc>
          <w:tcPr>
            <w:tcW w:w="9752" w:type="dxa"/>
            <w:gridSpan w:val="2"/>
          </w:tcPr>
          <w:p w14:paraId="5A1629F9" w14:textId="77777777" w:rsidR="00165FEE" w:rsidRPr="00141D6B" w:rsidRDefault="00165FEE">
            <w:pPr>
              <w:keepNext/>
            </w:pPr>
          </w:p>
        </w:tc>
      </w:tr>
      <w:tr w:rsidR="00165FEE" w:rsidRPr="00141D6B" w14:paraId="02655652" w14:textId="77777777" w:rsidTr="00165FEE">
        <w:trPr>
          <w:jc w:val="center"/>
        </w:trPr>
        <w:tc>
          <w:tcPr>
            <w:tcW w:w="4876" w:type="dxa"/>
            <w:hideMark/>
          </w:tcPr>
          <w:p w14:paraId="1FC80ACC"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5852FA9E"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788680E0" w14:textId="77777777" w:rsidTr="00165FEE">
        <w:trPr>
          <w:jc w:val="center"/>
        </w:trPr>
        <w:tc>
          <w:tcPr>
            <w:tcW w:w="4876" w:type="dxa"/>
            <w:hideMark/>
          </w:tcPr>
          <w:p w14:paraId="04AD2FE1" w14:textId="77777777" w:rsidR="00165FEE" w:rsidRPr="00141D6B" w:rsidRDefault="00165FEE">
            <w:pPr>
              <w:pStyle w:val="Normal6"/>
            </w:pPr>
            <w:r w:rsidRPr="00141D6B">
              <w:t>(29)</w:t>
            </w:r>
            <w:r w:rsidRPr="00141D6B">
              <w:tab/>
              <w:t xml:space="preserve">Měla by být stanovena přechodná období v délce </w:t>
            </w:r>
            <w:r w:rsidRPr="00141D6B">
              <w:rPr>
                <w:b/>
                <w:bCs/>
                <w:i/>
                <w:iCs/>
              </w:rPr>
              <w:t>čtyř</w:t>
            </w:r>
            <w:r w:rsidRPr="00141D6B">
              <w:t xml:space="preserve"> let pro doutníky, doutníčky, tabák do vodní dýmky, </w:t>
            </w:r>
            <w:r w:rsidRPr="00141D6B">
              <w:lastRenderedPageBreak/>
              <w:t xml:space="preserve">zahřívaný tabák, ostatní tabák ke kouření, ostatní tabákové výrobky, nikotinové sáčky a ostatní nikotinové výrobky, přičemž po </w:t>
            </w:r>
            <w:r w:rsidRPr="00141D6B">
              <w:rPr>
                <w:b/>
                <w:bCs/>
                <w:i/>
                <w:iCs/>
              </w:rPr>
              <w:t>dvou</w:t>
            </w:r>
            <w:r w:rsidRPr="00141D6B">
              <w:t xml:space="preserve"> letech by došlo ke zvýšení spotřební daně, aby se členské státy mohly plynule přizpůsobit úrovním celkové spotřební daně, a omezily se tak možné vedlejší účinky.</w:t>
            </w:r>
          </w:p>
        </w:tc>
        <w:tc>
          <w:tcPr>
            <w:tcW w:w="4876" w:type="dxa"/>
            <w:hideMark/>
          </w:tcPr>
          <w:p w14:paraId="0312850A" w14:textId="77777777" w:rsidR="00165FEE" w:rsidRPr="00141D6B" w:rsidRDefault="00165FEE">
            <w:pPr>
              <w:pStyle w:val="Normal6"/>
              <w:rPr>
                <w:szCs w:val="24"/>
              </w:rPr>
            </w:pPr>
            <w:r w:rsidRPr="00141D6B">
              <w:lastRenderedPageBreak/>
              <w:t>(29)</w:t>
            </w:r>
            <w:r w:rsidRPr="00141D6B">
              <w:tab/>
              <w:t xml:space="preserve">Měla by být stanovena přechodná období v délce </w:t>
            </w:r>
            <w:r w:rsidRPr="00141D6B">
              <w:rPr>
                <w:b/>
                <w:bCs/>
                <w:i/>
                <w:iCs/>
              </w:rPr>
              <w:t>pěti</w:t>
            </w:r>
            <w:r w:rsidRPr="00141D6B">
              <w:rPr>
                <w:b/>
                <w:bCs/>
              </w:rPr>
              <w:t xml:space="preserve"> </w:t>
            </w:r>
            <w:r w:rsidRPr="00141D6B">
              <w:t xml:space="preserve">let pro doutníky, doutníčky, tabák do vodní dýmky, </w:t>
            </w:r>
            <w:r w:rsidRPr="00141D6B">
              <w:lastRenderedPageBreak/>
              <w:t xml:space="preserve">zahřívaný tabák, ostatní tabák ke kouření, ostatní tabákové výrobky, nikotinové sáčky a ostatní nikotinové výrobky, přičemž po </w:t>
            </w:r>
            <w:r w:rsidRPr="00141D6B">
              <w:rPr>
                <w:b/>
                <w:bCs/>
                <w:i/>
                <w:iCs/>
              </w:rPr>
              <w:t>třech</w:t>
            </w:r>
            <w:r w:rsidRPr="00141D6B">
              <w:rPr>
                <w:b/>
                <w:bCs/>
              </w:rPr>
              <w:t xml:space="preserve"> </w:t>
            </w:r>
            <w:r w:rsidRPr="00141D6B">
              <w:t>letech by došlo ke zvýšení spotřební daně, aby se členské státy mohly plynule přizpůsobit úrovním celkové spotřební daně, a omezily se tak možné vedlejší účinky.</w:t>
            </w:r>
          </w:p>
        </w:tc>
      </w:tr>
    </w:tbl>
    <w:p w14:paraId="5B0B016C" w14:textId="77777777" w:rsidR="00165FEE" w:rsidRPr="00141D6B" w:rsidRDefault="00165FEE" w:rsidP="00165FEE">
      <w:pPr>
        <w:pStyle w:val="Olang"/>
      </w:pPr>
      <w:r w:rsidRPr="00141D6B">
        <w:rPr>
          <w:noProof w:val="0"/>
        </w:rPr>
        <w:lastRenderedPageBreak/>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50427369" w14:textId="77777777" w:rsidR="00165FEE" w:rsidRPr="00141D6B" w:rsidRDefault="00165FEE" w:rsidP="00165FEE">
      <w:r w:rsidRPr="00141D6B">
        <w:rPr>
          <w:rStyle w:val="HideTWBExt"/>
        </w:rPr>
        <w:t>&lt;/Amend&gt;</w:t>
      </w:r>
    </w:p>
    <w:p w14:paraId="2052618E" w14:textId="60DB8F2D"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18</w:t>
      </w:r>
      <w:r w:rsidRPr="00141D6B">
        <w:rPr>
          <w:rStyle w:val="HideTWBExt"/>
        </w:rPr>
        <w:t>&lt;/NumAm&gt;</w:t>
      </w:r>
    </w:p>
    <w:p w14:paraId="13755955"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17F0D611" w14:textId="77777777" w:rsidR="00165FEE" w:rsidRPr="00141D6B" w:rsidRDefault="00165FEE" w:rsidP="00165FEE">
      <w:pPr>
        <w:pStyle w:val="NormalBold"/>
      </w:pPr>
      <w:r w:rsidRPr="00141D6B">
        <w:rPr>
          <w:rStyle w:val="HideTWBExt"/>
        </w:rPr>
        <w:t>&lt;Article&gt;</w:t>
      </w:r>
      <w:r w:rsidRPr="00141D6B">
        <w:t>Bod odůvodnění 34</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78CEEDF0" w14:textId="77777777" w:rsidTr="00165FEE">
        <w:trPr>
          <w:jc w:val="center"/>
        </w:trPr>
        <w:tc>
          <w:tcPr>
            <w:tcW w:w="9752" w:type="dxa"/>
            <w:gridSpan w:val="2"/>
          </w:tcPr>
          <w:p w14:paraId="0D5108E5" w14:textId="77777777" w:rsidR="00165FEE" w:rsidRPr="00141D6B" w:rsidRDefault="00165FEE">
            <w:pPr>
              <w:keepNext/>
            </w:pPr>
          </w:p>
        </w:tc>
      </w:tr>
      <w:tr w:rsidR="00165FEE" w:rsidRPr="00141D6B" w14:paraId="2822A642" w14:textId="77777777" w:rsidTr="00165FEE">
        <w:trPr>
          <w:jc w:val="center"/>
        </w:trPr>
        <w:tc>
          <w:tcPr>
            <w:tcW w:w="4876" w:type="dxa"/>
            <w:hideMark/>
          </w:tcPr>
          <w:p w14:paraId="358B0B98"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3248A65A"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042BAEF2" w14:textId="77777777" w:rsidTr="00165FEE">
        <w:trPr>
          <w:jc w:val="center"/>
        </w:trPr>
        <w:tc>
          <w:tcPr>
            <w:tcW w:w="4876" w:type="dxa"/>
            <w:hideMark/>
          </w:tcPr>
          <w:p w14:paraId="54510A77" w14:textId="77777777" w:rsidR="00165FEE" w:rsidRPr="00141D6B" w:rsidRDefault="00165FEE">
            <w:pPr>
              <w:pStyle w:val="Normal6"/>
            </w:pPr>
            <w:r w:rsidRPr="00141D6B">
              <w:t>(34)</w:t>
            </w:r>
            <w:r w:rsidRPr="00141D6B">
              <w:tab/>
              <w:t>Z důvodu právní jasnosti a transparentnosti by měla být na Komisi přenesena pravomoc přijímat akty v souladu s článkem 290 Smlouvy o fungování Evropské unie, pokud jde o změny minimálních sazeb Unie stanovených touto směrnicí tak, aby odrážely změny harmonizovaného indexu spotřebitelských cen. Je obzvláště důležité, aby Komise vedla v rámci přípravné činnosti odpovídající konzultace, a to i na odborné úrovni, a aby tyto konzultace probíhaly v souladu se zásadami stanovenými v interinstitucionální dohodě ze dne 13. dubna 2016 o zdokonalení tvorby právních předpisů</w:t>
            </w:r>
            <w:r w:rsidRPr="00141D6B">
              <w:rPr>
                <w:vertAlign w:val="superscript"/>
              </w:rPr>
              <w:t>4</w:t>
            </w:r>
            <w:r w:rsidRPr="00141D6B">
              <w:t>. Pro zajištění rovné účasti na vypracovávání aktů v přenesené pravomoci obdrží Rada veškeré dokumenty současně s odborníky z členských států a její odborníci mají automaticky přístup na setkání skupin odborníků Komise, jež se věnují přípravě aktů v přenesené pravomoci.</w:t>
            </w:r>
          </w:p>
        </w:tc>
        <w:tc>
          <w:tcPr>
            <w:tcW w:w="4876" w:type="dxa"/>
            <w:hideMark/>
          </w:tcPr>
          <w:p w14:paraId="440B64ED" w14:textId="77777777" w:rsidR="00165FEE" w:rsidRPr="00141D6B" w:rsidRDefault="00165FEE">
            <w:pPr>
              <w:pStyle w:val="Normal6"/>
              <w:rPr>
                <w:szCs w:val="24"/>
              </w:rPr>
            </w:pPr>
            <w:r w:rsidRPr="00141D6B">
              <w:t>(34)</w:t>
            </w:r>
            <w:r w:rsidRPr="00141D6B">
              <w:tab/>
              <w:t xml:space="preserve">Z důvodu právní jasnosti a transparentnosti by měla být na Komisi přenesena pravomoc přijímat akty v souladu s článkem 290 Smlouvy o fungování Evropské unie, pokud jde o změny minimálních sazeb Unie stanovených touto směrnicí tak, aby odrážely změny harmonizovaného indexu spotřebitelských cen </w:t>
            </w:r>
            <w:r w:rsidRPr="00141D6B">
              <w:rPr>
                <w:b/>
                <w:bCs/>
                <w:i/>
                <w:iCs/>
              </w:rPr>
              <w:t>vyjma energií a nezpracovaných potravin (jádrová inflace)</w:t>
            </w:r>
            <w:r w:rsidRPr="00141D6B">
              <w:t>. Je obzvláště důležité, aby Komise vedla v rámci přípravné činnosti odpovídající konzultace, a to i na odborné úrovni, a aby tyto konzultace probíhaly v souladu se zásadami stanovenými v interinstitucionální dohodě ze dne 13. dubna 2016 o zdokonalení tvorby právních předpisů</w:t>
            </w:r>
            <w:r w:rsidRPr="00141D6B">
              <w:rPr>
                <w:vertAlign w:val="superscript"/>
              </w:rPr>
              <w:t>4</w:t>
            </w:r>
            <w:r w:rsidRPr="00141D6B">
              <w:t>. Pro zajištění rovné účasti na vypracovávání aktů v přenesené pravomoci obdrží Rada veškeré dokumenty současně s odborníky z členských států a její odborníci mají automaticky přístup na setkání skupin odborníků Komise, jež se věnují přípravě aktů v přenesené pravomoci.</w:t>
            </w:r>
          </w:p>
        </w:tc>
      </w:tr>
      <w:tr w:rsidR="00165FEE" w:rsidRPr="00141D6B" w14:paraId="72EEAD2D" w14:textId="77777777" w:rsidTr="00165FEE">
        <w:trPr>
          <w:jc w:val="center"/>
        </w:trPr>
        <w:tc>
          <w:tcPr>
            <w:tcW w:w="4876" w:type="dxa"/>
            <w:hideMark/>
          </w:tcPr>
          <w:p w14:paraId="1AE31B09" w14:textId="77777777" w:rsidR="00165FEE" w:rsidRPr="00141D6B" w:rsidRDefault="00165FEE">
            <w:pPr>
              <w:pStyle w:val="Normal6"/>
            </w:pPr>
            <w:r w:rsidRPr="00141D6B">
              <w:t>__________________</w:t>
            </w:r>
          </w:p>
        </w:tc>
        <w:tc>
          <w:tcPr>
            <w:tcW w:w="4876" w:type="dxa"/>
            <w:hideMark/>
          </w:tcPr>
          <w:p w14:paraId="1590E6B0" w14:textId="77777777" w:rsidR="00165FEE" w:rsidRPr="00141D6B" w:rsidRDefault="00165FEE">
            <w:pPr>
              <w:pStyle w:val="Normal6"/>
              <w:rPr>
                <w:szCs w:val="24"/>
              </w:rPr>
            </w:pPr>
            <w:r w:rsidRPr="00141D6B">
              <w:t>__________________</w:t>
            </w:r>
          </w:p>
        </w:tc>
      </w:tr>
      <w:tr w:rsidR="00165FEE" w:rsidRPr="00141D6B" w14:paraId="0B1F4261" w14:textId="77777777" w:rsidTr="00165FEE">
        <w:trPr>
          <w:jc w:val="center"/>
        </w:trPr>
        <w:tc>
          <w:tcPr>
            <w:tcW w:w="4876" w:type="dxa"/>
            <w:hideMark/>
          </w:tcPr>
          <w:p w14:paraId="49767CE0" w14:textId="77777777" w:rsidR="00165FEE" w:rsidRPr="00141D6B" w:rsidRDefault="00165FEE">
            <w:pPr>
              <w:pStyle w:val="Normal6"/>
            </w:pPr>
            <w:r w:rsidRPr="00141D6B">
              <w:rPr>
                <w:vertAlign w:val="superscript"/>
              </w:rPr>
              <w:t>4</w:t>
            </w:r>
            <w:r w:rsidRPr="00141D6B">
              <w:t xml:space="preserve"> Úř. věst. L 123, 12.5.2016, s. 1, ELI: </w:t>
            </w:r>
            <w:r w:rsidRPr="00141D6B">
              <w:lastRenderedPageBreak/>
              <w:t>http://data.europa.eu/eli/agree_interinstit/2016/512/oj.</w:t>
            </w:r>
          </w:p>
        </w:tc>
        <w:tc>
          <w:tcPr>
            <w:tcW w:w="4876" w:type="dxa"/>
            <w:hideMark/>
          </w:tcPr>
          <w:p w14:paraId="61A17C02" w14:textId="77777777" w:rsidR="00165FEE" w:rsidRPr="00141D6B" w:rsidRDefault="00165FEE">
            <w:pPr>
              <w:pStyle w:val="Normal6"/>
              <w:rPr>
                <w:szCs w:val="24"/>
              </w:rPr>
            </w:pPr>
            <w:r w:rsidRPr="00141D6B">
              <w:rPr>
                <w:vertAlign w:val="superscript"/>
              </w:rPr>
              <w:lastRenderedPageBreak/>
              <w:t>4</w:t>
            </w:r>
            <w:r w:rsidRPr="00141D6B">
              <w:t xml:space="preserve"> Úř. věst. L 123, 12.5.2016, s. 1, ELI: </w:t>
            </w:r>
            <w:r w:rsidRPr="00141D6B">
              <w:lastRenderedPageBreak/>
              <w:t>http://data.europa.eu/eli/agree_interinstit/2016/512/oj.</w:t>
            </w:r>
          </w:p>
        </w:tc>
      </w:tr>
    </w:tbl>
    <w:p w14:paraId="49423B0F" w14:textId="77777777" w:rsidR="00165FEE" w:rsidRPr="00141D6B" w:rsidRDefault="00165FEE" w:rsidP="00165FEE">
      <w:pPr>
        <w:pStyle w:val="Olang"/>
      </w:pPr>
      <w:r w:rsidRPr="00141D6B">
        <w:rPr>
          <w:noProof w:val="0"/>
        </w:rPr>
        <w:lastRenderedPageBreak/>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0CE094A8" w14:textId="77777777" w:rsidR="00165FEE" w:rsidRPr="00141D6B" w:rsidRDefault="00165FEE" w:rsidP="00165FEE">
      <w:r w:rsidRPr="00141D6B">
        <w:rPr>
          <w:rStyle w:val="HideTWBExt"/>
        </w:rPr>
        <w:t>&lt;/Amend&gt;</w:t>
      </w:r>
    </w:p>
    <w:p w14:paraId="1EB39B38" w14:textId="62108DF5"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19</w:t>
      </w:r>
      <w:r w:rsidRPr="00141D6B">
        <w:rPr>
          <w:rStyle w:val="HideTWBExt"/>
        </w:rPr>
        <w:t>&lt;/NumAm&gt;</w:t>
      </w:r>
    </w:p>
    <w:p w14:paraId="6B5670EF"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6E376680" w14:textId="77777777" w:rsidR="00165FEE" w:rsidRPr="00141D6B" w:rsidRDefault="00165FEE" w:rsidP="00165FEE">
      <w:pPr>
        <w:pStyle w:val="NormalBold"/>
      </w:pPr>
      <w:r w:rsidRPr="00141D6B">
        <w:rPr>
          <w:rStyle w:val="HideTWBExt"/>
        </w:rPr>
        <w:t>&lt;Article&gt;</w:t>
      </w:r>
      <w:r w:rsidRPr="00141D6B">
        <w:t>Bod odůvodnění 36</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43887905" w14:textId="77777777" w:rsidTr="00165FEE">
        <w:trPr>
          <w:jc w:val="center"/>
        </w:trPr>
        <w:tc>
          <w:tcPr>
            <w:tcW w:w="9752" w:type="dxa"/>
            <w:gridSpan w:val="2"/>
          </w:tcPr>
          <w:p w14:paraId="5E642912" w14:textId="77777777" w:rsidR="00165FEE" w:rsidRPr="00141D6B" w:rsidRDefault="00165FEE">
            <w:pPr>
              <w:keepNext/>
            </w:pPr>
          </w:p>
        </w:tc>
      </w:tr>
      <w:tr w:rsidR="00165FEE" w:rsidRPr="00141D6B" w14:paraId="0FC62F2E" w14:textId="77777777" w:rsidTr="00165FEE">
        <w:trPr>
          <w:jc w:val="center"/>
        </w:trPr>
        <w:tc>
          <w:tcPr>
            <w:tcW w:w="4876" w:type="dxa"/>
            <w:hideMark/>
          </w:tcPr>
          <w:p w14:paraId="65979AB8"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04175FE3"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5DEE7A79" w14:textId="77777777" w:rsidTr="00165FEE">
        <w:trPr>
          <w:jc w:val="center"/>
        </w:trPr>
        <w:tc>
          <w:tcPr>
            <w:tcW w:w="4876" w:type="dxa"/>
            <w:hideMark/>
          </w:tcPr>
          <w:p w14:paraId="410CB587" w14:textId="77777777" w:rsidR="00165FEE" w:rsidRPr="00141D6B" w:rsidRDefault="00165FEE">
            <w:pPr>
              <w:pStyle w:val="Normal6"/>
            </w:pPr>
            <w:r w:rsidRPr="00141D6B">
              <w:rPr>
                <w:b/>
                <w:i/>
              </w:rPr>
              <w:t>(36)</w:t>
            </w:r>
            <w:r w:rsidRPr="00141D6B">
              <w:rPr>
                <w:b/>
                <w:i/>
              </w:rPr>
              <w:tab/>
              <w:t>Měly by být stanoveny minimální úrovně pro nové tabákové a nikotinové výrobky s cílem snížit stávající rozdíly ve zdanění a zohlednit současný a budoucí vývoj na trhu. Komise by měla tuto směrnici přezkoumat s přihlédnutím k budoucí revizi směrnice 2014/40/EU (směrnice o tabákových výrobcích) a zvážit možnost vyrovnání úrovní zdanění pro různé kategorie výrobků, přičemž by se odpovídajícím způsobem zvýšily minimální úrovně zdanění pro zahřívaný tabák a výrobky související s tabákovými výrobky podle čl. 20 odst. 2 písm. f) a článku 22.</w:t>
            </w:r>
          </w:p>
        </w:tc>
        <w:tc>
          <w:tcPr>
            <w:tcW w:w="4876" w:type="dxa"/>
            <w:hideMark/>
          </w:tcPr>
          <w:p w14:paraId="1F9CD044" w14:textId="77777777" w:rsidR="00165FEE" w:rsidRPr="00141D6B" w:rsidRDefault="00165FEE">
            <w:pPr>
              <w:pStyle w:val="Normal6"/>
              <w:rPr>
                <w:szCs w:val="24"/>
              </w:rPr>
            </w:pPr>
            <w:r w:rsidRPr="00141D6B">
              <w:rPr>
                <w:b/>
                <w:i/>
              </w:rPr>
              <w:t>vypouští se</w:t>
            </w:r>
          </w:p>
        </w:tc>
      </w:tr>
    </w:tbl>
    <w:p w14:paraId="20DD4F86"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654079CE"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758DC187" w14:textId="77777777" w:rsidR="00165FEE" w:rsidRPr="00141D6B" w:rsidRDefault="00165FEE" w:rsidP="00165FEE">
      <w:pPr>
        <w:pStyle w:val="Normal12Italic"/>
        <w:rPr>
          <w:noProof w:val="0"/>
        </w:rPr>
      </w:pPr>
      <w:r w:rsidRPr="00141D6B">
        <w:t>Domníváme se, že předjímat v současném přepracovaném znění, jaká rozhodnutí by měla Komise v budoucnu přijímat, není řádnou tvorbou právních předpisů. Kromě toho není jasné, proč je vyrovnání úrovní zdanění pro různé kategorie výrobků vůbec nutné a žádoucí.</w:t>
      </w:r>
    </w:p>
    <w:p w14:paraId="5A46553F" w14:textId="77777777" w:rsidR="00165FEE" w:rsidRPr="00141D6B" w:rsidRDefault="00165FEE" w:rsidP="00165FEE">
      <w:r w:rsidRPr="00141D6B">
        <w:rPr>
          <w:rStyle w:val="HideTWBExt"/>
        </w:rPr>
        <w:t>&lt;/Amend&gt;</w:t>
      </w:r>
    </w:p>
    <w:p w14:paraId="57413FCE" w14:textId="3022DD53"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20</w:t>
      </w:r>
      <w:r w:rsidRPr="00141D6B">
        <w:rPr>
          <w:rStyle w:val="HideTWBExt"/>
        </w:rPr>
        <w:t>&lt;/NumAm&gt;</w:t>
      </w:r>
    </w:p>
    <w:p w14:paraId="7D39AD94"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28C50E9D" w14:textId="77777777" w:rsidR="00165FEE" w:rsidRPr="00141D6B" w:rsidRDefault="00165FEE" w:rsidP="00165FEE">
      <w:pPr>
        <w:pStyle w:val="NormalBold"/>
      </w:pPr>
      <w:r w:rsidRPr="00141D6B">
        <w:rPr>
          <w:rStyle w:val="HideTWBExt"/>
        </w:rPr>
        <w:t>&lt;Article&gt;</w:t>
      </w:r>
      <w:r w:rsidRPr="00141D6B">
        <w:t>Čl. 2 – odst. 1 – písm. b</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49C52E50" w14:textId="77777777" w:rsidTr="00165FEE">
        <w:trPr>
          <w:jc w:val="center"/>
        </w:trPr>
        <w:tc>
          <w:tcPr>
            <w:tcW w:w="9752" w:type="dxa"/>
            <w:gridSpan w:val="2"/>
          </w:tcPr>
          <w:p w14:paraId="2ACE5CA7" w14:textId="77777777" w:rsidR="00165FEE" w:rsidRPr="00141D6B" w:rsidRDefault="00165FEE">
            <w:pPr>
              <w:keepNext/>
            </w:pPr>
          </w:p>
        </w:tc>
      </w:tr>
      <w:tr w:rsidR="00165FEE" w:rsidRPr="00141D6B" w14:paraId="60D1086C" w14:textId="77777777" w:rsidTr="00165FEE">
        <w:trPr>
          <w:jc w:val="center"/>
        </w:trPr>
        <w:tc>
          <w:tcPr>
            <w:tcW w:w="4876" w:type="dxa"/>
            <w:hideMark/>
          </w:tcPr>
          <w:p w14:paraId="2C8E7D05"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715EE701"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32670C96" w14:textId="77777777" w:rsidTr="00165FEE">
        <w:trPr>
          <w:jc w:val="center"/>
        </w:trPr>
        <w:tc>
          <w:tcPr>
            <w:tcW w:w="4876" w:type="dxa"/>
            <w:hideMark/>
          </w:tcPr>
          <w:p w14:paraId="4E3D0933" w14:textId="77777777" w:rsidR="00165FEE" w:rsidRPr="00141D6B" w:rsidRDefault="00165FEE">
            <w:pPr>
              <w:pStyle w:val="Normal6"/>
            </w:pPr>
            <w:r w:rsidRPr="00141D6B">
              <w:t>b)</w:t>
            </w:r>
            <w:r w:rsidRPr="00141D6B">
              <w:tab/>
              <w:t>doutníky;</w:t>
            </w:r>
          </w:p>
        </w:tc>
        <w:tc>
          <w:tcPr>
            <w:tcW w:w="4876" w:type="dxa"/>
            <w:hideMark/>
          </w:tcPr>
          <w:p w14:paraId="1696CDEF" w14:textId="77777777" w:rsidR="00165FEE" w:rsidRPr="00141D6B" w:rsidRDefault="00165FEE">
            <w:pPr>
              <w:pStyle w:val="Normal6"/>
              <w:rPr>
                <w:szCs w:val="24"/>
              </w:rPr>
            </w:pPr>
            <w:r w:rsidRPr="00141D6B">
              <w:t>b)</w:t>
            </w:r>
            <w:r w:rsidRPr="00141D6B">
              <w:tab/>
              <w:t xml:space="preserve">doutníky </w:t>
            </w:r>
            <w:r w:rsidRPr="00141D6B">
              <w:rPr>
                <w:b/>
                <w:bCs/>
                <w:i/>
                <w:iCs/>
              </w:rPr>
              <w:t>a doutníčky</w:t>
            </w:r>
            <w:r w:rsidRPr="00141D6B">
              <w:t>;</w:t>
            </w:r>
          </w:p>
        </w:tc>
      </w:tr>
    </w:tbl>
    <w:p w14:paraId="365AAA43" w14:textId="77777777" w:rsidR="00165FEE" w:rsidRPr="00141D6B" w:rsidRDefault="00165FEE" w:rsidP="00165FEE">
      <w:pPr>
        <w:pStyle w:val="Olang"/>
      </w:pPr>
      <w:r w:rsidRPr="00141D6B">
        <w:rPr>
          <w:noProof w:val="0"/>
        </w:rPr>
        <w:lastRenderedPageBreak/>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4F42A907" w14:textId="77777777" w:rsidR="00165FEE" w:rsidRPr="00141D6B" w:rsidRDefault="00165FEE" w:rsidP="00165FEE">
      <w:r w:rsidRPr="00141D6B">
        <w:rPr>
          <w:rStyle w:val="HideTWBExt"/>
        </w:rPr>
        <w:t>&lt;/Amend&gt;</w:t>
      </w:r>
    </w:p>
    <w:p w14:paraId="4B5B3F78" w14:textId="44919384"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21</w:t>
      </w:r>
      <w:r w:rsidRPr="00141D6B">
        <w:rPr>
          <w:rStyle w:val="HideTWBExt"/>
        </w:rPr>
        <w:t>&lt;/NumAm&gt;</w:t>
      </w:r>
    </w:p>
    <w:p w14:paraId="069EB4D7"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118C5235" w14:textId="77777777" w:rsidR="00165FEE" w:rsidRPr="00141D6B" w:rsidRDefault="00165FEE" w:rsidP="00165FEE">
      <w:pPr>
        <w:pStyle w:val="NormalBold"/>
      </w:pPr>
      <w:r w:rsidRPr="00141D6B">
        <w:rPr>
          <w:rStyle w:val="HideTWBExt"/>
        </w:rPr>
        <w:t>&lt;Article&gt;</w:t>
      </w:r>
      <w:r w:rsidRPr="00141D6B">
        <w:t>Čl. 2 – odst. 1 – písm. c</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108B840A" w14:textId="77777777" w:rsidTr="00165FEE">
        <w:trPr>
          <w:jc w:val="center"/>
        </w:trPr>
        <w:tc>
          <w:tcPr>
            <w:tcW w:w="9752" w:type="dxa"/>
            <w:gridSpan w:val="2"/>
          </w:tcPr>
          <w:p w14:paraId="4F3A7446" w14:textId="77777777" w:rsidR="00165FEE" w:rsidRPr="00141D6B" w:rsidRDefault="00165FEE">
            <w:pPr>
              <w:keepNext/>
            </w:pPr>
          </w:p>
        </w:tc>
      </w:tr>
      <w:tr w:rsidR="00165FEE" w:rsidRPr="00141D6B" w14:paraId="78F433AB" w14:textId="77777777" w:rsidTr="00165FEE">
        <w:trPr>
          <w:jc w:val="center"/>
        </w:trPr>
        <w:tc>
          <w:tcPr>
            <w:tcW w:w="4876" w:type="dxa"/>
            <w:hideMark/>
          </w:tcPr>
          <w:p w14:paraId="5355289B"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0503AC43"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64EEF40E" w14:textId="77777777" w:rsidTr="00165FEE">
        <w:trPr>
          <w:jc w:val="center"/>
        </w:trPr>
        <w:tc>
          <w:tcPr>
            <w:tcW w:w="4876" w:type="dxa"/>
            <w:hideMark/>
          </w:tcPr>
          <w:p w14:paraId="4B6F2334" w14:textId="77777777" w:rsidR="00165FEE" w:rsidRPr="00141D6B" w:rsidRDefault="00165FEE">
            <w:pPr>
              <w:pStyle w:val="Normal6"/>
            </w:pPr>
            <w:r w:rsidRPr="00141D6B">
              <w:rPr>
                <w:b/>
                <w:i/>
              </w:rPr>
              <w:t>c)</w:t>
            </w:r>
            <w:r w:rsidRPr="00141D6B">
              <w:rPr>
                <w:b/>
                <w:i/>
              </w:rPr>
              <w:tab/>
              <w:t>doutníčky;</w:t>
            </w:r>
          </w:p>
        </w:tc>
        <w:tc>
          <w:tcPr>
            <w:tcW w:w="4876" w:type="dxa"/>
            <w:hideMark/>
          </w:tcPr>
          <w:p w14:paraId="01A653F1" w14:textId="77777777" w:rsidR="00165FEE" w:rsidRPr="00141D6B" w:rsidRDefault="00165FEE">
            <w:pPr>
              <w:pStyle w:val="Normal6"/>
              <w:rPr>
                <w:szCs w:val="24"/>
              </w:rPr>
            </w:pPr>
            <w:r w:rsidRPr="00141D6B">
              <w:rPr>
                <w:b/>
                <w:i/>
              </w:rPr>
              <w:t>vypouští se</w:t>
            </w:r>
          </w:p>
        </w:tc>
      </w:tr>
    </w:tbl>
    <w:p w14:paraId="3E159D12"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5E3794A1" w14:textId="77777777" w:rsidR="00165FEE" w:rsidRPr="00141D6B" w:rsidRDefault="00165FEE" w:rsidP="00165FEE">
      <w:r w:rsidRPr="00141D6B">
        <w:rPr>
          <w:rStyle w:val="HideTWBExt"/>
        </w:rPr>
        <w:t>&lt;/Amend&gt;</w:t>
      </w:r>
    </w:p>
    <w:p w14:paraId="154DBD35" w14:textId="1FD50B0B"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22</w:t>
      </w:r>
      <w:r w:rsidRPr="00141D6B">
        <w:rPr>
          <w:rStyle w:val="HideTWBExt"/>
        </w:rPr>
        <w:t>&lt;/NumAm&gt;</w:t>
      </w:r>
    </w:p>
    <w:p w14:paraId="62605020"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23EECC78" w14:textId="7B80311B" w:rsidR="00165FEE" w:rsidRPr="00141D6B" w:rsidRDefault="00165FEE" w:rsidP="00165FEE">
      <w:pPr>
        <w:pStyle w:val="NormalBold"/>
      </w:pPr>
      <w:r w:rsidRPr="00141D6B">
        <w:rPr>
          <w:rStyle w:val="HideTWBExt"/>
        </w:rPr>
        <w:t>&lt;Article&gt;</w:t>
      </w:r>
      <w:r w:rsidRPr="00141D6B">
        <w:t>Čl. 2 – odst. 1 – písm. d – bod i </w:t>
      </w:r>
      <w:r w:rsidR="00A90C1B" w:rsidRPr="00141D6B">
        <w:t>a</w:t>
      </w:r>
      <w:r w:rsidR="00A90C1B">
        <w:t> </w:t>
      </w:r>
      <w:r w:rsidRPr="00141D6B">
        <w:t>(nový)</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3D73DEBE" w14:textId="77777777" w:rsidTr="00165FEE">
        <w:trPr>
          <w:jc w:val="center"/>
        </w:trPr>
        <w:tc>
          <w:tcPr>
            <w:tcW w:w="9752" w:type="dxa"/>
            <w:gridSpan w:val="2"/>
          </w:tcPr>
          <w:p w14:paraId="1B26E034" w14:textId="77777777" w:rsidR="00165FEE" w:rsidRPr="00141D6B" w:rsidRDefault="00165FEE">
            <w:pPr>
              <w:keepNext/>
            </w:pPr>
          </w:p>
        </w:tc>
      </w:tr>
      <w:tr w:rsidR="00165FEE" w:rsidRPr="00141D6B" w14:paraId="4F219473" w14:textId="77777777" w:rsidTr="00165FEE">
        <w:trPr>
          <w:jc w:val="center"/>
        </w:trPr>
        <w:tc>
          <w:tcPr>
            <w:tcW w:w="4876" w:type="dxa"/>
            <w:hideMark/>
          </w:tcPr>
          <w:p w14:paraId="2134ED2D"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067B9C23"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270DE033" w14:textId="77777777" w:rsidTr="00165FEE">
        <w:trPr>
          <w:jc w:val="center"/>
        </w:trPr>
        <w:tc>
          <w:tcPr>
            <w:tcW w:w="4876" w:type="dxa"/>
          </w:tcPr>
          <w:p w14:paraId="5648E049" w14:textId="77777777" w:rsidR="00165FEE" w:rsidRPr="00141D6B" w:rsidRDefault="00165FEE">
            <w:pPr>
              <w:pStyle w:val="Normal6"/>
            </w:pPr>
          </w:p>
        </w:tc>
        <w:tc>
          <w:tcPr>
            <w:tcW w:w="4876" w:type="dxa"/>
            <w:hideMark/>
          </w:tcPr>
          <w:p w14:paraId="44D1288F" w14:textId="77777777" w:rsidR="00165FEE" w:rsidRPr="00141D6B" w:rsidRDefault="00165FEE">
            <w:pPr>
              <w:pStyle w:val="Normal6"/>
              <w:rPr>
                <w:szCs w:val="24"/>
              </w:rPr>
            </w:pPr>
            <w:r w:rsidRPr="00141D6B">
              <w:rPr>
                <w:b/>
                <w:i/>
              </w:rPr>
              <w:t>ia)</w:t>
            </w:r>
            <w:r w:rsidRPr="00141D6B">
              <w:rPr>
                <w:b/>
                <w:i/>
              </w:rPr>
              <w:tab/>
              <w:t>tabák do vodní dýmky;</w:t>
            </w:r>
          </w:p>
        </w:tc>
      </w:tr>
    </w:tbl>
    <w:p w14:paraId="5A5ECDBB"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02076A89"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718EB6F3" w14:textId="77777777" w:rsidR="00165FEE" w:rsidRPr="00141D6B" w:rsidRDefault="00165FEE" w:rsidP="00165FEE">
      <w:pPr>
        <w:pStyle w:val="Normal12Italic"/>
        <w:rPr>
          <w:noProof w:val="0"/>
        </w:rPr>
      </w:pPr>
      <w:r w:rsidRPr="00141D6B">
        <w:t>Vysvětlení viz odůvodnění pozměňovacího návrhu 27.</w:t>
      </w:r>
    </w:p>
    <w:p w14:paraId="0B0D766E" w14:textId="77777777" w:rsidR="00165FEE" w:rsidRPr="00141D6B" w:rsidRDefault="00165FEE" w:rsidP="00165FEE">
      <w:r w:rsidRPr="00141D6B">
        <w:rPr>
          <w:rStyle w:val="HideTWBExt"/>
        </w:rPr>
        <w:t>&lt;/Amend&gt;</w:t>
      </w:r>
    </w:p>
    <w:p w14:paraId="1E84FE9A" w14:textId="4B15618A"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23</w:t>
      </w:r>
      <w:r w:rsidRPr="00141D6B">
        <w:rPr>
          <w:rStyle w:val="HideTWBExt"/>
        </w:rPr>
        <w:t>&lt;/NumAm&gt;</w:t>
      </w:r>
    </w:p>
    <w:p w14:paraId="6F282CF7"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7351E375" w14:textId="77777777" w:rsidR="00165FEE" w:rsidRPr="00141D6B" w:rsidRDefault="00165FEE" w:rsidP="00165FEE">
      <w:pPr>
        <w:pStyle w:val="NormalBold"/>
      </w:pPr>
      <w:r w:rsidRPr="00141D6B">
        <w:rPr>
          <w:rStyle w:val="HideTWBExt"/>
        </w:rPr>
        <w:t>&lt;Article&gt;</w:t>
      </w:r>
      <w:r w:rsidRPr="00141D6B">
        <w:t>Čl. 2 – odst. 1 – písm. e</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58F8A405" w14:textId="77777777" w:rsidTr="00165FEE">
        <w:trPr>
          <w:jc w:val="center"/>
        </w:trPr>
        <w:tc>
          <w:tcPr>
            <w:tcW w:w="9752" w:type="dxa"/>
            <w:gridSpan w:val="2"/>
          </w:tcPr>
          <w:p w14:paraId="278FF6B7" w14:textId="77777777" w:rsidR="00165FEE" w:rsidRPr="00141D6B" w:rsidRDefault="00165FEE">
            <w:pPr>
              <w:keepNext/>
            </w:pPr>
          </w:p>
        </w:tc>
      </w:tr>
      <w:tr w:rsidR="00165FEE" w:rsidRPr="00141D6B" w14:paraId="0DCD4065" w14:textId="77777777" w:rsidTr="00165FEE">
        <w:trPr>
          <w:jc w:val="center"/>
        </w:trPr>
        <w:tc>
          <w:tcPr>
            <w:tcW w:w="4876" w:type="dxa"/>
            <w:hideMark/>
          </w:tcPr>
          <w:p w14:paraId="55B92FFA"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3C7273B2"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2BE4B3A3" w14:textId="77777777" w:rsidTr="00165FEE">
        <w:trPr>
          <w:jc w:val="center"/>
        </w:trPr>
        <w:tc>
          <w:tcPr>
            <w:tcW w:w="4876" w:type="dxa"/>
            <w:hideMark/>
          </w:tcPr>
          <w:p w14:paraId="162C162C" w14:textId="77777777" w:rsidR="00165FEE" w:rsidRPr="00141D6B" w:rsidRDefault="00165FEE">
            <w:pPr>
              <w:pStyle w:val="Normal6"/>
            </w:pPr>
            <w:r w:rsidRPr="00141D6B">
              <w:rPr>
                <w:b/>
                <w:i/>
              </w:rPr>
              <w:t>e)</w:t>
            </w:r>
            <w:r w:rsidRPr="00141D6B">
              <w:rPr>
                <w:b/>
                <w:i/>
              </w:rPr>
              <w:tab/>
              <w:t>tabák do vodní dýmky;</w:t>
            </w:r>
          </w:p>
        </w:tc>
        <w:tc>
          <w:tcPr>
            <w:tcW w:w="4876" w:type="dxa"/>
            <w:hideMark/>
          </w:tcPr>
          <w:p w14:paraId="345B414B" w14:textId="77777777" w:rsidR="00165FEE" w:rsidRPr="00141D6B" w:rsidRDefault="00165FEE">
            <w:pPr>
              <w:pStyle w:val="Normal6"/>
              <w:rPr>
                <w:szCs w:val="24"/>
              </w:rPr>
            </w:pPr>
            <w:r w:rsidRPr="00141D6B">
              <w:rPr>
                <w:b/>
                <w:i/>
              </w:rPr>
              <w:t>vypouští se</w:t>
            </w:r>
          </w:p>
        </w:tc>
      </w:tr>
    </w:tbl>
    <w:p w14:paraId="7FCC4270"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5A1DB4CD"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40AE0EE3" w14:textId="77777777" w:rsidR="00165FEE" w:rsidRPr="00141D6B" w:rsidRDefault="00165FEE" w:rsidP="00165FEE">
      <w:pPr>
        <w:pStyle w:val="Normal12Italic"/>
        <w:rPr>
          <w:noProof w:val="0"/>
        </w:rPr>
      </w:pPr>
      <w:r w:rsidRPr="00141D6B">
        <w:t>Vysvětlení viz odůvodnění pozměňovacího návrhu 27.</w:t>
      </w:r>
    </w:p>
    <w:p w14:paraId="707E0250" w14:textId="77777777" w:rsidR="00165FEE" w:rsidRPr="00141D6B" w:rsidRDefault="00165FEE" w:rsidP="00165FEE">
      <w:r w:rsidRPr="00141D6B">
        <w:rPr>
          <w:rStyle w:val="HideTWBExt"/>
        </w:rPr>
        <w:t>&lt;/Amend&gt;</w:t>
      </w:r>
    </w:p>
    <w:p w14:paraId="2D2BADD3" w14:textId="0E4BBBFC" w:rsidR="00165FEE" w:rsidRPr="00141D6B" w:rsidRDefault="00165FEE" w:rsidP="00165FEE">
      <w:pPr>
        <w:pStyle w:val="AMNumberTabs0"/>
        <w:keepNext/>
      </w:pPr>
      <w:r w:rsidRPr="00141D6B">
        <w:rPr>
          <w:rStyle w:val="HideTWBExt"/>
        </w:rPr>
        <w:lastRenderedPageBreak/>
        <w:t>&lt;Amend&gt;</w:t>
      </w:r>
      <w:r w:rsidRPr="00141D6B">
        <w:t>Pozměňovací návrh</w:t>
      </w:r>
      <w:r w:rsidRPr="00141D6B">
        <w:tab/>
      </w:r>
      <w:r w:rsidRPr="00141D6B">
        <w:tab/>
      </w:r>
      <w:r w:rsidRPr="00141D6B">
        <w:rPr>
          <w:rStyle w:val="HideTWBExt"/>
        </w:rPr>
        <w:t>&lt;NumAm&gt;</w:t>
      </w:r>
      <w:r w:rsidRPr="00141D6B">
        <w:t>24</w:t>
      </w:r>
      <w:r w:rsidRPr="00141D6B">
        <w:rPr>
          <w:rStyle w:val="HideTWBExt"/>
        </w:rPr>
        <w:t>&lt;/NumAm&gt;</w:t>
      </w:r>
    </w:p>
    <w:p w14:paraId="7FB84DBE"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5C8B66E9" w14:textId="77777777" w:rsidR="00165FEE" w:rsidRPr="00141D6B" w:rsidRDefault="00165FEE" w:rsidP="00165FEE">
      <w:pPr>
        <w:pStyle w:val="NormalBold"/>
      </w:pPr>
      <w:r w:rsidRPr="00141D6B">
        <w:rPr>
          <w:rStyle w:val="HideTWBExt"/>
        </w:rPr>
        <w:t>&lt;Article&gt;</w:t>
      </w:r>
      <w:r w:rsidRPr="00141D6B">
        <w:t>Čl. 4 – odst. 2</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426398EC" w14:textId="77777777" w:rsidTr="00165FEE">
        <w:trPr>
          <w:jc w:val="center"/>
        </w:trPr>
        <w:tc>
          <w:tcPr>
            <w:tcW w:w="9752" w:type="dxa"/>
            <w:gridSpan w:val="2"/>
          </w:tcPr>
          <w:p w14:paraId="6AF7E045" w14:textId="77777777" w:rsidR="00165FEE" w:rsidRPr="00141D6B" w:rsidRDefault="00165FEE">
            <w:pPr>
              <w:keepNext/>
            </w:pPr>
          </w:p>
        </w:tc>
      </w:tr>
      <w:tr w:rsidR="00165FEE" w:rsidRPr="00141D6B" w14:paraId="77FEA99C" w14:textId="77777777" w:rsidTr="00165FEE">
        <w:trPr>
          <w:jc w:val="center"/>
        </w:trPr>
        <w:tc>
          <w:tcPr>
            <w:tcW w:w="4876" w:type="dxa"/>
            <w:hideMark/>
          </w:tcPr>
          <w:p w14:paraId="01EE7845"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34889D13"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76BD619E" w14:textId="77777777" w:rsidTr="00165FEE">
        <w:trPr>
          <w:jc w:val="center"/>
        </w:trPr>
        <w:tc>
          <w:tcPr>
            <w:tcW w:w="4876" w:type="dxa"/>
            <w:hideMark/>
          </w:tcPr>
          <w:p w14:paraId="7FBDAFFE" w14:textId="77777777" w:rsidR="00165FEE" w:rsidRPr="00141D6B" w:rsidRDefault="00165FEE">
            <w:pPr>
              <w:pStyle w:val="Normal6"/>
            </w:pPr>
            <w:r w:rsidRPr="00141D6B">
              <w:rPr>
                <w:b/>
                <w:i/>
              </w:rPr>
              <w:t>2.</w:t>
            </w:r>
            <w:r w:rsidRPr="00141D6B">
              <w:rPr>
                <w:b/>
                <w:i/>
              </w:rPr>
              <w:tab/>
              <w:t>Doutníčky jsou doutníky o hmotnosti nejvýše 3 g na kus.</w:t>
            </w:r>
          </w:p>
        </w:tc>
        <w:tc>
          <w:tcPr>
            <w:tcW w:w="4876" w:type="dxa"/>
            <w:hideMark/>
          </w:tcPr>
          <w:p w14:paraId="2B1599E3" w14:textId="77777777" w:rsidR="00165FEE" w:rsidRPr="00141D6B" w:rsidRDefault="00165FEE">
            <w:pPr>
              <w:pStyle w:val="Normal6"/>
              <w:rPr>
                <w:szCs w:val="24"/>
              </w:rPr>
            </w:pPr>
            <w:r w:rsidRPr="00141D6B">
              <w:rPr>
                <w:b/>
                <w:i/>
              </w:rPr>
              <w:t>vypouští se</w:t>
            </w:r>
          </w:p>
        </w:tc>
      </w:tr>
    </w:tbl>
    <w:p w14:paraId="5A56E787"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52FD0D12"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50EB3C03" w14:textId="77777777" w:rsidR="00165FEE" w:rsidRPr="00141D6B" w:rsidRDefault="00165FEE" w:rsidP="00165FEE">
      <w:pPr>
        <w:pStyle w:val="Normal12Italic"/>
        <w:rPr>
          <w:noProof w:val="0"/>
        </w:rPr>
      </w:pPr>
      <w:r w:rsidRPr="00141D6B">
        <w:t>Tento odstavec už je neaktuální, protože bylo vypuštěno dělení na doutníky a doutníčky, jak navrhla Komise. Zpravodaj nevidí důvod oddělovat doutníky a doutníčky, když jsou beztak zdaněny stejně. Zpravodaj navrhuje, aby existovala jediná kategorie „doutníky a doutníčky“, a proto již není nutná maximální hmotnost 3 g.</w:t>
      </w:r>
    </w:p>
    <w:p w14:paraId="6B6A1C13" w14:textId="77777777" w:rsidR="00165FEE" w:rsidRPr="00141D6B" w:rsidRDefault="00165FEE" w:rsidP="00165FEE">
      <w:r w:rsidRPr="00141D6B">
        <w:rPr>
          <w:rStyle w:val="HideTWBExt"/>
        </w:rPr>
        <w:t>&lt;/Amend&gt;</w:t>
      </w:r>
    </w:p>
    <w:p w14:paraId="60C3EEB3" w14:textId="0A7765A7"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25</w:t>
      </w:r>
      <w:r w:rsidRPr="00141D6B">
        <w:rPr>
          <w:rStyle w:val="HideTWBExt"/>
        </w:rPr>
        <w:t>&lt;/NumAm&gt;</w:t>
      </w:r>
    </w:p>
    <w:p w14:paraId="57A93526"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1168D0C5" w14:textId="77777777" w:rsidR="00165FEE" w:rsidRPr="00141D6B" w:rsidRDefault="00165FEE" w:rsidP="00165FEE">
      <w:pPr>
        <w:pStyle w:val="NormalBold"/>
      </w:pPr>
      <w:r w:rsidRPr="00141D6B">
        <w:rPr>
          <w:rStyle w:val="HideTWBExt"/>
        </w:rPr>
        <w:t>&lt;Article&gt;</w:t>
      </w:r>
      <w:r w:rsidRPr="00141D6B">
        <w:t>Čl. 5 – odst. 1 – písm. b</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796ECB68" w14:textId="77777777" w:rsidTr="00165FEE">
        <w:trPr>
          <w:jc w:val="center"/>
        </w:trPr>
        <w:tc>
          <w:tcPr>
            <w:tcW w:w="9752" w:type="dxa"/>
            <w:gridSpan w:val="2"/>
          </w:tcPr>
          <w:p w14:paraId="7D1DC07F" w14:textId="77777777" w:rsidR="00165FEE" w:rsidRPr="00141D6B" w:rsidRDefault="00165FEE">
            <w:pPr>
              <w:keepNext/>
            </w:pPr>
          </w:p>
        </w:tc>
      </w:tr>
      <w:tr w:rsidR="00165FEE" w:rsidRPr="00141D6B" w14:paraId="7CCBD57B" w14:textId="77777777" w:rsidTr="00165FEE">
        <w:trPr>
          <w:jc w:val="center"/>
        </w:trPr>
        <w:tc>
          <w:tcPr>
            <w:tcW w:w="4876" w:type="dxa"/>
            <w:hideMark/>
          </w:tcPr>
          <w:p w14:paraId="2A7E5DFA"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4CE809C6"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3094C651" w14:textId="77777777" w:rsidTr="00165FEE">
        <w:trPr>
          <w:jc w:val="center"/>
        </w:trPr>
        <w:tc>
          <w:tcPr>
            <w:tcW w:w="4876" w:type="dxa"/>
            <w:hideMark/>
          </w:tcPr>
          <w:p w14:paraId="32C9C6BF" w14:textId="77777777" w:rsidR="00165FEE" w:rsidRPr="00141D6B" w:rsidRDefault="00165FEE">
            <w:pPr>
              <w:pStyle w:val="Normal6"/>
            </w:pPr>
            <w:r w:rsidRPr="00141D6B">
              <w:t>b)</w:t>
            </w:r>
            <w:r w:rsidRPr="00141D6B">
              <w:tab/>
              <w:t xml:space="preserve">tabákový odpad dodaný k maloobchodnímu prodeji, na který se nevztahují </w:t>
            </w:r>
            <w:r w:rsidRPr="00141D6B">
              <w:rPr>
                <w:b/>
                <w:bCs/>
                <w:i/>
                <w:iCs/>
              </w:rPr>
              <w:t>článek 3</w:t>
            </w:r>
            <w:r w:rsidRPr="00141D6B">
              <w:t xml:space="preserve"> a </w:t>
            </w:r>
            <w:r w:rsidRPr="00141D6B">
              <w:rPr>
                <w:b/>
                <w:bCs/>
                <w:i/>
                <w:iCs/>
              </w:rPr>
              <w:t>čl. 4 odst. 1</w:t>
            </w:r>
            <w:r w:rsidRPr="00141D6B">
              <w:t xml:space="preserve"> a který je možné kouřit. Pro účely tohoto článku se tabákovým odpadem rozumějí zbytky z tabákových listů a vedlejší produkty získané při zpracování tabáku nebo při výrobě tabákových výrobků.</w:t>
            </w:r>
          </w:p>
        </w:tc>
        <w:tc>
          <w:tcPr>
            <w:tcW w:w="4876" w:type="dxa"/>
            <w:hideMark/>
          </w:tcPr>
          <w:p w14:paraId="01DA58FE" w14:textId="77777777" w:rsidR="00165FEE" w:rsidRPr="00141D6B" w:rsidRDefault="00165FEE">
            <w:pPr>
              <w:pStyle w:val="Normal6"/>
              <w:rPr>
                <w:szCs w:val="24"/>
              </w:rPr>
            </w:pPr>
            <w:r w:rsidRPr="00141D6B">
              <w:t>b)</w:t>
            </w:r>
            <w:r w:rsidRPr="00141D6B">
              <w:tab/>
              <w:t xml:space="preserve">tabákový odpad dodaný k maloobchodnímu prodeji, na který se nevztahují </w:t>
            </w:r>
            <w:r w:rsidRPr="00141D6B">
              <w:rPr>
                <w:b/>
                <w:bCs/>
                <w:i/>
                <w:iCs/>
              </w:rPr>
              <w:t>čl. 3 odst. 1, čl. 4 odst. 1, čl. 7 odst. 1 a článek 8</w:t>
            </w:r>
            <w:r w:rsidRPr="00141D6B">
              <w:rPr>
                <w:b/>
                <w:bCs/>
              </w:rPr>
              <w:t xml:space="preserve"> </w:t>
            </w:r>
            <w:r w:rsidRPr="00141D6B">
              <w:t>a který je možné kouřit. Pro účely tohoto článku se tabákovým odpadem rozumějí zbytky z tabákových listů a vedlejší produkty získané při zpracování tabáku nebo při výrobě tabákových výrobků.</w:t>
            </w:r>
          </w:p>
        </w:tc>
      </w:tr>
    </w:tbl>
    <w:p w14:paraId="5688D430"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5A412036"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0F7D8B3E" w14:textId="77777777" w:rsidR="00165FEE" w:rsidRPr="00141D6B" w:rsidRDefault="00165FEE" w:rsidP="00165FEE">
      <w:pPr>
        <w:pStyle w:val="Normal12Italic"/>
        <w:rPr>
          <w:noProof w:val="0"/>
        </w:rPr>
      </w:pPr>
      <w:r w:rsidRPr="00141D6B">
        <w:t>Jedná se o technické objasnění, které upřesňuje, že tabákový odpad lze považovat za tabák ke kouření pouze tehdy, pokud nespadá pod definice cigaret, doutníků/doutníčků, zahřívaného tabáku nebo jiných tabákových výrobků.</w:t>
      </w:r>
    </w:p>
    <w:p w14:paraId="5E5371E9" w14:textId="77777777" w:rsidR="00165FEE" w:rsidRPr="00141D6B" w:rsidRDefault="00165FEE" w:rsidP="00165FEE">
      <w:r w:rsidRPr="00141D6B">
        <w:rPr>
          <w:rStyle w:val="HideTWBExt"/>
        </w:rPr>
        <w:t>&lt;/Amend&gt;</w:t>
      </w:r>
    </w:p>
    <w:p w14:paraId="4245CDD0" w14:textId="21836680" w:rsidR="00165FEE" w:rsidRPr="00141D6B" w:rsidRDefault="00165FEE" w:rsidP="00165FEE">
      <w:pPr>
        <w:pStyle w:val="AMNumberTabs0"/>
        <w:keepNext/>
      </w:pPr>
      <w:r w:rsidRPr="00141D6B">
        <w:rPr>
          <w:rStyle w:val="HideTWBExt"/>
        </w:rPr>
        <w:lastRenderedPageBreak/>
        <w:t>&lt;Amend&gt;</w:t>
      </w:r>
      <w:r w:rsidRPr="00141D6B">
        <w:t>Pozměňovací návrh</w:t>
      </w:r>
      <w:r w:rsidRPr="00141D6B">
        <w:tab/>
      </w:r>
      <w:r w:rsidRPr="00141D6B">
        <w:tab/>
      </w:r>
      <w:r w:rsidRPr="00141D6B">
        <w:rPr>
          <w:rStyle w:val="HideTWBExt"/>
        </w:rPr>
        <w:t>&lt;NumAm&gt;</w:t>
      </w:r>
      <w:r w:rsidRPr="00141D6B">
        <w:t>26</w:t>
      </w:r>
      <w:r w:rsidRPr="00141D6B">
        <w:rPr>
          <w:rStyle w:val="HideTWBExt"/>
        </w:rPr>
        <w:t>&lt;/NumAm&gt;</w:t>
      </w:r>
    </w:p>
    <w:p w14:paraId="0AF57A0F"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06584E98" w14:textId="3FF57574" w:rsidR="00165FEE" w:rsidRPr="00141D6B" w:rsidRDefault="00165FEE" w:rsidP="00165FEE">
      <w:pPr>
        <w:pStyle w:val="NormalBold"/>
      </w:pPr>
      <w:r w:rsidRPr="00141D6B">
        <w:rPr>
          <w:rStyle w:val="HideTWBExt"/>
        </w:rPr>
        <w:t>&lt;Article&gt;</w:t>
      </w:r>
      <w:r w:rsidRPr="00141D6B">
        <w:t xml:space="preserve">Čl. 5 – odst. 2 </w:t>
      </w:r>
      <w:r w:rsidR="00A90C1B" w:rsidRPr="00141D6B">
        <w:t>a</w:t>
      </w:r>
      <w:r w:rsidR="00A90C1B">
        <w:t> </w:t>
      </w:r>
      <w:r w:rsidRPr="00141D6B">
        <w:t>(nový)</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1B53FFDB" w14:textId="77777777" w:rsidTr="00165FEE">
        <w:trPr>
          <w:jc w:val="center"/>
        </w:trPr>
        <w:tc>
          <w:tcPr>
            <w:tcW w:w="9752" w:type="dxa"/>
            <w:gridSpan w:val="2"/>
          </w:tcPr>
          <w:p w14:paraId="04CBD917" w14:textId="77777777" w:rsidR="00165FEE" w:rsidRPr="00141D6B" w:rsidRDefault="00165FEE">
            <w:pPr>
              <w:keepNext/>
            </w:pPr>
          </w:p>
        </w:tc>
      </w:tr>
      <w:tr w:rsidR="00165FEE" w:rsidRPr="00141D6B" w14:paraId="114F875A" w14:textId="77777777" w:rsidTr="00165FEE">
        <w:trPr>
          <w:jc w:val="center"/>
        </w:trPr>
        <w:tc>
          <w:tcPr>
            <w:tcW w:w="4876" w:type="dxa"/>
            <w:hideMark/>
          </w:tcPr>
          <w:p w14:paraId="008B2664"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754C75C9"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1A8CFE73" w14:textId="77777777" w:rsidTr="00165FEE">
        <w:trPr>
          <w:jc w:val="center"/>
        </w:trPr>
        <w:tc>
          <w:tcPr>
            <w:tcW w:w="4876" w:type="dxa"/>
          </w:tcPr>
          <w:p w14:paraId="330832EE" w14:textId="77777777" w:rsidR="00165FEE" w:rsidRPr="00141D6B" w:rsidRDefault="00165FEE">
            <w:pPr>
              <w:pStyle w:val="Normal6"/>
            </w:pPr>
          </w:p>
        </w:tc>
        <w:tc>
          <w:tcPr>
            <w:tcW w:w="4876" w:type="dxa"/>
            <w:hideMark/>
          </w:tcPr>
          <w:p w14:paraId="5C96A6E1" w14:textId="77777777" w:rsidR="00165FEE" w:rsidRPr="00141D6B" w:rsidRDefault="00165FEE">
            <w:pPr>
              <w:pStyle w:val="Normal6"/>
              <w:rPr>
                <w:szCs w:val="24"/>
              </w:rPr>
            </w:pPr>
            <w:r w:rsidRPr="00141D6B">
              <w:rPr>
                <w:b/>
                <w:i/>
              </w:rPr>
              <w:t>2a.</w:t>
            </w:r>
            <w:r w:rsidRPr="00141D6B">
              <w:rPr>
                <w:b/>
                <w:i/>
              </w:rPr>
              <w:tab/>
              <w:t>Tabák ke kouření, který se prodává nebo je určen k prodeji pro použití ve vodní dýmce k produkci emisí, které před vdechnutím uživateli projdou tekutinou, se považuje za „tabák do vodní dýmky“.</w:t>
            </w:r>
          </w:p>
        </w:tc>
      </w:tr>
    </w:tbl>
    <w:p w14:paraId="2E0A4D28"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5C3EC707"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6F664D07" w14:textId="77777777" w:rsidR="00165FEE" w:rsidRPr="00141D6B" w:rsidRDefault="00165FEE" w:rsidP="00165FEE">
      <w:pPr>
        <w:pStyle w:val="Normal12Italic"/>
        <w:rPr>
          <w:noProof w:val="0"/>
        </w:rPr>
      </w:pPr>
      <w:r w:rsidRPr="00141D6B">
        <w:t>The definition of ‘waterpipe tobacco’ has been revised and relocated. Specifically, the word “can” has been replaced with “sold or intended to be sold” to close an existing loophole explained below. Having ‘waterpipe tobacco’ as a separate category (Commission version) creates a potential issue: virtually all smoking tobacco could be classified as waterpipe tobacco whenever it is physically possible to use it in a waterpipe, regardless of the manufacturer’s intended purpose. Since the proposed minimum tax rate for waterpipe tobacco is lower than the rate for other smoking tobacco and for fine-cut tobacco for the rolling of cigarettes, this creates a significant risk for tax administrations. Manufacturers and importers could claim that their products “can” be used in a waterpipe — even when this is not their intended or primary use — and thereby qualify for the lower tax rate. Therefore, we adapted the definition and put waterpipe tobacco under ‘smoking tobacco´ to close this loophole.</w:t>
      </w:r>
    </w:p>
    <w:p w14:paraId="42A5FE8D" w14:textId="77777777" w:rsidR="00165FEE" w:rsidRPr="00141D6B" w:rsidRDefault="00165FEE" w:rsidP="00165FEE">
      <w:r w:rsidRPr="00141D6B">
        <w:rPr>
          <w:rStyle w:val="HideTWBExt"/>
        </w:rPr>
        <w:t>&lt;/Amend&gt;</w:t>
      </w:r>
    </w:p>
    <w:p w14:paraId="4B677AFB" w14:textId="3728CC8D"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27</w:t>
      </w:r>
      <w:r w:rsidRPr="00141D6B">
        <w:rPr>
          <w:rStyle w:val="HideTWBExt"/>
        </w:rPr>
        <w:t>&lt;/NumAm&gt;</w:t>
      </w:r>
    </w:p>
    <w:p w14:paraId="5BE5C653"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18F64183" w14:textId="77777777" w:rsidR="00165FEE" w:rsidRPr="00141D6B" w:rsidRDefault="00165FEE" w:rsidP="00165FEE">
      <w:pPr>
        <w:pStyle w:val="NormalBold"/>
      </w:pPr>
      <w:r w:rsidRPr="00141D6B">
        <w:rPr>
          <w:rStyle w:val="HideTWBExt"/>
        </w:rPr>
        <w:t>&lt;Article&gt;</w:t>
      </w:r>
      <w:r w:rsidRPr="00141D6B">
        <w:t>Článek 6</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27ED916B" w14:textId="77777777" w:rsidTr="00165FEE">
        <w:trPr>
          <w:jc w:val="center"/>
        </w:trPr>
        <w:tc>
          <w:tcPr>
            <w:tcW w:w="9752" w:type="dxa"/>
            <w:gridSpan w:val="2"/>
          </w:tcPr>
          <w:p w14:paraId="3A3BEC86" w14:textId="77777777" w:rsidR="00165FEE" w:rsidRPr="00141D6B" w:rsidRDefault="00165FEE">
            <w:pPr>
              <w:keepNext/>
            </w:pPr>
          </w:p>
        </w:tc>
      </w:tr>
      <w:tr w:rsidR="00165FEE" w:rsidRPr="00141D6B" w14:paraId="41CB8445" w14:textId="77777777" w:rsidTr="00165FEE">
        <w:trPr>
          <w:jc w:val="center"/>
        </w:trPr>
        <w:tc>
          <w:tcPr>
            <w:tcW w:w="4876" w:type="dxa"/>
            <w:hideMark/>
          </w:tcPr>
          <w:p w14:paraId="5FF08D50"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2A6A0EEE"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2F864B7E" w14:textId="77777777" w:rsidTr="00165FEE">
        <w:trPr>
          <w:jc w:val="center"/>
        </w:trPr>
        <w:tc>
          <w:tcPr>
            <w:tcW w:w="4876" w:type="dxa"/>
            <w:hideMark/>
          </w:tcPr>
          <w:p w14:paraId="379E33AB" w14:textId="77777777" w:rsidR="00165FEE" w:rsidRPr="00141D6B" w:rsidRDefault="00165FEE">
            <w:pPr>
              <w:pStyle w:val="Normal6"/>
              <w:jc w:val="center"/>
            </w:pPr>
            <w:r w:rsidRPr="00141D6B">
              <w:rPr>
                <w:b/>
                <w:i/>
              </w:rPr>
              <w:t>Článek 6</w:t>
            </w:r>
          </w:p>
        </w:tc>
        <w:tc>
          <w:tcPr>
            <w:tcW w:w="4876" w:type="dxa"/>
            <w:hideMark/>
          </w:tcPr>
          <w:p w14:paraId="4B30F07A" w14:textId="77777777" w:rsidR="00165FEE" w:rsidRPr="00141D6B" w:rsidRDefault="00165FEE">
            <w:pPr>
              <w:pStyle w:val="Normal6"/>
              <w:rPr>
                <w:szCs w:val="24"/>
              </w:rPr>
            </w:pPr>
            <w:r w:rsidRPr="00141D6B">
              <w:rPr>
                <w:b/>
                <w:i/>
              </w:rPr>
              <w:t>vypouští se</w:t>
            </w:r>
          </w:p>
        </w:tc>
      </w:tr>
      <w:tr w:rsidR="00165FEE" w:rsidRPr="00141D6B" w14:paraId="323FFC5B" w14:textId="77777777" w:rsidTr="00165FEE">
        <w:trPr>
          <w:jc w:val="center"/>
        </w:trPr>
        <w:tc>
          <w:tcPr>
            <w:tcW w:w="4876" w:type="dxa"/>
            <w:hideMark/>
          </w:tcPr>
          <w:p w14:paraId="4E0AEC13" w14:textId="77777777" w:rsidR="00165FEE" w:rsidRPr="00141D6B" w:rsidRDefault="00165FEE">
            <w:pPr>
              <w:pStyle w:val="Normal6"/>
            </w:pPr>
            <w:r w:rsidRPr="00141D6B">
              <w:rPr>
                <w:b/>
                <w:i/>
              </w:rPr>
              <w:t>1.</w:t>
            </w:r>
            <w:r w:rsidRPr="00141D6B">
              <w:rPr>
                <w:b/>
                <w:i/>
              </w:rPr>
              <w:tab/>
              <w:t>Pro účely této směrnice se „tabákem do vodní dýmky“ rozumí tabák, který lze použít ve vodní dýmce k produkci emisí, které před vdechnutím uživateli projdou tekutinou.</w:t>
            </w:r>
          </w:p>
        </w:tc>
        <w:tc>
          <w:tcPr>
            <w:tcW w:w="4876" w:type="dxa"/>
          </w:tcPr>
          <w:p w14:paraId="140F83CD" w14:textId="77777777" w:rsidR="00165FEE" w:rsidRPr="00141D6B" w:rsidRDefault="00165FEE">
            <w:pPr>
              <w:pStyle w:val="Normal6"/>
              <w:rPr>
                <w:szCs w:val="24"/>
              </w:rPr>
            </w:pPr>
          </w:p>
        </w:tc>
      </w:tr>
      <w:tr w:rsidR="00165FEE" w:rsidRPr="00141D6B" w14:paraId="03C89082" w14:textId="77777777" w:rsidTr="00165FEE">
        <w:trPr>
          <w:jc w:val="center"/>
        </w:trPr>
        <w:tc>
          <w:tcPr>
            <w:tcW w:w="4876" w:type="dxa"/>
            <w:hideMark/>
          </w:tcPr>
          <w:p w14:paraId="5BC10154" w14:textId="77777777" w:rsidR="00165FEE" w:rsidRPr="00141D6B" w:rsidRDefault="00165FEE">
            <w:pPr>
              <w:pStyle w:val="Normal6"/>
            </w:pPr>
            <w:r w:rsidRPr="00141D6B">
              <w:rPr>
                <w:b/>
                <w:i/>
              </w:rPr>
              <w:t>2.</w:t>
            </w:r>
            <w:r w:rsidRPr="00141D6B">
              <w:rPr>
                <w:b/>
                <w:i/>
              </w:rPr>
              <w:tab/>
              <w:t xml:space="preserve">Za tabák do vodní dýmky se považují výrobky skládající se zcela nebo </w:t>
            </w:r>
            <w:r w:rsidRPr="00141D6B">
              <w:rPr>
                <w:b/>
                <w:i/>
              </w:rPr>
              <w:lastRenderedPageBreak/>
              <w:t>částečně z jiných látek než z tabáku, které jinak spadají do definice uvedené v odstavci 1.</w:t>
            </w:r>
          </w:p>
        </w:tc>
        <w:tc>
          <w:tcPr>
            <w:tcW w:w="4876" w:type="dxa"/>
          </w:tcPr>
          <w:p w14:paraId="165CDE4B" w14:textId="77777777" w:rsidR="00165FEE" w:rsidRPr="00141D6B" w:rsidRDefault="00165FEE">
            <w:pPr>
              <w:pStyle w:val="Normal6"/>
              <w:rPr>
                <w:szCs w:val="24"/>
              </w:rPr>
            </w:pPr>
          </w:p>
        </w:tc>
      </w:tr>
      <w:tr w:rsidR="00165FEE" w:rsidRPr="00141D6B" w14:paraId="7395B462" w14:textId="77777777" w:rsidTr="00165FEE">
        <w:trPr>
          <w:jc w:val="center"/>
        </w:trPr>
        <w:tc>
          <w:tcPr>
            <w:tcW w:w="4876" w:type="dxa"/>
            <w:hideMark/>
          </w:tcPr>
          <w:p w14:paraId="405C739D" w14:textId="77777777" w:rsidR="00165FEE" w:rsidRPr="00141D6B" w:rsidRDefault="00165FEE">
            <w:pPr>
              <w:pStyle w:val="Normal6"/>
            </w:pPr>
            <w:r w:rsidRPr="00141D6B">
              <w:rPr>
                <w:b/>
                <w:i/>
              </w:rPr>
              <w:t>3.</w:t>
            </w:r>
            <w:r w:rsidRPr="00141D6B">
              <w:rPr>
                <w:b/>
                <w:i/>
              </w:rPr>
              <w:tab/>
              <w:t>Výrobky, které spadají do definic uvedených v odstavcích 1 a 2 tohoto článku a v článku 5 a které mohou být použity jak prostřednictvím vodní dýmky jako tabák do vodní dýmky, tak jako tabák ke kouření, se považují za tabák ke kouření.</w:t>
            </w:r>
          </w:p>
        </w:tc>
        <w:tc>
          <w:tcPr>
            <w:tcW w:w="4876" w:type="dxa"/>
          </w:tcPr>
          <w:p w14:paraId="35CC2434" w14:textId="77777777" w:rsidR="00165FEE" w:rsidRPr="00141D6B" w:rsidRDefault="00165FEE">
            <w:pPr>
              <w:pStyle w:val="Normal6"/>
              <w:rPr>
                <w:szCs w:val="24"/>
              </w:rPr>
            </w:pPr>
          </w:p>
        </w:tc>
      </w:tr>
      <w:tr w:rsidR="00165FEE" w:rsidRPr="00141D6B" w14:paraId="5742C37E" w14:textId="77777777" w:rsidTr="00165FEE">
        <w:trPr>
          <w:jc w:val="center"/>
        </w:trPr>
        <w:tc>
          <w:tcPr>
            <w:tcW w:w="4876" w:type="dxa"/>
            <w:hideMark/>
          </w:tcPr>
          <w:p w14:paraId="5135F71B" w14:textId="77777777" w:rsidR="00165FEE" w:rsidRPr="00141D6B" w:rsidRDefault="00165FEE">
            <w:pPr>
              <w:pStyle w:val="Normal6"/>
            </w:pPr>
            <w:r w:rsidRPr="00141D6B">
              <w:rPr>
                <w:b/>
                <w:i/>
              </w:rPr>
              <w:t>4.</w:t>
            </w:r>
            <w:r w:rsidRPr="00141D6B">
              <w:rPr>
                <w:b/>
                <w:i/>
              </w:rPr>
              <w:tab/>
              <w:t>Výrobky, které spadají do definic uvedených v odstavcích 1 a 2 tohoto článku a v článku 7 a které mohou být použity jak prostřednictvím vodní dýmky jako tabák do vodní dýmky, tak jako zahřívaný tabák, se považují za zahřívaný tabák.</w:t>
            </w:r>
          </w:p>
        </w:tc>
        <w:tc>
          <w:tcPr>
            <w:tcW w:w="4876" w:type="dxa"/>
          </w:tcPr>
          <w:p w14:paraId="1E55A90B" w14:textId="77777777" w:rsidR="00165FEE" w:rsidRPr="00141D6B" w:rsidRDefault="00165FEE">
            <w:pPr>
              <w:pStyle w:val="Normal6"/>
              <w:rPr>
                <w:szCs w:val="24"/>
              </w:rPr>
            </w:pPr>
          </w:p>
        </w:tc>
      </w:tr>
    </w:tbl>
    <w:p w14:paraId="375290F7"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7590258D"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35FD798D" w14:textId="77777777" w:rsidR="00165FEE" w:rsidRPr="00141D6B" w:rsidRDefault="00165FEE" w:rsidP="00165FEE">
      <w:pPr>
        <w:pStyle w:val="Normal12Italic"/>
        <w:rPr>
          <w:noProof w:val="0"/>
        </w:rPr>
      </w:pPr>
      <w:r w:rsidRPr="00141D6B">
        <w:t>Viz odůvodnění pozměňovacího návrhu 16 (přesunutá a upravená definice tabáku do vodní dýmky).</w:t>
      </w:r>
    </w:p>
    <w:p w14:paraId="582CDC48" w14:textId="77777777" w:rsidR="00165FEE" w:rsidRPr="00141D6B" w:rsidRDefault="00165FEE" w:rsidP="00165FEE">
      <w:r w:rsidRPr="00141D6B">
        <w:rPr>
          <w:rStyle w:val="HideTWBExt"/>
        </w:rPr>
        <w:t>&lt;/Amend&gt;</w:t>
      </w:r>
    </w:p>
    <w:p w14:paraId="4C0B89A0" w14:textId="333C16D7"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28</w:t>
      </w:r>
      <w:r w:rsidRPr="00141D6B">
        <w:rPr>
          <w:rStyle w:val="HideTWBExt"/>
        </w:rPr>
        <w:t>&lt;/NumAm&gt;</w:t>
      </w:r>
    </w:p>
    <w:p w14:paraId="71ABA64C"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6117B661" w14:textId="77777777" w:rsidR="00165FEE" w:rsidRPr="00141D6B" w:rsidRDefault="00165FEE" w:rsidP="00165FEE">
      <w:pPr>
        <w:pStyle w:val="NormalBold"/>
      </w:pPr>
      <w:r w:rsidRPr="00141D6B">
        <w:rPr>
          <w:rStyle w:val="HideTWBExt"/>
        </w:rPr>
        <w:t>&lt;Article&gt;</w:t>
      </w:r>
      <w:r w:rsidRPr="00141D6B">
        <w:t>Čl. 7 – odst. 1</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10ACF485" w14:textId="77777777" w:rsidTr="00165FEE">
        <w:trPr>
          <w:jc w:val="center"/>
        </w:trPr>
        <w:tc>
          <w:tcPr>
            <w:tcW w:w="9752" w:type="dxa"/>
            <w:gridSpan w:val="2"/>
          </w:tcPr>
          <w:p w14:paraId="65BCA258" w14:textId="77777777" w:rsidR="00165FEE" w:rsidRPr="00141D6B" w:rsidRDefault="00165FEE">
            <w:pPr>
              <w:keepNext/>
            </w:pPr>
          </w:p>
        </w:tc>
      </w:tr>
      <w:tr w:rsidR="00165FEE" w:rsidRPr="00141D6B" w14:paraId="129E43DD" w14:textId="77777777" w:rsidTr="00165FEE">
        <w:trPr>
          <w:jc w:val="center"/>
        </w:trPr>
        <w:tc>
          <w:tcPr>
            <w:tcW w:w="4876" w:type="dxa"/>
            <w:hideMark/>
          </w:tcPr>
          <w:p w14:paraId="562D5108"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238A7B05"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4B6BD9E7" w14:textId="77777777" w:rsidTr="00165FEE">
        <w:trPr>
          <w:jc w:val="center"/>
        </w:trPr>
        <w:tc>
          <w:tcPr>
            <w:tcW w:w="4876" w:type="dxa"/>
            <w:hideMark/>
          </w:tcPr>
          <w:p w14:paraId="5C9E2EFB" w14:textId="77777777" w:rsidR="00165FEE" w:rsidRPr="00141D6B" w:rsidRDefault="00165FEE">
            <w:pPr>
              <w:pStyle w:val="Normal6"/>
            </w:pPr>
            <w:r w:rsidRPr="00141D6B">
              <w:t>1.</w:t>
            </w:r>
            <w:r w:rsidRPr="00141D6B">
              <w:tab/>
              <w:t>Pro účely této směrnice se „zahřívaným tabákem“ rozumí tabák, který se zahřívá nebo jinak aktivuje chemickou reakcí nebo jiným způsobem, aby produkoval emise obsahující nikotin nebo jiné chemické látky, určené k vdechování uživateli, jinak než prostřednictvím vodní dýmky, jak je uvedeno v </w:t>
            </w:r>
            <w:r w:rsidRPr="00141D6B">
              <w:rPr>
                <w:b/>
                <w:bCs/>
                <w:i/>
                <w:iCs/>
              </w:rPr>
              <w:t>čl. 6 odst. 1</w:t>
            </w:r>
            <w:r w:rsidRPr="00141D6B">
              <w:t>.</w:t>
            </w:r>
          </w:p>
        </w:tc>
        <w:tc>
          <w:tcPr>
            <w:tcW w:w="4876" w:type="dxa"/>
            <w:hideMark/>
          </w:tcPr>
          <w:p w14:paraId="3B7D27C7" w14:textId="2344F2E0" w:rsidR="00165FEE" w:rsidRPr="00141D6B" w:rsidRDefault="00165FEE">
            <w:pPr>
              <w:pStyle w:val="Normal6"/>
              <w:rPr>
                <w:szCs w:val="24"/>
              </w:rPr>
            </w:pPr>
            <w:r w:rsidRPr="00141D6B">
              <w:t>1.</w:t>
            </w:r>
            <w:r w:rsidRPr="00141D6B">
              <w:tab/>
              <w:t>Pro účely této směrnice se „zahřívaným tabákem“ rozumí tabák, který se zahřívá nebo jinak aktivuje chemickou reakcí nebo jiným způsobem, aby produkoval emise obsahující nikotin nebo jiné chemické látky, určené k vdechování uživateli, jinak než prostřednictvím vodní dýmky, jak je uvedeno v </w:t>
            </w:r>
            <w:r w:rsidRPr="00141D6B">
              <w:rPr>
                <w:b/>
                <w:bCs/>
                <w:i/>
                <w:iCs/>
              </w:rPr>
              <w:t>čl. 5 odst. 2a</w:t>
            </w:r>
            <w:r w:rsidRPr="00141D6B">
              <w:t>.</w:t>
            </w:r>
          </w:p>
        </w:tc>
      </w:tr>
    </w:tbl>
    <w:p w14:paraId="0393603E"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47DFDE86" w14:textId="77777777" w:rsidR="00165FEE" w:rsidRPr="00141D6B" w:rsidRDefault="00165FEE" w:rsidP="00165FEE">
      <w:r w:rsidRPr="00141D6B">
        <w:rPr>
          <w:rStyle w:val="HideTWBExt"/>
        </w:rPr>
        <w:t>&lt;/Amend&gt;</w:t>
      </w:r>
    </w:p>
    <w:p w14:paraId="726896C4" w14:textId="27263AC4" w:rsidR="00165FEE" w:rsidRPr="00141D6B" w:rsidRDefault="00165FEE" w:rsidP="00165FEE">
      <w:pPr>
        <w:pStyle w:val="AMNumberTabs0"/>
        <w:keepNext/>
      </w:pPr>
      <w:r w:rsidRPr="00141D6B">
        <w:rPr>
          <w:rStyle w:val="HideTWBExt"/>
        </w:rPr>
        <w:lastRenderedPageBreak/>
        <w:t>&lt;Amend&gt;</w:t>
      </w:r>
      <w:r w:rsidRPr="00141D6B">
        <w:t>Pozměňovací návrh</w:t>
      </w:r>
      <w:r w:rsidRPr="00141D6B">
        <w:tab/>
      </w:r>
      <w:r w:rsidRPr="00141D6B">
        <w:tab/>
      </w:r>
      <w:r w:rsidRPr="00141D6B">
        <w:rPr>
          <w:rStyle w:val="HideTWBExt"/>
        </w:rPr>
        <w:t>&lt;NumAm&gt;</w:t>
      </w:r>
      <w:r w:rsidRPr="00141D6B">
        <w:t>29</w:t>
      </w:r>
      <w:r w:rsidRPr="00141D6B">
        <w:rPr>
          <w:rStyle w:val="HideTWBExt"/>
        </w:rPr>
        <w:t>&lt;/NumAm&gt;</w:t>
      </w:r>
    </w:p>
    <w:p w14:paraId="316CC01C"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3412C305" w14:textId="5E9E70B6" w:rsidR="00165FEE" w:rsidRPr="00141D6B" w:rsidRDefault="00165FEE" w:rsidP="00165FEE">
      <w:pPr>
        <w:pStyle w:val="NormalBold"/>
      </w:pPr>
      <w:r w:rsidRPr="00141D6B">
        <w:rPr>
          <w:rStyle w:val="HideTWBExt"/>
        </w:rPr>
        <w:t>&lt;Article&gt;</w:t>
      </w:r>
      <w:r w:rsidRPr="00141D6B">
        <w:t xml:space="preserve">Čl. 7 – odst. 1 </w:t>
      </w:r>
      <w:r w:rsidR="00A90C1B" w:rsidRPr="00141D6B">
        <w:t>a</w:t>
      </w:r>
      <w:r w:rsidR="00A90C1B">
        <w:t> </w:t>
      </w:r>
      <w:r w:rsidRPr="00141D6B">
        <w:t>(nový)</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2D704F5A" w14:textId="77777777" w:rsidTr="00165FEE">
        <w:trPr>
          <w:jc w:val="center"/>
        </w:trPr>
        <w:tc>
          <w:tcPr>
            <w:tcW w:w="9752" w:type="dxa"/>
            <w:gridSpan w:val="2"/>
          </w:tcPr>
          <w:p w14:paraId="4ED07048" w14:textId="77777777" w:rsidR="00165FEE" w:rsidRPr="00141D6B" w:rsidRDefault="00165FEE">
            <w:pPr>
              <w:keepNext/>
            </w:pPr>
          </w:p>
        </w:tc>
      </w:tr>
      <w:tr w:rsidR="00165FEE" w:rsidRPr="00141D6B" w14:paraId="5DAFAB02" w14:textId="77777777" w:rsidTr="00165FEE">
        <w:trPr>
          <w:jc w:val="center"/>
        </w:trPr>
        <w:tc>
          <w:tcPr>
            <w:tcW w:w="4876" w:type="dxa"/>
            <w:hideMark/>
          </w:tcPr>
          <w:p w14:paraId="48A0F754"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623D1DDE"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687EE292" w14:textId="77777777" w:rsidTr="00165FEE">
        <w:trPr>
          <w:jc w:val="center"/>
        </w:trPr>
        <w:tc>
          <w:tcPr>
            <w:tcW w:w="4876" w:type="dxa"/>
          </w:tcPr>
          <w:p w14:paraId="37405201" w14:textId="77777777" w:rsidR="00165FEE" w:rsidRPr="00141D6B" w:rsidRDefault="00165FEE">
            <w:pPr>
              <w:pStyle w:val="Normal6"/>
            </w:pPr>
          </w:p>
        </w:tc>
        <w:tc>
          <w:tcPr>
            <w:tcW w:w="4876" w:type="dxa"/>
            <w:hideMark/>
          </w:tcPr>
          <w:p w14:paraId="3996C7E1" w14:textId="4D78417E" w:rsidR="00165FEE" w:rsidRPr="00141D6B" w:rsidRDefault="00165FEE">
            <w:pPr>
              <w:pStyle w:val="Normal6"/>
              <w:rPr>
                <w:szCs w:val="24"/>
              </w:rPr>
            </w:pPr>
            <w:r w:rsidRPr="00141D6B">
              <w:rPr>
                <w:b/>
                <w:i/>
              </w:rPr>
              <w:t>1a.</w:t>
            </w:r>
            <w:r w:rsidRPr="00141D6B">
              <w:rPr>
                <w:b/>
                <w:i/>
              </w:rPr>
              <w:tab/>
              <w:t>Pokud je zahřívaný tabák v souladu s čl. 20 odst. 1 písm. b) zdaněn na počet kusů, považuje se jeden kus zahřívaného tabáku, jak je uveden v odstavci 1 tohoto článku, pro účely spotřební daně za dva kusy, pokud má obsah tabáku vyšší než 0,45 gramu, ale ne vyšší než 0,75 gramu, za tři kusy, pokud je obsah tabáku vyšší než 0,75 gramu, ale ne vyšší než 1,05 gramu, a pak se přičítá opět vždy další jeden kus za každých 0,3 gramu obsahu tabáku počínaje 1,05 gramu.</w:t>
            </w:r>
          </w:p>
        </w:tc>
      </w:tr>
    </w:tbl>
    <w:p w14:paraId="66C6E117"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76B61854"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42D03AB6" w14:textId="77777777" w:rsidR="00165FEE" w:rsidRPr="00141D6B" w:rsidRDefault="00165FEE" w:rsidP="00165FEE">
      <w:pPr>
        <w:pStyle w:val="Normal12Italic"/>
        <w:rPr>
          <w:noProof w:val="0"/>
        </w:rPr>
      </w:pPr>
      <w:r w:rsidRPr="00141D6B">
        <w:t>Chceme zajistit, aby nové minimální sazby spotřební daně nebyly obcházeny tím, že zahřívané tabákové „tyčinky“ či náplně budou větší/těžší, a přesto budou zdaněny jako jeden kus. V posouzení dopadů provedeném Komisí se uvádí, že průměrná hmotnost jedné tyčinky zahřívaného tabáku je přibližně 0,3 g (strana 101), proto jsme stanovili následující prahové hodnoty, abychom zajistili spravedlivé zdanění případných větších tyčinek.</w:t>
      </w:r>
    </w:p>
    <w:p w14:paraId="49693D0C" w14:textId="77777777" w:rsidR="00165FEE" w:rsidRPr="00141D6B" w:rsidRDefault="00165FEE" w:rsidP="00165FEE">
      <w:r w:rsidRPr="00141D6B">
        <w:rPr>
          <w:rStyle w:val="HideTWBExt"/>
        </w:rPr>
        <w:t>&lt;/Amend&gt;</w:t>
      </w:r>
    </w:p>
    <w:p w14:paraId="6557C289" w14:textId="19754B94"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30</w:t>
      </w:r>
      <w:r w:rsidRPr="00141D6B">
        <w:rPr>
          <w:rStyle w:val="HideTWBExt"/>
        </w:rPr>
        <w:t>&lt;/NumAm&gt;</w:t>
      </w:r>
    </w:p>
    <w:p w14:paraId="72CEDF0D"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054FFB66" w14:textId="77777777" w:rsidR="00165FEE" w:rsidRPr="00141D6B" w:rsidRDefault="00165FEE" w:rsidP="00165FEE">
      <w:pPr>
        <w:pStyle w:val="NormalBold"/>
      </w:pPr>
      <w:r w:rsidRPr="00141D6B">
        <w:rPr>
          <w:rStyle w:val="HideTWBExt"/>
        </w:rPr>
        <w:t>&lt;Article&gt;</w:t>
      </w:r>
      <w:r w:rsidRPr="00141D6B">
        <w:t>Čl. 9 – odst. 2</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1913CEFA" w14:textId="77777777" w:rsidTr="00165FEE">
        <w:trPr>
          <w:jc w:val="center"/>
        </w:trPr>
        <w:tc>
          <w:tcPr>
            <w:tcW w:w="9752" w:type="dxa"/>
            <w:gridSpan w:val="2"/>
          </w:tcPr>
          <w:p w14:paraId="686C2D54" w14:textId="77777777" w:rsidR="00165FEE" w:rsidRPr="00141D6B" w:rsidRDefault="00165FEE">
            <w:pPr>
              <w:keepNext/>
            </w:pPr>
          </w:p>
        </w:tc>
      </w:tr>
      <w:tr w:rsidR="00165FEE" w:rsidRPr="00141D6B" w14:paraId="7A3BC195" w14:textId="77777777" w:rsidTr="00165FEE">
        <w:trPr>
          <w:jc w:val="center"/>
        </w:trPr>
        <w:tc>
          <w:tcPr>
            <w:tcW w:w="4876" w:type="dxa"/>
            <w:hideMark/>
          </w:tcPr>
          <w:p w14:paraId="27F81008"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728BDA1F"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5000377A" w14:textId="77777777" w:rsidTr="00165FEE">
        <w:trPr>
          <w:jc w:val="center"/>
        </w:trPr>
        <w:tc>
          <w:tcPr>
            <w:tcW w:w="4876" w:type="dxa"/>
            <w:hideMark/>
          </w:tcPr>
          <w:p w14:paraId="617E67BD" w14:textId="77777777" w:rsidR="00165FEE" w:rsidRPr="00141D6B" w:rsidRDefault="00165FEE">
            <w:pPr>
              <w:pStyle w:val="Normal6"/>
            </w:pPr>
            <w:r w:rsidRPr="00141D6B">
              <w:t>2.</w:t>
            </w:r>
            <w:r w:rsidRPr="00141D6B">
              <w:tab/>
              <w:t xml:space="preserve">Pro účely této směrnice se „elektronickou cigaretou“ rozumí výrobek, který lze použít pro užívání výparů </w:t>
            </w:r>
            <w:r w:rsidRPr="00141D6B">
              <w:rPr>
                <w:b/>
                <w:bCs/>
                <w:i/>
                <w:iCs/>
              </w:rPr>
              <w:t>prostřednictvím náustku</w:t>
            </w:r>
            <w:r w:rsidRPr="00141D6B">
              <w:t xml:space="preserve">, nebo jakákoli součást tohoto výrobku, </w:t>
            </w:r>
            <w:r w:rsidRPr="00141D6B">
              <w:rPr>
                <w:b/>
                <w:bCs/>
                <w:i/>
                <w:iCs/>
              </w:rPr>
              <w:t>včetně zásobníku, nádržky a zařízení bez zásobníku nebo nádržky,</w:t>
            </w:r>
            <w:r w:rsidRPr="00141D6B">
              <w:t xml:space="preserve"> </w:t>
            </w:r>
            <w:r w:rsidRPr="00141D6B">
              <w:rPr>
                <w:b/>
                <w:bCs/>
                <w:i/>
                <w:iCs/>
              </w:rPr>
              <w:t>a který</w:t>
            </w:r>
            <w:r w:rsidRPr="00141D6B">
              <w:t xml:space="preserve"> může být </w:t>
            </w:r>
            <w:r w:rsidRPr="00141D6B">
              <w:rPr>
                <w:b/>
                <w:bCs/>
                <w:i/>
                <w:iCs/>
              </w:rPr>
              <w:t>jednorázový</w:t>
            </w:r>
            <w:r w:rsidRPr="00141D6B">
              <w:t xml:space="preserve"> nebo opětovně </w:t>
            </w:r>
            <w:r w:rsidRPr="00141D6B">
              <w:rPr>
                <w:b/>
                <w:bCs/>
                <w:i/>
                <w:iCs/>
              </w:rPr>
              <w:t>naplnitelný</w:t>
            </w:r>
            <w:r w:rsidRPr="00141D6B">
              <w:t xml:space="preserve"> </w:t>
            </w:r>
            <w:r w:rsidRPr="00141D6B">
              <w:rPr>
                <w:b/>
                <w:bCs/>
                <w:i/>
                <w:iCs/>
              </w:rPr>
              <w:t>pomocí náhradní náplně nebo nádržky</w:t>
            </w:r>
            <w:r w:rsidRPr="00141D6B">
              <w:t xml:space="preserve"> nebo opakovaně </w:t>
            </w:r>
            <w:r w:rsidRPr="00141D6B">
              <w:rPr>
                <w:b/>
                <w:bCs/>
                <w:i/>
                <w:iCs/>
              </w:rPr>
              <w:t>použitelný</w:t>
            </w:r>
            <w:r w:rsidRPr="00141D6B">
              <w:t xml:space="preserve"> </w:t>
            </w:r>
            <w:r w:rsidRPr="00141D6B">
              <w:rPr>
                <w:b/>
                <w:bCs/>
                <w:i/>
                <w:iCs/>
              </w:rPr>
              <w:t xml:space="preserve">pomocí </w:t>
            </w:r>
            <w:r w:rsidRPr="00141D6B">
              <w:rPr>
                <w:b/>
                <w:bCs/>
                <w:i/>
                <w:iCs/>
              </w:rPr>
              <w:lastRenderedPageBreak/>
              <w:t>jednorázových zásobníků</w:t>
            </w:r>
            <w:r w:rsidRPr="00141D6B">
              <w:t>.</w:t>
            </w:r>
          </w:p>
        </w:tc>
        <w:tc>
          <w:tcPr>
            <w:tcW w:w="4876" w:type="dxa"/>
            <w:hideMark/>
          </w:tcPr>
          <w:p w14:paraId="495EAC2E" w14:textId="77777777" w:rsidR="00165FEE" w:rsidRPr="00141D6B" w:rsidRDefault="00165FEE">
            <w:pPr>
              <w:pStyle w:val="Normal6"/>
              <w:rPr>
                <w:szCs w:val="24"/>
              </w:rPr>
            </w:pPr>
            <w:r w:rsidRPr="00141D6B">
              <w:lastRenderedPageBreak/>
              <w:t>2.</w:t>
            </w:r>
            <w:r w:rsidRPr="00141D6B">
              <w:tab/>
              <w:t xml:space="preserve">Pro účely této směrnice se „elektronickou cigaretou“ rozumí výrobek, který lze použít pro užívání výparů, nebo jakákoli součást tohoto výrobku, </w:t>
            </w:r>
            <w:r w:rsidRPr="00141D6B">
              <w:rPr>
                <w:b/>
                <w:bCs/>
                <w:i/>
                <w:iCs/>
              </w:rPr>
              <w:t>která</w:t>
            </w:r>
            <w:r w:rsidRPr="00141D6B">
              <w:rPr>
                <w:b/>
                <w:bCs/>
              </w:rPr>
              <w:t xml:space="preserve"> </w:t>
            </w:r>
            <w:r w:rsidRPr="00141D6B">
              <w:t xml:space="preserve">může být </w:t>
            </w:r>
            <w:r w:rsidRPr="00141D6B">
              <w:rPr>
                <w:b/>
                <w:bCs/>
                <w:i/>
                <w:iCs/>
              </w:rPr>
              <w:t>jednorázová</w:t>
            </w:r>
            <w:r w:rsidRPr="00141D6B">
              <w:t xml:space="preserve"> nebo opětovně </w:t>
            </w:r>
            <w:r w:rsidRPr="00141D6B">
              <w:rPr>
                <w:b/>
                <w:bCs/>
                <w:i/>
                <w:iCs/>
              </w:rPr>
              <w:t>naplnitelná</w:t>
            </w:r>
            <w:r w:rsidRPr="00141D6B">
              <w:rPr>
                <w:b/>
                <w:bCs/>
              </w:rPr>
              <w:t xml:space="preserve"> </w:t>
            </w:r>
            <w:r w:rsidRPr="00141D6B">
              <w:t xml:space="preserve">nebo opakovaně </w:t>
            </w:r>
            <w:r w:rsidRPr="00141D6B">
              <w:rPr>
                <w:b/>
                <w:bCs/>
                <w:i/>
                <w:iCs/>
              </w:rPr>
              <w:t>použitelná</w:t>
            </w:r>
            <w:r w:rsidRPr="00141D6B">
              <w:t>.</w:t>
            </w:r>
          </w:p>
        </w:tc>
      </w:tr>
    </w:tbl>
    <w:p w14:paraId="335D2A33"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1828A911"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6AEAB00A" w14:textId="77777777" w:rsidR="00165FEE" w:rsidRPr="00141D6B" w:rsidRDefault="00165FEE" w:rsidP="00165FEE">
      <w:pPr>
        <w:pStyle w:val="Normal12Italic"/>
        <w:rPr>
          <w:noProof w:val="0"/>
        </w:rPr>
      </w:pPr>
      <w:r w:rsidRPr="00141D6B">
        <w:t>Cílem je odstranit potenciální mezeru v zákoně a co nejvíce rozšířit definici.</w:t>
      </w:r>
    </w:p>
    <w:p w14:paraId="487058AF" w14:textId="77777777" w:rsidR="00165FEE" w:rsidRPr="00141D6B" w:rsidRDefault="00165FEE" w:rsidP="00165FEE">
      <w:r w:rsidRPr="00141D6B">
        <w:rPr>
          <w:rStyle w:val="HideTWBExt"/>
        </w:rPr>
        <w:t>&lt;/Amend&gt;</w:t>
      </w:r>
    </w:p>
    <w:p w14:paraId="1906FE87" w14:textId="43E12736"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31</w:t>
      </w:r>
      <w:r w:rsidRPr="00141D6B">
        <w:rPr>
          <w:rStyle w:val="HideTWBExt"/>
        </w:rPr>
        <w:t>&lt;/NumAm&gt;</w:t>
      </w:r>
    </w:p>
    <w:p w14:paraId="3C5F496D"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2E909FE8" w14:textId="77777777" w:rsidR="00165FEE" w:rsidRPr="00141D6B" w:rsidRDefault="00165FEE" w:rsidP="00165FEE">
      <w:pPr>
        <w:pStyle w:val="NormalBold"/>
      </w:pPr>
      <w:r w:rsidRPr="00141D6B">
        <w:rPr>
          <w:rStyle w:val="HideTWBExt"/>
        </w:rPr>
        <w:t>&lt;Article&gt;</w:t>
      </w:r>
      <w:r w:rsidRPr="00141D6B">
        <w:t>Čl. 10 – odst. 1</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02DB92C6" w14:textId="77777777" w:rsidTr="00165FEE">
        <w:trPr>
          <w:jc w:val="center"/>
        </w:trPr>
        <w:tc>
          <w:tcPr>
            <w:tcW w:w="9752" w:type="dxa"/>
            <w:gridSpan w:val="2"/>
          </w:tcPr>
          <w:p w14:paraId="7D5361CB" w14:textId="77777777" w:rsidR="00165FEE" w:rsidRPr="00141D6B" w:rsidRDefault="00165FEE">
            <w:pPr>
              <w:keepNext/>
            </w:pPr>
          </w:p>
        </w:tc>
      </w:tr>
      <w:tr w:rsidR="00165FEE" w:rsidRPr="00141D6B" w14:paraId="42C82539" w14:textId="77777777" w:rsidTr="00165FEE">
        <w:trPr>
          <w:jc w:val="center"/>
        </w:trPr>
        <w:tc>
          <w:tcPr>
            <w:tcW w:w="4876" w:type="dxa"/>
            <w:hideMark/>
          </w:tcPr>
          <w:p w14:paraId="3C9A6A4E"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0AED0AE8"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43B73B6A" w14:textId="77777777" w:rsidTr="00165FEE">
        <w:trPr>
          <w:jc w:val="center"/>
        </w:trPr>
        <w:tc>
          <w:tcPr>
            <w:tcW w:w="4876" w:type="dxa"/>
            <w:hideMark/>
          </w:tcPr>
          <w:p w14:paraId="1348C55D" w14:textId="77777777" w:rsidR="00165FEE" w:rsidRPr="00141D6B" w:rsidRDefault="00165FEE">
            <w:pPr>
              <w:pStyle w:val="Normal6"/>
            </w:pPr>
            <w:r w:rsidRPr="00141D6B">
              <w:t>1.</w:t>
            </w:r>
            <w:r w:rsidRPr="00141D6B">
              <w:tab/>
              <w:t>Pro účely této směrnice se „nikotinovými sáčky“ rozumí výrobky obsahující nikotin určené k orálnímu užití</w:t>
            </w:r>
            <w:r w:rsidRPr="00141D6B">
              <w:rPr>
                <w:b/>
                <w:bCs/>
                <w:i/>
                <w:iCs/>
              </w:rPr>
              <w:t>, které jsou smíchány s rostlinnými vlákny</w:t>
            </w:r>
            <w:r w:rsidRPr="00141D6B">
              <w:t xml:space="preserve"> nebo </w:t>
            </w:r>
            <w:r w:rsidRPr="00141D6B">
              <w:rPr>
                <w:b/>
                <w:bCs/>
                <w:i/>
                <w:iCs/>
              </w:rPr>
              <w:t>rovnocenným substrátem</w:t>
            </w:r>
            <w:r w:rsidRPr="00141D6B">
              <w:t>, jsou nabízeny v sáčkových porcích nebo porézních sáčcích nebo v rovnocenném formátu a neobsahují tabák.</w:t>
            </w:r>
          </w:p>
        </w:tc>
        <w:tc>
          <w:tcPr>
            <w:tcW w:w="4876" w:type="dxa"/>
            <w:hideMark/>
          </w:tcPr>
          <w:p w14:paraId="69C84977" w14:textId="77777777" w:rsidR="00165FEE" w:rsidRPr="00141D6B" w:rsidRDefault="00165FEE">
            <w:pPr>
              <w:pStyle w:val="Normal6"/>
              <w:rPr>
                <w:szCs w:val="24"/>
              </w:rPr>
            </w:pPr>
            <w:r w:rsidRPr="00141D6B">
              <w:t>1.</w:t>
            </w:r>
            <w:r w:rsidRPr="00141D6B">
              <w:tab/>
              <w:t xml:space="preserve">Pro účely této směrnice se „nikotinovými sáčky“ rozumí výrobky obsahující nikotin určené k orálnímu užití </w:t>
            </w:r>
            <w:r w:rsidRPr="00141D6B">
              <w:rPr>
                <w:b/>
                <w:bCs/>
                <w:i/>
                <w:iCs/>
              </w:rPr>
              <w:t>a rostlinná vlákna</w:t>
            </w:r>
            <w:r w:rsidRPr="00141D6B">
              <w:t xml:space="preserve"> nebo </w:t>
            </w:r>
            <w:r w:rsidRPr="00141D6B">
              <w:rPr>
                <w:b/>
                <w:bCs/>
                <w:i/>
                <w:iCs/>
              </w:rPr>
              <w:t>rovnocenný substrát</w:t>
            </w:r>
            <w:r w:rsidRPr="00141D6B">
              <w:t xml:space="preserve">, </w:t>
            </w:r>
            <w:r w:rsidRPr="00141D6B">
              <w:rPr>
                <w:b/>
                <w:bCs/>
                <w:i/>
                <w:iCs/>
              </w:rPr>
              <w:t>které</w:t>
            </w:r>
            <w:r w:rsidRPr="00141D6B">
              <w:rPr>
                <w:b/>
                <w:bCs/>
              </w:rPr>
              <w:t xml:space="preserve"> </w:t>
            </w:r>
            <w:r w:rsidRPr="00141D6B">
              <w:t>jsou nabízeny v sáčkových porcích nebo porézních sáčcích nebo v rovnocenném formátu a neobsahují tabák.</w:t>
            </w:r>
          </w:p>
        </w:tc>
      </w:tr>
    </w:tbl>
    <w:p w14:paraId="676F1B89"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2C80424B"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4F7C03D2" w14:textId="77777777" w:rsidR="00165FEE" w:rsidRPr="00141D6B" w:rsidRDefault="00165FEE" w:rsidP="00165FEE">
      <w:pPr>
        <w:pStyle w:val="Normal12Italic"/>
        <w:rPr>
          <w:noProof w:val="0"/>
        </w:rPr>
      </w:pPr>
      <w:r w:rsidRPr="00141D6B">
        <w:t>Cílem je opět odstranit potenciální mezeru v zákoně. Výrobce by teoreticky mohl složky nemíchat a dát spotřebiteli pokyn, aby je smíchal až těsně před použitím, čímž by se vyhnul definici nikotinových sáčků jako zdanitelného výrobku. Navrhujeme proto odkaz na míchání vypustit.</w:t>
      </w:r>
    </w:p>
    <w:p w14:paraId="63AB818E" w14:textId="77777777" w:rsidR="00165FEE" w:rsidRPr="00141D6B" w:rsidRDefault="00165FEE" w:rsidP="00165FEE">
      <w:r w:rsidRPr="00141D6B">
        <w:rPr>
          <w:rStyle w:val="HideTWBExt"/>
        </w:rPr>
        <w:t>&lt;/Amend&gt;</w:t>
      </w:r>
    </w:p>
    <w:p w14:paraId="4595FE80" w14:textId="2FAA102B"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32</w:t>
      </w:r>
      <w:r w:rsidRPr="00141D6B">
        <w:rPr>
          <w:rStyle w:val="HideTWBExt"/>
        </w:rPr>
        <w:t>&lt;/NumAm&gt;</w:t>
      </w:r>
    </w:p>
    <w:p w14:paraId="26514D24"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18093359" w14:textId="77777777" w:rsidR="00165FEE" w:rsidRPr="00141D6B" w:rsidRDefault="00165FEE" w:rsidP="00165FEE">
      <w:pPr>
        <w:pStyle w:val="NormalBold"/>
      </w:pPr>
      <w:r w:rsidRPr="00141D6B">
        <w:rPr>
          <w:rStyle w:val="HideTWBExt"/>
        </w:rPr>
        <w:t>&lt;Article&gt;</w:t>
      </w:r>
      <w:r w:rsidRPr="00141D6B">
        <w:t>Čl. 12 – odst. 2</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0BE7B80F" w14:textId="77777777" w:rsidTr="00165FEE">
        <w:trPr>
          <w:jc w:val="center"/>
        </w:trPr>
        <w:tc>
          <w:tcPr>
            <w:tcW w:w="9752" w:type="dxa"/>
            <w:gridSpan w:val="2"/>
          </w:tcPr>
          <w:p w14:paraId="3403ABEF" w14:textId="77777777" w:rsidR="00165FEE" w:rsidRPr="00141D6B" w:rsidRDefault="00165FEE">
            <w:pPr>
              <w:keepNext/>
            </w:pPr>
          </w:p>
        </w:tc>
      </w:tr>
      <w:tr w:rsidR="00165FEE" w:rsidRPr="00141D6B" w14:paraId="4F515C45" w14:textId="77777777" w:rsidTr="00165FEE">
        <w:trPr>
          <w:jc w:val="center"/>
        </w:trPr>
        <w:tc>
          <w:tcPr>
            <w:tcW w:w="4876" w:type="dxa"/>
            <w:hideMark/>
          </w:tcPr>
          <w:p w14:paraId="538CCED2"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5BE7310B"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6A95759F" w14:textId="77777777" w:rsidTr="00165FEE">
        <w:trPr>
          <w:jc w:val="center"/>
        </w:trPr>
        <w:tc>
          <w:tcPr>
            <w:tcW w:w="4876" w:type="dxa"/>
            <w:hideMark/>
          </w:tcPr>
          <w:p w14:paraId="7F4DA4C5" w14:textId="77777777" w:rsidR="00165FEE" w:rsidRPr="00141D6B" w:rsidRDefault="00165FEE">
            <w:pPr>
              <w:pStyle w:val="Normal6"/>
            </w:pPr>
            <w:r w:rsidRPr="00141D6B">
              <w:t>2.</w:t>
            </w:r>
            <w:r w:rsidRPr="00141D6B">
              <w:tab/>
              <w:t xml:space="preserve">Sazba Unie použitá ke stanovení minimální úrovně zdanění výrobku, jak je stanoveno v článku 16, čl. 20 odst. 2 a čl. 22 odst. 2, se upraví zvýšením nebo snížením základní částky v eurech </w:t>
            </w:r>
            <w:r w:rsidRPr="00141D6B">
              <w:lastRenderedPageBreak/>
              <w:t>o procentní změnu roční průměrné hodnoty harmonizovaného indexu spotřebitelských cen v Unii pro všechny položky za předchozí tři kalendářní roky, kterou zveřejňuje Eurostat.</w:t>
            </w:r>
          </w:p>
        </w:tc>
        <w:tc>
          <w:tcPr>
            <w:tcW w:w="4876" w:type="dxa"/>
            <w:hideMark/>
          </w:tcPr>
          <w:p w14:paraId="60B7145F" w14:textId="77777777" w:rsidR="00165FEE" w:rsidRPr="00141D6B" w:rsidRDefault="00165FEE">
            <w:pPr>
              <w:pStyle w:val="Normal6"/>
              <w:rPr>
                <w:szCs w:val="24"/>
              </w:rPr>
            </w:pPr>
            <w:r w:rsidRPr="00141D6B">
              <w:lastRenderedPageBreak/>
              <w:t>2.</w:t>
            </w:r>
            <w:r w:rsidRPr="00141D6B">
              <w:tab/>
              <w:t xml:space="preserve">Sazba Unie použitá ke stanovení minimální úrovně zdanění výrobku, jak je stanoveno v článku 16, čl. 20 odst. 2 a čl. 22 odst. 2, se upraví zvýšením nebo snížením základní částky v eurech </w:t>
            </w:r>
            <w:r w:rsidRPr="00141D6B">
              <w:lastRenderedPageBreak/>
              <w:t xml:space="preserve">o procentní změnu roční průměrné hodnoty harmonizovaného indexu spotřebitelských cen v Unii pro všechny položky za předchozí tři kalendářní roky </w:t>
            </w:r>
            <w:r w:rsidRPr="00141D6B">
              <w:rPr>
                <w:b/>
                <w:bCs/>
                <w:i/>
                <w:iCs/>
              </w:rPr>
              <w:t>(vyjma energií a nezpracovaných potravin)</w:t>
            </w:r>
            <w:r w:rsidRPr="00141D6B">
              <w:t xml:space="preserve">, kterou zveřejňuje Eurostat. </w:t>
            </w:r>
            <w:r w:rsidRPr="00141D6B">
              <w:rPr>
                <w:b/>
                <w:i/>
              </w:rPr>
              <w:t>Sazba Unie použitá pro stanovení minimální úrovně daně z výrobku se nesmí upravit o více než 12 %.</w:t>
            </w:r>
          </w:p>
        </w:tc>
      </w:tr>
    </w:tbl>
    <w:p w14:paraId="02CE514C" w14:textId="77777777" w:rsidR="00165FEE" w:rsidRPr="00141D6B" w:rsidRDefault="00165FEE" w:rsidP="00165FEE">
      <w:pPr>
        <w:pStyle w:val="Olang"/>
      </w:pPr>
      <w:r w:rsidRPr="00141D6B">
        <w:rPr>
          <w:noProof w:val="0"/>
        </w:rPr>
        <w:lastRenderedPageBreak/>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40117FBD"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7A5E592A" w14:textId="77777777" w:rsidR="00165FEE" w:rsidRPr="00141D6B" w:rsidRDefault="00165FEE" w:rsidP="00165FEE">
      <w:pPr>
        <w:pStyle w:val="Normal12Italic"/>
        <w:rPr>
          <w:noProof w:val="0"/>
        </w:rPr>
      </w:pPr>
      <w:r w:rsidRPr="00141D6B">
        <w:t>Podrobnosti o jádrové inflaci viz bod odůvodnění 13. Cílem stanovení stropu maximální úpravy ve výši 12 % je, aby byly úpravy minimálních sazeb předvídatelnější a méně volatilní.</w:t>
      </w:r>
    </w:p>
    <w:p w14:paraId="108F997F" w14:textId="77777777" w:rsidR="00165FEE" w:rsidRPr="00141D6B" w:rsidRDefault="00165FEE" w:rsidP="00165FEE">
      <w:r w:rsidRPr="00141D6B">
        <w:rPr>
          <w:rStyle w:val="HideTWBExt"/>
        </w:rPr>
        <w:t>&lt;/Amend&gt;</w:t>
      </w:r>
    </w:p>
    <w:p w14:paraId="70004CB7" w14:textId="2A3B1B63"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33</w:t>
      </w:r>
      <w:r w:rsidRPr="00141D6B">
        <w:rPr>
          <w:rStyle w:val="HideTWBExt"/>
        </w:rPr>
        <w:t>&lt;/NumAm&gt;</w:t>
      </w:r>
    </w:p>
    <w:p w14:paraId="568BEF6E"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516D3EFA" w14:textId="77777777" w:rsidR="00165FEE" w:rsidRPr="00141D6B" w:rsidRDefault="00165FEE" w:rsidP="00165FEE">
      <w:pPr>
        <w:pStyle w:val="NormalBold"/>
      </w:pPr>
      <w:r w:rsidRPr="00141D6B">
        <w:rPr>
          <w:rStyle w:val="HideTWBExt"/>
        </w:rPr>
        <w:t>&lt;Article&gt;</w:t>
      </w:r>
      <w:r w:rsidRPr="00141D6B">
        <w:t>Čl. 12 – odst. 3</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4F065E77" w14:textId="77777777" w:rsidTr="00165FEE">
        <w:trPr>
          <w:jc w:val="center"/>
        </w:trPr>
        <w:tc>
          <w:tcPr>
            <w:tcW w:w="9752" w:type="dxa"/>
            <w:gridSpan w:val="2"/>
          </w:tcPr>
          <w:p w14:paraId="6715EBDD" w14:textId="77777777" w:rsidR="00165FEE" w:rsidRPr="00141D6B" w:rsidRDefault="00165FEE">
            <w:pPr>
              <w:keepNext/>
            </w:pPr>
          </w:p>
        </w:tc>
      </w:tr>
      <w:tr w:rsidR="00165FEE" w:rsidRPr="00141D6B" w14:paraId="67F4A318" w14:textId="77777777" w:rsidTr="00165FEE">
        <w:trPr>
          <w:jc w:val="center"/>
        </w:trPr>
        <w:tc>
          <w:tcPr>
            <w:tcW w:w="4876" w:type="dxa"/>
            <w:hideMark/>
          </w:tcPr>
          <w:p w14:paraId="4262EBA0"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67F61E48"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6BCD1981" w14:textId="77777777" w:rsidTr="00165FEE">
        <w:trPr>
          <w:jc w:val="center"/>
        </w:trPr>
        <w:tc>
          <w:tcPr>
            <w:tcW w:w="4876" w:type="dxa"/>
            <w:hideMark/>
          </w:tcPr>
          <w:p w14:paraId="2F21C1FC" w14:textId="77777777" w:rsidR="00165FEE" w:rsidRPr="00141D6B" w:rsidRDefault="00165FEE">
            <w:pPr>
              <w:pStyle w:val="Normal6"/>
            </w:pPr>
            <w:r w:rsidRPr="00141D6B">
              <w:t>3.</w:t>
            </w:r>
            <w:r w:rsidRPr="00141D6B">
              <w:tab/>
              <w:t xml:space="preserve">Část minimální sazby, která je vyjádřena jako částka buď na kilogram, na mililitr, nebo na počet kusů a je platná v členském státě, je částka odpovídající jedné </w:t>
            </w:r>
            <w:r w:rsidRPr="00141D6B">
              <w:rPr>
                <w:b/>
                <w:bCs/>
                <w:i/>
                <w:iCs/>
              </w:rPr>
              <w:t>třetině</w:t>
            </w:r>
            <w:r w:rsidRPr="00141D6B">
              <w:t xml:space="preserve"> sazby Unie pro odpovídající kategorii vynásobené indexem cenové hladiny a vydělené číslem sto, ke které se </w:t>
            </w:r>
            <w:r w:rsidRPr="00141D6B">
              <w:rPr>
                <w:b/>
                <w:bCs/>
                <w:i/>
                <w:iCs/>
              </w:rPr>
              <w:t>připočtou dvě třetiny</w:t>
            </w:r>
            <w:r w:rsidRPr="00141D6B">
              <w:t xml:space="preserve"> sazby Unie pro odpovídající kategorii. Indexem cenové hladiny se rozumí index zveřejněný Eurostatem, který vyjadřuje cenovou hladinu daného členského státu pro skutečnou individuální spotřebu ve vztahu k váženému průměru Unie. Členské státy použijí index cenové hladiny za rok předcházející roku, v němž byla provedena úprava.</w:t>
            </w:r>
          </w:p>
        </w:tc>
        <w:tc>
          <w:tcPr>
            <w:tcW w:w="4876" w:type="dxa"/>
            <w:hideMark/>
          </w:tcPr>
          <w:p w14:paraId="3D1BBA76" w14:textId="77777777" w:rsidR="00165FEE" w:rsidRPr="00141D6B" w:rsidRDefault="00165FEE">
            <w:pPr>
              <w:pStyle w:val="Normal6"/>
              <w:rPr>
                <w:szCs w:val="24"/>
              </w:rPr>
            </w:pPr>
            <w:r w:rsidRPr="00141D6B">
              <w:t>3.</w:t>
            </w:r>
            <w:r w:rsidRPr="00141D6B">
              <w:tab/>
              <w:t xml:space="preserve">Část minimální sazby, která je vyjádřena jako částka buď na kilogram, na mililitr, nebo na počet kusů a je platná v členském státě, je částka odpovídající jedné </w:t>
            </w:r>
            <w:r w:rsidRPr="00141D6B">
              <w:rPr>
                <w:b/>
                <w:bCs/>
                <w:i/>
                <w:iCs/>
              </w:rPr>
              <w:t>polovině</w:t>
            </w:r>
            <w:r w:rsidRPr="00141D6B">
              <w:rPr>
                <w:b/>
                <w:bCs/>
              </w:rPr>
              <w:t xml:space="preserve"> </w:t>
            </w:r>
            <w:r w:rsidRPr="00141D6B">
              <w:t xml:space="preserve">sazby Unie pro odpovídající kategorii vynásobené indexem cenové hladiny a vydělené číslem sto, ke které se </w:t>
            </w:r>
            <w:r w:rsidRPr="00141D6B">
              <w:rPr>
                <w:b/>
                <w:bCs/>
                <w:i/>
                <w:iCs/>
              </w:rPr>
              <w:t>připočte jedna polovina</w:t>
            </w:r>
            <w:r w:rsidRPr="00141D6B">
              <w:rPr>
                <w:b/>
                <w:bCs/>
              </w:rPr>
              <w:t xml:space="preserve"> </w:t>
            </w:r>
            <w:r w:rsidRPr="00141D6B">
              <w:t>sazby Unie pro odpovídající kategorii. Indexem cenové hladiny se rozumí index zveřejněný Eurostatem, který vyjadřuje cenovou hladinu daného členského státu pro skutečnou individuální spotřebu ve vztahu k váženému průměru Unie. Členské státy použijí index cenové hladiny za rok předcházející roku, v němž byla provedena úprava.</w:t>
            </w:r>
          </w:p>
        </w:tc>
      </w:tr>
    </w:tbl>
    <w:p w14:paraId="3658657F"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783A87E2" w14:textId="77777777" w:rsidR="00165FEE" w:rsidRPr="00141D6B" w:rsidRDefault="00165FEE" w:rsidP="00165FEE">
      <w:pPr>
        <w:pStyle w:val="JustificationTitle"/>
        <w:rPr>
          <w:noProof w:val="0"/>
        </w:rPr>
      </w:pPr>
      <w:r w:rsidRPr="00141D6B">
        <w:rPr>
          <w:rStyle w:val="HideTWBExt"/>
          <w:i w:val="0"/>
        </w:rPr>
        <w:lastRenderedPageBreak/>
        <w:t>&lt;TitreJust&gt;</w:t>
      </w:r>
      <w:r w:rsidRPr="00141D6B">
        <w:t>Odůvodnění</w:t>
      </w:r>
      <w:r w:rsidRPr="00141D6B">
        <w:rPr>
          <w:rStyle w:val="HideTWBExt"/>
          <w:i w:val="0"/>
        </w:rPr>
        <w:t>&lt;/TitreJust&gt;</w:t>
      </w:r>
    </w:p>
    <w:p w14:paraId="787BE5A1" w14:textId="77777777" w:rsidR="00165FEE" w:rsidRPr="00141D6B" w:rsidRDefault="00165FEE" w:rsidP="00165FEE">
      <w:pPr>
        <w:pStyle w:val="Normal12Italic"/>
        <w:rPr>
          <w:noProof w:val="0"/>
        </w:rPr>
      </w:pPr>
      <w:r w:rsidRPr="00141D6B">
        <w:t>Domníváme se, že index cenové hladiny je užitečným nástrojem pro spravedlivější stanovení minimálních sazeb v členských státech s velmi rozdílnou hospodářskou situací. Měl by proto být zvýšen a při výpočtu konečné minimální sazby by jeho váha měla být zvýšena z jedné třetiny na jednu polovinu.</w:t>
      </w:r>
    </w:p>
    <w:p w14:paraId="44254D7F" w14:textId="77777777" w:rsidR="00165FEE" w:rsidRPr="00141D6B" w:rsidRDefault="00165FEE" w:rsidP="00165FEE">
      <w:r w:rsidRPr="00141D6B">
        <w:rPr>
          <w:rStyle w:val="HideTWBExt"/>
        </w:rPr>
        <w:t>&lt;/Amend&gt;</w:t>
      </w:r>
    </w:p>
    <w:p w14:paraId="661ACC4A" w14:textId="38966FAB"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34</w:t>
      </w:r>
      <w:r w:rsidRPr="00141D6B">
        <w:rPr>
          <w:rStyle w:val="HideTWBExt"/>
        </w:rPr>
        <w:t>&lt;/NumAm&gt;</w:t>
      </w:r>
    </w:p>
    <w:p w14:paraId="2D1C13D7"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2931FA98" w14:textId="77777777" w:rsidR="00165FEE" w:rsidRPr="00141D6B" w:rsidRDefault="00165FEE" w:rsidP="00165FEE">
      <w:pPr>
        <w:pStyle w:val="NormalBold"/>
      </w:pPr>
      <w:r w:rsidRPr="00141D6B">
        <w:rPr>
          <w:rStyle w:val="HideTWBExt"/>
        </w:rPr>
        <w:t>&lt;Article&gt;</w:t>
      </w:r>
      <w:r w:rsidRPr="00141D6B">
        <w:t>Čl. 12 – odst. 5</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0376C67B" w14:textId="77777777" w:rsidTr="00165FEE">
        <w:trPr>
          <w:jc w:val="center"/>
        </w:trPr>
        <w:tc>
          <w:tcPr>
            <w:tcW w:w="9752" w:type="dxa"/>
            <w:gridSpan w:val="2"/>
          </w:tcPr>
          <w:p w14:paraId="7D676ABD" w14:textId="77777777" w:rsidR="00165FEE" w:rsidRPr="00141D6B" w:rsidRDefault="00165FEE">
            <w:pPr>
              <w:keepNext/>
            </w:pPr>
          </w:p>
        </w:tc>
      </w:tr>
      <w:tr w:rsidR="00165FEE" w:rsidRPr="00141D6B" w14:paraId="00FD4F08" w14:textId="77777777" w:rsidTr="00165FEE">
        <w:trPr>
          <w:jc w:val="center"/>
        </w:trPr>
        <w:tc>
          <w:tcPr>
            <w:tcW w:w="4876" w:type="dxa"/>
            <w:hideMark/>
          </w:tcPr>
          <w:p w14:paraId="7EA90CDC"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365F4C42"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41A132FC" w14:textId="77777777" w:rsidTr="00165FEE">
        <w:trPr>
          <w:jc w:val="center"/>
        </w:trPr>
        <w:tc>
          <w:tcPr>
            <w:tcW w:w="4876" w:type="dxa"/>
            <w:hideMark/>
          </w:tcPr>
          <w:p w14:paraId="10CD8B39" w14:textId="77777777" w:rsidR="00165FEE" w:rsidRPr="00141D6B" w:rsidRDefault="00165FEE">
            <w:pPr>
              <w:pStyle w:val="Normal6"/>
            </w:pPr>
            <w:r w:rsidRPr="00141D6B">
              <w:t>5.</w:t>
            </w:r>
            <w:r w:rsidRPr="00141D6B">
              <w:tab/>
              <w:t>Komisi je svěřena pravomoc přijímat akty v přenesené pravomoci v souladu s článkem 31 za účelem změny minimálních sazeb Unie stanovených v článku 16, čl. 20 odst. 2 a čl. 22 odst. 2 tak, aby odrážely úpravu provedenou v souladu s odstavcem 2 tohoto článku.</w:t>
            </w:r>
          </w:p>
        </w:tc>
        <w:tc>
          <w:tcPr>
            <w:tcW w:w="4876" w:type="dxa"/>
            <w:hideMark/>
          </w:tcPr>
          <w:p w14:paraId="3862CEB8" w14:textId="7DBEA4B3" w:rsidR="00165FEE" w:rsidRPr="00141D6B" w:rsidRDefault="00165FEE">
            <w:pPr>
              <w:pStyle w:val="Normal6"/>
              <w:rPr>
                <w:szCs w:val="24"/>
              </w:rPr>
            </w:pPr>
            <w:r w:rsidRPr="00141D6B">
              <w:t>5.</w:t>
            </w:r>
            <w:r w:rsidRPr="00141D6B">
              <w:tab/>
              <w:t xml:space="preserve">Komisi je svěřena pravomoc přijímat </w:t>
            </w:r>
            <w:r w:rsidRPr="00141D6B">
              <w:rPr>
                <w:b/>
                <w:bCs/>
                <w:i/>
                <w:iCs/>
              </w:rPr>
              <w:t>každý rok do 28. února</w:t>
            </w:r>
            <w:r w:rsidRPr="00141D6B">
              <w:rPr>
                <w:b/>
                <w:bCs/>
              </w:rPr>
              <w:t xml:space="preserve"> </w:t>
            </w:r>
            <w:r w:rsidRPr="00141D6B">
              <w:t xml:space="preserve">akty v přenesené pravomoci v souladu s článkem 31 za účelem změny minimálních sazeb Unie stanovených v článku 16, čl. 20 odst. 2 a čl. 22 odst. 2 tak, aby odrážely úpravu provedenou v souladu s odstavcem 2 tohoto článku. </w:t>
            </w:r>
            <w:r w:rsidRPr="00141D6B">
              <w:rPr>
                <w:b/>
                <w:i/>
              </w:rPr>
              <w:t>Členské státy uplatní nové minimální úrovně zdanění od 1. ledna roku následujícího po roce přijetí příslušného aktu v přenesené pravomoci.</w:t>
            </w:r>
          </w:p>
        </w:tc>
      </w:tr>
    </w:tbl>
    <w:p w14:paraId="602DD04D"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589D033F" w14:textId="77777777" w:rsidR="00165FEE" w:rsidRPr="00141D6B" w:rsidRDefault="00165FEE" w:rsidP="00165FEE">
      <w:r w:rsidRPr="00141D6B">
        <w:rPr>
          <w:rStyle w:val="HideTWBExt"/>
        </w:rPr>
        <w:t>&lt;/Amend&gt;</w:t>
      </w:r>
    </w:p>
    <w:p w14:paraId="1A926999" w14:textId="15C15CBE"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35</w:t>
      </w:r>
      <w:r w:rsidRPr="00141D6B">
        <w:rPr>
          <w:rStyle w:val="HideTWBExt"/>
        </w:rPr>
        <w:t>&lt;/NumAm&gt;</w:t>
      </w:r>
    </w:p>
    <w:p w14:paraId="7DE9C0A9"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0B910870" w14:textId="77777777" w:rsidR="00165FEE" w:rsidRPr="00141D6B" w:rsidRDefault="00165FEE" w:rsidP="00165FEE">
      <w:pPr>
        <w:pStyle w:val="NormalBold"/>
      </w:pPr>
      <w:r w:rsidRPr="00141D6B">
        <w:rPr>
          <w:rStyle w:val="HideTWBExt"/>
        </w:rPr>
        <w:t>&lt;Article&gt;</w:t>
      </w:r>
      <w:r w:rsidRPr="00141D6B">
        <w:t>Čl. 12 – odst. 6</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73660308" w14:textId="77777777" w:rsidTr="00165FEE">
        <w:trPr>
          <w:jc w:val="center"/>
        </w:trPr>
        <w:tc>
          <w:tcPr>
            <w:tcW w:w="9752" w:type="dxa"/>
            <w:gridSpan w:val="2"/>
          </w:tcPr>
          <w:p w14:paraId="55FD59AC" w14:textId="77777777" w:rsidR="00165FEE" w:rsidRPr="00141D6B" w:rsidRDefault="00165FEE">
            <w:pPr>
              <w:keepNext/>
            </w:pPr>
          </w:p>
        </w:tc>
      </w:tr>
      <w:tr w:rsidR="00165FEE" w:rsidRPr="00141D6B" w14:paraId="31CD1333" w14:textId="77777777" w:rsidTr="00E7447E">
        <w:trPr>
          <w:trHeight w:val="659"/>
          <w:jc w:val="center"/>
        </w:trPr>
        <w:tc>
          <w:tcPr>
            <w:tcW w:w="4876" w:type="dxa"/>
            <w:hideMark/>
          </w:tcPr>
          <w:p w14:paraId="2B8F4B29"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3343241C"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62B0A0FC" w14:textId="77777777" w:rsidTr="00165FEE">
        <w:trPr>
          <w:jc w:val="center"/>
        </w:trPr>
        <w:tc>
          <w:tcPr>
            <w:tcW w:w="4876" w:type="dxa"/>
            <w:hideMark/>
          </w:tcPr>
          <w:p w14:paraId="23665AE1" w14:textId="77777777" w:rsidR="00165FEE" w:rsidRPr="00141D6B" w:rsidRDefault="00165FEE">
            <w:pPr>
              <w:pStyle w:val="Normal6"/>
            </w:pPr>
            <w:r w:rsidRPr="00141D6B">
              <w:t>6.</w:t>
            </w:r>
            <w:r w:rsidRPr="00141D6B">
              <w:tab/>
            </w:r>
            <w:r w:rsidRPr="00141D6B">
              <w:rPr>
                <w:b/>
                <w:bCs/>
                <w:i/>
                <w:iCs/>
              </w:rPr>
              <w:t>Odstavce 1 až 5 tohoto článku</w:t>
            </w:r>
            <w:r w:rsidRPr="00141D6B">
              <w:rPr>
                <w:b/>
                <w:bCs/>
              </w:rPr>
              <w:t xml:space="preserve"> </w:t>
            </w:r>
            <w:r w:rsidRPr="00141D6B">
              <w:t xml:space="preserve">se </w:t>
            </w:r>
            <w:r w:rsidRPr="00141D6B">
              <w:rPr>
                <w:b/>
                <w:bCs/>
                <w:i/>
                <w:iCs/>
              </w:rPr>
              <w:t>nepoužijí na přechodná období stanovená v čl. 20 odst. 4 a 5 a v čl. 22 odst. 3 a 4</w:t>
            </w:r>
            <w:r w:rsidRPr="00141D6B">
              <w:t>.</w:t>
            </w:r>
          </w:p>
        </w:tc>
        <w:tc>
          <w:tcPr>
            <w:tcW w:w="4876" w:type="dxa"/>
            <w:hideMark/>
          </w:tcPr>
          <w:p w14:paraId="28B92AED" w14:textId="360FA649" w:rsidR="00165FEE" w:rsidRPr="00141D6B" w:rsidRDefault="00165FEE">
            <w:pPr>
              <w:pStyle w:val="Normal6"/>
              <w:rPr>
                <w:szCs w:val="24"/>
              </w:rPr>
            </w:pPr>
            <w:r w:rsidRPr="00141D6B">
              <w:t>6.</w:t>
            </w:r>
            <w:r w:rsidRPr="00141D6B">
              <w:tab/>
            </w:r>
            <w:r w:rsidRPr="00141D6B">
              <w:rPr>
                <w:b/>
                <w:bCs/>
                <w:i/>
                <w:iCs/>
              </w:rPr>
              <w:t>Odstavec 2</w:t>
            </w:r>
            <w:r w:rsidRPr="00141D6B">
              <w:t xml:space="preserve"> se </w:t>
            </w:r>
            <w:r w:rsidRPr="00141D6B">
              <w:rPr>
                <w:b/>
                <w:bCs/>
                <w:i/>
                <w:iCs/>
              </w:rPr>
              <w:t>použije ode dne 1. ledna 2036</w:t>
            </w:r>
            <w:r w:rsidRPr="00141D6B">
              <w:t>.</w:t>
            </w:r>
          </w:p>
        </w:tc>
      </w:tr>
    </w:tbl>
    <w:p w14:paraId="2D1CCA0D"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44801AC8" w14:textId="77777777" w:rsidR="00165FEE" w:rsidRPr="00141D6B" w:rsidRDefault="00165FEE" w:rsidP="00165FEE">
      <w:pPr>
        <w:pStyle w:val="JustificationTitle"/>
        <w:rPr>
          <w:noProof w:val="0"/>
        </w:rPr>
      </w:pPr>
      <w:r w:rsidRPr="00141D6B">
        <w:rPr>
          <w:rStyle w:val="HideTWBExt"/>
          <w:i w:val="0"/>
        </w:rPr>
        <w:lastRenderedPageBreak/>
        <w:t>&lt;TitreJust&gt;</w:t>
      </w:r>
      <w:r w:rsidRPr="00141D6B">
        <w:t>Odůvodnění</w:t>
      </w:r>
      <w:r w:rsidRPr="00141D6B">
        <w:rPr>
          <w:rStyle w:val="HideTWBExt"/>
          <w:i w:val="0"/>
        </w:rPr>
        <w:t>&lt;/TitreJust&gt;</w:t>
      </w:r>
    </w:p>
    <w:p w14:paraId="01903E21" w14:textId="77777777" w:rsidR="00165FEE" w:rsidRPr="00141D6B" w:rsidRDefault="00165FEE" w:rsidP="00165FEE">
      <w:pPr>
        <w:pStyle w:val="Normal12Italic"/>
        <w:rPr>
          <w:noProof w:val="0"/>
        </w:rPr>
      </w:pPr>
      <w:r w:rsidRPr="00141D6B">
        <w:t>Indexace minimálních daňových sazeb na úrovni EU je zcela novým prvkem, který zajišťuje, aby směrnice obstála i v budoucnu, ale zároveň zvyšuje složitost pro daňové orgány členských států. Proto jsme se rozhodli použít ustanovení o indexaci (odst. 2) po skončení přechodného období a následného období 3 kalendářních let.</w:t>
      </w:r>
    </w:p>
    <w:p w14:paraId="15AC38CE" w14:textId="77777777" w:rsidR="00165FEE" w:rsidRPr="00141D6B" w:rsidRDefault="00165FEE" w:rsidP="00165FEE">
      <w:r w:rsidRPr="00141D6B">
        <w:rPr>
          <w:rStyle w:val="HideTWBExt"/>
        </w:rPr>
        <w:t>&lt;/Amend&gt;</w:t>
      </w:r>
    </w:p>
    <w:p w14:paraId="0B0BEEE3" w14:textId="116B2061"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36</w:t>
      </w:r>
      <w:r w:rsidRPr="00141D6B">
        <w:rPr>
          <w:rStyle w:val="HideTWBExt"/>
        </w:rPr>
        <w:t>&lt;/NumAm&gt;</w:t>
      </w:r>
    </w:p>
    <w:p w14:paraId="63D83458"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785D0D2A" w14:textId="77777777" w:rsidR="00165FEE" w:rsidRPr="00141D6B" w:rsidRDefault="00165FEE" w:rsidP="00165FEE">
      <w:pPr>
        <w:pStyle w:val="NormalBold"/>
      </w:pPr>
      <w:r w:rsidRPr="00141D6B">
        <w:rPr>
          <w:rStyle w:val="HideTWBExt"/>
        </w:rPr>
        <w:t>&lt;Article&gt;</w:t>
      </w:r>
      <w:r w:rsidRPr="00141D6B">
        <w:t>Čl. 16 – odst. 1</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30E8C2DC" w14:textId="77777777" w:rsidTr="00165FEE">
        <w:trPr>
          <w:jc w:val="center"/>
        </w:trPr>
        <w:tc>
          <w:tcPr>
            <w:tcW w:w="9752" w:type="dxa"/>
            <w:gridSpan w:val="2"/>
          </w:tcPr>
          <w:p w14:paraId="24CEE9B6" w14:textId="77777777" w:rsidR="00165FEE" w:rsidRPr="00141D6B" w:rsidRDefault="00165FEE">
            <w:pPr>
              <w:keepNext/>
            </w:pPr>
          </w:p>
        </w:tc>
      </w:tr>
      <w:tr w:rsidR="00165FEE" w:rsidRPr="00141D6B" w14:paraId="1A2EB6C9" w14:textId="77777777" w:rsidTr="00165FEE">
        <w:trPr>
          <w:jc w:val="center"/>
        </w:trPr>
        <w:tc>
          <w:tcPr>
            <w:tcW w:w="4876" w:type="dxa"/>
            <w:hideMark/>
          </w:tcPr>
          <w:p w14:paraId="6C88404B"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42177D4C"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2EE5A00D" w14:textId="77777777" w:rsidTr="00165FEE">
        <w:trPr>
          <w:jc w:val="center"/>
        </w:trPr>
        <w:tc>
          <w:tcPr>
            <w:tcW w:w="4876" w:type="dxa"/>
            <w:hideMark/>
          </w:tcPr>
          <w:p w14:paraId="0D26FF42" w14:textId="77777777" w:rsidR="00165FEE" w:rsidRPr="00141D6B" w:rsidRDefault="00165FEE">
            <w:pPr>
              <w:pStyle w:val="Normal6"/>
            </w:pPr>
            <w:r w:rsidRPr="00141D6B">
              <w:t>Celková spotřební daň z cigaret činí nejméně </w:t>
            </w:r>
            <w:r w:rsidRPr="00141D6B">
              <w:rPr>
                <w:b/>
                <w:bCs/>
                <w:i/>
                <w:iCs/>
              </w:rPr>
              <w:t>63 %</w:t>
            </w:r>
            <w:r w:rsidRPr="00141D6B">
              <w:t xml:space="preserve"> vážené průměrné maloobchodní prodejní ceny cigaret propuštěných ke spotřebě. Tato spotřební daň nesmí být nižší než sazba Unie ve výši 215 EUR z 1 000 kusů cigaret , upravená podle článku 12, bez ohledu na váženou průměrnou maloobchodní prodejní cenu.</w:t>
            </w:r>
          </w:p>
        </w:tc>
        <w:tc>
          <w:tcPr>
            <w:tcW w:w="4876" w:type="dxa"/>
            <w:hideMark/>
          </w:tcPr>
          <w:p w14:paraId="2C1B5055" w14:textId="77777777" w:rsidR="00165FEE" w:rsidRPr="00141D6B" w:rsidRDefault="00165FEE">
            <w:pPr>
              <w:pStyle w:val="Normal6"/>
              <w:rPr>
                <w:szCs w:val="24"/>
              </w:rPr>
            </w:pPr>
            <w:r w:rsidRPr="00141D6B">
              <w:t>Celková spotřební daň z cigaret činí nejméně </w:t>
            </w:r>
            <w:r w:rsidRPr="00141D6B">
              <w:rPr>
                <w:b/>
                <w:bCs/>
                <w:i/>
                <w:iCs/>
              </w:rPr>
              <w:t>60 %</w:t>
            </w:r>
            <w:r w:rsidRPr="00141D6B">
              <w:t xml:space="preserve"> vážené průměrné maloobchodní prodejní ceny cigaret propuštěných ke spotřebě. Tato spotřební daň nesmí být nižší než sazba Unie ve výši 215 EUR z 1 000 kusů cigaret , upravená podle článku 12, bez ohledu na váženou průměrnou maloobchodní prodejní cenu.</w:t>
            </w:r>
          </w:p>
        </w:tc>
      </w:tr>
    </w:tbl>
    <w:p w14:paraId="3A39DE07"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59077B13"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0F095B27" w14:textId="77777777" w:rsidR="00165FEE" w:rsidRPr="00141D6B" w:rsidRDefault="00165FEE" w:rsidP="00165FEE">
      <w:pPr>
        <w:pStyle w:val="Normal12Italic"/>
        <w:rPr>
          <w:noProof w:val="0"/>
        </w:rPr>
      </w:pPr>
      <w:r w:rsidRPr="00141D6B">
        <w:t>Pro některé členské státy není cíl 63 % dosažitelný. Vzhledem k chybějícímu přechodnému období pro cigarety je nutné snížit procentní podíl na 60 %.</w:t>
      </w:r>
    </w:p>
    <w:p w14:paraId="74FA9313" w14:textId="77777777" w:rsidR="00165FEE" w:rsidRPr="00141D6B" w:rsidRDefault="00165FEE" w:rsidP="00165FEE">
      <w:r w:rsidRPr="00141D6B">
        <w:rPr>
          <w:rStyle w:val="HideTWBExt"/>
        </w:rPr>
        <w:t>&lt;/Amend&gt;</w:t>
      </w:r>
    </w:p>
    <w:p w14:paraId="4BE92AAD" w14:textId="55C5E541"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37</w:t>
      </w:r>
      <w:r w:rsidRPr="00141D6B">
        <w:rPr>
          <w:rStyle w:val="HideTWBExt"/>
        </w:rPr>
        <w:t>&lt;/NumAm&gt;</w:t>
      </w:r>
    </w:p>
    <w:p w14:paraId="4B17028B"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4CC96437" w14:textId="77777777" w:rsidR="00165FEE" w:rsidRPr="00141D6B" w:rsidRDefault="00165FEE" w:rsidP="00165FEE">
      <w:pPr>
        <w:pStyle w:val="NormalBold"/>
      </w:pPr>
      <w:r w:rsidRPr="00141D6B">
        <w:rPr>
          <w:rStyle w:val="HideTWBExt"/>
        </w:rPr>
        <w:t>&lt;Article&gt;</w:t>
      </w:r>
      <w:r w:rsidRPr="00141D6B">
        <w:t>Čl. 16 – odst. 2</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2708366A" w14:textId="77777777" w:rsidTr="00165FEE">
        <w:trPr>
          <w:jc w:val="center"/>
        </w:trPr>
        <w:tc>
          <w:tcPr>
            <w:tcW w:w="9752" w:type="dxa"/>
            <w:gridSpan w:val="2"/>
          </w:tcPr>
          <w:p w14:paraId="65166406" w14:textId="77777777" w:rsidR="00165FEE" w:rsidRPr="00141D6B" w:rsidRDefault="00165FEE">
            <w:pPr>
              <w:keepNext/>
            </w:pPr>
          </w:p>
        </w:tc>
      </w:tr>
      <w:tr w:rsidR="00165FEE" w:rsidRPr="00141D6B" w14:paraId="0EEC54C6" w14:textId="77777777" w:rsidTr="00165FEE">
        <w:trPr>
          <w:jc w:val="center"/>
        </w:trPr>
        <w:tc>
          <w:tcPr>
            <w:tcW w:w="4876" w:type="dxa"/>
            <w:hideMark/>
          </w:tcPr>
          <w:p w14:paraId="011C3A22"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32EED19D"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3BE711D9" w14:textId="77777777" w:rsidTr="00165FEE">
        <w:trPr>
          <w:jc w:val="center"/>
        </w:trPr>
        <w:tc>
          <w:tcPr>
            <w:tcW w:w="4876" w:type="dxa"/>
            <w:hideMark/>
          </w:tcPr>
          <w:p w14:paraId="1B7CDBA7" w14:textId="77777777" w:rsidR="00165FEE" w:rsidRPr="00141D6B" w:rsidRDefault="00165FEE">
            <w:pPr>
              <w:pStyle w:val="Normal6"/>
            </w:pPr>
            <w:r w:rsidRPr="00141D6B">
              <w:t xml:space="preserve">Členské státy, které vybírají spotřební daň nejméně ve výši sazby Unie ve výši 274 EUR z 1 000 kusů cigaret , upravené podle článku 12, na základě vážené průměrné maloobchodní prodejní ceny, však nemusí splňovat požadavek celkové spotřební daně ve výši </w:t>
            </w:r>
            <w:r w:rsidRPr="00141D6B">
              <w:rPr>
                <w:b/>
                <w:bCs/>
                <w:i/>
                <w:iCs/>
              </w:rPr>
              <w:t>63 %</w:t>
            </w:r>
            <w:r w:rsidRPr="00141D6B">
              <w:t xml:space="preserve"> vážené průměrné </w:t>
            </w:r>
            <w:r w:rsidRPr="00141D6B">
              <w:lastRenderedPageBreak/>
              <w:t>maloobchodní prodejní ceny cigaret propuštěných ke spotřebě stanovený v prvním pododstavci tohoto článku .</w:t>
            </w:r>
          </w:p>
        </w:tc>
        <w:tc>
          <w:tcPr>
            <w:tcW w:w="4876" w:type="dxa"/>
            <w:hideMark/>
          </w:tcPr>
          <w:p w14:paraId="20035BD7" w14:textId="77777777" w:rsidR="00165FEE" w:rsidRPr="00141D6B" w:rsidRDefault="00165FEE">
            <w:pPr>
              <w:pStyle w:val="Normal6"/>
              <w:rPr>
                <w:szCs w:val="24"/>
              </w:rPr>
            </w:pPr>
            <w:r w:rsidRPr="00141D6B">
              <w:lastRenderedPageBreak/>
              <w:t xml:space="preserve">Členské státy, které vybírají spotřební daň nejméně ve výši sazby Unie ve výši 274 EUR z 1 000 kusů cigaret , upravené podle článku 12, na základě vážené průměrné maloobchodní prodejní ceny, však nemusí splňovat požadavek celkové spotřební daně ve výši </w:t>
            </w:r>
            <w:r w:rsidRPr="00141D6B">
              <w:rPr>
                <w:b/>
                <w:bCs/>
                <w:i/>
                <w:iCs/>
              </w:rPr>
              <w:t>60 %</w:t>
            </w:r>
            <w:r w:rsidRPr="00141D6B">
              <w:t xml:space="preserve"> vážené průměrné </w:t>
            </w:r>
            <w:r w:rsidRPr="00141D6B">
              <w:lastRenderedPageBreak/>
              <w:t>maloobchodní prodejní ceny cigaret propuštěných ke spotřebě stanovený v prvním pododstavci tohoto článku .</w:t>
            </w:r>
          </w:p>
        </w:tc>
      </w:tr>
    </w:tbl>
    <w:p w14:paraId="2AA47FA6" w14:textId="77777777" w:rsidR="00165FEE" w:rsidRPr="00141D6B" w:rsidRDefault="00165FEE" w:rsidP="00165FEE">
      <w:pPr>
        <w:pStyle w:val="Olang"/>
      </w:pPr>
      <w:r w:rsidRPr="00141D6B">
        <w:rPr>
          <w:noProof w:val="0"/>
        </w:rPr>
        <w:lastRenderedPageBreak/>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03C1BBF4" w14:textId="77777777" w:rsidR="00165FEE" w:rsidRPr="00141D6B" w:rsidRDefault="00165FEE" w:rsidP="00165FEE">
      <w:r w:rsidRPr="00141D6B">
        <w:rPr>
          <w:rStyle w:val="HideTWBExt"/>
        </w:rPr>
        <w:t>&lt;/Amend&gt;</w:t>
      </w:r>
    </w:p>
    <w:p w14:paraId="3A543F68" w14:textId="23F8DB69"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38</w:t>
      </w:r>
      <w:r w:rsidRPr="00141D6B">
        <w:rPr>
          <w:rStyle w:val="HideTWBExt"/>
        </w:rPr>
        <w:t>&lt;/NumAm&gt;</w:t>
      </w:r>
    </w:p>
    <w:p w14:paraId="4D11425C"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2A2BAB80" w14:textId="77777777" w:rsidR="00165FEE" w:rsidRPr="00141D6B" w:rsidRDefault="00165FEE" w:rsidP="00165FEE">
      <w:pPr>
        <w:pStyle w:val="NormalBold"/>
      </w:pPr>
      <w:r w:rsidRPr="00141D6B">
        <w:rPr>
          <w:rStyle w:val="HideTWBExt"/>
        </w:rPr>
        <w:t>&lt;Article&gt;</w:t>
      </w:r>
      <w:r w:rsidRPr="00141D6B">
        <w:t>Čl. 19 – odst. 1 – písm. a</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216D14B5" w14:textId="77777777" w:rsidTr="00165FEE">
        <w:trPr>
          <w:jc w:val="center"/>
        </w:trPr>
        <w:tc>
          <w:tcPr>
            <w:tcW w:w="9752" w:type="dxa"/>
            <w:gridSpan w:val="2"/>
          </w:tcPr>
          <w:p w14:paraId="685F0C70" w14:textId="77777777" w:rsidR="00165FEE" w:rsidRPr="00141D6B" w:rsidRDefault="00165FEE">
            <w:pPr>
              <w:keepNext/>
            </w:pPr>
          </w:p>
        </w:tc>
      </w:tr>
      <w:tr w:rsidR="00165FEE" w:rsidRPr="00141D6B" w14:paraId="11A96855" w14:textId="77777777" w:rsidTr="00165FEE">
        <w:trPr>
          <w:jc w:val="center"/>
        </w:trPr>
        <w:tc>
          <w:tcPr>
            <w:tcW w:w="4876" w:type="dxa"/>
            <w:hideMark/>
          </w:tcPr>
          <w:p w14:paraId="70C02C6F"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17757F82"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21B3115A" w14:textId="77777777" w:rsidTr="00165FEE">
        <w:trPr>
          <w:jc w:val="center"/>
        </w:trPr>
        <w:tc>
          <w:tcPr>
            <w:tcW w:w="4876" w:type="dxa"/>
            <w:hideMark/>
          </w:tcPr>
          <w:p w14:paraId="2B145102" w14:textId="77777777" w:rsidR="00165FEE" w:rsidRPr="00141D6B" w:rsidRDefault="00165FEE">
            <w:pPr>
              <w:pStyle w:val="Normal6"/>
            </w:pPr>
            <w:r w:rsidRPr="00141D6B">
              <w:t>a)</w:t>
            </w:r>
            <w:r w:rsidRPr="00141D6B">
              <w:tab/>
              <w:t>doutníky</w:t>
            </w:r>
          </w:p>
        </w:tc>
        <w:tc>
          <w:tcPr>
            <w:tcW w:w="4876" w:type="dxa"/>
            <w:hideMark/>
          </w:tcPr>
          <w:p w14:paraId="4574822F" w14:textId="77777777" w:rsidR="00165FEE" w:rsidRPr="00141D6B" w:rsidRDefault="00165FEE">
            <w:pPr>
              <w:pStyle w:val="Normal6"/>
              <w:rPr>
                <w:szCs w:val="24"/>
              </w:rPr>
            </w:pPr>
            <w:r w:rsidRPr="00141D6B">
              <w:t>a)</w:t>
            </w:r>
            <w:r w:rsidRPr="00141D6B">
              <w:tab/>
              <w:t xml:space="preserve">doutníky </w:t>
            </w:r>
            <w:r w:rsidRPr="00141D6B">
              <w:rPr>
                <w:b/>
                <w:bCs/>
                <w:i/>
                <w:iCs/>
              </w:rPr>
              <w:t>a doutníčky</w:t>
            </w:r>
            <w:r w:rsidRPr="00141D6B">
              <w:t>;</w:t>
            </w:r>
          </w:p>
        </w:tc>
      </w:tr>
    </w:tbl>
    <w:p w14:paraId="6DAD8016"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3417B664" w14:textId="77777777" w:rsidR="00165FEE" w:rsidRPr="00141D6B" w:rsidRDefault="00165FEE" w:rsidP="00165FEE">
      <w:r w:rsidRPr="00141D6B">
        <w:rPr>
          <w:rStyle w:val="HideTWBExt"/>
        </w:rPr>
        <w:t>&lt;/Amend&gt;</w:t>
      </w:r>
    </w:p>
    <w:p w14:paraId="0CBCF179" w14:textId="1D061B18"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39</w:t>
      </w:r>
      <w:r w:rsidRPr="00141D6B">
        <w:rPr>
          <w:rStyle w:val="HideTWBExt"/>
        </w:rPr>
        <w:t>&lt;/NumAm&gt;</w:t>
      </w:r>
    </w:p>
    <w:p w14:paraId="47886BF3"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57A21D92" w14:textId="77777777" w:rsidR="00165FEE" w:rsidRPr="00141D6B" w:rsidRDefault="00165FEE" w:rsidP="00165FEE">
      <w:pPr>
        <w:pStyle w:val="NormalBold"/>
      </w:pPr>
      <w:r w:rsidRPr="00141D6B">
        <w:rPr>
          <w:rStyle w:val="HideTWBExt"/>
        </w:rPr>
        <w:t>&lt;Article&gt;</w:t>
      </w:r>
      <w:r w:rsidRPr="00141D6B">
        <w:t>Čl. 19 – odst. 1 – písm. b</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4116A985" w14:textId="77777777" w:rsidTr="00165FEE">
        <w:trPr>
          <w:jc w:val="center"/>
        </w:trPr>
        <w:tc>
          <w:tcPr>
            <w:tcW w:w="9752" w:type="dxa"/>
            <w:gridSpan w:val="2"/>
          </w:tcPr>
          <w:p w14:paraId="01555125" w14:textId="77777777" w:rsidR="00165FEE" w:rsidRPr="00141D6B" w:rsidRDefault="00165FEE">
            <w:pPr>
              <w:keepNext/>
            </w:pPr>
          </w:p>
        </w:tc>
      </w:tr>
      <w:tr w:rsidR="00165FEE" w:rsidRPr="00141D6B" w14:paraId="20CCF4EB" w14:textId="77777777" w:rsidTr="00165FEE">
        <w:trPr>
          <w:jc w:val="center"/>
        </w:trPr>
        <w:tc>
          <w:tcPr>
            <w:tcW w:w="4876" w:type="dxa"/>
            <w:hideMark/>
          </w:tcPr>
          <w:p w14:paraId="1D722C2F"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4015D659"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1B5874C9" w14:textId="77777777" w:rsidTr="00165FEE">
        <w:trPr>
          <w:jc w:val="center"/>
        </w:trPr>
        <w:tc>
          <w:tcPr>
            <w:tcW w:w="4876" w:type="dxa"/>
            <w:hideMark/>
          </w:tcPr>
          <w:p w14:paraId="71DC9404" w14:textId="77777777" w:rsidR="00165FEE" w:rsidRPr="00141D6B" w:rsidRDefault="00165FEE">
            <w:pPr>
              <w:pStyle w:val="Normal6"/>
            </w:pPr>
            <w:r w:rsidRPr="00141D6B">
              <w:rPr>
                <w:b/>
                <w:i/>
              </w:rPr>
              <w:t>b)</w:t>
            </w:r>
            <w:r w:rsidRPr="00141D6B">
              <w:rPr>
                <w:b/>
                <w:i/>
              </w:rPr>
              <w:tab/>
              <w:t>doutníčky;</w:t>
            </w:r>
          </w:p>
        </w:tc>
        <w:tc>
          <w:tcPr>
            <w:tcW w:w="4876" w:type="dxa"/>
            <w:hideMark/>
          </w:tcPr>
          <w:p w14:paraId="36274395" w14:textId="77777777" w:rsidR="00165FEE" w:rsidRPr="00141D6B" w:rsidRDefault="00165FEE">
            <w:pPr>
              <w:pStyle w:val="Normal6"/>
              <w:rPr>
                <w:szCs w:val="24"/>
              </w:rPr>
            </w:pPr>
            <w:r w:rsidRPr="00141D6B">
              <w:rPr>
                <w:b/>
                <w:i/>
              </w:rPr>
              <w:t>vypouští se</w:t>
            </w:r>
          </w:p>
        </w:tc>
      </w:tr>
    </w:tbl>
    <w:p w14:paraId="2B850BB4"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2A1EB336" w14:textId="77777777" w:rsidR="00165FEE" w:rsidRPr="00141D6B" w:rsidRDefault="00165FEE" w:rsidP="00165FEE">
      <w:r w:rsidRPr="00141D6B">
        <w:rPr>
          <w:rStyle w:val="HideTWBExt"/>
        </w:rPr>
        <w:t>&lt;/Amend&gt;</w:t>
      </w:r>
    </w:p>
    <w:p w14:paraId="76CDE8A5" w14:textId="0E4A3A4B"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40</w:t>
      </w:r>
      <w:r w:rsidRPr="00141D6B">
        <w:rPr>
          <w:rStyle w:val="HideTWBExt"/>
        </w:rPr>
        <w:t>&lt;/NumAm&gt;</w:t>
      </w:r>
    </w:p>
    <w:p w14:paraId="5462ED76"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723CBAE1" w14:textId="77777777" w:rsidR="00165FEE" w:rsidRPr="00141D6B" w:rsidRDefault="00165FEE" w:rsidP="00165FEE">
      <w:pPr>
        <w:pStyle w:val="NormalBold"/>
      </w:pPr>
      <w:r w:rsidRPr="00141D6B">
        <w:rPr>
          <w:rStyle w:val="HideTWBExt"/>
        </w:rPr>
        <w:t>&lt;Article&gt;</w:t>
      </w:r>
      <w:r w:rsidRPr="00141D6B">
        <w:t>Čl. 19 – odst. 1 – písm. c</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36482067" w14:textId="77777777" w:rsidTr="00165FEE">
        <w:trPr>
          <w:jc w:val="center"/>
        </w:trPr>
        <w:tc>
          <w:tcPr>
            <w:tcW w:w="9752" w:type="dxa"/>
            <w:gridSpan w:val="2"/>
          </w:tcPr>
          <w:p w14:paraId="1EDA42FA" w14:textId="77777777" w:rsidR="00165FEE" w:rsidRPr="00141D6B" w:rsidRDefault="00165FEE">
            <w:pPr>
              <w:keepNext/>
            </w:pPr>
          </w:p>
        </w:tc>
      </w:tr>
      <w:tr w:rsidR="00165FEE" w:rsidRPr="00141D6B" w14:paraId="1115068B" w14:textId="77777777" w:rsidTr="00165FEE">
        <w:trPr>
          <w:jc w:val="center"/>
        </w:trPr>
        <w:tc>
          <w:tcPr>
            <w:tcW w:w="4876" w:type="dxa"/>
            <w:hideMark/>
          </w:tcPr>
          <w:p w14:paraId="080FD003"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61ABA63B"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01A14BCA" w14:textId="77777777" w:rsidTr="00165FEE">
        <w:trPr>
          <w:jc w:val="center"/>
        </w:trPr>
        <w:tc>
          <w:tcPr>
            <w:tcW w:w="4876" w:type="dxa"/>
            <w:hideMark/>
          </w:tcPr>
          <w:p w14:paraId="6EA8C58E" w14:textId="77777777" w:rsidR="00165FEE" w:rsidRPr="00141D6B" w:rsidRDefault="00165FEE">
            <w:pPr>
              <w:pStyle w:val="Normal6"/>
            </w:pPr>
            <w:r w:rsidRPr="00141D6B">
              <w:rPr>
                <w:b/>
                <w:i/>
              </w:rPr>
              <w:t>c)</w:t>
            </w:r>
            <w:r w:rsidRPr="00141D6B">
              <w:rPr>
                <w:b/>
                <w:i/>
              </w:rPr>
              <w:tab/>
              <w:t>jemně řezaný tabák k ruční výrobě cigaret;</w:t>
            </w:r>
          </w:p>
        </w:tc>
        <w:tc>
          <w:tcPr>
            <w:tcW w:w="4876" w:type="dxa"/>
            <w:hideMark/>
          </w:tcPr>
          <w:p w14:paraId="5BAFC83A" w14:textId="77777777" w:rsidR="00165FEE" w:rsidRPr="00141D6B" w:rsidRDefault="00165FEE">
            <w:pPr>
              <w:pStyle w:val="Normal6"/>
              <w:rPr>
                <w:szCs w:val="24"/>
              </w:rPr>
            </w:pPr>
            <w:r w:rsidRPr="00141D6B">
              <w:rPr>
                <w:b/>
                <w:i/>
              </w:rPr>
              <w:t>vypouští se</w:t>
            </w:r>
          </w:p>
        </w:tc>
      </w:tr>
    </w:tbl>
    <w:p w14:paraId="23E53B62"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2C23DE85" w14:textId="77777777" w:rsidR="00165FEE" w:rsidRPr="00141D6B" w:rsidRDefault="00165FEE" w:rsidP="00165FEE">
      <w:r w:rsidRPr="00141D6B">
        <w:rPr>
          <w:rStyle w:val="HideTWBExt"/>
        </w:rPr>
        <w:t>&lt;/Amend&gt;</w:t>
      </w:r>
    </w:p>
    <w:p w14:paraId="771C50F8" w14:textId="50AB092A" w:rsidR="00165FEE" w:rsidRPr="00141D6B" w:rsidRDefault="00165FEE" w:rsidP="00165FEE">
      <w:pPr>
        <w:pStyle w:val="AMNumberTabs0"/>
        <w:keepNext/>
      </w:pPr>
      <w:r w:rsidRPr="00141D6B">
        <w:rPr>
          <w:rStyle w:val="HideTWBExt"/>
        </w:rPr>
        <w:lastRenderedPageBreak/>
        <w:t>&lt;Amend&gt;</w:t>
      </w:r>
      <w:r w:rsidRPr="00141D6B">
        <w:t>Pozměňovací návrh</w:t>
      </w:r>
      <w:r w:rsidRPr="00141D6B">
        <w:tab/>
      </w:r>
      <w:r w:rsidRPr="00141D6B">
        <w:tab/>
      </w:r>
      <w:r w:rsidRPr="00141D6B">
        <w:rPr>
          <w:rStyle w:val="HideTWBExt"/>
        </w:rPr>
        <w:t>&lt;NumAm&gt;</w:t>
      </w:r>
      <w:r w:rsidRPr="00141D6B">
        <w:t>41</w:t>
      </w:r>
      <w:r w:rsidRPr="00141D6B">
        <w:rPr>
          <w:rStyle w:val="HideTWBExt"/>
        </w:rPr>
        <w:t>&lt;/NumAm&gt;</w:t>
      </w:r>
    </w:p>
    <w:p w14:paraId="145B2894"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083075FC" w14:textId="77777777" w:rsidR="00165FEE" w:rsidRPr="00141D6B" w:rsidRDefault="00165FEE" w:rsidP="00165FEE">
      <w:pPr>
        <w:pStyle w:val="NormalBold"/>
      </w:pPr>
      <w:r w:rsidRPr="00141D6B">
        <w:rPr>
          <w:rStyle w:val="HideTWBExt"/>
        </w:rPr>
        <w:t>&lt;Article&gt;</w:t>
      </w:r>
      <w:r w:rsidRPr="00141D6B">
        <w:t>Čl. 19 – odst. 1 – písm. d</w:t>
      </w:r>
      <w:r w:rsidRPr="00141D6B">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778E45F7" w14:textId="77777777" w:rsidTr="005D1591">
        <w:trPr>
          <w:jc w:val="center"/>
        </w:trPr>
        <w:tc>
          <w:tcPr>
            <w:tcW w:w="9752" w:type="dxa"/>
            <w:gridSpan w:val="2"/>
          </w:tcPr>
          <w:p w14:paraId="462AEB36" w14:textId="77777777" w:rsidR="00165FEE" w:rsidRPr="00141D6B" w:rsidRDefault="00165FEE">
            <w:pPr>
              <w:keepNext/>
            </w:pPr>
          </w:p>
        </w:tc>
      </w:tr>
      <w:tr w:rsidR="00165FEE" w:rsidRPr="00141D6B" w14:paraId="5989193D" w14:textId="77777777" w:rsidTr="005D1591">
        <w:trPr>
          <w:jc w:val="center"/>
        </w:trPr>
        <w:tc>
          <w:tcPr>
            <w:tcW w:w="4876" w:type="dxa"/>
            <w:hideMark/>
          </w:tcPr>
          <w:p w14:paraId="281EFC48"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47C13132"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40C98CC9" w14:textId="77777777" w:rsidTr="005D1591">
        <w:trPr>
          <w:jc w:val="center"/>
        </w:trPr>
        <w:tc>
          <w:tcPr>
            <w:tcW w:w="4876" w:type="dxa"/>
            <w:hideMark/>
          </w:tcPr>
          <w:p w14:paraId="7B9A1D56" w14:textId="77777777" w:rsidR="00165FEE" w:rsidRPr="00141D6B" w:rsidRDefault="00165FEE">
            <w:pPr>
              <w:pStyle w:val="Normal6"/>
            </w:pPr>
            <w:r w:rsidRPr="00141D6B">
              <w:t>d)</w:t>
            </w:r>
            <w:r w:rsidRPr="00141D6B">
              <w:tab/>
              <w:t>ostatní tabák ke kouření;</w:t>
            </w:r>
          </w:p>
        </w:tc>
        <w:tc>
          <w:tcPr>
            <w:tcW w:w="4876" w:type="dxa"/>
            <w:hideMark/>
          </w:tcPr>
          <w:p w14:paraId="626466D3" w14:textId="4C8B79C2" w:rsidR="00165FEE" w:rsidRPr="00141D6B" w:rsidRDefault="00165FEE">
            <w:pPr>
              <w:pStyle w:val="Normal6"/>
              <w:rPr>
                <w:szCs w:val="24"/>
              </w:rPr>
            </w:pPr>
            <w:r w:rsidRPr="00141D6B">
              <w:t>d)</w:t>
            </w:r>
            <w:r w:rsidRPr="00141D6B">
              <w:tab/>
              <w:t>tabák ke kouření</w:t>
            </w:r>
            <w:r w:rsidRPr="00141D6B">
              <w:rPr>
                <w:b/>
                <w:bCs/>
                <w:i/>
                <w:iCs/>
              </w:rPr>
              <w:t>, včetně:</w:t>
            </w:r>
          </w:p>
        </w:tc>
      </w:tr>
      <w:tr w:rsidR="005D1591" w:rsidRPr="00141D6B" w14:paraId="48F7CB50" w14:textId="77777777" w:rsidTr="005D1591">
        <w:trPr>
          <w:jc w:val="center"/>
        </w:trPr>
        <w:tc>
          <w:tcPr>
            <w:tcW w:w="4876" w:type="dxa"/>
          </w:tcPr>
          <w:p w14:paraId="68FB5065" w14:textId="77777777" w:rsidR="005D1591" w:rsidRPr="00141D6B" w:rsidRDefault="005D1591" w:rsidP="00846403">
            <w:pPr>
              <w:pStyle w:val="Normal6"/>
            </w:pPr>
          </w:p>
        </w:tc>
        <w:tc>
          <w:tcPr>
            <w:tcW w:w="4876" w:type="dxa"/>
            <w:hideMark/>
          </w:tcPr>
          <w:p w14:paraId="0C4833CC" w14:textId="77777777" w:rsidR="005D1591" w:rsidRPr="00141D6B" w:rsidRDefault="005D1591" w:rsidP="00846403">
            <w:pPr>
              <w:pStyle w:val="Normal6"/>
              <w:rPr>
                <w:szCs w:val="24"/>
              </w:rPr>
            </w:pPr>
            <w:r w:rsidRPr="00141D6B">
              <w:rPr>
                <w:b/>
                <w:i/>
              </w:rPr>
              <w:t>i)</w:t>
            </w:r>
            <w:r w:rsidRPr="00141D6B">
              <w:rPr>
                <w:b/>
                <w:i/>
              </w:rPr>
              <w:tab/>
              <w:t>jemně řezaného tabáku k ruční výrobě cigaret;</w:t>
            </w:r>
          </w:p>
        </w:tc>
      </w:tr>
      <w:tr w:rsidR="005D1591" w:rsidRPr="00141D6B" w14:paraId="109115EB" w14:textId="77777777" w:rsidTr="005D1591">
        <w:trPr>
          <w:jc w:val="center"/>
        </w:trPr>
        <w:tc>
          <w:tcPr>
            <w:tcW w:w="4876" w:type="dxa"/>
          </w:tcPr>
          <w:p w14:paraId="1E4B2C48" w14:textId="77777777" w:rsidR="005D1591" w:rsidRPr="00141D6B" w:rsidRDefault="005D1591" w:rsidP="00846403">
            <w:pPr>
              <w:pStyle w:val="Normal6"/>
            </w:pPr>
          </w:p>
        </w:tc>
        <w:tc>
          <w:tcPr>
            <w:tcW w:w="4876" w:type="dxa"/>
            <w:hideMark/>
          </w:tcPr>
          <w:p w14:paraId="44EE99DA" w14:textId="77777777" w:rsidR="005D1591" w:rsidRPr="00141D6B" w:rsidRDefault="005D1591" w:rsidP="00846403">
            <w:pPr>
              <w:pStyle w:val="Normal6"/>
              <w:rPr>
                <w:szCs w:val="24"/>
              </w:rPr>
            </w:pPr>
            <w:r w:rsidRPr="00141D6B">
              <w:rPr>
                <w:b/>
                <w:i/>
              </w:rPr>
              <w:t>ii)</w:t>
            </w:r>
            <w:r w:rsidRPr="00141D6B">
              <w:rPr>
                <w:b/>
                <w:i/>
              </w:rPr>
              <w:tab/>
              <w:t>tabáku do vodní dýmky;</w:t>
            </w:r>
          </w:p>
        </w:tc>
      </w:tr>
      <w:tr w:rsidR="005D1591" w:rsidRPr="00141D6B" w14:paraId="3B62D5E5" w14:textId="77777777" w:rsidTr="005D1591">
        <w:trPr>
          <w:jc w:val="center"/>
        </w:trPr>
        <w:tc>
          <w:tcPr>
            <w:tcW w:w="4876" w:type="dxa"/>
          </w:tcPr>
          <w:p w14:paraId="533E42ED" w14:textId="77777777" w:rsidR="005D1591" w:rsidRPr="00141D6B" w:rsidRDefault="005D1591" w:rsidP="00846403">
            <w:pPr>
              <w:pStyle w:val="Normal6"/>
            </w:pPr>
          </w:p>
        </w:tc>
        <w:tc>
          <w:tcPr>
            <w:tcW w:w="4876" w:type="dxa"/>
            <w:hideMark/>
          </w:tcPr>
          <w:p w14:paraId="169A6008" w14:textId="77777777" w:rsidR="005D1591" w:rsidRPr="00141D6B" w:rsidRDefault="005D1591" w:rsidP="00846403">
            <w:pPr>
              <w:pStyle w:val="Normal6"/>
              <w:rPr>
                <w:szCs w:val="24"/>
              </w:rPr>
            </w:pPr>
            <w:r w:rsidRPr="00141D6B">
              <w:rPr>
                <w:b/>
                <w:i/>
                <w:iCs/>
              </w:rPr>
              <w:t>iii)</w:t>
            </w:r>
            <w:r w:rsidRPr="00141D6B">
              <w:rPr>
                <w:b/>
                <w:i/>
              </w:rPr>
              <w:tab/>
              <w:t>ostatního tabáku ke kouření;</w:t>
            </w:r>
          </w:p>
        </w:tc>
      </w:tr>
    </w:tbl>
    <w:p w14:paraId="0F2AD696"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7976EA9E" w14:textId="77777777" w:rsidR="00165FEE" w:rsidRPr="00141D6B" w:rsidRDefault="00165FEE" w:rsidP="00165FEE">
      <w:r w:rsidRPr="00141D6B">
        <w:rPr>
          <w:rStyle w:val="HideTWBExt"/>
        </w:rPr>
        <w:t>&lt;/Amend&gt;</w:t>
      </w:r>
    </w:p>
    <w:p w14:paraId="7C0C16D8" w14:textId="4D872BA3"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42</w:t>
      </w:r>
      <w:r w:rsidRPr="00141D6B">
        <w:rPr>
          <w:rStyle w:val="HideTWBExt"/>
        </w:rPr>
        <w:t>&lt;/NumAm&gt;</w:t>
      </w:r>
    </w:p>
    <w:p w14:paraId="76D55FD1"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72C9BECC" w14:textId="77777777" w:rsidR="00165FEE" w:rsidRPr="00141D6B" w:rsidRDefault="00165FEE" w:rsidP="00165FEE">
      <w:pPr>
        <w:pStyle w:val="NormalBold"/>
      </w:pPr>
      <w:r w:rsidRPr="00141D6B">
        <w:rPr>
          <w:rStyle w:val="HideTWBExt"/>
        </w:rPr>
        <w:t>&lt;Article&gt;</w:t>
      </w:r>
      <w:r w:rsidRPr="00141D6B">
        <w:t>Čl. 19 – odst. 1 – písm. e</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4350DD50" w14:textId="77777777" w:rsidTr="00165FEE">
        <w:trPr>
          <w:jc w:val="center"/>
        </w:trPr>
        <w:tc>
          <w:tcPr>
            <w:tcW w:w="9752" w:type="dxa"/>
            <w:gridSpan w:val="2"/>
          </w:tcPr>
          <w:p w14:paraId="40A98B46" w14:textId="77777777" w:rsidR="00165FEE" w:rsidRPr="00141D6B" w:rsidRDefault="00165FEE">
            <w:pPr>
              <w:keepNext/>
            </w:pPr>
          </w:p>
        </w:tc>
      </w:tr>
      <w:tr w:rsidR="00165FEE" w:rsidRPr="00141D6B" w14:paraId="5B0BC602" w14:textId="77777777" w:rsidTr="00165FEE">
        <w:trPr>
          <w:jc w:val="center"/>
        </w:trPr>
        <w:tc>
          <w:tcPr>
            <w:tcW w:w="4876" w:type="dxa"/>
            <w:hideMark/>
          </w:tcPr>
          <w:p w14:paraId="10471A96"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12D39BC6"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6C479380" w14:textId="77777777" w:rsidTr="00165FEE">
        <w:trPr>
          <w:jc w:val="center"/>
        </w:trPr>
        <w:tc>
          <w:tcPr>
            <w:tcW w:w="4876" w:type="dxa"/>
            <w:hideMark/>
          </w:tcPr>
          <w:p w14:paraId="6DB814B7" w14:textId="77777777" w:rsidR="00165FEE" w:rsidRPr="00141D6B" w:rsidRDefault="00165FEE">
            <w:pPr>
              <w:pStyle w:val="Normal6"/>
            </w:pPr>
            <w:r w:rsidRPr="00141D6B">
              <w:rPr>
                <w:b/>
                <w:i/>
              </w:rPr>
              <w:t>e)</w:t>
            </w:r>
            <w:r w:rsidRPr="00141D6B">
              <w:rPr>
                <w:b/>
                <w:i/>
              </w:rPr>
              <w:tab/>
              <w:t>tabák do vodní dýmky;</w:t>
            </w:r>
          </w:p>
        </w:tc>
        <w:tc>
          <w:tcPr>
            <w:tcW w:w="4876" w:type="dxa"/>
            <w:hideMark/>
          </w:tcPr>
          <w:p w14:paraId="49FF9017" w14:textId="77777777" w:rsidR="00165FEE" w:rsidRPr="00141D6B" w:rsidRDefault="00165FEE">
            <w:pPr>
              <w:pStyle w:val="Normal6"/>
              <w:rPr>
                <w:szCs w:val="24"/>
              </w:rPr>
            </w:pPr>
            <w:r w:rsidRPr="00141D6B">
              <w:rPr>
                <w:b/>
                <w:i/>
              </w:rPr>
              <w:t>vypouští se</w:t>
            </w:r>
          </w:p>
        </w:tc>
      </w:tr>
    </w:tbl>
    <w:p w14:paraId="10F28AD7"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43C51EF7" w14:textId="77777777" w:rsidR="00165FEE" w:rsidRPr="00141D6B" w:rsidRDefault="00165FEE" w:rsidP="00165FEE">
      <w:r w:rsidRPr="00141D6B">
        <w:rPr>
          <w:rStyle w:val="HideTWBExt"/>
        </w:rPr>
        <w:t>&lt;/Amend&gt;</w:t>
      </w:r>
    </w:p>
    <w:p w14:paraId="7C41C0CB" w14:textId="55A1ECB9"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43</w:t>
      </w:r>
      <w:r w:rsidRPr="00141D6B">
        <w:rPr>
          <w:rStyle w:val="HideTWBExt"/>
        </w:rPr>
        <w:t>&lt;/NumAm&gt;</w:t>
      </w:r>
    </w:p>
    <w:p w14:paraId="018E2E80"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469A96A1" w14:textId="77777777" w:rsidR="00165FEE" w:rsidRPr="00141D6B" w:rsidRDefault="00165FEE" w:rsidP="00165FEE">
      <w:pPr>
        <w:pStyle w:val="NormalBold"/>
        <w:spacing w:after="240"/>
        <w:rPr>
          <w:szCs w:val="24"/>
        </w:rPr>
      </w:pPr>
      <w:r w:rsidRPr="00141D6B">
        <w:rPr>
          <w:rStyle w:val="HideTWBExt"/>
        </w:rPr>
        <w:t>&lt;Article&gt;</w:t>
      </w:r>
      <w:r w:rsidRPr="00141D6B">
        <w:t>Čl. 20 – odst. 2 – tabulka</w:t>
      </w:r>
      <w:r w:rsidRPr="00141D6B">
        <w:rPr>
          <w:rStyle w:val="HideTWBExt"/>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2268"/>
        <w:gridCol w:w="722"/>
        <w:gridCol w:w="5255"/>
      </w:tblGrid>
      <w:tr w:rsidR="00165FEE" w:rsidRPr="00141D6B" w14:paraId="6BFC0B98" w14:textId="77777777" w:rsidTr="00165FEE">
        <w:trPr>
          <w:trHeight w:val="720"/>
        </w:trPr>
        <w:tc>
          <w:tcPr>
            <w:tcW w:w="9349" w:type="dxa"/>
            <w:gridSpan w:val="4"/>
            <w:tcBorders>
              <w:top w:val="single" w:sz="4" w:space="0" w:color="auto"/>
              <w:left w:val="single" w:sz="4" w:space="0" w:color="auto"/>
              <w:bottom w:val="single" w:sz="4" w:space="0" w:color="auto"/>
              <w:right w:val="single" w:sz="4" w:space="0" w:color="auto"/>
            </w:tcBorders>
            <w:vAlign w:val="center"/>
            <w:hideMark/>
          </w:tcPr>
          <w:p w14:paraId="339165D3" w14:textId="77777777" w:rsidR="00165FEE" w:rsidRPr="00141D6B" w:rsidRDefault="00165FEE">
            <w:pPr>
              <w:spacing w:before="120" w:after="120" w:line="276" w:lineRule="auto"/>
              <w:jc w:val="center"/>
              <w:rPr>
                <w:bCs/>
                <w:color w:val="008000"/>
              </w:rPr>
            </w:pPr>
            <w:r w:rsidRPr="00141D6B">
              <w:rPr>
                <w:i/>
                <w:color w:val="008000"/>
              </w:rPr>
              <w:t>Znění navržené Komisí</w:t>
            </w:r>
          </w:p>
        </w:tc>
      </w:tr>
      <w:tr w:rsidR="00165FEE" w:rsidRPr="00141D6B" w14:paraId="61D4EF2F"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3F55AC0C" w14:textId="77777777" w:rsidR="00165FEE" w:rsidRPr="00141D6B" w:rsidRDefault="00165FEE">
            <w:pPr>
              <w:pStyle w:val="NormalLeft"/>
              <w:spacing w:line="252" w:lineRule="auto"/>
              <w:rPr>
                <w:color w:val="008000"/>
              </w:rPr>
            </w:pPr>
            <w:r w:rsidRPr="00141D6B">
              <w:rPr>
                <w:color w:val="008000"/>
              </w:rPr>
              <w:t>a)</w:t>
            </w:r>
          </w:p>
        </w:tc>
        <w:tc>
          <w:tcPr>
            <w:tcW w:w="2268" w:type="dxa"/>
            <w:tcBorders>
              <w:top w:val="single" w:sz="2" w:space="0" w:color="auto"/>
              <w:left w:val="single" w:sz="2" w:space="0" w:color="auto"/>
              <w:bottom w:val="single" w:sz="2" w:space="0" w:color="auto"/>
              <w:right w:val="single" w:sz="2" w:space="0" w:color="auto"/>
            </w:tcBorders>
            <w:hideMark/>
          </w:tcPr>
          <w:p w14:paraId="54B61C81" w14:textId="77777777" w:rsidR="00165FEE" w:rsidRPr="00141D6B" w:rsidRDefault="00165FEE">
            <w:pPr>
              <w:pStyle w:val="NormalLeft"/>
              <w:spacing w:line="252" w:lineRule="auto"/>
              <w:rPr>
                <w:color w:val="008000"/>
              </w:rPr>
            </w:pPr>
            <w:r w:rsidRPr="00141D6B">
              <w:rPr>
                <w:color w:val="008000"/>
              </w:rPr>
              <w:t xml:space="preserve">doutníky </w:t>
            </w:r>
          </w:p>
        </w:tc>
        <w:tc>
          <w:tcPr>
            <w:tcW w:w="722" w:type="dxa"/>
            <w:tcBorders>
              <w:top w:val="single" w:sz="2" w:space="0" w:color="auto"/>
              <w:left w:val="single" w:sz="2" w:space="0" w:color="auto"/>
              <w:bottom w:val="single" w:sz="2" w:space="0" w:color="auto"/>
              <w:right w:val="single" w:sz="2" w:space="0" w:color="auto"/>
            </w:tcBorders>
            <w:hideMark/>
          </w:tcPr>
          <w:p w14:paraId="69705A07" w14:textId="77777777" w:rsidR="00165FEE" w:rsidRPr="00141D6B" w:rsidRDefault="00165FEE">
            <w:pPr>
              <w:pStyle w:val="NormalLeft"/>
              <w:spacing w:line="252" w:lineRule="auto"/>
              <w:rPr>
                <w:color w:val="008000"/>
              </w:rPr>
            </w:pPr>
            <w:r w:rsidRPr="00141D6B">
              <w:rPr>
                <w:color w:val="008000"/>
              </w:rPr>
              <w:t>:</w:t>
            </w:r>
          </w:p>
        </w:tc>
        <w:tc>
          <w:tcPr>
            <w:tcW w:w="5255" w:type="dxa"/>
            <w:tcBorders>
              <w:top w:val="single" w:sz="2" w:space="0" w:color="auto"/>
              <w:left w:val="single" w:sz="2" w:space="0" w:color="auto"/>
              <w:bottom w:val="single" w:sz="2" w:space="0" w:color="auto"/>
              <w:right w:val="single" w:sz="2" w:space="0" w:color="auto"/>
            </w:tcBorders>
            <w:hideMark/>
          </w:tcPr>
          <w:p w14:paraId="163A9E3B" w14:textId="77777777" w:rsidR="00165FEE" w:rsidRPr="00141D6B" w:rsidRDefault="00165FEE">
            <w:pPr>
              <w:pStyle w:val="NormalLeft"/>
              <w:spacing w:line="252" w:lineRule="auto"/>
              <w:rPr>
                <w:color w:val="008000"/>
              </w:rPr>
            </w:pPr>
            <w:r w:rsidRPr="00141D6B">
              <w:rPr>
                <w:color w:val="008000"/>
              </w:rPr>
              <w:t>  </w:t>
            </w:r>
            <w:r w:rsidRPr="00141D6B">
              <w:rPr>
                <w:b/>
                <w:bCs/>
                <w:i/>
                <w:iCs/>
                <w:color w:val="008000"/>
              </w:rPr>
              <w:t>40 %</w:t>
            </w:r>
            <w:r w:rsidRPr="00141D6B">
              <w:rPr>
                <w:color w:val="008000"/>
              </w:rPr>
              <w:t xml:space="preserve"> maloobchodní prodejní ceny včetně všech daní nebo sazba Unie ve výši </w:t>
            </w:r>
            <w:r w:rsidRPr="00141D6B">
              <w:rPr>
                <w:b/>
                <w:bCs/>
                <w:i/>
                <w:iCs/>
                <w:color w:val="008000"/>
              </w:rPr>
              <w:t>143 EUR</w:t>
            </w:r>
            <w:r w:rsidRPr="00141D6B">
              <w:rPr>
                <w:color w:val="008000"/>
              </w:rPr>
              <w:t xml:space="preserve"> za 1 000 kusů či za kilogram, upravená podle článku 12;</w:t>
            </w:r>
          </w:p>
        </w:tc>
      </w:tr>
      <w:tr w:rsidR="00165FEE" w:rsidRPr="00141D6B" w14:paraId="369815DD"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40E8CF4B" w14:textId="77777777" w:rsidR="00165FEE" w:rsidRPr="00141D6B" w:rsidRDefault="00165FEE">
            <w:pPr>
              <w:pStyle w:val="NormalLeft"/>
              <w:spacing w:line="252" w:lineRule="auto"/>
              <w:rPr>
                <w:b/>
                <w:i/>
                <w:color w:val="008000"/>
              </w:rPr>
            </w:pPr>
            <w:r w:rsidRPr="00141D6B">
              <w:rPr>
                <w:b/>
                <w:i/>
                <w:color w:val="008000"/>
              </w:rPr>
              <w:t xml:space="preserve">b) </w:t>
            </w:r>
          </w:p>
        </w:tc>
        <w:tc>
          <w:tcPr>
            <w:tcW w:w="2268" w:type="dxa"/>
            <w:tcBorders>
              <w:top w:val="single" w:sz="2" w:space="0" w:color="auto"/>
              <w:left w:val="single" w:sz="2" w:space="0" w:color="auto"/>
              <w:bottom w:val="single" w:sz="2" w:space="0" w:color="auto"/>
              <w:right w:val="single" w:sz="2" w:space="0" w:color="auto"/>
            </w:tcBorders>
            <w:hideMark/>
          </w:tcPr>
          <w:p w14:paraId="3E653555" w14:textId="77777777" w:rsidR="00165FEE" w:rsidRPr="00141D6B" w:rsidRDefault="00165FEE">
            <w:pPr>
              <w:pStyle w:val="NormalLeft"/>
              <w:spacing w:line="252" w:lineRule="auto"/>
              <w:rPr>
                <w:b/>
                <w:i/>
                <w:color w:val="008000"/>
              </w:rPr>
            </w:pPr>
            <w:r w:rsidRPr="00141D6B">
              <w:rPr>
                <w:b/>
                <w:i/>
                <w:color w:val="008000"/>
              </w:rPr>
              <w:t> doutníčky </w:t>
            </w:r>
          </w:p>
        </w:tc>
        <w:tc>
          <w:tcPr>
            <w:tcW w:w="722" w:type="dxa"/>
            <w:tcBorders>
              <w:top w:val="single" w:sz="2" w:space="0" w:color="auto"/>
              <w:left w:val="single" w:sz="2" w:space="0" w:color="auto"/>
              <w:bottom w:val="single" w:sz="2" w:space="0" w:color="auto"/>
              <w:right w:val="single" w:sz="2" w:space="0" w:color="auto"/>
            </w:tcBorders>
            <w:hideMark/>
          </w:tcPr>
          <w:p w14:paraId="4BBBC37D" w14:textId="77777777" w:rsidR="00165FEE" w:rsidRPr="00141D6B" w:rsidRDefault="00165FEE">
            <w:pPr>
              <w:pStyle w:val="NormalLeft"/>
              <w:spacing w:line="252" w:lineRule="auto"/>
              <w:rPr>
                <w:b/>
                <w:i/>
                <w:color w:val="008000"/>
              </w:rPr>
            </w:pPr>
            <w:r w:rsidRPr="00141D6B">
              <w:rPr>
                <w:b/>
                <w:i/>
                <w:color w:val="008000"/>
              </w:rPr>
              <w:t xml:space="preserve"> :  </w:t>
            </w:r>
          </w:p>
        </w:tc>
        <w:tc>
          <w:tcPr>
            <w:tcW w:w="5255" w:type="dxa"/>
            <w:tcBorders>
              <w:top w:val="single" w:sz="2" w:space="0" w:color="auto"/>
              <w:left w:val="single" w:sz="2" w:space="0" w:color="auto"/>
              <w:bottom w:val="single" w:sz="2" w:space="0" w:color="auto"/>
              <w:right w:val="single" w:sz="2" w:space="0" w:color="auto"/>
            </w:tcBorders>
            <w:hideMark/>
          </w:tcPr>
          <w:p w14:paraId="7D47626E" w14:textId="77777777" w:rsidR="00165FEE" w:rsidRPr="00141D6B" w:rsidRDefault="00165FEE">
            <w:pPr>
              <w:pStyle w:val="NormalLeft"/>
              <w:spacing w:line="252" w:lineRule="auto"/>
              <w:rPr>
                <w:b/>
                <w:i/>
                <w:color w:val="008000"/>
              </w:rPr>
            </w:pPr>
            <w:r w:rsidRPr="00141D6B">
              <w:rPr>
                <w:b/>
                <w:i/>
                <w:color w:val="008000"/>
              </w:rPr>
              <w:t> 40 % maloobchodní prodejní ceny včetně všech daní nebo sazba Unie ve výši 143 EUR za 1 000 kusů či za kilogram, upravená podle článku 12; </w:t>
            </w:r>
          </w:p>
        </w:tc>
      </w:tr>
      <w:tr w:rsidR="00165FEE" w:rsidRPr="00141D6B" w14:paraId="38031DA2"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038B9B87" w14:textId="77777777" w:rsidR="00165FEE" w:rsidRPr="00141D6B" w:rsidRDefault="00165FEE">
            <w:pPr>
              <w:pStyle w:val="NormalLeft"/>
              <w:spacing w:line="252" w:lineRule="auto"/>
              <w:rPr>
                <w:b/>
                <w:i/>
                <w:color w:val="008000"/>
              </w:rPr>
            </w:pPr>
            <w:r w:rsidRPr="00141D6B">
              <w:rPr>
                <w:b/>
                <w:i/>
                <w:color w:val="008000"/>
              </w:rPr>
              <w:lastRenderedPageBreak/>
              <w:t>c)</w:t>
            </w:r>
          </w:p>
        </w:tc>
        <w:tc>
          <w:tcPr>
            <w:tcW w:w="2268" w:type="dxa"/>
            <w:tcBorders>
              <w:top w:val="single" w:sz="2" w:space="0" w:color="auto"/>
              <w:left w:val="single" w:sz="2" w:space="0" w:color="auto"/>
              <w:bottom w:val="single" w:sz="2" w:space="0" w:color="auto"/>
              <w:right w:val="single" w:sz="2" w:space="0" w:color="auto"/>
            </w:tcBorders>
            <w:hideMark/>
          </w:tcPr>
          <w:p w14:paraId="1DDA2E29" w14:textId="77777777" w:rsidR="00165FEE" w:rsidRPr="00141D6B" w:rsidRDefault="00165FEE">
            <w:pPr>
              <w:pStyle w:val="NormalLeft"/>
              <w:spacing w:line="252" w:lineRule="auto"/>
              <w:rPr>
                <w:color w:val="008000"/>
              </w:rPr>
            </w:pPr>
            <w:r w:rsidRPr="00141D6B">
              <w:rPr>
                <w:color w:val="008000"/>
              </w:rPr>
              <w:t>jemně řezaný tabák k ruční výrobě cigaret</w:t>
            </w:r>
          </w:p>
        </w:tc>
        <w:tc>
          <w:tcPr>
            <w:tcW w:w="722" w:type="dxa"/>
            <w:tcBorders>
              <w:top w:val="single" w:sz="2" w:space="0" w:color="auto"/>
              <w:left w:val="single" w:sz="2" w:space="0" w:color="auto"/>
              <w:bottom w:val="single" w:sz="2" w:space="0" w:color="auto"/>
              <w:right w:val="single" w:sz="2" w:space="0" w:color="auto"/>
            </w:tcBorders>
            <w:hideMark/>
          </w:tcPr>
          <w:p w14:paraId="5629A380" w14:textId="77777777" w:rsidR="00165FEE" w:rsidRPr="00141D6B" w:rsidRDefault="00165FEE">
            <w:pPr>
              <w:pStyle w:val="NormalLeft"/>
              <w:spacing w:line="252" w:lineRule="auto"/>
              <w:rPr>
                <w:b/>
                <w:i/>
                <w:color w:val="008000"/>
              </w:rPr>
            </w:pPr>
            <w:r w:rsidRPr="00141D6B">
              <w:rPr>
                <w:b/>
                <w:i/>
                <w:color w:val="008000"/>
              </w:rPr>
              <w:t>:</w:t>
            </w:r>
          </w:p>
        </w:tc>
        <w:tc>
          <w:tcPr>
            <w:tcW w:w="5255" w:type="dxa"/>
            <w:tcBorders>
              <w:top w:val="single" w:sz="2" w:space="0" w:color="auto"/>
              <w:left w:val="single" w:sz="2" w:space="0" w:color="auto"/>
              <w:bottom w:val="single" w:sz="2" w:space="0" w:color="auto"/>
              <w:right w:val="single" w:sz="2" w:space="0" w:color="auto"/>
            </w:tcBorders>
            <w:hideMark/>
          </w:tcPr>
          <w:p w14:paraId="16723FB7" w14:textId="77777777" w:rsidR="00165FEE" w:rsidRPr="00141D6B" w:rsidRDefault="00165FEE">
            <w:pPr>
              <w:pStyle w:val="NormalLeft"/>
              <w:spacing w:line="252" w:lineRule="auto"/>
              <w:rPr>
                <w:color w:val="008000"/>
              </w:rPr>
            </w:pPr>
            <w:r w:rsidRPr="00141D6B">
              <w:rPr>
                <w:color w:val="008000"/>
              </w:rPr>
              <w:t>  </w:t>
            </w:r>
            <w:r w:rsidRPr="00141D6B">
              <w:rPr>
                <w:b/>
                <w:bCs/>
                <w:i/>
                <w:iCs/>
                <w:color w:val="008000"/>
              </w:rPr>
              <w:t>62 %</w:t>
            </w:r>
            <w:r w:rsidRPr="00141D6B">
              <w:rPr>
                <w:color w:val="008000"/>
              </w:rPr>
              <w:t xml:space="preserve"> vážené průměrné maloobchodní prodejní ceny jemně řezaného tabáku k ruční výrobě cigaret propuštěného ke spotřebě nebo sazba Unie ve výši </w:t>
            </w:r>
            <w:r w:rsidRPr="00141D6B">
              <w:rPr>
                <w:b/>
                <w:bCs/>
                <w:i/>
                <w:iCs/>
                <w:color w:val="008000"/>
              </w:rPr>
              <w:t>215 EUR</w:t>
            </w:r>
            <w:r w:rsidRPr="00141D6B">
              <w:rPr>
                <w:color w:val="008000"/>
              </w:rPr>
              <w:t xml:space="preserve"> za kilogram, upravená podle článku 12;</w:t>
            </w:r>
          </w:p>
        </w:tc>
      </w:tr>
      <w:tr w:rsidR="00165FEE" w:rsidRPr="00141D6B" w14:paraId="540CA883"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6A9494A2" w14:textId="77777777" w:rsidR="00165FEE" w:rsidRPr="00141D6B" w:rsidRDefault="00165FEE">
            <w:pPr>
              <w:pStyle w:val="NormalLeft"/>
              <w:spacing w:line="252" w:lineRule="auto"/>
              <w:rPr>
                <w:color w:val="008000"/>
              </w:rPr>
            </w:pPr>
            <w:r w:rsidRPr="00141D6B">
              <w:rPr>
                <w:color w:val="008000"/>
              </w:rPr>
              <w:t>d)</w:t>
            </w:r>
          </w:p>
        </w:tc>
        <w:tc>
          <w:tcPr>
            <w:tcW w:w="2268" w:type="dxa"/>
            <w:tcBorders>
              <w:top w:val="single" w:sz="2" w:space="0" w:color="auto"/>
              <w:left w:val="single" w:sz="2" w:space="0" w:color="auto"/>
              <w:bottom w:val="single" w:sz="2" w:space="0" w:color="auto"/>
              <w:right w:val="single" w:sz="2" w:space="0" w:color="auto"/>
            </w:tcBorders>
            <w:hideMark/>
          </w:tcPr>
          <w:p w14:paraId="61170150" w14:textId="77777777" w:rsidR="00165FEE" w:rsidRPr="00141D6B" w:rsidRDefault="00165FEE">
            <w:pPr>
              <w:pStyle w:val="NormalLeft"/>
              <w:spacing w:line="252" w:lineRule="auto"/>
              <w:rPr>
                <w:color w:val="008000"/>
              </w:rPr>
            </w:pPr>
            <w:r w:rsidRPr="00141D6B">
              <w:rPr>
                <w:b/>
                <w:bCs/>
                <w:i/>
                <w:iCs/>
                <w:color w:val="008000"/>
              </w:rPr>
              <w:t>ostatní</w:t>
            </w:r>
            <w:r w:rsidRPr="00141D6B">
              <w:rPr>
                <w:color w:val="008000"/>
              </w:rPr>
              <w:t xml:space="preserve"> tabák ke kouření</w:t>
            </w:r>
          </w:p>
        </w:tc>
        <w:tc>
          <w:tcPr>
            <w:tcW w:w="722" w:type="dxa"/>
            <w:tcBorders>
              <w:top w:val="single" w:sz="2" w:space="0" w:color="auto"/>
              <w:left w:val="single" w:sz="2" w:space="0" w:color="auto"/>
              <w:bottom w:val="single" w:sz="2" w:space="0" w:color="auto"/>
              <w:right w:val="single" w:sz="2" w:space="0" w:color="auto"/>
            </w:tcBorders>
            <w:hideMark/>
          </w:tcPr>
          <w:p w14:paraId="4A9A3A92" w14:textId="77777777" w:rsidR="00165FEE" w:rsidRPr="00141D6B" w:rsidRDefault="00165FEE">
            <w:pPr>
              <w:pStyle w:val="NormalLeft"/>
              <w:spacing w:line="252" w:lineRule="auto"/>
              <w:rPr>
                <w:color w:val="008000"/>
              </w:rPr>
            </w:pPr>
            <w:r w:rsidRPr="00141D6B">
              <w:rPr>
                <w:color w:val="008000"/>
              </w:rPr>
              <w:t>:</w:t>
            </w:r>
          </w:p>
        </w:tc>
        <w:tc>
          <w:tcPr>
            <w:tcW w:w="5255" w:type="dxa"/>
            <w:tcBorders>
              <w:top w:val="single" w:sz="2" w:space="0" w:color="auto"/>
              <w:left w:val="single" w:sz="2" w:space="0" w:color="auto"/>
              <w:bottom w:val="single" w:sz="2" w:space="0" w:color="auto"/>
              <w:right w:val="single" w:sz="2" w:space="0" w:color="auto"/>
            </w:tcBorders>
            <w:hideMark/>
          </w:tcPr>
          <w:p w14:paraId="19C5CB15" w14:textId="77777777" w:rsidR="00165FEE" w:rsidRPr="00141D6B" w:rsidRDefault="00165FEE">
            <w:pPr>
              <w:pStyle w:val="NormalLeft"/>
              <w:spacing w:line="252" w:lineRule="auto"/>
              <w:rPr>
                <w:color w:val="008000"/>
              </w:rPr>
            </w:pPr>
            <w:r w:rsidRPr="00141D6B">
              <w:rPr>
                <w:color w:val="008000"/>
              </w:rPr>
              <w:t>  50 % maloobchodní prodejní ceny včetně všech daní nebo sazba Unie ve výši 143 EUR za kilogram, upravená podle článku 12;</w:t>
            </w:r>
          </w:p>
        </w:tc>
      </w:tr>
      <w:tr w:rsidR="00165FEE" w:rsidRPr="00141D6B" w14:paraId="1990B662"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04A99929" w14:textId="77777777" w:rsidR="00165FEE" w:rsidRPr="00141D6B" w:rsidRDefault="00165FEE">
            <w:pPr>
              <w:pStyle w:val="NormalLeft"/>
              <w:spacing w:line="252" w:lineRule="auto"/>
              <w:rPr>
                <w:b/>
                <w:i/>
                <w:color w:val="008000"/>
              </w:rPr>
            </w:pPr>
            <w:r w:rsidRPr="00141D6B">
              <w:rPr>
                <w:b/>
                <w:i/>
                <w:color w:val="008000"/>
              </w:rPr>
              <w:t> e) </w:t>
            </w:r>
          </w:p>
        </w:tc>
        <w:tc>
          <w:tcPr>
            <w:tcW w:w="2268" w:type="dxa"/>
            <w:tcBorders>
              <w:top w:val="single" w:sz="2" w:space="0" w:color="auto"/>
              <w:left w:val="single" w:sz="2" w:space="0" w:color="auto"/>
              <w:bottom w:val="single" w:sz="2" w:space="0" w:color="auto"/>
              <w:right w:val="single" w:sz="2" w:space="0" w:color="auto"/>
            </w:tcBorders>
            <w:hideMark/>
          </w:tcPr>
          <w:p w14:paraId="79657F20" w14:textId="77777777" w:rsidR="00165FEE" w:rsidRPr="00141D6B" w:rsidRDefault="00165FEE">
            <w:pPr>
              <w:pStyle w:val="NormalLeft"/>
              <w:spacing w:line="252" w:lineRule="auto"/>
              <w:rPr>
                <w:color w:val="008000"/>
              </w:rPr>
            </w:pPr>
            <w:r w:rsidRPr="00141D6B">
              <w:rPr>
                <w:color w:val="008000"/>
              </w:rPr>
              <w:t> tabák do vodní dýmky </w:t>
            </w:r>
          </w:p>
        </w:tc>
        <w:tc>
          <w:tcPr>
            <w:tcW w:w="722" w:type="dxa"/>
            <w:tcBorders>
              <w:top w:val="single" w:sz="2" w:space="0" w:color="auto"/>
              <w:left w:val="single" w:sz="2" w:space="0" w:color="auto"/>
              <w:bottom w:val="single" w:sz="2" w:space="0" w:color="auto"/>
              <w:right w:val="single" w:sz="2" w:space="0" w:color="auto"/>
            </w:tcBorders>
            <w:hideMark/>
          </w:tcPr>
          <w:p w14:paraId="45CAE889" w14:textId="77777777" w:rsidR="00165FEE" w:rsidRPr="00141D6B" w:rsidRDefault="00165FEE">
            <w:pPr>
              <w:pStyle w:val="NormalLeft"/>
              <w:spacing w:line="252" w:lineRule="auto"/>
              <w:rPr>
                <w:color w:val="008000"/>
              </w:rPr>
            </w:pPr>
            <w:r w:rsidRPr="00141D6B">
              <w:rPr>
                <w:color w:val="008000"/>
              </w:rPr>
              <w:t> : </w:t>
            </w:r>
          </w:p>
        </w:tc>
        <w:tc>
          <w:tcPr>
            <w:tcW w:w="5255" w:type="dxa"/>
            <w:tcBorders>
              <w:top w:val="single" w:sz="2" w:space="0" w:color="auto"/>
              <w:left w:val="single" w:sz="2" w:space="0" w:color="auto"/>
              <w:bottom w:val="single" w:sz="2" w:space="0" w:color="auto"/>
              <w:right w:val="single" w:sz="2" w:space="0" w:color="auto"/>
            </w:tcBorders>
            <w:hideMark/>
          </w:tcPr>
          <w:p w14:paraId="144797A1" w14:textId="77777777" w:rsidR="00165FEE" w:rsidRPr="00141D6B" w:rsidRDefault="00165FEE">
            <w:pPr>
              <w:rPr>
                <w:color w:val="008000"/>
              </w:rPr>
            </w:pPr>
            <w:r w:rsidRPr="00141D6B">
              <w:rPr>
                <w:color w:val="008000"/>
              </w:rPr>
              <w:t> </w:t>
            </w:r>
            <w:r w:rsidRPr="00141D6B">
              <w:rPr>
                <w:b/>
                <w:bCs/>
                <w:i/>
                <w:iCs/>
                <w:color w:val="008000"/>
              </w:rPr>
              <w:t>50 %</w:t>
            </w:r>
            <w:r w:rsidRPr="00141D6B">
              <w:rPr>
                <w:color w:val="008000"/>
              </w:rPr>
              <w:t xml:space="preserve"> maloobchodní prodejní ceny včetně všech daní nebo sazba Unie ve výši </w:t>
            </w:r>
            <w:r w:rsidRPr="00141D6B">
              <w:rPr>
                <w:b/>
                <w:bCs/>
                <w:i/>
                <w:iCs/>
                <w:color w:val="008000"/>
              </w:rPr>
              <w:t>107 EUR</w:t>
            </w:r>
            <w:r w:rsidRPr="00141D6B">
              <w:rPr>
                <w:color w:val="008000"/>
              </w:rPr>
              <w:t xml:space="preserve"> za kilogram, upravená podle článku 12;  </w:t>
            </w:r>
          </w:p>
        </w:tc>
      </w:tr>
      <w:tr w:rsidR="00165FEE" w:rsidRPr="00141D6B" w14:paraId="6B39338F"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5FB19E99" w14:textId="77777777" w:rsidR="00165FEE" w:rsidRPr="00141D6B" w:rsidRDefault="00165FEE">
            <w:pPr>
              <w:pStyle w:val="NormalLeft"/>
              <w:spacing w:line="252" w:lineRule="auto"/>
              <w:rPr>
                <w:color w:val="008000"/>
              </w:rPr>
            </w:pPr>
            <w:r w:rsidRPr="00141D6B">
              <w:rPr>
                <w:color w:val="008000"/>
              </w:rPr>
              <w:t> f) </w:t>
            </w:r>
          </w:p>
        </w:tc>
        <w:tc>
          <w:tcPr>
            <w:tcW w:w="2268" w:type="dxa"/>
            <w:tcBorders>
              <w:top w:val="single" w:sz="2" w:space="0" w:color="auto"/>
              <w:left w:val="single" w:sz="2" w:space="0" w:color="auto"/>
              <w:bottom w:val="single" w:sz="2" w:space="0" w:color="auto"/>
              <w:right w:val="single" w:sz="2" w:space="0" w:color="auto"/>
            </w:tcBorders>
            <w:hideMark/>
          </w:tcPr>
          <w:p w14:paraId="3C1E3AFC" w14:textId="77777777" w:rsidR="00165FEE" w:rsidRPr="00141D6B" w:rsidRDefault="00165FEE">
            <w:pPr>
              <w:rPr>
                <w:color w:val="008000"/>
              </w:rPr>
            </w:pPr>
            <w:r w:rsidRPr="00141D6B">
              <w:rPr>
                <w:color w:val="008000"/>
              </w:rPr>
              <w:t> zahřívaný tabák  </w:t>
            </w:r>
          </w:p>
        </w:tc>
        <w:tc>
          <w:tcPr>
            <w:tcW w:w="722" w:type="dxa"/>
            <w:tcBorders>
              <w:top w:val="single" w:sz="2" w:space="0" w:color="auto"/>
              <w:left w:val="single" w:sz="2" w:space="0" w:color="auto"/>
              <w:bottom w:val="single" w:sz="2" w:space="0" w:color="auto"/>
              <w:right w:val="single" w:sz="2" w:space="0" w:color="auto"/>
            </w:tcBorders>
            <w:hideMark/>
          </w:tcPr>
          <w:p w14:paraId="6EC9A27F" w14:textId="77777777" w:rsidR="00165FEE" w:rsidRPr="00141D6B" w:rsidRDefault="00165FEE">
            <w:pPr>
              <w:pStyle w:val="NormalLeft"/>
              <w:spacing w:line="252" w:lineRule="auto"/>
              <w:rPr>
                <w:color w:val="008000"/>
              </w:rPr>
            </w:pPr>
            <w:r w:rsidRPr="00141D6B">
              <w:rPr>
                <w:color w:val="008000"/>
              </w:rPr>
              <w:t> : </w:t>
            </w:r>
          </w:p>
        </w:tc>
        <w:tc>
          <w:tcPr>
            <w:tcW w:w="5255" w:type="dxa"/>
            <w:tcBorders>
              <w:top w:val="single" w:sz="2" w:space="0" w:color="auto"/>
              <w:left w:val="single" w:sz="2" w:space="0" w:color="auto"/>
              <w:bottom w:val="single" w:sz="2" w:space="0" w:color="auto"/>
              <w:right w:val="single" w:sz="2" w:space="0" w:color="auto"/>
            </w:tcBorders>
            <w:hideMark/>
          </w:tcPr>
          <w:p w14:paraId="486BD0E1" w14:textId="77777777" w:rsidR="00165FEE" w:rsidRPr="00141D6B" w:rsidRDefault="00165FEE">
            <w:pPr>
              <w:rPr>
                <w:color w:val="008000"/>
              </w:rPr>
            </w:pPr>
            <w:r w:rsidRPr="00141D6B">
              <w:rPr>
                <w:b/>
                <w:i/>
                <w:color w:val="008000"/>
              </w:rPr>
              <w:t> </w:t>
            </w:r>
            <w:r w:rsidRPr="00141D6B">
              <w:rPr>
                <w:b/>
                <w:bCs/>
                <w:i/>
                <w:iCs/>
                <w:color w:val="008000"/>
              </w:rPr>
              <w:t>55 %</w:t>
            </w:r>
            <w:r w:rsidRPr="00141D6B">
              <w:rPr>
                <w:color w:val="008000"/>
              </w:rPr>
              <w:t xml:space="preserve"> maloobchodní prodejní ceny včetně všech daní nebo sazba Unie ve výši </w:t>
            </w:r>
            <w:r w:rsidRPr="00141D6B">
              <w:rPr>
                <w:b/>
                <w:bCs/>
                <w:i/>
                <w:iCs/>
                <w:color w:val="008000"/>
              </w:rPr>
              <w:t>108 EUR</w:t>
            </w:r>
            <w:r w:rsidRPr="00141D6B">
              <w:rPr>
                <w:color w:val="008000"/>
              </w:rPr>
              <w:t xml:space="preserve"> za 1 000 kusů, upravená podle článku 12; </w:t>
            </w:r>
            <w:r w:rsidRPr="00141D6B">
              <w:rPr>
                <w:b/>
                <w:bCs/>
                <w:i/>
                <w:iCs/>
                <w:color w:val="008000"/>
              </w:rPr>
              <w:t>55 %</w:t>
            </w:r>
            <w:r w:rsidRPr="00141D6B">
              <w:rPr>
                <w:color w:val="008000"/>
              </w:rPr>
              <w:t xml:space="preserve"> maloobchodní prodejní ceny včetně všech daní nebo sazba Unie ve výši </w:t>
            </w:r>
            <w:r w:rsidRPr="00141D6B">
              <w:rPr>
                <w:b/>
                <w:bCs/>
                <w:i/>
                <w:iCs/>
                <w:color w:val="008000"/>
              </w:rPr>
              <w:t>155 EUR</w:t>
            </w:r>
            <w:r w:rsidRPr="00141D6B">
              <w:rPr>
                <w:color w:val="008000"/>
              </w:rPr>
              <w:t xml:space="preserve"> za kilogram, upravená podle článku 12; </w:t>
            </w:r>
          </w:p>
        </w:tc>
      </w:tr>
      <w:tr w:rsidR="00165FEE" w:rsidRPr="00141D6B" w14:paraId="62F814F8"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0C7BDD67" w14:textId="77777777" w:rsidR="00165FEE" w:rsidRPr="00141D6B" w:rsidRDefault="00165FEE">
            <w:pPr>
              <w:pStyle w:val="NormalLeft"/>
              <w:spacing w:line="252" w:lineRule="auto"/>
              <w:rPr>
                <w:color w:val="008000"/>
              </w:rPr>
            </w:pPr>
            <w:r w:rsidRPr="00141D6B">
              <w:rPr>
                <w:color w:val="008000"/>
              </w:rPr>
              <w:t> g) </w:t>
            </w:r>
          </w:p>
        </w:tc>
        <w:tc>
          <w:tcPr>
            <w:tcW w:w="2268" w:type="dxa"/>
            <w:tcBorders>
              <w:top w:val="single" w:sz="2" w:space="0" w:color="auto"/>
              <w:left w:val="single" w:sz="2" w:space="0" w:color="auto"/>
              <w:bottom w:val="single" w:sz="2" w:space="0" w:color="auto"/>
              <w:right w:val="single" w:sz="2" w:space="0" w:color="auto"/>
            </w:tcBorders>
            <w:hideMark/>
          </w:tcPr>
          <w:p w14:paraId="06E973FD" w14:textId="77777777" w:rsidR="00165FEE" w:rsidRPr="00141D6B" w:rsidRDefault="00165FEE">
            <w:pPr>
              <w:rPr>
                <w:color w:val="008000"/>
              </w:rPr>
            </w:pPr>
            <w:r w:rsidRPr="00141D6B">
              <w:rPr>
                <w:color w:val="008000"/>
              </w:rPr>
              <w:t> ostatní tabákové výrobky  </w:t>
            </w:r>
          </w:p>
        </w:tc>
        <w:tc>
          <w:tcPr>
            <w:tcW w:w="722" w:type="dxa"/>
            <w:tcBorders>
              <w:top w:val="single" w:sz="2" w:space="0" w:color="auto"/>
              <w:left w:val="single" w:sz="2" w:space="0" w:color="auto"/>
              <w:bottom w:val="single" w:sz="2" w:space="0" w:color="auto"/>
              <w:right w:val="single" w:sz="2" w:space="0" w:color="auto"/>
            </w:tcBorders>
            <w:hideMark/>
          </w:tcPr>
          <w:p w14:paraId="451373E5" w14:textId="77777777" w:rsidR="00165FEE" w:rsidRPr="00141D6B" w:rsidRDefault="00165FEE">
            <w:pPr>
              <w:pStyle w:val="NormalLeft"/>
              <w:spacing w:line="252" w:lineRule="auto"/>
              <w:rPr>
                <w:color w:val="008000"/>
              </w:rPr>
            </w:pPr>
            <w:r w:rsidRPr="00141D6B">
              <w:rPr>
                <w:color w:val="008000"/>
              </w:rPr>
              <w:t> : </w:t>
            </w:r>
          </w:p>
        </w:tc>
        <w:tc>
          <w:tcPr>
            <w:tcW w:w="5255" w:type="dxa"/>
            <w:tcBorders>
              <w:top w:val="single" w:sz="2" w:space="0" w:color="auto"/>
              <w:left w:val="single" w:sz="2" w:space="0" w:color="auto"/>
              <w:bottom w:val="single" w:sz="2" w:space="0" w:color="auto"/>
              <w:right w:val="single" w:sz="2" w:space="0" w:color="auto"/>
            </w:tcBorders>
            <w:hideMark/>
          </w:tcPr>
          <w:p w14:paraId="165200DE" w14:textId="77777777" w:rsidR="00165FEE" w:rsidRPr="00141D6B" w:rsidRDefault="00165FEE">
            <w:pPr>
              <w:rPr>
                <w:color w:val="008000"/>
              </w:rPr>
            </w:pPr>
            <w:r w:rsidRPr="00141D6B">
              <w:rPr>
                <w:b/>
                <w:i/>
                <w:color w:val="008000"/>
              </w:rPr>
              <w:t> </w:t>
            </w:r>
            <w:r w:rsidRPr="00141D6B">
              <w:rPr>
                <w:b/>
                <w:bCs/>
                <w:i/>
                <w:iCs/>
                <w:color w:val="008000"/>
              </w:rPr>
              <w:t>50 %</w:t>
            </w:r>
            <w:r w:rsidRPr="00141D6B">
              <w:rPr>
                <w:color w:val="008000"/>
              </w:rPr>
              <w:t xml:space="preserve"> maloobchodní prodejní ceny včetně všech daní nebo sazba Unie ve výši </w:t>
            </w:r>
            <w:r w:rsidRPr="00141D6B">
              <w:rPr>
                <w:b/>
                <w:bCs/>
                <w:i/>
                <w:iCs/>
                <w:color w:val="008000"/>
              </w:rPr>
              <w:t>143 EUR</w:t>
            </w:r>
            <w:r w:rsidRPr="00141D6B">
              <w:rPr>
                <w:color w:val="008000"/>
              </w:rPr>
              <w:t xml:space="preserve"> za kilogram, upravená podle článku 12.  </w:t>
            </w:r>
          </w:p>
        </w:tc>
      </w:tr>
      <w:tr w:rsidR="00165FEE" w:rsidRPr="00141D6B" w14:paraId="347B3DE8" w14:textId="77777777" w:rsidTr="00165FEE">
        <w:trPr>
          <w:trHeight w:val="720"/>
        </w:trPr>
        <w:tc>
          <w:tcPr>
            <w:tcW w:w="9349" w:type="dxa"/>
            <w:gridSpan w:val="4"/>
            <w:tcBorders>
              <w:top w:val="single" w:sz="4" w:space="0" w:color="auto"/>
              <w:left w:val="single" w:sz="4" w:space="0" w:color="auto"/>
              <w:bottom w:val="single" w:sz="4" w:space="0" w:color="auto"/>
              <w:right w:val="single" w:sz="4" w:space="0" w:color="auto"/>
            </w:tcBorders>
            <w:vAlign w:val="center"/>
            <w:hideMark/>
          </w:tcPr>
          <w:p w14:paraId="62496381" w14:textId="77777777" w:rsidR="00165FEE" w:rsidRPr="00141D6B" w:rsidRDefault="00165FEE">
            <w:pPr>
              <w:spacing w:before="120" w:after="120" w:line="276" w:lineRule="auto"/>
              <w:jc w:val="center"/>
              <w:rPr>
                <w:color w:val="008000"/>
              </w:rPr>
            </w:pPr>
            <w:r w:rsidRPr="00141D6B">
              <w:rPr>
                <w:i/>
                <w:color w:val="008000"/>
              </w:rPr>
              <w:t>Pozměňovací návrh</w:t>
            </w:r>
          </w:p>
        </w:tc>
      </w:tr>
      <w:tr w:rsidR="00165FEE" w:rsidRPr="00141D6B" w14:paraId="106C776E"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7702B24A" w14:textId="77777777" w:rsidR="00165FEE" w:rsidRPr="00141D6B" w:rsidRDefault="00165FEE">
            <w:pPr>
              <w:pStyle w:val="NormalLeft"/>
              <w:spacing w:line="252" w:lineRule="auto"/>
            </w:pPr>
            <w:r w:rsidRPr="00141D6B">
              <w:t>a)</w:t>
            </w:r>
          </w:p>
        </w:tc>
        <w:tc>
          <w:tcPr>
            <w:tcW w:w="2268" w:type="dxa"/>
            <w:tcBorders>
              <w:top w:val="single" w:sz="2" w:space="0" w:color="auto"/>
              <w:left w:val="single" w:sz="2" w:space="0" w:color="auto"/>
              <w:bottom w:val="single" w:sz="2" w:space="0" w:color="auto"/>
              <w:right w:val="single" w:sz="2" w:space="0" w:color="auto"/>
            </w:tcBorders>
            <w:hideMark/>
          </w:tcPr>
          <w:p w14:paraId="3D7EA5E3" w14:textId="77777777" w:rsidR="00165FEE" w:rsidRPr="00141D6B" w:rsidRDefault="00165FEE">
            <w:pPr>
              <w:pStyle w:val="NormalLeft"/>
              <w:spacing w:line="252" w:lineRule="auto"/>
            </w:pPr>
            <w:r w:rsidRPr="00141D6B">
              <w:t xml:space="preserve">doutníky </w:t>
            </w:r>
            <w:r w:rsidRPr="00141D6B">
              <w:rPr>
                <w:b/>
                <w:bCs/>
                <w:i/>
                <w:iCs/>
              </w:rPr>
              <w:t>a doutníčky</w:t>
            </w:r>
            <w:r w:rsidRPr="00141D6B">
              <w:t>;</w:t>
            </w:r>
          </w:p>
        </w:tc>
        <w:tc>
          <w:tcPr>
            <w:tcW w:w="722" w:type="dxa"/>
            <w:tcBorders>
              <w:top w:val="single" w:sz="2" w:space="0" w:color="auto"/>
              <w:left w:val="single" w:sz="2" w:space="0" w:color="auto"/>
              <w:bottom w:val="single" w:sz="2" w:space="0" w:color="auto"/>
              <w:right w:val="single" w:sz="2" w:space="0" w:color="auto"/>
            </w:tcBorders>
            <w:hideMark/>
          </w:tcPr>
          <w:p w14:paraId="3EAEC99C" w14:textId="77777777" w:rsidR="00165FEE" w:rsidRPr="00141D6B" w:rsidRDefault="00165FEE">
            <w:pPr>
              <w:pStyle w:val="NormalLeft"/>
              <w:spacing w:line="252" w:lineRule="auto"/>
            </w:pPr>
            <w:r w:rsidRPr="00141D6B">
              <w:t>:</w:t>
            </w:r>
          </w:p>
        </w:tc>
        <w:tc>
          <w:tcPr>
            <w:tcW w:w="5255" w:type="dxa"/>
            <w:tcBorders>
              <w:top w:val="single" w:sz="2" w:space="0" w:color="auto"/>
              <w:left w:val="single" w:sz="2" w:space="0" w:color="auto"/>
              <w:bottom w:val="single" w:sz="2" w:space="0" w:color="auto"/>
              <w:right w:val="single" w:sz="2" w:space="0" w:color="auto"/>
            </w:tcBorders>
            <w:hideMark/>
          </w:tcPr>
          <w:p w14:paraId="52793ED6" w14:textId="77777777" w:rsidR="00165FEE" w:rsidRPr="00141D6B" w:rsidRDefault="00165FEE">
            <w:pPr>
              <w:pStyle w:val="NormalLeft"/>
              <w:spacing w:line="252" w:lineRule="auto"/>
            </w:pPr>
            <w:r w:rsidRPr="00141D6B">
              <w:t>  </w:t>
            </w:r>
            <w:r w:rsidRPr="00141D6B">
              <w:rPr>
                <w:b/>
                <w:bCs/>
                <w:i/>
                <w:iCs/>
              </w:rPr>
              <w:t>15 %</w:t>
            </w:r>
            <w:r w:rsidRPr="00141D6B">
              <w:t xml:space="preserve"> maloobchodní prodejní ceny včetně všech daní nebo sazba Unie ve výši </w:t>
            </w:r>
            <w:r w:rsidRPr="00141D6B">
              <w:rPr>
                <w:b/>
                <w:bCs/>
                <w:i/>
                <w:iCs/>
              </w:rPr>
              <w:t>54 EUR</w:t>
            </w:r>
            <w:r w:rsidRPr="00141D6B">
              <w:t xml:space="preserve"> za 1 000 kusů či za kilogram, upravená podle článku 12;</w:t>
            </w:r>
          </w:p>
        </w:tc>
      </w:tr>
      <w:tr w:rsidR="00165FEE" w:rsidRPr="00141D6B" w14:paraId="4C98EAB9"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2C2E68B7" w14:textId="77777777" w:rsidR="00165FEE" w:rsidRPr="00141D6B" w:rsidRDefault="00165FEE">
            <w:pPr>
              <w:pStyle w:val="NormalLeft"/>
              <w:spacing w:line="252" w:lineRule="auto"/>
            </w:pPr>
            <w:r w:rsidRPr="00141D6B">
              <w:t>d)</w:t>
            </w:r>
          </w:p>
        </w:tc>
        <w:tc>
          <w:tcPr>
            <w:tcW w:w="2268" w:type="dxa"/>
            <w:tcBorders>
              <w:top w:val="single" w:sz="2" w:space="0" w:color="auto"/>
              <w:left w:val="single" w:sz="2" w:space="0" w:color="auto"/>
              <w:bottom w:val="single" w:sz="2" w:space="0" w:color="auto"/>
              <w:right w:val="single" w:sz="2" w:space="0" w:color="auto"/>
            </w:tcBorders>
            <w:hideMark/>
          </w:tcPr>
          <w:p w14:paraId="0B73FF56" w14:textId="77777777" w:rsidR="00165FEE" w:rsidRPr="00141D6B" w:rsidRDefault="00165FEE">
            <w:pPr>
              <w:pStyle w:val="NormalLeft"/>
              <w:spacing w:line="252" w:lineRule="auto"/>
            </w:pPr>
            <w:r w:rsidRPr="00141D6B">
              <w:t>tabák ke kouření</w:t>
            </w:r>
          </w:p>
        </w:tc>
        <w:tc>
          <w:tcPr>
            <w:tcW w:w="722" w:type="dxa"/>
            <w:tcBorders>
              <w:top w:val="single" w:sz="2" w:space="0" w:color="auto"/>
              <w:left w:val="single" w:sz="2" w:space="0" w:color="auto"/>
              <w:bottom w:val="single" w:sz="2" w:space="0" w:color="auto"/>
              <w:right w:val="single" w:sz="2" w:space="0" w:color="auto"/>
            </w:tcBorders>
          </w:tcPr>
          <w:p w14:paraId="7C174B53" w14:textId="77777777" w:rsidR="00165FEE" w:rsidRPr="00141D6B" w:rsidRDefault="00165FEE">
            <w:pPr>
              <w:pStyle w:val="NormalLeft"/>
              <w:spacing w:line="252" w:lineRule="auto"/>
            </w:pPr>
          </w:p>
        </w:tc>
        <w:tc>
          <w:tcPr>
            <w:tcW w:w="5255" w:type="dxa"/>
            <w:tcBorders>
              <w:top w:val="single" w:sz="2" w:space="0" w:color="auto"/>
              <w:left w:val="single" w:sz="2" w:space="0" w:color="auto"/>
              <w:bottom w:val="single" w:sz="2" w:space="0" w:color="auto"/>
              <w:right w:val="single" w:sz="2" w:space="0" w:color="auto"/>
            </w:tcBorders>
          </w:tcPr>
          <w:p w14:paraId="24B19B20" w14:textId="77777777" w:rsidR="00165FEE" w:rsidRPr="00141D6B" w:rsidRDefault="00165FEE">
            <w:pPr>
              <w:pStyle w:val="NormalLeft"/>
              <w:spacing w:line="252" w:lineRule="auto"/>
            </w:pPr>
          </w:p>
        </w:tc>
      </w:tr>
      <w:tr w:rsidR="00165FEE" w:rsidRPr="00141D6B" w14:paraId="3671B156"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21719BB8" w14:textId="77777777" w:rsidR="00165FEE" w:rsidRPr="00141D6B" w:rsidRDefault="00165FEE">
            <w:pPr>
              <w:rPr>
                <w:b/>
                <w:bCs/>
                <w:i/>
              </w:rPr>
            </w:pPr>
            <w:r w:rsidRPr="00141D6B">
              <w:rPr>
                <w:b/>
                <w:i/>
              </w:rPr>
              <w:t>i)</w:t>
            </w:r>
          </w:p>
        </w:tc>
        <w:tc>
          <w:tcPr>
            <w:tcW w:w="2268" w:type="dxa"/>
            <w:tcBorders>
              <w:top w:val="single" w:sz="2" w:space="0" w:color="auto"/>
              <w:left w:val="single" w:sz="2" w:space="0" w:color="auto"/>
              <w:bottom w:val="single" w:sz="2" w:space="0" w:color="auto"/>
              <w:right w:val="single" w:sz="2" w:space="0" w:color="auto"/>
            </w:tcBorders>
            <w:hideMark/>
          </w:tcPr>
          <w:p w14:paraId="1E6F9386" w14:textId="77777777" w:rsidR="00165FEE" w:rsidRPr="00141D6B" w:rsidRDefault="00165FEE">
            <w:r w:rsidRPr="00141D6B">
              <w:t>jemně řezaný tabák k ruční výrobě cigaret</w:t>
            </w:r>
          </w:p>
        </w:tc>
        <w:tc>
          <w:tcPr>
            <w:tcW w:w="722" w:type="dxa"/>
            <w:tcBorders>
              <w:top w:val="single" w:sz="2" w:space="0" w:color="auto"/>
              <w:left w:val="single" w:sz="2" w:space="0" w:color="auto"/>
              <w:bottom w:val="single" w:sz="2" w:space="0" w:color="auto"/>
              <w:right w:val="single" w:sz="2" w:space="0" w:color="auto"/>
            </w:tcBorders>
            <w:hideMark/>
          </w:tcPr>
          <w:p w14:paraId="397B3F91" w14:textId="77777777" w:rsidR="00165FEE" w:rsidRPr="00141D6B" w:rsidRDefault="00165FEE">
            <w:r w:rsidRPr="00141D6B">
              <w:t>:</w:t>
            </w:r>
          </w:p>
        </w:tc>
        <w:tc>
          <w:tcPr>
            <w:tcW w:w="5255" w:type="dxa"/>
            <w:tcBorders>
              <w:top w:val="single" w:sz="2" w:space="0" w:color="auto"/>
              <w:left w:val="single" w:sz="2" w:space="0" w:color="auto"/>
              <w:bottom w:val="single" w:sz="2" w:space="0" w:color="auto"/>
              <w:right w:val="single" w:sz="2" w:space="0" w:color="auto"/>
            </w:tcBorders>
            <w:hideMark/>
          </w:tcPr>
          <w:p w14:paraId="484266E1" w14:textId="77777777" w:rsidR="00165FEE" w:rsidRPr="00141D6B" w:rsidRDefault="00165FEE">
            <w:bookmarkStart w:id="1" w:name="_Hlk203234326"/>
            <w:r w:rsidRPr="00141D6B">
              <w:t> </w:t>
            </w:r>
            <w:bookmarkEnd w:id="1"/>
            <w:r w:rsidRPr="00141D6B">
              <w:rPr>
                <w:b/>
                <w:bCs/>
                <w:i/>
                <w:iCs/>
              </w:rPr>
              <w:t>50 %</w:t>
            </w:r>
            <w:r w:rsidRPr="00141D6B">
              <w:t xml:space="preserve"> vážené průměrné maloobchodní prodejní ceny jemně řezaného tabáku k ruční výrobě cigaret propuštěného ke spotřebě nebo sazba Unie ve výši </w:t>
            </w:r>
            <w:r w:rsidRPr="00141D6B">
              <w:rPr>
                <w:b/>
                <w:bCs/>
                <w:i/>
                <w:iCs/>
              </w:rPr>
              <w:t>180 EUR</w:t>
            </w:r>
            <w:r w:rsidRPr="00141D6B">
              <w:rPr>
                <w:b/>
                <w:bCs/>
              </w:rPr>
              <w:t xml:space="preserve"> </w:t>
            </w:r>
            <w:r w:rsidRPr="00141D6B">
              <w:t>za kilogram</w:t>
            </w:r>
            <w:bookmarkStart w:id="2" w:name="_Hlk203234328"/>
            <w:r w:rsidRPr="00141D6B">
              <w:t>, upravená podle článku 12</w:t>
            </w:r>
            <w:bookmarkEnd w:id="2"/>
            <w:r w:rsidRPr="00141D6B">
              <w:t>;</w:t>
            </w:r>
          </w:p>
        </w:tc>
      </w:tr>
      <w:tr w:rsidR="00165FEE" w:rsidRPr="00141D6B" w14:paraId="470168D9"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42AD03CA" w14:textId="77777777" w:rsidR="00165FEE" w:rsidRPr="00141D6B" w:rsidRDefault="00165FEE">
            <w:pPr>
              <w:rPr>
                <w:b/>
                <w:bCs/>
                <w:i/>
              </w:rPr>
            </w:pPr>
            <w:r w:rsidRPr="00141D6B">
              <w:rPr>
                <w:b/>
                <w:i/>
              </w:rPr>
              <w:t xml:space="preserve">ii) </w:t>
            </w:r>
          </w:p>
        </w:tc>
        <w:tc>
          <w:tcPr>
            <w:tcW w:w="2268" w:type="dxa"/>
            <w:tcBorders>
              <w:top w:val="single" w:sz="2" w:space="0" w:color="auto"/>
              <w:left w:val="single" w:sz="2" w:space="0" w:color="auto"/>
              <w:bottom w:val="single" w:sz="2" w:space="0" w:color="auto"/>
              <w:right w:val="single" w:sz="2" w:space="0" w:color="auto"/>
            </w:tcBorders>
            <w:hideMark/>
          </w:tcPr>
          <w:p w14:paraId="0277242B" w14:textId="77777777" w:rsidR="00165FEE" w:rsidRPr="00141D6B" w:rsidRDefault="00165FEE">
            <w:pPr>
              <w:rPr>
                <w:bCs/>
              </w:rPr>
            </w:pPr>
            <w:r w:rsidRPr="00141D6B">
              <w:t xml:space="preserve">tabák do vodní dýmky;  </w:t>
            </w:r>
          </w:p>
        </w:tc>
        <w:tc>
          <w:tcPr>
            <w:tcW w:w="722" w:type="dxa"/>
            <w:tcBorders>
              <w:top w:val="single" w:sz="2" w:space="0" w:color="auto"/>
              <w:left w:val="single" w:sz="2" w:space="0" w:color="auto"/>
              <w:bottom w:val="single" w:sz="2" w:space="0" w:color="auto"/>
              <w:right w:val="single" w:sz="2" w:space="0" w:color="auto"/>
            </w:tcBorders>
            <w:hideMark/>
          </w:tcPr>
          <w:p w14:paraId="2FB3398C" w14:textId="77777777" w:rsidR="00165FEE" w:rsidRPr="00141D6B" w:rsidRDefault="00165FEE">
            <w:r w:rsidRPr="00141D6B">
              <w:t xml:space="preserve"> :  </w:t>
            </w:r>
          </w:p>
        </w:tc>
        <w:tc>
          <w:tcPr>
            <w:tcW w:w="5255" w:type="dxa"/>
            <w:tcBorders>
              <w:top w:val="single" w:sz="2" w:space="0" w:color="auto"/>
              <w:left w:val="single" w:sz="2" w:space="0" w:color="auto"/>
              <w:bottom w:val="single" w:sz="2" w:space="0" w:color="auto"/>
              <w:right w:val="single" w:sz="2" w:space="0" w:color="auto"/>
            </w:tcBorders>
            <w:hideMark/>
          </w:tcPr>
          <w:p w14:paraId="09B384FC" w14:textId="77777777" w:rsidR="00165FEE" w:rsidRPr="00141D6B" w:rsidRDefault="00165FEE">
            <w:r w:rsidRPr="00141D6B">
              <w:rPr>
                <w:b/>
                <w:bCs/>
                <w:i/>
                <w:iCs/>
              </w:rPr>
              <w:t>33 %</w:t>
            </w:r>
            <w:r w:rsidRPr="00141D6B">
              <w:t xml:space="preserve"> maloobchodní prodejní ceny včetně všech daní nebo sazba Unie ve výši </w:t>
            </w:r>
            <w:r w:rsidRPr="00141D6B">
              <w:rPr>
                <w:b/>
                <w:bCs/>
                <w:i/>
                <w:iCs/>
              </w:rPr>
              <w:t>80 EUR</w:t>
            </w:r>
            <w:r w:rsidRPr="00141D6B">
              <w:rPr>
                <w:b/>
                <w:bCs/>
              </w:rPr>
              <w:t xml:space="preserve"> </w:t>
            </w:r>
            <w:r w:rsidRPr="00141D6B">
              <w:t xml:space="preserve">za kilogram, upravená podle článku 12.  </w:t>
            </w:r>
          </w:p>
        </w:tc>
      </w:tr>
      <w:tr w:rsidR="00165FEE" w:rsidRPr="00141D6B" w14:paraId="34C2DD6C"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1C203A9B" w14:textId="77777777" w:rsidR="00165FEE" w:rsidRPr="00141D6B" w:rsidRDefault="00165FEE">
            <w:pPr>
              <w:rPr>
                <w:b/>
                <w:bCs/>
              </w:rPr>
            </w:pPr>
            <w:r w:rsidRPr="00141D6B">
              <w:rPr>
                <w:b/>
                <w:i/>
                <w:iCs/>
              </w:rPr>
              <w:t>iii)</w:t>
            </w:r>
          </w:p>
        </w:tc>
        <w:tc>
          <w:tcPr>
            <w:tcW w:w="2268" w:type="dxa"/>
            <w:tcBorders>
              <w:top w:val="single" w:sz="2" w:space="0" w:color="auto"/>
              <w:left w:val="single" w:sz="2" w:space="0" w:color="auto"/>
              <w:bottom w:val="single" w:sz="2" w:space="0" w:color="auto"/>
              <w:right w:val="single" w:sz="2" w:space="0" w:color="auto"/>
            </w:tcBorders>
            <w:hideMark/>
          </w:tcPr>
          <w:p w14:paraId="1B7503C2" w14:textId="77777777" w:rsidR="00165FEE" w:rsidRPr="00141D6B" w:rsidRDefault="00165FEE">
            <w:r w:rsidRPr="00141D6B">
              <w:t>ostatní tabák ke kouření</w:t>
            </w:r>
          </w:p>
        </w:tc>
        <w:tc>
          <w:tcPr>
            <w:tcW w:w="722" w:type="dxa"/>
            <w:tcBorders>
              <w:top w:val="single" w:sz="2" w:space="0" w:color="auto"/>
              <w:left w:val="single" w:sz="2" w:space="0" w:color="auto"/>
              <w:bottom w:val="single" w:sz="2" w:space="0" w:color="auto"/>
              <w:right w:val="single" w:sz="2" w:space="0" w:color="auto"/>
            </w:tcBorders>
            <w:hideMark/>
          </w:tcPr>
          <w:p w14:paraId="731DECD6" w14:textId="77777777" w:rsidR="00165FEE" w:rsidRPr="00141D6B" w:rsidRDefault="00165FEE">
            <w:r w:rsidRPr="00141D6B">
              <w:t>:</w:t>
            </w:r>
          </w:p>
        </w:tc>
        <w:tc>
          <w:tcPr>
            <w:tcW w:w="5255" w:type="dxa"/>
            <w:tcBorders>
              <w:top w:val="single" w:sz="2" w:space="0" w:color="auto"/>
              <w:left w:val="single" w:sz="2" w:space="0" w:color="auto"/>
              <w:bottom w:val="single" w:sz="2" w:space="0" w:color="auto"/>
              <w:right w:val="single" w:sz="2" w:space="0" w:color="auto"/>
            </w:tcBorders>
            <w:hideMark/>
          </w:tcPr>
          <w:p w14:paraId="5E13B2E5" w14:textId="77777777" w:rsidR="00165FEE" w:rsidRPr="00141D6B" w:rsidRDefault="00165FEE">
            <w:r w:rsidRPr="00141D6B">
              <w:rPr>
                <w:b/>
                <w:bCs/>
                <w:i/>
                <w:iCs/>
              </w:rPr>
              <w:t>35 %</w:t>
            </w:r>
            <w:r w:rsidRPr="00141D6B">
              <w:t xml:space="preserve"> maloobchodní prodejní ceny včetně všech daní nebo sazba Unie ve výši </w:t>
            </w:r>
            <w:r w:rsidRPr="00141D6B">
              <w:rPr>
                <w:b/>
                <w:bCs/>
                <w:i/>
                <w:iCs/>
              </w:rPr>
              <w:t>110</w:t>
            </w:r>
            <w:bookmarkStart w:id="3" w:name="_Hlk203234330"/>
            <w:r w:rsidRPr="00141D6B">
              <w:t> </w:t>
            </w:r>
            <w:bookmarkEnd w:id="3"/>
            <w:r w:rsidRPr="00141D6B">
              <w:rPr>
                <w:b/>
                <w:bCs/>
                <w:i/>
                <w:iCs/>
              </w:rPr>
              <w:t>EUR</w:t>
            </w:r>
            <w:r w:rsidRPr="00141D6B">
              <w:t xml:space="preserve"> za kilogram, </w:t>
            </w:r>
            <w:bookmarkStart w:id="4" w:name="_Hlk203234331"/>
            <w:r w:rsidRPr="00141D6B">
              <w:t>upravená podle článku 12</w:t>
            </w:r>
            <w:bookmarkEnd w:id="4"/>
            <w:r w:rsidRPr="00141D6B">
              <w:t>.</w:t>
            </w:r>
          </w:p>
        </w:tc>
      </w:tr>
      <w:tr w:rsidR="00165FEE" w:rsidRPr="00141D6B" w14:paraId="4A5A5302"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32B55718" w14:textId="77777777" w:rsidR="00165FEE" w:rsidRPr="00141D6B" w:rsidRDefault="00165FEE">
            <w:pPr>
              <w:pStyle w:val="NormalLeft"/>
              <w:spacing w:line="252" w:lineRule="auto"/>
            </w:pPr>
            <w:r w:rsidRPr="00141D6B">
              <w:t> f) </w:t>
            </w:r>
          </w:p>
        </w:tc>
        <w:tc>
          <w:tcPr>
            <w:tcW w:w="2268" w:type="dxa"/>
            <w:tcBorders>
              <w:top w:val="single" w:sz="2" w:space="0" w:color="auto"/>
              <w:left w:val="single" w:sz="2" w:space="0" w:color="auto"/>
              <w:bottom w:val="single" w:sz="2" w:space="0" w:color="auto"/>
              <w:right w:val="single" w:sz="2" w:space="0" w:color="auto"/>
            </w:tcBorders>
            <w:hideMark/>
          </w:tcPr>
          <w:p w14:paraId="71DB0BE8" w14:textId="77777777" w:rsidR="00165FEE" w:rsidRPr="00141D6B" w:rsidRDefault="00165FEE">
            <w:r w:rsidRPr="00141D6B">
              <w:t> zahřívaný tabák  </w:t>
            </w:r>
          </w:p>
        </w:tc>
        <w:tc>
          <w:tcPr>
            <w:tcW w:w="722" w:type="dxa"/>
            <w:tcBorders>
              <w:top w:val="single" w:sz="2" w:space="0" w:color="auto"/>
              <w:left w:val="single" w:sz="2" w:space="0" w:color="auto"/>
              <w:bottom w:val="single" w:sz="2" w:space="0" w:color="auto"/>
              <w:right w:val="single" w:sz="2" w:space="0" w:color="auto"/>
            </w:tcBorders>
            <w:hideMark/>
          </w:tcPr>
          <w:p w14:paraId="7B64BB77" w14:textId="77777777" w:rsidR="00165FEE" w:rsidRPr="00141D6B" w:rsidRDefault="00165FEE">
            <w:pPr>
              <w:pStyle w:val="NormalLeft"/>
              <w:spacing w:line="252" w:lineRule="auto"/>
            </w:pPr>
            <w:r w:rsidRPr="00141D6B">
              <w:t> : </w:t>
            </w:r>
          </w:p>
        </w:tc>
        <w:tc>
          <w:tcPr>
            <w:tcW w:w="5255" w:type="dxa"/>
            <w:tcBorders>
              <w:top w:val="single" w:sz="2" w:space="0" w:color="auto"/>
              <w:left w:val="single" w:sz="2" w:space="0" w:color="auto"/>
              <w:bottom w:val="single" w:sz="2" w:space="0" w:color="auto"/>
              <w:right w:val="single" w:sz="2" w:space="0" w:color="auto"/>
            </w:tcBorders>
            <w:hideMark/>
          </w:tcPr>
          <w:p w14:paraId="6278AB8E" w14:textId="77777777" w:rsidR="00165FEE" w:rsidRPr="00141D6B" w:rsidRDefault="00165FEE">
            <w:r w:rsidRPr="00141D6B">
              <w:t> </w:t>
            </w:r>
            <w:r w:rsidRPr="00141D6B">
              <w:rPr>
                <w:b/>
                <w:bCs/>
                <w:i/>
                <w:iCs/>
              </w:rPr>
              <w:t>40 %</w:t>
            </w:r>
            <w:r w:rsidRPr="00141D6B">
              <w:t xml:space="preserve"> maloobchodní prodejní ceny včetně všech daní nebo sazba Unie ve výši </w:t>
            </w:r>
            <w:r w:rsidRPr="00141D6B">
              <w:rPr>
                <w:b/>
                <w:bCs/>
                <w:i/>
                <w:iCs/>
              </w:rPr>
              <w:t>80 EUR</w:t>
            </w:r>
            <w:r w:rsidRPr="00141D6B">
              <w:t xml:space="preserve"> za 1 000 kusů, upravená podle článku 12; </w:t>
            </w:r>
            <w:r w:rsidRPr="00141D6B">
              <w:rPr>
                <w:b/>
                <w:bCs/>
                <w:i/>
                <w:iCs/>
              </w:rPr>
              <w:t>nebo 40 %</w:t>
            </w:r>
            <w:r w:rsidRPr="00141D6B">
              <w:t xml:space="preserve"> maloobchodní prodejní ceny včetně všech daní nebo sazba Unie ve výši </w:t>
            </w:r>
            <w:r w:rsidRPr="00141D6B">
              <w:rPr>
                <w:b/>
                <w:bCs/>
                <w:i/>
                <w:iCs/>
              </w:rPr>
              <w:t>260 EUR</w:t>
            </w:r>
            <w:r w:rsidRPr="00141D6B">
              <w:t xml:space="preserve"> za kilogram, upravená podle článku 12; </w:t>
            </w:r>
          </w:p>
        </w:tc>
      </w:tr>
      <w:tr w:rsidR="00165FEE" w:rsidRPr="00141D6B" w14:paraId="146076B7" w14:textId="77777777" w:rsidTr="00165FEE">
        <w:tc>
          <w:tcPr>
            <w:tcW w:w="1104" w:type="dxa"/>
            <w:tcBorders>
              <w:top w:val="single" w:sz="2" w:space="0" w:color="auto"/>
              <w:left w:val="single" w:sz="2" w:space="0" w:color="auto"/>
              <w:bottom w:val="single" w:sz="2" w:space="0" w:color="auto"/>
              <w:right w:val="single" w:sz="2" w:space="0" w:color="auto"/>
            </w:tcBorders>
            <w:hideMark/>
          </w:tcPr>
          <w:p w14:paraId="062F4733" w14:textId="77777777" w:rsidR="00165FEE" w:rsidRPr="00141D6B" w:rsidRDefault="00165FEE">
            <w:pPr>
              <w:pStyle w:val="NormalLeft"/>
              <w:spacing w:line="252" w:lineRule="auto"/>
            </w:pPr>
            <w:r w:rsidRPr="00141D6B">
              <w:lastRenderedPageBreak/>
              <w:t> g) </w:t>
            </w:r>
          </w:p>
        </w:tc>
        <w:tc>
          <w:tcPr>
            <w:tcW w:w="2268" w:type="dxa"/>
            <w:tcBorders>
              <w:top w:val="single" w:sz="2" w:space="0" w:color="auto"/>
              <w:left w:val="single" w:sz="2" w:space="0" w:color="auto"/>
              <w:bottom w:val="single" w:sz="2" w:space="0" w:color="auto"/>
              <w:right w:val="single" w:sz="2" w:space="0" w:color="auto"/>
            </w:tcBorders>
            <w:hideMark/>
          </w:tcPr>
          <w:p w14:paraId="5ECB3057" w14:textId="77777777" w:rsidR="00165FEE" w:rsidRPr="00141D6B" w:rsidRDefault="00165FEE">
            <w:r w:rsidRPr="00141D6B">
              <w:t> ostatní tabákové výrobky  </w:t>
            </w:r>
          </w:p>
        </w:tc>
        <w:tc>
          <w:tcPr>
            <w:tcW w:w="722" w:type="dxa"/>
            <w:tcBorders>
              <w:top w:val="single" w:sz="2" w:space="0" w:color="auto"/>
              <w:left w:val="single" w:sz="2" w:space="0" w:color="auto"/>
              <w:bottom w:val="single" w:sz="2" w:space="0" w:color="auto"/>
              <w:right w:val="single" w:sz="2" w:space="0" w:color="auto"/>
            </w:tcBorders>
            <w:hideMark/>
          </w:tcPr>
          <w:p w14:paraId="340A5804" w14:textId="77777777" w:rsidR="00165FEE" w:rsidRPr="00141D6B" w:rsidRDefault="00165FEE">
            <w:pPr>
              <w:pStyle w:val="NormalLeft"/>
              <w:spacing w:line="252" w:lineRule="auto"/>
            </w:pPr>
            <w:r w:rsidRPr="00141D6B">
              <w:t> : </w:t>
            </w:r>
          </w:p>
        </w:tc>
        <w:tc>
          <w:tcPr>
            <w:tcW w:w="5255" w:type="dxa"/>
            <w:tcBorders>
              <w:top w:val="single" w:sz="2" w:space="0" w:color="auto"/>
              <w:left w:val="single" w:sz="2" w:space="0" w:color="auto"/>
              <w:bottom w:val="single" w:sz="2" w:space="0" w:color="auto"/>
              <w:right w:val="single" w:sz="2" w:space="0" w:color="auto"/>
            </w:tcBorders>
            <w:hideMark/>
          </w:tcPr>
          <w:p w14:paraId="0BDF6633" w14:textId="77777777" w:rsidR="00165FEE" w:rsidRPr="00141D6B" w:rsidRDefault="00165FEE">
            <w:r w:rsidRPr="00141D6B">
              <w:rPr>
                <w:b/>
                <w:i/>
              </w:rPr>
              <w:t> </w:t>
            </w:r>
            <w:r w:rsidRPr="00141D6B">
              <w:rPr>
                <w:b/>
                <w:bCs/>
                <w:i/>
                <w:iCs/>
              </w:rPr>
              <w:t>35 %</w:t>
            </w:r>
            <w:r w:rsidRPr="00141D6B">
              <w:t xml:space="preserve"> maloobchodní prodejní ceny včetně všech daní nebo sazba Unie ve výši </w:t>
            </w:r>
            <w:r w:rsidRPr="00141D6B">
              <w:rPr>
                <w:b/>
                <w:bCs/>
                <w:i/>
                <w:iCs/>
              </w:rPr>
              <w:t>110 EUR</w:t>
            </w:r>
            <w:r w:rsidRPr="00141D6B">
              <w:rPr>
                <w:b/>
                <w:bCs/>
              </w:rPr>
              <w:t xml:space="preserve"> </w:t>
            </w:r>
            <w:r w:rsidRPr="00141D6B">
              <w:t>za kilogram, upravená podle článku 12.  </w:t>
            </w:r>
          </w:p>
        </w:tc>
      </w:tr>
    </w:tbl>
    <w:p w14:paraId="53B70932" w14:textId="77777777" w:rsidR="00165FEE" w:rsidRPr="00141D6B" w:rsidRDefault="00165FEE" w:rsidP="00165FEE">
      <w:pPr>
        <w:pStyle w:val="AmOrLang"/>
      </w:pPr>
      <w:r w:rsidRPr="00141D6B">
        <w:t xml:space="preserve">Or. </w:t>
      </w:r>
      <w:r w:rsidRPr="00141D6B">
        <w:rPr>
          <w:rStyle w:val="HideTWBExt"/>
        </w:rPr>
        <w:t>&lt;Original&gt;</w:t>
      </w:r>
      <w:r w:rsidRPr="00141D6B">
        <w:rPr>
          <w:rStyle w:val="HideTWBInt"/>
          <w:rFonts w:eastAsiaTheme="majorEastAsia"/>
        </w:rPr>
        <w:t>{EN}</w:t>
      </w:r>
      <w:r w:rsidRPr="00141D6B">
        <w:t>en</w:t>
      </w:r>
      <w:r w:rsidRPr="00141D6B">
        <w:rPr>
          <w:rStyle w:val="HideTWBExt"/>
        </w:rPr>
        <w:t>&lt;/Original&gt;</w:t>
      </w:r>
    </w:p>
    <w:p w14:paraId="2FE89E47" w14:textId="77777777" w:rsidR="00165FEE" w:rsidRPr="00141D6B" w:rsidRDefault="00165FEE" w:rsidP="00165FEE">
      <w:r w:rsidRPr="00141D6B">
        <w:rPr>
          <w:rStyle w:val="HideTWBExt"/>
        </w:rPr>
        <w:t>&lt;/Amend&gt;</w:t>
      </w:r>
    </w:p>
    <w:p w14:paraId="0A0CDED7" w14:textId="40034D40"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44</w:t>
      </w:r>
      <w:r w:rsidRPr="00141D6B">
        <w:rPr>
          <w:rStyle w:val="HideTWBExt"/>
        </w:rPr>
        <w:t>&lt;/NumAm&gt;</w:t>
      </w:r>
    </w:p>
    <w:p w14:paraId="2ACD97CD"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2C456811" w14:textId="77777777" w:rsidR="00165FEE" w:rsidRPr="00141D6B" w:rsidRDefault="00165FEE" w:rsidP="00165FEE">
      <w:pPr>
        <w:pStyle w:val="NormalBold"/>
      </w:pPr>
      <w:r w:rsidRPr="00141D6B">
        <w:rPr>
          <w:rStyle w:val="HideTWBExt"/>
        </w:rPr>
        <w:t>&lt;Article&gt;</w:t>
      </w:r>
      <w:r w:rsidRPr="00141D6B">
        <w:t>Čl. 20 – odst. 4</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517A7C57" w14:textId="77777777" w:rsidTr="00165FEE">
        <w:trPr>
          <w:jc w:val="center"/>
        </w:trPr>
        <w:tc>
          <w:tcPr>
            <w:tcW w:w="9752" w:type="dxa"/>
            <w:gridSpan w:val="2"/>
          </w:tcPr>
          <w:p w14:paraId="7DB630C9" w14:textId="77777777" w:rsidR="00165FEE" w:rsidRPr="00141D6B" w:rsidRDefault="00165FEE">
            <w:pPr>
              <w:keepNext/>
            </w:pPr>
          </w:p>
        </w:tc>
      </w:tr>
      <w:tr w:rsidR="00165FEE" w:rsidRPr="00141D6B" w14:paraId="14990683" w14:textId="77777777" w:rsidTr="00165FEE">
        <w:trPr>
          <w:jc w:val="center"/>
        </w:trPr>
        <w:tc>
          <w:tcPr>
            <w:tcW w:w="4876" w:type="dxa"/>
            <w:hideMark/>
          </w:tcPr>
          <w:p w14:paraId="6300F00B"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3605B90D"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29BF70CC" w14:textId="77777777" w:rsidTr="00165FEE">
        <w:trPr>
          <w:jc w:val="center"/>
        </w:trPr>
        <w:tc>
          <w:tcPr>
            <w:tcW w:w="4876" w:type="dxa"/>
            <w:hideMark/>
          </w:tcPr>
          <w:p w14:paraId="4D9B7A73" w14:textId="77777777" w:rsidR="00165FEE" w:rsidRPr="00141D6B" w:rsidRDefault="00165FEE">
            <w:pPr>
              <w:pStyle w:val="Normal6"/>
            </w:pPr>
            <w:r w:rsidRPr="00141D6B">
              <w:t>4.</w:t>
            </w:r>
            <w:r w:rsidRPr="00141D6B">
              <w:tab/>
              <w:t xml:space="preserve">Odchylně od odstavce 2 členské státy od 1. ledna 2028 do 31. prosince </w:t>
            </w:r>
            <w:r w:rsidRPr="00141D6B">
              <w:rPr>
                <w:b/>
                <w:bCs/>
                <w:i/>
                <w:iCs/>
              </w:rPr>
              <w:t>2029</w:t>
            </w:r>
            <w:r w:rsidRPr="00141D6B">
              <w:t xml:space="preserve"> zajistí, aby sazby spotřební daně činily nejméně 12 EUR za 1 000 kusů nebo za kilogram nebo 5 % maloobchodní prodejní ceny včetně všech daní u doutníků </w:t>
            </w:r>
            <w:r w:rsidRPr="00141D6B">
              <w:rPr>
                <w:b/>
                <w:bCs/>
                <w:i/>
                <w:iCs/>
              </w:rPr>
              <w:t>nebo</w:t>
            </w:r>
            <w:r w:rsidRPr="00141D6B">
              <w:t xml:space="preserve"> doutníčků, nejméně 22 EUR za kilogram nebo 20 % maloobchodní prodejní ceny včetně všech daní u ostatního tabáku ke kouření a tabáku do vodní dýmky, nejméně </w:t>
            </w:r>
            <w:r w:rsidRPr="00141D6B">
              <w:rPr>
                <w:b/>
                <w:bCs/>
                <w:i/>
                <w:iCs/>
              </w:rPr>
              <w:t>88 EUR</w:t>
            </w:r>
            <w:r w:rsidRPr="00141D6B">
              <w:t xml:space="preserve"> za 1 000 kusů nebo </w:t>
            </w:r>
            <w:r w:rsidRPr="00141D6B">
              <w:rPr>
                <w:b/>
                <w:bCs/>
                <w:i/>
                <w:iCs/>
              </w:rPr>
              <w:t>125 EUR</w:t>
            </w:r>
            <w:r w:rsidRPr="00141D6B">
              <w:t xml:space="preserve"> za kilogram nebo </w:t>
            </w:r>
            <w:r w:rsidRPr="00141D6B">
              <w:rPr>
                <w:b/>
                <w:bCs/>
                <w:i/>
                <w:iCs/>
              </w:rPr>
              <w:t>45 %</w:t>
            </w:r>
            <w:r w:rsidRPr="00141D6B">
              <w:rPr>
                <w:b/>
                <w:bCs/>
              </w:rPr>
              <w:t xml:space="preserve"> </w:t>
            </w:r>
            <w:r w:rsidRPr="00141D6B">
              <w:t>maloobchodní prodejní ceny včetně všech daní u zahřívaného tabáku a nejméně 0 EUR za kilogram nebo 0 % maloobchodní prodejní ceny včetně všech daní u ostatních tabákových výrobků.</w:t>
            </w:r>
          </w:p>
        </w:tc>
        <w:tc>
          <w:tcPr>
            <w:tcW w:w="4876" w:type="dxa"/>
            <w:hideMark/>
          </w:tcPr>
          <w:p w14:paraId="60B563B8" w14:textId="77777777" w:rsidR="00165FEE" w:rsidRPr="00141D6B" w:rsidRDefault="00165FEE">
            <w:pPr>
              <w:pStyle w:val="Normal6"/>
              <w:rPr>
                <w:szCs w:val="24"/>
              </w:rPr>
            </w:pPr>
            <w:r w:rsidRPr="00141D6B">
              <w:t>4.</w:t>
            </w:r>
            <w:r w:rsidRPr="00141D6B">
              <w:tab/>
              <w:t xml:space="preserve">Odchylně od odstavce 2 členské státy od 1. ledna 2028 do 31. prosince </w:t>
            </w:r>
            <w:r w:rsidRPr="00141D6B">
              <w:rPr>
                <w:b/>
                <w:bCs/>
                <w:i/>
                <w:iCs/>
              </w:rPr>
              <w:t>2030</w:t>
            </w:r>
            <w:r w:rsidRPr="00141D6B">
              <w:rPr>
                <w:b/>
                <w:bCs/>
              </w:rPr>
              <w:t xml:space="preserve"> </w:t>
            </w:r>
            <w:r w:rsidRPr="00141D6B">
              <w:t xml:space="preserve">zajistí, aby sazby spotřební daně činily nejméně 12 EUR za 1 000 kusů nebo za kilogram nebo 5 % maloobchodní prodejní ceny včetně všech daní u doutníků </w:t>
            </w:r>
            <w:r w:rsidRPr="00141D6B">
              <w:rPr>
                <w:b/>
                <w:bCs/>
                <w:i/>
                <w:iCs/>
              </w:rPr>
              <w:t>a </w:t>
            </w:r>
            <w:r w:rsidRPr="00141D6B">
              <w:t xml:space="preserve">doutníčků, nejméně 22 EUR za kilogram nebo 20 % maloobchodní prodejní ceny včetně všech daní u ostatního tabáku ke kouření a tabáku do vodní dýmky, nejméně </w:t>
            </w:r>
            <w:r w:rsidRPr="00141D6B">
              <w:rPr>
                <w:b/>
                <w:bCs/>
                <w:i/>
                <w:iCs/>
              </w:rPr>
              <w:t>58 EUR</w:t>
            </w:r>
            <w:r w:rsidRPr="00141D6B">
              <w:t xml:space="preserve"> za 1 000 kusů nebo </w:t>
            </w:r>
            <w:r w:rsidRPr="00141D6B">
              <w:rPr>
                <w:b/>
                <w:bCs/>
                <w:i/>
                <w:iCs/>
              </w:rPr>
              <w:t>83 EUR</w:t>
            </w:r>
            <w:r w:rsidRPr="00141D6B">
              <w:t xml:space="preserve"> za kilogram nebo </w:t>
            </w:r>
            <w:r w:rsidRPr="00141D6B">
              <w:rPr>
                <w:b/>
                <w:bCs/>
                <w:i/>
                <w:iCs/>
              </w:rPr>
              <w:t>20 %</w:t>
            </w:r>
            <w:r w:rsidRPr="00141D6B">
              <w:rPr>
                <w:b/>
                <w:bCs/>
              </w:rPr>
              <w:t xml:space="preserve"> </w:t>
            </w:r>
            <w:r w:rsidRPr="00141D6B">
              <w:t>maloobchodní prodejní ceny včetně všech daní u zahřívaného tabáku a nejméně 0 EUR za kilogram nebo 0 % maloobchodní prodejní ceny včetně všech daní u ostatních tabákových výrobků.</w:t>
            </w:r>
          </w:p>
        </w:tc>
      </w:tr>
    </w:tbl>
    <w:p w14:paraId="30570B9E"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16656725"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4B32B980" w14:textId="77777777" w:rsidR="00165FEE" w:rsidRPr="00141D6B" w:rsidRDefault="00165FEE" w:rsidP="00165FEE">
      <w:pPr>
        <w:pStyle w:val="Normal12Italic"/>
        <w:rPr>
          <w:noProof w:val="0"/>
        </w:rPr>
      </w:pPr>
      <w:r w:rsidRPr="00141D6B">
        <w:t>Přechodné období se prodlužuje o jeden rok. Aby se dospělo k požadovaným konečným sazbám za zahřívané tabákové výrobky, jak je uvedeno v tabulce v čl. 20 odst. 2, byly sazby platné během přechodného období odpovídajícím způsobem upraveny.</w:t>
      </w:r>
    </w:p>
    <w:p w14:paraId="74035324" w14:textId="77777777" w:rsidR="00165FEE" w:rsidRPr="00141D6B" w:rsidRDefault="00165FEE" w:rsidP="00165FEE">
      <w:r w:rsidRPr="00141D6B">
        <w:rPr>
          <w:rStyle w:val="HideTWBExt"/>
        </w:rPr>
        <w:t>&lt;/Amend&gt;</w:t>
      </w:r>
    </w:p>
    <w:p w14:paraId="3E997EA5" w14:textId="59B75422"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45</w:t>
      </w:r>
      <w:r w:rsidRPr="00141D6B">
        <w:rPr>
          <w:rStyle w:val="HideTWBExt"/>
        </w:rPr>
        <w:t>&lt;/NumAm&gt;</w:t>
      </w:r>
    </w:p>
    <w:p w14:paraId="219C4F71"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04A0712E" w14:textId="77777777" w:rsidR="00165FEE" w:rsidRPr="00141D6B" w:rsidRDefault="00165FEE" w:rsidP="00165FEE">
      <w:pPr>
        <w:pStyle w:val="NormalBold"/>
      </w:pPr>
      <w:r w:rsidRPr="00141D6B">
        <w:rPr>
          <w:rStyle w:val="HideTWBExt"/>
        </w:rPr>
        <w:t>&lt;Article&gt;</w:t>
      </w:r>
      <w:r w:rsidRPr="00141D6B">
        <w:t>Čl. 20 – odst. 5</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3D140086" w14:textId="77777777" w:rsidTr="00165FEE">
        <w:trPr>
          <w:jc w:val="center"/>
        </w:trPr>
        <w:tc>
          <w:tcPr>
            <w:tcW w:w="9752" w:type="dxa"/>
            <w:gridSpan w:val="2"/>
          </w:tcPr>
          <w:p w14:paraId="1A229DFF" w14:textId="77777777" w:rsidR="00165FEE" w:rsidRPr="00141D6B" w:rsidRDefault="00165FEE">
            <w:pPr>
              <w:keepNext/>
            </w:pPr>
          </w:p>
        </w:tc>
      </w:tr>
      <w:tr w:rsidR="00165FEE" w:rsidRPr="00141D6B" w14:paraId="28C2B777" w14:textId="77777777" w:rsidTr="00165FEE">
        <w:trPr>
          <w:jc w:val="center"/>
        </w:trPr>
        <w:tc>
          <w:tcPr>
            <w:tcW w:w="4876" w:type="dxa"/>
            <w:hideMark/>
          </w:tcPr>
          <w:p w14:paraId="4364FA0F"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13D9E213"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51E0B1BA" w14:textId="77777777" w:rsidTr="00165FEE">
        <w:trPr>
          <w:jc w:val="center"/>
        </w:trPr>
        <w:tc>
          <w:tcPr>
            <w:tcW w:w="4876" w:type="dxa"/>
            <w:hideMark/>
          </w:tcPr>
          <w:p w14:paraId="51050B6C" w14:textId="77777777" w:rsidR="00165FEE" w:rsidRPr="00141D6B" w:rsidRDefault="00165FEE">
            <w:pPr>
              <w:pStyle w:val="Normal6"/>
            </w:pPr>
            <w:r w:rsidRPr="00141D6B">
              <w:t>5.</w:t>
            </w:r>
            <w:r w:rsidRPr="00141D6B">
              <w:tab/>
              <w:t xml:space="preserve">Odchylně od odstavce 2 členské státy od 1. ledna </w:t>
            </w:r>
            <w:r w:rsidRPr="00141D6B">
              <w:rPr>
                <w:b/>
                <w:bCs/>
                <w:i/>
                <w:iCs/>
              </w:rPr>
              <w:t>2030</w:t>
            </w:r>
            <w:r w:rsidRPr="00141D6B">
              <w:t xml:space="preserve"> do 31. prosince </w:t>
            </w:r>
            <w:r w:rsidRPr="00141D6B">
              <w:rPr>
                <w:b/>
                <w:bCs/>
                <w:i/>
                <w:iCs/>
              </w:rPr>
              <w:t>2031</w:t>
            </w:r>
            <w:r w:rsidRPr="00141D6B">
              <w:t xml:space="preserve"> zajistí, aby sazby spotřební daně činily nejméně </w:t>
            </w:r>
            <w:r w:rsidRPr="00141D6B">
              <w:rPr>
                <w:b/>
                <w:bCs/>
                <w:i/>
                <w:iCs/>
              </w:rPr>
              <w:t>71,5 EUR</w:t>
            </w:r>
            <w:r w:rsidRPr="00141D6B">
              <w:rPr>
                <w:b/>
                <w:bCs/>
              </w:rPr>
              <w:t xml:space="preserve"> </w:t>
            </w:r>
            <w:r w:rsidRPr="00141D6B">
              <w:t xml:space="preserve">za 1 000 kusů nebo za kilogram nebo </w:t>
            </w:r>
            <w:r w:rsidRPr="00141D6B">
              <w:rPr>
                <w:b/>
                <w:bCs/>
                <w:i/>
                <w:iCs/>
              </w:rPr>
              <w:t>20 %</w:t>
            </w:r>
            <w:r w:rsidRPr="00141D6B">
              <w:t xml:space="preserve"> maloobchodní prodejní ceny včetně všech daní u doutníků </w:t>
            </w:r>
            <w:r w:rsidRPr="00141D6B">
              <w:rPr>
                <w:b/>
                <w:bCs/>
                <w:i/>
                <w:iCs/>
              </w:rPr>
              <w:t>nebo</w:t>
            </w:r>
            <w:r w:rsidRPr="00141D6B">
              <w:rPr>
                <w:b/>
                <w:bCs/>
              </w:rPr>
              <w:t xml:space="preserve"> </w:t>
            </w:r>
            <w:r w:rsidRPr="00141D6B">
              <w:t xml:space="preserve">doutníčků, nejméně 71,5 EUR za kilogram nebo 25 % maloobchodní prodejní ceny včetně všech daní u ostatního tabáku ke kouření, nejméně 54 EUR za kilogram nebo 25 % maloobchodní prodejní ceny včetně všech daní u tabáku do vodní dýmky, nejméně </w:t>
            </w:r>
            <w:r w:rsidRPr="00141D6B">
              <w:rPr>
                <w:b/>
                <w:bCs/>
                <w:i/>
                <w:iCs/>
              </w:rPr>
              <w:t>98 EUR</w:t>
            </w:r>
            <w:r w:rsidRPr="00141D6B">
              <w:t xml:space="preserve"> za 1 000 kusů nebo </w:t>
            </w:r>
            <w:r w:rsidRPr="00141D6B">
              <w:rPr>
                <w:b/>
                <w:bCs/>
                <w:i/>
                <w:iCs/>
              </w:rPr>
              <w:t>140 EUR</w:t>
            </w:r>
            <w:r w:rsidRPr="00141D6B">
              <w:t xml:space="preserve"> za kilogram nebo </w:t>
            </w:r>
            <w:r w:rsidRPr="00141D6B">
              <w:rPr>
                <w:b/>
                <w:bCs/>
                <w:i/>
                <w:iCs/>
              </w:rPr>
              <w:t>50 %</w:t>
            </w:r>
            <w:r w:rsidRPr="00141D6B">
              <w:t xml:space="preserve"> maloobchodní prodejní ceny včetně všech daní u zahřívaného tabáku a nejméně 71,5 EUR za kilogram nebo 25 % maloobchodní prodejní ceny včetně všech daní u ostatních tabákových výrobků.</w:t>
            </w:r>
          </w:p>
        </w:tc>
        <w:tc>
          <w:tcPr>
            <w:tcW w:w="4876" w:type="dxa"/>
            <w:hideMark/>
          </w:tcPr>
          <w:p w14:paraId="49941B1B" w14:textId="77777777" w:rsidR="00165FEE" w:rsidRPr="00141D6B" w:rsidRDefault="00165FEE">
            <w:pPr>
              <w:pStyle w:val="Normal6"/>
              <w:rPr>
                <w:szCs w:val="24"/>
              </w:rPr>
            </w:pPr>
            <w:r w:rsidRPr="00141D6B">
              <w:t>5.</w:t>
            </w:r>
            <w:r w:rsidRPr="00141D6B">
              <w:tab/>
              <w:t xml:space="preserve">Odchylně od odstavce 2 členské státy od 1. ledna </w:t>
            </w:r>
            <w:r w:rsidRPr="00141D6B">
              <w:rPr>
                <w:b/>
                <w:bCs/>
                <w:i/>
                <w:iCs/>
              </w:rPr>
              <w:t>2031</w:t>
            </w:r>
            <w:r w:rsidRPr="00141D6B">
              <w:t xml:space="preserve"> do 31. prosince </w:t>
            </w:r>
            <w:r w:rsidRPr="00141D6B">
              <w:rPr>
                <w:b/>
                <w:bCs/>
                <w:i/>
                <w:iCs/>
              </w:rPr>
              <w:t>2032</w:t>
            </w:r>
            <w:r w:rsidRPr="00141D6B">
              <w:t xml:space="preserve"> zajistí, aby sazby spotřební daně činily nejméně </w:t>
            </w:r>
            <w:r w:rsidRPr="00141D6B">
              <w:rPr>
                <w:b/>
                <w:bCs/>
                <w:i/>
                <w:iCs/>
              </w:rPr>
              <w:t>24 EUR</w:t>
            </w:r>
            <w:r w:rsidRPr="00141D6B">
              <w:t xml:space="preserve"> za 1 000 kusů nebo za kilogram nebo </w:t>
            </w:r>
            <w:r w:rsidRPr="00141D6B">
              <w:rPr>
                <w:b/>
                <w:bCs/>
                <w:i/>
                <w:iCs/>
              </w:rPr>
              <w:t>10 %</w:t>
            </w:r>
            <w:r w:rsidRPr="00141D6B">
              <w:t xml:space="preserve"> maloobchodní prodejní ceny včetně všech daní u doutníků </w:t>
            </w:r>
            <w:r w:rsidRPr="00141D6B">
              <w:rPr>
                <w:b/>
                <w:bCs/>
                <w:i/>
                <w:iCs/>
              </w:rPr>
              <w:t>a </w:t>
            </w:r>
            <w:r w:rsidRPr="00141D6B">
              <w:t xml:space="preserve">doutníčků, nejméně 71,5 EUR za kilogram nebo 25 % maloobchodní prodejní ceny včetně všech daní u ostatního tabáku ke kouření, nejméně 54 EUR za kilogram nebo 25 % maloobchodní prodejní ceny včetně všech daní u tabáku do vodní dýmky, nejméně </w:t>
            </w:r>
            <w:r w:rsidRPr="00141D6B">
              <w:rPr>
                <w:b/>
                <w:bCs/>
                <w:i/>
                <w:iCs/>
              </w:rPr>
              <w:t>68 EUR</w:t>
            </w:r>
            <w:r w:rsidRPr="00141D6B">
              <w:t xml:space="preserve"> za 1 000 kusů nebo </w:t>
            </w:r>
            <w:r w:rsidRPr="00141D6B">
              <w:rPr>
                <w:b/>
                <w:bCs/>
                <w:i/>
                <w:iCs/>
              </w:rPr>
              <w:t>97 EUR</w:t>
            </w:r>
            <w:r w:rsidRPr="00141D6B">
              <w:t xml:space="preserve"> za kilogram nebo </w:t>
            </w:r>
            <w:r w:rsidRPr="00141D6B">
              <w:rPr>
                <w:b/>
                <w:bCs/>
                <w:i/>
                <w:iCs/>
              </w:rPr>
              <w:t>30 %</w:t>
            </w:r>
            <w:r w:rsidRPr="00141D6B">
              <w:t xml:space="preserve"> maloobchodní prodejní ceny včetně všech daní u zahřívaného tabáku a nejméně 71,5 EUR za kilogram nebo 25 % maloobchodní prodejní ceny včetně všech daní u ostatních tabákových výrobků.</w:t>
            </w:r>
          </w:p>
        </w:tc>
      </w:tr>
    </w:tbl>
    <w:p w14:paraId="340EFB05"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3DC0CF79"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28E43AF0" w14:textId="77777777" w:rsidR="00165FEE" w:rsidRPr="00141D6B" w:rsidRDefault="00165FEE" w:rsidP="00165FEE">
      <w:pPr>
        <w:pStyle w:val="Normal12Italic"/>
        <w:rPr>
          <w:noProof w:val="0"/>
        </w:rPr>
      </w:pPr>
      <w:r w:rsidRPr="00141D6B">
        <w:t>Přechodné období se prodlužuje o jeden rok. Aby se dospělo k požadovaným konečným sazbám za doutníky a doutníčky a zahřívané tabákové výrobky, jak je uvedeno v tabulce v čl. 20 odst. 2, byly sazby platné během přechodného období odpovídajícím způsobem upraveny.</w:t>
      </w:r>
    </w:p>
    <w:p w14:paraId="56B5C4D4" w14:textId="77777777" w:rsidR="00165FEE" w:rsidRPr="00141D6B" w:rsidRDefault="00165FEE" w:rsidP="00165FEE">
      <w:r w:rsidRPr="00141D6B">
        <w:rPr>
          <w:rStyle w:val="HideTWBExt"/>
        </w:rPr>
        <w:t>&lt;/Amend&gt;</w:t>
      </w:r>
    </w:p>
    <w:p w14:paraId="164CE956" w14:textId="69238BEB"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46</w:t>
      </w:r>
      <w:r w:rsidRPr="00141D6B">
        <w:rPr>
          <w:rStyle w:val="HideTWBExt"/>
        </w:rPr>
        <w:t>&lt;/NumAm&gt;</w:t>
      </w:r>
    </w:p>
    <w:p w14:paraId="1FA0466F"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62BAE105" w14:textId="61E3BB0C" w:rsidR="00165FEE" w:rsidRPr="00141D6B" w:rsidRDefault="00165FEE" w:rsidP="00165FEE">
      <w:pPr>
        <w:pStyle w:val="NormalBold"/>
      </w:pPr>
      <w:r w:rsidRPr="00141D6B">
        <w:rPr>
          <w:rStyle w:val="HideTWBExt"/>
        </w:rPr>
        <w:t>&lt;Article&gt;</w:t>
      </w:r>
      <w:r w:rsidRPr="00141D6B">
        <w:t>Čl. 22 – odst. 1 – pododstavec 1 – písm. a </w:t>
      </w:r>
      <w:r w:rsidR="00A90C1B" w:rsidRPr="00141D6B">
        <w:t>a</w:t>
      </w:r>
      <w:r w:rsidR="00A90C1B">
        <w:t> </w:t>
      </w:r>
      <w:r w:rsidRPr="00141D6B">
        <w:t>(nové)</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533EF330" w14:textId="77777777" w:rsidTr="00165FEE">
        <w:trPr>
          <w:jc w:val="center"/>
        </w:trPr>
        <w:tc>
          <w:tcPr>
            <w:tcW w:w="9752" w:type="dxa"/>
            <w:gridSpan w:val="2"/>
          </w:tcPr>
          <w:p w14:paraId="36576EB5" w14:textId="77777777" w:rsidR="00165FEE" w:rsidRPr="00141D6B" w:rsidRDefault="00165FEE">
            <w:pPr>
              <w:keepNext/>
            </w:pPr>
          </w:p>
        </w:tc>
      </w:tr>
      <w:tr w:rsidR="00165FEE" w:rsidRPr="00141D6B" w14:paraId="5A2DB34D" w14:textId="77777777" w:rsidTr="00165FEE">
        <w:trPr>
          <w:jc w:val="center"/>
        </w:trPr>
        <w:tc>
          <w:tcPr>
            <w:tcW w:w="4876" w:type="dxa"/>
            <w:hideMark/>
          </w:tcPr>
          <w:p w14:paraId="310465AF"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10BDBDF9"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1D7FF581" w14:textId="77777777" w:rsidTr="00165FEE">
        <w:trPr>
          <w:jc w:val="center"/>
        </w:trPr>
        <w:tc>
          <w:tcPr>
            <w:tcW w:w="4876" w:type="dxa"/>
          </w:tcPr>
          <w:p w14:paraId="26447381" w14:textId="77777777" w:rsidR="00165FEE" w:rsidRPr="00141D6B" w:rsidRDefault="00165FEE">
            <w:pPr>
              <w:pStyle w:val="Normal6"/>
            </w:pPr>
          </w:p>
        </w:tc>
        <w:tc>
          <w:tcPr>
            <w:tcW w:w="4876" w:type="dxa"/>
            <w:hideMark/>
          </w:tcPr>
          <w:p w14:paraId="2B0FF03C" w14:textId="77777777" w:rsidR="00165FEE" w:rsidRPr="00141D6B" w:rsidRDefault="00165FEE">
            <w:pPr>
              <w:pStyle w:val="Normal6"/>
              <w:rPr>
                <w:szCs w:val="24"/>
              </w:rPr>
            </w:pPr>
            <w:r w:rsidRPr="00141D6B">
              <w:rPr>
                <w:b/>
                <w:i/>
              </w:rPr>
              <w:t>aa)</w:t>
            </w:r>
            <w:r w:rsidRPr="00141D6B">
              <w:rPr>
                <w:b/>
                <w:i/>
              </w:rPr>
              <w:tab/>
              <w:t>v případě tekutých náplní do elektronických cigaret specifická daň vyjádřená jako částka na mililitr;</w:t>
            </w:r>
          </w:p>
        </w:tc>
      </w:tr>
    </w:tbl>
    <w:p w14:paraId="50FA292F"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280AC951" w14:textId="77777777" w:rsidR="00165FEE" w:rsidRPr="00141D6B" w:rsidRDefault="00165FEE" w:rsidP="00165FEE">
      <w:pPr>
        <w:pStyle w:val="JustificationTitle"/>
        <w:rPr>
          <w:noProof w:val="0"/>
        </w:rPr>
      </w:pPr>
      <w:r w:rsidRPr="00141D6B">
        <w:rPr>
          <w:rStyle w:val="HideTWBExt"/>
          <w:i w:val="0"/>
        </w:rPr>
        <w:lastRenderedPageBreak/>
        <w:t>&lt;TitreJust&gt;</w:t>
      </w:r>
      <w:r w:rsidRPr="00141D6B">
        <w:t>Odůvodnění</w:t>
      </w:r>
      <w:r w:rsidRPr="00141D6B">
        <w:rPr>
          <w:rStyle w:val="HideTWBExt"/>
          <w:i w:val="0"/>
        </w:rPr>
        <w:t>&lt;/TitreJust&gt;</w:t>
      </w:r>
    </w:p>
    <w:p w14:paraId="40D9E8B7" w14:textId="77777777" w:rsidR="00165FEE" w:rsidRPr="00141D6B" w:rsidRDefault="00165FEE" w:rsidP="00165FEE">
      <w:pPr>
        <w:pStyle w:val="Normal12Italic"/>
        <w:rPr>
          <w:noProof w:val="0"/>
        </w:rPr>
      </w:pPr>
      <w:r w:rsidRPr="00141D6B">
        <w:t>Tato formulace je konkrétnější a vhodnější pro případ tekutých náplní do elektronických cigaret.</w:t>
      </w:r>
    </w:p>
    <w:p w14:paraId="02C1887B" w14:textId="77777777" w:rsidR="00165FEE" w:rsidRPr="00141D6B" w:rsidRDefault="00165FEE" w:rsidP="00165FEE">
      <w:r w:rsidRPr="00141D6B">
        <w:rPr>
          <w:rStyle w:val="HideTWBExt"/>
        </w:rPr>
        <w:t>&lt;/Amend&gt;</w:t>
      </w:r>
    </w:p>
    <w:p w14:paraId="559D7B8C" w14:textId="13BBA1F9"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47</w:t>
      </w:r>
      <w:r w:rsidRPr="00141D6B">
        <w:rPr>
          <w:rStyle w:val="HideTWBExt"/>
        </w:rPr>
        <w:t>&lt;/NumAm&gt;</w:t>
      </w:r>
    </w:p>
    <w:p w14:paraId="159991CA"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3F7ABA64" w14:textId="77777777" w:rsidR="00165FEE" w:rsidRPr="00141D6B" w:rsidRDefault="00165FEE" w:rsidP="00165FEE">
      <w:pPr>
        <w:pStyle w:val="NormalBold"/>
      </w:pPr>
      <w:r w:rsidRPr="00141D6B">
        <w:rPr>
          <w:rStyle w:val="HideTWBExt"/>
        </w:rPr>
        <w:t>&lt;Article&gt;</w:t>
      </w:r>
      <w:r w:rsidRPr="00141D6B">
        <w:t>Čl. 22 – odst. 1 – pododstavec 1 – písm. b</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4C1588A6" w14:textId="77777777" w:rsidTr="00165FEE">
        <w:trPr>
          <w:jc w:val="center"/>
        </w:trPr>
        <w:tc>
          <w:tcPr>
            <w:tcW w:w="9752" w:type="dxa"/>
            <w:gridSpan w:val="2"/>
          </w:tcPr>
          <w:p w14:paraId="624D5728" w14:textId="77777777" w:rsidR="00165FEE" w:rsidRPr="00141D6B" w:rsidRDefault="00165FEE">
            <w:pPr>
              <w:keepNext/>
            </w:pPr>
          </w:p>
        </w:tc>
      </w:tr>
      <w:tr w:rsidR="00165FEE" w:rsidRPr="00141D6B" w14:paraId="48B0AE1E" w14:textId="77777777" w:rsidTr="00165FEE">
        <w:trPr>
          <w:jc w:val="center"/>
        </w:trPr>
        <w:tc>
          <w:tcPr>
            <w:tcW w:w="4876" w:type="dxa"/>
            <w:hideMark/>
          </w:tcPr>
          <w:p w14:paraId="71283074"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2DD7BE6A"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3A54F898" w14:textId="77777777" w:rsidTr="00165FEE">
        <w:trPr>
          <w:jc w:val="center"/>
        </w:trPr>
        <w:tc>
          <w:tcPr>
            <w:tcW w:w="4876" w:type="dxa"/>
            <w:hideMark/>
          </w:tcPr>
          <w:p w14:paraId="3D1484EC" w14:textId="77777777" w:rsidR="00165FEE" w:rsidRPr="00141D6B" w:rsidRDefault="00165FEE">
            <w:pPr>
              <w:pStyle w:val="Normal6"/>
            </w:pPr>
            <w:r w:rsidRPr="00141D6B">
              <w:t>b)</w:t>
            </w:r>
            <w:r w:rsidRPr="00141D6B">
              <w:tab/>
              <w:t>specifická daň vyjádřená jako částka na kilogram;</w:t>
            </w:r>
          </w:p>
        </w:tc>
        <w:tc>
          <w:tcPr>
            <w:tcW w:w="4876" w:type="dxa"/>
            <w:hideMark/>
          </w:tcPr>
          <w:p w14:paraId="573C2B46" w14:textId="77777777" w:rsidR="00165FEE" w:rsidRPr="00141D6B" w:rsidRDefault="00165FEE">
            <w:pPr>
              <w:pStyle w:val="Normal6"/>
              <w:rPr>
                <w:szCs w:val="24"/>
              </w:rPr>
            </w:pPr>
            <w:r w:rsidRPr="00141D6B">
              <w:t>b)</w:t>
            </w:r>
            <w:r w:rsidRPr="00141D6B">
              <w:tab/>
            </w:r>
            <w:r w:rsidRPr="00141D6B">
              <w:rPr>
                <w:b/>
                <w:i/>
              </w:rPr>
              <w:t>v případě nikotinových sáčků a ostatních nikotinových výrobků</w:t>
            </w:r>
            <w:r w:rsidRPr="00141D6B">
              <w:t xml:space="preserve"> specifická daň vyjádřená jako částka na kilogram </w:t>
            </w:r>
            <w:r w:rsidRPr="00141D6B">
              <w:rPr>
                <w:b/>
                <w:i/>
              </w:rPr>
              <w:t>nebo případně na určitý počet kusů</w:t>
            </w:r>
            <w:r w:rsidRPr="00141D6B">
              <w:t>;</w:t>
            </w:r>
          </w:p>
        </w:tc>
      </w:tr>
    </w:tbl>
    <w:p w14:paraId="68D1A2BA"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4D5CACA9"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7758A93B" w14:textId="77777777" w:rsidR="00165FEE" w:rsidRPr="00141D6B" w:rsidRDefault="00165FEE" w:rsidP="00165FEE">
      <w:pPr>
        <w:pStyle w:val="Normal12Italic"/>
        <w:rPr>
          <w:noProof w:val="0"/>
        </w:rPr>
      </w:pPr>
      <w:r w:rsidRPr="00141D6B">
        <w:t>Cílem je zavést přístup přizpůsobený každé kategorii výrobků a být co nejkonkrétnější.</w:t>
      </w:r>
    </w:p>
    <w:p w14:paraId="1F613479" w14:textId="77777777" w:rsidR="00165FEE" w:rsidRPr="00141D6B" w:rsidRDefault="00165FEE" w:rsidP="00165FEE">
      <w:r w:rsidRPr="00141D6B">
        <w:rPr>
          <w:rStyle w:val="HideTWBExt"/>
        </w:rPr>
        <w:t>&lt;/Amend&gt;</w:t>
      </w:r>
    </w:p>
    <w:p w14:paraId="6F26B921" w14:textId="20417AA4"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48</w:t>
      </w:r>
      <w:r w:rsidRPr="00141D6B">
        <w:rPr>
          <w:rStyle w:val="HideTWBExt"/>
        </w:rPr>
        <w:t>&lt;/NumAm&gt;</w:t>
      </w:r>
    </w:p>
    <w:p w14:paraId="3B992984"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7DDA709C" w14:textId="77777777" w:rsidR="00165FEE" w:rsidRPr="00141D6B" w:rsidRDefault="00165FEE" w:rsidP="00165FEE">
      <w:pPr>
        <w:pStyle w:val="NormalBold"/>
      </w:pPr>
      <w:r w:rsidRPr="00141D6B">
        <w:rPr>
          <w:rStyle w:val="HideTWBExt"/>
        </w:rPr>
        <w:t>&lt;Article&gt;</w:t>
      </w:r>
      <w:r w:rsidRPr="00141D6B">
        <w:t>Čl. 22 – odst. 1 – pododstavec 1 – písm. c</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02F6D1C7" w14:textId="77777777" w:rsidTr="00165FEE">
        <w:trPr>
          <w:jc w:val="center"/>
        </w:trPr>
        <w:tc>
          <w:tcPr>
            <w:tcW w:w="9752" w:type="dxa"/>
            <w:gridSpan w:val="2"/>
          </w:tcPr>
          <w:p w14:paraId="401F11B3" w14:textId="77777777" w:rsidR="00165FEE" w:rsidRPr="00141D6B" w:rsidRDefault="00165FEE">
            <w:pPr>
              <w:keepNext/>
            </w:pPr>
          </w:p>
        </w:tc>
      </w:tr>
      <w:tr w:rsidR="00165FEE" w:rsidRPr="00141D6B" w14:paraId="54FD2E0A" w14:textId="77777777" w:rsidTr="00165FEE">
        <w:trPr>
          <w:jc w:val="center"/>
        </w:trPr>
        <w:tc>
          <w:tcPr>
            <w:tcW w:w="4876" w:type="dxa"/>
            <w:hideMark/>
          </w:tcPr>
          <w:p w14:paraId="51DA7949"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456BD5FD"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270BCC7F" w14:textId="77777777" w:rsidTr="00165FEE">
        <w:trPr>
          <w:jc w:val="center"/>
        </w:trPr>
        <w:tc>
          <w:tcPr>
            <w:tcW w:w="4876" w:type="dxa"/>
            <w:hideMark/>
          </w:tcPr>
          <w:p w14:paraId="0FDC1B64" w14:textId="77777777" w:rsidR="00165FEE" w:rsidRPr="00141D6B" w:rsidRDefault="00165FEE">
            <w:pPr>
              <w:pStyle w:val="Normal6"/>
            </w:pPr>
            <w:r w:rsidRPr="00141D6B">
              <w:t>c)</w:t>
            </w:r>
            <w:r w:rsidRPr="00141D6B">
              <w:tab/>
            </w:r>
            <w:r w:rsidRPr="00141D6B">
              <w:rPr>
                <w:b/>
                <w:bCs/>
                <w:i/>
                <w:iCs/>
              </w:rPr>
              <w:t>smíšená</w:t>
            </w:r>
            <w:r w:rsidRPr="00141D6B">
              <w:t xml:space="preserve"> daň kombinující valorickou a specifickou složku.</w:t>
            </w:r>
          </w:p>
        </w:tc>
        <w:tc>
          <w:tcPr>
            <w:tcW w:w="4876" w:type="dxa"/>
            <w:hideMark/>
          </w:tcPr>
          <w:p w14:paraId="0A137212" w14:textId="33A97CB6" w:rsidR="00165FEE" w:rsidRPr="00141D6B" w:rsidRDefault="00165FEE">
            <w:pPr>
              <w:pStyle w:val="Normal6"/>
              <w:rPr>
                <w:szCs w:val="24"/>
              </w:rPr>
            </w:pPr>
            <w:r w:rsidRPr="00141D6B">
              <w:t>c)</w:t>
            </w:r>
            <w:r w:rsidRPr="00141D6B">
              <w:tab/>
              <w:t xml:space="preserve">daň kombinující </w:t>
            </w:r>
            <w:r w:rsidRPr="00141D6B">
              <w:rPr>
                <w:b/>
                <w:bCs/>
                <w:i/>
                <w:iCs/>
              </w:rPr>
              <w:t>písm. a) a aa), nebo příslušně a) a b), která kombinuje</w:t>
            </w:r>
            <w:r w:rsidRPr="00141D6B">
              <w:t xml:space="preserve"> valorickou a specifickou složku.</w:t>
            </w:r>
          </w:p>
        </w:tc>
      </w:tr>
    </w:tbl>
    <w:p w14:paraId="0AB0E135"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3EBC6327"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5C34B226" w14:textId="77777777" w:rsidR="00165FEE" w:rsidRPr="00141D6B" w:rsidRDefault="00165FEE" w:rsidP="00165FEE">
      <w:pPr>
        <w:pStyle w:val="Normal12Italic"/>
        <w:rPr>
          <w:noProof w:val="0"/>
        </w:rPr>
      </w:pPr>
      <w:r w:rsidRPr="00141D6B">
        <w:t>Cílem je zavést přístup přizpůsobený každé kategorii výrobků a být co nejkonkrétnější.</w:t>
      </w:r>
    </w:p>
    <w:p w14:paraId="6CA3339E" w14:textId="77777777" w:rsidR="00165FEE" w:rsidRPr="00141D6B" w:rsidRDefault="00165FEE" w:rsidP="00165FEE">
      <w:r w:rsidRPr="00141D6B">
        <w:rPr>
          <w:rStyle w:val="HideTWBExt"/>
        </w:rPr>
        <w:t>&lt;/Amend&gt;</w:t>
      </w:r>
    </w:p>
    <w:p w14:paraId="4C00301B" w14:textId="0822273D" w:rsidR="00165FEE" w:rsidRPr="00141D6B" w:rsidRDefault="00165FEE" w:rsidP="00165FEE">
      <w:pPr>
        <w:pStyle w:val="AMNumberTabs0"/>
        <w:keepNext/>
      </w:pPr>
      <w:r w:rsidRPr="00141D6B">
        <w:rPr>
          <w:rStyle w:val="HideTWBExt"/>
        </w:rPr>
        <w:lastRenderedPageBreak/>
        <w:t>&lt;Amend&gt;</w:t>
      </w:r>
      <w:r w:rsidRPr="00141D6B">
        <w:t>Pozměňovací návrh</w:t>
      </w:r>
      <w:r w:rsidRPr="00141D6B">
        <w:tab/>
      </w:r>
      <w:r w:rsidRPr="00141D6B">
        <w:tab/>
      </w:r>
      <w:r w:rsidRPr="00141D6B">
        <w:rPr>
          <w:rStyle w:val="HideTWBExt"/>
        </w:rPr>
        <w:t>&lt;NumAm&gt;</w:t>
      </w:r>
      <w:r w:rsidRPr="00141D6B">
        <w:t>49</w:t>
      </w:r>
      <w:r w:rsidRPr="00141D6B">
        <w:rPr>
          <w:rStyle w:val="HideTWBExt"/>
        </w:rPr>
        <w:t>&lt;/NumAm&gt;</w:t>
      </w:r>
    </w:p>
    <w:p w14:paraId="3E425174"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113B9A39" w14:textId="77777777" w:rsidR="00165FEE" w:rsidRPr="00141D6B" w:rsidRDefault="00165FEE" w:rsidP="00165FEE">
      <w:pPr>
        <w:pStyle w:val="NormalBold"/>
      </w:pPr>
      <w:r w:rsidRPr="00141D6B">
        <w:rPr>
          <w:rStyle w:val="HideTWBExt"/>
        </w:rPr>
        <w:t>&lt;Article&gt;</w:t>
      </w:r>
      <w:r w:rsidRPr="00141D6B">
        <w:t>Čl. 22 – odst. 2 – návětí</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07830C7E" w14:textId="77777777" w:rsidTr="00165FEE">
        <w:trPr>
          <w:jc w:val="center"/>
        </w:trPr>
        <w:tc>
          <w:tcPr>
            <w:tcW w:w="9752" w:type="dxa"/>
            <w:gridSpan w:val="2"/>
          </w:tcPr>
          <w:p w14:paraId="36983055" w14:textId="77777777" w:rsidR="00165FEE" w:rsidRPr="00141D6B" w:rsidRDefault="00165FEE">
            <w:pPr>
              <w:keepNext/>
            </w:pPr>
          </w:p>
        </w:tc>
      </w:tr>
      <w:tr w:rsidR="00165FEE" w:rsidRPr="00141D6B" w14:paraId="00983CD0" w14:textId="77777777" w:rsidTr="00165FEE">
        <w:trPr>
          <w:jc w:val="center"/>
        </w:trPr>
        <w:tc>
          <w:tcPr>
            <w:tcW w:w="4876" w:type="dxa"/>
            <w:hideMark/>
          </w:tcPr>
          <w:p w14:paraId="4982E88F"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3E2084ED"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7FEA07B8" w14:textId="77777777" w:rsidTr="00165FEE">
        <w:trPr>
          <w:jc w:val="center"/>
        </w:trPr>
        <w:tc>
          <w:tcPr>
            <w:tcW w:w="4876" w:type="dxa"/>
            <w:hideMark/>
          </w:tcPr>
          <w:p w14:paraId="6B619A54" w14:textId="77777777" w:rsidR="00165FEE" w:rsidRPr="00141D6B" w:rsidRDefault="00165FEE">
            <w:pPr>
              <w:pStyle w:val="Normal6"/>
            </w:pPr>
            <w:r w:rsidRPr="00141D6B">
              <w:t>2.</w:t>
            </w:r>
            <w:r w:rsidRPr="00141D6B">
              <w:tab/>
              <w:t xml:space="preserve">Celková spotřební daň z tekutých náplní do elektronických cigaret, vyjádřená jako procento nebo jako částka na mililitr, musí být nejméně </w:t>
            </w:r>
            <w:r w:rsidRPr="00141D6B">
              <w:rPr>
                <w:b/>
                <w:bCs/>
                <w:i/>
                <w:iCs/>
              </w:rPr>
              <w:t>rovna sazbě nebo minimální výši stanovené pro</w:t>
            </w:r>
            <w:r w:rsidRPr="00141D6B">
              <w:t>:</w:t>
            </w:r>
          </w:p>
        </w:tc>
        <w:tc>
          <w:tcPr>
            <w:tcW w:w="4876" w:type="dxa"/>
            <w:hideMark/>
          </w:tcPr>
          <w:p w14:paraId="1A6A6D26" w14:textId="77777777" w:rsidR="00165FEE" w:rsidRPr="00141D6B" w:rsidRDefault="00165FEE">
            <w:pPr>
              <w:pStyle w:val="Normal6"/>
              <w:rPr>
                <w:szCs w:val="24"/>
              </w:rPr>
            </w:pPr>
            <w:r w:rsidRPr="00141D6B">
              <w:t>2.</w:t>
            </w:r>
            <w:r w:rsidRPr="00141D6B">
              <w:tab/>
              <w:t xml:space="preserve">Celková spotřební daň z tekutých náplní do elektronických cigaret, </w:t>
            </w:r>
            <w:r w:rsidRPr="00141D6B">
              <w:rPr>
                <w:b/>
                <w:i/>
              </w:rPr>
              <w:t>bez ohledu na to, zda obsahují nikotin,</w:t>
            </w:r>
            <w:r w:rsidRPr="00141D6B">
              <w:t xml:space="preserve"> vyjádřená jako procento nebo jako částka na mililitr, musí být nejméně </w:t>
            </w:r>
            <w:r w:rsidRPr="00141D6B">
              <w:rPr>
                <w:b/>
                <w:i/>
              </w:rPr>
              <w:t>40 % maloobchodní prodejní ceny včetně všech daní nebo sazby Unie ve výši 0,36 EUR na mililitr, upravené podle článku 12.</w:t>
            </w:r>
          </w:p>
        </w:tc>
      </w:tr>
    </w:tbl>
    <w:p w14:paraId="50371188"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6BA879A0"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394EEC8E" w14:textId="77777777" w:rsidR="00165FEE" w:rsidRPr="00141D6B" w:rsidRDefault="00165FEE" w:rsidP="00165FEE">
      <w:pPr>
        <w:pStyle w:val="Normal12Italic"/>
        <w:rPr>
          <w:noProof w:val="0"/>
        </w:rPr>
      </w:pPr>
      <w:r w:rsidRPr="00141D6B">
        <w:t>Abychom vnitrostátním daňovým orgánům vymáhání směrnice usnadnili, rozhodli jsme se zavést pro tekuté náplně do elektronických cigaret (vaporizérů) stejnou úroveň zdanění bez ohledu na obsah nikotinu v tekuté náplni. Daňové a celní orgány by nemusely při plnění svých povinností zkoumat obsah nikotinu.</w:t>
      </w:r>
    </w:p>
    <w:p w14:paraId="23D5E020" w14:textId="77777777" w:rsidR="00165FEE" w:rsidRPr="00141D6B" w:rsidRDefault="00165FEE" w:rsidP="00165FEE">
      <w:r w:rsidRPr="00141D6B">
        <w:rPr>
          <w:rStyle w:val="HideTWBExt"/>
        </w:rPr>
        <w:t>&lt;/Amend&gt;</w:t>
      </w:r>
    </w:p>
    <w:p w14:paraId="5F03EB9D" w14:textId="21480FD3"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50</w:t>
      </w:r>
      <w:r w:rsidRPr="00141D6B">
        <w:rPr>
          <w:rStyle w:val="HideTWBExt"/>
        </w:rPr>
        <w:t>&lt;/NumAm&gt;</w:t>
      </w:r>
    </w:p>
    <w:p w14:paraId="3472C485"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31E9FE08" w14:textId="77777777" w:rsidR="00165FEE" w:rsidRPr="00141D6B" w:rsidRDefault="00165FEE" w:rsidP="00165FEE">
      <w:pPr>
        <w:pStyle w:val="NormalBold"/>
      </w:pPr>
      <w:r w:rsidRPr="00141D6B">
        <w:rPr>
          <w:rStyle w:val="HideTWBExt"/>
        </w:rPr>
        <w:t>&lt;Article&gt;</w:t>
      </w:r>
      <w:r w:rsidRPr="00141D6B">
        <w:t>Čl. 22 – odst. 2 – písm. a</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746D678B" w14:textId="77777777" w:rsidTr="00165FEE">
        <w:trPr>
          <w:jc w:val="center"/>
        </w:trPr>
        <w:tc>
          <w:tcPr>
            <w:tcW w:w="9752" w:type="dxa"/>
            <w:gridSpan w:val="2"/>
          </w:tcPr>
          <w:p w14:paraId="78C338F8" w14:textId="77777777" w:rsidR="00165FEE" w:rsidRPr="00141D6B" w:rsidRDefault="00165FEE">
            <w:pPr>
              <w:keepNext/>
            </w:pPr>
          </w:p>
        </w:tc>
      </w:tr>
      <w:tr w:rsidR="00165FEE" w:rsidRPr="00141D6B" w14:paraId="61E40259" w14:textId="77777777" w:rsidTr="00165FEE">
        <w:trPr>
          <w:jc w:val="center"/>
        </w:trPr>
        <w:tc>
          <w:tcPr>
            <w:tcW w:w="4876" w:type="dxa"/>
            <w:hideMark/>
          </w:tcPr>
          <w:p w14:paraId="242A3D9A"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038A0B66"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395BE7B6" w14:textId="77777777" w:rsidTr="00165FEE">
        <w:trPr>
          <w:jc w:val="center"/>
        </w:trPr>
        <w:tc>
          <w:tcPr>
            <w:tcW w:w="4876" w:type="dxa"/>
            <w:hideMark/>
          </w:tcPr>
          <w:p w14:paraId="033AF650" w14:textId="77777777" w:rsidR="00165FEE" w:rsidRPr="00141D6B" w:rsidRDefault="00165FEE">
            <w:pPr>
              <w:pStyle w:val="Normal6"/>
            </w:pPr>
            <w:r w:rsidRPr="00141D6B">
              <w:rPr>
                <w:b/>
                <w:i/>
              </w:rPr>
              <w:t>a)</w:t>
            </w:r>
            <w:r w:rsidRPr="00141D6B">
              <w:rPr>
                <w:b/>
                <w:i/>
              </w:rPr>
              <w:tab/>
              <w:t>tekutiny obsahující od 0 mg nikotinu na mililitr do nejvýše 15 mg nikotinu na mililitr: 20 % maloobchodní prodejní ceny včetně všech daní nebo sazba Unie ve výši 0,12 EUR za mililitr, upravená podle článku 12;</w:t>
            </w:r>
          </w:p>
        </w:tc>
        <w:tc>
          <w:tcPr>
            <w:tcW w:w="4876" w:type="dxa"/>
            <w:hideMark/>
          </w:tcPr>
          <w:p w14:paraId="080816B6" w14:textId="77777777" w:rsidR="00165FEE" w:rsidRPr="00141D6B" w:rsidRDefault="00165FEE">
            <w:pPr>
              <w:pStyle w:val="Normal6"/>
              <w:rPr>
                <w:szCs w:val="24"/>
              </w:rPr>
            </w:pPr>
            <w:r w:rsidRPr="00141D6B">
              <w:rPr>
                <w:b/>
                <w:i/>
              </w:rPr>
              <w:t>vypouští se</w:t>
            </w:r>
          </w:p>
        </w:tc>
      </w:tr>
    </w:tbl>
    <w:p w14:paraId="15D5064E"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285F96AF" w14:textId="77777777" w:rsidR="00165FEE" w:rsidRPr="00141D6B" w:rsidRDefault="00165FEE" w:rsidP="00165FEE">
      <w:r w:rsidRPr="00141D6B">
        <w:rPr>
          <w:rStyle w:val="HideTWBExt"/>
        </w:rPr>
        <w:t>&lt;/Amend&gt;</w:t>
      </w:r>
    </w:p>
    <w:p w14:paraId="762481D3" w14:textId="6493E220"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51</w:t>
      </w:r>
      <w:r w:rsidRPr="00141D6B">
        <w:rPr>
          <w:rStyle w:val="HideTWBExt"/>
        </w:rPr>
        <w:t>&lt;/NumAm&gt;</w:t>
      </w:r>
    </w:p>
    <w:p w14:paraId="71957C14"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0EC5F1FF" w14:textId="77777777" w:rsidR="00165FEE" w:rsidRPr="00141D6B" w:rsidRDefault="00165FEE" w:rsidP="00165FEE">
      <w:pPr>
        <w:pStyle w:val="NormalBold"/>
      </w:pPr>
      <w:r w:rsidRPr="00141D6B">
        <w:rPr>
          <w:rStyle w:val="HideTWBExt"/>
        </w:rPr>
        <w:t>&lt;Article&gt;</w:t>
      </w:r>
      <w:r w:rsidRPr="00141D6B">
        <w:t>Čl. 22 – odst. 2 – písm. b</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16D16324" w14:textId="77777777" w:rsidTr="00165FEE">
        <w:trPr>
          <w:jc w:val="center"/>
        </w:trPr>
        <w:tc>
          <w:tcPr>
            <w:tcW w:w="9752" w:type="dxa"/>
            <w:gridSpan w:val="2"/>
          </w:tcPr>
          <w:p w14:paraId="5AE1784F" w14:textId="77777777" w:rsidR="00165FEE" w:rsidRPr="00141D6B" w:rsidRDefault="00165FEE">
            <w:pPr>
              <w:keepNext/>
            </w:pPr>
          </w:p>
        </w:tc>
      </w:tr>
      <w:tr w:rsidR="00165FEE" w:rsidRPr="00141D6B" w14:paraId="1D80AE48" w14:textId="77777777" w:rsidTr="00165FEE">
        <w:trPr>
          <w:jc w:val="center"/>
        </w:trPr>
        <w:tc>
          <w:tcPr>
            <w:tcW w:w="4876" w:type="dxa"/>
            <w:hideMark/>
          </w:tcPr>
          <w:p w14:paraId="79D519E4"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7F4F3A68"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34F21E99" w14:textId="77777777" w:rsidTr="00165FEE">
        <w:trPr>
          <w:jc w:val="center"/>
        </w:trPr>
        <w:tc>
          <w:tcPr>
            <w:tcW w:w="4876" w:type="dxa"/>
            <w:hideMark/>
          </w:tcPr>
          <w:p w14:paraId="6CAAB56E" w14:textId="77777777" w:rsidR="00165FEE" w:rsidRPr="00141D6B" w:rsidRDefault="00165FEE">
            <w:pPr>
              <w:pStyle w:val="Normal6"/>
            </w:pPr>
            <w:r w:rsidRPr="00141D6B">
              <w:rPr>
                <w:b/>
                <w:i/>
              </w:rPr>
              <w:t>b)</w:t>
            </w:r>
            <w:r w:rsidRPr="00141D6B">
              <w:rPr>
                <w:b/>
                <w:i/>
              </w:rPr>
              <w:tab/>
              <w:t>tekutiny obsahující více než 15 mg nikotinu na mililitr: 40 % maloobchodní prodejní ceny včetně všech daní nebo sazba Unie ve výši 0,36 EUR za mililitr, upravená podle článku 12.</w:t>
            </w:r>
          </w:p>
        </w:tc>
        <w:tc>
          <w:tcPr>
            <w:tcW w:w="4876" w:type="dxa"/>
            <w:hideMark/>
          </w:tcPr>
          <w:p w14:paraId="6BFF1C6B" w14:textId="77777777" w:rsidR="00165FEE" w:rsidRPr="00141D6B" w:rsidRDefault="00165FEE">
            <w:pPr>
              <w:pStyle w:val="Normal6"/>
              <w:rPr>
                <w:szCs w:val="24"/>
              </w:rPr>
            </w:pPr>
            <w:r w:rsidRPr="00141D6B">
              <w:rPr>
                <w:b/>
                <w:i/>
              </w:rPr>
              <w:t>vypouští se</w:t>
            </w:r>
          </w:p>
        </w:tc>
      </w:tr>
    </w:tbl>
    <w:p w14:paraId="478C9272"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76DB0876" w14:textId="77777777" w:rsidR="00165FEE" w:rsidRPr="00141D6B" w:rsidRDefault="00165FEE" w:rsidP="00165FEE">
      <w:r w:rsidRPr="00141D6B">
        <w:rPr>
          <w:rStyle w:val="HideTWBExt"/>
        </w:rPr>
        <w:t>&lt;/Amend&gt;</w:t>
      </w:r>
    </w:p>
    <w:p w14:paraId="4BE08A08" w14:textId="1856C29D"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52</w:t>
      </w:r>
      <w:r w:rsidRPr="00141D6B">
        <w:rPr>
          <w:rStyle w:val="HideTWBExt"/>
        </w:rPr>
        <w:t>&lt;/NumAm&gt;</w:t>
      </w:r>
    </w:p>
    <w:p w14:paraId="001C35CB"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55485AE7" w14:textId="77777777" w:rsidR="00165FEE" w:rsidRPr="00141D6B" w:rsidRDefault="00165FEE" w:rsidP="00165FEE">
      <w:pPr>
        <w:pStyle w:val="NormalBold"/>
      </w:pPr>
      <w:r w:rsidRPr="00141D6B">
        <w:rPr>
          <w:rStyle w:val="HideTWBExt"/>
        </w:rPr>
        <w:t>&lt;Article&gt;</w:t>
      </w:r>
      <w:r w:rsidRPr="00141D6B">
        <w:t>Čl. 22 – odst. 3 – pododstavec 2 – návětí</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0CB1DEC8" w14:textId="77777777" w:rsidTr="00165FEE">
        <w:trPr>
          <w:jc w:val="center"/>
        </w:trPr>
        <w:tc>
          <w:tcPr>
            <w:tcW w:w="9752" w:type="dxa"/>
            <w:gridSpan w:val="2"/>
          </w:tcPr>
          <w:p w14:paraId="53D42590" w14:textId="77777777" w:rsidR="00165FEE" w:rsidRPr="00141D6B" w:rsidRDefault="00165FEE">
            <w:pPr>
              <w:keepNext/>
            </w:pPr>
          </w:p>
        </w:tc>
      </w:tr>
      <w:tr w:rsidR="00165FEE" w:rsidRPr="00141D6B" w14:paraId="3CA47E59" w14:textId="77777777" w:rsidTr="00165FEE">
        <w:trPr>
          <w:jc w:val="center"/>
        </w:trPr>
        <w:tc>
          <w:tcPr>
            <w:tcW w:w="4876" w:type="dxa"/>
            <w:hideMark/>
          </w:tcPr>
          <w:p w14:paraId="1EBC4D7D"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38F57C0B"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0A5CC249" w14:textId="77777777" w:rsidTr="00165FEE">
        <w:trPr>
          <w:jc w:val="center"/>
        </w:trPr>
        <w:tc>
          <w:tcPr>
            <w:tcW w:w="4876" w:type="dxa"/>
            <w:hideMark/>
          </w:tcPr>
          <w:p w14:paraId="0D8FF9B2" w14:textId="77777777" w:rsidR="00165FEE" w:rsidRPr="00141D6B" w:rsidRDefault="00165FEE">
            <w:pPr>
              <w:pStyle w:val="Normal6"/>
            </w:pPr>
            <w:r w:rsidRPr="00141D6B">
              <w:t>Od 1. ledna 2030 musí být celková spotřební daň, vyjádřená jako procento nebo jako částka na kilogram, nejméně rovna sazbě nebo minimální výši stanovené pro:</w:t>
            </w:r>
          </w:p>
        </w:tc>
        <w:tc>
          <w:tcPr>
            <w:tcW w:w="4876" w:type="dxa"/>
            <w:hideMark/>
          </w:tcPr>
          <w:p w14:paraId="676AE193" w14:textId="77777777" w:rsidR="00165FEE" w:rsidRPr="00141D6B" w:rsidRDefault="00165FEE">
            <w:pPr>
              <w:pStyle w:val="Normal6"/>
              <w:rPr>
                <w:szCs w:val="24"/>
              </w:rPr>
            </w:pPr>
            <w:r w:rsidRPr="00141D6B">
              <w:t xml:space="preserve">Od 1. ledna 2030 musí být celková spotřební daň, vyjádřená jako procento nebo jako částka na kilogram </w:t>
            </w:r>
            <w:r w:rsidRPr="00141D6B">
              <w:rPr>
                <w:b/>
                <w:bCs/>
                <w:i/>
                <w:iCs/>
              </w:rPr>
              <w:t>nebo na počet kusů</w:t>
            </w:r>
            <w:r w:rsidRPr="00141D6B">
              <w:t>, nejméně rovna sazbě nebo minimální výši stanovené pro:</w:t>
            </w:r>
          </w:p>
        </w:tc>
      </w:tr>
    </w:tbl>
    <w:p w14:paraId="239623FE"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51EF86F6" w14:textId="77777777" w:rsidR="00165FEE" w:rsidRPr="00141D6B" w:rsidRDefault="00165FEE" w:rsidP="00165FEE">
      <w:r w:rsidRPr="00141D6B">
        <w:rPr>
          <w:rStyle w:val="HideTWBExt"/>
        </w:rPr>
        <w:t>&lt;/Amend&gt;</w:t>
      </w:r>
    </w:p>
    <w:p w14:paraId="6D197457" w14:textId="5374C478"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53</w:t>
      </w:r>
      <w:r w:rsidRPr="00141D6B">
        <w:rPr>
          <w:rStyle w:val="HideTWBExt"/>
        </w:rPr>
        <w:t>&lt;/NumAm&gt;</w:t>
      </w:r>
    </w:p>
    <w:p w14:paraId="049119CE"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4D97B267" w14:textId="77777777" w:rsidR="00165FEE" w:rsidRPr="00141D6B" w:rsidRDefault="00165FEE" w:rsidP="00165FEE">
      <w:pPr>
        <w:pStyle w:val="NormalBold"/>
      </w:pPr>
      <w:r w:rsidRPr="00141D6B">
        <w:rPr>
          <w:rStyle w:val="HideTWBExt"/>
        </w:rPr>
        <w:t>&lt;Article&gt;</w:t>
      </w:r>
      <w:r w:rsidRPr="00141D6B">
        <w:t>Čl. 22 – odst. 3 – pododstavec 2 – písm. a</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5DD23281" w14:textId="77777777" w:rsidTr="00165FEE">
        <w:trPr>
          <w:jc w:val="center"/>
        </w:trPr>
        <w:tc>
          <w:tcPr>
            <w:tcW w:w="9752" w:type="dxa"/>
            <w:gridSpan w:val="2"/>
          </w:tcPr>
          <w:p w14:paraId="4FA3E698" w14:textId="77777777" w:rsidR="00165FEE" w:rsidRPr="00141D6B" w:rsidRDefault="00165FEE">
            <w:pPr>
              <w:keepNext/>
            </w:pPr>
          </w:p>
        </w:tc>
      </w:tr>
      <w:tr w:rsidR="00165FEE" w:rsidRPr="00141D6B" w14:paraId="751F4838" w14:textId="77777777" w:rsidTr="00165FEE">
        <w:trPr>
          <w:jc w:val="center"/>
        </w:trPr>
        <w:tc>
          <w:tcPr>
            <w:tcW w:w="4876" w:type="dxa"/>
            <w:hideMark/>
          </w:tcPr>
          <w:p w14:paraId="63E85E2C"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6471999F"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201E37B0" w14:textId="77777777" w:rsidTr="00165FEE">
        <w:trPr>
          <w:jc w:val="center"/>
        </w:trPr>
        <w:tc>
          <w:tcPr>
            <w:tcW w:w="4876" w:type="dxa"/>
            <w:hideMark/>
          </w:tcPr>
          <w:p w14:paraId="4C2275EB" w14:textId="77777777" w:rsidR="00165FEE" w:rsidRPr="00141D6B" w:rsidRDefault="00165FEE">
            <w:pPr>
              <w:pStyle w:val="Normal6"/>
            </w:pPr>
            <w:r w:rsidRPr="00141D6B">
              <w:t>a)</w:t>
            </w:r>
            <w:r w:rsidRPr="00141D6B">
              <w:tab/>
              <w:t xml:space="preserve">nikotinové sáčky: </w:t>
            </w:r>
            <w:r w:rsidRPr="00141D6B">
              <w:rPr>
                <w:b/>
                <w:bCs/>
                <w:i/>
                <w:iCs/>
              </w:rPr>
              <w:t>25 %</w:t>
            </w:r>
            <w:r w:rsidRPr="00141D6B">
              <w:t xml:space="preserve"> maloobchodní prodejní ceny včetně všech daní nebo sazba Unie ve výši </w:t>
            </w:r>
            <w:r w:rsidRPr="00141D6B">
              <w:rPr>
                <w:b/>
                <w:bCs/>
                <w:i/>
                <w:iCs/>
              </w:rPr>
              <w:t>71,5 EUR</w:t>
            </w:r>
            <w:r w:rsidRPr="00141D6B">
              <w:t xml:space="preserve"> za kilogram;</w:t>
            </w:r>
          </w:p>
        </w:tc>
        <w:tc>
          <w:tcPr>
            <w:tcW w:w="4876" w:type="dxa"/>
            <w:hideMark/>
          </w:tcPr>
          <w:p w14:paraId="61128FA9" w14:textId="77777777" w:rsidR="00165FEE" w:rsidRPr="00141D6B" w:rsidRDefault="00165FEE">
            <w:pPr>
              <w:pStyle w:val="Normal6"/>
              <w:rPr>
                <w:szCs w:val="24"/>
              </w:rPr>
            </w:pPr>
            <w:r w:rsidRPr="00141D6B">
              <w:t>a)</w:t>
            </w:r>
            <w:r w:rsidRPr="00141D6B">
              <w:tab/>
              <w:t xml:space="preserve">nikotinové sáčky: </w:t>
            </w:r>
            <w:r w:rsidRPr="00141D6B">
              <w:rPr>
                <w:b/>
                <w:bCs/>
                <w:i/>
                <w:iCs/>
              </w:rPr>
              <w:t>20 %</w:t>
            </w:r>
            <w:r w:rsidRPr="00141D6B">
              <w:t xml:space="preserve"> maloobchodní prodejní ceny včetně všech daní nebo sazba Unie ve výši </w:t>
            </w:r>
            <w:r w:rsidRPr="00141D6B">
              <w:rPr>
                <w:b/>
                <w:bCs/>
                <w:i/>
                <w:iCs/>
              </w:rPr>
              <w:t>57 EUR</w:t>
            </w:r>
            <w:r w:rsidRPr="00141D6B">
              <w:t xml:space="preserve"> za kilogram;</w:t>
            </w:r>
          </w:p>
        </w:tc>
      </w:tr>
    </w:tbl>
    <w:p w14:paraId="424B26FD"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58239FC2"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69B4CC3C" w14:textId="77777777" w:rsidR="00165FEE" w:rsidRPr="00141D6B" w:rsidRDefault="00165FEE" w:rsidP="00165FEE">
      <w:pPr>
        <w:pStyle w:val="Normal12Italic"/>
        <w:rPr>
          <w:noProof w:val="0"/>
        </w:rPr>
      </w:pPr>
      <w:r w:rsidRPr="00141D6B">
        <w:t>Pouze některé členské státy již zavedly spotřební daň z nikotinových sáčků. Proto je nutné mírně snížit rychlost jejich zdanění.</w:t>
      </w:r>
    </w:p>
    <w:p w14:paraId="580C162D" w14:textId="77777777" w:rsidR="00165FEE" w:rsidRPr="00141D6B" w:rsidRDefault="00165FEE" w:rsidP="00165FEE">
      <w:r w:rsidRPr="00141D6B">
        <w:rPr>
          <w:rStyle w:val="HideTWBExt"/>
        </w:rPr>
        <w:lastRenderedPageBreak/>
        <w:t>&lt;/Amend&gt;</w:t>
      </w:r>
    </w:p>
    <w:p w14:paraId="62BBAA44" w14:textId="41A21BB7"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54</w:t>
      </w:r>
      <w:r w:rsidRPr="00141D6B">
        <w:rPr>
          <w:rStyle w:val="HideTWBExt"/>
        </w:rPr>
        <w:t>&lt;/NumAm&gt;</w:t>
      </w:r>
    </w:p>
    <w:p w14:paraId="547FDE73"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4885C342" w14:textId="77777777" w:rsidR="00165FEE" w:rsidRPr="00141D6B" w:rsidRDefault="00165FEE" w:rsidP="00165FEE">
      <w:pPr>
        <w:pStyle w:val="NormalBold"/>
      </w:pPr>
      <w:r w:rsidRPr="00141D6B">
        <w:rPr>
          <w:rStyle w:val="HideTWBExt"/>
        </w:rPr>
        <w:t>&lt;Article&gt;</w:t>
      </w:r>
      <w:r w:rsidRPr="00141D6B">
        <w:t>Čl. 22 – odst. 3 – pododstavec 2 – písm. b</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0348B2C8" w14:textId="77777777" w:rsidTr="00165FEE">
        <w:trPr>
          <w:jc w:val="center"/>
        </w:trPr>
        <w:tc>
          <w:tcPr>
            <w:tcW w:w="9752" w:type="dxa"/>
            <w:gridSpan w:val="2"/>
          </w:tcPr>
          <w:p w14:paraId="4EA0A0E1" w14:textId="77777777" w:rsidR="00165FEE" w:rsidRPr="00141D6B" w:rsidRDefault="00165FEE">
            <w:pPr>
              <w:keepNext/>
            </w:pPr>
          </w:p>
        </w:tc>
      </w:tr>
      <w:tr w:rsidR="00165FEE" w:rsidRPr="00141D6B" w14:paraId="33156DBD" w14:textId="77777777" w:rsidTr="00165FEE">
        <w:trPr>
          <w:jc w:val="center"/>
        </w:trPr>
        <w:tc>
          <w:tcPr>
            <w:tcW w:w="4876" w:type="dxa"/>
            <w:hideMark/>
          </w:tcPr>
          <w:p w14:paraId="16FF4A5F"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5AD4DC54"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65E8D06B" w14:textId="77777777" w:rsidTr="00165FEE">
        <w:trPr>
          <w:jc w:val="center"/>
        </w:trPr>
        <w:tc>
          <w:tcPr>
            <w:tcW w:w="4876" w:type="dxa"/>
            <w:hideMark/>
          </w:tcPr>
          <w:p w14:paraId="581FC2BA" w14:textId="77777777" w:rsidR="00165FEE" w:rsidRPr="00141D6B" w:rsidRDefault="00165FEE">
            <w:pPr>
              <w:pStyle w:val="Normal6"/>
            </w:pPr>
            <w:r w:rsidRPr="00141D6B">
              <w:t>b)</w:t>
            </w:r>
            <w:r w:rsidRPr="00141D6B">
              <w:tab/>
              <w:t xml:space="preserve">ostatní nikotinové výrobky: </w:t>
            </w:r>
            <w:r w:rsidRPr="00141D6B">
              <w:rPr>
                <w:b/>
                <w:bCs/>
                <w:i/>
                <w:iCs/>
              </w:rPr>
              <w:t>25 %</w:t>
            </w:r>
            <w:r w:rsidRPr="00141D6B">
              <w:t xml:space="preserve"> maloobchodní prodejní ceny včetně všech daní.</w:t>
            </w:r>
          </w:p>
        </w:tc>
        <w:tc>
          <w:tcPr>
            <w:tcW w:w="4876" w:type="dxa"/>
            <w:hideMark/>
          </w:tcPr>
          <w:p w14:paraId="557E35F5" w14:textId="77777777" w:rsidR="00165FEE" w:rsidRPr="00141D6B" w:rsidRDefault="00165FEE">
            <w:pPr>
              <w:pStyle w:val="Normal6"/>
              <w:rPr>
                <w:szCs w:val="24"/>
              </w:rPr>
            </w:pPr>
            <w:r w:rsidRPr="00141D6B">
              <w:t>b)</w:t>
            </w:r>
            <w:r w:rsidRPr="00141D6B">
              <w:tab/>
              <w:t xml:space="preserve">ostatní nikotinové výrobky: </w:t>
            </w:r>
            <w:r w:rsidRPr="00141D6B">
              <w:rPr>
                <w:b/>
                <w:bCs/>
                <w:i/>
                <w:iCs/>
              </w:rPr>
              <w:t>20 %</w:t>
            </w:r>
            <w:r w:rsidRPr="00141D6B">
              <w:t xml:space="preserve"> maloobchodní prodejní ceny včetně všech daní.</w:t>
            </w:r>
          </w:p>
        </w:tc>
      </w:tr>
    </w:tbl>
    <w:p w14:paraId="2F907F99"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557BEB8B" w14:textId="77777777" w:rsidR="00165FEE" w:rsidRPr="00141D6B" w:rsidRDefault="00165FEE" w:rsidP="00165FEE">
      <w:r w:rsidRPr="00141D6B">
        <w:rPr>
          <w:rStyle w:val="HideTWBExt"/>
        </w:rPr>
        <w:t>&lt;/Amend&gt;</w:t>
      </w:r>
    </w:p>
    <w:p w14:paraId="0E0820F8" w14:textId="030E1972"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55</w:t>
      </w:r>
      <w:r w:rsidRPr="00141D6B">
        <w:rPr>
          <w:rStyle w:val="HideTWBExt"/>
        </w:rPr>
        <w:t>&lt;/NumAm&gt;</w:t>
      </w:r>
    </w:p>
    <w:p w14:paraId="68E58C07"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4939E2C0" w14:textId="77777777" w:rsidR="00165FEE" w:rsidRPr="00141D6B" w:rsidRDefault="00165FEE" w:rsidP="00165FEE">
      <w:pPr>
        <w:pStyle w:val="NormalBold"/>
      </w:pPr>
      <w:r w:rsidRPr="00141D6B">
        <w:rPr>
          <w:rStyle w:val="HideTWBExt"/>
        </w:rPr>
        <w:t>&lt;Article&gt;</w:t>
      </w:r>
      <w:r w:rsidRPr="00141D6B">
        <w:t>Čl. 22 – odst. 4 – návětí</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00A13697" w14:textId="77777777" w:rsidTr="00165FEE">
        <w:trPr>
          <w:jc w:val="center"/>
        </w:trPr>
        <w:tc>
          <w:tcPr>
            <w:tcW w:w="9752" w:type="dxa"/>
            <w:gridSpan w:val="2"/>
          </w:tcPr>
          <w:p w14:paraId="4CBCC367" w14:textId="77777777" w:rsidR="00165FEE" w:rsidRPr="00141D6B" w:rsidRDefault="00165FEE">
            <w:pPr>
              <w:keepNext/>
            </w:pPr>
          </w:p>
        </w:tc>
      </w:tr>
      <w:tr w:rsidR="00165FEE" w:rsidRPr="00141D6B" w14:paraId="3FC1D4C7" w14:textId="77777777" w:rsidTr="00165FEE">
        <w:trPr>
          <w:jc w:val="center"/>
        </w:trPr>
        <w:tc>
          <w:tcPr>
            <w:tcW w:w="4876" w:type="dxa"/>
            <w:hideMark/>
          </w:tcPr>
          <w:p w14:paraId="43B7EF1C"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025CDE1E"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4244E40A" w14:textId="77777777" w:rsidTr="00165FEE">
        <w:trPr>
          <w:jc w:val="center"/>
        </w:trPr>
        <w:tc>
          <w:tcPr>
            <w:tcW w:w="4876" w:type="dxa"/>
            <w:hideMark/>
          </w:tcPr>
          <w:p w14:paraId="0A0CB2C3" w14:textId="77777777" w:rsidR="00165FEE" w:rsidRPr="00141D6B" w:rsidRDefault="00165FEE">
            <w:pPr>
              <w:pStyle w:val="Normal6"/>
            </w:pPr>
            <w:r w:rsidRPr="00141D6B">
              <w:t>4.</w:t>
            </w:r>
            <w:r w:rsidRPr="00141D6B">
              <w:tab/>
              <w:t>Od 1. ledna </w:t>
            </w:r>
            <w:r w:rsidRPr="00141D6B">
              <w:rPr>
                <w:b/>
                <w:bCs/>
                <w:i/>
                <w:iCs/>
              </w:rPr>
              <w:t>2032</w:t>
            </w:r>
            <w:r w:rsidRPr="00141D6B">
              <w:t xml:space="preserve"> zajistí členské státy uvedené v první větě odstavce 3 tohoto článku, aby celková spotřební daň, vyjádřená jako procento </w:t>
            </w:r>
            <w:r w:rsidRPr="00141D6B">
              <w:rPr>
                <w:b/>
                <w:bCs/>
                <w:i/>
                <w:iCs/>
              </w:rPr>
              <w:t>nebo</w:t>
            </w:r>
            <w:r w:rsidRPr="00141D6B">
              <w:t xml:space="preserve"> jako částka na kilogram, byla nejméně rovna sazbě nebo minimální výši stanovené pro:</w:t>
            </w:r>
          </w:p>
        </w:tc>
        <w:tc>
          <w:tcPr>
            <w:tcW w:w="4876" w:type="dxa"/>
            <w:hideMark/>
          </w:tcPr>
          <w:p w14:paraId="24328C81" w14:textId="77777777" w:rsidR="00165FEE" w:rsidRPr="00141D6B" w:rsidRDefault="00165FEE">
            <w:pPr>
              <w:pStyle w:val="Normal6"/>
              <w:rPr>
                <w:szCs w:val="24"/>
              </w:rPr>
            </w:pPr>
            <w:r w:rsidRPr="00141D6B">
              <w:t>4.</w:t>
            </w:r>
            <w:r w:rsidRPr="00141D6B">
              <w:tab/>
              <w:t>Od 1. ledna </w:t>
            </w:r>
            <w:r w:rsidRPr="00141D6B">
              <w:rPr>
                <w:b/>
                <w:bCs/>
                <w:i/>
                <w:iCs/>
              </w:rPr>
              <w:t>2033</w:t>
            </w:r>
            <w:r w:rsidRPr="00141D6B">
              <w:t xml:space="preserve"> zajistí členské státy uvedené v první větě odstavce 3 tohoto článku, aby celková spotřební daň, vyjádřená jako procento</w:t>
            </w:r>
            <w:r w:rsidRPr="00141D6B">
              <w:rPr>
                <w:b/>
                <w:bCs/>
                <w:i/>
                <w:iCs/>
              </w:rPr>
              <w:t>,</w:t>
            </w:r>
            <w:r w:rsidRPr="00141D6B">
              <w:t xml:space="preserve"> jako částka na kilogram </w:t>
            </w:r>
            <w:r w:rsidRPr="00141D6B">
              <w:rPr>
                <w:b/>
                <w:bCs/>
                <w:i/>
                <w:iCs/>
              </w:rPr>
              <w:t>nebo na počet kusů</w:t>
            </w:r>
            <w:r w:rsidRPr="00141D6B">
              <w:t>, byla nejméně rovna sazbě nebo minimální výši stanovené pro:</w:t>
            </w:r>
          </w:p>
        </w:tc>
      </w:tr>
    </w:tbl>
    <w:p w14:paraId="67ED2FCB"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114F689F" w14:textId="77777777" w:rsidR="00165FEE" w:rsidRPr="00141D6B" w:rsidRDefault="00165FEE" w:rsidP="00165FEE">
      <w:r w:rsidRPr="00141D6B">
        <w:rPr>
          <w:rStyle w:val="HideTWBExt"/>
        </w:rPr>
        <w:t>&lt;/Amend&gt;</w:t>
      </w:r>
    </w:p>
    <w:p w14:paraId="2E6D687D" w14:textId="4EF2D559"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56</w:t>
      </w:r>
      <w:r w:rsidRPr="00141D6B">
        <w:rPr>
          <w:rStyle w:val="HideTWBExt"/>
        </w:rPr>
        <w:t>&lt;/NumAm&gt;</w:t>
      </w:r>
    </w:p>
    <w:p w14:paraId="364E5D40"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775C31EB" w14:textId="77777777" w:rsidR="00165FEE" w:rsidRPr="00141D6B" w:rsidRDefault="00165FEE" w:rsidP="00165FEE">
      <w:pPr>
        <w:pStyle w:val="NormalBold"/>
      </w:pPr>
      <w:r w:rsidRPr="00141D6B">
        <w:rPr>
          <w:rStyle w:val="HideTWBExt"/>
        </w:rPr>
        <w:t>&lt;Article&gt;</w:t>
      </w:r>
      <w:r w:rsidRPr="00141D6B">
        <w:t>Čl. 22 – odst. 4 – písm. a</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7A4F0DEC" w14:textId="77777777" w:rsidTr="00165FEE">
        <w:trPr>
          <w:jc w:val="center"/>
        </w:trPr>
        <w:tc>
          <w:tcPr>
            <w:tcW w:w="9752" w:type="dxa"/>
            <w:gridSpan w:val="2"/>
          </w:tcPr>
          <w:p w14:paraId="26F40420" w14:textId="77777777" w:rsidR="00165FEE" w:rsidRPr="00141D6B" w:rsidRDefault="00165FEE">
            <w:pPr>
              <w:keepNext/>
            </w:pPr>
          </w:p>
        </w:tc>
      </w:tr>
      <w:tr w:rsidR="00165FEE" w:rsidRPr="00141D6B" w14:paraId="1ACA73B3" w14:textId="77777777" w:rsidTr="00165FEE">
        <w:trPr>
          <w:jc w:val="center"/>
        </w:trPr>
        <w:tc>
          <w:tcPr>
            <w:tcW w:w="4876" w:type="dxa"/>
            <w:hideMark/>
          </w:tcPr>
          <w:p w14:paraId="45D60FD2"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4029B325"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66949D14" w14:textId="77777777" w:rsidTr="00165FEE">
        <w:trPr>
          <w:jc w:val="center"/>
        </w:trPr>
        <w:tc>
          <w:tcPr>
            <w:tcW w:w="4876" w:type="dxa"/>
            <w:hideMark/>
          </w:tcPr>
          <w:p w14:paraId="63C56B06" w14:textId="77777777" w:rsidR="00165FEE" w:rsidRPr="00141D6B" w:rsidRDefault="00165FEE">
            <w:pPr>
              <w:pStyle w:val="Normal6"/>
            </w:pPr>
            <w:r w:rsidRPr="00141D6B">
              <w:t>a)</w:t>
            </w:r>
            <w:r w:rsidRPr="00141D6B">
              <w:tab/>
              <w:t xml:space="preserve">nikotinové sáčky: </w:t>
            </w:r>
            <w:r w:rsidRPr="00141D6B">
              <w:rPr>
                <w:b/>
                <w:bCs/>
                <w:i/>
                <w:iCs/>
              </w:rPr>
              <w:t>50 %</w:t>
            </w:r>
            <w:r w:rsidRPr="00141D6B">
              <w:t xml:space="preserve"> maloobchodní prodejní ceny včetně všech daní nebo sazba Unie ve výši </w:t>
            </w:r>
            <w:r w:rsidRPr="00141D6B">
              <w:rPr>
                <w:b/>
                <w:bCs/>
                <w:i/>
                <w:iCs/>
              </w:rPr>
              <w:t>143 EUR</w:t>
            </w:r>
            <w:r w:rsidRPr="00141D6B">
              <w:t xml:space="preserve"> za kilogram, upravená podle článku 12;</w:t>
            </w:r>
          </w:p>
        </w:tc>
        <w:tc>
          <w:tcPr>
            <w:tcW w:w="4876" w:type="dxa"/>
            <w:hideMark/>
          </w:tcPr>
          <w:p w14:paraId="27A7AC95" w14:textId="77777777" w:rsidR="00165FEE" w:rsidRPr="00141D6B" w:rsidRDefault="00165FEE">
            <w:pPr>
              <w:pStyle w:val="Normal6"/>
              <w:rPr>
                <w:szCs w:val="24"/>
              </w:rPr>
            </w:pPr>
            <w:r w:rsidRPr="00141D6B">
              <w:t>a)</w:t>
            </w:r>
            <w:r w:rsidRPr="00141D6B">
              <w:tab/>
              <w:t xml:space="preserve">nikotinové sáčky: </w:t>
            </w:r>
            <w:r w:rsidRPr="00141D6B">
              <w:rPr>
                <w:b/>
                <w:bCs/>
                <w:i/>
                <w:iCs/>
              </w:rPr>
              <w:t>35 %</w:t>
            </w:r>
            <w:r w:rsidRPr="00141D6B">
              <w:t xml:space="preserve"> maloobchodní prodejní ceny včetně všech daní nebo sazba Unie ve výši </w:t>
            </w:r>
            <w:r w:rsidRPr="00141D6B">
              <w:rPr>
                <w:b/>
                <w:bCs/>
                <w:i/>
                <w:iCs/>
              </w:rPr>
              <w:t>100 EUR</w:t>
            </w:r>
            <w:r w:rsidRPr="00141D6B">
              <w:t xml:space="preserve"> za kilogram, upravená podle článku 12;</w:t>
            </w:r>
          </w:p>
        </w:tc>
      </w:tr>
    </w:tbl>
    <w:p w14:paraId="6E5AF702"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32C2F366" w14:textId="77777777" w:rsidR="00165FEE" w:rsidRPr="00141D6B" w:rsidRDefault="00165FEE" w:rsidP="00165FEE">
      <w:pPr>
        <w:pStyle w:val="JustificationTitle"/>
        <w:rPr>
          <w:noProof w:val="0"/>
        </w:rPr>
      </w:pPr>
      <w:r w:rsidRPr="00141D6B">
        <w:rPr>
          <w:rStyle w:val="HideTWBExt"/>
          <w:i w:val="0"/>
        </w:rPr>
        <w:lastRenderedPageBreak/>
        <w:t>&lt;TitreJust&gt;</w:t>
      </w:r>
      <w:r w:rsidRPr="00141D6B">
        <w:t>Odůvodnění</w:t>
      </w:r>
      <w:r w:rsidRPr="00141D6B">
        <w:rPr>
          <w:rStyle w:val="HideTWBExt"/>
          <w:i w:val="0"/>
        </w:rPr>
        <w:t>&lt;/TitreJust&gt;</w:t>
      </w:r>
    </w:p>
    <w:p w14:paraId="7C006AA4" w14:textId="77777777" w:rsidR="00165FEE" w:rsidRPr="00141D6B" w:rsidRDefault="00165FEE" w:rsidP="00165FEE">
      <w:pPr>
        <w:pStyle w:val="Normal12Italic"/>
        <w:rPr>
          <w:noProof w:val="0"/>
        </w:rPr>
      </w:pPr>
      <w:r w:rsidRPr="00141D6B">
        <w:t>Pouze některé členské státy již zavedly spotřební daň z nikotinových sáčků. Kromě toho sama Komise ve svém posouzení dopadů uvádí, že navrhované sazby pro nikotinové sáčky by mohly v některých členských státech vyvolat „zhroucení trhu“ (strana 103). Je proto nutné, aby byly konečné minimální sazby proveditelné a realističtější.</w:t>
      </w:r>
    </w:p>
    <w:p w14:paraId="37080692" w14:textId="77777777" w:rsidR="00165FEE" w:rsidRPr="00141D6B" w:rsidRDefault="00165FEE" w:rsidP="00165FEE">
      <w:r w:rsidRPr="00141D6B">
        <w:rPr>
          <w:rStyle w:val="HideTWBExt"/>
        </w:rPr>
        <w:t>&lt;/Amend&gt;</w:t>
      </w:r>
    </w:p>
    <w:p w14:paraId="49F0E595" w14:textId="54EF943F"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57</w:t>
      </w:r>
      <w:r w:rsidRPr="00141D6B">
        <w:rPr>
          <w:rStyle w:val="HideTWBExt"/>
        </w:rPr>
        <w:t>&lt;/NumAm&gt;</w:t>
      </w:r>
    </w:p>
    <w:p w14:paraId="39A4571A"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70AE4F58" w14:textId="77777777" w:rsidR="00165FEE" w:rsidRPr="00141D6B" w:rsidRDefault="00165FEE" w:rsidP="00165FEE">
      <w:pPr>
        <w:pStyle w:val="NormalBold"/>
      </w:pPr>
      <w:r w:rsidRPr="00141D6B">
        <w:rPr>
          <w:rStyle w:val="HideTWBExt"/>
        </w:rPr>
        <w:t>&lt;Article&gt;</w:t>
      </w:r>
      <w:r w:rsidRPr="00141D6B">
        <w:t>Čl. 22 – odst. 4 – písm. b</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6CAFF127" w14:textId="77777777" w:rsidTr="00165FEE">
        <w:trPr>
          <w:jc w:val="center"/>
        </w:trPr>
        <w:tc>
          <w:tcPr>
            <w:tcW w:w="9752" w:type="dxa"/>
            <w:gridSpan w:val="2"/>
          </w:tcPr>
          <w:p w14:paraId="6A26C712" w14:textId="77777777" w:rsidR="00165FEE" w:rsidRPr="00141D6B" w:rsidRDefault="00165FEE">
            <w:pPr>
              <w:keepNext/>
            </w:pPr>
          </w:p>
        </w:tc>
      </w:tr>
      <w:tr w:rsidR="00165FEE" w:rsidRPr="00141D6B" w14:paraId="5564BDFD" w14:textId="77777777" w:rsidTr="00165FEE">
        <w:trPr>
          <w:jc w:val="center"/>
        </w:trPr>
        <w:tc>
          <w:tcPr>
            <w:tcW w:w="4876" w:type="dxa"/>
            <w:hideMark/>
          </w:tcPr>
          <w:p w14:paraId="34C3496C"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42E48F92"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4A86C497" w14:textId="77777777" w:rsidTr="00165FEE">
        <w:trPr>
          <w:jc w:val="center"/>
        </w:trPr>
        <w:tc>
          <w:tcPr>
            <w:tcW w:w="4876" w:type="dxa"/>
            <w:hideMark/>
          </w:tcPr>
          <w:p w14:paraId="14D9669C" w14:textId="77777777" w:rsidR="00165FEE" w:rsidRPr="00141D6B" w:rsidRDefault="00165FEE">
            <w:pPr>
              <w:pStyle w:val="Normal6"/>
            </w:pPr>
            <w:r w:rsidRPr="00141D6B">
              <w:t>b)</w:t>
            </w:r>
            <w:r w:rsidRPr="00141D6B">
              <w:tab/>
              <w:t xml:space="preserve">ostatní nikotinové výrobky: </w:t>
            </w:r>
            <w:r w:rsidRPr="00141D6B">
              <w:rPr>
                <w:b/>
                <w:bCs/>
                <w:i/>
                <w:iCs/>
              </w:rPr>
              <w:t>50 %</w:t>
            </w:r>
            <w:r w:rsidRPr="00141D6B">
              <w:t xml:space="preserve"> maloobchodní prodejní ceny včetně všech daní.</w:t>
            </w:r>
          </w:p>
        </w:tc>
        <w:tc>
          <w:tcPr>
            <w:tcW w:w="4876" w:type="dxa"/>
            <w:hideMark/>
          </w:tcPr>
          <w:p w14:paraId="73421E06" w14:textId="77777777" w:rsidR="00165FEE" w:rsidRPr="00141D6B" w:rsidRDefault="00165FEE">
            <w:pPr>
              <w:pStyle w:val="Normal6"/>
              <w:rPr>
                <w:szCs w:val="24"/>
              </w:rPr>
            </w:pPr>
            <w:r w:rsidRPr="00141D6B">
              <w:t>b)</w:t>
            </w:r>
            <w:r w:rsidRPr="00141D6B">
              <w:tab/>
              <w:t xml:space="preserve">ostatní nikotinové výrobky: </w:t>
            </w:r>
            <w:r w:rsidRPr="00141D6B">
              <w:rPr>
                <w:b/>
                <w:bCs/>
                <w:i/>
                <w:iCs/>
              </w:rPr>
              <w:t>35 %</w:t>
            </w:r>
            <w:r w:rsidRPr="00141D6B">
              <w:t xml:space="preserve"> maloobchodní prodejní ceny včetně všech daní.</w:t>
            </w:r>
          </w:p>
        </w:tc>
      </w:tr>
    </w:tbl>
    <w:p w14:paraId="2F30AACD"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79153B0F" w14:textId="77777777" w:rsidR="00165FEE" w:rsidRPr="00141D6B" w:rsidRDefault="00165FEE" w:rsidP="00165FEE">
      <w:r w:rsidRPr="00141D6B">
        <w:rPr>
          <w:rStyle w:val="HideTWBExt"/>
        </w:rPr>
        <w:t>&lt;/Amend&gt;</w:t>
      </w:r>
    </w:p>
    <w:p w14:paraId="3E879E51" w14:textId="0617085C"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58</w:t>
      </w:r>
      <w:r w:rsidRPr="00141D6B">
        <w:rPr>
          <w:rStyle w:val="HideTWBExt"/>
        </w:rPr>
        <w:t>&lt;/NumAm&gt;</w:t>
      </w:r>
    </w:p>
    <w:p w14:paraId="73D16A9B"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43F3ACB3" w14:textId="05F5FD2A" w:rsidR="00165FEE" w:rsidRPr="00141D6B" w:rsidRDefault="00165FEE" w:rsidP="00165FEE">
      <w:pPr>
        <w:pStyle w:val="NormalBold"/>
      </w:pPr>
      <w:r w:rsidRPr="00141D6B">
        <w:rPr>
          <w:rStyle w:val="HideTWBExt"/>
        </w:rPr>
        <w:t>&lt;Article&gt;</w:t>
      </w:r>
      <w:r w:rsidRPr="00141D6B">
        <w:t>Čl. 26 – odst. 2 – pododstavec 1 – písm. a </w:t>
      </w:r>
      <w:r w:rsidR="00A90C1B" w:rsidRPr="00141D6B">
        <w:t>a</w:t>
      </w:r>
      <w:r w:rsidR="00A90C1B">
        <w:t> </w:t>
      </w:r>
      <w:r w:rsidRPr="00141D6B">
        <w:t>(nové)</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7313FFCC" w14:textId="77777777" w:rsidTr="00165FEE">
        <w:trPr>
          <w:jc w:val="center"/>
        </w:trPr>
        <w:tc>
          <w:tcPr>
            <w:tcW w:w="9752" w:type="dxa"/>
            <w:gridSpan w:val="2"/>
          </w:tcPr>
          <w:p w14:paraId="76353A8C" w14:textId="77777777" w:rsidR="00165FEE" w:rsidRPr="00141D6B" w:rsidRDefault="00165FEE">
            <w:pPr>
              <w:keepNext/>
            </w:pPr>
          </w:p>
        </w:tc>
      </w:tr>
      <w:tr w:rsidR="00165FEE" w:rsidRPr="00141D6B" w14:paraId="58C23CAC" w14:textId="77777777" w:rsidTr="00165FEE">
        <w:trPr>
          <w:jc w:val="center"/>
        </w:trPr>
        <w:tc>
          <w:tcPr>
            <w:tcW w:w="4876" w:type="dxa"/>
            <w:hideMark/>
          </w:tcPr>
          <w:p w14:paraId="61492786"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4E7E279B"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3AC9D0A7" w14:textId="77777777" w:rsidTr="00165FEE">
        <w:trPr>
          <w:jc w:val="center"/>
        </w:trPr>
        <w:tc>
          <w:tcPr>
            <w:tcW w:w="4876" w:type="dxa"/>
          </w:tcPr>
          <w:p w14:paraId="2E9E8ABF" w14:textId="77777777" w:rsidR="00165FEE" w:rsidRPr="00141D6B" w:rsidRDefault="00165FEE">
            <w:pPr>
              <w:pStyle w:val="Normal6"/>
            </w:pPr>
          </w:p>
        </w:tc>
        <w:tc>
          <w:tcPr>
            <w:tcW w:w="4876" w:type="dxa"/>
            <w:hideMark/>
          </w:tcPr>
          <w:p w14:paraId="133D8952" w14:textId="3CA8723C" w:rsidR="00165FEE" w:rsidRPr="00141D6B" w:rsidRDefault="00165FEE">
            <w:pPr>
              <w:pStyle w:val="Normal6"/>
              <w:rPr>
                <w:szCs w:val="24"/>
              </w:rPr>
            </w:pPr>
            <w:r w:rsidRPr="00141D6B">
              <w:rPr>
                <w:b/>
                <w:i/>
              </w:rPr>
              <w:t>aa)</w:t>
            </w:r>
            <w:r w:rsidRPr="00141D6B">
              <w:rPr>
                <w:b/>
                <w:i/>
              </w:rPr>
              <w:tab/>
              <w:t>tabákové výrobky a výrobky související s tabákovými výrobky zničené pod úředním dohledem;</w:t>
            </w:r>
          </w:p>
        </w:tc>
      </w:tr>
    </w:tbl>
    <w:p w14:paraId="6B56638B"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6C35B345"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632B4DEF" w14:textId="77777777" w:rsidR="00165FEE" w:rsidRPr="00141D6B" w:rsidRDefault="00165FEE" w:rsidP="00165FEE">
      <w:pPr>
        <w:pStyle w:val="Normal12Italic"/>
        <w:rPr>
          <w:noProof w:val="0"/>
        </w:rPr>
      </w:pPr>
      <w:r w:rsidRPr="00141D6B">
        <w:t>Jedná se o čistě technické doplnění, které řeší situace, kdy členské státy mění spotřební daně u výrobků s daňovým značením (např. u cigaret). V takových případech nesmí výrobky opatřené daňovým značením, které odráží předchozí (nižší) sazbu spotřební daně, zůstat po skončení přechodného období v oběhu. Z tohoto důvodu mají oprávnění skladovatelé a další příslušné hospodářské subjekty nárok na vrácení již zaplacené spotřební daně za předpokladu, že jsou výrobky staženy z trhu a zničeny pod dohledem příslušných orgánů.</w:t>
      </w:r>
    </w:p>
    <w:p w14:paraId="0F59AB02" w14:textId="77777777" w:rsidR="00165FEE" w:rsidRPr="00141D6B" w:rsidRDefault="00165FEE" w:rsidP="00165FEE">
      <w:r w:rsidRPr="00141D6B">
        <w:rPr>
          <w:rStyle w:val="HideTWBExt"/>
        </w:rPr>
        <w:t>&lt;/Amend&gt;</w:t>
      </w:r>
    </w:p>
    <w:p w14:paraId="7E0235C1" w14:textId="25334635" w:rsidR="00165FEE" w:rsidRPr="00141D6B" w:rsidRDefault="00165FEE" w:rsidP="00165FEE">
      <w:pPr>
        <w:pStyle w:val="AMNumberTabs0"/>
        <w:keepNext/>
      </w:pPr>
      <w:r w:rsidRPr="00141D6B">
        <w:rPr>
          <w:rStyle w:val="HideTWBExt"/>
        </w:rPr>
        <w:lastRenderedPageBreak/>
        <w:t>&lt;Amend&gt;</w:t>
      </w:r>
      <w:r w:rsidRPr="00141D6B">
        <w:t>Pozměňovací návrh</w:t>
      </w:r>
      <w:r w:rsidRPr="00141D6B">
        <w:tab/>
      </w:r>
      <w:r w:rsidRPr="00141D6B">
        <w:tab/>
      </w:r>
      <w:r w:rsidRPr="00141D6B">
        <w:rPr>
          <w:rStyle w:val="HideTWBExt"/>
        </w:rPr>
        <w:t>&lt;NumAm&gt;</w:t>
      </w:r>
      <w:r w:rsidRPr="00141D6B">
        <w:t>59</w:t>
      </w:r>
      <w:r w:rsidRPr="00141D6B">
        <w:rPr>
          <w:rStyle w:val="HideTWBExt"/>
        </w:rPr>
        <w:t>&lt;/NumAm&gt;</w:t>
      </w:r>
    </w:p>
    <w:p w14:paraId="35D518A3"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4B1EF1DE" w14:textId="77777777" w:rsidR="00165FEE" w:rsidRPr="00141D6B" w:rsidRDefault="00165FEE" w:rsidP="00165FEE">
      <w:pPr>
        <w:pStyle w:val="NormalBold"/>
      </w:pPr>
      <w:r w:rsidRPr="00141D6B">
        <w:rPr>
          <w:rStyle w:val="HideTWBExt"/>
        </w:rPr>
        <w:t>&lt;Article&gt;</w:t>
      </w:r>
      <w:r w:rsidRPr="00141D6B">
        <w:t>Čl. 28 – odst. 1 – pododstavec 3</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7481581B" w14:textId="77777777" w:rsidTr="00165FEE">
        <w:trPr>
          <w:jc w:val="center"/>
        </w:trPr>
        <w:tc>
          <w:tcPr>
            <w:tcW w:w="9752" w:type="dxa"/>
            <w:gridSpan w:val="2"/>
          </w:tcPr>
          <w:p w14:paraId="7D31A484" w14:textId="77777777" w:rsidR="00165FEE" w:rsidRPr="00141D6B" w:rsidRDefault="00165FEE">
            <w:pPr>
              <w:keepNext/>
            </w:pPr>
          </w:p>
        </w:tc>
      </w:tr>
      <w:tr w:rsidR="00165FEE" w:rsidRPr="00141D6B" w14:paraId="3DDBA732" w14:textId="77777777" w:rsidTr="00165FEE">
        <w:trPr>
          <w:jc w:val="center"/>
        </w:trPr>
        <w:tc>
          <w:tcPr>
            <w:tcW w:w="4876" w:type="dxa"/>
            <w:hideMark/>
          </w:tcPr>
          <w:p w14:paraId="211E0344"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176FFA22"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40C41A16" w14:textId="77777777" w:rsidTr="00165FEE">
        <w:trPr>
          <w:jc w:val="center"/>
        </w:trPr>
        <w:tc>
          <w:tcPr>
            <w:tcW w:w="4876" w:type="dxa"/>
            <w:hideMark/>
          </w:tcPr>
          <w:p w14:paraId="2EA9EF86" w14:textId="77777777" w:rsidR="00165FEE" w:rsidRPr="00141D6B" w:rsidRDefault="00165FEE">
            <w:pPr>
              <w:pStyle w:val="Normal6"/>
            </w:pPr>
            <w:r w:rsidRPr="00141D6B">
              <w:t>Členské státy na požádání předloží Komisi informace potřebné k vypracování zprávy, které mají k dispozici</w:t>
            </w:r>
            <w:r w:rsidRPr="00141D6B">
              <w:rPr>
                <w:b/>
                <w:bCs/>
                <w:i/>
                <w:iCs/>
              </w:rPr>
              <w:t>,</w:t>
            </w:r>
            <w:r w:rsidRPr="00141D6B">
              <w:t xml:space="preserve"> </w:t>
            </w:r>
            <w:r w:rsidRPr="00141D6B">
              <w:rPr>
                <w:b/>
                <w:bCs/>
                <w:i/>
                <w:iCs/>
              </w:rPr>
              <w:t>včetně informací potřebných k porovnání výše vybrané spotřební daně a výše spotřební daně splatné každý rok na jejich území</w:t>
            </w:r>
            <w:r w:rsidRPr="00141D6B">
              <w:t>.</w:t>
            </w:r>
          </w:p>
        </w:tc>
        <w:tc>
          <w:tcPr>
            <w:tcW w:w="4876" w:type="dxa"/>
            <w:hideMark/>
          </w:tcPr>
          <w:p w14:paraId="4856B0A9" w14:textId="77777777" w:rsidR="00165FEE" w:rsidRPr="00141D6B" w:rsidRDefault="00165FEE">
            <w:pPr>
              <w:pStyle w:val="Normal6"/>
              <w:rPr>
                <w:szCs w:val="24"/>
              </w:rPr>
            </w:pPr>
            <w:r w:rsidRPr="00141D6B">
              <w:t>Členské státy na požádání předloží Komisi informace potřebné k vypracování zprávy, které mají k dispozici.</w:t>
            </w:r>
          </w:p>
        </w:tc>
      </w:tr>
    </w:tbl>
    <w:p w14:paraId="3E299DE7"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5D9B6D93" w14:textId="77777777" w:rsidR="00165FEE" w:rsidRPr="00141D6B" w:rsidRDefault="00165FEE" w:rsidP="00165FEE">
      <w:pPr>
        <w:pStyle w:val="JustificationTitle"/>
        <w:rPr>
          <w:noProof w:val="0"/>
        </w:rPr>
      </w:pPr>
      <w:r w:rsidRPr="00141D6B">
        <w:rPr>
          <w:rStyle w:val="HideTWBExt"/>
          <w:i w:val="0"/>
        </w:rPr>
        <w:t>&lt;TitreJust&gt;</w:t>
      </w:r>
      <w:r w:rsidRPr="00141D6B">
        <w:t>Odůvodnění</w:t>
      </w:r>
      <w:r w:rsidRPr="00141D6B">
        <w:rPr>
          <w:rStyle w:val="HideTWBExt"/>
          <w:i w:val="0"/>
        </w:rPr>
        <w:t>&lt;/TitreJust&gt;</w:t>
      </w:r>
    </w:p>
    <w:p w14:paraId="2EC78542" w14:textId="77777777" w:rsidR="00165FEE" w:rsidRPr="00141D6B" w:rsidRDefault="00165FEE" w:rsidP="00165FEE">
      <w:pPr>
        <w:pStyle w:val="Normal12Italic"/>
        <w:rPr>
          <w:noProof w:val="0"/>
        </w:rPr>
      </w:pPr>
      <w:r w:rsidRPr="00141D6B">
        <w:t>Domníváme se, že Komise má dostatek odborných znalostí a zdrojů, aby tyto informace shromáždila sama. Kromě toho nepovažujeme tyto informace za nezbytné, aby Komise mohla příslušnou zprávu vypracovat.</w:t>
      </w:r>
    </w:p>
    <w:p w14:paraId="374FFB2F" w14:textId="77777777" w:rsidR="00165FEE" w:rsidRPr="00141D6B" w:rsidRDefault="00165FEE" w:rsidP="00165FEE">
      <w:r w:rsidRPr="00141D6B">
        <w:rPr>
          <w:rStyle w:val="HideTWBExt"/>
        </w:rPr>
        <w:t>&lt;/Amend&gt;</w:t>
      </w:r>
    </w:p>
    <w:p w14:paraId="12641B7C" w14:textId="3B193400"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60</w:t>
      </w:r>
      <w:r w:rsidRPr="00141D6B">
        <w:rPr>
          <w:rStyle w:val="HideTWBExt"/>
        </w:rPr>
        <w:t>&lt;/NumAm&gt;</w:t>
      </w:r>
    </w:p>
    <w:p w14:paraId="257F1C9F"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1879B88F" w14:textId="77777777" w:rsidR="00165FEE" w:rsidRPr="00141D6B" w:rsidRDefault="00165FEE" w:rsidP="00165FEE">
      <w:pPr>
        <w:pStyle w:val="NormalBold"/>
      </w:pPr>
      <w:r w:rsidRPr="00141D6B">
        <w:rPr>
          <w:rStyle w:val="HideTWBExt"/>
        </w:rPr>
        <w:t>&lt;Article&gt;</w:t>
      </w:r>
      <w:r w:rsidRPr="00141D6B">
        <w:t>Čl. 28 – odst. 4</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67C0AF01" w14:textId="77777777" w:rsidTr="00165FEE">
        <w:trPr>
          <w:jc w:val="center"/>
        </w:trPr>
        <w:tc>
          <w:tcPr>
            <w:tcW w:w="9752" w:type="dxa"/>
            <w:gridSpan w:val="2"/>
          </w:tcPr>
          <w:p w14:paraId="10AA13A7" w14:textId="77777777" w:rsidR="00165FEE" w:rsidRPr="00141D6B" w:rsidRDefault="00165FEE">
            <w:pPr>
              <w:keepNext/>
            </w:pPr>
          </w:p>
        </w:tc>
      </w:tr>
      <w:tr w:rsidR="00165FEE" w:rsidRPr="00141D6B" w14:paraId="4A7A3ED6" w14:textId="77777777" w:rsidTr="00165FEE">
        <w:trPr>
          <w:jc w:val="center"/>
        </w:trPr>
        <w:tc>
          <w:tcPr>
            <w:tcW w:w="4876" w:type="dxa"/>
            <w:hideMark/>
          </w:tcPr>
          <w:p w14:paraId="6606A230"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2788E9B3"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76C8B16E" w14:textId="77777777" w:rsidTr="00165FEE">
        <w:trPr>
          <w:jc w:val="center"/>
        </w:trPr>
        <w:tc>
          <w:tcPr>
            <w:tcW w:w="4876" w:type="dxa"/>
            <w:hideMark/>
          </w:tcPr>
          <w:p w14:paraId="4EC9642B" w14:textId="77777777" w:rsidR="00165FEE" w:rsidRPr="00141D6B" w:rsidRDefault="00165FEE">
            <w:pPr>
              <w:pStyle w:val="Normal6"/>
            </w:pPr>
            <w:r w:rsidRPr="00141D6B">
              <w:rPr>
                <w:b/>
                <w:i/>
              </w:rPr>
              <w:t>4.</w:t>
            </w:r>
            <w:r w:rsidRPr="00141D6B">
              <w:rPr>
                <w:b/>
                <w:i/>
              </w:rPr>
              <w:tab/>
              <w:t>Měly by být stanoveny minimální úrovně pro nové tabákové a nikotinové výrobky s cílem snížit stávající rozdíly ve zdanění a zohlednit současný a budoucí vývoj na trhu. Komise bez zbytečného odkladu tuto směrnici přezkoumá s přihlédnutím k budoucí revizi směrnice 2014/40/EU (směrnice o tabákových výrobcích) a zváží možnost vyrovnání úrovní zdanění pro různé kategorie výrobků, přičemž se odpovídajícím způsobem zvýší minimální úrovně zdanění pro zahřívaný tabák a výrobky související s tabákovými výrobky podle čl. 20 odst. 2 písm. f) a článku 22.</w:t>
            </w:r>
          </w:p>
        </w:tc>
        <w:tc>
          <w:tcPr>
            <w:tcW w:w="4876" w:type="dxa"/>
            <w:hideMark/>
          </w:tcPr>
          <w:p w14:paraId="1F14A9F4" w14:textId="77777777" w:rsidR="00165FEE" w:rsidRPr="00141D6B" w:rsidRDefault="00165FEE">
            <w:pPr>
              <w:pStyle w:val="Normal6"/>
              <w:rPr>
                <w:szCs w:val="24"/>
              </w:rPr>
            </w:pPr>
            <w:r w:rsidRPr="00141D6B">
              <w:rPr>
                <w:b/>
                <w:i/>
              </w:rPr>
              <w:t>vypouští se</w:t>
            </w:r>
          </w:p>
        </w:tc>
      </w:tr>
    </w:tbl>
    <w:p w14:paraId="0C4BC738"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5226655E" w14:textId="77777777" w:rsidR="00165FEE" w:rsidRPr="00141D6B" w:rsidRDefault="00165FEE" w:rsidP="00165FEE">
      <w:pPr>
        <w:pStyle w:val="JustificationTitle"/>
        <w:rPr>
          <w:noProof w:val="0"/>
        </w:rPr>
      </w:pPr>
      <w:r w:rsidRPr="00141D6B">
        <w:rPr>
          <w:rStyle w:val="HideTWBExt"/>
          <w:i w:val="0"/>
        </w:rPr>
        <w:lastRenderedPageBreak/>
        <w:t>&lt;TitreJust&gt;</w:t>
      </w:r>
      <w:r w:rsidRPr="00141D6B">
        <w:t>Odůvodnění</w:t>
      </w:r>
      <w:r w:rsidRPr="00141D6B">
        <w:rPr>
          <w:rStyle w:val="HideTWBExt"/>
          <w:i w:val="0"/>
        </w:rPr>
        <w:t>&lt;/TitreJust&gt;</w:t>
      </w:r>
    </w:p>
    <w:p w14:paraId="260B9F91" w14:textId="77777777" w:rsidR="00165FEE" w:rsidRPr="00141D6B" w:rsidRDefault="00165FEE" w:rsidP="00165FEE">
      <w:pPr>
        <w:pStyle w:val="Normal12Italic"/>
        <w:rPr>
          <w:noProof w:val="0"/>
        </w:rPr>
      </w:pPr>
      <w:r w:rsidRPr="00141D6B">
        <w:t>Domníváme se, že předjímat v současném přepracovaném znění, jaká rozhodnutí by měla Komise v budoucnu přijímat, není řádnou tvorbou právních předpisů. Kromě toho není jasné, proč je vyrovnání úrovní zdanění pro různé kategorie výrobků vůbec nutné a žádoucí.</w:t>
      </w:r>
    </w:p>
    <w:p w14:paraId="26F53E0B" w14:textId="77777777" w:rsidR="00165FEE" w:rsidRPr="00141D6B" w:rsidRDefault="00165FEE" w:rsidP="00165FEE">
      <w:r w:rsidRPr="00141D6B">
        <w:rPr>
          <w:rStyle w:val="HideTWBExt"/>
        </w:rPr>
        <w:t>&lt;/Amend&gt;</w:t>
      </w:r>
    </w:p>
    <w:p w14:paraId="2959E099" w14:textId="50ECA82F" w:rsidR="00165FEE" w:rsidRPr="00141D6B" w:rsidRDefault="00165FEE" w:rsidP="00165FEE">
      <w:pPr>
        <w:pStyle w:val="AMNumberTabs0"/>
        <w:keepNext/>
      </w:pPr>
      <w:r w:rsidRPr="00141D6B">
        <w:rPr>
          <w:rStyle w:val="HideTWBExt"/>
        </w:rPr>
        <w:t>&lt;Amend&gt;</w:t>
      </w:r>
      <w:r w:rsidRPr="00141D6B">
        <w:t>Pozměňovací návrh</w:t>
      </w:r>
      <w:r w:rsidRPr="00141D6B">
        <w:tab/>
      </w:r>
      <w:r w:rsidRPr="00141D6B">
        <w:tab/>
      </w:r>
      <w:r w:rsidRPr="00141D6B">
        <w:rPr>
          <w:rStyle w:val="HideTWBExt"/>
        </w:rPr>
        <w:t>&lt;NumAm&gt;</w:t>
      </w:r>
      <w:r w:rsidRPr="00141D6B">
        <w:t>61</w:t>
      </w:r>
      <w:r w:rsidRPr="00141D6B">
        <w:rPr>
          <w:rStyle w:val="HideTWBExt"/>
        </w:rPr>
        <w:t>&lt;/NumAm&gt;</w:t>
      </w:r>
    </w:p>
    <w:p w14:paraId="780A14B0" w14:textId="77777777" w:rsidR="00165FEE" w:rsidRPr="00141D6B" w:rsidRDefault="00165FEE" w:rsidP="00165FEE">
      <w:pPr>
        <w:pStyle w:val="NormalBold12b"/>
        <w:keepNext/>
      </w:pPr>
      <w:r w:rsidRPr="00141D6B">
        <w:rPr>
          <w:rStyle w:val="HideTWBExt"/>
        </w:rPr>
        <w:t>&lt;DocAmend&gt;</w:t>
      </w:r>
      <w:r w:rsidRPr="00141D6B">
        <w:t>Návrh směrnice</w:t>
      </w:r>
      <w:r w:rsidRPr="00141D6B">
        <w:rPr>
          <w:rStyle w:val="HideTWBExt"/>
        </w:rPr>
        <w:t>&lt;/DocAmend&gt;</w:t>
      </w:r>
    </w:p>
    <w:p w14:paraId="35C88C3D" w14:textId="0FB0534D" w:rsidR="00165FEE" w:rsidRPr="00141D6B" w:rsidRDefault="00165FEE" w:rsidP="00165FEE">
      <w:pPr>
        <w:pStyle w:val="NormalBold"/>
      </w:pPr>
      <w:r w:rsidRPr="00141D6B">
        <w:rPr>
          <w:rStyle w:val="HideTWBExt"/>
        </w:rPr>
        <w:t>&lt;Article&gt;</w:t>
      </w:r>
      <w:r w:rsidRPr="00141D6B">
        <w:t xml:space="preserve">Článek 28 </w:t>
      </w:r>
      <w:r w:rsidR="00A90C1B" w:rsidRPr="00141D6B">
        <w:t>a</w:t>
      </w:r>
      <w:r w:rsidR="00A90C1B">
        <w:t> </w:t>
      </w:r>
      <w:r w:rsidRPr="00141D6B">
        <w:t>(nový)</w:t>
      </w:r>
      <w:r w:rsidRPr="00141D6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5FEE" w:rsidRPr="00141D6B" w14:paraId="72AA0E04" w14:textId="77777777" w:rsidTr="00165FEE">
        <w:trPr>
          <w:jc w:val="center"/>
        </w:trPr>
        <w:tc>
          <w:tcPr>
            <w:tcW w:w="9752" w:type="dxa"/>
            <w:gridSpan w:val="2"/>
          </w:tcPr>
          <w:p w14:paraId="69B8D401" w14:textId="77777777" w:rsidR="00165FEE" w:rsidRPr="00141D6B" w:rsidRDefault="00165FEE">
            <w:pPr>
              <w:keepNext/>
            </w:pPr>
          </w:p>
        </w:tc>
      </w:tr>
      <w:tr w:rsidR="00165FEE" w:rsidRPr="00141D6B" w14:paraId="7DB3DB0C" w14:textId="77777777" w:rsidTr="00165FEE">
        <w:trPr>
          <w:jc w:val="center"/>
        </w:trPr>
        <w:tc>
          <w:tcPr>
            <w:tcW w:w="4876" w:type="dxa"/>
            <w:hideMark/>
          </w:tcPr>
          <w:p w14:paraId="00E89FA0" w14:textId="77777777" w:rsidR="00165FEE" w:rsidRPr="00141D6B" w:rsidRDefault="00165FEE">
            <w:pPr>
              <w:pStyle w:val="ColumnHeading"/>
              <w:keepNext/>
              <w:rPr>
                <w:color w:val="008000"/>
              </w:rPr>
            </w:pPr>
            <w:r w:rsidRPr="00141D6B">
              <w:rPr>
                <w:color w:val="008000"/>
              </w:rPr>
              <w:t>Znění navržené Komisí</w:t>
            </w:r>
          </w:p>
        </w:tc>
        <w:tc>
          <w:tcPr>
            <w:tcW w:w="4876" w:type="dxa"/>
            <w:hideMark/>
          </w:tcPr>
          <w:p w14:paraId="77406D73" w14:textId="77777777" w:rsidR="00165FEE" w:rsidRPr="00141D6B" w:rsidRDefault="00165FEE">
            <w:pPr>
              <w:pStyle w:val="ColumnHeading"/>
              <w:keepNext/>
              <w:rPr>
                <w:color w:val="008000"/>
              </w:rPr>
            </w:pPr>
            <w:r w:rsidRPr="00141D6B">
              <w:rPr>
                <w:color w:val="008000"/>
              </w:rPr>
              <w:t>Pozměňovací návrh</w:t>
            </w:r>
          </w:p>
        </w:tc>
      </w:tr>
      <w:tr w:rsidR="00165FEE" w:rsidRPr="00141D6B" w14:paraId="79797008" w14:textId="77777777" w:rsidTr="00165FEE">
        <w:trPr>
          <w:jc w:val="center"/>
        </w:trPr>
        <w:tc>
          <w:tcPr>
            <w:tcW w:w="4876" w:type="dxa"/>
          </w:tcPr>
          <w:p w14:paraId="77E753EA" w14:textId="77777777" w:rsidR="00165FEE" w:rsidRPr="00141D6B" w:rsidRDefault="00165FEE">
            <w:pPr>
              <w:pStyle w:val="Normal6"/>
            </w:pPr>
          </w:p>
        </w:tc>
        <w:tc>
          <w:tcPr>
            <w:tcW w:w="4876" w:type="dxa"/>
            <w:hideMark/>
          </w:tcPr>
          <w:p w14:paraId="008B4241" w14:textId="77777777" w:rsidR="00165FEE" w:rsidRPr="00141D6B" w:rsidRDefault="00165FEE">
            <w:pPr>
              <w:pStyle w:val="Normal6"/>
              <w:jc w:val="center"/>
              <w:rPr>
                <w:szCs w:val="24"/>
              </w:rPr>
            </w:pPr>
            <w:r w:rsidRPr="00141D6B">
              <w:rPr>
                <w:b/>
                <w:i/>
              </w:rPr>
              <w:t>Článek 28a</w:t>
            </w:r>
          </w:p>
        </w:tc>
      </w:tr>
      <w:tr w:rsidR="00165FEE" w:rsidRPr="00141D6B" w14:paraId="4492A484" w14:textId="77777777" w:rsidTr="00165FEE">
        <w:trPr>
          <w:jc w:val="center"/>
        </w:trPr>
        <w:tc>
          <w:tcPr>
            <w:tcW w:w="4876" w:type="dxa"/>
          </w:tcPr>
          <w:p w14:paraId="42CBDA7E" w14:textId="77777777" w:rsidR="00165FEE" w:rsidRPr="00141D6B" w:rsidRDefault="00165FEE">
            <w:pPr>
              <w:pStyle w:val="Normal6"/>
            </w:pPr>
          </w:p>
        </w:tc>
        <w:tc>
          <w:tcPr>
            <w:tcW w:w="4876" w:type="dxa"/>
            <w:hideMark/>
          </w:tcPr>
          <w:p w14:paraId="2189F542" w14:textId="44C9AA96" w:rsidR="00165FEE" w:rsidRPr="00141D6B" w:rsidRDefault="00E521FC">
            <w:pPr>
              <w:pStyle w:val="Normal6"/>
              <w:rPr>
                <w:szCs w:val="24"/>
              </w:rPr>
            </w:pPr>
            <w:r w:rsidRPr="00141D6B">
              <w:rPr>
                <w:b/>
                <w:i/>
              </w:rPr>
              <w:t>Do … [dva roky po vstupu této směrnice v platnost] Komise posoudí dopad nových minimálních sazeb spotřební daně na doutníky a doutníčky na malé a střední podniky, rodinné výrobce, regionální zaměstnanost, dodavatelské řetězce a modely nahrazování. Pokud posouzení prokáže nepřiměřené dopady na malé a střední podniky, rodinné výrobce nebo regionální zaměstnanost, Komise předloží legislativní návrh na úpravu použitelných minimálních sazeb nebo struktury těchto sazeb tak, aby byla zajištěna proporcionalita a zachován přiměřený rozdíl oproti cigaretám.</w:t>
            </w:r>
          </w:p>
        </w:tc>
      </w:tr>
    </w:tbl>
    <w:p w14:paraId="48BE36FE" w14:textId="77777777" w:rsidR="00165FEE" w:rsidRPr="00141D6B" w:rsidRDefault="00165FEE" w:rsidP="00165FEE">
      <w:pPr>
        <w:pStyle w:val="Olang"/>
      </w:pPr>
      <w:r w:rsidRPr="00141D6B">
        <w:rPr>
          <w:noProof w:val="0"/>
        </w:rPr>
        <w:t xml:space="preserve">Or. </w:t>
      </w:r>
      <w:r w:rsidRPr="00141D6B">
        <w:rPr>
          <w:rStyle w:val="HideTWBExt"/>
          <w:noProof w:val="0"/>
        </w:rPr>
        <w:t>&lt;Original&gt;</w:t>
      </w:r>
      <w:r w:rsidRPr="00141D6B">
        <w:rPr>
          <w:rStyle w:val="HideTWBInt"/>
          <w:noProof w:val="0"/>
        </w:rPr>
        <w:t>{EN}</w:t>
      </w:r>
      <w:r w:rsidRPr="00141D6B">
        <w:rPr>
          <w:noProof w:val="0"/>
        </w:rPr>
        <w:t>en</w:t>
      </w:r>
      <w:r w:rsidRPr="00141D6B">
        <w:rPr>
          <w:rStyle w:val="HideTWBExt"/>
          <w:noProof w:val="0"/>
        </w:rPr>
        <w:t>&lt;/Original&gt;</w:t>
      </w:r>
    </w:p>
    <w:p w14:paraId="44507C59" w14:textId="77777777" w:rsidR="00165FEE" w:rsidRPr="00141D6B" w:rsidRDefault="00165FEE" w:rsidP="00165FEE">
      <w:pPr>
        <w:rPr>
          <w:rStyle w:val="HideTWBExt"/>
        </w:rPr>
      </w:pPr>
      <w:r w:rsidRPr="00141D6B">
        <w:rPr>
          <w:rStyle w:val="HideTWBExt"/>
        </w:rPr>
        <w:t>&lt;/Amend&gt;&lt;/RepeatBlock-Amend&gt;</w:t>
      </w:r>
    </w:p>
    <w:p w14:paraId="5EBF4682" w14:textId="77777777" w:rsidR="009B6DFB" w:rsidRPr="00141D6B" w:rsidRDefault="009B6DFB" w:rsidP="00165FEE">
      <w:pPr>
        <w:widowControl/>
        <w:sectPr w:rsidR="009B6DFB" w:rsidRPr="00141D6B" w:rsidSect="00141D6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14:paraId="6B00E3CF" w14:textId="77777777" w:rsidR="009B6DFB" w:rsidRPr="00141D6B" w:rsidRDefault="009B6DFB" w:rsidP="009B6DFB">
      <w:pPr>
        <w:pStyle w:val="PageHeading"/>
      </w:pPr>
      <w:bookmarkStart w:id="5" w:name="_Toc225256831"/>
      <w:r w:rsidRPr="00141D6B">
        <w:lastRenderedPageBreak/>
        <w:t>VYSVĚTLUJÍCÍ PROHLÁŠENÍ</w:t>
      </w:r>
      <w:bookmarkEnd w:id="5"/>
    </w:p>
    <w:p w14:paraId="1C305C56" w14:textId="77777777" w:rsidR="009B6DFB" w:rsidRPr="00141D6B" w:rsidRDefault="009B6DFB" w:rsidP="009B6DFB">
      <w:pPr>
        <w:spacing w:after="240"/>
      </w:pPr>
      <w:r w:rsidRPr="00141D6B">
        <w:t>Cílem přepracovaného znění směrnice o zdanění tabáku je aktualizovat pravidla pro zdanění tabáku, a to jak z hlediska minimálních sazeb spotřební daně, tak i zahrnutím nových výrobků souvisejících s tabákovými výrobky, které se objevily od poslední revize směrnice o zdanění tabáku. Vzhledem k dvojímu cíli, kterým je zajištění řádného fungování vnitřního trhu a zároveň vysoké úrovně ochrany zdraví, je nutné najít ambiciózní, ale zároveň proveditelnou a realistickou rovnováhu. Zpravodaj samozřejmě chápe potřebu revize pravidel zdanění tabáku v EU – minimální sazby zastarávají v důsledku růstu mezd a inflace, na trh vstoupily nové výrobky a je žádoucí určitá míra harmonizace v členských státech EU. Zdanění tabáku může mít navíc dopad na veřejné zdraví.</w:t>
      </w:r>
    </w:p>
    <w:p w14:paraId="06530485" w14:textId="77777777" w:rsidR="009B6DFB" w:rsidRPr="00141D6B" w:rsidRDefault="009B6DFB" w:rsidP="009B6DFB">
      <w:pPr>
        <w:spacing w:after="240"/>
      </w:pPr>
      <w:r w:rsidRPr="00141D6B">
        <w:t>Je však nutné najít správnou rovnováhu. Zvýšení minimálních sazeb daně musí být provedeno pečlivě a promyšleně, s přihlédnutím ke všem možným dopadům na spotřebitele, vnitrostátní daňové orgány a trh s tabákovými výrobky. Účinnost spotřebních daní závisí nejen na výši minimálních sazeb, ale také na tempu, struktuře a předvídatelnosti jejich uplatňování. Příliš náhlé nebo nepružné úpravy mohou narušit legální trhy a zvýšit motivaci pro nezákonný obchod, čímž se podkopávají cíle výběru příjmů i vymáhání práva. Proto zpravodaj navrhuje zvyšovat minimální sazby postupněji a pragmatičtěji.</w:t>
      </w:r>
    </w:p>
    <w:p w14:paraId="39E11B6A" w14:textId="77777777" w:rsidR="009B6DFB" w:rsidRPr="00141D6B" w:rsidRDefault="009B6DFB" w:rsidP="009B6DFB">
      <w:pPr>
        <w:spacing w:after="240"/>
      </w:pPr>
      <w:r w:rsidRPr="00141D6B">
        <w:t>Základní myšlenkou zprávy je diferencované zacházení s výrobky na základě jejich vlastností, zdravotních rizik a způsobů užívání. Návrh Komise uznává rozmanitost tabákových a nikotinových výrobků a zavádí pro jednotlivé kategorie specifické daňové struktury. Zpravodaj tento diferencovaný přístup podporuje a považuje za nezbytné vždy zohlednit specifika různých tabákových výrobků.</w:t>
      </w:r>
    </w:p>
    <w:p w14:paraId="0BE574B9" w14:textId="77777777" w:rsidR="009B6DFB" w:rsidRPr="00141D6B" w:rsidRDefault="009B6DFB" w:rsidP="009B6DFB">
      <w:pPr>
        <w:spacing w:after="240"/>
      </w:pPr>
      <w:r w:rsidRPr="00141D6B">
        <w:t>Zpráva se rovněž zabývá rovnováhou mezi cíli v oblasti veřejného zdraví a fiskální strukturou. Důkazy naznačují, že některé nehořlavé výrobky mohou představovat nižší riziko než tradiční cigarety a mohou přispět ke snížení spotřeby nejškodlivějších výrobků. Zpravodaj se proto domnívá, že politika spotřebních daní by se měla vyhnout univerzálnímu přístupu a měla by přiměřeně odrážet relativní rizikové profily.</w:t>
      </w:r>
    </w:p>
    <w:p w14:paraId="7CBB8E0F" w14:textId="77777777" w:rsidR="009B6DFB" w:rsidRPr="00141D6B" w:rsidRDefault="009B6DFB" w:rsidP="009B6DFB">
      <w:pPr>
        <w:spacing w:after="240"/>
      </w:pPr>
      <w:r w:rsidRPr="00141D6B">
        <w:t>Komise zavedla ve směrnici o zdanění tabáku dva nové mechanismy – indexaci minimálních sazeb, která se provádí každé tři roky, a index cenové hladiny. Zpravodaj považuje oba nástroje za užitečné, pokud jde o zajištění přizpůsobení směrnice o zdanění tabáku budoucím výzvám. Zpráva upravila nástroj indexace tím, že jej omezila na jádrovou inflaci a zavedla strop maximální úpravy ve výši 12 % v zájmu lepší předvídatelnosti. Index cenové hladiny zajišťuje spravedlivější stanovení minimálních sazeb na základě toho, jak vysoká je obecná cenová hladina v daném členském státě. Zpravodaj s touto logikou souhlasí a rozhodl, že by se váha indexu cenové hladiny při výpočtu konečné minimální sazby měla zvýšit z jedné třetiny na jednu polovinu.</w:t>
      </w:r>
    </w:p>
    <w:p w14:paraId="4245BFC6" w14:textId="77777777" w:rsidR="009B6DFB" w:rsidRPr="00141D6B" w:rsidRDefault="009B6DFB" w:rsidP="009B6DFB">
      <w:pPr>
        <w:spacing w:after="240"/>
      </w:pPr>
      <w:r w:rsidRPr="00141D6B">
        <w:t>V neposlední řadě zpráva zdůrazňuje úlohu přechodných období pro usnadnění hladkého provádění nového právního rámce. Přechodné režimy členským státům a účastníkům trhu umožňují přizpůsobit se zvýšeným minimálním sazbám postupně, čímž se snižuje riziko narušení trhu a růstu nezákonného obchodu. Zpravodaj proto rozhodl prodloužit přechodné období o jeden rok, tedy do konce roku 2032.</w:t>
      </w:r>
    </w:p>
    <w:p w14:paraId="08DADF2E" w14:textId="77777777" w:rsidR="009B6DFB" w:rsidRPr="00141D6B" w:rsidRDefault="009B6DFB" w:rsidP="009B6DFB">
      <w:r w:rsidRPr="00141D6B">
        <w:lastRenderedPageBreak/>
        <w:t>Zpráva z toho důvodu navrhuje cílené úpravy, jejichž cílem je posílit proporcionalitu, soudržnost a praktickou účinnost návrhu Komise při plném dodržování jeho hlavních cílů.</w:t>
      </w:r>
    </w:p>
    <w:p w14:paraId="4FB0AFCB" w14:textId="77777777" w:rsidR="009B6DFB" w:rsidRPr="00141D6B" w:rsidRDefault="009B6DFB" w:rsidP="00165FEE">
      <w:pPr>
        <w:widowControl/>
        <w:sectPr w:rsidR="009B6DFB" w:rsidRPr="00141D6B" w:rsidSect="009B6DFB">
          <w:footnotePr>
            <w:numRestart w:val="eachSect"/>
          </w:footnotePr>
          <w:endnotePr>
            <w:numFmt w:val="decimal"/>
          </w:endnotePr>
          <w:pgSz w:w="11906" w:h="16838"/>
          <w:pgMar w:top="1134" w:right="1418" w:bottom="1418" w:left="1418" w:header="1134" w:footer="567" w:gutter="0"/>
          <w:cols w:space="720"/>
          <w:docGrid w:linePitch="326"/>
        </w:sectPr>
      </w:pPr>
    </w:p>
    <w:p w14:paraId="4854CE8B" w14:textId="77777777" w:rsidR="000F2C0F" w:rsidRPr="00141D6B" w:rsidRDefault="000F2C0F">
      <w:pPr>
        <w:widowControl/>
        <w:rPr>
          <w:rFonts w:ascii="Arial" w:hAnsi="Arial" w:cs="Arial"/>
          <w:b/>
          <w:noProof/>
        </w:rPr>
      </w:pPr>
      <w:bookmarkStart w:id="6" w:name="FootprintPageRR"/>
    </w:p>
    <w:p w14:paraId="7884957E" w14:textId="77777777" w:rsidR="000F2C0F" w:rsidRPr="00141D6B" w:rsidRDefault="000F2C0F" w:rsidP="000F2C0F">
      <w:pPr>
        <w:pStyle w:val="PageHeading"/>
        <w:rPr>
          <w:noProof/>
        </w:rPr>
      </w:pPr>
      <w:bookmarkStart w:id="7" w:name="_Toc225256832"/>
      <w:r w:rsidRPr="00141D6B">
        <w:t>PŘÍLOHA: ZVEŘEJŇOVÁNÍ PODNĚTŮ</w:t>
      </w:r>
      <w:bookmarkEnd w:id="7"/>
    </w:p>
    <w:p w14:paraId="1167EB4D" w14:textId="77777777" w:rsidR="000F2C0F" w:rsidRPr="00141D6B" w:rsidRDefault="000F2C0F" w:rsidP="000F2C0F">
      <w:pPr>
        <w:pStyle w:val="Normal24a"/>
        <w:spacing w:after="240"/>
      </w:pPr>
      <w:r w:rsidRPr="00141D6B">
        <w:rPr>
          <w:rStyle w:val="HideTWBExt"/>
        </w:rPr>
        <w:t>&lt;FootprintIntro&gt;</w:t>
      </w:r>
      <w:r w:rsidRPr="00141D6B">
        <w:t>Zpravodaj v souladu s článkem 8 přílohy I jednacího řádu prohlašuje, že do své zprávy zahrnul podněty k záležitostem týkajícím se předmětu spisu, které při vypracovávání návrhu zprávy obdržel od zástupců zájmových skupin spadajících do oblasti působnosti interinstitucionální dohody o povinném rejstříku transparentnosti</w:t>
      </w:r>
      <w:r w:rsidRPr="00141D6B">
        <w:rPr>
          <w:rStyle w:val="FootnoteReference"/>
        </w:rPr>
        <w:footnoteReference w:id="2"/>
      </w:r>
      <w:r w:rsidRPr="00141D6B">
        <w:t xml:space="preserve"> nebo představitelů orgánů třetích zemí, včetně jejich diplomatických misí a velvyslanectví:</w:t>
      </w:r>
      <w:r w:rsidRPr="00141D6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F2C0F" w:rsidRPr="00141D6B" w14:paraId="464F9F95" w14:textId="77777777" w:rsidTr="000F2C0F">
        <w:tc>
          <w:tcPr>
            <w:tcW w:w="9060" w:type="dxa"/>
            <w:shd w:val="clear" w:color="auto" w:fill="auto"/>
          </w:tcPr>
          <w:p w14:paraId="5ABAAB6F" w14:textId="77777777" w:rsidR="000F2C0F" w:rsidRPr="00141D6B" w:rsidRDefault="000F2C0F" w:rsidP="000F2C0F">
            <w:pPr>
              <w:pStyle w:val="NormalBoldCenter"/>
            </w:pPr>
            <w:r w:rsidRPr="00141D6B">
              <w:t>1. Zástupci zájmových skupin spadající do oblasti působnosti interinstitucionální dohody o povinném rejstříku transparentnosti</w:t>
            </w:r>
          </w:p>
        </w:tc>
      </w:tr>
      <w:tr w:rsidR="000F2C0F" w:rsidRPr="00141D6B" w14:paraId="5073CA66" w14:textId="77777777" w:rsidTr="000F2C0F">
        <w:tc>
          <w:tcPr>
            <w:tcW w:w="9060" w:type="dxa"/>
            <w:shd w:val="clear" w:color="auto" w:fill="auto"/>
          </w:tcPr>
          <w:p w14:paraId="77AA044C" w14:textId="77777777" w:rsidR="000F2C0F" w:rsidRPr="00141D6B" w:rsidRDefault="000F2C0F" w:rsidP="000F2C0F">
            <w:pPr>
              <w:pStyle w:val="NormalSingle"/>
            </w:pPr>
            <w:r w:rsidRPr="00141D6B">
              <w:rPr>
                <w:sz w:val="22"/>
              </w:rPr>
              <w:t>Tobacco Europe AISBL, reg. number: 1496873833-97</w:t>
            </w:r>
          </w:p>
        </w:tc>
      </w:tr>
      <w:tr w:rsidR="000F2C0F" w:rsidRPr="00141D6B" w14:paraId="001184C3" w14:textId="77777777" w:rsidTr="000F2C0F">
        <w:tc>
          <w:tcPr>
            <w:tcW w:w="9060" w:type="dxa"/>
            <w:shd w:val="clear" w:color="auto" w:fill="auto"/>
          </w:tcPr>
          <w:p w14:paraId="05288F63" w14:textId="77777777" w:rsidR="000F2C0F" w:rsidRPr="00141D6B" w:rsidRDefault="001574E9" w:rsidP="000F2C0F">
            <w:pPr>
              <w:pStyle w:val="NormalSingle"/>
              <w:rPr>
                <w:bCs/>
                <w:sz w:val="22"/>
                <w:szCs w:val="22"/>
              </w:rPr>
            </w:pPr>
            <w:r w:rsidRPr="00141D6B">
              <w:rPr>
                <w:sz w:val="22"/>
              </w:rPr>
              <w:t>European Cigar Manufacturers Association, reg. number: 92802501097-37</w:t>
            </w:r>
          </w:p>
        </w:tc>
      </w:tr>
      <w:tr w:rsidR="000F2C0F" w:rsidRPr="00141D6B" w14:paraId="2A459877" w14:textId="77777777" w:rsidTr="000F2C0F">
        <w:tc>
          <w:tcPr>
            <w:tcW w:w="9060" w:type="dxa"/>
            <w:shd w:val="clear" w:color="auto" w:fill="auto"/>
          </w:tcPr>
          <w:p w14:paraId="3B1EDE5E" w14:textId="77777777" w:rsidR="000F2C0F" w:rsidRPr="00141D6B" w:rsidRDefault="001574E9" w:rsidP="000F2C0F">
            <w:pPr>
              <w:pStyle w:val="NormalSingle"/>
              <w:rPr>
                <w:bCs/>
                <w:sz w:val="22"/>
                <w:szCs w:val="22"/>
              </w:rPr>
            </w:pPr>
            <w:r w:rsidRPr="00141D6B">
              <w:rPr>
                <w:sz w:val="22"/>
              </w:rPr>
              <w:t>European Commission</w:t>
            </w:r>
          </w:p>
        </w:tc>
      </w:tr>
      <w:tr w:rsidR="000F2C0F" w:rsidRPr="00141D6B" w14:paraId="7814E85F" w14:textId="77777777" w:rsidTr="000F2C0F">
        <w:tc>
          <w:tcPr>
            <w:tcW w:w="9060" w:type="dxa"/>
            <w:shd w:val="clear" w:color="auto" w:fill="auto"/>
          </w:tcPr>
          <w:p w14:paraId="4AF6C5F3" w14:textId="77777777" w:rsidR="000F2C0F" w:rsidRPr="00141D6B" w:rsidRDefault="001574E9" w:rsidP="000F2C0F">
            <w:pPr>
              <w:pStyle w:val="NormalSingle"/>
              <w:rPr>
                <w:bCs/>
                <w:sz w:val="22"/>
                <w:szCs w:val="22"/>
              </w:rPr>
            </w:pPr>
            <w:r w:rsidRPr="00141D6B">
              <w:rPr>
                <w:sz w:val="22"/>
              </w:rPr>
              <w:t>Smoke Free Partnership, reg. number: 6403725595-50</w:t>
            </w:r>
          </w:p>
        </w:tc>
      </w:tr>
      <w:tr w:rsidR="000F2C0F" w:rsidRPr="00141D6B" w14:paraId="4B995567" w14:textId="77777777" w:rsidTr="000F2C0F">
        <w:tc>
          <w:tcPr>
            <w:tcW w:w="9060" w:type="dxa"/>
            <w:shd w:val="clear" w:color="auto" w:fill="auto"/>
          </w:tcPr>
          <w:p w14:paraId="55237055" w14:textId="77777777" w:rsidR="000F2C0F" w:rsidRPr="00141D6B" w:rsidRDefault="000F2C0F" w:rsidP="000F2C0F">
            <w:pPr>
              <w:pStyle w:val="NormalBoldCenter"/>
            </w:pPr>
            <w:r w:rsidRPr="00141D6B">
              <w:t>2. Představitelé orgánů třetích zemí, včetně jejich diplomatických misí a velvyslanectví</w:t>
            </w:r>
          </w:p>
        </w:tc>
      </w:tr>
      <w:tr w:rsidR="000F2C0F" w:rsidRPr="00141D6B" w14:paraId="2393FDEA" w14:textId="77777777" w:rsidTr="000F2C0F">
        <w:tc>
          <w:tcPr>
            <w:tcW w:w="9060" w:type="dxa"/>
            <w:shd w:val="clear" w:color="auto" w:fill="auto"/>
          </w:tcPr>
          <w:p w14:paraId="546E392B" w14:textId="77777777" w:rsidR="000F2C0F" w:rsidRPr="00141D6B" w:rsidRDefault="000F2C0F" w:rsidP="000F2C0F">
            <w:r w:rsidRPr="00141D6B">
              <w:t>None</w:t>
            </w:r>
          </w:p>
        </w:tc>
      </w:tr>
    </w:tbl>
    <w:p w14:paraId="7F80C4EF" w14:textId="77777777" w:rsidR="000F2C0F" w:rsidRPr="00141D6B" w:rsidRDefault="000F2C0F" w:rsidP="000F2C0F">
      <w:pPr>
        <w:pStyle w:val="Footprint12b"/>
      </w:pPr>
      <w:r w:rsidRPr="00141D6B">
        <w:t>Výše uvedený seznam je sestaven na výhradní odpovědnost zpravodaje.</w:t>
      </w:r>
    </w:p>
    <w:p w14:paraId="0A0FF73E" w14:textId="385BFE20" w:rsidR="000F2C0F" w:rsidRPr="00141D6B" w:rsidRDefault="000F2C0F" w:rsidP="000F2C0F">
      <w:pPr>
        <w:pStyle w:val="Footprint12b"/>
      </w:pPr>
      <w:r w:rsidRPr="00141D6B">
        <w:t>Pokud jsou na seznamu uvedena jména, funkce, případně jména i funkce fyzických osob, zpravodaj prohlašuje, že příslušné fyzické osoby byly seznámeny s prohlášením Evropského parlamentu o ochraně osobních údajů č. 484 (</w:t>
      </w:r>
      <w:hyperlink r:id="rId14" w:history="1">
        <w:r w:rsidRPr="00141D6B">
          <w:rPr>
            <w:rStyle w:val="Hyperlink"/>
          </w:rPr>
          <w:t>https://www.europarl.europa.eu/data-protect/index.do</w:t>
        </w:r>
      </w:hyperlink>
      <w:r w:rsidRPr="00141D6B">
        <w:t>), které stanoví podmínky platné pro zpracování jejich osobních údajů a práva související s tímto zpracováním.</w:t>
      </w:r>
    </w:p>
    <w:p w14:paraId="218CC716" w14:textId="77777777" w:rsidR="000F2C0F" w:rsidRPr="00141D6B" w:rsidRDefault="000F2C0F" w:rsidP="000F2C0F">
      <w:pPr>
        <w:pStyle w:val="Footprint12b"/>
      </w:pPr>
    </w:p>
    <w:p w14:paraId="30BE6E5C" w14:textId="77777777" w:rsidR="000F2C0F" w:rsidRPr="00141D6B" w:rsidRDefault="000F2C0F" w:rsidP="000F2C0F"/>
    <w:p w14:paraId="149C9152" w14:textId="77777777" w:rsidR="00165FEE" w:rsidRPr="00141D6B" w:rsidRDefault="00165FEE" w:rsidP="00165FEE">
      <w:pPr>
        <w:widowControl/>
      </w:pPr>
    </w:p>
    <w:p w14:paraId="557FBEB8" w14:textId="77777777" w:rsidR="00C5218D" w:rsidRPr="00141D6B" w:rsidRDefault="00C5218D" w:rsidP="00C5218D">
      <w:bookmarkStart w:id="8" w:name="InsertFPEnd"/>
      <w:bookmarkEnd w:id="8"/>
      <w:bookmarkEnd w:id="6"/>
    </w:p>
    <w:p w14:paraId="20C48112" w14:textId="77777777" w:rsidR="00424A09" w:rsidRPr="00141D6B" w:rsidRDefault="00424A09" w:rsidP="00C5218D"/>
    <w:p w14:paraId="2D985C6B" w14:textId="77777777" w:rsidR="00095C2E" w:rsidRPr="00141D6B" w:rsidRDefault="00095C2E" w:rsidP="00F827B1">
      <w:pPr>
        <w:pStyle w:val="PageHeading"/>
        <w:sectPr w:rsidR="00095C2E" w:rsidRPr="00141D6B" w:rsidSect="009B6DFB">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1E3649" w14:textId="77777777" w:rsidR="00A2287D" w:rsidRPr="00141D6B" w:rsidRDefault="00814CBC" w:rsidP="00F827B1">
      <w:pPr>
        <w:pStyle w:val="PageHeading"/>
      </w:pPr>
      <w:bookmarkStart w:id="9" w:name="_Toc225256833"/>
      <w:r w:rsidRPr="00141D6B">
        <w:t>PŘÍLOHA: DOPIS VÝBORU PRO PRÁVNÍ ZÁLEŽITOSTI</w:t>
      </w:r>
      <w:bookmarkEnd w:id="9"/>
    </w:p>
    <w:p w14:paraId="271557F3" w14:textId="77777777" w:rsidR="00E17422" w:rsidRPr="00141D6B" w:rsidRDefault="00E17422" w:rsidP="00E17422">
      <w:pPr>
        <w:pStyle w:val="LetterDate"/>
      </w:pPr>
      <w:r w:rsidRPr="00141D6B">
        <w:rPr>
          <w:rStyle w:val="HideTWBExt"/>
        </w:rPr>
        <w:t>&lt;Date&gt;</w:t>
      </w:r>
      <w:r w:rsidRPr="00141D6B">
        <w:rPr>
          <w:rStyle w:val="HideTWBInt"/>
        </w:rPr>
        <w:t>{11/12/2025}</w:t>
      </w:r>
      <w:r w:rsidRPr="00141D6B">
        <w:t>11.12.2025</w:t>
      </w:r>
      <w:r w:rsidRPr="00141D6B">
        <w:rPr>
          <w:rStyle w:val="HideTWBExt"/>
        </w:rPr>
        <w:t>&lt;/Date&gt;</w:t>
      </w:r>
    </w:p>
    <w:p w14:paraId="78DBDF6A" w14:textId="77777777" w:rsidR="00E17422" w:rsidRPr="00141D6B" w:rsidRDefault="00E17422" w:rsidP="00E17422">
      <w:r w:rsidRPr="00141D6B">
        <w:t>Paní Aurore Lalucq</w:t>
      </w:r>
    </w:p>
    <w:p w14:paraId="2616D30E" w14:textId="77777777" w:rsidR="00E17422" w:rsidRPr="00141D6B" w:rsidRDefault="00E17422" w:rsidP="00E17422">
      <w:r w:rsidRPr="00141D6B">
        <w:t>předsedkyně</w:t>
      </w:r>
    </w:p>
    <w:p w14:paraId="54AB8924" w14:textId="77777777" w:rsidR="00E17422" w:rsidRPr="00141D6B" w:rsidRDefault="00E17422" w:rsidP="00E17422">
      <w:r w:rsidRPr="00141D6B">
        <w:t>Hospodářský a měnový výbor</w:t>
      </w:r>
    </w:p>
    <w:p w14:paraId="53B907BD" w14:textId="77777777" w:rsidR="00E17422" w:rsidRPr="00141D6B" w:rsidRDefault="00E17422" w:rsidP="00E17422">
      <w:r w:rsidRPr="00141D6B">
        <w:t>BRUSEL</w:t>
      </w:r>
    </w:p>
    <w:p w14:paraId="7C6AB972" w14:textId="77777777" w:rsidR="00E17422" w:rsidRPr="00141D6B" w:rsidRDefault="00E17422" w:rsidP="00E17422">
      <w:pPr>
        <w:pStyle w:val="LetterSubject"/>
      </w:pPr>
      <w:r w:rsidRPr="00141D6B">
        <w:t>Věc:</w:t>
      </w:r>
      <w:r w:rsidRPr="00141D6B">
        <w:tab/>
      </w:r>
      <w:r w:rsidRPr="00141D6B">
        <w:rPr>
          <w:rStyle w:val="HideTWBExt"/>
        </w:rPr>
        <w:t>&lt;Titre&gt;</w:t>
      </w:r>
      <w:r w:rsidRPr="00141D6B">
        <w:t>Návrh směrnice Rady o struktuře a sazbách spotřební daně z tabáku, tabákových výrobků a výrobků souvisejících s tabákovými výrobky</w:t>
      </w:r>
      <w:r w:rsidRPr="00141D6B">
        <w:rPr>
          <w:rStyle w:val="HideTWBExt"/>
        </w:rPr>
        <w:t>&lt;/Titre&gt;</w:t>
      </w:r>
      <w:r w:rsidRPr="00141D6B">
        <w:t xml:space="preserve"> </w:t>
      </w:r>
      <w:r w:rsidRPr="00141D6B">
        <w:rPr>
          <w:rStyle w:val="HideTWBExt"/>
        </w:rPr>
        <w:t>&lt;DocRef&gt;</w:t>
      </w:r>
      <w:r w:rsidRPr="00141D6B">
        <w:t>(COM(2025)0580 – C10</w:t>
      </w:r>
      <w:r w:rsidRPr="00141D6B">
        <w:noBreakHyphen/>
        <w:t>0207/2025 – 2025/0580(CNS))</w:t>
      </w:r>
      <w:r w:rsidRPr="00141D6B">
        <w:rPr>
          <w:rStyle w:val="HideTWBExt"/>
        </w:rPr>
        <w:t>&lt;/DocRef&gt;</w:t>
      </w:r>
    </w:p>
    <w:p w14:paraId="255937D0" w14:textId="77777777" w:rsidR="00E17422" w:rsidRPr="00141D6B" w:rsidRDefault="00E17422" w:rsidP="00E17422">
      <w:pPr>
        <w:pStyle w:val="LetterSalutation"/>
      </w:pPr>
      <w:r w:rsidRPr="00141D6B">
        <w:t>Vážená paní předsedkyně,</w:t>
      </w:r>
    </w:p>
    <w:p w14:paraId="6ABEE187" w14:textId="77777777" w:rsidR="00E17422" w:rsidRPr="00141D6B" w:rsidRDefault="00E17422" w:rsidP="00E17422">
      <w:pPr>
        <w:pStyle w:val="Normal12a"/>
      </w:pPr>
      <w:r w:rsidRPr="00141D6B">
        <w:t>Výbor pro právní záležitosti projednal výše uvedený návrh na základě článku 113 jednacího řádu Parlamentu o přepracování právních předpisů.</w:t>
      </w:r>
    </w:p>
    <w:p w14:paraId="37DEF65F" w14:textId="77777777" w:rsidR="00E17422" w:rsidRPr="00141D6B" w:rsidRDefault="00E17422" w:rsidP="00E17422">
      <w:pPr>
        <w:pStyle w:val="Normal12a"/>
      </w:pPr>
      <w:r w:rsidRPr="00141D6B">
        <w:t xml:space="preserve">Odstavec 3 tohoto článku zní takto: </w:t>
      </w:r>
    </w:p>
    <w:p w14:paraId="7F9E7DCA" w14:textId="77777777" w:rsidR="00E17422" w:rsidRPr="00141D6B" w:rsidRDefault="00E17422" w:rsidP="00E17422">
      <w:pPr>
        <w:pStyle w:val="Normal12a"/>
      </w:pPr>
      <w:r w:rsidRPr="00141D6B">
        <w:rPr>
          <w:i/>
        </w:rPr>
        <w:t>Pokud se výbor příslušný pro právní záležitosti domnívá, že návrh neobsahuje žádnou věcnou změnu kromě těch, které v něm byly jako takové označeny, informuje o tom věcně příslušný výbor.</w:t>
      </w:r>
    </w:p>
    <w:p w14:paraId="7E4CA212" w14:textId="77777777" w:rsidR="00E17422" w:rsidRPr="00141D6B" w:rsidRDefault="00E17422" w:rsidP="00E17422">
      <w:pPr>
        <w:pStyle w:val="Normal12a"/>
      </w:pPr>
      <w:r w:rsidRPr="00141D6B">
        <w:rPr>
          <w:i/>
        </w:rPr>
        <w:t>V tomto případě, kromě podmínek stanovených v článcích 187 a 188, jsou ve věcně příslušném výboru přijatelné pouze pozměňovací návrhy týkající se částí návrhu obsahujících změny.</w:t>
      </w:r>
    </w:p>
    <w:p w14:paraId="5CF277C3" w14:textId="77777777" w:rsidR="00E17422" w:rsidRPr="00141D6B" w:rsidRDefault="00E17422" w:rsidP="00E17422">
      <w:pPr>
        <w:pStyle w:val="Normal12a"/>
        <w:rPr>
          <w:i/>
        </w:rPr>
      </w:pPr>
      <w:r w:rsidRPr="00141D6B">
        <w:rPr>
          <w:i/>
        </w:rPr>
        <w:t>Předseda věcně příslušného výboru však může v jednotlivých případech výjimečně prohlásit za přípustné pozměňovací návrhy k částem návrhu na přepracování, které zůstaly nezměněny, pokud to považuje za nezbytné z naléhavých důvodů vnitřní logiky textu nebo protože pozměňovací návrhy jsou nerozlučně spjaty s jinými přípustnými pozměňovacími návrhy. Tyto důvody musí být uvedeny v písemném odůvodnění pozměňovacích návrhů.</w:t>
      </w:r>
    </w:p>
    <w:p w14:paraId="5CE94AFB" w14:textId="77777777" w:rsidR="00E17422" w:rsidRPr="00141D6B" w:rsidRDefault="00E17422" w:rsidP="00E17422">
      <w:pPr>
        <w:pStyle w:val="Normal12a"/>
        <w:rPr>
          <w:iCs/>
        </w:rPr>
      </w:pPr>
      <w:r w:rsidRPr="00141D6B">
        <w:t>Podle přiloženého stanoviska poradní skupiny složené z právních služeb Parlamentu, Rady a Komise, která posuzovala přepracovaný návrh, a v souladu s doporučeními zpravodaje se Výbor pro právní záležitosti domnívá, že uvedený návrh neobsahuje žádné věcné změny kromě těch, které v něm byly jako takové označeny, a že pokud jde o kodifikaci nezměněných ustanovení původních právních předpisů s výše uvedenými změnami, obsahuje návrh prostou kodifikaci stávajících znění bez jakékoli změny jejich věcného obsahu.</w:t>
      </w:r>
    </w:p>
    <w:p w14:paraId="7CEE6289" w14:textId="77777777" w:rsidR="00E17422" w:rsidRPr="00141D6B" w:rsidRDefault="00E17422" w:rsidP="00E17422">
      <w:pPr>
        <w:pStyle w:val="Normal12a"/>
      </w:pPr>
      <w:r w:rsidRPr="00141D6B">
        <w:t>Výbor pro právní záležitosti projednal tuto záležitost na své schůzi dne 3. prosince 2025 a jednomyslně přijal výše uvedený závěr</w:t>
      </w:r>
      <w:r w:rsidRPr="00141D6B">
        <w:rPr>
          <w:vertAlign w:val="superscript"/>
        </w:rPr>
        <w:footnoteReference w:id="3"/>
      </w:r>
      <w:r w:rsidRPr="00141D6B">
        <w:t xml:space="preserve">. </w:t>
      </w:r>
    </w:p>
    <w:p w14:paraId="60471C6D" w14:textId="77777777" w:rsidR="00E17422" w:rsidRPr="00141D6B" w:rsidRDefault="00E17422" w:rsidP="00E17422">
      <w:pPr>
        <w:pStyle w:val="Normal12a"/>
      </w:pPr>
      <w:r w:rsidRPr="00141D6B">
        <w:t>S pozdravem</w:t>
      </w:r>
    </w:p>
    <w:p w14:paraId="231A68C7" w14:textId="77777777" w:rsidR="00E17422" w:rsidRPr="00141D6B" w:rsidRDefault="00E17422" w:rsidP="00E17422">
      <w:pPr>
        <w:pStyle w:val="LetterSignature66b"/>
      </w:pPr>
      <w:r w:rsidRPr="00141D6B">
        <w:t>Ilhan Kyuchyuk</w:t>
      </w:r>
    </w:p>
    <w:p w14:paraId="47325257" w14:textId="77777777" w:rsidR="00E17422" w:rsidRPr="00141D6B" w:rsidRDefault="00E17422" w:rsidP="00E17422">
      <w:r w:rsidRPr="00141D6B">
        <w:t>Příloha: Stanovisko poradní skupiny</w:t>
      </w:r>
    </w:p>
    <w:p w14:paraId="708DA859" w14:textId="77777777" w:rsidR="00E17422" w:rsidRPr="00141D6B" w:rsidRDefault="00E17422" w:rsidP="00E17422">
      <w:pPr>
        <w:widowControl/>
      </w:pPr>
      <w:r w:rsidRPr="00141D6B">
        <w:br w:type="page"/>
      </w:r>
    </w:p>
    <w:p w14:paraId="058048E2" w14:textId="77777777" w:rsidR="00A2287D" w:rsidRPr="00141D6B" w:rsidRDefault="00A2287D" w:rsidP="0064048E"/>
    <w:p w14:paraId="2578C4F8" w14:textId="77777777" w:rsidR="0056430C" w:rsidRPr="00141D6B" w:rsidRDefault="006A47C6" w:rsidP="00F827B1">
      <w:pPr>
        <w:pStyle w:val="PageHeading"/>
      </w:pPr>
      <w:bookmarkStart w:id="10" w:name="_Toc225256834"/>
      <w:r w:rsidRPr="00141D6B">
        <w:t>PŘÍLOHA: STANOVISKO PORADNÍ SKUPINY SLOŽENÉ Z PRÁVNÍCH SLUŽEB EVROPSKÉHO PARLAMENTU, RADY A KOMISE</w:t>
      </w:r>
      <w:bookmarkEnd w:id="10"/>
    </w:p>
    <w:tbl>
      <w:tblPr>
        <w:tblW w:w="9469" w:type="dxa"/>
        <w:tblLayout w:type="fixed"/>
        <w:tblCellMar>
          <w:left w:w="0" w:type="dxa"/>
          <w:right w:w="0" w:type="dxa"/>
        </w:tblCellMar>
        <w:tblLook w:val="0000" w:firstRow="0" w:lastRow="0" w:firstColumn="0" w:lastColumn="0" w:noHBand="0" w:noVBand="0"/>
      </w:tblPr>
      <w:tblGrid>
        <w:gridCol w:w="1814"/>
        <w:gridCol w:w="7655"/>
      </w:tblGrid>
      <w:tr w:rsidR="00B11BA2" w:rsidRPr="00141D6B" w14:paraId="3D6ABEDC" w14:textId="77777777" w:rsidTr="00B11BA2">
        <w:tc>
          <w:tcPr>
            <w:tcW w:w="1814" w:type="dxa"/>
          </w:tcPr>
          <w:p w14:paraId="252920C8" w14:textId="77777777" w:rsidR="00B11BA2" w:rsidRPr="00141D6B" w:rsidRDefault="00C03398" w:rsidP="00A92056">
            <w:pPr>
              <w:pStyle w:val="AnnexWPLogo"/>
            </w:pPr>
            <w:r w:rsidRPr="00141D6B">
              <w:rPr>
                <w:noProof/>
              </w:rPr>
              <w:drawing>
                <wp:inline distT="0" distB="0" distL="0" distR="0" wp14:anchorId="7887E6C6" wp14:editId="10AD3198">
                  <wp:extent cx="1005205" cy="669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5205" cy="669925"/>
                          </a:xfrm>
                          <a:prstGeom prst="rect">
                            <a:avLst/>
                          </a:prstGeom>
                          <a:noFill/>
                          <a:ln>
                            <a:noFill/>
                          </a:ln>
                        </pic:spPr>
                      </pic:pic>
                    </a:graphicData>
                  </a:graphic>
                </wp:inline>
              </w:drawing>
            </w:r>
          </w:p>
        </w:tc>
        <w:tc>
          <w:tcPr>
            <w:tcW w:w="7655" w:type="dxa"/>
          </w:tcPr>
          <w:p w14:paraId="35DB6575" w14:textId="77777777" w:rsidR="00B11BA2" w:rsidRPr="00141D6B" w:rsidRDefault="00B11BA2" w:rsidP="00F72CA0">
            <w:pPr>
              <w:pStyle w:val="AnnexWPSmall"/>
            </w:pPr>
          </w:p>
          <w:p w14:paraId="3CD01A50" w14:textId="77777777" w:rsidR="00B11BA2" w:rsidRPr="00141D6B" w:rsidRDefault="00B11BA2" w:rsidP="00F827B1">
            <w:pPr>
              <w:pStyle w:val="AnnexWPSmall"/>
              <w:rPr>
                <w:lang w:eastAsia="en-US"/>
              </w:rPr>
            </w:pPr>
          </w:p>
          <w:p w14:paraId="168E3C9E" w14:textId="77777777" w:rsidR="00F72CA0" w:rsidRPr="00141D6B" w:rsidRDefault="00F72CA0" w:rsidP="00F827B1">
            <w:pPr>
              <w:pStyle w:val="AnnexWPSmall"/>
              <w:rPr>
                <w:lang w:eastAsia="en-US"/>
              </w:rPr>
            </w:pPr>
          </w:p>
          <w:p w14:paraId="69B82CCC" w14:textId="77777777" w:rsidR="00B11BA2" w:rsidRPr="00141D6B" w:rsidRDefault="006A47C6" w:rsidP="00F72CA0">
            <w:pPr>
              <w:pStyle w:val="AnnexWPSmall"/>
            </w:pPr>
            <w:r w:rsidRPr="00141D6B">
              <w:t>PORADNÍ SKUPINA</w:t>
            </w:r>
          </w:p>
          <w:p w14:paraId="599B7F2D" w14:textId="77777777" w:rsidR="00B11BA2" w:rsidRPr="00141D6B" w:rsidRDefault="006A47C6" w:rsidP="00F72CA0">
            <w:pPr>
              <w:pStyle w:val="AnnexWPSmall"/>
            </w:pPr>
            <w:r w:rsidRPr="00141D6B">
              <w:t>PRÁVNÍCH SLUŽEB</w:t>
            </w:r>
          </w:p>
        </w:tc>
      </w:tr>
    </w:tbl>
    <w:p w14:paraId="4328CBC6" w14:textId="77777777" w:rsidR="0056430C" w:rsidRPr="00141D6B" w:rsidRDefault="006A47C6" w:rsidP="00F72CA0">
      <w:pPr>
        <w:pStyle w:val="AnnexWPDate"/>
      </w:pPr>
      <w:r w:rsidRPr="00141D6B">
        <w:t>V Bruselu dne 6. října 2025</w:t>
      </w:r>
    </w:p>
    <w:p w14:paraId="0F1E3A35" w14:textId="77777777" w:rsidR="001132B1" w:rsidRPr="00141D6B" w:rsidRDefault="006A47C6" w:rsidP="00F72CA0">
      <w:pPr>
        <w:pStyle w:val="AnnexWPDocType"/>
      </w:pPr>
      <w:r w:rsidRPr="00141D6B">
        <w:t>STANOVISKO</w:t>
      </w:r>
    </w:p>
    <w:p w14:paraId="15ABBD7A" w14:textId="77777777" w:rsidR="001132B1" w:rsidRPr="00141D6B" w:rsidRDefault="00C445D9" w:rsidP="00065B5C">
      <w:pPr>
        <w:pStyle w:val="AnnexWPTabs"/>
      </w:pPr>
      <w:r w:rsidRPr="00141D6B">
        <w:tab/>
        <w:t>PRO</w:t>
      </w:r>
      <w:r w:rsidRPr="00141D6B">
        <w:tab/>
        <w:t>EVROPSKÝ PARLAMENT</w:t>
      </w:r>
    </w:p>
    <w:p w14:paraId="7890A9F7" w14:textId="77777777" w:rsidR="00F72CA0" w:rsidRPr="00141D6B" w:rsidRDefault="00F72CA0" w:rsidP="00065B5C">
      <w:pPr>
        <w:pStyle w:val="AnnexWPTabs"/>
      </w:pPr>
      <w:r w:rsidRPr="00141D6B">
        <w:tab/>
      </w:r>
      <w:r w:rsidRPr="00141D6B">
        <w:tab/>
        <w:t>RADU</w:t>
      </w:r>
    </w:p>
    <w:p w14:paraId="60D54EDB" w14:textId="77777777" w:rsidR="00F72CA0" w:rsidRPr="00141D6B" w:rsidRDefault="00065B5C" w:rsidP="00065B5C">
      <w:pPr>
        <w:pStyle w:val="AnnexWPTabs"/>
      </w:pPr>
      <w:r w:rsidRPr="00141D6B">
        <w:tab/>
      </w:r>
      <w:r w:rsidRPr="00141D6B">
        <w:tab/>
        <w:t>KOMISI</w:t>
      </w:r>
    </w:p>
    <w:p w14:paraId="723F1793" w14:textId="77777777" w:rsidR="00065B5C" w:rsidRPr="00141D6B" w:rsidRDefault="006A47C6" w:rsidP="00605200">
      <w:pPr>
        <w:pStyle w:val="AnnexWPTitle"/>
      </w:pPr>
      <w:r w:rsidRPr="00141D6B">
        <w:t>Návrh směrnice Rady o struktuře a sazbách spotřební daně z tabáku, tabákových výrobků a výrobků souvisejících s tabákovými výrobky (přepracované znění)</w:t>
      </w:r>
    </w:p>
    <w:p w14:paraId="79785171" w14:textId="77777777" w:rsidR="00605200" w:rsidRPr="00141D6B" w:rsidRDefault="006A47C6" w:rsidP="00605200">
      <w:pPr>
        <w:pStyle w:val="NormalBold12a"/>
      </w:pPr>
      <w:r w:rsidRPr="00141D6B">
        <w:t>COM(2025)0580 ze dne 16. července 2025 – 2025/0580(CNS)</w:t>
      </w:r>
    </w:p>
    <w:p w14:paraId="17D963C0" w14:textId="77777777" w:rsidR="00E17422" w:rsidRPr="00141D6B" w:rsidRDefault="00E17422" w:rsidP="00E17422">
      <w:r w:rsidRPr="00141D6B">
        <w:t xml:space="preserve">S ohledem na interinstitucionální dohodu ze dne 28. listopadu 2001 o systematičtějším využívání metody přepracování právních aktů, a zejména na bod 9 této dohody, se dne 24. září 2025 sešla poradní skupina složená z právních služeb Evropského parlamentu, Rady a Komise, aby prozkoumala výše uvedený návrh předložený Komisí. </w:t>
      </w:r>
    </w:p>
    <w:p w14:paraId="09D46E6E" w14:textId="77777777" w:rsidR="00E17422" w:rsidRPr="00141D6B" w:rsidRDefault="00E17422" w:rsidP="00E17422"/>
    <w:p w14:paraId="359D35D9" w14:textId="77777777" w:rsidR="00E17422" w:rsidRPr="00141D6B" w:rsidRDefault="00E17422" w:rsidP="00E17422">
      <w:r w:rsidRPr="00141D6B">
        <w:t>Na této schůzi</w:t>
      </w:r>
      <w:r w:rsidRPr="00141D6B">
        <w:rPr>
          <w:vertAlign w:val="superscript"/>
        </w:rPr>
        <w:footnoteReference w:id="4"/>
      </w:r>
      <w:r w:rsidRPr="00141D6B">
        <w:t xml:space="preserve"> poradní skupina projednala návrh směrnice Rady, kterou se přepracovává směrnice Rady 2011/64/EU ze dne 21. června 2011 o struktuře a sazbách spotřební daně z tabákových výrobků, a dospěla jednomyslně k závěru, že návrh neobsahuje žádné věcné změny kromě těch, které v něm byly jako takové označeny. Poradní skupina rovněž konstatovala, že pokud jde o nezměněná ustanovení stávajících znění, je návrh jejich prostou kodifikací bez jakékoli změny jejich věcného obsahu.</w:t>
      </w:r>
    </w:p>
    <w:p w14:paraId="6B278F09" w14:textId="77777777" w:rsidR="00E17422" w:rsidRPr="00141D6B" w:rsidRDefault="00E17422" w:rsidP="00E17422"/>
    <w:p w14:paraId="67A737DD" w14:textId="77777777" w:rsidR="00E17422" w:rsidRPr="00141D6B" w:rsidRDefault="00E17422" w:rsidP="00E17422"/>
    <w:p w14:paraId="15171332" w14:textId="77777777" w:rsidR="00E17422" w:rsidRPr="00141D6B" w:rsidRDefault="00E17422" w:rsidP="00E17422"/>
    <w:p w14:paraId="31482CF2" w14:textId="77777777" w:rsidR="00E17422" w:rsidRPr="00141D6B" w:rsidRDefault="00E17422" w:rsidP="00E17422"/>
    <w:p w14:paraId="38F11A34" w14:textId="77777777" w:rsidR="00E17422" w:rsidRPr="00141D6B" w:rsidRDefault="00E17422" w:rsidP="00E17422"/>
    <w:p w14:paraId="14871203" w14:textId="77777777" w:rsidR="00E17422" w:rsidRPr="00141D6B" w:rsidRDefault="00E17422" w:rsidP="00E17422"/>
    <w:p w14:paraId="1CCABDC1" w14:textId="6A848490" w:rsidR="00E17422" w:rsidRPr="00141D6B" w:rsidRDefault="00E17422" w:rsidP="00E17422">
      <w:r w:rsidRPr="00141D6B">
        <w:t>F. DREXLER</w:t>
      </w:r>
      <w:r w:rsidRPr="00141D6B">
        <w:tab/>
      </w:r>
      <w:r w:rsidRPr="00141D6B">
        <w:tab/>
      </w:r>
      <w:r w:rsidR="00A90C1B">
        <w:t xml:space="preserve"> </w:t>
      </w:r>
      <w:r w:rsidR="00A90C1B" w:rsidRPr="00141D6B">
        <w:t>E</w:t>
      </w:r>
      <w:r w:rsidRPr="00141D6B">
        <w:t>. FINNEGAN</w:t>
      </w:r>
      <w:r w:rsidRPr="00141D6B">
        <w:tab/>
      </w:r>
      <w:r w:rsidRPr="00141D6B">
        <w:tab/>
        <w:t>D. CALLEJA CRESPO</w:t>
      </w:r>
    </w:p>
    <w:p w14:paraId="28DE6597" w14:textId="306DEF6A" w:rsidR="00E17422" w:rsidRPr="00141D6B" w:rsidRDefault="00E17422" w:rsidP="00E17422">
      <w:r w:rsidRPr="00141D6B">
        <w:t>vedoucí právní služby</w:t>
      </w:r>
      <w:r w:rsidRPr="00141D6B">
        <w:tab/>
      </w:r>
      <w:r w:rsidRPr="00141D6B">
        <w:tab/>
      </w:r>
      <w:r w:rsidR="00A90C1B">
        <w:t xml:space="preserve"> </w:t>
      </w:r>
      <w:r w:rsidR="00A90C1B" w:rsidRPr="00141D6B">
        <w:t>v</w:t>
      </w:r>
      <w:r w:rsidRPr="00141D6B">
        <w:t>edoucí právní služby</w:t>
      </w:r>
      <w:r w:rsidRPr="00141D6B">
        <w:tab/>
      </w:r>
      <w:r w:rsidRPr="00141D6B">
        <w:tab/>
        <w:t>generální ředitelka</w:t>
      </w:r>
    </w:p>
    <w:p w14:paraId="76EC087A" w14:textId="77777777" w:rsidR="00E17422" w:rsidRPr="00141D6B" w:rsidRDefault="00E17422" w:rsidP="00E17422"/>
    <w:sectPr w:rsidR="00E17422" w:rsidRPr="00141D6B" w:rsidSect="009B6DFB">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1C69B" w14:textId="77777777" w:rsidR="000F2C0F" w:rsidRPr="00141D6B" w:rsidRDefault="000F2C0F">
      <w:r w:rsidRPr="00141D6B">
        <w:separator/>
      </w:r>
    </w:p>
  </w:endnote>
  <w:endnote w:type="continuationSeparator" w:id="0">
    <w:p w14:paraId="602ABBEC" w14:textId="77777777" w:rsidR="000F2C0F" w:rsidRPr="00141D6B" w:rsidRDefault="000F2C0F">
      <w:r w:rsidRPr="00141D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A4C9" w14:textId="77777777" w:rsidR="00141D6B" w:rsidRPr="00141D6B" w:rsidRDefault="00141D6B" w:rsidP="00141D6B">
    <w:pPr>
      <w:pStyle w:val="EPFooter"/>
    </w:pPr>
    <w:r w:rsidRPr="00141D6B">
      <w:t>PE</w:t>
    </w:r>
    <w:r w:rsidRPr="00141D6B">
      <w:rPr>
        <w:rStyle w:val="HideTWBExt"/>
      </w:rPr>
      <w:t>&lt;NoPE&gt;</w:t>
    </w:r>
    <w:r w:rsidRPr="00141D6B">
      <w:t>784.398</w:t>
    </w:r>
    <w:r w:rsidRPr="00141D6B">
      <w:rPr>
        <w:rStyle w:val="HideTWBExt"/>
      </w:rPr>
      <w:t>&lt;/NoPE&gt;&lt;Version&gt;</w:t>
    </w:r>
    <w:r w:rsidRPr="00141D6B">
      <w:t>v01-00</w:t>
    </w:r>
    <w:r w:rsidRPr="00141D6B">
      <w:rPr>
        <w:rStyle w:val="HideTWBExt"/>
      </w:rPr>
      <w:t>&lt;/Version&gt;</w:t>
    </w:r>
    <w:r w:rsidRPr="00141D6B">
      <w:tab/>
    </w:r>
    <w:r w:rsidRPr="00141D6B">
      <w:fldChar w:fldCharType="begin"/>
    </w:r>
    <w:r w:rsidRPr="00141D6B">
      <w:instrText xml:space="preserve"> PAGE  \* MERGEFORMAT </w:instrText>
    </w:r>
    <w:r w:rsidRPr="00141D6B">
      <w:fldChar w:fldCharType="separate"/>
    </w:r>
    <w:r w:rsidRPr="00141D6B">
      <w:rPr>
        <w:noProof/>
      </w:rPr>
      <w:t>6</w:t>
    </w:r>
    <w:r w:rsidRPr="00141D6B">
      <w:fldChar w:fldCharType="end"/>
    </w:r>
    <w:r w:rsidRPr="00141D6B">
      <w:t>/</w:t>
    </w:r>
    <w:fldSimple w:instr=" NUMPAGES  \* MERGEFORMAT ">
      <w:r w:rsidRPr="00141D6B">
        <w:rPr>
          <w:noProof/>
        </w:rPr>
        <w:t>45</w:t>
      </w:r>
    </w:fldSimple>
    <w:r w:rsidRPr="00141D6B">
      <w:tab/>
    </w:r>
    <w:r w:rsidRPr="00141D6B">
      <w:rPr>
        <w:rStyle w:val="HideTWBExt"/>
      </w:rPr>
      <w:t>&lt;PathFdR&gt;</w:t>
    </w:r>
    <w:r w:rsidRPr="00141D6B">
      <w:t>PR\1339036CS.docx</w:t>
    </w:r>
    <w:r w:rsidRPr="00141D6B">
      <w:rPr>
        <w:rStyle w:val="HideTWBExt"/>
      </w:rPr>
      <w:t>&lt;/PathFdR&gt;</w:t>
    </w:r>
  </w:p>
  <w:p w14:paraId="364CD3C5" w14:textId="049203F4" w:rsidR="000F2C0F" w:rsidRPr="00141D6B" w:rsidRDefault="00141D6B" w:rsidP="00141D6B">
    <w:pPr>
      <w:pStyle w:val="EPFooter2"/>
    </w:pPr>
    <w:r w:rsidRPr="00141D6B">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9D39C" w14:textId="77777777" w:rsidR="00141D6B" w:rsidRPr="00141D6B" w:rsidRDefault="00141D6B" w:rsidP="00141D6B">
    <w:pPr>
      <w:pStyle w:val="EPFooter"/>
    </w:pPr>
    <w:r w:rsidRPr="00141D6B">
      <w:rPr>
        <w:rStyle w:val="HideTWBExt"/>
      </w:rPr>
      <w:t>&lt;PathFdR&gt;</w:t>
    </w:r>
    <w:r w:rsidRPr="00141D6B">
      <w:t>PR\1339036CS.docx</w:t>
    </w:r>
    <w:r w:rsidRPr="00141D6B">
      <w:rPr>
        <w:rStyle w:val="HideTWBExt"/>
      </w:rPr>
      <w:t>&lt;/PathFdR&gt;</w:t>
    </w:r>
    <w:r w:rsidRPr="00141D6B">
      <w:tab/>
    </w:r>
    <w:r w:rsidRPr="00141D6B">
      <w:fldChar w:fldCharType="begin"/>
    </w:r>
    <w:r w:rsidRPr="00141D6B">
      <w:instrText xml:space="preserve"> PAGE  \* MERGEFORMAT </w:instrText>
    </w:r>
    <w:r w:rsidRPr="00141D6B">
      <w:fldChar w:fldCharType="separate"/>
    </w:r>
    <w:r w:rsidRPr="00141D6B">
      <w:rPr>
        <w:noProof/>
      </w:rPr>
      <w:t>5</w:t>
    </w:r>
    <w:r w:rsidRPr="00141D6B">
      <w:fldChar w:fldCharType="end"/>
    </w:r>
    <w:r w:rsidRPr="00141D6B">
      <w:t>/</w:t>
    </w:r>
    <w:fldSimple w:instr=" NUMPAGES  \* MERGEFORMAT ">
      <w:r w:rsidRPr="00141D6B">
        <w:rPr>
          <w:noProof/>
        </w:rPr>
        <w:t>45</w:t>
      </w:r>
    </w:fldSimple>
    <w:r w:rsidRPr="00141D6B">
      <w:tab/>
      <w:t>PE</w:t>
    </w:r>
    <w:r w:rsidRPr="00141D6B">
      <w:rPr>
        <w:rStyle w:val="HideTWBExt"/>
      </w:rPr>
      <w:t>&lt;NoPE&gt;</w:t>
    </w:r>
    <w:r w:rsidRPr="00141D6B">
      <w:t>784.398</w:t>
    </w:r>
    <w:r w:rsidRPr="00141D6B">
      <w:rPr>
        <w:rStyle w:val="HideTWBExt"/>
      </w:rPr>
      <w:t>&lt;/NoPE&gt;&lt;Version&gt;</w:t>
    </w:r>
    <w:r w:rsidRPr="00141D6B">
      <w:t>v01-00</w:t>
    </w:r>
    <w:r w:rsidRPr="00141D6B">
      <w:rPr>
        <w:rStyle w:val="HideTWBExt"/>
      </w:rPr>
      <w:t>&lt;/Version&gt;</w:t>
    </w:r>
  </w:p>
  <w:p w14:paraId="17423C06" w14:textId="01284C01" w:rsidR="000F2C0F" w:rsidRPr="00141D6B" w:rsidRDefault="00141D6B" w:rsidP="00141D6B">
    <w:pPr>
      <w:pStyle w:val="EPFooter2"/>
    </w:pPr>
    <w:r w:rsidRPr="00141D6B">
      <w:tab/>
    </w:r>
    <w:r w:rsidRPr="00141D6B">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57AC1" w14:textId="77777777" w:rsidR="00141D6B" w:rsidRPr="00141D6B" w:rsidRDefault="00141D6B" w:rsidP="00141D6B">
    <w:pPr>
      <w:pStyle w:val="EPFooter"/>
    </w:pPr>
    <w:r w:rsidRPr="00141D6B">
      <w:rPr>
        <w:rStyle w:val="HideTWBExt"/>
      </w:rPr>
      <w:t>&lt;PathFdR&gt;</w:t>
    </w:r>
    <w:r w:rsidRPr="00141D6B">
      <w:t>PR\1339036CS.docx</w:t>
    </w:r>
    <w:r w:rsidRPr="00141D6B">
      <w:rPr>
        <w:rStyle w:val="HideTWBExt"/>
      </w:rPr>
      <w:t>&lt;/PathFdR&gt;</w:t>
    </w:r>
    <w:r w:rsidRPr="00141D6B">
      <w:tab/>
    </w:r>
    <w:r w:rsidRPr="00141D6B">
      <w:tab/>
      <w:t>PE</w:t>
    </w:r>
    <w:r w:rsidRPr="00141D6B">
      <w:rPr>
        <w:rStyle w:val="HideTWBExt"/>
      </w:rPr>
      <w:t>&lt;NoPE&gt;</w:t>
    </w:r>
    <w:r w:rsidRPr="00141D6B">
      <w:t>784.398</w:t>
    </w:r>
    <w:r w:rsidRPr="00141D6B">
      <w:rPr>
        <w:rStyle w:val="HideTWBExt"/>
      </w:rPr>
      <w:t>&lt;/NoPE&gt;&lt;Version&gt;</w:t>
    </w:r>
    <w:r w:rsidRPr="00141D6B">
      <w:t>v01-00</w:t>
    </w:r>
    <w:r w:rsidRPr="00141D6B">
      <w:rPr>
        <w:rStyle w:val="HideTWBExt"/>
      </w:rPr>
      <w:t>&lt;/Version&gt;</w:t>
    </w:r>
  </w:p>
  <w:p w14:paraId="65914215" w14:textId="430212D2" w:rsidR="000F2C0F" w:rsidRPr="00141D6B" w:rsidRDefault="00141D6B" w:rsidP="00141D6B">
    <w:pPr>
      <w:pStyle w:val="EPFooter2"/>
    </w:pPr>
    <w:r w:rsidRPr="00141D6B">
      <w:t>CS</w:t>
    </w:r>
    <w:r w:rsidRPr="00141D6B">
      <w:tab/>
    </w:r>
    <w:r w:rsidRPr="00141D6B">
      <w:rPr>
        <w:b w:val="0"/>
        <w:i/>
        <w:color w:val="C0C0C0"/>
        <w:sz w:val="22"/>
      </w:rPr>
      <w:t>Jednotná v rozmanitosti</w:t>
    </w:r>
    <w:r w:rsidRPr="00141D6B">
      <w:tab/>
      <w:t>CS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FE713" w14:textId="77777777" w:rsidR="000F2C0F" w:rsidRPr="00141D6B" w:rsidRDefault="000F2C0F" w:rsidP="00F345D4">
    <w:pPr>
      <w:pStyle w:val="EPFooter"/>
    </w:pPr>
    <w:r w:rsidRPr="00141D6B">
      <w:rPr>
        <w:rStyle w:val="HideTWBExt"/>
      </w:rPr>
      <w:t>&lt;PathFdR&gt;</w:t>
    </w:r>
    <w:r w:rsidRPr="00141D6B">
      <w:rPr>
        <w:color w:val="auto"/>
      </w:rPr>
      <w:t>PR\1339036EN.docx</w:t>
    </w:r>
    <w:r w:rsidRPr="00141D6B">
      <w:rPr>
        <w:rStyle w:val="HideTWBExt"/>
      </w:rPr>
      <w:t>&lt;/PathFdR&gt;</w:t>
    </w:r>
    <w:r w:rsidRPr="00141D6B">
      <w:tab/>
    </w:r>
    <w:r w:rsidRPr="00141D6B">
      <w:tab/>
      <w:t>PE</w:t>
    </w:r>
    <w:r w:rsidRPr="00141D6B">
      <w:rPr>
        <w:rStyle w:val="HideTWBExt"/>
      </w:rPr>
      <w:t>&lt;NoPE&gt;</w:t>
    </w:r>
    <w:r w:rsidRPr="00141D6B">
      <w:rPr>
        <w:color w:val="auto"/>
      </w:rPr>
      <w:t>784.398</w:t>
    </w:r>
    <w:r w:rsidRPr="00141D6B">
      <w:rPr>
        <w:rStyle w:val="HideTWBExt"/>
      </w:rPr>
      <w:t>&lt;/NoPE&gt;&lt;Version&gt;</w:t>
    </w:r>
    <w:r w:rsidRPr="00141D6B">
      <w:t>v</w:t>
    </w:r>
    <w:r w:rsidRPr="00141D6B">
      <w:rPr>
        <w:color w:val="auto"/>
      </w:rPr>
      <w:t>01-00</w:t>
    </w:r>
    <w:r w:rsidRPr="00141D6B">
      <w:rPr>
        <w:rStyle w:val="HideTWBExt"/>
      </w:rPr>
      <w:t>&lt;/Version&gt;</w:t>
    </w:r>
  </w:p>
  <w:p w14:paraId="52008AB5" w14:textId="35E38002" w:rsidR="000F2C0F" w:rsidRPr="00141D6B" w:rsidRDefault="00D2355F" w:rsidP="000568B5">
    <w:pPr>
      <w:pStyle w:val="EPFooter2"/>
      <w:tabs>
        <w:tab w:val="clear" w:pos="4535"/>
        <w:tab w:val="center" w:pos="4536"/>
      </w:tabs>
    </w:pPr>
    <w:r w:rsidRPr="00141D6B">
      <w:fldChar w:fldCharType="begin"/>
    </w:r>
    <w:r w:rsidRPr="00141D6B">
      <w:instrText xml:space="preserve"> DOCPROPERTY "&lt;Extension&gt;" </w:instrText>
    </w:r>
    <w:r w:rsidRPr="00141D6B">
      <w:fldChar w:fldCharType="separate"/>
    </w:r>
    <w:r w:rsidR="00141D6B" w:rsidRPr="00141D6B">
      <w:t>CS</w:t>
    </w:r>
    <w:r w:rsidRPr="00141D6B">
      <w:fldChar w:fldCharType="end"/>
    </w:r>
    <w:r w:rsidR="000F2C0F" w:rsidRPr="00141D6B">
      <w:tab/>
    </w:r>
    <w:r w:rsidR="000F2C0F" w:rsidRPr="00141D6B">
      <w:rPr>
        <w:b w:val="0"/>
        <w:i/>
        <w:color w:val="C0C0C0"/>
        <w:sz w:val="22"/>
        <w:szCs w:val="22"/>
      </w:rPr>
      <w:t>United in diversity</w:t>
    </w:r>
    <w:r w:rsidR="000F2C0F" w:rsidRPr="00141D6B">
      <w:tab/>
    </w:r>
    <w:r w:rsidRPr="00141D6B">
      <w:fldChar w:fldCharType="begin"/>
    </w:r>
    <w:r w:rsidRPr="00141D6B">
      <w:instrText xml:space="preserve"> DOCPROPERTY "&lt;Extension&gt;" </w:instrText>
    </w:r>
    <w:r w:rsidRPr="00141D6B">
      <w:fldChar w:fldCharType="separate"/>
    </w:r>
    <w:r w:rsidR="00141D6B" w:rsidRPr="00141D6B">
      <w:t>CS</w:t>
    </w:r>
    <w:r w:rsidRPr="00141D6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803E8" w14:textId="77777777" w:rsidR="000F2C0F" w:rsidRPr="00141D6B" w:rsidRDefault="000F2C0F">
      <w:r w:rsidRPr="00141D6B">
        <w:separator/>
      </w:r>
    </w:p>
  </w:footnote>
  <w:footnote w:type="continuationSeparator" w:id="0">
    <w:p w14:paraId="0510DA99" w14:textId="77777777" w:rsidR="000F2C0F" w:rsidRPr="00141D6B" w:rsidRDefault="000F2C0F">
      <w:r w:rsidRPr="00141D6B">
        <w:continuationSeparator/>
      </w:r>
    </w:p>
  </w:footnote>
  <w:footnote w:id="1">
    <w:p w14:paraId="114F2CE3" w14:textId="77777777" w:rsidR="000F2C0F" w:rsidRPr="00141D6B" w:rsidRDefault="000F2C0F">
      <w:pPr>
        <w:pStyle w:val="FootnoteText"/>
      </w:pPr>
      <w:r w:rsidRPr="00141D6B">
        <w:rPr>
          <w:rStyle w:val="FootnoteReference"/>
        </w:rPr>
        <w:footnoteRef/>
      </w:r>
      <w:r w:rsidRPr="00141D6B">
        <w:t xml:space="preserve"> Úř. věst. C 77, 28.3.2002, s. 1.</w:t>
      </w:r>
    </w:p>
  </w:footnote>
  <w:footnote w:id="2">
    <w:p w14:paraId="2579B8F6" w14:textId="351AF0A0" w:rsidR="000F2C0F" w:rsidRPr="00141D6B" w:rsidRDefault="000F2C0F">
      <w:pPr>
        <w:pStyle w:val="FootnoteText"/>
      </w:pPr>
      <w:r w:rsidRPr="00141D6B">
        <w:rPr>
          <w:rStyle w:val="FootnoteReference"/>
        </w:rPr>
        <w:footnoteRef/>
      </w:r>
      <w:r w:rsidRPr="00141D6B">
        <w:t xml:space="preserve"> Interinstitucionální dohoda ze dne 20. května 2021 mezi Evropským parlamentem, Radou Evropské unie a Evropskou komisí o povinném rejstříku transparentnosti (Úř. věst. L 207, 11.6.2021, s. 1, ELI: </w:t>
      </w:r>
      <w:hyperlink r:id="rId1" w:history="1">
        <w:r w:rsidRPr="00141D6B">
          <w:rPr>
            <w:rStyle w:val="Hyperlink"/>
            <w:sz w:val="24"/>
          </w:rPr>
          <w:t>http://data.europa.eu/eli/agree_interinstit/2021/611/oj</w:t>
        </w:r>
      </w:hyperlink>
      <w:r w:rsidRPr="00141D6B">
        <w:t>).</w:t>
      </w:r>
    </w:p>
  </w:footnote>
  <w:footnote w:id="3">
    <w:p w14:paraId="49B98D8F" w14:textId="77777777" w:rsidR="000F2C0F" w:rsidRPr="00141D6B" w:rsidRDefault="000F2C0F" w:rsidP="00E17422">
      <w:pPr>
        <w:pStyle w:val="FootnoteText"/>
      </w:pPr>
      <w:r w:rsidRPr="00141D6B">
        <w:rPr>
          <w:rStyle w:val="FootnoteReference"/>
        </w:rPr>
        <w:footnoteRef/>
      </w:r>
      <w:r w:rsidRPr="00141D6B">
        <w:t xml:space="preserve"> Konečného hlasování se zúčastnili: Ilhan Kyuchyuk (předseda), Marion Walsmann (místopředsedkyně), Mario Mantovani (místopředseda), Lara Wolters (místopředsedkyně), Maravillas Abadía Jover, Pascal Canfin, José Cepeda, Ton Diepeveen, Mario Furore, Mary Khan, Sergey Lagodinsky, Ilia Lazarov (zastupující Emila Radeva podle čl. 216 odst. 7), Lukas Mandl, Arkadiusz Mularczyk, Piera Pascale, Kira Marie Peter-Hansen, Gheorghe Piperea, René Repasi, Krzysztof Śmiszek, Adrián Vázquez Lázara, Axel Voss, Michał Wawrykiewicz, Dainius Žalimas, Alessandro Zan.</w:t>
      </w:r>
    </w:p>
  </w:footnote>
  <w:footnote w:id="4">
    <w:p w14:paraId="6E7878C5" w14:textId="77777777" w:rsidR="000F2C0F" w:rsidRPr="00141D6B" w:rsidRDefault="000F2C0F" w:rsidP="00E17422">
      <w:pPr>
        <w:pStyle w:val="FootnoteText"/>
        <w:ind w:left="284" w:hanging="284"/>
      </w:pPr>
      <w:r w:rsidRPr="00141D6B">
        <w:rPr>
          <w:rStyle w:val="FootnoteReference"/>
        </w:rPr>
        <w:footnoteRef/>
      </w:r>
      <w:r w:rsidRPr="00141D6B">
        <w:tab/>
        <w:t>Poradní skupina pracovala na základě anglického znění návrhu, které je původním zněním projednávaného textu.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D6DDB" w14:textId="77777777" w:rsidR="00A90C1B" w:rsidRDefault="00A90C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13E93" w14:textId="77777777" w:rsidR="00A90C1B" w:rsidRDefault="00A90C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05692" w14:textId="77777777" w:rsidR="00A90C1B" w:rsidRDefault="00A90C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22C8B" w14:textId="77777777" w:rsidR="000F2C0F" w:rsidRDefault="000F2C0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7D02" w14:textId="77777777" w:rsidR="000F2C0F" w:rsidRDefault="000F2C0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2F162" w14:textId="77777777" w:rsidR="000F2C0F" w:rsidRDefault="000F2C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09140133">
    <w:abstractNumId w:val="9"/>
  </w:num>
  <w:num w:numId="2" w16cid:durableId="368528823">
    <w:abstractNumId w:val="9"/>
  </w:num>
  <w:num w:numId="3" w16cid:durableId="481195469">
    <w:abstractNumId w:val="7"/>
  </w:num>
  <w:num w:numId="4" w16cid:durableId="1701005534">
    <w:abstractNumId w:val="7"/>
  </w:num>
  <w:num w:numId="5" w16cid:durableId="1696807610">
    <w:abstractNumId w:val="6"/>
  </w:num>
  <w:num w:numId="6" w16cid:durableId="2081244414">
    <w:abstractNumId w:val="6"/>
  </w:num>
  <w:num w:numId="7" w16cid:durableId="74472741">
    <w:abstractNumId w:val="5"/>
  </w:num>
  <w:num w:numId="8" w16cid:durableId="2134014341">
    <w:abstractNumId w:val="5"/>
  </w:num>
  <w:num w:numId="9" w16cid:durableId="114183608">
    <w:abstractNumId w:val="4"/>
  </w:num>
  <w:num w:numId="10" w16cid:durableId="1168211489">
    <w:abstractNumId w:val="4"/>
  </w:num>
  <w:num w:numId="11" w16cid:durableId="1109818228">
    <w:abstractNumId w:val="8"/>
  </w:num>
  <w:num w:numId="12" w16cid:durableId="1349602934">
    <w:abstractNumId w:val="8"/>
  </w:num>
  <w:num w:numId="13" w16cid:durableId="1493063335">
    <w:abstractNumId w:val="3"/>
  </w:num>
  <w:num w:numId="14" w16cid:durableId="126319817">
    <w:abstractNumId w:val="3"/>
  </w:num>
  <w:num w:numId="15" w16cid:durableId="1381049443">
    <w:abstractNumId w:val="2"/>
  </w:num>
  <w:num w:numId="16" w16cid:durableId="1073510873">
    <w:abstractNumId w:val="2"/>
  </w:num>
  <w:num w:numId="17" w16cid:durableId="441344097">
    <w:abstractNumId w:val="1"/>
  </w:num>
  <w:num w:numId="18" w16cid:durableId="1915359010">
    <w:abstractNumId w:val="1"/>
  </w:num>
  <w:num w:numId="19" w16cid:durableId="429085280">
    <w:abstractNumId w:val="0"/>
  </w:num>
  <w:num w:numId="20" w16cid:durableId="465052687">
    <w:abstractNumId w:val="0"/>
  </w:num>
  <w:num w:numId="21" w16cid:durableId="638386351">
    <w:abstractNumId w:val="9"/>
  </w:num>
  <w:num w:numId="22" w16cid:durableId="1413551460">
    <w:abstractNumId w:val="7"/>
  </w:num>
  <w:num w:numId="23" w16cid:durableId="1622876058">
    <w:abstractNumId w:val="6"/>
  </w:num>
  <w:num w:numId="24" w16cid:durableId="426737138">
    <w:abstractNumId w:val="5"/>
  </w:num>
  <w:num w:numId="25" w16cid:durableId="1932153875">
    <w:abstractNumId w:val="4"/>
  </w:num>
  <w:num w:numId="26" w16cid:durableId="955796848">
    <w:abstractNumId w:val="8"/>
  </w:num>
  <w:num w:numId="27" w16cid:durableId="1316762480">
    <w:abstractNumId w:val="3"/>
  </w:num>
  <w:num w:numId="28" w16cid:durableId="2136677325">
    <w:abstractNumId w:val="2"/>
  </w:num>
  <w:num w:numId="29" w16cid:durableId="256906665">
    <w:abstractNumId w:val="1"/>
  </w:num>
  <w:num w:numId="30" w16cid:durableId="1130784756">
    <w:abstractNumId w:val="0"/>
  </w:num>
  <w:num w:numId="31" w16cid:durableId="475682475">
    <w:abstractNumId w:val="9"/>
  </w:num>
  <w:num w:numId="32" w16cid:durableId="530799315">
    <w:abstractNumId w:val="7"/>
  </w:num>
  <w:num w:numId="33" w16cid:durableId="1085570108">
    <w:abstractNumId w:val="6"/>
  </w:num>
  <w:num w:numId="34" w16cid:durableId="55904286">
    <w:abstractNumId w:val="5"/>
  </w:num>
  <w:num w:numId="35" w16cid:durableId="1143888127">
    <w:abstractNumId w:val="4"/>
  </w:num>
  <w:num w:numId="36" w16cid:durableId="326832995">
    <w:abstractNumId w:val="8"/>
  </w:num>
  <w:num w:numId="37" w16cid:durableId="1931311953">
    <w:abstractNumId w:val="3"/>
  </w:num>
  <w:num w:numId="38" w16cid:durableId="892617747">
    <w:abstractNumId w:val="2"/>
  </w:num>
  <w:num w:numId="39" w16cid:durableId="1301886334">
    <w:abstractNumId w:val="1"/>
  </w:num>
  <w:num w:numId="40" w16cid:durableId="2098166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activeWritingStyle w:appName="MSWord" w:lang="fr-FR" w:vendorID="64" w:dllVersion="6" w:nlCheck="1" w:checkStyle="0"/>
  <w:activeWritingStyle w:appName="MSWord" w:lang="en-GB" w:vendorID="64" w:dllVersion="6" w:nlCheck="1" w:checkStyle="1"/>
  <w:activeWritingStyle w:appName="MSWord" w:lang="es-ES" w:vendorID="64" w:dllVersion="6" w:nlCheck="1" w:checkStyle="0"/>
  <w:activeWritingStyle w:appName="MSWord" w:lang="pt-PT" w:vendorID="64" w:dllVersion="6" w:nlCheck="1" w:checkStyle="0"/>
  <w:activeWritingStyle w:appName="MSWord" w:lang="fi-FI" w:vendorID="64" w:dllVersion="6" w:nlCheck="1" w:checkStyle="0"/>
  <w:activeWritingStyle w:appName="MSWord" w:lang="en-IE" w:vendorID="64" w:dllVersion="6" w:nlCheck="1" w:checkStyle="1"/>
  <w:activeWritingStyle w:appName="MSWord" w:lang="it-IT" w:vendorID="64" w:dllVersion="6" w:nlCheck="1" w:checkStyle="0"/>
  <w:activeWritingStyle w:appName="MSWord" w:lang="en-US" w:vendorID="64" w:dllVersion="6" w:nlCheck="1" w:checkStyle="1"/>
  <w:activeWritingStyle w:appName="MSWord" w:lang="en-GB" w:vendorID="64" w:dllVersion="0" w:nlCheck="1" w:checkStyle="0"/>
  <w:activeWritingStyle w:appName="MSWord" w:lang="fr-BE" w:vendorID="64" w:dllVersion="0" w:nlCheck="1" w:checkStyle="0"/>
  <w:activeWritingStyle w:appName="MSWord" w:lang="pt-PT" w:vendorID="64" w:dllVersion="0" w:nlCheck="1" w:checkStyle="0"/>
  <w:activeWritingStyle w:appName="MSWord" w:lang="fr-FR" w:vendorID="64" w:dllVersion="0" w:nlCheck="1" w:checkStyle="0"/>
  <w:activeWritingStyle w:appName="MSWord" w:lang="cs-CZ" w:vendorID="64" w:dllVersion="0" w:nlCheck="1" w:checkStyle="0"/>
  <w:activeWritingStyle w:appName="MSWord" w:lang="fi-FI" w:vendorID="64" w:dllVersion="0" w:nlCheck="1" w:checkStyle="0"/>
  <w:activeWritingStyle w:appName="MSWord" w:lang="en-IE" w:vendorID="64" w:dllVersion="0" w:nlCheck="1" w:checkStyle="0"/>
  <w:activeWritingStyle w:appName="MSWord" w:lang="en-US" w:vendorID="64" w:dllVersion="0" w:nlCheck="1" w:checkStyle="0"/>
  <w:activeWritingStyle w:appName="MSWord" w:lang="it-IT"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ANNEXDT" w:val="06/10/2025"/>
    <w:docVar w:name="ARTEURATOMMNU" w:val=" 3"/>
    <w:docVar w:name="ARTFEUMNU" w:val=" 1"/>
    <w:docVar w:name="AUTHORMFPMNU" w:val=" 1"/>
    <w:docVar w:name="COMDT" w:val="16/07/2025"/>
    <w:docVar w:name="COMKEY" w:val="ECON"/>
    <w:docVar w:name="CONTRIBUTIONMNU" w:val=" 1"/>
    <w:docVar w:name="CopyToNetwork" w:val="-1"/>
    <w:docVar w:name="CVar" w:val="1"/>
    <w:docVar w:name="DOCDT" w:val="09/03/2026"/>
    <w:docVar w:name="DOCMNU" w:val=" 2"/>
    <w:docVar w:name="EVABUDGMNU" w:val=" 2"/>
    <w:docVar w:name="iNoAmend" w:val="1"/>
    <w:docVar w:name="JURI1MNU" w:val=" 1"/>
    <w:docVar w:name="JURI2MNU" w:val=" 1"/>
    <w:docVar w:name="JURIMNU" w:val=" 1"/>
    <w:docVar w:name="LastEditedSection" w:val=" 1"/>
    <w:docVar w:name="LETTER1DT" w:val="11/12/2025"/>
    <w:docVar w:name="NVAR1" w:val="0"/>
    <w:docVar w:name="ORLANGKEY" w:val="EN"/>
    <w:docVar w:name="ORLANGMNU" w:val=" 1"/>
    <w:docVar w:name="PARLIAMENTSMNU" w:val=" 1"/>
    <w:docVar w:name="PARL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47421 HideTWBExt;}{\*\cs18 \additive \v\f1\fs20\cf15 _x000d__x000a_\spriority0 \styrsid14747421 HideTWBInt;}{\s19\ql \li0\ri0\sa120\nowidctlpar\wrapdefault\aspalpha\aspnum\faauto\adjustright\rin0\lin0\itap0 \rtlch\fcs1 \af0\afs20\alang1025 \ltrch\fcs0 \fs24\lang2057\langfe2057\cgrid\langnp2057\langfenp2057 _x000d__x000a_\sbasedon0 \snext19 \spriority0 \styrsid14747421 Normal6a;}{\s20\ql \li0\ri0\nowidctlpar\wrapdefault\aspalpha\aspnum\faauto\adjustright\rin0\lin0\itap0 \rtlch\fcs1 \af0\afs20\alang1025 \ltrch\fcs0 \b\fs24\lang2057\langfe2057\cgrid\langnp2057\langfenp2057 _x000d__x000a_\sbasedon0 \snext20 \spriority0 \styrsid14747421 NormalBold;}{\s21\ql \li0\ri0\sa240\nowidctlpar\wrapdefault\aspalpha\aspnum\faauto\adjustright\rin0\lin0\itap0 \rtlch\fcs1 \af0\afs20\alang1025 \ltrch\fcs0 _x000d__x000a_\i\fs24\lang2057\langfe2057\cgrid\langnp2057\langfenp2057 \sbasedon0 \snext21 \spriority0 \styrsid14747421 AmJustText;}{\s22\qc \li0\ri0\sb240\sa240\nowidctlpar\wrapdefault\aspalpha\aspnum\faauto\adjustright\rin0\lin0\itap0 \rtlch\fcs1 _x000d__x000a_\af0\afs20\alang1025 \ltrch\fcs0 \i\fs24\lang2057\langfe2057\cgrid\langnp2057\langfenp2057 \sbasedon0 \snext22 \spriority0 \styrsid14747421 AmCrossRef;}{_x000d__x000a_\s23\qc \li0\ri0\sb240\sa240\keepn\nowidctlpar\wrapdefault\aspalpha\aspnum\faauto\adjustright\rin0\lin0\itap0 \rtlch\fcs1 \af0\afs20\alang1025 \ltrch\fcs0 \i\fs24\lang2057\langfe2057\cgrid\langnp2057\langfenp2057 _x000d__x000a_\sbasedon0 \snext21 \spriority0 \styrsid14747421 AmJustTitle;}{\s24\qr \li0\ri0\sb240\sa240\nowidctlpar\wrapdefault\aspalpha\aspnum\faauto\adjustright\rin0\lin0\itap0 \rtlch\fcs1 \af0\afs20\alang1025 \ltrch\fcs0 _x000d__x000a_\fs24\lang2057\langfe2057\cgrid\langnp2057\langfenp2057 \sbasedon0 \snext24 \spriority0 \styrsid14747421 AmOrLang;}{\s25\qc \li0\ri0\sa240\nowidctlpar\wrapdefault\aspalpha\aspnum\faauto\adjustright\rin0\lin0\itap0 \rtlch\fcs1 \af0\afs20\alang1025 _x000d__x000a_\ltrch\fcs0 \i\fs24\lang2057\langfe2057\cgrid\langnp2057\langfenp2057 \sbasedon0 \snext25 \spriority0 \styrsid147474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747421 AmNumberTabs;}{\s27\ql \li0\ri0\sb240\nowidctlpar\wrapdefault\aspalpha\aspnum\faauto\adjustright\rin0\lin0\itap0 \rtlch\fcs1 _x000d__x000a_\af0\afs20\alang1025 \ltrch\fcs0 \b\fs24\lang2057\langfe2057\cgrid\langnp2057\langfenp2057 \sbasedon0 \snext27 \spriority0 \styrsid14747421 NormalBold12b;}}{\*\rsidtbl \rsid24658\rsid223860\rsid735077\rsid1718133\rsid2892074\rsid3565327\rsid4666813_x000d__x000a_\rsid6641733\rsid7823322\rsid9636012\rsid10377208\rsid11215221\rsid11549030\rsid12154954\rsid14382809\rsid14424199\rsid14747421\rsid15204470\rsid15285974\rsid15803402\rsid15950462\rsid16324206\rsid16662270}{\mmathPr\mmathFont34\mbrkBin0\mbrkBinSub0_x000d__x000a_\msmallFrac0\mdispDef1\mlMargin0\mrMargin0\mdefJc1\mwrapIndent1440\mintLim0\mnaryLim1}{\info{\author ESPOSITO Odila}{\operator ESPOSITO Odila}{\creatim\yr2025\mo2\dy25\hr15\min40}{\revtim\yr2025\mo2\dy25\hr15\min40}{\version1}{\edmins0}{\nofpages1}_x000d__x000a_{\nofwords109}{\nofchars624}{\nofcharsws73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47421\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5803402 \chftnsep _x000d__x000a_\par }}{\*\ftnsepc \ltrpar \pard\plain \ltrpar\ql \li0\ri0\widctlpar\wrapdefault\aspalpha\aspnum\faauto\adjustright\rin0\lin0\itap0 \rtlch\fcs1 \af0\afs20\alang1025 \ltrch\fcs0 \fs24\lang2057\langfe2057\cgrid\langnp2057\langfenp2057 {\rtlch\fcs1 \af0 _x000d__x000a_\ltrch\fcs0 \insrsid15803402 \chftnsepc _x000d__x000a_\par }}{\*\aftnsep \ltrpar \pard\plain \ltrpar\ql \li0\ri0\widctlpar\wrapdefault\aspalpha\aspnum\faauto\adjustright\rin0\lin0\itap0 \rtlch\fcs1 \af0\afs20\alang1025 \ltrch\fcs0 \fs24\lang2057\langfe2057\cgrid\langnp2057\langfenp2057 {\rtlch\fcs1 \af0 _x000d__x000a_\ltrch\fcs0 \insrsid15803402 \chftnsep _x000d__x000a_\par }}{\*\aftnsepc \ltrpar \pard\plain \ltrpar\ql \li0\ri0\widctlpar\wrapdefault\aspalpha\aspnum\faauto\adjustright\rin0\lin0\itap0 \rtlch\fcs1 \af0\afs20\alang1025 \ltrch\fcs0 \fs24\lang2057\langfe2057\cgrid\langnp2057\langfenp2057 {\rtlch\fcs1 \af0 _x000d__x000a_\ltrch\fcs0 \insrsid158034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747421 \rtlch\fcs1 _x000d__x000a_\af0\afs20\alang1025 \ltrch\fcs0 \b\fs24\lang2057\langfe2057\cgrid\langnp2057\langfenp2057 {\rtlch\fcs1 \af0 \ltrch\fcs0 \cs17\b0\v\fs20\cf9\lang1024\langfe1024\loch\af1\hich\af1\dbch\af31501\noproof\insrsid14747421\charrsid16468968 {\*\bkmkstart restart}_x000d__x000a_\hich\af1\dbch\af31501\loch\f1 &lt;Amend&gt;}{\rtlch\fcs1 \af0 \ltrch\fcs0 \insrsid14747421\charrsid16468968 Amendment\tab \tab }{\rtlch\fcs1 \af0 \ltrch\fcs0 _x000d__x000a_\cs17\b0\v\fs20\cf9\lang1024\langfe1024\loch\af1\hich\af1\dbch\af31501\noproof\insrsid14747421\charrsid16468968 \hich\af1\dbch\af31501\loch\f1 &lt;NumAm&gt;}{\rtlch\fcs1 \af0 \ltrch\fcs0 \insrsid14747421\charrsid16468968 #}{\rtlch\fcs1 \af1 \ltrch\fcs0 _x000d__x000a_\cs18\v\f1\fs20\cf15\insrsid14747421\charrsid16468968 ENMIENDA@NRAM@}{\rtlch\fcs1 \af0 \ltrch\fcs0 \insrsid14747421\charrsid16468968 #}{\rtlch\fcs1 \af0 \ltrch\fcs0 _x000d__x000a_\cs17\b0\v\fs20\cf9\lang1024\langfe1024\loch\af1\hich\af1\dbch\af31501\noproof\insrsid14747421\charrsid16468968 \hich\af1\dbch\af31501\loch\f1 &lt;/NumAm&gt;}{\rtlch\fcs1 \af0 \ltrch\fcs0 \insrsid14747421\charrsid16468968 _x000d__x000a_\par }\pard\plain \ltrpar\s27\ql \li0\ri0\sb240\keepn\nowidctlpar\wrapdefault\aspalpha\aspnum\faauto\adjustright\rin0\lin0\itap0\pararsid14747421 \rtlch\fcs1 \af0\afs20\alang1025 \ltrch\fcs0 \b\fs24\lang2057\langfe2057\cgrid\langnp2057\langfenp2057 {_x000d__x000a_\rtlch\fcs1 \af0 \ltrch\fcs0 \cs17\b0\v\fs20\cf9\lang1024\langfe1024\loch\af1\hich\af1\dbch\af31501\noproof\insrsid14747421\charrsid16468968 \hich\af1\dbch\af31501\loch\f1 &lt;DocAmend&gt;}{\rtlch\fcs1 \af0 \ltrch\fcs0 \insrsid14747421\charrsid16468968 #}{_x000d__x000a_\rtlch\fcs1 \af1 \ltrch\fcs0 \cs18\v\f1\fs20\cf15\insrsid14747421\charrsid16468968 MNU[PROPCOM][PROPCOUNC]@CHOICE@TITLEMNU}{\rtlch\fcs1 \af0 \ltrch\fcs0 \insrsid14747421\charrsid16468968 # #}{\rtlch\fcs1 \af1 \ltrch\fcs0 _x000d__x000a_\cs18\v\f1\fs20\cf15\insrsid14747421\charrsid16468968 MNU[DOC1][DOC2][DOC3][DOC4]@CHOICE@DOCMNU}{\rtlch\fcs1 \af0 \ltrch\fcs0 \insrsid14747421\charrsid16468968 ##}{\rtlch\fcs1 \af1 \ltrch\fcs0 \cs18\v\f1\fs20\cf15\insrsid14747421\charrsid16468968 _x000d__x000a_MNU[AMACTYES][NOTAPP]@CHOICE@AMACTMNU}{\rtlch\fcs1 \af0 \ltrch\fcs0 \insrsid14747421\charrsid16468968 #}{\rtlch\fcs1 \af0 \ltrch\fcs0 \cs17\b0\v\fs20\cf9\lang1024\langfe1024\loch\af1\hich\af1\dbch\af31501\noproof\insrsid14747421\charrsid16468968 _x000d__x000a_\hich\af1\dbch\af31501\loch\f1 &lt;/DocAmend&gt;}{\rtlch\fcs1 \af0 \ltrch\fcs0 \insrsid14747421\charrsid16468968 _x000d__x000a_\par }\pard\plain \ltrpar\s20\ql \li0\ri0\nowidctlpar\wrapdefault\aspalpha\aspnum\faauto\adjustright\rin0\lin0\itap0\pararsid14747421 \rtlch\fcs1 \af0\afs20\alang1025 \ltrch\fcs0 \b\fs24\lang2057\langfe2057\cgrid\langnp2057\langfenp2057 {\rtlch\fcs1 \af0 _x000d__x000a_\ltrch\fcs0 \cs17\b0\v\fs20\cf9\lang1024\langfe1024\loch\af1\hich\af1\dbch\af31501\noproof\insrsid14747421\charrsid16468968 \hich\af1\dbch\af31501\loch\f1 &lt;Article&gt;}{\rtlch\fcs1 \af0 \ltrch\fcs0 \insrsid14747421\charrsid16468968 #}{\rtlch\fcs1 \af1 _x000d__x000a_\ltrch\fcs0 \cs18\v\f1\fs20\cf15\insrsid14747421\charrsid16468968 MNU[AMACTPARTYES][AMACTPARTNO]@CHOICE@AMACTMNU}{\rtlch\fcs1 \af0 \ltrch\fcs0 \insrsid14747421\charrsid16468968 #}{\rtlch\fcs1 \af0 \ltrch\fcs0 _x000d__x000a_\cs17\b0\v\fs20\cf9\lang1024\langfe1024\loch\af1\hich\af1\dbch\af31501\noproof\insrsid14747421\charrsid16468968 \hich\af1\dbch\af31501\loch\f1 &lt;/Article&gt;}{\rtlch\fcs1 \af0 \ltrch\fcs0 \insrsid14747421\charrsid16468968 _x000d__x000a_\par }\pard\plain \ltrpar\ql \li0\ri0\keepn\widctlpar\wrapdefault\aspalpha\aspnum\faauto\adjustright\rin0\lin0\itap0\pararsid14747421 \rtlch\fcs1 \af0\afs20\alang1025 \ltrch\fcs0 \fs24\lang2057\langfe2057\cgrid\langnp2057\langfenp2057 {\rtlch\fcs1 \af0 _x000d__x000a_\ltrch\fcs0 \cs17\v\fs20\cf9\lang1024\langfe1024\loch\af1\hich\af1\dbch\af31501\noproof\insrsid14747421\charrsid16468968 \hich\af1\dbch\af31501\loch\f1 &lt;DocAmend2&gt;&lt;OptDel&gt;}{\rtlch\fcs1 \af0 \ltrch\fcs0 \insrsid14747421\charrsid16468968 #}{\rtlch\fcs1 _x000d__x000a_\af1 \ltrch\fcs0 \cs18\v\f1\fs20\cf15\insrsid14747421\charrsid16468968 MNU[OPTNRACTYES][NOTAPP]@CHOICE@AMACTMNU}{\rtlch\fcs1 \af0 \ltrch\fcs0 \insrsid14747421\charrsid16468968 #}{\rtlch\fcs1 \af0 \ltrch\fcs0 _x000d__x000a_\cs17\v\fs20\cf9\lang1024\langfe1024\loch\af1\hich\af1\dbch\af31501\noproof\insrsid14747421\charrsid16468968 \hich\af1\dbch\af31501\loch\f1 &lt;/OptDel&gt;&lt;/DocAmend2&gt;}{\rtlch\fcs1 \af0 \ltrch\fcs0 \insrsid14747421\charrsid16468968 _x000d__x000a_\par }\pard \ltrpar\ql \li0\ri0\widctlpar\wrapdefault\aspalpha\aspnum\faauto\adjustright\rin0\lin0\itap0\pararsid14747421 {\rtlch\fcs1 \af0 \ltrch\fcs0 _x000d__x000a_\cs17\v\fs20\cf9\lang1024\langfe1024\loch\af1\hich\af1\dbch\af31501\noproof\insrsid14747421\charrsid16468968 \hich\af1\dbch\af31501\loch\f1 &lt;Article2&gt;&lt;OptDel&gt;}{\rtlch\fcs1 \af0 \ltrch\fcs0 \insrsid14747421\charrsid16468968 #}{\rtlch\fcs1 \af1 \ltrch\fcs0 _x000d__x000a_\cs18\v\f1\fs20\cf15\insrsid14747421\charrsid16468968 MNU[OPTACTPARTYES][NOTAPP]@CHOICE@AMACTMNU}{\rtlch\fcs1 \af0 \ltrch\fcs0 \insrsid14747421\charrsid16468968 #}{\rtlch\fcs1 \af0 \ltrch\fcs0 _x000d__x000a_\cs17\v\fs20\cf9\lang1024\langfe1024\loch\af1\hich\af1\dbch\af31501\noproof\insrsid14747421\charrsid16468968 \hich\af1\dbch\af31501\loch\f1 &lt;/OptDel&gt;&lt;/Article2&gt;}{\rtlch\fcs1 \af0 \ltrch\fcs0 \insrsid14747421\charrsid16468968 _x000d__x000a_\par \ltrrow}\trowd \irow0\irowband0\ltrrow\ts11\trqc\trgaph340\trleft0\trftsWidth3\trwWidth9752\trftsWidthB3\trpaddl340\trpaddr340\trpaddfl3\trpaddft3\trpaddfb3\trpaddfr3\tblrsid12919181\tblind0\tblindtype3 \clvertalt\clbrdrt\brdrtbl \clbrdrl\brdrtbl \clbrdrb_x000d__x000a_\brdrtbl \clbrdrr\brdrtbl \cltxlrtb\clftsWidth3\clwWidth9752\clshdrawnil \cellx9752\pard\plain \ltrpar\ql \li0\ri0\keepn\widctlpar\intbl\wrapdefault\aspalpha\aspnum\faauto\adjustright\rin0\lin0\pararsid12919181 \rtlch\fcs1 \af0\afs20\alang1025 _x000d__x000a_\ltrch\fcs0 \fs24\lang2057\langfe2057\cgrid\langnp2057\langfenp2057 {\rtlch\fcs1 \af0 \ltrch\fcs0 \insrsid14747421\charrsid16468968 \cell }\pard\plain \ltrpar\ql \li0\ri0\widctlpar\intbl\wrapdefault\aspalpha\aspnum\faauto\adjustright\rin0\lin0 _x000d__x000a_\rtlch\fcs1 \af0\afs20\alang1025 \ltrch\fcs0 \fs24\lang2057\langfe2057\cgrid\langnp2057\langfenp2057 {\rtlch\fcs1 \af0 \ltrch\fcs0 \insrsid14747421\charrsid16468968 \trowd \irow0\irowband0\ltrrow_x000d__x000a_\ts11\trqc\trgaph340\trleft0\trftsWidth3\trwWidth9752\trftsWidthB3\trpaddl340\trpaddr340\trpaddfl3\trpaddft3\trpaddfb3\trpaddfr3\tblrsid12919181\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2919181 \rtlch\fcs1 \af0\afs20\alang1025 \ltrch\fcs0 \i\fs24\lang2057\langfe2057\cgrid\langnp2057\langfenp2057 {\rtlch\fcs1 \af0 \ltrch\fcs0 _x000d__x000a_\insrsid14747421\charrsid16468968 #}{\rtlch\fcs1 \af1 \ltrch\fcs0 \cs18\v\f1\fs20\cf15\insrsid14747421\charrsid16468968 MNU[OPTLEFTAMACT][LEFTPROP]@CHOICE@AMACTMNU}{\rtlch\fcs1 \af0 \ltrch\fcs0 \insrsid14747421\charrsid16468968 #\cell Amendment\cell _x000d__x000a_}\pard\plain \ltrpar\ql \li0\ri0\widctlpar\intbl\wrapdefault\aspalpha\aspnum\faauto\adjustright\rin0\lin0 \rtlch\fcs1 \af0\afs20\alang1025 \ltrch\fcs0 \fs24\lang2057\langfe2057\cgrid\langnp2057\langfenp2057 {\rtlch\fcs1 \af0 \ltrch\fcs0 _x000d__x000a_\insrsid14747421\charrsid16468968 \trowd \irow1\irowband1\ltrrow\ts11\trqc\trgaph340\trleft0\trftsWidth3\trwWidth9752\trftsWidthB3\trpaddl340\trpaddr340\trpaddfl3\trpaddft3\trpaddfb3\trpaddfr3\tblrsid12919181\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9\ql \li0\ri0\sa120\nowidctlpar\intbl\wrapdefault\aspalpha\aspnum\faauto\adjustright\rin0\lin0\pararsid1387512 \rtlch\fcs1 \af0\afs20\alang1025 \ltrch\fcs0 \fs24\lang2057\langfe2057\cgrid\langnp2057\langfenp2057 {_x000d__x000a_\rtlch\fcs1 \af0 \ltrch\fcs0 \insrsid14747421\charrsid16468968 ##\cell ##\cell }\pard\plain \ltrpar\ql \li0\ri0\widctlpar\intbl\wrapdefault\aspalpha\aspnum\faauto\adjustright\rin0\lin0 \rtlch\fcs1 \af0\afs20\alang1025 \ltrch\fcs0 _x000d__x000a_\fs24\lang2057\langfe2057\cgrid\langnp2057\langfenp2057 {\rtlch\fcs1 \af0 \ltrch\fcs0 \insrsid14747421\charrsid16468968 \trowd \irow2\irowband2\lastrow \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747421 \rtlch\fcs1 \af0\afs20\alang1025 \ltrch\fcs0 \fs24\lang2057\langfe2057\cgrid\langnp2057\langfenp2057 {\rtlch\fcs1 \af0 \ltrch\fcs0 _x000d__x000a_\insrsid14747421\charrsid16468968 Or. }{\rtlch\fcs1 \af0 \ltrch\fcs0 \cs17\v\fs20\cf9\lang1024\langfe1024\loch\af1\hich\af1\dbch\af31501\noproof\insrsid14747421\charrsid16468968 \hich\af1\dbch\af31501\loch\f1 &lt;Original&gt;}{\rtlch\fcs1 \af0 \ltrch\fcs0 _x000d__x000a_\insrsid14747421\charrsid16468968 #}{\rtlch\fcs1 \af1 \ltrch\fcs0 \cs18\v\f1\fs20\cf15\insrsid14747421\charrsid16468968 MNU[ORLANGONE][ORLANGMORE]@CHOICE@ORLANGMNU}{\rtlch\fcs1 \af0 \ltrch\fcs0 \insrsid14747421\charrsid16468968 #}{\rtlch\fcs1 \af0 _x000d__x000a_\ltrch\fcs0 \cs17\v\fs20\cf9\lang1024\langfe1024\loch\af1\hich\af1\dbch\af31501\noproof\insrsid14747421\charrsid16468968 \hich\af1\dbch\af31501\loch\f1 &lt;/Original&gt;}{\rtlch\fcs1 \af0 \ltrch\fcs0 \insrsid14747421\charrsid16468968 _x000d__x000a_\par }\pard\plain \ltrpar\s22\qc \li0\ri0\sb240\sa240\nowidctlpar\wrapdefault\aspalpha\aspnum\faauto\adjustright\rin0\lin0\itap0\pararsid14747421 \rtlch\fcs1 \af0\afs20\alang1025 \ltrch\fcs0 \i\fs24\lang2057\langfe2057\cgrid\langnp2057\langfenp2057 {_x000d__x000a_\rtlch\fcs1 \af0 \ltrch\fcs0 \cs17\i0\v\fs20\cf9\lang1024\langfe1024\loch\af1\hich\af1\dbch\af31501\noproof\insrsid14747421\charrsid16468968 \hich\af1\dbch\af31501\loch\f1 &lt;OptDel&gt;}{\rtlch\fcs1 \af0 \ltrch\fcs0 \insrsid14747421\charrsid16468968 #}{_x000d__x000a_\rtlch\fcs1 \af1 \ltrch\fcs0 \cs18\v\f1\fs20\cf15\insrsid14747421\charrsid16468968 MNU[CROSSREFNO][CROSSREFYES]@CHOICE@}{\rtlch\fcs1 \af0 \ltrch\fcs0 \insrsid14747421\charrsid16468968 #}{\rtlch\fcs1 \af0 \ltrch\fcs0 _x000d__x000a_\cs17\i0\v\fs20\cf9\lang1024\langfe1024\loch\af1\hich\af1\dbch\af31501\noproof\insrsid14747421\charrsid16468968 \hich\af1\dbch\af31501\loch\f1 &lt;/OptDel&gt;}{\rtlch\fcs1 \af0 \ltrch\fcs0 \insrsid14747421\charrsid16468968 _x000d__x000a_\par }\pard\plain \ltrpar\s23\qc \li0\ri0\sb240\sa240\keepn\nowidctlpar\wrapdefault\aspalpha\aspnum\faauto\adjustright\rin0\lin0\itap0\pararsid14747421 \rtlch\fcs1 \af0\afs20\alang1025 \ltrch\fcs0 \i\fs24\lang2057\langfe2057\cgrid\langnp2057\langfenp2057 {_x000d__x000a_\rtlch\fcs1 \af0 \ltrch\fcs0 \cs17\i0\v\fs20\cf9\lang1024\langfe1024\loch\af1\hich\af1\dbch\af31501\noproof\insrsid14747421\charrsid16468968 \hich\af1\dbch\af31501\loch\f1 &lt;TitreJust&gt;}{\rtlch\fcs1 \af0 \ltrch\fcs0 \insrsid14747421\charrsid16468968 _x000d__x000a_Justification}{\rtlch\fcs1 \af0 \ltrch\fcs0 \cs17\i0\v\fs20\cf9\lang1024\langfe1024\loch\af1\hich\af1\dbch\af31501\noproof\insrsid14747421\charrsid16468968 \hich\af1\dbch\af31501\loch\f1 &lt;/TitreJust&gt;}{\rtlch\fcs1 \af0 \ltrch\fcs0 _x000d__x000a_\insrsid14747421\charrsid16468968 _x000d__x000a_\par }\pard\plain \ltrpar\s21\ql \li0\ri0\sa240\nowidctlpar\wrapdefault\aspalpha\aspnum\faauto\adjustright\rin0\lin0\itap0\pararsid14747421 \rtlch\fcs1 \af0\afs20\alang1025 \ltrch\fcs0 \i\fs24\lang2057\langfe2057\cgrid\langnp2057\langfenp2057 {\rtlch\fcs1 _x000d__x000a_\af0 \ltrch\fcs0 \cs17\i0\v\fs20\cf9\lang1024\langfe1024\loch\af1\hich\af1\dbch\af31501\noproof\insrsid14747421\charrsid16468968 \hich\af1\dbch\af31501\loch\f1 &lt;OptDelPrev&gt;}{\rtlch\fcs1 \af0 \ltrch\fcs0 \insrsid14747421\charrsid16468968 #}{\rtlch\fcs1 _x000d__x000a_\af1 \ltrch\fcs0 \cs18\v\f1\fs20\cf15\insrsid14747421\charrsid16468968 MNU[TEXTJUSTYES][TEXTJUSTNO]@CHOICE@}{\rtlch\fcs1 \af0 \ltrch\fcs0 \insrsid14747421\charrsid16468968 #}{\rtlch\fcs1 \af0 \ltrch\fcs0 _x000d__x000a_\cs17\i0\v\fs20\cf9\lang1024\langfe1024\loch\af1\hich\af1\dbch\af31501\noproof\insrsid14747421\charrsid16468968 \hich\af1\dbch\af31501\loch\f1 &lt;/OptDelPrev&gt;}{\rtlch\fcs1 \af0 \ltrch\fcs0 \insrsid14747421\charrsid16468968 _x000d__x000a_\par }\pard\plain \ltrpar\ql \li0\ri0\widctlpar\wrapdefault\aspalpha\aspnum\faauto\adjustright\rin0\lin0\itap0\pararsid14747421 \rtlch\fcs1 \af0\afs20\alang1025 \ltrch\fcs0 \fs24\lang2057\langfe2057\cgrid\langnp2057\langfenp2057 {\rtlch\fcs1 \af0 \ltrch\fcs0 _x000d__x000a_\cs17\v\fs20\cf9\lang1024\langfe1024\loch\af1\hich\af1\dbch\af31501\noproof\insrsid14747421\charrsid1646896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8_x000d__x000a_bd31938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10794 HideTWBExt;}{\s16\ql \li0\ri0\sa120\nowidctlpar\wrapdefault\aspalpha\aspnum\faauto\adjustright\rin0\lin0\itap0 \rtlch\fcs1 \af0\afs20\alang1025 \ltrch\fcs0 _x000d__x000a_\fs24\lang2057\langfe2057\cgrid\langnp2057\langfenp2057 \sbasedon0 \snext16 \spriority0 \styrsid1010794 Normal6a;}{\s17\ql \li0\ri0\nowidctlpar\wrapdefault\aspalpha\aspnum\faauto\adjustright\rin0\lin0\itap0 \rtlch\fcs1 \af0\afs20\alang1025 \ltrch\fcs0 _x000d__x000a_\b\fs24\lang2057\langfe2057\cgrid\langnp2057\langfenp2057 \sbasedon0 \snext17 \spriority0 \styrsid1010794 NormalBold;}{\s18\ql \li0\ri0\sa240\nowidctlpar\wrapdefault\aspalpha\aspnum\faauto\adjustright\rin0\lin0\itap0 \rtlch\fcs1 \af0\afs20\alang1025 _x000d__x000a_\ltrch\fcs0 \i\fs24\lang2057\langfe2057\cgrid\langnp2057\langfenp2057 \sbasedon0 \snext18 \spriority0 \styrsid1010794 AmJustText;}{\s19\qc \li0\ri0\sb240\sa240\nowidctlpar\wrapdefault\aspalpha\aspnum\faauto\adjustright\rin0\lin0\itap0 \rtlch\fcs1 _x000d__x000a_\af0\afs20\alang1025 \ltrch\fcs0 \i\fs24\lang2057\langfe2057\cgrid\langnp2057\langfenp2057 \sbasedon0 \snext19 \spriority0 \styrsid1010794 AmCrossRef;}{_x000d__x000a_\s20\qc \li0\ri0\sb240\sa240\keepn\nowidctlpar\wrapdefault\aspalpha\aspnum\faauto\adjustright\rin0\lin0\itap0 \rtlch\fcs1 \af0\afs20\alang1025 \ltrch\fcs0 \i\fs24\lang2057\langfe2057\cgrid\langnp2057\langfenp2057 _x000d__x000a_\sbasedon0 \snext18 \spriority0 \styrsid1010794 AmJustTitle;}{\s21\qr \li0\ri0\sb240\sa240\nowidctlpar\wrapdefault\aspalpha\aspnum\faauto\adjustright\rin0\lin0\itap0 \rtlch\fcs1 \af0\afs20\alang1025 \ltrch\fcs0 _x000d__x000a_\fs24\lang2057\langfe2057\cgrid\langnp2057\langfenp2057 \sbasedon0 \snext21 \spriority0 \styrsid1010794 AmOrLang;}{\s22\qc \li0\ri0\sa240\nowidctlpar\wrapdefault\aspalpha\aspnum\faauto\adjustright\rin0\lin0\itap0 \rtlch\fcs1 \af0\afs20\alang1025 _x000d__x000a_\ltrch\fcs0 \i\fs24\lang2057\langfe2057\cgrid\langnp2057\langfenp2057 \sbasedon0 \snext22 \spriority0 \styrsid10107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10794 AmNumberTabs;}{\s24\ql \li0\ri0\sb240\nowidctlpar\wrapdefault\aspalpha\aspnum\faauto\adjustright\rin0\lin0\itap0 \rtlch\fcs1 _x000d__x000a_\af0\afs20\alang1025 \ltrch\fcs0 \b\fs24\lang2057\langfe2057\cgrid\langnp2057\langfenp2057 \sbasedon0 \snext24 \spriority0 \styrsid1010794 NormalBold12b;}}{\*\rsidtbl \rsid24658\rsid358857\rsid735077\rsid787282\rsid1010794\rsid2892074\rsid3622648_x000d__x000a_\rsid4666813\rsid5708216\rsid6641733\rsid7553164\rsid8465581\rsid8681905\rsid8724649\rsid9110837\rsid9636012\rsid9862312\rsid11215221\rsid11370291\rsid11434737\rsid11607138\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creatim\yr2019\mo7\dy9\hr11}_x000d__x000a_{\revtim\yr2019\mo7\dy9\hr11}{\version1}{\edmins0}{\nofpages1}{\nofwords59}{\nofchars342}{\*\company European Parliament}{\nofcharsws400}{\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1079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110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110837 \chftnsepc _x000d__x000a_\par }}{\*\aftnsep \ltrpar \pard\plain \ltrpar\ql \li0\ri0\widctlpar\wrapdefault\aspalpha\aspnum\faauto\adjustright\rin0\lin0\itap0 \rtlch\fcs1 \af0\afs20\alang1025 \ltrch\fcs0 \fs24\lang2057\langfe2057\cgrid\langnp2057\langfenp2057 {\rtlch\fcs1 \af0 _x000d__x000a_\ltrch\fcs0 \insrsid9110837 \chftnsep _x000d__x000a_\par }}{\*\aftnsepc \ltrpar \pard\plain \ltrpar\ql \li0\ri0\widctlpar\wrapdefault\aspalpha\aspnum\faauto\adjustright\rin0\lin0\itap0 \rtlch\fcs1 \af0\afs20\alang1025 \ltrch\fcs0 \fs24\lang2057\langfe2057\cgrid\langnp2057\langfenp2057 {\rtlch\fcs1 \af0 _x000d__x000a_\ltrch\fcs0 \insrsid9110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010794 \rtlch\fcs1 \af0\afs20\alang1025 \ltrch\fcs0 \b\fs24\lang2057\langfe2057\cgrid\langnp2057\langfenp2057 {\rtlch\fcs1 \af0 \ltrch\fcs0 \cs15\b0\v\f1\fs20\cf9\lang1030\langfe2057\langnp1030\insrsid1010794\charrsid9663900 _x000d__x000a_{\*\bkmkstart restart}&lt;Amend&gt;}{\rtlch\fcs1 \af0 \ltrch\fcs0 \lang1030\langfe2057\langnp1030\insrsid1010794\charrsid9663900 [ZAMENDMENT]\tab \tab }{\rtlch\fcs1 \af0 \ltrch\fcs0 _x000d__x000a_\cs15\b0\v\f1\fs20\cf9\lang1030\langfe2057\langnp1030\insrsid1010794\charrsid9663900 &lt;NumAm&gt;}{\rtlch\fcs1 \af0 \ltrch\fcs0 \lang1030\langfe2057\langnp1030\insrsid1010794\charrsid9663900 [ZNRAM]}{\rtlch\fcs1 \af0 \ltrch\fcs0 _x000d__x000a_\cs15\b0\v\f1\fs20\cf9\lang1030\langfe2057\langnp1030\insrsid1010794\charrsid9663900 &lt;/NumAm&gt;}{\rtlch\fcs1 \af0 \ltrch\fcs0 \lang1030\langfe2057\langnp1030\insrsid1010794\charrsid9663900 _x000d__x000a_\par }\pard\plain \ltrpar\s24\ql \li0\ri0\sb240\keepn\nowidctlpar\wrapdefault\aspalpha\aspnum\faauto\adjustright\rin0\lin0\itap0\pararsid1010794 \rtlch\fcs1 \af0\afs20\alang1025 \ltrch\fcs0 \b\fs24\lang2057\langfe2057\cgrid\langnp2057\langfenp2057 {_x000d__x000a_\rtlch\fcs1 \af0 \ltrch\fcs0 \cs15\b0\v\f1\fs20\cf9\lang1030\langfe2057\langnp1030\insrsid1010794\charrsid9663900 &lt;DocAmend&gt;}{\rtlch\fcs1 \af0 \ltrch\fcs0 \lang1030\langfe2057\langnp1030\insrsid1010794\charrsid9663900 [ZPROPOSAL][ZAMACT]}{\rtlch\fcs1 _x000d__x000a_\af0 \ltrch\fcs0 \cs15\b0\v\f1\fs20\cf9\lang1030\langfe2057\langnp1030\insrsid1010794\charrsid9663900 &lt;/DocAmend&gt;}{\rtlch\fcs1 \af0 \ltrch\fcs0 \lang1030\langfe2057\langnp1030\insrsid1010794\charrsid9663900 _x000d__x000a_\par }\pard\plain \ltrpar\s17\ql \li0\ri0\nowidctlpar\wrapdefault\aspalpha\aspnum\faauto\adjustright\rin0\lin0\itap0\pararsid1010794 \rtlch\fcs1 \af0\afs20\alang1025 \ltrch\fcs0 \b\fs24\lang2057\langfe2057\cgrid\langnp2057\langfenp2057 {\rtlch\fcs1 \af0 _x000d__x000a_\ltrch\fcs0 \cs15\b0\v\f1\fs20\cf9\lang1030\langfe2057\langnp1030\insrsid1010794\charrsid9663900 &lt;Article&gt;}{\rtlch\fcs1 \af0 \ltrch\fcs0 \lang1030\langfe2057\langnp1030\insrsid1010794\charrsid9663900 [ZAMPART]}{\rtlch\fcs1 \af0 \ltrch\fcs0 _x000d__x000a_\cs15\b0\v\f1\fs20\cf9\lang1030\langfe2057\langnp1030\insrsid1010794\charrsid9663900 &lt;/Article&gt;}{\rtlch\fcs1 \af0 \ltrch\fcs0 \lang1030\langfe2057\langnp1030\insrsid1010794\charrsid9663900 _x000d__x000a_\par }\pard\plain \ltrpar\ql \li0\ri0\keepn\widctlpar\wrapdefault\aspalpha\aspnum\faauto\adjustright\rin0\lin0\itap0\pararsid1010794 \rtlch\fcs1 \af0\afs20\alang1025 \ltrch\fcs0 \fs24\lang2057\langfe2057\cgrid\langnp2057\langfenp2057 {\rtlch\fcs1 \af0 _x000d__x000a_\ltrch\fcs0 \cs15\v\f1\fs20\cf9\lang1030\langfe2057\langnp1030\insrsid1010794\charrsid9663900 &lt;DocAmend2&gt;&lt;OptDel&gt;}{\rtlch\fcs1 \af0 \ltrch\fcs0 \lang1030\langfe2057\langnp1030\insrsid1010794\charrsid9663900 [ZNRACT]}{\rtlch\fcs1 \af0 \ltrch\fcs0 _x000d__x000a_\cs15\v\f1\fs20\cf9\lang1030\langfe2057\langnp1030\insrsid1010794\charrsid9663900 &lt;/OptDel&gt;&lt;/DocAmend2&gt;}{\rtlch\fcs1 \af0 \ltrch\fcs0 \lang1030\langfe2057\langnp1030\insrsid1010794\charrsid9663900 _x000d__x000a_\par }\pard \ltrpar\ql \li0\ri0\widctlpar\wrapdefault\aspalpha\aspnum\faauto\adjustright\rin0\lin0\itap0\pararsid1010794 {\rtlch\fcs1 \af0 \ltrch\fcs0 \cs15\v\f1\fs20\cf9\lang1036\langfe2057\langnp1036\insrsid1010794\charrsid9663900 &lt;Article2&gt;&lt;OptDel&gt;}{_x000d__x000a_\rtlch\fcs1 \af0 \ltrch\fcs0 \lang1036\langfe2057\langnp1036\insrsid1010794\charrsid9663900 [ZACTPART]}{\rtlch\fcs1 \af0 \ltrch\fcs0 \cs15\v\f1\fs20\cf9\lang1036\langfe2057\langnp1036\insrsid1010794\charrsid9663900 &lt;/OptDel&gt;&lt;/Article2&gt;}{\rtlch\fcs1 \af0 _x000d__x000a_\ltrch\fcs0 \lang1036\langfe2057\langnp1036\insrsid1010794\charrsid9663900 _x000d__x000a_\par \ltrrow}\trowd \irow0\irowband0\ltrrow\ts11\trqc\trgaph340\trleft-340\trftsWidth3\trwWidth9752\trftsWidthB3\trpaddl340\trpaddr340\trpaddfl3\trpaddft3\trpaddfb3\trpaddfr3\tblrsid12919181\tblind0\tblindtype3 \clvertalt\clbrdrt\brdrtbl \clbrdrl\brdrtbl _x000d__x000a_\clbrdrb\brdrtbl \clbrdrr\brdrtbl \cltxlrtb\clftsWidth3\clwWidth9752\clshdrawnil \cellx9412\pard\plain \ltrpar\ql \li0\ri0\keepn\widctlpar\intbl\wrapdefault\aspalpha\aspnum\faauto\adjustright\rin0\lin0\pararsid12919181 \rtlch\fcs1 \af0\afs20\alang1025 _x000d__x000a_\ltrch\fcs0 \fs24\lang2057\langfe2057\cgrid\langnp2057\langfenp2057 {\rtlch\fcs1 \af0 \ltrch\fcs0 \lang1036\langfe2057\langnp1036\insrsid1010794\charrsid9663900 \cell }\pard\plain \ltrpar_x000d__x000a_\ql \li0\ri0\widctlpar\intbl\wrapdefault\aspalpha\aspnum\faauto\adjustright\rin0\lin0 \rtlch\fcs1 \af0\afs20\alang1025 \ltrch\fcs0 \fs24\lang2057\langfe2057\cgrid\langnp2057\langfenp2057 {\rtlch\fcs1 \af0 \ltrch\fcs0 _x000d__x000a_\lang1036\langfe2057\langnp1036\insrsid1010794\charrsid6054211 \trowd \irow0\irowband0\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2919181 \rtlch\fcs1 \af0\afs20\alang1025 \ltrch\fcs0 \i\fs24\lang2057\langfe2057\cgrid\langnp2057\langfenp2057 {\rtlch\fcs1 \af0 \ltrch\fcs0 _x000d__x000a_\insrsid1010794\charrsid354485 [ZLEFT]\cell [ZRIGHT]\cell }\pard\plain \ltrpar\ql \li0\ri0\widctlpar\intbl\wrapdefault\aspalpha\aspnum\faauto\adjustright\rin0\lin0 \rtlch\fcs1 \af0\afs20\alang1025 \ltrch\fcs0 _x000d__x000a_\fs24\lang2057\langfe2057\cgrid\langnp2057\langfenp2057 {\rtlch\fcs1 \af0 \ltrch\fcs0 \insrsid1010794\charrsid354485 \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387512 \rtlch\fcs1 \af0\afs20\alang1025 \ltrch\fcs0 \fs24\lang2057\langfe2057\cgrid\langnp2057\langfenp2057 {\rtlch\fcs1 \af0 \ltrch\fcs0 _x000d__x000a_\insrsid1010794\charrsid1387512 [ZTEXTL]\cell [ZTEXTR]\cell }\pard\plain \ltrpar\ql \li0\ri0\widctlpar\intbl\wrapdefault\aspalpha\aspnum\faauto\adjustright\rin0\lin0 \rtlch\fcs1 \af0\afs20\alang1025 \ltrch\fcs0 _x000d__x000a_\fs24\lang2057\langfe2057\cgrid\langnp2057\langfenp2057 {\rtlch\fcs1 \af0 \ltrch\fcs0 \insrsid1010794\charrsid354485 \trowd \irow2\irowband2\lastrow \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010794 \rtlch\fcs1 \af0\afs20\alang1025 \ltrch\fcs0 \fs24\lang2057\langfe2057\cgrid\langnp2057\langfenp2057 {\rtlch\fcs1 \af0 \ltrch\fcs0 _x000d__x000a_\insrsid1010794\charrsid354485 Or. }{\rtlch\fcs1 \af0 \ltrch\fcs0 \cs15\v\f1\fs20\cf9\insrsid1010794\charrsid354485 &lt;Original&gt;}{\rtlch\fcs1 \af0 \ltrch\fcs0 \insrsid1010794\charrsid354485 [ZORLANG]}{\rtlch\fcs1 \af0 \ltrch\fcs0 _x000d__x000a_\cs15\v\f1\fs20\cf9\insrsid1010794\charrsid354485 &lt;/Original&gt;}{\rtlch\fcs1 \af0 \ltrch\fcs0 \insrsid1010794\charrsid354485 _x000d__x000a_\par }\pard\plain \ltrpar\s19\qc \li0\ri0\sb240\sa240\nowidctlpar\wrapdefault\aspalpha\aspnum\faauto\adjustright\rin0\lin0\itap0\pararsid1010794 \rtlch\fcs1 \af0\afs20\alang1025 \ltrch\fcs0 \i\fs24\lang2057\langfe2057\cgrid\langnp2057\langfenp2057 {_x000d__x000a_\rtlch\fcs1 \af0 \ltrch\fcs0 \cs15\i0\v\f1\fs20\cf9\insrsid1010794\charrsid354485 &lt;OptDel&gt;}{\rtlch\fcs1 \af0 \ltrch\fcs0 \insrsid1010794\charrsid354485 [ZCROSSREF]}{\rtlch\fcs1 \af0 \ltrch\fcs0 \cs15\i0\v\f1\fs20\cf9\insrsid1010794\charrsid354485 _x000d__x000a_&lt;/OptDel&gt;}{\rtlch\fcs1 \af0 \ltrch\fcs0 \insrsid1010794\charrsid354485 _x000d__x000a_\par }\pard\plain \ltrpar\s20\qc \li0\ri0\sb240\sa240\keepn\nowidctlpar\wrapdefault\aspalpha\aspnum\faauto\adjustright\rin0\lin0\itap0\pararsid1010794 \rtlch\fcs1 \af0\afs20\alang1025 \ltrch\fcs0 \i\fs24\lang2057\langfe2057\cgrid\langnp2057\langfenp2057 {_x000d__x000a_\rtlch\fcs1 \af0 \ltrch\fcs0 \cs15\i0\v\f1\fs20\cf9\insrsid1010794\charrsid354485 &lt;TitreJust&gt;}{\rtlch\fcs1 \af0 \ltrch\fcs0 \insrsid1010794\charrsid354485 [ZJUSTIFICATION]}{\rtlch\fcs1 \af0 \ltrch\fcs0 \cs15\i0\v\f1\fs20\cf9\insrsid1010794\charrsid354485 _x000d__x000a_&lt;/TitreJust&gt;}{\rtlch\fcs1 \af0 \ltrch\fcs0 \insrsid1010794\charrsid354485 _x000d__x000a_\par }\pard\plain \ltrpar\s18\ql \li0\ri0\sa240\nowidctlpar\wrapdefault\aspalpha\aspnum\faauto\adjustright\rin0\lin0\itap0\pararsid1010794 \rtlch\fcs1 \af0\afs20\alang1025 \ltrch\fcs0 \i\fs24\lang2057\langfe2057\cgrid\langnp2057\langfenp2057 {\rtlch\fcs1 \af0 _x000d__x000a_\ltrch\fcs0 \cs15\i0\v\f1\fs20\cf9\insrsid1010794\charrsid354485 &lt;OptDelPrev&gt;}{\rtlch\fcs1 \af0 \ltrch\fcs0 \insrsid1010794\charrsid354485 [ZTEXTJUST]}{\rtlch\fcs1 \af0 \ltrch\fcs0 \cs15\i0\v\f1\fs20\cf9\insrsid1010794\charrsid354485 &lt;/OptDelPrev&gt;}{_x000d__x000a_\rtlch\fcs1 \af0 \ltrch\fcs0 \insrsid1010794\charrsid354485 _x000d__x000a_\par }\pard\plain \ltrpar\ql \li0\ri0\widctlpar\wrapdefault\aspalpha\aspnum\faauto\adjustright\rin0\lin0\itap0\pararsid1010794 \rtlch\fcs1 \af0\afs20\alang1025 \ltrch\fcs0 \fs24\lang2057\langfe2057\cgrid\langnp2057\langfenp2057 {\rtlch\fcs1 \af0 \ltrch\fcs0 _x000d__x000a_\cs15\v\f1\fs20\cf9\insrsid1010794\charrsid354485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7_x000d__x000a_f0c434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NS_Recastingam"/>
    <w:docVar w:name="strSubDir" w:val="1339"/>
    <w:docVar w:name="TITLEMNU" w:val=" 1"/>
    <w:docVar w:name="TVTAMPART" w:val="  "/>
    <w:docVar w:name="TXTLANGUE" w:val="CS"/>
    <w:docVar w:name="TXTLANGUEMIN" w:val="cs"/>
    <w:docVar w:name="TXTNRC" w:val="0207/2025"/>
    <w:docVar w:name="TXTNRCNS" w:val="2025/0580"/>
    <w:docVar w:name="TXTNRCOM" w:val="(2025)0580"/>
    <w:docVar w:name="TXTNRFIRSTAM" w:val="1"/>
    <w:docVar w:name="TXTNRLASTAM" w:val="61"/>
    <w:docVar w:name="TXTNRPE" w:val="784.398"/>
    <w:docVar w:name="TXTPEorAP" w:val="PE"/>
    <w:docVar w:name="TXTROUTE" w:val="PR\1339036CS.docx"/>
    <w:docVar w:name="TXTTITLE" w:val="on the structure and rates of excise duty applied to tobacco and tobacco related products (recast)#TXTTITLE@TITLE@#"/>
    <w:docVar w:name="TXTVERSION" w:val="01-00"/>
  </w:docVars>
  <w:rsids>
    <w:rsidRoot w:val="006A47C6"/>
    <w:rsid w:val="000148A6"/>
    <w:rsid w:val="000568B5"/>
    <w:rsid w:val="00065B5C"/>
    <w:rsid w:val="00086635"/>
    <w:rsid w:val="00095C2E"/>
    <w:rsid w:val="000A74FB"/>
    <w:rsid w:val="000B35B4"/>
    <w:rsid w:val="000B74BC"/>
    <w:rsid w:val="000D4EAF"/>
    <w:rsid w:val="000E439A"/>
    <w:rsid w:val="000E57E6"/>
    <w:rsid w:val="000F2C0F"/>
    <w:rsid w:val="000F5CD0"/>
    <w:rsid w:val="0010064D"/>
    <w:rsid w:val="00100BE0"/>
    <w:rsid w:val="00107380"/>
    <w:rsid w:val="001132B1"/>
    <w:rsid w:val="00127085"/>
    <w:rsid w:val="00141D6B"/>
    <w:rsid w:val="001456AE"/>
    <w:rsid w:val="00152BF8"/>
    <w:rsid w:val="001547E9"/>
    <w:rsid w:val="00154C3D"/>
    <w:rsid w:val="001570F8"/>
    <w:rsid w:val="001574E9"/>
    <w:rsid w:val="00165FEE"/>
    <w:rsid w:val="001743B9"/>
    <w:rsid w:val="001F4B49"/>
    <w:rsid w:val="00204D65"/>
    <w:rsid w:val="00211526"/>
    <w:rsid w:val="00221572"/>
    <w:rsid w:val="00233808"/>
    <w:rsid w:val="00247256"/>
    <w:rsid w:val="0025332E"/>
    <w:rsid w:val="00261AED"/>
    <w:rsid w:val="00273029"/>
    <w:rsid w:val="002A74D0"/>
    <w:rsid w:val="002C2D81"/>
    <w:rsid w:val="002F04F8"/>
    <w:rsid w:val="002F3E0C"/>
    <w:rsid w:val="003018E9"/>
    <w:rsid w:val="00311858"/>
    <w:rsid w:val="00313ACE"/>
    <w:rsid w:val="003342DC"/>
    <w:rsid w:val="00342BDA"/>
    <w:rsid w:val="00342F81"/>
    <w:rsid w:val="003616CA"/>
    <w:rsid w:val="00390A05"/>
    <w:rsid w:val="003A7BC1"/>
    <w:rsid w:val="003B2DF1"/>
    <w:rsid w:val="003B5DAA"/>
    <w:rsid w:val="003D5739"/>
    <w:rsid w:val="003F44E6"/>
    <w:rsid w:val="00417729"/>
    <w:rsid w:val="00424A09"/>
    <w:rsid w:val="00434E40"/>
    <w:rsid w:val="00435F6D"/>
    <w:rsid w:val="00452D76"/>
    <w:rsid w:val="0046659C"/>
    <w:rsid w:val="00466F3D"/>
    <w:rsid w:val="0047693E"/>
    <w:rsid w:val="004A6A43"/>
    <w:rsid w:val="004B69A8"/>
    <w:rsid w:val="004C4868"/>
    <w:rsid w:val="00514047"/>
    <w:rsid w:val="00543B7B"/>
    <w:rsid w:val="005467C2"/>
    <w:rsid w:val="0054734E"/>
    <w:rsid w:val="00555652"/>
    <w:rsid w:val="0056430C"/>
    <w:rsid w:val="005713DB"/>
    <w:rsid w:val="00571FE6"/>
    <w:rsid w:val="005770BB"/>
    <w:rsid w:val="0058422D"/>
    <w:rsid w:val="00591538"/>
    <w:rsid w:val="005A3316"/>
    <w:rsid w:val="005B4174"/>
    <w:rsid w:val="005B677D"/>
    <w:rsid w:val="005C6143"/>
    <w:rsid w:val="005D1591"/>
    <w:rsid w:val="00605200"/>
    <w:rsid w:val="0064048E"/>
    <w:rsid w:val="006558DD"/>
    <w:rsid w:val="006718D6"/>
    <w:rsid w:val="00672926"/>
    <w:rsid w:val="006A47C6"/>
    <w:rsid w:val="006C1F71"/>
    <w:rsid w:val="006D77A8"/>
    <w:rsid w:val="006F5718"/>
    <w:rsid w:val="00720D4E"/>
    <w:rsid w:val="00723DCD"/>
    <w:rsid w:val="00726C00"/>
    <w:rsid w:val="00740CB1"/>
    <w:rsid w:val="00743041"/>
    <w:rsid w:val="00743BB0"/>
    <w:rsid w:val="00755FDE"/>
    <w:rsid w:val="00770284"/>
    <w:rsid w:val="00772180"/>
    <w:rsid w:val="00773E36"/>
    <w:rsid w:val="007963BF"/>
    <w:rsid w:val="007A5369"/>
    <w:rsid w:val="007C196A"/>
    <w:rsid w:val="007C7D8C"/>
    <w:rsid w:val="007D22F9"/>
    <w:rsid w:val="007D611D"/>
    <w:rsid w:val="00814CBC"/>
    <w:rsid w:val="00837470"/>
    <w:rsid w:val="008501F1"/>
    <w:rsid w:val="00852087"/>
    <w:rsid w:val="008811CE"/>
    <w:rsid w:val="008A6DB8"/>
    <w:rsid w:val="008B6712"/>
    <w:rsid w:val="008C7296"/>
    <w:rsid w:val="008C7C6F"/>
    <w:rsid w:val="008E2F69"/>
    <w:rsid w:val="00926340"/>
    <w:rsid w:val="0093759C"/>
    <w:rsid w:val="00940910"/>
    <w:rsid w:val="00966442"/>
    <w:rsid w:val="00975764"/>
    <w:rsid w:val="0097679E"/>
    <w:rsid w:val="00982093"/>
    <w:rsid w:val="00995582"/>
    <w:rsid w:val="009A0E4C"/>
    <w:rsid w:val="009A7798"/>
    <w:rsid w:val="009B6DFB"/>
    <w:rsid w:val="009C4637"/>
    <w:rsid w:val="009E777A"/>
    <w:rsid w:val="009F746D"/>
    <w:rsid w:val="00A2287D"/>
    <w:rsid w:val="00A2436F"/>
    <w:rsid w:val="00A32A5D"/>
    <w:rsid w:val="00A443A3"/>
    <w:rsid w:val="00A51111"/>
    <w:rsid w:val="00A62C09"/>
    <w:rsid w:val="00A65186"/>
    <w:rsid w:val="00A77A2F"/>
    <w:rsid w:val="00A86DDB"/>
    <w:rsid w:val="00A90C1B"/>
    <w:rsid w:val="00A91884"/>
    <w:rsid w:val="00A92056"/>
    <w:rsid w:val="00AB214F"/>
    <w:rsid w:val="00AC18FD"/>
    <w:rsid w:val="00AE1BD0"/>
    <w:rsid w:val="00B11BA2"/>
    <w:rsid w:val="00B14B32"/>
    <w:rsid w:val="00B26242"/>
    <w:rsid w:val="00B2777A"/>
    <w:rsid w:val="00B42C2E"/>
    <w:rsid w:val="00B45C55"/>
    <w:rsid w:val="00B679C4"/>
    <w:rsid w:val="00B85E48"/>
    <w:rsid w:val="00B97016"/>
    <w:rsid w:val="00B97D48"/>
    <w:rsid w:val="00BB0759"/>
    <w:rsid w:val="00BC2742"/>
    <w:rsid w:val="00BC3679"/>
    <w:rsid w:val="00BC52D8"/>
    <w:rsid w:val="00BD28D4"/>
    <w:rsid w:val="00BD6989"/>
    <w:rsid w:val="00BE095F"/>
    <w:rsid w:val="00BF1036"/>
    <w:rsid w:val="00BF3D7A"/>
    <w:rsid w:val="00C03398"/>
    <w:rsid w:val="00C036B7"/>
    <w:rsid w:val="00C0727E"/>
    <w:rsid w:val="00C15F50"/>
    <w:rsid w:val="00C37222"/>
    <w:rsid w:val="00C445D9"/>
    <w:rsid w:val="00C5218D"/>
    <w:rsid w:val="00C57C01"/>
    <w:rsid w:val="00C9348F"/>
    <w:rsid w:val="00CB7417"/>
    <w:rsid w:val="00CC1DF9"/>
    <w:rsid w:val="00CD65A8"/>
    <w:rsid w:val="00CD748D"/>
    <w:rsid w:val="00D22AD6"/>
    <w:rsid w:val="00D2355F"/>
    <w:rsid w:val="00D34182"/>
    <w:rsid w:val="00D34664"/>
    <w:rsid w:val="00D47A65"/>
    <w:rsid w:val="00D549D2"/>
    <w:rsid w:val="00D70F0D"/>
    <w:rsid w:val="00D7331C"/>
    <w:rsid w:val="00D944D2"/>
    <w:rsid w:val="00DB3E03"/>
    <w:rsid w:val="00DC1C09"/>
    <w:rsid w:val="00DC3DED"/>
    <w:rsid w:val="00DD0763"/>
    <w:rsid w:val="00E00DDB"/>
    <w:rsid w:val="00E07CEE"/>
    <w:rsid w:val="00E07EA4"/>
    <w:rsid w:val="00E142AF"/>
    <w:rsid w:val="00E17422"/>
    <w:rsid w:val="00E34FF1"/>
    <w:rsid w:val="00E35BA0"/>
    <w:rsid w:val="00E521FC"/>
    <w:rsid w:val="00E7447E"/>
    <w:rsid w:val="00E769EF"/>
    <w:rsid w:val="00E77DA5"/>
    <w:rsid w:val="00E85583"/>
    <w:rsid w:val="00E93ED1"/>
    <w:rsid w:val="00E9638A"/>
    <w:rsid w:val="00EA73F2"/>
    <w:rsid w:val="00EA79C9"/>
    <w:rsid w:val="00EA7E4A"/>
    <w:rsid w:val="00EB0F2B"/>
    <w:rsid w:val="00ED0821"/>
    <w:rsid w:val="00EF15FD"/>
    <w:rsid w:val="00EF63A7"/>
    <w:rsid w:val="00F23827"/>
    <w:rsid w:val="00F306AF"/>
    <w:rsid w:val="00F318AF"/>
    <w:rsid w:val="00F345D4"/>
    <w:rsid w:val="00F36242"/>
    <w:rsid w:val="00F43998"/>
    <w:rsid w:val="00F455D8"/>
    <w:rsid w:val="00F63F81"/>
    <w:rsid w:val="00F65570"/>
    <w:rsid w:val="00F72CA0"/>
    <w:rsid w:val="00F827B1"/>
    <w:rsid w:val="00F84E6A"/>
    <w:rsid w:val="00F8780D"/>
    <w:rsid w:val="00F92393"/>
    <w:rsid w:val="00FB51BE"/>
    <w:rsid w:val="00FF184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0C0E9B8"/>
  <w15:chartTrackingRefBased/>
  <w15:docId w15:val="{31D27784-9855-4669-BBC1-BA2907763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footer" w:semiHidden="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7729"/>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5FEE"/>
    <w:rPr>
      <w:rFonts w:ascii="Arial" w:hAnsi="Arial"/>
      <w:b/>
      <w:kern w:val="28"/>
      <w:sz w:val="28"/>
    </w:rPr>
  </w:style>
  <w:style w:type="character" w:customStyle="1" w:styleId="Heading2Char">
    <w:name w:val="Heading 2 Char"/>
    <w:basedOn w:val="DefaultParagraphFont"/>
    <w:link w:val="Heading2"/>
    <w:semiHidden/>
    <w:rsid w:val="00165FEE"/>
    <w:rPr>
      <w:rFonts w:ascii="Arial" w:hAnsi="Arial"/>
      <w:b/>
      <w:i/>
      <w:sz w:val="24"/>
    </w:rPr>
  </w:style>
  <w:style w:type="character" w:customStyle="1" w:styleId="Heading3Char">
    <w:name w:val="Heading 3 Char"/>
    <w:basedOn w:val="DefaultParagraphFont"/>
    <w:link w:val="Heading3"/>
    <w:semiHidden/>
    <w:rsid w:val="00165FEE"/>
    <w:rPr>
      <w:rFonts w:ascii="Arial" w:hAnsi="Arial"/>
      <w:sz w:val="24"/>
    </w:rPr>
  </w:style>
  <w:style w:type="character" w:customStyle="1" w:styleId="Heading4Char">
    <w:name w:val="Heading 4 Char"/>
    <w:basedOn w:val="DefaultParagraphFont"/>
    <w:link w:val="Heading4"/>
    <w:semiHidden/>
    <w:rsid w:val="00165FEE"/>
    <w:rPr>
      <w:rFonts w:ascii="Arial" w:hAnsi="Arial"/>
      <w:b/>
      <w:sz w:val="24"/>
    </w:rPr>
  </w:style>
  <w:style w:type="character" w:customStyle="1" w:styleId="Heading5Char">
    <w:name w:val="Heading 5 Char"/>
    <w:basedOn w:val="DefaultParagraphFont"/>
    <w:link w:val="Heading5"/>
    <w:semiHidden/>
    <w:rsid w:val="00165FEE"/>
    <w:rPr>
      <w:sz w:val="22"/>
    </w:rPr>
  </w:style>
  <w:style w:type="character" w:customStyle="1" w:styleId="Heading6Char">
    <w:name w:val="Heading 6 Char"/>
    <w:basedOn w:val="DefaultParagraphFont"/>
    <w:link w:val="Heading6"/>
    <w:semiHidden/>
    <w:rsid w:val="00165FEE"/>
    <w:rPr>
      <w:i/>
      <w:sz w:val="22"/>
    </w:rPr>
  </w:style>
  <w:style w:type="character" w:customStyle="1" w:styleId="Heading7Char">
    <w:name w:val="Heading 7 Char"/>
    <w:basedOn w:val="DefaultParagraphFont"/>
    <w:link w:val="Heading7"/>
    <w:semiHidden/>
    <w:rsid w:val="00165FEE"/>
    <w:rPr>
      <w:rFonts w:ascii="Arial" w:hAnsi="Arial"/>
      <w:sz w:val="24"/>
    </w:rPr>
  </w:style>
  <w:style w:type="character" w:customStyle="1" w:styleId="Heading8Char">
    <w:name w:val="Heading 8 Char"/>
    <w:basedOn w:val="DefaultParagraphFont"/>
    <w:link w:val="Heading8"/>
    <w:semiHidden/>
    <w:rsid w:val="00165FEE"/>
    <w:rPr>
      <w:rFonts w:ascii="Arial" w:hAnsi="Arial"/>
      <w:i/>
      <w:sz w:val="24"/>
    </w:rPr>
  </w:style>
  <w:style w:type="character" w:customStyle="1" w:styleId="Heading9Char">
    <w:name w:val="Heading 9 Char"/>
    <w:basedOn w:val="DefaultParagraphFont"/>
    <w:link w:val="Heading9"/>
    <w:semiHidden/>
    <w:rsid w:val="00165FEE"/>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PageHeading">
    <w:name w:val="PageHeading"/>
    <w:basedOn w:val="Normal"/>
    <w:rsid w:val="00F827B1"/>
    <w:pPr>
      <w:keepNext/>
      <w:spacing w:after="480"/>
      <w:jc w:val="center"/>
    </w:pPr>
    <w:rPr>
      <w:rFonts w:ascii="Arial" w:hAnsi="Arial" w:cs="Arial"/>
      <w: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086635"/>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rsid w:val="00F827B1"/>
    <w:pPr>
      <w:spacing w:after="240"/>
    </w:pPr>
    <w:rPr>
      <w:b/>
    </w:rPr>
  </w:style>
  <w:style w:type="paragraph" w:customStyle="1" w:styleId="NormalHanging12a">
    <w:name w:val="NormalHanging12a"/>
    <w:basedOn w:val="Normal"/>
    <w:rsid w:val="00AE1BD0"/>
    <w:pPr>
      <w:spacing w:after="240"/>
      <w:ind w:left="567" w:hanging="567"/>
    </w:pPr>
  </w:style>
  <w:style w:type="paragraph" w:customStyle="1" w:styleId="EPName">
    <w:name w:val="EPName"/>
    <w:basedOn w:val="Normal"/>
    <w:rsid w:val="00D34664"/>
    <w:pPr>
      <w:spacing w:before="80" w:after="80"/>
    </w:pPr>
    <w:rPr>
      <w:rFonts w:ascii="Arial Narrow" w:hAnsi="Arial Narrow" w:cs="Arial"/>
      <w:b/>
      <w:sz w:val="32"/>
      <w:szCs w:val="22"/>
    </w:rPr>
  </w:style>
  <w:style w:type="paragraph" w:customStyle="1" w:styleId="Normal6a">
    <w:name w:val="Normal6a"/>
    <w:basedOn w:val="Normal"/>
    <w:rsid w:val="00152BF8"/>
    <w:pPr>
      <w:spacing w:after="120"/>
    </w:pPr>
  </w:style>
  <w:style w:type="paragraph" w:customStyle="1" w:styleId="CoverNormal24a">
    <w:name w:val="CoverNormal24a"/>
    <w:basedOn w:val="Normal"/>
    <w:rsid w:val="00F827B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3759C"/>
    <w:pPr>
      <w:spacing w:before="1080"/>
      <w:jc w:val="right"/>
    </w:pPr>
    <w:rPr>
      <w:rFonts w:ascii="Arial" w:hAnsi="Arial" w:cs="Arial"/>
      <w:b/>
    </w:rPr>
  </w:style>
  <w:style w:type="paragraph" w:customStyle="1" w:styleId="NormalBold">
    <w:name w:val="NormalBold"/>
    <w:basedOn w:val="Normal"/>
    <w:link w:val="NormalBoldChar"/>
    <w:rsid w:val="00152BF8"/>
    <w:rPr>
      <w:b/>
    </w:rPr>
  </w:style>
  <w:style w:type="character" w:customStyle="1" w:styleId="NormalBoldChar">
    <w:name w:val="NormalBold Char"/>
    <w:basedOn w:val="DefaultParagraphFont"/>
    <w:link w:val="NormalBold"/>
    <w:locked/>
    <w:rsid w:val="00165FEE"/>
    <w:rPr>
      <w:b/>
      <w:sz w:val="24"/>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827B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27085"/>
    <w:pPr>
      <w:tabs>
        <w:tab w:val="center" w:pos="4513"/>
        <w:tab w:val="right" w:pos="9026"/>
      </w:tabs>
    </w:pPr>
  </w:style>
  <w:style w:type="character" w:customStyle="1" w:styleId="HeaderChar">
    <w:name w:val="Header Char"/>
    <w:basedOn w:val="DefaultParagraphFont"/>
    <w:link w:val="Header"/>
    <w:semiHidden/>
    <w:rsid w:val="00127085"/>
    <w:rPr>
      <w:sz w:val="24"/>
    </w:rPr>
  </w:style>
  <w:style w:type="paragraph" w:customStyle="1" w:styleId="AnnexWPLogo">
    <w:name w:val="AnnexWPLogo"/>
    <w:basedOn w:val="Normal"/>
    <w:rsid w:val="00A92056"/>
    <w:pPr>
      <w:spacing w:before="120" w:after="120"/>
    </w:pPr>
  </w:style>
  <w:style w:type="paragraph" w:customStyle="1" w:styleId="AnnexWPTabs">
    <w:name w:val="AnnexWPTabs"/>
    <w:basedOn w:val="Normal"/>
    <w:rsid w:val="00065B5C"/>
    <w:pPr>
      <w:tabs>
        <w:tab w:val="right" w:pos="3686"/>
        <w:tab w:val="left" w:pos="3827"/>
      </w:tabs>
    </w:pPr>
    <w:rPr>
      <w:b/>
    </w:rPr>
  </w:style>
  <w:style w:type="paragraph" w:customStyle="1" w:styleId="AnnexWPDate">
    <w:name w:val="AnnexWPDate"/>
    <w:basedOn w:val="Normal"/>
    <w:rsid w:val="00F827B1"/>
    <w:pPr>
      <w:spacing w:before="240" w:after="480"/>
      <w:jc w:val="right"/>
    </w:pPr>
  </w:style>
  <w:style w:type="paragraph" w:customStyle="1" w:styleId="AnnexWPSmall">
    <w:name w:val="AnnexWPSmall"/>
    <w:basedOn w:val="Normal"/>
    <w:rsid w:val="00F72CA0"/>
    <w:rPr>
      <w:smallCaps/>
      <w:sz w:val="20"/>
    </w:rPr>
  </w:style>
  <w:style w:type="paragraph" w:customStyle="1" w:styleId="AnnexWPDocType">
    <w:name w:val="AnnexWPDocType"/>
    <w:basedOn w:val="Normal"/>
    <w:rsid w:val="00F827B1"/>
    <w:pPr>
      <w:spacing w:after="240"/>
      <w:jc w:val="center"/>
    </w:pPr>
    <w:rPr>
      <w:b/>
    </w:rPr>
  </w:style>
  <w:style w:type="paragraph" w:customStyle="1" w:styleId="AnnexWPTitle">
    <w:name w:val="AnnexWPTitle"/>
    <w:basedOn w:val="Normal"/>
    <w:rsid w:val="00605200"/>
    <w:pPr>
      <w:spacing w:before="480"/>
    </w:pPr>
    <w:rPr>
      <w:b/>
    </w:rPr>
  </w:style>
  <w:style w:type="paragraph" w:customStyle="1" w:styleId="AmJustText">
    <w:name w:val="AmJustText"/>
    <w:basedOn w:val="Normal"/>
    <w:rsid w:val="001570F8"/>
    <w:pPr>
      <w:spacing w:after="240"/>
    </w:pPr>
    <w:rPr>
      <w:i/>
    </w:rPr>
  </w:style>
  <w:style w:type="paragraph" w:customStyle="1" w:styleId="AmCrossRef">
    <w:name w:val="AmCrossRef"/>
    <w:basedOn w:val="Normal"/>
    <w:rsid w:val="001570F8"/>
    <w:pPr>
      <w:spacing w:before="240" w:after="240"/>
      <w:jc w:val="center"/>
    </w:pPr>
    <w:rPr>
      <w:i/>
    </w:rPr>
  </w:style>
  <w:style w:type="paragraph" w:customStyle="1" w:styleId="AmJustTitle">
    <w:name w:val="AmJustTitle"/>
    <w:basedOn w:val="Normal"/>
    <w:next w:val="AmJustText"/>
    <w:rsid w:val="001570F8"/>
    <w:pPr>
      <w:keepNext/>
      <w:spacing w:before="240" w:after="240"/>
      <w:jc w:val="center"/>
    </w:pPr>
    <w:rPr>
      <w:i/>
    </w:rPr>
  </w:style>
  <w:style w:type="paragraph" w:customStyle="1" w:styleId="AmOrLang">
    <w:name w:val="AmOrLang"/>
    <w:basedOn w:val="Normal"/>
    <w:rsid w:val="00C5218D"/>
    <w:pPr>
      <w:spacing w:before="240" w:after="240"/>
      <w:jc w:val="right"/>
    </w:pPr>
  </w:style>
  <w:style w:type="paragraph" w:customStyle="1" w:styleId="AmColumnHeading">
    <w:name w:val="Am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0568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568B5"/>
    <w:pPr>
      <w:jc w:val="center"/>
    </w:pPr>
    <w:rPr>
      <w:rFonts w:ascii="Arial" w:hAnsi="Arial" w:cs="Arial"/>
      <w:i/>
      <w:sz w:val="22"/>
      <w:szCs w:val="22"/>
    </w:rPr>
  </w:style>
  <w:style w:type="paragraph" w:customStyle="1" w:styleId="LineTop">
    <w:name w:val="LineTop"/>
    <w:basedOn w:val="Normal"/>
    <w:next w:val="Normal"/>
    <w:rsid w:val="000568B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568B5"/>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34664"/>
    <w:pPr>
      <w:spacing w:after="80"/>
    </w:pPr>
    <w:rPr>
      <w:rFonts w:ascii="Arial" w:hAnsi="Arial" w:cs="Arial"/>
      <w:sz w:val="20"/>
      <w:szCs w:val="22"/>
    </w:rPr>
  </w:style>
  <w:style w:type="paragraph" w:customStyle="1" w:styleId="EPLogo">
    <w:name w:val="EPLogo"/>
    <w:basedOn w:val="Normal"/>
    <w:qFormat/>
    <w:rsid w:val="00D34664"/>
    <w:pPr>
      <w:jc w:val="right"/>
    </w:pPr>
  </w:style>
  <w:style w:type="paragraph" w:customStyle="1" w:styleId="EPFooter">
    <w:name w:val="EPFooter"/>
    <w:basedOn w:val="Normal"/>
    <w:rsid w:val="00F345D4"/>
    <w:pPr>
      <w:tabs>
        <w:tab w:val="center" w:pos="4535"/>
        <w:tab w:val="right" w:pos="9071"/>
      </w:tabs>
      <w:spacing w:before="240" w:after="240"/>
    </w:pPr>
    <w:rPr>
      <w:color w:val="010000"/>
      <w:sz w:val="22"/>
    </w:rPr>
  </w:style>
  <w:style w:type="character" w:styleId="PageNumber">
    <w:name w:val="page number"/>
    <w:basedOn w:val="DefaultParagraphFont"/>
    <w:semiHidden/>
    <w:rsid w:val="00247256"/>
  </w:style>
  <w:style w:type="paragraph" w:customStyle="1" w:styleId="EPComma">
    <w:name w:val="EPComma"/>
    <w:basedOn w:val="Normal"/>
    <w:rsid w:val="0064048E"/>
    <w:pPr>
      <w:spacing w:before="480" w:after="240"/>
    </w:pPr>
  </w:style>
  <w:style w:type="paragraph" w:customStyle="1" w:styleId="Lgendesigne">
    <w:name w:val="Légende signe"/>
    <w:basedOn w:val="Normal"/>
    <w:rsid w:val="00814CBC"/>
    <w:pPr>
      <w:tabs>
        <w:tab w:val="right" w:pos="454"/>
        <w:tab w:val="left" w:pos="737"/>
      </w:tabs>
      <w:ind w:left="737" w:hanging="737"/>
    </w:pPr>
    <w:rPr>
      <w:snapToGrid w:val="0"/>
      <w:sz w:val="18"/>
      <w:lang w:eastAsia="en-US"/>
    </w:rPr>
  </w:style>
  <w:style w:type="paragraph" w:customStyle="1" w:styleId="Lgendetitre">
    <w:name w:val="Légende titre"/>
    <w:basedOn w:val="Normal"/>
    <w:rsid w:val="00814CBC"/>
    <w:pPr>
      <w:spacing w:before="240" w:after="240"/>
    </w:pPr>
    <w:rPr>
      <w:b/>
      <w:i/>
      <w:snapToGrid w:val="0"/>
      <w:lang w:eastAsia="en-US"/>
    </w:rPr>
  </w:style>
  <w:style w:type="paragraph" w:customStyle="1" w:styleId="Lgendestandard">
    <w:name w:val="Légende standard"/>
    <w:basedOn w:val="Normal"/>
    <w:rsid w:val="00814CBC"/>
    <w:rPr>
      <w:sz w:val="18"/>
    </w:rPr>
  </w:style>
  <w:style w:type="paragraph" w:styleId="FootnoteText">
    <w:name w:val="footnote text"/>
    <w:basedOn w:val="Normal"/>
    <w:link w:val="FootnoteTextChar"/>
    <w:qFormat/>
    <w:rsid w:val="00814CBC"/>
    <w:rPr>
      <w:sz w:val="20"/>
    </w:rPr>
  </w:style>
  <w:style w:type="character" w:customStyle="1" w:styleId="FootnoteTextChar">
    <w:name w:val="Footnote Text Char"/>
    <w:basedOn w:val="DefaultParagraphFont"/>
    <w:link w:val="FootnoteText"/>
    <w:rsid w:val="00814CBC"/>
  </w:style>
  <w:style w:type="character" w:styleId="FootnoteReference">
    <w:name w:val="footnote reference"/>
    <w:basedOn w:val="DefaultParagraphFont"/>
    <w:rsid w:val="00814CBC"/>
    <w:rPr>
      <w:vertAlign w:val="superscript"/>
    </w:rPr>
  </w:style>
  <w:style w:type="paragraph" w:customStyle="1" w:styleId="LetterDate">
    <w:name w:val="LetterDate"/>
    <w:basedOn w:val="Normal"/>
    <w:rsid w:val="00E17422"/>
    <w:pPr>
      <w:spacing w:before="720" w:after="240"/>
    </w:pPr>
  </w:style>
  <w:style w:type="paragraph" w:customStyle="1" w:styleId="LetterSalutation">
    <w:name w:val="LetterSalutation"/>
    <w:basedOn w:val="Normal"/>
    <w:rsid w:val="00E17422"/>
    <w:pPr>
      <w:spacing w:before="600" w:after="360"/>
    </w:pPr>
  </w:style>
  <w:style w:type="paragraph" w:customStyle="1" w:styleId="LetterSubject">
    <w:name w:val="LetterSubject"/>
    <w:basedOn w:val="Normal"/>
    <w:rsid w:val="00E17422"/>
    <w:pPr>
      <w:spacing w:before="480"/>
      <w:ind w:left="1134" w:hanging="1134"/>
    </w:pPr>
  </w:style>
  <w:style w:type="paragraph" w:customStyle="1" w:styleId="LetterSignature66b">
    <w:name w:val="LetterSignature66b"/>
    <w:basedOn w:val="Normal"/>
    <w:next w:val="Normal"/>
    <w:rsid w:val="00E17422"/>
    <w:pPr>
      <w:spacing w:before="1320"/>
    </w:pPr>
  </w:style>
  <w:style w:type="paragraph" w:customStyle="1" w:styleId="msonormal0">
    <w:name w:val="msonormal"/>
    <w:basedOn w:val="Normal"/>
    <w:rsid w:val="00165FEE"/>
    <w:pPr>
      <w:widowControl/>
      <w:spacing w:before="100" w:beforeAutospacing="1" w:after="100" w:afterAutospacing="1"/>
    </w:pPr>
    <w:rPr>
      <w:szCs w:val="24"/>
    </w:rPr>
  </w:style>
  <w:style w:type="character" w:customStyle="1" w:styleId="FooterChar">
    <w:name w:val="Footer Char"/>
    <w:basedOn w:val="DefaultParagraphFont"/>
    <w:link w:val="Footer"/>
    <w:rsid w:val="00165FEE"/>
    <w:rPr>
      <w:sz w:val="22"/>
    </w:rPr>
  </w:style>
  <w:style w:type="paragraph" w:styleId="Footer">
    <w:name w:val="footer"/>
    <w:link w:val="FooterChar"/>
    <w:unhideWhenUsed/>
    <w:rsid w:val="00165FEE"/>
    <w:pPr>
      <w:tabs>
        <w:tab w:val="center" w:pos="4536"/>
        <w:tab w:val="right" w:pos="9072"/>
      </w:tabs>
      <w:spacing w:before="240" w:after="240" w:line="220" w:lineRule="auto"/>
    </w:pPr>
    <w:rPr>
      <w:sz w:val="22"/>
    </w:rPr>
  </w:style>
  <w:style w:type="paragraph" w:styleId="BalloonText">
    <w:name w:val="Balloon Text"/>
    <w:basedOn w:val="Normal"/>
    <w:link w:val="BalloonTextChar"/>
    <w:semiHidden/>
    <w:unhideWhenUsed/>
    <w:rsid w:val="00165FEE"/>
    <w:rPr>
      <w:rFonts w:ascii="Segoe UI" w:hAnsi="Segoe UI" w:cs="Segoe UI"/>
      <w:sz w:val="18"/>
      <w:szCs w:val="18"/>
    </w:rPr>
  </w:style>
  <w:style w:type="character" w:customStyle="1" w:styleId="BalloonTextChar">
    <w:name w:val="Balloon Text Char"/>
    <w:basedOn w:val="DefaultParagraphFont"/>
    <w:link w:val="BalloonText"/>
    <w:semiHidden/>
    <w:rsid w:val="00165FEE"/>
    <w:rPr>
      <w:rFonts w:ascii="Segoe UI" w:hAnsi="Segoe UI" w:cs="Segoe UI"/>
      <w:sz w:val="18"/>
      <w:szCs w:val="18"/>
    </w:rPr>
  </w:style>
  <w:style w:type="paragraph" w:customStyle="1" w:styleId="AMNumberTabs0">
    <w:name w:val="AMNumberTabs"/>
    <w:basedOn w:val="Normal"/>
    <w:rsid w:val="00165F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Left">
    <w:name w:val="Normal Left"/>
    <w:basedOn w:val="Normal"/>
    <w:rsid w:val="00165FEE"/>
    <w:pPr>
      <w:widowControl/>
      <w:spacing w:before="120" w:after="120"/>
    </w:pPr>
    <w:rPr>
      <w:rFonts w:eastAsia="Calibri"/>
      <w:szCs w:val="22"/>
      <w:lang w:eastAsia="en-US"/>
    </w:rPr>
  </w:style>
  <w:style w:type="character" w:customStyle="1" w:styleId="Normal12Char">
    <w:name w:val="Normal12 Char"/>
    <w:basedOn w:val="DefaultParagraphFont"/>
    <w:link w:val="Normal12"/>
    <w:locked/>
    <w:rsid w:val="00165FEE"/>
    <w:rPr>
      <w:noProof/>
      <w:sz w:val="24"/>
    </w:rPr>
  </w:style>
  <w:style w:type="paragraph" w:customStyle="1" w:styleId="Normal12">
    <w:name w:val="Normal12"/>
    <w:basedOn w:val="Normal"/>
    <w:link w:val="Normal12Char"/>
    <w:rsid w:val="00165FEE"/>
    <w:pPr>
      <w:spacing w:after="240"/>
    </w:pPr>
    <w:rPr>
      <w:noProof/>
    </w:rPr>
  </w:style>
  <w:style w:type="paragraph" w:customStyle="1" w:styleId="CommitteeAM">
    <w:name w:val="CommitteeAM"/>
    <w:basedOn w:val="Normal"/>
    <w:rsid w:val="00165FEE"/>
    <w:pPr>
      <w:spacing w:before="240" w:after="600"/>
      <w:jc w:val="center"/>
    </w:pPr>
    <w:rPr>
      <w:i/>
    </w:rPr>
  </w:style>
  <w:style w:type="paragraph" w:customStyle="1" w:styleId="ZDateAM">
    <w:name w:val="ZDateAM"/>
    <w:basedOn w:val="Normal"/>
    <w:rsid w:val="00165FEE"/>
    <w:pPr>
      <w:tabs>
        <w:tab w:val="right" w:pos="9356"/>
      </w:tabs>
      <w:spacing w:after="480"/>
    </w:pPr>
    <w:rPr>
      <w:noProof/>
    </w:rPr>
  </w:style>
  <w:style w:type="paragraph" w:customStyle="1" w:styleId="ProjRap">
    <w:name w:val="ProjRap"/>
    <w:basedOn w:val="Normal"/>
    <w:rsid w:val="00165FEE"/>
    <w:pPr>
      <w:tabs>
        <w:tab w:val="right" w:pos="9356"/>
      </w:tabs>
    </w:pPr>
    <w:rPr>
      <w:b/>
      <w:noProof/>
    </w:rPr>
  </w:style>
  <w:style w:type="paragraph" w:customStyle="1" w:styleId="PELeft">
    <w:name w:val="PELeft"/>
    <w:basedOn w:val="Normal"/>
    <w:rsid w:val="00165FEE"/>
    <w:pPr>
      <w:spacing w:before="40" w:after="40"/>
    </w:pPr>
    <w:rPr>
      <w:rFonts w:ascii="Arial" w:hAnsi="Arial" w:cs="Arial"/>
      <w:sz w:val="22"/>
      <w:szCs w:val="22"/>
    </w:rPr>
  </w:style>
  <w:style w:type="paragraph" w:customStyle="1" w:styleId="PERight">
    <w:name w:val="PERight"/>
    <w:basedOn w:val="Normal"/>
    <w:next w:val="Normal"/>
    <w:rsid w:val="00165FEE"/>
    <w:pPr>
      <w:jc w:val="right"/>
    </w:pPr>
    <w:rPr>
      <w:rFonts w:ascii="Arial" w:hAnsi="Arial" w:cs="Arial"/>
      <w:sz w:val="22"/>
      <w:szCs w:val="22"/>
    </w:rPr>
  </w:style>
  <w:style w:type="character" w:customStyle="1" w:styleId="Normal6Char">
    <w:name w:val="Normal6 Char"/>
    <w:basedOn w:val="DefaultParagraphFont"/>
    <w:link w:val="Normal6"/>
    <w:locked/>
    <w:rsid w:val="00165FEE"/>
    <w:rPr>
      <w:sz w:val="24"/>
      <w:lang w:val="cs-CZ"/>
    </w:rPr>
  </w:style>
  <w:style w:type="paragraph" w:customStyle="1" w:styleId="Normal6">
    <w:name w:val="Normal6"/>
    <w:basedOn w:val="Normal"/>
    <w:link w:val="Normal6Char"/>
    <w:rsid w:val="00165FEE"/>
    <w:pPr>
      <w:spacing w:after="120"/>
    </w:pPr>
  </w:style>
  <w:style w:type="paragraph" w:customStyle="1" w:styleId="Normal12Italic">
    <w:name w:val="Normal12Italic"/>
    <w:basedOn w:val="Normal12"/>
    <w:rsid w:val="00165FEE"/>
    <w:rPr>
      <w:i/>
    </w:rPr>
  </w:style>
  <w:style w:type="paragraph" w:customStyle="1" w:styleId="JustificationTitle">
    <w:name w:val="JustificationTitle"/>
    <w:basedOn w:val="Normal"/>
    <w:next w:val="Normal12"/>
    <w:rsid w:val="00165FEE"/>
    <w:pPr>
      <w:keepNext/>
      <w:spacing w:before="240" w:after="240"/>
      <w:jc w:val="center"/>
    </w:pPr>
    <w:rPr>
      <w:i/>
      <w:noProof/>
    </w:rPr>
  </w:style>
  <w:style w:type="paragraph" w:customStyle="1" w:styleId="Olang">
    <w:name w:val="Olang"/>
    <w:basedOn w:val="Normal"/>
    <w:rsid w:val="00165FEE"/>
    <w:pPr>
      <w:spacing w:before="240" w:after="240"/>
      <w:jc w:val="right"/>
    </w:pPr>
    <w:rPr>
      <w:noProof/>
      <w:szCs w:val="24"/>
    </w:rPr>
  </w:style>
  <w:style w:type="paragraph" w:customStyle="1" w:styleId="ColumnHeading">
    <w:name w:val="ColumnHeading"/>
    <w:basedOn w:val="Normal"/>
    <w:rsid w:val="00165FEE"/>
    <w:pPr>
      <w:spacing w:after="240"/>
      <w:jc w:val="center"/>
    </w:pPr>
    <w:rPr>
      <w:i/>
    </w:rPr>
  </w:style>
  <w:style w:type="paragraph" w:customStyle="1" w:styleId="CrossRef">
    <w:name w:val="CrossRef"/>
    <w:basedOn w:val="Normal"/>
    <w:rsid w:val="00165FEE"/>
    <w:pPr>
      <w:spacing w:before="240"/>
      <w:jc w:val="center"/>
    </w:pPr>
    <w:rPr>
      <w:i/>
    </w:rPr>
  </w:style>
  <w:style w:type="paragraph" w:customStyle="1" w:styleId="Footer2">
    <w:name w:val="Footer2"/>
    <w:basedOn w:val="Normal12"/>
    <w:rsid w:val="00165FEE"/>
    <w:pPr>
      <w:tabs>
        <w:tab w:val="center" w:pos="4535"/>
        <w:tab w:val="right" w:pos="9923"/>
      </w:tabs>
      <w:spacing w:line="480" w:lineRule="auto"/>
      <w:ind w:left="-851"/>
    </w:pPr>
    <w:rPr>
      <w:rFonts w:ascii="Arial" w:cs="Arial"/>
      <w:b/>
      <w:sz w:val="48"/>
    </w:rPr>
  </w:style>
  <w:style w:type="paragraph" w:customStyle="1" w:styleId="Normal24a">
    <w:name w:val="Normal24a"/>
    <w:basedOn w:val="Normal"/>
    <w:rsid w:val="00165FEE"/>
    <w:pPr>
      <w:spacing w:after="480"/>
    </w:pPr>
  </w:style>
  <w:style w:type="paragraph" w:customStyle="1" w:styleId="NormalBoldCenter">
    <w:name w:val="NormalBoldCenter"/>
    <w:basedOn w:val="Normal"/>
    <w:rsid w:val="00165FEE"/>
    <w:pPr>
      <w:jc w:val="center"/>
    </w:pPr>
    <w:rPr>
      <w:b/>
    </w:rPr>
  </w:style>
  <w:style w:type="paragraph" w:customStyle="1" w:styleId="Footprint12b">
    <w:name w:val="Footprint12b"/>
    <w:basedOn w:val="Normal"/>
    <w:rsid w:val="00165FEE"/>
    <w:pPr>
      <w:spacing w:before="240"/>
    </w:pPr>
    <w:rPr>
      <w:szCs w:val="24"/>
    </w:rPr>
  </w:style>
  <w:style w:type="paragraph" w:customStyle="1" w:styleId="NormalSingle">
    <w:name w:val="NormalSingle"/>
    <w:basedOn w:val="Normal"/>
    <w:qFormat/>
    <w:rsid w:val="00165FEE"/>
    <w:rPr>
      <w:szCs w:val="24"/>
    </w:rPr>
  </w:style>
  <w:style w:type="paragraph" w:customStyle="1" w:styleId="EntPE">
    <w:name w:val="EntPE"/>
    <w:basedOn w:val="Normal12"/>
    <w:rsid w:val="00165FEE"/>
    <w:pPr>
      <w:jc w:val="center"/>
    </w:pPr>
    <w:rPr>
      <w:noProof w:val="0"/>
      <w:sz w:val="56"/>
    </w:rPr>
  </w:style>
  <w:style w:type="character" w:styleId="Hyperlink">
    <w:name w:val="Hyperlink"/>
    <w:basedOn w:val="DefaultParagraphFont"/>
    <w:unhideWhenUsed/>
    <w:rsid w:val="00165FEE"/>
    <w:rPr>
      <w:color w:val="0563C1" w:themeColor="hyperlink"/>
      <w:u w:val="single"/>
    </w:rPr>
  </w:style>
  <w:style w:type="paragraph" w:styleId="Revision">
    <w:name w:val="Revision"/>
    <w:hidden/>
    <w:uiPriority w:val="99"/>
    <w:semiHidden/>
    <w:rsid w:val="00D2355F"/>
    <w:rPr>
      <w:sz w:val="24"/>
    </w:rPr>
  </w:style>
  <w:style w:type="character" w:styleId="CommentReference">
    <w:name w:val="annotation reference"/>
    <w:basedOn w:val="DefaultParagraphFont"/>
    <w:rsid w:val="00D2355F"/>
    <w:rPr>
      <w:sz w:val="16"/>
      <w:szCs w:val="16"/>
    </w:rPr>
  </w:style>
  <w:style w:type="paragraph" w:styleId="CommentText">
    <w:name w:val="annotation text"/>
    <w:basedOn w:val="Normal"/>
    <w:link w:val="CommentTextChar"/>
    <w:rsid w:val="00D2355F"/>
    <w:rPr>
      <w:sz w:val="20"/>
    </w:rPr>
  </w:style>
  <w:style w:type="character" w:customStyle="1" w:styleId="CommentTextChar">
    <w:name w:val="Comment Text Char"/>
    <w:basedOn w:val="DefaultParagraphFont"/>
    <w:link w:val="CommentText"/>
    <w:rsid w:val="00D2355F"/>
  </w:style>
  <w:style w:type="paragraph" w:styleId="CommentSubject">
    <w:name w:val="annotation subject"/>
    <w:basedOn w:val="CommentText"/>
    <w:next w:val="CommentText"/>
    <w:link w:val="CommentSubjectChar"/>
    <w:semiHidden/>
    <w:unhideWhenUsed/>
    <w:rsid w:val="00D2355F"/>
    <w:rPr>
      <w:b/>
      <w:bCs/>
    </w:rPr>
  </w:style>
  <w:style w:type="character" w:customStyle="1" w:styleId="CommentSubjectChar">
    <w:name w:val="Comment Subject Char"/>
    <w:basedOn w:val="CommentTextChar"/>
    <w:link w:val="CommentSubject"/>
    <w:semiHidden/>
    <w:rsid w:val="00D235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366233">
      <w:bodyDiv w:val="1"/>
      <w:marLeft w:val="0"/>
      <w:marRight w:val="0"/>
      <w:marTop w:val="0"/>
      <w:marBottom w:val="0"/>
      <w:divBdr>
        <w:top w:val="none" w:sz="0" w:space="0" w:color="auto"/>
        <w:left w:val="none" w:sz="0" w:space="0" w:color="auto"/>
        <w:bottom w:val="none" w:sz="0" w:space="0" w:color="auto"/>
        <w:right w:val="none" w:sz="0" w:space="0" w:color="auto"/>
      </w:divBdr>
    </w:div>
    <w:div w:id="1225943238">
      <w:bodyDiv w:val="1"/>
      <w:marLeft w:val="0"/>
      <w:marRight w:val="0"/>
      <w:marTop w:val="0"/>
      <w:marBottom w:val="0"/>
      <w:divBdr>
        <w:top w:val="none" w:sz="0" w:space="0" w:color="auto"/>
        <w:left w:val="none" w:sz="0" w:space="0" w:color="auto"/>
        <w:bottom w:val="none" w:sz="0" w:space="0" w:color="auto"/>
        <w:right w:val="none" w:sz="0" w:space="0" w:color="auto"/>
      </w:divBdr>
    </w:div>
    <w:div w:id="1282348519">
      <w:bodyDiv w:val="1"/>
      <w:marLeft w:val="0"/>
      <w:marRight w:val="0"/>
      <w:marTop w:val="0"/>
      <w:marBottom w:val="0"/>
      <w:divBdr>
        <w:top w:val="none" w:sz="0" w:space="0" w:color="auto"/>
        <w:left w:val="none" w:sz="0" w:space="0" w:color="auto"/>
        <w:bottom w:val="none" w:sz="0" w:space="0" w:color="auto"/>
        <w:right w:val="none" w:sz="0" w:space="0" w:color="auto"/>
      </w:divBdr>
    </w:div>
    <w:div w:id="1515144151">
      <w:bodyDiv w:val="1"/>
      <w:marLeft w:val="0"/>
      <w:marRight w:val="0"/>
      <w:marTop w:val="0"/>
      <w:marBottom w:val="0"/>
      <w:divBdr>
        <w:top w:val="none" w:sz="0" w:space="0" w:color="auto"/>
        <w:left w:val="none" w:sz="0" w:space="0" w:color="auto"/>
        <w:bottom w:val="none" w:sz="0" w:space="0" w:color="auto"/>
        <w:right w:val="none" w:sz="0" w:space="0" w:color="auto"/>
      </w:divBdr>
    </w:div>
    <w:div w:id="1678076024">
      <w:bodyDiv w:val="1"/>
      <w:marLeft w:val="0"/>
      <w:marRight w:val="0"/>
      <w:marTop w:val="0"/>
      <w:marBottom w:val="0"/>
      <w:divBdr>
        <w:top w:val="none" w:sz="0" w:space="0" w:color="auto"/>
        <w:left w:val="none" w:sz="0" w:space="0" w:color="auto"/>
        <w:bottom w:val="none" w:sz="0" w:space="0" w:color="auto"/>
        <w:right w:val="none" w:sz="0" w:space="0" w:color="auto"/>
      </w:divBdr>
    </w:div>
    <w:div w:id="1963030836">
      <w:bodyDiv w:val="1"/>
      <w:marLeft w:val="0"/>
      <w:marRight w:val="0"/>
      <w:marTop w:val="0"/>
      <w:marBottom w:val="0"/>
      <w:divBdr>
        <w:top w:val="none" w:sz="0" w:space="0" w:color="auto"/>
        <w:left w:val="none" w:sz="0" w:space="0" w:color="auto"/>
        <w:bottom w:val="none" w:sz="0" w:space="0" w:color="auto"/>
        <w:right w:val="none" w:sz="0" w:space="0" w:color="auto"/>
      </w:divBdr>
    </w:div>
    <w:div w:id="214453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45</Pages>
  <Words>10837</Words>
  <Characters>61126</Characters>
  <Application>Microsoft Office Word</Application>
  <DocSecurity>0</DocSecurity>
  <Lines>2263</Lines>
  <Paragraphs>934</Paragraphs>
  <ScaleCrop>false</ScaleCrop>
  <HeadingPairs>
    <vt:vector size="2" baseType="variant">
      <vt:variant>
        <vt:lpstr>Title</vt:lpstr>
      </vt:variant>
      <vt:variant>
        <vt:i4>1</vt:i4>
      </vt:variant>
    </vt:vector>
  </HeadingPairs>
  <TitlesOfParts>
    <vt:vector size="1" baseType="lpstr">
      <vt:lpstr>PR_CNS_Recastingam</vt:lpstr>
    </vt:vector>
  </TitlesOfParts>
  <Company/>
  <LinksUpToDate>false</LinksUpToDate>
  <CharactersWithSpaces>71029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PR_CNS_Recastingam</dc:title>
  <dc:subject/>
  <dc:creator>ESPOSITO Odila</dc:creator>
  <cp:keywords/>
  <dc:description/>
  <cp:lastModifiedBy>VYROUBALOVA Jana</cp:lastModifiedBy>
  <cp:revision>2</cp:revision>
  <cp:lastPrinted>2026-03-09T11:45:00Z</cp:lastPrinted>
  <dcterms:created xsi:type="dcterms:W3CDTF">2026-03-24T14:02:00Z</dcterms:created>
  <dcterms:modified xsi:type="dcterms:W3CDTF">2026-03-24T14:02:00Z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1339036</vt:lpwstr>
  </property>
  <property fmtid="{D5CDD505-2E9C-101B-9397-08002B2CF9AE}" pid="6" name="&lt;Type&gt;">
    <vt:lpwstr>PR</vt:lpwstr>
  </property>
  <property fmtid="{D5CDD505-2E9C-101B-9397-08002B2CF9AE}" pid="7" name="&lt;ModelCod&gt;">
    <vt:lpwstr>\\eiciBRUpr1\pdocep$\DocEP\DOCS\General\PR\PR_Leg\CNS\PR_CNS_Recastingam.dotx(24/09/2024 08:46:00)</vt:lpwstr>
  </property>
  <property fmtid="{D5CDD505-2E9C-101B-9397-08002B2CF9AE}" pid="8" name="&lt;ModelTra&gt;">
    <vt:lpwstr>\\eiciBRUpr1\pdocep$\DocEP\TRANSFIL\EN\PR_CNS_Recastingam.EN(30/09/2024 09:52:01)</vt:lpwstr>
  </property>
  <property fmtid="{D5CDD505-2E9C-101B-9397-08002B2CF9AE}" pid="9" name="&lt;Model&gt;">
    <vt:lpwstr>PR_CNS_Recastingam</vt:lpwstr>
  </property>
  <property fmtid="{D5CDD505-2E9C-101B-9397-08002B2CF9AE}" pid="10" name="FooterPath">
    <vt:lpwstr>PR\1339036CS.docx</vt:lpwstr>
  </property>
  <property fmtid="{D5CDD505-2E9C-101B-9397-08002B2CF9AE}" pid="11" name="PE number">
    <vt:lpwstr>784.398</vt:lpwstr>
  </property>
  <property fmtid="{D5CDD505-2E9C-101B-9397-08002B2CF9AE}" pid="12" name="SendToEpades">
    <vt:lpwstr>OK - 2026/03/09 12:53</vt:lpwstr>
  </property>
  <property fmtid="{D5CDD505-2E9C-101B-9397-08002B2CF9AE}" pid="13" name="SDLStudio">
    <vt:lpwstr/>
  </property>
  <property fmtid="{D5CDD505-2E9C-101B-9397-08002B2CF9AE}" pid="14" name="Bookout">
    <vt:lpwstr>OK - 2026/03/24 15:00</vt:lpwstr>
  </property>
</Properties>
</file>