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260CC" w:rsidRPr="00095353" w14:paraId="3D2E81BB" w14:textId="77777777" w:rsidTr="00C85D0F">
        <w:trPr>
          <w:trHeight w:hRule="exact" w:val="1418"/>
        </w:trPr>
        <w:tc>
          <w:tcPr>
            <w:tcW w:w="6804" w:type="dxa"/>
            <w:shd w:val="clear" w:color="auto" w:fill="auto"/>
            <w:vAlign w:val="center"/>
          </w:tcPr>
          <w:p w14:paraId="61AB3DC9" w14:textId="77777777" w:rsidR="00B13D6F" w:rsidRPr="00095353" w:rsidRDefault="00095353" w:rsidP="00C85D0F">
            <w:pPr>
              <w:pStyle w:val="EPName"/>
            </w:pPr>
            <w:r w:rsidRPr="00095353">
              <w:t>Evropski parlament</w:t>
            </w:r>
          </w:p>
          <w:p w14:paraId="016E39C4" w14:textId="77777777" w:rsidR="00B13D6F" w:rsidRPr="00095353" w:rsidRDefault="00095353" w:rsidP="00C85D0F">
            <w:pPr>
              <w:pStyle w:val="EPTerm"/>
            </w:pPr>
            <w:r w:rsidRPr="00095353">
              <w:t>2024-2029</w:t>
            </w:r>
          </w:p>
        </w:tc>
        <w:tc>
          <w:tcPr>
            <w:tcW w:w="2268" w:type="dxa"/>
            <w:shd w:val="clear" w:color="auto" w:fill="auto"/>
          </w:tcPr>
          <w:p w14:paraId="7CAABD56" w14:textId="77777777" w:rsidR="00B13D6F" w:rsidRPr="00095353" w:rsidRDefault="00095353" w:rsidP="00C85D0F">
            <w:pPr>
              <w:pStyle w:val="EPLogo"/>
            </w:pPr>
            <w:r w:rsidRPr="00095353">
              <w:rPr>
                <w:noProof/>
                <w:lang w:eastAsia="ja-JP"/>
              </w:rPr>
              <w:drawing>
                <wp:inline distT="0" distB="0" distL="0" distR="0" wp14:anchorId="582B5269" wp14:editId="110578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C33C11E" w14:textId="77777777" w:rsidR="00461601" w:rsidRPr="00095353" w:rsidRDefault="00461601" w:rsidP="00461601">
      <w:pPr>
        <w:pStyle w:val="LineTop"/>
      </w:pPr>
    </w:p>
    <w:p w14:paraId="2884821A" w14:textId="77777777" w:rsidR="00461601" w:rsidRPr="00095353" w:rsidRDefault="00095353" w:rsidP="00461601">
      <w:pPr>
        <w:pStyle w:val="EPBody"/>
      </w:pPr>
      <w:r w:rsidRPr="00412FF5">
        <w:rPr>
          <w:rStyle w:val="HideTWBExt"/>
          <w:i w:val="0"/>
          <w:szCs w:val="20"/>
        </w:rPr>
        <w:t>&lt;Commission&gt;</w:t>
      </w:r>
      <w:r w:rsidRPr="00412FF5">
        <w:rPr>
          <w:rStyle w:val="HideTWBInt"/>
          <w:i w:val="0"/>
          <w:szCs w:val="20"/>
        </w:rPr>
        <w:t>{ECON}</w:t>
      </w:r>
      <w:r w:rsidRPr="00095353">
        <w:t>Odbor za ekonomske in monetarne zadeve</w:t>
      </w:r>
      <w:r w:rsidRPr="00412FF5">
        <w:rPr>
          <w:rStyle w:val="HideTWBExt"/>
          <w:i w:val="0"/>
          <w:szCs w:val="20"/>
        </w:rPr>
        <w:t>&lt;/Commission&gt;</w:t>
      </w:r>
    </w:p>
    <w:p w14:paraId="7E7FEFFD" w14:textId="77777777" w:rsidR="00461601" w:rsidRPr="00095353" w:rsidRDefault="00461601" w:rsidP="00461601">
      <w:pPr>
        <w:pStyle w:val="LineBottom"/>
      </w:pPr>
    </w:p>
    <w:p w14:paraId="0D26C73B" w14:textId="77777777" w:rsidR="00793EA9" w:rsidRPr="00095353" w:rsidRDefault="00095353">
      <w:pPr>
        <w:pStyle w:val="CoverReference"/>
      </w:pPr>
      <w:r w:rsidRPr="00412FF5">
        <w:rPr>
          <w:rStyle w:val="HideTWBExt"/>
          <w:b w:val="0"/>
        </w:rPr>
        <w:t>&lt;RefProc&gt;</w:t>
      </w:r>
      <w:r w:rsidRPr="00095353">
        <w:t>2025/0381</w:t>
      </w:r>
      <w:r w:rsidRPr="00412FF5">
        <w:rPr>
          <w:rStyle w:val="HideTWBExt"/>
          <w:b w:val="0"/>
        </w:rPr>
        <w:t>&lt;/RefProc&gt;&lt;RefTypeProc&gt;</w:t>
      </w:r>
      <w:r w:rsidRPr="00095353">
        <w:t>(COD)</w:t>
      </w:r>
      <w:r w:rsidRPr="00412FF5">
        <w:rPr>
          <w:rStyle w:val="HideTWBExt"/>
          <w:b w:val="0"/>
        </w:rPr>
        <w:t>&lt;/RefTypeProc&gt;</w:t>
      </w:r>
    </w:p>
    <w:p w14:paraId="23B5E1E6" w14:textId="77777777" w:rsidR="00793EA9" w:rsidRPr="00095353" w:rsidRDefault="00095353">
      <w:pPr>
        <w:pStyle w:val="CoverDate"/>
      </w:pPr>
      <w:r w:rsidRPr="00412FF5">
        <w:rPr>
          <w:rStyle w:val="HideTWBExt"/>
        </w:rPr>
        <w:t>&lt;Date&gt;</w:t>
      </w:r>
      <w:r w:rsidRPr="00412FF5">
        <w:rPr>
          <w:rStyle w:val="HideTWBInt"/>
        </w:rPr>
        <w:t>{11/06/2026}</w:t>
      </w:r>
      <w:r w:rsidRPr="00095353">
        <w:t>11.6.2026</w:t>
      </w:r>
      <w:r w:rsidRPr="00412FF5">
        <w:rPr>
          <w:rStyle w:val="HideTWBExt"/>
        </w:rPr>
        <w:t>&lt;/Date&gt;</w:t>
      </w:r>
    </w:p>
    <w:p w14:paraId="13A808A1" w14:textId="77777777" w:rsidR="00793EA9" w:rsidRPr="00095353" w:rsidRDefault="00095353">
      <w:pPr>
        <w:pStyle w:val="CoverDocType"/>
      </w:pPr>
      <w:r w:rsidRPr="00412FF5">
        <w:rPr>
          <w:rStyle w:val="HideTWBExt"/>
          <w:b w:val="0"/>
        </w:rPr>
        <w:t>&lt;RefProcLect&gt;</w:t>
      </w:r>
      <w:r w:rsidRPr="00095353">
        <w:t>***I</w:t>
      </w:r>
      <w:r w:rsidRPr="00412FF5">
        <w:rPr>
          <w:rStyle w:val="HideTWBExt"/>
          <w:b w:val="0"/>
        </w:rPr>
        <w:t>&lt;/RefProcLect&gt;</w:t>
      </w:r>
    </w:p>
    <w:p w14:paraId="305FB453" w14:textId="77777777" w:rsidR="00793EA9" w:rsidRPr="00095353" w:rsidRDefault="00095353">
      <w:pPr>
        <w:pStyle w:val="CoverDocType24a"/>
      </w:pPr>
      <w:r w:rsidRPr="00412FF5">
        <w:rPr>
          <w:rStyle w:val="HideTWBExt"/>
          <w:b w:val="0"/>
        </w:rPr>
        <w:t>&lt;TitreType&gt;</w:t>
      </w:r>
      <w:r w:rsidRPr="00095353">
        <w:t>OSNUTEK POROČILA</w:t>
      </w:r>
      <w:r w:rsidRPr="00412FF5">
        <w:rPr>
          <w:rStyle w:val="HideTWBExt"/>
          <w:b w:val="0"/>
        </w:rPr>
        <w:t>&lt;/TitreType&gt;</w:t>
      </w:r>
    </w:p>
    <w:p w14:paraId="62959197" w14:textId="77777777" w:rsidR="00793EA9" w:rsidRPr="00095353" w:rsidRDefault="00095353">
      <w:pPr>
        <w:pStyle w:val="CoverNormal"/>
      </w:pPr>
      <w:r w:rsidRPr="00412FF5">
        <w:rPr>
          <w:rStyle w:val="HideTWBExt"/>
        </w:rPr>
        <w:t>&lt;Titre&gt;</w:t>
      </w:r>
      <w:r w:rsidRPr="00095353">
        <w:t>o predlogu uredbe Evropskega parlamenta in Sveta o dokončnosti poravnave in razveljavitvi Direktive 98/26/ES ter spremembi Direktive 2002/47/ES o dogovorih o finančnem zavarovanju</w:t>
      </w:r>
      <w:r w:rsidRPr="00412FF5">
        <w:rPr>
          <w:rStyle w:val="HideTWBExt"/>
        </w:rPr>
        <w:t>&lt;/Titre&gt;</w:t>
      </w:r>
    </w:p>
    <w:p w14:paraId="1EFF4BF6" w14:textId="77777777" w:rsidR="00793EA9" w:rsidRPr="00095353" w:rsidRDefault="00095353">
      <w:pPr>
        <w:pStyle w:val="CoverNormal24a"/>
      </w:pPr>
      <w:r w:rsidRPr="00412FF5">
        <w:rPr>
          <w:rStyle w:val="HideTWBExt"/>
        </w:rPr>
        <w:t>&lt;DocRef&gt;</w:t>
      </w:r>
      <w:r w:rsidRPr="00095353">
        <w:t>(COM(2025)0941 – C10</w:t>
      </w:r>
      <w:r w:rsidRPr="00095353">
        <w:noBreakHyphen/>
        <w:t>0329/2025 – 2025/0381(COD))</w:t>
      </w:r>
      <w:r w:rsidRPr="00412FF5">
        <w:rPr>
          <w:rStyle w:val="HideTWBExt"/>
        </w:rPr>
        <w:t>&lt;/DocRef&gt;</w:t>
      </w:r>
    </w:p>
    <w:p w14:paraId="4311EABE" w14:textId="77777777" w:rsidR="00793EA9" w:rsidRPr="00095353" w:rsidRDefault="00095353">
      <w:pPr>
        <w:pStyle w:val="CoverNormal24a"/>
      </w:pPr>
      <w:r w:rsidRPr="00412FF5">
        <w:rPr>
          <w:rStyle w:val="HideTWBExt"/>
        </w:rPr>
        <w:t>&lt;Commission&gt;</w:t>
      </w:r>
      <w:r w:rsidRPr="00412FF5">
        <w:rPr>
          <w:rStyle w:val="HideTWBInt"/>
        </w:rPr>
        <w:t>{ECON}</w:t>
      </w:r>
      <w:r w:rsidRPr="00095353">
        <w:t>Odbor za ekonomske in monetarne zadeve</w:t>
      </w:r>
      <w:r w:rsidRPr="00412FF5">
        <w:rPr>
          <w:rStyle w:val="HideTWBExt"/>
        </w:rPr>
        <w:t>&lt;/Commission&gt;</w:t>
      </w:r>
    </w:p>
    <w:p w14:paraId="216754B7" w14:textId="77777777" w:rsidR="00793EA9" w:rsidRPr="00095353" w:rsidRDefault="00095353">
      <w:pPr>
        <w:pStyle w:val="CoverNormal24a"/>
      </w:pPr>
      <w:r w:rsidRPr="00095353">
        <w:t xml:space="preserve">Poročevalec: </w:t>
      </w:r>
      <w:r w:rsidRPr="00412FF5">
        <w:rPr>
          <w:rStyle w:val="HideTWBExt"/>
        </w:rPr>
        <w:t>&lt;Depute&gt;</w:t>
      </w:r>
      <w:r w:rsidRPr="00095353">
        <w:t>Giovanni Crosetto</w:t>
      </w:r>
      <w:r w:rsidRPr="00412FF5">
        <w:rPr>
          <w:rStyle w:val="HideTWBExt"/>
        </w:rPr>
        <w:t>&lt;/Depute&gt;</w:t>
      </w:r>
    </w:p>
    <w:p w14:paraId="1429B438" w14:textId="77777777" w:rsidR="001C5B44" w:rsidRPr="00095353" w:rsidRDefault="001C5B44" w:rsidP="001C5B44">
      <w:pPr>
        <w:pStyle w:val="CoverNormal"/>
      </w:pPr>
    </w:p>
    <w:p w14:paraId="1EF3839D" w14:textId="7583313A" w:rsidR="00FF5099" w:rsidRPr="00095353" w:rsidRDefault="00095353" w:rsidP="00894923">
      <w:r w:rsidRPr="00095353">
        <w:br w:type="page"/>
      </w:r>
      <w:fldSimple w:instr=" TITLE  \* MERGEFORMAT ">
        <w:r w:rsidR="00412FF5">
          <w:t>PR_COD_1amCom</w:t>
        </w:r>
      </w:fldSimple>
    </w:p>
    <w:p w14:paraId="7F0CEB82" w14:textId="77777777" w:rsidR="00FF5099" w:rsidRPr="00095353" w:rsidRDefault="00FF5099" w:rsidP="00894923"/>
    <w:p w14:paraId="2DB3D363" w14:textId="77777777" w:rsidR="00FF5099" w:rsidRPr="00095353" w:rsidRDefault="00FF5099"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260CC" w:rsidRPr="00095353" w14:paraId="20884164" w14:textId="77777777">
        <w:tc>
          <w:tcPr>
            <w:tcW w:w="5811" w:type="dxa"/>
          </w:tcPr>
          <w:p w14:paraId="66C14BDD" w14:textId="77777777" w:rsidR="00FF5099" w:rsidRPr="00095353" w:rsidRDefault="00095353" w:rsidP="00894923">
            <w:pPr>
              <w:pStyle w:val="Lgendetitre"/>
            </w:pPr>
            <w:r w:rsidRPr="00095353">
              <w:t>Oznake postopkov</w:t>
            </w:r>
          </w:p>
        </w:tc>
      </w:tr>
      <w:tr w:rsidR="000260CC" w:rsidRPr="00095353" w14:paraId="7BA8FCA2" w14:textId="77777777" w:rsidTr="007452CB">
        <w:trPr>
          <w:cantSplit/>
          <w:trHeight w:val="1807"/>
        </w:trPr>
        <w:tc>
          <w:tcPr>
            <w:tcW w:w="5811" w:type="dxa"/>
            <w:tcBorders>
              <w:bottom w:val="single" w:sz="4" w:space="0" w:color="auto"/>
            </w:tcBorders>
          </w:tcPr>
          <w:p w14:paraId="26416695" w14:textId="77777777" w:rsidR="00FF5099" w:rsidRPr="00095353" w:rsidRDefault="00095353" w:rsidP="003506ED">
            <w:pPr>
              <w:pStyle w:val="Lgendesigne"/>
            </w:pPr>
            <w:r w:rsidRPr="00095353">
              <w:tab/>
              <w:t>*</w:t>
            </w:r>
            <w:r w:rsidRPr="00095353">
              <w:tab/>
              <w:t>Postopek posvetovanja</w:t>
            </w:r>
          </w:p>
          <w:p w14:paraId="36092005" w14:textId="77777777" w:rsidR="00FF5099" w:rsidRPr="00095353" w:rsidRDefault="00095353" w:rsidP="003506ED">
            <w:pPr>
              <w:pStyle w:val="Lgendesigne"/>
            </w:pPr>
            <w:r w:rsidRPr="00095353">
              <w:tab/>
              <w:t>***</w:t>
            </w:r>
            <w:r w:rsidRPr="00095353">
              <w:tab/>
              <w:t>Postopek odobritve</w:t>
            </w:r>
          </w:p>
          <w:p w14:paraId="171E3B02" w14:textId="77777777" w:rsidR="00FF5099" w:rsidRPr="00095353" w:rsidRDefault="00095353" w:rsidP="003506ED">
            <w:pPr>
              <w:pStyle w:val="Lgendesigne"/>
            </w:pPr>
            <w:r w:rsidRPr="00095353">
              <w:tab/>
              <w:t>***I</w:t>
            </w:r>
            <w:r w:rsidRPr="00095353">
              <w:tab/>
              <w:t>Redni zakonodajni postopek (prva obravnava)</w:t>
            </w:r>
          </w:p>
          <w:p w14:paraId="7DCA715F" w14:textId="77777777" w:rsidR="00FF5099" w:rsidRPr="00095353" w:rsidRDefault="00095353" w:rsidP="003506ED">
            <w:pPr>
              <w:pStyle w:val="Lgendesigne"/>
            </w:pPr>
            <w:r w:rsidRPr="00095353">
              <w:tab/>
              <w:t>***II</w:t>
            </w:r>
            <w:r w:rsidRPr="00095353">
              <w:tab/>
              <w:t>Redni zakonodajni postopek (druga obravnava)</w:t>
            </w:r>
          </w:p>
          <w:p w14:paraId="5A6C4BD0" w14:textId="77777777" w:rsidR="00FF5099" w:rsidRPr="00095353" w:rsidRDefault="00095353" w:rsidP="003506ED">
            <w:pPr>
              <w:pStyle w:val="Lgendesigne"/>
            </w:pPr>
            <w:r w:rsidRPr="00095353">
              <w:tab/>
              <w:t>***III</w:t>
            </w:r>
            <w:r w:rsidRPr="00095353">
              <w:tab/>
              <w:t>Redni zakonodajni postopek (tretja obravnava)</w:t>
            </w:r>
          </w:p>
          <w:p w14:paraId="07A53F9C" w14:textId="77777777" w:rsidR="00FF5099" w:rsidRPr="00095353" w:rsidRDefault="00FF5099" w:rsidP="003506ED">
            <w:pPr>
              <w:pStyle w:val="Lgendestandard"/>
            </w:pPr>
          </w:p>
          <w:p w14:paraId="6985FD5D" w14:textId="77777777" w:rsidR="00FF5099" w:rsidRPr="00095353" w:rsidRDefault="00095353" w:rsidP="003506ED">
            <w:pPr>
              <w:pStyle w:val="Lgendestandard"/>
            </w:pPr>
            <w:r w:rsidRPr="00095353">
              <w:t>(Vrsta postopka je odvisna od pravne podlage, ki je predlagana v osnutku akta.)</w:t>
            </w:r>
          </w:p>
          <w:p w14:paraId="5455D3BE" w14:textId="77777777" w:rsidR="00FF5099" w:rsidRPr="00095353" w:rsidRDefault="00FF5099" w:rsidP="00B54EAF">
            <w:pPr>
              <w:pStyle w:val="Lgendestandard"/>
            </w:pPr>
          </w:p>
        </w:tc>
      </w:tr>
    </w:tbl>
    <w:p w14:paraId="1CF0C02D" w14:textId="77777777" w:rsidR="00FF5099" w:rsidRPr="00095353" w:rsidRDefault="00FF5099" w:rsidP="00894923"/>
    <w:p w14:paraId="5B09326C" w14:textId="77777777" w:rsidR="00FF5099" w:rsidRPr="00095353" w:rsidRDefault="00FF5099" w:rsidP="00894923"/>
    <w:p w14:paraId="0AE03C4B" w14:textId="77777777" w:rsidR="00FF5099" w:rsidRPr="00095353" w:rsidRDefault="00FF5099" w:rsidP="00894923"/>
    <w:p w14:paraId="5775C1AA" w14:textId="77777777" w:rsidR="00FF5099" w:rsidRPr="00095353" w:rsidRDefault="00FF5099"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260CC" w:rsidRPr="00095353" w14:paraId="46C89BE9" w14:textId="77777777">
        <w:tc>
          <w:tcPr>
            <w:tcW w:w="5811" w:type="dxa"/>
          </w:tcPr>
          <w:p w14:paraId="5B938E58" w14:textId="77777777" w:rsidR="00FF5099" w:rsidRPr="00095353" w:rsidRDefault="00095353" w:rsidP="00894923">
            <w:pPr>
              <w:pStyle w:val="Lgendetitre"/>
            </w:pPr>
            <w:r w:rsidRPr="00095353">
              <w:t>Predlogi sprememb k osnutku akta</w:t>
            </w:r>
          </w:p>
        </w:tc>
      </w:tr>
      <w:tr w:rsidR="000260CC" w:rsidRPr="00095353" w14:paraId="45006ECB" w14:textId="77777777" w:rsidTr="00554250">
        <w:trPr>
          <w:trHeight w:val="4496"/>
        </w:trPr>
        <w:tc>
          <w:tcPr>
            <w:tcW w:w="5811" w:type="dxa"/>
          </w:tcPr>
          <w:p w14:paraId="19122099" w14:textId="77777777" w:rsidR="00FF5099" w:rsidRPr="00095353" w:rsidRDefault="00095353" w:rsidP="003506ED">
            <w:pPr>
              <w:pStyle w:val="Lgendestandard"/>
              <w:rPr>
                <w:szCs w:val="24"/>
              </w:rPr>
            </w:pPr>
            <w:r w:rsidRPr="00095353">
              <w:rPr>
                <w:b/>
              </w:rPr>
              <w:t>Spremembe, ki jih predlaga Parlament, v dveh stolpcih</w:t>
            </w:r>
          </w:p>
          <w:p w14:paraId="67795716" w14:textId="77777777" w:rsidR="00FF5099" w:rsidRPr="00095353" w:rsidRDefault="00FF5099" w:rsidP="003506ED">
            <w:pPr>
              <w:pStyle w:val="Lgendestandard"/>
              <w:rPr>
                <w:szCs w:val="24"/>
              </w:rPr>
            </w:pPr>
          </w:p>
          <w:p w14:paraId="350EC81A" w14:textId="77777777" w:rsidR="00FF5099" w:rsidRPr="00095353" w:rsidRDefault="00095353" w:rsidP="003506ED">
            <w:pPr>
              <w:pStyle w:val="Lgendestandard"/>
              <w:rPr>
                <w:szCs w:val="24"/>
              </w:rPr>
            </w:pPr>
            <w:r w:rsidRPr="00095353">
              <w:t xml:space="preserve">Izbrisano besedilo je označeno s </w:t>
            </w:r>
            <w:r w:rsidRPr="00095353">
              <w:rPr>
                <w:b/>
                <w:i/>
              </w:rPr>
              <w:t>krepkim poševnim tiskom</w:t>
            </w:r>
            <w:r w:rsidRPr="00095353">
              <w:t xml:space="preserve"> v levem stolpcu, zamenjano besedilo s </w:t>
            </w:r>
            <w:r w:rsidRPr="00095353">
              <w:rPr>
                <w:b/>
                <w:i/>
              </w:rPr>
              <w:t>krepkim poševnim tiskom</w:t>
            </w:r>
            <w:r w:rsidRPr="00095353">
              <w:t xml:space="preserve"> v obeh stolpcih, novo besedilo pa s </w:t>
            </w:r>
            <w:r w:rsidRPr="00095353">
              <w:rPr>
                <w:b/>
                <w:i/>
              </w:rPr>
              <w:t>krepkim poševnim tiskom</w:t>
            </w:r>
            <w:r w:rsidRPr="00095353">
              <w:t xml:space="preserve"> v desnem stolpcu.</w:t>
            </w:r>
          </w:p>
          <w:p w14:paraId="131F5082" w14:textId="77777777" w:rsidR="00FF5099" w:rsidRPr="00095353" w:rsidRDefault="00FF5099" w:rsidP="003506ED">
            <w:pPr>
              <w:pStyle w:val="Lgendestandard"/>
              <w:rPr>
                <w:szCs w:val="24"/>
              </w:rPr>
            </w:pPr>
          </w:p>
          <w:p w14:paraId="33605482" w14:textId="77777777" w:rsidR="00FF5099" w:rsidRPr="00095353" w:rsidRDefault="00095353" w:rsidP="003506ED">
            <w:pPr>
              <w:pStyle w:val="Lgendestandard"/>
              <w:rPr>
                <w:szCs w:val="24"/>
              </w:rPr>
            </w:pPr>
            <w:r w:rsidRPr="00095353">
              <w:t>Prva in druga vrstica glave vsakega predloga spremembe navajata zadevni del besedila v obravnavanem osnutku akta. Če predlog spremembe zadeva obstoječi akt, ki se ga želi spremeniti z osnutkom akta, glava poleg tega vsebuje še tretjo in četrto vrstico, ki navajata obstoječi akt oziroma zadevno določbo tega akta.</w:t>
            </w:r>
          </w:p>
          <w:p w14:paraId="1196CB6F" w14:textId="77777777" w:rsidR="00FF5099" w:rsidRPr="00095353" w:rsidRDefault="00FF5099" w:rsidP="003506ED">
            <w:pPr>
              <w:pStyle w:val="Lgendestandard"/>
              <w:rPr>
                <w:szCs w:val="24"/>
              </w:rPr>
            </w:pPr>
          </w:p>
          <w:p w14:paraId="61070A62" w14:textId="77777777" w:rsidR="00FF5099" w:rsidRPr="00095353" w:rsidRDefault="00095353" w:rsidP="003506ED">
            <w:pPr>
              <w:pStyle w:val="Lgendestandard"/>
              <w:rPr>
                <w:b/>
                <w:szCs w:val="24"/>
              </w:rPr>
            </w:pPr>
            <w:r w:rsidRPr="00095353">
              <w:rPr>
                <w:b/>
              </w:rPr>
              <w:t>Spremembe, ki jih predlaga Parlament, v obliki konsolidiranega besedila</w:t>
            </w:r>
          </w:p>
          <w:p w14:paraId="6626401E" w14:textId="77777777" w:rsidR="00FF5099" w:rsidRPr="00095353" w:rsidRDefault="00FF5099" w:rsidP="003506ED">
            <w:pPr>
              <w:pStyle w:val="Lgendestandard"/>
              <w:rPr>
                <w:szCs w:val="24"/>
              </w:rPr>
            </w:pPr>
          </w:p>
          <w:p w14:paraId="6476BC07" w14:textId="77777777" w:rsidR="00FF5099" w:rsidRPr="00095353" w:rsidRDefault="00095353" w:rsidP="003506ED">
            <w:pPr>
              <w:pStyle w:val="Lgendestandard"/>
              <w:rPr>
                <w:szCs w:val="24"/>
              </w:rPr>
            </w:pPr>
            <w:r w:rsidRPr="00095353">
              <w:t xml:space="preserve">Novo besedilo je označeno s </w:t>
            </w:r>
            <w:r w:rsidRPr="00095353">
              <w:rPr>
                <w:b/>
                <w:i/>
              </w:rPr>
              <w:t>krepkim poševnim tiskom</w:t>
            </w:r>
            <w:r w:rsidRPr="00095353">
              <w:t xml:space="preserve">. Izbrisano besedilo je označeno s simbolom ▌ ali prečrtano. Zamenjano besedilo je izbrisano ali prečrtano, besedilo, ki ga nadomešča, pa je označeno s </w:t>
            </w:r>
            <w:r w:rsidRPr="00095353">
              <w:rPr>
                <w:b/>
                <w:i/>
              </w:rPr>
              <w:t>krepkim poševnim tiskom</w:t>
            </w:r>
            <w:r w:rsidRPr="00095353">
              <w:t xml:space="preserve">. </w:t>
            </w:r>
          </w:p>
          <w:p w14:paraId="3A183F6C" w14:textId="77777777" w:rsidR="00FF5099" w:rsidRPr="00095353" w:rsidRDefault="00095353" w:rsidP="003506ED">
            <w:pPr>
              <w:pStyle w:val="Lgendestandard"/>
            </w:pPr>
            <w:r w:rsidRPr="00095353">
              <w:t>Izjema so spremembe izključno tehnične narave, ki so jih vnesle službe z namenom priprave končnega besedila in niso označene.</w:t>
            </w:r>
          </w:p>
          <w:p w14:paraId="4F45D4C5" w14:textId="77777777" w:rsidR="00FF5099" w:rsidRPr="00095353" w:rsidRDefault="00FF5099" w:rsidP="0069092A">
            <w:pPr>
              <w:pStyle w:val="Lgendestandard"/>
            </w:pPr>
          </w:p>
        </w:tc>
      </w:tr>
    </w:tbl>
    <w:p w14:paraId="3CA74ACC" w14:textId="77777777" w:rsidR="00FF5099" w:rsidRPr="00095353" w:rsidRDefault="00FF5099" w:rsidP="00894923"/>
    <w:p w14:paraId="78ED40E8" w14:textId="77777777" w:rsidR="00793EA9" w:rsidRPr="00095353" w:rsidRDefault="00793EA9" w:rsidP="00012351">
      <w:pPr>
        <w:widowControl/>
        <w:tabs>
          <w:tab w:val="center" w:pos="4677"/>
        </w:tabs>
      </w:pPr>
    </w:p>
    <w:p w14:paraId="40E00B74" w14:textId="77777777" w:rsidR="00793EA9" w:rsidRPr="00095353" w:rsidRDefault="00095353">
      <w:pPr>
        <w:pStyle w:val="TOCHeading"/>
      </w:pPr>
      <w:r w:rsidRPr="00095353">
        <w:br w:type="page"/>
        <w:t>VSEBINA</w:t>
      </w:r>
    </w:p>
    <w:p w14:paraId="6E242EB0" w14:textId="77777777" w:rsidR="00793EA9" w:rsidRPr="00095353" w:rsidRDefault="00095353">
      <w:pPr>
        <w:pStyle w:val="TOCPage"/>
      </w:pPr>
      <w:r w:rsidRPr="00095353">
        <w:t>Stran</w:t>
      </w:r>
    </w:p>
    <w:p w14:paraId="52C22517" w14:textId="59056E3F" w:rsidR="00412FF5" w:rsidRDefault="00095353">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095353">
        <w:rPr>
          <w:b/>
        </w:rPr>
        <w:fldChar w:fldCharType="begin"/>
      </w:r>
      <w:r w:rsidRPr="00095353">
        <w:rPr>
          <w:b/>
        </w:rPr>
        <w:instrText xml:space="preserve"> TOC \t "PageHeading</w:instrText>
      </w:r>
      <w:r w:rsidR="00412FF5">
        <w:rPr>
          <w:b/>
        </w:rPr>
        <w:instrText>;</w:instrText>
      </w:r>
      <w:r w:rsidRPr="00095353">
        <w:rPr>
          <w:b/>
        </w:rPr>
        <w:instrText xml:space="preserve">1" </w:instrText>
      </w:r>
      <w:r w:rsidRPr="00095353">
        <w:rPr>
          <w:b/>
        </w:rPr>
        <w:fldChar w:fldCharType="separate"/>
      </w:r>
      <w:r w:rsidR="00412FF5">
        <w:rPr>
          <w:noProof/>
        </w:rPr>
        <w:t>OSNUTEK ZAKONODAJNE RESOLUCIJE EVROPSKEGA PARLAMENTA</w:t>
      </w:r>
      <w:r w:rsidR="00412FF5">
        <w:rPr>
          <w:noProof/>
        </w:rPr>
        <w:tab/>
      </w:r>
      <w:r w:rsidR="00412FF5">
        <w:rPr>
          <w:noProof/>
        </w:rPr>
        <w:fldChar w:fldCharType="begin"/>
      </w:r>
      <w:r w:rsidR="00412FF5">
        <w:rPr>
          <w:noProof/>
        </w:rPr>
        <w:instrText xml:space="preserve"> PAGEREF _Toc233182691 \h </w:instrText>
      </w:r>
      <w:r w:rsidR="00412FF5">
        <w:rPr>
          <w:noProof/>
        </w:rPr>
      </w:r>
      <w:r w:rsidR="00412FF5">
        <w:rPr>
          <w:noProof/>
        </w:rPr>
        <w:fldChar w:fldCharType="separate"/>
      </w:r>
      <w:r w:rsidR="00412FF5">
        <w:rPr>
          <w:noProof/>
        </w:rPr>
        <w:t>5</w:t>
      </w:r>
      <w:r w:rsidR="00412FF5">
        <w:rPr>
          <w:noProof/>
        </w:rPr>
        <w:fldChar w:fldCharType="end"/>
      </w:r>
    </w:p>
    <w:p w14:paraId="7D15D385" w14:textId="3C68FDB7" w:rsidR="00412FF5" w:rsidRDefault="00412FF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OBRAZLOŽITEV</w:t>
      </w:r>
      <w:r>
        <w:rPr>
          <w:noProof/>
        </w:rPr>
        <w:tab/>
      </w:r>
      <w:r>
        <w:rPr>
          <w:noProof/>
        </w:rPr>
        <w:fldChar w:fldCharType="begin"/>
      </w:r>
      <w:r>
        <w:rPr>
          <w:noProof/>
        </w:rPr>
        <w:instrText xml:space="preserve"> PAGEREF _Toc233182692 \h </w:instrText>
      </w:r>
      <w:r>
        <w:rPr>
          <w:noProof/>
        </w:rPr>
      </w:r>
      <w:r>
        <w:rPr>
          <w:noProof/>
        </w:rPr>
        <w:fldChar w:fldCharType="separate"/>
      </w:r>
      <w:r>
        <w:rPr>
          <w:noProof/>
        </w:rPr>
        <w:t>21</w:t>
      </w:r>
      <w:r>
        <w:rPr>
          <w:noProof/>
        </w:rPr>
        <w:fldChar w:fldCharType="end"/>
      </w:r>
    </w:p>
    <w:p w14:paraId="0EF9D912" w14:textId="4960924C" w:rsidR="002346B0" w:rsidRPr="00095353" w:rsidRDefault="00095353" w:rsidP="00C23324">
      <w:r w:rsidRPr="00095353">
        <w:rPr>
          <w:b/>
        </w:rPr>
        <w:fldChar w:fldCharType="end"/>
      </w:r>
    </w:p>
    <w:p w14:paraId="22092DC1" w14:textId="77777777" w:rsidR="00793EA9" w:rsidRPr="00095353" w:rsidRDefault="00095353">
      <w:pPr>
        <w:pStyle w:val="PageHeading"/>
      </w:pPr>
      <w:r w:rsidRPr="00095353">
        <w:br w:type="page"/>
      </w:r>
      <w:r w:rsidRPr="00095353">
        <w:br w:type="page"/>
      </w:r>
      <w:bookmarkStart w:id="0" w:name="_Toc233182691"/>
      <w:r w:rsidRPr="00095353">
        <w:t>OSNUTEK ZAKONODAJNE RESOLUCIJE EVROPSKEGA PARLAMENTA</w:t>
      </w:r>
      <w:bookmarkEnd w:id="0"/>
    </w:p>
    <w:p w14:paraId="552D1104" w14:textId="77777777" w:rsidR="00793EA9" w:rsidRPr="00095353" w:rsidRDefault="00095353">
      <w:pPr>
        <w:pStyle w:val="NormalBold"/>
      </w:pPr>
      <w:r w:rsidRPr="00095353">
        <w:t>o predlogu uredbe Evropskega parlamenta in Sveta o dokončnosti poravnave in razveljavitvi Direktive 98/26/ES ter spremembi Direktive 2002/47/ES o dogovorih o finančnem zavarovanju</w:t>
      </w:r>
    </w:p>
    <w:p w14:paraId="3CF2A05E" w14:textId="77777777" w:rsidR="00793EA9" w:rsidRPr="00095353" w:rsidRDefault="00095353">
      <w:pPr>
        <w:pStyle w:val="NormalBold12a"/>
      </w:pPr>
      <w:r w:rsidRPr="00095353">
        <w:t>(COM(2025)0941 – C10</w:t>
      </w:r>
      <w:r w:rsidRPr="00095353">
        <w:noBreakHyphen/>
        <w:t>0329/2025 – 2025/0381(COD))</w:t>
      </w:r>
    </w:p>
    <w:p w14:paraId="42FF0ECA" w14:textId="77777777" w:rsidR="00793EA9" w:rsidRPr="00095353" w:rsidRDefault="00095353" w:rsidP="00A910C9">
      <w:pPr>
        <w:pStyle w:val="NormalBold"/>
      </w:pPr>
      <w:r w:rsidRPr="00095353">
        <w:t>(Redni zakonodajni postopek: prva obravnava)</w:t>
      </w:r>
    </w:p>
    <w:p w14:paraId="4DE730A7" w14:textId="77777777" w:rsidR="00793EA9" w:rsidRPr="00095353" w:rsidRDefault="00095353" w:rsidP="00A910C9">
      <w:pPr>
        <w:pStyle w:val="EPComma"/>
      </w:pPr>
      <w:r w:rsidRPr="00095353">
        <w:rPr>
          <w:i/>
        </w:rPr>
        <w:t>Evropski parlament</w:t>
      </w:r>
      <w:r w:rsidRPr="00095353">
        <w:t>,</w:t>
      </w:r>
    </w:p>
    <w:p w14:paraId="39424545" w14:textId="77777777" w:rsidR="007C4572" w:rsidRPr="00095353" w:rsidRDefault="00095353" w:rsidP="007C4572">
      <w:pPr>
        <w:pStyle w:val="NormalHanging12a"/>
      </w:pPr>
      <w:r w:rsidRPr="00095353">
        <w:t>–</w:t>
      </w:r>
      <w:r w:rsidRPr="00095353">
        <w:tab/>
        <w:t>ob upoštevanju predloga Komisije Evropskemu parlamentu in Svetu (COM(2025)0941),</w:t>
      </w:r>
    </w:p>
    <w:p w14:paraId="3E68304C" w14:textId="77777777" w:rsidR="007C4572" w:rsidRPr="00095353" w:rsidRDefault="00095353" w:rsidP="007C4572">
      <w:pPr>
        <w:pStyle w:val="NormalHanging12a"/>
      </w:pPr>
      <w:r w:rsidRPr="00095353">
        <w:t>–</w:t>
      </w:r>
      <w:r w:rsidRPr="00095353">
        <w:tab/>
        <w:t>ob upoštevanju člena 294(2) in člena 114 Pogodbe o delovanju Evropske unije, na podlagi katerih je Komisija podala predlog Parlamentu (C10</w:t>
      </w:r>
      <w:r w:rsidRPr="00095353">
        <w:noBreakHyphen/>
        <w:t>0329/2025),</w:t>
      </w:r>
    </w:p>
    <w:p w14:paraId="3E11B158" w14:textId="77777777" w:rsidR="007C4572" w:rsidRPr="00095353" w:rsidRDefault="00095353" w:rsidP="007C4572">
      <w:pPr>
        <w:pStyle w:val="NormalHanging12a"/>
      </w:pPr>
      <w:r w:rsidRPr="00095353">
        <w:t>–</w:t>
      </w:r>
      <w:r w:rsidRPr="00095353">
        <w:tab/>
        <w:t>ob upoštevanju člena 294(3) Pogodbe o delovanju Evropske unije,</w:t>
      </w:r>
    </w:p>
    <w:p w14:paraId="47CD5FB9" w14:textId="77777777" w:rsidR="00512470" w:rsidRPr="00095353" w:rsidRDefault="00095353" w:rsidP="007C4572">
      <w:pPr>
        <w:pStyle w:val="NormalHanging12a"/>
      </w:pPr>
      <w:r w:rsidRPr="00095353">
        <w:t>–</w:t>
      </w:r>
      <w:r w:rsidRPr="00095353">
        <w:tab/>
        <w:t>ob upoštevanju obrazloženega mnenja češke poslanske zbornice v skladu s Protokolom št. 2 o uporabi načel subsidiarnosti in sorazmernosti, v katerem izjavlja, da osnutek zakonodajnega akta ni v skladu z načelom subsidiarnosti,</w:t>
      </w:r>
    </w:p>
    <w:p w14:paraId="2CDE257C" w14:textId="77777777" w:rsidR="00306114" w:rsidRPr="00095353" w:rsidRDefault="00095353" w:rsidP="00306114">
      <w:pPr>
        <w:pStyle w:val="NormalHanging12a"/>
      </w:pPr>
      <w:r w:rsidRPr="00095353">
        <w:t>–</w:t>
      </w:r>
      <w:r w:rsidRPr="00095353">
        <w:tab/>
        <w:t>ob upoštevanju mnenja Evropske centralne banke z dne 9. aprila 2026</w:t>
      </w:r>
      <w:r w:rsidRPr="00095353">
        <w:rPr>
          <w:vertAlign w:val="superscript"/>
        </w:rPr>
        <w:footnoteReference w:id="1"/>
      </w:r>
      <w:r w:rsidRPr="00095353">
        <w:t>,</w:t>
      </w:r>
    </w:p>
    <w:p w14:paraId="6150C163" w14:textId="77777777" w:rsidR="00306114" w:rsidRPr="00095353" w:rsidRDefault="00095353" w:rsidP="00306114">
      <w:pPr>
        <w:pStyle w:val="NormalHanging12a"/>
      </w:pPr>
      <w:r w:rsidRPr="00095353">
        <w:t>–</w:t>
      </w:r>
      <w:r w:rsidRPr="00095353">
        <w:tab/>
        <w:t>ob upoštevanju mnenja Evropskega ekonomsko-socialnega odbora z dne 18. marca 2026</w:t>
      </w:r>
      <w:r w:rsidRPr="00095353">
        <w:rPr>
          <w:vertAlign w:val="superscript"/>
        </w:rPr>
        <w:footnoteReference w:id="2"/>
      </w:r>
      <w:r w:rsidRPr="00095353">
        <w:t>,</w:t>
      </w:r>
    </w:p>
    <w:p w14:paraId="7217EDC5" w14:textId="77777777" w:rsidR="007C4572" w:rsidRPr="00095353" w:rsidRDefault="00095353" w:rsidP="007C4572">
      <w:pPr>
        <w:pStyle w:val="NormalHanging12a"/>
      </w:pPr>
      <w:r w:rsidRPr="00095353">
        <w:t>–</w:t>
      </w:r>
      <w:r w:rsidRPr="00095353">
        <w:tab/>
        <w:t>ob upoštevanju člena 60 Poslovnika,</w:t>
      </w:r>
    </w:p>
    <w:p w14:paraId="1B09939B" w14:textId="77777777" w:rsidR="007C4572" w:rsidRPr="00095353" w:rsidRDefault="00095353" w:rsidP="007C4572">
      <w:pPr>
        <w:pStyle w:val="NormalHanging12a"/>
      </w:pPr>
      <w:r w:rsidRPr="00095353">
        <w:t>–</w:t>
      </w:r>
      <w:r w:rsidRPr="00095353">
        <w:tab/>
        <w:t>ob upoštevanju poročila Odbora za ekonomske in monetarne zadeve (A10</w:t>
      </w:r>
      <w:r w:rsidRPr="00095353">
        <w:noBreakHyphen/>
        <w:t>0000/2026),</w:t>
      </w:r>
    </w:p>
    <w:p w14:paraId="597070A8" w14:textId="77777777" w:rsidR="007C4572" w:rsidRPr="00095353" w:rsidRDefault="00095353" w:rsidP="007C4572">
      <w:pPr>
        <w:pStyle w:val="NormalHanging12a"/>
      </w:pPr>
      <w:bookmarkStart w:id="1" w:name="_Hlk231907976"/>
      <w:r w:rsidRPr="00095353">
        <w:t>1.</w:t>
      </w:r>
      <w:r w:rsidRPr="00095353">
        <w:tab/>
        <w:t>sprejme stališče v prvi obravnavi, kakor je določeno v nadaljevanju;</w:t>
      </w:r>
    </w:p>
    <w:p w14:paraId="499EC495" w14:textId="77777777" w:rsidR="007C4572" w:rsidRPr="00095353" w:rsidRDefault="00095353" w:rsidP="007C4572">
      <w:pPr>
        <w:pStyle w:val="NormalHanging12a"/>
      </w:pPr>
      <w:r w:rsidRPr="00095353">
        <w:t>2.</w:t>
      </w:r>
      <w:r w:rsidRPr="00095353">
        <w:tab/>
        <w:t>poziva Komisijo, naj mu zadevo ponovno predloži, če svoj predlog nadomesti, ga bistveno spremeni ali ga namerava bistveno spremeniti;</w:t>
      </w:r>
    </w:p>
    <w:p w14:paraId="6AE86304" w14:textId="77777777" w:rsidR="007C4572" w:rsidRPr="00095353" w:rsidRDefault="00095353" w:rsidP="007C4572">
      <w:pPr>
        <w:pStyle w:val="NormalHanging12a"/>
      </w:pPr>
      <w:r w:rsidRPr="00095353">
        <w:t>3.</w:t>
      </w:r>
      <w:r w:rsidRPr="00095353">
        <w:tab/>
        <w:t>naroči svoji predsednici, naj stališče Parlamenta posreduje Svetu in Komisiji ter nacionalnim parlamentom.</w:t>
      </w:r>
      <w:bookmarkEnd w:id="1"/>
    </w:p>
    <w:p w14:paraId="702B76F4" w14:textId="77777777" w:rsidR="009F6C2F" w:rsidRPr="00095353" w:rsidRDefault="009F6C2F" w:rsidP="009F6C2F">
      <w:pPr>
        <w:pStyle w:val="NormalHanging12a"/>
      </w:pPr>
    </w:p>
    <w:p w14:paraId="4E7F5B10" w14:textId="77777777" w:rsidR="00D30DE2" w:rsidRPr="00095353" w:rsidRDefault="00D30DE2" w:rsidP="00D30DE2"/>
    <w:p w14:paraId="06D5485D" w14:textId="77777777" w:rsidR="00CB3C06" w:rsidRPr="00095353" w:rsidRDefault="00095353" w:rsidP="00CB3C06">
      <w:pPr>
        <w:pStyle w:val="AmNumberTabs"/>
      </w:pPr>
      <w:r w:rsidRPr="00412FF5">
        <w:rPr>
          <w:rStyle w:val="HideTWBExt"/>
          <w:b w:val="0"/>
        </w:rPr>
        <w:t>&lt;RepeatBlock-Amend&gt;</w:t>
      </w:r>
      <w:bookmarkStart w:id="2" w:name="restart"/>
      <w:r w:rsidRPr="00412FF5">
        <w:rPr>
          <w:rStyle w:val="HideTWBExt"/>
          <w:b w:val="0"/>
        </w:rPr>
        <w:t>&lt;Amend&gt;</w:t>
      </w:r>
      <w:bookmarkEnd w:id="2"/>
      <w:r w:rsidRPr="00095353">
        <w:t>Predlog spremembe</w:t>
      </w:r>
      <w:r w:rsidRPr="00095353">
        <w:tab/>
      </w:r>
      <w:r w:rsidRPr="00095353">
        <w:tab/>
      </w:r>
      <w:r w:rsidRPr="00412FF5">
        <w:rPr>
          <w:rStyle w:val="HideTWBExt"/>
          <w:b w:val="0"/>
        </w:rPr>
        <w:t>&lt;NumAm&gt;</w:t>
      </w:r>
      <w:r w:rsidRPr="00095353">
        <w:t>1</w:t>
      </w:r>
      <w:r w:rsidRPr="00412FF5">
        <w:rPr>
          <w:rStyle w:val="HideTWBExt"/>
          <w:b w:val="0"/>
        </w:rPr>
        <w:t>&lt;/NumAm&gt;</w:t>
      </w:r>
    </w:p>
    <w:p w14:paraId="3F45B934"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70DEDA2D" w14:textId="77777777" w:rsidR="00CB3C06" w:rsidRPr="00095353" w:rsidRDefault="00095353" w:rsidP="00CB3C06">
      <w:pPr>
        <w:pStyle w:val="NormalBold"/>
      </w:pPr>
      <w:r w:rsidRPr="00412FF5">
        <w:rPr>
          <w:rStyle w:val="HideTWBExt"/>
          <w:b w:val="0"/>
        </w:rPr>
        <w:t>&lt;Article&gt;</w:t>
      </w:r>
      <w:r w:rsidRPr="00095353">
        <w:t>Člen 2 – odstavek 1 – točka 3 a (novo)</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2AB80B0B" w14:textId="77777777" w:rsidTr="00CB3C06">
        <w:trPr>
          <w:trHeight w:val="240"/>
          <w:jc w:val="center"/>
        </w:trPr>
        <w:tc>
          <w:tcPr>
            <w:tcW w:w="9752" w:type="dxa"/>
            <w:gridSpan w:val="2"/>
          </w:tcPr>
          <w:p w14:paraId="3064EBD5" w14:textId="77777777" w:rsidR="00CB3C06" w:rsidRPr="00095353" w:rsidRDefault="00CB3C06"/>
        </w:tc>
      </w:tr>
      <w:tr w:rsidR="000260CC" w:rsidRPr="00095353" w14:paraId="2E106CA4" w14:textId="77777777" w:rsidTr="00CB3C06">
        <w:trPr>
          <w:trHeight w:val="240"/>
          <w:jc w:val="center"/>
        </w:trPr>
        <w:tc>
          <w:tcPr>
            <w:tcW w:w="4876" w:type="dxa"/>
            <w:hideMark/>
          </w:tcPr>
          <w:p w14:paraId="718C7577" w14:textId="77777777" w:rsidR="00CB3C06" w:rsidRPr="00095353" w:rsidRDefault="00095353">
            <w:pPr>
              <w:pStyle w:val="AmColumnHeading"/>
            </w:pPr>
            <w:r w:rsidRPr="00095353">
              <w:t>Besedilo, ki ga predlaga Komisija</w:t>
            </w:r>
          </w:p>
        </w:tc>
        <w:tc>
          <w:tcPr>
            <w:tcW w:w="4876" w:type="dxa"/>
            <w:hideMark/>
          </w:tcPr>
          <w:p w14:paraId="34835995" w14:textId="77777777" w:rsidR="00CB3C06" w:rsidRPr="00095353" w:rsidRDefault="00095353">
            <w:pPr>
              <w:pStyle w:val="AmColumnHeading"/>
            </w:pPr>
            <w:r w:rsidRPr="00095353">
              <w:t>Predlog spremembe</w:t>
            </w:r>
          </w:p>
        </w:tc>
      </w:tr>
      <w:tr w:rsidR="000260CC" w:rsidRPr="00095353" w14:paraId="5E642E05" w14:textId="77777777" w:rsidTr="00CB3C06">
        <w:trPr>
          <w:jc w:val="center"/>
        </w:trPr>
        <w:tc>
          <w:tcPr>
            <w:tcW w:w="4876" w:type="dxa"/>
          </w:tcPr>
          <w:p w14:paraId="47249C4E" w14:textId="77777777" w:rsidR="00CB3C06" w:rsidRPr="00095353" w:rsidRDefault="00CB3C06">
            <w:pPr>
              <w:pStyle w:val="Normal6a"/>
            </w:pPr>
          </w:p>
        </w:tc>
        <w:tc>
          <w:tcPr>
            <w:tcW w:w="4876" w:type="dxa"/>
            <w:hideMark/>
          </w:tcPr>
          <w:p w14:paraId="628D362C" w14:textId="77777777" w:rsidR="00CB3C06" w:rsidRPr="00095353" w:rsidRDefault="00095353">
            <w:pPr>
              <w:pStyle w:val="Normal6a"/>
            </w:pPr>
            <w:r w:rsidRPr="00095353">
              <w:rPr>
                <w:b/>
                <w:i/>
              </w:rPr>
              <w:t>(3a)</w:t>
            </w:r>
            <w:r w:rsidRPr="00095353">
              <w:tab/>
            </w:r>
            <w:r w:rsidRPr="00095353">
              <w:rPr>
                <w:b/>
                <w:i/>
              </w:rPr>
              <w:t>„dokončna poravnava“ pomeni popolno izpolnitev obveznosti strank v transakciji na brezpogojen in nepreklicen način, kot je določeno v skupnih pravilih in standardiziranih postopkih, ki jih mora izpolnjevati vsak določeni sistem, kakor je podrobneje opredeljeno v členu 21;</w:t>
            </w:r>
          </w:p>
        </w:tc>
      </w:tr>
    </w:tbl>
    <w:p w14:paraId="44464F35"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5859727A" w14:textId="77777777" w:rsidR="00CB3C06" w:rsidRPr="00095353" w:rsidRDefault="00095353" w:rsidP="00CB3C06">
      <w:r w:rsidRPr="00412FF5">
        <w:rPr>
          <w:rStyle w:val="HideTWBExt"/>
        </w:rPr>
        <w:t>&lt;/Amend&gt;</w:t>
      </w:r>
    </w:p>
    <w:p w14:paraId="7A89A46F"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2</w:t>
      </w:r>
      <w:r w:rsidRPr="00412FF5">
        <w:rPr>
          <w:rStyle w:val="HideTWBExt"/>
          <w:b w:val="0"/>
        </w:rPr>
        <w:t>&lt;/NumAm&gt;</w:t>
      </w:r>
    </w:p>
    <w:p w14:paraId="0D7628AB"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0902E2CB" w14:textId="77777777" w:rsidR="00CB3C06" w:rsidRPr="00095353" w:rsidRDefault="00095353" w:rsidP="00CB3C06">
      <w:pPr>
        <w:pStyle w:val="NormalBold"/>
      </w:pPr>
      <w:r w:rsidRPr="00412FF5">
        <w:rPr>
          <w:rStyle w:val="HideTWBExt"/>
          <w:b w:val="0"/>
        </w:rPr>
        <w:t>&lt;Article&gt;</w:t>
      </w:r>
      <w:r w:rsidRPr="00095353">
        <w:t>Člen 2 – odstavek 1 – točka 5</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33C1A282" w14:textId="77777777" w:rsidTr="00CB3C06">
        <w:trPr>
          <w:trHeight w:val="240"/>
          <w:jc w:val="center"/>
        </w:trPr>
        <w:tc>
          <w:tcPr>
            <w:tcW w:w="9752" w:type="dxa"/>
            <w:gridSpan w:val="2"/>
          </w:tcPr>
          <w:p w14:paraId="4EC341D7" w14:textId="77777777" w:rsidR="00CB3C06" w:rsidRPr="00095353" w:rsidRDefault="00CB3C06"/>
        </w:tc>
      </w:tr>
      <w:tr w:rsidR="000260CC" w:rsidRPr="00095353" w14:paraId="0F9CB4AC" w14:textId="77777777" w:rsidTr="00CB3C06">
        <w:trPr>
          <w:trHeight w:val="240"/>
          <w:jc w:val="center"/>
        </w:trPr>
        <w:tc>
          <w:tcPr>
            <w:tcW w:w="4876" w:type="dxa"/>
            <w:hideMark/>
          </w:tcPr>
          <w:p w14:paraId="2684210E" w14:textId="77777777" w:rsidR="00CB3C06" w:rsidRPr="00095353" w:rsidRDefault="00095353">
            <w:pPr>
              <w:pStyle w:val="AmColumnHeading"/>
            </w:pPr>
            <w:r w:rsidRPr="00095353">
              <w:t>Besedilo, ki ga predlaga Komisija</w:t>
            </w:r>
          </w:p>
        </w:tc>
        <w:tc>
          <w:tcPr>
            <w:tcW w:w="4876" w:type="dxa"/>
            <w:hideMark/>
          </w:tcPr>
          <w:p w14:paraId="35F4E908" w14:textId="77777777" w:rsidR="00CB3C06" w:rsidRPr="00095353" w:rsidRDefault="00095353">
            <w:pPr>
              <w:pStyle w:val="AmColumnHeading"/>
            </w:pPr>
            <w:r w:rsidRPr="00095353">
              <w:t>Predlog spremembe</w:t>
            </w:r>
          </w:p>
        </w:tc>
      </w:tr>
      <w:tr w:rsidR="000260CC" w:rsidRPr="00095353" w14:paraId="0427243E" w14:textId="77777777" w:rsidTr="00CB3C06">
        <w:trPr>
          <w:jc w:val="center"/>
        </w:trPr>
        <w:tc>
          <w:tcPr>
            <w:tcW w:w="4876" w:type="dxa"/>
            <w:hideMark/>
          </w:tcPr>
          <w:p w14:paraId="09CBD905" w14:textId="77777777" w:rsidR="00CB3C06" w:rsidRPr="00095353" w:rsidRDefault="00095353">
            <w:pPr>
              <w:pStyle w:val="Normal6a"/>
            </w:pPr>
            <w:r w:rsidRPr="00095353">
              <w:t>(5)</w:t>
            </w:r>
            <w:r w:rsidRPr="00095353">
              <w:tab/>
              <w:t xml:space="preserve">„sistem poravnave vrednostnih papirjev“ pomeni sistem, katerega dejavnost je poravnava </w:t>
            </w:r>
            <w:r w:rsidRPr="00095353">
              <w:rPr>
                <w:b/>
                <w:i/>
              </w:rPr>
              <w:t>prenosnih nalogov</w:t>
            </w:r>
            <w:r w:rsidRPr="00095353">
              <w:t>;</w:t>
            </w:r>
          </w:p>
        </w:tc>
        <w:tc>
          <w:tcPr>
            <w:tcW w:w="4876" w:type="dxa"/>
            <w:hideMark/>
          </w:tcPr>
          <w:p w14:paraId="6C514092" w14:textId="77777777" w:rsidR="00CB3C06" w:rsidRPr="00095353" w:rsidRDefault="00095353">
            <w:pPr>
              <w:pStyle w:val="Normal6a"/>
            </w:pPr>
            <w:r w:rsidRPr="00095353">
              <w:t>(5)</w:t>
            </w:r>
            <w:r w:rsidRPr="00095353">
              <w:tab/>
              <w:t>„sistem poravnave vrednostnih papirjev“ pomeni sistem, katerega dejavnost je poravnava</w:t>
            </w:r>
            <w:r w:rsidRPr="00095353">
              <w:rPr>
                <w:b/>
                <w:i/>
              </w:rPr>
              <w:t>, kot je opredeljena v členu 2(1), točka 7, Uredbe (EU) št. 909/2014 Evropskega parlamenta in Sveta</w:t>
            </w:r>
            <w:r w:rsidRPr="00095353">
              <w:t>;</w:t>
            </w:r>
          </w:p>
        </w:tc>
      </w:tr>
    </w:tbl>
    <w:p w14:paraId="6CA61418"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3A5DD80D" w14:textId="77777777" w:rsidR="00CB3C06" w:rsidRPr="00095353" w:rsidRDefault="00095353" w:rsidP="00CB3C06">
      <w:r w:rsidRPr="00412FF5">
        <w:rPr>
          <w:rStyle w:val="HideTWBExt"/>
        </w:rPr>
        <w:t>&lt;/Amend&gt;</w:t>
      </w:r>
    </w:p>
    <w:p w14:paraId="3D3643F6"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3</w:t>
      </w:r>
      <w:r w:rsidRPr="00412FF5">
        <w:rPr>
          <w:rStyle w:val="HideTWBExt"/>
          <w:b w:val="0"/>
        </w:rPr>
        <w:t>&lt;/NumAm&gt;</w:t>
      </w:r>
    </w:p>
    <w:p w14:paraId="65DA1B04"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7B4B62CF" w14:textId="77777777" w:rsidR="00CB3C06" w:rsidRPr="00095353" w:rsidRDefault="00095353" w:rsidP="00CB3C06">
      <w:pPr>
        <w:pStyle w:val="NormalBold"/>
      </w:pPr>
      <w:r w:rsidRPr="00412FF5">
        <w:rPr>
          <w:rStyle w:val="HideTWBExt"/>
          <w:b w:val="0"/>
        </w:rPr>
        <w:t>&lt;Article&gt;</w:t>
      </w:r>
      <w:r w:rsidRPr="00095353">
        <w:t>Člen 2 – odstavek 1 – točka 15 – točka a – točka vii</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14317D50" w14:textId="77777777" w:rsidTr="00CB3C06">
        <w:trPr>
          <w:trHeight w:val="240"/>
          <w:jc w:val="center"/>
        </w:trPr>
        <w:tc>
          <w:tcPr>
            <w:tcW w:w="9752" w:type="dxa"/>
            <w:gridSpan w:val="2"/>
          </w:tcPr>
          <w:p w14:paraId="161A90CB" w14:textId="77777777" w:rsidR="00CB3C06" w:rsidRPr="00095353" w:rsidRDefault="00CB3C06"/>
        </w:tc>
      </w:tr>
      <w:tr w:rsidR="000260CC" w:rsidRPr="00095353" w14:paraId="1E0ED5D6" w14:textId="77777777" w:rsidTr="00CB3C06">
        <w:trPr>
          <w:trHeight w:val="240"/>
          <w:jc w:val="center"/>
        </w:trPr>
        <w:tc>
          <w:tcPr>
            <w:tcW w:w="4876" w:type="dxa"/>
            <w:hideMark/>
          </w:tcPr>
          <w:p w14:paraId="49A11711" w14:textId="77777777" w:rsidR="00CB3C06" w:rsidRPr="00095353" w:rsidRDefault="00095353">
            <w:pPr>
              <w:pStyle w:val="AmColumnHeading"/>
            </w:pPr>
            <w:r w:rsidRPr="00095353">
              <w:t>Besedilo, ki ga predlaga Komisija</w:t>
            </w:r>
          </w:p>
        </w:tc>
        <w:tc>
          <w:tcPr>
            <w:tcW w:w="4876" w:type="dxa"/>
            <w:hideMark/>
          </w:tcPr>
          <w:p w14:paraId="43FEB913" w14:textId="77777777" w:rsidR="00CB3C06" w:rsidRPr="00095353" w:rsidRDefault="00095353">
            <w:pPr>
              <w:pStyle w:val="AmColumnHeading"/>
            </w:pPr>
            <w:r w:rsidRPr="00095353">
              <w:t>Predlog spremembe</w:t>
            </w:r>
          </w:p>
        </w:tc>
      </w:tr>
      <w:tr w:rsidR="000260CC" w:rsidRPr="00095353" w14:paraId="66DF51D9" w14:textId="77777777" w:rsidTr="00CB3C06">
        <w:trPr>
          <w:jc w:val="center"/>
        </w:trPr>
        <w:tc>
          <w:tcPr>
            <w:tcW w:w="4876" w:type="dxa"/>
            <w:hideMark/>
          </w:tcPr>
          <w:p w14:paraId="3A2E349B" w14:textId="77777777" w:rsidR="00CB3C06" w:rsidRPr="00095353" w:rsidRDefault="00095353">
            <w:pPr>
              <w:pStyle w:val="Normal6a"/>
            </w:pPr>
            <w:r w:rsidRPr="00095353">
              <w:t>(vii)</w:t>
            </w:r>
            <w:r w:rsidRPr="00095353">
              <w:tab/>
              <w:t>subjekt, ki ni subjekt iz točk (i) do (vi);</w:t>
            </w:r>
          </w:p>
        </w:tc>
        <w:tc>
          <w:tcPr>
            <w:tcW w:w="4876" w:type="dxa"/>
            <w:hideMark/>
          </w:tcPr>
          <w:p w14:paraId="19A4EB30" w14:textId="77777777" w:rsidR="00CB3C06" w:rsidRPr="00095353" w:rsidRDefault="00095353">
            <w:pPr>
              <w:pStyle w:val="Normal6a"/>
            </w:pPr>
            <w:r w:rsidRPr="00095353">
              <w:t>(vii)</w:t>
            </w:r>
            <w:r w:rsidRPr="00095353">
              <w:tab/>
              <w:t xml:space="preserve">subjekt, ki ni subjekt iz točk (i) do (vi) </w:t>
            </w:r>
            <w:r w:rsidRPr="00095353">
              <w:rPr>
                <w:b/>
                <w:i/>
              </w:rPr>
              <w:t>in je dovoljen v skladu s pravili zadevnega določenega sistema</w:t>
            </w:r>
            <w:r w:rsidRPr="00095353">
              <w:t>;</w:t>
            </w:r>
          </w:p>
        </w:tc>
      </w:tr>
    </w:tbl>
    <w:p w14:paraId="2053E1A1"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4D039143" w14:textId="77777777" w:rsidR="00CB3C06" w:rsidRPr="00095353" w:rsidRDefault="00095353" w:rsidP="00CB3C06">
      <w:r w:rsidRPr="00412FF5">
        <w:rPr>
          <w:rStyle w:val="HideTWBExt"/>
        </w:rPr>
        <w:t>&lt;/Amend&gt;</w:t>
      </w:r>
    </w:p>
    <w:p w14:paraId="1CE8A4E3"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4</w:t>
      </w:r>
      <w:r w:rsidRPr="00412FF5">
        <w:rPr>
          <w:rStyle w:val="HideTWBExt"/>
          <w:b w:val="0"/>
        </w:rPr>
        <w:t>&lt;/NumAm&gt;</w:t>
      </w:r>
    </w:p>
    <w:p w14:paraId="240A615F"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3D46493C" w14:textId="77777777" w:rsidR="00CB3C06" w:rsidRPr="00095353" w:rsidRDefault="00095353" w:rsidP="00CB3C06">
      <w:pPr>
        <w:pStyle w:val="NormalBold"/>
      </w:pPr>
      <w:r w:rsidRPr="00412FF5">
        <w:rPr>
          <w:rStyle w:val="HideTWBExt"/>
          <w:b w:val="0"/>
        </w:rPr>
        <w:t>&lt;Article&gt;</w:t>
      </w:r>
      <w:r w:rsidRPr="00095353">
        <w:t>Člen 2 – odstavek 1 – točka 15 – točka b</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2899994D" w14:textId="77777777" w:rsidTr="00CB3C06">
        <w:trPr>
          <w:trHeight w:val="240"/>
          <w:jc w:val="center"/>
        </w:trPr>
        <w:tc>
          <w:tcPr>
            <w:tcW w:w="9752" w:type="dxa"/>
            <w:gridSpan w:val="2"/>
          </w:tcPr>
          <w:p w14:paraId="4C7466D3" w14:textId="77777777" w:rsidR="00CB3C06" w:rsidRPr="00095353" w:rsidRDefault="00CB3C06"/>
        </w:tc>
      </w:tr>
      <w:tr w:rsidR="000260CC" w:rsidRPr="00095353" w14:paraId="0FEBEEF5" w14:textId="77777777" w:rsidTr="00CB3C06">
        <w:trPr>
          <w:trHeight w:val="240"/>
          <w:jc w:val="center"/>
        </w:trPr>
        <w:tc>
          <w:tcPr>
            <w:tcW w:w="4876" w:type="dxa"/>
            <w:hideMark/>
          </w:tcPr>
          <w:p w14:paraId="279AE0FC" w14:textId="77777777" w:rsidR="00CB3C06" w:rsidRPr="00095353" w:rsidRDefault="00095353">
            <w:pPr>
              <w:pStyle w:val="AmColumnHeading"/>
            </w:pPr>
            <w:r w:rsidRPr="00095353">
              <w:t>Besedilo, ki ga predlaga Komisija</w:t>
            </w:r>
          </w:p>
        </w:tc>
        <w:tc>
          <w:tcPr>
            <w:tcW w:w="4876" w:type="dxa"/>
            <w:hideMark/>
          </w:tcPr>
          <w:p w14:paraId="7BB5FE5B" w14:textId="77777777" w:rsidR="00CB3C06" w:rsidRPr="00095353" w:rsidRDefault="00095353">
            <w:pPr>
              <w:pStyle w:val="AmColumnHeading"/>
            </w:pPr>
            <w:r w:rsidRPr="00095353">
              <w:t>Predlog spremembe</w:t>
            </w:r>
          </w:p>
        </w:tc>
      </w:tr>
      <w:tr w:rsidR="000260CC" w:rsidRPr="00095353" w14:paraId="432C5B36" w14:textId="77777777" w:rsidTr="00CB3C06">
        <w:trPr>
          <w:jc w:val="center"/>
        </w:trPr>
        <w:tc>
          <w:tcPr>
            <w:tcW w:w="4876" w:type="dxa"/>
            <w:hideMark/>
          </w:tcPr>
          <w:p w14:paraId="693AF741" w14:textId="77777777" w:rsidR="00CB3C06" w:rsidRPr="00095353" w:rsidRDefault="00095353">
            <w:pPr>
              <w:pStyle w:val="Normal6a"/>
            </w:pPr>
            <w:r w:rsidRPr="00095353">
              <w:t>(b)</w:t>
            </w:r>
            <w:r w:rsidRPr="00095353">
              <w:tab/>
              <w:t xml:space="preserve">za registrirane sisteme katerega koli </w:t>
            </w:r>
            <w:r w:rsidRPr="00095353">
              <w:rPr>
                <w:b/>
                <w:i/>
              </w:rPr>
              <w:t>člana</w:t>
            </w:r>
            <w:r w:rsidRPr="00095353">
              <w:t>, ki ga dopuščajo pravila navedenega registriranega sistema;</w:t>
            </w:r>
          </w:p>
        </w:tc>
        <w:tc>
          <w:tcPr>
            <w:tcW w:w="4876" w:type="dxa"/>
            <w:hideMark/>
          </w:tcPr>
          <w:p w14:paraId="162C790B" w14:textId="77777777" w:rsidR="00CB3C06" w:rsidRPr="00095353" w:rsidRDefault="00095353">
            <w:pPr>
              <w:pStyle w:val="Normal6a"/>
            </w:pPr>
            <w:r w:rsidRPr="00095353">
              <w:t>(b)</w:t>
            </w:r>
            <w:r w:rsidRPr="00095353">
              <w:tab/>
              <w:t xml:space="preserve">za registrirane sisteme katerega koli </w:t>
            </w:r>
            <w:r w:rsidRPr="00095353">
              <w:rPr>
                <w:b/>
                <w:i/>
              </w:rPr>
              <w:t>subjekta</w:t>
            </w:r>
            <w:r w:rsidRPr="00095353">
              <w:t>, ki ga dopuščajo pravila navedenega registriranega sistema;</w:t>
            </w:r>
          </w:p>
        </w:tc>
      </w:tr>
    </w:tbl>
    <w:p w14:paraId="17B3F3A5"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6D96D04A" w14:textId="77777777" w:rsidR="00CB3C06" w:rsidRPr="00095353" w:rsidRDefault="00095353" w:rsidP="00CB3C06">
      <w:r w:rsidRPr="00412FF5">
        <w:rPr>
          <w:rStyle w:val="HideTWBExt"/>
        </w:rPr>
        <w:t>&lt;/Amend&gt;</w:t>
      </w:r>
    </w:p>
    <w:p w14:paraId="4DC18E6F"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5</w:t>
      </w:r>
      <w:r w:rsidRPr="00412FF5">
        <w:rPr>
          <w:rStyle w:val="HideTWBExt"/>
          <w:b w:val="0"/>
        </w:rPr>
        <w:t>&lt;/NumAm&gt;</w:t>
      </w:r>
    </w:p>
    <w:p w14:paraId="1582135D"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3A2DA4DC" w14:textId="77777777" w:rsidR="00CB3C06" w:rsidRPr="00095353" w:rsidRDefault="00095353" w:rsidP="00CB3C06">
      <w:pPr>
        <w:pStyle w:val="NormalBold"/>
      </w:pPr>
      <w:r w:rsidRPr="00412FF5">
        <w:rPr>
          <w:rStyle w:val="HideTWBExt"/>
          <w:b w:val="0"/>
        </w:rPr>
        <w:t>&lt;Article&gt;</w:t>
      </w:r>
      <w:r w:rsidRPr="00095353">
        <w:t>Člen 2 – odstavek 1 – točka 20 – točka a</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054B69AB" w14:textId="77777777" w:rsidTr="00CB3C06">
        <w:trPr>
          <w:trHeight w:val="240"/>
          <w:jc w:val="center"/>
        </w:trPr>
        <w:tc>
          <w:tcPr>
            <w:tcW w:w="9752" w:type="dxa"/>
            <w:gridSpan w:val="2"/>
          </w:tcPr>
          <w:p w14:paraId="041A701B" w14:textId="77777777" w:rsidR="00CB3C06" w:rsidRPr="00095353" w:rsidRDefault="00CB3C06"/>
        </w:tc>
      </w:tr>
      <w:tr w:rsidR="000260CC" w:rsidRPr="00095353" w14:paraId="0D66F0D2" w14:textId="77777777" w:rsidTr="00CB3C06">
        <w:trPr>
          <w:trHeight w:val="240"/>
          <w:jc w:val="center"/>
        </w:trPr>
        <w:tc>
          <w:tcPr>
            <w:tcW w:w="4876" w:type="dxa"/>
            <w:hideMark/>
          </w:tcPr>
          <w:p w14:paraId="39217EE4" w14:textId="77777777" w:rsidR="00CB3C06" w:rsidRPr="00095353" w:rsidRDefault="00095353">
            <w:pPr>
              <w:pStyle w:val="AmColumnHeading"/>
            </w:pPr>
            <w:r w:rsidRPr="00095353">
              <w:t>Besedilo, ki ga predlaga Komisija</w:t>
            </w:r>
          </w:p>
        </w:tc>
        <w:tc>
          <w:tcPr>
            <w:tcW w:w="4876" w:type="dxa"/>
            <w:hideMark/>
          </w:tcPr>
          <w:p w14:paraId="550DCC64" w14:textId="77777777" w:rsidR="00CB3C06" w:rsidRPr="00095353" w:rsidRDefault="00095353">
            <w:pPr>
              <w:pStyle w:val="AmColumnHeading"/>
            </w:pPr>
            <w:r w:rsidRPr="00095353">
              <w:t>Predlog spremembe</w:t>
            </w:r>
          </w:p>
        </w:tc>
      </w:tr>
      <w:tr w:rsidR="000260CC" w:rsidRPr="00095353" w14:paraId="6874EACA" w14:textId="77777777" w:rsidTr="00CB3C06">
        <w:trPr>
          <w:jc w:val="center"/>
        </w:trPr>
        <w:tc>
          <w:tcPr>
            <w:tcW w:w="4876" w:type="dxa"/>
            <w:hideMark/>
          </w:tcPr>
          <w:p w14:paraId="41316F9F" w14:textId="77777777" w:rsidR="00CB3C06" w:rsidRPr="00095353" w:rsidRDefault="00095353">
            <w:pPr>
              <w:pStyle w:val="Normal6a"/>
            </w:pPr>
            <w:r w:rsidRPr="00095353">
              <w:t>(a)</w:t>
            </w:r>
            <w:r w:rsidRPr="00095353">
              <w:tab/>
              <w:t>navodilo udeleženca, da se da prejemniku ali članu na razpolago znesek denarnih sredstev, ki privede do prevzema ali izpolnitve plačilne obveznosti, kot je določeno v pravilih sistema;</w:t>
            </w:r>
          </w:p>
        </w:tc>
        <w:tc>
          <w:tcPr>
            <w:tcW w:w="4876" w:type="dxa"/>
            <w:hideMark/>
          </w:tcPr>
          <w:p w14:paraId="2093FD9B" w14:textId="77777777" w:rsidR="00CB3C06" w:rsidRPr="00095353" w:rsidRDefault="00095353">
            <w:pPr>
              <w:pStyle w:val="Normal6a"/>
            </w:pPr>
            <w:r w:rsidRPr="00095353">
              <w:t>(a)</w:t>
            </w:r>
            <w:r w:rsidRPr="00095353">
              <w:tab/>
              <w:t xml:space="preserve">navodilo udeleženca, da se da prejemniku ali članu na razpolago znesek denarnih sredstev, </w:t>
            </w:r>
            <w:r w:rsidRPr="00095353">
              <w:rPr>
                <w:b/>
                <w:i/>
              </w:rPr>
              <w:t>ali navodilo,</w:t>
            </w:r>
            <w:r w:rsidRPr="00095353">
              <w:t xml:space="preserve"> ki privede do prevzema ali izpolnitve plačilne obveznosti, kot je določeno v pravilih sistema;</w:t>
            </w:r>
          </w:p>
        </w:tc>
      </w:tr>
    </w:tbl>
    <w:p w14:paraId="68602C29"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4C8B067F" w14:textId="77777777" w:rsidR="00CB3C06" w:rsidRPr="00095353" w:rsidRDefault="00095353" w:rsidP="00CB3C06">
      <w:r w:rsidRPr="00412FF5">
        <w:rPr>
          <w:rStyle w:val="HideTWBExt"/>
        </w:rPr>
        <w:t>&lt;/Amend&gt;</w:t>
      </w:r>
    </w:p>
    <w:p w14:paraId="0C851BAB"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6</w:t>
      </w:r>
      <w:r w:rsidRPr="00412FF5">
        <w:rPr>
          <w:rStyle w:val="HideTWBExt"/>
          <w:b w:val="0"/>
        </w:rPr>
        <w:t>&lt;/NumAm&gt;</w:t>
      </w:r>
    </w:p>
    <w:p w14:paraId="69832751"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6788311B" w14:textId="77777777" w:rsidR="00CB3C06" w:rsidRPr="00095353" w:rsidRDefault="00095353" w:rsidP="00CB3C06">
      <w:pPr>
        <w:pStyle w:val="NormalBold"/>
      </w:pPr>
      <w:r w:rsidRPr="00412FF5">
        <w:rPr>
          <w:rStyle w:val="HideTWBExt"/>
          <w:b w:val="0"/>
        </w:rPr>
        <w:t>&lt;Article&gt;</w:t>
      </w:r>
      <w:r w:rsidRPr="00095353">
        <w:t>Člen 2 – odstavek 1 – točka 22</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58A72D5D" w14:textId="77777777" w:rsidTr="00CB3C06">
        <w:trPr>
          <w:trHeight w:val="240"/>
          <w:jc w:val="center"/>
        </w:trPr>
        <w:tc>
          <w:tcPr>
            <w:tcW w:w="9752" w:type="dxa"/>
            <w:gridSpan w:val="2"/>
          </w:tcPr>
          <w:p w14:paraId="6ED0BB1D" w14:textId="77777777" w:rsidR="00CB3C06" w:rsidRPr="00095353" w:rsidRDefault="00CB3C06"/>
        </w:tc>
      </w:tr>
      <w:tr w:rsidR="000260CC" w:rsidRPr="00095353" w14:paraId="239C6CCF" w14:textId="77777777" w:rsidTr="00CB3C06">
        <w:trPr>
          <w:trHeight w:val="240"/>
          <w:jc w:val="center"/>
        </w:trPr>
        <w:tc>
          <w:tcPr>
            <w:tcW w:w="4876" w:type="dxa"/>
            <w:hideMark/>
          </w:tcPr>
          <w:p w14:paraId="20841CEF" w14:textId="77777777" w:rsidR="00CB3C06" w:rsidRPr="00095353" w:rsidRDefault="00095353">
            <w:pPr>
              <w:pStyle w:val="AmColumnHeading"/>
            </w:pPr>
            <w:r w:rsidRPr="00095353">
              <w:t>Besedilo, ki ga predlaga Komisija</w:t>
            </w:r>
          </w:p>
        </w:tc>
        <w:tc>
          <w:tcPr>
            <w:tcW w:w="4876" w:type="dxa"/>
            <w:hideMark/>
          </w:tcPr>
          <w:p w14:paraId="0756AFA1" w14:textId="77777777" w:rsidR="00CB3C06" w:rsidRPr="00095353" w:rsidRDefault="00095353">
            <w:pPr>
              <w:pStyle w:val="AmColumnHeading"/>
            </w:pPr>
            <w:r w:rsidRPr="00095353">
              <w:t>Predlog spremembe</w:t>
            </w:r>
          </w:p>
        </w:tc>
      </w:tr>
      <w:tr w:rsidR="000260CC" w:rsidRPr="00095353" w14:paraId="2B81A63E" w14:textId="77777777" w:rsidTr="00CB3C06">
        <w:trPr>
          <w:jc w:val="center"/>
        </w:trPr>
        <w:tc>
          <w:tcPr>
            <w:tcW w:w="4876" w:type="dxa"/>
            <w:hideMark/>
          </w:tcPr>
          <w:p w14:paraId="43071951" w14:textId="77777777" w:rsidR="00CB3C06" w:rsidRPr="00095353" w:rsidRDefault="00095353">
            <w:pPr>
              <w:pStyle w:val="Normal6a"/>
            </w:pPr>
            <w:r w:rsidRPr="00095353">
              <w:t>(22)</w:t>
            </w:r>
            <w:r w:rsidRPr="00095353">
              <w:tab/>
              <w:t xml:space="preserve">„nematerializirana evidenca“ pomeni elektronsko evidenco, ki dokazuje kakršno koli knjižbo v dobro ali v breme ali druge spremembe take elektronske evidence, pri čemer se lahko elektronska evidenca ustvari </w:t>
            </w:r>
            <w:r w:rsidRPr="00095353">
              <w:rPr>
                <w:b/>
                <w:i/>
              </w:rPr>
              <w:t>in vse spremembe take elektronske evidence izvedejo</w:t>
            </w:r>
            <w:r w:rsidRPr="00095353">
              <w:t xml:space="preserve"> z uporabo tehnologije razpršene evidence;</w:t>
            </w:r>
          </w:p>
        </w:tc>
        <w:tc>
          <w:tcPr>
            <w:tcW w:w="4876" w:type="dxa"/>
            <w:hideMark/>
          </w:tcPr>
          <w:p w14:paraId="02630349" w14:textId="77777777" w:rsidR="00CB3C06" w:rsidRPr="00095353" w:rsidRDefault="00095353">
            <w:pPr>
              <w:pStyle w:val="Normal6a"/>
            </w:pPr>
            <w:r w:rsidRPr="00095353">
              <w:t>(22)</w:t>
            </w:r>
            <w:r w:rsidRPr="00095353">
              <w:tab/>
              <w:t>„nematerializirana evidenca“ pomeni elektronsko evidenco, ki dokazuje kakršno koli knjižbo v dobro ali v breme ali druge spremembe take elektronske evidence, pri čemer se lahko elektronska evidenca ustvari z uporabo tehnologije razpršene evidence;</w:t>
            </w:r>
          </w:p>
        </w:tc>
      </w:tr>
    </w:tbl>
    <w:p w14:paraId="27D35E23"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72CF2560" w14:textId="77777777" w:rsidR="00CB3C06" w:rsidRPr="00095353" w:rsidRDefault="00095353" w:rsidP="00CB3C06">
      <w:r w:rsidRPr="00412FF5">
        <w:rPr>
          <w:rStyle w:val="HideTWBExt"/>
        </w:rPr>
        <w:t>&lt;/Amend&gt;</w:t>
      </w:r>
    </w:p>
    <w:p w14:paraId="0FD9CAB7"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7</w:t>
      </w:r>
      <w:r w:rsidRPr="00412FF5">
        <w:rPr>
          <w:rStyle w:val="HideTWBExt"/>
          <w:b w:val="0"/>
        </w:rPr>
        <w:t>&lt;/NumAm&gt;</w:t>
      </w:r>
    </w:p>
    <w:p w14:paraId="31428541"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5FFEDFFC" w14:textId="77777777" w:rsidR="00CB3C06" w:rsidRPr="00095353" w:rsidRDefault="00095353" w:rsidP="00CB3C06">
      <w:pPr>
        <w:pStyle w:val="NormalBold"/>
      </w:pPr>
      <w:r w:rsidRPr="00412FF5">
        <w:rPr>
          <w:rStyle w:val="HideTWBExt"/>
          <w:b w:val="0"/>
        </w:rPr>
        <w:t>&lt;Article&gt;</w:t>
      </w:r>
      <w:r w:rsidRPr="00095353">
        <w:t>Člen 2 – odstavek 1 – točka 27</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6C0DF64E" w14:textId="77777777" w:rsidTr="00CB3C06">
        <w:trPr>
          <w:trHeight w:val="240"/>
          <w:jc w:val="center"/>
        </w:trPr>
        <w:tc>
          <w:tcPr>
            <w:tcW w:w="9752" w:type="dxa"/>
            <w:gridSpan w:val="2"/>
          </w:tcPr>
          <w:p w14:paraId="4FE3AA6D" w14:textId="77777777" w:rsidR="00CB3C06" w:rsidRPr="00095353" w:rsidRDefault="00CB3C06"/>
        </w:tc>
      </w:tr>
      <w:tr w:rsidR="000260CC" w:rsidRPr="00095353" w14:paraId="6CC5AFE9" w14:textId="77777777" w:rsidTr="00CB3C06">
        <w:trPr>
          <w:trHeight w:val="240"/>
          <w:jc w:val="center"/>
        </w:trPr>
        <w:tc>
          <w:tcPr>
            <w:tcW w:w="4876" w:type="dxa"/>
            <w:hideMark/>
          </w:tcPr>
          <w:p w14:paraId="6EAEFEF3" w14:textId="77777777" w:rsidR="00CB3C06" w:rsidRPr="00095353" w:rsidRDefault="00095353">
            <w:pPr>
              <w:pStyle w:val="AmColumnHeading"/>
            </w:pPr>
            <w:r w:rsidRPr="00095353">
              <w:t>Besedilo, ki ga predlaga Komisija</w:t>
            </w:r>
          </w:p>
        </w:tc>
        <w:tc>
          <w:tcPr>
            <w:tcW w:w="4876" w:type="dxa"/>
            <w:hideMark/>
          </w:tcPr>
          <w:p w14:paraId="4A77B0C7" w14:textId="77777777" w:rsidR="00CB3C06" w:rsidRPr="00095353" w:rsidRDefault="00095353">
            <w:pPr>
              <w:pStyle w:val="AmColumnHeading"/>
            </w:pPr>
            <w:r w:rsidRPr="00095353">
              <w:t>Predlog spremembe</w:t>
            </w:r>
          </w:p>
        </w:tc>
      </w:tr>
      <w:tr w:rsidR="000260CC" w:rsidRPr="00095353" w14:paraId="06C24D9D" w14:textId="77777777" w:rsidTr="00CB3C06">
        <w:trPr>
          <w:jc w:val="center"/>
        </w:trPr>
        <w:tc>
          <w:tcPr>
            <w:tcW w:w="4876" w:type="dxa"/>
            <w:hideMark/>
          </w:tcPr>
          <w:p w14:paraId="76FA73E1" w14:textId="77777777" w:rsidR="00CB3C06" w:rsidRPr="00095353" w:rsidRDefault="00095353">
            <w:pPr>
              <w:pStyle w:val="Normal6a"/>
            </w:pPr>
            <w:r w:rsidRPr="00095353">
              <w:t>(27)</w:t>
            </w:r>
            <w:r w:rsidRPr="00095353">
              <w:tab/>
              <w:t xml:space="preserve">„zavarovanje“ </w:t>
            </w:r>
            <w:r w:rsidRPr="00095353">
              <w:rPr>
                <w:b/>
                <w:i/>
              </w:rPr>
              <w:t>pomeni</w:t>
            </w:r>
            <w:r w:rsidRPr="00095353">
              <w:t xml:space="preserve"> vsa unovčljiva sredstva, vključno s finančnimi instrumenti in denarnimi sredstvi, tudi tistimi, ki so izdani ali evidentirani z uporabo tehnologije razpršene evidence, tudi v žetonizirani obliki, ter finančnim zavarovanjem iz člena 1(4), točka (a), Direktive 2002/47/ES, ki se zagotovijo na podlagi zastave, dogovora o prenosu lastniške pravice, dogovora o ponovnem odkupu ali podobnega dogovora ali drugače za zavarovanje pravic in obveznosti, ki lahko nastanejo v zvezi s sistemom, ali ki se zagotovijo centralnim bankam držav članic ali Evropski centralni banki;</w:t>
            </w:r>
          </w:p>
        </w:tc>
        <w:tc>
          <w:tcPr>
            <w:tcW w:w="4876" w:type="dxa"/>
            <w:hideMark/>
          </w:tcPr>
          <w:p w14:paraId="013C70DC" w14:textId="77777777" w:rsidR="00CB3C06" w:rsidRPr="00095353" w:rsidRDefault="00095353">
            <w:pPr>
              <w:pStyle w:val="Normal6a"/>
            </w:pPr>
            <w:r w:rsidRPr="00095353">
              <w:t>(27)</w:t>
            </w:r>
            <w:r w:rsidRPr="00095353">
              <w:tab/>
              <w:t xml:space="preserve">„zavarovanje“ </w:t>
            </w:r>
            <w:r w:rsidRPr="00095353">
              <w:rPr>
                <w:b/>
                <w:i/>
              </w:rPr>
              <w:t>in „dodatno jamstvo“ pomenita</w:t>
            </w:r>
            <w:r w:rsidRPr="00095353">
              <w:t xml:space="preserve"> vsa unovčljiva sredstva, vključno s finančnimi instrumenti in denarnimi sredstvi, tudi tistimi, ki so izdani ali evidentirani z uporabo tehnologije razpršene evidence, tudi v žetonizirani obliki, ter finančnim zavarovanjem iz člena 1(4), točka (a), Direktive 2002/47/ES, ki se zagotovijo na podlagi zastave, dogovora o prenosu lastniške pravice, dogovora o ponovnem odkupu ali podobnega dogovora ali drugače za zavarovanje pravic in obveznosti, ki lahko nastanejo v zvezi s sistemom, ali ki se zagotovijo centralnim bankam držav članic ali Evropski centralni banki</w:t>
            </w:r>
            <w:r w:rsidRPr="00095353">
              <w:rPr>
                <w:b/>
                <w:i/>
              </w:rPr>
              <w:t>, vključujeta pa tudi vsak jamstveni sklad, ki ga ima CNS, za katero je izdano dovoljenje iz člena 14 Uredbe (EU) št. 648/2012, v skladu s členom 42 navedene uredbe, kritja iz člena 41 navedene uredbe ter vsak primerljiv jamstveni sklad, ki ga ima CNS iz tretje države, ali kritja, ki se ji zagotavljajo</w:t>
            </w:r>
            <w:r w:rsidRPr="00095353">
              <w:t>;</w:t>
            </w:r>
          </w:p>
        </w:tc>
      </w:tr>
    </w:tbl>
    <w:p w14:paraId="67284186"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0E668D95" w14:textId="77777777" w:rsidR="00CB3C06" w:rsidRPr="00095353" w:rsidRDefault="00095353" w:rsidP="00CB3C06">
      <w:r w:rsidRPr="00412FF5">
        <w:rPr>
          <w:rStyle w:val="HideTWBExt"/>
        </w:rPr>
        <w:t>&lt;/Amend&gt;</w:t>
      </w:r>
    </w:p>
    <w:p w14:paraId="0F524B79"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8</w:t>
      </w:r>
      <w:r w:rsidRPr="00412FF5">
        <w:rPr>
          <w:rStyle w:val="HideTWBExt"/>
          <w:b w:val="0"/>
        </w:rPr>
        <w:t>&lt;/NumAm&gt;</w:t>
      </w:r>
    </w:p>
    <w:p w14:paraId="6326193A"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47A2AFB8" w14:textId="77777777" w:rsidR="00CB3C06" w:rsidRPr="00095353" w:rsidRDefault="00095353" w:rsidP="00CB3C06">
      <w:pPr>
        <w:pStyle w:val="NormalBold"/>
      </w:pPr>
      <w:r w:rsidRPr="00412FF5">
        <w:rPr>
          <w:rStyle w:val="HideTWBExt"/>
          <w:b w:val="0"/>
        </w:rPr>
        <w:t>&lt;Article&gt;</w:t>
      </w:r>
      <w:r w:rsidRPr="00095353">
        <w:t>Člen 2 – odstavek 2 – točka b</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647366BE" w14:textId="77777777" w:rsidTr="00CB3C06">
        <w:trPr>
          <w:trHeight w:val="240"/>
          <w:jc w:val="center"/>
        </w:trPr>
        <w:tc>
          <w:tcPr>
            <w:tcW w:w="9752" w:type="dxa"/>
            <w:gridSpan w:val="2"/>
          </w:tcPr>
          <w:p w14:paraId="473C0407" w14:textId="77777777" w:rsidR="00CB3C06" w:rsidRPr="00095353" w:rsidRDefault="00CB3C06"/>
        </w:tc>
      </w:tr>
      <w:tr w:rsidR="000260CC" w:rsidRPr="00095353" w14:paraId="220040F9" w14:textId="77777777" w:rsidTr="00CB3C06">
        <w:trPr>
          <w:trHeight w:val="240"/>
          <w:jc w:val="center"/>
        </w:trPr>
        <w:tc>
          <w:tcPr>
            <w:tcW w:w="4876" w:type="dxa"/>
            <w:hideMark/>
          </w:tcPr>
          <w:p w14:paraId="3A397DEF" w14:textId="77777777" w:rsidR="00CB3C06" w:rsidRPr="00095353" w:rsidRDefault="00095353">
            <w:pPr>
              <w:pStyle w:val="AmColumnHeading"/>
            </w:pPr>
            <w:r w:rsidRPr="00095353">
              <w:t>Besedilo, ki ga predlaga Komisija</w:t>
            </w:r>
          </w:p>
        </w:tc>
        <w:tc>
          <w:tcPr>
            <w:tcW w:w="4876" w:type="dxa"/>
            <w:hideMark/>
          </w:tcPr>
          <w:p w14:paraId="4AA11DC7" w14:textId="77777777" w:rsidR="00CB3C06" w:rsidRPr="00095353" w:rsidRDefault="00095353">
            <w:pPr>
              <w:pStyle w:val="AmColumnHeading"/>
            </w:pPr>
            <w:r w:rsidRPr="00095353">
              <w:t>Predlog spremembe</w:t>
            </w:r>
          </w:p>
        </w:tc>
      </w:tr>
      <w:tr w:rsidR="000260CC" w:rsidRPr="00095353" w14:paraId="15D05561" w14:textId="77777777" w:rsidTr="00CB3C06">
        <w:trPr>
          <w:jc w:val="center"/>
        </w:trPr>
        <w:tc>
          <w:tcPr>
            <w:tcW w:w="4876" w:type="dxa"/>
            <w:hideMark/>
          </w:tcPr>
          <w:p w14:paraId="7EC95696" w14:textId="77777777" w:rsidR="00CB3C06" w:rsidRPr="00095353" w:rsidRDefault="00095353">
            <w:pPr>
              <w:pStyle w:val="Normal6a"/>
            </w:pPr>
            <w:r w:rsidRPr="00095353">
              <w:t>(b)</w:t>
            </w:r>
            <w:r w:rsidRPr="00095353">
              <w:tab/>
              <w:t>opredelitev udeleženca iz odstavka 1, točka 15, da se dodajo fizične ali pravne osebe ob upoštevanju izkušenj s primeri, ko so lahko take osebe udeležene v sistemu poravnave DLT, za katerega se uporablja Uredba (EU) 2022/858.</w:t>
            </w:r>
          </w:p>
        </w:tc>
        <w:tc>
          <w:tcPr>
            <w:tcW w:w="4876" w:type="dxa"/>
            <w:hideMark/>
          </w:tcPr>
          <w:p w14:paraId="0D0BB94C" w14:textId="77777777" w:rsidR="00CB3C06" w:rsidRPr="00095353" w:rsidRDefault="00095353">
            <w:pPr>
              <w:pStyle w:val="Normal6a"/>
            </w:pPr>
            <w:r w:rsidRPr="00095353">
              <w:t>(b)</w:t>
            </w:r>
            <w:r w:rsidRPr="00095353">
              <w:tab/>
              <w:t xml:space="preserve">opredelitev udeleženca iz odstavka 1, točka 15, </w:t>
            </w:r>
            <w:r w:rsidRPr="00095353">
              <w:rPr>
                <w:b/>
                <w:i/>
              </w:rPr>
              <w:t>in opredelitev posrednega udeleženca iz odstavka 1, točka 17,</w:t>
            </w:r>
            <w:r w:rsidRPr="00095353">
              <w:t xml:space="preserve"> da se dodajo fizične ali pravne osebe ob upoštevanju izkušenj s primeri, ko so lahko take osebe udeležene v sistemu poravnave DLT, za katerega se uporablja Uredba (EU) 2022/858.</w:t>
            </w:r>
          </w:p>
        </w:tc>
      </w:tr>
    </w:tbl>
    <w:p w14:paraId="746829A0"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5B11D297" w14:textId="77777777" w:rsidR="00CB3C06" w:rsidRPr="00095353" w:rsidRDefault="00095353" w:rsidP="00CB3C06">
      <w:r w:rsidRPr="00412FF5">
        <w:rPr>
          <w:rStyle w:val="HideTWBExt"/>
        </w:rPr>
        <w:t>&lt;/Amend&gt;</w:t>
      </w:r>
    </w:p>
    <w:p w14:paraId="55C8C13F"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9</w:t>
      </w:r>
      <w:r w:rsidRPr="00412FF5">
        <w:rPr>
          <w:rStyle w:val="HideTWBExt"/>
          <w:b w:val="0"/>
        </w:rPr>
        <w:t>&lt;/NumAm&gt;</w:t>
      </w:r>
    </w:p>
    <w:p w14:paraId="11AA784A"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53D55FA9" w14:textId="77777777" w:rsidR="00CB3C06" w:rsidRPr="00095353" w:rsidRDefault="00095353" w:rsidP="00CB3C06">
      <w:pPr>
        <w:pStyle w:val="NormalBold"/>
      </w:pPr>
      <w:r w:rsidRPr="00412FF5">
        <w:rPr>
          <w:rStyle w:val="HideTWBExt"/>
          <w:b w:val="0"/>
        </w:rPr>
        <w:t>&lt;Article&gt;</w:t>
      </w:r>
      <w:r w:rsidRPr="00095353">
        <w:t>Člen 5 – odstavek 1 – točka j</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5EB9CF0B" w14:textId="77777777" w:rsidTr="00CB3C06">
        <w:trPr>
          <w:trHeight w:val="240"/>
          <w:jc w:val="center"/>
        </w:trPr>
        <w:tc>
          <w:tcPr>
            <w:tcW w:w="9752" w:type="dxa"/>
            <w:gridSpan w:val="2"/>
          </w:tcPr>
          <w:p w14:paraId="3BC3B9C0" w14:textId="77777777" w:rsidR="00CB3C06" w:rsidRPr="00095353" w:rsidRDefault="00CB3C06"/>
        </w:tc>
      </w:tr>
      <w:tr w:rsidR="000260CC" w:rsidRPr="00095353" w14:paraId="364A2B8C" w14:textId="77777777" w:rsidTr="00CB3C06">
        <w:trPr>
          <w:trHeight w:val="240"/>
          <w:jc w:val="center"/>
        </w:trPr>
        <w:tc>
          <w:tcPr>
            <w:tcW w:w="4876" w:type="dxa"/>
            <w:hideMark/>
          </w:tcPr>
          <w:p w14:paraId="1948C01A" w14:textId="77777777" w:rsidR="00CB3C06" w:rsidRPr="00095353" w:rsidRDefault="00095353">
            <w:pPr>
              <w:pStyle w:val="AmColumnHeading"/>
            </w:pPr>
            <w:r w:rsidRPr="00095353">
              <w:t>Besedilo, ki ga predlaga Komisija</w:t>
            </w:r>
          </w:p>
        </w:tc>
        <w:tc>
          <w:tcPr>
            <w:tcW w:w="4876" w:type="dxa"/>
            <w:hideMark/>
          </w:tcPr>
          <w:p w14:paraId="16FE5687" w14:textId="77777777" w:rsidR="00CB3C06" w:rsidRPr="00095353" w:rsidRDefault="00095353">
            <w:pPr>
              <w:pStyle w:val="AmColumnHeading"/>
            </w:pPr>
            <w:r w:rsidRPr="00095353">
              <w:t>Predlog spremembe</w:t>
            </w:r>
          </w:p>
        </w:tc>
      </w:tr>
      <w:tr w:rsidR="000260CC" w:rsidRPr="00095353" w14:paraId="1B26EF90" w14:textId="77777777" w:rsidTr="00CB3C06">
        <w:trPr>
          <w:jc w:val="center"/>
        </w:trPr>
        <w:tc>
          <w:tcPr>
            <w:tcW w:w="4876" w:type="dxa"/>
            <w:hideMark/>
          </w:tcPr>
          <w:p w14:paraId="56755DAB" w14:textId="77777777" w:rsidR="00CB3C06" w:rsidRPr="00095353" w:rsidRDefault="00095353">
            <w:pPr>
              <w:pStyle w:val="Normal6a"/>
            </w:pPr>
            <w:r w:rsidRPr="00095353">
              <w:t>(j)</w:t>
            </w:r>
            <w:r w:rsidRPr="00095353">
              <w:tab/>
              <w:t xml:space="preserve">upravljavec sistema </w:t>
            </w:r>
            <w:r w:rsidRPr="00095353">
              <w:rPr>
                <w:b/>
                <w:i/>
              </w:rPr>
              <w:t>je pravno odgovoren za upravljanje</w:t>
            </w:r>
            <w:r w:rsidRPr="00095353">
              <w:t xml:space="preserve"> sistema</w:t>
            </w:r>
            <w:r w:rsidRPr="00095353">
              <w:rPr>
                <w:b/>
                <w:i/>
              </w:rPr>
              <w:t>, vključno z morebitnimi povezavami z drugimi sistemi ter povezavami s tretjimi osebami in organi</w:t>
            </w:r>
            <w:r w:rsidRPr="00095353">
              <w:t>;</w:t>
            </w:r>
          </w:p>
        </w:tc>
        <w:tc>
          <w:tcPr>
            <w:tcW w:w="4876" w:type="dxa"/>
            <w:hideMark/>
          </w:tcPr>
          <w:p w14:paraId="6F9751B8" w14:textId="77777777" w:rsidR="00CB3C06" w:rsidRPr="00095353" w:rsidRDefault="00095353">
            <w:pPr>
              <w:pStyle w:val="Normal6a"/>
            </w:pPr>
            <w:r w:rsidRPr="00095353">
              <w:t>(j)</w:t>
            </w:r>
            <w:r w:rsidRPr="00095353">
              <w:tab/>
            </w:r>
            <w:r w:rsidRPr="00095353">
              <w:rPr>
                <w:b/>
                <w:i/>
              </w:rPr>
              <w:t>v skupnih pravilih in standardiziranih postopkih sistema je jasno opredeljena odgovornost, ki jo ima v skladu s temi pravili in postopki</w:t>
            </w:r>
            <w:r w:rsidRPr="00095353">
              <w:t xml:space="preserve"> upravljavec sistema </w:t>
            </w:r>
            <w:r w:rsidRPr="00095353">
              <w:rPr>
                <w:b/>
                <w:i/>
              </w:rPr>
              <w:t>ali, kadar sistem upravlja več kot en subjekt, vsak od teh subjektov do udeležencev v zvezi z upravljanjem</w:t>
            </w:r>
            <w:r w:rsidRPr="00095353">
              <w:t xml:space="preserve"> sistema;</w:t>
            </w:r>
          </w:p>
        </w:tc>
      </w:tr>
    </w:tbl>
    <w:p w14:paraId="3FC13A8F"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72F05238" w14:textId="77777777" w:rsidR="00CB3C06" w:rsidRPr="00095353" w:rsidRDefault="00095353" w:rsidP="00CB3C06">
      <w:r w:rsidRPr="00412FF5">
        <w:rPr>
          <w:rStyle w:val="HideTWBExt"/>
        </w:rPr>
        <w:t>&lt;/Amend&gt;</w:t>
      </w:r>
    </w:p>
    <w:p w14:paraId="088F191F"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10</w:t>
      </w:r>
      <w:r w:rsidRPr="00412FF5">
        <w:rPr>
          <w:rStyle w:val="HideTWBExt"/>
          <w:b w:val="0"/>
        </w:rPr>
        <w:t>&lt;/NumAm&gt;</w:t>
      </w:r>
    </w:p>
    <w:p w14:paraId="74C36797"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076A07F1" w14:textId="77777777" w:rsidR="00CB3C06" w:rsidRPr="00095353" w:rsidRDefault="00095353" w:rsidP="00CB3C06">
      <w:pPr>
        <w:pStyle w:val="NormalBold"/>
      </w:pPr>
      <w:r w:rsidRPr="00412FF5">
        <w:rPr>
          <w:rStyle w:val="HideTWBExt"/>
          <w:b w:val="0"/>
        </w:rPr>
        <w:t>&lt;Article&gt;</w:t>
      </w:r>
      <w:r w:rsidRPr="00095353">
        <w:t>Člen 5 – odstavek 1 – točka l</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0C0F57AB" w14:textId="77777777" w:rsidTr="00CB3C06">
        <w:trPr>
          <w:trHeight w:val="240"/>
          <w:jc w:val="center"/>
        </w:trPr>
        <w:tc>
          <w:tcPr>
            <w:tcW w:w="9752" w:type="dxa"/>
            <w:gridSpan w:val="2"/>
          </w:tcPr>
          <w:p w14:paraId="09BF543D" w14:textId="77777777" w:rsidR="00CB3C06" w:rsidRPr="00095353" w:rsidRDefault="00CB3C06"/>
        </w:tc>
      </w:tr>
      <w:tr w:rsidR="000260CC" w:rsidRPr="00095353" w14:paraId="0E9DC30A" w14:textId="77777777" w:rsidTr="00CB3C06">
        <w:trPr>
          <w:trHeight w:val="240"/>
          <w:jc w:val="center"/>
        </w:trPr>
        <w:tc>
          <w:tcPr>
            <w:tcW w:w="4876" w:type="dxa"/>
            <w:hideMark/>
          </w:tcPr>
          <w:p w14:paraId="43A2F4BE" w14:textId="77777777" w:rsidR="00CB3C06" w:rsidRPr="00095353" w:rsidRDefault="00095353">
            <w:pPr>
              <w:pStyle w:val="AmColumnHeading"/>
            </w:pPr>
            <w:r w:rsidRPr="00095353">
              <w:t>Besedilo, ki ga predlaga Komisija</w:t>
            </w:r>
          </w:p>
        </w:tc>
        <w:tc>
          <w:tcPr>
            <w:tcW w:w="4876" w:type="dxa"/>
            <w:hideMark/>
          </w:tcPr>
          <w:p w14:paraId="5D93EAA6" w14:textId="77777777" w:rsidR="00CB3C06" w:rsidRPr="00095353" w:rsidRDefault="00095353">
            <w:pPr>
              <w:pStyle w:val="AmColumnHeading"/>
            </w:pPr>
            <w:r w:rsidRPr="00095353">
              <w:t>Predlog spremembe</w:t>
            </w:r>
          </w:p>
        </w:tc>
      </w:tr>
      <w:tr w:rsidR="000260CC" w:rsidRPr="00095353" w14:paraId="582AA2FA" w14:textId="77777777" w:rsidTr="00CB3C06">
        <w:trPr>
          <w:jc w:val="center"/>
        </w:trPr>
        <w:tc>
          <w:tcPr>
            <w:tcW w:w="4876" w:type="dxa"/>
            <w:hideMark/>
          </w:tcPr>
          <w:p w14:paraId="55501D37" w14:textId="77777777" w:rsidR="00CB3C06" w:rsidRPr="00095353" w:rsidRDefault="00095353">
            <w:pPr>
              <w:pStyle w:val="Normal6a"/>
            </w:pPr>
            <w:r w:rsidRPr="00095353">
              <w:t>(l)</w:t>
            </w:r>
            <w:r w:rsidRPr="00095353">
              <w:tab/>
              <w:t xml:space="preserve">kadar je upravljavec sistema </w:t>
            </w:r>
            <w:r w:rsidRPr="00095353">
              <w:rPr>
                <w:b/>
                <w:i/>
              </w:rPr>
              <w:t>mreža vozlišč, ki delujejo na podlagi skupnega okvira upravljanja in nadzora, skupna pravila in standardizirani postopki sistema zagotavljajo, da je eno podjetje pravno odgovorno za upravljanje</w:t>
            </w:r>
            <w:r w:rsidRPr="00095353">
              <w:t xml:space="preserve"> sistema;</w:t>
            </w:r>
          </w:p>
        </w:tc>
        <w:tc>
          <w:tcPr>
            <w:tcW w:w="4876" w:type="dxa"/>
            <w:hideMark/>
          </w:tcPr>
          <w:p w14:paraId="7D7DA4DD" w14:textId="77777777" w:rsidR="00CB3C06" w:rsidRPr="00095353" w:rsidRDefault="00095353">
            <w:pPr>
              <w:pStyle w:val="Normal6a"/>
            </w:pPr>
            <w:r w:rsidRPr="00095353">
              <w:t>(l)</w:t>
            </w:r>
            <w:r w:rsidRPr="00095353">
              <w:tab/>
              <w:t xml:space="preserve">kadar je upravljavec sistema </w:t>
            </w:r>
            <w:r w:rsidRPr="00095353">
              <w:rPr>
                <w:b/>
                <w:i/>
              </w:rPr>
              <w:t>več kot en subjekt, je v vlogi opredeljeno, kateri subjekt ali subjekti so odgovorni za izpolnjevanje dolžnosti iz člena 8, in določen en od teh subjektov kot pravni zastopnik za prejemanje sporočil organa za določitev v imenu vseh teh subjektov v zvezi z upravljanjem</w:t>
            </w:r>
            <w:r w:rsidRPr="00095353">
              <w:t xml:space="preserve"> sistema;</w:t>
            </w:r>
          </w:p>
        </w:tc>
      </w:tr>
    </w:tbl>
    <w:p w14:paraId="76BB31D9"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06745AA8" w14:textId="77777777" w:rsidR="00CB3C06" w:rsidRPr="00095353" w:rsidRDefault="00095353" w:rsidP="00CB3C06">
      <w:r w:rsidRPr="00412FF5">
        <w:rPr>
          <w:rStyle w:val="HideTWBExt"/>
        </w:rPr>
        <w:t>&lt;/Amend&gt;</w:t>
      </w:r>
    </w:p>
    <w:p w14:paraId="38C68638"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11</w:t>
      </w:r>
      <w:r w:rsidRPr="00412FF5">
        <w:rPr>
          <w:rStyle w:val="HideTWBExt"/>
          <w:b w:val="0"/>
        </w:rPr>
        <w:t>&lt;/NumAm&gt;</w:t>
      </w:r>
    </w:p>
    <w:p w14:paraId="3317EC1C"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37C9B8E0" w14:textId="77777777" w:rsidR="00CB3C06" w:rsidRPr="00095353" w:rsidRDefault="00095353" w:rsidP="00CB3C06">
      <w:pPr>
        <w:pStyle w:val="NormalBold"/>
      </w:pPr>
      <w:r w:rsidRPr="00412FF5">
        <w:rPr>
          <w:rStyle w:val="HideTWBExt"/>
          <w:b w:val="0"/>
        </w:rPr>
        <w:t>&lt;Article&gt;</w:t>
      </w:r>
      <w:r w:rsidRPr="00095353">
        <w:t>Člen 5 – odstavek 1 – točka m</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619A4050" w14:textId="77777777" w:rsidTr="00CB3C06">
        <w:trPr>
          <w:trHeight w:val="240"/>
          <w:jc w:val="center"/>
        </w:trPr>
        <w:tc>
          <w:tcPr>
            <w:tcW w:w="9752" w:type="dxa"/>
            <w:gridSpan w:val="2"/>
          </w:tcPr>
          <w:p w14:paraId="50C646E3" w14:textId="77777777" w:rsidR="00CB3C06" w:rsidRPr="00095353" w:rsidRDefault="00CB3C06"/>
        </w:tc>
      </w:tr>
      <w:tr w:rsidR="000260CC" w:rsidRPr="00095353" w14:paraId="466588C1" w14:textId="77777777" w:rsidTr="00CB3C06">
        <w:trPr>
          <w:trHeight w:val="240"/>
          <w:jc w:val="center"/>
        </w:trPr>
        <w:tc>
          <w:tcPr>
            <w:tcW w:w="4876" w:type="dxa"/>
            <w:hideMark/>
          </w:tcPr>
          <w:p w14:paraId="75A232B2" w14:textId="77777777" w:rsidR="00CB3C06" w:rsidRPr="00095353" w:rsidRDefault="00095353">
            <w:pPr>
              <w:pStyle w:val="AmColumnHeading"/>
            </w:pPr>
            <w:r w:rsidRPr="00095353">
              <w:t>Besedilo, ki ga predlaga Komisija</w:t>
            </w:r>
          </w:p>
        </w:tc>
        <w:tc>
          <w:tcPr>
            <w:tcW w:w="4876" w:type="dxa"/>
            <w:hideMark/>
          </w:tcPr>
          <w:p w14:paraId="6A7FDD9C" w14:textId="77777777" w:rsidR="00CB3C06" w:rsidRPr="00095353" w:rsidRDefault="00095353">
            <w:pPr>
              <w:pStyle w:val="AmColumnHeading"/>
            </w:pPr>
            <w:r w:rsidRPr="00095353">
              <w:t>Predlog spremembe</w:t>
            </w:r>
          </w:p>
        </w:tc>
      </w:tr>
      <w:tr w:rsidR="000260CC" w:rsidRPr="00095353" w14:paraId="74BE1359" w14:textId="77777777" w:rsidTr="00CB3C06">
        <w:trPr>
          <w:jc w:val="center"/>
        </w:trPr>
        <w:tc>
          <w:tcPr>
            <w:tcW w:w="4876" w:type="dxa"/>
            <w:hideMark/>
          </w:tcPr>
          <w:p w14:paraId="403C4136" w14:textId="77777777" w:rsidR="00CB3C06" w:rsidRPr="00095353" w:rsidRDefault="00095353">
            <w:pPr>
              <w:pStyle w:val="Normal6a"/>
            </w:pPr>
            <w:r w:rsidRPr="00095353">
              <w:rPr>
                <w:b/>
                <w:i/>
              </w:rPr>
              <w:t>(m)</w:t>
            </w:r>
            <w:r w:rsidRPr="00095353">
              <w:tab/>
            </w:r>
            <w:r w:rsidRPr="00095353">
              <w:rPr>
                <w:b/>
                <w:i/>
              </w:rPr>
              <w:t>kadar je upravljavec sistema konzorcij subjektov, so vsi subjekti solidarno odgovorni za upravljanje sistema.</w:t>
            </w:r>
          </w:p>
        </w:tc>
        <w:tc>
          <w:tcPr>
            <w:tcW w:w="4876" w:type="dxa"/>
            <w:hideMark/>
          </w:tcPr>
          <w:p w14:paraId="629E7A13" w14:textId="77777777" w:rsidR="00CB3C06" w:rsidRPr="00095353" w:rsidRDefault="00095353">
            <w:pPr>
              <w:pStyle w:val="Normal6a"/>
            </w:pPr>
            <w:r w:rsidRPr="00095353">
              <w:rPr>
                <w:b/>
                <w:i/>
              </w:rPr>
              <w:t>črtano</w:t>
            </w:r>
          </w:p>
        </w:tc>
      </w:tr>
    </w:tbl>
    <w:p w14:paraId="3AF9457A"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07EB34D0" w14:textId="77777777" w:rsidR="00CB3C06" w:rsidRPr="00095353" w:rsidRDefault="00095353" w:rsidP="00CB3C06">
      <w:r w:rsidRPr="00412FF5">
        <w:rPr>
          <w:rStyle w:val="HideTWBExt"/>
        </w:rPr>
        <w:t>&lt;/Amend&gt;</w:t>
      </w:r>
    </w:p>
    <w:p w14:paraId="6555BAB8"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12</w:t>
      </w:r>
      <w:r w:rsidRPr="00412FF5">
        <w:rPr>
          <w:rStyle w:val="HideTWBExt"/>
          <w:b w:val="0"/>
        </w:rPr>
        <w:t>&lt;/NumAm&gt;</w:t>
      </w:r>
    </w:p>
    <w:p w14:paraId="24E916A9"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1D1727DD" w14:textId="77777777" w:rsidR="00CB3C06" w:rsidRPr="00095353" w:rsidRDefault="00095353" w:rsidP="00CB3C06">
      <w:pPr>
        <w:pStyle w:val="NormalBold"/>
      </w:pPr>
      <w:r w:rsidRPr="00412FF5">
        <w:rPr>
          <w:rStyle w:val="HideTWBExt"/>
          <w:b w:val="0"/>
        </w:rPr>
        <w:t>&lt;Article&gt;</w:t>
      </w:r>
      <w:r w:rsidRPr="00095353">
        <w:t>Člen 14 – odstavek 1 – točka d</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53542DE7" w14:textId="77777777" w:rsidTr="00CB3C06">
        <w:trPr>
          <w:trHeight w:val="240"/>
          <w:jc w:val="center"/>
        </w:trPr>
        <w:tc>
          <w:tcPr>
            <w:tcW w:w="9752" w:type="dxa"/>
            <w:gridSpan w:val="2"/>
          </w:tcPr>
          <w:p w14:paraId="1C61144A" w14:textId="77777777" w:rsidR="00CB3C06" w:rsidRPr="00095353" w:rsidRDefault="00CB3C06"/>
        </w:tc>
      </w:tr>
      <w:tr w:rsidR="000260CC" w:rsidRPr="00095353" w14:paraId="345D48C3" w14:textId="77777777" w:rsidTr="00CB3C06">
        <w:trPr>
          <w:trHeight w:val="240"/>
          <w:jc w:val="center"/>
        </w:trPr>
        <w:tc>
          <w:tcPr>
            <w:tcW w:w="4876" w:type="dxa"/>
            <w:hideMark/>
          </w:tcPr>
          <w:p w14:paraId="5F71DAA5" w14:textId="77777777" w:rsidR="00CB3C06" w:rsidRPr="00095353" w:rsidRDefault="00095353">
            <w:pPr>
              <w:pStyle w:val="AmColumnHeading"/>
            </w:pPr>
            <w:r w:rsidRPr="00095353">
              <w:t>Besedilo, ki ga predlaga Komisija</w:t>
            </w:r>
          </w:p>
        </w:tc>
        <w:tc>
          <w:tcPr>
            <w:tcW w:w="4876" w:type="dxa"/>
            <w:hideMark/>
          </w:tcPr>
          <w:p w14:paraId="2DDDE314" w14:textId="77777777" w:rsidR="00CB3C06" w:rsidRPr="00095353" w:rsidRDefault="00095353">
            <w:pPr>
              <w:pStyle w:val="AmColumnHeading"/>
            </w:pPr>
            <w:r w:rsidRPr="00095353">
              <w:t>Predlog spremembe</w:t>
            </w:r>
          </w:p>
        </w:tc>
      </w:tr>
      <w:tr w:rsidR="000260CC" w:rsidRPr="00095353" w14:paraId="499F3055" w14:textId="77777777" w:rsidTr="00CB3C06">
        <w:trPr>
          <w:jc w:val="center"/>
        </w:trPr>
        <w:tc>
          <w:tcPr>
            <w:tcW w:w="4876" w:type="dxa"/>
            <w:hideMark/>
          </w:tcPr>
          <w:p w14:paraId="79BD3A27" w14:textId="77777777" w:rsidR="00CB3C06" w:rsidRPr="00095353" w:rsidRDefault="00095353">
            <w:pPr>
              <w:pStyle w:val="Normal6a"/>
            </w:pPr>
            <w:r w:rsidRPr="00095353">
              <w:rPr>
                <w:b/>
                <w:i/>
              </w:rPr>
              <w:t>(d)</w:t>
            </w:r>
            <w:r w:rsidRPr="00095353">
              <w:tab/>
            </w:r>
            <w:r w:rsidRPr="00095353">
              <w:rPr>
                <w:b/>
                <w:i/>
              </w:rPr>
              <w:t>v skupnih pravilih in standardiziranih postopkih sistema so jasno opredeljeni vsi naslednji trenutki:</w:t>
            </w:r>
          </w:p>
        </w:tc>
        <w:tc>
          <w:tcPr>
            <w:tcW w:w="4876" w:type="dxa"/>
            <w:hideMark/>
          </w:tcPr>
          <w:p w14:paraId="6B6CD7C9" w14:textId="77777777" w:rsidR="00CB3C06" w:rsidRPr="00095353" w:rsidRDefault="00095353">
            <w:pPr>
              <w:pStyle w:val="Normal6a"/>
            </w:pPr>
            <w:r w:rsidRPr="00095353">
              <w:rPr>
                <w:b/>
                <w:i/>
              </w:rPr>
              <w:t>črtano</w:t>
            </w:r>
          </w:p>
        </w:tc>
      </w:tr>
      <w:tr w:rsidR="000260CC" w:rsidRPr="00095353" w14:paraId="0FADF5FE" w14:textId="77777777" w:rsidTr="00CB3C06">
        <w:trPr>
          <w:jc w:val="center"/>
        </w:trPr>
        <w:tc>
          <w:tcPr>
            <w:tcW w:w="4876" w:type="dxa"/>
            <w:hideMark/>
          </w:tcPr>
          <w:p w14:paraId="7B0DFF86" w14:textId="77777777" w:rsidR="00CB3C06" w:rsidRPr="00095353" w:rsidRDefault="00095353">
            <w:pPr>
              <w:pStyle w:val="Normal6a"/>
            </w:pPr>
            <w:r w:rsidRPr="00095353">
              <w:rPr>
                <w:b/>
                <w:i/>
              </w:rPr>
              <w:t>(i) trenutek vstopa prenosnega naloga v sistem iz člena 18(1);</w:t>
            </w:r>
          </w:p>
        </w:tc>
        <w:tc>
          <w:tcPr>
            <w:tcW w:w="4876" w:type="dxa"/>
          </w:tcPr>
          <w:p w14:paraId="63109EEE" w14:textId="77777777" w:rsidR="00CB3C06" w:rsidRPr="00095353" w:rsidRDefault="00CB3C06">
            <w:pPr>
              <w:pStyle w:val="Normal6a"/>
            </w:pPr>
          </w:p>
        </w:tc>
      </w:tr>
      <w:tr w:rsidR="000260CC" w:rsidRPr="00095353" w14:paraId="3F96D6BC" w14:textId="77777777" w:rsidTr="00CB3C06">
        <w:trPr>
          <w:jc w:val="center"/>
        </w:trPr>
        <w:tc>
          <w:tcPr>
            <w:tcW w:w="4876" w:type="dxa"/>
            <w:hideMark/>
          </w:tcPr>
          <w:p w14:paraId="1FC2C979" w14:textId="77777777" w:rsidR="00CB3C06" w:rsidRPr="00095353" w:rsidRDefault="00095353">
            <w:pPr>
              <w:pStyle w:val="Normal6a"/>
            </w:pPr>
            <w:r w:rsidRPr="00095353">
              <w:rPr>
                <w:b/>
                <w:i/>
              </w:rPr>
              <w:t>(ii) trenutek nepreklicnosti prenosnega naloga, ki je vstopil v sistem, iz člena 20(1);</w:t>
            </w:r>
          </w:p>
        </w:tc>
        <w:tc>
          <w:tcPr>
            <w:tcW w:w="4876" w:type="dxa"/>
          </w:tcPr>
          <w:p w14:paraId="0EB7E347" w14:textId="77777777" w:rsidR="00CB3C06" w:rsidRPr="00095353" w:rsidRDefault="00CB3C06">
            <w:pPr>
              <w:pStyle w:val="Normal6a"/>
            </w:pPr>
          </w:p>
        </w:tc>
      </w:tr>
      <w:tr w:rsidR="000260CC" w:rsidRPr="00095353" w14:paraId="18D391DD" w14:textId="77777777" w:rsidTr="00CB3C06">
        <w:trPr>
          <w:jc w:val="center"/>
        </w:trPr>
        <w:tc>
          <w:tcPr>
            <w:tcW w:w="4876" w:type="dxa"/>
            <w:hideMark/>
          </w:tcPr>
          <w:p w14:paraId="18B8D021" w14:textId="77777777" w:rsidR="00CB3C06" w:rsidRPr="00095353" w:rsidRDefault="00095353">
            <w:pPr>
              <w:pStyle w:val="Normal6a"/>
            </w:pPr>
            <w:r w:rsidRPr="00095353">
              <w:rPr>
                <w:b/>
                <w:i/>
              </w:rPr>
              <w:t>(iii) trenutek dokončne poravnave prenosnega naloga, ki je vstopil v sistem, iz člena 21(1);</w:t>
            </w:r>
          </w:p>
        </w:tc>
        <w:tc>
          <w:tcPr>
            <w:tcW w:w="4876" w:type="dxa"/>
          </w:tcPr>
          <w:p w14:paraId="05152FB3" w14:textId="77777777" w:rsidR="00CB3C06" w:rsidRPr="00095353" w:rsidRDefault="00CB3C06">
            <w:pPr>
              <w:pStyle w:val="Normal6a"/>
            </w:pPr>
          </w:p>
        </w:tc>
      </w:tr>
    </w:tbl>
    <w:p w14:paraId="078F88BB"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287D1F50" w14:textId="77777777" w:rsidR="00CB3C06" w:rsidRPr="00095353" w:rsidRDefault="00095353" w:rsidP="00CB3C06">
      <w:r w:rsidRPr="00412FF5">
        <w:rPr>
          <w:rStyle w:val="HideTWBExt"/>
        </w:rPr>
        <w:t>&lt;/Amend&gt;</w:t>
      </w:r>
    </w:p>
    <w:p w14:paraId="63270E70"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13</w:t>
      </w:r>
      <w:r w:rsidRPr="00412FF5">
        <w:rPr>
          <w:rStyle w:val="HideTWBExt"/>
          <w:b w:val="0"/>
        </w:rPr>
        <w:t>&lt;/NumAm&gt;</w:t>
      </w:r>
    </w:p>
    <w:p w14:paraId="6C61B860"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7BEB24F8" w14:textId="77777777" w:rsidR="00CB3C06" w:rsidRPr="00095353" w:rsidRDefault="00095353" w:rsidP="00CB3C06">
      <w:pPr>
        <w:pStyle w:val="NormalBold"/>
      </w:pPr>
      <w:r w:rsidRPr="00412FF5">
        <w:rPr>
          <w:rStyle w:val="HideTWBExt"/>
          <w:b w:val="0"/>
        </w:rPr>
        <w:t>&lt;Article&gt;</w:t>
      </w:r>
      <w:r w:rsidRPr="00095353">
        <w:t>Člen 16 – odstavek 1 – točka b</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30EBADE8" w14:textId="77777777" w:rsidTr="00CB3C06">
        <w:trPr>
          <w:trHeight w:val="240"/>
          <w:jc w:val="center"/>
        </w:trPr>
        <w:tc>
          <w:tcPr>
            <w:tcW w:w="9752" w:type="dxa"/>
            <w:gridSpan w:val="2"/>
          </w:tcPr>
          <w:p w14:paraId="06F64618" w14:textId="77777777" w:rsidR="00CB3C06" w:rsidRPr="00095353" w:rsidRDefault="00CB3C06"/>
        </w:tc>
      </w:tr>
      <w:tr w:rsidR="000260CC" w:rsidRPr="00095353" w14:paraId="26918D53" w14:textId="77777777" w:rsidTr="00CB3C06">
        <w:trPr>
          <w:trHeight w:val="240"/>
          <w:jc w:val="center"/>
        </w:trPr>
        <w:tc>
          <w:tcPr>
            <w:tcW w:w="4876" w:type="dxa"/>
            <w:hideMark/>
          </w:tcPr>
          <w:p w14:paraId="5C7B770B" w14:textId="77777777" w:rsidR="00CB3C06" w:rsidRPr="00095353" w:rsidRDefault="00095353">
            <w:pPr>
              <w:pStyle w:val="AmColumnHeading"/>
            </w:pPr>
            <w:r w:rsidRPr="00095353">
              <w:t>Besedilo, ki ga predlaga Komisija</w:t>
            </w:r>
          </w:p>
        </w:tc>
        <w:tc>
          <w:tcPr>
            <w:tcW w:w="4876" w:type="dxa"/>
            <w:hideMark/>
          </w:tcPr>
          <w:p w14:paraId="0792D211" w14:textId="77777777" w:rsidR="00CB3C06" w:rsidRPr="00095353" w:rsidRDefault="00095353">
            <w:pPr>
              <w:pStyle w:val="AmColumnHeading"/>
            </w:pPr>
            <w:r w:rsidRPr="00095353">
              <w:t>Predlog spremembe</w:t>
            </w:r>
          </w:p>
        </w:tc>
      </w:tr>
      <w:tr w:rsidR="000260CC" w:rsidRPr="00095353" w14:paraId="34CFBDCC" w14:textId="77777777" w:rsidTr="00CB3C06">
        <w:trPr>
          <w:jc w:val="center"/>
        </w:trPr>
        <w:tc>
          <w:tcPr>
            <w:tcW w:w="4876" w:type="dxa"/>
            <w:hideMark/>
          </w:tcPr>
          <w:p w14:paraId="38E77701" w14:textId="77777777" w:rsidR="00CB3C06" w:rsidRPr="00095353" w:rsidRDefault="00095353">
            <w:pPr>
              <w:pStyle w:val="Normal6a"/>
            </w:pPr>
            <w:r w:rsidRPr="00095353">
              <w:t>(b)</w:t>
            </w:r>
            <w:r w:rsidRPr="00095353">
              <w:tab/>
              <w:t>upravljavec sistema tretje države ali sistem, ki ga upravlja, kot je ustrezno, ne izpolnjuje več pogojev iz člena 14;</w:t>
            </w:r>
          </w:p>
        </w:tc>
        <w:tc>
          <w:tcPr>
            <w:tcW w:w="4876" w:type="dxa"/>
            <w:hideMark/>
          </w:tcPr>
          <w:p w14:paraId="22CD30A4" w14:textId="77777777" w:rsidR="00CB3C06" w:rsidRPr="00095353" w:rsidRDefault="00095353">
            <w:pPr>
              <w:pStyle w:val="Normal6a"/>
            </w:pPr>
            <w:r w:rsidRPr="00095353">
              <w:t>(b)</w:t>
            </w:r>
            <w:r w:rsidRPr="00095353">
              <w:tab/>
              <w:t xml:space="preserve">upravljavec sistema tretje države ali sistem, ki ga upravlja, kot je ustrezno, ne izpolnjuje več zahtev iz člena 14 </w:t>
            </w:r>
            <w:r w:rsidRPr="00095353">
              <w:rPr>
                <w:b/>
                <w:i/>
              </w:rPr>
              <w:t>in upravljavec sistema v določenem roku ni sprejel popravnih ukrepov, ki jih je zahteval organ za določitev</w:t>
            </w:r>
            <w:r w:rsidRPr="00095353">
              <w:t>;</w:t>
            </w:r>
          </w:p>
        </w:tc>
      </w:tr>
    </w:tbl>
    <w:p w14:paraId="20B11A1F"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4543D707" w14:textId="77777777" w:rsidR="00CB3C06" w:rsidRPr="00095353" w:rsidRDefault="00095353" w:rsidP="00CB3C06">
      <w:r w:rsidRPr="00412FF5">
        <w:rPr>
          <w:rStyle w:val="HideTWBExt"/>
        </w:rPr>
        <w:t>&lt;/Amend&gt;</w:t>
      </w:r>
    </w:p>
    <w:p w14:paraId="569CF11F"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14</w:t>
      </w:r>
      <w:r w:rsidRPr="00412FF5">
        <w:rPr>
          <w:rStyle w:val="HideTWBExt"/>
          <w:b w:val="0"/>
        </w:rPr>
        <w:t>&lt;/NumAm&gt;</w:t>
      </w:r>
    </w:p>
    <w:p w14:paraId="5DDB1A56"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398E3A8C" w14:textId="77777777" w:rsidR="00CB3C06" w:rsidRPr="00095353" w:rsidRDefault="00095353" w:rsidP="00CB3C06">
      <w:pPr>
        <w:pStyle w:val="NormalBold"/>
      </w:pPr>
      <w:r w:rsidRPr="00412FF5">
        <w:rPr>
          <w:rStyle w:val="HideTWBExt"/>
          <w:b w:val="0"/>
        </w:rPr>
        <w:t>&lt;Article&gt;</w:t>
      </w:r>
      <w:r w:rsidRPr="00095353">
        <w:t>Člen 19 – odstavek 2 a (novo)</w:t>
      </w:r>
      <w:r w:rsidRPr="00412FF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70FA4EA2" w14:textId="77777777" w:rsidTr="00265C2C">
        <w:trPr>
          <w:trHeight w:val="240"/>
          <w:jc w:val="center"/>
        </w:trPr>
        <w:tc>
          <w:tcPr>
            <w:tcW w:w="9752" w:type="dxa"/>
            <w:gridSpan w:val="2"/>
          </w:tcPr>
          <w:p w14:paraId="2068D684" w14:textId="77777777" w:rsidR="00CB3C06" w:rsidRPr="00095353" w:rsidRDefault="00CB3C06"/>
        </w:tc>
      </w:tr>
      <w:tr w:rsidR="000260CC" w:rsidRPr="00095353" w14:paraId="2AF7D401" w14:textId="77777777" w:rsidTr="00265C2C">
        <w:trPr>
          <w:trHeight w:val="240"/>
          <w:jc w:val="center"/>
        </w:trPr>
        <w:tc>
          <w:tcPr>
            <w:tcW w:w="4876" w:type="dxa"/>
            <w:hideMark/>
          </w:tcPr>
          <w:p w14:paraId="4DA77E08" w14:textId="77777777" w:rsidR="00CB3C06" w:rsidRPr="00095353" w:rsidRDefault="00095353">
            <w:pPr>
              <w:pStyle w:val="AmColumnHeading"/>
            </w:pPr>
            <w:r w:rsidRPr="00095353">
              <w:t>Besedilo, ki ga predlaga Komisija</w:t>
            </w:r>
          </w:p>
        </w:tc>
        <w:tc>
          <w:tcPr>
            <w:tcW w:w="4876" w:type="dxa"/>
            <w:hideMark/>
          </w:tcPr>
          <w:p w14:paraId="2D9AE960" w14:textId="77777777" w:rsidR="00CB3C06" w:rsidRPr="00095353" w:rsidRDefault="00095353">
            <w:pPr>
              <w:pStyle w:val="AmColumnHeading"/>
            </w:pPr>
            <w:r w:rsidRPr="00095353">
              <w:t>Predlog spremembe</w:t>
            </w:r>
          </w:p>
        </w:tc>
      </w:tr>
      <w:tr w:rsidR="000260CC" w:rsidRPr="00095353" w14:paraId="17A34712" w14:textId="77777777" w:rsidTr="00265C2C">
        <w:trPr>
          <w:jc w:val="center"/>
        </w:trPr>
        <w:tc>
          <w:tcPr>
            <w:tcW w:w="4876" w:type="dxa"/>
          </w:tcPr>
          <w:p w14:paraId="008CF2D3" w14:textId="77777777" w:rsidR="00CB3C06" w:rsidRPr="00095353" w:rsidRDefault="00CB3C06">
            <w:pPr>
              <w:pStyle w:val="Normal6a"/>
            </w:pPr>
          </w:p>
        </w:tc>
        <w:tc>
          <w:tcPr>
            <w:tcW w:w="4876" w:type="dxa"/>
            <w:hideMark/>
          </w:tcPr>
          <w:p w14:paraId="3A4C2E91" w14:textId="77777777" w:rsidR="00CB3C06" w:rsidRPr="00095353" w:rsidRDefault="00095353">
            <w:pPr>
              <w:pStyle w:val="Normal6a"/>
            </w:pPr>
            <w:r w:rsidRPr="00095353">
              <w:rPr>
                <w:b/>
                <w:i/>
              </w:rPr>
              <w:t>2a.</w:t>
            </w:r>
            <w:r w:rsidRPr="00095353">
              <w:tab/>
            </w:r>
            <w:r w:rsidRPr="00095353">
              <w:rPr>
                <w:b/>
                <w:i/>
              </w:rPr>
              <w:t xml:space="preserve">Po uvedbi postopka zaradi nesolventnosti zoper udeleženca ali upravljavca interoperabilnega sistema lahko zadevni posrednik za poravnavo v imenu in za račun nesolventnega subjekta za namene izpolnjevanja njegovih obveznosti v zvezi s sodelovanjem v sistemu ali interoperabilnem sistemu, ki so nastale pred uvedbo postopka zaradi nesolventnosti, uporabi: </w:t>
            </w:r>
          </w:p>
        </w:tc>
      </w:tr>
      <w:tr w:rsidR="000260CC" w:rsidRPr="00095353" w14:paraId="49BFB01F" w14:textId="77777777" w:rsidTr="00265C2C">
        <w:trPr>
          <w:jc w:val="center"/>
        </w:trPr>
        <w:tc>
          <w:tcPr>
            <w:tcW w:w="4876" w:type="dxa"/>
          </w:tcPr>
          <w:p w14:paraId="6DEA4D09" w14:textId="77777777" w:rsidR="00BB28F1" w:rsidRPr="00095353" w:rsidRDefault="00BB28F1">
            <w:pPr>
              <w:pStyle w:val="Normal6a"/>
            </w:pPr>
          </w:p>
        </w:tc>
        <w:tc>
          <w:tcPr>
            <w:tcW w:w="4876" w:type="dxa"/>
          </w:tcPr>
          <w:p w14:paraId="509A47C2" w14:textId="77777777" w:rsidR="00BB28F1" w:rsidRPr="00095353" w:rsidRDefault="00095353">
            <w:pPr>
              <w:pStyle w:val="Normal6a"/>
              <w:rPr>
                <w:b/>
                <w:i/>
              </w:rPr>
            </w:pPr>
            <w:r w:rsidRPr="00095353">
              <w:rPr>
                <w:b/>
                <w:i/>
              </w:rPr>
              <w:t xml:space="preserve">(a) sredstva in finančne instrumente, ki so na voljo na poravnalnem računu nesolventnega subjekta; </w:t>
            </w:r>
          </w:p>
        </w:tc>
      </w:tr>
      <w:tr w:rsidR="000260CC" w:rsidRPr="00095353" w14:paraId="354804B8" w14:textId="77777777" w:rsidTr="00BB28F1">
        <w:trPr>
          <w:jc w:val="center"/>
        </w:trPr>
        <w:tc>
          <w:tcPr>
            <w:tcW w:w="4876" w:type="dxa"/>
          </w:tcPr>
          <w:p w14:paraId="59D47C83" w14:textId="77777777" w:rsidR="00BB28F1" w:rsidRPr="00095353" w:rsidRDefault="00BB28F1">
            <w:pPr>
              <w:pStyle w:val="Normal6a"/>
            </w:pPr>
          </w:p>
        </w:tc>
        <w:tc>
          <w:tcPr>
            <w:tcW w:w="4876" w:type="dxa"/>
          </w:tcPr>
          <w:p w14:paraId="47B992F8" w14:textId="77777777" w:rsidR="00BB28F1" w:rsidRPr="00095353" w:rsidRDefault="00095353">
            <w:pPr>
              <w:pStyle w:val="Normal6a"/>
              <w:rPr>
                <w:b/>
                <w:i/>
              </w:rPr>
            </w:pPr>
            <w:r w:rsidRPr="00095353">
              <w:rPr>
                <w:b/>
                <w:i/>
              </w:rPr>
              <w:t>(b) kreditne linije, odprte v korist nesolventnega subjekta na podlagi obstoječega jamstva in namenjene izpolnitvi obveznosti tega subjekta do sistema. </w:t>
            </w:r>
          </w:p>
        </w:tc>
      </w:tr>
    </w:tbl>
    <w:p w14:paraId="26E9CB68"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722D0FF9" w14:textId="77777777" w:rsidR="00CB3C06" w:rsidRPr="00095353" w:rsidRDefault="00095353" w:rsidP="00CB3C06">
      <w:r w:rsidRPr="00412FF5">
        <w:rPr>
          <w:rStyle w:val="HideTWBExt"/>
        </w:rPr>
        <w:t>&lt;/Amend&gt;</w:t>
      </w:r>
    </w:p>
    <w:p w14:paraId="45CAB054"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15</w:t>
      </w:r>
      <w:r w:rsidRPr="00412FF5">
        <w:rPr>
          <w:rStyle w:val="HideTWBExt"/>
          <w:b w:val="0"/>
        </w:rPr>
        <w:t>&lt;/NumAm&gt;</w:t>
      </w:r>
    </w:p>
    <w:p w14:paraId="0BDB5D83"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799F19A4" w14:textId="77777777" w:rsidR="00CB3C06" w:rsidRPr="00095353" w:rsidRDefault="00095353" w:rsidP="00CB3C06">
      <w:pPr>
        <w:pStyle w:val="NormalBold"/>
      </w:pPr>
      <w:r w:rsidRPr="00412FF5">
        <w:rPr>
          <w:rStyle w:val="HideTWBExt"/>
          <w:b w:val="0"/>
        </w:rPr>
        <w:t>&lt;Article&gt;</w:t>
      </w:r>
      <w:r w:rsidRPr="00095353">
        <w:t>Člen 20 – odstavek 1 a (novo)</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266A4DC0" w14:textId="77777777" w:rsidTr="00CB3C06">
        <w:trPr>
          <w:trHeight w:val="240"/>
          <w:jc w:val="center"/>
        </w:trPr>
        <w:tc>
          <w:tcPr>
            <w:tcW w:w="9752" w:type="dxa"/>
            <w:gridSpan w:val="2"/>
          </w:tcPr>
          <w:p w14:paraId="67A7AB7A" w14:textId="77777777" w:rsidR="00CB3C06" w:rsidRPr="00095353" w:rsidRDefault="00CB3C06"/>
        </w:tc>
      </w:tr>
      <w:tr w:rsidR="000260CC" w:rsidRPr="00095353" w14:paraId="64082B77" w14:textId="77777777" w:rsidTr="00CB3C06">
        <w:trPr>
          <w:trHeight w:val="240"/>
          <w:jc w:val="center"/>
        </w:trPr>
        <w:tc>
          <w:tcPr>
            <w:tcW w:w="4876" w:type="dxa"/>
            <w:hideMark/>
          </w:tcPr>
          <w:p w14:paraId="57357DD7" w14:textId="77777777" w:rsidR="00CB3C06" w:rsidRPr="00095353" w:rsidRDefault="00095353">
            <w:pPr>
              <w:pStyle w:val="AmColumnHeading"/>
            </w:pPr>
            <w:r w:rsidRPr="00095353">
              <w:t>Besedilo, ki ga predlaga Komisija</w:t>
            </w:r>
          </w:p>
        </w:tc>
        <w:tc>
          <w:tcPr>
            <w:tcW w:w="4876" w:type="dxa"/>
            <w:hideMark/>
          </w:tcPr>
          <w:p w14:paraId="3A2978B3" w14:textId="77777777" w:rsidR="00CB3C06" w:rsidRPr="00095353" w:rsidRDefault="00095353">
            <w:pPr>
              <w:pStyle w:val="AmColumnHeading"/>
            </w:pPr>
            <w:r w:rsidRPr="00095353">
              <w:t>Predlog spremembe</w:t>
            </w:r>
          </w:p>
        </w:tc>
      </w:tr>
      <w:tr w:rsidR="000260CC" w:rsidRPr="00095353" w14:paraId="0D0FCF34" w14:textId="77777777" w:rsidTr="00CB3C06">
        <w:trPr>
          <w:jc w:val="center"/>
        </w:trPr>
        <w:tc>
          <w:tcPr>
            <w:tcW w:w="4876" w:type="dxa"/>
          </w:tcPr>
          <w:p w14:paraId="2878562A" w14:textId="77777777" w:rsidR="00CB3C06" w:rsidRPr="00095353" w:rsidRDefault="00CB3C06">
            <w:pPr>
              <w:pStyle w:val="Normal6a"/>
            </w:pPr>
          </w:p>
        </w:tc>
        <w:tc>
          <w:tcPr>
            <w:tcW w:w="4876" w:type="dxa"/>
            <w:hideMark/>
          </w:tcPr>
          <w:p w14:paraId="2B8E4C3F" w14:textId="77777777" w:rsidR="00CB3C06" w:rsidRPr="00095353" w:rsidRDefault="00095353">
            <w:pPr>
              <w:pStyle w:val="Normal6a"/>
            </w:pPr>
            <w:r w:rsidRPr="00095353">
              <w:rPr>
                <w:b/>
                <w:i/>
              </w:rPr>
              <w:t>1a.</w:t>
            </w:r>
            <w:r w:rsidRPr="00095353">
              <w:tab/>
            </w:r>
            <w:r w:rsidRPr="00095353">
              <w:rPr>
                <w:b/>
                <w:i/>
              </w:rPr>
              <w:t>ESMA in EBA za namene odstavka 1 do [Urad za publikacije: vstaviti datum = 12 mesecev po datumu začetka veljavnosti te uredbe] pripravita osnutek regulativnih tehničnih standardov, v katerih določita, kako določeni sistem določi trenutek, ko udeleženec ali tretja oseba ne more več preklicati prenosnega naloga v sistemu. </w:t>
            </w:r>
          </w:p>
        </w:tc>
      </w:tr>
      <w:tr w:rsidR="000260CC" w:rsidRPr="00095353" w14:paraId="5B71AD90" w14:textId="77777777" w:rsidTr="00CB3C06">
        <w:trPr>
          <w:jc w:val="center"/>
        </w:trPr>
        <w:tc>
          <w:tcPr>
            <w:tcW w:w="4876" w:type="dxa"/>
          </w:tcPr>
          <w:p w14:paraId="328CA7DA" w14:textId="77777777" w:rsidR="00CB3C06" w:rsidRPr="00095353" w:rsidRDefault="00CB3C06">
            <w:pPr>
              <w:pStyle w:val="Normal6a"/>
            </w:pPr>
          </w:p>
        </w:tc>
        <w:tc>
          <w:tcPr>
            <w:tcW w:w="4876" w:type="dxa"/>
            <w:hideMark/>
          </w:tcPr>
          <w:p w14:paraId="5910253E" w14:textId="77777777" w:rsidR="00CB3C06" w:rsidRPr="00095353" w:rsidRDefault="00095353">
            <w:pPr>
              <w:pStyle w:val="Normal6a"/>
            </w:pPr>
            <w:r w:rsidRPr="00095353">
              <w:rPr>
                <w:b/>
                <w:i/>
              </w:rPr>
              <w:t>Na Komisijo se prenese pooblastilo za sprejetje delegiranih aktov za dopolnitev te uredbe s sprejetjem regulativnih tehničnih standardov iz prvega pododstavka v skladu s členi 10 do 14 Uredbe (EU) št. 1095/2010.</w:t>
            </w:r>
          </w:p>
        </w:tc>
      </w:tr>
    </w:tbl>
    <w:p w14:paraId="331C58B0"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61831693" w14:textId="77777777" w:rsidR="00CB3C06" w:rsidRPr="00095353" w:rsidRDefault="00095353" w:rsidP="00CB3C06">
      <w:r w:rsidRPr="00412FF5">
        <w:rPr>
          <w:rStyle w:val="HideTWBExt"/>
        </w:rPr>
        <w:t>&lt;/Amend&gt;</w:t>
      </w:r>
    </w:p>
    <w:p w14:paraId="7D05FFE8"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16</w:t>
      </w:r>
      <w:r w:rsidRPr="00412FF5">
        <w:rPr>
          <w:rStyle w:val="HideTWBExt"/>
          <w:b w:val="0"/>
        </w:rPr>
        <w:t>&lt;/NumAm&gt;</w:t>
      </w:r>
    </w:p>
    <w:p w14:paraId="6A3766CF"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6A6FF308" w14:textId="77777777" w:rsidR="00CB3C06" w:rsidRPr="00095353" w:rsidRDefault="00095353" w:rsidP="00CB3C06">
      <w:pPr>
        <w:pStyle w:val="NormalBold"/>
      </w:pPr>
      <w:r w:rsidRPr="00412FF5">
        <w:rPr>
          <w:rStyle w:val="HideTWBExt"/>
          <w:b w:val="0"/>
        </w:rPr>
        <w:t>&lt;Article&gt;</w:t>
      </w:r>
      <w:r w:rsidRPr="00095353">
        <w:t>Člen 20 – odstavek 2</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0C2D22FB" w14:textId="77777777" w:rsidTr="00CB3C06">
        <w:trPr>
          <w:trHeight w:val="240"/>
          <w:jc w:val="center"/>
        </w:trPr>
        <w:tc>
          <w:tcPr>
            <w:tcW w:w="9752" w:type="dxa"/>
            <w:gridSpan w:val="2"/>
          </w:tcPr>
          <w:p w14:paraId="63CB5FF5" w14:textId="77777777" w:rsidR="00CB3C06" w:rsidRPr="00095353" w:rsidRDefault="00CB3C06"/>
        </w:tc>
      </w:tr>
      <w:tr w:rsidR="000260CC" w:rsidRPr="00095353" w14:paraId="5FCEA7C7" w14:textId="77777777" w:rsidTr="00CB3C06">
        <w:trPr>
          <w:trHeight w:val="240"/>
          <w:jc w:val="center"/>
        </w:trPr>
        <w:tc>
          <w:tcPr>
            <w:tcW w:w="4876" w:type="dxa"/>
            <w:hideMark/>
          </w:tcPr>
          <w:p w14:paraId="3AA3BD04" w14:textId="77777777" w:rsidR="00CB3C06" w:rsidRPr="00095353" w:rsidRDefault="00095353">
            <w:pPr>
              <w:pStyle w:val="AmColumnHeading"/>
            </w:pPr>
            <w:r w:rsidRPr="00095353">
              <w:t>Besedilo, ki ga predlaga Komisija</w:t>
            </w:r>
          </w:p>
        </w:tc>
        <w:tc>
          <w:tcPr>
            <w:tcW w:w="4876" w:type="dxa"/>
            <w:hideMark/>
          </w:tcPr>
          <w:p w14:paraId="36972762" w14:textId="77777777" w:rsidR="00CB3C06" w:rsidRPr="00095353" w:rsidRDefault="00095353">
            <w:pPr>
              <w:pStyle w:val="AmColumnHeading"/>
            </w:pPr>
            <w:r w:rsidRPr="00095353">
              <w:t>Predlog spremembe</w:t>
            </w:r>
          </w:p>
        </w:tc>
      </w:tr>
      <w:tr w:rsidR="000260CC" w:rsidRPr="00095353" w14:paraId="09F1178B" w14:textId="77777777" w:rsidTr="00CB3C06">
        <w:trPr>
          <w:jc w:val="center"/>
        </w:trPr>
        <w:tc>
          <w:tcPr>
            <w:tcW w:w="4876" w:type="dxa"/>
            <w:hideMark/>
          </w:tcPr>
          <w:p w14:paraId="16075A95" w14:textId="77777777" w:rsidR="00CB3C06" w:rsidRPr="00095353" w:rsidRDefault="00095353">
            <w:pPr>
              <w:pStyle w:val="Normal6a"/>
            </w:pPr>
            <w:r w:rsidRPr="00095353">
              <w:t>2.</w:t>
            </w:r>
            <w:r w:rsidRPr="00095353">
              <w:tab/>
              <w:t xml:space="preserve">V primeru interoperabilnih sistemov se trenutek nepreklicnosti določi v </w:t>
            </w:r>
            <w:r w:rsidRPr="00095353">
              <w:rPr>
                <w:b/>
                <w:i/>
              </w:rPr>
              <w:t>skupnih pravilih in standardiziranih postopkih vsakega sistema</w:t>
            </w:r>
            <w:r w:rsidRPr="00095353">
              <w:t xml:space="preserve">, </w:t>
            </w:r>
            <w:r w:rsidRPr="00095353">
              <w:rPr>
                <w:b/>
                <w:i/>
              </w:rPr>
              <w:t>pri čemer</w:t>
            </w:r>
            <w:r w:rsidRPr="00095353">
              <w:t xml:space="preserve"> se </w:t>
            </w:r>
            <w:r w:rsidRPr="00095353">
              <w:rPr>
                <w:b/>
                <w:i/>
              </w:rPr>
              <w:t>v največjem možnem obsegu</w:t>
            </w:r>
            <w:r w:rsidRPr="00095353">
              <w:t xml:space="preserve"> zagotovi, da so skupna pravila in standardizirani postopki vseh zadevnih interoperabilnih sistemov usklajeni. </w:t>
            </w:r>
            <w:r w:rsidRPr="00095353">
              <w:rPr>
                <w:b/>
                <w:i/>
              </w:rPr>
              <w:t>Če ni izrecno določeno drugače v skupnih pravilih in standardiziranih postopkih vseh sistemov, ki so del dogovora o interoperabilnosti, na pravila enega sistema glede trenutka nepreklicnosti ne vplivajo pravila drugih sistemov, s katerimi je interoperabilen.</w:t>
            </w:r>
          </w:p>
        </w:tc>
        <w:tc>
          <w:tcPr>
            <w:tcW w:w="4876" w:type="dxa"/>
            <w:hideMark/>
          </w:tcPr>
          <w:p w14:paraId="332ABF13" w14:textId="77777777" w:rsidR="00CB3C06" w:rsidRPr="00095353" w:rsidRDefault="00095353">
            <w:pPr>
              <w:pStyle w:val="Normal6a"/>
            </w:pPr>
            <w:r w:rsidRPr="00095353">
              <w:t>2.</w:t>
            </w:r>
            <w:r w:rsidRPr="00095353">
              <w:tab/>
              <w:t xml:space="preserve">V primeru interoperabilnih sistemov se trenutek nepreklicnosti določi v </w:t>
            </w:r>
            <w:r w:rsidRPr="00095353">
              <w:rPr>
                <w:b/>
                <w:i/>
              </w:rPr>
              <w:t>vsakem sistemu na podlagi standardiziranih opredelitev in postopkov za vso Unijo v skladu z regulativnimi tehničnimi standardi iz odstavka 1a</w:t>
            </w:r>
            <w:r w:rsidRPr="00095353">
              <w:t xml:space="preserve">, </w:t>
            </w:r>
            <w:r w:rsidRPr="00095353">
              <w:rPr>
                <w:b/>
                <w:i/>
              </w:rPr>
              <w:t>s čimer</w:t>
            </w:r>
            <w:r w:rsidRPr="00095353">
              <w:t xml:space="preserve"> se zagotovi, da so skupna pravila in standardizirani postopki vseh zadevnih interoperabilnih sistemov usklajeni.</w:t>
            </w:r>
          </w:p>
        </w:tc>
      </w:tr>
    </w:tbl>
    <w:p w14:paraId="0120E898"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6687D26D" w14:textId="77777777" w:rsidR="00CB3C06" w:rsidRPr="00095353" w:rsidRDefault="00095353" w:rsidP="00CB3C06">
      <w:r w:rsidRPr="00412FF5">
        <w:rPr>
          <w:rStyle w:val="HideTWBExt"/>
        </w:rPr>
        <w:t>&lt;/Amend&gt;</w:t>
      </w:r>
    </w:p>
    <w:p w14:paraId="03A09D2F"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17</w:t>
      </w:r>
      <w:r w:rsidRPr="00412FF5">
        <w:rPr>
          <w:rStyle w:val="HideTWBExt"/>
          <w:b w:val="0"/>
        </w:rPr>
        <w:t>&lt;/NumAm&gt;</w:t>
      </w:r>
    </w:p>
    <w:p w14:paraId="43BABD23"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6DF6AFDE" w14:textId="77777777" w:rsidR="00CB3C06" w:rsidRPr="00095353" w:rsidRDefault="00095353" w:rsidP="00CB3C06">
      <w:pPr>
        <w:pStyle w:val="NormalBold"/>
      </w:pPr>
      <w:r w:rsidRPr="00412FF5">
        <w:rPr>
          <w:rStyle w:val="HideTWBExt"/>
          <w:b w:val="0"/>
        </w:rPr>
        <w:t>&lt;Article&gt;</w:t>
      </w:r>
      <w:r w:rsidRPr="00095353">
        <w:t>Člen 21 – odstavek 1 a (novo)</w:t>
      </w:r>
      <w:r w:rsidRPr="00412FF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5F80BD51" w14:textId="77777777" w:rsidTr="003A1354">
        <w:trPr>
          <w:trHeight w:val="240"/>
          <w:jc w:val="center"/>
        </w:trPr>
        <w:tc>
          <w:tcPr>
            <w:tcW w:w="9752" w:type="dxa"/>
            <w:gridSpan w:val="2"/>
          </w:tcPr>
          <w:p w14:paraId="2BC5D4C8" w14:textId="77777777" w:rsidR="00CB3C06" w:rsidRPr="00095353" w:rsidRDefault="00CB3C06"/>
        </w:tc>
      </w:tr>
      <w:tr w:rsidR="000260CC" w:rsidRPr="00095353" w14:paraId="45C85FF3" w14:textId="77777777" w:rsidTr="003A1354">
        <w:trPr>
          <w:trHeight w:val="240"/>
          <w:jc w:val="center"/>
        </w:trPr>
        <w:tc>
          <w:tcPr>
            <w:tcW w:w="4876" w:type="dxa"/>
            <w:hideMark/>
          </w:tcPr>
          <w:p w14:paraId="68EBC343" w14:textId="77777777" w:rsidR="00CB3C06" w:rsidRPr="00095353" w:rsidRDefault="00095353">
            <w:pPr>
              <w:pStyle w:val="AmColumnHeading"/>
            </w:pPr>
            <w:r w:rsidRPr="00095353">
              <w:t>Besedilo, ki ga predlaga Komisija</w:t>
            </w:r>
          </w:p>
        </w:tc>
        <w:tc>
          <w:tcPr>
            <w:tcW w:w="4876" w:type="dxa"/>
            <w:hideMark/>
          </w:tcPr>
          <w:p w14:paraId="37AEBE54" w14:textId="77777777" w:rsidR="00CB3C06" w:rsidRPr="00095353" w:rsidRDefault="00095353">
            <w:pPr>
              <w:pStyle w:val="AmColumnHeading"/>
            </w:pPr>
            <w:r w:rsidRPr="00095353">
              <w:t>Predlog spremembe</w:t>
            </w:r>
          </w:p>
        </w:tc>
      </w:tr>
      <w:tr w:rsidR="000260CC" w:rsidRPr="00095353" w14:paraId="466DF6C0" w14:textId="77777777" w:rsidTr="003A1354">
        <w:trPr>
          <w:jc w:val="center"/>
        </w:trPr>
        <w:tc>
          <w:tcPr>
            <w:tcW w:w="4876" w:type="dxa"/>
          </w:tcPr>
          <w:p w14:paraId="3315D966" w14:textId="77777777" w:rsidR="003A1354" w:rsidRPr="00095353" w:rsidRDefault="003A1354">
            <w:pPr>
              <w:pStyle w:val="Normal6a"/>
            </w:pPr>
          </w:p>
        </w:tc>
        <w:tc>
          <w:tcPr>
            <w:tcW w:w="4876" w:type="dxa"/>
            <w:hideMark/>
          </w:tcPr>
          <w:p w14:paraId="6841FC03" w14:textId="77777777" w:rsidR="003A1354" w:rsidRPr="00095353" w:rsidRDefault="00095353" w:rsidP="003A1354">
            <w:pPr>
              <w:pStyle w:val="Normal6a"/>
            </w:pPr>
            <w:r w:rsidRPr="00095353">
              <w:rPr>
                <w:b/>
                <w:i/>
              </w:rPr>
              <w:t>1a.</w:t>
            </w:r>
            <w:r w:rsidRPr="00095353">
              <w:tab/>
            </w:r>
            <w:r w:rsidRPr="00095353">
              <w:rPr>
                <w:b/>
                <w:i/>
              </w:rPr>
              <w:t>ESMA in EBA za namene odstavka 1 do [Urad za publikacije: vstaviti datum = 12 mesecev po datumu začetka veljavnosti te uredbe] pripravita osnutek regulativnih tehničnih standardov o skupnih pravilih in standardiziranih postopkih za določitev trenutka končne poravnave.</w:t>
            </w:r>
          </w:p>
        </w:tc>
      </w:tr>
      <w:tr w:rsidR="000260CC" w:rsidRPr="00095353" w14:paraId="1C9B18F4" w14:textId="77777777" w:rsidTr="003A1354">
        <w:trPr>
          <w:jc w:val="center"/>
        </w:trPr>
        <w:tc>
          <w:tcPr>
            <w:tcW w:w="4876" w:type="dxa"/>
          </w:tcPr>
          <w:p w14:paraId="03A000AA" w14:textId="77777777" w:rsidR="00CB3C06" w:rsidRPr="00095353" w:rsidRDefault="00CB3C06">
            <w:pPr>
              <w:pStyle w:val="Normal6a"/>
            </w:pPr>
          </w:p>
        </w:tc>
        <w:tc>
          <w:tcPr>
            <w:tcW w:w="4876" w:type="dxa"/>
            <w:hideMark/>
          </w:tcPr>
          <w:p w14:paraId="2C46363A" w14:textId="77777777" w:rsidR="00CB3C06" w:rsidRPr="00095353" w:rsidRDefault="00095353">
            <w:pPr>
              <w:pStyle w:val="Normal6a"/>
            </w:pPr>
            <w:r w:rsidRPr="00095353">
              <w:rPr>
                <w:b/>
                <w:i/>
              </w:rPr>
              <w:t>Na Komisijo se prenese pooblastilo za sprejetje delegiranih aktov za dopolnitev te uredbe s sprejetjem regulativnih tehničnih standardov iz prvega pododstavka v skladu s členi 10 do 14 Uredbe (EU) št. 1093/2010.</w:t>
            </w:r>
          </w:p>
        </w:tc>
      </w:tr>
    </w:tbl>
    <w:p w14:paraId="0518FFDE"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2B1C961B" w14:textId="77777777" w:rsidR="00CB3C06" w:rsidRPr="00095353" w:rsidRDefault="00095353" w:rsidP="00CB3C06">
      <w:r w:rsidRPr="00412FF5">
        <w:rPr>
          <w:rStyle w:val="HideTWBExt"/>
        </w:rPr>
        <w:t>&lt;/Amend&gt;</w:t>
      </w:r>
    </w:p>
    <w:p w14:paraId="02B754F7"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18</w:t>
      </w:r>
      <w:r w:rsidRPr="00412FF5">
        <w:rPr>
          <w:rStyle w:val="HideTWBExt"/>
          <w:b w:val="0"/>
        </w:rPr>
        <w:t>&lt;/NumAm&gt;</w:t>
      </w:r>
    </w:p>
    <w:p w14:paraId="4E434253"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055445A5" w14:textId="77777777" w:rsidR="00CB3C06" w:rsidRPr="00095353" w:rsidRDefault="00095353" w:rsidP="00CB3C06">
      <w:pPr>
        <w:pStyle w:val="NormalBold"/>
      </w:pPr>
      <w:r w:rsidRPr="00412FF5">
        <w:rPr>
          <w:rStyle w:val="HideTWBExt"/>
          <w:b w:val="0"/>
        </w:rPr>
        <w:t>&lt;Article&gt;</w:t>
      </w:r>
      <w:r w:rsidRPr="00095353">
        <w:t>Člen 21 – odstavek 2</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69320731" w14:textId="77777777" w:rsidTr="00CB3C06">
        <w:trPr>
          <w:trHeight w:val="240"/>
          <w:jc w:val="center"/>
        </w:trPr>
        <w:tc>
          <w:tcPr>
            <w:tcW w:w="9752" w:type="dxa"/>
            <w:gridSpan w:val="2"/>
          </w:tcPr>
          <w:p w14:paraId="0D008D1B" w14:textId="77777777" w:rsidR="00CB3C06" w:rsidRPr="00095353" w:rsidRDefault="00CB3C06"/>
        </w:tc>
      </w:tr>
      <w:tr w:rsidR="000260CC" w:rsidRPr="00095353" w14:paraId="0E9D7561" w14:textId="77777777" w:rsidTr="00CB3C06">
        <w:trPr>
          <w:trHeight w:val="240"/>
          <w:jc w:val="center"/>
        </w:trPr>
        <w:tc>
          <w:tcPr>
            <w:tcW w:w="4876" w:type="dxa"/>
            <w:hideMark/>
          </w:tcPr>
          <w:p w14:paraId="3F4AE075" w14:textId="77777777" w:rsidR="00CB3C06" w:rsidRPr="00095353" w:rsidRDefault="00095353">
            <w:pPr>
              <w:pStyle w:val="AmColumnHeading"/>
            </w:pPr>
            <w:r w:rsidRPr="00095353">
              <w:t>Besedilo, ki ga predlaga Komisija</w:t>
            </w:r>
          </w:p>
        </w:tc>
        <w:tc>
          <w:tcPr>
            <w:tcW w:w="4876" w:type="dxa"/>
            <w:hideMark/>
          </w:tcPr>
          <w:p w14:paraId="3691B36F" w14:textId="77777777" w:rsidR="00CB3C06" w:rsidRPr="00095353" w:rsidRDefault="00095353">
            <w:pPr>
              <w:pStyle w:val="AmColumnHeading"/>
            </w:pPr>
            <w:r w:rsidRPr="00095353">
              <w:t>Predlog spremembe</w:t>
            </w:r>
          </w:p>
        </w:tc>
      </w:tr>
      <w:tr w:rsidR="000260CC" w:rsidRPr="00095353" w14:paraId="627DF61C" w14:textId="77777777" w:rsidTr="00CB3C06">
        <w:trPr>
          <w:jc w:val="center"/>
        </w:trPr>
        <w:tc>
          <w:tcPr>
            <w:tcW w:w="4876" w:type="dxa"/>
            <w:hideMark/>
          </w:tcPr>
          <w:p w14:paraId="49ACCBBA" w14:textId="77777777" w:rsidR="00CB3C06" w:rsidRPr="00095353" w:rsidRDefault="00095353">
            <w:pPr>
              <w:pStyle w:val="Normal6a"/>
            </w:pPr>
            <w:r w:rsidRPr="00095353">
              <w:t>2.</w:t>
            </w:r>
            <w:r w:rsidRPr="00095353">
              <w:tab/>
              <w:t xml:space="preserve">V primeru interoperabilnih sistemov se trenutek dokončne poravnave določi v skupnih pravilih in standardiziranih postopkih vsakega sistema. Vsak upravljavec sistema </w:t>
            </w:r>
            <w:r w:rsidRPr="00095353">
              <w:rPr>
                <w:b/>
                <w:i/>
              </w:rPr>
              <w:t>v največjem možnem obsegu</w:t>
            </w:r>
            <w:r w:rsidRPr="00095353">
              <w:t xml:space="preserve"> zagotovi, da so pravila vseh zadevnih interoperabilnih sistemov usklajena. </w:t>
            </w:r>
            <w:r w:rsidRPr="00095353">
              <w:rPr>
                <w:b/>
                <w:i/>
              </w:rPr>
              <w:t>Če ni izrecno določeno drugače v skupnih pravilih in standardiziranih postopkih vseh sistemov, ki so del dogovora o interoperabilnosti, na skupna pravila in standardizirane postopke enega sistema glede trenutka dokončne poravnave ne vplivajo skupna pravila ali standardizirani postopki drugih sistemov, s katerimi je interoperabilen.</w:t>
            </w:r>
          </w:p>
        </w:tc>
        <w:tc>
          <w:tcPr>
            <w:tcW w:w="4876" w:type="dxa"/>
            <w:hideMark/>
          </w:tcPr>
          <w:p w14:paraId="05106EF9" w14:textId="77777777" w:rsidR="00CB3C06" w:rsidRPr="00095353" w:rsidRDefault="00095353">
            <w:pPr>
              <w:pStyle w:val="Normal6a"/>
            </w:pPr>
            <w:r w:rsidRPr="00095353">
              <w:t>2.</w:t>
            </w:r>
            <w:r w:rsidRPr="00095353">
              <w:tab/>
              <w:t>V primeru interoperabilnih sistemov se trenutek dokončne poravnave določi v skupnih pravilih in standardiziranih postopkih vsakega sistema</w:t>
            </w:r>
            <w:r w:rsidRPr="00095353">
              <w:rPr>
                <w:b/>
                <w:i/>
              </w:rPr>
              <w:t>, vzpostavljenih v skladu z regulativnimi tehničnimi standardi iz odstavka 1a</w:t>
            </w:r>
            <w:r w:rsidRPr="00095353">
              <w:t>. Vsak upravljavec sistema zagotovi, da so pravila vseh zadevnih interoperabilnih sistemov usklajena.</w:t>
            </w:r>
          </w:p>
        </w:tc>
      </w:tr>
    </w:tbl>
    <w:p w14:paraId="15577E18"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588D241A" w14:textId="77777777" w:rsidR="00CB3C06" w:rsidRPr="00095353" w:rsidRDefault="00095353" w:rsidP="00CB3C06">
      <w:r w:rsidRPr="00412FF5">
        <w:rPr>
          <w:rStyle w:val="HideTWBExt"/>
        </w:rPr>
        <w:t>&lt;/Amend&gt;</w:t>
      </w:r>
    </w:p>
    <w:p w14:paraId="39AEDAED"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19</w:t>
      </w:r>
      <w:r w:rsidRPr="00412FF5">
        <w:rPr>
          <w:rStyle w:val="HideTWBExt"/>
          <w:b w:val="0"/>
        </w:rPr>
        <w:t>&lt;/NumAm&gt;</w:t>
      </w:r>
    </w:p>
    <w:p w14:paraId="04119C01"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329A870A" w14:textId="77777777" w:rsidR="00CB3C06" w:rsidRPr="00095353" w:rsidRDefault="00095353" w:rsidP="00CB3C06">
      <w:pPr>
        <w:pStyle w:val="NormalBold"/>
      </w:pPr>
      <w:r w:rsidRPr="00412FF5">
        <w:rPr>
          <w:rStyle w:val="HideTWBExt"/>
          <w:b w:val="0"/>
        </w:rPr>
        <w:t>&lt;Article&gt;</w:t>
      </w:r>
      <w:r w:rsidRPr="00095353">
        <w:t>Člen 21 – odstavek 3 – pododstavek 1 – točka c</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18C6FBF0" w14:textId="77777777" w:rsidTr="00CB3C06">
        <w:trPr>
          <w:trHeight w:val="240"/>
          <w:jc w:val="center"/>
        </w:trPr>
        <w:tc>
          <w:tcPr>
            <w:tcW w:w="9752" w:type="dxa"/>
            <w:gridSpan w:val="2"/>
          </w:tcPr>
          <w:p w14:paraId="6D3B58B5" w14:textId="77777777" w:rsidR="00CB3C06" w:rsidRPr="00095353" w:rsidRDefault="00CB3C06"/>
        </w:tc>
      </w:tr>
      <w:tr w:rsidR="000260CC" w:rsidRPr="00095353" w14:paraId="34805971" w14:textId="77777777" w:rsidTr="00CB3C06">
        <w:trPr>
          <w:trHeight w:val="240"/>
          <w:jc w:val="center"/>
        </w:trPr>
        <w:tc>
          <w:tcPr>
            <w:tcW w:w="4876" w:type="dxa"/>
            <w:hideMark/>
          </w:tcPr>
          <w:p w14:paraId="24BBD41F" w14:textId="77777777" w:rsidR="00CB3C06" w:rsidRPr="00095353" w:rsidRDefault="00095353">
            <w:pPr>
              <w:pStyle w:val="AmColumnHeading"/>
            </w:pPr>
            <w:r w:rsidRPr="00095353">
              <w:t>Besedilo, ki ga predlaga Komisija</w:t>
            </w:r>
          </w:p>
        </w:tc>
        <w:tc>
          <w:tcPr>
            <w:tcW w:w="4876" w:type="dxa"/>
            <w:hideMark/>
          </w:tcPr>
          <w:p w14:paraId="54C56A00" w14:textId="77777777" w:rsidR="00CB3C06" w:rsidRPr="00095353" w:rsidRDefault="00095353">
            <w:pPr>
              <w:pStyle w:val="AmColumnHeading"/>
            </w:pPr>
            <w:r w:rsidRPr="00095353">
              <w:t>Predlog spremembe</w:t>
            </w:r>
          </w:p>
        </w:tc>
      </w:tr>
      <w:tr w:rsidR="000260CC" w:rsidRPr="00095353" w14:paraId="0119F851" w14:textId="77777777" w:rsidTr="00CB3C06">
        <w:trPr>
          <w:jc w:val="center"/>
        </w:trPr>
        <w:tc>
          <w:tcPr>
            <w:tcW w:w="4876" w:type="dxa"/>
            <w:hideMark/>
          </w:tcPr>
          <w:p w14:paraId="3AF41CEB" w14:textId="77777777" w:rsidR="00CB3C06" w:rsidRPr="00095353" w:rsidRDefault="00095353">
            <w:pPr>
              <w:pStyle w:val="Normal6a"/>
            </w:pPr>
            <w:r w:rsidRPr="00095353">
              <w:rPr>
                <w:b/>
                <w:i/>
              </w:rPr>
              <w:t>(c)</w:t>
            </w:r>
            <w:r w:rsidRPr="00095353">
              <w:tab/>
            </w:r>
            <w:r w:rsidRPr="00095353">
              <w:rPr>
                <w:b/>
                <w:i/>
              </w:rPr>
              <w:t>trenutka iz člena 20(1), ko prenosnega naloga, ki je vstopil v določeni sistem, ni mogoče preklicati;</w:t>
            </w:r>
          </w:p>
        </w:tc>
        <w:tc>
          <w:tcPr>
            <w:tcW w:w="4876" w:type="dxa"/>
            <w:hideMark/>
          </w:tcPr>
          <w:p w14:paraId="4206272E" w14:textId="77777777" w:rsidR="00CB3C06" w:rsidRPr="00095353" w:rsidRDefault="00095353">
            <w:pPr>
              <w:pStyle w:val="Normal6a"/>
            </w:pPr>
            <w:r w:rsidRPr="00095353">
              <w:rPr>
                <w:b/>
                <w:i/>
              </w:rPr>
              <w:t>črtano</w:t>
            </w:r>
          </w:p>
        </w:tc>
      </w:tr>
    </w:tbl>
    <w:p w14:paraId="5C57DE6A"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31FC820B" w14:textId="77777777" w:rsidR="00CB3C06" w:rsidRPr="00095353" w:rsidRDefault="00095353" w:rsidP="00CB3C06">
      <w:r w:rsidRPr="00412FF5">
        <w:rPr>
          <w:rStyle w:val="HideTWBExt"/>
        </w:rPr>
        <w:t>&lt;/Amend&gt;</w:t>
      </w:r>
    </w:p>
    <w:p w14:paraId="3F15B6C3"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20</w:t>
      </w:r>
      <w:r w:rsidRPr="00412FF5">
        <w:rPr>
          <w:rStyle w:val="HideTWBExt"/>
          <w:b w:val="0"/>
        </w:rPr>
        <w:t>&lt;/NumAm&gt;</w:t>
      </w:r>
    </w:p>
    <w:p w14:paraId="3F113DB7"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13797E62" w14:textId="77777777" w:rsidR="00CB3C06" w:rsidRPr="00095353" w:rsidRDefault="00095353" w:rsidP="00CB3C06">
      <w:pPr>
        <w:pStyle w:val="NormalBold"/>
      </w:pPr>
      <w:r w:rsidRPr="00412FF5">
        <w:rPr>
          <w:rStyle w:val="HideTWBExt"/>
          <w:b w:val="0"/>
        </w:rPr>
        <w:t>&lt;Article&gt;</w:t>
      </w:r>
      <w:r w:rsidRPr="00095353">
        <w:t>Člen 21 – odstavek 3 – pododstavek 1 – točka e</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04D3A249" w14:textId="77777777" w:rsidTr="00CB3C06">
        <w:trPr>
          <w:trHeight w:val="240"/>
          <w:jc w:val="center"/>
        </w:trPr>
        <w:tc>
          <w:tcPr>
            <w:tcW w:w="9752" w:type="dxa"/>
            <w:gridSpan w:val="2"/>
          </w:tcPr>
          <w:p w14:paraId="36F23478" w14:textId="77777777" w:rsidR="00CB3C06" w:rsidRPr="00095353" w:rsidRDefault="00CB3C06"/>
        </w:tc>
      </w:tr>
      <w:tr w:rsidR="000260CC" w:rsidRPr="00095353" w14:paraId="668EC41C" w14:textId="77777777" w:rsidTr="00CB3C06">
        <w:trPr>
          <w:trHeight w:val="240"/>
          <w:jc w:val="center"/>
        </w:trPr>
        <w:tc>
          <w:tcPr>
            <w:tcW w:w="4876" w:type="dxa"/>
            <w:hideMark/>
          </w:tcPr>
          <w:p w14:paraId="460570F5" w14:textId="77777777" w:rsidR="00CB3C06" w:rsidRPr="00095353" w:rsidRDefault="00095353">
            <w:pPr>
              <w:pStyle w:val="AmColumnHeading"/>
            </w:pPr>
            <w:r w:rsidRPr="00095353">
              <w:t>Besedilo, ki ga predlaga Komisija</w:t>
            </w:r>
          </w:p>
        </w:tc>
        <w:tc>
          <w:tcPr>
            <w:tcW w:w="4876" w:type="dxa"/>
            <w:hideMark/>
          </w:tcPr>
          <w:p w14:paraId="59CB47CF" w14:textId="77777777" w:rsidR="00CB3C06" w:rsidRPr="00095353" w:rsidRDefault="00095353">
            <w:pPr>
              <w:pStyle w:val="AmColumnHeading"/>
            </w:pPr>
            <w:r w:rsidRPr="00095353">
              <w:t>Predlog spremembe</w:t>
            </w:r>
          </w:p>
        </w:tc>
      </w:tr>
      <w:tr w:rsidR="000260CC" w:rsidRPr="00095353" w14:paraId="65C9645B" w14:textId="77777777" w:rsidTr="00CB3C06">
        <w:trPr>
          <w:jc w:val="center"/>
        </w:trPr>
        <w:tc>
          <w:tcPr>
            <w:tcW w:w="4876" w:type="dxa"/>
            <w:hideMark/>
          </w:tcPr>
          <w:p w14:paraId="0E06664D" w14:textId="77777777" w:rsidR="00CB3C06" w:rsidRPr="00095353" w:rsidRDefault="00095353">
            <w:pPr>
              <w:pStyle w:val="Normal6a"/>
            </w:pPr>
            <w:r w:rsidRPr="00095353">
              <w:rPr>
                <w:b/>
                <w:i/>
              </w:rPr>
              <w:t>(e)</w:t>
            </w:r>
            <w:r w:rsidRPr="00095353">
              <w:tab/>
            </w:r>
            <w:r w:rsidRPr="00095353">
              <w:rPr>
                <w:b/>
                <w:i/>
              </w:rPr>
              <w:t>trenutka dokončne poravnave iz odstavka 1;</w:t>
            </w:r>
          </w:p>
        </w:tc>
        <w:tc>
          <w:tcPr>
            <w:tcW w:w="4876" w:type="dxa"/>
            <w:hideMark/>
          </w:tcPr>
          <w:p w14:paraId="268F62AE" w14:textId="77777777" w:rsidR="00CB3C06" w:rsidRPr="00095353" w:rsidRDefault="00095353">
            <w:pPr>
              <w:pStyle w:val="Normal6a"/>
            </w:pPr>
            <w:r w:rsidRPr="00095353">
              <w:rPr>
                <w:b/>
                <w:i/>
              </w:rPr>
              <w:t>črtano</w:t>
            </w:r>
          </w:p>
        </w:tc>
      </w:tr>
    </w:tbl>
    <w:p w14:paraId="7A1BEB45"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1C1DABB5" w14:textId="77777777" w:rsidR="00CB3C06" w:rsidRPr="00095353" w:rsidRDefault="00095353" w:rsidP="00CB3C06">
      <w:r w:rsidRPr="00412FF5">
        <w:rPr>
          <w:rStyle w:val="HideTWBExt"/>
        </w:rPr>
        <w:t>&lt;/Amend&gt;</w:t>
      </w:r>
    </w:p>
    <w:p w14:paraId="3950F920"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21</w:t>
      </w:r>
      <w:r w:rsidRPr="00412FF5">
        <w:rPr>
          <w:rStyle w:val="HideTWBExt"/>
          <w:b w:val="0"/>
        </w:rPr>
        <w:t>&lt;/NumAm&gt;</w:t>
      </w:r>
    </w:p>
    <w:p w14:paraId="72720734"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1B8B5A24" w14:textId="77777777" w:rsidR="00CB3C06" w:rsidRPr="00095353" w:rsidRDefault="00095353" w:rsidP="00CB3C06">
      <w:pPr>
        <w:pStyle w:val="NormalBold"/>
      </w:pPr>
      <w:r w:rsidRPr="00412FF5">
        <w:rPr>
          <w:rStyle w:val="HideTWBExt"/>
          <w:b w:val="0"/>
        </w:rPr>
        <w:t>&lt;Article&gt;</w:t>
      </w:r>
      <w:r w:rsidRPr="00095353">
        <w:t>Člen 21 – odstavek 4 – pododstavek 1 – točka c</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4B9013AF" w14:textId="77777777" w:rsidTr="00CB3C06">
        <w:trPr>
          <w:trHeight w:val="240"/>
          <w:jc w:val="center"/>
        </w:trPr>
        <w:tc>
          <w:tcPr>
            <w:tcW w:w="9752" w:type="dxa"/>
            <w:gridSpan w:val="2"/>
          </w:tcPr>
          <w:p w14:paraId="4C0DE17B" w14:textId="77777777" w:rsidR="00CB3C06" w:rsidRPr="00095353" w:rsidRDefault="00CB3C06"/>
        </w:tc>
      </w:tr>
      <w:tr w:rsidR="000260CC" w:rsidRPr="00095353" w14:paraId="19173DB1" w14:textId="77777777" w:rsidTr="00CB3C06">
        <w:trPr>
          <w:trHeight w:val="240"/>
          <w:jc w:val="center"/>
        </w:trPr>
        <w:tc>
          <w:tcPr>
            <w:tcW w:w="4876" w:type="dxa"/>
            <w:hideMark/>
          </w:tcPr>
          <w:p w14:paraId="714FFEE8" w14:textId="77777777" w:rsidR="00CB3C06" w:rsidRPr="00095353" w:rsidRDefault="00095353">
            <w:pPr>
              <w:pStyle w:val="AmColumnHeading"/>
            </w:pPr>
            <w:r w:rsidRPr="00095353">
              <w:t>Besedilo, ki ga predlaga Komisija</w:t>
            </w:r>
          </w:p>
        </w:tc>
        <w:tc>
          <w:tcPr>
            <w:tcW w:w="4876" w:type="dxa"/>
            <w:hideMark/>
          </w:tcPr>
          <w:p w14:paraId="24F2FE6C" w14:textId="77777777" w:rsidR="00CB3C06" w:rsidRPr="00095353" w:rsidRDefault="00095353">
            <w:pPr>
              <w:pStyle w:val="AmColumnHeading"/>
            </w:pPr>
            <w:r w:rsidRPr="00095353">
              <w:t>Predlog spremembe</w:t>
            </w:r>
          </w:p>
        </w:tc>
      </w:tr>
      <w:tr w:rsidR="000260CC" w:rsidRPr="00095353" w14:paraId="1CE8EFEF" w14:textId="77777777" w:rsidTr="00CB3C06">
        <w:trPr>
          <w:jc w:val="center"/>
        </w:trPr>
        <w:tc>
          <w:tcPr>
            <w:tcW w:w="4876" w:type="dxa"/>
            <w:hideMark/>
          </w:tcPr>
          <w:p w14:paraId="2BA67B94" w14:textId="77777777" w:rsidR="00CB3C06" w:rsidRPr="00095353" w:rsidRDefault="00095353">
            <w:pPr>
              <w:pStyle w:val="Normal6a"/>
            </w:pPr>
            <w:r w:rsidRPr="00095353">
              <w:rPr>
                <w:b/>
                <w:i/>
              </w:rPr>
              <w:t>(c)</w:t>
            </w:r>
            <w:r w:rsidRPr="00095353">
              <w:tab/>
            </w:r>
            <w:r w:rsidRPr="00095353">
              <w:rPr>
                <w:b/>
                <w:i/>
              </w:rPr>
              <w:t>trenutka iz člena 20(1), ko prenosnega naloga, ki je vstopil v določeni sistem, ni mogoče preklicati;</w:t>
            </w:r>
          </w:p>
        </w:tc>
        <w:tc>
          <w:tcPr>
            <w:tcW w:w="4876" w:type="dxa"/>
            <w:hideMark/>
          </w:tcPr>
          <w:p w14:paraId="2CDFB329" w14:textId="77777777" w:rsidR="00CB3C06" w:rsidRPr="00095353" w:rsidRDefault="00095353">
            <w:pPr>
              <w:pStyle w:val="Normal6a"/>
            </w:pPr>
            <w:r w:rsidRPr="00095353">
              <w:rPr>
                <w:b/>
                <w:i/>
              </w:rPr>
              <w:t>črtano</w:t>
            </w:r>
          </w:p>
        </w:tc>
      </w:tr>
    </w:tbl>
    <w:p w14:paraId="2F49549B"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2B3F7B4D" w14:textId="77777777" w:rsidR="00CB3C06" w:rsidRPr="00095353" w:rsidRDefault="00095353" w:rsidP="00CB3C06">
      <w:r w:rsidRPr="00412FF5">
        <w:rPr>
          <w:rStyle w:val="HideTWBExt"/>
        </w:rPr>
        <w:t>&lt;/Amend&gt;</w:t>
      </w:r>
    </w:p>
    <w:p w14:paraId="3D6A0D44"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22</w:t>
      </w:r>
      <w:r w:rsidRPr="00412FF5">
        <w:rPr>
          <w:rStyle w:val="HideTWBExt"/>
          <w:b w:val="0"/>
        </w:rPr>
        <w:t>&lt;/NumAm&gt;</w:t>
      </w:r>
    </w:p>
    <w:p w14:paraId="288BD0CE"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16D64648" w14:textId="77777777" w:rsidR="00CB3C06" w:rsidRPr="00095353" w:rsidRDefault="00095353" w:rsidP="00CB3C06">
      <w:pPr>
        <w:pStyle w:val="NormalBold"/>
      </w:pPr>
      <w:r w:rsidRPr="00412FF5">
        <w:rPr>
          <w:rStyle w:val="HideTWBExt"/>
          <w:b w:val="0"/>
        </w:rPr>
        <w:t>&lt;Article&gt;</w:t>
      </w:r>
      <w:r w:rsidRPr="00095353">
        <w:t>Člen 21 – odstavek 4 – pododstavek 1 – točka e</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49011934" w14:textId="77777777" w:rsidTr="00CB3C06">
        <w:trPr>
          <w:trHeight w:val="240"/>
          <w:jc w:val="center"/>
        </w:trPr>
        <w:tc>
          <w:tcPr>
            <w:tcW w:w="9752" w:type="dxa"/>
            <w:gridSpan w:val="2"/>
          </w:tcPr>
          <w:p w14:paraId="3552EAA9" w14:textId="77777777" w:rsidR="00CB3C06" w:rsidRPr="00095353" w:rsidRDefault="00CB3C06"/>
        </w:tc>
      </w:tr>
      <w:tr w:rsidR="000260CC" w:rsidRPr="00095353" w14:paraId="24E9EC29" w14:textId="77777777" w:rsidTr="00CB3C06">
        <w:trPr>
          <w:trHeight w:val="240"/>
          <w:jc w:val="center"/>
        </w:trPr>
        <w:tc>
          <w:tcPr>
            <w:tcW w:w="4876" w:type="dxa"/>
            <w:hideMark/>
          </w:tcPr>
          <w:p w14:paraId="4A30C87D" w14:textId="77777777" w:rsidR="00CB3C06" w:rsidRPr="00095353" w:rsidRDefault="00095353">
            <w:pPr>
              <w:pStyle w:val="AmColumnHeading"/>
            </w:pPr>
            <w:r w:rsidRPr="00095353">
              <w:t>Besedilo, ki ga predlaga Komisija</w:t>
            </w:r>
          </w:p>
        </w:tc>
        <w:tc>
          <w:tcPr>
            <w:tcW w:w="4876" w:type="dxa"/>
            <w:hideMark/>
          </w:tcPr>
          <w:p w14:paraId="4C885321" w14:textId="77777777" w:rsidR="00CB3C06" w:rsidRPr="00095353" w:rsidRDefault="00095353">
            <w:pPr>
              <w:pStyle w:val="AmColumnHeading"/>
            </w:pPr>
            <w:r w:rsidRPr="00095353">
              <w:t>Predlog spremembe</w:t>
            </w:r>
          </w:p>
        </w:tc>
      </w:tr>
      <w:tr w:rsidR="000260CC" w:rsidRPr="00095353" w14:paraId="43A8B7B2" w14:textId="77777777" w:rsidTr="00CB3C06">
        <w:trPr>
          <w:jc w:val="center"/>
        </w:trPr>
        <w:tc>
          <w:tcPr>
            <w:tcW w:w="4876" w:type="dxa"/>
            <w:hideMark/>
          </w:tcPr>
          <w:p w14:paraId="3D15AC33" w14:textId="77777777" w:rsidR="00CB3C06" w:rsidRPr="00095353" w:rsidRDefault="00095353">
            <w:pPr>
              <w:pStyle w:val="Normal6a"/>
            </w:pPr>
            <w:r w:rsidRPr="00095353">
              <w:rPr>
                <w:b/>
                <w:i/>
              </w:rPr>
              <w:t>(e)</w:t>
            </w:r>
            <w:r w:rsidRPr="00095353">
              <w:tab/>
            </w:r>
            <w:r w:rsidRPr="00095353">
              <w:rPr>
                <w:b/>
                <w:i/>
              </w:rPr>
              <w:t>trenutka dokončne poravnave iz odstavka 1;</w:t>
            </w:r>
          </w:p>
        </w:tc>
        <w:tc>
          <w:tcPr>
            <w:tcW w:w="4876" w:type="dxa"/>
            <w:hideMark/>
          </w:tcPr>
          <w:p w14:paraId="037BE910" w14:textId="77777777" w:rsidR="00CB3C06" w:rsidRPr="00095353" w:rsidRDefault="00095353">
            <w:pPr>
              <w:pStyle w:val="Normal6a"/>
            </w:pPr>
            <w:r w:rsidRPr="00095353">
              <w:rPr>
                <w:b/>
                <w:i/>
              </w:rPr>
              <w:t>črtano</w:t>
            </w:r>
          </w:p>
        </w:tc>
      </w:tr>
    </w:tbl>
    <w:p w14:paraId="3A9BF9F0"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0CD0309A" w14:textId="77777777" w:rsidR="00CB3C06" w:rsidRPr="00095353" w:rsidRDefault="00095353" w:rsidP="00CB3C06">
      <w:r w:rsidRPr="00412FF5">
        <w:rPr>
          <w:rStyle w:val="HideTWBExt"/>
        </w:rPr>
        <w:t>&lt;/Amend&gt;</w:t>
      </w:r>
    </w:p>
    <w:p w14:paraId="29E53134"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23</w:t>
      </w:r>
      <w:r w:rsidRPr="00412FF5">
        <w:rPr>
          <w:rStyle w:val="HideTWBExt"/>
          <w:b w:val="0"/>
        </w:rPr>
        <w:t>&lt;/NumAm&gt;</w:t>
      </w:r>
    </w:p>
    <w:p w14:paraId="589D66A4"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297777BF" w14:textId="77777777" w:rsidR="00CB3C06" w:rsidRPr="00095353" w:rsidRDefault="00095353" w:rsidP="00CB3C06">
      <w:pPr>
        <w:pStyle w:val="NormalBold"/>
      </w:pPr>
      <w:r w:rsidRPr="00412FF5">
        <w:rPr>
          <w:rStyle w:val="HideTWBExt"/>
          <w:b w:val="0"/>
        </w:rPr>
        <w:t>&lt;Article&gt;</w:t>
      </w:r>
      <w:r w:rsidRPr="00095353">
        <w:t>Člen 22 – odstavek 2 – pododstavek 1 a (novo)</w:t>
      </w:r>
      <w:r w:rsidRPr="00412FF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2B1D2E3F" w14:textId="77777777" w:rsidTr="00265C2C">
        <w:trPr>
          <w:trHeight w:val="240"/>
          <w:jc w:val="center"/>
        </w:trPr>
        <w:tc>
          <w:tcPr>
            <w:tcW w:w="9752" w:type="dxa"/>
            <w:gridSpan w:val="2"/>
          </w:tcPr>
          <w:p w14:paraId="6739AFE1" w14:textId="77777777" w:rsidR="00CB3C06" w:rsidRPr="00095353" w:rsidRDefault="00CB3C06"/>
        </w:tc>
      </w:tr>
      <w:tr w:rsidR="000260CC" w:rsidRPr="00095353" w14:paraId="31C2FCA6" w14:textId="77777777" w:rsidTr="00265C2C">
        <w:trPr>
          <w:trHeight w:val="240"/>
          <w:jc w:val="center"/>
        </w:trPr>
        <w:tc>
          <w:tcPr>
            <w:tcW w:w="4876" w:type="dxa"/>
            <w:hideMark/>
          </w:tcPr>
          <w:p w14:paraId="1983E2C2" w14:textId="77777777" w:rsidR="00CB3C06" w:rsidRPr="00095353" w:rsidRDefault="00095353">
            <w:pPr>
              <w:pStyle w:val="AmColumnHeading"/>
            </w:pPr>
            <w:r w:rsidRPr="00095353">
              <w:t>Besedilo, ki ga predlaga Komisija</w:t>
            </w:r>
          </w:p>
        </w:tc>
        <w:tc>
          <w:tcPr>
            <w:tcW w:w="4876" w:type="dxa"/>
            <w:hideMark/>
          </w:tcPr>
          <w:p w14:paraId="739EE4F8" w14:textId="77777777" w:rsidR="00CB3C06" w:rsidRPr="00095353" w:rsidRDefault="00095353">
            <w:pPr>
              <w:pStyle w:val="AmColumnHeading"/>
            </w:pPr>
            <w:r w:rsidRPr="00095353">
              <w:t>Predlog spremembe</w:t>
            </w:r>
          </w:p>
        </w:tc>
      </w:tr>
      <w:tr w:rsidR="000260CC" w:rsidRPr="00095353" w14:paraId="74031883" w14:textId="77777777" w:rsidTr="00265C2C">
        <w:trPr>
          <w:jc w:val="center"/>
        </w:trPr>
        <w:tc>
          <w:tcPr>
            <w:tcW w:w="4876" w:type="dxa"/>
          </w:tcPr>
          <w:p w14:paraId="20633E34" w14:textId="77777777" w:rsidR="00CB3C06" w:rsidRPr="00095353" w:rsidRDefault="00CB3C06">
            <w:pPr>
              <w:pStyle w:val="Normal6a"/>
            </w:pPr>
          </w:p>
        </w:tc>
        <w:tc>
          <w:tcPr>
            <w:tcW w:w="4876" w:type="dxa"/>
            <w:hideMark/>
          </w:tcPr>
          <w:p w14:paraId="1A5618D3" w14:textId="77777777" w:rsidR="00CB3C06" w:rsidRPr="00095353" w:rsidRDefault="00095353">
            <w:pPr>
              <w:pStyle w:val="Normal6a"/>
            </w:pPr>
            <w:r w:rsidRPr="00095353">
              <w:rPr>
                <w:b/>
                <w:i/>
              </w:rPr>
              <w:t>Kadar je udeleženec, za katerega velja sklep, udeleženec v določenem sistemu, pristojni organ iz prvega pododstavka nemudoma obvesti organ za določitev, če ne gre za isti organ. Organ za določitev nemudoma obvesti upravljavca določenega sistema.</w:t>
            </w:r>
          </w:p>
        </w:tc>
      </w:tr>
    </w:tbl>
    <w:p w14:paraId="35D04CD5"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132048F2" w14:textId="77777777" w:rsidR="00CB3C06" w:rsidRPr="00095353" w:rsidRDefault="00095353" w:rsidP="00CB3C06">
      <w:r w:rsidRPr="00412FF5">
        <w:rPr>
          <w:rStyle w:val="HideTWBExt"/>
        </w:rPr>
        <w:t>&lt;/Amend&gt;</w:t>
      </w:r>
    </w:p>
    <w:p w14:paraId="589B1CEA" w14:textId="77777777" w:rsidR="00A62B64" w:rsidRPr="00095353" w:rsidRDefault="00095353" w:rsidP="00A62B64">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24</w:t>
      </w:r>
      <w:r w:rsidRPr="00412FF5">
        <w:rPr>
          <w:rStyle w:val="HideTWBExt"/>
          <w:b w:val="0"/>
        </w:rPr>
        <w:t>&lt;/NumAm&gt;</w:t>
      </w:r>
    </w:p>
    <w:p w14:paraId="51B13544" w14:textId="77777777" w:rsidR="00A62B64" w:rsidRPr="00095353" w:rsidRDefault="00095353" w:rsidP="00A62B64">
      <w:pPr>
        <w:pStyle w:val="NormalBold12b"/>
      </w:pPr>
      <w:r w:rsidRPr="00412FF5">
        <w:rPr>
          <w:rStyle w:val="HideTWBExt"/>
          <w:b w:val="0"/>
        </w:rPr>
        <w:t>&lt;DocAmend&gt;</w:t>
      </w:r>
      <w:r w:rsidRPr="00095353">
        <w:t>Predlog uredbe</w:t>
      </w:r>
      <w:r w:rsidRPr="00412FF5">
        <w:rPr>
          <w:rStyle w:val="HideTWBExt"/>
          <w:b w:val="0"/>
        </w:rPr>
        <w:t>&lt;/DocAmend&gt;</w:t>
      </w:r>
    </w:p>
    <w:p w14:paraId="16556000" w14:textId="77777777" w:rsidR="00A62B64" w:rsidRPr="00095353" w:rsidRDefault="00095353" w:rsidP="00A62B64">
      <w:pPr>
        <w:pStyle w:val="NormalBold"/>
      </w:pPr>
      <w:r w:rsidRPr="00412FF5">
        <w:rPr>
          <w:rStyle w:val="HideTWBExt"/>
          <w:b w:val="0"/>
        </w:rPr>
        <w:t>&lt;Article&gt;</w:t>
      </w:r>
      <w:r w:rsidRPr="00095353">
        <w:t>Člen 22 – odstavek 2 – pododstavek 1 b (novo)</w:t>
      </w:r>
      <w:r w:rsidRPr="00412FF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045E682A" w14:textId="77777777" w:rsidTr="00265C2C">
        <w:trPr>
          <w:trHeight w:val="240"/>
          <w:jc w:val="center"/>
        </w:trPr>
        <w:tc>
          <w:tcPr>
            <w:tcW w:w="9752" w:type="dxa"/>
            <w:gridSpan w:val="2"/>
          </w:tcPr>
          <w:p w14:paraId="6450A1DC" w14:textId="77777777" w:rsidR="00A62B64" w:rsidRPr="00095353" w:rsidRDefault="00A62B64" w:rsidP="002B66D8"/>
        </w:tc>
      </w:tr>
      <w:tr w:rsidR="000260CC" w:rsidRPr="00095353" w14:paraId="06545227" w14:textId="77777777" w:rsidTr="00265C2C">
        <w:trPr>
          <w:trHeight w:val="240"/>
          <w:jc w:val="center"/>
        </w:trPr>
        <w:tc>
          <w:tcPr>
            <w:tcW w:w="4876" w:type="dxa"/>
            <w:hideMark/>
          </w:tcPr>
          <w:p w14:paraId="34CED4AC" w14:textId="77777777" w:rsidR="00A62B64" w:rsidRPr="00095353" w:rsidRDefault="00095353" w:rsidP="002B66D8">
            <w:pPr>
              <w:pStyle w:val="AmColumnHeading"/>
            </w:pPr>
            <w:r w:rsidRPr="00095353">
              <w:t>Besedilo, ki ga predlaga Komisija</w:t>
            </w:r>
          </w:p>
        </w:tc>
        <w:tc>
          <w:tcPr>
            <w:tcW w:w="4876" w:type="dxa"/>
            <w:hideMark/>
          </w:tcPr>
          <w:p w14:paraId="7DC193E9" w14:textId="77777777" w:rsidR="00A62B64" w:rsidRPr="00095353" w:rsidRDefault="00095353" w:rsidP="002B66D8">
            <w:pPr>
              <w:pStyle w:val="AmColumnHeading"/>
            </w:pPr>
            <w:r w:rsidRPr="00095353">
              <w:t>Predlog spremembe</w:t>
            </w:r>
          </w:p>
        </w:tc>
      </w:tr>
      <w:tr w:rsidR="000260CC" w:rsidRPr="00095353" w14:paraId="731707B0" w14:textId="77777777" w:rsidTr="00265C2C">
        <w:trPr>
          <w:jc w:val="center"/>
        </w:trPr>
        <w:tc>
          <w:tcPr>
            <w:tcW w:w="4876" w:type="dxa"/>
          </w:tcPr>
          <w:p w14:paraId="6BE0430F" w14:textId="77777777" w:rsidR="00A62B64" w:rsidRPr="00095353" w:rsidRDefault="00A62B64" w:rsidP="002B66D8">
            <w:pPr>
              <w:pStyle w:val="Normal6a"/>
            </w:pPr>
          </w:p>
        </w:tc>
        <w:tc>
          <w:tcPr>
            <w:tcW w:w="4876" w:type="dxa"/>
            <w:hideMark/>
          </w:tcPr>
          <w:p w14:paraId="15798CB0" w14:textId="77777777" w:rsidR="00A62B64" w:rsidRPr="00095353" w:rsidRDefault="00095353" w:rsidP="002B66D8">
            <w:pPr>
              <w:pStyle w:val="Normal6a"/>
            </w:pPr>
            <w:r w:rsidRPr="00095353">
              <w:rPr>
                <w:b/>
                <w:i/>
              </w:rPr>
              <w:t>Kadar je udeleženec, za katerega velja sklep, udeleženec v registriranem sistemu in ima sedež v državi članici, v kateri je ta sistem registriran, pristojni organ iz prvega pododstavka nemudoma obvesti organ za registracijo, če ne gre za isti organ. Organ za registracijo v tej državi članici nemudoma obvesti upravljavca registriranega sistema.</w:t>
            </w:r>
          </w:p>
        </w:tc>
      </w:tr>
    </w:tbl>
    <w:p w14:paraId="558EDD47" w14:textId="77777777" w:rsidR="00A62B64" w:rsidRPr="00095353" w:rsidRDefault="00095353" w:rsidP="00A62B64">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64CBCDD3" w14:textId="77777777" w:rsidR="00BB28F1" w:rsidRPr="00095353" w:rsidRDefault="00095353" w:rsidP="00BB28F1">
      <w:r w:rsidRPr="00412FF5">
        <w:rPr>
          <w:rStyle w:val="HideTWBExt"/>
        </w:rPr>
        <w:t>&lt;/Amend&gt;</w:t>
      </w:r>
    </w:p>
    <w:p w14:paraId="79A3FA1B" w14:textId="77777777" w:rsidR="00A62B64" w:rsidRPr="00095353" w:rsidRDefault="00A62B64" w:rsidP="00CB3C06"/>
    <w:p w14:paraId="22BED193"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25</w:t>
      </w:r>
      <w:r w:rsidRPr="00412FF5">
        <w:rPr>
          <w:rStyle w:val="HideTWBExt"/>
          <w:b w:val="0"/>
        </w:rPr>
        <w:t>&lt;/NumAm&gt;</w:t>
      </w:r>
    </w:p>
    <w:p w14:paraId="0D7AC04F"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39304A40" w14:textId="77777777" w:rsidR="00CB3C06" w:rsidRPr="00095353" w:rsidRDefault="00095353" w:rsidP="00CB3C06">
      <w:pPr>
        <w:pStyle w:val="NormalBold"/>
      </w:pPr>
      <w:r w:rsidRPr="00412FF5">
        <w:rPr>
          <w:rStyle w:val="HideTWBExt"/>
          <w:b w:val="0"/>
        </w:rPr>
        <w:t>&lt;Article&gt;</w:t>
      </w:r>
      <w:r w:rsidRPr="00095353">
        <w:t>Člen 25 – odstavek 1 – pododstavek 2</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0A5B6D1A" w14:textId="77777777" w:rsidTr="00CB3C06">
        <w:trPr>
          <w:trHeight w:val="240"/>
          <w:jc w:val="center"/>
        </w:trPr>
        <w:tc>
          <w:tcPr>
            <w:tcW w:w="9752" w:type="dxa"/>
            <w:gridSpan w:val="2"/>
          </w:tcPr>
          <w:p w14:paraId="0C9D51E5" w14:textId="77777777" w:rsidR="00CB3C06" w:rsidRPr="00095353" w:rsidRDefault="00CB3C06"/>
        </w:tc>
      </w:tr>
      <w:tr w:rsidR="000260CC" w:rsidRPr="00095353" w14:paraId="6585EF92" w14:textId="77777777" w:rsidTr="00CB3C06">
        <w:trPr>
          <w:trHeight w:val="240"/>
          <w:jc w:val="center"/>
        </w:trPr>
        <w:tc>
          <w:tcPr>
            <w:tcW w:w="4876" w:type="dxa"/>
            <w:hideMark/>
          </w:tcPr>
          <w:p w14:paraId="707526AE" w14:textId="77777777" w:rsidR="00CB3C06" w:rsidRPr="00095353" w:rsidRDefault="00095353">
            <w:pPr>
              <w:pStyle w:val="AmColumnHeading"/>
            </w:pPr>
            <w:r w:rsidRPr="00095353">
              <w:t>Besedilo, ki ga predlaga Komisija</w:t>
            </w:r>
          </w:p>
        </w:tc>
        <w:tc>
          <w:tcPr>
            <w:tcW w:w="4876" w:type="dxa"/>
            <w:hideMark/>
          </w:tcPr>
          <w:p w14:paraId="5959CFCE" w14:textId="77777777" w:rsidR="00CB3C06" w:rsidRPr="00095353" w:rsidRDefault="00095353">
            <w:pPr>
              <w:pStyle w:val="AmColumnHeading"/>
            </w:pPr>
            <w:r w:rsidRPr="00095353">
              <w:t>Predlog spremembe</w:t>
            </w:r>
          </w:p>
        </w:tc>
      </w:tr>
      <w:tr w:rsidR="000260CC" w:rsidRPr="00095353" w14:paraId="79014885" w14:textId="77777777" w:rsidTr="00CB3C06">
        <w:trPr>
          <w:jc w:val="center"/>
        </w:trPr>
        <w:tc>
          <w:tcPr>
            <w:tcW w:w="4876" w:type="dxa"/>
            <w:hideMark/>
          </w:tcPr>
          <w:p w14:paraId="5E4496CB" w14:textId="77777777" w:rsidR="00CB3C06" w:rsidRPr="00095353" w:rsidRDefault="00095353">
            <w:pPr>
              <w:pStyle w:val="Normal6a"/>
            </w:pPr>
            <w:r w:rsidRPr="00095353">
              <w:t>Tako dodatno jamstvo se lahko uporabi za izpolnitev navedenih pravic.</w:t>
            </w:r>
          </w:p>
        </w:tc>
        <w:tc>
          <w:tcPr>
            <w:tcW w:w="4876" w:type="dxa"/>
            <w:hideMark/>
          </w:tcPr>
          <w:p w14:paraId="0859D306" w14:textId="77777777" w:rsidR="00CB3C06" w:rsidRPr="00095353" w:rsidRDefault="00095353">
            <w:pPr>
              <w:pStyle w:val="Normal6a"/>
            </w:pPr>
            <w:r w:rsidRPr="00095353">
              <w:t>Tako dodatno jamstvo se lahko uporabi za izpolnitev navedenih pravic</w:t>
            </w:r>
            <w:r w:rsidRPr="00095353">
              <w:rPr>
                <w:b/>
                <w:i/>
              </w:rPr>
              <w:t>, vključno z zadržanjem dodatnega jamstva in uveljavljanjem pravice do prodaje ali drugimi izvršilnimi ukrepi v skladu z veljavnim pravom</w:t>
            </w:r>
            <w:r w:rsidRPr="00095353">
              <w:t>.</w:t>
            </w:r>
          </w:p>
        </w:tc>
      </w:tr>
    </w:tbl>
    <w:p w14:paraId="41481120"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04C5C761" w14:textId="77777777" w:rsidR="00CB3C06" w:rsidRPr="00095353" w:rsidRDefault="00095353" w:rsidP="00CB3C06">
      <w:r w:rsidRPr="00412FF5">
        <w:rPr>
          <w:rStyle w:val="HideTWBExt"/>
        </w:rPr>
        <w:t>&lt;/Amend&gt;</w:t>
      </w:r>
    </w:p>
    <w:p w14:paraId="327E840B"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26</w:t>
      </w:r>
      <w:r w:rsidRPr="00412FF5">
        <w:rPr>
          <w:rStyle w:val="HideTWBExt"/>
          <w:b w:val="0"/>
        </w:rPr>
        <w:t>&lt;/NumAm&gt;</w:t>
      </w:r>
    </w:p>
    <w:p w14:paraId="3A9C6F7D"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1E6DF1EB" w14:textId="77777777" w:rsidR="00CB3C06" w:rsidRPr="00095353" w:rsidRDefault="00095353" w:rsidP="00CB3C06">
      <w:pPr>
        <w:pStyle w:val="NormalBold"/>
      </w:pPr>
      <w:r w:rsidRPr="00412FF5">
        <w:rPr>
          <w:rStyle w:val="HideTWBExt"/>
          <w:b w:val="0"/>
        </w:rPr>
        <w:t>&lt;Article&gt;</w:t>
      </w:r>
      <w:r w:rsidRPr="00095353">
        <w:t>Člen 25 – odstavek 2 – pododstavek 2</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77D28304" w14:textId="77777777" w:rsidTr="00CB3C06">
        <w:trPr>
          <w:trHeight w:val="240"/>
          <w:jc w:val="center"/>
        </w:trPr>
        <w:tc>
          <w:tcPr>
            <w:tcW w:w="9752" w:type="dxa"/>
            <w:gridSpan w:val="2"/>
          </w:tcPr>
          <w:p w14:paraId="7AE6803C" w14:textId="77777777" w:rsidR="00CB3C06" w:rsidRPr="00095353" w:rsidRDefault="00CB3C06"/>
        </w:tc>
      </w:tr>
      <w:tr w:rsidR="000260CC" w:rsidRPr="00095353" w14:paraId="334262D7" w14:textId="77777777" w:rsidTr="00CB3C06">
        <w:trPr>
          <w:trHeight w:val="240"/>
          <w:jc w:val="center"/>
        </w:trPr>
        <w:tc>
          <w:tcPr>
            <w:tcW w:w="4876" w:type="dxa"/>
            <w:hideMark/>
          </w:tcPr>
          <w:p w14:paraId="61F92F28" w14:textId="77777777" w:rsidR="00CB3C06" w:rsidRPr="00095353" w:rsidRDefault="00095353">
            <w:pPr>
              <w:pStyle w:val="AmColumnHeading"/>
            </w:pPr>
            <w:r w:rsidRPr="00095353">
              <w:t>Besedilo, ki ga predlaga Komisija</w:t>
            </w:r>
          </w:p>
        </w:tc>
        <w:tc>
          <w:tcPr>
            <w:tcW w:w="4876" w:type="dxa"/>
            <w:hideMark/>
          </w:tcPr>
          <w:p w14:paraId="2F92F15E" w14:textId="77777777" w:rsidR="00CB3C06" w:rsidRPr="00095353" w:rsidRDefault="00095353">
            <w:pPr>
              <w:pStyle w:val="AmColumnHeading"/>
            </w:pPr>
            <w:r w:rsidRPr="00095353">
              <w:t>Predlog spremembe</w:t>
            </w:r>
          </w:p>
        </w:tc>
      </w:tr>
      <w:tr w:rsidR="000260CC" w:rsidRPr="00095353" w14:paraId="299CFDC7" w14:textId="77777777" w:rsidTr="00CB3C06">
        <w:trPr>
          <w:jc w:val="center"/>
        </w:trPr>
        <w:tc>
          <w:tcPr>
            <w:tcW w:w="4876" w:type="dxa"/>
            <w:hideMark/>
          </w:tcPr>
          <w:p w14:paraId="14D694B8" w14:textId="77777777" w:rsidR="00CB3C06" w:rsidRPr="00095353" w:rsidRDefault="00095353">
            <w:pPr>
              <w:pStyle w:val="Normal6a"/>
            </w:pPr>
            <w:r w:rsidRPr="00095353">
              <w:t xml:space="preserve">Za namene prvega pododstavka je lokacija registra, računa ali centraliziranega depotnega sistema, ki ga vodi </w:t>
            </w:r>
            <w:r w:rsidRPr="00095353">
              <w:rPr>
                <w:b/>
                <w:i/>
              </w:rPr>
              <w:t>pravni subjekt</w:t>
            </w:r>
            <w:r w:rsidRPr="00095353">
              <w:t xml:space="preserve">, država članica, v kateri </w:t>
            </w:r>
            <w:r w:rsidRPr="00095353">
              <w:rPr>
                <w:b/>
                <w:i/>
              </w:rPr>
              <w:t>ima navedeni subjekt svoj statutarni sedež</w:t>
            </w:r>
            <w:r w:rsidRPr="00095353">
              <w:t>.</w:t>
            </w:r>
          </w:p>
        </w:tc>
        <w:tc>
          <w:tcPr>
            <w:tcW w:w="4876" w:type="dxa"/>
            <w:hideMark/>
          </w:tcPr>
          <w:p w14:paraId="07141CAE" w14:textId="77777777" w:rsidR="00CB3C06" w:rsidRPr="00095353" w:rsidRDefault="00095353">
            <w:pPr>
              <w:pStyle w:val="Normal6a"/>
            </w:pPr>
            <w:r w:rsidRPr="00095353">
              <w:t xml:space="preserve">Za namene prvega pododstavka je lokacija registra, računa ali centraliziranega depotnega sistema, ki ga vodi </w:t>
            </w:r>
            <w:r w:rsidRPr="00095353">
              <w:rPr>
                <w:b/>
                <w:i/>
              </w:rPr>
              <w:t>podružnica ali pisarna pravnega subjekta v državi članici</w:t>
            </w:r>
            <w:r w:rsidRPr="00095353">
              <w:t xml:space="preserve">, država članica, v kateri </w:t>
            </w:r>
            <w:r w:rsidRPr="00095353">
              <w:rPr>
                <w:b/>
                <w:i/>
              </w:rPr>
              <w:t>je navedena podružnica ali pisarna</w:t>
            </w:r>
            <w:r w:rsidRPr="00095353">
              <w:t>.</w:t>
            </w:r>
          </w:p>
        </w:tc>
      </w:tr>
    </w:tbl>
    <w:p w14:paraId="06C08879"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234040E2" w14:textId="77777777" w:rsidR="00CB3C06" w:rsidRPr="00095353" w:rsidRDefault="00095353" w:rsidP="00CB3C06">
      <w:r w:rsidRPr="00412FF5">
        <w:rPr>
          <w:rStyle w:val="HideTWBExt"/>
        </w:rPr>
        <w:t>&lt;/Amend&gt;</w:t>
      </w:r>
    </w:p>
    <w:p w14:paraId="7305D70B"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27</w:t>
      </w:r>
      <w:r w:rsidRPr="00412FF5">
        <w:rPr>
          <w:rStyle w:val="HideTWBExt"/>
          <w:b w:val="0"/>
        </w:rPr>
        <w:t>&lt;/NumAm&gt;</w:t>
      </w:r>
    </w:p>
    <w:p w14:paraId="4217C2FF"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24A0902C" w14:textId="77777777" w:rsidR="00CB3C06" w:rsidRPr="00095353" w:rsidRDefault="00095353" w:rsidP="00CB3C06">
      <w:pPr>
        <w:pStyle w:val="NormalBold"/>
      </w:pPr>
      <w:r w:rsidRPr="00412FF5">
        <w:rPr>
          <w:rStyle w:val="HideTWBExt"/>
          <w:b w:val="0"/>
        </w:rPr>
        <w:t>&lt;Article&gt;</w:t>
      </w:r>
      <w:r w:rsidRPr="00095353">
        <w:t>Člen 25 – odstavek 3</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0E0AC85B" w14:textId="77777777" w:rsidTr="00CB3C06">
        <w:trPr>
          <w:trHeight w:val="240"/>
          <w:jc w:val="center"/>
        </w:trPr>
        <w:tc>
          <w:tcPr>
            <w:tcW w:w="9752" w:type="dxa"/>
            <w:gridSpan w:val="2"/>
          </w:tcPr>
          <w:p w14:paraId="3EC7B22A" w14:textId="77777777" w:rsidR="00CB3C06" w:rsidRPr="00095353" w:rsidRDefault="00CB3C06"/>
        </w:tc>
      </w:tr>
      <w:tr w:rsidR="000260CC" w:rsidRPr="00095353" w14:paraId="42F59CD7" w14:textId="77777777" w:rsidTr="00CB3C06">
        <w:trPr>
          <w:trHeight w:val="240"/>
          <w:jc w:val="center"/>
        </w:trPr>
        <w:tc>
          <w:tcPr>
            <w:tcW w:w="4876" w:type="dxa"/>
            <w:hideMark/>
          </w:tcPr>
          <w:p w14:paraId="4EB50F65" w14:textId="77777777" w:rsidR="00CB3C06" w:rsidRPr="00095353" w:rsidRDefault="00095353">
            <w:pPr>
              <w:pStyle w:val="AmColumnHeading"/>
            </w:pPr>
            <w:r w:rsidRPr="00095353">
              <w:t>Besedilo, ki ga predlaga Komisija</w:t>
            </w:r>
          </w:p>
        </w:tc>
        <w:tc>
          <w:tcPr>
            <w:tcW w:w="4876" w:type="dxa"/>
            <w:hideMark/>
          </w:tcPr>
          <w:p w14:paraId="131C6259" w14:textId="77777777" w:rsidR="00CB3C06" w:rsidRPr="00095353" w:rsidRDefault="00095353">
            <w:pPr>
              <w:pStyle w:val="AmColumnHeading"/>
            </w:pPr>
            <w:r w:rsidRPr="00095353">
              <w:t>Predlog spremembe</w:t>
            </w:r>
          </w:p>
        </w:tc>
      </w:tr>
      <w:tr w:rsidR="000260CC" w:rsidRPr="00095353" w14:paraId="11D703CA" w14:textId="77777777" w:rsidTr="00CB3C06">
        <w:trPr>
          <w:jc w:val="center"/>
        </w:trPr>
        <w:tc>
          <w:tcPr>
            <w:tcW w:w="4876" w:type="dxa"/>
            <w:hideMark/>
          </w:tcPr>
          <w:p w14:paraId="638EB9E6" w14:textId="77777777" w:rsidR="00CB3C06" w:rsidRPr="00095353" w:rsidRDefault="00095353">
            <w:pPr>
              <w:pStyle w:val="Normal6a"/>
            </w:pPr>
            <w:r w:rsidRPr="00095353">
              <w:t>3.</w:t>
            </w:r>
            <w:r w:rsidRPr="00095353">
              <w:tab/>
              <w:t>Kadar ni mogoče določiti lokacije registra, računa ali centraliziranega depotnega sistema v skladu z odstavkom 2, določitev pravic udeležencev, upravljavcev sistema, centralne banke države članice ali Evropske centralne banke ter pravic morebitnih pooblaščenih zastopnikov, posrednikov ali tretjih oseb, ki delujejo v njihovem imenu, v zvezi s finančnimi instrumenti, danimi kot dodatno jamstvo, ureja pravo, ki ureja sistem ali dogovor o interoperabilnosti iz odstavka 1.</w:t>
            </w:r>
          </w:p>
        </w:tc>
        <w:tc>
          <w:tcPr>
            <w:tcW w:w="4876" w:type="dxa"/>
            <w:hideMark/>
          </w:tcPr>
          <w:p w14:paraId="757E8591" w14:textId="77777777" w:rsidR="00CB3C06" w:rsidRPr="00095353" w:rsidRDefault="00095353">
            <w:pPr>
              <w:pStyle w:val="Normal6a"/>
            </w:pPr>
            <w:r w:rsidRPr="00095353">
              <w:t>3.</w:t>
            </w:r>
            <w:r w:rsidRPr="00095353">
              <w:tab/>
              <w:t>Kadar ni mogoče določiti lokacije registra, računa ali centraliziranega depotnega sistema v skladu z odstavkom 2, določitev pravic udeležencev, upravljavcev sistema, centralne banke države članice ali Evropske centralne banke ter pravic morebitnih pooblaščenih zastopnikov, posrednikov ali tretjih oseb, ki delujejo v njihovem imenu, v zvezi s finančnimi instrumenti, danimi kot dodatno jamstvo, ureja pravo, ki ureja sistem ali dogovor o interoperabilnosti iz odstavka 1</w:t>
            </w:r>
            <w:r w:rsidRPr="00095353">
              <w:rPr>
                <w:b/>
                <w:i/>
              </w:rPr>
              <w:t>, ali pravo, ki ureja dogovor, v skladu s katerim se zavarovanje zagotavlja centralni banki ali Evropski centralni banki, kot je ustrezno</w:t>
            </w:r>
            <w:r w:rsidRPr="00095353">
              <w:t>.</w:t>
            </w:r>
          </w:p>
        </w:tc>
      </w:tr>
    </w:tbl>
    <w:p w14:paraId="00B91675"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579F3136" w14:textId="77777777" w:rsidR="00CB3C06" w:rsidRPr="00095353" w:rsidRDefault="00095353" w:rsidP="00CB3C06">
      <w:r w:rsidRPr="00412FF5">
        <w:rPr>
          <w:rStyle w:val="HideTWBExt"/>
        </w:rPr>
        <w:t>&lt;/Amend&gt;</w:t>
      </w:r>
    </w:p>
    <w:p w14:paraId="112FD2FE"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28</w:t>
      </w:r>
      <w:r w:rsidRPr="00412FF5">
        <w:rPr>
          <w:rStyle w:val="HideTWBExt"/>
          <w:b w:val="0"/>
        </w:rPr>
        <w:t>&lt;/NumAm&gt;</w:t>
      </w:r>
    </w:p>
    <w:p w14:paraId="72BE0834"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7F4D99FD" w14:textId="77777777" w:rsidR="00CB3C06" w:rsidRPr="00095353" w:rsidRDefault="00095353" w:rsidP="00CB3C06">
      <w:pPr>
        <w:pStyle w:val="NormalBold"/>
      </w:pPr>
      <w:r w:rsidRPr="00412FF5">
        <w:rPr>
          <w:rStyle w:val="HideTWBExt"/>
          <w:b w:val="0"/>
        </w:rPr>
        <w:t>&lt;Article&gt;</w:t>
      </w:r>
      <w:r w:rsidRPr="00095353">
        <w:t>Člen 28 – odstavek 1</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6FD2516B" w14:textId="77777777" w:rsidTr="00CB3C06">
        <w:trPr>
          <w:trHeight w:val="240"/>
          <w:jc w:val="center"/>
        </w:trPr>
        <w:tc>
          <w:tcPr>
            <w:tcW w:w="9752" w:type="dxa"/>
            <w:gridSpan w:val="2"/>
          </w:tcPr>
          <w:p w14:paraId="5F197CB7" w14:textId="77777777" w:rsidR="00CB3C06" w:rsidRPr="00095353" w:rsidRDefault="00CB3C06"/>
        </w:tc>
      </w:tr>
      <w:tr w:rsidR="000260CC" w:rsidRPr="00095353" w14:paraId="5FA0E495" w14:textId="77777777" w:rsidTr="00CB3C06">
        <w:trPr>
          <w:trHeight w:val="240"/>
          <w:jc w:val="center"/>
        </w:trPr>
        <w:tc>
          <w:tcPr>
            <w:tcW w:w="4876" w:type="dxa"/>
            <w:hideMark/>
          </w:tcPr>
          <w:p w14:paraId="728A6703" w14:textId="77777777" w:rsidR="00CB3C06" w:rsidRPr="00095353" w:rsidRDefault="00095353">
            <w:pPr>
              <w:pStyle w:val="AmColumnHeading"/>
            </w:pPr>
            <w:r w:rsidRPr="00095353">
              <w:t>Besedilo, ki ga predlaga Komisija</w:t>
            </w:r>
          </w:p>
        </w:tc>
        <w:tc>
          <w:tcPr>
            <w:tcW w:w="4876" w:type="dxa"/>
            <w:hideMark/>
          </w:tcPr>
          <w:p w14:paraId="429EC2B8" w14:textId="77777777" w:rsidR="00CB3C06" w:rsidRPr="00095353" w:rsidRDefault="00095353">
            <w:pPr>
              <w:pStyle w:val="AmColumnHeading"/>
            </w:pPr>
            <w:r w:rsidRPr="00095353">
              <w:t>Predlog spremembe</w:t>
            </w:r>
          </w:p>
        </w:tc>
      </w:tr>
      <w:tr w:rsidR="000260CC" w:rsidRPr="00095353" w14:paraId="626EAF57" w14:textId="77777777" w:rsidTr="00CB3C06">
        <w:trPr>
          <w:jc w:val="center"/>
        </w:trPr>
        <w:tc>
          <w:tcPr>
            <w:tcW w:w="4876" w:type="dxa"/>
            <w:hideMark/>
          </w:tcPr>
          <w:p w14:paraId="3A6E1CDE" w14:textId="77777777" w:rsidR="00CB3C06" w:rsidRPr="00095353" w:rsidRDefault="00095353">
            <w:pPr>
              <w:pStyle w:val="Normal6a"/>
            </w:pPr>
            <w:r w:rsidRPr="00095353">
              <w:t>1.</w:t>
            </w:r>
            <w:r w:rsidRPr="00095353">
              <w:tab/>
              <w:t xml:space="preserve">Z odstopanjem od člena 3 </w:t>
            </w:r>
            <w:r w:rsidRPr="00095353">
              <w:rPr>
                <w:b/>
                <w:i/>
              </w:rPr>
              <w:t>je</w:t>
            </w:r>
            <w:r w:rsidRPr="00095353">
              <w:t xml:space="preserve"> sistem, določen v skladu z Direktivo 98/26/ES pred [</w:t>
            </w:r>
            <w:r w:rsidRPr="00095353">
              <w:rPr>
                <w:b/>
                <w:i/>
              </w:rPr>
              <w:t>Urad za publikacije: vstaviti datum = začetek</w:t>
            </w:r>
            <w:r w:rsidRPr="00095353">
              <w:t xml:space="preserve"> veljavnosti te uredbe], </w:t>
            </w:r>
            <w:r w:rsidRPr="00095353">
              <w:rPr>
                <w:b/>
                <w:i/>
              </w:rPr>
              <w:t>še naprej</w:t>
            </w:r>
            <w:r w:rsidRPr="00095353">
              <w:t xml:space="preserve"> določen za namene te uredbe</w:t>
            </w:r>
            <w:r w:rsidRPr="00095353">
              <w:rPr>
                <w:b/>
                <w:i/>
              </w:rPr>
              <w:t>,</w:t>
            </w:r>
            <w:r w:rsidRPr="00095353">
              <w:t xml:space="preserve"> dokler ni ponovno določen v skladu z navedenim členom ali do [</w:t>
            </w:r>
            <w:r w:rsidRPr="00095353">
              <w:rPr>
                <w:b/>
                <w:i/>
              </w:rPr>
              <w:t>Urad za publikacije: vstaviti datum =</w:t>
            </w:r>
            <w:r w:rsidRPr="00095353">
              <w:t xml:space="preserve"> 5 let po začetku veljavnosti te uredbe], kar koli nastopi prej</w:t>
            </w:r>
            <w:r w:rsidRPr="00095353">
              <w:rPr>
                <w:b/>
                <w:i/>
              </w:rPr>
              <w:t>. V tem času se še naprej uporablja pravo države članice o določitvi</w:t>
            </w:r>
            <w:r w:rsidRPr="00095353">
              <w:t xml:space="preserve"> sistema.</w:t>
            </w:r>
          </w:p>
        </w:tc>
        <w:tc>
          <w:tcPr>
            <w:tcW w:w="4876" w:type="dxa"/>
            <w:hideMark/>
          </w:tcPr>
          <w:p w14:paraId="2D564A57" w14:textId="77777777" w:rsidR="00CB3C06" w:rsidRPr="00095353" w:rsidRDefault="00095353">
            <w:pPr>
              <w:pStyle w:val="Normal6a"/>
            </w:pPr>
            <w:r w:rsidRPr="00095353">
              <w:t>1.</w:t>
            </w:r>
            <w:r w:rsidRPr="00095353">
              <w:tab/>
              <w:t xml:space="preserve">Z odstopanjem od člena 3 </w:t>
            </w:r>
            <w:r w:rsidRPr="00095353">
              <w:rPr>
                <w:b/>
                <w:i/>
              </w:rPr>
              <w:t>se</w:t>
            </w:r>
            <w:r w:rsidRPr="00095353">
              <w:t xml:space="preserve"> sistem, določen v skladu z Direktivo 98/26/ES pred [</w:t>
            </w:r>
            <w:r w:rsidRPr="00095353">
              <w:rPr>
                <w:b/>
                <w:i/>
              </w:rPr>
              <w:t>datumom začetka</w:t>
            </w:r>
            <w:r w:rsidRPr="00095353">
              <w:t xml:space="preserve"> veljavnosti te uredbe], </w:t>
            </w:r>
            <w:r w:rsidRPr="00095353">
              <w:rPr>
                <w:b/>
                <w:i/>
              </w:rPr>
              <w:t>šteje kot</w:t>
            </w:r>
            <w:r w:rsidRPr="00095353">
              <w:t xml:space="preserve"> določen za namene te uredbe</w:t>
            </w:r>
            <w:r w:rsidRPr="00095353">
              <w:rPr>
                <w:b/>
                <w:i/>
              </w:rPr>
              <w:t>:</w:t>
            </w:r>
          </w:p>
        </w:tc>
      </w:tr>
      <w:tr w:rsidR="000260CC" w:rsidRPr="00095353" w14:paraId="149DBB03" w14:textId="77777777" w:rsidTr="00CB3C06">
        <w:trPr>
          <w:jc w:val="center"/>
        </w:trPr>
        <w:tc>
          <w:tcPr>
            <w:tcW w:w="4876" w:type="dxa"/>
          </w:tcPr>
          <w:p w14:paraId="4B497E3D" w14:textId="77777777" w:rsidR="00CB3C06" w:rsidRPr="00095353" w:rsidRDefault="00CB3C06">
            <w:pPr>
              <w:pStyle w:val="Normal6a"/>
            </w:pPr>
          </w:p>
        </w:tc>
        <w:tc>
          <w:tcPr>
            <w:tcW w:w="4876" w:type="dxa"/>
            <w:hideMark/>
          </w:tcPr>
          <w:p w14:paraId="5D7CB7A2" w14:textId="77777777" w:rsidR="00CB3C06" w:rsidRPr="00095353" w:rsidRDefault="00095353">
            <w:pPr>
              <w:pStyle w:val="Normal6a"/>
            </w:pPr>
            <w:r w:rsidRPr="00095353">
              <w:rPr>
                <w:b/>
                <w:i/>
              </w:rPr>
              <w:t>(a)</w:t>
            </w:r>
            <w:r w:rsidRPr="00095353">
              <w:t xml:space="preserve"> dokler </w:t>
            </w:r>
            <w:r w:rsidRPr="00095353">
              <w:rPr>
                <w:b/>
                <w:i/>
              </w:rPr>
              <w:t>sistem</w:t>
            </w:r>
            <w:r w:rsidRPr="00095353">
              <w:t xml:space="preserve"> ni ponovno določen v skladu z navedenim členom ali do [5 let po začetku veljavnosti te uredbe], kar koli nastopi prej</w:t>
            </w:r>
            <w:r w:rsidRPr="00095353">
              <w:rPr>
                <w:b/>
                <w:i/>
              </w:rPr>
              <w:t>, ali</w:t>
            </w:r>
          </w:p>
        </w:tc>
      </w:tr>
      <w:tr w:rsidR="000260CC" w:rsidRPr="00095353" w14:paraId="606182D0" w14:textId="77777777" w:rsidTr="00CB3C06">
        <w:trPr>
          <w:jc w:val="center"/>
        </w:trPr>
        <w:tc>
          <w:tcPr>
            <w:tcW w:w="4876" w:type="dxa"/>
          </w:tcPr>
          <w:p w14:paraId="021C30EB" w14:textId="77777777" w:rsidR="00CB3C06" w:rsidRPr="00095353" w:rsidRDefault="00CB3C06">
            <w:pPr>
              <w:pStyle w:val="Normal6a"/>
            </w:pPr>
          </w:p>
        </w:tc>
        <w:tc>
          <w:tcPr>
            <w:tcW w:w="4876" w:type="dxa"/>
            <w:hideMark/>
          </w:tcPr>
          <w:p w14:paraId="0E8D5E26" w14:textId="77777777" w:rsidR="00CB3C06" w:rsidRPr="00095353" w:rsidRDefault="00095353">
            <w:pPr>
              <w:pStyle w:val="Normal6a"/>
            </w:pPr>
            <w:r w:rsidRPr="00095353">
              <w:rPr>
                <w:b/>
                <w:i/>
              </w:rPr>
              <w:t>(b) če upravljavec</w:t>
            </w:r>
            <w:r w:rsidRPr="00095353">
              <w:t xml:space="preserve"> sistema </w:t>
            </w:r>
            <w:r w:rsidRPr="00095353">
              <w:rPr>
                <w:b/>
                <w:i/>
              </w:rPr>
              <w:t>zaprosi za določitev navedenega sistema v skladu s členom 3 pred [5 let po začetku veljavnosti te uredbe] in vloga na navedeni datum še ni rešena, dokler sistem ni ponovno določen v skladu z navedenim členom, ni sprejeta odločitev o zavrnitvi vloge ali vloga ni umaknjena</w:t>
            </w:r>
            <w:r w:rsidRPr="00095353">
              <w:t>.</w:t>
            </w:r>
          </w:p>
        </w:tc>
      </w:tr>
    </w:tbl>
    <w:p w14:paraId="17E46073"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2F54CB0F" w14:textId="77777777" w:rsidR="00CB3C06" w:rsidRPr="00095353" w:rsidRDefault="00095353" w:rsidP="00CB3C06">
      <w:r w:rsidRPr="00412FF5">
        <w:rPr>
          <w:rStyle w:val="HideTWBExt"/>
        </w:rPr>
        <w:t>&lt;/Amend&gt;</w:t>
      </w:r>
    </w:p>
    <w:p w14:paraId="62FEC987"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29</w:t>
      </w:r>
      <w:r w:rsidRPr="00412FF5">
        <w:rPr>
          <w:rStyle w:val="HideTWBExt"/>
          <w:b w:val="0"/>
        </w:rPr>
        <w:t>&lt;/NumAm&gt;</w:t>
      </w:r>
    </w:p>
    <w:p w14:paraId="63861A08"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2AA18484" w14:textId="77777777" w:rsidR="00CB3C06" w:rsidRPr="00095353" w:rsidRDefault="00095353" w:rsidP="00CB3C06">
      <w:pPr>
        <w:pStyle w:val="NormalBold"/>
      </w:pPr>
      <w:r w:rsidRPr="00412FF5">
        <w:rPr>
          <w:rStyle w:val="HideTWBExt"/>
          <w:b w:val="0"/>
        </w:rPr>
        <w:t>&lt;Article&gt;</w:t>
      </w:r>
      <w:r w:rsidRPr="00095353">
        <w:t>Člen 28 – odstavek 2</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7FE2ED6B" w14:textId="77777777" w:rsidTr="00CB3C06">
        <w:trPr>
          <w:trHeight w:val="240"/>
          <w:jc w:val="center"/>
        </w:trPr>
        <w:tc>
          <w:tcPr>
            <w:tcW w:w="9752" w:type="dxa"/>
            <w:gridSpan w:val="2"/>
          </w:tcPr>
          <w:p w14:paraId="11658D1B" w14:textId="77777777" w:rsidR="00CB3C06" w:rsidRPr="00095353" w:rsidRDefault="00CB3C06"/>
        </w:tc>
      </w:tr>
      <w:tr w:rsidR="000260CC" w:rsidRPr="00095353" w14:paraId="59898F7F" w14:textId="77777777" w:rsidTr="00CB3C06">
        <w:trPr>
          <w:trHeight w:val="240"/>
          <w:jc w:val="center"/>
        </w:trPr>
        <w:tc>
          <w:tcPr>
            <w:tcW w:w="4876" w:type="dxa"/>
            <w:hideMark/>
          </w:tcPr>
          <w:p w14:paraId="3FBB0CF2" w14:textId="77777777" w:rsidR="00CB3C06" w:rsidRPr="00095353" w:rsidRDefault="00095353">
            <w:pPr>
              <w:pStyle w:val="AmColumnHeading"/>
            </w:pPr>
            <w:r w:rsidRPr="00095353">
              <w:t>Besedilo, ki ga predlaga Komisija</w:t>
            </w:r>
          </w:p>
        </w:tc>
        <w:tc>
          <w:tcPr>
            <w:tcW w:w="4876" w:type="dxa"/>
            <w:hideMark/>
          </w:tcPr>
          <w:p w14:paraId="05EC691F" w14:textId="77777777" w:rsidR="00CB3C06" w:rsidRPr="00095353" w:rsidRDefault="00095353">
            <w:pPr>
              <w:pStyle w:val="AmColumnHeading"/>
            </w:pPr>
            <w:r w:rsidRPr="00095353">
              <w:t>Predlog spremembe</w:t>
            </w:r>
          </w:p>
        </w:tc>
      </w:tr>
      <w:tr w:rsidR="000260CC" w:rsidRPr="00095353" w14:paraId="0C85985A" w14:textId="77777777" w:rsidTr="00CB3C06">
        <w:trPr>
          <w:jc w:val="center"/>
        </w:trPr>
        <w:tc>
          <w:tcPr>
            <w:tcW w:w="4876" w:type="dxa"/>
            <w:hideMark/>
          </w:tcPr>
          <w:p w14:paraId="0D52CEAF" w14:textId="77777777" w:rsidR="00CB3C06" w:rsidRPr="00095353" w:rsidRDefault="00095353">
            <w:pPr>
              <w:pStyle w:val="Normal6a"/>
            </w:pPr>
            <w:r w:rsidRPr="00095353">
              <w:t>2.</w:t>
            </w:r>
            <w:r w:rsidRPr="00095353">
              <w:tab/>
              <w:t xml:space="preserve">Z odstopanjem od člena 12 se sistem tretje države, na katerega je država članica razširila </w:t>
            </w:r>
            <w:r w:rsidRPr="00095353">
              <w:rPr>
                <w:b/>
                <w:i/>
              </w:rPr>
              <w:t>zaščito</w:t>
            </w:r>
            <w:r w:rsidRPr="00095353">
              <w:t xml:space="preserve">, </w:t>
            </w:r>
            <w:r w:rsidRPr="00095353">
              <w:rPr>
                <w:b/>
                <w:i/>
              </w:rPr>
              <w:t>odobreno</w:t>
            </w:r>
            <w:r w:rsidRPr="00095353">
              <w:t xml:space="preserve"> na podlagi Direktive 98/26/ES pred [</w:t>
            </w:r>
            <w:r w:rsidRPr="00095353">
              <w:rPr>
                <w:b/>
                <w:i/>
              </w:rPr>
              <w:t>Urad za publikacije: vstaviti datum = začetek</w:t>
            </w:r>
            <w:r w:rsidRPr="00095353">
              <w:t xml:space="preserve"> veljavnosti te uredbe], šteje za registriranega v navedeni državi članici za namene te uredbe</w:t>
            </w:r>
            <w:r w:rsidRPr="00095353">
              <w:rPr>
                <w:b/>
                <w:i/>
              </w:rPr>
              <w:t>,</w:t>
            </w:r>
            <w:r w:rsidRPr="00095353">
              <w:t xml:space="preserve"> dokler ni registriran v skladu z navedenim členom v isti državi članici ali do [</w:t>
            </w:r>
            <w:r w:rsidRPr="00095353">
              <w:rPr>
                <w:b/>
                <w:i/>
              </w:rPr>
              <w:t>Urad za publikacije: vstaviti datum =</w:t>
            </w:r>
            <w:r w:rsidRPr="00095353">
              <w:t xml:space="preserve"> 5 let po datumu začetka veljavnosti te uredbe], kar koli nastopi prej.</w:t>
            </w:r>
          </w:p>
        </w:tc>
        <w:tc>
          <w:tcPr>
            <w:tcW w:w="4876" w:type="dxa"/>
            <w:hideMark/>
          </w:tcPr>
          <w:p w14:paraId="3CCFD75B" w14:textId="77777777" w:rsidR="00CB3C06" w:rsidRPr="00095353" w:rsidRDefault="00095353">
            <w:pPr>
              <w:pStyle w:val="Normal6a"/>
            </w:pPr>
            <w:r w:rsidRPr="00095353">
              <w:t>2.</w:t>
            </w:r>
            <w:r w:rsidRPr="00095353">
              <w:tab/>
              <w:t xml:space="preserve">Z odstopanjem od člena 12 se sistem tretje države, na katerega je država članica razširila </w:t>
            </w:r>
            <w:r w:rsidRPr="00095353">
              <w:rPr>
                <w:b/>
                <w:i/>
              </w:rPr>
              <w:t>eno ali več vrst zaščite</w:t>
            </w:r>
            <w:r w:rsidRPr="00095353">
              <w:t xml:space="preserve">, </w:t>
            </w:r>
            <w:r w:rsidRPr="00095353">
              <w:rPr>
                <w:b/>
                <w:i/>
              </w:rPr>
              <w:t>odobrene</w:t>
            </w:r>
            <w:r w:rsidRPr="00095353">
              <w:t xml:space="preserve"> na podlagi Direktive 98/26/ES</w:t>
            </w:r>
            <w:r w:rsidRPr="00095353">
              <w:rPr>
                <w:b/>
                <w:i/>
              </w:rPr>
              <w:t>, ali uporabila podobno zaščito</w:t>
            </w:r>
            <w:r w:rsidRPr="00095353">
              <w:t xml:space="preserve"> pred [</w:t>
            </w:r>
            <w:r w:rsidRPr="00095353">
              <w:rPr>
                <w:b/>
                <w:i/>
              </w:rPr>
              <w:t>začetkom</w:t>
            </w:r>
            <w:r w:rsidRPr="00095353">
              <w:t xml:space="preserve"> veljavnosti te uredbe], šteje za registriranega v navedeni državi članici za namene te uredbe</w:t>
            </w:r>
            <w:r w:rsidRPr="00095353">
              <w:rPr>
                <w:b/>
                <w:i/>
              </w:rPr>
              <w:t>:</w:t>
            </w:r>
          </w:p>
        </w:tc>
      </w:tr>
      <w:tr w:rsidR="000260CC" w:rsidRPr="00095353" w14:paraId="01D0C463" w14:textId="77777777" w:rsidTr="00CB3C06">
        <w:trPr>
          <w:jc w:val="center"/>
        </w:trPr>
        <w:tc>
          <w:tcPr>
            <w:tcW w:w="4876" w:type="dxa"/>
          </w:tcPr>
          <w:p w14:paraId="7C326372" w14:textId="77777777" w:rsidR="00CB3C06" w:rsidRPr="00095353" w:rsidRDefault="00CB3C06">
            <w:pPr>
              <w:pStyle w:val="Normal6a"/>
            </w:pPr>
          </w:p>
        </w:tc>
        <w:tc>
          <w:tcPr>
            <w:tcW w:w="4876" w:type="dxa"/>
            <w:hideMark/>
          </w:tcPr>
          <w:p w14:paraId="341E19CE" w14:textId="77777777" w:rsidR="00CB3C06" w:rsidRPr="00095353" w:rsidRDefault="00095353">
            <w:pPr>
              <w:pStyle w:val="Normal6a"/>
            </w:pPr>
            <w:r w:rsidRPr="00095353">
              <w:rPr>
                <w:b/>
                <w:i/>
              </w:rPr>
              <w:t>(a)</w:t>
            </w:r>
            <w:r w:rsidRPr="00095353">
              <w:t xml:space="preserve"> dokler </w:t>
            </w:r>
            <w:r w:rsidRPr="00095353">
              <w:rPr>
                <w:b/>
                <w:i/>
              </w:rPr>
              <w:t>sistem</w:t>
            </w:r>
            <w:r w:rsidRPr="00095353">
              <w:t xml:space="preserve"> ni registriran v skladu z navedenim členom v isti državi članici ali do [5 let po datumu začetka veljavnosti te uredbe], kar koli nastopi prej</w:t>
            </w:r>
            <w:r w:rsidRPr="00095353">
              <w:rPr>
                <w:b/>
                <w:i/>
              </w:rPr>
              <w:t>, ali</w:t>
            </w:r>
          </w:p>
        </w:tc>
      </w:tr>
      <w:tr w:rsidR="000260CC" w:rsidRPr="00095353" w14:paraId="0890A5D8" w14:textId="77777777" w:rsidTr="00CB3C06">
        <w:trPr>
          <w:jc w:val="center"/>
        </w:trPr>
        <w:tc>
          <w:tcPr>
            <w:tcW w:w="4876" w:type="dxa"/>
          </w:tcPr>
          <w:p w14:paraId="410AC78E" w14:textId="77777777" w:rsidR="00CB3C06" w:rsidRPr="00095353" w:rsidRDefault="00CB3C06">
            <w:pPr>
              <w:pStyle w:val="Normal6a"/>
            </w:pPr>
          </w:p>
        </w:tc>
        <w:tc>
          <w:tcPr>
            <w:tcW w:w="4876" w:type="dxa"/>
            <w:hideMark/>
          </w:tcPr>
          <w:p w14:paraId="55967844" w14:textId="77777777" w:rsidR="00CB3C06" w:rsidRPr="00095353" w:rsidRDefault="00095353">
            <w:pPr>
              <w:pStyle w:val="Normal6a"/>
            </w:pPr>
            <w:r w:rsidRPr="00095353">
              <w:rPr>
                <w:b/>
                <w:i/>
              </w:rPr>
              <w:t>(b) če upravljavec sistema zaprosi za registracijo navedenega sistema v skladu s členom 12 v isti državi članici pred [5 let po začetku veljavnosti te uredbe] in vloga na navedeni datum še ni rešena, dokler sistem ni registriran v skladu z navedenim členom v navedeni državi članici, ni sprejeta odločitev o zavrnitvi vloge ali vloga ni umaknjena</w:t>
            </w:r>
            <w:r w:rsidRPr="00095353">
              <w:t>.</w:t>
            </w:r>
          </w:p>
        </w:tc>
      </w:tr>
    </w:tbl>
    <w:p w14:paraId="3036FA7B"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4833FE33" w14:textId="77777777" w:rsidR="00CB3C06" w:rsidRPr="00095353" w:rsidRDefault="00095353" w:rsidP="00CB3C06">
      <w:r w:rsidRPr="00412FF5">
        <w:rPr>
          <w:rStyle w:val="HideTWBExt"/>
        </w:rPr>
        <w:t>&lt;/Amend&gt;</w:t>
      </w:r>
    </w:p>
    <w:p w14:paraId="0DABC93D"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30</w:t>
      </w:r>
      <w:r w:rsidRPr="00412FF5">
        <w:rPr>
          <w:rStyle w:val="HideTWBExt"/>
          <w:b w:val="0"/>
        </w:rPr>
        <w:t>&lt;/NumAm&gt;</w:t>
      </w:r>
    </w:p>
    <w:p w14:paraId="1253F36B"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39AE0393" w14:textId="77777777" w:rsidR="00CB3C06" w:rsidRPr="00095353" w:rsidRDefault="00095353" w:rsidP="00CB3C06">
      <w:pPr>
        <w:pStyle w:val="NormalBold"/>
      </w:pPr>
      <w:r w:rsidRPr="00412FF5">
        <w:rPr>
          <w:rStyle w:val="HideTWBExt"/>
          <w:b w:val="0"/>
        </w:rPr>
        <w:t>&lt;Article&gt;</w:t>
      </w:r>
      <w:r w:rsidRPr="00095353">
        <w:t>Člen 28 – odstavek 2 a (novo)</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1F28206D" w14:textId="77777777" w:rsidTr="00CB3C06">
        <w:trPr>
          <w:trHeight w:val="240"/>
          <w:jc w:val="center"/>
        </w:trPr>
        <w:tc>
          <w:tcPr>
            <w:tcW w:w="9752" w:type="dxa"/>
            <w:gridSpan w:val="2"/>
          </w:tcPr>
          <w:p w14:paraId="63CBDE9D" w14:textId="77777777" w:rsidR="00CB3C06" w:rsidRPr="00095353" w:rsidRDefault="00CB3C06"/>
        </w:tc>
      </w:tr>
      <w:tr w:rsidR="000260CC" w:rsidRPr="00095353" w14:paraId="469B331E" w14:textId="77777777" w:rsidTr="00CB3C06">
        <w:trPr>
          <w:trHeight w:val="240"/>
          <w:jc w:val="center"/>
        </w:trPr>
        <w:tc>
          <w:tcPr>
            <w:tcW w:w="4876" w:type="dxa"/>
            <w:hideMark/>
          </w:tcPr>
          <w:p w14:paraId="6170C4F2" w14:textId="77777777" w:rsidR="00CB3C06" w:rsidRPr="00095353" w:rsidRDefault="00095353">
            <w:pPr>
              <w:pStyle w:val="AmColumnHeading"/>
            </w:pPr>
            <w:r w:rsidRPr="00095353">
              <w:t>Besedilo, ki ga predlaga Komisija</w:t>
            </w:r>
          </w:p>
        </w:tc>
        <w:tc>
          <w:tcPr>
            <w:tcW w:w="4876" w:type="dxa"/>
            <w:hideMark/>
          </w:tcPr>
          <w:p w14:paraId="3E405F77" w14:textId="77777777" w:rsidR="00CB3C06" w:rsidRPr="00095353" w:rsidRDefault="00095353">
            <w:pPr>
              <w:pStyle w:val="AmColumnHeading"/>
            </w:pPr>
            <w:r w:rsidRPr="00095353">
              <w:t>Predlog spremembe</w:t>
            </w:r>
          </w:p>
        </w:tc>
      </w:tr>
      <w:tr w:rsidR="000260CC" w:rsidRPr="00095353" w14:paraId="4155A8CA" w14:textId="77777777" w:rsidTr="00CB3C06">
        <w:trPr>
          <w:jc w:val="center"/>
        </w:trPr>
        <w:tc>
          <w:tcPr>
            <w:tcW w:w="4876" w:type="dxa"/>
          </w:tcPr>
          <w:p w14:paraId="4B04EC66" w14:textId="77777777" w:rsidR="00CB3C06" w:rsidRPr="00095353" w:rsidRDefault="00CB3C06">
            <w:pPr>
              <w:pStyle w:val="Normal6a"/>
            </w:pPr>
          </w:p>
        </w:tc>
        <w:tc>
          <w:tcPr>
            <w:tcW w:w="4876" w:type="dxa"/>
            <w:hideMark/>
          </w:tcPr>
          <w:p w14:paraId="16EDF17B" w14:textId="77777777" w:rsidR="00CB3C06" w:rsidRPr="00095353" w:rsidRDefault="00095353">
            <w:pPr>
              <w:pStyle w:val="Normal6a"/>
            </w:pPr>
            <w:r w:rsidRPr="00095353">
              <w:rPr>
                <w:b/>
                <w:i/>
              </w:rPr>
              <w:t>2a.</w:t>
            </w:r>
            <w:r w:rsidRPr="00095353">
              <w:tab/>
            </w:r>
            <w:r w:rsidRPr="00095353">
              <w:rPr>
                <w:b/>
                <w:i/>
              </w:rPr>
              <w:t>Kadar upravljavec sistema, določenega v skladu z Direktivo 98/26/ES pred [datumom začetka veljavnosti te uredbe], zaprosi za ponovno določitev sistema na podlagi člena 3, organ za določitev zagotovi, da je postopek čim bolj racionaliziran in da se upoštevajo vse informacije v zvezi s sistemom ali upravljavcem sistema, ki jih organ že ima.</w:t>
            </w:r>
          </w:p>
        </w:tc>
      </w:tr>
    </w:tbl>
    <w:p w14:paraId="0E393490"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43A2305C" w14:textId="77777777" w:rsidR="00CB3C06" w:rsidRPr="00095353" w:rsidRDefault="00095353" w:rsidP="00CB3C06">
      <w:r w:rsidRPr="00412FF5">
        <w:rPr>
          <w:rStyle w:val="HideTWBExt"/>
        </w:rPr>
        <w:t>&lt;/Amend&gt;</w:t>
      </w:r>
    </w:p>
    <w:p w14:paraId="40260E2B"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31</w:t>
      </w:r>
      <w:r w:rsidRPr="00412FF5">
        <w:rPr>
          <w:rStyle w:val="HideTWBExt"/>
          <w:b w:val="0"/>
        </w:rPr>
        <w:t>&lt;/NumAm&gt;</w:t>
      </w:r>
    </w:p>
    <w:p w14:paraId="0EFA4BCF"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333B02EA" w14:textId="77777777" w:rsidR="00CB3C06" w:rsidRPr="00095353" w:rsidRDefault="00095353" w:rsidP="00CB3C06">
      <w:pPr>
        <w:pStyle w:val="NormalBold"/>
      </w:pPr>
      <w:r w:rsidRPr="00412FF5">
        <w:rPr>
          <w:rStyle w:val="HideTWBExt"/>
          <w:b w:val="0"/>
        </w:rPr>
        <w:t>&lt;Article&gt;</w:t>
      </w:r>
      <w:r w:rsidRPr="00095353">
        <w:t>Člen 28 – odstavek 2 b (novo)</w:t>
      </w:r>
      <w:r w:rsidRPr="00412FF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6050C84E" w14:textId="77777777" w:rsidTr="00CB3C06">
        <w:trPr>
          <w:trHeight w:val="240"/>
          <w:jc w:val="center"/>
        </w:trPr>
        <w:tc>
          <w:tcPr>
            <w:tcW w:w="9752" w:type="dxa"/>
            <w:gridSpan w:val="2"/>
          </w:tcPr>
          <w:p w14:paraId="79EBA61E" w14:textId="77777777" w:rsidR="00CB3C06" w:rsidRPr="00095353" w:rsidRDefault="00CB3C06"/>
        </w:tc>
      </w:tr>
      <w:tr w:rsidR="000260CC" w:rsidRPr="00095353" w14:paraId="379DEA06" w14:textId="77777777" w:rsidTr="00CB3C06">
        <w:trPr>
          <w:trHeight w:val="240"/>
          <w:jc w:val="center"/>
        </w:trPr>
        <w:tc>
          <w:tcPr>
            <w:tcW w:w="4876" w:type="dxa"/>
            <w:hideMark/>
          </w:tcPr>
          <w:p w14:paraId="16213879" w14:textId="77777777" w:rsidR="00CB3C06" w:rsidRPr="00095353" w:rsidRDefault="00095353">
            <w:pPr>
              <w:pStyle w:val="AmColumnHeading"/>
            </w:pPr>
            <w:r w:rsidRPr="00095353">
              <w:t>Besedilo, ki ga predlaga Komisija</w:t>
            </w:r>
          </w:p>
        </w:tc>
        <w:tc>
          <w:tcPr>
            <w:tcW w:w="4876" w:type="dxa"/>
            <w:hideMark/>
          </w:tcPr>
          <w:p w14:paraId="13802F29" w14:textId="77777777" w:rsidR="00CB3C06" w:rsidRPr="00095353" w:rsidRDefault="00095353">
            <w:pPr>
              <w:pStyle w:val="AmColumnHeading"/>
            </w:pPr>
            <w:r w:rsidRPr="00095353">
              <w:t>Predlog spremembe</w:t>
            </w:r>
          </w:p>
        </w:tc>
      </w:tr>
      <w:tr w:rsidR="000260CC" w:rsidRPr="00095353" w14:paraId="041468CF" w14:textId="77777777" w:rsidTr="00CB3C06">
        <w:trPr>
          <w:jc w:val="center"/>
        </w:trPr>
        <w:tc>
          <w:tcPr>
            <w:tcW w:w="4876" w:type="dxa"/>
          </w:tcPr>
          <w:p w14:paraId="4027AF83" w14:textId="77777777" w:rsidR="00CB3C06" w:rsidRPr="00095353" w:rsidRDefault="00CB3C06">
            <w:pPr>
              <w:pStyle w:val="Normal6a"/>
            </w:pPr>
          </w:p>
        </w:tc>
        <w:tc>
          <w:tcPr>
            <w:tcW w:w="4876" w:type="dxa"/>
            <w:hideMark/>
          </w:tcPr>
          <w:p w14:paraId="4D850B6E" w14:textId="77777777" w:rsidR="00CB3C06" w:rsidRPr="00095353" w:rsidRDefault="00095353">
            <w:pPr>
              <w:pStyle w:val="Normal6a"/>
            </w:pPr>
            <w:r w:rsidRPr="00095353">
              <w:rPr>
                <w:b/>
                <w:i/>
              </w:rPr>
              <w:t>2b.</w:t>
            </w:r>
            <w:r w:rsidRPr="00095353">
              <w:tab/>
            </w:r>
            <w:r w:rsidRPr="00095353">
              <w:rPr>
                <w:b/>
                <w:i/>
              </w:rPr>
              <w:t>Kadar upravljavec sistema tretje države, na katerega je država članica razširila eno ali več vrst zaščite, odobrene na podlagi Direktive 98/26/ES (ali uporabila podobno zaščito) pred [datumom začetka veljavnosti te uredbe], zaprosi za registracijo sistema na podlagi člena 12 v zadevni državi članici, organ za registracijo v tej državi članici zagotovi, da je postopek čim bolj racionaliziran in da se upoštevajo vse informacije v zvezi s sistemom ali upravljavcem sistema, ki jih organ že ima.</w:t>
            </w:r>
          </w:p>
        </w:tc>
      </w:tr>
    </w:tbl>
    <w:p w14:paraId="1E058B9E"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55C9EBA3" w14:textId="77777777" w:rsidR="00CB3C06" w:rsidRPr="00095353" w:rsidRDefault="00095353" w:rsidP="00CB3C06">
      <w:r w:rsidRPr="00412FF5">
        <w:rPr>
          <w:rStyle w:val="HideTWBExt"/>
        </w:rPr>
        <w:t>&lt;/Amend&gt;</w:t>
      </w:r>
    </w:p>
    <w:p w14:paraId="3E61B1BE"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32</w:t>
      </w:r>
      <w:r w:rsidRPr="00412FF5">
        <w:rPr>
          <w:rStyle w:val="HideTWBExt"/>
          <w:b w:val="0"/>
        </w:rPr>
        <w:t>&lt;/NumAm&gt;</w:t>
      </w:r>
    </w:p>
    <w:p w14:paraId="44ECA495"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4572CACF" w14:textId="77777777" w:rsidR="00CB3C06" w:rsidRPr="00095353" w:rsidRDefault="00095353" w:rsidP="00CB3C06">
      <w:pPr>
        <w:pStyle w:val="NormalBold"/>
      </w:pPr>
      <w:r w:rsidRPr="00412FF5">
        <w:rPr>
          <w:rStyle w:val="HideTWBExt"/>
          <w:b w:val="0"/>
        </w:rPr>
        <w:t>&lt;Article&gt;</w:t>
      </w:r>
      <w:r w:rsidRPr="00095353">
        <w:t>Člen 31 – odstavek 1 – točka 2 a (novo)</w:t>
      </w:r>
      <w:r w:rsidRPr="00412FF5">
        <w:rPr>
          <w:rStyle w:val="HideTWBExt"/>
          <w:b w:val="0"/>
        </w:rPr>
        <w:t>&lt;/Article&gt;</w:t>
      </w:r>
    </w:p>
    <w:p w14:paraId="5FDB4981" w14:textId="77777777" w:rsidR="00CB3C06" w:rsidRPr="00095353" w:rsidRDefault="00095353" w:rsidP="00CB3C06">
      <w:r w:rsidRPr="00412FF5">
        <w:rPr>
          <w:rStyle w:val="HideTWBExt"/>
        </w:rPr>
        <w:t>&lt;DocAmend2&gt;</w:t>
      </w:r>
      <w:r w:rsidRPr="00095353">
        <w:t>Direktiva 2002/47/ES</w:t>
      </w:r>
      <w:r w:rsidRPr="00412FF5">
        <w:rPr>
          <w:rStyle w:val="HideTWBExt"/>
        </w:rPr>
        <w:t>&lt;/DocAmend2&gt;</w:t>
      </w:r>
    </w:p>
    <w:p w14:paraId="7A9FBFB0" w14:textId="77777777" w:rsidR="00CB3C06" w:rsidRPr="00095353" w:rsidRDefault="00095353" w:rsidP="00CB3C06">
      <w:r w:rsidRPr="00412FF5">
        <w:rPr>
          <w:rStyle w:val="HideTWBExt"/>
        </w:rPr>
        <w:t>&lt;Article2&gt;</w:t>
      </w:r>
      <w:r w:rsidRPr="00095353">
        <w:t>Člen 9 – odstavek 1 – pododstavek 1 a (novo)</w:t>
      </w:r>
      <w:r w:rsidRPr="00412FF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0832B7DD" w14:textId="77777777" w:rsidTr="00CB3C06">
        <w:trPr>
          <w:trHeight w:val="240"/>
          <w:jc w:val="center"/>
        </w:trPr>
        <w:tc>
          <w:tcPr>
            <w:tcW w:w="9752" w:type="dxa"/>
            <w:gridSpan w:val="2"/>
          </w:tcPr>
          <w:p w14:paraId="5D89BD5E" w14:textId="77777777" w:rsidR="00CB3C06" w:rsidRPr="00095353" w:rsidRDefault="00CB3C06"/>
        </w:tc>
      </w:tr>
      <w:tr w:rsidR="000260CC" w:rsidRPr="00095353" w14:paraId="4A07F415" w14:textId="77777777" w:rsidTr="00CB3C06">
        <w:trPr>
          <w:trHeight w:val="240"/>
          <w:jc w:val="center"/>
        </w:trPr>
        <w:tc>
          <w:tcPr>
            <w:tcW w:w="4876" w:type="dxa"/>
            <w:hideMark/>
          </w:tcPr>
          <w:p w14:paraId="1CC43E4D" w14:textId="77777777" w:rsidR="00CB3C06" w:rsidRPr="00095353" w:rsidRDefault="00095353">
            <w:pPr>
              <w:pStyle w:val="AmColumnHeading"/>
            </w:pPr>
            <w:r w:rsidRPr="00095353">
              <w:t>Besedilo, ki ga predlaga Komisija</w:t>
            </w:r>
          </w:p>
        </w:tc>
        <w:tc>
          <w:tcPr>
            <w:tcW w:w="4876" w:type="dxa"/>
            <w:hideMark/>
          </w:tcPr>
          <w:p w14:paraId="2F96DF79" w14:textId="77777777" w:rsidR="00CB3C06" w:rsidRPr="00095353" w:rsidRDefault="00095353">
            <w:pPr>
              <w:pStyle w:val="AmColumnHeading"/>
            </w:pPr>
            <w:r w:rsidRPr="00095353">
              <w:t>Predlog spremembe</w:t>
            </w:r>
          </w:p>
        </w:tc>
      </w:tr>
      <w:tr w:rsidR="000260CC" w:rsidRPr="00095353" w14:paraId="41E7C897" w14:textId="77777777" w:rsidTr="00CB3C06">
        <w:trPr>
          <w:jc w:val="center"/>
        </w:trPr>
        <w:tc>
          <w:tcPr>
            <w:tcW w:w="4876" w:type="dxa"/>
          </w:tcPr>
          <w:p w14:paraId="2E2B9C47" w14:textId="77777777" w:rsidR="00CB3C06" w:rsidRPr="00095353" w:rsidRDefault="00CB3C06">
            <w:pPr>
              <w:pStyle w:val="Normal6a"/>
            </w:pPr>
          </w:p>
        </w:tc>
        <w:tc>
          <w:tcPr>
            <w:tcW w:w="4876" w:type="dxa"/>
            <w:hideMark/>
          </w:tcPr>
          <w:p w14:paraId="5A1710AE" w14:textId="77777777" w:rsidR="00CB3C06" w:rsidRPr="00095353" w:rsidRDefault="00095353">
            <w:pPr>
              <w:pStyle w:val="Normal6a"/>
            </w:pPr>
            <w:r w:rsidRPr="00095353">
              <w:rPr>
                <w:b/>
                <w:i/>
              </w:rPr>
              <w:t>(2a)</w:t>
            </w:r>
            <w:r w:rsidRPr="00095353">
              <w:tab/>
            </w:r>
            <w:r w:rsidRPr="00095353">
              <w:rPr>
                <w:b/>
                <w:i/>
              </w:rPr>
              <w:t>v členu 9(1) se doda naslednji pododstavek:</w:t>
            </w:r>
          </w:p>
        </w:tc>
      </w:tr>
      <w:tr w:rsidR="000260CC" w:rsidRPr="00095353" w14:paraId="15055428" w14:textId="77777777" w:rsidTr="00CB3C06">
        <w:trPr>
          <w:jc w:val="center"/>
        </w:trPr>
        <w:tc>
          <w:tcPr>
            <w:tcW w:w="4876" w:type="dxa"/>
          </w:tcPr>
          <w:p w14:paraId="7407197A" w14:textId="77777777" w:rsidR="00CB3C06" w:rsidRPr="00095353" w:rsidRDefault="00CB3C06">
            <w:pPr>
              <w:pStyle w:val="Normal6a"/>
            </w:pPr>
          </w:p>
        </w:tc>
        <w:tc>
          <w:tcPr>
            <w:tcW w:w="4876" w:type="dxa"/>
            <w:hideMark/>
          </w:tcPr>
          <w:p w14:paraId="4F69483E" w14:textId="77777777" w:rsidR="00CB3C06" w:rsidRPr="00095353" w:rsidRDefault="00095353">
            <w:pPr>
              <w:pStyle w:val="Normal6a"/>
            </w:pPr>
            <w:r w:rsidRPr="00095353">
              <w:rPr>
                <w:b/>
                <w:i/>
              </w:rPr>
              <w:t>„Za namene prvega pododstavka je lokacija računa, ki ga vodi podružnica ali pisarna pravnega subjekta, država članica, v kateri je navedena podružnica ali pisarna.“;</w:t>
            </w:r>
          </w:p>
        </w:tc>
      </w:tr>
    </w:tbl>
    <w:p w14:paraId="087A5003"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575C2F85" w14:textId="77777777" w:rsidR="00CB3C06" w:rsidRPr="00095353" w:rsidRDefault="00095353" w:rsidP="00CB3C06">
      <w:r w:rsidRPr="00412FF5">
        <w:rPr>
          <w:rStyle w:val="HideTWBExt"/>
        </w:rPr>
        <w:t>&lt;/Amend&gt;</w:t>
      </w:r>
    </w:p>
    <w:p w14:paraId="0697F682" w14:textId="77777777" w:rsidR="00CB3C06" w:rsidRPr="00095353" w:rsidRDefault="00095353" w:rsidP="00CB3C06">
      <w:pPr>
        <w:pStyle w:val="AmNumberTabs"/>
      </w:pPr>
      <w:r w:rsidRPr="00412FF5">
        <w:rPr>
          <w:rStyle w:val="HideTWBExt"/>
          <w:b w:val="0"/>
        </w:rPr>
        <w:t>&lt;Amend&gt;</w:t>
      </w:r>
      <w:r w:rsidRPr="00095353">
        <w:t>Predlog spremembe</w:t>
      </w:r>
      <w:r w:rsidRPr="00095353">
        <w:tab/>
      </w:r>
      <w:r w:rsidRPr="00095353">
        <w:tab/>
      </w:r>
      <w:r w:rsidRPr="00412FF5">
        <w:rPr>
          <w:rStyle w:val="HideTWBExt"/>
          <w:b w:val="0"/>
        </w:rPr>
        <w:t>&lt;NumAm&gt;</w:t>
      </w:r>
      <w:r w:rsidRPr="00095353">
        <w:t>33</w:t>
      </w:r>
      <w:r w:rsidRPr="00412FF5">
        <w:rPr>
          <w:rStyle w:val="HideTWBExt"/>
          <w:b w:val="0"/>
        </w:rPr>
        <w:t>&lt;/NumAm&gt;</w:t>
      </w:r>
    </w:p>
    <w:p w14:paraId="0ED89001" w14:textId="77777777" w:rsidR="00CB3C06" w:rsidRPr="00095353" w:rsidRDefault="00095353" w:rsidP="00CB3C06">
      <w:pPr>
        <w:pStyle w:val="NormalBold12b"/>
      </w:pPr>
      <w:r w:rsidRPr="00412FF5">
        <w:rPr>
          <w:rStyle w:val="HideTWBExt"/>
          <w:b w:val="0"/>
        </w:rPr>
        <w:t>&lt;DocAmend&gt;</w:t>
      </w:r>
      <w:r w:rsidRPr="00095353">
        <w:t>Predlog uredbe</w:t>
      </w:r>
      <w:r w:rsidRPr="00412FF5">
        <w:rPr>
          <w:rStyle w:val="HideTWBExt"/>
          <w:b w:val="0"/>
        </w:rPr>
        <w:t>&lt;/DocAmend&gt;</w:t>
      </w:r>
    </w:p>
    <w:p w14:paraId="25192160" w14:textId="77777777" w:rsidR="00CB3C06" w:rsidRPr="00095353" w:rsidRDefault="00095353" w:rsidP="00CB3C06">
      <w:pPr>
        <w:pStyle w:val="NormalBold"/>
      </w:pPr>
      <w:r w:rsidRPr="00412FF5">
        <w:rPr>
          <w:rStyle w:val="HideTWBExt"/>
          <w:b w:val="0"/>
        </w:rPr>
        <w:t>&lt;Article&gt;</w:t>
      </w:r>
      <w:r w:rsidRPr="00095353">
        <w:t>Člen 31 – odstavek 1 – točka 2 b (novo)</w:t>
      </w:r>
      <w:r w:rsidRPr="00412FF5">
        <w:rPr>
          <w:rStyle w:val="HideTWBExt"/>
          <w:b w:val="0"/>
        </w:rPr>
        <w:t>&lt;/Article&gt;</w:t>
      </w:r>
    </w:p>
    <w:p w14:paraId="50221D64" w14:textId="77777777" w:rsidR="00CB3C06" w:rsidRPr="00095353" w:rsidRDefault="00095353" w:rsidP="00CB3C06">
      <w:r w:rsidRPr="00412FF5">
        <w:rPr>
          <w:rStyle w:val="HideTWBExt"/>
        </w:rPr>
        <w:t>&lt;DocAmend2&gt;</w:t>
      </w:r>
      <w:r w:rsidRPr="00095353">
        <w:t>Direktiva 2002/47/ES</w:t>
      </w:r>
      <w:r w:rsidRPr="00412FF5">
        <w:rPr>
          <w:rStyle w:val="HideTWBExt"/>
        </w:rPr>
        <w:t>&lt;/DocAmend2&gt;</w:t>
      </w:r>
    </w:p>
    <w:p w14:paraId="47CE640A" w14:textId="77777777" w:rsidR="00CB3C06" w:rsidRPr="00095353" w:rsidRDefault="00095353" w:rsidP="00CB3C06">
      <w:r w:rsidRPr="00412FF5">
        <w:rPr>
          <w:rStyle w:val="HideTWBExt"/>
        </w:rPr>
        <w:t>&lt;Article2&gt;</w:t>
      </w:r>
      <w:r w:rsidRPr="00095353">
        <w:t>Člen 9 – odstavek 2 a (novo)</w:t>
      </w:r>
      <w:r w:rsidRPr="00412FF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260CC" w:rsidRPr="00095353" w14:paraId="6B15E787" w14:textId="77777777" w:rsidTr="00265C2C">
        <w:trPr>
          <w:trHeight w:val="240"/>
          <w:jc w:val="center"/>
        </w:trPr>
        <w:tc>
          <w:tcPr>
            <w:tcW w:w="9752" w:type="dxa"/>
            <w:gridSpan w:val="2"/>
          </w:tcPr>
          <w:p w14:paraId="53E09DE3" w14:textId="77777777" w:rsidR="00CB3C06" w:rsidRPr="00095353" w:rsidRDefault="00CB3C06"/>
        </w:tc>
      </w:tr>
      <w:tr w:rsidR="000260CC" w:rsidRPr="00095353" w14:paraId="6181809A" w14:textId="77777777" w:rsidTr="00265C2C">
        <w:trPr>
          <w:trHeight w:val="240"/>
          <w:jc w:val="center"/>
        </w:trPr>
        <w:tc>
          <w:tcPr>
            <w:tcW w:w="4876" w:type="dxa"/>
            <w:hideMark/>
          </w:tcPr>
          <w:p w14:paraId="42600C9F" w14:textId="77777777" w:rsidR="00CB3C06" w:rsidRPr="00095353" w:rsidRDefault="00095353">
            <w:pPr>
              <w:pStyle w:val="AmColumnHeading"/>
            </w:pPr>
            <w:r w:rsidRPr="00095353">
              <w:t>Besedilo, ki ga predlaga Komisija</w:t>
            </w:r>
          </w:p>
        </w:tc>
        <w:tc>
          <w:tcPr>
            <w:tcW w:w="4876" w:type="dxa"/>
            <w:hideMark/>
          </w:tcPr>
          <w:p w14:paraId="79D0FCDC" w14:textId="77777777" w:rsidR="00CB3C06" w:rsidRPr="00095353" w:rsidRDefault="00095353">
            <w:pPr>
              <w:pStyle w:val="AmColumnHeading"/>
            </w:pPr>
            <w:r w:rsidRPr="00095353">
              <w:t>Predlog spremembe</w:t>
            </w:r>
          </w:p>
        </w:tc>
      </w:tr>
      <w:tr w:rsidR="000260CC" w:rsidRPr="00095353" w14:paraId="384B16B2" w14:textId="77777777" w:rsidTr="00265C2C">
        <w:trPr>
          <w:jc w:val="center"/>
        </w:trPr>
        <w:tc>
          <w:tcPr>
            <w:tcW w:w="4876" w:type="dxa"/>
          </w:tcPr>
          <w:p w14:paraId="402F7760" w14:textId="77777777" w:rsidR="00CB3C06" w:rsidRPr="00095353" w:rsidRDefault="00CB3C06">
            <w:pPr>
              <w:pStyle w:val="Normal6a"/>
            </w:pPr>
          </w:p>
        </w:tc>
        <w:tc>
          <w:tcPr>
            <w:tcW w:w="4876" w:type="dxa"/>
            <w:hideMark/>
          </w:tcPr>
          <w:p w14:paraId="78037922" w14:textId="77777777" w:rsidR="00CB3C06" w:rsidRPr="00095353" w:rsidRDefault="00095353">
            <w:pPr>
              <w:pStyle w:val="Normal6a"/>
            </w:pPr>
            <w:r w:rsidRPr="00095353">
              <w:rPr>
                <w:b/>
                <w:i/>
              </w:rPr>
              <w:t>(2b)</w:t>
            </w:r>
            <w:r w:rsidRPr="00095353">
              <w:tab/>
            </w:r>
            <w:r w:rsidRPr="00095353">
              <w:rPr>
                <w:b/>
                <w:i/>
              </w:rPr>
              <w:t>v členu 9 se doda naslednji odstavek:</w:t>
            </w:r>
          </w:p>
        </w:tc>
      </w:tr>
      <w:tr w:rsidR="000260CC" w:rsidRPr="00095353" w14:paraId="66EA1200" w14:textId="77777777" w:rsidTr="00265C2C">
        <w:trPr>
          <w:jc w:val="center"/>
        </w:trPr>
        <w:tc>
          <w:tcPr>
            <w:tcW w:w="4876" w:type="dxa"/>
          </w:tcPr>
          <w:p w14:paraId="33B2828E" w14:textId="77777777" w:rsidR="00CB3C06" w:rsidRPr="00095353" w:rsidRDefault="00CB3C06">
            <w:pPr>
              <w:pStyle w:val="Normal6a"/>
            </w:pPr>
          </w:p>
        </w:tc>
        <w:tc>
          <w:tcPr>
            <w:tcW w:w="4876" w:type="dxa"/>
            <w:hideMark/>
          </w:tcPr>
          <w:p w14:paraId="62475DE5" w14:textId="77777777" w:rsidR="00CB3C06" w:rsidRPr="00095353" w:rsidRDefault="00095353">
            <w:pPr>
              <w:pStyle w:val="Normal6a"/>
            </w:pPr>
            <w:r w:rsidRPr="00095353">
              <w:rPr>
                <w:b/>
                <w:i/>
              </w:rPr>
              <w:t>„2a. Kadar ni mogoče določiti lokacije računa za namene odstavka 1, zadeve iz odstavka 2, ki se nanašajo na zavarovanje z nematerializiranimi vrednostnimi papirji, ureja pravo, ki ureja dogovor o finančnem zavarovanju.“;</w:t>
            </w:r>
          </w:p>
        </w:tc>
      </w:tr>
    </w:tbl>
    <w:p w14:paraId="3CC174D9" w14:textId="77777777" w:rsidR="00CB3C06" w:rsidRPr="00095353" w:rsidRDefault="00095353" w:rsidP="00CB3C06">
      <w:pPr>
        <w:pStyle w:val="AmOrLang"/>
      </w:pPr>
      <w:r w:rsidRPr="00095353">
        <w:t xml:space="preserve">Or. </w:t>
      </w:r>
      <w:r w:rsidRPr="00412FF5">
        <w:rPr>
          <w:rStyle w:val="HideTWBExt"/>
        </w:rPr>
        <w:t>&lt;Original&gt;</w:t>
      </w:r>
      <w:r w:rsidRPr="00412FF5">
        <w:rPr>
          <w:rStyle w:val="HideTWBInt"/>
        </w:rPr>
        <w:t>{EN}</w:t>
      </w:r>
      <w:r w:rsidRPr="00095353">
        <w:t>en</w:t>
      </w:r>
      <w:r w:rsidRPr="00412FF5">
        <w:rPr>
          <w:rStyle w:val="HideTWBExt"/>
        </w:rPr>
        <w:t>&lt;/Original&gt;</w:t>
      </w:r>
    </w:p>
    <w:p w14:paraId="64AC836B" w14:textId="77777777" w:rsidR="00F01DA4" w:rsidRPr="00095353" w:rsidRDefault="00095353" w:rsidP="00CB3C06">
      <w:pPr>
        <w:pStyle w:val="AmNumberTabs"/>
        <w:rPr>
          <w:b w:val="0"/>
          <w:bCs/>
        </w:rPr>
      </w:pPr>
      <w:r w:rsidRPr="00412FF5">
        <w:rPr>
          <w:rStyle w:val="HideTWBExt"/>
          <w:b w:val="0"/>
        </w:rPr>
        <w:t>&lt;/Amend&gt;</w:t>
      </w:r>
    </w:p>
    <w:p w14:paraId="493A90DD" w14:textId="77777777" w:rsidR="002669B6" w:rsidRPr="00095353" w:rsidRDefault="00095353" w:rsidP="002669B6">
      <w:r w:rsidRPr="00412FF5">
        <w:rPr>
          <w:rStyle w:val="HideTWBExt"/>
        </w:rPr>
        <w:t>&lt;/RepeatBlock-Amend&gt;</w:t>
      </w:r>
    </w:p>
    <w:p w14:paraId="66D444D3" w14:textId="77777777" w:rsidR="001E0E79" w:rsidRPr="00095353" w:rsidRDefault="001E0E79" w:rsidP="002669B6">
      <w:pPr>
        <w:sectPr w:rsidR="001E0E79" w:rsidRPr="00095353" w:rsidSect="000953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8614AFC" w14:textId="77777777" w:rsidR="002669B6" w:rsidRPr="00095353" w:rsidRDefault="00095353" w:rsidP="001E0E79">
      <w:pPr>
        <w:pStyle w:val="PageHeading"/>
      </w:pPr>
      <w:bookmarkStart w:id="3" w:name="_Toc233182692"/>
      <w:r w:rsidRPr="00095353">
        <w:t>OBRAZLOŽITEV</w:t>
      </w:r>
      <w:bookmarkEnd w:id="3"/>
    </w:p>
    <w:p w14:paraId="47869ACF" w14:textId="77777777" w:rsidR="00461385" w:rsidRPr="00095353" w:rsidRDefault="00095353" w:rsidP="00461385">
      <w:pPr>
        <w:pStyle w:val="isselectedend"/>
        <w:jc w:val="both"/>
      </w:pPr>
      <w:r w:rsidRPr="00095353">
        <w:t>Poročevalec pozdravlja predlog Komisije, da bi se v okviru svežnja o povezovanju in nadzoru trgov Direktiva 98/26/ES nadomestila z uredbo o dokončnosti poravnave, ki bi se uporabljala neposredno.</w:t>
      </w:r>
    </w:p>
    <w:p w14:paraId="11EDDB62" w14:textId="77777777" w:rsidR="00461385" w:rsidRPr="00095353" w:rsidRDefault="00095353" w:rsidP="00461385">
      <w:pPr>
        <w:pStyle w:val="isselectedend"/>
        <w:jc w:val="both"/>
      </w:pPr>
      <w:r w:rsidRPr="00095353">
        <w:t>Poročevalec meni, da je nadomestitev obstoječe direktive z uredbo, ki bi se uporabljala neposredno, velika priložnost za vzpostavitev skladnejšega in bolj harmoniziranega okvira za dokončnost poravnave po vsej Uniji. Z večjo harmonizacijo bi se morala zmanjšati pravna razdrobljenost, izboljšati pravna varnost in podpreti nadaljnje povezovanje evropskih finančnih trgov.</w:t>
      </w:r>
    </w:p>
    <w:p w14:paraId="6D05EC75" w14:textId="77777777" w:rsidR="00461385" w:rsidRPr="00095353" w:rsidRDefault="00095353" w:rsidP="00461385">
      <w:pPr>
        <w:pStyle w:val="isselectedend"/>
        <w:jc w:val="both"/>
      </w:pPr>
      <w:r w:rsidRPr="00095353">
        <w:t>Poročevalec želi spomniti, da se z direktivo o dokončnosti poravnave plačilni sistemi in sistemi poravnave vrednostnih papirjev že več kot petindvajset let uspešno ščitijo pred sistemskimi motnjami. Temeljna načela, na katerih ta okvir temelji – izvršljivost prenosnih nalogov, varstvo dokončnosti poravnave in zmanjševanje tveganj širjenja negativnih vplivov, ki izhajajo iz postopkov zaradi nesolventnosti – ostajajo bistvena za finančno stabilnost in bi morala biti temelj tudi prihodnje uredbe.</w:t>
      </w:r>
    </w:p>
    <w:p w14:paraId="174D24A4" w14:textId="77777777" w:rsidR="00461385" w:rsidRPr="00095353" w:rsidRDefault="00095353" w:rsidP="00461385">
      <w:pPr>
        <w:pStyle w:val="isselectedend"/>
        <w:jc w:val="both"/>
      </w:pPr>
      <w:r w:rsidRPr="00095353">
        <w:t>Poročevalec pozdravlja prizadevanja Komisije za posodobitev pravnega okvira glede na tehnološki razvoj, vključno s tehnologijo razpršene evidence (DLT), žetonizacijo in nastajajočimi oblikami tržne infrastrukture. S prihodnjo uredbo bi bilo treba sprejemati inovacije, hkrati pa ohranjati pravno varnost, operativno odpornost in tehnološko nevtralnost. Novim tehnologijam bi se bilo treba prilagoditi brez nepotrebnih pravnih ali operativnih omejitev, ki bi lahko ovirale inovacije ali razvoj trga.</w:t>
      </w:r>
    </w:p>
    <w:p w14:paraId="05835CDB" w14:textId="77777777" w:rsidR="00461385" w:rsidRPr="00095353" w:rsidRDefault="00095353" w:rsidP="00461385">
      <w:pPr>
        <w:pStyle w:val="isselectedend"/>
        <w:jc w:val="both"/>
      </w:pPr>
      <w:r w:rsidRPr="00095353">
        <w:t>Poročevalec meni, da bi morala pravna varnost ostati glavni cilj prihodnjega okvira. Zlasti bi morala pravila, ki urejajo prenosne naloge, dokončnost poravnave, dodatno jamstvo in zaščito, povezano z nesolventnostjo, ostati jasna in predvidljiva ter zmožna učinkovito delovati v različnih tehnoloških in organizacijskih modelih.</w:t>
      </w:r>
    </w:p>
    <w:p w14:paraId="1B8DF6A8" w14:textId="77777777" w:rsidR="00461385" w:rsidRPr="00095353" w:rsidRDefault="00095353" w:rsidP="00461385">
      <w:pPr>
        <w:pStyle w:val="isselectedend"/>
        <w:jc w:val="both"/>
      </w:pPr>
      <w:r w:rsidRPr="00095353">
        <w:t>Poročevalec poudarja, kako pomembno je zagotoviti, da bo uredba ostala sorazmerna in operativno izvedljiva za udeležence na trgu in infrastrukture finančnega trga. Regulativne zahteve bi morale povečati odpornost in pravno varnost, ne da bi ustvarjale nepotrebno podvajanje, prevelika bremena izpolnjevanja obveznosti ali ovire za udeležbo na trgu.</w:t>
      </w:r>
    </w:p>
    <w:p w14:paraId="303C4E3E" w14:textId="77777777" w:rsidR="00461385" w:rsidRPr="00095353" w:rsidRDefault="00095353" w:rsidP="00461385">
      <w:pPr>
        <w:pStyle w:val="isselectedend"/>
        <w:jc w:val="both"/>
      </w:pPr>
      <w:r w:rsidRPr="00095353">
        <w:t>Poročevalec nadalje meni, da bi morala uredba olajšati nadaljnje povezovanje evropskih finančnih trgov s svetovnimi finančnimi infrastrukturami. V zvezi s tem bi bilo treba pri okviru, ki se uporablja za sisteme tretjih držav, ohraniti visoko raven zaščite, hkrati pa se izogibati nepotrebnim oviram za čezmejno udeležbo, interoperabilnost in dostop do trga, če se ohranijo ustrezni zaščitni ukrepi.</w:t>
      </w:r>
    </w:p>
    <w:p w14:paraId="149277BE" w14:textId="77777777" w:rsidR="00461385" w:rsidRPr="00095353" w:rsidRDefault="00095353" w:rsidP="00461385">
      <w:pPr>
        <w:pStyle w:val="isselectedend"/>
        <w:jc w:val="both"/>
      </w:pPr>
      <w:r w:rsidRPr="00095353">
        <w:t>Poročevalec pozdravlja vključitev določb, katerih cilj je zagotoviti, da bo zaščita dokončnosti poravnave ostala učinkovita v sodobnih tržnih okoljih, tudi tistih, ki vključujejo infrastrukture, ki temeljijo na DLT. Pravni okvir bi moral zagotoviti, da se za enakovredne dejavnosti uporablja enakovredna zaščita ne glede na tehnologijo, na kateri temeljijo.</w:t>
      </w:r>
    </w:p>
    <w:p w14:paraId="520877FC" w14:textId="77777777" w:rsidR="00461385" w:rsidRPr="00095353" w:rsidRDefault="00095353" w:rsidP="00461385">
      <w:pPr>
        <w:pStyle w:val="isselectedend"/>
        <w:jc w:val="both"/>
      </w:pPr>
      <w:r w:rsidRPr="00095353">
        <w:t>Poročevalec poudarja pomembno vlogo, ki jo imajo v potrgovalnem ekosistemu posredniki za poravnavo. Prihodnja uredba bi morala omogočiti ustrezno pravno varnost v zvezi z njihovo zmožnostjo dokončanja postopkov poravnave v primerih, ki vključujejo postopke zaradi nesolventnosti, ki vplivajo na udeležence ali upravljavce interoperabilnih sistemov. Ustrezni zaščitni ukrepi lahko prispevajo k ohranjanju urejene poravnave in zmanjšanju sistemskega tveganja.</w:t>
      </w:r>
    </w:p>
    <w:p w14:paraId="29EFCEB9" w14:textId="77777777" w:rsidR="00461385" w:rsidRPr="00095353" w:rsidRDefault="00095353" w:rsidP="00461385">
      <w:pPr>
        <w:pStyle w:val="isselectedend"/>
        <w:jc w:val="both"/>
      </w:pPr>
      <w:r w:rsidRPr="00095353">
        <w:t>Poročevalec tudi meni, da bi bila potrebna večja pravna jasnost v zvezi z dogovori o dodatnem jamstvu. Varstvo in izvršljivost zavarovanja sta bila v preteklosti eden od bistvenih stebrov okvira Unije za dokončnost poravnave ter bi morala biti še naprej trdno in predvidljivo pravno zaščitena, tudi v čezmejnih primerih in primerih, povezanih z nesolventnostjo.</w:t>
      </w:r>
    </w:p>
    <w:p w14:paraId="6FDA5051" w14:textId="77777777" w:rsidR="00461385" w:rsidRPr="00095353" w:rsidRDefault="00095353" w:rsidP="00461385">
      <w:pPr>
        <w:pStyle w:val="isselectedend"/>
        <w:jc w:val="both"/>
      </w:pPr>
      <w:r w:rsidRPr="00095353">
        <w:t>Poročevalec ugotavlja, da bodo za izvajanje novega okvira morda potrebne znatne operativne prilagoditve finančnih institucij, tržnih infrastruktur in drugih udeležencev na trgu. Prehod na novo ureditev bi bilo zato treba skrbno upravljati, da se zagotovi neprekinjena zaščita obstoječih sistemov in preprečijo nenamerni učinki izrazitega naglega padca v prehodnem obdobju.</w:t>
      </w:r>
    </w:p>
    <w:p w14:paraId="25482DB6" w14:textId="77777777" w:rsidR="00461385" w:rsidRPr="00095353" w:rsidRDefault="00095353" w:rsidP="00461385">
      <w:pPr>
        <w:pStyle w:val="isselectedend"/>
        <w:jc w:val="both"/>
      </w:pPr>
      <w:r w:rsidRPr="00095353">
        <w:t>Posebno pozornost bi bilo treba nameniti interakciji med prihodnjo uredbo o dokončnosti poravnave in drugimi večjimi tržnimi pobudami, vključno s prehodom na cikel poravnave T + 1 v Uniji in prihodnjim razvojem dogodkov. Izvajanje predpisov bi moralo podpirati pripravljenost trga in operativno varnost, hkrati pa preprečevati nepotrebne motnje.</w:t>
      </w:r>
    </w:p>
    <w:p w14:paraId="5D0E6360" w14:textId="77777777" w:rsidR="00461385" w:rsidRPr="00095353" w:rsidRDefault="00095353" w:rsidP="00461385">
      <w:pPr>
        <w:pStyle w:val="isselectedend"/>
        <w:jc w:val="both"/>
      </w:pPr>
      <w:r w:rsidRPr="00095353">
        <w:t>Poročevalec meni, da bi bilo treba s prehodno ureditvijo zagotoviti, da bodo sistemi, ki so že upravičeni do zaščite dokončnosti poravnave, še naprej upravičeni do te zaščite, medtem ko se bodo ocenjevale vloge za določitev ali registracijo. Obstoječi sistemi ne bi smeli biti izpostavljeni izgubi pravnega varstva zgolj zaradi upravnih zamud ali trenutka začetka izvajanja predpisov.</w:t>
      </w:r>
    </w:p>
    <w:p w14:paraId="0C0745ED" w14:textId="77777777" w:rsidR="00461385" w:rsidRPr="00095353" w:rsidRDefault="00095353" w:rsidP="00461385">
      <w:pPr>
        <w:pStyle w:val="isselectedend"/>
        <w:jc w:val="both"/>
      </w:pPr>
      <w:r w:rsidRPr="00095353">
        <w:t>Poročevalec poudarja, da bi bilo treba nadaljnje delo v zakonodajnem postopku osredotočiti zlasti na:</w:t>
      </w:r>
    </w:p>
    <w:p w14:paraId="0E1245BB" w14:textId="77777777" w:rsidR="00461385" w:rsidRPr="00095353" w:rsidRDefault="00095353" w:rsidP="000A0865">
      <w:pPr>
        <w:pStyle w:val="isselectedend"/>
        <w:ind w:left="720" w:hanging="360"/>
      </w:pPr>
      <w:r w:rsidRPr="00095353">
        <w:rPr>
          <w:rFonts w:ascii="Symbol" w:hAnsi="Symbol"/>
        </w:rPr>
        <w:sym w:font="Symbol" w:char="F0B7"/>
      </w:r>
      <w:r w:rsidRPr="00095353">
        <w:rPr>
          <w:rFonts w:ascii="Symbol" w:hAnsi="Symbol"/>
        </w:rPr>
        <w:tab/>
      </w:r>
      <w:r w:rsidRPr="00095353">
        <w:t>ohranjanje pravne varnosti in učinkovitosti zaščite dokončnosti poravnave,</w:t>
      </w:r>
    </w:p>
    <w:p w14:paraId="6E09C5FC" w14:textId="77777777" w:rsidR="00461385" w:rsidRPr="00095353" w:rsidRDefault="00095353" w:rsidP="000A0865">
      <w:pPr>
        <w:pStyle w:val="isselectedend"/>
        <w:ind w:left="720" w:hanging="360"/>
      </w:pPr>
      <w:r w:rsidRPr="00095353">
        <w:rPr>
          <w:rFonts w:ascii="Symbol" w:hAnsi="Symbol"/>
        </w:rPr>
        <w:sym w:font="Symbol" w:char="F0B7"/>
      </w:r>
      <w:r w:rsidRPr="00095353">
        <w:rPr>
          <w:rFonts w:ascii="Symbol" w:hAnsi="Symbol"/>
        </w:rPr>
        <w:tab/>
      </w:r>
      <w:r w:rsidRPr="00095353">
        <w:t>zagotavljanje tehnološke nevtralnosti in prilagajanje inovativnih tržnim infrastrukturam,</w:t>
      </w:r>
    </w:p>
    <w:p w14:paraId="07FD5773" w14:textId="77777777" w:rsidR="00461385" w:rsidRPr="00095353" w:rsidRDefault="00095353" w:rsidP="000A0865">
      <w:pPr>
        <w:pStyle w:val="isselectedend"/>
        <w:ind w:left="720" w:hanging="360"/>
      </w:pPr>
      <w:r w:rsidRPr="00095353">
        <w:rPr>
          <w:rFonts w:ascii="Symbol" w:hAnsi="Symbol"/>
        </w:rPr>
        <w:sym w:font="Symbol" w:char="F0B7"/>
      </w:r>
      <w:r w:rsidRPr="00095353">
        <w:rPr>
          <w:rFonts w:ascii="Symbol" w:hAnsi="Symbol"/>
        </w:rPr>
        <w:tab/>
      </w:r>
      <w:r w:rsidRPr="00095353">
        <w:t>zaščito posrednikov za poravnavo v primerih nesolventnosti,</w:t>
      </w:r>
    </w:p>
    <w:p w14:paraId="1D1096D8" w14:textId="77777777" w:rsidR="00461385" w:rsidRPr="00095353" w:rsidRDefault="00095353" w:rsidP="000A0865">
      <w:pPr>
        <w:pStyle w:val="isselectedend"/>
        <w:ind w:left="720" w:hanging="360"/>
      </w:pPr>
      <w:r w:rsidRPr="00095353">
        <w:rPr>
          <w:rFonts w:ascii="Symbol" w:hAnsi="Symbol"/>
        </w:rPr>
        <w:sym w:font="Symbol" w:char="F0B7"/>
      </w:r>
      <w:r w:rsidRPr="00095353">
        <w:rPr>
          <w:rFonts w:ascii="Symbol" w:hAnsi="Symbol"/>
        </w:rPr>
        <w:tab/>
      </w:r>
      <w:r w:rsidRPr="00095353">
        <w:t>povečanje pravne jasnosti v zvezi z dodatnim jamstvom in kolizijskimi pravili,</w:t>
      </w:r>
    </w:p>
    <w:p w14:paraId="20779B90" w14:textId="77777777" w:rsidR="00461385" w:rsidRPr="00095353" w:rsidRDefault="00095353" w:rsidP="000A0865">
      <w:pPr>
        <w:pStyle w:val="isselectedend"/>
        <w:ind w:left="720" w:hanging="360"/>
      </w:pPr>
      <w:r w:rsidRPr="00095353">
        <w:rPr>
          <w:rFonts w:ascii="Symbol" w:hAnsi="Symbol"/>
        </w:rPr>
        <w:sym w:font="Symbol" w:char="F0B7"/>
      </w:r>
      <w:r w:rsidRPr="00095353">
        <w:rPr>
          <w:rFonts w:ascii="Symbol" w:hAnsi="Symbol"/>
        </w:rPr>
        <w:tab/>
      </w:r>
      <w:r w:rsidRPr="00095353">
        <w:t>ohranjanje sorazmernih in operativno izvedljivih zahtev za infrastrukture finančnega trga,</w:t>
      </w:r>
    </w:p>
    <w:p w14:paraId="2797948B" w14:textId="77777777" w:rsidR="00461385" w:rsidRPr="00095353" w:rsidRDefault="00095353" w:rsidP="000A0865">
      <w:pPr>
        <w:pStyle w:val="isselectedend"/>
        <w:ind w:left="720" w:hanging="360"/>
      </w:pPr>
      <w:r w:rsidRPr="00095353">
        <w:rPr>
          <w:rFonts w:ascii="Symbol" w:hAnsi="Symbol"/>
        </w:rPr>
        <w:sym w:font="Symbol" w:char="F0B7"/>
      </w:r>
      <w:r w:rsidRPr="00095353">
        <w:rPr>
          <w:rFonts w:ascii="Symbol" w:hAnsi="Symbol"/>
        </w:rPr>
        <w:tab/>
      </w:r>
      <w:r w:rsidRPr="00095353">
        <w:t>zagotavljanje neprekinjene zaščite z ustreznimi prehodnimi ureditvami,</w:t>
      </w:r>
    </w:p>
    <w:p w14:paraId="7D2A58EE" w14:textId="77777777" w:rsidR="00461385" w:rsidRPr="00095353" w:rsidRDefault="00095353" w:rsidP="000A0865">
      <w:pPr>
        <w:pStyle w:val="isselectedend"/>
        <w:ind w:left="720" w:hanging="360"/>
      </w:pPr>
      <w:r w:rsidRPr="00095353">
        <w:rPr>
          <w:rFonts w:ascii="Symbol" w:hAnsi="Symbol"/>
        </w:rPr>
        <w:sym w:font="Symbol" w:char="F0B7"/>
      </w:r>
      <w:r w:rsidRPr="00095353">
        <w:rPr>
          <w:rFonts w:ascii="Symbol" w:hAnsi="Symbol"/>
        </w:rPr>
        <w:tab/>
      </w:r>
      <w:r w:rsidRPr="00095353">
        <w:t>podpiranje povezovanja trgov in učinkovite čezmejne udeležbe, tudi v zvezi s sistemi tretjih držav.</w:t>
      </w:r>
    </w:p>
    <w:p w14:paraId="5CA2AAC1" w14:textId="77777777" w:rsidR="00461385" w:rsidRPr="00095353" w:rsidRDefault="00095353" w:rsidP="00461385">
      <w:pPr>
        <w:pStyle w:val="isselectedend"/>
        <w:jc w:val="both"/>
      </w:pPr>
      <w:r w:rsidRPr="00095353">
        <w:t>Poročevalec meni, da lahko posodobljen in harmoniziran okvir dokončnosti poravnave pomembno prispeva k povezovanju, učinkovitosti in konkurenčnosti evropskih finančnih trgov, hkrati pa ohrani visoko raven pravne varnosti in zmanjševanja sistemskega tveganja, ki je že več kot dve desetletji značilna za okvir Unije.</w:t>
      </w:r>
    </w:p>
    <w:p w14:paraId="677D9789" w14:textId="77777777" w:rsidR="001E0E79" w:rsidRPr="00095353" w:rsidRDefault="00095353" w:rsidP="00461385">
      <w:r w:rsidRPr="00095353">
        <w:t>V tem duhu je poročevalec pripravljen konstruktivno sodelovati z drugimi poslanci in skupinami ter pozneje s Svetom in Komisijo, da bi pripravili uredbo o dokončnosti poravnave, ki bo izboljšala pravno varnost, podprla inovacije, olajšala povezovanje trgov ter povečala odpornost in konkurenčnost evropskih finančnih trgov.</w:t>
      </w:r>
    </w:p>
    <w:sectPr w:rsidR="001E0E79" w:rsidRPr="00095353" w:rsidSect="001E0E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1DAD4" w14:textId="77777777" w:rsidR="00095353" w:rsidRPr="00095353" w:rsidRDefault="00095353">
      <w:r w:rsidRPr="00095353">
        <w:separator/>
      </w:r>
    </w:p>
  </w:endnote>
  <w:endnote w:type="continuationSeparator" w:id="0">
    <w:p w14:paraId="75C4FB30" w14:textId="77777777" w:rsidR="00095353" w:rsidRPr="00095353" w:rsidRDefault="00095353">
      <w:r w:rsidRPr="000953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86428" w14:textId="77777777" w:rsidR="00095353" w:rsidRPr="00095353" w:rsidRDefault="00095353" w:rsidP="00095353">
    <w:pPr>
      <w:pStyle w:val="EPFooter"/>
    </w:pPr>
    <w:r w:rsidRPr="00095353">
      <w:t>PE</w:t>
    </w:r>
    <w:r w:rsidRPr="00412FF5">
      <w:rPr>
        <w:rStyle w:val="HideTWBExt"/>
      </w:rPr>
      <w:t>&lt;NoPE&gt;</w:t>
    </w:r>
    <w:r w:rsidRPr="00095353">
      <w:t>789.875</w:t>
    </w:r>
    <w:r w:rsidRPr="00412FF5">
      <w:rPr>
        <w:rStyle w:val="HideTWBExt"/>
      </w:rPr>
      <w:t>&lt;/NoPE&gt;&lt;Version&gt;</w:t>
    </w:r>
    <w:r w:rsidRPr="00095353">
      <w:t>v01-00</w:t>
    </w:r>
    <w:r w:rsidRPr="00412FF5">
      <w:rPr>
        <w:rStyle w:val="HideTWBExt"/>
      </w:rPr>
      <w:t>&lt;/Version&gt;</w:t>
    </w:r>
    <w:r w:rsidRPr="00095353">
      <w:tab/>
    </w:r>
    <w:r w:rsidRPr="00095353">
      <w:fldChar w:fldCharType="begin"/>
    </w:r>
    <w:r w:rsidRPr="00095353">
      <w:instrText xml:space="preserve"> PAGE  \* MERGEFORMAT </w:instrText>
    </w:r>
    <w:r w:rsidRPr="00095353">
      <w:fldChar w:fldCharType="separate"/>
    </w:r>
    <w:r w:rsidRPr="00095353">
      <w:rPr>
        <w:noProof/>
      </w:rPr>
      <w:t>22</w:t>
    </w:r>
    <w:r w:rsidRPr="00095353">
      <w:fldChar w:fldCharType="end"/>
    </w:r>
    <w:r w:rsidRPr="00095353">
      <w:t>/</w:t>
    </w:r>
    <w:fldSimple w:instr=" NUMPAGES  \* MERGEFORMAT ">
      <w:r w:rsidRPr="00095353">
        <w:rPr>
          <w:noProof/>
        </w:rPr>
        <w:t>23</w:t>
      </w:r>
    </w:fldSimple>
    <w:r w:rsidRPr="00095353">
      <w:tab/>
    </w:r>
    <w:r w:rsidRPr="00412FF5">
      <w:rPr>
        <w:rStyle w:val="HideTWBExt"/>
      </w:rPr>
      <w:t>&lt;PathFdR&gt;</w:t>
    </w:r>
    <w:r w:rsidRPr="00095353">
      <w:t>PR\1345279SL.docx</w:t>
    </w:r>
    <w:r w:rsidRPr="00412FF5">
      <w:rPr>
        <w:rStyle w:val="HideTWBExt"/>
      </w:rPr>
      <w:t>&lt;/PathFdR&gt;</w:t>
    </w:r>
  </w:p>
  <w:p w14:paraId="5C7C86B3" w14:textId="1EFD9BBC" w:rsidR="00FB52FE" w:rsidRPr="00095353" w:rsidRDefault="00095353" w:rsidP="00095353">
    <w:pPr>
      <w:pStyle w:val="EPFooter2"/>
    </w:pPr>
    <w:r w:rsidRPr="00095353">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4CE67" w14:textId="77777777" w:rsidR="00095353" w:rsidRPr="00095353" w:rsidRDefault="00095353" w:rsidP="00095353">
    <w:pPr>
      <w:pStyle w:val="EPFooter"/>
    </w:pPr>
    <w:r w:rsidRPr="00412FF5">
      <w:rPr>
        <w:rStyle w:val="HideTWBExt"/>
      </w:rPr>
      <w:t>&lt;PathFdR&gt;</w:t>
    </w:r>
    <w:r w:rsidRPr="00095353">
      <w:t>PR\1345279SL.docx</w:t>
    </w:r>
    <w:r w:rsidRPr="00412FF5">
      <w:rPr>
        <w:rStyle w:val="HideTWBExt"/>
      </w:rPr>
      <w:t>&lt;/PathFdR&gt;</w:t>
    </w:r>
    <w:r w:rsidRPr="00095353">
      <w:tab/>
    </w:r>
    <w:r w:rsidRPr="00095353">
      <w:fldChar w:fldCharType="begin"/>
    </w:r>
    <w:r w:rsidRPr="00095353">
      <w:instrText xml:space="preserve"> PAGE  \* MERGEFORMAT </w:instrText>
    </w:r>
    <w:r w:rsidRPr="00095353">
      <w:fldChar w:fldCharType="separate"/>
    </w:r>
    <w:r w:rsidRPr="00095353">
      <w:rPr>
        <w:noProof/>
      </w:rPr>
      <w:t>23</w:t>
    </w:r>
    <w:r w:rsidRPr="00095353">
      <w:fldChar w:fldCharType="end"/>
    </w:r>
    <w:r w:rsidRPr="00095353">
      <w:t>/</w:t>
    </w:r>
    <w:fldSimple w:instr=" NUMPAGES  \* MERGEFORMAT ">
      <w:r w:rsidRPr="00095353">
        <w:rPr>
          <w:noProof/>
        </w:rPr>
        <w:t>23</w:t>
      </w:r>
    </w:fldSimple>
    <w:r w:rsidRPr="00095353">
      <w:tab/>
      <w:t>PE</w:t>
    </w:r>
    <w:r w:rsidRPr="00412FF5">
      <w:rPr>
        <w:rStyle w:val="HideTWBExt"/>
      </w:rPr>
      <w:t>&lt;NoPE&gt;</w:t>
    </w:r>
    <w:r w:rsidRPr="00095353">
      <w:t>789.875</w:t>
    </w:r>
    <w:r w:rsidRPr="00412FF5">
      <w:rPr>
        <w:rStyle w:val="HideTWBExt"/>
      </w:rPr>
      <w:t>&lt;/NoPE&gt;&lt;Version&gt;</w:t>
    </w:r>
    <w:r w:rsidRPr="00095353">
      <w:t>v01-00</w:t>
    </w:r>
    <w:r w:rsidRPr="00412FF5">
      <w:rPr>
        <w:rStyle w:val="HideTWBExt"/>
      </w:rPr>
      <w:t>&lt;/Version&gt;</w:t>
    </w:r>
  </w:p>
  <w:p w14:paraId="1FB17D2C" w14:textId="348C7A81" w:rsidR="00FB52FE" w:rsidRPr="00095353" w:rsidRDefault="00095353" w:rsidP="00095353">
    <w:pPr>
      <w:pStyle w:val="EPFooter2"/>
    </w:pPr>
    <w:r w:rsidRPr="00095353">
      <w:tab/>
    </w:r>
    <w:r w:rsidRPr="00095353">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19087" w14:textId="77777777" w:rsidR="00095353" w:rsidRPr="00095353" w:rsidRDefault="00095353" w:rsidP="00095353">
    <w:pPr>
      <w:pStyle w:val="EPFooter"/>
    </w:pPr>
    <w:r w:rsidRPr="00412FF5">
      <w:rPr>
        <w:rStyle w:val="HideTWBExt"/>
      </w:rPr>
      <w:t>&lt;PathFdR&gt;</w:t>
    </w:r>
    <w:r w:rsidRPr="00095353">
      <w:t>PR\1345279SL.docx</w:t>
    </w:r>
    <w:r w:rsidRPr="00412FF5">
      <w:rPr>
        <w:rStyle w:val="HideTWBExt"/>
      </w:rPr>
      <w:t>&lt;/PathFdR&gt;</w:t>
    </w:r>
    <w:r w:rsidRPr="00095353">
      <w:tab/>
    </w:r>
    <w:r w:rsidRPr="00095353">
      <w:tab/>
      <w:t>PE</w:t>
    </w:r>
    <w:r w:rsidRPr="00412FF5">
      <w:rPr>
        <w:rStyle w:val="HideTWBExt"/>
      </w:rPr>
      <w:t>&lt;NoPE&gt;</w:t>
    </w:r>
    <w:r w:rsidRPr="00095353">
      <w:t>789.875</w:t>
    </w:r>
    <w:r w:rsidRPr="00412FF5">
      <w:rPr>
        <w:rStyle w:val="HideTWBExt"/>
      </w:rPr>
      <w:t>&lt;/NoPE&gt;&lt;Version&gt;</w:t>
    </w:r>
    <w:r w:rsidRPr="00095353">
      <w:t>v01-00</w:t>
    </w:r>
    <w:r w:rsidRPr="00412FF5">
      <w:rPr>
        <w:rStyle w:val="HideTWBExt"/>
      </w:rPr>
      <w:t>&lt;/Version&gt;</w:t>
    </w:r>
  </w:p>
  <w:p w14:paraId="25AE7433" w14:textId="3008A247" w:rsidR="00FB52FE" w:rsidRPr="00095353" w:rsidRDefault="00095353" w:rsidP="00095353">
    <w:pPr>
      <w:pStyle w:val="EPFooter2"/>
    </w:pPr>
    <w:r w:rsidRPr="00095353">
      <w:t>SL</w:t>
    </w:r>
    <w:r w:rsidRPr="00095353">
      <w:tab/>
    </w:r>
    <w:r w:rsidRPr="00095353">
      <w:rPr>
        <w:b w:val="0"/>
        <w:i/>
        <w:color w:val="C0C0C0"/>
        <w:sz w:val="22"/>
      </w:rPr>
      <w:t>Združena v raznolikosti</w:t>
    </w:r>
    <w:r w:rsidRPr="00095353">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275A7" w14:textId="77777777" w:rsidR="002C0FDE" w:rsidRPr="00095353" w:rsidRDefault="00095353">
      <w:r w:rsidRPr="00095353">
        <w:separator/>
      </w:r>
    </w:p>
  </w:footnote>
  <w:footnote w:type="continuationSeparator" w:id="0">
    <w:p w14:paraId="582BAF33" w14:textId="77777777" w:rsidR="002C0FDE" w:rsidRPr="00095353" w:rsidRDefault="00095353">
      <w:r w:rsidRPr="00095353">
        <w:continuationSeparator/>
      </w:r>
    </w:p>
  </w:footnote>
  <w:footnote w:id="1">
    <w:p w14:paraId="1B834733" w14:textId="126DCB3A" w:rsidR="00306114" w:rsidRPr="00095353" w:rsidRDefault="00095353" w:rsidP="00306114">
      <w:pPr>
        <w:pStyle w:val="FootnoteText"/>
      </w:pPr>
      <w:r w:rsidRPr="00095353">
        <w:rPr>
          <w:rStyle w:val="FootnoteReference"/>
        </w:rPr>
        <w:footnoteRef/>
      </w:r>
      <w:r w:rsidRPr="00095353">
        <w:t xml:space="preserve"> UL C, C/2026/2837, 28.5.2026, ELI: </w:t>
      </w:r>
      <w:hyperlink r:id="rId1" w:history="1">
        <w:r w:rsidR="00306114" w:rsidRPr="00095353">
          <w:rPr>
            <w:rStyle w:val="Hyperlink"/>
          </w:rPr>
          <w:t>http://data.europa.eu/eli/C/2026/2837/oj</w:t>
        </w:r>
      </w:hyperlink>
      <w:r w:rsidRPr="00095353">
        <w:t>.</w:t>
      </w:r>
    </w:p>
  </w:footnote>
  <w:footnote w:id="2">
    <w:p w14:paraId="164F33B7" w14:textId="77777777" w:rsidR="00306114" w:rsidRPr="00095353" w:rsidRDefault="00095353" w:rsidP="00306114">
      <w:pPr>
        <w:pStyle w:val="FootnoteText"/>
      </w:pPr>
      <w:r w:rsidRPr="00095353">
        <w:rPr>
          <w:rStyle w:val="FootnoteReference"/>
        </w:rPr>
        <w:footnoteRef/>
      </w:r>
      <w:r w:rsidRPr="00095353">
        <w:t xml:space="preserve"> Še ni objavljeno v Uradnem listu.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57478" w14:textId="77777777" w:rsidR="00412FF5" w:rsidRDefault="00412F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C17BD" w14:textId="77777777" w:rsidR="00412FF5" w:rsidRDefault="00412F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B37D5" w14:textId="77777777" w:rsidR="00412FF5" w:rsidRDefault="00412F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DA7DF2"/>
    <w:multiLevelType w:val="hybridMultilevel"/>
    <w:tmpl w:val="6C268582"/>
    <w:lvl w:ilvl="0" w:tplc="2F285A2E">
      <w:start w:val="1"/>
      <w:numFmt w:val="bullet"/>
      <w:lvlText w:val=""/>
      <w:lvlJc w:val="left"/>
      <w:pPr>
        <w:ind w:left="720" w:hanging="360"/>
      </w:pPr>
      <w:rPr>
        <w:rFonts w:ascii="Symbol" w:hAnsi="Symbol" w:hint="default"/>
      </w:rPr>
    </w:lvl>
    <w:lvl w:ilvl="1" w:tplc="25C45A9A" w:tentative="1">
      <w:start w:val="1"/>
      <w:numFmt w:val="bullet"/>
      <w:lvlText w:val="o"/>
      <w:lvlJc w:val="left"/>
      <w:pPr>
        <w:ind w:left="1440" w:hanging="360"/>
      </w:pPr>
      <w:rPr>
        <w:rFonts w:ascii="Courier New" w:hAnsi="Courier New" w:cs="Courier New" w:hint="default"/>
      </w:rPr>
    </w:lvl>
    <w:lvl w:ilvl="2" w:tplc="54F24108" w:tentative="1">
      <w:start w:val="1"/>
      <w:numFmt w:val="bullet"/>
      <w:lvlText w:val=""/>
      <w:lvlJc w:val="left"/>
      <w:pPr>
        <w:ind w:left="2160" w:hanging="360"/>
      </w:pPr>
      <w:rPr>
        <w:rFonts w:ascii="Wingdings" w:hAnsi="Wingdings" w:hint="default"/>
      </w:rPr>
    </w:lvl>
    <w:lvl w:ilvl="3" w:tplc="2320FB76" w:tentative="1">
      <w:start w:val="1"/>
      <w:numFmt w:val="bullet"/>
      <w:lvlText w:val=""/>
      <w:lvlJc w:val="left"/>
      <w:pPr>
        <w:ind w:left="2880" w:hanging="360"/>
      </w:pPr>
      <w:rPr>
        <w:rFonts w:ascii="Symbol" w:hAnsi="Symbol" w:hint="default"/>
      </w:rPr>
    </w:lvl>
    <w:lvl w:ilvl="4" w:tplc="835CDBF2" w:tentative="1">
      <w:start w:val="1"/>
      <w:numFmt w:val="bullet"/>
      <w:lvlText w:val="o"/>
      <w:lvlJc w:val="left"/>
      <w:pPr>
        <w:ind w:left="3600" w:hanging="360"/>
      </w:pPr>
      <w:rPr>
        <w:rFonts w:ascii="Courier New" w:hAnsi="Courier New" w:cs="Courier New" w:hint="default"/>
      </w:rPr>
    </w:lvl>
    <w:lvl w:ilvl="5" w:tplc="8A44FCB4" w:tentative="1">
      <w:start w:val="1"/>
      <w:numFmt w:val="bullet"/>
      <w:lvlText w:val=""/>
      <w:lvlJc w:val="left"/>
      <w:pPr>
        <w:ind w:left="4320" w:hanging="360"/>
      </w:pPr>
      <w:rPr>
        <w:rFonts w:ascii="Wingdings" w:hAnsi="Wingdings" w:hint="default"/>
      </w:rPr>
    </w:lvl>
    <w:lvl w:ilvl="6" w:tplc="42DEBBDC" w:tentative="1">
      <w:start w:val="1"/>
      <w:numFmt w:val="bullet"/>
      <w:lvlText w:val=""/>
      <w:lvlJc w:val="left"/>
      <w:pPr>
        <w:ind w:left="5040" w:hanging="360"/>
      </w:pPr>
      <w:rPr>
        <w:rFonts w:ascii="Symbol" w:hAnsi="Symbol" w:hint="default"/>
      </w:rPr>
    </w:lvl>
    <w:lvl w:ilvl="7" w:tplc="70CA62A6" w:tentative="1">
      <w:start w:val="1"/>
      <w:numFmt w:val="bullet"/>
      <w:lvlText w:val="o"/>
      <w:lvlJc w:val="left"/>
      <w:pPr>
        <w:ind w:left="5760" w:hanging="360"/>
      </w:pPr>
      <w:rPr>
        <w:rFonts w:ascii="Courier New" w:hAnsi="Courier New" w:cs="Courier New" w:hint="default"/>
      </w:rPr>
    </w:lvl>
    <w:lvl w:ilvl="8" w:tplc="F388593E" w:tentative="1">
      <w:start w:val="1"/>
      <w:numFmt w:val="bullet"/>
      <w:lvlText w:val=""/>
      <w:lvlJc w:val="left"/>
      <w:pPr>
        <w:ind w:left="6480" w:hanging="360"/>
      </w:pPr>
      <w:rPr>
        <w:rFonts w:ascii="Wingdings" w:hAnsi="Wingdings" w:hint="default"/>
      </w:rPr>
    </w:lvl>
  </w:abstractNum>
  <w:num w:numId="1" w16cid:durableId="1368070349">
    <w:abstractNumId w:val="9"/>
  </w:num>
  <w:num w:numId="2" w16cid:durableId="2057661105">
    <w:abstractNumId w:val="9"/>
  </w:num>
  <w:num w:numId="3" w16cid:durableId="1304382268">
    <w:abstractNumId w:val="7"/>
  </w:num>
  <w:num w:numId="4" w16cid:durableId="1382098056">
    <w:abstractNumId w:val="7"/>
  </w:num>
  <w:num w:numId="5" w16cid:durableId="402727456">
    <w:abstractNumId w:val="6"/>
  </w:num>
  <w:num w:numId="6" w16cid:durableId="324280952">
    <w:abstractNumId w:val="6"/>
  </w:num>
  <w:num w:numId="7" w16cid:durableId="1190802767">
    <w:abstractNumId w:val="5"/>
  </w:num>
  <w:num w:numId="8" w16cid:durableId="1103693834">
    <w:abstractNumId w:val="5"/>
  </w:num>
  <w:num w:numId="9" w16cid:durableId="362561032">
    <w:abstractNumId w:val="4"/>
  </w:num>
  <w:num w:numId="10" w16cid:durableId="1784381401">
    <w:abstractNumId w:val="4"/>
  </w:num>
  <w:num w:numId="11" w16cid:durableId="1206796275">
    <w:abstractNumId w:val="8"/>
  </w:num>
  <w:num w:numId="12" w16cid:durableId="1777014999">
    <w:abstractNumId w:val="8"/>
  </w:num>
  <w:num w:numId="13" w16cid:durableId="468134445">
    <w:abstractNumId w:val="3"/>
  </w:num>
  <w:num w:numId="14" w16cid:durableId="1313363601">
    <w:abstractNumId w:val="3"/>
  </w:num>
  <w:num w:numId="15" w16cid:durableId="718938317">
    <w:abstractNumId w:val="2"/>
  </w:num>
  <w:num w:numId="16" w16cid:durableId="1644041681">
    <w:abstractNumId w:val="2"/>
  </w:num>
  <w:num w:numId="17" w16cid:durableId="1324119384">
    <w:abstractNumId w:val="1"/>
  </w:num>
  <w:num w:numId="18" w16cid:durableId="2058359733">
    <w:abstractNumId w:val="1"/>
  </w:num>
  <w:num w:numId="19" w16cid:durableId="2124304401">
    <w:abstractNumId w:val="0"/>
  </w:num>
  <w:num w:numId="20" w16cid:durableId="980306822">
    <w:abstractNumId w:val="0"/>
  </w:num>
  <w:num w:numId="21" w16cid:durableId="835732660">
    <w:abstractNumId w:val="9"/>
  </w:num>
  <w:num w:numId="22" w16cid:durableId="190195185">
    <w:abstractNumId w:val="7"/>
  </w:num>
  <w:num w:numId="23" w16cid:durableId="1472482570">
    <w:abstractNumId w:val="6"/>
  </w:num>
  <w:num w:numId="24" w16cid:durableId="1075934605">
    <w:abstractNumId w:val="5"/>
  </w:num>
  <w:num w:numId="25" w16cid:durableId="548494453">
    <w:abstractNumId w:val="4"/>
  </w:num>
  <w:num w:numId="26" w16cid:durableId="1457018445">
    <w:abstractNumId w:val="8"/>
  </w:num>
  <w:num w:numId="27" w16cid:durableId="118304954">
    <w:abstractNumId w:val="3"/>
  </w:num>
  <w:num w:numId="28" w16cid:durableId="78255948">
    <w:abstractNumId w:val="2"/>
  </w:num>
  <w:num w:numId="29" w16cid:durableId="295911232">
    <w:abstractNumId w:val="1"/>
  </w:num>
  <w:num w:numId="30" w16cid:durableId="1616983175">
    <w:abstractNumId w:val="0"/>
  </w:num>
  <w:num w:numId="31" w16cid:durableId="1927031624">
    <w:abstractNumId w:val="9"/>
  </w:num>
  <w:num w:numId="32" w16cid:durableId="786849803">
    <w:abstractNumId w:val="7"/>
  </w:num>
  <w:num w:numId="33" w16cid:durableId="1771772673">
    <w:abstractNumId w:val="6"/>
  </w:num>
  <w:num w:numId="34" w16cid:durableId="1613173160">
    <w:abstractNumId w:val="5"/>
  </w:num>
  <w:num w:numId="35" w16cid:durableId="1301424432">
    <w:abstractNumId w:val="4"/>
  </w:num>
  <w:num w:numId="36" w16cid:durableId="1659459474">
    <w:abstractNumId w:val="8"/>
  </w:num>
  <w:num w:numId="37" w16cid:durableId="610282678">
    <w:abstractNumId w:val="3"/>
  </w:num>
  <w:num w:numId="38" w16cid:durableId="363791499">
    <w:abstractNumId w:val="2"/>
  </w:num>
  <w:num w:numId="39" w16cid:durableId="1152525617">
    <w:abstractNumId w:val="1"/>
  </w:num>
  <w:num w:numId="40" w16cid:durableId="1789929230">
    <w:abstractNumId w:val="0"/>
  </w:num>
  <w:num w:numId="41" w16cid:durableId="12229068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ECON"/>
    <w:docVar w:name="CopyToNetwork" w:val="-1"/>
    <w:docVar w:name="CVar" w:val="2"/>
    <w:docVar w:name="DOCDT" w:val="09/06/2026"/>
    <w:docVar w:name="DOCMNU" w:val=" 1"/>
    <w:docVar w:name="EPSTATMNU" w:val=" 5"/>
    <w:docVar w:name="EVABUDGMNU" w:val=" 2"/>
    <w:docVar w:name="iNoAmend" w:val="2"/>
    <w:docVar w:name="INSTITUTIONSMNU" w:val=" 2"/>
    <w:docVar w:name="JURI1MNU" w:val=" 2"/>
    <w:docVar w:name="JURI2MNU" w:val=" 2"/>
    <w:docVar w:name="LastEditedSection" w:val=" 1"/>
    <w:docVar w:name="OTHERSTATMNU" w:val=" 4"/>
    <w:docVar w:name="PARLIAMENTSMNU" w:val=" 2"/>
    <w:docVar w:name="RECONSULTMNU" w:val=" 2"/>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5"/>
    <w:docVar w:name="TXTLANGUE" w:val="SL"/>
    <w:docVar w:name="TXTLANGUEMIN" w:val="sl"/>
    <w:docVar w:name="TXTNRC" w:val="0329/2025"/>
    <w:docVar w:name="TXTNRCOD" w:val="2025/0381"/>
    <w:docVar w:name="TXTNRCOM" w:val="(2025)0941"/>
    <w:docVar w:name="TXTNRFIRSTAM" w:val="1"/>
    <w:docVar w:name="TXTNRLASTAM" w:val="33"/>
    <w:docVar w:name="TXTNRPE" w:val="789.875"/>
    <w:docVar w:name="TXTPEorAP" w:val="PE"/>
    <w:docVar w:name="TXTROUTE" w:val="PR\1345279SL.docx"/>
    <w:docVar w:name="TXTTITLE" w:val="on settlement finality and repealing Directive 98/26/EC and amending Directive 2002/47/EC on financial collateral arrangements"/>
    <w:docVar w:name="TXTVERSION" w:val="01-00"/>
  </w:docVars>
  <w:rsids>
    <w:rsidRoot w:val="002C0FDE"/>
    <w:rsid w:val="00011AAB"/>
    <w:rsid w:val="00012351"/>
    <w:rsid w:val="000139E5"/>
    <w:rsid w:val="000260CC"/>
    <w:rsid w:val="0006263F"/>
    <w:rsid w:val="00084DD2"/>
    <w:rsid w:val="00084E89"/>
    <w:rsid w:val="00095353"/>
    <w:rsid w:val="000A0865"/>
    <w:rsid w:val="000B62B6"/>
    <w:rsid w:val="000B7489"/>
    <w:rsid w:val="000F1096"/>
    <w:rsid w:val="00120948"/>
    <w:rsid w:val="00123DD5"/>
    <w:rsid w:val="001277AE"/>
    <w:rsid w:val="00136C1E"/>
    <w:rsid w:val="00142215"/>
    <w:rsid w:val="00142DCE"/>
    <w:rsid w:val="001767E2"/>
    <w:rsid w:val="001807D7"/>
    <w:rsid w:val="00187008"/>
    <w:rsid w:val="001B3829"/>
    <w:rsid w:val="001B45B0"/>
    <w:rsid w:val="001C5592"/>
    <w:rsid w:val="001C5B44"/>
    <w:rsid w:val="001C6FFC"/>
    <w:rsid w:val="001C7933"/>
    <w:rsid w:val="001E0E79"/>
    <w:rsid w:val="001E685B"/>
    <w:rsid w:val="001F3C01"/>
    <w:rsid w:val="001F7C7C"/>
    <w:rsid w:val="00212B84"/>
    <w:rsid w:val="002346B0"/>
    <w:rsid w:val="00234D29"/>
    <w:rsid w:val="00265C2C"/>
    <w:rsid w:val="002667C3"/>
    <w:rsid w:val="002669B6"/>
    <w:rsid w:val="00271B44"/>
    <w:rsid w:val="00290BED"/>
    <w:rsid w:val="002B66D8"/>
    <w:rsid w:val="002C0FDE"/>
    <w:rsid w:val="002D13EE"/>
    <w:rsid w:val="002E33EE"/>
    <w:rsid w:val="002F23BD"/>
    <w:rsid w:val="002F40BB"/>
    <w:rsid w:val="002F4B02"/>
    <w:rsid w:val="002F70E5"/>
    <w:rsid w:val="00305CD9"/>
    <w:rsid w:val="00306114"/>
    <w:rsid w:val="00323EF8"/>
    <w:rsid w:val="003316DD"/>
    <w:rsid w:val="00331AA5"/>
    <w:rsid w:val="003506ED"/>
    <w:rsid w:val="00366A46"/>
    <w:rsid w:val="00370AC3"/>
    <w:rsid w:val="003824EE"/>
    <w:rsid w:val="003A1354"/>
    <w:rsid w:val="003B4689"/>
    <w:rsid w:val="003C2068"/>
    <w:rsid w:val="003C37CF"/>
    <w:rsid w:val="00405355"/>
    <w:rsid w:val="004100B1"/>
    <w:rsid w:val="00412FF5"/>
    <w:rsid w:val="00426E47"/>
    <w:rsid w:val="00455743"/>
    <w:rsid w:val="00461385"/>
    <w:rsid w:val="00461601"/>
    <w:rsid w:val="00470F60"/>
    <w:rsid w:val="004B3E3B"/>
    <w:rsid w:val="004C0915"/>
    <w:rsid w:val="004D424E"/>
    <w:rsid w:val="004E42C8"/>
    <w:rsid w:val="004E733D"/>
    <w:rsid w:val="004F3FA5"/>
    <w:rsid w:val="00512470"/>
    <w:rsid w:val="0051271F"/>
    <w:rsid w:val="00521F46"/>
    <w:rsid w:val="00551111"/>
    <w:rsid w:val="00551123"/>
    <w:rsid w:val="00570A6A"/>
    <w:rsid w:val="00586E50"/>
    <w:rsid w:val="0059583D"/>
    <w:rsid w:val="005A42D9"/>
    <w:rsid w:val="005B3C3F"/>
    <w:rsid w:val="005C2BEF"/>
    <w:rsid w:val="005D1A99"/>
    <w:rsid w:val="005D7609"/>
    <w:rsid w:val="005D7EE8"/>
    <w:rsid w:val="00642325"/>
    <w:rsid w:val="006671B3"/>
    <w:rsid w:val="0069092A"/>
    <w:rsid w:val="006A2F5D"/>
    <w:rsid w:val="006D3D44"/>
    <w:rsid w:val="006F7036"/>
    <w:rsid w:val="006F7907"/>
    <w:rsid w:val="00743189"/>
    <w:rsid w:val="00743D33"/>
    <w:rsid w:val="0078416A"/>
    <w:rsid w:val="007932B3"/>
    <w:rsid w:val="00793EA9"/>
    <w:rsid w:val="007C4572"/>
    <w:rsid w:val="007C649C"/>
    <w:rsid w:val="007D6F68"/>
    <w:rsid w:val="00823E6B"/>
    <w:rsid w:val="00826780"/>
    <w:rsid w:val="0083619C"/>
    <w:rsid w:val="00837CCD"/>
    <w:rsid w:val="00842CA2"/>
    <w:rsid w:val="008633CC"/>
    <w:rsid w:val="00865190"/>
    <w:rsid w:val="008719B9"/>
    <w:rsid w:val="00892FB4"/>
    <w:rsid w:val="00894923"/>
    <w:rsid w:val="00894ECE"/>
    <w:rsid w:val="00896BB4"/>
    <w:rsid w:val="008A6341"/>
    <w:rsid w:val="008A679B"/>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62B64"/>
    <w:rsid w:val="00A73CC2"/>
    <w:rsid w:val="00A910C9"/>
    <w:rsid w:val="00AA35B0"/>
    <w:rsid w:val="00AD18C8"/>
    <w:rsid w:val="00AD3A1D"/>
    <w:rsid w:val="00AD7FA6"/>
    <w:rsid w:val="00AE0AF2"/>
    <w:rsid w:val="00AE4643"/>
    <w:rsid w:val="00AF0416"/>
    <w:rsid w:val="00B10CB4"/>
    <w:rsid w:val="00B132B7"/>
    <w:rsid w:val="00B13D6F"/>
    <w:rsid w:val="00B23B72"/>
    <w:rsid w:val="00B42702"/>
    <w:rsid w:val="00B54EAF"/>
    <w:rsid w:val="00B57B8B"/>
    <w:rsid w:val="00B65852"/>
    <w:rsid w:val="00B6765B"/>
    <w:rsid w:val="00B85407"/>
    <w:rsid w:val="00B91BEE"/>
    <w:rsid w:val="00B95702"/>
    <w:rsid w:val="00BB28F1"/>
    <w:rsid w:val="00BC6489"/>
    <w:rsid w:val="00BD480C"/>
    <w:rsid w:val="00C20954"/>
    <w:rsid w:val="00C23324"/>
    <w:rsid w:val="00C42A41"/>
    <w:rsid w:val="00C47E74"/>
    <w:rsid w:val="00C57A72"/>
    <w:rsid w:val="00C73602"/>
    <w:rsid w:val="00C85D0F"/>
    <w:rsid w:val="00CB3C06"/>
    <w:rsid w:val="00CC41E8"/>
    <w:rsid w:val="00CF60C8"/>
    <w:rsid w:val="00D27199"/>
    <w:rsid w:val="00D30DE2"/>
    <w:rsid w:val="00D32258"/>
    <w:rsid w:val="00D32924"/>
    <w:rsid w:val="00D503A3"/>
    <w:rsid w:val="00DA6ED0"/>
    <w:rsid w:val="00DC5011"/>
    <w:rsid w:val="00E171B6"/>
    <w:rsid w:val="00E20199"/>
    <w:rsid w:val="00E72695"/>
    <w:rsid w:val="00EB1753"/>
    <w:rsid w:val="00EB6CFF"/>
    <w:rsid w:val="00EE3996"/>
    <w:rsid w:val="00F01DA4"/>
    <w:rsid w:val="00F07062"/>
    <w:rsid w:val="00F23CFC"/>
    <w:rsid w:val="00F433E2"/>
    <w:rsid w:val="00F8305E"/>
    <w:rsid w:val="00F904AE"/>
    <w:rsid w:val="00F93231"/>
    <w:rsid w:val="00F934F8"/>
    <w:rsid w:val="00FB52FE"/>
    <w:rsid w:val="00FC0A34"/>
    <w:rsid w:val="00FD1DEF"/>
    <w:rsid w:val="00FE3B3F"/>
    <w:rsid w:val="00FF509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5E8FD6"/>
  <w15:chartTrackingRefBased/>
  <w15:docId w15:val="{6BD395C3-60C9-4DAB-B8B7-8F9FAAE17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F5099"/>
    <w:pPr>
      <w:tabs>
        <w:tab w:val="right" w:pos="454"/>
        <w:tab w:val="left" w:pos="737"/>
      </w:tabs>
      <w:ind w:left="737" w:hanging="737"/>
    </w:pPr>
    <w:rPr>
      <w:snapToGrid w:val="0"/>
      <w:sz w:val="18"/>
      <w:lang w:eastAsia="en-US"/>
    </w:rPr>
  </w:style>
  <w:style w:type="paragraph" w:customStyle="1" w:styleId="Lgendetitre">
    <w:name w:val="Légende titre"/>
    <w:basedOn w:val="Normal"/>
    <w:rsid w:val="00FF5099"/>
    <w:pPr>
      <w:spacing w:before="240" w:after="240"/>
    </w:pPr>
    <w:rPr>
      <w:b/>
      <w:i/>
      <w:snapToGrid w:val="0"/>
      <w:lang w:eastAsia="en-US"/>
    </w:rPr>
  </w:style>
  <w:style w:type="paragraph" w:customStyle="1" w:styleId="Lgendestandard">
    <w:name w:val="Légende standard"/>
    <w:basedOn w:val="Normal"/>
    <w:rsid w:val="00FF5099"/>
    <w:rPr>
      <w:sz w:val="18"/>
    </w:rPr>
  </w:style>
  <w:style w:type="paragraph" w:styleId="Footer">
    <w:name w:val="footer"/>
    <w:basedOn w:val="Normal"/>
    <w:link w:val="FooterChar"/>
    <w:semiHidden/>
    <w:rsid w:val="00F01DA4"/>
    <w:pPr>
      <w:tabs>
        <w:tab w:val="center" w:pos="4513"/>
        <w:tab w:val="right" w:pos="9026"/>
      </w:tabs>
    </w:pPr>
  </w:style>
  <w:style w:type="character" w:customStyle="1" w:styleId="FooterChar">
    <w:name w:val="Footer Char"/>
    <w:basedOn w:val="DefaultParagraphFont"/>
    <w:link w:val="Footer"/>
    <w:semiHidden/>
    <w:rsid w:val="00F01DA4"/>
    <w:rPr>
      <w:sz w:val="24"/>
    </w:rPr>
  </w:style>
  <w:style w:type="paragraph" w:customStyle="1" w:styleId="isselectedend">
    <w:name w:val="isselectedend"/>
    <w:basedOn w:val="Normal"/>
    <w:rsid w:val="00461385"/>
    <w:pPr>
      <w:widowControl/>
      <w:spacing w:before="100" w:beforeAutospacing="1" w:after="100" w:afterAutospacing="1"/>
    </w:pPr>
    <w:rPr>
      <w:szCs w:val="24"/>
    </w:rPr>
  </w:style>
  <w:style w:type="paragraph" w:styleId="Revision">
    <w:name w:val="Revision"/>
    <w:hidden/>
    <w:uiPriority w:val="99"/>
    <w:semiHidden/>
    <w:rsid w:val="00461385"/>
    <w:rPr>
      <w:sz w:val="24"/>
    </w:rPr>
  </w:style>
  <w:style w:type="paragraph" w:styleId="FootnoteText">
    <w:name w:val="footnote text"/>
    <w:basedOn w:val="Normal"/>
    <w:link w:val="FootnoteTextChar"/>
    <w:uiPriority w:val="99"/>
    <w:unhideWhenUsed/>
    <w:rsid w:val="00306114"/>
    <w:rPr>
      <w:sz w:val="20"/>
    </w:rPr>
  </w:style>
  <w:style w:type="character" w:customStyle="1" w:styleId="FootnoteTextChar">
    <w:name w:val="Footnote Text Char"/>
    <w:basedOn w:val="DefaultParagraphFont"/>
    <w:link w:val="FootnoteText"/>
    <w:uiPriority w:val="99"/>
    <w:rsid w:val="00306114"/>
  </w:style>
  <w:style w:type="character" w:styleId="FootnoteReference">
    <w:name w:val="footnote reference"/>
    <w:basedOn w:val="DefaultParagraphFont"/>
    <w:uiPriority w:val="99"/>
    <w:unhideWhenUsed/>
    <w:rsid w:val="00306114"/>
    <w:rPr>
      <w:vertAlign w:val="superscript"/>
    </w:rPr>
  </w:style>
  <w:style w:type="character" w:styleId="CommentReference">
    <w:name w:val="annotation reference"/>
    <w:basedOn w:val="DefaultParagraphFont"/>
    <w:rsid w:val="006F7036"/>
    <w:rPr>
      <w:sz w:val="16"/>
      <w:szCs w:val="16"/>
    </w:rPr>
  </w:style>
  <w:style w:type="paragraph" w:styleId="CommentText">
    <w:name w:val="annotation text"/>
    <w:basedOn w:val="Normal"/>
    <w:link w:val="CommentTextChar"/>
    <w:rsid w:val="006F7036"/>
    <w:rPr>
      <w:sz w:val="20"/>
    </w:rPr>
  </w:style>
  <w:style w:type="character" w:customStyle="1" w:styleId="CommentTextChar">
    <w:name w:val="Comment Text Char"/>
    <w:basedOn w:val="DefaultParagraphFont"/>
    <w:link w:val="CommentText"/>
    <w:rsid w:val="006F7036"/>
  </w:style>
  <w:style w:type="paragraph" w:styleId="CommentSubject">
    <w:name w:val="annotation subject"/>
    <w:basedOn w:val="CommentText"/>
    <w:next w:val="CommentText"/>
    <w:link w:val="CommentSubjectChar"/>
    <w:semiHidden/>
    <w:unhideWhenUsed/>
    <w:rsid w:val="006F7036"/>
    <w:rPr>
      <w:b/>
      <w:bCs/>
    </w:rPr>
  </w:style>
  <w:style w:type="character" w:customStyle="1" w:styleId="CommentSubjectChar">
    <w:name w:val="Comment Subject Char"/>
    <w:basedOn w:val="CommentTextChar"/>
    <w:link w:val="CommentSubject"/>
    <w:semiHidden/>
    <w:rsid w:val="006F7036"/>
    <w:rPr>
      <w:b/>
      <w:bCs/>
    </w:rPr>
  </w:style>
  <w:style w:type="character" w:styleId="Hyperlink">
    <w:name w:val="Hyperlink"/>
    <w:basedOn w:val="DefaultParagraphFont"/>
    <w:rsid w:val="00842CA2"/>
    <w:rPr>
      <w:color w:val="0563C1" w:themeColor="hyperlink"/>
      <w:u w:val="single"/>
    </w:rPr>
  </w:style>
  <w:style w:type="character" w:styleId="FollowedHyperlink">
    <w:name w:val="FollowedHyperlink"/>
    <w:basedOn w:val="DefaultParagraphFont"/>
    <w:rsid w:val="00842C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28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4834</Words>
  <Characters>28569</Characters>
  <Application>Microsoft Office Word</Application>
  <DocSecurity>0</DocSecurity>
  <Lines>1020</Lines>
  <Paragraphs>451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BORKOWSKA Elwira</dc:creator>
  <cp:lastModifiedBy>POTOCNIK Lea</cp:lastModifiedBy>
  <cp:revision>2</cp:revision>
  <cp:lastPrinted>2026-06-10T14:08:00Z</cp:lastPrinted>
  <dcterms:created xsi:type="dcterms:W3CDTF">2026-06-24T06:38:00Z</dcterms:created>
  <dcterms:modified xsi:type="dcterms:W3CDTF">2026-06-24T06:38:00Z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1345279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PR\1345279SL.docx</vt:lpwstr>
  </property>
  <property fmtid="{D5CDD505-2E9C-101B-9397-08002B2CF9AE}" pid="10" name="LastEdited with">
    <vt:lpwstr>10.3.0 Build [20260401]</vt:lpwstr>
  </property>
  <property fmtid="{D5CDD505-2E9C-101B-9397-08002B2CF9AE}" pid="11" name="PE number">
    <vt:lpwstr>789.875</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- 2026/06/10 10:24</vt:lpwstr>
  </property>
  <property fmtid="{D5CDD505-2E9C-101B-9397-08002B2CF9AE}" pid="15" name="Bookout">
    <vt:lpwstr>OK - 2026/06/24 08:37</vt:lpwstr>
  </property>
</Properties>
</file>