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0118E2C6"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13D6F" w:rsidRPr="0024770F" w:rsidP="00C85D0F" w14:paraId="17D3281A" w14:textId="77777777">
            <w:pPr>
              <w:pStyle w:val="EPName"/>
            </w:pPr>
            <w:r w:rsidRPr="0024770F">
              <w:t>Euroopan parlamentti</w:t>
            </w:r>
          </w:p>
          <w:p w:rsidR="00B13D6F" w:rsidRPr="0024770F" w:rsidP="00C85D0F" w14:paraId="1AB61BB7" w14:textId="77777777">
            <w:pPr>
              <w:pStyle w:val="EPTerm"/>
            </w:pPr>
            <w:r w:rsidRPr="0024770F">
              <w:t>2024-2029</w:t>
            </w:r>
          </w:p>
        </w:tc>
        <w:tc>
          <w:tcPr>
            <w:tcW w:w="2268" w:type="dxa"/>
            <w:shd w:val="clear" w:color="auto" w:fill="auto"/>
          </w:tcPr>
          <w:p w:rsidR="00B13D6F" w:rsidRPr="0024770F" w:rsidP="00C85D0F" w14:paraId="57520865" w14:textId="77777777">
            <w:pPr>
              <w:pStyle w:val="EPLogo"/>
            </w:pPr>
            <w:r w:rsidRPr="0024770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79022"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24770F" w:rsidP="00461601" w14:paraId="32C07A15" w14:textId="77777777">
      <w:pPr>
        <w:pStyle w:val="LineTop"/>
      </w:pPr>
    </w:p>
    <w:p w:rsidR="00461601" w:rsidRPr="0024770F" w:rsidP="00461601" w14:paraId="1D183B4B" w14:textId="77777777">
      <w:pPr>
        <w:pStyle w:val="EPBody"/>
      </w:pPr>
      <w:r w:rsidRPr="0024770F">
        <w:rPr>
          <w:rStyle w:val="HideTWBExt"/>
        </w:rPr>
        <w:t>&lt;</w:t>
      </w:r>
      <w:r w:rsidRPr="0024770F">
        <w:rPr>
          <w:rStyle w:val="HideTWBExt"/>
          <w:i w:val="0"/>
        </w:rPr>
        <w:t>Commission</w:t>
      </w:r>
      <w:r w:rsidRPr="0024770F">
        <w:rPr>
          <w:rStyle w:val="HideTWBExt"/>
        </w:rPr>
        <w:t>&gt;</w:t>
      </w:r>
      <w:r w:rsidRPr="0024770F">
        <w:rPr>
          <w:rStyle w:val="HideTWBInt"/>
          <w:color w:val="auto"/>
        </w:rPr>
        <w:t>{ECON}</w:t>
      </w:r>
      <w:r w:rsidRPr="0024770F">
        <w:t>Talous- ja raha-asioiden valiokunta</w:t>
      </w:r>
      <w:r w:rsidRPr="0024770F">
        <w:rPr>
          <w:rStyle w:val="HideTWBExt"/>
        </w:rPr>
        <w:t>&lt;/</w:t>
      </w:r>
      <w:r w:rsidRPr="0024770F">
        <w:rPr>
          <w:rStyle w:val="HideTWBExt"/>
          <w:i w:val="0"/>
        </w:rPr>
        <w:t>Commission</w:t>
      </w:r>
      <w:r w:rsidRPr="0024770F">
        <w:rPr>
          <w:rStyle w:val="HideTWBExt"/>
        </w:rPr>
        <w:t>&gt;</w:t>
      </w:r>
    </w:p>
    <w:p w:rsidR="00461601" w:rsidRPr="0024770F" w:rsidP="00461601" w14:paraId="45A76C0C" w14:textId="77777777">
      <w:pPr>
        <w:pStyle w:val="LineBottom"/>
      </w:pPr>
    </w:p>
    <w:p w:rsidR="00793EA9" w:rsidRPr="0024770F" w14:paraId="42E8E89B" w14:textId="77777777">
      <w:pPr>
        <w:pStyle w:val="CoverReference"/>
      </w:pPr>
      <w:r w:rsidRPr="0024770F">
        <w:rPr>
          <w:rStyle w:val="HideTWBExt"/>
          <w:b w:val="0"/>
        </w:rPr>
        <w:t>&lt;RefProc&gt;</w:t>
      </w:r>
      <w:r w:rsidRPr="0024770F">
        <w:t>2025/0363</w:t>
      </w:r>
      <w:r w:rsidRPr="0024770F">
        <w:rPr>
          <w:rStyle w:val="HideTWBExt"/>
          <w:b w:val="0"/>
        </w:rPr>
        <w:t>&lt;/RefProc&gt;&lt;RefTypeProc&gt;</w:t>
      </w:r>
      <w:r w:rsidRPr="0024770F">
        <w:t>(COD)</w:t>
      </w:r>
      <w:r w:rsidRPr="0024770F">
        <w:rPr>
          <w:rStyle w:val="HideTWBExt"/>
          <w:b w:val="0"/>
        </w:rPr>
        <w:t>&lt;/RefTypeProc&gt;</w:t>
      </w:r>
    </w:p>
    <w:p w:rsidR="00793EA9" w:rsidRPr="0024770F" w14:paraId="7C30552D" w14:textId="77777777">
      <w:pPr>
        <w:pStyle w:val="CoverDate"/>
      </w:pPr>
      <w:r w:rsidRPr="0024770F">
        <w:rPr>
          <w:rStyle w:val="HideTWBExt"/>
        </w:rPr>
        <w:t>&lt;Date&gt;</w:t>
      </w:r>
      <w:r w:rsidRPr="0024770F">
        <w:rPr>
          <w:rStyle w:val="HideTWBInt"/>
          <w:color w:val="auto"/>
        </w:rPr>
        <w:t>{23/07/2026}</w:t>
      </w:r>
      <w:r w:rsidRPr="0024770F">
        <w:t>23.7.2026</w:t>
      </w:r>
      <w:r w:rsidRPr="0024770F">
        <w:rPr>
          <w:rStyle w:val="HideTWBExt"/>
        </w:rPr>
        <w:t>&lt;/Date&gt;</w:t>
      </w:r>
    </w:p>
    <w:p w:rsidR="00793EA9" w:rsidRPr="0024770F" w14:paraId="65409B80" w14:textId="77777777">
      <w:pPr>
        <w:pStyle w:val="CoverDocType"/>
      </w:pPr>
      <w:r w:rsidRPr="0024770F">
        <w:rPr>
          <w:rStyle w:val="HideTWBExt"/>
          <w:b w:val="0"/>
        </w:rPr>
        <w:t>&lt;RefProcLect&gt;</w:t>
      </w:r>
      <w:r w:rsidRPr="0024770F">
        <w:t>***I</w:t>
      </w:r>
      <w:r w:rsidRPr="0024770F">
        <w:rPr>
          <w:rStyle w:val="HideTWBExt"/>
          <w:b w:val="0"/>
        </w:rPr>
        <w:t>&lt;/RefProcLect&gt;</w:t>
      </w:r>
    </w:p>
    <w:p w:rsidR="00793EA9" w:rsidRPr="0024770F" w14:paraId="7A9A7CF3" w14:textId="77777777">
      <w:pPr>
        <w:pStyle w:val="CoverDocType24a"/>
      </w:pPr>
      <w:r w:rsidRPr="0024770F">
        <w:rPr>
          <w:rStyle w:val="HideTWBExt"/>
          <w:b w:val="0"/>
        </w:rPr>
        <w:t>&lt;TitreType&gt;</w:t>
      </w:r>
      <w:r w:rsidRPr="0024770F">
        <w:t>MIETINTÖLUONNOS</w:t>
      </w:r>
      <w:r w:rsidRPr="0024770F">
        <w:rPr>
          <w:rStyle w:val="HideTWBExt"/>
          <w:b w:val="0"/>
        </w:rPr>
        <w:t>&lt;/TitreType&gt;</w:t>
      </w:r>
    </w:p>
    <w:p w:rsidR="00793EA9" w:rsidRPr="0024770F" w14:paraId="13B8755C" w14:textId="77777777">
      <w:pPr>
        <w:pStyle w:val="CoverNormal"/>
      </w:pPr>
      <w:r w:rsidRPr="0024770F">
        <w:rPr>
          <w:rStyle w:val="HideTWBExt"/>
        </w:rPr>
        <w:t>&lt;Titre&gt;</w:t>
      </w:r>
      <w:r w:rsidRPr="0024770F">
        <w:t>ehdotuksesta Euroopan parlamentin ja neuvoston asetukseksi yleiseurooppalaisesta yksilöllisestä eläketuotteesta (PEPP) annetun asetuksen (EU) 2019/1238 muuttamisesta</w:t>
      </w:r>
      <w:r w:rsidRPr="0024770F">
        <w:rPr>
          <w:rStyle w:val="HideTWBExt"/>
        </w:rPr>
        <w:t>&lt;/Titre&gt;</w:t>
      </w:r>
    </w:p>
    <w:p w:rsidR="00793EA9" w:rsidRPr="0024770F" w14:paraId="267B004C" w14:textId="77777777">
      <w:pPr>
        <w:pStyle w:val="CoverNormal24a"/>
      </w:pPr>
      <w:r w:rsidRPr="0024770F">
        <w:rPr>
          <w:rStyle w:val="HideTWBExt"/>
        </w:rPr>
        <w:t>&lt;DocRef&gt;</w:t>
      </w:r>
      <w:r w:rsidRPr="0024770F">
        <w:t>(COM(2025)0840 – C10</w:t>
      </w:r>
      <w:r w:rsidRPr="0024770F">
        <w:noBreakHyphen/>
        <w:t>0307/2025 – 2025/0363(COD))</w:t>
      </w:r>
      <w:r w:rsidRPr="0024770F">
        <w:rPr>
          <w:rStyle w:val="HideTWBExt"/>
        </w:rPr>
        <w:t>&lt;/DocRef&gt;</w:t>
      </w:r>
    </w:p>
    <w:p w:rsidR="00793EA9" w:rsidRPr="0024770F" w14:paraId="57C72E16" w14:textId="77777777">
      <w:pPr>
        <w:pStyle w:val="CoverNormal24a"/>
      </w:pPr>
      <w:r w:rsidRPr="0024770F">
        <w:rPr>
          <w:rStyle w:val="HideTWBExt"/>
        </w:rPr>
        <w:t>&lt;Commission&gt;</w:t>
      </w:r>
      <w:r w:rsidRPr="0024770F">
        <w:rPr>
          <w:rStyle w:val="HideTWBInt"/>
          <w:color w:val="auto"/>
        </w:rPr>
        <w:t>{ECON}</w:t>
      </w:r>
      <w:r w:rsidRPr="0024770F">
        <w:t>Talous- ja raha-asioiden valiokunta</w:t>
      </w:r>
      <w:r w:rsidRPr="0024770F">
        <w:rPr>
          <w:rStyle w:val="HideTWBExt"/>
        </w:rPr>
        <w:t>&lt;/Commission&gt;</w:t>
      </w:r>
    </w:p>
    <w:p w:rsidR="00793EA9" w:rsidRPr="0024770F" w14:paraId="0F3FF0F7" w14:textId="77777777">
      <w:pPr>
        <w:pStyle w:val="CoverNormal24a"/>
      </w:pPr>
      <w:r w:rsidRPr="0024770F">
        <w:t xml:space="preserve">Esittelijä: </w:t>
      </w:r>
      <w:r w:rsidRPr="0024770F">
        <w:rPr>
          <w:rStyle w:val="HideTWBExt"/>
        </w:rPr>
        <w:t>&lt;Depute&gt;</w:t>
      </w:r>
      <w:r w:rsidRPr="0024770F">
        <w:t>Stéphanie Yon</w:t>
      </w:r>
      <w:r w:rsidRPr="0024770F">
        <w:noBreakHyphen/>
        <w:t>Courtin</w:t>
      </w:r>
      <w:r w:rsidRPr="0024770F">
        <w:rPr>
          <w:rStyle w:val="HideTWBExt"/>
        </w:rPr>
        <w:t>&lt;/Depute&gt;</w:t>
      </w:r>
    </w:p>
    <w:p w:rsidR="001C5B44" w:rsidRPr="0024770F" w:rsidP="001C5B44" w14:paraId="230BE795" w14:textId="77777777">
      <w:pPr>
        <w:pStyle w:val="CoverNormal"/>
      </w:pPr>
    </w:p>
    <w:p w:rsidR="00CB43DA" w:rsidRPr="0024770F" w:rsidP="00894923" w14:paraId="1AC00D48" w14:textId="432D02B4">
      <w:r w:rsidRPr="0024770F">
        <w:br w:type="page"/>
      </w:r>
      <w:r>
        <w:fldChar w:fldCharType="begin"/>
      </w:r>
      <w:r>
        <w:instrText xml:space="preserve"> TITLE  \* MERGEFORMAT </w:instrText>
      </w:r>
      <w:r>
        <w:fldChar w:fldCharType="separate"/>
      </w:r>
      <w:r>
        <w:t>PR_COD_1amCom</w:t>
      </w:r>
      <w:r>
        <w:fldChar w:fldCharType="end"/>
      </w:r>
    </w:p>
    <w:p w:rsidR="00CB43DA" w:rsidRPr="0024770F" w:rsidP="00894923" w14:paraId="54CA47F1" w14:textId="77777777"/>
    <w:p w:rsidR="00CB43DA" w:rsidRPr="0024770F" w:rsidP="00894923" w14:paraId="6F36B8A6" w14:textId="77777777"/>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12313B9B"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CB43DA" w:rsidRPr="0024770F" w:rsidP="00894923" w14:paraId="215698D1" w14:textId="77777777">
            <w:pPr>
              <w:pStyle w:val="Lgendetitre"/>
            </w:pPr>
            <w:r w:rsidRPr="0024770F">
              <w:t>Menettelyjen symbolit</w:t>
            </w:r>
          </w:p>
        </w:tc>
      </w:tr>
      <w:tr w14:paraId="7DF6B672"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CB43DA" w:rsidRPr="0024770F" w:rsidP="003506ED" w14:paraId="05C86D33" w14:textId="77777777">
            <w:pPr>
              <w:pStyle w:val="Lgendesigne"/>
            </w:pPr>
            <w:r w:rsidRPr="0024770F">
              <w:tab/>
              <w:t>*</w:t>
            </w:r>
            <w:r w:rsidRPr="0024770F">
              <w:tab/>
              <w:t>Kuulemismenettely</w:t>
            </w:r>
          </w:p>
          <w:p w:rsidR="00CB43DA" w:rsidRPr="0024770F" w:rsidP="003506ED" w14:paraId="7511E05E" w14:textId="77777777">
            <w:pPr>
              <w:pStyle w:val="Lgendesigne"/>
            </w:pPr>
            <w:r w:rsidRPr="0024770F">
              <w:tab/>
              <w:t>***</w:t>
            </w:r>
            <w:r w:rsidRPr="0024770F">
              <w:tab/>
            </w:r>
            <w:r w:rsidRPr="0024770F">
              <w:t>Hyväksyntämenettely</w:t>
            </w:r>
          </w:p>
          <w:p w:rsidR="00CB43DA" w:rsidRPr="0024770F" w:rsidP="003506ED" w14:paraId="49D961BF" w14:textId="77777777">
            <w:pPr>
              <w:pStyle w:val="Lgendesigne"/>
            </w:pPr>
            <w:r w:rsidRPr="0024770F">
              <w:tab/>
              <w:t>***I</w:t>
            </w:r>
            <w:r w:rsidRPr="0024770F">
              <w:tab/>
              <w:t>Tavallinen lainsäätämisjärjestys (ensimmäinen käsittely)</w:t>
            </w:r>
          </w:p>
          <w:p w:rsidR="00CB43DA" w:rsidRPr="0024770F" w:rsidP="003506ED" w14:paraId="3387AFEF" w14:textId="77777777">
            <w:pPr>
              <w:pStyle w:val="Lgendesigne"/>
            </w:pPr>
            <w:r w:rsidRPr="0024770F">
              <w:tab/>
              <w:t>***II</w:t>
            </w:r>
            <w:r w:rsidRPr="0024770F">
              <w:tab/>
              <w:t>Tavallinen lainsäätämisjärjestys (toinen käsittely)</w:t>
            </w:r>
          </w:p>
          <w:p w:rsidR="00CB43DA" w:rsidRPr="0024770F" w:rsidP="003506ED" w14:paraId="77752B9A" w14:textId="77777777">
            <w:pPr>
              <w:pStyle w:val="Lgendesigne"/>
            </w:pPr>
            <w:r w:rsidRPr="0024770F">
              <w:tab/>
              <w:t>***III</w:t>
            </w:r>
            <w:r w:rsidRPr="0024770F">
              <w:tab/>
              <w:t>Tavallinen lainsäätämisjärjestys (kolmas käsittely)</w:t>
            </w:r>
          </w:p>
          <w:p w:rsidR="00CB43DA" w:rsidRPr="0024770F" w:rsidP="003506ED" w14:paraId="6516B398" w14:textId="77777777">
            <w:pPr>
              <w:pStyle w:val="Lgendestandard"/>
            </w:pPr>
          </w:p>
          <w:p w:rsidR="00CB43DA" w:rsidRPr="0024770F" w:rsidP="003506ED" w14:paraId="32F4C9C7" w14:textId="77777777">
            <w:pPr>
              <w:pStyle w:val="Lgendestandard"/>
            </w:pPr>
            <w:r w:rsidRPr="0024770F">
              <w:t>(Menettely määräytyy säädösesityksessä ehdotetun oikeusperustan mukaan.)</w:t>
            </w:r>
          </w:p>
          <w:p w:rsidR="00CB43DA" w:rsidRPr="0024770F" w:rsidP="00B54EAF" w14:paraId="73ED9EEC" w14:textId="77777777">
            <w:pPr>
              <w:pStyle w:val="Lgendestandard"/>
            </w:pPr>
          </w:p>
        </w:tc>
      </w:tr>
    </w:tbl>
    <w:p w:rsidR="00CB43DA" w:rsidRPr="0024770F" w:rsidP="00894923" w14:paraId="7CC23736" w14:textId="77777777"/>
    <w:p w:rsidR="00CB43DA" w:rsidRPr="0024770F" w:rsidP="00894923" w14:paraId="41CCFFF0" w14:textId="77777777"/>
    <w:p w:rsidR="00CB43DA" w:rsidRPr="0024770F" w:rsidP="00894923" w14:paraId="708374A0" w14:textId="77777777"/>
    <w:p w:rsidR="00CB43DA" w:rsidRPr="0024770F" w:rsidP="00894923" w14:paraId="7E1E012D" w14:textId="7777777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4B91392D"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CB43DA" w:rsidRPr="0024770F" w:rsidP="00894923" w14:paraId="602020A5" w14:textId="77777777">
            <w:pPr>
              <w:pStyle w:val="Lgendetitre"/>
            </w:pPr>
            <w:r w:rsidRPr="0024770F">
              <w:t>Tarkistukset säädösesitykseen</w:t>
            </w:r>
          </w:p>
        </w:tc>
      </w:tr>
      <w:tr w14:paraId="60EF4057" w14:textId="77777777" w:rsidTr="00554250">
        <w:tblPrEx>
          <w:tblW w:w="0" w:type="auto"/>
          <w:tblInd w:w="1668" w:type="dxa"/>
          <w:tblLayout w:type="fixed"/>
          <w:tblLook w:val="0000"/>
        </w:tblPrEx>
        <w:trPr>
          <w:trHeight w:val="4496"/>
        </w:trPr>
        <w:tc>
          <w:tcPr>
            <w:tcW w:w="5811" w:type="dxa"/>
          </w:tcPr>
          <w:p w:rsidR="00CB43DA" w:rsidRPr="0024770F" w:rsidP="003506ED" w14:paraId="1D4B4805" w14:textId="77777777">
            <w:pPr>
              <w:pStyle w:val="Lgendestandard"/>
              <w:rPr>
                <w:szCs w:val="24"/>
              </w:rPr>
            </w:pPr>
            <w:r w:rsidRPr="0024770F">
              <w:rPr>
                <w:b/>
              </w:rPr>
              <w:t>Palstoina esitettävät parlamentin tarkistukset</w:t>
            </w:r>
          </w:p>
          <w:p w:rsidR="00CB43DA" w:rsidRPr="0024770F" w:rsidP="003506ED" w14:paraId="6C16A508" w14:textId="77777777">
            <w:pPr>
              <w:pStyle w:val="Lgendestandard"/>
              <w:rPr>
                <w:szCs w:val="24"/>
              </w:rPr>
            </w:pPr>
          </w:p>
          <w:p w:rsidR="00CB43DA" w:rsidRPr="0024770F" w:rsidP="003506ED" w14:paraId="3BC60D1B" w14:textId="77777777">
            <w:pPr>
              <w:pStyle w:val="Lgendestandard"/>
              <w:rPr>
                <w:szCs w:val="24"/>
              </w:rPr>
            </w:pPr>
            <w:r w:rsidRPr="0024770F">
              <w:t xml:space="preserve">Poistettava teksti merkitään vasempaan palstaan </w:t>
            </w:r>
            <w:r w:rsidRPr="0024770F">
              <w:rPr>
                <w:b/>
                <w:bCs/>
                <w:i/>
                <w:iCs/>
              </w:rPr>
              <w:t>lihavoidulla kursiivilla</w:t>
            </w:r>
            <w:r w:rsidRPr="0024770F">
              <w:t xml:space="preserve">. </w:t>
            </w:r>
            <w:r w:rsidRPr="0024770F">
              <w:t xml:space="preserve">Tekstiä korvattaessa muutosmerkinnät tehdään molempiin palstoihin </w:t>
            </w:r>
            <w:r w:rsidRPr="0024770F">
              <w:rPr>
                <w:b/>
                <w:bCs/>
                <w:i/>
                <w:iCs/>
              </w:rPr>
              <w:t>lihavoidulla kursiivilla</w:t>
            </w:r>
            <w:r w:rsidRPr="0024770F">
              <w:t xml:space="preserve">. Uusi teksti merkitään oikeaan palstaan </w:t>
            </w:r>
            <w:r w:rsidRPr="0024770F">
              <w:rPr>
                <w:b/>
                <w:bCs/>
                <w:i/>
                <w:iCs/>
              </w:rPr>
              <w:t>lihavoidulla kursiivilla</w:t>
            </w:r>
            <w:r w:rsidRPr="0024770F">
              <w:t>.</w:t>
            </w:r>
          </w:p>
          <w:p w:rsidR="00CB43DA" w:rsidRPr="0024770F" w:rsidP="003506ED" w14:paraId="37F19F8C" w14:textId="77777777">
            <w:pPr>
              <w:pStyle w:val="Lgendestandard"/>
              <w:rPr>
                <w:szCs w:val="24"/>
              </w:rPr>
            </w:pPr>
          </w:p>
          <w:p w:rsidR="00CB43DA" w:rsidRPr="0024770F" w:rsidP="003506ED" w14:paraId="4B82966D" w14:textId="77777777">
            <w:pPr>
              <w:pStyle w:val="Lgendestandard"/>
              <w:rPr>
                <w:szCs w:val="24"/>
              </w:rPr>
            </w:pPr>
            <w:r w:rsidRPr="0024770F">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rsidR="00CB43DA" w:rsidRPr="0024770F" w:rsidP="003506ED" w14:paraId="6BD1A1E5" w14:textId="77777777">
            <w:pPr>
              <w:pStyle w:val="Lgendestandard"/>
              <w:rPr>
                <w:szCs w:val="24"/>
              </w:rPr>
            </w:pPr>
          </w:p>
          <w:p w:rsidR="00CB43DA" w:rsidRPr="0024770F" w:rsidP="003506ED" w14:paraId="643CC746" w14:textId="77777777">
            <w:pPr>
              <w:pStyle w:val="Lgendestandard"/>
              <w:rPr>
                <w:b/>
                <w:szCs w:val="24"/>
              </w:rPr>
            </w:pPr>
            <w:r w:rsidRPr="0024770F">
              <w:rPr>
                <w:b/>
              </w:rPr>
              <w:t>Konsolidoituna tekstinä esitettävät parlamentin tarkistukset</w:t>
            </w:r>
          </w:p>
          <w:p w:rsidR="00CB43DA" w:rsidRPr="0024770F" w:rsidP="003506ED" w14:paraId="0AB5B6A7" w14:textId="77777777">
            <w:pPr>
              <w:pStyle w:val="Lgendestandard"/>
              <w:rPr>
                <w:szCs w:val="24"/>
              </w:rPr>
            </w:pPr>
          </w:p>
          <w:p w:rsidR="00CB43DA" w:rsidRPr="0024770F" w:rsidP="003506ED" w14:paraId="782CDF8F" w14:textId="77777777">
            <w:pPr>
              <w:pStyle w:val="Lgendestandard"/>
              <w:rPr>
                <w:szCs w:val="24"/>
              </w:rPr>
            </w:pPr>
            <w:r w:rsidRPr="0024770F">
              <w:t xml:space="preserve">Uusi teksti merkitään </w:t>
            </w:r>
            <w:r w:rsidRPr="0024770F">
              <w:rPr>
                <w:b/>
                <w:bCs/>
                <w:i/>
                <w:iCs/>
              </w:rPr>
              <w:t>lihavoidulla kursiivilla</w:t>
            </w:r>
            <w:r w:rsidRPr="0024770F">
              <w:t xml:space="preserve">. Poistettava teksti merkitään symbolilla ▌tai yliviivauksella. Tekstiä korvattaessa muutosmerkinnät tehdään siten, että uusi teksti merkitään </w:t>
            </w:r>
            <w:r w:rsidRPr="0024770F">
              <w:rPr>
                <w:b/>
                <w:bCs/>
                <w:i/>
                <w:iCs/>
              </w:rPr>
              <w:t>lihavoidulla kursiivilla</w:t>
            </w:r>
            <w:r w:rsidRPr="0024770F">
              <w:t xml:space="preserve"> ja korvattava teksti poistetaan tai viivataan yli. </w:t>
            </w:r>
          </w:p>
          <w:p w:rsidR="00CB43DA" w:rsidRPr="0024770F" w:rsidP="003506ED" w14:paraId="6C89684F" w14:textId="77777777">
            <w:pPr>
              <w:pStyle w:val="Lgendestandard"/>
            </w:pPr>
            <w:r w:rsidRPr="0024770F">
              <w:t>Parlamentin yksiköiden tekemiä lopullisen tekstin teknisiä muutoksia ei merkitä.</w:t>
            </w:r>
          </w:p>
          <w:p w:rsidR="00CB43DA" w:rsidRPr="0024770F" w:rsidP="0069092A" w14:paraId="6E73862C" w14:textId="77777777">
            <w:pPr>
              <w:pStyle w:val="Lgendestandard"/>
            </w:pPr>
          </w:p>
        </w:tc>
      </w:tr>
    </w:tbl>
    <w:p w:rsidR="00CB43DA" w:rsidRPr="0024770F" w:rsidP="00894923" w14:paraId="55843B45" w14:textId="77777777"/>
    <w:p w:rsidR="00793EA9" w:rsidRPr="0024770F" w:rsidP="00012351" w14:paraId="4CE2B4F6" w14:textId="77777777">
      <w:pPr>
        <w:widowControl/>
        <w:tabs>
          <w:tab w:val="center" w:pos="4677"/>
        </w:tabs>
      </w:pPr>
    </w:p>
    <w:p w:rsidR="00793EA9" w:rsidRPr="0024770F" w14:paraId="3045149D" w14:textId="77777777">
      <w:pPr>
        <w:pStyle w:val="TOCHeading"/>
      </w:pPr>
      <w:r w:rsidRPr="0024770F">
        <w:br w:type="page"/>
        <w:t>SISÄLTÖ</w:t>
      </w:r>
    </w:p>
    <w:p w:rsidR="00793EA9" w:rsidRPr="0024770F" w14:paraId="65349D4E" w14:textId="77777777">
      <w:pPr>
        <w:pStyle w:val="TOCPage"/>
      </w:pPr>
      <w:r w:rsidRPr="0024770F">
        <w:t>Sivu</w:t>
      </w:r>
    </w:p>
    <w:p w:rsidR="0024770F" w14:paraId="64F65CB5" w14:textId="5B2565C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4770F">
        <w:rPr>
          <w:b/>
        </w:rPr>
        <w:fldChar w:fldCharType="begin"/>
      </w:r>
      <w:r w:rsidRPr="0024770F">
        <w:rPr>
          <w:b/>
        </w:rPr>
        <w:instrText xml:space="preserve"> TOC \t "PageHeading</w:instrText>
      </w:r>
      <w:r w:rsidRPr="0024770F" w:rsidR="00893D43">
        <w:rPr>
          <w:b/>
        </w:rPr>
        <w:instrText>;</w:instrText>
      </w:r>
      <w:r w:rsidRPr="0024770F">
        <w:rPr>
          <w:b/>
        </w:rPr>
        <w:instrText xml:space="preserve">1" </w:instrText>
      </w:r>
      <w:r w:rsidRPr="0024770F">
        <w:rPr>
          <w:b/>
        </w:rPr>
        <w:fldChar w:fldCharType="separate"/>
      </w:r>
      <w:r>
        <w:rPr>
          <w:noProof/>
        </w:rPr>
        <w:t>LUONNOS EUROOPAN PARLAMENTIN LAINSÄÄDÄNTÖPÄÄTÖSLAUSELMAKSI</w:t>
      </w:r>
      <w:r>
        <w:rPr>
          <w:noProof/>
        </w:rPr>
        <w:tab/>
      </w:r>
      <w:r>
        <w:rPr>
          <w:noProof/>
        </w:rPr>
        <w:fldChar w:fldCharType="begin"/>
      </w:r>
      <w:r>
        <w:rPr>
          <w:noProof/>
        </w:rPr>
        <w:instrText xml:space="preserve"> PAGEREF _Toc238804655 \h </w:instrText>
      </w:r>
      <w:r>
        <w:rPr>
          <w:noProof/>
        </w:rPr>
        <w:fldChar w:fldCharType="separate"/>
      </w:r>
      <w:r>
        <w:rPr>
          <w:noProof/>
        </w:rPr>
        <w:t>5</w:t>
      </w:r>
      <w:r>
        <w:rPr>
          <w:noProof/>
        </w:rPr>
        <w:fldChar w:fldCharType="end"/>
      </w:r>
    </w:p>
    <w:p w:rsidR="0024770F" w14:paraId="5A4F7733" w14:textId="5E70B22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PERUSTELUT</w:t>
      </w:r>
      <w:r>
        <w:rPr>
          <w:noProof/>
        </w:rPr>
        <w:tab/>
      </w:r>
      <w:r>
        <w:rPr>
          <w:noProof/>
        </w:rPr>
        <w:fldChar w:fldCharType="begin"/>
      </w:r>
      <w:r>
        <w:rPr>
          <w:noProof/>
        </w:rPr>
        <w:instrText xml:space="preserve"> PAGEREF _Toc238804656 \h </w:instrText>
      </w:r>
      <w:r>
        <w:rPr>
          <w:noProof/>
        </w:rPr>
        <w:fldChar w:fldCharType="separate"/>
      </w:r>
      <w:r>
        <w:rPr>
          <w:noProof/>
        </w:rPr>
        <w:t>42</w:t>
      </w:r>
      <w:r>
        <w:rPr>
          <w:noProof/>
        </w:rPr>
        <w:fldChar w:fldCharType="end"/>
      </w:r>
    </w:p>
    <w:p w:rsidR="0024770F" w14:paraId="359CCB80" w14:textId="67F4452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LIITE: ILMOITUS SAADUISTA TIEDOISTA</w:t>
      </w:r>
      <w:r>
        <w:rPr>
          <w:noProof/>
        </w:rPr>
        <w:tab/>
      </w:r>
      <w:r>
        <w:rPr>
          <w:noProof/>
        </w:rPr>
        <w:fldChar w:fldCharType="begin"/>
      </w:r>
      <w:r>
        <w:rPr>
          <w:noProof/>
        </w:rPr>
        <w:instrText xml:space="preserve"> PAGEREF _Toc238804657 \h </w:instrText>
      </w:r>
      <w:r>
        <w:rPr>
          <w:noProof/>
        </w:rPr>
        <w:fldChar w:fldCharType="separate"/>
      </w:r>
      <w:r>
        <w:rPr>
          <w:noProof/>
        </w:rPr>
        <w:t>44</w:t>
      </w:r>
      <w:r>
        <w:rPr>
          <w:noProof/>
        </w:rPr>
        <w:fldChar w:fldCharType="end"/>
      </w:r>
    </w:p>
    <w:p w:rsidR="00971D92" w:rsidRPr="0024770F" w:rsidP="00971D92" w14:paraId="5D30114E" w14:textId="5B37BD86">
      <w:pPr>
        <w:pStyle w:val="PageHeading"/>
      </w:pPr>
      <w:r w:rsidRPr="0024770F">
        <w:rPr>
          <w:b w:val="0"/>
        </w:rPr>
        <w:fldChar w:fldCharType="end"/>
      </w:r>
      <w:r w:rsidRPr="0024770F">
        <w:br w:type="page"/>
      </w:r>
      <w:r w:rsidRPr="0024770F">
        <w:br w:type="page"/>
      </w:r>
      <w:bookmarkStart w:id="0" w:name="FootprintPageRR"/>
      <w:bookmarkStart w:id="1" w:name="_Toc238804655"/>
      <w:r w:rsidRPr="0024770F">
        <w:t>LUONNOS EUROOPAN PARLAMENTIN LAINSÄÄDÄNTÖPÄÄTÖSLAUSELMAKSI</w:t>
      </w:r>
      <w:bookmarkEnd w:id="1"/>
    </w:p>
    <w:p w:rsidR="00971D92" w:rsidRPr="0024770F" w:rsidP="00971D92" w14:paraId="1814B2D5" w14:textId="77777777">
      <w:pPr>
        <w:pStyle w:val="NormalBold"/>
      </w:pPr>
      <w:r w:rsidRPr="0024770F">
        <w:t>ehdotuksesta Euroopan parlamentin ja neuvoston asetukseksi yleiseurooppalaisesta yksilöllisestä eläketuotteesta (PEPP) annetun asetuksen (EU) 2019/1238 muuttamisesta</w:t>
      </w:r>
    </w:p>
    <w:p w:rsidR="00971D92" w:rsidRPr="0024770F" w:rsidP="00971D92" w14:paraId="6D1D5285" w14:textId="77777777">
      <w:pPr>
        <w:pStyle w:val="NormalBold12a"/>
      </w:pPr>
      <w:r w:rsidRPr="0024770F">
        <w:t>(COM(2025)0840 – C10</w:t>
      </w:r>
      <w:r w:rsidRPr="0024770F">
        <w:noBreakHyphen/>
        <w:t>0307/2025 – 2025/0363(COD))</w:t>
      </w:r>
    </w:p>
    <w:p w:rsidR="00971D92" w:rsidRPr="0024770F" w:rsidP="00971D92" w14:paraId="18F39A8D" w14:textId="77777777">
      <w:pPr>
        <w:pStyle w:val="NormalBold"/>
      </w:pPr>
      <w:r w:rsidRPr="0024770F">
        <w:t>(Tavallinen lainsäätämisjärjestys: ensimmäinen käsittely)</w:t>
      </w:r>
    </w:p>
    <w:p w:rsidR="00971D92" w:rsidRPr="0024770F" w:rsidP="00971D92" w14:paraId="547CCBCB" w14:textId="77777777">
      <w:pPr>
        <w:pStyle w:val="EPComma"/>
      </w:pPr>
      <w:r w:rsidRPr="0024770F">
        <w:rPr>
          <w:i/>
          <w:iCs/>
        </w:rPr>
        <w:t>Euroopan parlamentti</w:t>
      </w:r>
      <w:r w:rsidRPr="0024770F">
        <w:t>, joka</w:t>
      </w:r>
    </w:p>
    <w:p w:rsidR="00971D92" w:rsidRPr="0024770F" w:rsidP="00971D92" w14:paraId="52A309E7" w14:textId="77777777">
      <w:pPr>
        <w:pStyle w:val="NormalHanging12a"/>
      </w:pPr>
      <w:r w:rsidRPr="0024770F">
        <w:t>–</w:t>
      </w:r>
      <w:r w:rsidRPr="0024770F">
        <w:tab/>
        <w:t>ottaa huomioon komission ehdotuksen Euroopan parlamentille ja neuvostolle (COM(2025)0840),</w:t>
      </w:r>
    </w:p>
    <w:p w:rsidR="00971D92" w:rsidRPr="0024770F" w:rsidP="00971D92" w14:paraId="53BFD6FB" w14:textId="77777777">
      <w:pPr>
        <w:pStyle w:val="NormalHanging12a"/>
      </w:pPr>
      <w:r w:rsidRPr="0024770F">
        <w:t>–</w:t>
      </w:r>
      <w:r w:rsidRPr="0024770F">
        <w:tab/>
        <w:t>ottaa huomioon Euroopan unionin toiminnasta tehdyn sopimuksen 294 artiklan 2 kohdan ja 114 artiklan, joiden mukaisesti komissio on antanut ehdotuksen Euroopan parlamentille (C10-0307/2025),</w:t>
      </w:r>
    </w:p>
    <w:p w:rsidR="00971D92" w:rsidRPr="0024770F" w:rsidP="00971D92" w14:paraId="01A742E3" w14:textId="77777777">
      <w:pPr>
        <w:pStyle w:val="NormalHanging12a"/>
      </w:pPr>
      <w:r w:rsidRPr="0024770F">
        <w:t>–</w:t>
      </w:r>
      <w:r w:rsidRPr="0024770F">
        <w:tab/>
        <w:t>ottaa huomioon Euroopan unionin toiminnasta tehdyn sopimuksen 294 artiklan 3 kohdan,</w:t>
      </w:r>
    </w:p>
    <w:p w:rsidR="00971D92" w:rsidRPr="0024770F" w:rsidP="00971D92" w14:paraId="08BDC0EE" w14:textId="77777777">
      <w:pPr>
        <w:pStyle w:val="NormalHanging12a"/>
      </w:pPr>
      <w:r w:rsidRPr="0024770F">
        <w:t>–</w:t>
      </w:r>
      <w:r w:rsidRPr="0024770F">
        <w:tab/>
        <w:t>ottaa huomioon Euroopan talous- ja sosiaalikomitean 23. helmikuuta 2022 antaman lausunnon</w:t>
      </w:r>
      <w:r>
        <w:rPr>
          <w:rStyle w:val="FootnoteReference"/>
        </w:rPr>
        <w:footnoteReference w:id="2"/>
      </w:r>
      <w:r w:rsidRPr="0024770F">
        <w:t>,</w:t>
      </w:r>
    </w:p>
    <w:p w:rsidR="00971D92" w:rsidRPr="0024770F" w:rsidP="00971D92" w14:paraId="729F225B" w14:textId="77777777">
      <w:pPr>
        <w:pStyle w:val="NormalHanging12a"/>
      </w:pPr>
      <w:r w:rsidRPr="0024770F">
        <w:t>–</w:t>
      </w:r>
      <w:r w:rsidRPr="0024770F">
        <w:tab/>
        <w:t>ottaa huomioon työjärjestyksen 60 artiklan,</w:t>
      </w:r>
    </w:p>
    <w:p w:rsidR="00971D92" w:rsidRPr="0024770F" w:rsidP="00971D92" w14:paraId="5DF5F5BB" w14:textId="77777777">
      <w:pPr>
        <w:pStyle w:val="NormalHanging12a"/>
      </w:pPr>
      <w:r w:rsidRPr="0024770F">
        <w:t>–</w:t>
      </w:r>
      <w:r w:rsidRPr="0024770F">
        <w:tab/>
        <w:t>ottaa huomioon talous- ja raha-asioiden valiokunnan mietinnön (A10-0000/2026),</w:t>
      </w:r>
    </w:p>
    <w:p w:rsidR="00971D92" w:rsidRPr="0024770F" w:rsidP="00971D92" w14:paraId="3FE0E21F" w14:textId="77777777">
      <w:pPr>
        <w:pStyle w:val="NormalHanging12a"/>
      </w:pPr>
      <w:r w:rsidRPr="0024770F">
        <w:t>1.</w:t>
      </w:r>
      <w:r w:rsidRPr="0024770F">
        <w:tab/>
        <w:t>vahvistaa jäljempänä esitetyn ensimmäisen käsittelyn kannan;</w:t>
      </w:r>
    </w:p>
    <w:p w:rsidR="00971D92" w:rsidRPr="0024770F" w:rsidP="00971D92" w14:paraId="314F9B46" w14:textId="77777777">
      <w:pPr>
        <w:pStyle w:val="NormalHanging12a"/>
      </w:pPr>
      <w:r w:rsidRPr="0024770F">
        <w:t>2.</w:t>
      </w:r>
      <w:r w:rsidRPr="0024770F">
        <w:tab/>
        <w:t>pyytää komissiota antamaan asian uudelleen Euroopan parlamentin käsiteltäväksi, jos se korvaa ehdotuksensa, muuttaa sitä huomattavasti tai aikoo muuttaa sitä huomattavasti;</w:t>
      </w:r>
    </w:p>
    <w:p w:rsidR="00971D92" w:rsidRPr="0024770F" w:rsidP="00971D92" w14:paraId="5604A85E" w14:textId="77777777">
      <w:pPr>
        <w:pStyle w:val="NormalHanging12a"/>
      </w:pPr>
      <w:r w:rsidRPr="0024770F">
        <w:t>3.</w:t>
      </w:r>
      <w:r w:rsidRPr="0024770F">
        <w:tab/>
        <w:t>kehottaa puhemiestä välittämään parlamentin kannan neuvostolle ja komissiolle sekä kansallisille parlamenteille.</w:t>
      </w:r>
    </w:p>
    <w:p w:rsidR="00893D43" w:rsidRPr="0024770F" w14:paraId="0BBBF31F" w14:textId="77777777">
      <w:pPr>
        <w:widowControl/>
      </w:pPr>
      <w:r w:rsidRPr="0024770F">
        <w:br w:type="page"/>
      </w:r>
    </w:p>
    <w:p w:rsidR="00971D92" w:rsidRPr="0024770F" w:rsidP="00971D92" w14:paraId="446A9EFD" w14:textId="77777777"/>
    <w:p w:rsidR="00971D92" w:rsidRPr="0024770F" w:rsidP="00971D92" w14:paraId="496228A0" w14:textId="77777777">
      <w:pPr>
        <w:pStyle w:val="AMNumberTabs0"/>
        <w:keepNext/>
      </w:pPr>
      <w:r w:rsidRPr="0024770F">
        <w:rPr>
          <w:rStyle w:val="HideTWBExt"/>
          <w:b w:val="0"/>
        </w:rPr>
        <w:t>&lt;RepeatBlock-Amend&gt;</w:t>
      </w:r>
      <w:bookmarkStart w:id="2" w:name="restart"/>
      <w:r w:rsidRPr="0024770F">
        <w:rPr>
          <w:rStyle w:val="HideTWBExt"/>
          <w:b w:val="0"/>
        </w:rPr>
        <w:t>&lt;Amend&gt;</w:t>
      </w:r>
      <w:bookmarkEnd w:id="2"/>
      <w:r w:rsidRPr="0024770F">
        <w:t>Tarkistus</w:t>
      </w:r>
      <w:r w:rsidRPr="0024770F">
        <w:tab/>
      </w:r>
      <w:r w:rsidRPr="0024770F">
        <w:tab/>
      </w:r>
      <w:r w:rsidRPr="0024770F">
        <w:rPr>
          <w:rStyle w:val="HideTWBExt"/>
          <w:b w:val="0"/>
        </w:rPr>
        <w:t>&lt;NumAm&gt;</w:t>
      </w:r>
      <w:r w:rsidRPr="0024770F">
        <w:t>1</w:t>
      </w:r>
      <w:r w:rsidRPr="0024770F">
        <w:rPr>
          <w:rStyle w:val="HideTWBExt"/>
          <w:b w:val="0"/>
        </w:rPr>
        <w:t>&lt;/NumAm&gt;</w:t>
      </w:r>
    </w:p>
    <w:p w:rsidR="00971D92" w:rsidRPr="0024770F" w:rsidP="00971D92" w14:paraId="55BD5E5C"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5CD9E043" w14:textId="77777777">
      <w:pPr>
        <w:pStyle w:val="NormalBold"/>
      </w:pPr>
      <w:r w:rsidRPr="0024770F">
        <w:rPr>
          <w:rStyle w:val="HideTWBExt"/>
          <w:b w:val="0"/>
        </w:rPr>
        <w:t>&lt;Article&gt;</w:t>
      </w:r>
      <w:r w:rsidRPr="0024770F">
        <w:t>Johdanto-osan 9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CD805EA"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2D7D594F" w14:textId="77777777">
            <w:pPr>
              <w:keepNext/>
            </w:pPr>
          </w:p>
        </w:tc>
      </w:tr>
      <w:tr w14:paraId="63F4B84F"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667B028" w14:textId="77777777">
            <w:pPr>
              <w:pStyle w:val="ColumnHeading"/>
              <w:keepNext/>
            </w:pPr>
            <w:r w:rsidRPr="0024770F">
              <w:t>Komission teksti</w:t>
            </w:r>
          </w:p>
        </w:tc>
        <w:tc>
          <w:tcPr>
            <w:tcW w:w="4876" w:type="dxa"/>
            <w:hideMark/>
          </w:tcPr>
          <w:p w:rsidR="00971D92" w:rsidRPr="0024770F" w:rsidP="00877273" w14:paraId="12DDD9AF" w14:textId="77777777">
            <w:pPr>
              <w:pStyle w:val="ColumnHeading"/>
              <w:keepNext/>
            </w:pPr>
            <w:r w:rsidRPr="0024770F">
              <w:t>Tarkistus</w:t>
            </w:r>
          </w:p>
        </w:tc>
      </w:tr>
      <w:tr w14:paraId="6185737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3E4F8F35" w14:textId="77777777">
            <w:pPr>
              <w:pStyle w:val="Normal6"/>
            </w:pPr>
            <w:r w:rsidRPr="0024770F">
              <w:t>(9)</w:t>
            </w:r>
            <w:r w:rsidRPr="0024770F">
              <w:tab/>
              <w:t xml:space="preserve">Monissa jäsenvaltioissa verokannustimilla on merkittävä vaikutus yksilöllisten eläketuotteiden suosioon. </w:t>
            </w:r>
            <w:r w:rsidRPr="0024770F">
              <w:t>Yksilöllisiin eläketuotteisiin voidaan soveltaa erilaisia verokannustimia. Monissa jäsenvaltioissa yksilöllisiin eläketuotteisiin suoritetut eläkemaksut oikeuttavat jonkinlaiseen verohelpotukseen. Samoin monissa jäsenvaltioissa yksilöllisten eläketuotteiden sijoitustuottoja ei veroteta joko nimenomaisen tai käytännössä myönnettävän verovapautuksen nojalla, jos palveluntarjoaja on verovelvollinen mutta voi vähentää veroperusteesta eläkerahastoon maksetut määrät. Verohelpotuksia voidaan myöntää myös maksatusv</w:t>
            </w:r>
            <w:r w:rsidRPr="0024770F">
              <w:t xml:space="preserve">aiheessa soveltamalla yksilölliseen eläketuotteeseen kertyneiden varojen maksamiseen suotuisaa verokantaa. PEPP-säästäjiin sovelletaan kansallisen kohtelun periaatetta. </w:t>
            </w:r>
            <w:r w:rsidRPr="0024770F">
              <w:rPr>
                <w:b/>
                <w:i/>
              </w:rPr>
              <w:t>Sen vuoksi PEPP-tuotteeseen</w:t>
            </w:r>
            <w:r w:rsidRPr="0024770F">
              <w:t xml:space="preserve">, </w:t>
            </w:r>
            <w:r w:rsidRPr="0024770F">
              <w:rPr>
                <w:b/>
                <w:i/>
              </w:rPr>
              <w:t>joka on objektiivisesti verrannollinen johonkin tietyssä jäsenvaltiossa markkinoitavaan yksilölliseen eläketuotteeseen</w:t>
            </w:r>
            <w:r w:rsidRPr="0024770F">
              <w:t xml:space="preserve">, </w:t>
            </w:r>
            <w:r w:rsidRPr="0024770F">
              <w:rPr>
                <w:b/>
                <w:i/>
              </w:rPr>
              <w:t>olisi voitava soveltaa samaa verohelpotusta</w:t>
            </w:r>
            <w:r w:rsidRPr="0024770F">
              <w:t xml:space="preserve">, </w:t>
            </w:r>
            <w:r w:rsidRPr="0024770F">
              <w:rPr>
                <w:b/>
                <w:i/>
              </w:rPr>
              <w:t>jota asianomaisessa jäsenvaltiossa sovelletaan kyseiseen yksilölliseen eläketuotteeseen</w:t>
            </w:r>
            <w:r w:rsidRPr="0024770F">
              <w:t>.</w:t>
            </w:r>
            <w:r w:rsidRPr="0024770F">
              <w:rPr>
                <w:b/>
                <w:i/>
              </w:rPr>
              <w:t xml:space="preserve"> Samaa periaatetta olisi sovellettava myös silloin, kun PEPP-</w:t>
            </w:r>
            <w:r w:rsidRPr="0024770F">
              <w:rPr>
                <w:b/>
                <w:i/>
              </w:rPr>
              <w:t>tuotteen tarjoaja on sijoittautunut toiseen jäsenvaltioon. Samaa vähintään yhtä edullista kohtelua olisi sovellettava myös silloin</w:t>
            </w:r>
            <w:r w:rsidRPr="0024770F">
              <w:t xml:space="preserve">, </w:t>
            </w:r>
            <w:r w:rsidRPr="0024770F">
              <w:rPr>
                <w:b/>
                <w:i/>
              </w:rPr>
              <w:t>kun</w:t>
            </w:r>
            <w:r w:rsidRPr="0024770F">
              <w:t xml:space="preserve"> on </w:t>
            </w:r>
            <w:r w:rsidRPr="0024770F">
              <w:rPr>
                <w:b/>
                <w:i/>
              </w:rPr>
              <w:t>kyse kansallisen lainsäädännön mukaisista toimenpiteistä</w:t>
            </w:r>
            <w:r w:rsidRPr="0024770F">
              <w:t xml:space="preserve">, </w:t>
            </w:r>
            <w:r w:rsidRPr="0024770F">
              <w:rPr>
                <w:b/>
                <w:i/>
              </w:rPr>
              <w:t>jotka liittyvät muihin yksilöllisiä eläketuotteita koskeviin kannustimiin,</w:t>
            </w:r>
            <w:r w:rsidRPr="0024770F">
              <w:t xml:space="preserve"> tai </w:t>
            </w:r>
            <w:r w:rsidRPr="0024770F">
              <w:rPr>
                <w:b/>
                <w:i/>
              </w:rPr>
              <w:t>toimenpiteistä</w:t>
            </w:r>
            <w:r w:rsidRPr="0024770F">
              <w:t xml:space="preserve">, </w:t>
            </w:r>
            <w:r w:rsidRPr="0024770F">
              <w:rPr>
                <w:b/>
                <w:i/>
              </w:rPr>
              <w:t>joilla on vastaava tarkoitus tai vaikutus</w:t>
            </w:r>
            <w:r w:rsidRPr="0024770F">
              <w:t>.</w:t>
            </w:r>
          </w:p>
        </w:tc>
        <w:tc>
          <w:tcPr>
            <w:tcW w:w="4876" w:type="dxa"/>
            <w:hideMark/>
          </w:tcPr>
          <w:p w:rsidR="00971D92" w:rsidRPr="0024770F" w:rsidP="00877273" w14:paraId="0D35BC4C" w14:textId="77777777">
            <w:pPr>
              <w:pStyle w:val="Normal6"/>
              <w:rPr>
                <w:szCs w:val="24"/>
              </w:rPr>
            </w:pPr>
            <w:r w:rsidRPr="0024770F">
              <w:t>(9)</w:t>
            </w:r>
            <w:r w:rsidRPr="0024770F">
              <w:tab/>
              <w:t>Monissa jäsenvaltioissa verokannustimilla on merkittävä vaikutus yksilöllisten eläketuotteiden suosioon. Yksilöllisiin eläketuotteisiin voidaan soveltaa erilaisia verokannustimia. Monissa jäsenvaltioissa yksilöllisiin eläketuotteisiin suoritetut eläkemaksut oikeuttavat jonkinlaiseen verohelpotukseen. Samoin monissa jäsenvaltioissa yksilöllisten eläketuotteiden sijoitustuottoja ei veroteta joko nimenomaisen tai käytännössä myönnettävän verovapautuksen nojalla, jos palveluntarjoaja on verovelvollinen mutta v</w:t>
            </w:r>
            <w:r w:rsidRPr="0024770F">
              <w:t xml:space="preserve">oi vähentää veroperusteesta eläkerahastoon maksetut määrät. Verohelpotuksia voidaan myöntää myös maksatusvaiheessa soveltamalla yksilölliseen eläketuotteeseen kertyneiden varojen maksamiseen suotuisaa verokantaa. PEPP-säästäjiin sovelletaan kansallisen kohtelun periaatetta. </w:t>
            </w:r>
            <w:r w:rsidRPr="0024770F">
              <w:rPr>
                <w:b/>
                <w:i/>
              </w:rPr>
              <w:t>Koska veroeduilla on yhä suurempi vaikutus rajat ylittävän tuotteen suosioon kansallisilla markkinoilla</w:t>
            </w:r>
            <w:r w:rsidRPr="0024770F">
              <w:t xml:space="preserve">, </w:t>
            </w:r>
            <w:r w:rsidRPr="0024770F">
              <w:rPr>
                <w:b/>
                <w:i/>
              </w:rPr>
              <w:t xml:space="preserve">jäsenvaltioiden ei pitäisi kohdella syrjivästi mitään näistä tuotteista. Euroopan unionin toiminnasta tehdyn sopimuksen, jäljempänä </w:t>
            </w:r>
            <w:r w:rsidRPr="0024770F">
              <w:rPr>
                <w:b/>
                <w:i/>
              </w:rPr>
              <w:t>’SEUT-sopimus’, 110 artiklassa määrätään</w:t>
            </w:r>
            <w:r w:rsidRPr="0024770F">
              <w:t xml:space="preserve">, </w:t>
            </w:r>
            <w:r w:rsidRPr="0024770F">
              <w:rPr>
                <w:b/>
                <w:i/>
              </w:rPr>
              <w:t>että ”jäsenvaltiot eivät liioin määrää muiden jäsenvaltioiden tuotteille sellaisia sisäisiä maksuja</w:t>
            </w:r>
            <w:r w:rsidRPr="0024770F">
              <w:t xml:space="preserve">, </w:t>
            </w:r>
            <w:r w:rsidRPr="0024770F">
              <w:rPr>
                <w:b/>
                <w:i/>
              </w:rPr>
              <w:t>joilla välillisesti suojellaan muuta tuotantoa”, sanotun kuitenkaan rajoittamatta jäsenvaltioiden verolainsäädännön soveltamista</w:t>
            </w:r>
            <w:r w:rsidRPr="0024770F">
              <w:t>.</w:t>
            </w:r>
            <w:r w:rsidRPr="0024770F">
              <w:rPr>
                <w:b/>
                <w:i/>
              </w:rPr>
              <w:t xml:space="preserve"> Tämä syrjimättömyyden periaate on vakiintunut, ja se toteutuu johdonmukaisesti Euroopan unionin tuomioistuimen oikeuskäytännössä. Sen vuoksi jäsenvaltiot eivät saisi käyttää verotusta välineenä, jolla syrjitään PEPP-tuotteita verrannollisi</w:t>
            </w:r>
            <w:r w:rsidRPr="0024770F">
              <w:rPr>
                <w:b/>
                <w:i/>
              </w:rPr>
              <w:t>in kansallisiin yksilöllisiin eläketuotteisiin (kolmannen pilarin tuotteet) nähden siten</w:t>
            </w:r>
            <w:r w:rsidRPr="0024770F">
              <w:t xml:space="preserve">, </w:t>
            </w:r>
            <w:r w:rsidRPr="0024770F">
              <w:rPr>
                <w:b/>
                <w:i/>
              </w:rPr>
              <w:t>että PEPP-tuotteista tulee tosiasiassa vähemmän houkuttelevia kuin verrannolliset kansalliset yksilölliset eläketuotteet. Jos</w:t>
            </w:r>
            <w:r w:rsidRPr="0024770F">
              <w:t xml:space="preserve"> on </w:t>
            </w:r>
            <w:r w:rsidRPr="0024770F">
              <w:rPr>
                <w:b/>
                <w:i/>
              </w:rPr>
              <w:t>perusteltu syy katsoa, että verosäännöksiä sovelletaan syrjivästi PEPP-tuotteiden houkuttelevuuden vähentämiseksi, komission</w:t>
            </w:r>
            <w:r w:rsidRPr="0024770F">
              <w:t xml:space="preserve">, </w:t>
            </w:r>
            <w:r w:rsidRPr="0024770F">
              <w:rPr>
                <w:b/>
                <w:i/>
              </w:rPr>
              <w:t>Euroopan parlamentin tai minkä tahansa jäsenvaltion olisi voitava vaatia asianomaista jäsenvaltiota perustelemaan tällaiset toimenpiteet viipymättä. Jos toimitettuja p</w:t>
            </w:r>
            <w:r w:rsidRPr="0024770F">
              <w:rPr>
                <w:b/>
                <w:i/>
              </w:rPr>
              <w:t>erusteluja pidetään epätyydyttävinä</w:t>
            </w:r>
            <w:r w:rsidRPr="0024770F">
              <w:t xml:space="preserve"> tai </w:t>
            </w:r>
            <w:r w:rsidRPr="0024770F">
              <w:rPr>
                <w:b/>
                <w:i/>
              </w:rPr>
              <w:t>perusteluja ei ole toimitettu</w:t>
            </w:r>
            <w:r w:rsidRPr="0024770F">
              <w:t xml:space="preserve">, </w:t>
            </w:r>
            <w:r w:rsidRPr="0024770F">
              <w:rPr>
                <w:b/>
                <w:i/>
              </w:rPr>
              <w:t>Euroopan parlamentin olisi voitava pyytää komissiota ryhtymään toimiin SEUT-sopimuksen 258 artiklan mukaisesti.</w:t>
            </w:r>
            <w:r w:rsidRPr="0024770F">
              <w:t xml:space="preserve"> </w:t>
            </w:r>
            <w:r w:rsidRPr="0024770F">
              <w:rPr>
                <w:b/>
                <w:i/>
              </w:rPr>
              <w:t>Komission olisi tällaisen pyynnön saatuaan toteutettava asianmukaiset toimet SEUT-sopimuksen 258 artiklan mukaisesti.</w:t>
            </w:r>
          </w:p>
        </w:tc>
      </w:tr>
    </w:tbl>
    <w:p w:rsidR="00971D92" w:rsidRPr="0024770F" w:rsidP="00971D92" w14:paraId="57AC9857"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135D2D35" w14:textId="77777777">
      <w:r w:rsidRPr="0024770F">
        <w:rPr>
          <w:rStyle w:val="HideTWBExt"/>
        </w:rPr>
        <w:t>&lt;/Amend&gt;</w:t>
      </w:r>
    </w:p>
    <w:p w:rsidR="00971D92" w:rsidRPr="0024770F" w:rsidP="00971D92" w14:paraId="789BF76F"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w:t>
      </w:r>
      <w:r w:rsidRPr="0024770F">
        <w:rPr>
          <w:rStyle w:val="HideTWBExt"/>
          <w:b w:val="0"/>
        </w:rPr>
        <w:t>&lt;/NumAm&gt;</w:t>
      </w:r>
    </w:p>
    <w:p w:rsidR="00971D92" w:rsidRPr="0024770F" w:rsidP="00971D92" w14:paraId="12704B79"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790C1507" w14:textId="77777777">
      <w:pPr>
        <w:pStyle w:val="NormalBold"/>
      </w:pPr>
      <w:r w:rsidRPr="0024770F">
        <w:rPr>
          <w:rStyle w:val="HideTWBExt"/>
          <w:b w:val="0"/>
        </w:rPr>
        <w:t>&lt;Article&gt;</w:t>
      </w:r>
      <w:r w:rsidRPr="0024770F">
        <w:t>Johdanto-osan 10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6ADA4E"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5F8FB6F6" w14:textId="77777777">
            <w:pPr>
              <w:keepNext/>
            </w:pPr>
          </w:p>
        </w:tc>
      </w:tr>
      <w:tr w14:paraId="28C91B6D"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9459B22" w14:textId="77777777">
            <w:pPr>
              <w:pStyle w:val="ColumnHeading"/>
              <w:keepNext/>
            </w:pPr>
            <w:r w:rsidRPr="0024770F">
              <w:t>Komission teksti</w:t>
            </w:r>
          </w:p>
        </w:tc>
        <w:tc>
          <w:tcPr>
            <w:tcW w:w="4876" w:type="dxa"/>
            <w:hideMark/>
          </w:tcPr>
          <w:p w:rsidR="00971D92" w:rsidRPr="0024770F" w:rsidP="00877273" w14:paraId="0E5D350E" w14:textId="77777777">
            <w:pPr>
              <w:pStyle w:val="ColumnHeading"/>
              <w:keepNext/>
            </w:pPr>
            <w:r w:rsidRPr="0024770F">
              <w:t>Tarkistus</w:t>
            </w:r>
          </w:p>
        </w:tc>
      </w:tr>
      <w:tr w14:paraId="0488F4E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62DE70F" w14:textId="77777777">
            <w:pPr>
              <w:pStyle w:val="Normal6"/>
            </w:pPr>
            <w:r w:rsidRPr="0024770F">
              <w:rPr>
                <w:b/>
                <w:i/>
              </w:rPr>
              <w:t>(10)</w:t>
            </w:r>
            <w:r w:rsidRPr="0024770F">
              <w:rPr>
                <w:b/>
                <w:i/>
              </w:rPr>
              <w:tab/>
              <w:t>PEPP-tuotteiden käyttöönoton edistämiseksi on olennaisen tärkeää, että PEPP-tuote tarjoaa vastinetta säästäjien rahoille eli se on kilpailukykyinen ja siten houkutteleva. Jotta voidaan varmistaa, että mahdolliset PEPP-tarjoajat suunnittelevat tuotteensa näiden tavoitteiden mukaisesti, PEPP-tuotteen rekisteröintihakemuksessa olisi osoitettava, että tarjoaja pystyy noudattamaan tuotehallintavaatimuksia ja että tuote on suunniteltu tarjoamaan vastinetta PEPP-säästäjien rahoille.</w:t>
            </w:r>
          </w:p>
        </w:tc>
        <w:tc>
          <w:tcPr>
            <w:tcW w:w="4876" w:type="dxa"/>
            <w:hideMark/>
          </w:tcPr>
          <w:p w:rsidR="00971D92" w:rsidRPr="0024770F" w:rsidP="00877273" w14:paraId="6A0608B5" w14:textId="77777777">
            <w:pPr>
              <w:pStyle w:val="Normal6"/>
              <w:rPr>
                <w:szCs w:val="24"/>
              </w:rPr>
            </w:pPr>
            <w:r w:rsidRPr="0024770F">
              <w:rPr>
                <w:b/>
                <w:i/>
              </w:rPr>
              <w:t>Poistetaan.</w:t>
            </w:r>
          </w:p>
        </w:tc>
      </w:tr>
    </w:tbl>
    <w:p w:rsidR="00971D92" w:rsidRPr="0024770F" w:rsidP="00971D92" w14:paraId="1528F487"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5F399D02" w14:textId="77777777">
      <w:r w:rsidRPr="0024770F">
        <w:rPr>
          <w:rStyle w:val="HideTWBExt"/>
        </w:rPr>
        <w:t>&lt;/Amend&gt;</w:t>
      </w:r>
    </w:p>
    <w:p w:rsidR="00971D92" w:rsidRPr="0024770F" w:rsidP="00971D92" w14:paraId="404937E2"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w:t>
      </w:r>
      <w:r w:rsidRPr="0024770F">
        <w:rPr>
          <w:rStyle w:val="HideTWBExt"/>
          <w:b w:val="0"/>
        </w:rPr>
        <w:t>&lt;/NumAm&gt;</w:t>
      </w:r>
    </w:p>
    <w:p w:rsidR="00971D92" w:rsidRPr="0024770F" w:rsidP="00971D92" w14:paraId="53F1B0FE"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7A1FDC95" w14:textId="77777777">
      <w:pPr>
        <w:pStyle w:val="NormalBold"/>
      </w:pPr>
      <w:r w:rsidRPr="0024770F">
        <w:rPr>
          <w:rStyle w:val="HideTWBExt"/>
          <w:b w:val="0"/>
        </w:rPr>
        <w:t>&lt;Article&gt;</w:t>
      </w:r>
      <w:r w:rsidRPr="0024770F">
        <w:t>Johdanto-osan 11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094DD1C"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335E37F1" w14:textId="77777777">
            <w:pPr>
              <w:keepNext/>
            </w:pPr>
          </w:p>
        </w:tc>
      </w:tr>
      <w:tr w14:paraId="46371DF8"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29F35CBB" w14:textId="77777777">
            <w:pPr>
              <w:pStyle w:val="ColumnHeading"/>
              <w:keepNext/>
            </w:pPr>
            <w:r w:rsidRPr="0024770F">
              <w:t>Komission teksti</w:t>
            </w:r>
          </w:p>
        </w:tc>
        <w:tc>
          <w:tcPr>
            <w:tcW w:w="4876" w:type="dxa"/>
            <w:hideMark/>
          </w:tcPr>
          <w:p w:rsidR="00971D92" w:rsidRPr="0024770F" w:rsidP="00877273" w14:paraId="78393870" w14:textId="77777777">
            <w:pPr>
              <w:pStyle w:val="ColumnHeading"/>
              <w:keepNext/>
            </w:pPr>
            <w:r w:rsidRPr="0024770F">
              <w:t>Tarkistus</w:t>
            </w:r>
          </w:p>
        </w:tc>
      </w:tr>
      <w:tr w14:paraId="123EC826"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B85818B" w14:textId="77777777">
            <w:pPr>
              <w:pStyle w:val="Normal6"/>
            </w:pPr>
            <w:r w:rsidRPr="0024770F">
              <w:t>(11)</w:t>
            </w:r>
            <w:r w:rsidRPr="0024770F">
              <w:tab/>
              <w:t xml:space="preserve">Jotta varmistetaan, että yhä suurempi osa säästöistä sijoitetaan kustannustehokkaimpiin tuotteisiin, jotka siten edistävät yksilöllisten eläketuotteiden alan vahvistumista ja kehitystä, kilpailua PEPP-tuotteiden markkinoilla olisi pyrittävä lisäämään. Tämän tavoitteen tukemiseksi </w:t>
            </w:r>
            <w:r w:rsidRPr="0024770F">
              <w:rPr>
                <w:b/>
                <w:i/>
              </w:rPr>
              <w:t>EIOPAn</w:t>
            </w:r>
            <w:r w:rsidRPr="0024770F">
              <w:t xml:space="preserve"> ylläpitämää julkista keskusrekisteriä olisi </w:t>
            </w:r>
            <w:r w:rsidRPr="0024770F">
              <w:rPr>
                <w:b/>
                <w:i/>
              </w:rPr>
              <w:t>laajennettava sisällyttämällä siihen tiedot PEPP-tuotteiden aiemmista kuluista</w:t>
            </w:r>
            <w:r w:rsidRPr="0024770F">
              <w:t xml:space="preserve"> ja </w:t>
            </w:r>
            <w:r w:rsidRPr="0024770F">
              <w:rPr>
                <w:b/>
                <w:i/>
              </w:rPr>
              <w:t>aiemmasta tuotto- tai arvonkehityksestä</w:t>
            </w:r>
            <w:r w:rsidRPr="0024770F">
              <w:t>, jotta potentiaaliset säästäjät voivat tehdä tietoon peru</w:t>
            </w:r>
            <w:r w:rsidRPr="0024770F">
              <w:t>stuvia valintoja.</w:t>
            </w:r>
            <w:r w:rsidRPr="0024770F">
              <w:rPr>
                <w:b/>
                <w:i/>
              </w:rPr>
              <w:t xml:space="preserve"> Näiden tietojen sisällyttäminen keskusrekisteriin ei</w:t>
            </w:r>
            <w:r w:rsidRPr="0024770F">
              <w:t xml:space="preserve"> saisi </w:t>
            </w:r>
            <w:r w:rsidRPr="0024770F">
              <w:rPr>
                <w:b/>
                <w:i/>
              </w:rPr>
              <w:t>aiheuttaa PEPP-tarjoajille kohtuutonta raportointitaakkaa</w:t>
            </w:r>
            <w:r w:rsidRPr="0024770F">
              <w:t xml:space="preserve">, </w:t>
            </w:r>
            <w:r w:rsidRPr="0024770F">
              <w:rPr>
                <w:b/>
                <w:i/>
              </w:rPr>
              <w:t>sillä kyseiset</w:t>
            </w:r>
            <w:r w:rsidRPr="0024770F">
              <w:t xml:space="preserve"> tiedot </w:t>
            </w:r>
            <w:r w:rsidRPr="0024770F">
              <w:rPr>
                <w:b/>
                <w:i/>
              </w:rPr>
              <w:t>ovat saatavilla avaintietoasiakirjassa</w:t>
            </w:r>
            <w:r w:rsidRPr="0024770F">
              <w:t xml:space="preserve">. </w:t>
            </w:r>
            <w:r w:rsidRPr="0024770F">
              <w:rPr>
                <w:b/>
                <w:i/>
              </w:rPr>
              <w:t>Rekisterin</w:t>
            </w:r>
            <w:r w:rsidRPr="0024770F">
              <w:t xml:space="preserve"> sisältämien tietojen täsmällisyyden ja vertailukelpoisuuden varmistamiseksi tiedot olisi päivitettävä vähintään kerran vuodessa.</w:t>
            </w:r>
          </w:p>
        </w:tc>
        <w:tc>
          <w:tcPr>
            <w:tcW w:w="4876" w:type="dxa"/>
            <w:hideMark/>
          </w:tcPr>
          <w:p w:rsidR="00971D92" w:rsidRPr="0024770F" w:rsidP="00877273" w14:paraId="5BC79227" w14:textId="77777777">
            <w:pPr>
              <w:pStyle w:val="Normal6"/>
              <w:rPr>
                <w:b/>
                <w:i/>
              </w:rPr>
            </w:pPr>
            <w:r w:rsidRPr="0024770F">
              <w:t>(11)</w:t>
            </w:r>
            <w:r w:rsidRPr="0024770F">
              <w:tab/>
              <w:t xml:space="preserve">Jotta varmistetaan, että yhä suurempi osa säästöistä sijoitetaan kustannustehokkaimpiin tuotteisiin, jotka siten edistävät yksilöllisten eläketuotteiden alan vahvistumista ja kehitystä, kilpailua PEPP-tuotteiden markkinoilla olisi pyrittävä lisäämään. Tämän tavoitteen tukemiseksi </w:t>
            </w:r>
            <w:r w:rsidRPr="0024770F">
              <w:rPr>
                <w:b/>
                <w:i/>
              </w:rPr>
              <w:t>Euroopan vakuutus- ja lisäeläkeviranomaisen (EIOPA)</w:t>
            </w:r>
            <w:r w:rsidRPr="0024770F">
              <w:t xml:space="preserve"> ylläpitämää julkista keskusrekisteriä olisi </w:t>
            </w:r>
            <w:r w:rsidRPr="0024770F">
              <w:rPr>
                <w:b/>
                <w:i/>
              </w:rPr>
              <w:t>tarkasteltava uudelleen</w:t>
            </w:r>
            <w:r w:rsidRPr="0024770F">
              <w:t>, jotta potentiaaliset säästäjät voivat tehdä tietoon perustuvia valintoja.</w:t>
            </w:r>
            <w:r w:rsidRPr="0024770F">
              <w:rPr>
                <w:b/>
                <w:i/>
              </w:rPr>
              <w:t xml:space="preserve"> Nykymuodossaan julkinen keskusrekis</w:t>
            </w:r>
            <w:r w:rsidRPr="0024770F">
              <w:rPr>
                <w:b/>
                <w:i/>
              </w:rPr>
              <w:t>teri ei ole riittävän käyttäjäystävällinen,</w:t>
            </w:r>
            <w:r w:rsidRPr="0024770F">
              <w:t xml:space="preserve"> ja </w:t>
            </w:r>
            <w:r w:rsidRPr="0024770F">
              <w:rPr>
                <w:b/>
                <w:i/>
              </w:rPr>
              <w:t>se sisältää etupäässä tietoja, jotka eivät ole kuluttajien kannalta kaikkein merkityksellisimpiä. Siinä esimerkiksi esitetään PEPP-tuotteen rekisteröintinumero yhtenä ensimmäisistä tiedoista, vaikka sillä on merkitystä ensisijaisesti toimivaltaisille viranomaisille. Sitä vastoin kuluttajien kannalta merkityksellisempiä tietoja, kuten PEPP-tarjoajan yhteystietoja, ei tällä hetkellä esitetä lainkaan. Tästä syystä on olennaisen tärkeää, että EIOPA tekee tarjoamast</w:t>
            </w:r>
            <w:r w:rsidRPr="0024770F">
              <w:rPr>
                <w:b/>
                <w:i/>
              </w:rPr>
              <w:t>aan julkisesta keskusrekisteristä kuluttajia palvelevan alustan. EIOPAn olisi sen vuoksi päivitettävä ja ylläpidettävä julkista keskusrekisteriä, jotta kuluttajat voivat käyttää sitä yksinkertaisesti, käyttäjäystävällisesti ja interaktiivisesti. Kuluttajatestauksen jälkeen EIOPAn olisi tarvittaessa harkittava kaavioiden, kuvien, maakohtaisten suodattimien, värien tai muiden sellaisten tekijöiden käyttöä, joilla alustasta voidaan tehdä yksinkertainen ja käyttäjäystävällinen. Julkisessa keskusrekisterissä oli</w:t>
            </w:r>
            <w:r w:rsidRPr="0024770F">
              <w:rPr>
                <w:b/>
                <w:i/>
              </w:rPr>
              <w:t>si painotettava kuluttajien kannalta merkityksellisiä keskeisiä tietopisteitä, eikä se</w:t>
            </w:r>
            <w:r w:rsidRPr="0024770F">
              <w:t xml:space="preserve"> saisi </w:t>
            </w:r>
            <w:r w:rsidRPr="0024770F">
              <w:rPr>
                <w:b/>
                <w:i/>
              </w:rPr>
              <w:t>olla päällekkäinen avaintietoasiakirjan kanssa. Julkisessa keskusrekisterissä olisi sen vuoksi yksilöitävä kuluttajan kannalta merkitykselliset keskeiset tietoluokat, ja siinä olisi esitettävä jäsenvaltiot, joissa PEPP-tuotetta jaellaan, tuotteen nimi, tuotteen ominaisuudet, kuten se, onko kyseessä eurooppalainen eläketuote vai räätälöity PEPP-tuote, omaisuusluokat, joihin PEPP-tuotteen varat sijoitetaan, maksusuori</w:t>
            </w:r>
            <w:r w:rsidRPr="0024770F">
              <w:rPr>
                <w:b/>
                <w:i/>
              </w:rPr>
              <w:t xml:space="preserve">tusten muodot, kuten kertakorvaus tai elinkorko, ja mahdollisuudet ennenaikaiseen nostoon, riski-indikaattorit, palkkiot, aiempi tuotto- tai arvonkehitys, mahdolliset veroedut, PEPP-tarjoajan yhteystiedot ja linkki avaintietoasiakirjaan, joka sisältää muut merkitykselliset </w:t>
            </w:r>
            <w:r w:rsidRPr="0024770F">
              <w:rPr>
                <w:bCs/>
                <w:iCs/>
              </w:rPr>
              <w:t>tiedot</w:t>
            </w:r>
            <w:r w:rsidRPr="0024770F">
              <w:rPr>
                <w:b/>
                <w:i/>
              </w:rPr>
              <w:t>. Näiden tietojen tarkoituksena on auttaa kuluttajaa selvittämään unionin markkinoilla ja erityisesti kunkin jäsenvaltion markkinoilla tarjolla olevat vaihtoehdot</w:t>
            </w:r>
            <w:r w:rsidRPr="0024770F">
              <w:t xml:space="preserve">. </w:t>
            </w:r>
            <w:r w:rsidRPr="0024770F">
              <w:rPr>
                <w:b/>
                <w:i/>
              </w:rPr>
              <w:t>Julkisen keskusrekisterin</w:t>
            </w:r>
            <w:r w:rsidRPr="0024770F">
              <w:t xml:space="preserve"> sisältämien tietojen täsmällisyyden ja vertailukelpoisuuden varmistamiseksi tiedot olisi päivitettävä vähintään kerran vuodessa.</w:t>
            </w:r>
          </w:p>
        </w:tc>
      </w:tr>
    </w:tbl>
    <w:p w:rsidR="00971D92" w:rsidRPr="0024770F" w:rsidP="00971D92" w14:paraId="0D911573"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11F0A6BC" w14:textId="77777777">
      <w:r w:rsidRPr="0024770F">
        <w:rPr>
          <w:rStyle w:val="HideTWBExt"/>
        </w:rPr>
        <w:t>&lt;/Amend&gt;</w:t>
      </w:r>
    </w:p>
    <w:p w:rsidR="00971D92" w:rsidRPr="0024770F" w:rsidP="00971D92" w14:paraId="5839387C"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w:t>
      </w:r>
      <w:r w:rsidRPr="0024770F">
        <w:rPr>
          <w:rStyle w:val="HideTWBExt"/>
          <w:b w:val="0"/>
        </w:rPr>
        <w:t>&lt;/NumAm&gt;</w:t>
      </w:r>
    </w:p>
    <w:p w:rsidR="00971D92" w:rsidRPr="0024770F" w:rsidP="00971D92" w14:paraId="2638E41C"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6F93D1B2" w14:textId="77777777">
      <w:pPr>
        <w:pStyle w:val="NormalBold"/>
      </w:pPr>
      <w:r w:rsidRPr="0024770F">
        <w:rPr>
          <w:rStyle w:val="HideTWBExt"/>
          <w:b w:val="0"/>
        </w:rPr>
        <w:t>&lt;Article&gt;</w:t>
      </w:r>
      <w:r w:rsidRPr="0024770F">
        <w:t>Johdanto-osan 14 kappale</w:t>
      </w:r>
      <w:r w:rsidRPr="0024770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805A531"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14E09D77" w14:textId="77777777">
            <w:pPr>
              <w:keepNext/>
            </w:pPr>
          </w:p>
        </w:tc>
      </w:tr>
      <w:tr w14:paraId="45CEF0DB"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5B9EFCCD" w14:textId="77777777">
            <w:pPr>
              <w:pStyle w:val="ColumnHeading"/>
              <w:keepNext/>
            </w:pPr>
            <w:r w:rsidRPr="0024770F">
              <w:t>Komission teksti</w:t>
            </w:r>
          </w:p>
        </w:tc>
        <w:tc>
          <w:tcPr>
            <w:tcW w:w="4876" w:type="dxa"/>
            <w:hideMark/>
          </w:tcPr>
          <w:p w:rsidR="00971D92" w:rsidRPr="0024770F" w:rsidP="00877273" w14:paraId="7D55208E" w14:textId="77777777">
            <w:pPr>
              <w:pStyle w:val="ColumnHeading"/>
              <w:keepNext/>
            </w:pPr>
            <w:r w:rsidRPr="0024770F">
              <w:t>Tarkistus</w:t>
            </w:r>
          </w:p>
        </w:tc>
      </w:tr>
      <w:tr w14:paraId="6ADD7B14"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EFAD268" w14:textId="77777777">
            <w:pPr>
              <w:pStyle w:val="Normal6"/>
            </w:pPr>
            <w:r w:rsidRPr="0024770F">
              <w:t>(14)</w:t>
            </w:r>
            <w:r w:rsidRPr="0024770F">
              <w:tab/>
              <w:t xml:space="preserve">Yksilöllisten eläketuotteiden kulut ja maksut voivat vaikuttaa merkittävästi </w:t>
            </w:r>
            <w:r w:rsidRPr="0024770F">
              <w:t xml:space="preserve">säästäjien lopulliseen eläketuottoon, eikä tämä vaikutus välttämättä aina käy selvästi ilmi tai tuotteet eivät välttämättä ole tältä osin helposti vertailtavissa keskenään. </w:t>
            </w:r>
            <w:r w:rsidRPr="0024770F">
              <w:rPr>
                <w:b/>
                <w:i/>
              </w:rPr>
              <w:t>Sellaisten selkeiden ja yhdenmukaistettujen kriteerien puuttuminen, joiden perusteella voitaisiin arvioida, ovatko kulut perusteltuja ja oikeasuhteisia tuottoihin nähden, uhkaa heikentää luottamusta PEPP-tuotteisiin ja vähentää kiinnostusta niitä kohtaan. Sen vuoksi on tarpeen luoda jäsennelty vastinetta rahalle ‑kehys</w:t>
            </w:r>
            <w:r w:rsidRPr="0024770F">
              <w:t xml:space="preserve">, </w:t>
            </w:r>
            <w:r w:rsidRPr="0024770F">
              <w:rPr>
                <w:b/>
                <w:i/>
              </w:rPr>
              <w:t>jolla varmistetaa</w:t>
            </w:r>
            <w:r w:rsidRPr="0024770F">
              <w:rPr>
                <w:b/>
                <w:i/>
              </w:rPr>
              <w:t>n, että PEPP-tuotteet tuottavat oikeudenmukaista tuottoa säästäjille ja että niiden kulut ja tuotto- tai arvonkehitys ovat oikeassa suhteessa niiden ominaisuuksiin</w:t>
            </w:r>
            <w:r w:rsidRPr="0024770F">
              <w:t xml:space="preserve">, </w:t>
            </w:r>
            <w:r w:rsidRPr="0024770F">
              <w:rPr>
                <w:b/>
                <w:i/>
              </w:rPr>
              <w:t>tavoitteisiin ja riski-tuottoprofiiliin eli että ne tarjoavat vastinetta rahalle</w:t>
            </w:r>
            <w:r w:rsidRPr="0024770F">
              <w:t>.</w:t>
            </w:r>
          </w:p>
        </w:tc>
        <w:tc>
          <w:tcPr>
            <w:tcW w:w="4876" w:type="dxa"/>
            <w:hideMark/>
          </w:tcPr>
          <w:p w:rsidR="00971D92" w:rsidRPr="0024770F" w:rsidP="00877273" w14:paraId="6766B93E" w14:textId="77777777">
            <w:pPr>
              <w:pStyle w:val="Normal6"/>
              <w:rPr>
                <w:szCs w:val="24"/>
              </w:rPr>
            </w:pPr>
            <w:r w:rsidRPr="0024770F">
              <w:t>(14)</w:t>
            </w:r>
            <w:r w:rsidRPr="0024770F">
              <w:tab/>
              <w:t xml:space="preserve">Yksilöllisten eläketuotteiden kulut ja maksut voivat vaikuttaa merkittävästi säästäjien lopulliseen eläketuottoon, eikä tämä vaikutus välttämättä aina käy selvästi ilmi tai tuotteet eivät välttämättä ole tältä osin helposti vertailtavissa keskenään. </w:t>
            </w:r>
            <w:r w:rsidRPr="0024770F">
              <w:rPr>
                <w:b/>
                <w:i/>
              </w:rPr>
              <w:t>PEPP-säästäjien korkeatasoisen suojan varmistamiseksi</w:t>
            </w:r>
            <w:r w:rsidRPr="0024770F">
              <w:t xml:space="preserve"> ja </w:t>
            </w:r>
            <w:r w:rsidRPr="0024770F">
              <w:rPr>
                <w:b/>
                <w:i/>
              </w:rPr>
              <w:t>sääntelyn yhdenmukaisuuden edistämiseksi PEPP-tarjoajiin sovellettavia tuotehallintavaatimuksia olisi vahvistettava</w:t>
            </w:r>
            <w:r w:rsidRPr="0024770F">
              <w:t>.</w:t>
            </w:r>
            <w:r w:rsidRPr="0024770F">
              <w:rPr>
                <w:b/>
                <w:i/>
              </w:rPr>
              <w:t xml:space="preserve"> Tämä edellyttää yhdenmukaistamista sääntöjen kanssa</w:t>
            </w:r>
            <w:r w:rsidRPr="0024770F">
              <w:t xml:space="preserve">, </w:t>
            </w:r>
            <w:r w:rsidRPr="0024770F">
              <w:rPr>
                <w:b/>
                <w:i/>
              </w:rPr>
              <w:t xml:space="preserve">sellaisina kuin ne ovat </w:t>
            </w:r>
            <w:r w:rsidRPr="0024770F">
              <w:rPr>
                <w:b/>
                <w:i/>
              </w:rPr>
              <w:t>muutettuina vähittäissijoitusstrategian yhteydessä, sekä PEPP-tuotteiden erityispiirteiden eli sen huomioon ottamista</w:t>
            </w:r>
            <w:r w:rsidRPr="0024770F">
              <w:t xml:space="preserve">, </w:t>
            </w:r>
            <w:r w:rsidRPr="0024770F">
              <w:rPr>
                <w:b/>
                <w:i/>
              </w:rPr>
              <w:t>että kyseessä on pitkän aikavälin säästötuote</w:t>
            </w:r>
            <w:r w:rsidRPr="0024770F">
              <w:t>.</w:t>
            </w:r>
          </w:p>
        </w:tc>
      </w:tr>
    </w:tbl>
    <w:p w:rsidR="00971D92" w:rsidRPr="0024770F" w:rsidP="00971D92" w14:paraId="4DC79C43"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7DC282B0" w14:textId="77777777">
      <w:pPr>
        <w:pStyle w:val="JustificationTitle"/>
        <w:rPr>
          <w:noProof w:val="0"/>
        </w:rPr>
      </w:pPr>
      <w:r w:rsidRPr="0024770F">
        <w:rPr>
          <w:rStyle w:val="HideTWBExt"/>
          <w:i w:val="0"/>
        </w:rPr>
        <w:t>&lt;TitreJust&gt;</w:t>
      </w:r>
      <w:r w:rsidRPr="0024770F">
        <w:t>Perustelu</w:t>
      </w:r>
      <w:r w:rsidRPr="0024770F">
        <w:rPr>
          <w:rStyle w:val="HideTWBExt"/>
          <w:i w:val="0"/>
        </w:rPr>
        <w:t>&lt;/TitreJust&gt;</w:t>
      </w:r>
    </w:p>
    <w:p w:rsidR="00971D92" w:rsidRPr="0024770F" w:rsidP="00971D92" w14:paraId="2A1C9DAA" w14:textId="77777777">
      <w:pPr>
        <w:pStyle w:val="Normal12Italic"/>
        <w:rPr>
          <w:noProof w:val="0"/>
        </w:rPr>
      </w:pPr>
      <w:r w:rsidRPr="0024770F">
        <w:t>Johdanto-osan 14 ja 16 kappaleet on yhdistetty.</w:t>
      </w:r>
    </w:p>
    <w:p w:rsidR="00971D92" w:rsidRPr="0024770F" w:rsidP="00971D92" w14:paraId="26D942D3" w14:textId="77777777">
      <w:r w:rsidRPr="0024770F">
        <w:rPr>
          <w:rStyle w:val="HideTWBExt"/>
        </w:rPr>
        <w:t>&lt;/Amend&gt;</w:t>
      </w:r>
    </w:p>
    <w:p w:rsidR="00971D92" w:rsidRPr="0024770F" w:rsidP="00971D92" w14:paraId="77E557BD"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5</w:t>
      </w:r>
      <w:r w:rsidRPr="0024770F">
        <w:rPr>
          <w:rStyle w:val="HideTWBExt"/>
          <w:b w:val="0"/>
        </w:rPr>
        <w:t>&lt;/NumAm&gt;</w:t>
      </w:r>
    </w:p>
    <w:p w:rsidR="00971D92" w:rsidRPr="0024770F" w:rsidP="00971D92" w14:paraId="3463EB9E"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7852CCE9" w14:textId="77777777">
      <w:pPr>
        <w:pStyle w:val="NormalBold"/>
      </w:pPr>
      <w:r w:rsidRPr="0024770F">
        <w:rPr>
          <w:rStyle w:val="HideTWBExt"/>
          <w:b w:val="0"/>
        </w:rPr>
        <w:t>&lt;Article&gt;</w:t>
      </w:r>
      <w:r w:rsidRPr="0024770F">
        <w:t>Johdanto-osan 15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2718CB9"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1B8BEF8C" w14:textId="77777777">
            <w:pPr>
              <w:keepNext/>
            </w:pPr>
          </w:p>
        </w:tc>
      </w:tr>
      <w:tr w14:paraId="06A1911B"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39307E42" w14:textId="77777777">
            <w:pPr>
              <w:pStyle w:val="ColumnHeading"/>
              <w:keepNext/>
            </w:pPr>
            <w:r w:rsidRPr="0024770F">
              <w:t>Komission teksti</w:t>
            </w:r>
          </w:p>
        </w:tc>
        <w:tc>
          <w:tcPr>
            <w:tcW w:w="4876" w:type="dxa"/>
            <w:hideMark/>
          </w:tcPr>
          <w:p w:rsidR="00971D92" w:rsidRPr="0024770F" w:rsidP="00877273" w14:paraId="146876C8" w14:textId="77777777">
            <w:pPr>
              <w:pStyle w:val="ColumnHeading"/>
              <w:keepNext/>
            </w:pPr>
            <w:r w:rsidRPr="0024770F">
              <w:t>Tarkistus</w:t>
            </w:r>
          </w:p>
        </w:tc>
      </w:tr>
      <w:tr w14:paraId="4FFEA145"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F485FFE" w14:textId="77777777">
            <w:pPr>
              <w:pStyle w:val="Normal6"/>
            </w:pPr>
            <w:r w:rsidRPr="0024770F">
              <w:rPr>
                <w:b/>
                <w:i/>
              </w:rPr>
              <w:t>(15)</w:t>
            </w:r>
            <w:r w:rsidRPr="0024770F">
              <w:rPr>
                <w:b/>
                <w:i/>
              </w:rPr>
              <w:tab/>
              <w:t xml:space="preserve">Jotta varmistetaan, että </w:t>
            </w:r>
            <w:r w:rsidRPr="0024770F">
              <w:rPr>
                <w:b/>
                <w:i/>
              </w:rPr>
              <w:t>PEPP-tuotteiden suunnittelussa ja jakelussa noudatetaan säästäjien etua, rahalle saatavaa vastinetta koskeva arviointi olisi sisällytettävä osaksi laajempaa tuotehallintakehystä. Tuotteiden hyväksymismenettelyssä olisi yksilöitävä kohderyhmä, tavoitteet ja säästäjien tarpeet ja osoitettava – ennen kuin tuote hyväksytään jaeltavaksi –, että kokonaiskulut ja ‑maksut ovat perusteltuja ja oikeasuhteisia odotettuihin hyötyihin ja tuotto- tai arvonkehitykseen nähden. Jotta vahvistetaan kuluttajien luottamusta PEP</w:t>
            </w:r>
            <w:r w:rsidRPr="0024770F">
              <w:rPr>
                <w:b/>
                <w:i/>
              </w:rPr>
              <w:t>P-tuotteisiin, näiden kriteerien vastaisia PEPP-tuotteita ei pitäisi kehittää eikä hyväksyä tai jaella.</w:t>
            </w:r>
          </w:p>
        </w:tc>
        <w:tc>
          <w:tcPr>
            <w:tcW w:w="4876" w:type="dxa"/>
            <w:hideMark/>
          </w:tcPr>
          <w:p w:rsidR="00971D92" w:rsidRPr="0024770F" w:rsidP="00877273" w14:paraId="16979367" w14:textId="77777777">
            <w:pPr>
              <w:pStyle w:val="Normal6"/>
              <w:rPr>
                <w:szCs w:val="24"/>
              </w:rPr>
            </w:pPr>
            <w:r w:rsidRPr="0024770F">
              <w:rPr>
                <w:b/>
                <w:i/>
              </w:rPr>
              <w:t>Poistetaan.</w:t>
            </w:r>
          </w:p>
        </w:tc>
      </w:tr>
    </w:tbl>
    <w:p w:rsidR="00971D92" w:rsidRPr="0024770F" w:rsidP="00971D92" w14:paraId="767DBF83"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5128F090" w14:textId="77777777">
      <w:r w:rsidRPr="0024770F">
        <w:rPr>
          <w:rStyle w:val="HideTWBExt"/>
        </w:rPr>
        <w:t>&lt;/Amend&gt;</w:t>
      </w:r>
    </w:p>
    <w:p w:rsidR="00971D92" w:rsidRPr="0024770F" w:rsidP="00971D92" w14:paraId="2AA1946A"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6</w:t>
      </w:r>
      <w:r w:rsidRPr="0024770F">
        <w:rPr>
          <w:rStyle w:val="HideTWBExt"/>
          <w:b w:val="0"/>
        </w:rPr>
        <w:t>&lt;/NumAm&gt;</w:t>
      </w:r>
    </w:p>
    <w:p w:rsidR="00971D92" w:rsidRPr="0024770F" w:rsidP="00971D92" w14:paraId="13C760A8"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62D3BEB5" w14:textId="77777777">
      <w:pPr>
        <w:pStyle w:val="NormalBold"/>
      </w:pPr>
      <w:r w:rsidRPr="0024770F">
        <w:rPr>
          <w:rStyle w:val="HideTWBExt"/>
          <w:b w:val="0"/>
        </w:rPr>
        <w:t>&lt;Article&gt;</w:t>
      </w:r>
      <w:r w:rsidRPr="0024770F">
        <w:t>Johdanto-osan 16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79ABF92"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70481000" w14:textId="77777777">
            <w:pPr>
              <w:keepNext/>
            </w:pPr>
          </w:p>
        </w:tc>
      </w:tr>
      <w:tr w14:paraId="5BD0C97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26B40959" w14:textId="77777777">
            <w:pPr>
              <w:pStyle w:val="ColumnHeading"/>
              <w:keepNext/>
            </w:pPr>
            <w:r w:rsidRPr="0024770F">
              <w:t>Komission teksti</w:t>
            </w:r>
          </w:p>
        </w:tc>
        <w:tc>
          <w:tcPr>
            <w:tcW w:w="4876" w:type="dxa"/>
            <w:hideMark/>
          </w:tcPr>
          <w:p w:rsidR="00971D92" w:rsidRPr="0024770F" w:rsidP="00877273" w14:paraId="63D775D8" w14:textId="77777777">
            <w:pPr>
              <w:pStyle w:val="ColumnHeading"/>
              <w:keepNext/>
            </w:pPr>
            <w:r w:rsidRPr="0024770F">
              <w:t>Tarkistus</w:t>
            </w:r>
          </w:p>
        </w:tc>
      </w:tr>
      <w:tr w14:paraId="6A873E03"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3CEC16F" w14:textId="77777777">
            <w:pPr>
              <w:pStyle w:val="Normal6"/>
            </w:pPr>
            <w:r w:rsidRPr="0024770F">
              <w:rPr>
                <w:b/>
                <w:i/>
              </w:rPr>
              <w:t>(16)</w:t>
            </w:r>
            <w:r w:rsidRPr="0024770F">
              <w:rPr>
                <w:b/>
                <w:i/>
              </w:rPr>
              <w:tab/>
              <w:t xml:space="preserve">PEPP-säästäjien korkeatasoisen suojan varmistamiseksi ja sääntelyn yhdenmukaisuuden edistämiseksi PEPP-tarjoajiin sovellettavia tuotehallintavaatimuksia olisi </w:t>
            </w:r>
            <w:r w:rsidRPr="0024770F">
              <w:rPr>
                <w:b/>
                <w:i/>
              </w:rPr>
              <w:t>vahvistettava. Tämä edellyttää yhdenmukaistamista direktiivin (EU) 2016/97</w:t>
            </w:r>
            <w:r w:rsidRPr="0024770F">
              <w:rPr>
                <w:b/>
                <w:i/>
                <w:vertAlign w:val="superscript"/>
              </w:rPr>
              <w:t>6</w:t>
            </w:r>
            <w:r w:rsidRPr="0024770F">
              <w:rPr>
                <w:b/>
                <w:i/>
              </w:rPr>
              <w:t>, sellaisena kuin se on muutettuna vähittäissijoitusstrategian yhteydessä, vaatimusten kanssa sekä PEPP-tuotteiden erityispiirteiden eli sen huomioon ottamista, että kyseessä on pitkän aikavälin säästötuote.</w:t>
            </w:r>
          </w:p>
        </w:tc>
        <w:tc>
          <w:tcPr>
            <w:tcW w:w="4876" w:type="dxa"/>
            <w:hideMark/>
          </w:tcPr>
          <w:p w:rsidR="00971D92" w:rsidRPr="0024770F" w:rsidP="00877273" w14:paraId="5DDFB748" w14:textId="77777777">
            <w:pPr>
              <w:pStyle w:val="Normal6"/>
              <w:rPr>
                <w:szCs w:val="24"/>
              </w:rPr>
            </w:pPr>
            <w:r w:rsidRPr="0024770F">
              <w:rPr>
                <w:b/>
                <w:i/>
              </w:rPr>
              <w:t>Poistetaan.</w:t>
            </w:r>
          </w:p>
        </w:tc>
      </w:tr>
      <w:tr w14:paraId="509EC286"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6162F8C4" w14:textId="77777777">
            <w:pPr>
              <w:pStyle w:val="Normal6"/>
            </w:pPr>
            <w:r w:rsidRPr="0024770F">
              <w:rPr>
                <w:b/>
                <w:i/>
              </w:rPr>
              <w:t>__________________</w:t>
            </w:r>
          </w:p>
        </w:tc>
        <w:tc>
          <w:tcPr>
            <w:tcW w:w="4876" w:type="dxa"/>
          </w:tcPr>
          <w:p w:rsidR="00971D92" w:rsidRPr="0024770F" w:rsidP="00877273" w14:paraId="2CEE64D3" w14:textId="77777777">
            <w:pPr>
              <w:pStyle w:val="Normal6"/>
              <w:rPr>
                <w:szCs w:val="24"/>
              </w:rPr>
            </w:pPr>
          </w:p>
        </w:tc>
      </w:tr>
      <w:tr w14:paraId="363DFF18"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59980A5" w14:textId="77777777">
            <w:pPr>
              <w:pStyle w:val="Normal6"/>
            </w:pPr>
            <w:r w:rsidRPr="0024770F">
              <w:rPr>
                <w:b/>
                <w:i/>
                <w:vertAlign w:val="superscript"/>
              </w:rPr>
              <w:t>6</w:t>
            </w:r>
            <w:r w:rsidRPr="0024770F">
              <w:t xml:space="preserve"> </w:t>
            </w:r>
            <w:r w:rsidRPr="0024770F">
              <w:rPr>
                <w:b/>
                <w:i/>
              </w:rPr>
              <w:t>Euroopan parlamentin ja neuvoston direktiivi (EU) 2016/97, annettu 20 päivänä tammikuuta 2016, vakuutusten tarjoamisesta (uudelleenlaadittu) (EUVL L 26, 2.2.2016, s. 19, ELI: http://data.europa.eu/eli/dir/2016/97/oj)</w:t>
            </w:r>
          </w:p>
        </w:tc>
        <w:tc>
          <w:tcPr>
            <w:tcW w:w="4876" w:type="dxa"/>
          </w:tcPr>
          <w:p w:rsidR="00971D92" w:rsidRPr="0024770F" w:rsidP="00877273" w14:paraId="1CE91E59" w14:textId="77777777">
            <w:pPr>
              <w:pStyle w:val="Normal6"/>
              <w:rPr>
                <w:szCs w:val="24"/>
              </w:rPr>
            </w:pPr>
          </w:p>
        </w:tc>
      </w:tr>
    </w:tbl>
    <w:p w:rsidR="00971D92" w:rsidRPr="0024770F" w:rsidP="00971D92" w14:paraId="03700F7E"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7D0F0B18" w14:textId="77777777">
      <w:pPr>
        <w:pStyle w:val="JustificationTitle"/>
        <w:rPr>
          <w:noProof w:val="0"/>
        </w:rPr>
      </w:pPr>
      <w:r w:rsidRPr="0024770F">
        <w:rPr>
          <w:rStyle w:val="HideTWBExt"/>
          <w:i w:val="0"/>
        </w:rPr>
        <w:t>&lt;TitreJust&gt;</w:t>
      </w:r>
      <w:r w:rsidRPr="0024770F">
        <w:t>Perustelu</w:t>
      </w:r>
      <w:r w:rsidRPr="0024770F">
        <w:rPr>
          <w:rStyle w:val="HideTWBExt"/>
          <w:i w:val="0"/>
        </w:rPr>
        <w:t>&lt;/TitreJust&gt;</w:t>
      </w:r>
    </w:p>
    <w:p w:rsidR="00971D92" w:rsidRPr="0024770F" w:rsidP="00971D92" w14:paraId="45298C02" w14:textId="77777777">
      <w:pPr>
        <w:pStyle w:val="Normal12Italic"/>
        <w:rPr>
          <w:noProof w:val="0"/>
        </w:rPr>
      </w:pPr>
      <w:r w:rsidRPr="0024770F">
        <w:t>Teksti on siirretty johdanto-osan 14 kappaleeseen.</w:t>
      </w:r>
    </w:p>
    <w:p w:rsidR="00971D92" w:rsidRPr="0024770F" w:rsidP="00971D92" w14:paraId="65ECFEF8" w14:textId="77777777">
      <w:r w:rsidRPr="0024770F">
        <w:rPr>
          <w:rStyle w:val="HideTWBExt"/>
        </w:rPr>
        <w:t>&lt;/Amend&gt;</w:t>
      </w:r>
    </w:p>
    <w:p w:rsidR="00971D92" w:rsidRPr="0024770F" w:rsidP="00971D92" w14:paraId="4FFE4C8E"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7</w:t>
      </w:r>
      <w:r w:rsidRPr="0024770F">
        <w:rPr>
          <w:rStyle w:val="HideTWBExt"/>
          <w:b w:val="0"/>
        </w:rPr>
        <w:t>&lt;/NumAm&gt;</w:t>
      </w:r>
    </w:p>
    <w:p w:rsidR="00971D92" w:rsidRPr="0024770F" w:rsidP="00971D92" w14:paraId="69CBC2F8"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490386B3" w14:textId="77777777">
      <w:pPr>
        <w:pStyle w:val="NormalBold"/>
      </w:pPr>
      <w:r w:rsidRPr="0024770F">
        <w:rPr>
          <w:rStyle w:val="HideTWBExt"/>
          <w:b w:val="0"/>
        </w:rPr>
        <w:t>&lt;Article&gt;</w:t>
      </w:r>
      <w:r w:rsidRPr="0024770F">
        <w:t>Johdanto-osan 17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40B45BC"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27535C5E" w14:textId="77777777">
            <w:pPr>
              <w:keepNext/>
            </w:pPr>
          </w:p>
        </w:tc>
      </w:tr>
      <w:tr w14:paraId="6441A351"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F7F10FD" w14:textId="77777777">
            <w:pPr>
              <w:pStyle w:val="ColumnHeading"/>
              <w:keepNext/>
            </w:pPr>
            <w:r w:rsidRPr="0024770F">
              <w:t>Komission teksti</w:t>
            </w:r>
          </w:p>
        </w:tc>
        <w:tc>
          <w:tcPr>
            <w:tcW w:w="4876" w:type="dxa"/>
            <w:hideMark/>
          </w:tcPr>
          <w:p w:rsidR="00971D92" w:rsidRPr="0024770F" w:rsidP="00877273" w14:paraId="48BBB5FE" w14:textId="77777777">
            <w:pPr>
              <w:pStyle w:val="ColumnHeading"/>
              <w:keepNext/>
            </w:pPr>
            <w:r w:rsidRPr="0024770F">
              <w:t>Tarkistus</w:t>
            </w:r>
          </w:p>
        </w:tc>
      </w:tr>
      <w:tr w14:paraId="270AA615"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52356A8" w14:textId="77777777">
            <w:pPr>
              <w:pStyle w:val="Normal6"/>
            </w:pPr>
            <w:r w:rsidRPr="0024770F">
              <w:rPr>
                <w:b/>
                <w:i/>
              </w:rPr>
              <w:t>(17)</w:t>
            </w:r>
            <w:r w:rsidRPr="0024770F">
              <w:rPr>
                <w:b/>
                <w:i/>
              </w:rPr>
              <w:tab/>
              <w:t>Koska PEPP-tuote rekisteröidään ennen kuin voidaan varmistaa, tarjoaako tuote käytännössä vastinetta säästäjien rahoille, on mahdollista, että jotkin PEPP-tuotteet tarjoavat käytännössä ilmoitettua vähemmän vastinetta rahalle. Toimivaltaisilla viranomaisilla olisi oltava valtuudet seurata tuotteiden kehitystä, ja niiden olisi tarvittaessa voitava vaatia korjaavia toimenpiteitä.</w:t>
            </w:r>
          </w:p>
        </w:tc>
        <w:tc>
          <w:tcPr>
            <w:tcW w:w="4876" w:type="dxa"/>
            <w:hideMark/>
          </w:tcPr>
          <w:p w:rsidR="00971D92" w:rsidRPr="0024770F" w:rsidP="00877273" w14:paraId="77C04B03" w14:textId="77777777">
            <w:pPr>
              <w:pStyle w:val="Normal6"/>
              <w:rPr>
                <w:szCs w:val="24"/>
              </w:rPr>
            </w:pPr>
            <w:r w:rsidRPr="0024770F">
              <w:rPr>
                <w:b/>
                <w:i/>
              </w:rPr>
              <w:t>Poistetaan.</w:t>
            </w:r>
          </w:p>
        </w:tc>
      </w:tr>
    </w:tbl>
    <w:p w:rsidR="00971D92" w:rsidRPr="0024770F" w:rsidP="00971D92" w14:paraId="5E922DFF"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28FB7C96" w14:textId="77777777">
      <w:r w:rsidRPr="0024770F">
        <w:rPr>
          <w:rStyle w:val="HideTWBExt"/>
        </w:rPr>
        <w:t>&lt;/Amend&gt;</w:t>
      </w:r>
    </w:p>
    <w:p w:rsidR="00971D92" w:rsidRPr="0024770F" w:rsidP="00971D92" w14:paraId="52E73E03"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8</w:t>
      </w:r>
      <w:r w:rsidRPr="0024770F">
        <w:rPr>
          <w:rStyle w:val="HideTWBExt"/>
          <w:b w:val="0"/>
        </w:rPr>
        <w:t>&lt;/NumAm&gt;</w:t>
      </w:r>
    </w:p>
    <w:p w:rsidR="00971D92" w:rsidRPr="0024770F" w:rsidP="00971D92" w14:paraId="0C42E9C9"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7E0F7EAF" w14:textId="77777777">
      <w:pPr>
        <w:pStyle w:val="NormalBold"/>
      </w:pPr>
      <w:r w:rsidRPr="0024770F">
        <w:rPr>
          <w:rStyle w:val="HideTWBExt"/>
          <w:b w:val="0"/>
        </w:rPr>
        <w:t>&lt;Article&gt;</w:t>
      </w:r>
      <w:r w:rsidRPr="0024770F">
        <w:t>Johdanto-osan 17 a kappale (uusi)</w:t>
      </w:r>
      <w:r w:rsidRPr="0024770F">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385AD83E"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337C0865" w14:textId="77777777">
            <w:pPr>
              <w:keepNext/>
            </w:pPr>
          </w:p>
        </w:tc>
      </w:tr>
      <w:tr w14:paraId="11B29101"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10269C4A" w14:textId="77777777">
            <w:pPr>
              <w:pStyle w:val="ColumnHeading"/>
              <w:keepNext/>
            </w:pPr>
            <w:r w:rsidRPr="0024770F">
              <w:t>Komission teksti</w:t>
            </w:r>
          </w:p>
        </w:tc>
        <w:tc>
          <w:tcPr>
            <w:tcW w:w="4876" w:type="dxa"/>
            <w:hideMark/>
          </w:tcPr>
          <w:p w:rsidR="00971D92" w:rsidRPr="0024770F" w:rsidP="00877273" w14:paraId="34468D96" w14:textId="77777777">
            <w:pPr>
              <w:pStyle w:val="ColumnHeading"/>
              <w:keepNext/>
            </w:pPr>
            <w:r w:rsidRPr="0024770F">
              <w:t>Tarkistus</w:t>
            </w:r>
          </w:p>
        </w:tc>
      </w:tr>
      <w:tr w14:paraId="47BEC032"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0A71A138" w14:textId="77777777">
            <w:pPr>
              <w:pStyle w:val="Normal6"/>
            </w:pPr>
          </w:p>
        </w:tc>
        <w:tc>
          <w:tcPr>
            <w:tcW w:w="4876" w:type="dxa"/>
            <w:hideMark/>
          </w:tcPr>
          <w:p w:rsidR="00971D92" w:rsidRPr="0024770F" w:rsidP="00877273" w14:paraId="44428A41" w14:textId="77777777">
            <w:pPr>
              <w:pStyle w:val="Normal6"/>
              <w:rPr>
                <w:szCs w:val="24"/>
              </w:rPr>
            </w:pPr>
            <w:r w:rsidRPr="0024770F">
              <w:rPr>
                <w:b/>
                <w:i/>
              </w:rPr>
              <w:t>(17 a)</w:t>
            </w:r>
            <w:r w:rsidRPr="0024770F">
              <w:rPr>
                <w:b/>
                <w:i/>
              </w:rPr>
              <w:tab/>
              <w:t xml:space="preserve">PEPP-kehystä olisi sovellettava johdonmukaisesti alaa koskevan </w:t>
            </w:r>
            <w:r w:rsidRPr="0024770F">
              <w:rPr>
                <w:b/>
                <w:i/>
              </w:rPr>
              <w:t>vakavaraisuuslainsäädännön kanssa. Tämä koskee erityisesti markkinointiviestintää ja -käytäntöjä mutta myös PEPP-avaintietoasiakirjaa. Jotta voidaan varmistaa johdonmukaisuus ja vertailukelpoisuus unionin eri säädöksissä edellytettyjen avaintietoasiakirjojen välillä, kuluttajille annettavat tiedot olisi esitettävä selkeästi ja ymmärrettävästi ja PEPP-avaintietoasiakirja olisi tarvittaessa yhdenmukaistettava Euroopan parlamentin ja neuvoston asetuksessa (EU) N:o 1286/2014</w:t>
            </w:r>
            <w:r w:rsidRPr="0024770F">
              <w:rPr>
                <w:b/>
                <w:i/>
                <w:vertAlign w:val="superscript"/>
              </w:rPr>
              <w:t>1 a</w:t>
            </w:r>
            <w:r w:rsidRPr="0024770F">
              <w:rPr>
                <w:b/>
                <w:i/>
              </w:rPr>
              <w:t xml:space="preserve"> säädetyn kehyksen nojalla sovelle</w:t>
            </w:r>
            <w:r w:rsidRPr="0024770F">
              <w:rPr>
                <w:b/>
                <w:i/>
              </w:rPr>
              <w:t>ttavien vaatimusten kanssa. Jos kyseiseen asetukseen tehdään merkittävä muutos, PEPP-avaintietoasiakirja olisi tarvittaessa yhdenmukaistettava PRIIP-tuotteiden avaintietoasiakirjan kanssa, jotta voidaan varmistaa rahoitustuotteiden vertailukelpoisuus kuluttajille unionissa ja välttää muun alakohtaisen lainsäädännön soveltamisalaan kuuluville PEPP-tarjoajille ja -jakelijoille aiheutuva tarpeeton hallinnollinen rasite.</w:t>
            </w:r>
          </w:p>
        </w:tc>
      </w:tr>
      <w:tr w14:paraId="3139AD31" w14:textId="77777777" w:rsidTr="00A04781">
        <w:tblPrEx>
          <w:tblW w:w="9752" w:type="dxa"/>
          <w:jc w:val="center"/>
          <w:tblLayout w:type="fixed"/>
          <w:tblCellMar>
            <w:left w:w="340" w:type="dxa"/>
            <w:right w:w="340" w:type="dxa"/>
          </w:tblCellMar>
          <w:tblLook w:val="04A0"/>
        </w:tblPrEx>
        <w:trPr>
          <w:jc w:val="center"/>
        </w:trPr>
        <w:tc>
          <w:tcPr>
            <w:tcW w:w="4876" w:type="dxa"/>
          </w:tcPr>
          <w:p w:rsidR="00BB3E3C" w:rsidRPr="0024770F" w:rsidP="00877273" w14:paraId="7BE01D2B" w14:textId="77777777">
            <w:pPr>
              <w:pStyle w:val="Normal6"/>
            </w:pPr>
          </w:p>
        </w:tc>
        <w:tc>
          <w:tcPr>
            <w:tcW w:w="4876" w:type="dxa"/>
          </w:tcPr>
          <w:p w:rsidR="00BB3E3C" w:rsidRPr="0024770F" w:rsidP="00877273" w14:paraId="5FCC071C" w14:textId="77777777">
            <w:pPr>
              <w:pStyle w:val="Normal6"/>
              <w:rPr>
                <w:b/>
                <w:i/>
              </w:rPr>
            </w:pPr>
            <w:r w:rsidRPr="0024770F">
              <w:rPr>
                <w:b/>
                <w:i/>
              </w:rPr>
              <w:t>________</w:t>
            </w:r>
          </w:p>
        </w:tc>
      </w:tr>
      <w:tr w14:paraId="35FD42AE" w14:textId="77777777" w:rsidTr="00BB3E3C">
        <w:tblPrEx>
          <w:tblW w:w="9752" w:type="dxa"/>
          <w:jc w:val="center"/>
          <w:tblLayout w:type="fixed"/>
          <w:tblCellMar>
            <w:left w:w="340" w:type="dxa"/>
            <w:right w:w="340" w:type="dxa"/>
          </w:tblCellMar>
          <w:tblLook w:val="04A0"/>
        </w:tblPrEx>
        <w:trPr>
          <w:jc w:val="center"/>
        </w:trPr>
        <w:tc>
          <w:tcPr>
            <w:tcW w:w="4876" w:type="dxa"/>
          </w:tcPr>
          <w:p w:rsidR="00BB3E3C" w:rsidRPr="0024770F" w:rsidP="00877273" w14:paraId="0CB5F97C" w14:textId="77777777">
            <w:pPr>
              <w:pStyle w:val="Normal6"/>
            </w:pPr>
          </w:p>
        </w:tc>
        <w:tc>
          <w:tcPr>
            <w:tcW w:w="4876" w:type="dxa"/>
          </w:tcPr>
          <w:p w:rsidR="00BB3E3C" w:rsidRPr="0024770F" w:rsidP="008D1C9C" w14:paraId="3C30C4DE" w14:textId="7EF8A8B6">
            <w:pPr>
              <w:pStyle w:val="Normal6"/>
              <w:rPr>
                <w:b/>
                <w:i/>
              </w:rPr>
            </w:pPr>
            <w:r w:rsidRPr="0024770F">
              <w:rPr>
                <w:b/>
                <w:i/>
                <w:vertAlign w:val="superscript"/>
              </w:rPr>
              <w:t>1 a</w:t>
            </w:r>
            <w:r w:rsidRPr="0024770F">
              <w:rPr>
                <w:b/>
                <w:i/>
              </w:rPr>
              <w:t xml:space="preserve"> Euroopan parlamentin ja neuvoston asetus (EU) N:o 1286/2014, annettu 26</w:t>
            </w:r>
            <w:r w:rsidRPr="0024770F" w:rsidR="00D5136C">
              <w:rPr>
                <w:b/>
                <w:i/>
              </w:rPr>
              <w:t> </w:t>
            </w:r>
            <w:r w:rsidRPr="0024770F">
              <w:rPr>
                <w:b/>
                <w:i/>
              </w:rPr>
              <w:t>päivänä marraskuuta 2014, vähittäismarkkinoille tarkoitettuja paketoituja ja vakuutusmuotoisia sijoitustuotteita (PRIIP-tuotteita) koskevista avaintietoasiakirjoista (EUVL L 352, 9.12.2014, s. 1, ELI: </w:t>
            </w:r>
            <w:hyperlink r:id="rId7" w:tooltip="Avaa asiakirjan ELI URI -osoitteen kautta." w:history="1">
              <w:r w:rsidRPr="0024770F">
                <w:rPr>
                  <w:rStyle w:val="Hyperlink"/>
                  <w:b/>
                  <w:i/>
                  <w:color w:val="auto"/>
                </w:rPr>
                <w:t>http://data.europa.eu/eli/reg/2014/1286/oj</w:t>
              </w:r>
            </w:hyperlink>
            <w:r w:rsidRPr="0024770F">
              <w:rPr>
                <w:b/>
                <w:i/>
              </w:rPr>
              <w:t>).</w:t>
            </w:r>
          </w:p>
        </w:tc>
      </w:tr>
    </w:tbl>
    <w:p w:rsidR="00971D92" w:rsidRPr="0024770F" w:rsidP="00971D92" w14:paraId="4FF3D25E"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57DA5316" w14:textId="77777777">
      <w:r w:rsidRPr="0024770F">
        <w:rPr>
          <w:rStyle w:val="HideTWBExt"/>
        </w:rPr>
        <w:t>&lt;/Amend&gt;</w:t>
      </w:r>
    </w:p>
    <w:p w:rsidR="00971D92" w:rsidRPr="0024770F" w:rsidP="00971D92" w14:paraId="6DB26541"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9</w:t>
      </w:r>
      <w:r w:rsidRPr="0024770F">
        <w:rPr>
          <w:rStyle w:val="HideTWBExt"/>
          <w:b w:val="0"/>
        </w:rPr>
        <w:t>&lt;/NumAm&gt;</w:t>
      </w:r>
    </w:p>
    <w:p w:rsidR="00971D92" w:rsidRPr="0024770F" w:rsidP="00971D92" w14:paraId="6FE36EE3"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0321F979" w14:textId="77777777">
      <w:pPr>
        <w:pStyle w:val="NormalBold"/>
      </w:pPr>
      <w:r w:rsidRPr="0024770F">
        <w:rPr>
          <w:rStyle w:val="HideTWBExt"/>
          <w:b w:val="0"/>
        </w:rPr>
        <w:t>&lt;Article&gt;</w:t>
      </w:r>
      <w:r w:rsidRPr="0024770F">
        <w:t>Johdanto-osan 18 a kappale (uusi)</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9C3DDC2"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496C45F0" w14:textId="77777777">
            <w:pPr>
              <w:keepNext/>
            </w:pPr>
          </w:p>
        </w:tc>
      </w:tr>
      <w:tr w14:paraId="41CE3E9D"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A1F3697" w14:textId="77777777">
            <w:pPr>
              <w:pStyle w:val="ColumnHeading"/>
              <w:keepNext/>
            </w:pPr>
            <w:r w:rsidRPr="0024770F">
              <w:t>Komission teksti</w:t>
            </w:r>
          </w:p>
        </w:tc>
        <w:tc>
          <w:tcPr>
            <w:tcW w:w="4876" w:type="dxa"/>
            <w:hideMark/>
          </w:tcPr>
          <w:p w:rsidR="00971D92" w:rsidRPr="0024770F" w:rsidP="00877273" w14:paraId="2A7E13E7" w14:textId="77777777">
            <w:pPr>
              <w:pStyle w:val="ColumnHeading"/>
              <w:keepNext/>
            </w:pPr>
            <w:r w:rsidRPr="0024770F">
              <w:t>Tarkistus</w:t>
            </w:r>
          </w:p>
        </w:tc>
      </w:tr>
      <w:tr w14:paraId="04403E68" w14:textId="77777777" w:rsidTr="00877273">
        <w:tblPrEx>
          <w:tblW w:w="0" w:type="auto"/>
          <w:jc w:val="center"/>
          <w:tblLayout w:type="fixed"/>
          <w:tblCellMar>
            <w:left w:w="340" w:type="dxa"/>
            <w:right w:w="340" w:type="dxa"/>
          </w:tblCellMar>
          <w:tblLook w:val="04A0"/>
        </w:tblPrEx>
        <w:trPr>
          <w:jc w:val="center"/>
        </w:trPr>
        <w:tc>
          <w:tcPr>
            <w:tcW w:w="4876" w:type="dxa"/>
          </w:tcPr>
          <w:p w:rsidR="00971D92" w:rsidRPr="0024770F" w:rsidP="00877273" w14:paraId="2044E1A2" w14:textId="77777777">
            <w:pPr>
              <w:pStyle w:val="Normal6"/>
            </w:pPr>
          </w:p>
        </w:tc>
        <w:tc>
          <w:tcPr>
            <w:tcW w:w="4876" w:type="dxa"/>
            <w:hideMark/>
          </w:tcPr>
          <w:p w:rsidR="00971D92" w:rsidRPr="0024770F" w:rsidP="00877273" w14:paraId="0D90BA1A" w14:textId="77777777">
            <w:pPr>
              <w:pStyle w:val="Normal6"/>
              <w:rPr>
                <w:szCs w:val="24"/>
              </w:rPr>
            </w:pPr>
            <w:r w:rsidRPr="0024770F">
              <w:rPr>
                <w:b/>
                <w:i/>
              </w:rPr>
              <w:t>(18 a)</w:t>
            </w:r>
            <w:r w:rsidRPr="0024770F">
              <w:rPr>
                <w:b/>
                <w:i/>
              </w:rPr>
              <w:tab/>
              <w:t xml:space="preserve">Kuluttajien luottamus on PEPP-tuotteiden onnistumisen kannalta olennaisen </w:t>
            </w:r>
            <w:r w:rsidRPr="0024770F">
              <w:rPr>
                <w:b/>
                <w:i/>
              </w:rPr>
              <w:t xml:space="preserve">tärkeää. EIOPAn vuoden 2025 Eurobarometri-tutkimuksen mukaan 54 prosenttia unionin kuluttajista ostaisi todennäköisemmin eläketuotteen, jossa on virallinen unionin merkintä, ja alle 24-vuotiaiden kuluttajien kohdalla luku nousee 65 prosenttiin. Kuluttajat yhdistävät unionin merkinnän tiukkojen vaatimusten noudattamiseen, tarjoajia kohtaan tunnettuun parempaan luottamukseen, parempaan kuluttajansuojaan ja suurempaan avoimuuteen. Perusmuotoiset PEPP-tuotteet olisi nimettävä PEPP-säästäjille ”eurooppalaisiksi </w:t>
            </w:r>
            <w:r w:rsidRPr="0024770F">
              <w:rPr>
                <w:b/>
                <w:i/>
              </w:rPr>
              <w:t>eläketuotteiksi”, ja tämä unionin merkintä olisi otettava käyttöön PEPP-perustuotteille, jotta kuluttajille voidaan antaa selkeä ja tunnistettava tieto siitä, että tuote on yksinkertaisuutta, turvallisuutta, avoimuutta ja rahalle saatavaa vastinetta koskevien yhdenmukaistettujen unionin vaatimusten mukainen.</w:t>
            </w:r>
          </w:p>
        </w:tc>
      </w:tr>
    </w:tbl>
    <w:p w:rsidR="00971D92" w:rsidRPr="0024770F" w:rsidP="00971D92" w14:paraId="2FA6CFC8"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2D7E07BF" w14:textId="77777777">
      <w:r w:rsidRPr="0024770F">
        <w:rPr>
          <w:rStyle w:val="HideTWBExt"/>
        </w:rPr>
        <w:t>&lt;/Amend&gt;</w:t>
      </w:r>
    </w:p>
    <w:p w:rsidR="00971D92" w:rsidRPr="0024770F" w:rsidP="00971D92" w14:paraId="56FBE6ED"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10</w:t>
      </w:r>
      <w:r w:rsidRPr="0024770F">
        <w:rPr>
          <w:rStyle w:val="HideTWBExt"/>
          <w:b w:val="0"/>
        </w:rPr>
        <w:t>&lt;/NumAm&gt;</w:t>
      </w:r>
    </w:p>
    <w:p w:rsidR="00971D92" w:rsidRPr="0024770F" w:rsidP="00971D92" w14:paraId="18D70950"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0C8CF52B" w14:textId="77777777">
      <w:pPr>
        <w:pStyle w:val="NormalBold"/>
      </w:pPr>
      <w:r w:rsidRPr="0024770F">
        <w:rPr>
          <w:rStyle w:val="HideTWBExt"/>
          <w:b w:val="0"/>
        </w:rPr>
        <w:t>&lt;Article&gt;</w:t>
      </w:r>
      <w:r w:rsidRPr="0024770F">
        <w:t>Johdanto-osan 19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E5E26C5"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16A62174" w14:textId="77777777">
            <w:pPr>
              <w:keepNext/>
            </w:pPr>
          </w:p>
        </w:tc>
      </w:tr>
      <w:tr w14:paraId="03FC2F2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D024647" w14:textId="77777777">
            <w:pPr>
              <w:pStyle w:val="ColumnHeading"/>
              <w:keepNext/>
            </w:pPr>
            <w:r w:rsidRPr="0024770F">
              <w:t>Komission teksti</w:t>
            </w:r>
          </w:p>
        </w:tc>
        <w:tc>
          <w:tcPr>
            <w:tcW w:w="4876" w:type="dxa"/>
            <w:hideMark/>
          </w:tcPr>
          <w:p w:rsidR="00971D92" w:rsidRPr="0024770F" w:rsidP="00877273" w14:paraId="5B4F1597" w14:textId="77777777">
            <w:pPr>
              <w:pStyle w:val="ColumnHeading"/>
              <w:keepNext/>
            </w:pPr>
            <w:r w:rsidRPr="0024770F">
              <w:t>Tarkistus</w:t>
            </w:r>
          </w:p>
        </w:tc>
      </w:tr>
      <w:tr w14:paraId="64F44AD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CAAABB5" w14:textId="77777777">
            <w:pPr>
              <w:pStyle w:val="Normal6"/>
            </w:pPr>
            <w:r w:rsidRPr="0024770F">
              <w:t>(19)</w:t>
            </w:r>
            <w:r w:rsidRPr="0024770F">
              <w:tab/>
            </w:r>
            <w:r w:rsidRPr="0024770F">
              <w:rPr>
                <w:b/>
                <w:i/>
              </w:rPr>
              <w:t>Asetuksen</w:t>
            </w:r>
            <w:r w:rsidRPr="0024770F">
              <w:t xml:space="preserve"> (EU) 2019/1238 </w:t>
            </w:r>
            <w:r w:rsidRPr="0024770F">
              <w:rPr>
                <w:b/>
                <w:i/>
              </w:rPr>
              <w:t>45 artiklan 2 kohdassa</w:t>
            </w:r>
            <w:r w:rsidRPr="0024770F">
              <w:t xml:space="preserve"> säädetään, että perusmuotoisesta PEPP-tuotteesta aiheutuvat kulut ja palkkiot saavat olla enintään prosentin</w:t>
            </w:r>
            <w:r w:rsidRPr="0024770F">
              <w:rPr>
                <w:b/>
                <w:i/>
              </w:rPr>
              <w:t>, ja kyseisen asetuksen 34 artiklan 2 kohdan mukaan PEPP-tarjoajan tai PEPP-jakelijan on annettava säästäjälle neuvontaa ennen PEPP-perustuotetta koskevan sopimuksen tekemistä</w:t>
            </w:r>
            <w:r w:rsidRPr="0024770F">
              <w:t>.</w:t>
            </w:r>
            <w:r w:rsidRPr="0024770F">
              <w:rPr>
                <w:b/>
                <w:i/>
              </w:rPr>
              <w:t xml:space="preserve"> Nämä vaatimukset ovat aiheuttaneet</w:t>
            </w:r>
            <w:r w:rsidRPr="0024770F">
              <w:t xml:space="preserve"> haasteita potentiaalisille tarjoajille ja jakelijoille, koska </w:t>
            </w:r>
            <w:r w:rsidRPr="0024770F">
              <w:rPr>
                <w:b/>
                <w:i/>
              </w:rPr>
              <w:t>niiden</w:t>
            </w:r>
            <w:r w:rsidRPr="0024770F">
              <w:t xml:space="preserve"> katsotaan heikentävän PEPP-tuotteiden tarjoamisen kaupallista kannattavuutt</w:t>
            </w:r>
            <w:r w:rsidRPr="0024770F">
              <w:t>a muun muassa digitaalisten kanavien kautta. Kiinteä yhden prosentin kulukatto ei ole välttämättä myöskään tehokkain tapa suojella säästäjiä ja edunsaajia, eikä se vastaa säästäjille tarjottavien etujen ja tuottojen, palveluntarjoajille aiheutuvien kustannusten ja perittyjen palkkioiden välistä suhdetta. Palveluntarjoajille aiheutuu usein tappioita sopimuksen alkuvuosina, kun hankinta- ja perustamiskustannukset ovat korkeat, kun taas myöhempinä vuosina kulukatto saattaa asettaa säästäjät epäedullisempaan as</w:t>
            </w:r>
            <w:r w:rsidRPr="0024770F">
              <w:t xml:space="preserve">emaan, kun heidän kerryttämänsä pääoma kasvaa ja absoluuttiset kulut ovat korkeammat, vaikka omaisuudenhoito vaatii tässä vaiheessa vähemmän työtä. Yhden prosentin kulukatto voi myös johtaa epätasapuolisiin toimintaedellytyksiin eri jäsenvaltioiden alv-kohtelun erojen vuoksi. Näistä syistä edellä mainitut vaatimukset on tarpeen poistaa, jotta edistetään PEPP-tuotteen käyttöönottoa ja varmistetaan PEPP-tuotteen kestävyys ja laatu. Kuluttajansuojan säilyttämiseksi ja sen varmistamiseksi, että PEPP-perustuote </w:t>
            </w:r>
            <w:r w:rsidRPr="0024770F">
              <w:t xml:space="preserve">pysyy yksinkertaisena tuotteena, joka soveltuu eläkesäästämiseen, se olisi suunniteltava siten, että siihen sisältyy elinkaarisijoitusstrategia, joka tarjoaa asianmukaisen tasapainon kasvun ja riskien vähentämisen välillä. </w:t>
            </w:r>
            <w:r w:rsidRPr="0024770F">
              <w:rPr>
                <w:b/>
                <w:i/>
              </w:rPr>
              <w:t>Samasta syystä</w:t>
            </w:r>
            <w:r w:rsidRPr="0024770F">
              <w:t xml:space="preserve"> PEPP-perustuotteessa varat olisi sijoitettava </w:t>
            </w:r>
            <w:r w:rsidRPr="0024770F">
              <w:rPr>
                <w:b/>
                <w:i/>
              </w:rPr>
              <w:t xml:space="preserve">pääasiallisesti julkisesti noteerattuihin omaisuuseriin ja Euroopan parlamentin ja neuvoston direktiivin 2014/65/EU 25 artiklan 4 kohdan ensimmäisessä alakohdassa tarkoitettuihin yksinkertaisiin omaisuuseriin. </w:t>
            </w:r>
            <w:r w:rsidRPr="0024770F">
              <w:t xml:space="preserve">Jotta </w:t>
            </w:r>
            <w:r w:rsidRPr="0024770F">
              <w:rPr>
                <w:b/>
                <w:i/>
              </w:rPr>
              <w:t>edistetään s</w:t>
            </w:r>
            <w:r w:rsidRPr="0024770F">
              <w:rPr>
                <w:b/>
                <w:i/>
              </w:rPr>
              <w:t>ijoitusten hajauttamista säilyttäen kuitenkin samalla tuotteen yksinkertaisuus</w:t>
            </w:r>
            <w:r w:rsidRPr="0024770F">
              <w:t xml:space="preserve">, </w:t>
            </w:r>
            <w:r w:rsidRPr="0024770F">
              <w:rPr>
                <w:b/>
                <w:i/>
              </w:rPr>
              <w:t xml:space="preserve">PEPP-perustuotteen tarjoajien olisi voitava kohdentaa pieni osa (enintään 5 %) varoista muihin rahoitusvälineisiin, muun muassa vaihtoehtoisiin </w:t>
            </w:r>
            <w:r w:rsidRPr="0024770F">
              <w:t>omaisuuseriin.</w:t>
            </w:r>
          </w:p>
        </w:tc>
        <w:tc>
          <w:tcPr>
            <w:tcW w:w="4876" w:type="dxa"/>
            <w:hideMark/>
          </w:tcPr>
          <w:p w:rsidR="00971D92" w:rsidRPr="0024770F" w:rsidP="00877273" w14:paraId="3A8A4134" w14:textId="77777777">
            <w:pPr>
              <w:pStyle w:val="Normal6"/>
              <w:rPr>
                <w:szCs w:val="24"/>
              </w:rPr>
            </w:pPr>
            <w:r w:rsidRPr="0024770F">
              <w:t>(19)</w:t>
            </w:r>
            <w:r w:rsidRPr="0024770F">
              <w:tab/>
            </w:r>
            <w:r w:rsidRPr="0024770F">
              <w:rPr>
                <w:b/>
                <w:i/>
              </w:rPr>
              <w:t>Asetuksessa</w:t>
            </w:r>
            <w:r w:rsidRPr="0024770F">
              <w:t xml:space="preserve"> (EU) 2019/1238 säädetään, että perusmuotoisesta PEPP-tuotteesta aiheutuvat kulut ja palkkiot saavat olla enintään prosentin.</w:t>
            </w:r>
            <w:r w:rsidRPr="0024770F">
              <w:rPr>
                <w:b/>
                <w:i/>
              </w:rPr>
              <w:t xml:space="preserve"> Kyseinen vaatimus on aiheuttanut</w:t>
            </w:r>
            <w:r w:rsidRPr="0024770F">
              <w:t xml:space="preserve"> haasteita potentiaalisille tarjoajille ja jakelijoille, koska </w:t>
            </w:r>
            <w:r w:rsidRPr="0024770F">
              <w:rPr>
                <w:b/>
                <w:i/>
              </w:rPr>
              <w:t>sen</w:t>
            </w:r>
            <w:r w:rsidRPr="0024770F">
              <w:t xml:space="preserve"> katsotaan heikentävän PEPP-tuotteiden tarjoamisen kaupallista kannattavuutta muun muassa digitaalisten kanavien kautta. Kiinteä yhden prosentin kulukatto ei ole välttämättä myöskään tehokkain tapa suojella säästäjiä ja edunsaajia, eikä se vastaa säästäjille tarjottavien etuj</w:t>
            </w:r>
            <w:r w:rsidRPr="0024770F">
              <w:t>en ja tuottojen, palveluntarjoajille aiheutuvien kustannusten ja perittyjen palkkioiden välistä suhdetta. Palveluntarjoajille aiheutuu usein tappioita sopimuksen alkuvuosina, kun hankinta- ja perustamiskustannukset ovat korkeat, kun taas myöhempinä vuosina kulukatto saattaa asettaa säästäjät epäedullisempaan asemaan, kun heidän kerryttämänsä pääoma kasvaa ja absoluuttiset kulut ovat korkeammat, vaikka omaisuudenhoito vaatii tässä vaiheessa vähemmän työtä. Yhden prosentin kulukatto voi myös johtaa epätasapuo</w:t>
            </w:r>
            <w:r w:rsidRPr="0024770F">
              <w:t>lisiin toimintaedellytyksiin eri jäsenvaltioiden alv-kohtelun erojen vuoksi. Näistä syistä edellä mainitut vaatimukset on tarpeen poistaa, jotta edistetään PEPP-tuotteen käyttöönottoa ja varmistetaan PEPP-tuotteen kestävyys ja laatu. Kuluttajansuojan säilyttämiseksi ja sen varmistamiseksi, että PEPP-perustuote pysyy yksinkertaisena tuotteena, joka soveltuu eläkesäästämiseen, se olisi suunniteltava siten, että siihen sisältyy elinkaarisijoitusstrategia, joka tarjoaa asianmukaisen tasapainon kasvun ja riskien</w:t>
            </w:r>
            <w:r w:rsidRPr="0024770F">
              <w:t xml:space="preserve"> vähentämisen välillä. </w:t>
            </w:r>
            <w:r w:rsidRPr="0024770F">
              <w:rPr>
                <w:b/>
                <w:i/>
              </w:rPr>
              <w:t>PEPP-säästäjille ”eurooppalaiseksi eläketuotteeksi” merkityssä</w:t>
            </w:r>
            <w:r w:rsidRPr="0024770F">
              <w:t xml:space="preserve"> PEPP-perustuotteessa varat olisi sijoitettava </w:t>
            </w:r>
            <w:r w:rsidRPr="0024770F">
              <w:rPr>
                <w:b/>
                <w:i/>
              </w:rPr>
              <w:t>varovaisuusperiaatteen mukaisesti,</w:t>
            </w:r>
            <w:r w:rsidRPr="0024770F">
              <w:t xml:space="preserve"> jotta </w:t>
            </w:r>
            <w:r w:rsidRPr="0024770F">
              <w:rPr>
                <w:b/>
                <w:i/>
              </w:rPr>
              <w:t>ne voidaan allokoida asianmukaisesti tuotteen elinkaaren eri vaiheissa</w:t>
            </w:r>
            <w:r w:rsidRPr="0024770F">
              <w:t xml:space="preserve">, </w:t>
            </w:r>
            <w:r w:rsidRPr="0024770F">
              <w:rPr>
                <w:b/>
                <w:i/>
              </w:rPr>
              <w:t xml:space="preserve">mukaan lukien </w:t>
            </w:r>
            <w:r w:rsidRPr="0024770F">
              <w:rPr>
                <w:b/>
                <w:i/>
              </w:rPr>
              <w:t>tarvittaessa sijoitukset unionin listaamattomiin</w:t>
            </w:r>
            <w:r w:rsidRPr="0024770F">
              <w:t xml:space="preserve"> omaisuuseriin.</w:t>
            </w:r>
          </w:p>
        </w:tc>
      </w:tr>
      <w:tr w14:paraId="25CBD4F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AE924D5" w14:textId="77777777">
            <w:pPr>
              <w:pStyle w:val="Normal6"/>
            </w:pPr>
            <w:r w:rsidRPr="0024770F">
              <w:t>__________________</w:t>
            </w:r>
          </w:p>
        </w:tc>
        <w:tc>
          <w:tcPr>
            <w:tcW w:w="4876" w:type="dxa"/>
            <w:hideMark/>
          </w:tcPr>
          <w:p w:rsidR="00971D92" w:rsidRPr="0024770F" w:rsidP="00877273" w14:paraId="2D36AE5C" w14:textId="77777777">
            <w:pPr>
              <w:pStyle w:val="Normal6"/>
              <w:rPr>
                <w:szCs w:val="24"/>
              </w:rPr>
            </w:pPr>
            <w:r w:rsidRPr="0024770F">
              <w:t>__________________</w:t>
            </w:r>
          </w:p>
        </w:tc>
      </w:tr>
      <w:tr w14:paraId="4F1FF65A"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17B6D863" w14:textId="77777777">
            <w:pPr>
              <w:pStyle w:val="Normal6"/>
            </w:pPr>
            <w:r w:rsidRPr="0024770F">
              <w:rPr>
                <w:vertAlign w:val="superscript"/>
              </w:rPr>
              <w:t>7</w:t>
            </w:r>
            <w:r w:rsidRPr="0024770F">
              <w:t xml:space="preserve"> Euroopan parlamentin ja neuvoston direktiivi 2014/65/EU, annettu 15 päivänä toukokuuta 2014, rahoitusvälineiden markkinoista sekä direktiivin 2002/92/EY ja direktiivin 2011/61/EU muuttamisesta (uudelleenlaadittu) (EUVL L 173, 12.6.2014, s. 349, ELI: http://data.europa.eu/eli/dir/2014/65/oj)</w:t>
            </w:r>
          </w:p>
        </w:tc>
        <w:tc>
          <w:tcPr>
            <w:tcW w:w="4876" w:type="dxa"/>
            <w:hideMark/>
          </w:tcPr>
          <w:p w:rsidR="00971D92" w:rsidRPr="0024770F" w:rsidP="00877273" w14:paraId="5C9805B6" w14:textId="77777777">
            <w:pPr>
              <w:pStyle w:val="Normal6"/>
              <w:rPr>
                <w:szCs w:val="24"/>
              </w:rPr>
            </w:pPr>
            <w:r w:rsidRPr="0024770F">
              <w:rPr>
                <w:vertAlign w:val="superscript"/>
              </w:rPr>
              <w:t>7</w:t>
            </w:r>
            <w:r w:rsidRPr="0024770F">
              <w:t xml:space="preserve"> Euroopan parlamentin ja neuvoston direktiivi 2014/65/EU, annettu 15 päivänä toukokuuta 2014, rahoitusvälineiden markkinoista sekä direktiivin 2002/92/EY ja direktiivin 2011/61/EU muuttamisesta (uudelleenlaadittu) (EUVL L 173, 12.6.2014, s. 349, ELI: http://data.europa.eu/eli/dir/2014/65/oj)</w:t>
            </w:r>
          </w:p>
        </w:tc>
      </w:tr>
    </w:tbl>
    <w:p w:rsidR="00971D92" w:rsidRPr="0024770F" w:rsidP="00971D92" w14:paraId="183AAF5E"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1E66665E" w14:textId="77777777">
      <w:r w:rsidRPr="0024770F">
        <w:rPr>
          <w:rStyle w:val="HideTWBExt"/>
        </w:rPr>
        <w:t>&lt;/Amend&gt;</w:t>
      </w:r>
    </w:p>
    <w:p w:rsidR="00971D92" w:rsidRPr="0024770F" w:rsidP="00971D92" w14:paraId="5971E6FC"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11</w:t>
      </w:r>
      <w:r w:rsidRPr="0024770F">
        <w:rPr>
          <w:rStyle w:val="HideTWBExt"/>
          <w:b w:val="0"/>
        </w:rPr>
        <w:t>&lt;/NumAm&gt;</w:t>
      </w:r>
    </w:p>
    <w:p w:rsidR="00971D92" w:rsidRPr="0024770F" w:rsidP="00971D92" w14:paraId="01B72C4A"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6B2AC515" w14:textId="77777777">
      <w:pPr>
        <w:pStyle w:val="NormalBold"/>
      </w:pPr>
      <w:r w:rsidRPr="0024770F">
        <w:rPr>
          <w:rStyle w:val="HideTWBExt"/>
          <w:b w:val="0"/>
        </w:rPr>
        <w:t>&lt;Article&gt;</w:t>
      </w:r>
      <w:r w:rsidRPr="0024770F">
        <w:t>Johdanto-osan 20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6D345F9"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62D7AB4B" w14:textId="77777777">
            <w:pPr>
              <w:keepNext/>
            </w:pPr>
          </w:p>
        </w:tc>
      </w:tr>
      <w:tr w14:paraId="51E2E517"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230203F" w14:textId="77777777">
            <w:pPr>
              <w:pStyle w:val="ColumnHeading"/>
              <w:keepNext/>
            </w:pPr>
            <w:r w:rsidRPr="0024770F">
              <w:t>Komission teksti</w:t>
            </w:r>
          </w:p>
        </w:tc>
        <w:tc>
          <w:tcPr>
            <w:tcW w:w="4876" w:type="dxa"/>
            <w:hideMark/>
          </w:tcPr>
          <w:p w:rsidR="00971D92" w:rsidRPr="0024770F" w:rsidP="00877273" w14:paraId="3B51F2F8" w14:textId="77777777">
            <w:pPr>
              <w:pStyle w:val="ColumnHeading"/>
              <w:keepNext/>
            </w:pPr>
            <w:r w:rsidRPr="0024770F">
              <w:t>Tarkistus</w:t>
            </w:r>
          </w:p>
        </w:tc>
      </w:tr>
      <w:tr w14:paraId="044EA158"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87B8AC3" w14:textId="77777777">
            <w:pPr>
              <w:pStyle w:val="Normal6"/>
            </w:pPr>
            <w:r w:rsidRPr="0024770F">
              <w:t>(20)</w:t>
            </w:r>
            <w:r w:rsidRPr="0024770F">
              <w:tab/>
            </w:r>
            <w:r w:rsidRPr="0024770F">
              <w:rPr>
                <w:b/>
                <w:i/>
              </w:rPr>
              <w:t xml:space="preserve">Neuvonnan laadun varmistamiseksi ja potentiaalisten PEPP-säästäjien etujen turvaamiseksi PEPP-perustuotteesta </w:t>
            </w:r>
            <w:r w:rsidRPr="0024770F">
              <w:rPr>
                <w:b/>
                <w:i/>
              </w:rPr>
              <w:t>mahdollisesti annettavan neuvonnan olisi oltava riippumatonta ja neuvontaa</w:t>
            </w:r>
            <w:r w:rsidRPr="0024770F">
              <w:t xml:space="preserve"> olisi </w:t>
            </w:r>
            <w:r w:rsidRPr="0024770F">
              <w:rPr>
                <w:b/>
                <w:i/>
              </w:rPr>
              <w:t>annettava ainoastaan asiakkaan pyynnöstä. Kun otetaan huomioon PEPP-perustuotteen yksinkertaisuus ja se, että neuvonnan olisi oltava riippumatonta, on aiheellista säätää, että jos tällaista neuvontaa annetaan</w:t>
            </w:r>
            <w:r w:rsidRPr="0024770F">
              <w:t xml:space="preserve">, </w:t>
            </w:r>
            <w:r w:rsidRPr="0024770F">
              <w:rPr>
                <w:b/>
                <w:i/>
              </w:rPr>
              <w:t>PEPP-jakelijalla ei ole velvollisuutta hankkia tietoja potentiaalisen PEPP-säästäjän tietämyksestä</w:t>
            </w:r>
            <w:r w:rsidRPr="0024770F">
              <w:t xml:space="preserve"> ja </w:t>
            </w:r>
            <w:r w:rsidRPr="0024770F">
              <w:rPr>
                <w:b/>
                <w:i/>
              </w:rPr>
              <w:t>kokemuksesta</w:t>
            </w:r>
            <w:r w:rsidRPr="0024770F">
              <w:t>.</w:t>
            </w:r>
            <w:r w:rsidRPr="0024770F">
              <w:rPr>
                <w:b/>
                <w:i/>
              </w:rPr>
              <w:t xml:space="preserve"> Näin varmistetaan, että neuvonta on objektiivista ja oikeasuhteista ja sen antaminen on jakelijoiden kann</w:t>
            </w:r>
            <w:r w:rsidRPr="0024770F">
              <w:rPr>
                <w:b/>
                <w:i/>
              </w:rPr>
              <w:t>alta tehokasta</w:t>
            </w:r>
            <w:r w:rsidRPr="0024770F">
              <w:t xml:space="preserve">, </w:t>
            </w:r>
            <w:r w:rsidRPr="0024770F">
              <w:rPr>
                <w:b/>
                <w:i/>
              </w:rPr>
              <w:t>samalla kun säilytetään sijoittajansuojan korkea</w:t>
            </w:r>
            <w:r w:rsidRPr="0024770F">
              <w:t xml:space="preserve"> taso ja </w:t>
            </w:r>
            <w:r w:rsidRPr="0024770F">
              <w:rPr>
                <w:b/>
                <w:i/>
              </w:rPr>
              <w:t>edistetään PEPP-perustuotteen saatavuutta eri jakelukanavien kautta kaikkialla unionissa</w:t>
            </w:r>
            <w:r w:rsidRPr="0024770F">
              <w:t xml:space="preserve">. </w:t>
            </w:r>
            <w:r w:rsidRPr="0024770F">
              <w:rPr>
                <w:b/>
                <w:i/>
              </w:rPr>
              <w:t xml:space="preserve">Monipuolisempien räätälöityjen PEPP-tuotteiden osalta neuvonta on edelleen </w:t>
            </w:r>
            <w:r w:rsidRPr="0024770F">
              <w:rPr>
                <w:b/>
                <w:i/>
              </w:rPr>
              <w:t>olennaisen tärkeää, jotta potentiaalisille säästäjille voidaan tarjota heille parhaiten soveltuva räätälöity tuote ottaen huomioon heidän tietämyksensä, taloudellinen tilanteensa ja riskinottohalukkuutensa.</w:t>
            </w:r>
          </w:p>
        </w:tc>
        <w:tc>
          <w:tcPr>
            <w:tcW w:w="4876" w:type="dxa"/>
            <w:hideMark/>
          </w:tcPr>
          <w:p w:rsidR="00971D92" w:rsidRPr="0024770F" w:rsidP="00877273" w14:paraId="0687016F" w14:textId="0F5CDD3C">
            <w:pPr>
              <w:pStyle w:val="Normal6"/>
              <w:rPr>
                <w:szCs w:val="24"/>
              </w:rPr>
            </w:pPr>
            <w:r w:rsidRPr="0024770F">
              <w:t>(20)</w:t>
            </w:r>
            <w:r w:rsidRPr="0024770F">
              <w:tab/>
            </w:r>
            <w:r w:rsidRPr="0024770F">
              <w:rPr>
                <w:b/>
                <w:i/>
              </w:rPr>
              <w:t>Neuvonta on PEPP-säästäjälle tärkeä osa yksilöllisen eläketuotteen hankintaa riippumatta siitä, onko kyseessä PEPP-perustuote vai räätälöity PEPP-tuote. Jäsenvaltioiden olisi varmistettava, että neuvontaa annetaan eläketuotteen elinkaaren tärkeissä vaiheissa tai PEPP-säästäjän taloudellisen tilanteen muuttuessa merkittävästi. PEPP-perustuotteen tavoitteiden ja luonteen vuoksi PEPP-säästäjien olisi hyödyttävä siitä</w:t>
            </w:r>
            <w:r w:rsidRPr="0024770F">
              <w:t xml:space="preserve">, </w:t>
            </w:r>
            <w:r w:rsidRPr="0024770F">
              <w:rPr>
                <w:b/>
                <w:i/>
              </w:rPr>
              <w:t>että he saavat sijoituspolullaan tukea ja neuvontaa mahdollisimman helposti</w:t>
            </w:r>
            <w:r w:rsidRPr="0024770F">
              <w:t xml:space="preserve"> ja </w:t>
            </w:r>
            <w:r w:rsidRPr="0024770F">
              <w:rPr>
                <w:b/>
                <w:i/>
              </w:rPr>
              <w:t>tehokkaasti</w:t>
            </w:r>
            <w:r w:rsidRPr="0024770F">
              <w:t>.</w:t>
            </w:r>
            <w:r w:rsidRPr="0024770F">
              <w:rPr>
                <w:b/>
                <w:i/>
              </w:rPr>
              <w:t xml:space="preserve"> </w:t>
            </w:r>
            <w:r w:rsidRPr="0024770F">
              <w:rPr>
                <w:b/>
                <w:i/>
              </w:rPr>
              <w:t>Tästä syystä PEPP-tuotetta koskevaa neuvontaa olisi tarjottava digitaalisesti</w:t>
            </w:r>
            <w:r w:rsidRPr="0024770F">
              <w:t xml:space="preserve">, </w:t>
            </w:r>
            <w:r w:rsidRPr="0024770F">
              <w:rPr>
                <w:b/>
                <w:i/>
              </w:rPr>
              <w:t>jotta voidaan säilyttää PEPP-säästäjien suojan</w:t>
            </w:r>
            <w:r w:rsidRPr="0024770F">
              <w:t xml:space="preserve"> taso ja </w:t>
            </w:r>
            <w:r w:rsidRPr="0024770F">
              <w:rPr>
                <w:b/>
                <w:i/>
              </w:rPr>
              <w:t>varmistaa mahdollisimman käyttäjäystävällinen kokemus</w:t>
            </w:r>
            <w:r w:rsidRPr="0024770F">
              <w:t>.</w:t>
            </w:r>
            <w:r w:rsidRPr="0024770F">
              <w:rPr>
                <w:b/>
                <w:i/>
              </w:rPr>
              <w:t xml:space="preserve"> PEPP-säästäjällä olisi</w:t>
            </w:r>
            <w:r w:rsidRPr="0024770F">
              <w:t xml:space="preserve"> edelleen </w:t>
            </w:r>
            <w:r w:rsidRPr="0024770F">
              <w:rPr>
                <w:b/>
                <w:i/>
              </w:rPr>
              <w:t>oltava oikeus pyytää henkilökohtaista neuvontaa rahoitusneuvojan antamana, joka PEPP-tarjoajan tai -jakelijan olisi asetettava saataville pyynnöstä</w:t>
            </w:r>
            <w:r w:rsidRPr="0024770F">
              <w:t>.</w:t>
            </w:r>
          </w:p>
        </w:tc>
      </w:tr>
    </w:tbl>
    <w:p w:rsidR="00971D92" w:rsidRPr="0024770F" w:rsidP="00971D92" w14:paraId="57907247"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5B7CE84E" w14:textId="77777777">
      <w:r w:rsidRPr="0024770F">
        <w:rPr>
          <w:rStyle w:val="HideTWBExt"/>
        </w:rPr>
        <w:t>&lt;/Amend&gt;</w:t>
      </w:r>
    </w:p>
    <w:p w:rsidR="00971D92" w:rsidRPr="0024770F" w:rsidP="00971D92" w14:paraId="61E8E25C"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12</w:t>
      </w:r>
      <w:r w:rsidRPr="0024770F">
        <w:rPr>
          <w:rStyle w:val="HideTWBExt"/>
          <w:b w:val="0"/>
        </w:rPr>
        <w:t>&lt;/NumAm&gt;</w:t>
      </w:r>
    </w:p>
    <w:p w:rsidR="00971D92" w:rsidRPr="0024770F" w:rsidP="00971D92" w14:paraId="3E40BE16"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54C92397" w14:textId="77777777">
      <w:pPr>
        <w:pStyle w:val="NormalBold"/>
      </w:pPr>
      <w:r w:rsidRPr="0024770F">
        <w:rPr>
          <w:rStyle w:val="HideTWBExt"/>
          <w:b w:val="0"/>
        </w:rPr>
        <w:t>&lt;Article&gt;</w:t>
      </w:r>
      <w:r w:rsidRPr="0024770F">
        <w:t>Johdanto-osan 22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7CDB823"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43672A47" w14:textId="77777777">
            <w:pPr>
              <w:keepNext/>
            </w:pPr>
          </w:p>
        </w:tc>
      </w:tr>
      <w:tr w14:paraId="5B9F357C"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5A1E0874" w14:textId="77777777">
            <w:pPr>
              <w:pStyle w:val="ColumnHeading"/>
              <w:keepNext/>
            </w:pPr>
            <w:r w:rsidRPr="0024770F">
              <w:t xml:space="preserve">Komission </w:t>
            </w:r>
            <w:r w:rsidRPr="0024770F">
              <w:t>teksti</w:t>
            </w:r>
          </w:p>
        </w:tc>
        <w:tc>
          <w:tcPr>
            <w:tcW w:w="4876" w:type="dxa"/>
            <w:hideMark/>
          </w:tcPr>
          <w:p w:rsidR="00971D92" w:rsidRPr="0024770F" w:rsidP="00877273" w14:paraId="4D374001" w14:textId="77777777">
            <w:pPr>
              <w:pStyle w:val="ColumnHeading"/>
              <w:keepNext/>
            </w:pPr>
            <w:r w:rsidRPr="0024770F">
              <w:t>Tarkistus</w:t>
            </w:r>
          </w:p>
        </w:tc>
      </w:tr>
      <w:tr w14:paraId="0DAD4FA0"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5D3CF0F" w14:textId="77777777">
            <w:pPr>
              <w:pStyle w:val="Normal6"/>
            </w:pPr>
            <w:r w:rsidRPr="0024770F">
              <w:t>(22)</w:t>
            </w:r>
            <w:r w:rsidRPr="0024770F">
              <w:tab/>
              <w:t xml:space="preserve">Työnantajien osallistuminen maksuihin, myös automaattisissa jäsenyysjärjestelyissä, on osoittautunut tehokkaaksi keinoksi poistaa käyttäytymiseen liittyviä säästämisen esteitä, jotka voivat johtua esimerkiksi passiivisuudesta tai finanssiosaamisen puutteesta, samalla kun ne lisäävät luottamusta ja kiinnostusta lisäeläketuotteita kohtaan sekä osallistumista lisäeläkejärjestelmiin. Vahvistamalla nimenomaisesti, että työnantajat voivat suorittaa vapaaehtoisia maksuja PEPP-tuotteeseen, voitaisiin lisätä </w:t>
            </w:r>
            <w:r w:rsidRPr="0024770F">
              <w:rPr>
                <w:b/>
                <w:bCs/>
                <w:i/>
                <w:iCs/>
              </w:rPr>
              <w:t>merkit</w:t>
            </w:r>
            <w:r w:rsidRPr="0024770F">
              <w:rPr>
                <w:b/>
                <w:bCs/>
                <w:i/>
                <w:iCs/>
              </w:rPr>
              <w:t>tävästi</w:t>
            </w:r>
            <w:r w:rsidRPr="0024770F">
              <w:t xml:space="preserve"> PEPP-tuotteiden näkyvyyttä, merkityksellisyyttä ja käyttöönottoa erityisesti heikommassa asemassa olevien ryhmien, kuten pienituloisten ja osa-aikaisten työntekijöiden sekä uransa alkuvaiheessa olevien nuorten työntekijöiden, keskuudessa. </w:t>
            </w:r>
            <w:r w:rsidRPr="0024770F">
              <w:rPr>
                <w:b/>
                <w:i/>
              </w:rPr>
              <w:t>Vastaavasti</w:t>
            </w:r>
            <w:r w:rsidRPr="0024770F">
              <w:t xml:space="preserve"> antamalla työnantajien valita PEPP-tuote työpaikan sopiman automaattista jäsenyyttä hyödyntävän järjestelyn yhteydessä </w:t>
            </w:r>
            <w:r w:rsidRPr="0024770F">
              <w:rPr>
                <w:b/>
                <w:i/>
              </w:rPr>
              <w:t>voitaisiin lisätä entisestään PEPP-tuotteen käyttöönottoa ja tarjota työntekijöille (erityisesti jäsenvaltioissa</w:t>
            </w:r>
            <w:r w:rsidRPr="0024770F">
              <w:t xml:space="preserve">, </w:t>
            </w:r>
            <w:r w:rsidRPr="0024770F">
              <w:rPr>
                <w:b/>
                <w:i/>
              </w:rPr>
              <w:t xml:space="preserve">joiden ammatilliset </w:t>
            </w:r>
            <w:r w:rsidRPr="0024770F">
              <w:rPr>
                <w:b/>
                <w:i/>
              </w:rPr>
              <w:t>lisäeläkejärjestelmät ovat vähemmän kehittyneitä) mahdollisuus</w:t>
            </w:r>
            <w:r w:rsidRPr="0024770F">
              <w:t xml:space="preserve"> sijoittaa eläkesäästönsä hyvin hallinnoituihin ja kustannustehokkaisiin tuotteisiin</w:t>
            </w:r>
            <w:r w:rsidRPr="0024770F">
              <w:rPr>
                <w:b/>
                <w:i/>
              </w:rPr>
              <w:t>.</w:t>
            </w:r>
            <w:r w:rsidRPr="0024770F">
              <w:t xml:space="preserve"> </w:t>
            </w:r>
            <w:r w:rsidRPr="0024770F">
              <w:rPr>
                <w:b/>
                <w:i/>
              </w:rPr>
              <w:t xml:space="preserve">Sen vuoksi </w:t>
            </w:r>
            <w:r w:rsidRPr="0024770F">
              <w:t>jäsenvaltioiden</w:t>
            </w:r>
            <w:r w:rsidRPr="0024770F">
              <w:t xml:space="preserve"> ei </w:t>
            </w:r>
            <w:r w:rsidRPr="0024770F">
              <w:t xml:space="preserve">pitäisi estää työnantajia osallistumasta </w:t>
            </w:r>
            <w:r w:rsidRPr="0024770F">
              <w:t>PEPP-tuotteiden maksuihin ja niiden olisi varmistettava</w:t>
            </w:r>
            <w:r w:rsidRPr="0024770F">
              <w:t xml:space="preserve">, </w:t>
            </w:r>
            <w:r w:rsidRPr="0024770F">
              <w:t>että työnantajien osallistuessa maksuihin noudatetaan selkeitä sääntöjä</w:t>
            </w:r>
            <w:r w:rsidRPr="0024770F">
              <w:t xml:space="preserve">, </w:t>
            </w:r>
            <w:r w:rsidRPr="0024770F">
              <w:t>jotka koskevat tietojen antamista työntekijöille</w:t>
            </w:r>
            <w:r w:rsidRPr="0024770F">
              <w:t>.</w:t>
            </w:r>
            <w:r w:rsidRPr="0024770F">
              <w:rPr>
                <w:b/>
                <w:i/>
              </w:rPr>
              <w:t xml:space="preserve"> Vaikka PEPP-tuote</w:t>
            </w:r>
            <w:r w:rsidRPr="0024770F">
              <w:t xml:space="preserve"> on </w:t>
            </w:r>
            <w:r w:rsidRPr="0024770F">
              <w:rPr>
                <w:b/>
                <w:i/>
              </w:rPr>
              <w:t>luonteeltaan yksilöllinen eläketuote, jäsenvaltioiden olisi voitava sallia PEPP-tuotteiden tarjoaminen myös osana työpaikkojen sopimia automaattista jäsenyyttä hyödyntäviä järjestelyjä, jos tämä ei ole ristiriidassa kansallisen sosiaali- ja työlainsäädännön</w:t>
            </w:r>
            <w:r w:rsidRPr="0024770F">
              <w:t xml:space="preserve">, </w:t>
            </w:r>
            <w:r w:rsidRPr="0024770F">
              <w:rPr>
                <w:b/>
                <w:i/>
              </w:rPr>
              <w:t>eläkejärjestelmien organisoinnin ja työehtosopimuste</w:t>
            </w:r>
            <w:r w:rsidRPr="0024770F">
              <w:rPr>
                <w:b/>
                <w:i/>
              </w:rPr>
              <w:t>n kanssa eikä vaikuta olemassa oleviin ammatillisiin lisäeläkejärjestelmiin</w:t>
            </w:r>
            <w:r w:rsidRPr="0024770F">
              <w:t>. Jotta voitaisiin helpottaa PEPP-tuotteiden tarjoamista työnantajan tarjoamissa järjestelyissä, asetukseen (EU) 2019/1238 olisi tehtävä useita muutoksia sen varmistamiseksi, ettei ole olemassa aiheettomia esteitä, jotka vaikeuttavat työnantajien osallistumista maksuihin, sekä asiaa koskevan kehyksen mukauttamiseksi siten, että siinä otetaan huomioon työnantajien tarjoamien järjestelyjen erityispiirteet.</w:t>
            </w:r>
          </w:p>
        </w:tc>
        <w:tc>
          <w:tcPr>
            <w:tcW w:w="4876" w:type="dxa"/>
            <w:hideMark/>
          </w:tcPr>
          <w:p w:rsidR="00971D92" w:rsidRPr="0024770F" w:rsidP="00877273" w14:paraId="29BB3357" w14:textId="77777777">
            <w:pPr>
              <w:pStyle w:val="Normal6"/>
              <w:rPr>
                <w:szCs w:val="24"/>
              </w:rPr>
            </w:pPr>
            <w:r w:rsidRPr="0024770F">
              <w:t>(22)</w:t>
            </w:r>
            <w:r w:rsidRPr="0024770F">
              <w:tab/>
              <w:t xml:space="preserve">Työnantajien osallistuminen maksuihin, myös automaattisissa jäsenyysjärjestelyissä, on osoittautunut tehokkaaksi keinoksi poistaa käyttäytymiseen liittyviä säästämisen esteitä, jotka voivat johtua esimerkiksi passiivisuudesta tai finanssiosaamisen puutteesta, samalla kun ne lisäävät luottamusta ja kiinnostusta lisäeläketuotteita kohtaan sekä osallistumista lisäeläkejärjestelmiin. </w:t>
            </w:r>
            <w:r w:rsidRPr="0024770F">
              <w:rPr>
                <w:b/>
                <w:i/>
              </w:rPr>
              <w:t>PEPP-tuotteen, johon sekä työnantaja että työntekijä osallistuvat, olisi säilyttävä jatkossakin kolmannen pilarin eläketuotteena</w:t>
            </w:r>
            <w:r w:rsidRPr="0024770F">
              <w:rPr>
                <w:b/>
                <w:i/>
              </w:rPr>
              <w:t>.</w:t>
            </w:r>
            <w:r w:rsidRPr="0024770F">
              <w:t xml:space="preserve"> Vahvistamalla nimenomaisesti, että työnantajat voivat suorittaa vapaaehtoisia maksuja PEPP-tuotteeseen, voitaisiin </w:t>
            </w:r>
            <w:r w:rsidRPr="0024770F">
              <w:rPr>
                <w:b/>
                <w:i/>
              </w:rPr>
              <w:t>tarjota arvokas mahdollisuus kuroa umpeen kuilua niissä jäsenvaltioissa tai niillä aloilla, joissa ei ole toisen pilarin eläkejärjestelmiä ja joissa kuluttajien saatavilla on vain vähän toteuttamiskelpoisia kolmannen pilarin eläketuotteita. Näin voitaisiin myös</w:t>
            </w:r>
            <w:r w:rsidRPr="0024770F">
              <w:t xml:space="preserve"> lisätä PEPP-tuotteiden näkyvyyttä, merkityksellisyyttä ja käyttöönottoa erityisesti heikommassa asemassa olevien ryhmien, kuten pieni</w:t>
            </w:r>
            <w:r w:rsidRPr="0024770F">
              <w:t xml:space="preserve">tuloisten ja osa-aikaisten työntekijöiden sekä uransa alkuvaiheessa olevien nuorten työntekijöiden, keskuudessa. </w:t>
            </w:r>
            <w:r w:rsidRPr="0024770F">
              <w:rPr>
                <w:b/>
                <w:i/>
              </w:rPr>
              <w:t>Sen vuoksi</w:t>
            </w:r>
            <w:r w:rsidRPr="0024770F">
              <w:t xml:space="preserve"> antamalla työnantajien valita PEPP-tuote työpaikan sopiman automaattista jäsenyyttä hyödyntävän järjestelyn yhteydessä</w:t>
            </w:r>
            <w:r w:rsidRPr="0024770F">
              <w:rPr>
                <w:b/>
                <w:i/>
              </w:rPr>
              <w:t>, jos tietyssä jäsenvaltiossa ei ole olemassa toisen pilarin ammatillista lisäeläkejärjestelmää</w:t>
            </w:r>
            <w:r w:rsidRPr="0024770F">
              <w:t xml:space="preserve">, </w:t>
            </w:r>
            <w:r w:rsidRPr="0024770F">
              <w:rPr>
                <w:b/>
                <w:i/>
              </w:rPr>
              <w:t>voisi tarjota työntekijöille mahdollisuuden</w:t>
            </w:r>
            <w:r w:rsidRPr="0024770F">
              <w:t xml:space="preserve"> sijoittaa eläkesäästönsä hyvin hallinnoituihin ja kustannustehokkaisiin tuotteisiin</w:t>
            </w:r>
            <w:r w:rsidRPr="0024770F">
              <w:rPr>
                <w:b/>
                <w:i/>
              </w:rPr>
              <w:t>, jos heille</w:t>
            </w:r>
            <w:r w:rsidRPr="0024770F">
              <w:t xml:space="preserve"> ei </w:t>
            </w:r>
            <w:r w:rsidRPr="0024770F">
              <w:rPr>
                <w:b/>
                <w:i/>
              </w:rPr>
              <w:t>ole tarjolla muita vaihtoehtoj</w:t>
            </w:r>
            <w:r w:rsidRPr="0024770F">
              <w:rPr>
                <w:b/>
                <w:i/>
              </w:rPr>
              <w:t>a.</w:t>
            </w:r>
            <w:r w:rsidRPr="0024770F">
              <w:t xml:space="preserve"> </w:t>
            </w:r>
            <w:r w:rsidRPr="0024770F">
              <w:rPr>
                <w:b/>
                <w:i/>
              </w:rPr>
              <w:t xml:space="preserve">Tämä ei saisi olla ristiriidassa kansallisen sosiaali- ja työlainsäädännön, kansallisten eläkejärjestelmien organisoinnin ja työehtosopimusten kanssa, eikä se saisi vaikuttaa olemassa oleviin ammatillisiin lisäeläkejärjestelmiin. Jos toisen pilarin tuote on olemassa, työnantaja voi tarjota PEPP-tuotetta työntekijälle täydentävänä kolmannen pilarin vaihtoehtona. </w:t>
            </w:r>
            <w:r w:rsidRPr="0024770F">
              <w:t>Jäsenvaltioiden ei pitäisi estää työnantajia osallistumasta PEPP-tuotteiden maksuihin</w:t>
            </w:r>
            <w:r w:rsidRPr="0024770F">
              <w:rPr>
                <w:b/>
                <w:i/>
              </w:rPr>
              <w:t xml:space="preserve">, </w:t>
            </w:r>
            <w:r w:rsidRPr="0024770F">
              <w:t>ja niiden olisi varmistettava, että työnantajien osallistu</w:t>
            </w:r>
            <w:r w:rsidRPr="0024770F">
              <w:t>essa maksuihin noudatetaan selkeitä sääntöjä, jotka koskevat tietojen antamista työntekijöille</w:t>
            </w:r>
            <w:r w:rsidRPr="0024770F">
              <w:t>. Jotta voitaisiin helpottaa PEPP-tuotteiden tarjoamista työnantajan tarjoamissa järjestelyissä, asetukseen (EU) 2019/1238 olisi tehtävä useita muutoksia sen varmistamiseksi, ettei ole olemassa aiheettomia esteitä, jotka vaikeuttavat työnantajien osallistumista maksuihin, sekä asiaa koskevan kehyksen mukauttamiseksi siten, että siinä otetaan huomioon työnantajien tarjoamien järjestelyjen erityispiirteet.</w:t>
            </w:r>
          </w:p>
        </w:tc>
      </w:tr>
    </w:tbl>
    <w:p w:rsidR="00971D92" w:rsidRPr="0024770F" w:rsidP="00971D92" w14:paraId="4CD45762"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09293587" w14:textId="77777777">
      <w:r w:rsidRPr="0024770F">
        <w:rPr>
          <w:rStyle w:val="HideTWBExt"/>
        </w:rPr>
        <w:t>&lt;/Amend&gt;</w:t>
      </w:r>
    </w:p>
    <w:p w:rsidR="00971D92" w:rsidRPr="0024770F" w:rsidP="00971D92" w14:paraId="0CF7373D"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13</w:t>
      </w:r>
      <w:r w:rsidRPr="0024770F">
        <w:rPr>
          <w:rStyle w:val="HideTWBExt"/>
          <w:b w:val="0"/>
        </w:rPr>
        <w:t>&lt;/NumAm&gt;</w:t>
      </w:r>
    </w:p>
    <w:p w:rsidR="00971D92" w:rsidRPr="0024770F" w:rsidP="00971D92" w14:paraId="030EE5AC"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6D8DA809" w14:textId="77777777">
      <w:pPr>
        <w:pStyle w:val="NormalBold"/>
      </w:pPr>
      <w:r w:rsidRPr="0024770F">
        <w:rPr>
          <w:rStyle w:val="HideTWBExt"/>
          <w:b w:val="0"/>
        </w:rPr>
        <w:t>&lt;Article&gt;</w:t>
      </w:r>
      <w:r w:rsidRPr="0024770F">
        <w:t>Johdanto-osan 23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0175B4B"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6E745615" w14:textId="77777777">
            <w:pPr>
              <w:keepNext/>
            </w:pPr>
          </w:p>
        </w:tc>
      </w:tr>
      <w:tr w14:paraId="577A572C"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1B1602DF" w14:textId="77777777">
            <w:pPr>
              <w:pStyle w:val="ColumnHeading"/>
              <w:keepNext/>
            </w:pPr>
            <w:r w:rsidRPr="0024770F">
              <w:t>Komission teksti</w:t>
            </w:r>
          </w:p>
        </w:tc>
        <w:tc>
          <w:tcPr>
            <w:tcW w:w="4876" w:type="dxa"/>
            <w:hideMark/>
          </w:tcPr>
          <w:p w:rsidR="00971D92" w:rsidRPr="0024770F" w:rsidP="00877273" w14:paraId="3678E873" w14:textId="77777777">
            <w:pPr>
              <w:pStyle w:val="ColumnHeading"/>
              <w:keepNext/>
            </w:pPr>
            <w:r w:rsidRPr="0024770F">
              <w:t>Tarkistus</w:t>
            </w:r>
          </w:p>
        </w:tc>
      </w:tr>
      <w:tr w14:paraId="1A4B8E40"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B6F1332" w14:textId="77777777">
            <w:pPr>
              <w:pStyle w:val="Normal6"/>
            </w:pPr>
            <w:r w:rsidRPr="0024770F">
              <w:t>(23)</w:t>
            </w:r>
            <w:r w:rsidRPr="0024770F">
              <w:tab/>
              <w:t xml:space="preserve">Yksilöllisiin eläketuotteisiin kerrytetyt säästöt ovat lähtökohtaisesti </w:t>
            </w:r>
            <w:r w:rsidRPr="0024770F">
              <w:t xml:space="preserve">pitkäaikaisia. PEPP-tuotteiden käyttöönoton helpottamiseksi on kuitenkin tärkeää, että jäsenvaltiot eivät estä muiden </w:t>
            </w:r>
            <w:r w:rsidRPr="0024770F">
              <w:rPr>
                <w:b/>
                <w:i/>
              </w:rPr>
              <w:t>eläkesäästöjen siirtämistä PEPP-tuotteisiin</w:t>
            </w:r>
            <w:r w:rsidRPr="0024770F">
              <w:t>.</w:t>
            </w:r>
            <w:r w:rsidRPr="0024770F">
              <w:rPr>
                <w:b/>
                <w:i/>
              </w:rPr>
              <w:t xml:space="preserve"> Jotta</w:t>
            </w:r>
            <w:r w:rsidRPr="0024770F">
              <w:t xml:space="preserve"> säästöjen </w:t>
            </w:r>
            <w:r w:rsidRPr="0024770F">
              <w:rPr>
                <w:b/>
                <w:i/>
              </w:rPr>
              <w:t>siirtäminen</w:t>
            </w:r>
            <w:r w:rsidRPr="0024770F">
              <w:t xml:space="preserve"> olisi </w:t>
            </w:r>
            <w:r w:rsidRPr="0024770F">
              <w:rPr>
                <w:b/>
                <w:i/>
              </w:rPr>
              <w:t>houkuttelevaa</w:t>
            </w:r>
            <w:r w:rsidRPr="0024770F">
              <w:t xml:space="preserve">, jäsenvaltioiden olisi varmistettava, että </w:t>
            </w:r>
            <w:r w:rsidRPr="0024770F">
              <w:rPr>
                <w:b/>
                <w:i/>
              </w:rPr>
              <w:t>PEPP-tuotteisiin</w:t>
            </w:r>
            <w:r w:rsidRPr="0024770F">
              <w:t xml:space="preserve"> ei sovelleta syrjiviä tai kohtuuttomia taloudellisia tai hallinnollisia rajoitteita, jotka tekisivät säästöjen siirtämisestä </w:t>
            </w:r>
            <w:r w:rsidRPr="0024770F">
              <w:rPr>
                <w:b/>
                <w:i/>
              </w:rPr>
              <w:t>PEPP-tuotteeseen</w:t>
            </w:r>
            <w:r w:rsidRPr="0024770F">
              <w:t xml:space="preserve"> kalliimpaa kuin säästöjen siirtäminen muiden yksilöllisten eläketuotteiden välillä. </w:t>
            </w:r>
            <w:r w:rsidRPr="0024770F">
              <w:rPr>
                <w:b/>
                <w:i/>
              </w:rPr>
              <w:t xml:space="preserve">Samasta syystä </w:t>
            </w:r>
            <w:r w:rsidRPr="0024770F">
              <w:rPr>
                <w:b/>
                <w:i/>
              </w:rPr>
              <w:t>PEPP-tuotteisiin olisi myös sovellettava samaa verokohtelua kuin verrannollisiin kansallisiin yksilöllisiin eläketuotteisiin</w:t>
            </w:r>
            <w:r w:rsidRPr="0024770F">
              <w:t>.</w:t>
            </w:r>
          </w:p>
        </w:tc>
        <w:tc>
          <w:tcPr>
            <w:tcW w:w="4876" w:type="dxa"/>
            <w:hideMark/>
          </w:tcPr>
          <w:p w:rsidR="00971D92" w:rsidRPr="0024770F" w:rsidP="00877273" w14:paraId="3F402155" w14:textId="77777777">
            <w:pPr>
              <w:pStyle w:val="Normal6"/>
              <w:rPr>
                <w:szCs w:val="24"/>
              </w:rPr>
            </w:pPr>
            <w:r w:rsidRPr="0024770F">
              <w:t>(23)</w:t>
            </w:r>
            <w:r w:rsidRPr="0024770F">
              <w:tab/>
              <w:t xml:space="preserve">Yksilöllisiin eläketuotteisiin kerrytetyt säästöt ovat lähtökohtaisesti pitkäaikaisia. PEPP-tuotteiden käyttöönoton helpottamiseksi on kuitenkin tärkeää, että jäsenvaltiot eivät estä </w:t>
            </w:r>
            <w:r w:rsidRPr="0024770F">
              <w:rPr>
                <w:b/>
                <w:i/>
              </w:rPr>
              <w:t>säästöjen siirtämistä PEPP-tuotteiden välillä eikä PEPP-tuotteiden ja</w:t>
            </w:r>
            <w:r w:rsidRPr="0024770F">
              <w:t xml:space="preserve"> muiden </w:t>
            </w:r>
            <w:r w:rsidRPr="0024770F">
              <w:rPr>
                <w:b/>
                <w:i/>
              </w:rPr>
              <w:t xml:space="preserve">yksilöllisten eläketuotteiden välillä. Kuluttajien </w:t>
            </w:r>
            <w:r w:rsidRPr="0024770F">
              <w:rPr>
                <w:b/>
                <w:i/>
              </w:rPr>
              <w:t>olisi</w:t>
            </w:r>
            <w:r w:rsidRPr="0024770F">
              <w:rPr>
                <w:b/>
                <w:i/>
              </w:rPr>
              <w:t xml:space="preserve"> voitava hyötyä täydestä siirrettävyydestä kaikkien erilaisten PEPP-tuotteiden välillä. Sen vuoksi jäsenvaltioiden olisi sallittava </w:t>
            </w:r>
            <w:r w:rsidRPr="0024770F">
              <w:rPr>
                <w:bCs/>
                <w:iCs/>
              </w:rPr>
              <w:t>säästöjen</w:t>
            </w:r>
            <w:r w:rsidRPr="0024770F">
              <w:rPr>
                <w:b/>
                <w:i/>
              </w:rPr>
              <w:t xml:space="preserve"> siirtäminen PEPP-tuotteiden välillä riippumatta siitä, onko kyseessä ”eurooppalainen eläketuote” vai räätälöity PEPP-tuote. Myös työnantajan tarjoaman PEPP-tuotteen säästöt </w:t>
            </w:r>
            <w:r w:rsidRPr="0024770F">
              <w:rPr>
                <w:bCs/>
                <w:iCs/>
              </w:rPr>
              <w:t>olisi</w:t>
            </w:r>
            <w:r w:rsidRPr="0024770F">
              <w:rPr>
                <w:b/>
                <w:i/>
              </w:rPr>
              <w:t xml:space="preserve"> voitava siirtää. Jotta PEPP-kehys olisi houkutteleva unionin kuluttajien kannalta</w:t>
            </w:r>
            <w:r w:rsidRPr="0024770F">
              <w:t xml:space="preserve">, jäsenvaltioiden olisi </w:t>
            </w:r>
            <w:r w:rsidRPr="0024770F">
              <w:rPr>
                <w:b/>
                <w:i/>
              </w:rPr>
              <w:t>lisäksi</w:t>
            </w:r>
            <w:r w:rsidRPr="0024770F">
              <w:t xml:space="preserve"> varmistettava, että </w:t>
            </w:r>
            <w:r w:rsidRPr="0024770F">
              <w:rPr>
                <w:b/>
                <w:i/>
              </w:rPr>
              <w:t>kuluttajat voivat siirtää säästöjä niiden PEPP-tuotteiden ja muiden kansallisten yksilöllisten eläketuotteiden välillä. Jäsenvaltioiden olisi varmistettava, että kyseisiin säästöjen siirtämisiin</w:t>
            </w:r>
            <w:r w:rsidRPr="0024770F">
              <w:t xml:space="preserve"> ei sovelleta syrjiviä tai kohtuuttomia taloudellisia tai hallinnollisia rajoitteita, jotka tekisivät säästöjen siirtämisestä </w:t>
            </w:r>
            <w:r w:rsidRPr="0024770F">
              <w:rPr>
                <w:b/>
                <w:i/>
              </w:rPr>
              <w:t>PEPP-tuotteen ja muun yksilöllisen eläketuotteen välillä</w:t>
            </w:r>
            <w:r w:rsidRPr="0024770F">
              <w:t xml:space="preserve"> k</w:t>
            </w:r>
            <w:r w:rsidRPr="0024770F">
              <w:t xml:space="preserve">alliimpaa kuin säästöjen siirtäminen muiden yksilöllisten eläketuotteiden välillä. </w:t>
            </w:r>
            <w:r w:rsidRPr="0024770F">
              <w:rPr>
                <w:b/>
                <w:i/>
              </w:rPr>
              <w:t>Tässä yhteydessä verrannollisten kansallisten eläketuotteiden ja PEPP-tuotteen samanlainen verokohtelu olisi keskeisen tärkeä sen kannalta, että varmistetaan PEPP-tuotteen onnistunut siirrettävyys muiden PEPP-tuotteiden ja kansallisten eläketuotteiden kanssa</w:t>
            </w:r>
            <w:r w:rsidRPr="0024770F">
              <w:t>.</w:t>
            </w:r>
          </w:p>
        </w:tc>
      </w:tr>
    </w:tbl>
    <w:p w:rsidR="00971D92" w:rsidRPr="0024770F" w:rsidP="00971D92" w14:paraId="5F9CF4F4"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236E2E54" w14:textId="77777777">
      <w:r w:rsidRPr="0024770F">
        <w:rPr>
          <w:rStyle w:val="HideTWBExt"/>
        </w:rPr>
        <w:t>&lt;/Amend&gt;</w:t>
      </w:r>
    </w:p>
    <w:p w:rsidR="00971D92" w:rsidRPr="0024770F" w:rsidP="00971D92" w14:paraId="54F3FF64"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14</w:t>
      </w:r>
      <w:r w:rsidRPr="0024770F">
        <w:rPr>
          <w:rStyle w:val="HideTWBExt"/>
          <w:b w:val="0"/>
        </w:rPr>
        <w:t>&lt;/NumAm&gt;</w:t>
      </w:r>
    </w:p>
    <w:p w:rsidR="00971D92" w:rsidRPr="0024770F" w:rsidP="00971D92" w14:paraId="2F9985FB"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2FB5C22E" w14:textId="77777777">
      <w:pPr>
        <w:pStyle w:val="NormalBold"/>
      </w:pPr>
      <w:r w:rsidRPr="0024770F">
        <w:rPr>
          <w:rStyle w:val="HideTWBExt"/>
          <w:b w:val="0"/>
        </w:rPr>
        <w:t>&lt;Article&gt;</w:t>
      </w:r>
      <w:r w:rsidRPr="0024770F">
        <w:t>Johdanto-osan 26 kappale</w:t>
      </w:r>
      <w:r w:rsidRPr="0024770F">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140C41D"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6AE729F0" w14:textId="77777777">
            <w:pPr>
              <w:keepNext/>
            </w:pPr>
          </w:p>
        </w:tc>
      </w:tr>
      <w:tr w14:paraId="60BC91E5"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6CB063F9" w14:textId="77777777">
            <w:pPr>
              <w:pStyle w:val="ColumnHeading"/>
              <w:keepNext/>
            </w:pPr>
            <w:r w:rsidRPr="0024770F">
              <w:t>Komission teksti</w:t>
            </w:r>
          </w:p>
        </w:tc>
        <w:tc>
          <w:tcPr>
            <w:tcW w:w="4876" w:type="dxa"/>
            <w:hideMark/>
          </w:tcPr>
          <w:p w:rsidR="00971D92" w:rsidRPr="0024770F" w:rsidP="00877273" w14:paraId="45F846AF" w14:textId="77777777">
            <w:pPr>
              <w:pStyle w:val="ColumnHeading"/>
              <w:keepNext/>
            </w:pPr>
            <w:r w:rsidRPr="0024770F">
              <w:t>Tarkistus</w:t>
            </w:r>
          </w:p>
        </w:tc>
      </w:tr>
      <w:tr w14:paraId="76E97F47"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3D35F4BA" w14:textId="77777777">
            <w:pPr>
              <w:pStyle w:val="Normal6"/>
            </w:pPr>
            <w:r w:rsidRPr="0024770F">
              <w:t>(26)</w:t>
            </w:r>
            <w:r w:rsidRPr="0024770F">
              <w:tab/>
              <w:t xml:space="preserve">Yli rajojen jaeltavien PEPP-tuotteiden tapauksessa PEPP-tarjoajien ja ‑jakelijoiden tehokas valvonta edellyttää tiivistä yhteistyötä eri puolilla unionia toimivien toimivaltaisten viranomaisten välillä sekä </w:t>
            </w:r>
            <w:r w:rsidRPr="0024770F">
              <w:t xml:space="preserve">yhdenmukaisia valvontakäytäntöjä. Valvontatoimien erot voivat aiheuttaa epävarmuutta markkinatoimijoille ja johtaa eritasoiseen kuluttajansuojaan. Valvonnan koordinoinnin vahvistamiseksi ja oikeasuhteisten ja yhdenmukaisten toimien varmistamiseksi tapauksissa, joissa PEPP-säästäjien tai ‑edunsaajien edut voivat olla vaarassa, on tarpeen vahvistaa virallisesti Euroopan vakuutus- ja lisäeläkeviranomaisen (EIOPA) rooli osapuolena, joka auttaa asianmukaisten ratkaisujen löytämisessä. Tätä varten EIOPAlle olisi </w:t>
            </w:r>
            <w:r w:rsidRPr="0024770F">
              <w:t>annettava valtuudet perustaa ja koordinoida yhteistyöalustoja, jotka kokoavat yhteen asianomaiset toimivaltaiset viranomaiset, sekä edistää tietojenvaihtoa, tukea valvontakäytäntöjen lähentymistä ja tarvittaessa auttaa ratkaisemaan viranomaisten välisiä erimielisyyksiä asetuksen (EU) N:o 1094/2010 mukaisten valtuuksiensa mukaisesti.</w:t>
            </w:r>
          </w:p>
        </w:tc>
        <w:tc>
          <w:tcPr>
            <w:tcW w:w="4876" w:type="dxa"/>
            <w:hideMark/>
          </w:tcPr>
          <w:p w:rsidR="00971D92" w:rsidRPr="0024770F" w:rsidP="00877273" w14:paraId="59FA6B0C" w14:textId="77777777">
            <w:pPr>
              <w:pStyle w:val="Normal6"/>
              <w:rPr>
                <w:szCs w:val="24"/>
              </w:rPr>
            </w:pPr>
            <w:r w:rsidRPr="0024770F">
              <w:t>(26)</w:t>
            </w:r>
            <w:r w:rsidRPr="0024770F">
              <w:tab/>
              <w:t>Yli rajojen jaeltavien PEPP-tuotteiden tapauksessa PEPP-tarjoajien ja ‑jakelijoiden tehokas valvonta edellyttää tiivistä yhteistyötä eri puolilla unionia toimivien toimivaltaisten viranomaisten välillä sekä yhdenmukaisia valvontakäytäntöjä. Valvontatoimien erot voivat aiheuttaa epävarmuutta markkinatoimijoille ja johtaa eritasoiseen kuluttajansuojaan. Valvonnan koordinoinnin vahvistamiseksi ja oikeasuhteisten ja yhdenmukaisten toimien varmistamiseksi tapauksissa, joissa PEPP-säästäjien tai ‑edunsaajien edu</w:t>
            </w:r>
            <w:r w:rsidRPr="0024770F">
              <w:t>t voivat olla vaarassa, on tarpeen vahvistaa virallisesti Euroopan vakuutus- ja lisäeläkeviranomaisen (EIOPA) rooli osapuolena, joka auttaa asianmukaisten ratkaisujen löytämisessä. Tätä varten EIOPAlle olisi annettava valtuudet perustaa ja koordinoida yhteistyöalustoja, jotka kokoavat yhteen asianomaiset toimivaltaiset viranomaiset, sekä edistää tietojenvaihtoa, tukea valvontakäytäntöjen lähentymistä ja tarvittaessa auttaa ratkaisemaan viranomaisten välisiä erimielisyyksiä asetuksen (EU) N:o 1094/2010 mukai</w:t>
            </w:r>
            <w:r w:rsidRPr="0024770F">
              <w:t>sten valtuuksiensa mukaisesti.</w:t>
            </w:r>
            <w:r w:rsidRPr="0024770F">
              <w:rPr>
                <w:b/>
                <w:i/>
              </w:rPr>
              <w:t xml:space="preserve"> EIOPAn markkinainterventiovaltuudet ovat olennaisen tärkeät PEPP-säästäjien suojan varmistamiseksi silloin, kun ilmenee merkittäviä huolenaiheita ja toimivaltaiset viranomaiset eivät ole toteuttaneet toimia tai eivät ole toteuttaneet riittäviä toimia näiden huolenaiheiden poistamiseksi. Nämä valvontavaltuudet ovat olennaisen tärkeät, jotta voidaan turvata uuden ”eurooppalaisen eläketuotteen” eheys, uskottavuus ja maine PEPP-säästäjien kannalta ja säilyttää luottamus unionin ma</w:t>
            </w:r>
            <w:r w:rsidRPr="0024770F">
              <w:rPr>
                <w:b/>
                <w:i/>
              </w:rPr>
              <w:t>rkkinoihin.</w:t>
            </w:r>
          </w:p>
        </w:tc>
      </w:tr>
    </w:tbl>
    <w:p w:rsidR="00971D92" w:rsidRPr="0024770F" w:rsidP="00971D92" w14:paraId="76C4B16A"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72D71BA0" w14:textId="77777777">
      <w:r w:rsidRPr="0024770F">
        <w:rPr>
          <w:rStyle w:val="HideTWBExt"/>
        </w:rPr>
        <w:t>&lt;/Amend&gt;</w:t>
      </w:r>
    </w:p>
    <w:p w:rsidR="00971D92" w:rsidRPr="0024770F" w:rsidP="00971D92" w14:paraId="414BCD86"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15</w:t>
      </w:r>
      <w:r w:rsidRPr="0024770F">
        <w:rPr>
          <w:rStyle w:val="HideTWBExt"/>
          <w:b w:val="0"/>
        </w:rPr>
        <w:t>&lt;/NumAm&gt;</w:t>
      </w:r>
    </w:p>
    <w:p w:rsidR="00971D92" w:rsidRPr="0024770F" w:rsidP="00971D92" w14:paraId="14186606"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070EAD94" w14:textId="77777777">
      <w:pPr>
        <w:pStyle w:val="NormalBold"/>
      </w:pPr>
      <w:r w:rsidRPr="0024770F">
        <w:rPr>
          <w:rStyle w:val="HideTWBExt"/>
          <w:b w:val="0"/>
        </w:rPr>
        <w:t>&lt;Article&gt;</w:t>
      </w:r>
      <w:r w:rsidRPr="0024770F">
        <w:t xml:space="preserve">1 artikla – 1 kohta – 1 </w:t>
      </w:r>
      <w:r w:rsidRPr="0024770F">
        <w:t>alakohta</w:t>
      </w:r>
      <w:r w:rsidRPr="0024770F">
        <w:rPr>
          <w:rStyle w:val="HideTWBExt"/>
          <w:b w:val="0"/>
        </w:rPr>
        <w:t>&lt;/Article&gt;</w:t>
      </w:r>
    </w:p>
    <w:p w:rsidR="00971D92" w:rsidRPr="0024770F" w:rsidP="00971D92" w14:paraId="5925BF7C"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182FE525" w14:textId="77777777">
      <w:r w:rsidRPr="0024770F">
        <w:rPr>
          <w:rStyle w:val="HideTWBExt"/>
        </w:rPr>
        <w:t>&lt;Article2&gt;</w:t>
      </w:r>
      <w:r w:rsidRPr="0024770F">
        <w:t>2 artikla – 1 kohta – 34 alakohta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D623D01"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007681E7" w14:textId="77777777">
            <w:pPr>
              <w:keepNext/>
            </w:pPr>
          </w:p>
        </w:tc>
      </w:tr>
      <w:tr w14:paraId="5B6EEF53"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1CCB3126" w14:textId="77777777">
            <w:pPr>
              <w:pStyle w:val="ColumnHeading"/>
              <w:keepNext/>
            </w:pPr>
            <w:r w:rsidRPr="0024770F">
              <w:t>Komission teksti</w:t>
            </w:r>
          </w:p>
        </w:tc>
        <w:tc>
          <w:tcPr>
            <w:tcW w:w="4876" w:type="dxa"/>
            <w:hideMark/>
          </w:tcPr>
          <w:p w:rsidR="00971D92" w:rsidRPr="0024770F" w:rsidP="00877273" w14:paraId="3A293F52" w14:textId="77777777">
            <w:pPr>
              <w:pStyle w:val="ColumnHeading"/>
              <w:keepNext/>
            </w:pPr>
            <w:r w:rsidRPr="0024770F">
              <w:t>Tarkistus</w:t>
            </w:r>
          </w:p>
        </w:tc>
      </w:tr>
      <w:tr w14:paraId="5D83B5AF"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9E02861" w14:textId="77777777">
            <w:pPr>
              <w:pStyle w:val="Normal6"/>
            </w:pPr>
            <w:r w:rsidRPr="0024770F">
              <w:rPr>
                <w:b/>
                <w:i/>
              </w:rPr>
              <w:t>”34)</w:t>
            </w:r>
            <w:r w:rsidRPr="0024770F">
              <w:rPr>
                <w:b/>
                <w:i/>
              </w:rPr>
              <w:tab/>
              <w:t>”riippumattomalla neuvonnalla” neuvontaa, jonka yhteydessä PEPP-tarjoaja tai PEPP-jakelija</w:t>
            </w:r>
          </w:p>
        </w:tc>
        <w:tc>
          <w:tcPr>
            <w:tcW w:w="4876" w:type="dxa"/>
            <w:hideMark/>
          </w:tcPr>
          <w:p w:rsidR="00971D92" w:rsidRPr="0024770F" w:rsidP="00877273" w14:paraId="3779FA4A" w14:textId="77777777">
            <w:pPr>
              <w:pStyle w:val="Normal6"/>
              <w:rPr>
                <w:szCs w:val="24"/>
              </w:rPr>
            </w:pPr>
            <w:r w:rsidRPr="0024770F">
              <w:rPr>
                <w:b/>
                <w:i/>
              </w:rPr>
              <w:t>Poistetaan.</w:t>
            </w:r>
          </w:p>
        </w:tc>
      </w:tr>
      <w:tr w14:paraId="067D0DF0"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20DDDB62" w14:textId="77777777">
            <w:pPr>
              <w:pStyle w:val="Normal6"/>
            </w:pPr>
            <w:r w:rsidRPr="0024770F">
              <w:rPr>
                <w:b/>
                <w:i/>
              </w:rPr>
              <w:t>a)</w:t>
            </w:r>
            <w:r w:rsidRPr="0024770F">
              <w:rPr>
                <w:b/>
                <w:i/>
              </w:rPr>
              <w:tab/>
              <w:t>arvioi riittävän suuren määrän markkinoilla saatavilla olevia yksilöllisiä eläketuotteita, joiden on edustettava riittävän monipuolisesti eri tyyppejä ja tuotteiden tarjoajia sen varmistamiseksi, että potentiaalisen PEPP-säästäjän tavoitteet voidaan täyttää soveltuvalla tavalla, ja jotka eivät saa rajoittua sellaisten yhteisöjen liikkeeseen laskemiin tai tarjoamiin yksilöllisiin eläketuotteisiin, joilla on läheiset sidokset asianomaiseen PEPP-tarjoajaan tai PEPP-jakelijaan;</w:t>
            </w:r>
          </w:p>
        </w:tc>
        <w:tc>
          <w:tcPr>
            <w:tcW w:w="4876" w:type="dxa"/>
          </w:tcPr>
          <w:p w:rsidR="00971D92" w:rsidRPr="0024770F" w:rsidP="00877273" w14:paraId="7A360C26" w14:textId="77777777">
            <w:pPr>
              <w:pStyle w:val="Normal6"/>
              <w:rPr>
                <w:szCs w:val="24"/>
              </w:rPr>
            </w:pPr>
          </w:p>
        </w:tc>
      </w:tr>
      <w:tr w14:paraId="26769538"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68C54AE" w14:textId="77777777">
            <w:pPr>
              <w:pStyle w:val="Normal6"/>
            </w:pPr>
            <w:r w:rsidRPr="0024770F">
              <w:rPr>
                <w:b/>
                <w:i/>
              </w:rPr>
              <w:t>b)</w:t>
            </w:r>
            <w:r w:rsidRPr="0024770F">
              <w:rPr>
                <w:b/>
                <w:i/>
              </w:rPr>
              <w:tab/>
              <w:t>ei vastaanota eikä pidä itsellään palkkioita, provisioita tai muita rahallisia tai ei-rahallisia etuja, jotka kolmas osapuoli tai kolmannen osapuolen puolesta toimiva henkilö maksaa tai tarjoaa ja jotka liittyvät kyseisen palvelun tarjoamiseen potentiaalisille PEPP-säästäjille;</w:t>
            </w:r>
          </w:p>
        </w:tc>
        <w:tc>
          <w:tcPr>
            <w:tcW w:w="4876" w:type="dxa"/>
          </w:tcPr>
          <w:p w:rsidR="00971D92" w:rsidRPr="0024770F" w:rsidP="00877273" w14:paraId="50995C4B" w14:textId="77777777">
            <w:pPr>
              <w:pStyle w:val="Normal6"/>
              <w:rPr>
                <w:szCs w:val="24"/>
              </w:rPr>
            </w:pPr>
          </w:p>
        </w:tc>
      </w:tr>
    </w:tbl>
    <w:p w:rsidR="00971D92" w:rsidRPr="0024770F" w:rsidP="00971D92" w14:paraId="2E47555E"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01A2D0B1" w14:textId="77777777">
      <w:r w:rsidRPr="0024770F">
        <w:rPr>
          <w:rStyle w:val="HideTWBExt"/>
        </w:rPr>
        <w:t>&lt;/Amend&gt;</w:t>
      </w:r>
    </w:p>
    <w:p w:rsidR="00971D92" w:rsidRPr="0024770F" w:rsidP="00971D92" w14:paraId="5E2CCC19"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16</w:t>
      </w:r>
      <w:r w:rsidRPr="0024770F">
        <w:rPr>
          <w:rStyle w:val="HideTWBExt"/>
          <w:b w:val="0"/>
        </w:rPr>
        <w:t>&lt;/NumAm&gt;</w:t>
      </w:r>
    </w:p>
    <w:p w:rsidR="00971D92" w:rsidRPr="0024770F" w:rsidP="00971D92" w14:paraId="779EC4F4"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20F6C332" w14:textId="77777777">
      <w:pPr>
        <w:pStyle w:val="NormalBold"/>
      </w:pPr>
      <w:r w:rsidRPr="0024770F">
        <w:rPr>
          <w:rStyle w:val="HideTWBExt"/>
          <w:b w:val="0"/>
        </w:rPr>
        <w:t>&lt;Article&gt;</w:t>
      </w:r>
      <w:r w:rsidRPr="0024770F">
        <w:t>1 artikla – 1 kohta – 1 alakohta</w:t>
      </w:r>
      <w:r w:rsidRPr="0024770F">
        <w:rPr>
          <w:rStyle w:val="HideTWBExt"/>
          <w:b w:val="0"/>
        </w:rPr>
        <w:t>&lt;/Article&gt;</w:t>
      </w:r>
    </w:p>
    <w:p w:rsidR="00971D92" w:rsidRPr="0024770F" w:rsidP="00971D92" w14:paraId="35AB2710"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020658BF" w14:textId="77777777">
      <w:r w:rsidRPr="0024770F">
        <w:rPr>
          <w:rStyle w:val="HideTWBExt"/>
        </w:rPr>
        <w:t>&lt;Article2&gt;</w:t>
      </w:r>
      <w:r w:rsidRPr="0024770F">
        <w:t xml:space="preserve">2 artikla – 1 </w:t>
      </w:r>
      <w:r w:rsidRPr="0024770F">
        <w:t>kohta – 35 alakohta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B77B922"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48875940" w14:textId="77777777">
            <w:pPr>
              <w:keepNext/>
            </w:pPr>
          </w:p>
        </w:tc>
      </w:tr>
      <w:tr w14:paraId="7F19DB67"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B05FF68" w14:textId="77777777">
            <w:pPr>
              <w:pStyle w:val="ColumnHeading"/>
              <w:keepNext/>
            </w:pPr>
            <w:r w:rsidRPr="0024770F">
              <w:t>Komission teksti</w:t>
            </w:r>
          </w:p>
        </w:tc>
        <w:tc>
          <w:tcPr>
            <w:tcW w:w="4876" w:type="dxa"/>
            <w:hideMark/>
          </w:tcPr>
          <w:p w:rsidR="00971D92" w:rsidRPr="0024770F" w:rsidP="00877273" w14:paraId="0023F926" w14:textId="77777777">
            <w:pPr>
              <w:pStyle w:val="ColumnHeading"/>
              <w:keepNext/>
            </w:pPr>
            <w:r w:rsidRPr="0024770F">
              <w:t>Tarkistus</w:t>
            </w:r>
          </w:p>
        </w:tc>
      </w:tr>
      <w:tr w14:paraId="01323918"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1E02EBE4" w14:textId="77777777">
            <w:pPr>
              <w:pStyle w:val="Normal6"/>
            </w:pPr>
            <w:r w:rsidRPr="0024770F">
              <w:t>35)</w:t>
            </w:r>
            <w:r w:rsidRPr="0024770F">
              <w:tab/>
              <w:t>”elinkaarisijoitusstrategialla” sijoitusstrategiaa, jossa sijoitusten riskitasoa mukautetaan ennalta määritetyn asteittaisen siirtymän mukaisesti tarkoituksena on lieventää sijoitusriskiä ja tarjota kohtuullinen arvonkehitys pitkällä aikavälillä ottaen huomioon säästäjän ikä tai eläkkeelle siirtymisen ajankohta ja tarvittaessa tuotteen maksatusprofiili siten, että voidaan minimoida suurten tappioiden riski.”;</w:t>
            </w:r>
          </w:p>
        </w:tc>
        <w:tc>
          <w:tcPr>
            <w:tcW w:w="4876" w:type="dxa"/>
            <w:hideMark/>
          </w:tcPr>
          <w:p w:rsidR="00971D92" w:rsidRPr="0024770F" w:rsidP="00877273" w14:paraId="71205A39" w14:textId="77777777">
            <w:pPr>
              <w:pStyle w:val="Normal6"/>
              <w:rPr>
                <w:szCs w:val="24"/>
              </w:rPr>
            </w:pPr>
            <w:r w:rsidRPr="0024770F">
              <w:t>35)</w:t>
            </w:r>
            <w:r w:rsidRPr="0024770F">
              <w:tab/>
              <w:t xml:space="preserve">”elinkaarisijoitusstrategialla” sijoitusstrategiaa, jossa sijoitusten riskitasoa mukautetaan ennalta määritetyn asteittaisen siirtymän mukaisesti </w:t>
            </w:r>
            <w:r w:rsidRPr="0024770F">
              <w:rPr>
                <w:b/>
                <w:bCs/>
                <w:i/>
                <w:iCs/>
              </w:rPr>
              <w:t>ja jossa</w:t>
            </w:r>
            <w:r w:rsidRPr="0024770F">
              <w:t xml:space="preserve"> tarkoituksena on lieventää sijoitusriskiä ja tarjota kohtuullinen arvonkehitys pitkällä aikavälillä ottaen huomioon säästäjän ikä tai eläkkeelle siirtymisen ajankohta </w:t>
            </w:r>
            <w:r w:rsidRPr="0024770F">
              <w:rPr>
                <w:b/>
                <w:i/>
              </w:rPr>
              <w:t>sekä hänen riskinottohalunsa</w:t>
            </w:r>
            <w:r w:rsidRPr="0024770F">
              <w:t xml:space="preserve"> ja tarvittaessa tuotteen maksatusprofiili siten, että voidaan minimoida suurten tappioiden riski. </w:t>
            </w:r>
            <w:r w:rsidRPr="0024770F">
              <w:rPr>
                <w:b/>
                <w:i/>
              </w:rPr>
              <w:t>Tällaisen strategian mukaan riskitaso on korkeampi, kun säästä</w:t>
            </w:r>
            <w:r w:rsidRPr="0024770F">
              <w:rPr>
                <w:b/>
                <w:i/>
              </w:rPr>
              <w:t>jän jäljellä oleva sijoitushorisontti on pitkä, ja korkea riskitaso ilmenee tapauksen mukaan esimerkiksi listaamattomiin omaisuuseriin liittyvänä riskinä, ja riskitaso laskee asteittain maksatusvaiheen lähestyessä</w:t>
            </w:r>
            <w:r w:rsidRPr="0024770F">
              <w:t>.”;</w:t>
            </w:r>
          </w:p>
        </w:tc>
      </w:tr>
    </w:tbl>
    <w:p w:rsidR="00971D92" w:rsidRPr="0024770F" w:rsidP="00971D92" w14:paraId="7EC4EEE9"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640E4C64" w14:textId="77777777">
      <w:r w:rsidRPr="0024770F">
        <w:rPr>
          <w:rStyle w:val="HideTWBExt"/>
        </w:rPr>
        <w:t>&lt;/Amend&gt;</w:t>
      </w:r>
    </w:p>
    <w:p w:rsidR="00971D92" w:rsidRPr="0024770F" w:rsidP="00971D92" w14:paraId="1395855A"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17</w:t>
      </w:r>
      <w:r w:rsidRPr="0024770F">
        <w:rPr>
          <w:rStyle w:val="HideTWBExt"/>
          <w:b w:val="0"/>
        </w:rPr>
        <w:t>&lt;/NumAm&gt;</w:t>
      </w:r>
    </w:p>
    <w:p w:rsidR="00971D92" w:rsidRPr="0024770F" w:rsidP="00971D92" w14:paraId="6A298C2F"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56F3D3A5" w14:textId="77777777">
      <w:pPr>
        <w:pStyle w:val="NormalBold"/>
      </w:pPr>
      <w:r w:rsidRPr="0024770F">
        <w:rPr>
          <w:rStyle w:val="HideTWBExt"/>
          <w:b w:val="0"/>
        </w:rPr>
        <w:t>&lt;Article&gt;</w:t>
      </w:r>
      <w:r w:rsidRPr="0024770F">
        <w:t>1 artikla – 1 kohta – 2 alakohta</w:t>
      </w:r>
      <w:r w:rsidRPr="0024770F">
        <w:rPr>
          <w:rStyle w:val="HideTWBExt"/>
          <w:b w:val="0"/>
        </w:rPr>
        <w:t>&lt;/Article&gt;</w:t>
      </w:r>
    </w:p>
    <w:p w:rsidR="00971D92" w:rsidRPr="0024770F" w:rsidP="00971D92" w14:paraId="630B4259"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41FD2F44" w14:textId="77777777">
      <w:r w:rsidRPr="0024770F">
        <w:rPr>
          <w:rStyle w:val="HideTWBExt"/>
        </w:rPr>
        <w:t>&lt;Article2&gt;</w:t>
      </w:r>
      <w:r w:rsidRPr="0024770F">
        <w:t>3 artikla – 2 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2B4545FD"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290B22DD" w14:textId="77777777">
            <w:pPr>
              <w:keepNext/>
            </w:pPr>
          </w:p>
        </w:tc>
      </w:tr>
      <w:tr w14:paraId="70C61560"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1B9ABC40" w14:textId="77777777">
            <w:pPr>
              <w:pStyle w:val="ColumnHeading"/>
              <w:keepNext/>
            </w:pPr>
            <w:r w:rsidRPr="0024770F">
              <w:t>Komission teksti</w:t>
            </w:r>
          </w:p>
        </w:tc>
        <w:tc>
          <w:tcPr>
            <w:tcW w:w="4876" w:type="dxa"/>
            <w:hideMark/>
          </w:tcPr>
          <w:p w:rsidR="00971D92" w:rsidRPr="0024770F" w:rsidP="00877273" w14:paraId="1A34A5B7" w14:textId="77777777">
            <w:pPr>
              <w:pStyle w:val="ColumnHeading"/>
              <w:keepNext/>
            </w:pPr>
            <w:r w:rsidRPr="0024770F">
              <w:t>Tarkistus</w:t>
            </w:r>
          </w:p>
        </w:tc>
      </w:tr>
      <w:tr w14:paraId="7FD3544A"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A2EF10B" w14:textId="77777777">
            <w:pPr>
              <w:pStyle w:val="Normal6"/>
            </w:pPr>
            <w:r w:rsidRPr="0024770F">
              <w:t xml:space="preserve">”Jäsenvaltioiden on varmistettava, että PEPP-tuotteisiin sovelletaan </w:t>
            </w:r>
            <w:r w:rsidRPr="0024770F">
              <w:rPr>
                <w:b/>
                <w:i/>
              </w:rPr>
              <w:t xml:space="preserve">vähintään yhtä edullista </w:t>
            </w:r>
            <w:r w:rsidRPr="0024770F">
              <w:t>verokohtelua</w:t>
            </w:r>
            <w:r w:rsidRPr="0024770F">
              <w:rPr>
                <w:i/>
              </w:rPr>
              <w:t xml:space="preserve"> </w:t>
            </w:r>
            <w:r w:rsidRPr="0024770F">
              <w:rPr>
                <w:b/>
                <w:i/>
              </w:rPr>
              <w:t>kuin</w:t>
            </w:r>
            <w:r w:rsidRPr="0024770F">
              <w:t xml:space="preserve"> muihin yksilöllisiin eläketuotteisiin. Jos </w:t>
            </w:r>
            <w:r w:rsidRPr="0024770F">
              <w:rPr>
                <w:b/>
                <w:i/>
              </w:rPr>
              <w:t>jäsenvaltiossa</w:t>
            </w:r>
            <w:r w:rsidRPr="0024770F">
              <w:t xml:space="preserve"> sovelletaan </w:t>
            </w:r>
            <w:r w:rsidRPr="0024770F">
              <w:rPr>
                <w:b/>
                <w:i/>
              </w:rPr>
              <w:t>muihin yksilöllisiin eläketuotteisiin erityyppisiä</w:t>
            </w:r>
            <w:r w:rsidRPr="0024770F">
              <w:t xml:space="preserve"> tai </w:t>
            </w:r>
            <w:r w:rsidRPr="0024770F">
              <w:rPr>
                <w:b/>
                <w:i/>
              </w:rPr>
              <w:t>eritasoisia verohelpotuksia, PEPP-tuotteeseen</w:t>
            </w:r>
            <w:r w:rsidRPr="0024770F">
              <w:t xml:space="preserve"> on </w:t>
            </w:r>
            <w:r w:rsidRPr="0024770F">
              <w:rPr>
                <w:b/>
                <w:i/>
              </w:rPr>
              <w:t>sovellettava edullisinta kyseisen jäsenvaltion lainsäädännön mukaista verokohtelua</w:t>
            </w:r>
            <w:r w:rsidRPr="0024770F">
              <w:t>.”;</w:t>
            </w:r>
          </w:p>
        </w:tc>
        <w:tc>
          <w:tcPr>
            <w:tcW w:w="4876" w:type="dxa"/>
            <w:hideMark/>
          </w:tcPr>
          <w:p w:rsidR="00971D92" w:rsidRPr="0024770F" w:rsidP="00877273" w14:paraId="75E225DC" w14:textId="77777777">
            <w:pPr>
              <w:pStyle w:val="Normal6"/>
              <w:rPr>
                <w:szCs w:val="24"/>
              </w:rPr>
            </w:pPr>
            <w:r w:rsidRPr="0024770F">
              <w:t xml:space="preserve">”Jäsenvaltioiden on varmistettava </w:t>
            </w:r>
            <w:r w:rsidRPr="0024770F">
              <w:rPr>
                <w:b/>
                <w:i/>
              </w:rPr>
              <w:t>SEUT-sopimuksen mukaisesti</w:t>
            </w:r>
            <w:r w:rsidRPr="0024770F">
              <w:t xml:space="preserve">, että </w:t>
            </w:r>
            <w:r w:rsidRPr="0024770F">
              <w:rPr>
                <w:b/>
                <w:i/>
              </w:rPr>
              <w:t>rajatylittäviin</w:t>
            </w:r>
            <w:r w:rsidRPr="0024770F">
              <w:t xml:space="preserve"> PEPP-tuotteisiin sovelletaan verokohtelua</w:t>
            </w:r>
            <w:r w:rsidRPr="0024770F">
              <w:rPr>
                <w:b/>
                <w:i/>
              </w:rPr>
              <w:t>, joka ei ole syrjivä</w:t>
            </w:r>
            <w:r w:rsidRPr="0024770F">
              <w:t xml:space="preserve"> muihin </w:t>
            </w:r>
            <w:r w:rsidRPr="0024770F">
              <w:rPr>
                <w:b/>
                <w:i/>
              </w:rPr>
              <w:t>verrannollisiin kansallisiin</w:t>
            </w:r>
            <w:r w:rsidRPr="0024770F">
              <w:t xml:space="preserve"> yksilöllisiin eläketuotteisiin </w:t>
            </w:r>
            <w:r w:rsidRPr="0024770F">
              <w:rPr>
                <w:b/>
                <w:i/>
              </w:rPr>
              <w:t>nähden, sanotun kuitenkaan rajoittamatta jäsenvaltioiden verolainsäädännön soveltamista</w:t>
            </w:r>
            <w:r w:rsidRPr="0024770F">
              <w:t xml:space="preserve">. Jos </w:t>
            </w:r>
            <w:r w:rsidRPr="0024770F">
              <w:rPr>
                <w:b/>
                <w:i/>
              </w:rPr>
              <w:t>on perusteltu syy katsoa, että verosäännöksiä</w:t>
            </w:r>
            <w:r w:rsidRPr="0024770F">
              <w:t xml:space="preserve"> sovelletaan </w:t>
            </w:r>
            <w:r w:rsidRPr="0024770F">
              <w:rPr>
                <w:b/>
                <w:i/>
              </w:rPr>
              <w:t>syrjivästi PEPP-tuotteen houkuttelevuuden vähentämiseksi, komissiolla, Euroopan parlamentilla</w:t>
            </w:r>
            <w:r w:rsidRPr="0024770F">
              <w:t xml:space="preserve"> tai </w:t>
            </w:r>
            <w:r w:rsidRPr="0024770F">
              <w:rPr>
                <w:b/>
                <w:i/>
              </w:rPr>
              <w:t>millä tahansa jäsenvaltiolla</w:t>
            </w:r>
            <w:r w:rsidRPr="0024770F">
              <w:t xml:space="preserve"> on </w:t>
            </w:r>
            <w:r w:rsidRPr="0024770F">
              <w:rPr>
                <w:b/>
                <w:i/>
              </w:rPr>
              <w:t>oltava valtuudet vaatia asianomaista jäsenvaltiota p</w:t>
            </w:r>
            <w:r w:rsidRPr="0024770F">
              <w:rPr>
                <w:b/>
                <w:i/>
              </w:rPr>
              <w:t>erustelemaan tällaiset toimenpiteet viipymättä. Jos toimitettuja perusteluja pidetään epätyydyttävinä tai perusteluja ei ole toimitettu, Euroopan parlamentti voi pyytää komissiota ryhtymään toimiin SEUT-sopimuksen 258 artiklan mukaisesti. Tällaisen pyynnön saatuaan komissio toteuttaa asianmukaiset toimet SEUT-sopimuksen 258 artiklan mukaisesti</w:t>
            </w:r>
            <w:r w:rsidRPr="0024770F">
              <w:t>.”;</w:t>
            </w:r>
          </w:p>
        </w:tc>
      </w:tr>
    </w:tbl>
    <w:p w:rsidR="00971D92" w:rsidRPr="0024770F" w:rsidP="00971D92" w14:paraId="6955A652"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15DA9958" w14:textId="77777777">
      <w:r w:rsidRPr="0024770F">
        <w:rPr>
          <w:rStyle w:val="HideTWBExt"/>
        </w:rPr>
        <w:t>&lt;/Amend&gt;</w:t>
      </w:r>
    </w:p>
    <w:p w:rsidR="00971D92" w:rsidRPr="0024770F" w:rsidP="00971D92" w14:paraId="7E397A9D"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18</w:t>
      </w:r>
      <w:r w:rsidRPr="0024770F">
        <w:rPr>
          <w:rStyle w:val="HideTWBExt"/>
          <w:b w:val="0"/>
        </w:rPr>
        <w:t>&lt;/NumAm&gt;</w:t>
      </w:r>
    </w:p>
    <w:p w:rsidR="00971D92" w:rsidRPr="0024770F" w:rsidP="00971D92" w14:paraId="7E21DB55"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73E84748" w14:textId="77777777">
      <w:pPr>
        <w:pStyle w:val="NormalBold"/>
      </w:pPr>
      <w:r w:rsidRPr="0024770F">
        <w:rPr>
          <w:rStyle w:val="HideTWBExt"/>
          <w:b w:val="0"/>
        </w:rPr>
        <w:t>&lt;Article&gt;</w:t>
      </w:r>
      <w:r w:rsidRPr="0024770F">
        <w:t>1 artikla – 1 kohta – 4 alakohta – a alakohta</w:t>
      </w:r>
      <w:r w:rsidRPr="0024770F">
        <w:rPr>
          <w:rStyle w:val="HideTWBExt"/>
          <w:b w:val="0"/>
        </w:rPr>
        <w:t>&lt;/Article&gt;</w:t>
      </w:r>
    </w:p>
    <w:p w:rsidR="00971D92" w:rsidRPr="0024770F" w:rsidP="00971D92" w14:paraId="31039BA7"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7277314D" w14:textId="77777777">
      <w:r w:rsidRPr="0024770F">
        <w:rPr>
          <w:rStyle w:val="HideTWBExt"/>
        </w:rPr>
        <w:t>&lt;Article2&gt;</w:t>
      </w:r>
      <w:r w:rsidRPr="0024770F">
        <w:t>6 artikla – 2 kohta – f a alakohta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613C179"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61AB5CCB" w14:textId="77777777">
            <w:pPr>
              <w:keepNext/>
            </w:pPr>
          </w:p>
        </w:tc>
      </w:tr>
      <w:tr w14:paraId="79214E83"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3EF1FDBF" w14:textId="77777777">
            <w:pPr>
              <w:pStyle w:val="ColumnHeading"/>
              <w:keepNext/>
            </w:pPr>
            <w:r w:rsidRPr="0024770F">
              <w:t>Komission teksti</w:t>
            </w:r>
          </w:p>
        </w:tc>
        <w:tc>
          <w:tcPr>
            <w:tcW w:w="4876" w:type="dxa"/>
            <w:hideMark/>
          </w:tcPr>
          <w:p w:rsidR="00971D92" w:rsidRPr="0024770F" w:rsidP="00877273" w14:paraId="64A06A77" w14:textId="77777777">
            <w:pPr>
              <w:pStyle w:val="ColumnHeading"/>
              <w:keepNext/>
            </w:pPr>
            <w:r w:rsidRPr="0024770F">
              <w:t>Tarkistus</w:t>
            </w:r>
          </w:p>
        </w:tc>
      </w:tr>
      <w:tr w14:paraId="7C294082"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DCDFE64" w14:textId="77777777">
            <w:pPr>
              <w:pStyle w:val="Normal6"/>
            </w:pPr>
            <w:r w:rsidRPr="0024770F">
              <w:t>”f a)</w:t>
            </w:r>
            <w:r w:rsidRPr="0024770F">
              <w:tab/>
              <w:t xml:space="preserve">asiakirjat, jotka osoittavat, että </w:t>
            </w:r>
            <w:r w:rsidRPr="0024770F">
              <w:rPr>
                <w:b/>
                <w:i/>
              </w:rPr>
              <w:t xml:space="preserve">25 artiklassa tarkoitettuja </w:t>
            </w:r>
            <w:r w:rsidRPr="0024770F">
              <w:t>tuotehallintavaatimuksia noudatetaan</w:t>
            </w:r>
            <w:r w:rsidRPr="0024770F">
              <w:rPr>
                <w:b/>
                <w:i/>
              </w:rPr>
              <w:t xml:space="preserve">, mukaan lukien tiedot siitä, miten PEPP-tuotteen on tarkoitus tuottaa vastinetta </w:t>
            </w:r>
            <w:r w:rsidRPr="0024770F">
              <w:rPr>
                <w:b/>
                <w:i/>
              </w:rPr>
              <w:t>PEPP-säästäjien rahoille</w:t>
            </w:r>
            <w:r w:rsidRPr="0024770F">
              <w:t>;”;</w:t>
            </w:r>
          </w:p>
        </w:tc>
        <w:tc>
          <w:tcPr>
            <w:tcW w:w="4876" w:type="dxa"/>
            <w:hideMark/>
          </w:tcPr>
          <w:p w:rsidR="00971D92" w:rsidRPr="0024770F" w:rsidP="00877273" w14:paraId="32A4ED1D" w14:textId="77777777">
            <w:pPr>
              <w:pStyle w:val="Normal6"/>
              <w:rPr>
                <w:szCs w:val="24"/>
              </w:rPr>
            </w:pPr>
            <w:r w:rsidRPr="0024770F">
              <w:t>”f a)</w:t>
            </w:r>
            <w:r w:rsidRPr="0024770F">
              <w:tab/>
              <w:t xml:space="preserve">asiakirjat, jotka osoittavat, että </w:t>
            </w:r>
            <w:r w:rsidRPr="0024770F">
              <w:rPr>
                <w:b/>
                <w:i/>
              </w:rPr>
              <w:t xml:space="preserve">tämän asetuksen 3 artiklan b alakohdan sekä 23 ja 25 artiklan mukaisia </w:t>
            </w:r>
            <w:r w:rsidRPr="0024770F">
              <w:t>tuotehallintavaatimuksia noudatetaan</w:t>
            </w:r>
            <w:r w:rsidRPr="0024770F">
              <w:t>;”;</w:t>
            </w:r>
          </w:p>
        </w:tc>
      </w:tr>
    </w:tbl>
    <w:p w:rsidR="00971D92" w:rsidRPr="0024770F" w:rsidP="00971D92" w14:paraId="559CA64C"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75A4A12D" w14:textId="77777777">
      <w:pPr>
        <w:rPr>
          <w:rStyle w:val="HideTWBExt"/>
        </w:rPr>
      </w:pPr>
      <w:r w:rsidRPr="0024770F">
        <w:rPr>
          <w:rStyle w:val="HideTWBExt"/>
        </w:rPr>
        <w:t>&lt;/Amend&gt;</w:t>
      </w:r>
    </w:p>
    <w:p w:rsidR="00971D92" w:rsidRPr="0024770F" w:rsidP="00971D92" w14:paraId="47C826F2"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19</w:t>
      </w:r>
      <w:r w:rsidRPr="0024770F">
        <w:rPr>
          <w:rStyle w:val="HideTWBExt"/>
          <w:b w:val="0"/>
        </w:rPr>
        <w:t>&lt;/NumAm&gt;</w:t>
      </w:r>
    </w:p>
    <w:p w:rsidR="00971D92" w:rsidRPr="0024770F" w:rsidP="00971D92" w14:paraId="648AE575"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3F91A7A6" w14:textId="77777777">
      <w:pPr>
        <w:pStyle w:val="NormalBold"/>
      </w:pPr>
      <w:r w:rsidRPr="0024770F">
        <w:rPr>
          <w:rStyle w:val="HideTWBExt"/>
          <w:b w:val="0"/>
        </w:rPr>
        <w:t>&lt;Article&gt;</w:t>
      </w:r>
      <w:r w:rsidRPr="0024770F">
        <w:t>1 artikla – 1 kohta – 5 a alakohta (uusi)</w:t>
      </w:r>
      <w:r w:rsidRPr="0024770F">
        <w:rPr>
          <w:rStyle w:val="HideTWBExt"/>
          <w:b w:val="0"/>
        </w:rPr>
        <w:t>&lt;/Article&gt;</w:t>
      </w:r>
    </w:p>
    <w:p w:rsidR="00971D92" w:rsidRPr="0024770F" w:rsidP="00971D92" w14:paraId="51D96598"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1C1B4D57" w14:textId="77777777">
      <w:r w:rsidRPr="0024770F">
        <w:rPr>
          <w:rStyle w:val="HideTWBExt"/>
        </w:rPr>
        <w:t>&lt;Article2&gt;</w:t>
      </w:r>
      <w:r w:rsidRPr="0024770F">
        <w:t>9 artikla – 1 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3B9FE89"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5E72C344" w14:textId="77777777">
            <w:pPr>
              <w:keepNext/>
            </w:pPr>
          </w:p>
        </w:tc>
      </w:tr>
      <w:tr w14:paraId="36F459A8"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4166D11E" w14:textId="77777777">
            <w:pPr>
              <w:pStyle w:val="ColumnHeading"/>
              <w:keepNext/>
            </w:pPr>
            <w:r w:rsidRPr="0024770F">
              <w:t>Nykyinen teksti</w:t>
            </w:r>
          </w:p>
        </w:tc>
        <w:tc>
          <w:tcPr>
            <w:tcW w:w="4876" w:type="dxa"/>
            <w:hideMark/>
          </w:tcPr>
          <w:p w:rsidR="00971D92" w:rsidRPr="0024770F" w:rsidP="00877273" w14:paraId="207155C6" w14:textId="77777777">
            <w:pPr>
              <w:pStyle w:val="ColumnHeading"/>
              <w:keepNext/>
            </w:pPr>
            <w:r w:rsidRPr="0024770F">
              <w:t>Tarkistus</w:t>
            </w:r>
          </w:p>
        </w:tc>
      </w:tr>
      <w:tr w14:paraId="087151F8"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57205BDF" w14:textId="77777777">
            <w:pPr>
              <w:pStyle w:val="Normal6"/>
            </w:pPr>
          </w:p>
        </w:tc>
        <w:tc>
          <w:tcPr>
            <w:tcW w:w="4876" w:type="dxa"/>
            <w:hideMark/>
          </w:tcPr>
          <w:p w:rsidR="00971D92" w:rsidRPr="0024770F" w:rsidP="00877273" w14:paraId="0F714BB0" w14:textId="77777777">
            <w:pPr>
              <w:pStyle w:val="Normal6"/>
              <w:rPr>
                <w:szCs w:val="24"/>
              </w:rPr>
            </w:pPr>
            <w:r w:rsidRPr="0024770F">
              <w:rPr>
                <w:b/>
                <w:i/>
              </w:rPr>
              <w:t>5 a)</w:t>
            </w:r>
            <w:r w:rsidRPr="0024770F">
              <w:rPr>
                <w:b/>
                <w:i/>
              </w:rPr>
              <w:tab/>
              <w:t xml:space="preserve">korvataan </w:t>
            </w:r>
            <w:r w:rsidRPr="0024770F">
              <w:rPr>
                <w:b/>
                <w:i/>
              </w:rPr>
              <w:t>9 artiklan 1 kohta seuraavasti:</w:t>
            </w:r>
          </w:p>
        </w:tc>
      </w:tr>
      <w:tr w14:paraId="5A5AC687"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7E623EF4" w14:textId="77777777">
            <w:pPr>
              <w:pStyle w:val="Normal6"/>
            </w:pPr>
            <w:r w:rsidRPr="0024770F">
              <w:t>Nimitystä ”yleiseurooppalainen yksilöllinen eläketuote” tai ”PEPP-tuote” voidaan käyttää yksilöllisestä eläketuotteesta vain, jos EIOPA on rekisteröinyt kyseisen yksilöllisen eläketuotteen jaeltavaksi käyttäen nimitystä ”PEPP-tuote” tämän asetuksen mukaisesti.</w:t>
            </w:r>
          </w:p>
        </w:tc>
        <w:tc>
          <w:tcPr>
            <w:tcW w:w="4876" w:type="dxa"/>
            <w:hideMark/>
          </w:tcPr>
          <w:p w:rsidR="00971D92" w:rsidRPr="0024770F" w:rsidP="00877273" w14:paraId="1A1608C2" w14:textId="77777777">
            <w:pPr>
              <w:pStyle w:val="Normal6"/>
              <w:rPr>
                <w:szCs w:val="24"/>
              </w:rPr>
            </w:pPr>
            <w:r w:rsidRPr="0024770F">
              <w:rPr>
                <w:b/>
                <w:i/>
              </w:rPr>
              <w:t>”Jäljempänä 45 artiklan 1 kohdan mukaista</w:t>
            </w:r>
            <w:r w:rsidRPr="0024770F">
              <w:t xml:space="preserve"> nimitystä ”yleiseurooppalainen yksilöllinen eläketuote” tai ”PEPP-tuote” </w:t>
            </w:r>
            <w:r w:rsidRPr="0024770F">
              <w:rPr>
                <w:b/>
                <w:i/>
              </w:rPr>
              <w:t>tai ”eurooppalainen eläketuote”</w:t>
            </w:r>
            <w:r w:rsidRPr="0024770F">
              <w:t xml:space="preserve"> voidaan käyttää yksilöllisestä eläketuotteesta vain, jos EIOPA on rekisteröinyt kyseisen yksilöllisen eläketuotteen jaeltavaksi käyttäen nimitystä ”PEPP-tuote” tämän asetuksen mukaisesti.</w:t>
            </w:r>
            <w:r w:rsidRPr="0024770F">
              <w:rPr>
                <w:b/>
                <w:i/>
              </w:rPr>
              <w:t>”</w:t>
            </w:r>
          </w:p>
        </w:tc>
      </w:tr>
    </w:tbl>
    <w:p w:rsidR="00971D92" w:rsidRPr="0024770F" w:rsidP="00971D92" w14:paraId="677F10E4"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10B7F198" w14:textId="77777777">
      <w:pPr>
        <w:pStyle w:val="CrossRef"/>
      </w:pPr>
      <w:r w:rsidRPr="0024770F">
        <w:t>((02019R1238))</w:t>
      </w:r>
    </w:p>
    <w:p w:rsidR="00971D92" w:rsidRPr="0024770F" w:rsidP="00971D92" w14:paraId="7BBC03DF" w14:textId="77777777">
      <w:r w:rsidRPr="0024770F">
        <w:rPr>
          <w:rStyle w:val="HideTWBExt"/>
        </w:rPr>
        <w:t>&lt;/Amend&gt;</w:t>
      </w:r>
    </w:p>
    <w:p w:rsidR="00971D92" w:rsidRPr="0024770F" w:rsidP="00971D92" w14:paraId="76ED6FEE"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20</w:t>
      </w:r>
      <w:r w:rsidRPr="0024770F">
        <w:rPr>
          <w:rStyle w:val="HideTWBExt"/>
          <w:b w:val="0"/>
        </w:rPr>
        <w:t>&lt;/NumAm&gt;</w:t>
      </w:r>
    </w:p>
    <w:p w:rsidR="00971D92" w:rsidRPr="0024770F" w:rsidP="00971D92" w14:paraId="0DEBE949"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2E6157AF" w14:textId="77777777">
      <w:pPr>
        <w:pStyle w:val="NormalBold"/>
      </w:pPr>
      <w:r w:rsidRPr="0024770F">
        <w:rPr>
          <w:rStyle w:val="HideTWBExt"/>
          <w:b w:val="0"/>
        </w:rPr>
        <w:t>&lt;Article&gt;</w:t>
      </w:r>
      <w:r w:rsidRPr="0024770F">
        <w:t>1 artikla – 1 kohta – 5 b alakohta (uusi)</w:t>
      </w:r>
      <w:r w:rsidRPr="0024770F">
        <w:rPr>
          <w:rStyle w:val="HideTWBExt"/>
          <w:b w:val="0"/>
        </w:rPr>
        <w:t>&lt;/Article&gt;</w:t>
      </w:r>
    </w:p>
    <w:p w:rsidR="00971D92" w:rsidRPr="0024770F" w:rsidP="00971D92" w14:paraId="676D96F5"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724532A8" w14:textId="77777777">
      <w:r w:rsidRPr="0024770F">
        <w:rPr>
          <w:rStyle w:val="HideTWBExt"/>
        </w:rPr>
        <w:t>&lt;Article2&gt;</w:t>
      </w:r>
      <w:r w:rsidRPr="0024770F">
        <w:t>13 artikla – -1 kohta (uusi)</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CA46435"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63B54852" w14:textId="77777777">
            <w:pPr>
              <w:keepNext/>
            </w:pPr>
          </w:p>
        </w:tc>
      </w:tr>
      <w:tr w14:paraId="7BF24040"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9A506BF" w14:textId="77777777">
            <w:pPr>
              <w:pStyle w:val="ColumnHeading"/>
              <w:keepNext/>
            </w:pPr>
            <w:r w:rsidRPr="0024770F">
              <w:t>Komission teksti</w:t>
            </w:r>
          </w:p>
        </w:tc>
        <w:tc>
          <w:tcPr>
            <w:tcW w:w="4876" w:type="dxa"/>
            <w:hideMark/>
          </w:tcPr>
          <w:p w:rsidR="00971D92" w:rsidRPr="0024770F" w:rsidP="00877273" w14:paraId="1B00776D" w14:textId="77777777">
            <w:pPr>
              <w:pStyle w:val="ColumnHeading"/>
              <w:keepNext/>
            </w:pPr>
            <w:r w:rsidRPr="0024770F">
              <w:t>Tarkistus</w:t>
            </w:r>
          </w:p>
        </w:tc>
      </w:tr>
      <w:tr w14:paraId="5E8F4D80" w14:textId="77777777" w:rsidTr="00877273">
        <w:tblPrEx>
          <w:tblW w:w="0" w:type="auto"/>
          <w:jc w:val="center"/>
          <w:tblLayout w:type="fixed"/>
          <w:tblCellMar>
            <w:left w:w="340" w:type="dxa"/>
            <w:right w:w="340" w:type="dxa"/>
          </w:tblCellMar>
          <w:tblLook w:val="04A0"/>
        </w:tblPrEx>
        <w:trPr>
          <w:jc w:val="center"/>
        </w:trPr>
        <w:tc>
          <w:tcPr>
            <w:tcW w:w="4876" w:type="dxa"/>
          </w:tcPr>
          <w:p w:rsidR="00971D92" w:rsidRPr="0024770F" w:rsidP="00877273" w14:paraId="1797C52C" w14:textId="77777777">
            <w:pPr>
              <w:pStyle w:val="Normal6"/>
            </w:pPr>
          </w:p>
        </w:tc>
        <w:tc>
          <w:tcPr>
            <w:tcW w:w="4876" w:type="dxa"/>
            <w:hideMark/>
          </w:tcPr>
          <w:p w:rsidR="00971D92" w:rsidRPr="0024770F" w:rsidP="00877273" w14:paraId="3473EE72" w14:textId="77777777">
            <w:pPr>
              <w:pStyle w:val="Normal6"/>
              <w:rPr>
                <w:szCs w:val="24"/>
              </w:rPr>
            </w:pPr>
            <w:r w:rsidRPr="0024770F">
              <w:rPr>
                <w:b/>
                <w:i/>
              </w:rPr>
              <w:t>5 b)</w:t>
            </w:r>
            <w:r w:rsidRPr="0024770F">
              <w:rPr>
                <w:b/>
                <w:i/>
              </w:rPr>
              <w:tab/>
              <w:t>lisätään 13 artiklaan kohta seuraavasti:</w:t>
            </w:r>
          </w:p>
        </w:tc>
      </w:tr>
      <w:tr w14:paraId="2128AD98" w14:textId="77777777" w:rsidTr="00877273">
        <w:tblPrEx>
          <w:tblW w:w="0" w:type="auto"/>
          <w:jc w:val="center"/>
          <w:tblLayout w:type="fixed"/>
          <w:tblCellMar>
            <w:left w:w="340" w:type="dxa"/>
            <w:right w:w="340" w:type="dxa"/>
          </w:tblCellMar>
          <w:tblLook w:val="04A0"/>
        </w:tblPrEx>
        <w:trPr>
          <w:jc w:val="center"/>
        </w:trPr>
        <w:tc>
          <w:tcPr>
            <w:tcW w:w="4876" w:type="dxa"/>
          </w:tcPr>
          <w:p w:rsidR="00971D92" w:rsidRPr="0024770F" w:rsidP="00877273" w14:paraId="3A9D0948" w14:textId="77777777">
            <w:pPr>
              <w:pStyle w:val="Normal6"/>
            </w:pPr>
          </w:p>
        </w:tc>
        <w:tc>
          <w:tcPr>
            <w:tcW w:w="4876" w:type="dxa"/>
            <w:hideMark/>
          </w:tcPr>
          <w:p w:rsidR="00971D92" w:rsidRPr="0024770F" w:rsidP="00877273" w14:paraId="3579EA92" w14:textId="77777777">
            <w:pPr>
              <w:pStyle w:val="Normal6"/>
              <w:rPr>
                <w:szCs w:val="24"/>
              </w:rPr>
            </w:pPr>
            <w:r w:rsidRPr="0024770F">
              <w:rPr>
                <w:b/>
                <w:i/>
              </w:rPr>
              <w:t>”-1.</w:t>
            </w:r>
            <w:r w:rsidRPr="0024770F">
              <w:rPr>
                <w:b/>
                <w:i/>
              </w:rPr>
              <w:tab/>
            </w:r>
            <w:r w:rsidRPr="0024770F">
              <w:rPr>
                <w:b/>
                <w:i/>
              </w:rPr>
              <w:t>EIOPA pitää verkossa julkista keskusrekisteriä, johon tallennetaan kaikki olennaiset tiedot kustakin unionissa rekisteröidystä PEPP-tuotteesta. Julkisen keskusrekisterin on oltava EIOPAn ylläpitämä kuluttajia palveleva alusta.”</w:t>
            </w:r>
          </w:p>
        </w:tc>
      </w:tr>
    </w:tbl>
    <w:p w:rsidR="00971D92" w:rsidRPr="0024770F" w:rsidP="00971D92" w14:paraId="30986FCB"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630594D6" w14:textId="77777777">
      <w:r w:rsidRPr="0024770F">
        <w:rPr>
          <w:rStyle w:val="HideTWBExt"/>
        </w:rPr>
        <w:t>&lt;/Amend&gt;</w:t>
      </w:r>
    </w:p>
    <w:p w:rsidR="00971D92" w:rsidRPr="0024770F" w:rsidP="00971D92" w14:paraId="682BCAA1"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21</w:t>
      </w:r>
      <w:r w:rsidRPr="0024770F">
        <w:rPr>
          <w:rStyle w:val="HideTWBExt"/>
          <w:b w:val="0"/>
        </w:rPr>
        <w:t>&lt;/NumAm&gt;</w:t>
      </w:r>
    </w:p>
    <w:p w:rsidR="00971D92" w:rsidRPr="0024770F" w:rsidP="00971D92" w14:paraId="73096A1C"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4B38BC64" w14:textId="77777777">
      <w:pPr>
        <w:pStyle w:val="NormalBold"/>
      </w:pPr>
      <w:r w:rsidRPr="0024770F">
        <w:rPr>
          <w:rStyle w:val="HideTWBExt"/>
          <w:b w:val="0"/>
        </w:rPr>
        <w:t>&lt;Article&gt;</w:t>
      </w:r>
      <w:r w:rsidRPr="0024770F">
        <w:t>1 artikla – 1 kohta – 6 alakohta</w:t>
      </w:r>
      <w:r w:rsidRPr="0024770F">
        <w:rPr>
          <w:rStyle w:val="HideTWBExt"/>
          <w:b w:val="0"/>
        </w:rPr>
        <w:t>&lt;/Article&gt;</w:t>
      </w:r>
    </w:p>
    <w:p w:rsidR="00971D92" w:rsidRPr="0024770F" w:rsidP="00971D92" w14:paraId="5AA02ADC"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4D990E4A" w14:textId="77777777">
      <w:r w:rsidRPr="0024770F">
        <w:rPr>
          <w:rStyle w:val="HideTWBExt"/>
        </w:rPr>
        <w:t>&lt;Article2&gt;</w:t>
      </w:r>
      <w:r w:rsidRPr="0024770F">
        <w:t>13 artikla – 1 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6204D5F6"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03C61AF5" w14:textId="77777777">
            <w:pPr>
              <w:keepNext/>
            </w:pPr>
          </w:p>
        </w:tc>
      </w:tr>
      <w:tr w14:paraId="6AF76082"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6E91179B" w14:textId="77777777">
            <w:pPr>
              <w:pStyle w:val="ColumnHeading"/>
              <w:keepNext/>
            </w:pPr>
            <w:r w:rsidRPr="0024770F">
              <w:t>Komission teksti</w:t>
            </w:r>
          </w:p>
        </w:tc>
        <w:tc>
          <w:tcPr>
            <w:tcW w:w="4876" w:type="dxa"/>
            <w:hideMark/>
          </w:tcPr>
          <w:p w:rsidR="00971D92" w:rsidRPr="0024770F" w:rsidP="00877273" w14:paraId="4F437BF6" w14:textId="77777777">
            <w:pPr>
              <w:pStyle w:val="ColumnHeading"/>
              <w:keepNext/>
            </w:pPr>
            <w:r w:rsidRPr="0024770F">
              <w:t>Tarkistus</w:t>
            </w:r>
          </w:p>
        </w:tc>
      </w:tr>
      <w:tr w14:paraId="73E892F7"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F3E5AC2" w14:textId="77777777">
            <w:pPr>
              <w:pStyle w:val="Normal6"/>
            </w:pPr>
            <w:r w:rsidRPr="0024770F">
              <w:t>”1.</w:t>
            </w:r>
            <w:r w:rsidRPr="0024770F">
              <w:tab/>
            </w:r>
            <w:r w:rsidRPr="0024770F">
              <w:rPr>
                <w:b/>
                <w:i/>
              </w:rPr>
              <w:t>EIOPA pitää julkista keskusrekisteriä, jossa yksilöidään kukin tämän asetuksen nojalla rekisteröity PEPP-tuote, PEPP-tuotteen rekisteröintinumero, kyseisen PEPP-tuotteen PEPP-tarjoaja</w:t>
            </w:r>
            <w:r w:rsidRPr="0024770F">
              <w:t xml:space="preserve">, </w:t>
            </w:r>
            <w:r w:rsidRPr="0024770F">
              <w:rPr>
                <w:b/>
                <w:i/>
              </w:rPr>
              <w:t>PEPP-tarjoajan suhteen toimivaltaiset viranomaiset, PEPP-tuotteen rekisteröintipäivä</w:t>
            </w:r>
            <w:r w:rsidRPr="0024770F">
              <w:t xml:space="preserve">, </w:t>
            </w:r>
            <w:r w:rsidRPr="0024770F">
              <w:rPr>
                <w:b/>
                <w:i/>
              </w:rPr>
              <w:t>tieto siitä</w:t>
            </w:r>
            <w:r w:rsidRPr="0024770F">
              <w:t xml:space="preserve">, onko kyseessä </w:t>
            </w:r>
            <w:r w:rsidRPr="0024770F">
              <w:rPr>
                <w:b/>
                <w:i/>
              </w:rPr>
              <w:t>PEPP-perustuote</w:t>
            </w:r>
            <w:r w:rsidRPr="0024770F">
              <w:t xml:space="preserve"> vai räätälöity PEPP-tuote, </w:t>
            </w:r>
            <w:r w:rsidRPr="0024770F">
              <w:rPr>
                <w:b/>
                <w:i/>
              </w:rPr>
              <w:t>täydellinen luettelo jäsenvaltioista</w:t>
            </w:r>
            <w:r w:rsidRPr="0024770F">
              <w:t xml:space="preserve">, </w:t>
            </w:r>
            <w:r w:rsidRPr="0024770F">
              <w:rPr>
                <w:b/>
                <w:i/>
              </w:rPr>
              <w:t>joissa PEPP-tuotetta tarjotaan</w:t>
            </w:r>
            <w:r w:rsidRPr="0024770F">
              <w:t xml:space="preserve">, </w:t>
            </w:r>
            <w:r w:rsidRPr="0024770F">
              <w:rPr>
                <w:b/>
                <w:i/>
              </w:rPr>
              <w:t>ja täydellinen luettelo jäsenvaltioista, joita varten PEPP-tarjoaja tarjoaa alatilin. Lisäksi rekist</w:t>
            </w:r>
            <w:r w:rsidRPr="0024770F">
              <w:rPr>
                <w:b/>
                <w:i/>
              </w:rPr>
              <w:t>erissä on ilmoitettava kunkin rekisteröidyn PEPP-tuotteen osalta vuotuiset kokonaiskulut, keskimääräinen</w:t>
            </w:r>
            <w:r w:rsidRPr="0024770F">
              <w:t xml:space="preserve"> tuotto- tai arvonkehitys </w:t>
            </w:r>
            <w:r w:rsidRPr="0024770F">
              <w:rPr>
                <w:b/>
                <w:i/>
              </w:rPr>
              <w:t>viimeksi kuluneen vuoden ja viimeksi kuluneiden kolmen,</w:t>
            </w:r>
            <w:r w:rsidRPr="0024770F">
              <w:t xml:space="preserve"> viiden ja kymmenen vuoden </w:t>
            </w:r>
            <w:r w:rsidRPr="0024770F">
              <w:rPr>
                <w:b/>
                <w:i/>
              </w:rPr>
              <w:t>ajalta sekä yleiset riski-indikaattorit 26 artiklassa tarkoitetussa avaintietoasiakirjassa esitetyllä tavalla. Rekisteri asetetaan julkisesti saataville sähköisessä muodossa ja pidetään ajan tasalla</w:t>
            </w:r>
            <w:r w:rsidRPr="0024770F">
              <w:t>.</w:t>
            </w:r>
            <w:r w:rsidRPr="0024770F">
              <w:rPr>
                <w:b/>
                <w:i/>
              </w:rPr>
              <w:t>”</w:t>
            </w:r>
            <w:r w:rsidRPr="0024770F">
              <w:t>;</w:t>
            </w:r>
          </w:p>
        </w:tc>
        <w:tc>
          <w:tcPr>
            <w:tcW w:w="4876" w:type="dxa"/>
            <w:hideMark/>
          </w:tcPr>
          <w:p w:rsidR="00971D92" w:rsidRPr="0024770F" w:rsidP="00454C9C" w14:paraId="062C7DF3" w14:textId="77777777">
            <w:pPr>
              <w:pStyle w:val="Normal6"/>
              <w:rPr>
                <w:b/>
                <w:i/>
              </w:rPr>
            </w:pPr>
            <w:r w:rsidRPr="0024770F">
              <w:t>”1.</w:t>
            </w:r>
            <w:r w:rsidRPr="0024770F">
              <w:tab/>
            </w:r>
            <w:r w:rsidRPr="0024770F">
              <w:rPr>
                <w:b/>
                <w:i/>
              </w:rPr>
              <w:t xml:space="preserve">Julkisessa keskusrekisterissä on yksilöitävä kuluttajan kannalta merkitykselliset keskeiset tietoluokat, ja sen on sisällettävä seuraavat tiedot: </w:t>
            </w:r>
          </w:p>
        </w:tc>
      </w:tr>
      <w:tr w14:paraId="79AB964A" w14:textId="77777777" w:rsidTr="00454C9C">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3C5AF6B5" w14:textId="77777777">
            <w:pPr>
              <w:pStyle w:val="Normal6"/>
            </w:pPr>
          </w:p>
        </w:tc>
        <w:tc>
          <w:tcPr>
            <w:tcW w:w="4876" w:type="dxa"/>
          </w:tcPr>
          <w:p w:rsidR="00454C9C" w:rsidRPr="0024770F" w:rsidP="00454C9C" w14:paraId="08B743AA" w14:textId="77777777">
            <w:pPr>
              <w:pStyle w:val="Normal6"/>
              <w:rPr>
                <w:szCs w:val="24"/>
              </w:rPr>
            </w:pPr>
            <w:r w:rsidRPr="0024770F">
              <w:rPr>
                <w:b/>
                <w:i/>
              </w:rPr>
              <w:t>i. maat</w:t>
            </w:r>
            <w:r w:rsidRPr="0024770F">
              <w:t xml:space="preserve">, </w:t>
            </w:r>
            <w:r w:rsidRPr="0024770F">
              <w:rPr>
                <w:b/>
                <w:i/>
              </w:rPr>
              <w:t xml:space="preserve">joissa PEPP-tuotetta jaellaan; </w:t>
            </w:r>
          </w:p>
        </w:tc>
      </w:tr>
      <w:tr w14:paraId="1E241183" w14:textId="77777777" w:rsidTr="00454C9C">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46B1844D" w14:textId="77777777">
            <w:pPr>
              <w:pStyle w:val="Normal6"/>
            </w:pPr>
          </w:p>
        </w:tc>
        <w:tc>
          <w:tcPr>
            <w:tcW w:w="4876" w:type="dxa"/>
          </w:tcPr>
          <w:p w:rsidR="00454C9C" w:rsidRPr="0024770F" w:rsidP="00454C9C" w14:paraId="232D5BB6" w14:textId="77777777">
            <w:pPr>
              <w:pStyle w:val="Normal6"/>
              <w:rPr>
                <w:szCs w:val="24"/>
              </w:rPr>
            </w:pPr>
            <w:r w:rsidRPr="0024770F">
              <w:rPr>
                <w:b/>
                <w:i/>
              </w:rPr>
              <w:t xml:space="preserve">ii. tuotteen nimi; </w:t>
            </w:r>
          </w:p>
        </w:tc>
      </w:tr>
      <w:tr w14:paraId="51596EB3" w14:textId="77777777" w:rsidTr="00454C9C">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68C09180" w14:textId="77777777">
            <w:pPr>
              <w:pStyle w:val="Normal6"/>
            </w:pPr>
          </w:p>
        </w:tc>
        <w:tc>
          <w:tcPr>
            <w:tcW w:w="4876" w:type="dxa"/>
          </w:tcPr>
          <w:p w:rsidR="00454C9C" w:rsidRPr="0024770F" w:rsidP="00454C9C" w14:paraId="3E9ABD35" w14:textId="77777777">
            <w:pPr>
              <w:pStyle w:val="Normal6"/>
              <w:rPr>
                <w:szCs w:val="24"/>
              </w:rPr>
            </w:pPr>
            <w:r w:rsidRPr="0024770F">
              <w:rPr>
                <w:b/>
                <w:i/>
              </w:rPr>
              <w:t>iii.</w:t>
            </w:r>
            <w:r w:rsidRPr="0024770F">
              <w:t xml:space="preserve"> </w:t>
            </w:r>
            <w:r w:rsidRPr="0024770F">
              <w:rPr>
                <w:b/>
                <w:i/>
              </w:rPr>
              <w:t>tuotteen ominaisuudet</w:t>
            </w:r>
            <w:r w:rsidRPr="0024770F">
              <w:t xml:space="preserve">, </w:t>
            </w:r>
            <w:r w:rsidRPr="0024770F">
              <w:rPr>
                <w:b/>
                <w:i/>
              </w:rPr>
              <w:t>kuten se</w:t>
            </w:r>
            <w:r w:rsidRPr="0024770F">
              <w:t xml:space="preserve">, onko kyseessä </w:t>
            </w:r>
            <w:r w:rsidRPr="0024770F">
              <w:rPr>
                <w:b/>
                <w:i/>
              </w:rPr>
              <w:t>eurooppalainen eläketuote</w:t>
            </w:r>
            <w:r w:rsidRPr="0024770F">
              <w:t xml:space="preserve"> vai räätälöity PEPP-tuote, </w:t>
            </w:r>
            <w:r w:rsidRPr="0024770F">
              <w:rPr>
                <w:b/>
                <w:i/>
              </w:rPr>
              <w:t>omaisuuserät, joihin PEPP-tuotteen varat sijoitetaan</w:t>
            </w:r>
            <w:r w:rsidRPr="0024770F">
              <w:t xml:space="preserve">, </w:t>
            </w:r>
            <w:r w:rsidRPr="0024770F">
              <w:rPr>
                <w:b/>
                <w:i/>
              </w:rPr>
              <w:t xml:space="preserve">maksusuoritusten muodot (kertasuoritus tai elinkorko) sekä mahdollisuudet ennenaikaiseen nostoon; </w:t>
            </w:r>
          </w:p>
        </w:tc>
      </w:tr>
      <w:tr w14:paraId="31F0B18C" w14:textId="77777777" w:rsidTr="00454C9C">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6EF897B3" w14:textId="77777777">
            <w:pPr>
              <w:pStyle w:val="Normal6"/>
            </w:pPr>
          </w:p>
        </w:tc>
        <w:tc>
          <w:tcPr>
            <w:tcW w:w="4876" w:type="dxa"/>
          </w:tcPr>
          <w:p w:rsidR="00454C9C" w:rsidRPr="0024770F" w:rsidP="00454C9C" w14:paraId="51E0A397" w14:textId="77777777">
            <w:pPr>
              <w:pStyle w:val="Normal6"/>
              <w:rPr>
                <w:szCs w:val="24"/>
              </w:rPr>
            </w:pPr>
            <w:r w:rsidRPr="0024770F">
              <w:rPr>
                <w:b/>
                <w:i/>
              </w:rPr>
              <w:t xml:space="preserve">iv. riski-indikaattorit; </w:t>
            </w:r>
          </w:p>
        </w:tc>
      </w:tr>
      <w:tr w14:paraId="21D123C0" w14:textId="77777777" w:rsidTr="00454C9C">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79D80B97" w14:textId="77777777">
            <w:pPr>
              <w:pStyle w:val="Normal6"/>
            </w:pPr>
          </w:p>
        </w:tc>
        <w:tc>
          <w:tcPr>
            <w:tcW w:w="4876" w:type="dxa"/>
          </w:tcPr>
          <w:p w:rsidR="00454C9C" w:rsidRPr="0024770F" w:rsidP="00454C9C" w14:paraId="7041A7D9" w14:textId="77777777">
            <w:pPr>
              <w:pStyle w:val="Normal6"/>
              <w:rPr>
                <w:szCs w:val="24"/>
              </w:rPr>
            </w:pPr>
            <w:r w:rsidRPr="0024770F">
              <w:rPr>
                <w:b/>
                <w:i/>
              </w:rPr>
              <w:t xml:space="preserve">v. maksut; </w:t>
            </w:r>
          </w:p>
        </w:tc>
      </w:tr>
      <w:tr w14:paraId="41983C90" w14:textId="77777777" w:rsidTr="00A04781">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6F553039" w14:textId="77777777">
            <w:pPr>
              <w:pStyle w:val="Normal6"/>
            </w:pPr>
          </w:p>
        </w:tc>
        <w:tc>
          <w:tcPr>
            <w:tcW w:w="4876" w:type="dxa"/>
          </w:tcPr>
          <w:p w:rsidR="00454C9C" w:rsidRPr="0024770F" w:rsidP="00454C9C" w14:paraId="3227F2BE" w14:textId="77777777">
            <w:pPr>
              <w:pStyle w:val="Normal6"/>
              <w:rPr>
                <w:szCs w:val="24"/>
              </w:rPr>
            </w:pPr>
            <w:r w:rsidRPr="0024770F">
              <w:rPr>
                <w:b/>
                <w:i/>
              </w:rPr>
              <w:t xml:space="preserve">vi. tapauksen mukaan tuotto- tai arvonkehitys viiden ja kymmenen viime vuoden aikana; </w:t>
            </w:r>
          </w:p>
        </w:tc>
      </w:tr>
      <w:tr w14:paraId="06A8D31C" w14:textId="77777777" w:rsidTr="00454C9C">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08583C7A" w14:textId="77777777">
            <w:pPr>
              <w:pStyle w:val="Normal6"/>
            </w:pPr>
          </w:p>
        </w:tc>
        <w:tc>
          <w:tcPr>
            <w:tcW w:w="4876" w:type="dxa"/>
          </w:tcPr>
          <w:p w:rsidR="00454C9C" w:rsidRPr="0024770F" w:rsidP="00454C9C" w14:paraId="3C14D7D5" w14:textId="77777777">
            <w:pPr>
              <w:pStyle w:val="Normal6"/>
              <w:rPr>
                <w:szCs w:val="24"/>
              </w:rPr>
            </w:pPr>
            <w:r w:rsidRPr="0024770F">
              <w:rPr>
                <w:b/>
                <w:i/>
              </w:rPr>
              <w:t xml:space="preserve">vii. mahdolliset veroedut; </w:t>
            </w:r>
          </w:p>
        </w:tc>
      </w:tr>
      <w:tr w14:paraId="13A28936" w14:textId="77777777" w:rsidTr="00454C9C">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15B78CA7" w14:textId="77777777">
            <w:pPr>
              <w:pStyle w:val="Normal6"/>
            </w:pPr>
          </w:p>
        </w:tc>
        <w:tc>
          <w:tcPr>
            <w:tcW w:w="4876" w:type="dxa"/>
          </w:tcPr>
          <w:p w:rsidR="00454C9C" w:rsidRPr="0024770F" w:rsidP="00454C9C" w14:paraId="3D9B8DFA" w14:textId="77777777">
            <w:pPr>
              <w:pStyle w:val="Normal6"/>
              <w:rPr>
                <w:szCs w:val="24"/>
              </w:rPr>
            </w:pPr>
            <w:r w:rsidRPr="0024770F">
              <w:rPr>
                <w:b/>
                <w:i/>
              </w:rPr>
              <w:t>viii.</w:t>
            </w:r>
            <w:r w:rsidRPr="0024770F">
              <w:t xml:space="preserve"> </w:t>
            </w:r>
            <w:r w:rsidRPr="0024770F">
              <w:rPr>
                <w:b/>
                <w:i/>
              </w:rPr>
              <w:t>PEPP-tarjoajan yhteystiedot;</w:t>
            </w:r>
            <w:r w:rsidRPr="0024770F">
              <w:t xml:space="preserve"> </w:t>
            </w:r>
            <w:r w:rsidRPr="0024770F">
              <w:rPr>
                <w:b/>
                <w:i/>
              </w:rPr>
              <w:t>ja</w:t>
            </w:r>
            <w:r w:rsidRPr="0024770F">
              <w:t xml:space="preserve"> </w:t>
            </w:r>
          </w:p>
        </w:tc>
      </w:tr>
      <w:tr w14:paraId="026712B0" w14:textId="77777777" w:rsidTr="00454C9C">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5D76AAD7" w14:textId="77777777">
            <w:pPr>
              <w:pStyle w:val="Normal6"/>
            </w:pPr>
          </w:p>
        </w:tc>
        <w:tc>
          <w:tcPr>
            <w:tcW w:w="4876" w:type="dxa"/>
          </w:tcPr>
          <w:p w:rsidR="00454C9C" w:rsidRPr="0024770F" w:rsidP="00454C9C" w14:paraId="2C84EC39" w14:textId="77777777">
            <w:pPr>
              <w:pStyle w:val="Normal6"/>
            </w:pPr>
            <w:r w:rsidRPr="0024770F">
              <w:rPr>
                <w:b/>
                <w:i/>
              </w:rPr>
              <w:t>ix</w:t>
            </w:r>
            <w:r w:rsidRPr="0024770F">
              <w:t xml:space="preserve">. </w:t>
            </w:r>
            <w:r w:rsidRPr="0024770F">
              <w:rPr>
                <w:b/>
                <w:i/>
              </w:rPr>
              <w:t>linkki avaintietoasiakirjaan, joka sisältää muut merkitykselliset tiedot</w:t>
            </w:r>
            <w:r w:rsidRPr="0024770F">
              <w:t>.;</w:t>
            </w:r>
          </w:p>
        </w:tc>
      </w:tr>
    </w:tbl>
    <w:p w:rsidR="00971D92" w:rsidRPr="0024770F" w:rsidP="00971D92" w14:paraId="4744A475"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2F65F107" w14:textId="77777777">
      <w:r w:rsidRPr="0024770F">
        <w:rPr>
          <w:rStyle w:val="HideTWBExt"/>
        </w:rPr>
        <w:t>&lt;/Amend&gt;</w:t>
      </w:r>
    </w:p>
    <w:p w:rsidR="00971D92" w:rsidRPr="0024770F" w:rsidP="00971D92" w14:paraId="74DC5FD3"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22</w:t>
      </w:r>
      <w:r w:rsidRPr="0024770F">
        <w:rPr>
          <w:rStyle w:val="HideTWBExt"/>
          <w:b w:val="0"/>
        </w:rPr>
        <w:t>&lt;/NumAm&gt;</w:t>
      </w:r>
    </w:p>
    <w:p w:rsidR="00971D92" w:rsidRPr="0024770F" w:rsidP="00971D92" w14:paraId="45550A07"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6A6E896E" w14:textId="77777777">
      <w:pPr>
        <w:pStyle w:val="NormalBold"/>
      </w:pPr>
      <w:r w:rsidRPr="0024770F">
        <w:rPr>
          <w:rStyle w:val="HideTWBExt"/>
          <w:b w:val="0"/>
        </w:rPr>
        <w:t>&lt;Article&gt;</w:t>
      </w:r>
      <w:r w:rsidRPr="0024770F">
        <w:t>1 artikla – 1 kohta – 6 a alakohta (uusi)</w:t>
      </w:r>
      <w:r w:rsidRPr="0024770F">
        <w:rPr>
          <w:rStyle w:val="HideTWBExt"/>
          <w:b w:val="0"/>
        </w:rPr>
        <w:t>&lt;/Article&gt;</w:t>
      </w:r>
    </w:p>
    <w:p w:rsidR="00971D92" w:rsidRPr="0024770F" w:rsidP="00971D92" w14:paraId="2D9B2777"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3445C64A" w14:textId="77777777">
      <w:r w:rsidRPr="0024770F">
        <w:rPr>
          <w:rStyle w:val="HideTWBExt"/>
        </w:rPr>
        <w:t>&lt;Article2&gt;</w:t>
      </w:r>
      <w:r w:rsidRPr="0024770F">
        <w:t>13 artikla – 3 a kohta (uusi)</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77CDBDF"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73D4D85A" w14:textId="77777777">
            <w:pPr>
              <w:keepNext/>
            </w:pPr>
          </w:p>
        </w:tc>
      </w:tr>
      <w:tr w14:paraId="1D397A43"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1C0BD880" w14:textId="77777777">
            <w:pPr>
              <w:pStyle w:val="ColumnHeading"/>
              <w:keepNext/>
            </w:pPr>
            <w:r w:rsidRPr="0024770F">
              <w:t>Komission teksti</w:t>
            </w:r>
          </w:p>
        </w:tc>
        <w:tc>
          <w:tcPr>
            <w:tcW w:w="4876" w:type="dxa"/>
            <w:hideMark/>
          </w:tcPr>
          <w:p w:rsidR="00971D92" w:rsidRPr="0024770F" w:rsidP="00877273" w14:paraId="0D7D5BDA" w14:textId="77777777">
            <w:pPr>
              <w:pStyle w:val="ColumnHeading"/>
              <w:keepNext/>
            </w:pPr>
            <w:r w:rsidRPr="0024770F">
              <w:t>Tarkistus</w:t>
            </w:r>
          </w:p>
        </w:tc>
      </w:tr>
      <w:tr w14:paraId="64D36206" w14:textId="77777777" w:rsidTr="00877273">
        <w:tblPrEx>
          <w:tblW w:w="0" w:type="auto"/>
          <w:jc w:val="center"/>
          <w:tblLayout w:type="fixed"/>
          <w:tblCellMar>
            <w:left w:w="340" w:type="dxa"/>
            <w:right w:w="340" w:type="dxa"/>
          </w:tblCellMar>
          <w:tblLook w:val="04A0"/>
        </w:tblPrEx>
        <w:trPr>
          <w:jc w:val="center"/>
        </w:trPr>
        <w:tc>
          <w:tcPr>
            <w:tcW w:w="4876" w:type="dxa"/>
          </w:tcPr>
          <w:p w:rsidR="00971D92" w:rsidRPr="0024770F" w:rsidP="00877273" w14:paraId="41141B6E" w14:textId="77777777">
            <w:pPr>
              <w:pStyle w:val="Normal6"/>
            </w:pPr>
          </w:p>
        </w:tc>
        <w:tc>
          <w:tcPr>
            <w:tcW w:w="4876" w:type="dxa"/>
            <w:hideMark/>
          </w:tcPr>
          <w:p w:rsidR="00971D92" w:rsidRPr="0024770F" w:rsidP="00877273" w14:paraId="3B6D228D" w14:textId="77777777">
            <w:pPr>
              <w:pStyle w:val="Normal6"/>
              <w:rPr>
                <w:szCs w:val="24"/>
              </w:rPr>
            </w:pPr>
            <w:r w:rsidRPr="0024770F">
              <w:rPr>
                <w:b/>
                <w:i/>
              </w:rPr>
              <w:t>6 a)</w:t>
            </w:r>
            <w:r w:rsidRPr="0024770F">
              <w:rPr>
                <w:b/>
                <w:i/>
              </w:rPr>
              <w:tab/>
              <w:t>lisätään 13 artiklaan kohta seuraavasti:</w:t>
            </w:r>
          </w:p>
        </w:tc>
      </w:tr>
      <w:tr w14:paraId="7F8497FD" w14:textId="77777777" w:rsidTr="00877273">
        <w:tblPrEx>
          <w:tblW w:w="0" w:type="auto"/>
          <w:jc w:val="center"/>
          <w:tblLayout w:type="fixed"/>
          <w:tblCellMar>
            <w:left w:w="340" w:type="dxa"/>
            <w:right w:w="340" w:type="dxa"/>
          </w:tblCellMar>
          <w:tblLook w:val="04A0"/>
        </w:tblPrEx>
        <w:trPr>
          <w:jc w:val="center"/>
        </w:trPr>
        <w:tc>
          <w:tcPr>
            <w:tcW w:w="4876" w:type="dxa"/>
          </w:tcPr>
          <w:p w:rsidR="00971D92" w:rsidRPr="0024770F" w:rsidP="00877273" w14:paraId="1C64621D" w14:textId="77777777">
            <w:pPr>
              <w:pStyle w:val="Normal6"/>
            </w:pPr>
          </w:p>
        </w:tc>
        <w:tc>
          <w:tcPr>
            <w:tcW w:w="4876" w:type="dxa"/>
            <w:hideMark/>
          </w:tcPr>
          <w:p w:rsidR="00971D92" w:rsidRPr="0024770F" w:rsidP="00877273" w14:paraId="5214B585" w14:textId="77777777">
            <w:pPr>
              <w:pStyle w:val="Normal6"/>
              <w:rPr>
                <w:szCs w:val="24"/>
              </w:rPr>
            </w:pPr>
            <w:r w:rsidRPr="0024770F">
              <w:rPr>
                <w:b/>
                <w:i/>
              </w:rPr>
              <w:t>”3a.</w:t>
            </w:r>
            <w:r w:rsidRPr="0024770F">
              <w:rPr>
                <w:b/>
                <w:i/>
              </w:rPr>
              <w:tab/>
              <w:t>Kuluttajien on voitava käyttää julkista keskusrekisteriä yksinkertaisesti, digitaalisesti ja interaktiivisesti. Kuluttajatestauksen jälkeen EIOPA päivittää julkista keskusrekisteriä varmistaakseen, että se on kuluttajia palveleva ja käyttäjäystävällinen, ja harkitsee tarvittaessa kaavioiden ja kuvien käyttöä. Kuluttajien on erityisesti voitava suodattaa kussakin maassa tarjottavat PEPP-tuotteet käyttäjäystävällisellä tavalla.”</w:t>
            </w:r>
          </w:p>
        </w:tc>
      </w:tr>
    </w:tbl>
    <w:p w:rsidR="00971D92" w:rsidRPr="0024770F" w:rsidP="00971D92" w14:paraId="1CC7BB99"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3574ABA2" w14:textId="77777777">
      <w:r w:rsidRPr="0024770F">
        <w:rPr>
          <w:rStyle w:val="HideTWBExt"/>
        </w:rPr>
        <w:t>&lt;/Amend&gt;</w:t>
      </w:r>
    </w:p>
    <w:p w:rsidR="00971D92" w:rsidRPr="0024770F" w:rsidP="00971D92" w14:paraId="57E93187"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23</w:t>
      </w:r>
      <w:r w:rsidRPr="0024770F">
        <w:rPr>
          <w:rStyle w:val="HideTWBExt"/>
          <w:b w:val="0"/>
        </w:rPr>
        <w:t>&lt;/NumAm&gt;</w:t>
      </w:r>
    </w:p>
    <w:p w:rsidR="00971D92" w:rsidRPr="0024770F" w:rsidP="00971D92" w14:paraId="281DF36B"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20100E83" w14:textId="77777777">
      <w:pPr>
        <w:pStyle w:val="NormalBold"/>
      </w:pPr>
      <w:r w:rsidRPr="0024770F">
        <w:rPr>
          <w:rStyle w:val="HideTWBExt"/>
          <w:b w:val="0"/>
        </w:rPr>
        <w:t>&lt;Article&gt;</w:t>
      </w:r>
      <w:r w:rsidRPr="0024770F">
        <w:t>1 artikla – 1 kohta – 7 a alakohta (uusi)</w:t>
      </w:r>
      <w:r w:rsidRPr="0024770F">
        <w:rPr>
          <w:rStyle w:val="HideTWBExt"/>
          <w:b w:val="0"/>
        </w:rPr>
        <w:t>&lt;/Article&gt;</w:t>
      </w:r>
    </w:p>
    <w:p w:rsidR="00971D92" w:rsidRPr="0024770F" w:rsidP="00971D92" w14:paraId="23098BBD"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40428476" w14:textId="77777777">
      <w:r w:rsidRPr="0024770F">
        <w:rPr>
          <w:rStyle w:val="HideTWBExt"/>
        </w:rPr>
        <w:t>&lt;Article2&gt;</w:t>
      </w:r>
      <w:r w:rsidRPr="0024770F">
        <w:t xml:space="preserve">23 artikla – 1 </w:t>
      </w:r>
      <w:r w:rsidRPr="0024770F">
        <w:t>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9FD3358"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52E0828D" w14:textId="77777777">
            <w:pPr>
              <w:keepNext/>
            </w:pPr>
          </w:p>
        </w:tc>
      </w:tr>
      <w:tr w14:paraId="09E89041"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51A75B75" w14:textId="77777777">
            <w:pPr>
              <w:pStyle w:val="ColumnHeading"/>
              <w:keepNext/>
            </w:pPr>
            <w:r w:rsidRPr="0024770F">
              <w:t>Nykyinen teksti</w:t>
            </w:r>
          </w:p>
        </w:tc>
        <w:tc>
          <w:tcPr>
            <w:tcW w:w="4876" w:type="dxa"/>
            <w:hideMark/>
          </w:tcPr>
          <w:p w:rsidR="00971D92" w:rsidRPr="0024770F" w:rsidP="00877273" w14:paraId="1C6C82F4" w14:textId="77777777">
            <w:pPr>
              <w:pStyle w:val="ColumnHeading"/>
              <w:keepNext/>
            </w:pPr>
            <w:r w:rsidRPr="0024770F">
              <w:t>Tarkistus</w:t>
            </w:r>
          </w:p>
        </w:tc>
      </w:tr>
      <w:tr w14:paraId="231CF342" w14:textId="77777777" w:rsidTr="00903624">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39F2B746" w14:textId="77777777">
            <w:pPr>
              <w:pStyle w:val="Normal6"/>
            </w:pPr>
          </w:p>
        </w:tc>
        <w:tc>
          <w:tcPr>
            <w:tcW w:w="4876" w:type="dxa"/>
            <w:hideMark/>
          </w:tcPr>
          <w:p w:rsidR="00971D92" w:rsidRPr="0024770F" w:rsidP="00877273" w14:paraId="2F6DD1F8" w14:textId="77777777">
            <w:pPr>
              <w:pStyle w:val="Normal6"/>
              <w:rPr>
                <w:szCs w:val="24"/>
              </w:rPr>
            </w:pPr>
            <w:r w:rsidRPr="0024770F">
              <w:rPr>
                <w:b/>
                <w:i/>
              </w:rPr>
              <w:t>7 a)</w:t>
            </w:r>
            <w:r w:rsidRPr="0024770F">
              <w:rPr>
                <w:b/>
                <w:i/>
              </w:rPr>
              <w:tab/>
              <w:t>korvataan 23 artiklan 1 kohta seuraavasti:</w:t>
            </w:r>
          </w:p>
        </w:tc>
      </w:tr>
      <w:tr w14:paraId="51335E8E"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8ACEE7D" w14:textId="3C49D1C3">
            <w:pPr>
              <w:pStyle w:val="Normal6"/>
            </w:pPr>
            <w:r w:rsidRPr="0024770F">
              <w:t>1.</w:t>
            </w:r>
            <w:r w:rsidRPr="0024770F">
              <w:tab/>
              <w:t>PEPP-tuotteiden jakelua varten eri tyyppisten PEPP-tarjoajien ja PEPP-jakelijoiden on noudatettava seuraavia sääntöjä:</w:t>
            </w:r>
          </w:p>
        </w:tc>
        <w:tc>
          <w:tcPr>
            <w:tcW w:w="4876" w:type="dxa"/>
            <w:hideMark/>
          </w:tcPr>
          <w:p w:rsidR="00971D92" w:rsidRPr="0024770F" w:rsidP="00877273" w14:paraId="0D45FE24" w14:textId="2EDF0183">
            <w:pPr>
              <w:pStyle w:val="Normal6"/>
              <w:rPr>
                <w:szCs w:val="24"/>
              </w:rPr>
            </w:pPr>
            <w:r w:rsidRPr="0024770F">
              <w:rPr>
                <w:b/>
                <w:i/>
              </w:rPr>
              <w:t>”</w:t>
            </w:r>
            <w:r w:rsidRPr="0024770F">
              <w:t>1.</w:t>
            </w:r>
            <w:r w:rsidRPr="0024770F">
              <w:tab/>
              <w:t xml:space="preserve">PEPP-tuotteiden jakelua </w:t>
            </w:r>
            <w:r w:rsidRPr="0024770F">
              <w:t>varten eri tyyppisten PEPP-tarjoajien ja PEPP-jakelijoiden on noudatettava seuraavia sääntöjä:</w:t>
            </w:r>
          </w:p>
        </w:tc>
      </w:tr>
      <w:tr w14:paraId="25170460"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3ABF3F42" w14:textId="388E7210">
            <w:pPr>
              <w:pStyle w:val="Normal6"/>
            </w:pPr>
            <w:r w:rsidRPr="0024770F">
              <w:t>a)</w:t>
            </w:r>
            <w:r w:rsidRPr="0024770F">
              <w:tab/>
              <w:t>tämän asetuksen 6 artiklan 1</w:t>
            </w:r>
            <w:r w:rsidRPr="0024770F" w:rsidR="00D5136C">
              <w:t> </w:t>
            </w:r>
            <w:r w:rsidRPr="0024770F">
              <w:t>kohdan b alakohdassa tarkoitettujen vakuutusyritysten ja tämän asetuksen 10</w:t>
            </w:r>
            <w:r w:rsidRPr="0024770F" w:rsidR="00D5136C">
              <w:t> </w:t>
            </w:r>
            <w:r w:rsidRPr="0024770F">
              <w:t>artiklan 2 kohdassa tarkoitettujen vakuutusedustajien on noudatettava sovellettavaa kansallista lainsäädäntöä, jolla pannaan täytäntöön direktiivin (EU)</w:t>
            </w:r>
            <w:r w:rsidRPr="0024770F" w:rsidR="00D5136C">
              <w:t> </w:t>
            </w:r>
            <w:r w:rsidRPr="0024770F">
              <w:t>2016/97 V ja VI luvussa vakuutusmuotoisten sijoitustuotteiden jakelua varten annetut säännöt, lukuun ottamatta kyseisen direktiivin 20, 23 ja 25</w:t>
            </w:r>
            <w:r w:rsidRPr="0024770F" w:rsidR="00D5136C">
              <w:t> </w:t>
            </w:r>
            <w:r w:rsidRPr="0024770F">
              <w:t>artiklaa sekä 30 artiklan 3 kohtaa, sekä suoraan sovellettavaa unionin lainsäädäntöä, joka on annettu kyseisten sääntöjen nojalla tällaisten tuotteiden jakelusta, ja tätä asetusta, lukuun ottamatta 34 artiklan 4 kohtaa;</w:t>
            </w:r>
          </w:p>
        </w:tc>
        <w:tc>
          <w:tcPr>
            <w:tcW w:w="4876" w:type="dxa"/>
            <w:hideMark/>
          </w:tcPr>
          <w:p w:rsidR="00971D92" w:rsidRPr="0024770F" w:rsidP="00877273" w14:paraId="55EAA05D" w14:textId="46AF759E">
            <w:pPr>
              <w:pStyle w:val="Normal6"/>
              <w:rPr>
                <w:szCs w:val="24"/>
              </w:rPr>
            </w:pPr>
            <w:r w:rsidRPr="0024770F">
              <w:t>a)</w:t>
            </w:r>
            <w:r w:rsidRPr="0024770F">
              <w:tab/>
              <w:t>tämän asetuksen 6 artiklan 1</w:t>
            </w:r>
            <w:r w:rsidRPr="0024770F" w:rsidR="00D5136C">
              <w:t> </w:t>
            </w:r>
            <w:r w:rsidRPr="0024770F">
              <w:t>kohdan b alakohdassa tarkoitettujen vakuutusyritysten ja tämän asetuksen 10</w:t>
            </w:r>
            <w:r w:rsidRPr="0024770F" w:rsidR="00D5136C">
              <w:t> </w:t>
            </w:r>
            <w:r w:rsidRPr="0024770F">
              <w:t>artiklan 2 kohdassa tarkoitettujen vakuutusedustajien on noudatettava sovellettavaa kansallista lainsäädäntöä, jolla pannaan täytäntöön direktiivin (EU)</w:t>
            </w:r>
            <w:r w:rsidRPr="0024770F" w:rsidR="00D5136C">
              <w:t> </w:t>
            </w:r>
            <w:r w:rsidRPr="0024770F">
              <w:t>2016/97 V ja VI luvussa vakuutusmuotoisten sijoitustuotteiden jakelua varten annetut säännöt, lukuun ottamatta kyseisen direktiivin 20, 23 ja 25</w:t>
            </w:r>
            <w:r w:rsidRPr="0024770F" w:rsidR="00D5136C">
              <w:t> </w:t>
            </w:r>
            <w:r w:rsidRPr="0024770F">
              <w:t>artiklaa sekä 30 artiklan 3 kohtaa, sekä suoraan sovellettavaa unionin lainsäädäntöä, joka on annettu kyseisten sääntöjen nojalla tällaisten tuotteiden jakelusta, ja tätä asetusta, lukuun ottamatta 34 artiklan 4 kohtaa;</w:t>
            </w:r>
          </w:p>
        </w:tc>
      </w:tr>
      <w:tr w14:paraId="1E70A444"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7F0FA2A0" w14:textId="2BE72D39">
            <w:pPr>
              <w:pStyle w:val="Normal6"/>
            </w:pPr>
            <w:r w:rsidRPr="0024770F">
              <w:t>b)</w:t>
            </w:r>
            <w:r w:rsidRPr="0024770F">
              <w:tab/>
              <w:t>tämän asetuksen 10 artiklan 2</w:t>
            </w:r>
            <w:r w:rsidRPr="0024770F" w:rsidR="00D5136C">
              <w:t> </w:t>
            </w:r>
            <w:r w:rsidRPr="0024770F">
              <w:t>kohdassa tarkoitettujen sijoituspalveluyritysten on noudatettava sovellettavaa kansallista lainsäädäntöä, jolla pannaan täytäntöön direktiivin 2014/65/EU 16 artiklan 3 kohdan ensimmäisessä alakohdassa ja 23, 24 ja 25</w:t>
            </w:r>
            <w:r w:rsidRPr="0024770F" w:rsidR="00D5136C">
              <w:t> </w:t>
            </w:r>
            <w:r w:rsidRPr="0024770F">
              <w:t>artiklassa esitetyt rahoitusvälineiden markkinointia ja jakelua koskevat säännöt, lukuun ottamatta kyseisen direktiivin 24</w:t>
            </w:r>
            <w:r w:rsidRPr="0024770F" w:rsidR="00D5136C">
              <w:t> </w:t>
            </w:r>
            <w:r w:rsidRPr="0024770F">
              <w:t>artiklan 2 kohtaa ja 25 artiklan 3 ja 4</w:t>
            </w:r>
            <w:r w:rsidRPr="0024770F" w:rsidR="00D5136C">
              <w:t> </w:t>
            </w:r>
            <w:r w:rsidRPr="0024770F">
              <w:t>kohtaa, sekä suoraan sovellettavaa unionin lainsäädäntöä, joka on annettu kyseisten säännösten nojalla, ja tätä asetusta, lukuun ottamatta 34 artiklan 4 kohtaa;</w:t>
            </w:r>
          </w:p>
        </w:tc>
        <w:tc>
          <w:tcPr>
            <w:tcW w:w="4876" w:type="dxa"/>
            <w:hideMark/>
          </w:tcPr>
          <w:p w:rsidR="00971D92" w:rsidRPr="0024770F" w:rsidP="00877273" w14:paraId="15DEC678" w14:textId="51D74AF1">
            <w:pPr>
              <w:pStyle w:val="Normal6"/>
              <w:rPr>
                <w:szCs w:val="24"/>
              </w:rPr>
            </w:pPr>
            <w:r w:rsidRPr="0024770F">
              <w:t>b)</w:t>
            </w:r>
            <w:r w:rsidRPr="0024770F">
              <w:tab/>
              <w:t>tämän asetuksen 10 artiklan 2</w:t>
            </w:r>
            <w:r w:rsidRPr="0024770F" w:rsidR="00D5136C">
              <w:t> </w:t>
            </w:r>
            <w:r w:rsidRPr="0024770F">
              <w:t>kohdassa tarkoitettujen sijoituspalveluyritysten on noudatettava sovellettavaa kansallista lainsäädäntöä, jolla pannaan täytäntöön direktiivin 2014/65/EU 16 artiklan 3 kohdan ensimmäisessä alakohdassa ja 23, 24</w:t>
            </w:r>
            <w:r w:rsidRPr="0024770F">
              <w:rPr>
                <w:b/>
                <w:i/>
              </w:rPr>
              <w:t>, 24 c</w:t>
            </w:r>
            <w:r w:rsidRPr="0024770F" w:rsidR="00D5136C">
              <w:t> </w:t>
            </w:r>
            <w:r w:rsidRPr="0024770F">
              <w:t>ja 25 artiklassa esitetyt rahoitusvälineiden markkinointia ja jakelua koskevat säännöt, lukuun ottamatta kyseisen direktiivin 24 artiklan 2 kohtaa ja 25 artiklan 3 ja 4 kohtaa, sekä suoraan sovellettavaa unionin lainsäädäntöä, joka on annettu kyseisten säännösten nojalla, ja tätä asetusta, lukuun ottamatta 34 artiklan 4</w:t>
            </w:r>
            <w:r w:rsidRPr="0024770F" w:rsidR="00D5136C">
              <w:t> </w:t>
            </w:r>
            <w:r w:rsidRPr="0024770F">
              <w:t>kohtaa;</w:t>
            </w:r>
          </w:p>
        </w:tc>
      </w:tr>
      <w:tr w14:paraId="738A706A"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625A80CB" w14:textId="523721B1">
            <w:pPr>
              <w:pStyle w:val="Normal6"/>
            </w:pPr>
            <w:r w:rsidRPr="0024770F">
              <w:t>c)</w:t>
            </w:r>
            <w:r w:rsidRPr="0024770F">
              <w:tab/>
              <w:t>kaikkien muiden PEPP-tarjoajien ja PEPP-jakelijoiden on noudatettava sovellettavaa kansallista lainsäädäntöä, jolla pannaan täytäntöön direktiivin 2014/65/EU 16 artiklan 3 kohdan ensimmäisessä alakohdassa ja 23, 24 ja 25</w:t>
            </w:r>
            <w:r w:rsidRPr="0024770F" w:rsidR="00D5136C">
              <w:t> </w:t>
            </w:r>
            <w:r w:rsidRPr="0024770F">
              <w:t>artiklassa annetut rahoitusvälineiden markkinointia ja jakelua koskevat säännöt, lukuun ottamatta kyseisen direktiivin 24</w:t>
            </w:r>
            <w:r w:rsidRPr="0024770F" w:rsidR="00D5136C">
              <w:t> </w:t>
            </w:r>
            <w:r w:rsidRPr="0024770F">
              <w:t>artiklan 2 kohtaa ja 25 artiklan 2, 3 ja 4</w:t>
            </w:r>
            <w:r w:rsidRPr="0024770F" w:rsidR="00D5136C">
              <w:t> </w:t>
            </w:r>
            <w:r w:rsidRPr="0024770F">
              <w:t>kohtaa, sekä suoraan sovellettavaa unionin lainsäädäntöä, joka on annettu kyseisten säännösten ja tämän asetuksen nojalla.</w:t>
            </w:r>
          </w:p>
        </w:tc>
        <w:tc>
          <w:tcPr>
            <w:tcW w:w="4876" w:type="dxa"/>
            <w:hideMark/>
          </w:tcPr>
          <w:p w:rsidR="00971D92" w:rsidRPr="0024770F" w:rsidP="00877273" w14:paraId="450BDF83" w14:textId="3B524F41">
            <w:pPr>
              <w:pStyle w:val="Normal6"/>
              <w:rPr>
                <w:szCs w:val="24"/>
              </w:rPr>
            </w:pPr>
            <w:r w:rsidRPr="0024770F">
              <w:t>c)</w:t>
            </w:r>
            <w:r w:rsidRPr="0024770F">
              <w:tab/>
              <w:t>kaikkien muiden PEPP-tarjoajien ja PEPP-jakelijoiden on noudatettava sovellettavaa kansallista lainsäädäntöä, jolla pannaan täytäntöön direktiivin 2014/65/EU 16 artiklan 3 kohdan ensimmäisessä alakohdassa ja 23, 24</w:t>
            </w:r>
            <w:r w:rsidRPr="0024770F">
              <w:rPr>
                <w:b/>
                <w:i/>
              </w:rPr>
              <w:t>, 24 c</w:t>
            </w:r>
            <w:r w:rsidRPr="0024770F" w:rsidR="00D5136C">
              <w:t> </w:t>
            </w:r>
            <w:r w:rsidRPr="0024770F">
              <w:t>ja 25 artiklassa annetut rahoitusvälineiden markkinointia ja jakelua koskevat säännöt, lukuun ottamatta kyseisen direktiivin 24 artiklan 2 kohtaa ja 25 artiklan 2, 3 ja 4 kohtaa, sekä suoraan sovellettavaa unionin lainsäädäntöä, joka on annettu kyseisten säännösten ja tämän asetuksen nojalla.</w:t>
            </w:r>
            <w:r w:rsidRPr="0024770F">
              <w:rPr>
                <w:b/>
                <w:i/>
              </w:rPr>
              <w:t>”;</w:t>
            </w:r>
          </w:p>
        </w:tc>
      </w:tr>
    </w:tbl>
    <w:p w:rsidR="00971D92" w:rsidRPr="0024770F" w:rsidP="00971D92" w14:paraId="21078BD2"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398BADC3" w14:textId="77777777">
      <w:pPr>
        <w:pStyle w:val="CrossRef"/>
      </w:pPr>
      <w:r w:rsidRPr="0024770F">
        <w:t>(02019R1238)</w:t>
      </w:r>
    </w:p>
    <w:p w:rsidR="00971D92" w:rsidRPr="0024770F" w:rsidP="00971D92" w14:paraId="3E95EDB4" w14:textId="77777777">
      <w:r w:rsidRPr="0024770F">
        <w:rPr>
          <w:rStyle w:val="HideTWBExt"/>
        </w:rPr>
        <w:t>&lt;/Amend&gt;</w:t>
      </w:r>
    </w:p>
    <w:p w:rsidR="00971D92" w:rsidRPr="0024770F" w:rsidP="00971D92" w14:paraId="18CCE065"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24</w:t>
      </w:r>
      <w:r w:rsidRPr="0024770F">
        <w:rPr>
          <w:rStyle w:val="HideTWBExt"/>
          <w:b w:val="0"/>
        </w:rPr>
        <w:t>&lt;/NumAm&gt;</w:t>
      </w:r>
    </w:p>
    <w:p w:rsidR="00971D92" w:rsidRPr="0024770F" w:rsidP="00971D92" w14:paraId="06C9398B"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70B13B78" w14:textId="77777777">
      <w:pPr>
        <w:pStyle w:val="NormalBold"/>
      </w:pPr>
      <w:r w:rsidRPr="0024770F">
        <w:rPr>
          <w:rStyle w:val="HideTWBExt"/>
          <w:b w:val="0"/>
        </w:rPr>
        <w:t>&lt;Article&gt;</w:t>
      </w:r>
      <w:r w:rsidRPr="0024770F">
        <w:t>1 artikla – 1 kohta – 7 b alakohta (uusi)</w:t>
      </w:r>
      <w:r w:rsidRPr="0024770F">
        <w:rPr>
          <w:rStyle w:val="HideTWBExt"/>
          <w:b w:val="0"/>
        </w:rPr>
        <w:t>&lt;/Article&gt;</w:t>
      </w:r>
    </w:p>
    <w:p w:rsidR="00971D92" w:rsidRPr="0024770F" w:rsidP="00971D92" w14:paraId="5A4370B7"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6847FBB6" w14:textId="77777777">
      <w:r w:rsidRPr="0024770F">
        <w:rPr>
          <w:rStyle w:val="HideTWBExt"/>
        </w:rPr>
        <w:t>&lt;Article2&gt;</w:t>
      </w:r>
      <w:r w:rsidRPr="0024770F">
        <w:t>24 artikla – 2 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C2B4563"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2C907027" w14:textId="77777777">
            <w:pPr>
              <w:keepNext/>
            </w:pPr>
          </w:p>
        </w:tc>
      </w:tr>
      <w:tr w14:paraId="5B5E082E"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6311A9CD" w14:textId="77777777">
            <w:pPr>
              <w:pStyle w:val="ColumnHeading"/>
              <w:keepNext/>
            </w:pPr>
            <w:r w:rsidRPr="0024770F">
              <w:t xml:space="preserve">Nykyinen </w:t>
            </w:r>
            <w:r w:rsidRPr="0024770F">
              <w:t>teksti</w:t>
            </w:r>
          </w:p>
        </w:tc>
        <w:tc>
          <w:tcPr>
            <w:tcW w:w="4876" w:type="dxa"/>
            <w:hideMark/>
          </w:tcPr>
          <w:p w:rsidR="00971D92" w:rsidRPr="0024770F" w:rsidP="00877273" w14:paraId="37ABF836" w14:textId="77777777">
            <w:pPr>
              <w:pStyle w:val="ColumnHeading"/>
              <w:keepNext/>
            </w:pPr>
            <w:r w:rsidRPr="0024770F">
              <w:t>Tarkistus</w:t>
            </w:r>
          </w:p>
        </w:tc>
      </w:tr>
      <w:tr w14:paraId="25C47F71"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416CC160" w14:textId="77777777">
            <w:pPr>
              <w:pStyle w:val="Normal6"/>
            </w:pPr>
          </w:p>
        </w:tc>
        <w:tc>
          <w:tcPr>
            <w:tcW w:w="4876" w:type="dxa"/>
            <w:hideMark/>
          </w:tcPr>
          <w:p w:rsidR="00971D92" w:rsidRPr="0024770F" w:rsidP="00877273" w14:paraId="0443529A" w14:textId="77777777">
            <w:pPr>
              <w:pStyle w:val="Normal6"/>
              <w:rPr>
                <w:szCs w:val="24"/>
              </w:rPr>
            </w:pPr>
            <w:r w:rsidRPr="0024770F">
              <w:rPr>
                <w:b/>
                <w:i/>
              </w:rPr>
              <w:t>7 b)</w:t>
            </w:r>
            <w:r w:rsidRPr="0024770F">
              <w:rPr>
                <w:b/>
                <w:i/>
              </w:rPr>
              <w:tab/>
              <w:t>korvataan 24 artiklan 2 kohta seuraavasti:</w:t>
            </w:r>
          </w:p>
        </w:tc>
      </w:tr>
      <w:tr w14:paraId="7919421E"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7E59CCF1" w14:textId="77777777">
            <w:pPr>
              <w:pStyle w:val="Normal6"/>
            </w:pPr>
            <w:r w:rsidRPr="0024770F">
              <w:t xml:space="preserve">PEPP-tarjoajien ja PEPP-jakelijoiden on pyynnöstä toimitettava nämä asiakirjat ja tiedot veloituksetta myös muulla pysyvällä välineellä, mukaan lukien paperimuodossa. </w:t>
            </w:r>
            <w:r w:rsidRPr="0024770F">
              <w:t>PEPP-tarjoajien ja PEPP-jakelijoiden on ilmoitettava PEPP-asiakkaille näiden oikeudesta saada veloituksetta pyynnöstä jäljennös kyseiseistä asiakirjoista muulla pysyvällä välineellä, mukaan lukien paperimuodossa.</w:t>
            </w:r>
          </w:p>
        </w:tc>
        <w:tc>
          <w:tcPr>
            <w:tcW w:w="4876" w:type="dxa"/>
            <w:hideMark/>
          </w:tcPr>
          <w:p w:rsidR="00971D92" w:rsidRPr="0024770F" w:rsidP="00877273" w14:paraId="561830E9" w14:textId="77777777">
            <w:pPr>
              <w:pStyle w:val="Normal6"/>
              <w:rPr>
                <w:szCs w:val="24"/>
              </w:rPr>
            </w:pPr>
            <w:r w:rsidRPr="0024770F">
              <w:rPr>
                <w:b/>
                <w:i/>
              </w:rPr>
              <w:t>”</w:t>
            </w:r>
            <w:r w:rsidRPr="0024770F">
              <w:t xml:space="preserve">PEPP-tarjoajien ja PEPP-jakelijoiden on pyynnöstä toimitettava nämä asiakirjat ja tiedot veloituksetta myös muulla pysyvällä välineellä, mukaan lukien paperimuodossa. PEPP-tarjoajien ja PEPP-jakelijoiden on ilmoitettava PEPP-asiakkaille näiden oikeudesta saada veloituksetta pyynnöstä jäljennös kyseiseistä asiakirjoista muulla pysyvällä välineellä, mukaan lukien paperimuodossa. </w:t>
            </w:r>
            <w:r w:rsidRPr="0024770F">
              <w:rPr>
                <w:b/>
                <w:i/>
              </w:rPr>
              <w:t>Avaintietoasiakirjan sisällön on oltava sama riippumatta siitä, toimitetaanko se sähköisessä muodossa vai muulla pysyvällä välineell</w:t>
            </w:r>
            <w:r w:rsidRPr="0024770F">
              <w:rPr>
                <w:b/>
                <w:i/>
              </w:rPr>
              <w:t>ä.”;</w:t>
            </w:r>
          </w:p>
        </w:tc>
      </w:tr>
    </w:tbl>
    <w:p w:rsidR="00971D92" w:rsidRPr="0024770F" w:rsidP="00971D92" w14:paraId="590A732E"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00F19657" w14:textId="77777777">
      <w:pPr>
        <w:pStyle w:val="CrossRef"/>
      </w:pPr>
      <w:r w:rsidRPr="0024770F">
        <w:t>(02019R1238)</w:t>
      </w:r>
    </w:p>
    <w:p w:rsidR="00971D92" w:rsidRPr="0024770F" w:rsidP="00971D92" w14:paraId="4F2126ED" w14:textId="77777777">
      <w:r w:rsidRPr="0024770F">
        <w:rPr>
          <w:rStyle w:val="HideTWBExt"/>
        </w:rPr>
        <w:t>&lt;/Amend&gt;</w:t>
      </w:r>
    </w:p>
    <w:p w:rsidR="00971D92" w:rsidRPr="0024770F" w:rsidP="00971D92" w14:paraId="45DF2917"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25</w:t>
      </w:r>
      <w:r w:rsidRPr="0024770F">
        <w:rPr>
          <w:rStyle w:val="HideTWBExt"/>
          <w:b w:val="0"/>
        </w:rPr>
        <w:t>&lt;/NumAm&gt;</w:t>
      </w:r>
    </w:p>
    <w:p w:rsidR="00971D92" w:rsidRPr="0024770F" w:rsidP="00971D92" w14:paraId="1D38383D"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10D250AF" w14:textId="77777777">
      <w:pPr>
        <w:pStyle w:val="NormalBold"/>
      </w:pPr>
      <w:r w:rsidRPr="0024770F">
        <w:rPr>
          <w:rStyle w:val="HideTWBExt"/>
          <w:b w:val="0"/>
        </w:rPr>
        <w:t>&lt;Article&gt;</w:t>
      </w:r>
      <w:r w:rsidRPr="0024770F">
        <w:t>1 artikla – 1 kohta – 9 alakohta</w:t>
      </w:r>
      <w:r w:rsidRPr="0024770F">
        <w:rPr>
          <w:rStyle w:val="HideTWBExt"/>
          <w:b w:val="0"/>
        </w:rPr>
        <w:t>&lt;/Article&gt;</w:t>
      </w:r>
    </w:p>
    <w:p w:rsidR="00971D92" w:rsidRPr="0024770F" w:rsidP="00971D92" w14:paraId="6F6DF8DA"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68F0B4A2" w14:textId="77777777">
      <w:r w:rsidRPr="0024770F">
        <w:rPr>
          <w:rStyle w:val="HideTWBExt"/>
        </w:rPr>
        <w:t>&lt;Article2&gt;</w:t>
      </w:r>
      <w:r w:rsidRPr="0024770F">
        <w:t>25 artikla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610893D"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754EAB5A" w14:textId="77777777">
            <w:pPr>
              <w:keepNext/>
            </w:pPr>
          </w:p>
        </w:tc>
      </w:tr>
      <w:tr w14:paraId="3C30C863"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236DD895" w14:textId="77777777">
            <w:pPr>
              <w:pStyle w:val="ColumnHeading"/>
              <w:keepNext/>
            </w:pPr>
            <w:r w:rsidRPr="0024770F">
              <w:t>Komission teksti</w:t>
            </w:r>
          </w:p>
        </w:tc>
        <w:tc>
          <w:tcPr>
            <w:tcW w:w="4876" w:type="dxa"/>
            <w:hideMark/>
          </w:tcPr>
          <w:p w:rsidR="00971D92" w:rsidRPr="0024770F" w:rsidP="00877273" w14:paraId="481A836D" w14:textId="77777777">
            <w:pPr>
              <w:pStyle w:val="ColumnHeading"/>
              <w:keepNext/>
            </w:pPr>
            <w:r w:rsidRPr="0024770F">
              <w:t>Tarkistus</w:t>
            </w:r>
          </w:p>
        </w:tc>
      </w:tr>
      <w:tr w14:paraId="4238C10F"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368444FF" w14:textId="77777777">
            <w:pPr>
              <w:pStyle w:val="Normal6"/>
            </w:pPr>
            <w:r w:rsidRPr="0024770F">
              <w:rPr>
                <w:b/>
                <w:i/>
              </w:rPr>
              <w:t>[...]</w:t>
            </w:r>
          </w:p>
        </w:tc>
        <w:tc>
          <w:tcPr>
            <w:tcW w:w="4876" w:type="dxa"/>
            <w:hideMark/>
          </w:tcPr>
          <w:p w:rsidR="00971D92" w:rsidRPr="0024770F" w:rsidP="00877273" w14:paraId="0B57CBF9" w14:textId="77777777">
            <w:pPr>
              <w:pStyle w:val="Normal6"/>
              <w:rPr>
                <w:szCs w:val="24"/>
              </w:rPr>
            </w:pPr>
            <w:r w:rsidRPr="0024770F">
              <w:rPr>
                <w:b/>
                <w:i/>
              </w:rPr>
              <w:t>Poistetaan.</w:t>
            </w:r>
          </w:p>
        </w:tc>
      </w:tr>
    </w:tbl>
    <w:p w:rsidR="00971D92" w:rsidRPr="0024770F" w:rsidP="00971D92" w14:paraId="16533FBB"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12C0B643" w14:textId="77777777">
      <w:r w:rsidRPr="0024770F">
        <w:rPr>
          <w:rStyle w:val="HideTWBExt"/>
        </w:rPr>
        <w:t>&lt;/Amend&gt;</w:t>
      </w:r>
    </w:p>
    <w:p w:rsidR="00971D92" w:rsidRPr="0024770F" w:rsidP="00971D92" w14:paraId="061CED34"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26</w:t>
      </w:r>
      <w:r w:rsidRPr="0024770F">
        <w:rPr>
          <w:rStyle w:val="HideTWBExt"/>
          <w:b w:val="0"/>
        </w:rPr>
        <w:t>&lt;/NumAm&gt;</w:t>
      </w:r>
    </w:p>
    <w:p w:rsidR="00971D92" w:rsidRPr="0024770F" w:rsidP="00971D92" w14:paraId="1EC49499"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7685679A" w14:textId="77777777">
      <w:pPr>
        <w:pStyle w:val="NormalBold"/>
      </w:pPr>
      <w:r w:rsidRPr="0024770F">
        <w:rPr>
          <w:rStyle w:val="HideTWBExt"/>
          <w:b w:val="0"/>
        </w:rPr>
        <w:t>&lt;Article&gt;</w:t>
      </w:r>
      <w:r w:rsidRPr="0024770F">
        <w:t>1 artikla – 1 kohta – 9 a alakohta (uusi)</w:t>
      </w:r>
      <w:r w:rsidRPr="0024770F">
        <w:rPr>
          <w:rStyle w:val="HideTWBExt"/>
          <w:b w:val="0"/>
        </w:rPr>
        <w:t>&lt;/Article&gt;</w:t>
      </w:r>
    </w:p>
    <w:p w:rsidR="00971D92" w:rsidRPr="0024770F" w:rsidP="00971D92" w14:paraId="76E47DB9"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36B808EF" w14:textId="77777777">
      <w:r w:rsidRPr="0024770F">
        <w:rPr>
          <w:rStyle w:val="HideTWBExt"/>
        </w:rPr>
        <w:t>&lt;Article2&gt;</w:t>
      </w:r>
      <w:r w:rsidRPr="0024770F">
        <w:t>26 artikla – 3 kohta – 1 alakohta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1A4535D"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4D3B93DD" w14:textId="77777777">
            <w:pPr>
              <w:keepNext/>
            </w:pPr>
          </w:p>
        </w:tc>
      </w:tr>
      <w:tr w14:paraId="2A46F2E5"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181ED49B" w14:textId="77777777">
            <w:pPr>
              <w:pStyle w:val="ColumnHeading"/>
              <w:keepNext/>
            </w:pPr>
            <w:r w:rsidRPr="0024770F">
              <w:t>Nykyinen teksti</w:t>
            </w:r>
          </w:p>
        </w:tc>
        <w:tc>
          <w:tcPr>
            <w:tcW w:w="4876" w:type="dxa"/>
            <w:hideMark/>
          </w:tcPr>
          <w:p w:rsidR="00971D92" w:rsidRPr="0024770F" w:rsidP="00877273" w14:paraId="71CEEC2A" w14:textId="77777777">
            <w:pPr>
              <w:pStyle w:val="ColumnHeading"/>
              <w:keepNext/>
            </w:pPr>
            <w:r w:rsidRPr="0024770F">
              <w:t>Tarkistus</w:t>
            </w:r>
          </w:p>
        </w:tc>
      </w:tr>
      <w:tr w14:paraId="31BC303C"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7EE0FF26" w14:textId="77777777">
            <w:pPr>
              <w:pStyle w:val="Normal6"/>
            </w:pPr>
          </w:p>
        </w:tc>
        <w:tc>
          <w:tcPr>
            <w:tcW w:w="4876" w:type="dxa"/>
            <w:hideMark/>
          </w:tcPr>
          <w:p w:rsidR="00971D92" w:rsidRPr="0024770F" w:rsidP="00877273" w14:paraId="18A94B58" w14:textId="77777777">
            <w:pPr>
              <w:pStyle w:val="Normal6"/>
              <w:rPr>
                <w:szCs w:val="24"/>
              </w:rPr>
            </w:pPr>
            <w:r w:rsidRPr="0024770F">
              <w:rPr>
                <w:b/>
                <w:i/>
              </w:rPr>
              <w:t>9 a)</w:t>
            </w:r>
            <w:r w:rsidRPr="0024770F">
              <w:rPr>
                <w:b/>
                <w:i/>
              </w:rPr>
              <w:tab/>
              <w:t>korvataan 26 artiklan 3 kohdan ensimmäinen alakohta seuraavasti:</w:t>
            </w:r>
          </w:p>
        </w:tc>
      </w:tr>
      <w:tr w14:paraId="64929D22"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1B93294B" w14:textId="77777777">
            <w:pPr>
              <w:pStyle w:val="Normal6"/>
            </w:pPr>
            <w:r w:rsidRPr="0024770F">
              <w:t>3.</w:t>
            </w:r>
            <w:r w:rsidRPr="0024770F">
              <w:tab/>
            </w:r>
            <w:r w:rsidRPr="0024770F">
              <w:t xml:space="preserve">PEPP-avaintietoasiakirjan on oltava erillinen asiakirja, joka on selkeästi erillään </w:t>
            </w:r>
            <w:r w:rsidRPr="0024770F">
              <w:rPr>
                <w:b/>
                <w:i/>
              </w:rPr>
              <w:t>markkinointiaineistosta</w:t>
            </w:r>
            <w:r w:rsidRPr="0024770F">
              <w:t xml:space="preserve">. Siinä ei saa olla viittauksia </w:t>
            </w:r>
            <w:r w:rsidRPr="0024770F">
              <w:rPr>
                <w:b/>
                <w:i/>
              </w:rPr>
              <w:t>markkinointiaineistoon</w:t>
            </w:r>
            <w:r w:rsidRPr="0024770F">
              <w:t>. Siinä saa olla viittauksia muihin asiakirjoihin, muun muassa mahdolliseen esitteeseen, ainoastaan, jos viittaus liittyy tietoihin, jotka on sisällytettävä PEPP-avaintietoasiakirjaan tämän asetuksen nojalla.</w:t>
            </w:r>
          </w:p>
        </w:tc>
        <w:tc>
          <w:tcPr>
            <w:tcW w:w="4876" w:type="dxa"/>
            <w:hideMark/>
          </w:tcPr>
          <w:p w:rsidR="00971D92" w:rsidRPr="0024770F" w:rsidP="00877273" w14:paraId="77A3DE43" w14:textId="77777777">
            <w:pPr>
              <w:pStyle w:val="Normal6"/>
              <w:rPr>
                <w:szCs w:val="24"/>
              </w:rPr>
            </w:pPr>
            <w:r w:rsidRPr="0024770F">
              <w:rPr>
                <w:b/>
                <w:bCs/>
                <w:i/>
                <w:iCs/>
              </w:rPr>
              <w:t>”</w:t>
            </w:r>
            <w:r w:rsidRPr="0024770F">
              <w:t>3.</w:t>
            </w:r>
            <w:r w:rsidRPr="0024770F">
              <w:tab/>
            </w:r>
            <w:r w:rsidRPr="0024770F">
              <w:t xml:space="preserve">PEPP-avaintietoasiakirjan on oltava erillinen asiakirja, joka on selkeästi erillään </w:t>
            </w:r>
            <w:r w:rsidRPr="0024770F">
              <w:rPr>
                <w:b/>
                <w:i/>
              </w:rPr>
              <w:t>markkinointiviestinnästä</w:t>
            </w:r>
            <w:r w:rsidRPr="0024770F">
              <w:t xml:space="preserve">. Siinä ei saa olla viittauksia </w:t>
            </w:r>
            <w:r w:rsidRPr="0024770F">
              <w:rPr>
                <w:b/>
                <w:i/>
              </w:rPr>
              <w:t>markkinointiviestintään</w:t>
            </w:r>
            <w:r w:rsidRPr="0024770F">
              <w:t>. Siinä saa olla viittauksia muihin asiakirjoihin, muun muassa mahdolliseen esitteeseen, ainoastaan, jos viittaus liittyy tietoihin, jotka on sisällytettävä PEPP-avaintietoasiakirjaan tämän asetuksen nojalla.</w:t>
            </w:r>
            <w:r w:rsidRPr="0024770F">
              <w:rPr>
                <w:b/>
                <w:i/>
              </w:rPr>
              <w:t>”;</w:t>
            </w:r>
          </w:p>
        </w:tc>
      </w:tr>
    </w:tbl>
    <w:p w:rsidR="00971D92" w:rsidRPr="0024770F" w:rsidP="00971D92" w14:paraId="67A317A9"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76CFA753" w14:textId="77777777">
      <w:pPr>
        <w:pStyle w:val="CrossRef"/>
      </w:pPr>
      <w:r w:rsidRPr="0024770F">
        <w:t>(02019R1238)</w:t>
      </w:r>
    </w:p>
    <w:p w:rsidR="00971D92" w:rsidRPr="0024770F" w:rsidP="00971D92" w14:paraId="175321CD" w14:textId="77777777">
      <w:r w:rsidRPr="0024770F">
        <w:rPr>
          <w:rStyle w:val="HideTWBExt"/>
        </w:rPr>
        <w:t>&lt;/Amend&gt;</w:t>
      </w:r>
    </w:p>
    <w:p w:rsidR="00971D92" w:rsidRPr="0024770F" w:rsidP="00971D92" w14:paraId="6B4478AE"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27</w:t>
      </w:r>
      <w:r w:rsidRPr="0024770F">
        <w:rPr>
          <w:rStyle w:val="HideTWBExt"/>
          <w:b w:val="0"/>
        </w:rPr>
        <w:t>&lt;/NumAm&gt;</w:t>
      </w:r>
    </w:p>
    <w:p w:rsidR="00971D92" w:rsidRPr="0024770F" w:rsidP="00971D92" w14:paraId="3CD6A8CB"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121637B6" w14:textId="77777777">
      <w:pPr>
        <w:pStyle w:val="NormalBold"/>
      </w:pPr>
      <w:r w:rsidRPr="0024770F">
        <w:rPr>
          <w:rStyle w:val="HideTWBExt"/>
          <w:b w:val="0"/>
        </w:rPr>
        <w:t>&lt;Article&gt;</w:t>
      </w:r>
      <w:r w:rsidRPr="0024770F">
        <w:t>1 artikla – 1 kohta – 9 b alakohta (uusi)</w:t>
      </w:r>
      <w:r w:rsidRPr="0024770F">
        <w:rPr>
          <w:rStyle w:val="HideTWBExt"/>
          <w:b w:val="0"/>
        </w:rPr>
        <w:t>&lt;/Article&gt;</w:t>
      </w:r>
    </w:p>
    <w:p w:rsidR="00971D92" w:rsidRPr="0024770F" w:rsidP="00971D92" w14:paraId="7963EAED"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09386D94" w14:textId="77777777">
      <w:r w:rsidRPr="0024770F">
        <w:rPr>
          <w:rStyle w:val="HideTWBExt"/>
        </w:rPr>
        <w:t>&lt;Article2&gt;</w:t>
      </w:r>
      <w:r w:rsidRPr="0024770F">
        <w:t>26 artikla – 9 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C0E3848"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54D07465" w14:textId="77777777">
            <w:pPr>
              <w:keepNext/>
            </w:pPr>
          </w:p>
        </w:tc>
      </w:tr>
      <w:tr w14:paraId="71756E88"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8920A15" w14:textId="77777777">
            <w:pPr>
              <w:pStyle w:val="ColumnHeading"/>
              <w:keepNext/>
            </w:pPr>
            <w:r w:rsidRPr="0024770F">
              <w:t>Komission teksti</w:t>
            </w:r>
          </w:p>
        </w:tc>
        <w:tc>
          <w:tcPr>
            <w:tcW w:w="4876" w:type="dxa"/>
            <w:hideMark/>
          </w:tcPr>
          <w:p w:rsidR="00971D92" w:rsidRPr="0024770F" w:rsidP="00877273" w14:paraId="05999F00" w14:textId="77777777">
            <w:pPr>
              <w:pStyle w:val="ColumnHeading"/>
              <w:keepNext/>
            </w:pPr>
            <w:r w:rsidRPr="0024770F">
              <w:t>Tarkistus</w:t>
            </w:r>
          </w:p>
        </w:tc>
      </w:tr>
      <w:tr w14:paraId="52FCA67D"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411E45B3" w14:textId="77777777">
            <w:pPr>
              <w:pStyle w:val="Normal6"/>
            </w:pPr>
          </w:p>
        </w:tc>
        <w:tc>
          <w:tcPr>
            <w:tcW w:w="4876" w:type="dxa"/>
            <w:hideMark/>
          </w:tcPr>
          <w:p w:rsidR="00971D92" w:rsidRPr="0024770F" w:rsidP="00877273" w14:paraId="4164CC41" w14:textId="77777777">
            <w:pPr>
              <w:pStyle w:val="Normal6"/>
              <w:rPr>
                <w:szCs w:val="24"/>
              </w:rPr>
            </w:pPr>
            <w:bookmarkStart w:id="3" w:name="_Hlk235787262"/>
            <w:r w:rsidRPr="0024770F">
              <w:rPr>
                <w:b/>
                <w:i/>
              </w:rPr>
              <w:t>9 b)</w:t>
            </w:r>
            <w:r w:rsidRPr="0024770F">
              <w:rPr>
                <w:b/>
                <w:i/>
              </w:rPr>
              <w:tab/>
              <w:t>kumotaan 26 artiklan 9 kohta;</w:t>
            </w:r>
            <w:bookmarkEnd w:id="3"/>
          </w:p>
        </w:tc>
      </w:tr>
    </w:tbl>
    <w:p w:rsidR="00971D92" w:rsidRPr="0024770F" w:rsidP="00971D92" w14:paraId="418BF130"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30B087DE" w14:textId="77777777">
      <w:pPr>
        <w:pStyle w:val="CrossRef"/>
      </w:pPr>
      <w:r w:rsidRPr="0024770F">
        <w:t>(02019R1238)</w:t>
      </w:r>
    </w:p>
    <w:p w:rsidR="00971D92" w:rsidRPr="0024770F" w:rsidP="00971D92" w14:paraId="7F5929C9" w14:textId="77777777">
      <w:pPr>
        <w:pStyle w:val="JustificationTitle"/>
        <w:rPr>
          <w:noProof w:val="0"/>
        </w:rPr>
      </w:pPr>
      <w:r w:rsidRPr="0024770F">
        <w:rPr>
          <w:rStyle w:val="HideTWBExt"/>
          <w:i w:val="0"/>
        </w:rPr>
        <w:t>&lt;TitreJust&gt;</w:t>
      </w:r>
      <w:r w:rsidRPr="0024770F">
        <w:t>Perustelu</w:t>
      </w:r>
      <w:r w:rsidRPr="0024770F">
        <w:rPr>
          <w:rStyle w:val="HideTWBExt"/>
          <w:i w:val="0"/>
        </w:rPr>
        <w:t>&lt;/TitreJust&gt;</w:t>
      </w:r>
    </w:p>
    <w:p w:rsidR="00971D92" w:rsidRPr="0024770F" w:rsidP="00971D92" w14:paraId="1AA4F191" w14:textId="77777777">
      <w:pPr>
        <w:pStyle w:val="Normal12Italic"/>
        <w:rPr>
          <w:noProof w:val="0"/>
        </w:rPr>
      </w:pPr>
      <w:r w:rsidRPr="0024770F">
        <w:t>Siirretty 28 artiklan 3 kohdan d alakohdan iii alakohtaan.</w:t>
      </w:r>
    </w:p>
    <w:p w:rsidR="00971D92" w:rsidRPr="0024770F" w:rsidP="00971D92" w14:paraId="44D410BB" w14:textId="77777777">
      <w:r w:rsidRPr="0024770F">
        <w:rPr>
          <w:rStyle w:val="HideTWBExt"/>
        </w:rPr>
        <w:t>&lt;/Amend&gt;</w:t>
      </w:r>
    </w:p>
    <w:p w:rsidR="00971D92" w:rsidRPr="0024770F" w:rsidP="00971D92" w14:paraId="1692B399"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28</w:t>
      </w:r>
      <w:r w:rsidRPr="0024770F">
        <w:rPr>
          <w:rStyle w:val="HideTWBExt"/>
          <w:b w:val="0"/>
        </w:rPr>
        <w:t>&lt;/NumAm&gt;</w:t>
      </w:r>
    </w:p>
    <w:p w:rsidR="00971D92" w:rsidRPr="0024770F" w:rsidP="00971D92" w14:paraId="1500AA02"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5586D5C2" w14:textId="77777777">
      <w:pPr>
        <w:pStyle w:val="NormalBold"/>
      </w:pPr>
      <w:r w:rsidRPr="0024770F">
        <w:rPr>
          <w:rStyle w:val="HideTWBExt"/>
          <w:b w:val="0"/>
        </w:rPr>
        <w:t>&lt;Article&gt;</w:t>
      </w:r>
      <w:r w:rsidRPr="0024770F">
        <w:t>1 artikla – 1 kohta – 9 c alakohta (uusi)</w:t>
      </w:r>
      <w:r w:rsidRPr="0024770F">
        <w:rPr>
          <w:rStyle w:val="HideTWBExt"/>
          <w:b w:val="0"/>
        </w:rPr>
        <w:t>&lt;/Article&gt;</w:t>
      </w:r>
    </w:p>
    <w:p w:rsidR="00971D92" w:rsidRPr="0024770F" w:rsidP="00971D92" w14:paraId="30C354CF"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5099612A" w14:textId="77777777">
      <w:r w:rsidRPr="0024770F">
        <w:rPr>
          <w:rStyle w:val="HideTWBExt"/>
        </w:rPr>
        <w:t>&lt;Article2&gt;</w:t>
      </w:r>
      <w:r w:rsidRPr="0024770F">
        <w:t>28 artikla – 3 kohta – a alakohta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DF75A76"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27316B8A" w14:textId="77777777">
            <w:pPr>
              <w:keepNext/>
            </w:pPr>
          </w:p>
        </w:tc>
      </w:tr>
      <w:tr w14:paraId="68E77499"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055625BB" w14:textId="77777777">
            <w:pPr>
              <w:pStyle w:val="ColumnHeading"/>
              <w:keepNext/>
            </w:pPr>
            <w:r w:rsidRPr="0024770F">
              <w:t>Nykyinen teksti</w:t>
            </w:r>
          </w:p>
        </w:tc>
        <w:tc>
          <w:tcPr>
            <w:tcW w:w="4876" w:type="dxa"/>
            <w:hideMark/>
          </w:tcPr>
          <w:p w:rsidR="00971D92" w:rsidRPr="0024770F" w:rsidP="00877273" w14:paraId="54F227A3" w14:textId="77777777">
            <w:pPr>
              <w:pStyle w:val="ColumnHeading"/>
              <w:keepNext/>
            </w:pPr>
            <w:r w:rsidRPr="0024770F">
              <w:t>Tarkistus</w:t>
            </w:r>
          </w:p>
        </w:tc>
      </w:tr>
      <w:tr w14:paraId="4D7A0CC4"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1271105D" w14:textId="77777777">
            <w:pPr>
              <w:pStyle w:val="Normal6"/>
            </w:pPr>
          </w:p>
        </w:tc>
        <w:tc>
          <w:tcPr>
            <w:tcW w:w="4876" w:type="dxa"/>
            <w:hideMark/>
          </w:tcPr>
          <w:p w:rsidR="00971D92" w:rsidRPr="0024770F" w:rsidP="00877273" w14:paraId="168D8027" w14:textId="2F2C4C6D">
            <w:pPr>
              <w:pStyle w:val="Normal6"/>
              <w:rPr>
                <w:szCs w:val="24"/>
              </w:rPr>
            </w:pPr>
            <w:r w:rsidRPr="0024770F">
              <w:rPr>
                <w:b/>
                <w:i/>
              </w:rPr>
              <w:t>9 c)</w:t>
            </w:r>
            <w:r w:rsidRPr="0024770F">
              <w:rPr>
                <w:b/>
                <w:i/>
              </w:rPr>
              <w:tab/>
              <w:t>korvataan 28 artiklan 3 kohdan a</w:t>
            </w:r>
            <w:r w:rsidRPr="0024770F" w:rsidR="00D5136C">
              <w:rPr>
                <w:b/>
                <w:i/>
              </w:rPr>
              <w:t> </w:t>
            </w:r>
            <w:r w:rsidRPr="0024770F">
              <w:rPr>
                <w:b/>
                <w:i/>
              </w:rPr>
              <w:t>alakohta seuraavasti:</w:t>
            </w:r>
          </w:p>
        </w:tc>
      </w:tr>
      <w:tr w14:paraId="392010DD"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5E48A8AC" w14:textId="77777777">
            <w:pPr>
              <w:pStyle w:val="Normal6"/>
            </w:pPr>
            <w:r w:rsidRPr="0024770F">
              <w:t>a)</w:t>
            </w:r>
            <w:r w:rsidRPr="0024770F">
              <w:tab/>
              <w:t xml:space="preserve">asiakirjan alussa: PEPP-tuotteen nimi, maininta siitä, onko </w:t>
            </w:r>
            <w:r w:rsidRPr="0024770F">
              <w:t>kyseessä PEPP-perustuote, PEPP-tarjoajan tunniste- ja yhteystiedot, tiedot PEPP-tarjoajan suhteen toimivaltaisista viranomaisista, numero, jolla PEPP-tuote on kirjattu julkiseen keskusrekisteriin, ja asiakirjan päiväys;</w:t>
            </w:r>
          </w:p>
        </w:tc>
        <w:tc>
          <w:tcPr>
            <w:tcW w:w="4876" w:type="dxa"/>
            <w:hideMark/>
          </w:tcPr>
          <w:p w:rsidR="00971D92" w:rsidRPr="0024770F" w:rsidP="00877273" w14:paraId="247BB6C9" w14:textId="77777777">
            <w:pPr>
              <w:pStyle w:val="Normal6"/>
              <w:rPr>
                <w:szCs w:val="24"/>
              </w:rPr>
            </w:pPr>
            <w:r w:rsidRPr="0024770F">
              <w:rPr>
                <w:b/>
                <w:i/>
              </w:rPr>
              <w:t>”</w:t>
            </w:r>
            <w:r w:rsidRPr="0024770F">
              <w:t>a)</w:t>
            </w:r>
            <w:r w:rsidRPr="0024770F">
              <w:tab/>
              <w:t>asiakirjan alussa: PEPP-tuotteen nimi, maininta siitä, onko kyseessä PEPP-perustuote, PEPP-tarjoajan tunniste- ja yhteystiedot, tiedot PEPP-tarjoajan suhteen toimivaltaisista viranomaisista, numero, jolla PEPP-tuote on kirjattu julkiseen keskusrekisteriin, ja asiakirjan päiväys;</w:t>
            </w:r>
            <w:r w:rsidRPr="0024770F">
              <w:rPr>
                <w:b/>
                <w:i/>
              </w:rPr>
              <w:t xml:space="preserve"> PEPP-perustuotteen osalta kuluttajille esitetään ainoastaan nimitys ”eurooppalainen eläketuote”;”</w:t>
            </w:r>
          </w:p>
        </w:tc>
      </w:tr>
    </w:tbl>
    <w:p w:rsidR="00971D92" w:rsidRPr="0024770F" w:rsidP="00971D92" w14:paraId="1E33D1F1"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4509D45B" w14:textId="77777777">
      <w:pPr>
        <w:pStyle w:val="CrossRef"/>
      </w:pPr>
      <w:r w:rsidRPr="0024770F">
        <w:t>(02019R1238)</w:t>
      </w:r>
    </w:p>
    <w:p w:rsidR="00971D92" w:rsidRPr="0024770F" w:rsidP="00971D92" w14:paraId="25247DAD" w14:textId="77777777">
      <w:r w:rsidRPr="0024770F">
        <w:rPr>
          <w:rStyle w:val="HideTWBExt"/>
        </w:rPr>
        <w:t>&lt;/Amend&gt;</w:t>
      </w:r>
    </w:p>
    <w:p w:rsidR="00971D92" w:rsidRPr="0024770F" w:rsidP="00971D92" w14:paraId="03F62ECB"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29</w:t>
      </w:r>
      <w:r w:rsidRPr="0024770F">
        <w:rPr>
          <w:rStyle w:val="HideTWBExt"/>
          <w:b w:val="0"/>
        </w:rPr>
        <w:t>&lt;/NumAm&gt;</w:t>
      </w:r>
    </w:p>
    <w:p w:rsidR="00971D92" w:rsidRPr="0024770F" w:rsidP="00971D92" w14:paraId="166DC62A"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0C57F760" w14:textId="77777777">
      <w:pPr>
        <w:pStyle w:val="NormalBold"/>
      </w:pPr>
      <w:r w:rsidRPr="0024770F">
        <w:rPr>
          <w:rStyle w:val="HideTWBExt"/>
          <w:b w:val="0"/>
        </w:rPr>
        <w:t>&lt;Article&gt;</w:t>
      </w:r>
      <w:r w:rsidRPr="0024770F">
        <w:t>1 artikla – 1 kohta – 9 d alakohta (uusi)</w:t>
      </w:r>
      <w:r w:rsidRPr="0024770F">
        <w:rPr>
          <w:rStyle w:val="HideTWBExt"/>
          <w:b w:val="0"/>
        </w:rPr>
        <w:t>&lt;/Article&gt;</w:t>
      </w:r>
    </w:p>
    <w:p w:rsidR="00971D92" w:rsidRPr="0024770F" w:rsidP="00971D92" w14:paraId="25B9E79B"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67F6F4F5" w14:textId="77777777">
      <w:r w:rsidRPr="0024770F">
        <w:rPr>
          <w:rStyle w:val="HideTWBExt"/>
        </w:rPr>
        <w:t>&lt;Article2&gt;</w:t>
      </w:r>
      <w:r w:rsidRPr="0024770F">
        <w:t>28 artikla – 3 kohta – b a alakohta (uusi)</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713AE94"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08203812" w14:textId="77777777">
            <w:pPr>
              <w:keepNext/>
            </w:pPr>
          </w:p>
        </w:tc>
      </w:tr>
      <w:tr w14:paraId="1BE687E9"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291D4BC5" w14:textId="77777777">
            <w:pPr>
              <w:pStyle w:val="ColumnHeading"/>
              <w:keepNext/>
            </w:pPr>
            <w:r w:rsidRPr="0024770F">
              <w:t>Komission teksti</w:t>
            </w:r>
          </w:p>
        </w:tc>
        <w:tc>
          <w:tcPr>
            <w:tcW w:w="4876" w:type="dxa"/>
            <w:hideMark/>
          </w:tcPr>
          <w:p w:rsidR="00971D92" w:rsidRPr="0024770F" w:rsidP="00877273" w14:paraId="63F07C89" w14:textId="77777777">
            <w:pPr>
              <w:pStyle w:val="ColumnHeading"/>
              <w:keepNext/>
            </w:pPr>
            <w:r w:rsidRPr="0024770F">
              <w:t>Tarkistus</w:t>
            </w:r>
          </w:p>
        </w:tc>
      </w:tr>
      <w:tr w14:paraId="148536D2" w14:textId="77777777" w:rsidTr="00877273">
        <w:tblPrEx>
          <w:tblW w:w="0" w:type="auto"/>
          <w:jc w:val="center"/>
          <w:tblLayout w:type="fixed"/>
          <w:tblCellMar>
            <w:left w:w="340" w:type="dxa"/>
            <w:right w:w="340" w:type="dxa"/>
          </w:tblCellMar>
          <w:tblLook w:val="04A0"/>
        </w:tblPrEx>
        <w:trPr>
          <w:jc w:val="center"/>
        </w:trPr>
        <w:tc>
          <w:tcPr>
            <w:tcW w:w="4876" w:type="dxa"/>
          </w:tcPr>
          <w:p w:rsidR="00971D92" w:rsidRPr="0024770F" w:rsidP="00877273" w14:paraId="75F8BDF3" w14:textId="77777777">
            <w:pPr>
              <w:pStyle w:val="Normal6"/>
            </w:pPr>
          </w:p>
        </w:tc>
        <w:tc>
          <w:tcPr>
            <w:tcW w:w="4876" w:type="dxa"/>
            <w:hideMark/>
          </w:tcPr>
          <w:p w:rsidR="00971D92" w:rsidRPr="0024770F" w:rsidP="00877273" w14:paraId="629BF7FB" w14:textId="77777777">
            <w:pPr>
              <w:pStyle w:val="Normal6"/>
              <w:rPr>
                <w:szCs w:val="24"/>
              </w:rPr>
            </w:pPr>
            <w:r w:rsidRPr="0024770F">
              <w:rPr>
                <w:b/>
                <w:i/>
              </w:rPr>
              <w:t>9 d)</w:t>
            </w:r>
            <w:r w:rsidRPr="0024770F">
              <w:rPr>
                <w:b/>
                <w:i/>
              </w:rPr>
              <w:tab/>
              <w:t>lisätään 28 artiklan 3 kohtaan alakohta seuraavasti:</w:t>
            </w:r>
          </w:p>
        </w:tc>
      </w:tr>
      <w:tr w14:paraId="21E1F2B2" w14:textId="77777777" w:rsidTr="00877273">
        <w:tblPrEx>
          <w:tblW w:w="0" w:type="auto"/>
          <w:jc w:val="center"/>
          <w:tblLayout w:type="fixed"/>
          <w:tblCellMar>
            <w:left w:w="340" w:type="dxa"/>
            <w:right w:w="340" w:type="dxa"/>
          </w:tblCellMar>
          <w:tblLook w:val="04A0"/>
        </w:tblPrEx>
        <w:trPr>
          <w:jc w:val="center"/>
        </w:trPr>
        <w:tc>
          <w:tcPr>
            <w:tcW w:w="4876" w:type="dxa"/>
          </w:tcPr>
          <w:p w:rsidR="00971D92" w:rsidRPr="0024770F" w:rsidP="00877273" w14:paraId="5594D993" w14:textId="77777777">
            <w:pPr>
              <w:pStyle w:val="Normal6"/>
            </w:pPr>
          </w:p>
        </w:tc>
        <w:tc>
          <w:tcPr>
            <w:tcW w:w="4876" w:type="dxa"/>
            <w:hideMark/>
          </w:tcPr>
          <w:p w:rsidR="00971D92" w:rsidRPr="0024770F" w:rsidP="00877273" w14:paraId="4A6BBA96" w14:textId="77777777">
            <w:pPr>
              <w:pStyle w:val="Normal6"/>
              <w:rPr>
                <w:szCs w:val="24"/>
              </w:rPr>
            </w:pPr>
            <w:r w:rsidRPr="0024770F">
              <w:rPr>
                <w:b/>
                <w:i/>
              </w:rPr>
              <w:t>”b a)</w:t>
            </w:r>
            <w:r w:rsidRPr="0024770F">
              <w:rPr>
                <w:b/>
                <w:i/>
              </w:rPr>
              <w:tab/>
              <w:t xml:space="preserve">lyhyt </w:t>
            </w:r>
            <w:r w:rsidRPr="0024770F">
              <w:rPr>
                <w:b/>
                <w:i/>
              </w:rPr>
              <w:t>vastuuvapauslauseke, jossa PEPP-säästäjälle ilmoitetaan 13 artiklassa tarkoitetun julkisen keskusrekisterin olemassaolosta ja siitä, että kaikki rekisteröidyt PEPP-tuotteet ovat saatavilla kyseisessä rekisterissä, mukaan lukien linkki kyseiseen rekisteriin.”;</w:t>
            </w:r>
          </w:p>
        </w:tc>
      </w:tr>
    </w:tbl>
    <w:p w:rsidR="00971D92" w:rsidRPr="0024770F" w:rsidP="00971D92" w14:paraId="74286736"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4D0C6692" w14:textId="77777777">
      <w:r w:rsidRPr="0024770F">
        <w:rPr>
          <w:rStyle w:val="HideTWBExt"/>
        </w:rPr>
        <w:t>&lt;/Amend&gt;</w:t>
      </w:r>
    </w:p>
    <w:p w:rsidR="00971D92" w:rsidRPr="0024770F" w:rsidP="00971D92" w14:paraId="6FC7D4DD"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30</w:t>
      </w:r>
      <w:r w:rsidRPr="0024770F">
        <w:rPr>
          <w:rStyle w:val="HideTWBExt"/>
          <w:b w:val="0"/>
        </w:rPr>
        <w:t>&lt;/NumAm&gt;</w:t>
      </w:r>
    </w:p>
    <w:p w:rsidR="00971D92" w:rsidRPr="0024770F" w:rsidP="00971D92" w14:paraId="603E1CB7"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49E09131" w14:textId="77777777">
      <w:pPr>
        <w:pStyle w:val="NormalBold"/>
      </w:pPr>
      <w:r w:rsidRPr="0024770F">
        <w:rPr>
          <w:rStyle w:val="HideTWBExt"/>
          <w:b w:val="0"/>
        </w:rPr>
        <w:t>&lt;Article&gt;</w:t>
      </w:r>
      <w:r w:rsidRPr="0024770F">
        <w:t>1 artikla – 1 kohta – 10 alakohta – a alakohta – ii alakohta</w:t>
      </w:r>
      <w:r w:rsidRPr="0024770F">
        <w:rPr>
          <w:rStyle w:val="HideTWBExt"/>
          <w:b w:val="0"/>
        </w:rPr>
        <w:t>&lt;/Article&gt;</w:t>
      </w:r>
    </w:p>
    <w:p w:rsidR="00971D92" w:rsidRPr="0024770F" w:rsidP="00971D92" w14:paraId="472ED02E"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69F54435" w14:textId="77777777">
      <w:r w:rsidRPr="0024770F">
        <w:rPr>
          <w:rStyle w:val="HideTWBExt"/>
        </w:rPr>
        <w:t>&lt;Article2&gt;</w:t>
      </w:r>
      <w:r w:rsidRPr="0024770F">
        <w:t>28 artikla – 3 kohta – c alakohta – xviii alakohta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CAB3DAC"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01469ABF" w14:textId="77777777">
            <w:pPr>
              <w:keepNext/>
            </w:pPr>
          </w:p>
        </w:tc>
      </w:tr>
      <w:tr w14:paraId="46946499"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2069B060" w14:textId="77777777">
            <w:pPr>
              <w:pStyle w:val="ColumnHeading"/>
              <w:keepNext/>
            </w:pPr>
            <w:r w:rsidRPr="0024770F">
              <w:t>Komission teksti</w:t>
            </w:r>
          </w:p>
        </w:tc>
        <w:tc>
          <w:tcPr>
            <w:tcW w:w="4876" w:type="dxa"/>
            <w:hideMark/>
          </w:tcPr>
          <w:p w:rsidR="00971D92" w:rsidRPr="0024770F" w:rsidP="00877273" w14:paraId="11A01D65" w14:textId="77777777">
            <w:pPr>
              <w:pStyle w:val="ColumnHeading"/>
              <w:keepNext/>
            </w:pPr>
            <w:r w:rsidRPr="0024770F">
              <w:t>Tarkistus</w:t>
            </w:r>
          </w:p>
        </w:tc>
      </w:tr>
      <w:tr w14:paraId="44FBD613"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5E42CEB" w14:textId="77777777">
            <w:pPr>
              <w:pStyle w:val="Normal6"/>
            </w:pPr>
            <w:r w:rsidRPr="0024770F">
              <w:rPr>
                <w:b/>
                <w:i/>
              </w:rPr>
              <w:t>xviii)</w:t>
            </w:r>
            <w:r w:rsidRPr="0024770F">
              <w:rPr>
                <w:b/>
                <w:i/>
              </w:rPr>
              <w:tab/>
              <w:t xml:space="preserve">tieto siitä, että kaikki rekisteröidyt PEPP-tuotteet ovat nähtävillä 13 artiklassa tarkoitetussa julkisessa </w:t>
            </w:r>
            <w:r w:rsidRPr="0024770F">
              <w:rPr>
                <w:b/>
                <w:i/>
              </w:rPr>
              <w:t>keskusrekisterissä, mukaan lukien verkkolinkki kyseiseen rekisteriin.”;</w:t>
            </w:r>
          </w:p>
        </w:tc>
        <w:tc>
          <w:tcPr>
            <w:tcW w:w="4876" w:type="dxa"/>
            <w:hideMark/>
          </w:tcPr>
          <w:p w:rsidR="00971D92" w:rsidRPr="0024770F" w:rsidP="00877273" w14:paraId="5D9C01BF" w14:textId="77777777">
            <w:pPr>
              <w:pStyle w:val="Normal6"/>
              <w:rPr>
                <w:szCs w:val="24"/>
              </w:rPr>
            </w:pPr>
            <w:r w:rsidRPr="0024770F">
              <w:rPr>
                <w:b/>
                <w:i/>
              </w:rPr>
              <w:t>Poistetaan.</w:t>
            </w:r>
          </w:p>
        </w:tc>
      </w:tr>
    </w:tbl>
    <w:p w:rsidR="00971D92" w:rsidRPr="0024770F" w:rsidP="00971D92" w14:paraId="0C508101"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0771BEA3" w14:textId="77777777">
      <w:pPr>
        <w:pStyle w:val="JustificationTitle"/>
        <w:rPr>
          <w:noProof w:val="0"/>
        </w:rPr>
      </w:pPr>
      <w:r w:rsidRPr="0024770F">
        <w:rPr>
          <w:rStyle w:val="HideTWBExt"/>
          <w:i w:val="0"/>
        </w:rPr>
        <w:t>&lt;TitreJust&gt;</w:t>
      </w:r>
      <w:r w:rsidRPr="0024770F">
        <w:t>Perustelu</w:t>
      </w:r>
      <w:r w:rsidRPr="0024770F">
        <w:rPr>
          <w:rStyle w:val="HideTWBExt"/>
          <w:i w:val="0"/>
        </w:rPr>
        <w:t>&lt;/TitreJust&gt;</w:t>
      </w:r>
    </w:p>
    <w:p w:rsidR="00971D92" w:rsidRPr="0024770F" w:rsidP="00971D92" w14:paraId="31AB1A54" w14:textId="77777777">
      <w:pPr>
        <w:pStyle w:val="Normal12Italic"/>
        <w:rPr>
          <w:noProof w:val="0"/>
        </w:rPr>
      </w:pPr>
      <w:r w:rsidRPr="0024770F">
        <w:t xml:space="preserve">Siirretty PEPP-avaintietoasiakirjaan (ks. 28 artiklan 3 kohdan uuteen b a alakohtaan esitetty </w:t>
      </w:r>
      <w:r w:rsidRPr="0024770F">
        <w:t>tarkistus).</w:t>
      </w:r>
    </w:p>
    <w:p w:rsidR="00971D92" w:rsidRPr="0024770F" w:rsidP="00971D92" w14:paraId="0C1DDB51" w14:textId="77777777">
      <w:r w:rsidRPr="0024770F">
        <w:rPr>
          <w:rStyle w:val="HideTWBExt"/>
        </w:rPr>
        <w:t>&lt;/Amend&gt;</w:t>
      </w:r>
    </w:p>
    <w:p w:rsidR="00971D92" w:rsidRPr="0024770F" w:rsidP="00971D92" w14:paraId="70735AE2"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31</w:t>
      </w:r>
      <w:r w:rsidRPr="0024770F">
        <w:rPr>
          <w:rStyle w:val="HideTWBExt"/>
          <w:b w:val="0"/>
        </w:rPr>
        <w:t>&lt;/NumAm&gt;</w:t>
      </w:r>
    </w:p>
    <w:p w:rsidR="00971D92" w:rsidRPr="0024770F" w:rsidP="00971D92" w14:paraId="1472939B"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0A954C65" w14:textId="77777777">
      <w:pPr>
        <w:pStyle w:val="NormalBold"/>
      </w:pPr>
      <w:r w:rsidRPr="0024770F">
        <w:rPr>
          <w:rStyle w:val="HideTWBExt"/>
          <w:b w:val="0"/>
        </w:rPr>
        <w:t>&lt;Article&gt;</w:t>
      </w:r>
      <w:r w:rsidRPr="0024770F">
        <w:t>1 artikla – 1 kohta – 10 alakohta – a a alakohta (uusi)</w:t>
      </w:r>
      <w:r w:rsidRPr="0024770F">
        <w:rPr>
          <w:rStyle w:val="HideTWBExt"/>
          <w:b w:val="0"/>
        </w:rPr>
        <w:t>&lt;/Article&gt;</w:t>
      </w:r>
    </w:p>
    <w:p w:rsidR="00971D92" w:rsidRPr="0024770F" w:rsidP="00971D92" w14:paraId="1CA0832E"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54D52FEF" w14:textId="77777777">
      <w:r w:rsidRPr="0024770F">
        <w:rPr>
          <w:rStyle w:val="HideTWBExt"/>
        </w:rPr>
        <w:t>&lt;Article2&gt;</w:t>
      </w:r>
      <w:r w:rsidRPr="0024770F">
        <w:t xml:space="preserve">28 artikla – 3 kohta – d </w:t>
      </w:r>
      <w:r w:rsidRPr="0024770F">
        <w:t>alakohta – iii alakohta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89D2C78"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119CD4D2" w14:textId="77777777">
            <w:pPr>
              <w:keepNext/>
            </w:pPr>
          </w:p>
        </w:tc>
      </w:tr>
      <w:tr w14:paraId="0BFE8183"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50BFC991" w14:textId="77777777">
            <w:pPr>
              <w:pStyle w:val="ColumnHeading"/>
              <w:keepNext/>
            </w:pPr>
            <w:r w:rsidRPr="0024770F">
              <w:t>Nykyinen teksti</w:t>
            </w:r>
          </w:p>
        </w:tc>
        <w:tc>
          <w:tcPr>
            <w:tcW w:w="4876" w:type="dxa"/>
            <w:hideMark/>
          </w:tcPr>
          <w:p w:rsidR="00971D92" w:rsidRPr="0024770F" w:rsidP="00877273" w14:paraId="68A48E93" w14:textId="77777777">
            <w:pPr>
              <w:pStyle w:val="ColumnHeading"/>
              <w:keepNext/>
            </w:pPr>
            <w:r w:rsidRPr="0024770F">
              <w:t>Tarkistus</w:t>
            </w:r>
          </w:p>
        </w:tc>
      </w:tr>
      <w:tr w14:paraId="533EEB97"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3DBB257A" w14:textId="77777777">
            <w:pPr>
              <w:pStyle w:val="Normal6"/>
            </w:pPr>
          </w:p>
        </w:tc>
        <w:tc>
          <w:tcPr>
            <w:tcW w:w="4876" w:type="dxa"/>
            <w:hideMark/>
          </w:tcPr>
          <w:p w:rsidR="00971D92" w:rsidRPr="0024770F" w:rsidP="00877273" w14:paraId="4F999D93" w14:textId="77777777">
            <w:pPr>
              <w:pStyle w:val="Normal6"/>
              <w:rPr>
                <w:szCs w:val="24"/>
              </w:rPr>
            </w:pPr>
            <w:r w:rsidRPr="0024770F">
              <w:rPr>
                <w:b/>
                <w:i/>
              </w:rPr>
              <w:t>a a)</w:t>
            </w:r>
            <w:r w:rsidRPr="0024770F">
              <w:rPr>
                <w:b/>
                <w:i/>
              </w:rPr>
              <w:tab/>
              <w:t>korvataan 28 artiklan 3 kohdan d alakohdan iii alakohta seuraavasti:</w:t>
            </w:r>
          </w:p>
        </w:tc>
      </w:tr>
      <w:tr w14:paraId="51DFE276"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FE0DBDE" w14:textId="77777777">
            <w:pPr>
              <w:pStyle w:val="Normal6"/>
            </w:pPr>
            <w:r w:rsidRPr="0024770F">
              <w:t>iii)</w:t>
            </w:r>
            <w:r w:rsidRPr="0024770F">
              <w:t xml:space="preserve"> asianmukaiset tuottonäkymät ja oletukset, joihin ne pohjautuvat;</w:t>
            </w:r>
          </w:p>
        </w:tc>
        <w:tc>
          <w:tcPr>
            <w:tcW w:w="4876" w:type="dxa"/>
            <w:hideMark/>
          </w:tcPr>
          <w:p w:rsidR="00971D92" w:rsidRPr="0024770F" w:rsidP="00877273" w14:paraId="605FAF95" w14:textId="77777777">
            <w:pPr>
              <w:pStyle w:val="Normal6"/>
              <w:rPr>
                <w:szCs w:val="24"/>
              </w:rPr>
            </w:pPr>
            <w:r w:rsidRPr="0024770F">
              <w:rPr>
                <w:b/>
                <w:i/>
              </w:rPr>
              <w:t>”</w:t>
            </w:r>
            <w:r w:rsidRPr="0024770F">
              <w:t>iii)</w:t>
            </w:r>
            <w:r w:rsidRPr="0024770F">
              <w:rPr>
                <w:b/>
                <w:i/>
              </w:rPr>
              <w:tab/>
              <w:t xml:space="preserve">mahdollisuuksien mukaan aiempi </w:t>
            </w:r>
            <w:r w:rsidRPr="0024770F">
              <w:rPr>
                <w:b/>
                <w:i/>
              </w:rPr>
              <w:t>tuotto- tai arvonkehitys ja</w:t>
            </w:r>
            <w:r w:rsidRPr="0024770F">
              <w:t xml:space="preserve"> asianmukaiset tuottonäkymät ja oletukset, joihin ne pohjautuvat;</w:t>
            </w:r>
            <w:r w:rsidRPr="0024770F">
              <w:rPr>
                <w:b/>
                <w:i/>
              </w:rPr>
              <w:t>”</w:t>
            </w:r>
          </w:p>
        </w:tc>
      </w:tr>
    </w:tbl>
    <w:p w:rsidR="00971D92" w:rsidRPr="0024770F" w:rsidP="00971D92" w14:paraId="14FFA1F6"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2DF50CB8" w14:textId="77777777">
      <w:pPr>
        <w:pStyle w:val="CrossRef"/>
      </w:pPr>
      <w:r w:rsidRPr="0024770F">
        <w:t>(02019R1238)</w:t>
      </w:r>
    </w:p>
    <w:p w:rsidR="00971D92" w:rsidRPr="0024770F" w:rsidP="00971D92" w14:paraId="2CF5CB15" w14:textId="77777777">
      <w:r w:rsidRPr="0024770F">
        <w:rPr>
          <w:rStyle w:val="HideTWBExt"/>
        </w:rPr>
        <w:t>&lt;/Amend&gt;</w:t>
      </w:r>
    </w:p>
    <w:p w:rsidR="00971D92" w:rsidRPr="0024770F" w:rsidP="00971D92" w14:paraId="6C7CAF1B"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32</w:t>
      </w:r>
      <w:r w:rsidRPr="0024770F">
        <w:rPr>
          <w:rStyle w:val="HideTWBExt"/>
          <w:b w:val="0"/>
        </w:rPr>
        <w:t>&lt;/NumAm&gt;</w:t>
      </w:r>
    </w:p>
    <w:p w:rsidR="00971D92" w:rsidRPr="0024770F" w:rsidP="00971D92" w14:paraId="06568DC8"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4189E595" w14:textId="77777777">
      <w:pPr>
        <w:pStyle w:val="NormalBold"/>
      </w:pPr>
      <w:r w:rsidRPr="0024770F">
        <w:rPr>
          <w:rStyle w:val="HideTWBExt"/>
          <w:b w:val="0"/>
        </w:rPr>
        <w:t>&lt;Article&gt;</w:t>
      </w:r>
      <w:r w:rsidRPr="0024770F">
        <w:t xml:space="preserve">1 artikla – 1 </w:t>
      </w:r>
      <w:r w:rsidRPr="0024770F">
        <w:t>kohta – 10 a alakohta (uusi)</w:t>
      </w:r>
      <w:r w:rsidRPr="0024770F">
        <w:rPr>
          <w:rStyle w:val="HideTWBExt"/>
          <w:b w:val="0"/>
        </w:rPr>
        <w:t>&lt;/Article&gt;</w:t>
      </w:r>
    </w:p>
    <w:p w:rsidR="00971D92" w:rsidRPr="0024770F" w:rsidP="00971D92" w14:paraId="62395A3F"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4D4809EA" w14:textId="77777777">
      <w:r w:rsidRPr="0024770F">
        <w:rPr>
          <w:rStyle w:val="HideTWBExt"/>
        </w:rPr>
        <w:t>&lt;Article2&gt;</w:t>
      </w:r>
      <w:r w:rsidRPr="0024770F">
        <w:t>29 artikla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2A1E19AC"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5FB1267B" w14:textId="77777777">
            <w:pPr>
              <w:keepNext/>
            </w:pPr>
          </w:p>
        </w:tc>
      </w:tr>
      <w:tr w14:paraId="0D5384BD"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5FCB9EEB" w14:textId="77777777">
            <w:pPr>
              <w:pStyle w:val="ColumnHeading"/>
              <w:keepNext/>
            </w:pPr>
            <w:r w:rsidRPr="0024770F">
              <w:t>Nykyinen teksti</w:t>
            </w:r>
          </w:p>
        </w:tc>
        <w:tc>
          <w:tcPr>
            <w:tcW w:w="4876" w:type="dxa"/>
            <w:hideMark/>
          </w:tcPr>
          <w:p w:rsidR="00971D92" w:rsidRPr="0024770F" w:rsidP="00877273" w14:paraId="219C897F" w14:textId="77777777">
            <w:pPr>
              <w:pStyle w:val="ColumnHeading"/>
              <w:keepNext/>
            </w:pPr>
            <w:r w:rsidRPr="0024770F">
              <w:t>Tarkistus</w:t>
            </w:r>
          </w:p>
        </w:tc>
      </w:tr>
      <w:tr w14:paraId="6815A1D1"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5817F198" w14:textId="77777777">
            <w:pPr>
              <w:pStyle w:val="Normal6"/>
            </w:pPr>
          </w:p>
        </w:tc>
        <w:tc>
          <w:tcPr>
            <w:tcW w:w="4876" w:type="dxa"/>
            <w:hideMark/>
          </w:tcPr>
          <w:p w:rsidR="00971D92" w:rsidRPr="0024770F" w:rsidP="00877273" w14:paraId="299C3122" w14:textId="77777777">
            <w:pPr>
              <w:pStyle w:val="Normal6"/>
              <w:rPr>
                <w:szCs w:val="24"/>
              </w:rPr>
            </w:pPr>
            <w:r w:rsidRPr="0024770F">
              <w:rPr>
                <w:b/>
                <w:i/>
              </w:rPr>
              <w:t>10 a)</w:t>
            </w:r>
            <w:r w:rsidRPr="0024770F">
              <w:rPr>
                <w:b/>
                <w:i/>
              </w:rPr>
              <w:tab/>
              <w:t>korvataan 29 artikla seuraavasti:</w:t>
            </w:r>
          </w:p>
        </w:tc>
      </w:tr>
      <w:tr w14:paraId="30807013"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0EDBF2C" w14:textId="77777777">
            <w:pPr>
              <w:pStyle w:val="Normal6"/>
            </w:pPr>
            <w:r w:rsidRPr="0024770F">
              <w:t>29 artikla</w:t>
            </w:r>
          </w:p>
        </w:tc>
        <w:tc>
          <w:tcPr>
            <w:tcW w:w="4876" w:type="dxa"/>
            <w:hideMark/>
          </w:tcPr>
          <w:p w:rsidR="00971D92" w:rsidRPr="0024770F" w:rsidP="00877273" w14:paraId="5BCBB235" w14:textId="77777777">
            <w:pPr>
              <w:pStyle w:val="Normal6"/>
              <w:rPr>
                <w:szCs w:val="24"/>
              </w:rPr>
            </w:pPr>
            <w:r w:rsidRPr="0024770F">
              <w:rPr>
                <w:b/>
                <w:i/>
              </w:rPr>
              <w:t>”</w:t>
            </w:r>
            <w:r w:rsidRPr="0024770F">
              <w:t>29 artikla</w:t>
            </w:r>
          </w:p>
        </w:tc>
      </w:tr>
      <w:tr w14:paraId="69F9477B"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4A58540E" w14:textId="77777777">
            <w:pPr>
              <w:pStyle w:val="Normal6"/>
            </w:pPr>
            <w:r w:rsidRPr="0024770F">
              <w:rPr>
                <w:b/>
                <w:i/>
              </w:rPr>
              <w:t>Markkinointiaineisto</w:t>
            </w:r>
          </w:p>
        </w:tc>
        <w:tc>
          <w:tcPr>
            <w:tcW w:w="4876" w:type="dxa"/>
            <w:hideMark/>
          </w:tcPr>
          <w:p w:rsidR="00971D92" w:rsidRPr="0024770F" w:rsidP="00877273" w14:paraId="399D7E0B" w14:textId="77777777">
            <w:pPr>
              <w:pStyle w:val="Normal6"/>
              <w:rPr>
                <w:szCs w:val="24"/>
              </w:rPr>
            </w:pPr>
            <w:r w:rsidRPr="0024770F">
              <w:rPr>
                <w:b/>
                <w:i/>
              </w:rPr>
              <w:t>Markkinointiviestintä ja -käytännöt</w:t>
            </w:r>
          </w:p>
        </w:tc>
      </w:tr>
      <w:tr w14:paraId="068BAD3F"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1B383192" w14:textId="77777777">
            <w:pPr>
              <w:pStyle w:val="Normal6"/>
            </w:pPr>
            <w:r w:rsidRPr="0024770F">
              <w:rPr>
                <w:b/>
                <w:i/>
              </w:rPr>
              <w:t>Markkinointiaineisto</w:t>
            </w:r>
            <w:r w:rsidRPr="0024770F">
              <w:t xml:space="preserve">, joka sisältää PEPP-tuotteeseen liittyviä erityisiä tietoja, ei saa sisältää mainintoja, jotka ovat ristiriidassa PEPP-avaintietoasiakirjaan sisältyvien tietojen kanssa tai vähentävät PEPP-avaintietoasiakirjan merkitystä. </w:t>
            </w:r>
            <w:r w:rsidRPr="0024770F">
              <w:rPr>
                <w:b/>
                <w:i/>
              </w:rPr>
              <w:t>Markkinointiaineistossa</w:t>
            </w:r>
            <w:r w:rsidRPr="0024770F">
              <w:t xml:space="preserve"> on oltava tieto siitä, että saatavilla on PEPP-avaintietoasiakirja, ja siitä, miten ja mistä sen voi saada, mukaan lukien PEPP-tarjoajan verkkosivusto.</w:t>
            </w:r>
          </w:p>
        </w:tc>
        <w:tc>
          <w:tcPr>
            <w:tcW w:w="4876" w:type="dxa"/>
            <w:hideMark/>
          </w:tcPr>
          <w:p w:rsidR="00971D92" w:rsidRPr="0024770F" w:rsidP="00877273" w14:paraId="55D2797E" w14:textId="77777777">
            <w:pPr>
              <w:pStyle w:val="Normal6"/>
              <w:rPr>
                <w:szCs w:val="24"/>
              </w:rPr>
            </w:pPr>
            <w:r w:rsidRPr="0024770F">
              <w:rPr>
                <w:b/>
                <w:i/>
              </w:rPr>
              <w:t>Markkinointiviestintä</w:t>
            </w:r>
            <w:r w:rsidRPr="0024770F">
              <w:t xml:space="preserve">, joka sisältää </w:t>
            </w:r>
            <w:r w:rsidRPr="0024770F">
              <w:t xml:space="preserve">PEPP-tuotteeseen liittyviä erityisiä tietoja, ei saa sisältää mainintoja, jotka ovat ristiriidassa PEPP-avaintietoasiakirjaan sisältyvien tietojen kanssa tai vähentävät PEPP-avaintietoasiakirjan merkitystä. </w:t>
            </w:r>
            <w:r w:rsidRPr="0024770F">
              <w:rPr>
                <w:b/>
                <w:i/>
              </w:rPr>
              <w:t>Markkinointiviestinnässä</w:t>
            </w:r>
            <w:r w:rsidRPr="0024770F">
              <w:t xml:space="preserve"> on oltava tieto siitä, että saatavilla on PEPP-avaintietoasiakirja, ja siitä, miten ja mistä sen voi saada, mukaan lukien PEPP-tarjoajan verkkosivusto.</w:t>
            </w:r>
            <w:r w:rsidRPr="0024770F">
              <w:rPr>
                <w:b/>
                <w:i/>
              </w:rPr>
              <w:t>”;</w:t>
            </w:r>
          </w:p>
        </w:tc>
      </w:tr>
    </w:tbl>
    <w:p w:rsidR="00971D92" w:rsidRPr="0024770F" w:rsidP="00971D92" w14:paraId="3781EE87"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0EA88411" w14:textId="77777777">
      <w:pPr>
        <w:pStyle w:val="CrossRef"/>
      </w:pPr>
      <w:r w:rsidRPr="0024770F">
        <w:t>(02019R1238)</w:t>
      </w:r>
    </w:p>
    <w:p w:rsidR="00971D92" w:rsidRPr="0024770F" w:rsidP="00971D92" w14:paraId="71DF3D8A" w14:textId="77777777">
      <w:r w:rsidRPr="0024770F">
        <w:rPr>
          <w:rStyle w:val="HideTWBExt"/>
        </w:rPr>
        <w:t>&lt;/Amend&gt;</w:t>
      </w:r>
    </w:p>
    <w:p w:rsidR="00971D92" w:rsidRPr="0024770F" w:rsidP="00971D92" w14:paraId="1C48CE45"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33</w:t>
      </w:r>
      <w:r w:rsidRPr="0024770F">
        <w:rPr>
          <w:rStyle w:val="HideTWBExt"/>
          <w:b w:val="0"/>
        </w:rPr>
        <w:t>&lt;/NumAm&gt;</w:t>
      </w:r>
    </w:p>
    <w:p w:rsidR="00971D92" w:rsidRPr="0024770F" w:rsidP="00971D92" w14:paraId="301DFFB7"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09E7D05F" w14:textId="77777777">
      <w:pPr>
        <w:pStyle w:val="NormalBold"/>
      </w:pPr>
      <w:r w:rsidRPr="0024770F">
        <w:rPr>
          <w:rStyle w:val="HideTWBExt"/>
          <w:b w:val="0"/>
        </w:rPr>
        <w:t>&lt;Article&gt;</w:t>
      </w:r>
      <w:r w:rsidRPr="0024770F">
        <w:t>1 artikla – 1 kohta – 12 alakohta – b alakohta (uusi)</w:t>
      </w:r>
      <w:r w:rsidRPr="0024770F">
        <w:rPr>
          <w:rStyle w:val="HideTWBExt"/>
          <w:b w:val="0"/>
        </w:rPr>
        <w:t>&lt;/Article&gt;</w:t>
      </w:r>
    </w:p>
    <w:p w:rsidR="00971D92" w:rsidRPr="0024770F" w:rsidP="00971D92" w14:paraId="1D318B87"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10C28AAB" w14:textId="77777777">
      <w:r w:rsidRPr="0024770F">
        <w:rPr>
          <w:rStyle w:val="HideTWBExt"/>
        </w:rPr>
        <w:t>&lt;Article2&gt;</w:t>
      </w:r>
      <w:r w:rsidRPr="0024770F">
        <w:t>34 artikla – 3 kohta – 1 alakohta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991A2C4"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124E86AF" w14:textId="77777777">
            <w:pPr>
              <w:keepNext/>
            </w:pPr>
          </w:p>
        </w:tc>
      </w:tr>
      <w:tr w14:paraId="6292AFBD"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131E2614" w14:textId="77777777">
            <w:pPr>
              <w:pStyle w:val="ColumnHeading"/>
              <w:keepNext/>
            </w:pPr>
            <w:r w:rsidRPr="0024770F">
              <w:t>Komission teksti</w:t>
            </w:r>
          </w:p>
        </w:tc>
        <w:tc>
          <w:tcPr>
            <w:tcW w:w="4876" w:type="dxa"/>
            <w:hideMark/>
          </w:tcPr>
          <w:p w:rsidR="00971D92" w:rsidRPr="0024770F" w:rsidP="00877273" w14:paraId="06A77DD3" w14:textId="77777777">
            <w:pPr>
              <w:pStyle w:val="ColumnHeading"/>
              <w:keepNext/>
            </w:pPr>
            <w:r w:rsidRPr="0024770F">
              <w:t>Tarkistus</w:t>
            </w:r>
          </w:p>
        </w:tc>
      </w:tr>
      <w:tr w14:paraId="38200C6D"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306CC652" w14:textId="77777777">
            <w:pPr>
              <w:pStyle w:val="Normal6"/>
            </w:pPr>
            <w:r w:rsidRPr="0024770F">
              <w:rPr>
                <w:b/>
                <w:i/>
              </w:rPr>
              <w:t xml:space="preserve">Vaatimusta antaa neuvontaa </w:t>
            </w:r>
            <w:r w:rsidRPr="0024770F">
              <w:rPr>
                <w:b/>
                <w:i/>
              </w:rPr>
              <w:t>potentiaaliselle PEPP-säästäjälle 2 kohdan ensimmäisen alakohdan mukaisesti ei sovelleta</w:t>
            </w:r>
            <w:r w:rsidRPr="0024770F">
              <w:t xml:space="preserve"> PEPP-perustuotteen </w:t>
            </w:r>
            <w:r w:rsidRPr="0024770F">
              <w:rPr>
                <w:b/>
                <w:i/>
              </w:rPr>
              <w:t>jakeluun</w:t>
            </w:r>
            <w:r w:rsidRPr="0024770F">
              <w:t>.</w:t>
            </w:r>
          </w:p>
        </w:tc>
        <w:tc>
          <w:tcPr>
            <w:tcW w:w="4876" w:type="dxa"/>
            <w:hideMark/>
          </w:tcPr>
          <w:p w:rsidR="00971D92" w:rsidRPr="0024770F" w:rsidP="00877273" w14:paraId="5800F767" w14:textId="77777777">
            <w:pPr>
              <w:pStyle w:val="Normal6"/>
              <w:rPr>
                <w:szCs w:val="24"/>
              </w:rPr>
            </w:pPr>
            <w:r w:rsidRPr="0024770F">
              <w:rPr>
                <w:b/>
                <w:i/>
              </w:rPr>
              <w:t>Poiketen siitä, mitä 2 kohdassa säädetään, PEPP-perustuotteen säästäjille annettava neuvonta on sijoittajapolun helpottamiseksi tarjottava oletusarvoisesti digitaalisesti.</w:t>
            </w:r>
            <w:r w:rsidRPr="0024770F">
              <w:t xml:space="preserve"> PEPP-perustuotteen </w:t>
            </w:r>
            <w:r w:rsidRPr="0024770F">
              <w:rPr>
                <w:b/>
                <w:i/>
              </w:rPr>
              <w:t>säästäjällä on edelleen oltava oikeus pyytää henkilökohtaista neuvontaa rahoitusneuvojan antamana, joka PEPP-tarjoajan tai -jakelijan on asetettava saataville pyynnöstä.</w:t>
            </w:r>
            <w:r w:rsidRPr="0024770F">
              <w:t xml:space="preserve"> </w:t>
            </w:r>
            <w:r w:rsidRPr="0024770F">
              <w:rPr>
                <w:b/>
                <w:i/>
              </w:rPr>
              <w:t>Jos PEPP-tarjoajalle tai -jakelijalle ilmoitetaan PEPP-säästäjän henkilökohtaisessa tai taloudellisessa tilanteessa tai PEPP-säästäjän sijoitustavoitteissa tapahtuneesta muutoksesta, PEPP-tarjoajan tai -jakelijan on sovellettava 4 kohdassa säädettyjä vaatimuksia.</w:t>
            </w:r>
          </w:p>
        </w:tc>
      </w:tr>
    </w:tbl>
    <w:p w:rsidR="00971D92" w:rsidRPr="0024770F" w:rsidP="00971D92" w14:paraId="40897B8D"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7555B4C6" w14:textId="77777777">
      <w:r w:rsidRPr="0024770F">
        <w:rPr>
          <w:rStyle w:val="HideTWBExt"/>
        </w:rPr>
        <w:t>&lt;/Amend&gt;</w:t>
      </w:r>
    </w:p>
    <w:p w:rsidR="00971D92" w:rsidRPr="0024770F" w:rsidP="00971D92" w14:paraId="740506FD"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34</w:t>
      </w:r>
      <w:r w:rsidRPr="0024770F">
        <w:rPr>
          <w:rStyle w:val="HideTWBExt"/>
          <w:b w:val="0"/>
        </w:rPr>
        <w:t>&lt;/NumAm&gt;</w:t>
      </w:r>
    </w:p>
    <w:p w:rsidR="00971D92" w:rsidRPr="0024770F" w:rsidP="00971D92" w14:paraId="7FEA09DF"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5089BADA" w14:textId="77777777">
      <w:pPr>
        <w:pStyle w:val="NormalBold"/>
      </w:pPr>
      <w:r w:rsidRPr="0024770F">
        <w:rPr>
          <w:rStyle w:val="HideTWBExt"/>
          <w:b w:val="0"/>
        </w:rPr>
        <w:t>&lt;Article&gt;</w:t>
      </w:r>
      <w:r w:rsidRPr="0024770F">
        <w:t>1 artikla – 1 kohta – 12 alakohta – b alakohta</w:t>
      </w:r>
      <w:r w:rsidRPr="0024770F">
        <w:rPr>
          <w:rStyle w:val="HideTWBExt"/>
          <w:b w:val="0"/>
        </w:rPr>
        <w:t>&lt;/Article&gt;</w:t>
      </w:r>
    </w:p>
    <w:p w:rsidR="00971D92" w:rsidRPr="0024770F" w:rsidP="00971D92" w14:paraId="4ED22D5D"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70231F66" w14:textId="77777777">
      <w:r w:rsidRPr="0024770F">
        <w:rPr>
          <w:rStyle w:val="HideTWBExt"/>
        </w:rPr>
        <w:t>&lt;Article2&gt;</w:t>
      </w:r>
      <w:r w:rsidRPr="0024770F">
        <w:t xml:space="preserve">34 artikla – 3 kohta – 2 </w:t>
      </w:r>
      <w:r w:rsidRPr="0024770F">
        <w:t>alakohta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1871347"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0E788B5C" w14:textId="77777777">
            <w:pPr>
              <w:keepNext/>
            </w:pPr>
          </w:p>
        </w:tc>
      </w:tr>
      <w:tr w14:paraId="7E2F966D"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5FB4FE0" w14:textId="77777777">
            <w:pPr>
              <w:pStyle w:val="ColumnHeading"/>
              <w:keepNext/>
            </w:pPr>
            <w:r w:rsidRPr="0024770F">
              <w:t>Komission teksti</w:t>
            </w:r>
          </w:p>
        </w:tc>
        <w:tc>
          <w:tcPr>
            <w:tcW w:w="4876" w:type="dxa"/>
            <w:hideMark/>
          </w:tcPr>
          <w:p w:rsidR="00971D92" w:rsidRPr="0024770F" w:rsidP="00877273" w14:paraId="45343059" w14:textId="77777777">
            <w:pPr>
              <w:pStyle w:val="ColumnHeading"/>
              <w:keepNext/>
            </w:pPr>
            <w:r w:rsidRPr="0024770F">
              <w:t>Tarkistus</w:t>
            </w:r>
          </w:p>
        </w:tc>
      </w:tr>
      <w:tr w14:paraId="69C1021A"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2AADA79" w14:textId="77777777">
            <w:pPr>
              <w:pStyle w:val="Normal6"/>
            </w:pPr>
            <w:r w:rsidRPr="0024770F">
              <w:rPr>
                <w:b/>
                <w:i/>
              </w:rPr>
              <w:t>Jos PEPP-perustuotteen jakelun yhteydessä annetaan neuvontaa, sitä on annettava vain PEPP-säästäjän pyynnöstä. PEPP-tarjoajan tai PEPP-jakelijan antaman neuvonnan on oltava riippumatonta.”;</w:t>
            </w:r>
          </w:p>
        </w:tc>
        <w:tc>
          <w:tcPr>
            <w:tcW w:w="4876" w:type="dxa"/>
            <w:hideMark/>
          </w:tcPr>
          <w:p w:rsidR="00971D92" w:rsidRPr="0024770F" w:rsidP="00877273" w14:paraId="6F8C05A2" w14:textId="77777777">
            <w:pPr>
              <w:pStyle w:val="Normal6"/>
              <w:rPr>
                <w:szCs w:val="24"/>
              </w:rPr>
            </w:pPr>
            <w:r w:rsidRPr="0024770F">
              <w:rPr>
                <w:b/>
                <w:i/>
              </w:rPr>
              <w:t>Poistetaan.</w:t>
            </w:r>
          </w:p>
        </w:tc>
      </w:tr>
    </w:tbl>
    <w:p w:rsidR="00971D92" w:rsidRPr="0024770F" w:rsidP="00971D92" w14:paraId="2C7A7FBB"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7282EC11" w14:textId="77777777">
      <w:r w:rsidRPr="0024770F">
        <w:rPr>
          <w:rStyle w:val="HideTWBExt"/>
        </w:rPr>
        <w:t>&lt;/Amend&gt;</w:t>
      </w:r>
    </w:p>
    <w:p w:rsidR="00971D92" w:rsidRPr="0024770F" w:rsidP="00971D92" w14:paraId="23A73ECA"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35</w:t>
      </w:r>
      <w:r w:rsidRPr="0024770F">
        <w:rPr>
          <w:rStyle w:val="HideTWBExt"/>
          <w:b w:val="0"/>
        </w:rPr>
        <w:t>&lt;/NumAm&gt;</w:t>
      </w:r>
    </w:p>
    <w:p w:rsidR="00971D92" w:rsidRPr="0024770F" w:rsidP="00971D92" w14:paraId="62209389"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16C8EBE7" w14:textId="77777777">
      <w:pPr>
        <w:pStyle w:val="NormalBold"/>
      </w:pPr>
      <w:r w:rsidRPr="0024770F">
        <w:rPr>
          <w:rStyle w:val="HideTWBExt"/>
          <w:b w:val="0"/>
        </w:rPr>
        <w:t>&lt;Article&gt;</w:t>
      </w:r>
      <w:r w:rsidRPr="0024770F">
        <w:t>1 artikla – 1 kohta – 12 alakohta – c alakohta</w:t>
      </w:r>
      <w:r w:rsidRPr="0024770F">
        <w:rPr>
          <w:rStyle w:val="HideTWBExt"/>
          <w:b w:val="0"/>
        </w:rPr>
        <w:t>&lt;/Article&gt;</w:t>
      </w:r>
    </w:p>
    <w:p w:rsidR="00971D92" w:rsidRPr="0024770F" w:rsidP="00971D92" w14:paraId="350EBD6F"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11860DDD" w14:textId="77777777">
      <w:r w:rsidRPr="0024770F">
        <w:rPr>
          <w:rStyle w:val="HideTWBExt"/>
        </w:rPr>
        <w:t>&lt;Article2&gt;</w:t>
      </w:r>
      <w:r w:rsidRPr="0024770F">
        <w:t xml:space="preserve">34 artikla – 4 a </w:t>
      </w:r>
      <w:r w:rsidRPr="0024770F">
        <w:t>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366318DB"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5ECE9626" w14:textId="77777777">
            <w:pPr>
              <w:keepNext/>
            </w:pPr>
          </w:p>
        </w:tc>
      </w:tr>
      <w:tr w14:paraId="1227ECFD"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12BD565D" w14:textId="77777777">
            <w:pPr>
              <w:pStyle w:val="ColumnHeading"/>
              <w:keepNext/>
            </w:pPr>
            <w:r w:rsidRPr="0024770F">
              <w:t>Komission teksti</w:t>
            </w:r>
          </w:p>
        </w:tc>
        <w:tc>
          <w:tcPr>
            <w:tcW w:w="4876" w:type="dxa"/>
            <w:hideMark/>
          </w:tcPr>
          <w:p w:rsidR="00971D92" w:rsidRPr="0024770F" w:rsidP="00877273" w14:paraId="04A6E83C" w14:textId="77777777">
            <w:pPr>
              <w:pStyle w:val="ColumnHeading"/>
              <w:keepNext/>
            </w:pPr>
            <w:r w:rsidRPr="0024770F">
              <w:t>Tarkistus</w:t>
            </w:r>
          </w:p>
        </w:tc>
      </w:tr>
      <w:tr w14:paraId="0B8268B8"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0BB5950" w14:textId="77777777">
            <w:pPr>
              <w:pStyle w:val="Normal6"/>
            </w:pPr>
            <w:r w:rsidRPr="0024770F">
              <w:rPr>
                <w:b/>
                <w:i/>
              </w:rPr>
              <w:t>c)</w:t>
            </w:r>
            <w:r w:rsidRPr="0024770F">
              <w:rPr>
                <w:b/>
                <w:i/>
              </w:rPr>
              <w:tab/>
              <w:t>lisätään 4 a kohta seuraavasti:</w:t>
            </w:r>
          </w:p>
        </w:tc>
        <w:tc>
          <w:tcPr>
            <w:tcW w:w="4876" w:type="dxa"/>
            <w:hideMark/>
          </w:tcPr>
          <w:p w:rsidR="00971D92" w:rsidRPr="0024770F" w:rsidP="00877273" w14:paraId="4E5E1CC4" w14:textId="77777777">
            <w:pPr>
              <w:pStyle w:val="Normal6"/>
              <w:rPr>
                <w:szCs w:val="24"/>
              </w:rPr>
            </w:pPr>
            <w:r w:rsidRPr="0024770F">
              <w:rPr>
                <w:b/>
                <w:i/>
              </w:rPr>
              <w:t>Poistetaan.</w:t>
            </w:r>
          </w:p>
        </w:tc>
      </w:tr>
      <w:tr w14:paraId="5C5626C0"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4F80255" w14:textId="77777777">
            <w:pPr>
              <w:pStyle w:val="Normal6"/>
            </w:pPr>
            <w:r w:rsidRPr="0024770F">
              <w:rPr>
                <w:b/>
                <w:i/>
              </w:rPr>
              <w:t>”4 a.</w:t>
            </w:r>
            <w:r w:rsidRPr="0024770F">
              <w:rPr>
                <w:b/>
                <w:i/>
              </w:rPr>
              <w:tab/>
              <w:t xml:space="preserve">Poiketen siitä, mitä 4 kohdassa säädetään, jos PEPP-perustuotteen jakelun yhteydessä annetaan neuvontaa, PEPP-tarjoajalla tai </w:t>
            </w:r>
            <w:r w:rsidRPr="0024770F">
              <w:rPr>
                <w:b/>
                <w:i/>
              </w:rPr>
              <w:t>PEPP-jakelijalla ei ole velvollisuutta hankkia tietoa potentiaalisen PEPP-säästäjän tietämyksestä ja kokemuksesta.”;</w:t>
            </w:r>
          </w:p>
        </w:tc>
        <w:tc>
          <w:tcPr>
            <w:tcW w:w="4876" w:type="dxa"/>
          </w:tcPr>
          <w:p w:rsidR="00971D92" w:rsidRPr="0024770F" w:rsidP="00877273" w14:paraId="597E4627" w14:textId="77777777">
            <w:pPr>
              <w:pStyle w:val="Normal6"/>
              <w:rPr>
                <w:szCs w:val="24"/>
              </w:rPr>
            </w:pPr>
          </w:p>
        </w:tc>
      </w:tr>
    </w:tbl>
    <w:p w:rsidR="00971D92" w:rsidRPr="0024770F" w:rsidP="00971D92" w14:paraId="701972C2"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1B54629B" w14:textId="77777777">
      <w:r w:rsidRPr="0024770F">
        <w:rPr>
          <w:rStyle w:val="HideTWBExt"/>
        </w:rPr>
        <w:t>&lt;/Amend&gt;</w:t>
      </w:r>
    </w:p>
    <w:p w:rsidR="00971D92" w:rsidRPr="0024770F" w:rsidP="00971D92" w14:paraId="0F579DF7"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36</w:t>
      </w:r>
      <w:r w:rsidRPr="0024770F">
        <w:rPr>
          <w:rStyle w:val="HideTWBExt"/>
          <w:b w:val="0"/>
        </w:rPr>
        <w:t>&lt;/NumAm&gt;</w:t>
      </w:r>
    </w:p>
    <w:p w:rsidR="00971D92" w:rsidRPr="0024770F" w:rsidP="00971D92" w14:paraId="2F53D56A"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3E2EFE54" w14:textId="77777777">
      <w:pPr>
        <w:pStyle w:val="NormalBold"/>
      </w:pPr>
      <w:r w:rsidRPr="0024770F">
        <w:rPr>
          <w:rStyle w:val="HideTWBExt"/>
          <w:b w:val="0"/>
        </w:rPr>
        <w:t>&lt;Article&gt;</w:t>
      </w:r>
      <w:r w:rsidRPr="0024770F">
        <w:t>1 artikla – 1 kohta – 12 a alakohta (uusi)</w:t>
      </w:r>
      <w:r w:rsidRPr="0024770F">
        <w:rPr>
          <w:rStyle w:val="HideTWBExt"/>
          <w:b w:val="0"/>
        </w:rPr>
        <w:t>&lt;/Article&gt;</w:t>
      </w:r>
    </w:p>
    <w:p w:rsidR="00971D92" w:rsidRPr="0024770F" w:rsidP="00971D92" w14:paraId="2BDFA68C"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3E050E05" w14:textId="77777777">
      <w:r w:rsidRPr="0024770F">
        <w:rPr>
          <w:rStyle w:val="HideTWBExt"/>
        </w:rPr>
        <w:t>&lt;Article2&gt;</w:t>
      </w:r>
      <w:r w:rsidRPr="0024770F">
        <w:t>35 artikla – 1 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511DC898"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62F7A264" w14:textId="77777777">
            <w:pPr>
              <w:keepNext/>
            </w:pPr>
          </w:p>
        </w:tc>
      </w:tr>
      <w:tr w14:paraId="0802669F"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7EA54921" w14:textId="77777777">
            <w:pPr>
              <w:pStyle w:val="ColumnHeading"/>
              <w:keepNext/>
            </w:pPr>
            <w:r w:rsidRPr="0024770F">
              <w:t>Nykyinen teksti</w:t>
            </w:r>
          </w:p>
        </w:tc>
        <w:tc>
          <w:tcPr>
            <w:tcW w:w="4876" w:type="dxa"/>
            <w:hideMark/>
          </w:tcPr>
          <w:p w:rsidR="00971D92" w:rsidRPr="0024770F" w:rsidP="00877273" w14:paraId="25F375FE" w14:textId="77777777">
            <w:pPr>
              <w:pStyle w:val="ColumnHeading"/>
              <w:keepNext/>
            </w:pPr>
            <w:r w:rsidRPr="0024770F">
              <w:t>Tarkistus</w:t>
            </w:r>
          </w:p>
        </w:tc>
      </w:tr>
      <w:tr w14:paraId="40EC2F00"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5F2790F7" w14:textId="77777777">
            <w:pPr>
              <w:pStyle w:val="Normal6"/>
            </w:pPr>
          </w:p>
        </w:tc>
        <w:tc>
          <w:tcPr>
            <w:tcW w:w="4876" w:type="dxa"/>
            <w:hideMark/>
          </w:tcPr>
          <w:p w:rsidR="00971D92" w:rsidRPr="0024770F" w:rsidP="00877273" w14:paraId="0BF13E35" w14:textId="77777777">
            <w:pPr>
              <w:pStyle w:val="Normal6"/>
              <w:rPr>
                <w:szCs w:val="24"/>
              </w:rPr>
            </w:pPr>
            <w:r w:rsidRPr="0024770F">
              <w:rPr>
                <w:b/>
                <w:i/>
              </w:rPr>
              <w:t>12 a)</w:t>
            </w:r>
            <w:r w:rsidRPr="0024770F">
              <w:rPr>
                <w:b/>
                <w:i/>
              </w:rPr>
              <w:tab/>
              <w:t>korvataan 35 artiklan 1 kohta seuraavasti:</w:t>
            </w:r>
          </w:p>
        </w:tc>
      </w:tr>
      <w:tr w14:paraId="544B04CF"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3FD3F23C" w14:textId="77777777">
            <w:pPr>
              <w:pStyle w:val="Normal6"/>
            </w:pPr>
            <w:r w:rsidRPr="0024770F">
              <w:t>1.</w:t>
            </w:r>
            <w:r w:rsidRPr="0024770F">
              <w:tab/>
              <w:t xml:space="preserve">PEPP-tarjoajien on laadittava </w:t>
            </w:r>
            <w:r w:rsidRPr="0024770F">
              <w:t>kutakin PEPP-säästäjää varten kerryttämisvaiheen aikana toimitettava räätälöity tiivis asiakirja, joka sisältää keskeiset tiedot, ottaen huomioon kansallisten eläkejärjestelmien ja mahdollisen asiaa koskevan lainsäädännön, myös kansallisen sosiaali-, työ- ja vero-oikeuden erityispiirteet, jäljempänä ’PEPP-etuusote’. Asiakirjan otsikossa on oltava maininta ”PEPP-etuusote”.</w:t>
            </w:r>
          </w:p>
        </w:tc>
        <w:tc>
          <w:tcPr>
            <w:tcW w:w="4876" w:type="dxa"/>
            <w:hideMark/>
          </w:tcPr>
          <w:p w:rsidR="00971D92" w:rsidRPr="0024770F" w:rsidP="00877273" w14:paraId="4100BC77" w14:textId="77777777">
            <w:pPr>
              <w:pStyle w:val="Normal6"/>
              <w:rPr>
                <w:szCs w:val="24"/>
              </w:rPr>
            </w:pPr>
            <w:r w:rsidRPr="0024770F">
              <w:rPr>
                <w:b/>
                <w:i/>
              </w:rPr>
              <w:t>”</w:t>
            </w:r>
            <w:r w:rsidRPr="0024770F">
              <w:t>1.</w:t>
            </w:r>
            <w:r w:rsidRPr="0024770F">
              <w:tab/>
              <w:t xml:space="preserve">PEPP-tarjoajien on laadittava kutakin PEPP-säästäjää varten kerryttämisvaiheen aikana toimitettava räätälöity tiivis </w:t>
            </w:r>
            <w:r w:rsidRPr="0024770F">
              <w:t xml:space="preserve">asiakirja, joka sisältää keskeiset tiedot, ottaen huomioon kansallisten eläkejärjestelmien ja mahdollisen asiaa koskevan lainsäädännön, myös kansallisen sosiaali-, työ- ja vero-oikeuden erityispiirteet, jäljempänä ’PEPP-etuusote’. Asiakirjan otsikossa on oltava maininta ”PEPP-etuusote” </w:t>
            </w:r>
            <w:r w:rsidRPr="0024770F">
              <w:rPr>
                <w:b/>
                <w:i/>
              </w:rPr>
              <w:t>räätälöidyn PEPP-tuotteen osalta ja ”eurooppalaisen eläketuotteen etuusote” PEPP-perustuotteen osalta</w:t>
            </w:r>
            <w:r w:rsidRPr="0024770F">
              <w:t>.</w:t>
            </w:r>
            <w:r w:rsidRPr="0024770F">
              <w:rPr>
                <w:b/>
                <w:i/>
              </w:rPr>
              <w:t>”</w:t>
            </w:r>
          </w:p>
        </w:tc>
      </w:tr>
    </w:tbl>
    <w:p w:rsidR="00971D92" w:rsidRPr="0024770F" w:rsidP="00971D92" w14:paraId="5D046266"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0C3FBDCC" w14:textId="77777777">
      <w:pPr>
        <w:pStyle w:val="CrossRef"/>
      </w:pPr>
      <w:r w:rsidRPr="0024770F">
        <w:t>(02019R1238)</w:t>
      </w:r>
    </w:p>
    <w:p w:rsidR="00971D92" w:rsidRPr="0024770F" w:rsidP="00971D92" w14:paraId="0460ED51" w14:textId="77777777">
      <w:r w:rsidRPr="0024770F">
        <w:rPr>
          <w:rStyle w:val="HideTWBExt"/>
        </w:rPr>
        <w:t>&lt;/Amend&gt;</w:t>
      </w:r>
    </w:p>
    <w:p w:rsidR="00971D92" w:rsidRPr="0024770F" w:rsidP="00971D92" w14:paraId="157CE45E"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37</w:t>
      </w:r>
      <w:r w:rsidRPr="0024770F">
        <w:rPr>
          <w:rStyle w:val="HideTWBExt"/>
          <w:b w:val="0"/>
        </w:rPr>
        <w:t>&lt;/NumAm&gt;</w:t>
      </w:r>
    </w:p>
    <w:p w:rsidR="00971D92" w:rsidRPr="0024770F" w:rsidP="00971D92" w14:paraId="73519681"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1C07C116" w14:textId="77777777">
      <w:pPr>
        <w:pStyle w:val="NormalBold"/>
      </w:pPr>
      <w:r w:rsidRPr="0024770F">
        <w:rPr>
          <w:rStyle w:val="HideTWBExt"/>
          <w:b w:val="0"/>
        </w:rPr>
        <w:t>&lt;Article&gt;</w:t>
      </w:r>
      <w:r w:rsidRPr="0024770F">
        <w:t>1 artikla – 1 kohta – 17 alakohta</w:t>
      </w:r>
      <w:r w:rsidRPr="0024770F">
        <w:rPr>
          <w:rStyle w:val="HideTWBExt"/>
          <w:b w:val="0"/>
        </w:rPr>
        <w:t>&lt;/Article&gt;</w:t>
      </w:r>
    </w:p>
    <w:p w:rsidR="00971D92" w:rsidRPr="0024770F" w:rsidP="00971D92" w14:paraId="708723F5"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0B7B6C56" w14:textId="77777777">
      <w:r w:rsidRPr="0024770F">
        <w:rPr>
          <w:rStyle w:val="HideTWBExt"/>
        </w:rPr>
        <w:t>&lt;Article2&gt;</w:t>
      </w:r>
      <w:r w:rsidRPr="0024770F">
        <w:t>42 artikla – 2 kohta – a alakohta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7CB9DF5"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18F7DC50" w14:textId="77777777">
            <w:pPr>
              <w:keepNext/>
            </w:pPr>
          </w:p>
        </w:tc>
      </w:tr>
      <w:tr w14:paraId="7BDDEE04"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5977C959" w14:textId="77777777">
            <w:pPr>
              <w:pStyle w:val="ColumnHeading"/>
              <w:keepNext/>
            </w:pPr>
            <w:r w:rsidRPr="0024770F">
              <w:t>Komission teksti</w:t>
            </w:r>
          </w:p>
        </w:tc>
        <w:tc>
          <w:tcPr>
            <w:tcW w:w="4876" w:type="dxa"/>
            <w:hideMark/>
          </w:tcPr>
          <w:p w:rsidR="00971D92" w:rsidRPr="0024770F" w:rsidP="00877273" w14:paraId="63743339" w14:textId="77777777">
            <w:pPr>
              <w:pStyle w:val="ColumnHeading"/>
              <w:keepNext/>
            </w:pPr>
            <w:r w:rsidRPr="0024770F">
              <w:t>Tarkistus</w:t>
            </w:r>
          </w:p>
        </w:tc>
      </w:tr>
      <w:tr w14:paraId="42C56BE6"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C010744" w14:textId="77777777">
            <w:pPr>
              <w:pStyle w:val="Normal6"/>
            </w:pPr>
            <w:r w:rsidRPr="0024770F">
              <w:t>a)</w:t>
            </w:r>
            <w:r w:rsidRPr="0024770F">
              <w:tab/>
            </w:r>
            <w:r w:rsidRPr="0024770F">
              <w:rPr>
                <w:b/>
                <w:i/>
              </w:rPr>
              <w:t xml:space="preserve">45 artiklassa tarkoitettu </w:t>
            </w:r>
            <w:r w:rsidRPr="0024770F">
              <w:t>PEPP-perustuote</w:t>
            </w:r>
            <w:r w:rsidRPr="0024770F">
              <w:t>;</w:t>
            </w:r>
          </w:p>
        </w:tc>
        <w:tc>
          <w:tcPr>
            <w:tcW w:w="4876" w:type="dxa"/>
            <w:hideMark/>
          </w:tcPr>
          <w:p w:rsidR="00971D92" w:rsidRPr="0024770F" w:rsidP="00877273" w14:paraId="1E808044" w14:textId="77777777">
            <w:pPr>
              <w:pStyle w:val="Normal6"/>
              <w:rPr>
                <w:szCs w:val="24"/>
              </w:rPr>
            </w:pPr>
            <w:r w:rsidRPr="0024770F">
              <w:t>a)</w:t>
            </w:r>
            <w:r w:rsidRPr="0024770F">
              <w:tab/>
            </w:r>
            <w:r w:rsidRPr="0024770F">
              <w:t>PEPP-perustuote</w:t>
            </w:r>
            <w:r w:rsidRPr="0024770F">
              <w:rPr>
                <w:b/>
                <w:i/>
              </w:rPr>
              <w:t>, joka on merkitty PEPP-säästäjille ”eurooppalaiseksi eläketuotteeksi”</w:t>
            </w:r>
            <w:r w:rsidRPr="0024770F">
              <w:t>;</w:t>
            </w:r>
          </w:p>
        </w:tc>
      </w:tr>
    </w:tbl>
    <w:p w:rsidR="00971D92" w:rsidRPr="0024770F" w:rsidP="00971D92" w14:paraId="2AC91D10"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006CC5BC" w14:textId="77777777">
      <w:r w:rsidRPr="0024770F">
        <w:rPr>
          <w:rStyle w:val="HideTWBExt"/>
        </w:rPr>
        <w:t>&lt;/Amend&gt;</w:t>
      </w:r>
    </w:p>
    <w:p w:rsidR="00971D92" w:rsidRPr="0024770F" w:rsidP="00971D92" w14:paraId="67EA6562"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38</w:t>
      </w:r>
      <w:r w:rsidRPr="0024770F">
        <w:rPr>
          <w:rStyle w:val="HideTWBExt"/>
          <w:b w:val="0"/>
        </w:rPr>
        <w:t>&lt;/NumAm&gt;</w:t>
      </w:r>
    </w:p>
    <w:p w:rsidR="00971D92" w:rsidRPr="0024770F" w:rsidP="00971D92" w14:paraId="26404143"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0A14726C" w14:textId="77777777">
      <w:pPr>
        <w:pStyle w:val="NormalBold"/>
      </w:pPr>
      <w:r w:rsidRPr="0024770F">
        <w:rPr>
          <w:rStyle w:val="HideTWBExt"/>
          <w:b w:val="0"/>
        </w:rPr>
        <w:t>&lt;Article&gt;</w:t>
      </w:r>
      <w:r w:rsidRPr="0024770F">
        <w:t>1 artikla – 1 kohta – 17 alakohta</w:t>
      </w:r>
      <w:r w:rsidRPr="0024770F">
        <w:rPr>
          <w:rStyle w:val="HideTWBExt"/>
          <w:b w:val="0"/>
        </w:rPr>
        <w:t>&lt;/Article&gt;</w:t>
      </w:r>
    </w:p>
    <w:p w:rsidR="00971D92" w:rsidRPr="0024770F" w:rsidP="00971D92" w14:paraId="4D764CDC"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4E6F7388" w14:textId="77777777">
      <w:r w:rsidRPr="0024770F">
        <w:rPr>
          <w:rStyle w:val="HideTWBExt"/>
        </w:rPr>
        <w:t>&lt;Article2&gt;</w:t>
      </w:r>
      <w:r w:rsidRPr="0024770F">
        <w:t>42 artikla – 3 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058B90"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24AFF98E" w14:textId="77777777">
            <w:pPr>
              <w:keepNext/>
            </w:pPr>
          </w:p>
        </w:tc>
      </w:tr>
      <w:tr w14:paraId="336BE654"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05C7D807" w14:textId="77777777">
            <w:pPr>
              <w:pStyle w:val="ColumnHeading"/>
              <w:keepNext/>
            </w:pPr>
            <w:r w:rsidRPr="0024770F">
              <w:t>Komission teksti</w:t>
            </w:r>
          </w:p>
        </w:tc>
        <w:tc>
          <w:tcPr>
            <w:tcW w:w="4876" w:type="dxa"/>
            <w:hideMark/>
          </w:tcPr>
          <w:p w:rsidR="00971D92" w:rsidRPr="0024770F" w:rsidP="00877273" w14:paraId="5EB7274F" w14:textId="77777777">
            <w:pPr>
              <w:pStyle w:val="ColumnHeading"/>
              <w:keepNext/>
            </w:pPr>
            <w:r w:rsidRPr="0024770F">
              <w:t>Tarkistus</w:t>
            </w:r>
          </w:p>
        </w:tc>
      </w:tr>
      <w:tr w14:paraId="6077727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D6FFC2E" w14:textId="77777777">
            <w:pPr>
              <w:pStyle w:val="Normal6"/>
            </w:pPr>
            <w:r w:rsidRPr="0024770F">
              <w:t>3.</w:t>
            </w:r>
            <w:r w:rsidRPr="0024770F">
              <w:tab/>
              <w:t xml:space="preserve">PEPP-tarjoajien on suunniteltava sijoitusvaihtoehdot jonkin 46 artiklassa tarkoitetun riskien vähentämistekniikan </w:t>
            </w:r>
            <w:r w:rsidRPr="0024770F">
              <w:t>pohjalta.”;</w:t>
            </w:r>
          </w:p>
        </w:tc>
        <w:tc>
          <w:tcPr>
            <w:tcW w:w="4876" w:type="dxa"/>
            <w:hideMark/>
          </w:tcPr>
          <w:p w:rsidR="00971D92" w:rsidRPr="0024770F" w:rsidP="00877273" w14:paraId="5C2A5E7B" w14:textId="77777777">
            <w:pPr>
              <w:pStyle w:val="Normal6"/>
              <w:rPr>
                <w:szCs w:val="24"/>
              </w:rPr>
            </w:pPr>
            <w:r w:rsidRPr="0024770F">
              <w:t>3.</w:t>
            </w:r>
            <w:r w:rsidRPr="0024770F">
              <w:tab/>
              <w:t>PEPP-tarjoajien on suunniteltava sijoitusvaihtoehdot jonkin 46 artiklassa tarkoitetun riskien vähentämistekniikan pohjalta</w:t>
            </w:r>
            <w:r w:rsidRPr="0024770F">
              <w:rPr>
                <w:b/>
                <w:i/>
              </w:rPr>
              <w:t>, sanotun kuitenkaan rajoittamatta tämän asetuksen 45 artiklan 1 kohdan soveltamista</w:t>
            </w:r>
            <w:r w:rsidRPr="0024770F">
              <w:t>.”;</w:t>
            </w:r>
          </w:p>
        </w:tc>
      </w:tr>
    </w:tbl>
    <w:p w:rsidR="00971D92" w:rsidRPr="0024770F" w:rsidP="00971D92" w14:paraId="6170357F"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28C12E4B" w14:textId="77777777">
      <w:r w:rsidRPr="0024770F">
        <w:rPr>
          <w:rStyle w:val="HideTWBExt"/>
        </w:rPr>
        <w:t>&lt;/Amend&gt;</w:t>
      </w:r>
    </w:p>
    <w:p w:rsidR="00971D92" w:rsidRPr="0024770F" w:rsidP="00971D92" w14:paraId="1619AEF8"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39</w:t>
      </w:r>
      <w:r w:rsidRPr="0024770F">
        <w:rPr>
          <w:rStyle w:val="HideTWBExt"/>
          <w:b w:val="0"/>
        </w:rPr>
        <w:t>&lt;/NumAm&gt;</w:t>
      </w:r>
    </w:p>
    <w:p w:rsidR="00971D92" w:rsidRPr="0024770F" w:rsidP="00971D92" w14:paraId="725A0AA6"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0357891B" w14:textId="77777777">
      <w:pPr>
        <w:pStyle w:val="NormalBold"/>
      </w:pPr>
      <w:r w:rsidRPr="0024770F">
        <w:rPr>
          <w:rStyle w:val="HideTWBExt"/>
          <w:b w:val="0"/>
        </w:rPr>
        <w:t>&lt;Article&gt;</w:t>
      </w:r>
      <w:r w:rsidRPr="0024770F">
        <w:t>1 artikla – 1 kohta – 19 alakohta</w:t>
      </w:r>
      <w:r w:rsidRPr="0024770F">
        <w:rPr>
          <w:rStyle w:val="HideTWBExt"/>
          <w:b w:val="0"/>
        </w:rPr>
        <w:t>&lt;/Article&gt;</w:t>
      </w:r>
    </w:p>
    <w:p w:rsidR="00971D92" w:rsidRPr="0024770F" w:rsidP="00971D92" w14:paraId="50337B98"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62194531" w14:textId="77777777">
      <w:r w:rsidRPr="0024770F">
        <w:rPr>
          <w:rStyle w:val="HideTWBExt"/>
        </w:rPr>
        <w:t>&lt;Article2&gt;</w:t>
      </w:r>
      <w:r w:rsidRPr="0024770F">
        <w:t>45 artikla – otsikko</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C1E8182"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7E8053DF" w14:textId="77777777">
            <w:pPr>
              <w:keepNext/>
            </w:pPr>
          </w:p>
        </w:tc>
      </w:tr>
      <w:tr w14:paraId="7CDC3174"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595B167E" w14:textId="77777777">
            <w:pPr>
              <w:pStyle w:val="ColumnHeading"/>
              <w:keepNext/>
            </w:pPr>
            <w:r w:rsidRPr="0024770F">
              <w:t>Komission teksti</w:t>
            </w:r>
          </w:p>
        </w:tc>
        <w:tc>
          <w:tcPr>
            <w:tcW w:w="4876" w:type="dxa"/>
            <w:hideMark/>
          </w:tcPr>
          <w:p w:rsidR="00971D92" w:rsidRPr="0024770F" w:rsidP="00877273" w14:paraId="167AB771" w14:textId="77777777">
            <w:pPr>
              <w:pStyle w:val="ColumnHeading"/>
              <w:keepNext/>
            </w:pPr>
            <w:r w:rsidRPr="0024770F">
              <w:t>Tarkistus</w:t>
            </w:r>
          </w:p>
        </w:tc>
      </w:tr>
      <w:tr w14:paraId="551B9D2C"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26623351" w14:textId="77777777">
            <w:pPr>
              <w:pStyle w:val="Normal6"/>
            </w:pPr>
            <w:r w:rsidRPr="0024770F">
              <w:t>PEPP-perustuote</w:t>
            </w:r>
          </w:p>
        </w:tc>
        <w:tc>
          <w:tcPr>
            <w:tcW w:w="4876" w:type="dxa"/>
            <w:hideMark/>
          </w:tcPr>
          <w:p w:rsidR="00971D92" w:rsidRPr="0024770F" w:rsidP="00877273" w14:paraId="20576DCA" w14:textId="77777777">
            <w:pPr>
              <w:pStyle w:val="Normal6"/>
              <w:rPr>
                <w:szCs w:val="24"/>
              </w:rPr>
            </w:pPr>
            <w:r w:rsidRPr="0024770F">
              <w:t>PEPP-perustuote</w:t>
            </w:r>
            <w:r w:rsidRPr="0024770F">
              <w:rPr>
                <w:b/>
                <w:i/>
              </w:rPr>
              <w:t>, jossa on merkintä ”eurooppalainen eläketuote”</w:t>
            </w:r>
          </w:p>
        </w:tc>
      </w:tr>
    </w:tbl>
    <w:p w:rsidR="00971D92" w:rsidRPr="0024770F" w:rsidP="00971D92" w14:paraId="1F698311"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2DD5F41A" w14:textId="77777777">
      <w:r w:rsidRPr="0024770F">
        <w:rPr>
          <w:rStyle w:val="HideTWBExt"/>
        </w:rPr>
        <w:t>&lt;/Amend&gt;</w:t>
      </w:r>
    </w:p>
    <w:p w:rsidR="00971D92" w:rsidRPr="0024770F" w:rsidP="00971D92" w14:paraId="04024385"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40</w:t>
      </w:r>
      <w:r w:rsidRPr="0024770F">
        <w:rPr>
          <w:rStyle w:val="HideTWBExt"/>
          <w:b w:val="0"/>
        </w:rPr>
        <w:t>&lt;/NumAm&gt;</w:t>
      </w:r>
    </w:p>
    <w:p w:rsidR="00971D92" w:rsidRPr="0024770F" w:rsidP="00971D92" w14:paraId="65E4F006"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1AD9048D" w14:textId="77777777">
      <w:pPr>
        <w:pStyle w:val="NormalBold"/>
      </w:pPr>
      <w:r w:rsidRPr="0024770F">
        <w:rPr>
          <w:rStyle w:val="HideTWBExt"/>
          <w:b w:val="0"/>
        </w:rPr>
        <w:t>&lt;Article&gt;</w:t>
      </w:r>
      <w:r w:rsidRPr="0024770F">
        <w:t xml:space="preserve">1 artikla – 1 kohta – 19 </w:t>
      </w:r>
      <w:r w:rsidRPr="0024770F">
        <w:t>alakohta</w:t>
      </w:r>
      <w:r w:rsidRPr="0024770F">
        <w:rPr>
          <w:rStyle w:val="HideTWBExt"/>
          <w:b w:val="0"/>
        </w:rPr>
        <w:t>&lt;/Article&gt;</w:t>
      </w:r>
    </w:p>
    <w:p w:rsidR="00971D92" w:rsidRPr="0024770F" w:rsidP="00971D92" w14:paraId="12905E0E"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477507D7" w14:textId="77777777">
      <w:r w:rsidRPr="0024770F">
        <w:rPr>
          <w:rStyle w:val="HideTWBExt"/>
        </w:rPr>
        <w:t>&lt;Article2&gt;</w:t>
      </w:r>
      <w:r w:rsidRPr="0024770F">
        <w:t>45 artikla – 1 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6748C8E2"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6FBAAB41" w14:textId="77777777">
            <w:pPr>
              <w:keepNext/>
            </w:pPr>
          </w:p>
        </w:tc>
      </w:tr>
      <w:tr w14:paraId="145AE7A4"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6E4F7212" w14:textId="77777777">
            <w:pPr>
              <w:pStyle w:val="ColumnHeading"/>
              <w:keepNext/>
            </w:pPr>
            <w:r w:rsidRPr="0024770F">
              <w:t>Komission teksti</w:t>
            </w:r>
          </w:p>
        </w:tc>
        <w:tc>
          <w:tcPr>
            <w:tcW w:w="4876" w:type="dxa"/>
            <w:hideMark/>
          </w:tcPr>
          <w:p w:rsidR="00971D92" w:rsidRPr="0024770F" w:rsidP="00877273" w14:paraId="78D812EC" w14:textId="77777777">
            <w:pPr>
              <w:pStyle w:val="ColumnHeading"/>
              <w:keepNext/>
            </w:pPr>
            <w:r w:rsidRPr="0024770F">
              <w:t>Tarkistus</w:t>
            </w:r>
          </w:p>
        </w:tc>
      </w:tr>
      <w:tr w14:paraId="0D0C6C85"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E753473" w14:textId="77777777">
            <w:pPr>
              <w:pStyle w:val="Normal6"/>
            </w:pPr>
            <w:r w:rsidRPr="0024770F">
              <w:t>1.</w:t>
            </w:r>
            <w:r w:rsidRPr="0024770F">
              <w:tab/>
              <w:t>PEPP-tarjoajien on suunniteltava PEPP-perustuotteesta koostuva sijoitusvaihtoehto elinkaarisijoitusstrategian perusteella.</w:t>
            </w:r>
          </w:p>
        </w:tc>
        <w:tc>
          <w:tcPr>
            <w:tcW w:w="4876" w:type="dxa"/>
            <w:hideMark/>
          </w:tcPr>
          <w:p w:rsidR="00971D92" w:rsidRPr="0024770F" w:rsidP="00877273" w14:paraId="716A109E" w14:textId="77777777">
            <w:pPr>
              <w:pStyle w:val="Normal6"/>
              <w:rPr>
                <w:szCs w:val="24"/>
              </w:rPr>
            </w:pPr>
            <w:r w:rsidRPr="0024770F">
              <w:t>1.</w:t>
            </w:r>
            <w:r w:rsidRPr="0024770F">
              <w:tab/>
              <w:t>PEPP-tarjoajien on suunniteltava PEPP-perustuotteesta</w:t>
            </w:r>
            <w:r w:rsidRPr="0024770F">
              <w:rPr>
                <w:b/>
                <w:i/>
              </w:rPr>
              <w:t>, jota tarjotaan PEPP-säästäjille merkinnällä ”eurooppalainen eläketuote”,</w:t>
            </w:r>
            <w:r w:rsidRPr="0024770F">
              <w:t xml:space="preserve"> koostuva sijoitusvaihtoehto elinkaarisijoitusstrategian perusteella.</w:t>
            </w:r>
          </w:p>
        </w:tc>
      </w:tr>
    </w:tbl>
    <w:p w:rsidR="00971D92" w:rsidRPr="0024770F" w:rsidP="00971D92" w14:paraId="30ABEC2E"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4E906D96" w14:textId="77777777">
      <w:r w:rsidRPr="0024770F">
        <w:rPr>
          <w:rStyle w:val="HideTWBExt"/>
        </w:rPr>
        <w:t>&lt;/Amend&gt;</w:t>
      </w:r>
    </w:p>
    <w:p w:rsidR="00971D92" w:rsidRPr="0024770F" w:rsidP="00971D92" w14:paraId="15C8FB45"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41</w:t>
      </w:r>
      <w:r w:rsidRPr="0024770F">
        <w:rPr>
          <w:rStyle w:val="HideTWBExt"/>
          <w:b w:val="0"/>
        </w:rPr>
        <w:t>&lt;/NumAm&gt;</w:t>
      </w:r>
    </w:p>
    <w:p w:rsidR="00971D92" w:rsidRPr="0024770F" w:rsidP="00971D92" w14:paraId="5A5C4F7F"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22629547" w14:textId="77777777">
      <w:pPr>
        <w:pStyle w:val="NormalBold"/>
      </w:pPr>
      <w:r w:rsidRPr="0024770F">
        <w:rPr>
          <w:rStyle w:val="HideTWBExt"/>
          <w:b w:val="0"/>
        </w:rPr>
        <w:t>&lt;Article&gt;</w:t>
      </w:r>
      <w:r w:rsidRPr="0024770F">
        <w:t>1 artikla – 1 kohta – 19 alakohta</w:t>
      </w:r>
      <w:r w:rsidRPr="0024770F">
        <w:rPr>
          <w:rStyle w:val="HideTWBExt"/>
          <w:b w:val="0"/>
        </w:rPr>
        <w:t>&lt;/Article&gt;</w:t>
      </w:r>
    </w:p>
    <w:p w:rsidR="00971D92" w:rsidRPr="0024770F" w:rsidP="00971D92" w14:paraId="3B058BFA"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5ED7BEB9" w14:textId="77777777">
      <w:r w:rsidRPr="0024770F">
        <w:rPr>
          <w:rStyle w:val="HideTWBExt"/>
        </w:rPr>
        <w:t>&lt;Article2&gt;</w:t>
      </w:r>
      <w:r w:rsidRPr="0024770F">
        <w:t>45 artikla – 2 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383E248"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15BCB54C" w14:textId="77777777">
            <w:pPr>
              <w:keepNext/>
            </w:pPr>
          </w:p>
        </w:tc>
      </w:tr>
      <w:tr w14:paraId="4B3E3FA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58C8413" w14:textId="77777777">
            <w:pPr>
              <w:pStyle w:val="ColumnHeading"/>
              <w:keepNext/>
            </w:pPr>
            <w:r w:rsidRPr="0024770F">
              <w:t>Komission teksti</w:t>
            </w:r>
          </w:p>
        </w:tc>
        <w:tc>
          <w:tcPr>
            <w:tcW w:w="4876" w:type="dxa"/>
            <w:hideMark/>
          </w:tcPr>
          <w:p w:rsidR="00971D92" w:rsidRPr="0024770F" w:rsidP="00877273" w14:paraId="2AB3B547" w14:textId="77777777">
            <w:pPr>
              <w:pStyle w:val="ColumnHeading"/>
              <w:keepNext/>
            </w:pPr>
            <w:r w:rsidRPr="0024770F">
              <w:t>Tarkistus</w:t>
            </w:r>
          </w:p>
        </w:tc>
      </w:tr>
      <w:tr w14:paraId="5505679A"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2E1DDCB7" w14:textId="77777777">
            <w:pPr>
              <w:pStyle w:val="Normal6"/>
            </w:pPr>
            <w:r w:rsidRPr="0024770F">
              <w:t>2.</w:t>
            </w:r>
            <w:r w:rsidRPr="0024770F">
              <w:tab/>
            </w:r>
            <w:r w:rsidRPr="0024770F">
              <w:t>PEPP-perustuotteen</w:t>
            </w:r>
            <w:r w:rsidRPr="0024770F">
              <w:rPr>
                <w:b/>
                <w:i/>
              </w:rPr>
              <w:t xml:space="preserve"> muista varoista kuin käteisvaroista vähintään 95 prosenttia</w:t>
            </w:r>
            <w:r w:rsidRPr="0024770F">
              <w:t xml:space="preserve"> on sijoitettava </w:t>
            </w:r>
            <w:r w:rsidRPr="0024770F">
              <w:rPr>
                <w:b/>
                <w:i/>
              </w:rPr>
              <w:t>direktiivin 2014</w:t>
            </w:r>
            <w:r w:rsidRPr="0024770F">
              <w:t>/</w:t>
            </w:r>
            <w:r w:rsidRPr="0024770F">
              <w:rPr>
                <w:b/>
                <w:i/>
              </w:rPr>
              <w:t>65</w:t>
            </w:r>
            <w:r w:rsidRPr="0024770F">
              <w:t>/</w:t>
            </w:r>
            <w:r w:rsidRPr="0024770F">
              <w:rPr>
                <w:b/>
                <w:i/>
              </w:rPr>
              <w:t xml:space="preserve">EU 25 artiklan 4 kohdan </w:t>
            </w:r>
            <w:r w:rsidRPr="0024770F">
              <w:rPr>
                <w:b/>
                <w:i/>
              </w:rPr>
              <w:t>a alakohdan i–iv alakohdassa tarkoitettuihin rahoitusvälineisiin</w:t>
            </w:r>
            <w:r w:rsidRPr="0024770F">
              <w:t>, sanotun kuitenkaan rajoittamatta 41 artiklassa vahvistettujen sijoitussääntöjen soveltamista.”;</w:t>
            </w:r>
          </w:p>
        </w:tc>
        <w:tc>
          <w:tcPr>
            <w:tcW w:w="4876" w:type="dxa"/>
            <w:hideMark/>
          </w:tcPr>
          <w:p w:rsidR="00971D92" w:rsidRPr="0024770F" w:rsidP="00877273" w14:paraId="4AA91E8A" w14:textId="77777777">
            <w:pPr>
              <w:pStyle w:val="Normal6"/>
              <w:rPr>
                <w:szCs w:val="24"/>
              </w:rPr>
            </w:pPr>
            <w:r w:rsidRPr="0024770F">
              <w:t>2.</w:t>
            </w:r>
            <w:r w:rsidRPr="0024770F">
              <w:tab/>
            </w:r>
            <w:r w:rsidRPr="0024770F">
              <w:rPr>
                <w:b/>
                <w:i/>
              </w:rPr>
              <w:t xml:space="preserve">PEPP-säästäjille merkinnällä ”eurooppalainen eläketuote” tarjottavan </w:t>
            </w:r>
            <w:r w:rsidRPr="0024770F">
              <w:t>PEPP-perustuotteen</w:t>
            </w:r>
            <w:r w:rsidRPr="0024770F">
              <w:t xml:space="preserve"> </w:t>
            </w:r>
            <w:r w:rsidRPr="0024770F">
              <w:rPr>
                <w:b/>
                <w:bCs/>
                <w:i/>
                <w:iCs/>
              </w:rPr>
              <w:t>varat</w:t>
            </w:r>
            <w:r w:rsidRPr="0024770F">
              <w:t xml:space="preserve"> on sijoitettava </w:t>
            </w:r>
            <w:r w:rsidRPr="0024770F">
              <w:rPr>
                <w:b/>
                <w:i/>
              </w:rPr>
              <w:t>varovaisuusperiaatteen mukaisesti ja sen on mahdollistettava sijoitukset sijoitukset eurooppalaisiin listaamattomiin yhtiöihin, kuten asetuksen (EU) 2015/760 mukaisesti toimiluvan saaneiden eurooppalaisten pitkäaikaissijoitusrahastojen (ELTIF), asetuksen 2013</w:t>
            </w:r>
            <w:r w:rsidRPr="0024770F">
              <w:t>/</w:t>
            </w:r>
            <w:r w:rsidRPr="0024770F">
              <w:rPr>
                <w:b/>
                <w:i/>
              </w:rPr>
              <w:t>345 mukaisesti toimiluvan saaneiden eurooppalaisten riskipääomarahastojen tai asetuksen 2013</w:t>
            </w:r>
            <w:r w:rsidRPr="0024770F">
              <w:t>/</w:t>
            </w:r>
            <w:r w:rsidRPr="0024770F">
              <w:rPr>
                <w:b/>
                <w:i/>
              </w:rPr>
              <w:t>346 mukaisten eurooppalaisten yhteiskunnalliseen yrittäjyyteen erikoistuneiden rahastojen osuuksiin tai osakkeisiin</w:t>
            </w:r>
            <w:r w:rsidRPr="0024770F">
              <w:t>, sanotun kuitenkaan rajoit</w:t>
            </w:r>
            <w:r w:rsidRPr="0024770F">
              <w:t>tamatta 41 artiklassa vahvistettujen sijoitussääntöjen soveltamista.”;</w:t>
            </w:r>
          </w:p>
        </w:tc>
      </w:tr>
    </w:tbl>
    <w:p w:rsidR="00971D92" w:rsidRPr="0024770F" w:rsidP="00971D92" w14:paraId="4B64661F"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65AE91AB" w14:textId="77777777">
      <w:r w:rsidRPr="0024770F">
        <w:rPr>
          <w:rStyle w:val="HideTWBExt"/>
        </w:rPr>
        <w:t>&lt;/Amend&gt;</w:t>
      </w:r>
    </w:p>
    <w:p w:rsidR="00971D92" w:rsidRPr="0024770F" w:rsidP="00971D92" w14:paraId="7517483A"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42</w:t>
      </w:r>
      <w:r w:rsidRPr="0024770F">
        <w:rPr>
          <w:rStyle w:val="HideTWBExt"/>
          <w:b w:val="0"/>
        </w:rPr>
        <w:t>&lt;/NumAm&gt;</w:t>
      </w:r>
    </w:p>
    <w:p w:rsidR="00971D92" w:rsidRPr="0024770F" w:rsidP="00971D92" w14:paraId="193AC39F"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7E6F69A0" w14:textId="77777777">
      <w:pPr>
        <w:pStyle w:val="NormalBold"/>
      </w:pPr>
      <w:r w:rsidRPr="0024770F">
        <w:rPr>
          <w:rStyle w:val="HideTWBExt"/>
          <w:b w:val="0"/>
        </w:rPr>
        <w:t>&lt;Article&gt;</w:t>
      </w:r>
      <w:r w:rsidRPr="0024770F">
        <w:t>1 artikla – 1 kohta – 20 alakohta – a alakohta</w:t>
      </w:r>
      <w:r w:rsidRPr="0024770F">
        <w:rPr>
          <w:rStyle w:val="HideTWBExt"/>
          <w:b w:val="0"/>
        </w:rPr>
        <w:t>&lt;/Article&gt;</w:t>
      </w:r>
    </w:p>
    <w:p w:rsidR="00971D92" w:rsidRPr="0024770F" w:rsidP="00971D92" w14:paraId="1334082D"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4E2A734C" w14:textId="77777777">
      <w:r w:rsidRPr="0024770F">
        <w:rPr>
          <w:rStyle w:val="HideTWBExt"/>
        </w:rPr>
        <w:t>&lt;Article2&gt;</w:t>
      </w:r>
      <w:r w:rsidRPr="0024770F">
        <w:t>46 artikla – 1 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2577D5F"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4D96195A" w14:textId="77777777">
            <w:pPr>
              <w:keepNext/>
            </w:pPr>
          </w:p>
        </w:tc>
      </w:tr>
      <w:tr w14:paraId="1CC2ED89"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417159A9" w14:textId="77777777">
            <w:pPr>
              <w:pStyle w:val="ColumnHeading"/>
              <w:keepNext/>
            </w:pPr>
            <w:r w:rsidRPr="0024770F">
              <w:t>Komission teksti</w:t>
            </w:r>
          </w:p>
        </w:tc>
        <w:tc>
          <w:tcPr>
            <w:tcW w:w="4876" w:type="dxa"/>
            <w:hideMark/>
          </w:tcPr>
          <w:p w:rsidR="00971D92" w:rsidRPr="0024770F" w:rsidP="00877273" w14:paraId="3489926B" w14:textId="77777777">
            <w:pPr>
              <w:pStyle w:val="ColumnHeading"/>
              <w:keepNext/>
            </w:pPr>
            <w:r w:rsidRPr="0024770F">
              <w:t>Tarkistus</w:t>
            </w:r>
          </w:p>
        </w:tc>
      </w:tr>
      <w:tr w14:paraId="75337D62"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D1F725D" w14:textId="77777777">
            <w:pPr>
              <w:pStyle w:val="Normal6"/>
            </w:pPr>
            <w:r w:rsidRPr="0024770F">
              <w:t>”1.</w:t>
            </w:r>
            <w:r w:rsidRPr="0024770F">
              <w:tab/>
              <w:t xml:space="preserve">Riskien vähentämistekniikoiden käytöllä on varmistettava, että PEPP-tuotteen sijoitusstrategiat on suunniteltu niin, että </w:t>
            </w:r>
            <w:r w:rsidRPr="0024770F">
              <w:t>PEPP-tuotteesta kehittyy vakaa ja riittävä yksilöllinen tulevaisuuden eläketulo ja että varmistetaan kaikkien PEPP-säästäjien sukupolvien oikeudenmukainen kohtelu. Näissä riskien vähentämistekniikoissa on otettava huomioon PEPP-säästäjän tai PEPP-säästäjien ryhmän yksilöllisen kerryttämisvaiheen oletettu jäljellä oleva kesto ja PEPP-säästäjän valitsema maksatusvaihtoehto. Kaikkien riskien vähentämistekniikoiden on oltava luotettavia ja vahvoja ja asianomaisen sijoitusvaihtoehdon riskiprofiilin mukaisia.”;</w:t>
            </w:r>
          </w:p>
        </w:tc>
        <w:tc>
          <w:tcPr>
            <w:tcW w:w="4876" w:type="dxa"/>
            <w:hideMark/>
          </w:tcPr>
          <w:p w:rsidR="00971D92" w:rsidRPr="0024770F" w:rsidP="00877273" w14:paraId="3A735292" w14:textId="77777777">
            <w:pPr>
              <w:pStyle w:val="Normal6"/>
              <w:rPr>
                <w:szCs w:val="24"/>
              </w:rPr>
            </w:pPr>
            <w:r w:rsidRPr="0024770F">
              <w:t>”1.</w:t>
            </w:r>
            <w:r w:rsidRPr="0024770F">
              <w:tab/>
              <w:t xml:space="preserve">Riskien vähentämistekniikoiden käytöllä on varmistettava, että PEPP-tuotteen sijoitusstrategiat on suunniteltu niin, että PEPP-tuotteesta kehittyy vakaa ja riittävä yksilöllinen tulevaisuuden eläketulo ja että varmistetaan kaikkien PEPP-säästäjien sukupolvien oikeudenmukainen kohtelu. Näissä riskien vähentämistekniikoissa on otettava huomioon PEPP-säästäjän tai PEPP-säästäjien ryhmän yksilöllisen kerryttämisvaiheen oletettu jäljellä oleva kesto ja </w:t>
            </w:r>
            <w:r w:rsidRPr="0024770F">
              <w:rPr>
                <w:b/>
                <w:i/>
              </w:rPr>
              <w:t>tapauksen mukaan</w:t>
            </w:r>
            <w:r w:rsidRPr="0024770F">
              <w:t xml:space="preserve"> PEPP-säästäjän valitsema maksatusvaihtoeht</w:t>
            </w:r>
            <w:r w:rsidRPr="0024770F">
              <w:t>o. Kaikkien riskien vähentämistekniikoiden on oltava luotettavia ja vahvoja ja asianomaisen sijoitusvaihtoehdon riskiprofiilin mukaisia.”;</w:t>
            </w:r>
          </w:p>
        </w:tc>
      </w:tr>
    </w:tbl>
    <w:p w:rsidR="00971D92" w:rsidRPr="0024770F" w:rsidP="00971D92" w14:paraId="535E0A58"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59BFA19E" w14:textId="77777777">
      <w:r w:rsidRPr="0024770F">
        <w:rPr>
          <w:rStyle w:val="HideTWBExt"/>
        </w:rPr>
        <w:t>&lt;/Amend&gt;</w:t>
      </w:r>
    </w:p>
    <w:p w:rsidR="00971D92" w:rsidRPr="0024770F" w:rsidP="00971D92" w14:paraId="27A80776"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43</w:t>
      </w:r>
      <w:r w:rsidRPr="0024770F">
        <w:rPr>
          <w:rStyle w:val="HideTWBExt"/>
          <w:b w:val="0"/>
        </w:rPr>
        <w:t>&lt;/NumAm&gt;</w:t>
      </w:r>
    </w:p>
    <w:p w:rsidR="00971D92" w:rsidRPr="0024770F" w:rsidP="00971D92" w14:paraId="74330445"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6437B311" w14:textId="77777777">
      <w:pPr>
        <w:pStyle w:val="NormalBold"/>
      </w:pPr>
      <w:r w:rsidRPr="0024770F">
        <w:rPr>
          <w:rStyle w:val="HideTWBExt"/>
          <w:b w:val="0"/>
        </w:rPr>
        <w:t>&lt;Article&gt;</w:t>
      </w:r>
      <w:r w:rsidRPr="0024770F">
        <w:t>1 artikla – 1 kohta – 21 alakohta</w:t>
      </w:r>
      <w:r w:rsidRPr="0024770F">
        <w:rPr>
          <w:rStyle w:val="HideTWBExt"/>
          <w:b w:val="0"/>
        </w:rPr>
        <w:t>&lt;/Article&gt;</w:t>
      </w:r>
    </w:p>
    <w:p w:rsidR="00971D92" w:rsidRPr="0024770F" w:rsidP="00971D92" w14:paraId="47DD7183"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15587C5E" w14:textId="77777777">
      <w:r w:rsidRPr="0024770F">
        <w:rPr>
          <w:rStyle w:val="HideTWBExt"/>
        </w:rPr>
        <w:t>&lt;Article2&gt;</w:t>
      </w:r>
      <w:r w:rsidRPr="0024770F">
        <w:t>47 artikla – 3 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ADA48D9"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7EA7EA73" w14:textId="77777777">
            <w:pPr>
              <w:keepNext/>
            </w:pPr>
          </w:p>
        </w:tc>
      </w:tr>
      <w:tr w14:paraId="44F6F70E"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329651A" w14:textId="77777777">
            <w:pPr>
              <w:pStyle w:val="ColumnHeading"/>
              <w:keepNext/>
            </w:pPr>
            <w:r w:rsidRPr="0024770F">
              <w:t>Komission teksti</w:t>
            </w:r>
          </w:p>
        </w:tc>
        <w:tc>
          <w:tcPr>
            <w:tcW w:w="4876" w:type="dxa"/>
            <w:hideMark/>
          </w:tcPr>
          <w:p w:rsidR="00971D92" w:rsidRPr="0024770F" w:rsidP="00877273" w14:paraId="16188019" w14:textId="77777777">
            <w:pPr>
              <w:pStyle w:val="ColumnHeading"/>
              <w:keepNext/>
            </w:pPr>
            <w:r w:rsidRPr="0024770F">
              <w:t>Tarkistus</w:t>
            </w:r>
          </w:p>
        </w:tc>
      </w:tr>
      <w:tr w14:paraId="023F7C90"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5170A1DC" w14:textId="77777777">
            <w:pPr>
              <w:pStyle w:val="Normal6"/>
            </w:pPr>
            <w:r w:rsidRPr="0024770F">
              <w:t>”3.</w:t>
            </w:r>
            <w:r w:rsidRPr="0024770F">
              <w:tab/>
              <w:t xml:space="preserve">Rajoittamatta eläkejärjestelmien organisoimista ja </w:t>
            </w:r>
            <w:r w:rsidRPr="0024770F">
              <w:t>työmarkkinaosapuolten riippumattomuutta koskevan kansallisen sosiaali- ja työlainsäädännön soveltamista, mukaan lukien pakollisen jäsenyyden ja työehtosopimusten osalta, jäsenvaltiot eivät saa estää työnantajia osallistumasta vapaaehtoisesti PEPP-tuotteen maksuihin sellaisten työntekijöidensä osalta, jotka ovat PEPP-säästäjiä ja jotka suostuvat tähän, edellyttäen, että tämä ei vaikuta olemassa oleviin ammatillisiin lisäeläkejärjestelmiin.</w:t>
            </w:r>
          </w:p>
        </w:tc>
        <w:tc>
          <w:tcPr>
            <w:tcW w:w="4876" w:type="dxa"/>
            <w:hideMark/>
          </w:tcPr>
          <w:p w:rsidR="00971D92" w:rsidRPr="0024770F" w:rsidP="00877273" w14:paraId="68FE6397" w14:textId="007CA7D6">
            <w:pPr>
              <w:pStyle w:val="Normal6"/>
              <w:rPr>
                <w:szCs w:val="24"/>
              </w:rPr>
            </w:pPr>
            <w:r w:rsidRPr="0024770F">
              <w:t>”</w:t>
            </w:r>
            <w:r w:rsidRPr="0024770F" w:rsidR="0024770F">
              <w:t>3.</w:t>
            </w:r>
            <w:r w:rsidRPr="0024770F" w:rsidR="0024770F">
              <w:tab/>
              <w:t xml:space="preserve">Rajoittamatta eläkejärjestelmien organisoimista ja työmarkkinaosapuolten riippumattomuutta koskevan kansallisen sosiaali- ja työlainsäädännön soveltamista, mukaan lukien pakollisen jäsenyyden ja työehtosopimusten osalta, jäsenvaltiot eivät saa estää työnantajia osallistumasta vapaaehtoisesti PEPP-tuotteen maksuihin sellaisten työntekijöidensä osalta, jotka ovat PEPP-säästäjiä ja jotka suostuvat tähän, edellyttäen, että tämä ei vaikuta olemassa oleviin ammatillisiin lisäeläkejärjestelmiin. </w:t>
            </w:r>
            <w:r w:rsidRPr="0024770F" w:rsidR="0024770F">
              <w:rPr>
                <w:b/>
                <w:i/>
              </w:rPr>
              <w:t xml:space="preserve">PEPP-tuotteen, </w:t>
            </w:r>
            <w:r w:rsidRPr="0024770F" w:rsidR="0024770F">
              <w:rPr>
                <w:b/>
                <w:i/>
              </w:rPr>
              <w:t>johon sekä työnantaja että työntekijä suorittavat maksuja, on säilyttävä kolmannen pilarin eläketuotteena.</w:t>
            </w:r>
          </w:p>
        </w:tc>
      </w:tr>
    </w:tbl>
    <w:p w:rsidR="00971D92" w:rsidRPr="0024770F" w:rsidP="00971D92" w14:paraId="589A5895"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344535C8" w14:textId="77777777">
      <w:r w:rsidRPr="0024770F">
        <w:rPr>
          <w:rStyle w:val="HideTWBExt"/>
        </w:rPr>
        <w:t>&lt;/Amend&gt;</w:t>
      </w:r>
    </w:p>
    <w:p w:rsidR="00971D92" w:rsidRPr="0024770F" w:rsidP="00971D92" w14:paraId="5E2D087B"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44</w:t>
      </w:r>
      <w:r w:rsidRPr="0024770F">
        <w:rPr>
          <w:rStyle w:val="HideTWBExt"/>
          <w:b w:val="0"/>
        </w:rPr>
        <w:t>&lt;/NumAm&gt;</w:t>
      </w:r>
    </w:p>
    <w:p w:rsidR="00971D92" w:rsidRPr="0024770F" w:rsidP="00971D92" w14:paraId="00AB33D3"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42EFD0A9" w14:textId="77777777">
      <w:pPr>
        <w:pStyle w:val="NormalBold"/>
      </w:pPr>
      <w:r w:rsidRPr="0024770F">
        <w:rPr>
          <w:rStyle w:val="HideTWBExt"/>
          <w:b w:val="0"/>
        </w:rPr>
        <w:t>&lt;Article&gt;</w:t>
      </w:r>
      <w:r w:rsidRPr="0024770F">
        <w:t>1 artikla – 1 kohta – 21 alakohta</w:t>
      </w:r>
      <w:r w:rsidRPr="0024770F">
        <w:rPr>
          <w:rStyle w:val="HideTWBExt"/>
          <w:b w:val="0"/>
        </w:rPr>
        <w:t>&lt;/Article&gt;</w:t>
      </w:r>
    </w:p>
    <w:p w:rsidR="00971D92" w:rsidRPr="0024770F" w:rsidP="00971D92" w14:paraId="0524C747"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6EFDB29A" w14:textId="77777777">
      <w:r w:rsidRPr="0024770F">
        <w:rPr>
          <w:rStyle w:val="HideTWBExt"/>
        </w:rPr>
        <w:t>&lt;Article2&gt;</w:t>
      </w:r>
      <w:r w:rsidRPr="0024770F">
        <w:t>47 artikla – 4 kohta – 1 alakohta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0E371238"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15B9A68C" w14:textId="77777777">
            <w:pPr>
              <w:keepNext/>
            </w:pPr>
          </w:p>
        </w:tc>
      </w:tr>
      <w:tr w14:paraId="5850D490"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71C29B26" w14:textId="77777777">
            <w:pPr>
              <w:pStyle w:val="ColumnHeading"/>
              <w:keepNext/>
            </w:pPr>
            <w:r w:rsidRPr="0024770F">
              <w:t>Komission teksti</w:t>
            </w:r>
          </w:p>
        </w:tc>
        <w:tc>
          <w:tcPr>
            <w:tcW w:w="4876" w:type="dxa"/>
            <w:hideMark/>
          </w:tcPr>
          <w:p w:rsidR="00971D92" w:rsidRPr="0024770F" w:rsidP="00877273" w14:paraId="51C6F278" w14:textId="77777777">
            <w:pPr>
              <w:pStyle w:val="ColumnHeading"/>
              <w:keepNext/>
            </w:pPr>
            <w:r w:rsidRPr="0024770F">
              <w:t>Tarkistus</w:t>
            </w:r>
          </w:p>
        </w:tc>
      </w:tr>
      <w:tr w14:paraId="43DD09F3"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2FF77287" w14:textId="77777777">
            <w:pPr>
              <w:pStyle w:val="Normal6"/>
            </w:pPr>
            <w:r w:rsidRPr="0024770F">
              <w:t>Rajoittamatta eläkejärjestelmien organisoimista ja työmarkkinaosapuolten riippumattomuutta koskevan kansallisen sosiaali- ja työlainsäädännön soveltamista, mukaan lukien pakollisen jäsenyyden ja työehtosopimusten osalta, jäsenvaltiot voivat sallia PEPP-tuotteen tarjoamisen työntekijöille työpaikan sopimaa automaattista jäsenyyttä hyödyntävää järjestelyä käyttäen sillä edellytyksellä, että tämä ei vaikuta olemassa oleviin ammatillisiin lisäeläkejärjestelmiin.</w:t>
            </w:r>
          </w:p>
        </w:tc>
        <w:tc>
          <w:tcPr>
            <w:tcW w:w="4876" w:type="dxa"/>
            <w:hideMark/>
          </w:tcPr>
          <w:p w:rsidR="00971D92" w:rsidRPr="0024770F" w:rsidP="00877273" w14:paraId="42F17331" w14:textId="77777777">
            <w:pPr>
              <w:pStyle w:val="Normal6"/>
              <w:rPr>
                <w:szCs w:val="24"/>
              </w:rPr>
            </w:pPr>
            <w:r w:rsidRPr="0024770F">
              <w:t xml:space="preserve">Rajoittamatta eläkejärjestelmien organisoimista ja työmarkkinaosapuolten riippumattomuutta koskevan kansallisen sosiaali- ja työlainsäädännön soveltamista, mukaan lukien pakollisen jäsenyyden ja </w:t>
            </w:r>
            <w:r w:rsidRPr="0024770F">
              <w:t>työehtosopimusten osalta, jäsenvaltiot voivat sallia PEPP-tuotteen tarjoamisen työntekijöille työpaikan sopimaa automaattista jäsenyyttä hyödyntävää järjestelyä käyttäen sillä edellytyksellä, että tämä ei vaikuta olemassa oleviin ammatillisiin lisäeläkejärjestelmiin</w:t>
            </w:r>
            <w:r w:rsidRPr="0024770F">
              <w:rPr>
                <w:b/>
                <w:i/>
              </w:rPr>
              <w:t>, jos asianomaisessa jäsenvaltiossa ei ole saatavilla olemassa olevaa toisen pilarin ammatillista lisäeläkejärjestelmää.</w:t>
            </w:r>
            <w:r w:rsidRPr="0024770F">
              <w:t xml:space="preserve"> </w:t>
            </w:r>
            <w:r w:rsidRPr="0024770F">
              <w:rPr>
                <w:b/>
                <w:i/>
              </w:rPr>
              <w:t>PEPP-tuotteen, johon sekä työnantaja että työntekijä suorittavat maksuja, on säilyttävä kolmannen pilarin eläketuotteena.</w:t>
            </w:r>
          </w:p>
        </w:tc>
      </w:tr>
    </w:tbl>
    <w:p w:rsidR="00971D92" w:rsidRPr="0024770F" w:rsidP="00971D92" w14:paraId="11D37F61"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79CA6661" w14:textId="77777777">
      <w:r w:rsidRPr="0024770F">
        <w:rPr>
          <w:rStyle w:val="HideTWBExt"/>
        </w:rPr>
        <w:t>&lt;/Amend&gt;</w:t>
      </w:r>
    </w:p>
    <w:p w:rsidR="00971D92" w:rsidRPr="0024770F" w:rsidP="00971D92" w14:paraId="64C695A4"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45</w:t>
      </w:r>
      <w:r w:rsidRPr="0024770F">
        <w:rPr>
          <w:rStyle w:val="HideTWBExt"/>
          <w:b w:val="0"/>
        </w:rPr>
        <w:t>&lt;/NumAm&gt;</w:t>
      </w:r>
    </w:p>
    <w:p w:rsidR="00971D92" w:rsidRPr="0024770F" w:rsidP="00971D92" w14:paraId="31679EE7"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6F47D417" w14:textId="77777777">
      <w:pPr>
        <w:pStyle w:val="NormalBold"/>
      </w:pPr>
      <w:r w:rsidRPr="0024770F">
        <w:rPr>
          <w:rStyle w:val="HideTWBExt"/>
          <w:b w:val="0"/>
        </w:rPr>
        <w:t>&lt;Article&gt;</w:t>
      </w:r>
      <w:r w:rsidRPr="0024770F">
        <w:t>1 artikla – 1 kohta – 23 alakohta – a a alakohta (uusi)</w:t>
      </w:r>
      <w:r w:rsidRPr="0024770F">
        <w:rPr>
          <w:rStyle w:val="HideTWBExt"/>
          <w:b w:val="0"/>
        </w:rPr>
        <w:t>&lt;/Article&gt;</w:t>
      </w:r>
    </w:p>
    <w:p w:rsidR="00971D92" w:rsidRPr="0024770F" w:rsidP="00971D92" w14:paraId="31A05DD5"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703C885F" w14:textId="77777777">
      <w:r w:rsidRPr="0024770F">
        <w:rPr>
          <w:rStyle w:val="HideTWBExt"/>
        </w:rPr>
        <w:t>&lt;Article2&gt;</w:t>
      </w:r>
      <w:r w:rsidRPr="0024770F">
        <w:t>51 a a artikla (uusi)</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44B34B5F"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5D48961A" w14:textId="77777777">
            <w:pPr>
              <w:keepNext/>
            </w:pPr>
          </w:p>
        </w:tc>
      </w:tr>
      <w:tr w14:paraId="10C45C26"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D5F52E1" w14:textId="77777777">
            <w:pPr>
              <w:pStyle w:val="ColumnHeading"/>
              <w:keepNext/>
            </w:pPr>
            <w:r w:rsidRPr="0024770F">
              <w:t>Komission teksti</w:t>
            </w:r>
          </w:p>
        </w:tc>
        <w:tc>
          <w:tcPr>
            <w:tcW w:w="4876" w:type="dxa"/>
            <w:hideMark/>
          </w:tcPr>
          <w:p w:rsidR="00971D92" w:rsidRPr="0024770F" w:rsidP="00877273" w14:paraId="3CFB53A3" w14:textId="77777777">
            <w:pPr>
              <w:pStyle w:val="ColumnHeading"/>
              <w:keepNext/>
            </w:pPr>
            <w:r w:rsidRPr="0024770F">
              <w:t>Tarkistus</w:t>
            </w:r>
          </w:p>
        </w:tc>
      </w:tr>
      <w:tr w14:paraId="4190B903"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580FDFAA" w14:textId="77777777">
            <w:pPr>
              <w:pStyle w:val="Normal6"/>
            </w:pPr>
          </w:p>
        </w:tc>
        <w:tc>
          <w:tcPr>
            <w:tcW w:w="4876" w:type="dxa"/>
            <w:hideMark/>
          </w:tcPr>
          <w:p w:rsidR="00971D92" w:rsidRPr="0024770F" w:rsidP="00BB357D" w14:paraId="74046FFF" w14:textId="77777777">
            <w:pPr>
              <w:pStyle w:val="Normal6"/>
              <w:rPr>
                <w:b/>
                <w:i/>
              </w:rPr>
            </w:pPr>
            <w:r w:rsidRPr="0024770F">
              <w:rPr>
                <w:b/>
                <w:i/>
              </w:rPr>
              <w:t>a a)</w:t>
            </w:r>
            <w:r w:rsidRPr="0024770F">
              <w:rPr>
                <w:b/>
                <w:i/>
              </w:rPr>
              <w:tab/>
              <w:t>lisätään ennen 52 artiklaa artikla seuraavasti:</w:t>
            </w:r>
          </w:p>
          <w:p w:rsidR="00971D92" w:rsidRPr="0024770F" w:rsidP="00877273" w14:paraId="69497169" w14:textId="77777777">
            <w:pPr>
              <w:pStyle w:val="Normal6"/>
              <w:rPr>
                <w:szCs w:val="24"/>
              </w:rPr>
            </w:pPr>
          </w:p>
        </w:tc>
      </w:tr>
      <w:tr w14:paraId="0CAD6624" w14:textId="77777777" w:rsidTr="00BB357D">
        <w:tblPrEx>
          <w:tblW w:w="9752" w:type="dxa"/>
          <w:jc w:val="center"/>
          <w:tblLayout w:type="fixed"/>
          <w:tblCellMar>
            <w:left w:w="340" w:type="dxa"/>
            <w:right w:w="340" w:type="dxa"/>
          </w:tblCellMar>
          <w:tblLook w:val="04A0"/>
        </w:tblPrEx>
        <w:trPr>
          <w:jc w:val="center"/>
        </w:trPr>
        <w:tc>
          <w:tcPr>
            <w:tcW w:w="4876" w:type="dxa"/>
          </w:tcPr>
          <w:p w:rsidR="00454C9C" w:rsidRPr="0024770F" w:rsidP="00877273" w14:paraId="68168932" w14:textId="77777777">
            <w:pPr>
              <w:pStyle w:val="Normal6"/>
            </w:pPr>
          </w:p>
        </w:tc>
        <w:tc>
          <w:tcPr>
            <w:tcW w:w="4876" w:type="dxa"/>
          </w:tcPr>
          <w:p w:rsidR="00454C9C" w:rsidRPr="0024770F" w:rsidP="00BB357D" w14:paraId="439A2C97" w14:textId="77777777">
            <w:pPr>
              <w:pStyle w:val="Normal6"/>
              <w:rPr>
                <w:b/>
                <w:i/>
              </w:rPr>
            </w:pPr>
            <w:r w:rsidRPr="0024770F">
              <w:rPr>
                <w:b/>
                <w:i/>
              </w:rPr>
              <w:t>”51 a a artikla</w:t>
            </w:r>
          </w:p>
        </w:tc>
      </w:tr>
      <w:tr w14:paraId="6E206043"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733418EA" w14:textId="77777777">
            <w:pPr>
              <w:pStyle w:val="Normal6"/>
            </w:pPr>
          </w:p>
        </w:tc>
        <w:tc>
          <w:tcPr>
            <w:tcW w:w="4876" w:type="dxa"/>
            <w:hideMark/>
          </w:tcPr>
          <w:p w:rsidR="00971D92" w:rsidRPr="0024770F" w:rsidP="00877273" w14:paraId="30ACBECC" w14:textId="77777777">
            <w:pPr>
              <w:pStyle w:val="Normal6"/>
              <w:rPr>
                <w:szCs w:val="24"/>
              </w:rPr>
            </w:pPr>
            <w:r w:rsidRPr="0024770F">
              <w:rPr>
                <w:b/>
                <w:i/>
              </w:rPr>
              <w:t>Varojen siirto PEPP-tuotteiden välillä</w:t>
            </w:r>
          </w:p>
        </w:tc>
      </w:tr>
      <w:tr w14:paraId="1ACA1D50"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6B19E778" w14:textId="77777777">
            <w:pPr>
              <w:pStyle w:val="Normal6"/>
            </w:pPr>
          </w:p>
        </w:tc>
        <w:tc>
          <w:tcPr>
            <w:tcW w:w="4876" w:type="dxa"/>
            <w:hideMark/>
          </w:tcPr>
          <w:p w:rsidR="00971D92" w:rsidRPr="0024770F" w:rsidP="00877273" w14:paraId="5BD1CD9E" w14:textId="77777777">
            <w:pPr>
              <w:pStyle w:val="Normal6"/>
              <w:rPr>
                <w:szCs w:val="24"/>
              </w:rPr>
            </w:pPr>
            <w:r w:rsidRPr="0024770F">
              <w:rPr>
                <w:b/>
                <w:i/>
              </w:rPr>
              <w:t xml:space="preserve">Jäsenvaltioiden on sallittava varojen siirtäminen kaikentyyppisten </w:t>
            </w:r>
            <w:r w:rsidRPr="0024770F">
              <w:rPr>
                <w:b/>
                <w:i/>
              </w:rPr>
              <w:t>PEPP-tuotteiden välillä riippumatta siitä, onko kyseessä ”eurooppalainen eläketuote” vai räätälöity PEPP-tuote. Myös työnantajan tarjoaman PEPP-tuotteen varat on voitava siirtää.”;</w:t>
            </w:r>
          </w:p>
        </w:tc>
      </w:tr>
    </w:tbl>
    <w:p w:rsidR="00971D92" w:rsidRPr="0024770F" w:rsidP="00971D92" w14:paraId="56D343A7"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01D7435A" w14:textId="77777777">
      <w:r w:rsidRPr="0024770F">
        <w:rPr>
          <w:rStyle w:val="HideTWBExt"/>
        </w:rPr>
        <w:t>&lt;/Amend&gt;</w:t>
      </w:r>
    </w:p>
    <w:p w:rsidR="00971D92" w:rsidRPr="0024770F" w:rsidP="00971D92" w14:paraId="3A3F7377"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46</w:t>
      </w:r>
      <w:r w:rsidRPr="0024770F">
        <w:rPr>
          <w:rStyle w:val="HideTWBExt"/>
          <w:b w:val="0"/>
        </w:rPr>
        <w:t>&lt;/NumAm&gt;</w:t>
      </w:r>
    </w:p>
    <w:p w:rsidR="00971D92" w:rsidRPr="0024770F" w:rsidP="00971D92" w14:paraId="2F3D76AC"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63FE782D" w14:textId="77777777">
      <w:pPr>
        <w:pStyle w:val="NormalBold"/>
      </w:pPr>
      <w:r w:rsidRPr="0024770F">
        <w:rPr>
          <w:rStyle w:val="HideTWBExt"/>
          <w:b w:val="0"/>
        </w:rPr>
        <w:t>&lt;Article&gt;</w:t>
      </w:r>
      <w:r w:rsidRPr="0024770F">
        <w:t>1 artikla – 1 kohta – 23 alakohta – b alakohta</w:t>
      </w:r>
      <w:r w:rsidRPr="0024770F">
        <w:rPr>
          <w:rStyle w:val="HideTWBExt"/>
          <w:b w:val="0"/>
        </w:rPr>
        <w:t>&lt;/Article&gt;</w:t>
      </w:r>
    </w:p>
    <w:p w:rsidR="00971D92" w:rsidRPr="0024770F" w:rsidP="00971D92" w14:paraId="3455526E"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48481802" w14:textId="77777777">
      <w:r w:rsidRPr="0024770F">
        <w:rPr>
          <w:rStyle w:val="HideTWBExt"/>
        </w:rPr>
        <w:t>&lt;Article2&gt;</w:t>
      </w:r>
      <w:r w:rsidRPr="0024770F">
        <w:t>56 b artikla – otsikko</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4447D934"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10CDDA99" w14:textId="77777777">
            <w:pPr>
              <w:keepNext/>
            </w:pPr>
          </w:p>
        </w:tc>
      </w:tr>
      <w:tr w14:paraId="0046C386"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13646D85" w14:textId="77777777">
            <w:pPr>
              <w:pStyle w:val="ColumnHeading"/>
              <w:keepNext/>
            </w:pPr>
            <w:r w:rsidRPr="0024770F">
              <w:t>Komission teksti</w:t>
            </w:r>
          </w:p>
        </w:tc>
        <w:tc>
          <w:tcPr>
            <w:tcW w:w="4876" w:type="dxa"/>
            <w:hideMark/>
          </w:tcPr>
          <w:p w:rsidR="00971D92" w:rsidRPr="0024770F" w:rsidP="00877273" w14:paraId="0ECA41B0" w14:textId="77777777">
            <w:pPr>
              <w:pStyle w:val="ColumnHeading"/>
              <w:keepNext/>
            </w:pPr>
            <w:r w:rsidRPr="0024770F">
              <w:t>Tarkistus</w:t>
            </w:r>
          </w:p>
        </w:tc>
      </w:tr>
      <w:tr w14:paraId="39C36FC3"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35C7A334" w14:textId="77777777">
            <w:pPr>
              <w:pStyle w:val="Normal6"/>
            </w:pPr>
            <w:r w:rsidRPr="0024770F">
              <w:t xml:space="preserve">Varojen siirto muista </w:t>
            </w:r>
            <w:r w:rsidRPr="0024770F">
              <w:t>yksilöllisistä eläketuotteista</w:t>
            </w:r>
          </w:p>
        </w:tc>
        <w:tc>
          <w:tcPr>
            <w:tcW w:w="4876" w:type="dxa"/>
            <w:hideMark/>
          </w:tcPr>
          <w:p w:rsidR="00971D92" w:rsidRPr="0024770F" w:rsidP="00877273" w14:paraId="46CCCC39" w14:textId="77777777">
            <w:pPr>
              <w:pStyle w:val="Normal6"/>
              <w:rPr>
                <w:szCs w:val="24"/>
              </w:rPr>
            </w:pPr>
            <w:r w:rsidRPr="0024770F">
              <w:t xml:space="preserve">Varojen siirto muista yksilöllisistä eläketuotteista </w:t>
            </w:r>
            <w:r w:rsidRPr="0024770F">
              <w:rPr>
                <w:b/>
                <w:i/>
              </w:rPr>
              <w:t>ja muihin yksilöllisiin eläketuotteisiin</w:t>
            </w:r>
          </w:p>
        </w:tc>
      </w:tr>
    </w:tbl>
    <w:p w:rsidR="00971D92" w:rsidRPr="0024770F" w:rsidP="00971D92" w14:paraId="19A36981"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2D132F4A" w14:textId="77777777">
      <w:r w:rsidRPr="0024770F">
        <w:rPr>
          <w:rStyle w:val="HideTWBExt"/>
        </w:rPr>
        <w:t>&lt;/Amend&gt;</w:t>
      </w:r>
    </w:p>
    <w:p w:rsidR="00971D92" w:rsidRPr="0024770F" w:rsidP="00971D92" w14:paraId="5409F0EA"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47</w:t>
      </w:r>
      <w:r w:rsidRPr="0024770F">
        <w:rPr>
          <w:rStyle w:val="HideTWBExt"/>
          <w:b w:val="0"/>
        </w:rPr>
        <w:t>&lt;/NumAm&gt;</w:t>
      </w:r>
    </w:p>
    <w:p w:rsidR="00971D92" w:rsidRPr="0024770F" w:rsidP="00971D92" w14:paraId="1C6C2258"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7B6E3B91" w14:textId="77777777">
      <w:pPr>
        <w:pStyle w:val="NormalBold"/>
      </w:pPr>
      <w:r w:rsidRPr="0024770F">
        <w:rPr>
          <w:rStyle w:val="HideTWBExt"/>
          <w:b w:val="0"/>
        </w:rPr>
        <w:t>&lt;Article&gt;</w:t>
      </w:r>
      <w:r w:rsidRPr="0024770F">
        <w:t>1 artikla – 1 kohta – 23 alakohta – b alakohta</w:t>
      </w:r>
      <w:r w:rsidRPr="0024770F">
        <w:rPr>
          <w:rStyle w:val="HideTWBExt"/>
          <w:b w:val="0"/>
        </w:rPr>
        <w:t>&lt;/Article&gt;</w:t>
      </w:r>
    </w:p>
    <w:p w:rsidR="00971D92" w:rsidRPr="0024770F" w:rsidP="00971D92" w14:paraId="4EF03352"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6FED9E30" w14:textId="77777777">
      <w:r w:rsidRPr="0024770F">
        <w:rPr>
          <w:rStyle w:val="HideTWBExt"/>
        </w:rPr>
        <w:t>&lt;Article2&gt;</w:t>
      </w:r>
      <w:r w:rsidRPr="0024770F">
        <w:t>56 b artikla – 1 kohta</w:t>
      </w:r>
      <w:r w:rsidRPr="0024770F">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FDEB870" w14:textId="77777777" w:rsidTr="00877273">
        <w:tblPrEx>
          <w:tblW w:w="0" w:type="auto"/>
          <w:jc w:val="center"/>
          <w:tblLayout w:type="fixed"/>
          <w:tblCellMar>
            <w:left w:w="340" w:type="dxa"/>
            <w:right w:w="340" w:type="dxa"/>
          </w:tblCellMar>
          <w:tblLook w:val="04A0"/>
        </w:tblPrEx>
        <w:trPr>
          <w:jc w:val="center"/>
        </w:trPr>
        <w:tc>
          <w:tcPr>
            <w:tcW w:w="9752" w:type="dxa"/>
            <w:gridSpan w:val="2"/>
          </w:tcPr>
          <w:p w:rsidR="00971D92" w:rsidRPr="0024770F" w:rsidP="00877273" w14:paraId="09DA89A2" w14:textId="77777777">
            <w:pPr>
              <w:keepNext/>
            </w:pPr>
          </w:p>
        </w:tc>
      </w:tr>
      <w:tr w14:paraId="6DCFC595"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3E565716" w14:textId="77777777">
            <w:pPr>
              <w:pStyle w:val="ColumnHeading"/>
              <w:keepNext/>
            </w:pPr>
            <w:r w:rsidRPr="0024770F">
              <w:t>Komission teksti</w:t>
            </w:r>
          </w:p>
        </w:tc>
        <w:tc>
          <w:tcPr>
            <w:tcW w:w="4876" w:type="dxa"/>
            <w:hideMark/>
          </w:tcPr>
          <w:p w:rsidR="00971D92" w:rsidRPr="0024770F" w:rsidP="00877273" w14:paraId="1157BBE4" w14:textId="77777777">
            <w:pPr>
              <w:pStyle w:val="ColumnHeading"/>
              <w:keepNext/>
            </w:pPr>
            <w:r w:rsidRPr="0024770F">
              <w:t>Tarkistus</w:t>
            </w:r>
          </w:p>
        </w:tc>
      </w:tr>
      <w:tr w14:paraId="5F39C91C" w14:textId="77777777" w:rsidTr="00877273">
        <w:tblPrEx>
          <w:tblW w:w="0" w:type="auto"/>
          <w:jc w:val="center"/>
          <w:tblLayout w:type="fixed"/>
          <w:tblCellMar>
            <w:left w:w="340" w:type="dxa"/>
            <w:right w:w="340" w:type="dxa"/>
          </w:tblCellMar>
          <w:tblLook w:val="04A0"/>
        </w:tblPrEx>
        <w:trPr>
          <w:jc w:val="center"/>
        </w:trPr>
        <w:tc>
          <w:tcPr>
            <w:tcW w:w="4876" w:type="dxa"/>
            <w:hideMark/>
          </w:tcPr>
          <w:p w:rsidR="00971D92" w:rsidRPr="0024770F" w:rsidP="00877273" w14:paraId="56DBE854" w14:textId="77777777">
            <w:pPr>
              <w:pStyle w:val="Normal6"/>
            </w:pPr>
            <w:r w:rsidRPr="0024770F">
              <w:t>1.</w:t>
            </w:r>
            <w:r w:rsidRPr="0024770F">
              <w:tab/>
              <w:t xml:space="preserve">Jäsenvaltioiden on sallittava varojen siirto muista yksilöllisistä </w:t>
            </w:r>
            <w:r w:rsidRPr="0024770F">
              <w:t>eläketuotteista PEPP-tuotteeseen.</w:t>
            </w:r>
          </w:p>
        </w:tc>
        <w:tc>
          <w:tcPr>
            <w:tcW w:w="4876" w:type="dxa"/>
            <w:hideMark/>
          </w:tcPr>
          <w:p w:rsidR="00971D92" w:rsidRPr="0024770F" w:rsidP="00877273" w14:paraId="4D6CBA74" w14:textId="77777777">
            <w:pPr>
              <w:pStyle w:val="Normal6"/>
              <w:rPr>
                <w:szCs w:val="24"/>
              </w:rPr>
            </w:pPr>
            <w:r w:rsidRPr="0024770F">
              <w:t>1.</w:t>
            </w:r>
            <w:r w:rsidRPr="0024770F">
              <w:tab/>
              <w:t xml:space="preserve">Jäsenvaltioiden on sallittava varojen siirto muista yksilöllisistä eläketuotteista PEPP-tuotteeseen </w:t>
            </w:r>
            <w:r w:rsidRPr="0024770F">
              <w:rPr>
                <w:b/>
                <w:i/>
              </w:rPr>
              <w:t>ja PEPP-tuotteesta muihin yksilöllisiin eläketuotteisiin</w:t>
            </w:r>
            <w:r w:rsidRPr="0024770F">
              <w:t>.</w:t>
            </w:r>
          </w:p>
        </w:tc>
      </w:tr>
    </w:tbl>
    <w:p w:rsidR="00971D92" w:rsidRPr="0024770F" w:rsidP="00971D92" w14:paraId="46E51043"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5CADB30E" w14:textId="77777777">
      <w:pPr>
        <w:rPr>
          <w:rStyle w:val="HideTWBExt"/>
        </w:rPr>
      </w:pPr>
      <w:r w:rsidRPr="0024770F">
        <w:rPr>
          <w:rStyle w:val="HideTWBExt"/>
        </w:rPr>
        <w:t>&lt;/Amend&gt;</w:t>
      </w:r>
    </w:p>
    <w:p w:rsidR="00971D92" w:rsidRPr="0024770F" w:rsidP="00971D92" w14:paraId="0EBAFC53"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48</w:t>
      </w:r>
      <w:r w:rsidRPr="0024770F">
        <w:rPr>
          <w:rStyle w:val="HideTWBExt"/>
          <w:b w:val="0"/>
        </w:rPr>
        <w:t>&lt;/NumAm&gt;</w:t>
      </w:r>
    </w:p>
    <w:p w:rsidR="00971D92" w:rsidRPr="0024770F" w:rsidP="00971D92" w14:paraId="366EC6A2"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52C6FD75" w14:textId="77777777">
      <w:pPr>
        <w:pStyle w:val="NormalBold"/>
      </w:pPr>
      <w:r w:rsidRPr="0024770F">
        <w:rPr>
          <w:rStyle w:val="HideTWBExt"/>
          <w:b w:val="0"/>
        </w:rPr>
        <w:t>&lt;Article&gt;</w:t>
      </w:r>
      <w:r w:rsidRPr="0024770F">
        <w:t>1 artikla – 1 kohta – 25 a alakohta (uusi)</w:t>
      </w:r>
      <w:r w:rsidRPr="0024770F">
        <w:rPr>
          <w:rStyle w:val="HideTWBExt"/>
          <w:b w:val="0"/>
        </w:rPr>
        <w:t>&lt;/Article&gt;</w:t>
      </w:r>
    </w:p>
    <w:p w:rsidR="00971D92" w:rsidRPr="0024770F" w:rsidP="00971D92" w14:paraId="36F64BB8"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21C39FFF" w14:textId="77777777">
      <w:r w:rsidRPr="0024770F">
        <w:rPr>
          <w:rStyle w:val="HideTWBExt"/>
        </w:rPr>
        <w:t>&lt;Article2&gt;</w:t>
      </w:r>
      <w:r w:rsidRPr="0024770F">
        <w:t>61 artikla – 2 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1DDF0556"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68DDBE6B" w14:textId="77777777">
            <w:pPr>
              <w:keepNext/>
            </w:pPr>
          </w:p>
        </w:tc>
      </w:tr>
      <w:tr w14:paraId="5337A49C"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0FDC6E64" w14:textId="77777777">
            <w:pPr>
              <w:pStyle w:val="ColumnHeading"/>
              <w:keepNext/>
            </w:pPr>
            <w:r w:rsidRPr="0024770F">
              <w:t>Nykyinen teksti</w:t>
            </w:r>
          </w:p>
        </w:tc>
        <w:tc>
          <w:tcPr>
            <w:tcW w:w="4876" w:type="dxa"/>
            <w:hideMark/>
          </w:tcPr>
          <w:p w:rsidR="00971D92" w:rsidRPr="0024770F" w:rsidP="00877273" w14:paraId="1683A402" w14:textId="77777777">
            <w:pPr>
              <w:pStyle w:val="ColumnHeading"/>
              <w:keepNext/>
            </w:pPr>
            <w:r w:rsidRPr="0024770F">
              <w:t>Tarkistus</w:t>
            </w:r>
          </w:p>
        </w:tc>
      </w:tr>
      <w:tr w14:paraId="4B305D05"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18B2E43E" w14:textId="77777777">
            <w:pPr>
              <w:pStyle w:val="Normal6"/>
            </w:pPr>
          </w:p>
        </w:tc>
        <w:tc>
          <w:tcPr>
            <w:tcW w:w="4876" w:type="dxa"/>
            <w:hideMark/>
          </w:tcPr>
          <w:p w:rsidR="00971D92" w:rsidRPr="0024770F" w:rsidP="00877273" w14:paraId="21EAE3C2" w14:textId="77777777">
            <w:pPr>
              <w:pStyle w:val="Normal6"/>
              <w:rPr>
                <w:szCs w:val="24"/>
              </w:rPr>
            </w:pPr>
            <w:r w:rsidRPr="0024770F">
              <w:rPr>
                <w:b/>
                <w:i/>
              </w:rPr>
              <w:t>25 a)</w:t>
            </w:r>
            <w:r w:rsidRPr="0024770F">
              <w:rPr>
                <w:b/>
                <w:i/>
              </w:rPr>
              <w:tab/>
            </w:r>
            <w:r w:rsidRPr="0024770F">
              <w:rPr>
                <w:b/>
                <w:i/>
              </w:rPr>
              <w:t>korvataan 61 artiklan 2 kohta seuraavasti:</w:t>
            </w:r>
          </w:p>
        </w:tc>
      </w:tr>
      <w:tr w14:paraId="2E6F2327"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196D76F7" w14:textId="77777777">
            <w:pPr>
              <w:pStyle w:val="Normal6"/>
            </w:pPr>
            <w:r w:rsidRPr="0024770F">
              <w:t>2.</w:t>
            </w:r>
            <w:r w:rsidRPr="0024770F">
              <w:tab/>
              <w:t>EIOPAn ja toimivaltaisten viranomaisten on seurattava tarjottuja tai jaeltuja yksilöllisiä eläketuotteita sen varmistamiseksi, että tällaisista tuotteista käytetään nimitystä ”PEPP-tuote” tai annetaan ymmärtää, että tällaisissa tuotteissa on kyse PEPP-tuotteista, vain, jos ne on rekisteröity tämän asetuksen nojalla.</w:t>
            </w:r>
          </w:p>
        </w:tc>
        <w:tc>
          <w:tcPr>
            <w:tcW w:w="4876" w:type="dxa"/>
            <w:hideMark/>
          </w:tcPr>
          <w:p w:rsidR="00971D92" w:rsidRPr="0024770F" w:rsidP="00877273" w14:paraId="177995A9" w14:textId="77777777">
            <w:pPr>
              <w:pStyle w:val="Normal6"/>
              <w:rPr>
                <w:szCs w:val="24"/>
              </w:rPr>
            </w:pPr>
            <w:r w:rsidRPr="0024770F">
              <w:rPr>
                <w:b/>
                <w:i/>
              </w:rPr>
              <w:t>”</w:t>
            </w:r>
            <w:r w:rsidRPr="0024770F">
              <w:t>2.</w:t>
            </w:r>
            <w:r w:rsidRPr="0024770F">
              <w:tab/>
              <w:t xml:space="preserve">EIOPAn ja toimivaltaisten viranomaisten on seurattava tarjottuja tai jaeltuja yksilöllisiä eläketuotteita sen varmistamiseksi, että tällaisista tuotteista käytetään nimitystä </w:t>
            </w:r>
            <w:r w:rsidRPr="0024770F">
              <w:rPr>
                <w:b/>
                <w:i/>
              </w:rPr>
              <w:t>”eurooppalainen eläketuote”,</w:t>
            </w:r>
            <w:r w:rsidRPr="0024770F">
              <w:t xml:space="preserve"> ”PEPP-tuote” tai annetaan ymmärtää, että tällaisissa tuotteissa on kyse PEPP-tuotteista, vain, jos ne on rekisteröity tämän asetuksen nojalla.</w:t>
            </w:r>
            <w:r w:rsidRPr="0024770F">
              <w:rPr>
                <w:b/>
                <w:i/>
              </w:rPr>
              <w:t>”;</w:t>
            </w:r>
          </w:p>
        </w:tc>
      </w:tr>
    </w:tbl>
    <w:p w:rsidR="00971D92" w:rsidRPr="0024770F" w:rsidP="00971D92" w14:paraId="78A44FD4"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52976EDA" w14:textId="77777777">
      <w:pPr>
        <w:pStyle w:val="CrossRef"/>
      </w:pPr>
      <w:r w:rsidRPr="0024770F">
        <w:t>(02019R1238)</w:t>
      </w:r>
    </w:p>
    <w:p w:rsidR="00971D92" w:rsidRPr="0024770F" w:rsidP="00971D92" w14:paraId="16847E56" w14:textId="77777777">
      <w:r w:rsidRPr="0024770F">
        <w:rPr>
          <w:rStyle w:val="HideTWBExt"/>
        </w:rPr>
        <w:t>&lt;/Amend&gt;</w:t>
      </w:r>
    </w:p>
    <w:p w:rsidR="00971D92" w:rsidRPr="0024770F" w:rsidP="00971D92" w14:paraId="73EF5440"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49</w:t>
      </w:r>
      <w:r w:rsidRPr="0024770F">
        <w:rPr>
          <w:rStyle w:val="HideTWBExt"/>
          <w:b w:val="0"/>
        </w:rPr>
        <w:t>&lt;/NumAm&gt;</w:t>
      </w:r>
    </w:p>
    <w:p w:rsidR="00971D92" w:rsidRPr="0024770F" w:rsidP="00971D92" w14:paraId="3F7FFF21"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2C6B73C6" w14:textId="77777777">
      <w:pPr>
        <w:pStyle w:val="NormalBold"/>
      </w:pPr>
      <w:r w:rsidRPr="0024770F">
        <w:rPr>
          <w:rStyle w:val="HideTWBExt"/>
          <w:b w:val="0"/>
        </w:rPr>
        <w:t>&lt;Article&gt;</w:t>
      </w:r>
      <w:r w:rsidRPr="0024770F">
        <w:t>1 artikla – 1 kohta – 25 b alakohta (uusi)</w:t>
      </w:r>
      <w:r w:rsidRPr="0024770F">
        <w:rPr>
          <w:rStyle w:val="HideTWBExt"/>
          <w:b w:val="0"/>
        </w:rPr>
        <w:t>&lt;/Article&gt;</w:t>
      </w:r>
    </w:p>
    <w:p w:rsidR="00971D92" w:rsidRPr="0024770F" w:rsidP="00971D92" w14:paraId="31454427"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4954621C" w14:textId="77777777">
      <w:r w:rsidRPr="0024770F">
        <w:rPr>
          <w:rStyle w:val="HideTWBExt"/>
        </w:rPr>
        <w:t>&lt;Article2&gt;</w:t>
      </w:r>
      <w:r w:rsidRPr="0024770F">
        <w:t>62 artikla – 1 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77989C20"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4544B320" w14:textId="77777777">
            <w:pPr>
              <w:keepNext/>
            </w:pPr>
          </w:p>
        </w:tc>
      </w:tr>
      <w:tr w14:paraId="5DFE45B8"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34AA7F19" w14:textId="77777777">
            <w:pPr>
              <w:pStyle w:val="ColumnHeading"/>
              <w:keepNext/>
            </w:pPr>
            <w:r w:rsidRPr="0024770F">
              <w:t>Nykyinen teksti</w:t>
            </w:r>
          </w:p>
        </w:tc>
        <w:tc>
          <w:tcPr>
            <w:tcW w:w="4876" w:type="dxa"/>
            <w:hideMark/>
          </w:tcPr>
          <w:p w:rsidR="00971D92" w:rsidRPr="0024770F" w:rsidP="00877273" w14:paraId="0BDAA525" w14:textId="77777777">
            <w:pPr>
              <w:pStyle w:val="ColumnHeading"/>
              <w:keepNext/>
            </w:pPr>
            <w:r w:rsidRPr="0024770F">
              <w:t>Tarkistus</w:t>
            </w:r>
          </w:p>
        </w:tc>
      </w:tr>
      <w:tr w14:paraId="0403EE33"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7EC59668" w14:textId="77777777">
            <w:pPr>
              <w:pStyle w:val="Normal6"/>
            </w:pPr>
          </w:p>
        </w:tc>
        <w:tc>
          <w:tcPr>
            <w:tcW w:w="4876" w:type="dxa"/>
            <w:hideMark/>
          </w:tcPr>
          <w:p w:rsidR="00971D92" w:rsidRPr="0024770F" w:rsidP="00877273" w14:paraId="7D280991" w14:textId="77777777">
            <w:pPr>
              <w:pStyle w:val="Normal6"/>
              <w:rPr>
                <w:szCs w:val="24"/>
              </w:rPr>
            </w:pPr>
            <w:r w:rsidRPr="0024770F">
              <w:rPr>
                <w:b/>
                <w:i/>
              </w:rPr>
              <w:t>25 b)</w:t>
            </w:r>
            <w:r w:rsidRPr="0024770F">
              <w:rPr>
                <w:b/>
                <w:i/>
              </w:rPr>
              <w:tab/>
              <w:t xml:space="preserve">korvataan 62 artiklan 1 kohta </w:t>
            </w:r>
            <w:r w:rsidRPr="0024770F">
              <w:rPr>
                <w:b/>
                <w:i/>
              </w:rPr>
              <w:t>seuraavasti:</w:t>
            </w:r>
          </w:p>
        </w:tc>
      </w:tr>
      <w:tr w14:paraId="60887D08"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5D5CB02" w14:textId="77777777">
            <w:pPr>
              <w:pStyle w:val="Normal6"/>
            </w:pPr>
            <w:r w:rsidRPr="0024770F">
              <w:t>Kunkin jäsenvaltion on varmistettava, että toimivaltaisilla viranomaisilla on kaikki valvonta- ja tutkintavaltuudet, jotka ovat tarpeen niille tämän asetuksen nojalla uskottujen tehtävien hoitamiseksi.</w:t>
            </w:r>
          </w:p>
        </w:tc>
        <w:tc>
          <w:tcPr>
            <w:tcW w:w="4876" w:type="dxa"/>
            <w:hideMark/>
          </w:tcPr>
          <w:p w:rsidR="00971D92" w:rsidRPr="0024770F" w:rsidP="00877273" w14:paraId="15D9D336" w14:textId="77777777">
            <w:pPr>
              <w:pStyle w:val="Normal6"/>
              <w:rPr>
                <w:szCs w:val="24"/>
              </w:rPr>
            </w:pPr>
            <w:r w:rsidRPr="0024770F">
              <w:rPr>
                <w:b/>
                <w:i/>
              </w:rPr>
              <w:t>”</w:t>
            </w:r>
            <w:r w:rsidRPr="0024770F">
              <w:t xml:space="preserve">Kunkin jäsenvaltion on varmistettava, että toimivaltaisilla viranomaisilla on kaikki valvonta- ja tutkintavaltuudet, </w:t>
            </w:r>
            <w:r w:rsidRPr="0024770F">
              <w:rPr>
                <w:b/>
                <w:i/>
              </w:rPr>
              <w:t>mukaan lukien kyky harjoittaa haamuasiointitoimintaa,</w:t>
            </w:r>
            <w:r w:rsidRPr="0024770F">
              <w:t xml:space="preserve"> jotka ovat tarpeen niille tämän asetuksen nojalla uskottujen tehtävien hoitamiseksi.</w:t>
            </w:r>
            <w:r w:rsidRPr="0024770F">
              <w:rPr>
                <w:b/>
                <w:i/>
              </w:rPr>
              <w:t>”;</w:t>
            </w:r>
          </w:p>
        </w:tc>
      </w:tr>
    </w:tbl>
    <w:p w:rsidR="00971D92" w:rsidRPr="0024770F" w:rsidP="00971D92" w14:paraId="6F318182"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59423DC1" w14:textId="77777777">
      <w:pPr>
        <w:pStyle w:val="CrossRef"/>
      </w:pPr>
      <w:r w:rsidRPr="0024770F">
        <w:t>(02019R1238)</w:t>
      </w:r>
    </w:p>
    <w:p w:rsidR="00971D92" w:rsidRPr="0024770F" w:rsidP="00971D92" w14:paraId="5D47F3BF" w14:textId="77777777">
      <w:r w:rsidRPr="0024770F">
        <w:rPr>
          <w:rStyle w:val="HideTWBExt"/>
        </w:rPr>
        <w:t>&lt;/Amend&gt;</w:t>
      </w:r>
    </w:p>
    <w:p w:rsidR="00971D92" w:rsidRPr="0024770F" w:rsidP="00971D92" w14:paraId="2C5ED00A" w14:textId="77777777">
      <w:pPr>
        <w:pStyle w:val="AMNumberTabs0"/>
        <w:keepNext/>
      </w:pPr>
      <w:r w:rsidRPr="0024770F">
        <w:rPr>
          <w:rStyle w:val="HideTWBExt"/>
          <w:b w:val="0"/>
        </w:rPr>
        <w:t>&lt;Amend&gt;</w:t>
      </w:r>
      <w:r w:rsidRPr="0024770F">
        <w:t>Tarkistus</w:t>
      </w:r>
      <w:r w:rsidRPr="0024770F">
        <w:tab/>
      </w:r>
      <w:r w:rsidRPr="0024770F">
        <w:tab/>
      </w:r>
      <w:r w:rsidRPr="0024770F">
        <w:rPr>
          <w:rStyle w:val="HideTWBExt"/>
          <w:b w:val="0"/>
        </w:rPr>
        <w:t>&lt;NumAm&gt;</w:t>
      </w:r>
      <w:r w:rsidRPr="0024770F">
        <w:t>50</w:t>
      </w:r>
      <w:r w:rsidRPr="0024770F">
        <w:rPr>
          <w:rStyle w:val="HideTWBExt"/>
          <w:b w:val="0"/>
        </w:rPr>
        <w:t>&lt;/NumAm&gt;</w:t>
      </w:r>
    </w:p>
    <w:p w:rsidR="00971D92" w:rsidRPr="0024770F" w:rsidP="00971D92" w14:paraId="4C5FC774" w14:textId="77777777">
      <w:pPr>
        <w:pStyle w:val="NormalBold12b"/>
        <w:keepNext/>
      </w:pPr>
      <w:r w:rsidRPr="0024770F">
        <w:rPr>
          <w:rStyle w:val="HideTWBExt"/>
          <w:b w:val="0"/>
        </w:rPr>
        <w:t>&lt;DocAmend&gt;</w:t>
      </w:r>
      <w:r w:rsidRPr="0024770F">
        <w:t>Ehdotus asetukseksi</w:t>
      </w:r>
      <w:r w:rsidRPr="0024770F">
        <w:rPr>
          <w:rStyle w:val="HideTWBExt"/>
          <w:b w:val="0"/>
        </w:rPr>
        <w:t>&lt;/DocAmend&gt;</w:t>
      </w:r>
    </w:p>
    <w:p w:rsidR="00971D92" w:rsidRPr="0024770F" w:rsidP="00971D92" w14:paraId="11739359" w14:textId="77777777">
      <w:pPr>
        <w:pStyle w:val="NormalBold"/>
      </w:pPr>
      <w:r w:rsidRPr="0024770F">
        <w:rPr>
          <w:rStyle w:val="HideTWBExt"/>
          <w:b w:val="0"/>
        </w:rPr>
        <w:t>&lt;Article&gt;</w:t>
      </w:r>
      <w:r w:rsidRPr="0024770F">
        <w:t>1 artikla – 1 kohta – 28 a alakohta (uusi)</w:t>
      </w:r>
      <w:r w:rsidRPr="0024770F">
        <w:rPr>
          <w:rStyle w:val="HideTWBExt"/>
          <w:b w:val="0"/>
        </w:rPr>
        <w:t>&lt;/Article&gt;</w:t>
      </w:r>
    </w:p>
    <w:p w:rsidR="00971D92" w:rsidRPr="0024770F" w:rsidP="00971D92" w14:paraId="19E86785" w14:textId="77777777">
      <w:pPr>
        <w:keepNext/>
      </w:pPr>
      <w:r w:rsidRPr="0024770F">
        <w:rPr>
          <w:rStyle w:val="HideTWBExt"/>
        </w:rPr>
        <w:t>&lt;DocAmend2&gt;</w:t>
      </w:r>
      <w:r w:rsidRPr="0024770F">
        <w:t>Asetus (EU) 2019/1238</w:t>
      </w:r>
      <w:r w:rsidRPr="0024770F">
        <w:rPr>
          <w:rStyle w:val="HideTWBExt"/>
        </w:rPr>
        <w:t>&lt;/DocAmend2&gt;</w:t>
      </w:r>
    </w:p>
    <w:p w:rsidR="00971D92" w:rsidRPr="0024770F" w:rsidP="00971D92" w14:paraId="03D816E9" w14:textId="77777777">
      <w:r w:rsidRPr="0024770F">
        <w:rPr>
          <w:rStyle w:val="HideTWBExt"/>
        </w:rPr>
        <w:t>&lt;Article2&gt;</w:t>
      </w:r>
      <w:r w:rsidRPr="0024770F">
        <w:t>65 artikla – 3 kohta – 2 alakohta</w:t>
      </w:r>
      <w:r w:rsidRPr="0024770F">
        <w:rPr>
          <w:rStyle w:val="HideTWBExt"/>
        </w:rPr>
        <w:t>&lt;/Article2&gt;</w:t>
      </w:r>
    </w:p>
    <w:tbl>
      <w:tblPr>
        <w:tblW w:w="9752" w:type="dxa"/>
        <w:jc w:val="center"/>
        <w:tblLayout w:type="fixed"/>
        <w:tblCellMar>
          <w:left w:w="340" w:type="dxa"/>
          <w:right w:w="340" w:type="dxa"/>
        </w:tblCellMar>
        <w:tblLook w:val="04A0"/>
      </w:tblPr>
      <w:tblGrid>
        <w:gridCol w:w="4876"/>
        <w:gridCol w:w="4876"/>
      </w:tblGrid>
      <w:tr w14:paraId="057F4E81" w14:textId="77777777" w:rsidTr="00A04781">
        <w:tblPrEx>
          <w:tblW w:w="9752" w:type="dxa"/>
          <w:jc w:val="center"/>
          <w:tblLayout w:type="fixed"/>
          <w:tblCellMar>
            <w:left w:w="340" w:type="dxa"/>
            <w:right w:w="340" w:type="dxa"/>
          </w:tblCellMar>
          <w:tblLook w:val="04A0"/>
        </w:tblPrEx>
        <w:trPr>
          <w:jc w:val="center"/>
        </w:trPr>
        <w:tc>
          <w:tcPr>
            <w:tcW w:w="9752" w:type="dxa"/>
            <w:gridSpan w:val="2"/>
          </w:tcPr>
          <w:p w:rsidR="00971D92" w:rsidRPr="0024770F" w:rsidP="00877273" w14:paraId="13F3A7F6" w14:textId="77777777">
            <w:pPr>
              <w:keepNext/>
            </w:pPr>
          </w:p>
        </w:tc>
      </w:tr>
      <w:tr w14:paraId="00AC2976"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7FF35EEF" w14:textId="77777777">
            <w:pPr>
              <w:pStyle w:val="ColumnHeading"/>
              <w:keepNext/>
            </w:pPr>
            <w:r w:rsidRPr="0024770F">
              <w:t>Nykyinen teksti</w:t>
            </w:r>
          </w:p>
        </w:tc>
        <w:tc>
          <w:tcPr>
            <w:tcW w:w="4876" w:type="dxa"/>
            <w:hideMark/>
          </w:tcPr>
          <w:p w:rsidR="00971D92" w:rsidRPr="0024770F" w:rsidP="00877273" w14:paraId="368E003E" w14:textId="77777777">
            <w:pPr>
              <w:pStyle w:val="ColumnHeading"/>
              <w:keepNext/>
            </w:pPr>
            <w:r w:rsidRPr="0024770F">
              <w:t>Tarkistus</w:t>
            </w:r>
          </w:p>
        </w:tc>
      </w:tr>
      <w:tr w14:paraId="0ADEF2AC" w14:textId="77777777" w:rsidTr="00A04781">
        <w:tblPrEx>
          <w:tblW w:w="9752" w:type="dxa"/>
          <w:jc w:val="center"/>
          <w:tblLayout w:type="fixed"/>
          <w:tblCellMar>
            <w:left w:w="340" w:type="dxa"/>
            <w:right w:w="340" w:type="dxa"/>
          </w:tblCellMar>
          <w:tblLook w:val="04A0"/>
        </w:tblPrEx>
        <w:trPr>
          <w:jc w:val="center"/>
        </w:trPr>
        <w:tc>
          <w:tcPr>
            <w:tcW w:w="4876" w:type="dxa"/>
          </w:tcPr>
          <w:p w:rsidR="00971D92" w:rsidRPr="0024770F" w:rsidP="00877273" w14:paraId="67BF4CA9" w14:textId="77777777">
            <w:pPr>
              <w:pStyle w:val="Normal6"/>
            </w:pPr>
          </w:p>
        </w:tc>
        <w:tc>
          <w:tcPr>
            <w:tcW w:w="4876" w:type="dxa"/>
            <w:hideMark/>
          </w:tcPr>
          <w:p w:rsidR="00971D92" w:rsidRPr="0024770F" w:rsidP="00877273" w14:paraId="30ECE376" w14:textId="77777777">
            <w:pPr>
              <w:pStyle w:val="Normal6"/>
              <w:rPr>
                <w:szCs w:val="24"/>
              </w:rPr>
            </w:pPr>
            <w:r w:rsidRPr="0024770F">
              <w:rPr>
                <w:b/>
                <w:i/>
              </w:rPr>
              <w:t>28 a)</w:t>
            </w:r>
            <w:r w:rsidRPr="0024770F">
              <w:rPr>
                <w:b/>
                <w:i/>
              </w:rPr>
              <w:tab/>
              <w:t>korvataan 65 artiklan 3 kohdan toinen alakohta seuraavasti:</w:t>
            </w:r>
          </w:p>
        </w:tc>
      </w:tr>
      <w:tr w14:paraId="449E1EDB" w14:textId="77777777" w:rsidTr="00A04781">
        <w:tblPrEx>
          <w:tblW w:w="9752" w:type="dxa"/>
          <w:jc w:val="center"/>
          <w:tblLayout w:type="fixed"/>
          <w:tblCellMar>
            <w:left w:w="340" w:type="dxa"/>
            <w:right w:w="340" w:type="dxa"/>
          </w:tblCellMar>
          <w:tblLook w:val="04A0"/>
        </w:tblPrEx>
        <w:trPr>
          <w:jc w:val="center"/>
        </w:trPr>
        <w:tc>
          <w:tcPr>
            <w:tcW w:w="4876" w:type="dxa"/>
            <w:hideMark/>
          </w:tcPr>
          <w:p w:rsidR="00971D92" w:rsidRPr="0024770F" w:rsidP="00877273" w14:paraId="26106AEE" w14:textId="77777777">
            <w:pPr>
              <w:pStyle w:val="Normal6"/>
            </w:pPr>
            <w:r w:rsidRPr="0024770F">
              <w:t xml:space="preserve">Ensimmäisessä alakohdassa säädettyjen edellytysten täyttyessä EIOPA voi varotoimenpiteenä asettaa 2 kohdassa </w:t>
            </w:r>
            <w:r w:rsidRPr="0024770F">
              <w:t>tarkoitetun kiellon tai rajoituksen ennen PEPP-tuotteen markkinointia, jakelua tai myyntiä PEPP-asiakkaille.</w:t>
            </w:r>
          </w:p>
        </w:tc>
        <w:tc>
          <w:tcPr>
            <w:tcW w:w="4876" w:type="dxa"/>
            <w:hideMark/>
          </w:tcPr>
          <w:p w:rsidR="00971D92" w:rsidRPr="0024770F" w:rsidP="00877273" w14:paraId="5EE2FA03" w14:textId="77777777">
            <w:pPr>
              <w:pStyle w:val="Normal6"/>
              <w:rPr>
                <w:szCs w:val="24"/>
              </w:rPr>
            </w:pPr>
            <w:r w:rsidRPr="0024770F">
              <w:rPr>
                <w:b/>
                <w:i/>
              </w:rPr>
              <w:t>”</w:t>
            </w:r>
            <w:r w:rsidRPr="0024770F">
              <w:t>Ensimmäisessä alakohdassa säädettyjen edellytysten täyttyessä EIOPA voi varotoimenpiteenä asettaa 2 kohdassa tarkoitetun kiellon tai rajoituksen ennen PEPP-tuotteen markkinointia, jakelua tai myyntiä PEPP-asiakkaille</w:t>
            </w:r>
            <w:r w:rsidRPr="0024770F">
              <w:rPr>
                <w:b/>
                <w:i/>
              </w:rPr>
              <w:t>, erityisesti kun se koskee PEPP-perustuotetta, joka on merkitty ”eurooppalaiseksi eläketuotteeksi”.”;</w:t>
            </w:r>
            <w:r w:rsidRPr="0024770F">
              <w:t>.</w:t>
            </w:r>
          </w:p>
        </w:tc>
      </w:tr>
    </w:tbl>
    <w:p w:rsidR="00971D92" w:rsidRPr="0024770F" w:rsidP="00971D92" w14:paraId="01128244" w14:textId="77777777">
      <w:pPr>
        <w:pStyle w:val="Olang"/>
      </w:pPr>
      <w:r w:rsidRPr="0024770F">
        <w:rPr>
          <w:noProof w:val="0"/>
        </w:rPr>
        <w:t xml:space="preserve">Or. </w:t>
      </w:r>
      <w:r w:rsidRPr="0024770F">
        <w:rPr>
          <w:rStyle w:val="HideTWBExt"/>
          <w:noProof w:val="0"/>
        </w:rPr>
        <w:t>&lt;Original&gt;</w:t>
      </w:r>
      <w:r w:rsidRPr="0024770F">
        <w:rPr>
          <w:rStyle w:val="HideTWBInt"/>
          <w:noProof w:val="0"/>
        </w:rPr>
        <w:t>{EN}</w:t>
      </w:r>
      <w:r w:rsidRPr="0024770F">
        <w:rPr>
          <w:noProof w:val="0"/>
        </w:rPr>
        <w:t>en</w:t>
      </w:r>
      <w:r w:rsidRPr="0024770F">
        <w:rPr>
          <w:rStyle w:val="HideTWBExt"/>
          <w:noProof w:val="0"/>
        </w:rPr>
        <w:t>&lt;/Original&gt;</w:t>
      </w:r>
    </w:p>
    <w:p w:rsidR="00971D92" w:rsidRPr="0024770F" w:rsidP="00971D92" w14:paraId="3E1C21DA" w14:textId="77777777">
      <w:pPr>
        <w:pStyle w:val="CrossRef"/>
      </w:pPr>
      <w:r w:rsidRPr="0024770F">
        <w:t>(02019R1238)</w:t>
      </w:r>
    </w:p>
    <w:p w:rsidR="00971D92" w:rsidRPr="0024770F" w:rsidP="00971D92" w14:paraId="584B760C" w14:textId="77777777">
      <w:r w:rsidRPr="0024770F">
        <w:rPr>
          <w:rStyle w:val="HideTWBExt"/>
        </w:rPr>
        <w:t>&lt;/Amend&gt;&lt;/RepeatBlock-Amend&gt;</w:t>
      </w:r>
    </w:p>
    <w:p w:rsidR="00971D92" w:rsidRPr="0024770F" w:rsidP="00971D92" w14:paraId="61FC8519" w14:textId="77777777">
      <w:pPr>
        <w:pStyle w:val="AMNumberTabs0"/>
        <w:keepNext/>
      </w:pPr>
    </w:p>
    <w:p w:rsidR="00971D92" w:rsidRPr="0024770F" w:rsidP="00971D92" w14:paraId="2F8AE8A6" w14:textId="77777777">
      <w:pPr>
        <w:sectPr w:rsidSect="00F71C8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71D92" w:rsidRPr="0024770F" w:rsidP="00971D92" w14:paraId="7F0BF69A" w14:textId="77777777">
      <w:pPr>
        <w:pStyle w:val="PageHeading"/>
      </w:pPr>
      <w:bookmarkStart w:id="4" w:name="_Toc238804656"/>
      <w:r w:rsidRPr="0024770F">
        <w:t>PERUSTELUT</w:t>
      </w:r>
      <w:bookmarkEnd w:id="4"/>
    </w:p>
    <w:p w:rsidR="00971D92" w:rsidRPr="0024770F" w:rsidP="00D5136C" w14:paraId="09006B08" w14:textId="77777777">
      <w:r w:rsidRPr="0024770F">
        <w:t>Esittelijä toteaa, että vaikka PEPP-tuote on ollut käytössä jo vuosia, sen suosio on vieläkin vähäinen. EIOPAn vuoden 2024 kulutussuuntauksia koskevan kertomuksen mukaan PEPP-tuotetta tarjoaa Euroopan unionissa (EU) vain kaksi tarjoajaa ja 76 prosenttia eurooppalaisista ei ole koskaan kuullutkaan siitä.</w:t>
      </w:r>
    </w:p>
    <w:p w:rsidR="00971D92" w:rsidRPr="0024770F" w:rsidP="00D5136C" w14:paraId="7016D9C3" w14:textId="77777777"/>
    <w:p w:rsidR="00971D92" w:rsidRPr="0024770F" w:rsidP="00D5136C" w14:paraId="37ACEF19" w14:textId="10CBC52D">
      <w:r w:rsidRPr="0024770F">
        <w:t>Nykyisten haasteiden takia, joista voidaan mainita erityisesti julkisten varojen niukkuus turvaamaan kansalaisille kohtuullinen eläketulo pelkästään ensimmäisen pilarin kautta, kansalaisilla olisi oltava käytettävissään vaihtoehtoja, joilla he voivat halutessaan täydentää ensimmäisen pilarin eläkettään. EIOPAn julkaisemat luvut osoittavat, että vuonna 2070 kansallisen työeläkejärjestelmän eläkkeet ovat todennäköisesti tasolla, joka on vain 38 prosenttia työntekijän keskimääräisistä aiemmista tuloista. Sen v</w:t>
      </w:r>
      <w:r w:rsidRPr="0024770F">
        <w:t xml:space="preserve">uoksi on tärkeää lisätä kansalaisten omia vaikutusmahdollisuuksia ja tarjota heille enemmän rahoitusvaihtoehtoja tämän ongelman ratkaisemiseksi säästö- ja investointiunionin tavoitteiden mukaisesti. Jäsenvaltioiden on varmistettava, että ensimmäinen pilari pysyy vahvana ja että kansalaiset voivat halutessaan täydentää sitä muilla tulolähteillä. </w:t>
      </w:r>
      <w:r w:rsidRPr="0024770F">
        <w:t xml:space="preserve">Tämä voi tarkoittaa työnantajien tarjoamia ammatillisia lisäeläkkeitä (toinen pilari) tai houkuttelevia eläketuotteita, joihin kansalaiset voivat yksilöllisesti sijoittaa (kolmas pilari). </w:t>
      </w:r>
    </w:p>
    <w:p w:rsidR="00971D92" w:rsidRPr="0024770F" w:rsidP="00D5136C" w14:paraId="005D633C" w14:textId="77777777"/>
    <w:p w:rsidR="00971D92" w:rsidRPr="0024770F" w:rsidP="00D5136C" w14:paraId="19B49D69" w14:textId="77777777">
      <w:r w:rsidRPr="0024770F">
        <w:t>Esittelijän mielestä komission ehdotus tarjoaa hyvän perustan, mutta hän katsoo, että siihen on tehtävä joitakin tarkistuksia, jotta alkuperäinen tavoite voidaan saavuttaa tehokkaammin.</w:t>
      </w:r>
    </w:p>
    <w:p w:rsidR="00971D92" w:rsidRPr="0024770F" w:rsidP="00D5136C" w14:paraId="410789DB" w14:textId="77777777"/>
    <w:p w:rsidR="00971D92" w:rsidRPr="0024770F" w:rsidP="00D5136C" w14:paraId="59406E0E" w14:textId="77777777">
      <w:pPr>
        <w:rPr>
          <w:u w:val="single"/>
        </w:rPr>
      </w:pPr>
      <w:r w:rsidRPr="0024770F">
        <w:rPr>
          <w:u w:val="single"/>
        </w:rPr>
        <w:t>Verotus</w:t>
      </w:r>
    </w:p>
    <w:p w:rsidR="00971D92" w:rsidRPr="0024770F" w:rsidP="00D5136C" w14:paraId="17CAF6CA" w14:textId="77777777">
      <w:r w:rsidRPr="0024770F">
        <w:t>Kokemus on osoittanut, että rahoitustuotteen verokohtelu on konkreettinen hyöty, jolla on merkitystä kuluttajille heidän tehdessään sijoituspäätöstä. Tämän vuoksi se on keskeinen tekijä rahoitustuotteen käyttöönoton onnistumisen kannalta. Euroopan unionin toiminnasta tehdyn sopimuksen 110 artiklassa määrätään, että ”jäsenvaltiot eivät liioin määrää muiden jäsenvaltioiden tuotteille sellaisia sisäisiä maksuja, joilla välillisesti suojellaan muuta tuotantoa”. Tämän perusteella esittelijä ehdotti PEPP-asetukse</w:t>
      </w:r>
      <w:r w:rsidRPr="0024770F">
        <w:t>n 3 artiklan uudelleenmuotoilua. Lisäksi esittelijä ehdottaa, että Euroopan komissio, Euroopan parlamentti tai mikä tahansa jäsenvaltio voi vaatia jäsenvaltiota toimittamaan viipymättä perustelut kansallisille toimenpiteille, jos on perusteltua syytä katsoa, että verosäännöksiä sovelletaan syrjivästi PEPP-tuotteen houkuttelevuuden vähentämiseksi kansalliseen eläketuotteeseen nähden. Jos toimitettuja perusteluja pidetään epätyydyttävinä tai perusteluja ei ole toimitettu, Euroopan parlamentti voi pyytää komis</w:t>
      </w:r>
      <w:r w:rsidRPr="0024770F">
        <w:t>siota aloittamaan SEUT-sopimuksen 258 artiklan mukaisen rikkomusmenettelyn.</w:t>
      </w:r>
    </w:p>
    <w:p w:rsidR="00971D92" w:rsidRPr="0024770F" w:rsidP="00D5136C" w14:paraId="606A65D8" w14:textId="77777777"/>
    <w:p w:rsidR="00971D92" w:rsidRPr="0024770F" w:rsidP="00D5136C" w14:paraId="6CD1EDBA" w14:textId="77777777">
      <w:pPr>
        <w:rPr>
          <w:u w:val="single"/>
        </w:rPr>
      </w:pPr>
      <w:r w:rsidRPr="0024770F">
        <w:rPr>
          <w:u w:val="single"/>
        </w:rPr>
        <w:t>PEPP-perustuote</w:t>
      </w:r>
    </w:p>
    <w:p w:rsidR="00971D92" w:rsidRPr="0024770F" w:rsidP="00D5136C" w14:paraId="4C99E5BE" w14:textId="77777777">
      <w:r w:rsidRPr="0024770F">
        <w:t xml:space="preserve">Säästö- ja investointiunionin yhteydessä esittelijä katsoo, että rahoitustuotteiden on oltava helpommin kuluttajien saatavilla, myös mitä tulee niiden nimiin. Esittelijä ehdottaa siksi, että PEPP-perustuote merkitään kuluttajille ”eurooppalaiseksi eläketuotteeksi”. </w:t>
      </w:r>
    </w:p>
    <w:p w:rsidR="00971D92" w:rsidRPr="0024770F" w:rsidP="00D5136C" w14:paraId="470F7686" w14:textId="77777777"/>
    <w:p w:rsidR="00971D92" w:rsidRPr="0024770F" w:rsidP="00D5136C" w14:paraId="3742DDFA" w14:textId="77777777">
      <w:pPr>
        <w:rPr>
          <w:u w:val="single"/>
        </w:rPr>
      </w:pPr>
      <w:r w:rsidRPr="0024770F">
        <w:t>Kun lisäksi otetaan huomioon, että PEPP-perustuotteessa, jäljempänä ’eurooppalainen eläketuote’, noudatetaan elinkaariajattelua, siinä varat olisi sijoitettava varovaisuusperiaatteen mukaisesti, eikä varojen allokointia ole tarpeen rajoittaa enää määrällisin rajoituksin. PEPP-tuotteen varojen allokoinnin määrälliset rajoitukset olisivat ristiriidassa sijoitusstrategian kanssa (elinkaariajattelu), jossa varojen allokoinnin on tarkoitus kehittyä PEPP-tuotteen elinkaaren mittaan.</w:t>
      </w:r>
    </w:p>
    <w:p w:rsidR="00971D92" w:rsidRPr="0024770F" w:rsidP="00D5136C" w14:paraId="1B4A9DDC" w14:textId="77777777"/>
    <w:p w:rsidR="00971D92" w:rsidRPr="0024770F" w:rsidP="00D5136C" w14:paraId="1896B2D4" w14:textId="77777777">
      <w:r w:rsidRPr="0024770F">
        <w:t>PEPP-perustuotetta koskevan neuvonnan on oltava edelleen saatavilla, mutta nykyistä käyttäjäystävällisemmällä tavalla. Neuvonta olisi annettava oletusarvoisesti digitaalisesti, ja kuluttajat voivat halutessaan pyytää henkilökohtaista neuvontaa.</w:t>
      </w:r>
    </w:p>
    <w:p w:rsidR="00971D92" w:rsidRPr="0024770F" w:rsidP="00D5136C" w14:paraId="68572171" w14:textId="77777777"/>
    <w:p w:rsidR="00971D92" w:rsidRPr="0024770F" w:rsidP="00D5136C" w14:paraId="71AACF41" w14:textId="77777777">
      <w:pPr>
        <w:rPr>
          <w:u w:val="single"/>
        </w:rPr>
      </w:pPr>
      <w:r w:rsidRPr="0024770F">
        <w:rPr>
          <w:u w:val="single"/>
        </w:rPr>
        <w:t xml:space="preserve">Työnantajan tarjoama PEPP-tuote </w:t>
      </w:r>
    </w:p>
    <w:p w:rsidR="00971D92" w:rsidRPr="0024770F" w:rsidP="00D5136C" w14:paraId="40DDDD56" w14:textId="77777777">
      <w:r w:rsidRPr="0024770F">
        <w:t>Esittelijä tukee vahvasti työnantajan tarjoamaa PEPP-tuotetta koskevaa komission ehdotusta. Työnantajan tarjoamat PEPP-tuotteet ovat arvokkaimpia jäsenvaltioissa, joissa työntekijöille ei ole toisen pilarin tuotteita. Tässä skenaariossa (jossa vaihtoehtoja ei ole tarjolla) työnantajan olisi voitava tarjota PEPP-tuotetta kolmannen pilarin tuotteena työntekijälle, ja tähän olisi kuuluttava mahdollisuus ottaa käyttöön automaattinen jäsenyys. Jos toisen pilarin tuotteita on kuitenkin saatavilla, työnantaja vois</w:t>
      </w:r>
      <w:r w:rsidRPr="0024770F">
        <w:t>i ehdottaa työntekijälle työnantajan tarjoamaa PEPP-tuotetta vaihtoehtoisena eläketulojen lisälähteenä.</w:t>
      </w:r>
    </w:p>
    <w:p w:rsidR="00971D92" w:rsidRPr="0024770F" w:rsidP="00D5136C" w14:paraId="1A80F54D" w14:textId="77777777"/>
    <w:p w:rsidR="00971D92" w:rsidRPr="0024770F" w:rsidP="00D5136C" w14:paraId="604F4245" w14:textId="77777777">
      <w:pPr>
        <w:rPr>
          <w:u w:val="single"/>
        </w:rPr>
      </w:pPr>
      <w:r w:rsidRPr="0024770F">
        <w:rPr>
          <w:u w:val="single"/>
        </w:rPr>
        <w:t>PEPP-tuotteiden vaihtaminen</w:t>
      </w:r>
    </w:p>
    <w:p w:rsidR="00971D92" w:rsidRPr="0024770F" w:rsidP="00D5136C" w14:paraId="5BAE2CDA" w14:textId="77777777">
      <w:r w:rsidRPr="0024770F">
        <w:t>Vaikka PEPP-tuotteen vaihtamista usein olisi vältettävä, koska se ei ole kuluttajan taloudellisten etujen mukaista eläkesijoitusten pitkän aikavälin luonteen vuoksi, PEPP-tuotteen vaihto-oikeus olisi säilytettävä, jotta kuluttajat voivat vaihtaa houkuttelevampaan eläketuotteeseen. Tätä siirrettävyyttä olisi helpotettava PEPP-tuotteiden, myös työnantajien tarjoamien PEPP-tuotteiden, välillä sekä PEPP-tuotteen ja kansallisen eläketuotteen välillä. Tämä on olennaisen tärkeää, jotta kuluttajille jäisi mahdollis</w:t>
      </w:r>
      <w:r w:rsidRPr="0024770F">
        <w:t>imman paljon valinnanvaraa, jos he löytävät houkuttelevamman tarjouksen.</w:t>
      </w:r>
    </w:p>
    <w:p w:rsidR="00971D92" w:rsidRPr="0024770F" w:rsidP="00D5136C" w14:paraId="43FB9497" w14:textId="77777777"/>
    <w:p w:rsidR="00971D92" w:rsidRPr="0024770F" w:rsidP="00D5136C" w14:paraId="25804630" w14:textId="77777777">
      <w:pPr>
        <w:rPr>
          <w:u w:val="single"/>
        </w:rPr>
      </w:pPr>
      <w:r w:rsidRPr="0024770F">
        <w:rPr>
          <w:u w:val="single"/>
        </w:rPr>
        <w:t>EIOPAn julkinen rekisteri</w:t>
      </w:r>
    </w:p>
    <w:p w:rsidR="00971D92" w:rsidRPr="0024770F" w:rsidP="00D5136C" w14:paraId="45117767" w14:textId="77777777">
      <w:r w:rsidRPr="0024770F">
        <w:t>EIOPAn julkinen rekisteri ei nykymuodossaan sovellu tavallisen ihmisen käyttöön. Se on vaikea käyttää, ja siinä esitetään tietoja, jotka eivät ole kuluttajan kannalta merkityksellisiä. Esittelijä ehdottaa, että EIOPA suunnittelee sen kuluttajia palvelevalla tavalla, jotta varmistetaan sen luettavuus, informatiivisuus ja helppokäyttöisyys. Kuluttajatestauksen jälkeen tiedot on rajattava kuluttajien kannalta olennaisiin, ja on hyödynnettävä digitalisaatiota verkkosivuston tekemiseksi käyttäjäystävällisemmäksi</w:t>
      </w:r>
      <w:r w:rsidRPr="0024770F">
        <w:t xml:space="preserve">. </w:t>
      </w:r>
    </w:p>
    <w:p w:rsidR="00971D92" w:rsidRPr="0024770F" w:rsidP="00D5136C" w14:paraId="4A1E8DB3" w14:textId="77777777">
      <w:pPr>
        <w:rPr>
          <w:u w:val="single"/>
        </w:rPr>
      </w:pPr>
    </w:p>
    <w:p w:rsidR="00971D92" w:rsidRPr="0024770F" w:rsidP="00D5136C" w14:paraId="112ED95B" w14:textId="77777777">
      <w:pPr>
        <w:rPr>
          <w:u w:val="single"/>
        </w:rPr>
      </w:pPr>
      <w:r w:rsidRPr="0024770F">
        <w:rPr>
          <w:u w:val="single"/>
        </w:rPr>
        <w:t>Johdonmukaisuus muun lainsäädännön kanssa</w:t>
      </w:r>
    </w:p>
    <w:p w:rsidR="00CB3A3E" w:rsidRPr="0024770F" w:rsidP="00D5136C" w14:paraId="4D553CEB" w14:textId="77777777">
      <w:r w:rsidRPr="0024770F">
        <w:t xml:space="preserve">Esittelijä katsoo, että on tärkeää säilyttää lainsäädännön </w:t>
      </w:r>
      <w:r w:rsidRPr="0024770F">
        <w:t>johdonmukaisuus, jotta voidaan saavuttaa säästö- ja investointiunionin tavoitteet (eli tarjota kuluttajille enemmän ja parempia vaihtoehtoja) ja vähentää yritysten hallinnollista taakkaa. PEPP-tuotteiden kohdalla olisi varmistettava johdonmukaisuus ammatillisia lisäeläkkeitä tarjoavien laitosten uudelleentarkastelun (varovaisuusperiaate) ja vähittäissijoitusstrategian (rahalle saatava vastine, markkinointimateriaali, valvontavaltuudet ja PRIIP-asetuksen mukaisesti laadittu avaintietoasiakirja) kanssa.</w:t>
      </w:r>
    </w:p>
    <w:p w:rsidR="00CB3A3E" w:rsidRPr="0024770F" w:rsidP="00B200ED" w14:paraId="5A0EDA70" w14:textId="77777777">
      <w:pPr>
        <w:jc w:val="both"/>
      </w:pPr>
    </w:p>
    <w:p w:rsidR="00971D92" w:rsidRPr="0024770F" w:rsidP="00971D92" w14:paraId="06DED714" w14:textId="77777777"/>
    <w:p w:rsidR="00971D92" w:rsidRPr="0024770F" w:rsidP="00971D92" w14:paraId="2DEDCC52" w14:textId="77777777">
      <w:pPr>
        <w:sectPr w:rsidSect="00971D9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71D92" w:rsidRPr="0024770F" w:rsidP="00971D92" w14:paraId="16C42628" w14:textId="77777777">
      <w:pPr>
        <w:pStyle w:val="PageHeading"/>
        <w:rPr>
          <w:noProof/>
        </w:rPr>
      </w:pPr>
      <w:bookmarkStart w:id="5" w:name="_Toc238804657"/>
      <w:bookmarkEnd w:id="0"/>
      <w:r w:rsidRPr="0024770F">
        <w:t>LIITE: ILMOITUS SAADUISTA TIEDOISTA</w:t>
      </w:r>
      <w:bookmarkEnd w:id="5"/>
    </w:p>
    <w:p w:rsidR="00971D92" w:rsidRPr="0024770F" w:rsidP="00971D92" w14:paraId="7DF88121" w14:textId="77777777">
      <w:pPr>
        <w:pStyle w:val="Normal24a"/>
        <w:spacing w:after="240"/>
      </w:pPr>
      <w:r w:rsidRPr="0024770F">
        <w:rPr>
          <w:rStyle w:val="HideTWBExt"/>
        </w:rPr>
        <w:t>&lt;FootprintIntro&gt;</w:t>
      </w:r>
      <w:r w:rsidRPr="0024770F">
        <w:t xml:space="preserve">Esittelijä ilmoittaa työjärjestyksen liitteessä I olevan 8 artiklan mukaisesti sisällyttäneensä mietintöönsä aiheeseen liittyvistä asioista tietoja, jotka hän on saanut </w:t>
      </w:r>
      <w:r w:rsidRPr="0024770F">
        <w:t>laatiessaan mietintöluonnosta seuraavilta pakollisesta avoimuusrekisteristä tehdyn toimielinten välisen sopimuksen</w:t>
      </w:r>
      <w:r>
        <w:rPr>
          <w:rStyle w:val="FootnoteReference"/>
        </w:rPr>
        <w:footnoteReference w:id="3"/>
      </w:r>
      <w:r w:rsidRPr="0024770F">
        <w:t xml:space="preserve"> soveltamisalaan kuuluvilta edunvalvojilta tai seuraavilta kolmansien maiden viranomaisten edustajilta, mukaan lukien niiden diplomaattiset edustustot ja suurlähetystöt:</w:t>
      </w:r>
      <w:r w:rsidRPr="0024770F">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3610BCE1" w14:textId="77777777" w:rsidTr="00877273">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971D92" w:rsidRPr="0024770F" w:rsidP="00877273" w14:paraId="417EBC75" w14:textId="77777777">
            <w:pPr>
              <w:pStyle w:val="NormalBoldCenter"/>
            </w:pPr>
            <w:r w:rsidRPr="0024770F">
              <w:t>1. Pakollisesta avoimuusrekisteristä tehdyn toimielinten välisen sopimuksen soveltamisalaan kuuluvat edunvalvojat</w:t>
            </w:r>
          </w:p>
        </w:tc>
      </w:tr>
      <w:tr w14:paraId="76A8A6C1" w14:textId="77777777" w:rsidTr="00877273">
        <w:tblPrEx>
          <w:tblW w:w="0" w:type="auto"/>
          <w:tblLook w:val="04A0"/>
        </w:tblPrEx>
        <w:tc>
          <w:tcPr>
            <w:tcW w:w="9060" w:type="dxa"/>
            <w:shd w:val="clear" w:color="auto" w:fill="auto"/>
          </w:tcPr>
          <w:p w:rsidR="00893D43" w:rsidRPr="0024770F" w:rsidP="00893D43" w14:paraId="3B2ADE8D" w14:textId="77777777">
            <w:pPr>
              <w:pStyle w:val="NormalBoldCenter"/>
              <w:jc w:val="left"/>
              <w:rPr>
                <w:b w:val="0"/>
                <w:bCs/>
              </w:rPr>
            </w:pPr>
            <w:r w:rsidRPr="0024770F">
              <w:rPr>
                <w:b w:val="0"/>
              </w:rPr>
              <w:t>European Insurance and Occupational Pensions Authority (EIOPA)</w:t>
            </w:r>
          </w:p>
        </w:tc>
      </w:tr>
      <w:tr w14:paraId="36FB4247" w14:textId="77777777" w:rsidTr="00877273">
        <w:tblPrEx>
          <w:tblW w:w="0" w:type="auto"/>
          <w:tblLook w:val="04A0"/>
        </w:tblPrEx>
        <w:tc>
          <w:tcPr>
            <w:tcW w:w="9060" w:type="dxa"/>
            <w:shd w:val="clear" w:color="auto" w:fill="auto"/>
          </w:tcPr>
          <w:p w:rsidR="00893D43" w:rsidRPr="0024770F" w:rsidP="00893D43" w14:paraId="3F122AA8" w14:textId="77777777">
            <w:pPr>
              <w:pStyle w:val="NormalBoldCenter"/>
              <w:jc w:val="left"/>
              <w:rPr>
                <w:b w:val="0"/>
                <w:bCs/>
              </w:rPr>
            </w:pPr>
            <w:r w:rsidRPr="0024770F">
              <w:rPr>
                <w:b w:val="0"/>
              </w:rPr>
              <w:t>InvestEurope</w:t>
            </w:r>
          </w:p>
        </w:tc>
      </w:tr>
      <w:tr w14:paraId="571A0096" w14:textId="77777777" w:rsidTr="00877273">
        <w:tblPrEx>
          <w:tblW w:w="0" w:type="auto"/>
          <w:tblLook w:val="04A0"/>
        </w:tblPrEx>
        <w:tc>
          <w:tcPr>
            <w:tcW w:w="9060" w:type="dxa"/>
            <w:shd w:val="clear" w:color="auto" w:fill="auto"/>
          </w:tcPr>
          <w:p w:rsidR="00893D43" w:rsidRPr="0024770F" w:rsidP="00893D43" w14:paraId="602A7010" w14:textId="77777777">
            <w:pPr>
              <w:pStyle w:val="NormalBoldCenter"/>
              <w:jc w:val="left"/>
              <w:rPr>
                <w:b w:val="0"/>
                <w:bCs/>
              </w:rPr>
            </w:pPr>
            <w:r w:rsidRPr="0024770F">
              <w:rPr>
                <w:b w:val="0"/>
              </w:rPr>
              <w:t>European Fund and Asset Management Association (EFAMA)</w:t>
            </w:r>
          </w:p>
        </w:tc>
      </w:tr>
      <w:tr w14:paraId="49E27D49" w14:textId="77777777" w:rsidTr="00877273">
        <w:tblPrEx>
          <w:tblW w:w="0" w:type="auto"/>
          <w:tblLook w:val="04A0"/>
        </w:tblPrEx>
        <w:tc>
          <w:tcPr>
            <w:tcW w:w="9060" w:type="dxa"/>
            <w:shd w:val="clear" w:color="auto" w:fill="auto"/>
          </w:tcPr>
          <w:p w:rsidR="00971D92" w:rsidRPr="0024770F" w:rsidP="00877273" w14:paraId="1B954E1D" w14:textId="77777777">
            <w:pPr>
              <w:pStyle w:val="NormalSingle"/>
            </w:pPr>
            <w:r w:rsidRPr="0024770F">
              <w:t>Pan-European Personal Pension Providers Association (PEPPA)</w:t>
            </w:r>
          </w:p>
        </w:tc>
      </w:tr>
      <w:tr w14:paraId="764B486D" w14:textId="77777777" w:rsidTr="00877273">
        <w:tblPrEx>
          <w:tblW w:w="0" w:type="auto"/>
          <w:tblLook w:val="04A0"/>
        </w:tblPrEx>
        <w:tc>
          <w:tcPr>
            <w:tcW w:w="9060" w:type="dxa"/>
            <w:shd w:val="clear" w:color="auto" w:fill="auto"/>
          </w:tcPr>
          <w:p w:rsidR="00893D43" w:rsidRPr="0024770F" w:rsidP="00877273" w14:paraId="10ED2FB1" w14:textId="77777777">
            <w:pPr>
              <w:pStyle w:val="NormalSingle"/>
            </w:pPr>
            <w:r w:rsidRPr="0024770F">
              <w:t>Better Finance</w:t>
            </w:r>
          </w:p>
        </w:tc>
      </w:tr>
      <w:tr w14:paraId="7E27C275" w14:textId="77777777" w:rsidTr="00877273">
        <w:tblPrEx>
          <w:tblW w:w="0" w:type="auto"/>
          <w:tblLook w:val="04A0"/>
        </w:tblPrEx>
        <w:tc>
          <w:tcPr>
            <w:tcW w:w="9060" w:type="dxa"/>
            <w:shd w:val="clear" w:color="auto" w:fill="auto"/>
          </w:tcPr>
          <w:p w:rsidR="00893D43" w:rsidRPr="0024770F" w:rsidP="00877273" w14:paraId="41268777" w14:textId="77777777">
            <w:pPr>
              <w:pStyle w:val="NormalSingle"/>
            </w:pPr>
            <w:r w:rsidRPr="0024770F">
              <w:t>Bureau Européen des Unions de Consommateurs</w:t>
            </w:r>
          </w:p>
        </w:tc>
      </w:tr>
      <w:tr w14:paraId="23A142EA" w14:textId="77777777" w:rsidTr="00877273">
        <w:tblPrEx>
          <w:tblW w:w="0" w:type="auto"/>
          <w:tblLook w:val="04A0"/>
        </w:tblPrEx>
        <w:tc>
          <w:tcPr>
            <w:tcW w:w="9060" w:type="dxa"/>
            <w:shd w:val="clear" w:color="auto" w:fill="auto"/>
          </w:tcPr>
          <w:p w:rsidR="00893D43" w:rsidRPr="0024770F" w:rsidP="00877273" w14:paraId="565C07BA" w14:textId="77777777">
            <w:pPr>
              <w:pStyle w:val="NormalSingle"/>
            </w:pPr>
            <w:r w:rsidRPr="0024770F">
              <w:t>PensionsEurope</w:t>
            </w:r>
          </w:p>
        </w:tc>
      </w:tr>
      <w:tr w14:paraId="58CB8280" w14:textId="77777777" w:rsidTr="00877273">
        <w:tblPrEx>
          <w:tblW w:w="0" w:type="auto"/>
          <w:tblLook w:val="04A0"/>
        </w:tblPrEx>
        <w:tc>
          <w:tcPr>
            <w:tcW w:w="9060" w:type="dxa"/>
            <w:shd w:val="clear" w:color="auto" w:fill="auto"/>
          </w:tcPr>
          <w:p w:rsidR="00893D43" w:rsidRPr="0024770F" w:rsidP="00877273" w14:paraId="7C90C466" w14:textId="77777777">
            <w:pPr>
              <w:pStyle w:val="NormalSingle"/>
            </w:pPr>
            <w:r w:rsidRPr="0024770F">
              <w:t>Insurance Europe</w:t>
            </w:r>
          </w:p>
        </w:tc>
      </w:tr>
      <w:tr w14:paraId="2E9573EA" w14:textId="77777777" w:rsidTr="00877273">
        <w:tblPrEx>
          <w:tblW w:w="0" w:type="auto"/>
          <w:tblLook w:val="04A0"/>
        </w:tblPrEx>
        <w:tc>
          <w:tcPr>
            <w:tcW w:w="9060" w:type="dxa"/>
            <w:shd w:val="clear" w:color="auto" w:fill="auto"/>
          </w:tcPr>
          <w:p w:rsidR="00893D43" w:rsidRPr="0024770F" w:rsidP="00877273" w14:paraId="125A55AC" w14:textId="77777777">
            <w:pPr>
              <w:pStyle w:val="NormalSingle"/>
            </w:pPr>
            <w:r w:rsidRPr="0024770F">
              <w:t xml:space="preserve">Fédération Européenne des Conseils et </w:t>
            </w:r>
            <w:r w:rsidRPr="0024770F">
              <w:t>Intermédiaires Financiers</w:t>
            </w:r>
          </w:p>
        </w:tc>
      </w:tr>
      <w:tr w14:paraId="4A62539D" w14:textId="77777777" w:rsidTr="00877273">
        <w:tblPrEx>
          <w:tblW w:w="0" w:type="auto"/>
          <w:tblLook w:val="04A0"/>
        </w:tblPrEx>
        <w:tc>
          <w:tcPr>
            <w:tcW w:w="9060" w:type="dxa"/>
            <w:shd w:val="clear" w:color="auto" w:fill="auto"/>
          </w:tcPr>
          <w:p w:rsidR="00893D43" w:rsidRPr="0024770F" w:rsidP="00877273" w14:paraId="368C95F9" w14:textId="77777777">
            <w:pPr>
              <w:pStyle w:val="NormalSingle"/>
            </w:pPr>
            <w:r w:rsidRPr="0024770F">
              <w:t>European Association of Paritarian Institutions of Social Protection</w:t>
            </w:r>
          </w:p>
        </w:tc>
      </w:tr>
      <w:tr w14:paraId="48D4B169" w14:textId="77777777" w:rsidTr="00877273">
        <w:tblPrEx>
          <w:tblW w:w="0" w:type="auto"/>
          <w:tblLook w:val="04A0"/>
        </w:tblPrEx>
        <w:tc>
          <w:tcPr>
            <w:tcW w:w="9060" w:type="dxa"/>
            <w:shd w:val="clear" w:color="auto" w:fill="auto"/>
          </w:tcPr>
          <w:p w:rsidR="00893D43" w:rsidRPr="0024770F" w:rsidP="00877273" w14:paraId="392E85ED" w14:textId="77777777">
            <w:pPr>
              <w:pStyle w:val="NormalSingle"/>
            </w:pPr>
            <w:r w:rsidRPr="0024770F">
              <w:t>FranceInvest</w:t>
            </w:r>
          </w:p>
        </w:tc>
      </w:tr>
      <w:tr w14:paraId="761CBDB3" w14:textId="77777777" w:rsidTr="00877273">
        <w:tblPrEx>
          <w:tblW w:w="0" w:type="auto"/>
          <w:tblLook w:val="04A0"/>
        </w:tblPrEx>
        <w:tc>
          <w:tcPr>
            <w:tcW w:w="9060" w:type="dxa"/>
            <w:shd w:val="clear" w:color="auto" w:fill="auto"/>
          </w:tcPr>
          <w:p w:rsidR="00893D43" w:rsidRPr="0024770F" w:rsidP="00877273" w14:paraId="22A6DA98" w14:textId="77777777">
            <w:pPr>
              <w:pStyle w:val="NormalSingle"/>
            </w:pPr>
            <w:r w:rsidRPr="0024770F">
              <w:t>Gesamtverband der Deutschen Versicherungswirtschaft e.V.</w:t>
            </w:r>
          </w:p>
        </w:tc>
      </w:tr>
      <w:tr w14:paraId="591573E3" w14:textId="77777777" w:rsidTr="00877273">
        <w:tblPrEx>
          <w:tblW w:w="0" w:type="auto"/>
          <w:tblLook w:val="04A0"/>
        </w:tblPrEx>
        <w:tc>
          <w:tcPr>
            <w:tcW w:w="9060" w:type="dxa"/>
            <w:shd w:val="clear" w:color="auto" w:fill="auto"/>
          </w:tcPr>
          <w:p w:rsidR="00893D43" w:rsidRPr="0024770F" w:rsidP="00877273" w14:paraId="47A67CFB" w14:textId="77777777">
            <w:pPr>
              <w:pStyle w:val="NormalSingle"/>
            </w:pPr>
            <w:r w:rsidRPr="0024770F">
              <w:t>Pensioenfederatie (Federation of the Dutch Pension Funds)</w:t>
            </w:r>
          </w:p>
        </w:tc>
      </w:tr>
      <w:tr w14:paraId="055E4CAD" w14:textId="77777777" w:rsidTr="00877273">
        <w:tblPrEx>
          <w:tblW w:w="0" w:type="auto"/>
          <w:tblLook w:val="04A0"/>
        </w:tblPrEx>
        <w:tc>
          <w:tcPr>
            <w:tcW w:w="9060" w:type="dxa"/>
            <w:shd w:val="clear" w:color="auto" w:fill="auto"/>
          </w:tcPr>
          <w:p w:rsidR="00893D43" w:rsidRPr="0024770F" w:rsidP="00877273" w14:paraId="270BA8FA" w14:textId="77777777">
            <w:pPr>
              <w:pStyle w:val="NormalSingle"/>
            </w:pPr>
            <w:r w:rsidRPr="0024770F">
              <w:t xml:space="preserve">Association </w:t>
            </w:r>
            <w:r w:rsidRPr="0024770F">
              <w:t>Française de la Gestion financière (AFG)</w:t>
            </w:r>
          </w:p>
        </w:tc>
      </w:tr>
      <w:tr w14:paraId="3B71C00F" w14:textId="77777777" w:rsidTr="00877273">
        <w:tblPrEx>
          <w:tblW w:w="0" w:type="auto"/>
          <w:tblLook w:val="04A0"/>
        </w:tblPrEx>
        <w:tc>
          <w:tcPr>
            <w:tcW w:w="9060" w:type="dxa"/>
            <w:shd w:val="clear" w:color="auto" w:fill="auto"/>
          </w:tcPr>
          <w:p w:rsidR="00893D43" w:rsidRPr="0024770F" w:rsidP="00877273" w14:paraId="0DB031C3" w14:textId="77777777">
            <w:pPr>
              <w:pStyle w:val="NormalSingle"/>
            </w:pPr>
            <w:r w:rsidRPr="0024770F">
              <w:t>Capital International Management Company (ICI)</w:t>
            </w:r>
          </w:p>
        </w:tc>
      </w:tr>
      <w:tr w14:paraId="152014A2" w14:textId="77777777" w:rsidTr="00877273">
        <w:tblPrEx>
          <w:tblW w:w="0" w:type="auto"/>
          <w:tblLook w:val="04A0"/>
        </w:tblPrEx>
        <w:tc>
          <w:tcPr>
            <w:tcW w:w="9060" w:type="dxa"/>
            <w:shd w:val="clear" w:color="auto" w:fill="auto"/>
          </w:tcPr>
          <w:p w:rsidR="00893D43" w:rsidRPr="0024770F" w:rsidP="00877273" w14:paraId="15E1DE76" w14:textId="77777777">
            <w:pPr>
              <w:pStyle w:val="NormalSingle"/>
            </w:pPr>
            <w:r w:rsidRPr="0024770F">
              <w:t>BlackRock</w:t>
            </w:r>
          </w:p>
        </w:tc>
      </w:tr>
      <w:tr w14:paraId="28E7E80A" w14:textId="77777777" w:rsidTr="00877273">
        <w:tblPrEx>
          <w:tblW w:w="0" w:type="auto"/>
          <w:tblLook w:val="04A0"/>
        </w:tblPrEx>
        <w:tc>
          <w:tcPr>
            <w:tcW w:w="9060" w:type="dxa"/>
            <w:shd w:val="clear" w:color="auto" w:fill="auto"/>
          </w:tcPr>
          <w:p w:rsidR="00893D43" w:rsidRPr="0024770F" w:rsidP="00877273" w14:paraId="0AC4546F" w14:textId="77777777">
            <w:pPr>
              <w:pStyle w:val="NormalSingle"/>
            </w:pPr>
            <w:r w:rsidRPr="0024770F">
              <w:t>France Assureurs</w:t>
            </w:r>
          </w:p>
        </w:tc>
      </w:tr>
      <w:tr w14:paraId="78E07F0E" w14:textId="77777777" w:rsidTr="00877273">
        <w:tblPrEx>
          <w:tblW w:w="0" w:type="auto"/>
          <w:tblLook w:val="04A0"/>
        </w:tblPrEx>
        <w:tc>
          <w:tcPr>
            <w:tcW w:w="9060" w:type="dxa"/>
            <w:shd w:val="clear" w:color="auto" w:fill="auto"/>
          </w:tcPr>
          <w:p w:rsidR="00971D92" w:rsidRPr="0024770F" w:rsidP="00877273" w14:paraId="63BD8692" w14:textId="77777777">
            <w:pPr>
              <w:pStyle w:val="NormalBoldCenter"/>
            </w:pPr>
            <w:r w:rsidRPr="0024770F">
              <w:t>2. Kolmansien maiden viranomaisten edustajat, mukaan lukien niiden diplomaattiset edustustot ja suurlähetystöt</w:t>
            </w:r>
          </w:p>
        </w:tc>
      </w:tr>
      <w:tr w14:paraId="11BE7253" w14:textId="77777777" w:rsidTr="00877273">
        <w:tblPrEx>
          <w:tblW w:w="0" w:type="auto"/>
          <w:tblLook w:val="04A0"/>
        </w:tblPrEx>
        <w:tc>
          <w:tcPr>
            <w:tcW w:w="9060" w:type="dxa"/>
            <w:shd w:val="clear" w:color="auto" w:fill="auto"/>
          </w:tcPr>
          <w:p w:rsidR="00971D92" w:rsidRPr="0024770F" w:rsidP="00877273" w14:paraId="57772B21" w14:textId="77777777">
            <w:r w:rsidRPr="0024770F">
              <w:t>Ei ilmoitettavaa</w:t>
            </w:r>
          </w:p>
        </w:tc>
      </w:tr>
    </w:tbl>
    <w:p w:rsidR="00971D92" w:rsidRPr="0024770F" w:rsidP="00971D92" w14:paraId="52348BC1" w14:textId="77777777">
      <w:pPr>
        <w:pStyle w:val="Footprint12b"/>
      </w:pPr>
      <w:r w:rsidRPr="0024770F">
        <w:t>Esittelijä on yksin vastuussa edellä olevan luettelon laatimisesta.</w:t>
      </w:r>
    </w:p>
    <w:p w:rsidR="00971D92" w:rsidRPr="0024770F" w:rsidP="00971D92" w14:paraId="44E24E65" w14:textId="77777777">
      <w:pPr>
        <w:pStyle w:val="Footprint12b"/>
      </w:pPr>
      <w:r w:rsidRPr="0024770F">
        <w:t>Kun luettelossa mainitaan luonnollisen henkilön nimi ja/tai tehtävänimike, esittelijä vakuuttaa antaneensa kyseiselle henkilölle Euroopan parlamentin tietosuojaselosteen numero 484 (</w:t>
      </w:r>
      <w:hyperlink r:id="rId14" w:tooltip="https://www.europarl.europa.eu/data-protect/index.do" w:history="1">
        <w:r w:rsidRPr="0024770F">
          <w:rPr>
            <w:rStyle w:val="Hyperlink"/>
          </w:rPr>
          <w:t>https://www.europarl.europa.eu/data-protect/index.do</w:t>
        </w:r>
      </w:hyperlink>
      <w:r w:rsidRPr="0024770F">
        <w:t>), jossa määritetään henkilötietojen käsittelyyn sovellettavat ehdot ja siihen liittyvät oikeudet.</w:t>
      </w:r>
    </w:p>
    <w:p w:rsidR="002346B0" w:rsidRPr="0024770F" w:rsidP="00971D92" w14:paraId="38E64605" w14:textId="77777777">
      <w:pPr>
        <w:pStyle w:val="PageHeading"/>
      </w:pPr>
    </w:p>
    <w:sectPr w:rsidSect="00971D92">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C89" w:rsidRPr="00F71C89" w:rsidP="00F71C89" w14:paraId="66372CB9" w14:textId="77777777">
    <w:pPr>
      <w:pStyle w:val="EPFooter"/>
    </w:pPr>
    <w:r w:rsidRPr="00F71C89">
      <w:t>PE</w:t>
    </w:r>
    <w:r w:rsidRPr="00F71C89">
      <w:rPr>
        <w:rStyle w:val="HideTWBExt"/>
      </w:rPr>
      <w:t>&lt;NoPE&gt;</w:t>
    </w:r>
    <w:r w:rsidRPr="00F71C89">
      <w:t>790.827</w:t>
    </w:r>
    <w:r w:rsidRPr="00F71C89">
      <w:rPr>
        <w:rStyle w:val="HideTWBExt"/>
      </w:rPr>
      <w:t>&lt;/NoPE&gt;&lt;Version&gt;</w:t>
    </w:r>
    <w:r w:rsidRPr="00F71C89">
      <w:t>v01-00</w:t>
    </w:r>
    <w:r w:rsidRPr="00F71C89">
      <w:rPr>
        <w:rStyle w:val="HideTWBExt"/>
      </w:rPr>
      <w:t>&lt;/Version&gt;</w:t>
    </w:r>
    <w:r w:rsidRPr="00F71C89">
      <w:tab/>
    </w:r>
    <w:r w:rsidRPr="00F71C89">
      <w:fldChar w:fldCharType="begin"/>
    </w:r>
    <w:r w:rsidRPr="00F71C89">
      <w:instrText xml:space="preserve"> PAGE  \* MERGEFORMAT </w:instrText>
    </w:r>
    <w:r w:rsidRPr="00F71C89">
      <w:fldChar w:fldCharType="separate"/>
    </w:r>
    <w:r w:rsidRPr="00F71C89">
      <w:rPr>
        <w:noProof/>
      </w:rPr>
      <w:t>44</w:t>
    </w:r>
    <w:r w:rsidRPr="00F71C89">
      <w:fldChar w:fldCharType="end"/>
    </w:r>
    <w:r w:rsidRPr="00F71C89">
      <w:t>/</w:t>
    </w:r>
    <w:r>
      <w:fldChar w:fldCharType="begin"/>
    </w:r>
    <w:r>
      <w:instrText xml:space="preserve"> NUMPAGES  \* MERGEFORMAT </w:instrText>
    </w:r>
    <w:r>
      <w:fldChar w:fldCharType="separate"/>
    </w:r>
    <w:r w:rsidRPr="00F71C89">
      <w:rPr>
        <w:noProof/>
      </w:rPr>
      <w:t>44</w:t>
    </w:r>
    <w:r w:rsidRPr="00F71C89">
      <w:rPr>
        <w:noProof/>
      </w:rPr>
      <w:fldChar w:fldCharType="end"/>
    </w:r>
    <w:r w:rsidRPr="00F71C89">
      <w:tab/>
    </w:r>
    <w:r w:rsidRPr="00F71C89">
      <w:rPr>
        <w:rStyle w:val="HideTWBExt"/>
      </w:rPr>
      <w:t>&lt;PathFdR&gt;</w:t>
    </w:r>
    <w:r w:rsidRPr="00F71C89">
      <w:t>PR\1347503FI.docx</w:t>
    </w:r>
    <w:r w:rsidRPr="00F71C89">
      <w:rPr>
        <w:rStyle w:val="HideTWBExt"/>
      </w:rPr>
      <w:t>&lt;/PathFdR&gt;</w:t>
    </w:r>
  </w:p>
  <w:p w:rsidR="00971D92" w:rsidRPr="00F71C89" w:rsidP="00F71C89" w14:paraId="6CEAE263" w14:textId="3AE9FD8A">
    <w:pPr>
      <w:pStyle w:val="EPFooter2"/>
    </w:pPr>
    <w:r w:rsidRPr="00F71C8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C89" w:rsidRPr="00F71C89" w:rsidP="00F71C89" w14:paraId="5B8E8819" w14:textId="77777777">
    <w:pPr>
      <w:pStyle w:val="EPFooter"/>
    </w:pPr>
    <w:r w:rsidRPr="00F71C89">
      <w:rPr>
        <w:rStyle w:val="HideTWBExt"/>
      </w:rPr>
      <w:t>&lt;PathFdR&gt;</w:t>
    </w:r>
    <w:r w:rsidRPr="00F71C89">
      <w:t>PR\1347503FI.docx</w:t>
    </w:r>
    <w:r w:rsidRPr="00F71C89">
      <w:rPr>
        <w:rStyle w:val="HideTWBExt"/>
      </w:rPr>
      <w:t>&lt;/PathFdR&gt;</w:t>
    </w:r>
    <w:r w:rsidRPr="00F71C89">
      <w:tab/>
    </w:r>
    <w:r w:rsidRPr="00F71C89">
      <w:fldChar w:fldCharType="begin"/>
    </w:r>
    <w:r w:rsidRPr="00F71C89">
      <w:instrText xml:space="preserve"> PAGE  \* MERGEFORMAT </w:instrText>
    </w:r>
    <w:r w:rsidRPr="00F71C89">
      <w:fldChar w:fldCharType="separate"/>
    </w:r>
    <w:r w:rsidRPr="00F71C89">
      <w:rPr>
        <w:noProof/>
      </w:rPr>
      <w:t>43</w:t>
    </w:r>
    <w:r w:rsidRPr="00F71C89">
      <w:fldChar w:fldCharType="end"/>
    </w:r>
    <w:r w:rsidRPr="00F71C89">
      <w:t>/</w:t>
    </w:r>
    <w:r>
      <w:fldChar w:fldCharType="begin"/>
    </w:r>
    <w:r>
      <w:instrText xml:space="preserve"> NUMPAGES  \* MERGEFORMAT </w:instrText>
    </w:r>
    <w:r>
      <w:fldChar w:fldCharType="separate"/>
    </w:r>
    <w:r w:rsidRPr="00F71C89">
      <w:rPr>
        <w:noProof/>
      </w:rPr>
      <w:t>44</w:t>
    </w:r>
    <w:r w:rsidRPr="00F71C89">
      <w:rPr>
        <w:noProof/>
      </w:rPr>
      <w:fldChar w:fldCharType="end"/>
    </w:r>
    <w:r w:rsidRPr="00F71C89">
      <w:tab/>
      <w:t>PE</w:t>
    </w:r>
    <w:r w:rsidRPr="00F71C89">
      <w:rPr>
        <w:rStyle w:val="HideTWBExt"/>
      </w:rPr>
      <w:t>&lt;NoPE&gt;</w:t>
    </w:r>
    <w:r w:rsidRPr="00F71C89">
      <w:t>790.827</w:t>
    </w:r>
    <w:r w:rsidRPr="00F71C89">
      <w:rPr>
        <w:rStyle w:val="HideTWBExt"/>
      </w:rPr>
      <w:t>&lt;/NoPE&gt;&lt;Version&gt;</w:t>
    </w:r>
    <w:r w:rsidRPr="00F71C89">
      <w:t>v01-00</w:t>
    </w:r>
    <w:r w:rsidRPr="00F71C89">
      <w:rPr>
        <w:rStyle w:val="HideTWBExt"/>
      </w:rPr>
      <w:t>&lt;/Version&gt;</w:t>
    </w:r>
  </w:p>
  <w:p w:rsidR="00971D92" w:rsidRPr="00F71C89" w:rsidP="00F71C89" w14:paraId="4E0D73E5" w14:textId="339228D2">
    <w:pPr>
      <w:pStyle w:val="EPFooter2"/>
    </w:pPr>
    <w:r w:rsidRPr="00F71C89">
      <w:tab/>
    </w:r>
    <w:r w:rsidRPr="00F71C89">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1C89" w:rsidRPr="00F71C89" w:rsidP="00F71C89" w14:paraId="23F40D2E" w14:textId="77777777">
    <w:pPr>
      <w:pStyle w:val="EPFooter"/>
    </w:pPr>
    <w:r w:rsidRPr="00F71C89">
      <w:rPr>
        <w:rStyle w:val="HideTWBExt"/>
      </w:rPr>
      <w:t>&lt;PathFdR&gt;</w:t>
    </w:r>
    <w:r w:rsidRPr="00F71C89">
      <w:t>PR\1347503FI.docx</w:t>
    </w:r>
    <w:r w:rsidRPr="00F71C89">
      <w:rPr>
        <w:rStyle w:val="HideTWBExt"/>
      </w:rPr>
      <w:t>&lt;/PathFdR&gt;</w:t>
    </w:r>
    <w:r w:rsidRPr="00F71C89">
      <w:tab/>
    </w:r>
    <w:r w:rsidRPr="00F71C89">
      <w:tab/>
      <w:t>PE</w:t>
    </w:r>
    <w:r w:rsidRPr="00F71C89">
      <w:rPr>
        <w:rStyle w:val="HideTWBExt"/>
      </w:rPr>
      <w:t>&lt;NoPE&gt;</w:t>
    </w:r>
    <w:r w:rsidRPr="00F71C89">
      <w:t>790.827</w:t>
    </w:r>
    <w:r w:rsidRPr="00F71C89">
      <w:rPr>
        <w:rStyle w:val="HideTWBExt"/>
      </w:rPr>
      <w:t>&lt;/NoPE&gt;&lt;Version&gt;</w:t>
    </w:r>
    <w:r w:rsidRPr="00F71C89">
      <w:t>v01-00</w:t>
    </w:r>
    <w:r w:rsidRPr="00F71C89">
      <w:rPr>
        <w:rStyle w:val="HideTWBExt"/>
      </w:rPr>
      <w:t>&lt;/Version&gt;</w:t>
    </w:r>
  </w:p>
  <w:p w:rsidR="00971D92" w:rsidRPr="00F71C89" w:rsidP="00F71C89" w14:paraId="7737C207" w14:textId="001A40B7">
    <w:pPr>
      <w:pStyle w:val="EPFooter2"/>
    </w:pPr>
    <w:r w:rsidRPr="00F71C89">
      <w:t>FI</w:t>
    </w:r>
    <w:r w:rsidRPr="00F71C89">
      <w:tab/>
    </w:r>
    <w:r w:rsidRPr="00F71C89">
      <w:rPr>
        <w:b w:val="0"/>
        <w:i/>
        <w:color w:val="C0C0C0"/>
        <w:sz w:val="22"/>
      </w:rPr>
      <w:t>Moninaisuudessaan yhtenäinen</w:t>
    </w:r>
    <w:r w:rsidRPr="00F71C89">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C0EAC" w:rsidRPr="00F71C89" w:rsidP="003C0EAC" w14:paraId="7436FC38" w14:textId="77777777">
    <w:pPr>
      <w:pStyle w:val="EPFooter"/>
    </w:pPr>
    <w:r w:rsidRPr="00F71C89">
      <w:rPr>
        <w:rStyle w:val="HideTWBExt"/>
      </w:rPr>
      <w:t>&lt;PathFdR&gt;</w:t>
    </w:r>
    <w:r w:rsidRPr="00F71C89">
      <w:t>PR\1347503EN.docx</w:t>
    </w:r>
    <w:r w:rsidRPr="00F71C89">
      <w:rPr>
        <w:rStyle w:val="HideTWBExt"/>
      </w:rPr>
      <w:t>&lt;/PathFdR&gt;</w:t>
    </w:r>
    <w:r w:rsidRPr="00F71C89">
      <w:tab/>
    </w:r>
    <w:r w:rsidRPr="00F71C89">
      <w:tab/>
      <w:t>PE</w:t>
    </w:r>
    <w:r w:rsidRPr="00F71C89">
      <w:rPr>
        <w:rStyle w:val="HideTWBExt"/>
      </w:rPr>
      <w:t>&lt;NoPE&gt;</w:t>
    </w:r>
    <w:r w:rsidRPr="00F71C89">
      <w:t>790.827</w:t>
    </w:r>
    <w:r w:rsidRPr="00F71C89">
      <w:rPr>
        <w:rStyle w:val="HideTWBExt"/>
      </w:rPr>
      <w:t>&lt;/NoPE&gt;&lt;Version&gt;</w:t>
    </w:r>
    <w:r w:rsidRPr="00F71C89">
      <w:t>v01-00</w:t>
    </w:r>
    <w:r w:rsidRPr="00F71C89">
      <w:rPr>
        <w:rStyle w:val="HideTWBExt"/>
      </w:rPr>
      <w:t>&lt;/Version&gt;</w:t>
    </w:r>
  </w:p>
  <w:p w:rsidR="00FB52FE" w:rsidRPr="00F71C89" w:rsidP="003C0EAC" w14:paraId="7C76F843" w14:textId="77777777">
    <w:pPr>
      <w:pStyle w:val="EPFooter2"/>
    </w:pPr>
    <w:r w:rsidRPr="00F71C89">
      <w:t>EN</w:t>
    </w:r>
    <w:r w:rsidRPr="00F71C89">
      <w:tab/>
    </w:r>
    <w:r w:rsidRPr="00F71C89">
      <w:rPr>
        <w:b w:val="0"/>
        <w:i/>
        <w:color w:val="C0C0C0"/>
        <w:sz w:val="22"/>
      </w:rPr>
      <w:t>United in diversity</w:t>
    </w:r>
    <w:r w:rsidRPr="00F71C8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670B1" w:rsidRPr="00F71C89" w14:paraId="41ABA8D9" w14:textId="77777777">
      <w:r w:rsidRPr="00F71C89">
        <w:separator/>
      </w:r>
    </w:p>
  </w:footnote>
  <w:footnote w:type="continuationSeparator" w:id="1">
    <w:p w:rsidR="00D670B1" w:rsidRPr="00F71C89" w14:paraId="5A16DE23" w14:textId="77777777">
      <w:r w:rsidRPr="00F71C89">
        <w:continuationSeparator/>
      </w:r>
    </w:p>
  </w:footnote>
  <w:footnote w:id="2">
    <w:p w:rsidR="00971D92" w:rsidRPr="00F71C89" w:rsidP="00971D92" w14:paraId="341546F3" w14:textId="77777777">
      <w:pPr>
        <w:pStyle w:val="FootnoteText"/>
      </w:pPr>
      <w:r w:rsidRPr="00F71C89">
        <w:rPr>
          <w:rStyle w:val="FootnoteReference"/>
        </w:rPr>
        <w:footnoteRef/>
      </w:r>
      <w:r w:rsidRPr="00F71C89">
        <w:t xml:space="preserve"> EUVL C , , s. .</w:t>
      </w:r>
    </w:p>
  </w:footnote>
  <w:footnote w:id="3">
    <w:p w:rsidR="00971D92" w:rsidRPr="00F71C89" w:rsidP="00971D92" w14:paraId="2F4F963F" w14:textId="77777777">
      <w:pPr>
        <w:pStyle w:val="FootnoteText"/>
      </w:pPr>
      <w:r w:rsidRPr="00F71C89">
        <w:rPr>
          <w:rStyle w:val="FootnoteReference"/>
        </w:rPr>
        <w:footnoteRef/>
      </w:r>
      <w:r w:rsidRPr="00F71C89">
        <w:t xml:space="preserve"> Euroopan parlamentin, Euroopan unionin neuvoston ja Euroopan komission toimielinten välinen sopimus, tehty 20. toukokuuta 2021, pakollisesta avoimuusrekisteristä (EUVL L 207, 11.6.2021, s. 1, ELI: </w:t>
      </w:r>
      <w:hyperlink r:id="rId1" w:tooltip="http://data.europa.eu/eli/agree_interinstit/2021/611/oj" w:history="1">
        <w:r w:rsidRPr="00F71C89">
          <w:rPr>
            <w:rStyle w:val="Hyperlink"/>
          </w:rPr>
          <w:t>http://data.europa.eu/eli/agree_interinstit/2021/611/oj</w:t>
        </w:r>
      </w:hyperlink>
      <w:r w:rsidRPr="00F71C8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36C" w14:paraId="0640E94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36C" w14:paraId="3E59BDD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36C" w14:paraId="04CCDA3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6AA" w14:paraId="0601F6A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6AA" w14:paraId="666E7A5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6AA" w14:paraId="2D8B3E3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841"/>
        </w:tabs>
        <w:ind w:left="1841"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1F535F65"/>
    <w:multiLevelType w:val="hybridMultilevel"/>
    <w:tmpl w:val="CABE66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nsid w:val="6C5833EB"/>
    <w:multiLevelType w:val="hybridMultilevel"/>
    <w:tmpl w:val="411094E4"/>
    <w:lvl w:ilvl="0">
      <w:start w:val="1"/>
      <w:numFmt w:val="lowerRoman"/>
      <w:lvlText w:val="%1."/>
      <w:lvlJc w:val="righ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7E2941AC"/>
    <w:multiLevelType w:val="hybridMultilevel"/>
    <w:tmpl w:val="58262C60"/>
    <w:lvl w:ilvl="0">
      <w:start w:val="1"/>
      <w:numFmt w:val="upperRoman"/>
      <w:lvlText w:val="%1."/>
      <w:lvlJc w:val="righ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1"/>
  </w:num>
  <w:num w:numId="43">
    <w:abstractNumId w:val="13"/>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49"/>
    <w:rsid w:val="00011AAB"/>
    <w:rsid w:val="00012351"/>
    <w:rsid w:val="000139E5"/>
    <w:rsid w:val="00021C2E"/>
    <w:rsid w:val="0002743F"/>
    <w:rsid w:val="000756A5"/>
    <w:rsid w:val="00084DD2"/>
    <w:rsid w:val="00084E89"/>
    <w:rsid w:val="00095B84"/>
    <w:rsid w:val="000A6B54"/>
    <w:rsid w:val="000B62B6"/>
    <w:rsid w:val="000B7489"/>
    <w:rsid w:val="000E2C7A"/>
    <w:rsid w:val="000E48FD"/>
    <w:rsid w:val="000F1096"/>
    <w:rsid w:val="00120948"/>
    <w:rsid w:val="00120FEB"/>
    <w:rsid w:val="00123DD5"/>
    <w:rsid w:val="001277AE"/>
    <w:rsid w:val="00142215"/>
    <w:rsid w:val="00156660"/>
    <w:rsid w:val="00160ABF"/>
    <w:rsid w:val="001767E2"/>
    <w:rsid w:val="00187008"/>
    <w:rsid w:val="001A6C61"/>
    <w:rsid w:val="001B3829"/>
    <w:rsid w:val="001C4A9F"/>
    <w:rsid w:val="001C5592"/>
    <w:rsid w:val="001C5B44"/>
    <w:rsid w:val="001C68E3"/>
    <w:rsid w:val="001C6FFC"/>
    <w:rsid w:val="001F7C7C"/>
    <w:rsid w:val="00212B84"/>
    <w:rsid w:val="00230AA4"/>
    <w:rsid w:val="002346B0"/>
    <w:rsid w:val="0024770F"/>
    <w:rsid w:val="002667C3"/>
    <w:rsid w:val="002669B6"/>
    <w:rsid w:val="00290BED"/>
    <w:rsid w:val="002A06AA"/>
    <w:rsid w:val="002B23DB"/>
    <w:rsid w:val="002C070D"/>
    <w:rsid w:val="002D13EE"/>
    <w:rsid w:val="002E33EE"/>
    <w:rsid w:val="002F40BB"/>
    <w:rsid w:val="002F4B02"/>
    <w:rsid w:val="00305AE1"/>
    <w:rsid w:val="00305CD9"/>
    <w:rsid w:val="0030699F"/>
    <w:rsid w:val="00323EF8"/>
    <w:rsid w:val="003316DD"/>
    <w:rsid w:val="00344D1C"/>
    <w:rsid w:val="003506ED"/>
    <w:rsid w:val="00366A46"/>
    <w:rsid w:val="00370AC3"/>
    <w:rsid w:val="003824EE"/>
    <w:rsid w:val="00382677"/>
    <w:rsid w:val="003950B2"/>
    <w:rsid w:val="003A20BC"/>
    <w:rsid w:val="003B2E8F"/>
    <w:rsid w:val="003B4689"/>
    <w:rsid w:val="003C0EAC"/>
    <w:rsid w:val="003C2068"/>
    <w:rsid w:val="003C37CF"/>
    <w:rsid w:val="004031B4"/>
    <w:rsid w:val="004100B1"/>
    <w:rsid w:val="00426E47"/>
    <w:rsid w:val="00443084"/>
    <w:rsid w:val="004430DB"/>
    <w:rsid w:val="00454C9C"/>
    <w:rsid w:val="00455743"/>
    <w:rsid w:val="00461601"/>
    <w:rsid w:val="00495272"/>
    <w:rsid w:val="0049574F"/>
    <w:rsid w:val="004C0915"/>
    <w:rsid w:val="004C64CC"/>
    <w:rsid w:val="004D424E"/>
    <w:rsid w:val="004D6A7E"/>
    <w:rsid w:val="004E42C8"/>
    <w:rsid w:val="004E733D"/>
    <w:rsid w:val="004F0E8D"/>
    <w:rsid w:val="004F3FA5"/>
    <w:rsid w:val="0051271F"/>
    <w:rsid w:val="00521F46"/>
    <w:rsid w:val="005221A6"/>
    <w:rsid w:val="00526943"/>
    <w:rsid w:val="00551111"/>
    <w:rsid w:val="00551123"/>
    <w:rsid w:val="005539D7"/>
    <w:rsid w:val="00570A6A"/>
    <w:rsid w:val="00586E50"/>
    <w:rsid w:val="0059583D"/>
    <w:rsid w:val="00596072"/>
    <w:rsid w:val="00596220"/>
    <w:rsid w:val="005A42D9"/>
    <w:rsid w:val="005C2BEF"/>
    <w:rsid w:val="005C5C3C"/>
    <w:rsid w:val="005D1A99"/>
    <w:rsid w:val="005D7609"/>
    <w:rsid w:val="005D7EE8"/>
    <w:rsid w:val="00601A7D"/>
    <w:rsid w:val="00607724"/>
    <w:rsid w:val="00613E82"/>
    <w:rsid w:val="00633CCC"/>
    <w:rsid w:val="0063739C"/>
    <w:rsid w:val="00642325"/>
    <w:rsid w:val="0069092A"/>
    <w:rsid w:val="006A2F5D"/>
    <w:rsid w:val="006B29D3"/>
    <w:rsid w:val="006E34F7"/>
    <w:rsid w:val="006F0BC1"/>
    <w:rsid w:val="006F1E1D"/>
    <w:rsid w:val="006F7907"/>
    <w:rsid w:val="00743189"/>
    <w:rsid w:val="00743D33"/>
    <w:rsid w:val="00747B92"/>
    <w:rsid w:val="00754D20"/>
    <w:rsid w:val="007730A6"/>
    <w:rsid w:val="00777A77"/>
    <w:rsid w:val="007932B3"/>
    <w:rsid w:val="00793EA9"/>
    <w:rsid w:val="007B35F2"/>
    <w:rsid w:val="007C43B6"/>
    <w:rsid w:val="007D6F68"/>
    <w:rsid w:val="007F43F6"/>
    <w:rsid w:val="00823E6B"/>
    <w:rsid w:val="00826780"/>
    <w:rsid w:val="00835CD4"/>
    <w:rsid w:val="00837CCD"/>
    <w:rsid w:val="008633CC"/>
    <w:rsid w:val="00865190"/>
    <w:rsid w:val="008719B9"/>
    <w:rsid w:val="00877273"/>
    <w:rsid w:val="00884FB2"/>
    <w:rsid w:val="00893D43"/>
    <w:rsid w:val="00894923"/>
    <w:rsid w:val="00894ECE"/>
    <w:rsid w:val="00896BB4"/>
    <w:rsid w:val="008A7FB8"/>
    <w:rsid w:val="008D1C9C"/>
    <w:rsid w:val="008D6857"/>
    <w:rsid w:val="009022B8"/>
    <w:rsid w:val="00903624"/>
    <w:rsid w:val="00913E68"/>
    <w:rsid w:val="00914537"/>
    <w:rsid w:val="00915527"/>
    <w:rsid w:val="00917CC4"/>
    <w:rsid w:val="00942482"/>
    <w:rsid w:val="00971D92"/>
    <w:rsid w:val="009763DA"/>
    <w:rsid w:val="00986577"/>
    <w:rsid w:val="00994785"/>
    <w:rsid w:val="00994EEB"/>
    <w:rsid w:val="009971A5"/>
    <w:rsid w:val="009975B3"/>
    <w:rsid w:val="009A216D"/>
    <w:rsid w:val="009B4B93"/>
    <w:rsid w:val="009D369D"/>
    <w:rsid w:val="009D4B81"/>
    <w:rsid w:val="009F24BE"/>
    <w:rsid w:val="009F6C2F"/>
    <w:rsid w:val="009F767A"/>
    <w:rsid w:val="00A04781"/>
    <w:rsid w:val="00A22533"/>
    <w:rsid w:val="00A26F46"/>
    <w:rsid w:val="00A34FD3"/>
    <w:rsid w:val="00A36929"/>
    <w:rsid w:val="00A50548"/>
    <w:rsid w:val="00A60EE7"/>
    <w:rsid w:val="00A67020"/>
    <w:rsid w:val="00A73265"/>
    <w:rsid w:val="00A910C9"/>
    <w:rsid w:val="00AA35B0"/>
    <w:rsid w:val="00AD18C8"/>
    <w:rsid w:val="00AD7FA6"/>
    <w:rsid w:val="00AE4643"/>
    <w:rsid w:val="00AF0416"/>
    <w:rsid w:val="00B10CB4"/>
    <w:rsid w:val="00B13D6F"/>
    <w:rsid w:val="00B200ED"/>
    <w:rsid w:val="00B23B72"/>
    <w:rsid w:val="00B24FF4"/>
    <w:rsid w:val="00B400B9"/>
    <w:rsid w:val="00B42702"/>
    <w:rsid w:val="00B54EAF"/>
    <w:rsid w:val="00B57B8B"/>
    <w:rsid w:val="00B63B32"/>
    <w:rsid w:val="00B71109"/>
    <w:rsid w:val="00B73B0D"/>
    <w:rsid w:val="00B85407"/>
    <w:rsid w:val="00B93AA9"/>
    <w:rsid w:val="00B95702"/>
    <w:rsid w:val="00BB357D"/>
    <w:rsid w:val="00BB3E3C"/>
    <w:rsid w:val="00BC6489"/>
    <w:rsid w:val="00BD480C"/>
    <w:rsid w:val="00C20954"/>
    <w:rsid w:val="00C23324"/>
    <w:rsid w:val="00C4241F"/>
    <w:rsid w:val="00C42A41"/>
    <w:rsid w:val="00C43422"/>
    <w:rsid w:val="00C47E74"/>
    <w:rsid w:val="00C57A72"/>
    <w:rsid w:val="00C610EA"/>
    <w:rsid w:val="00C73602"/>
    <w:rsid w:val="00C85D0F"/>
    <w:rsid w:val="00CA68B2"/>
    <w:rsid w:val="00CB3A3E"/>
    <w:rsid w:val="00CB43DA"/>
    <w:rsid w:val="00CC37BD"/>
    <w:rsid w:val="00CF1D48"/>
    <w:rsid w:val="00CF60C8"/>
    <w:rsid w:val="00D16D2A"/>
    <w:rsid w:val="00D175DD"/>
    <w:rsid w:val="00D218E9"/>
    <w:rsid w:val="00D26C80"/>
    <w:rsid w:val="00D30DE2"/>
    <w:rsid w:val="00D32924"/>
    <w:rsid w:val="00D503A3"/>
    <w:rsid w:val="00D5136C"/>
    <w:rsid w:val="00D615B4"/>
    <w:rsid w:val="00D61921"/>
    <w:rsid w:val="00D670B1"/>
    <w:rsid w:val="00D733BC"/>
    <w:rsid w:val="00D913FD"/>
    <w:rsid w:val="00D94148"/>
    <w:rsid w:val="00DA6ED0"/>
    <w:rsid w:val="00DC5011"/>
    <w:rsid w:val="00DE4F35"/>
    <w:rsid w:val="00DF366B"/>
    <w:rsid w:val="00E171B6"/>
    <w:rsid w:val="00E629C2"/>
    <w:rsid w:val="00E72695"/>
    <w:rsid w:val="00EB1753"/>
    <w:rsid w:val="00EB39C6"/>
    <w:rsid w:val="00EB6CFF"/>
    <w:rsid w:val="00EC7BAA"/>
    <w:rsid w:val="00ED321A"/>
    <w:rsid w:val="00ED3B8A"/>
    <w:rsid w:val="00ED5FD9"/>
    <w:rsid w:val="00EE3996"/>
    <w:rsid w:val="00F07062"/>
    <w:rsid w:val="00F22E17"/>
    <w:rsid w:val="00F23CFC"/>
    <w:rsid w:val="00F31EAB"/>
    <w:rsid w:val="00F42D49"/>
    <w:rsid w:val="00F433E2"/>
    <w:rsid w:val="00F65E72"/>
    <w:rsid w:val="00F6657C"/>
    <w:rsid w:val="00F71C89"/>
    <w:rsid w:val="00F904AE"/>
    <w:rsid w:val="00F934F8"/>
    <w:rsid w:val="00FB0CF4"/>
    <w:rsid w:val="00FB52FE"/>
    <w:rsid w:val="00FC0A34"/>
    <w:rsid w:val="00FD1DEF"/>
    <w:rsid w:val="00FE2878"/>
    <w:rsid w:val="00FE3B3F"/>
    <w:rsid w:val="00FF6AAE"/>
  </w:rsids>
  <w:docVars>
    <w:docVar w:name="AMACTMNU" w:val=" 2"/>
    <w:docVar w:name="AUTHORMFPMNU" w:val=" 2"/>
    <w:docVar w:name="CJMNU" w:val="1"/>
    <w:docVar w:name="COMKEY" w:val="ECON"/>
    <w:docVar w:name="CONTRIBUTIONMNU" w:val=" 1"/>
    <w:docVar w:name="CopyToNetwork" w:val="-1"/>
    <w:docVar w:name="DOCDT" w:val="06/07/2026"/>
    <w:docVar w:name="DOCMNU" w:val=" 1"/>
    <w:docVar w:name="EPOJMNU" w:val=" 1"/>
    <w:docVar w:name="EPSTATMNU" w:val=" 1"/>
    <w:docVar w:name="EPSTATPLURMNU" w:val=" 1"/>
    <w:docVar w:name="EVABUDGMNU" w:val=" 2"/>
    <w:docVar w:name="INSTITUTIONSMNU" w:val=" 2"/>
    <w:docVar w:name="JURI1MNU" w:val=" 2"/>
    <w:docVar w:name="JURI2MNU" w:val=" 2"/>
    <w:docVar w:name="LastEditedSection" w:val=" 1"/>
    <w:docVar w:name="NAMESMNU" w:val=" 2"/>
    <w:docVar w:name="NVAR1" w:val="0"/>
    <w:docVar w:name="OTHEROJMNU" w:val=" 1"/>
    <w:docVar w:name="OTHERSTATMNU" w:val=" 1"/>
    <w:docVar w:name="OTHERSTATPLURMNU" w:val=" 2"/>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35688 HideTWBExt;}{\*\cs18 \additive \v\f1\fs20\cf15 &#13;_x000a_\spriority0 \styrsid4135688 HideTWBInt;}{\s19\ql \li0\ri0\sa120\nowidctlpar\wrapdefault\aspalpha\aspnum\faauto\adjustright\rin0\lin0\itap0 \rtlch\fcs1 \af0\afs20\alang1025 \ltrch\fcs0 \fs24\lang2057\langfe2057\cgrid\langnp2057\langfenp2057 &#13;_x000a_\sbasedon0 \snext19 \spriority0 \styrsid4135688 Normal6a;}{\s20\ql \li0\ri0\nowidctlpar\wrapdefault\aspalpha\aspnum\faauto\adjustright\rin0\lin0\itap0 \rtlch\fcs1 \af0\afs20\alang1025 \ltrch\fcs0 \b\fs24\lang2057\langfe2057\cgrid\langnp2057\langfenp2057 &#13;_x000a_\sbasedon0 \snext20 \spriority0 \styrsid4135688 NormalBold;}{\s21\ql \li0\ri0\sa240\nowidctlpar\wrapdefault\aspalpha\aspnum\faauto\adjustright\rin0\lin0\itap0 \rtlch\fcs1 \af0\afs20\alang1025 \ltrch\fcs0 &#13;_x000a_\i\fs24\lang2057\langfe2057\cgrid\langnp2057\langfenp2057 \sbasedon0 \snext21 \spriority0 \styrsid4135688 AmJustText;}{\s22\qc \li0\ri0\sb240\sa240\nowidctlpar\wrapdefault\aspalpha\aspnum\faauto\adjustright\rin0\lin0\itap0 \rtlch\fcs1 &#13;_x000a_\af0\afs20\alang1025 \ltrch\fcs0 \i\fs24\lang2057\langfe2057\cgrid\langnp2057\langfenp2057 \sbasedon0 \snext22 \spriority0 \styrsid4135688 AmCrossRef;}{&#13;_x000a_\s23\qc \li0\ri0\sb240\sa240\keepn\nowidctlpar\wrapdefault\aspalpha\aspnum\faauto\adjustright\rin0\lin0\itap0 \rtlch\fcs1 \af0\afs20\alang1025 \ltrch\fcs0 \i\fs24\lang2057\langfe2057\cgrid\langnp2057\langfenp2057 &#13;_x000a_\sbasedon0 \snext21 \spriority0 \styrsid4135688 AmJustTitle;}{\s24\qr \li0\ri0\sb240\sa240\nowidctlpar\wrapdefault\aspalpha\aspnum\faauto\adjustright\rin0\lin0\itap0 \rtlch\fcs1 \af0\afs20\alang1025 \ltrch\fcs0 &#13;_x000a_\fs24\lang2057\langfe2057\cgrid\langnp2057\langfenp2057 \sbasedon0 \snext24 \spriority0 \styrsid4135688 AmOrLang;}{\s25\qc \li0\ri0\sa240\nowidctlpar\wrapdefault\aspalpha\aspnum\faauto\adjustright\rin0\lin0\itap0 \rtlch\fcs1 \af0\afs20\alang1025 &#13;_x000a_\ltrch\fcs0 \i\fs24\lang2057\langfe2057\cgrid\langnp2057\langfenp2057 \sbasedon0 \snext25 \spriority0 \styrsid4135688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135688 AmNumberTabs;}{\s27\ql \li0\ri0\sb240\nowidctlpar\wrapdefault\aspalpha\aspnum\faauto\adjustright\rin0\lin0\itap0 \rtlch\fcs1 &#13;_x000a_\af0\afs20\alang1025 \ltrch\fcs0 \b\fs24\lang2057\langfe2057\cgrid\langnp2057\langfenp2057 \sbasedon0 \snext27 \spriority0 \styrsid4135688 NormalBold12b;}}{\*\rsidtbl \rsid24658\rsid223860\rsid735077\rsid1718133\rsid2892074\rsid3565327\rsid4135688&#13;_x000a_\rsid4666813\rsid6441140\rsid6641733\rsid7277505\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BARANIK Urszula}{\operator BARANIK Urszula}{\creatim\yr2026\mo7\dy14\hr16\min48}{\revtim\yr2026\mo7\dy14\hr16\min48}{\version1}{\edmins0}&#13;_x000a_{\nofpages1}{\nofwords104}{\nofchars596}{\nofcharsws69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35688\newtblstyruls\nogrowautofit\usenormstyforlist\noindnmbrts\felnbrelev\nocxsptable\indrlsweleven\noafcnsttbl\afelev\utinl\hwelev\spltpgpar\notcvasp\notbrkcnstfrctbl\notvatxbx\krnprsnet\cachedcolbal &#13;_x000a_\nouicompat \fet0{\*\wgrffmtfilter 013f}\nofeaturethrottle1\ilfomacatclnup0{\*\template C:\\Users\\Ubaranik\\AppData\\Local\\Temp\\Blank1.dotx}{\*\ftnsep \ltrpar \pard\plain \ltrpar&#13;_x000a_\ql \li0\ri0\widctlpar\wrapdefault\aspalpha\aspnum\faauto\adjustright\rin0\lin0\itap0 \rtlch\fcs1 \af0\afs20\alang1025 \ltrch\fcs0 \fs24\lang2057\langfe2057\cgrid\langnp2057\langfenp2057 {\rtlch\fcs1 \af0 \ltrch\fcs0 \insrsid6441140 \chftnsep &#13;_x000a_\par }}{\*\ftnsepc \ltrpar \pard\plain \ltrpar\ql \li0\ri0\widctlpar\wrapdefault\aspalpha\aspnum\faauto\adjustright\rin0\lin0\itap0 \rtlch\fcs1 \af0\afs20\alang1025 \ltrch\fcs0 \fs24\lang2057\langfe2057\cgrid\langnp2057\langfenp2057 {\rtlch\fcs1 \af0 &#13;_x000a_\ltrch\fcs0 \insrsid6441140 \chftnsepc &#13;_x000a_\par }}{\*\aftnsep \ltrpar \pard\plain \ltrpar\ql \li0\ri0\widctlpar\wrapdefault\aspalpha\aspnum\faauto\adjustright\rin0\lin0\itap0 \rtlch\fcs1 \af0\afs20\alang1025 \ltrch\fcs0 \fs24\lang2057\langfe2057\cgrid\langnp2057\langfenp2057 {\rtlch\fcs1 \af0 &#13;_x000a_\ltrch\fcs0 \insrsid6441140 \chftnsep &#13;_x000a_\par }}{\*\aftnsepc \ltrpar \pard\plain \ltrpar\ql \li0\ri0\widctlpar\wrapdefault\aspalpha\aspnum\faauto\adjustright\rin0\lin0\itap0 \rtlch\fcs1 \af0\afs20\alang1025 \ltrch\fcs0 \fs24\lang2057\langfe2057\cgrid\langnp2057\langfenp2057 {\rtlch\fcs1 \af0 &#13;_x000a_\ltrch\fcs0 \insrsid64411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4135688\charrsid11797241 {\*\bkmkstart restart}&#13;_x000a_\hich\af1\dbch\af31501\loch\f1 &lt;Amend&gt;}{\rtlch\fcs1 \af0 \ltrch\fcs0 \insrsid4135688\charrsid11797241 Amendment\tab \tab }{\rtlch\fcs1 \af0 \ltrch\fcs0 &#13;_x000a_\cs17\b0\v\fs20\cf9\lang1024\langfe1024\loch\af1\hich\af1\dbch\af31501\noproof\insrsid4135688\charrsid11797241 \hich\af1\dbch\af31501\loch\f1 &lt;NumAm&gt;}{\rtlch\fcs1 \af0 \ltrch\fcs0 \insrsid4135688\charrsid11797241 #}{\rtlch\fcs1 \af1 \ltrch\fcs0 &#13;_x000a_\cs18\v\f1\fs20\cf15\insrsid4135688\charrsid11797241 ENMIENDA@NRAM@}{\rtlch\fcs1 \af0 \ltrch\fcs0 \insrsid4135688\charrsid11797241 #}{\rtlch\fcs1 \af0 \ltrch\fcs0 &#13;_x000a_\cs17\b0\v\fs20\cf9\lang1024\langfe1024\loch\af1\hich\af1\dbch\af31501\noproof\insrsid4135688\charrsid11797241 \hich\af1\dbch\af31501\loch\f1 &lt;/NumAm&gt;}{\rtlch\fcs1 \af0 \ltrch\fcs0 \insrsid4135688\charrsid11797241 &#13;_x000a_\par }\pard\plain \ltrpar\s27\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4135688\charrsid11797241 \hich\af1\dbch\af31501\loch\f1 &lt;DocAmend&gt;}{\rtlch\fcs1 \af0 \ltrch\fcs0 \insrsid4135688\charrsid11797241 &#13;_x000a_Proposal for a #}{\rtlch\fcs1 \af1 \ltrch\fcs0 \cs18\v\f1\fs20\cf15\insrsid4135688\charrsid11797241 MNU[DOC1][DOC2][DOC3]@DOCMSG@DOCMNU}{\rtlch\fcs1 \af0 \ltrch\fcs0 \insrsid4135688\charrsid11797241 ##}{\rtlch\fcs1 \af1 \ltrch\fcs0 &#13;_x000a_\cs18\v\f1\fs20\cf15\insrsid4135688\charrsid11797241 MNU[AMACTYES][NOTAPP]@CHOICE@AMACTMNU}{\rtlch\fcs1 \af0 \ltrch\fcs0 \insrsid4135688\charrsid11797241 #}{\rtlch\fcs1 \af0 \ltrch\fcs0 &#13;_x000a_\cs17\b0\v\fs20\cf9\lang1024\langfe1024\loch\af1\hich\af1\dbch\af31501\noproof\insrsid4135688\charrsid11797241 \hich\af1\dbch\af31501\loch\f1 &lt;/DocAmend&gt;}{\rtlch\fcs1 \af0 \ltrch\fcs0 \insrsid4135688\charrsid11797241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4135688\charrsid11797241 \hich\af1\dbch\af31501\loch\f1 &lt;Article&gt;}{\rtlch\fcs1 \af0 \ltrch\fcs0 \insrsid4135688\charrsid11797241 #}{\rtlch\fcs1 \af1 &#13;_x000a_\ltrch\fcs0 \cs18\v\f1\fs20\cf15\insrsid4135688\charrsid11797241 MNU[AMACTPARTYES][AMACTPARTNO]@CHOICE@AMACTMNU}{\rtlch\fcs1 \af0 \ltrch\fcs0 \insrsid4135688\charrsid11797241 #}{\rtlch\fcs1 \af0 \ltrch\fcs0 &#13;_x000a_\cs17\b0\v\fs20\cf9\lang1024\langfe1024\loch\af1\hich\af1\dbch\af31501\noproof\insrsid4135688\charrsid11797241 \hich\af1\dbch\af31501\loch\f1 &lt;/Article&gt;}{\rtlch\fcs1 \af0 \ltrch\fcs0 \insrsid4135688\charrsid11797241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4135688\charrsid11797241 \hich\af1\dbch\af31501\loch\f1 &lt;DocAmend2&gt;&lt;OptDel&gt;}{\rtlch\fcs1 \af0 \ltrch\fcs0 \insrsid4135688\charrsid11797241 #}{\rtlch\fcs1 \af1 &#13;_x000a_\ltrch\fcs0 \cs18\v\f1\fs20\cf15\insrsid4135688\charrsid11797241 MNU[OPTNRACTYES][NOTAPP]@CHOICE@AMACTMNU}{\rtlch\fcs1 \af0 \ltrch\fcs0 \insrsid4135688\charrsid11797241 #}{\rtlch\fcs1 \af0 \ltrch\fcs0 &#13;_x000a_\cs17\v\fs20\cf9\lang1024\langfe1024\loch\af1\hich\af1\dbch\af31501\noproof\insrsid4135688\charrsid11797241 \hich\af1\dbch\af31501\loch\f1 &lt;/OptDel&gt;&lt;/DocAmend2&gt;}{\rtlch\fcs1 \af0 \ltrch\fcs0 \insrsid4135688\charrsid11797241 &#13;_x000a_\par }\pard \ltrpar\ql \li0\ri0\widctlpar\wrapdefault\aspalpha\aspnum\faauto\adjustright\rin0\lin0\itap0\pararsid2517430 {\rtlch\fcs1 \af0 \ltrch\fcs0 \cs17\v\fs20\cf9\lang1024\langfe1024\loch\af1\hich\af1\dbch\af31501\noproof\insrsid4135688\charrsid11797241 &#13;_x000a_\hich\af1\dbch\af31501\loch\f1 &lt;Article2&gt;&lt;OptDel&gt;}{\rtlch\fcs1 \af0 \ltrch\fcs0 \insrsid4135688\charrsid11797241 #}{\rtlch\fcs1 \af1 \ltrch\fcs0 \cs18\v\f1\fs20\cf15\insrsid4135688\charrsid11797241 MNU[OPTACTPARTYES][NOTAPP]@CHOICE@AMACTMNU}{\rtlch\fcs1 &#13;_x000a_\af0 \ltrch\fcs0 \insrsid4135688\charrsid11797241 #}{\rtlch\fcs1 \af0 \ltrch\fcs0 \cs17\v\fs20\cf9\lang1024\langfe1024\loch\af1\hich\af1\dbch\af31501\noproof\insrsid4135688\charrsid11797241 \hich\af1\dbch\af31501\loch\f1 &lt;/OptDel&gt;&lt;/Article2&gt;}{\rtlch\fcs1 &#13;_x000a_\af0 \ltrch\fcs0 \insrsid4135688\charrsid11797241 &#13;_x000a_\par \ltrrow}\trowd \ltrrow\ts11\trqc\trgaph340\trleft0\trftsWidth3\trwWidth9752\trftsWidthB3\trpaddl340\trpaddr340\trpaddfl3\trpaddft3\trpaddfb3\trpaddfr3\tblrsid2517430\tblind0\tblindtype3 \clvertalt\clbrdrt\brdrtbl \clbrdrl\brdrtbl \clbrdrb\brdrtbl \clbrdrr&#13;_x000a_\brdrtbl \cltxlrtb\clftsWidth3\clwWidth9752\clshdrawnil \cellx9752\pard\plain \ltrpar\ql \li0\ri0\keepn\widctlpar\intbl\wrapdefault\aspalpha\aspnum\faauto\adjustright\rin0\lin0\pararsid14315216 \rtlch\fcs1 \af0\afs20\alang1025 \ltrch\fcs0 &#13;_x000a_\fs24\lang2057\langfe2057\cgrid\langnp2057\langfenp2057 {\rtlch\fcs1 \af0 \ltrch\fcs0 \insrsid4135688\charrsid11797241 \cell }\pard\plain \ltrpar\ql \li0\ri0\widctlpar\intbl\wrapdefault\aspalpha\aspnum\faauto\adjustright\rin0\lin0 \rtlch\fcs1 &#13;_x000a_\af0\afs20\alang1025 \ltrch\fcs0 \fs24\lang2057\langfe2057\cgrid\langnp2057\langfenp2057 {\rtlch\fcs1 \af0 \ltrch\fcs0 \insrsid4135688\charrsid11797241 \trowd \ltrrow&#13;_x000a_\ts11\trqc\trgaph340\trleft0\trftsWidth3\trwWidth9752\trftsWidthB3\trpaddl340\trpaddr340\trpaddfl3\trpaddft3\trpaddfb3\trpaddfr3\tblrsid2517430\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2517430\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15216 \rtlch\fcs1 \af0\afs20\alang1025 \ltrch\fcs0 &#13;_x000a_\i\fs24\lang2057\langfe2057\cgrid\langnp2057\langfenp2057 {\rtlch\fcs1 \af0 \ltrch\fcs0 \insrsid4135688\charrsid11797241 #}{\rtlch\fcs1 \af1 \ltrch\fcs0 \cs18\v\f1\fs20\cf15\insrsid4135688\charrsid11797241 MNU[OPTLEFTAMACT][LEFTPROP]@CHOICE@AMACTMNU}{&#13;_x000a_\rtlch\fcs1 \af0 \ltrch\fcs0 \insrsid4135688\charrsid11797241 #\cell Amendment\cell }\pard\plain \ltrpar\ql \li0\ri0\widctlpar\intbl\wrapdefault\aspalpha\aspnum\faauto\adjustright\rin0\lin0 \rtlch\fcs1 \af0\afs20\alang1025 \ltrch\fcs0 &#13;_x000a_\fs24\lang2057\langfe2057\cgrid\langnp2057\langfenp2057 {\rtlch\fcs1 \af0 \ltrch\fcs0 \insrsid4135688\charrsid11797241 \trowd \ltrrow&#13;_x000a_\ts11\trqc\trgaph340\trleft0\trftsWidth3\trwWidth9752\trftsWidthB3\trpaddl340\trpaddr340\trpaddfl3\trpaddft3\trpaddfb3\trpaddfr3\tblrsid2517430\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2517430 \rtlch\fcs1 \af0\afs20\alang1025 \ltrch\fcs0 \fs24\lang2057\langfe2057\cgrid\langnp2057\langfenp2057 {\rtlch\fcs1 \af0 \ltrch\fcs0 &#13;_x000a_\insrsid4135688\charrsid11797241 ##\cell ##}{\rtlch\fcs1 \af0\afs24 \ltrch\fcs0 \insrsid4135688\charrsid11797241 \cell }\pard\plain \ltrpar\ql \li0\ri0\widctlpar\intbl\wrapdefault\aspalpha\aspnum\faauto\adjustright\rin0\lin0 \rtlch\fcs1 &#13;_x000a_\af0\afs20\alang1025 \ltrch\fcs0 \fs24\lang2057\langfe2057\cgrid\langnp2057\langfenp2057 {\rtlch\fcs1 \af0 \ltrch\fcs0 \insrsid4135688\charrsid11797241 \trowd \lastrow \ltrrow&#13;_x000a_\ts11\trqc\trgaph340\trleft0\trftsWidth3\trwWidth9752\trftsWidthB3\trpaddl340\trpaddr340\trpaddfl3\trpaddft3\trpaddfb3\trpaddfr3\tblrsid2517430\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2517430 \rtlch\fcs1 \af0\afs20\alang1025 \ltrch\fcs0 \fs24\lang2057\langfe2057\cgrid\langnp2057\langfenp2057 {\rtlch\fcs1 \af0 \ltrch\fcs0 &#13;_x000a_\insrsid4135688\charrsid11797241 Or. }{\rtlch\fcs1 \af0 \ltrch\fcs0 \cs17\v\fs20\cf9\lang1024\langfe1024\loch\af1\hich\af1\dbch\af31501\noproof\insrsid4135688\charrsid11797241 \hich\af1\dbch\af31501\loch\f1 &lt;Original&gt;}{\rtlch\fcs1 \af0 \ltrch\fcs0 &#13;_x000a_\insrsid4135688\charrsid11797241 #}{\rtlch\fcs1 \af1 \ltrch\fcs0 \cs18\v\f1\fs20\cf15\insrsid4135688\charrsid11797241 MNU[ORLANGONE][ORLANGMORE]@CHOICE@ORLANGMNU}{\rtlch\fcs1 \af0 \ltrch\fcs0 \insrsid4135688\charrsid11797241 #}{\rtlch\fcs1 \af0 &#13;_x000a_\ltrch\fcs0 \cs17\v\fs20\cf9\lang1024\langfe1024\loch\af1\hich\af1\dbch\af31501\noproof\insrsid4135688\charrsid11797241 \hich\af1\dbch\af31501\loch\f1 &lt;/Original&gt;}{\rtlch\fcs1 \af0 \ltrch\fcs0 \insrsid4135688\charrsid11797241 &#13;_x000a_\par }\pard\plain \ltrpar\s22\qc \li0\ri0\sb240\sa240\nowidctlpar\wrapdefault\aspalpha\aspnum\faauto\adjustright\rin0\lin0\itap0\pararsid2517430 \rtlch\fcs1 \af0\afs20\alang1025 \ltrch\fcs0 \i\fs24\lang2057\langfe2057\cgrid\langnp2057\langfenp2057 {&#13;_x000a_\rtlch\fcs1 \af0 \ltrch\fcs0 \cs17\i0\v\fs20\cf9\lang1024\langfe1024\loch\af1\hich\af1\dbch\af31501\noproof\insrsid4135688\charrsid11797241 \hich\af1\dbch\af31501\loch\f1 &lt;OptDel&gt;}{\rtlch\fcs1 \af0 \ltrch\fcs0 \insrsid4135688\charrsid11797241 #}{&#13;_x000a_\rtlch\fcs1 \af1 \ltrch\fcs0 \cs18\v\f1\fs20\cf15\insrsid4135688\charrsid11797241 MNU[CROSSREFNO][CROSSREFYES]@CHOICE@}{\rtlch\fcs1 \af0 \ltrch\fcs0 \insrsid4135688\charrsid11797241 #}{\rtlch\fcs1 \af0 \ltrch\fcs0 &#13;_x000a_\cs17\i0\v\fs20\cf9\lang1024\langfe1024\loch\af1\hich\af1\dbch\af31501\noproof\insrsid4135688\charrsid11797241 \hich\af1\dbch\af31501\loch\f1 &lt;/OptDel&gt;}{\rtlch\fcs1 \af0 \ltrch\fcs0 \insrsid4135688\charrsid11797241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4135688\charrsid11797241 \hich\af1\dbch\af31501\loch\f1 &lt;TitreJust&gt;}{\rtlch\fcs1 \af0 \ltrch\fcs0 \insrsid4135688\charrsid11797241 &#13;_x000a_Justification}{\rtlch\fcs1 \af0 \ltrch\fcs0 \cs17\i0\v\fs20\cf9\lang1024\langfe1024\loch\af1\hich\af1\dbch\af31501\noproof\insrsid4135688\charrsid11797241 \hich\af1\dbch\af31501\loch\f1 &lt;/TitreJust&gt;}{\rtlch\fcs1 \af0 \ltrch\fcs0 &#13;_x000a_\insrsid4135688\charrsid11797241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4135688\charrsid11797241 \hich\af1\dbch\af31501\loch\f1 &lt;OptDelPrev&gt;}{\rtlch\fcs1 \af0 \ltrch\fcs0 \insrsid4135688\charrsid11797241 #}{\rtlch\fcs1 \af1 &#13;_x000a_\ltrch\fcs0 \cs18\v\f1\fs20\cf15\insrsid4135688\charrsid11797241 MNU[TEXTJUSTYES][TEXTJUSTNO]@CHOICE@}{\rtlch\fcs1 \af0 \ltrch\fcs0 \insrsid4135688\charrsid11797241 #}{\rtlch\fcs1 \af0 \ltrch\fcs0 &#13;_x000a_\cs17\i0\v\fs20\cf9\lang1024\langfe1024\loch\af1\hich\af1\dbch\af31501\noproof\insrsid4135688\charrsid11797241 \hich\af1\dbch\af31501\loch\f1 &lt;/OptDelPrev&gt;}{\rtlch\fcs1 \af0 \ltrch\fcs0 \insrsid4135688\charrsid11797241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135688\charrsid11797241 \hich\af1\dbch\af31501\loch\f1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1d&#13;_x000a_93e39f1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615661 HideTWBExt;}{\s16\ql \li0\ri0\sa120\nowidctlpar\wrapdefault\aspalpha\aspnum\faauto\adjustright\rin0\lin0\itap0 \rtlch\fcs1 \af0\afs20\alang1025 \ltrch\fcs0 &#13;_x000a_\fs24\lang2057\langfe2057\cgrid\langnp2057\langfenp2057 \sbasedon0 \snext16 \spriority0 \styrsid11615661 Normal6a;}{\s17\ql \li0\ri0\nowidctlpar\wrapdefault\aspalpha\aspnum\faauto\adjustright\rin0\lin0\itap0 \rtlch\fcs1 \af0\afs20\alang1025 \ltrch\fcs0 &#13;_x000a_\b\fs24\lang2057\langfe2057\cgrid\langnp2057\langfenp2057 \sbasedon0 \snext17 \spriority0 \styrsid11615661 NormalBold;}{\s18\ql \li0\ri0\sa240\nowidctlpar\wrapdefault\aspalpha\aspnum\faauto\adjustright\rin0\lin0\itap0 \rtlch\fcs1 \af0\afs20\alang1025 &#13;_x000a_\ltrch\fcs0 \i\fs24\lang2057\langfe2057\cgrid\langnp2057\langfenp2057 \sbasedon0 \snext18 \spriority0 \styrsid11615661 AmJustText;}{\s19\qc \li0\ri0\sb240\sa240\nowidctlpar\wrapdefault\aspalpha\aspnum\faauto\adjustright\rin0\lin0\itap0 \rtlch\fcs1 &#13;_x000a_\af0\afs20\alang1025 \ltrch\fcs0 \i\fs24\lang2057\langfe2057\cgrid\langnp2057\langfenp2057 \sbasedon0 \snext19 \spriority0 \styrsid11615661 AmCrossRef;}{&#13;_x000a_\s20\qc \li0\ri0\sb240\sa240\keepn\nowidctlpar\wrapdefault\aspalpha\aspnum\faauto\adjustright\rin0\lin0\itap0 \rtlch\fcs1 \af0\afs20\alang1025 \ltrch\fcs0 \i\fs24\lang2057\langfe2057\cgrid\langnp2057\langfenp2057 &#13;_x000a_\sbasedon0 \snext18 \spriority0 \styrsid11615661 AmJustTitle;}{\s21\qr \li0\ri0\sb240\sa240\nowidctlpar\wrapdefault\aspalpha\aspnum\faauto\adjustright\rin0\lin0\itap0 \rtlch\fcs1 \af0\afs20\alang1025 \ltrch\fcs0 &#13;_x000a_\fs24\lang2057\langfe2057\cgrid\langnp2057\langfenp2057 \sbasedon0 \snext21 \spriority0 \styrsid11615661 AmOrLang;}{\s22\qc \li0\ri0\sa240\nowidctlpar\wrapdefault\aspalpha\aspnum\faauto\adjustright\rin0\lin0\itap0 \rtlch\fcs1 \af0\afs20\alang1025 &#13;_x000a_\ltrch\fcs0 \i\fs24\lang2057\langfe2057\cgrid\langnp2057\langfenp2057 \sbasedon0 \snext22 \spriority0 \styrsid11615661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1615661 AmNumberTabs;}{\s24\ql \li0\ri0\sb240\nowidctlpar\wrapdefault\aspalpha\aspnum\faauto\adjustright\rin0\lin0\itap0 \rtlch\fcs1 &#13;_x000a_\af0\afs20\alang1025 \ltrch\fcs0 \b\fs24\lang2057\langfe2057\cgrid\langnp2057\langfenp2057 \sbasedon0 \snext24 \spriority0 \styrsid11615661 NormalBold12b;}}{\*\rsidtbl \rsid24658\rsid358857\rsid735077\rsid787282\rsid2101837\rsid2892074\rsid3622648&#13;_x000a_\rsid4666813\rsid5708216\rsid6641733\rsid7553164\rsid8465581\rsid8681905\rsid8724649\rsid9636012\rsid9862312\rsid11215221\rsid11370291\rsid11434737\rsid11607138\rsid11615661\rsid11824949\rsid12154954\rsid14424199\rsid15204470\rsid15285974\rsid15535219&#13;_x000a_\rsid15950462\rsid16324206\rsid16662270}{\mmathPr\mmathFont34\mbrkBin0\mbrkBinSub0\msmallFrac0\mdispDef1\mlMargin0\mrMargin0\mdefJc1\mwrapIndent1440\mintLim0\mnaryLim1}{\info{\author FELIX Karina}{\operator FELIX Karina}&#13;_x000a_{\creatim\yr2019\mo7\dy3\hr20\min19}{\revtim\yr2019\mo7\dy3\hr20\min19}{\version1}{\edmins0}{\nofpages1}{\nofwords32}{\nofchars369}{\*\company European Parliament}{\nofcharsws373}{\vern97}}{\*\xmlnstbl {\xmlns1 http://schemas.microsoft.com/office/word/200&#13;_x000a_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61566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101837 &#13;_x000a_\chftnsep &#13;_x000a_\par }}{\*\ftnsepc \ltrpar \pard\plain \ltrpar\ql \li0\ri0\widctlpar\wrapdefault\aspalpha\aspnum\faauto\adjustright\rin0\lin0\itap0 \rtlch\fcs1 \af0\afs20\alang1025 \ltrch\fcs0 \fs24\lang2057\langfe2057\cgrid\langnp2057\langfenp2057 {\rtlch\fcs1 \af0 &#13;_x000a_\ltrch\fcs0 \insrsid2101837 \chftnsepc &#13;_x000a_\par }}{\*\aftnsep \ltrpar \pard\plain \ltrpar\ql \li0\ri0\widctlpar\wrapdefault\aspalpha\aspnum\faauto\adjustright\rin0\lin0\itap0 \rtlch\fcs1 \af0\afs20\alang1025 \ltrch\fcs0 \fs24\lang2057\langfe2057\cgrid\langnp2057\langfenp2057 {\rtlch\fcs1 \af0 &#13;_x000a_\ltrch\fcs0 \insrsid2101837 \chftnsep &#13;_x000a_\par }}{\*\aftnsepc \ltrpar \pard\plain \ltrpar\ql \li0\ri0\widctlpar\wrapdefault\aspalpha\aspnum\faauto\adjustright\rin0\lin0\itap0 \rtlch\fcs1 \af0\afs20\alang1025 \ltrch\fcs0 \fs24\lang2057\langfe2057\cgrid\langnp2057\langfenp2057 {\rtlch\fcs1 \af0 &#13;_x000a_\ltrch\fcs0 \insrsid210183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1615661 \rtlch\fcs1 \af0\afs20\alang1025 \ltrch\fcs0 \b\fs24\lang2057\langfe2057\cgrid\langnp2057\langfenp2057 {\rtlch\fcs1 \af0 \ltrch\fcs0 \cs15\b0\v\f1\fs20\cf9\lang1030\langfe2057\langnp1030\insrsid11615661\charrsid5141309 &#13;_x000a_{\*\bkmkstart restart}&lt;Amend&gt;}{\rtlch\fcs1 \af0 \ltrch\fcs0 \lang1030\langfe2057\langnp1030\insrsid11615661\charrsid5141309 [ZAMENDMENT]\tab \tab }{\rtlch\fcs1 \af0 \ltrch\fcs0 &#13;_x000a_\cs15\b0\v\f1\fs20\cf9\lang1030\langfe2057\langnp1030\insrsid11615661\charrsid5141309 &lt;NumAm&gt;}{\rtlch\fcs1 \af0 \ltrch\fcs0 \lang1030\langfe2057\langnp1030\insrsid11615661\charrsid5141309 [ZNRAM]}{\rtlch\fcs1 \af0 \ltrch\fcs0 &#13;_x000a_\cs15\b0\v\f1\fs20\cf9\lang1030\langfe2057\langnp1030\insrsid11615661\charrsid5141309 &lt;/NumAm&gt;}{\rtlch\fcs1 \af0 \ltrch\fcs0 \lang1030\langfe2057\langnp1030\insrsid11615661\charrsid5141309 &#13;_x000a_\par }\pard\plain \ltrpar\s24\ql \li0\ri0\sb240\keepn\nowidctlpar\wrapdefault\aspalpha\aspnum\faauto\adjustright\rin0\lin0\itap0\pararsid11615661 \rtlch\fcs1 \af0\afs20\alang1025 \ltrch\fcs0 \b\fs24\lang2057\langfe2057\cgrid\langnp2057\langfenp2057 {&#13;_x000a_\rtlch\fcs1 \af0 \ltrch\fcs0 \cs15\b0\v\f1\fs20\cf9\lang1030\langfe2057\langnp1030\insrsid11615661\charrsid5141309 &lt;DocAmend&gt;}{\rtlch\fcs1 \af0 \ltrch\fcs0 \lang1030\langfe2057\langnp1030\insrsid11615661\charrsid5141309 [ZPROPOSAL][ZAMACT]}{\rtlch\fcs1 &#13;_x000a_\af0 \ltrch\fcs0 \cs15\b0\v\f1\fs20\cf9\lang1030\langfe2057\langnp1030\insrsid11615661\charrsid5141309 &lt;/DocAmend&gt;}{\rtlch\fcs1 \af0 \ltrch\fcs0 \lang1030\langfe2057\langnp1030\insrsid11615661\charrsid5141309 &#13;_x000a_\par }\pard\plain \ltrpar\s17\ql \li0\ri0\keepn\nowidctlpar\wrapdefault\aspalpha\aspnum\faauto\adjustright\rin0\lin0\itap0\pararsid11615661 \rtlch\fcs1 \af0\afs20\alang1025 \ltrch\fcs0 \b\fs24\lang2057\langfe2057\cgrid\langnp2057\langfenp2057 {\rtlch\fcs1 &#13;_x000a_\af0 \ltrch\fcs0 \cs15\b0\v\f1\fs20\cf9\lang1030\langfe2057\langnp1030\insrsid11615661\charrsid5141309 &lt;Article&gt;}{\rtlch\fcs1 \af0 \ltrch\fcs0 \lang1030\langfe2057\langnp1030\insrsid11615661\charrsid5141309 [ZAMPART]}{\rtlch\fcs1 \af0 \ltrch\fcs0 &#13;_x000a_\cs15\b0\v\f1\fs20\cf9\lang1030\langfe2057\langnp1030\insrsid11615661\charrsid5141309 &lt;/Article&gt;}{\rtlch\fcs1 \af0 \ltrch\fcs0 \lang1030\langfe2057\langnp1030\insrsid11615661\charrsid5141309 &#13;_x000a_\par }\pard\plain \ltrpar\ql \li0\ri0\keepn\widctlpar\wrapdefault\aspalpha\aspnum\faauto\adjustright\rin0\lin0\itap0\pararsid11615661 \rtlch\fcs1 \af0\afs20\alang1025 \ltrch\fcs0 \fs24\lang2057\langfe2057\cgrid\langnp2057\langfenp2057 {\rtlch\fcs1 \af0 &#13;_x000a_\ltrch\fcs0 \cs15\v\f1\fs20\cf9\lang1043\langfe2057\langnp1043\insrsid11615661\charrsid5141309 &lt;DocAmend2&gt;&lt;OptDel&gt;}{\rtlch\fcs1 \af0 \ltrch\fcs0 \lang1043\langfe2057\langnp1043\insrsid11615661\charrsid5141309 [ZNRACT]}{\rtlch\fcs1 \af0 \ltrch\fcs0 &#13;_x000a_\cs15\v\f1\fs20\cf9\lang1043\langfe2057\langnp1043\insrsid11615661\charrsid5141309 &lt;/OptDel&gt;&lt;/DocAmend2&gt;}{\rtlch\fcs1 \af0 \ltrch\fcs0 \lang1043\langfe2057\langnp1043\insrsid11615661\charrsid5141309 &#13;_x000a_\par }\pard \ltrpar\ql \li0\ri0\widctlpar\wrapdefault\aspalpha\aspnum\faauto\adjustright\rin0\lin0\itap0\pararsid11615661 {\rtlch\fcs1 \af0 \ltrch\fcs0 \cs15\v\f1\fs20\cf9\lang1036\langfe2057\langnp1036\insrsid11615661\charrsid5141309 &lt;Article2&gt;&lt;OptDel&gt;}{&#13;_x000a_\rtlch\fcs1 \af0 \ltrch\fcs0 \lang1036\langfe2057\langnp1036\insrsid11615661\charrsid5141309 [ZACTPART]}{\rtlch\fcs1 \af0 \ltrch\fcs0 \cs15\v\f1\fs20\cf9\lang1036\langfe2057\langnp1036\insrsid11615661\charrsid5141309 &lt;/OptDel&gt;&lt;/Article2&gt;}{\rtlch\fcs1 &#13;_x000a_\af0 \ltrch\fcs0 \lang1036\langfe2057\langnp1036\insrsid11615661\charrsid5141309 &#13;_x000a_\par \ltrrow}\trowd \irow0\irowband0\ltrrow\ts11\trqc\trgaph340\trleft-340\trftsWidth3\trwWidth9752\trftsWidthB3\trpaddl340\trpaddr340\trpaddfl3\trpaddft3\trpaddfb3\trpaddfr3\tblrsid2517430\tblind0\tblindtype3 \clvertalt\clbrdrt\brdrtbl \clbrdrl\brdrtbl &#13;_x000a_\clbrdrb\brdrtbl \clbrdrr\brdrtbl \cltxlrtb\clftsWidth3\clwWidth9752\clshdrawnil \cellx9412\pard\plain \ltrpar\ql \li0\ri0\keepn\widctlpar\intbl\wrapdefault\aspalpha\aspnum\faauto\adjustright\rin0\lin0\pararsid14315216 \rtlch\fcs1 \af0\afs20\alang1025 &#13;_x000a_\ltrch\fcs0 \fs24\lang2057\langfe2057\cgrid\langnp2057\langfenp2057 {\rtlch\fcs1 \af0 \ltrch\fcs0 \lang1036\langfe2057\langnp1036\insrsid11615661\charrsid5141309 \cell }\pard\plain \ltrpar&#13;_x000a_\ql \li0\ri0\widctlpar\intbl\wrapdefault\aspalpha\aspnum\faauto\adjustright\rin0\lin0 \rtlch\fcs1 \af0\afs20\alang1025 \ltrch\fcs0 \fs24\lang2057\langfe2057\cgrid\langnp2057\langfenp2057 {\rtlch\fcs1 \af0 \ltrch\fcs0 \insrsid11615661\charrsid6040559 &#13;_x000a_\trowd \irow0\irowband0\ltrrow\ts11\trqc\trgaph340\trleft-340\trftsWidth3\trwWidth9752\trftsWidthB3\trpaddl340\trpaddr340\trpaddfl3\trpaddft3\trpaddfb3\trpaddfr3\tblrsid2517430\tblind0\tblindtype3 \clvertalt\clbrdrt\brdrtbl \clbrdrl\brdrtbl \clbrdrb&#13;_x000a_\brdrtbl \clbrdrr\brdrtbl \cltxlrtb\clftsWidth3\clwWidth9752\clshdrawnil \cellx9412\row \ltrrow}\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4315216 \rtlch\fcs1 \af0\afs20\alang1025 \ltrch\fcs0 \i\fs24\lang2057\langfe2057\cgrid\langnp2057\langfenp2057 {\rtlch\fcs1 \af0 \ltrch\fcs0 &#13;_x000a_\insrsid11615661\charrsid4593153 [ZLEFT]\cell [ZRIGHT]\cell }\pard\plain \ltrpar\ql \li0\ri0\widctlpar\intbl\wrapdefault\aspalpha\aspnum\faauto\adjustright\rin0\lin0 \rtlch\fcs1 \af0\afs20\alang1025 \ltrch\fcs0 &#13;_x000a_\fs24\lang2057\langfe2057\cgrid\langnp2057\langfenp2057 {\rtlch\fcs1 \af0 \ltrch\fcs0 \insrsid11615661\charrsid4593153 \trowd \irow1\irowband1\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2517430 \rtlch\fcs1 \af0\afs20\alang1025 \ltrch\fcs0 \fs24\lang2057\langfe2057\cgrid\langnp2057\langfenp2057 {\rtlch\fcs1 \af0 \ltrch\fcs0 &#13;_x000a_\insrsid11615661\charrsid4593153 [ZTEXTL]\cell [ZTEXTR]}{\rtlch\fcs1 \af0\afs24 \ltrch\fcs0 \insrsid11615661\charrsid4593153 \cell }\pard\plain \ltrpar\ql \li0\ri0\widctlpar\intbl\wrapdefault\aspalpha\aspnum\faauto\adjustright\rin0\lin0 \rtlch\fcs1 &#13;_x000a_\af0\afs20\alang1025 \ltrch\fcs0 \fs24\lang2057\langfe2057\cgrid\langnp2057\langfenp2057 {\rtlch\fcs1 \af0 \ltrch\fcs0 \insrsid11615661\charrsid4593153 \trowd \irow2\irowband2\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1615661 \rtlch\fcs1 \af0\afs20\alang1025 \ltrch\fcs0 \fs24\lang2057\langfe2057\cgrid\langnp2057\langfenp2057 {\rtlch\fcs1 \af0 \ltrch\fcs0 &#13;_x000a_\insrsid11615661\charrsid4593153 Or. }{\rtlch\fcs1 \af0 \ltrch\fcs0 \cs15\v\f1\fs20\cf9\insrsid11615661\charrsid4593153 &lt;Original&gt;}{\rtlch\fcs1 \af0 \ltrch\fcs0 \insrsid11615661\charrsid4593153 [ZORLANG]}{\rtlch\fcs1 \af0 \ltrch\fcs0 &#13;_x000a_\cs15\v\f1\fs20\cf9\insrsid11615661\charrsid4593153 &lt;/Original&gt;}{\rtlch\fcs1 \af0 \ltrch\fcs0 \insrsid11615661\charrsid4593153 &#13;_x000a_\par }\pard\plain \ltrpar\s19\qc \li0\ri0\sb240\sa240\nowidctlpar\wrapdefault\aspalpha\aspnum\faauto\adjustright\rin0\lin0\itap0\pararsid11615661 \rtlch\fcs1 \af0\afs20\alang1025 \ltrch\fcs0 \i\fs24\lang2057\langfe2057\cgrid\langnp2057\langfenp2057 {&#13;_x000a_\rtlch\fcs1 \af0 \ltrch\fcs0 \cs15\i0\v\f1\fs20\cf9\insrsid11615661\charrsid4593153 &lt;OptDel&gt;}{\rtlch\fcs1 \af0 \ltrch\fcs0 \insrsid11615661\charrsid4593153 [ZCROSSREF]}{\rtlch\fcs1 \af0 \ltrch\fcs0 \cs15\i0\v\f1\fs20\cf9\insrsid11615661\charrsid4593153 &#13;_x000a_&lt;/OptDel&gt;}{\rtlch\fcs1 \af0 \ltrch\fcs0 \insrsid11615661\charrsid4593153 &#13;_x000a_\par }\pard\plain \ltrpar\s20\qc \li0\ri0\sb240\sa240\keepn\nowidctlpar\wrapdefault\aspalpha\aspnum\faauto\adjustright\rin0\lin0\itap0\pararsid11615661 \rtlch\fcs1 \af0\afs20\alang1025 \ltrch\fcs0 \i\fs24\lang2057\langfe2057\cgrid\langnp2057\langfenp2057 {&#13;_x000a_\rtlch\fcs1 \af0 \ltrch\fcs0 \cs15\i0\v\f1\fs20\cf9\insrsid11615661\charrsid4593153 &lt;TitreJust&gt;}{\rtlch\fcs1 \af0 \ltrch\fcs0 \insrsid11615661\charrsid4593153 [ZJUSTIFICATION]}{\rtlch\fcs1 \af0 \ltrch\fcs0 &#13;_x000a_\cs15\i0\v\f1\fs20\cf9\insrsid11615661\charrsid4593153 &lt;/TitreJust&gt;}{\rtlch\fcs1 \af0 \ltrch\fcs0 \insrsid11615661\charrsid4593153 &#13;_x000a_\par }\pard\plain \ltrpar\s18\ql \li0\ri0\sa240\nowidctlpar\wrapdefault\aspalpha\aspnum\faauto\adjustright\rin0\lin0\itap0\pararsid11615661 \rtlch\fcs1 \af0\afs20\alang1025 \ltrch\fcs0 \i\fs24\lang2057\langfe2057\cgrid\langnp2057\langfenp2057 {\rtlch\fcs1 &#13;_x000a_\af0 \ltrch\fcs0 \cs15\i0\v\f1\fs20\cf9\insrsid11615661\charrsid4593153 &lt;OptDelPrev&gt;}{\rtlch\fcs1 \af0 \ltrch\fcs0 \insrsid11615661\charrsid4593153 [ZTEXTJUST]}{\rtlch\fcs1 \af0 \ltrch\fcs0 \cs15\i0\v\f1\fs20\cf9\insrsid11615661\charrsid4593153 &#13;_x000a_&lt;/OptDelPrev&gt;}{\rtlch\fcs1 \af0 \ltrch\fcs0 \insrsid11615661\charrsid4593153 &#13;_x000a_\par }\pard\plain \ltrpar\ql \li0\ri0\widctlpar\wrapdefault\aspalpha\aspnum\faauto\adjustright\rin0\lin0\itap0\pararsid11615661 \rtlch\fcs1 \af0\afs20\alang1025 \ltrch\fcs0 \fs24\lang2057\langfe2057\cgrid\langnp2057\langfenp2057 {\rtlch\fcs1 \af0 \ltrch\fcs0 &#13;_x000a_\cs15\v\f1\fs20\cf9\insrsid11615661\charrsid4593153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70&#13;_x000a_25cecb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1347"/>
    <w:docVar w:name="TVTTITLE2" w:val="amending Regulation (EU) 2019/1238 on a pan-European Personal Pension Product (PEPP)"/>
    <w:docVar w:name="TXTLANGUE" w:val="EN"/>
    <w:docVar w:name="TXTLANGUEMIN" w:val="en"/>
    <w:docVar w:name="TXTNRC" w:val="0307/2025"/>
    <w:docVar w:name="TXTNRCOD" w:val="2025/0363"/>
    <w:docVar w:name="TXTNRCOM" w:val="(2025)0840"/>
    <w:docVar w:name="TXTNRFIRSTAM" w:val="1"/>
    <w:docVar w:name="TXTNRLASTAM" w:val="50"/>
    <w:docVar w:name="TXTNRPE" w:val="790.827"/>
    <w:docVar w:name="TXTPE" w:val="790.827"/>
    <w:docVar w:name="TXTPEorAP" w:val="PE"/>
    <w:docVar w:name="TXTROUTE" w:val="PR\1347503EN.docx"/>
    <w:docVar w:name="TXTTITLE" w:val="amending Regulation (EU) 2019/1238 on a pan-European Personal Pension Product (PEPP)"/>
    <w:docVar w:name="TXTVERSION" w:val="01-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5730951-A8D6-4AC8-8C39-1022CE72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CB43DA"/>
    <w:pPr>
      <w:tabs>
        <w:tab w:val="right" w:pos="454"/>
        <w:tab w:val="left" w:pos="737"/>
      </w:tabs>
      <w:ind w:left="737" w:hanging="737"/>
    </w:pPr>
    <w:rPr>
      <w:snapToGrid w:val="0"/>
      <w:sz w:val="18"/>
      <w:lang w:eastAsia="en-US"/>
    </w:rPr>
  </w:style>
  <w:style w:type="paragraph" w:customStyle="1" w:styleId="Lgendetitre">
    <w:name w:val="Légende titre"/>
    <w:basedOn w:val="Normal"/>
    <w:rsid w:val="00CB43DA"/>
    <w:pPr>
      <w:spacing w:before="240" w:after="240"/>
    </w:pPr>
    <w:rPr>
      <w:b/>
      <w:i/>
      <w:snapToGrid w:val="0"/>
      <w:lang w:eastAsia="en-US"/>
    </w:rPr>
  </w:style>
  <w:style w:type="paragraph" w:customStyle="1" w:styleId="Lgendestandard">
    <w:name w:val="Légende standard"/>
    <w:basedOn w:val="Normal"/>
    <w:rsid w:val="00CB43DA"/>
    <w:rPr>
      <w:sz w:val="18"/>
    </w:rPr>
  </w:style>
  <w:style w:type="paragraph" w:styleId="FootnoteText">
    <w:name w:val="footnote text"/>
    <w:basedOn w:val="Normal"/>
    <w:link w:val="FootnoteTextChar"/>
    <w:uiPriority w:val="99"/>
    <w:unhideWhenUsed/>
    <w:rsid w:val="00607724"/>
    <w:pPr>
      <w:widowControl/>
      <w:jc w:val="both"/>
    </w:pPr>
    <w:rPr>
      <w:rFonts w:eastAsiaTheme="minorHAnsi"/>
      <w:sz w:val="20"/>
      <w:lang w:eastAsia="en-US"/>
    </w:rPr>
  </w:style>
  <w:style w:type="character" w:customStyle="1" w:styleId="FootnoteTextChar">
    <w:name w:val="Footnote Text Char"/>
    <w:basedOn w:val="DefaultParagraphFont"/>
    <w:link w:val="FootnoteText"/>
    <w:uiPriority w:val="99"/>
    <w:rsid w:val="00607724"/>
    <w:rPr>
      <w:rFonts w:eastAsiaTheme="minorHAnsi"/>
      <w:lang w:eastAsia="en-US"/>
    </w:rPr>
  </w:style>
  <w:style w:type="character" w:styleId="FootnoteReference">
    <w:name w:val="footnote reference"/>
    <w:basedOn w:val="DefaultParagraphFont"/>
    <w:uiPriority w:val="99"/>
    <w:unhideWhenUsed/>
    <w:rsid w:val="00607724"/>
    <w:rPr>
      <w:vertAlign w:val="superscript"/>
    </w:rPr>
  </w:style>
  <w:style w:type="paragraph" w:customStyle="1" w:styleId="msonormal">
    <w:name w:val="msonormal"/>
    <w:basedOn w:val="Normal"/>
    <w:rsid w:val="00596072"/>
    <w:pPr>
      <w:widowControl/>
      <w:spacing w:before="100" w:beforeAutospacing="1" w:after="100" w:afterAutospacing="1"/>
    </w:pPr>
    <w:rPr>
      <w:szCs w:val="24"/>
    </w:rPr>
  </w:style>
  <w:style w:type="paragraph" w:styleId="Footer">
    <w:name w:val="footer"/>
    <w:link w:val="FooterChar"/>
    <w:unhideWhenUsed/>
    <w:rsid w:val="00596072"/>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596072"/>
    <w:rPr>
      <w:sz w:val="22"/>
    </w:rPr>
  </w:style>
  <w:style w:type="character" w:customStyle="1" w:styleId="Normal12Char">
    <w:name w:val="Normal12 Char"/>
    <w:basedOn w:val="DefaultParagraphFont"/>
    <w:link w:val="Normal12"/>
    <w:locked/>
    <w:rsid w:val="00596072"/>
    <w:rPr>
      <w:noProof/>
      <w:sz w:val="24"/>
    </w:rPr>
  </w:style>
  <w:style w:type="paragraph" w:customStyle="1" w:styleId="Normal12">
    <w:name w:val="Normal12"/>
    <w:basedOn w:val="Normal"/>
    <w:link w:val="Normal12Char"/>
    <w:rsid w:val="00596072"/>
    <w:pPr>
      <w:spacing w:after="240"/>
    </w:pPr>
    <w:rPr>
      <w:noProof/>
    </w:rPr>
  </w:style>
  <w:style w:type="paragraph" w:customStyle="1" w:styleId="CommitteeAM">
    <w:name w:val="CommitteeAM"/>
    <w:basedOn w:val="Normal"/>
    <w:rsid w:val="00596072"/>
    <w:pPr>
      <w:spacing w:before="240" w:after="600"/>
      <w:jc w:val="center"/>
    </w:pPr>
    <w:rPr>
      <w:i/>
    </w:rPr>
  </w:style>
  <w:style w:type="paragraph" w:customStyle="1" w:styleId="ZDateAM">
    <w:name w:val="ZDateAM"/>
    <w:basedOn w:val="Normal"/>
    <w:rsid w:val="00596072"/>
    <w:pPr>
      <w:tabs>
        <w:tab w:val="right" w:pos="9356"/>
      </w:tabs>
      <w:spacing w:after="480"/>
    </w:pPr>
    <w:rPr>
      <w:noProof/>
    </w:rPr>
  </w:style>
  <w:style w:type="paragraph" w:customStyle="1" w:styleId="ProjRap">
    <w:name w:val="ProjRap"/>
    <w:basedOn w:val="Normal"/>
    <w:rsid w:val="00596072"/>
    <w:pPr>
      <w:tabs>
        <w:tab w:val="right" w:pos="9356"/>
      </w:tabs>
    </w:pPr>
    <w:rPr>
      <w:b/>
      <w:noProof/>
    </w:rPr>
  </w:style>
  <w:style w:type="paragraph" w:customStyle="1" w:styleId="PELeft">
    <w:name w:val="PELeft"/>
    <w:basedOn w:val="Normal"/>
    <w:rsid w:val="00596072"/>
    <w:pPr>
      <w:spacing w:before="40" w:after="40"/>
    </w:pPr>
    <w:rPr>
      <w:rFonts w:ascii="Arial" w:hAnsi="Arial" w:cs="Arial"/>
      <w:sz w:val="22"/>
      <w:szCs w:val="22"/>
    </w:rPr>
  </w:style>
  <w:style w:type="paragraph" w:customStyle="1" w:styleId="PERight">
    <w:name w:val="PERight"/>
    <w:basedOn w:val="Normal"/>
    <w:next w:val="Normal"/>
    <w:rsid w:val="00596072"/>
    <w:pPr>
      <w:jc w:val="right"/>
    </w:pPr>
    <w:rPr>
      <w:rFonts w:ascii="Arial" w:hAnsi="Arial" w:cs="Arial"/>
      <w:sz w:val="22"/>
      <w:szCs w:val="22"/>
    </w:rPr>
  </w:style>
  <w:style w:type="character" w:customStyle="1" w:styleId="Normal6Char">
    <w:name w:val="Normal6 Char"/>
    <w:basedOn w:val="DefaultParagraphFont"/>
    <w:link w:val="Normal6"/>
    <w:locked/>
    <w:rsid w:val="00596072"/>
    <w:rPr>
      <w:sz w:val="24"/>
      <w:lang w:val="fi-FI"/>
    </w:rPr>
  </w:style>
  <w:style w:type="paragraph" w:customStyle="1" w:styleId="Normal6">
    <w:name w:val="Normal6"/>
    <w:basedOn w:val="Normal"/>
    <w:link w:val="Normal6Char"/>
    <w:rsid w:val="00596072"/>
    <w:pPr>
      <w:spacing w:after="120"/>
    </w:pPr>
  </w:style>
  <w:style w:type="character" w:customStyle="1" w:styleId="NormalBoldChar">
    <w:name w:val="NormalBold Char"/>
    <w:basedOn w:val="DefaultParagraphFont"/>
    <w:link w:val="NormalBold"/>
    <w:locked/>
    <w:rsid w:val="00596072"/>
    <w:rPr>
      <w:b/>
      <w:sz w:val="24"/>
    </w:rPr>
  </w:style>
  <w:style w:type="paragraph" w:customStyle="1" w:styleId="Normal12Italic">
    <w:name w:val="Normal12Italic"/>
    <w:basedOn w:val="Normal12"/>
    <w:rsid w:val="00596072"/>
    <w:rPr>
      <w:i/>
    </w:rPr>
  </w:style>
  <w:style w:type="paragraph" w:customStyle="1" w:styleId="JustificationTitle">
    <w:name w:val="JustificationTitle"/>
    <w:basedOn w:val="Normal"/>
    <w:next w:val="Normal12"/>
    <w:rsid w:val="00596072"/>
    <w:pPr>
      <w:keepNext/>
      <w:spacing w:before="240" w:after="240"/>
      <w:jc w:val="center"/>
    </w:pPr>
    <w:rPr>
      <w:i/>
      <w:noProof/>
    </w:rPr>
  </w:style>
  <w:style w:type="paragraph" w:customStyle="1" w:styleId="Olang">
    <w:name w:val="Olang"/>
    <w:basedOn w:val="Normal"/>
    <w:rsid w:val="00596072"/>
    <w:pPr>
      <w:spacing w:before="240" w:after="240"/>
      <w:jc w:val="right"/>
    </w:pPr>
    <w:rPr>
      <w:noProof/>
      <w:szCs w:val="24"/>
    </w:rPr>
  </w:style>
  <w:style w:type="paragraph" w:customStyle="1" w:styleId="ColumnHeading">
    <w:name w:val="ColumnHeading"/>
    <w:basedOn w:val="Normal"/>
    <w:rsid w:val="00596072"/>
    <w:pPr>
      <w:spacing w:after="240"/>
      <w:jc w:val="center"/>
    </w:pPr>
    <w:rPr>
      <w:i/>
    </w:rPr>
  </w:style>
  <w:style w:type="paragraph" w:customStyle="1" w:styleId="AMNumberTabs0">
    <w:name w:val="AMNumberTabs"/>
    <w:basedOn w:val="Normal"/>
    <w:rsid w:val="005960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596072"/>
    <w:pPr>
      <w:spacing w:before="240"/>
      <w:jc w:val="center"/>
    </w:pPr>
    <w:rPr>
      <w:i/>
    </w:rPr>
  </w:style>
  <w:style w:type="paragraph" w:customStyle="1" w:styleId="Footer2">
    <w:name w:val="Footer2"/>
    <w:basedOn w:val="Normal12"/>
    <w:rsid w:val="00596072"/>
    <w:pPr>
      <w:tabs>
        <w:tab w:val="center" w:pos="4535"/>
        <w:tab w:val="right" w:pos="9923"/>
      </w:tabs>
      <w:spacing w:line="480" w:lineRule="auto"/>
      <w:ind w:left="-851"/>
    </w:pPr>
    <w:rPr>
      <w:rFonts w:ascii="Arial" w:cs="Arial"/>
      <w:b/>
      <w:sz w:val="48"/>
    </w:rPr>
  </w:style>
  <w:style w:type="character" w:customStyle="1" w:styleId="Footer2Middle">
    <w:name w:val="Footer2Middle"/>
    <w:rsid w:val="00596072"/>
    <w:rPr>
      <w:rFonts w:ascii="Arial" w:hAnsi="Arial" w:cs="Arial" w:hint="default"/>
      <w:b w:val="0"/>
      <w:bCs w:val="0"/>
      <w:i/>
      <w:iCs w:val="0"/>
      <w:color w:val="C0C0C0"/>
      <w:sz w:val="22"/>
    </w:rPr>
  </w:style>
  <w:style w:type="paragraph" w:customStyle="1" w:styleId="EntPE">
    <w:name w:val="EntPE"/>
    <w:basedOn w:val="Normal12"/>
    <w:rsid w:val="00596072"/>
    <w:pPr>
      <w:jc w:val="center"/>
    </w:pPr>
    <w:rPr>
      <w:noProof w:val="0"/>
      <w:sz w:val="56"/>
    </w:rPr>
  </w:style>
  <w:style w:type="paragraph" w:customStyle="1" w:styleId="Normal24a">
    <w:name w:val="Normal24a"/>
    <w:basedOn w:val="Normal"/>
    <w:rsid w:val="003C0EAC"/>
    <w:pPr>
      <w:spacing w:after="480"/>
    </w:pPr>
  </w:style>
  <w:style w:type="paragraph" w:customStyle="1" w:styleId="NormalBoldCenter">
    <w:name w:val="NormalBoldCenter"/>
    <w:basedOn w:val="Normal"/>
    <w:rsid w:val="003C0EAC"/>
    <w:pPr>
      <w:jc w:val="center"/>
    </w:pPr>
    <w:rPr>
      <w:b/>
    </w:rPr>
  </w:style>
  <w:style w:type="paragraph" w:customStyle="1" w:styleId="Footprint12b">
    <w:name w:val="Footprint12b"/>
    <w:basedOn w:val="Normal"/>
    <w:rsid w:val="003C0EAC"/>
    <w:pPr>
      <w:spacing w:before="240"/>
    </w:pPr>
    <w:rPr>
      <w:szCs w:val="24"/>
    </w:rPr>
  </w:style>
  <w:style w:type="paragraph" w:customStyle="1" w:styleId="NormalSingle">
    <w:name w:val="NormalSingle"/>
    <w:basedOn w:val="Normal"/>
    <w:qFormat/>
    <w:rsid w:val="003C0EAC"/>
    <w:rPr>
      <w:szCs w:val="24"/>
    </w:rPr>
  </w:style>
  <w:style w:type="character" w:styleId="Hyperlink">
    <w:name w:val="Hyperlink"/>
    <w:basedOn w:val="DefaultParagraphFont"/>
    <w:rsid w:val="003C0EAC"/>
    <w:rPr>
      <w:color w:val="0563C1" w:themeColor="hyperlink"/>
      <w:u w:val="single"/>
    </w:rPr>
  </w:style>
  <w:style w:type="character" w:customStyle="1" w:styleId="UnresolvedMention">
    <w:name w:val="Unresolved Mention"/>
    <w:basedOn w:val="DefaultParagraphFont"/>
    <w:uiPriority w:val="99"/>
    <w:semiHidden/>
    <w:unhideWhenUsed/>
    <w:rsid w:val="003C0EAC"/>
    <w:rPr>
      <w:color w:val="605E5C"/>
      <w:shd w:val="clear" w:color="auto" w:fill="E1DFDD"/>
    </w:rPr>
  </w:style>
  <w:style w:type="paragraph" w:styleId="Revision">
    <w:name w:val="Revision"/>
    <w:hidden/>
    <w:uiPriority w:val="99"/>
    <w:semiHidden/>
    <w:rsid w:val="00777A77"/>
    <w:rPr>
      <w:sz w:val="24"/>
    </w:rPr>
  </w:style>
  <w:style w:type="character" w:styleId="CommentReference">
    <w:name w:val="annotation reference"/>
    <w:basedOn w:val="DefaultParagraphFont"/>
    <w:rsid w:val="00777A77"/>
    <w:rPr>
      <w:sz w:val="16"/>
      <w:szCs w:val="16"/>
    </w:rPr>
  </w:style>
  <w:style w:type="paragraph" w:styleId="CommentText">
    <w:name w:val="annotation text"/>
    <w:basedOn w:val="Normal"/>
    <w:link w:val="CommentTextChar"/>
    <w:rsid w:val="00777A77"/>
    <w:rPr>
      <w:sz w:val="20"/>
    </w:rPr>
  </w:style>
  <w:style w:type="character" w:customStyle="1" w:styleId="CommentTextChar">
    <w:name w:val="Comment Text Char"/>
    <w:basedOn w:val="DefaultParagraphFont"/>
    <w:link w:val="CommentText"/>
    <w:rsid w:val="00777A77"/>
  </w:style>
  <w:style w:type="paragraph" w:styleId="CommentSubject">
    <w:name w:val="annotation subject"/>
    <w:basedOn w:val="CommentText"/>
    <w:next w:val="CommentText"/>
    <w:link w:val="CommentSubjectChar"/>
    <w:semiHidden/>
    <w:unhideWhenUsed/>
    <w:rsid w:val="00777A77"/>
    <w:rPr>
      <w:b/>
      <w:bCs/>
    </w:rPr>
  </w:style>
  <w:style w:type="character" w:customStyle="1" w:styleId="CommentSubjectChar">
    <w:name w:val="Comment Subject Char"/>
    <w:basedOn w:val="CommentTextChar"/>
    <w:link w:val="CommentSubject"/>
    <w:semiHidden/>
    <w:rsid w:val="00777A77"/>
    <w:rPr>
      <w:b/>
      <w:bCs/>
    </w:rPr>
  </w:style>
  <w:style w:type="paragraph" w:customStyle="1" w:styleId="Fichefinancireattributiontitre">
    <w:name w:val="Fiche financière (attribution) titre"/>
    <w:basedOn w:val="Normal"/>
    <w:next w:val="Normal"/>
    <w:rsid w:val="00D61921"/>
    <w:pPr>
      <w:widowControl/>
      <w:spacing w:before="120" w:after="120"/>
      <w:jc w:val="center"/>
    </w:pPr>
    <w:rPr>
      <w:b/>
      <w:szCs w:val="22"/>
      <w:u w:val="single"/>
    </w:rPr>
  </w:style>
  <w:style w:type="paragraph" w:customStyle="1" w:styleId="Point2">
    <w:name w:val="Point 2"/>
    <w:basedOn w:val="Normal"/>
    <w:rsid w:val="00D61921"/>
    <w:pPr>
      <w:widowControl/>
      <w:spacing w:before="120" w:after="120"/>
      <w:ind w:left="1984" w:hanging="567"/>
      <w:jc w:val="both"/>
    </w:pPr>
    <w:rPr>
      <w:rFonts w:eastAsiaTheme="minorHAnsi"/>
      <w:szCs w:val="22"/>
      <w:lang w:eastAsia="en-US"/>
    </w:rPr>
  </w:style>
  <w:style w:type="paragraph" w:customStyle="1" w:styleId="Tiret3">
    <w:name w:val="Tiret 3"/>
    <w:basedOn w:val="Normal"/>
    <w:rsid w:val="00D61921"/>
    <w:pPr>
      <w:widowControl/>
      <w:numPr>
        <w:numId w:val="42"/>
      </w:numPr>
      <w:spacing w:before="120" w:after="120"/>
      <w:jc w:val="both"/>
    </w:pPr>
    <w:rPr>
      <w:rFonts w:eastAsiaTheme="minorHAnsi"/>
      <w:szCs w:val="22"/>
      <w:lang w:eastAsia="en-US"/>
    </w:rPr>
  </w:style>
  <w:style w:type="paragraph" w:styleId="NormalWeb">
    <w:name w:val="Normal (Web)"/>
    <w:basedOn w:val="Normal"/>
    <w:rsid w:val="008D1C9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www.europarl.europa.eu/data-protect/index.do" TargetMode="Externa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4.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reg/2014/1286/oj"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Ubaranik\AppData\Local\Temp\PR_COD_1amCom.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44</Pages>
  <Words>8684</Words>
  <Characters>72173</Characters>
  <Application>Microsoft Office Word</Application>
  <DocSecurity>0</DocSecurity>
  <Lines>2577</Lines>
  <Paragraphs>762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80095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2</cp:revision>
  <cp:lastPrinted>2026-07-20T13:04:00Z</cp:lastPrinted>
  <dcterms:created xsi:type="dcterms:W3CDTF">2026-08-28T08:17:00Z</dcterms:created>
  <dcterms:modified xsi:type="dcterms:W3CDTF">2026-08-28T08:17:00Z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1347503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Bookout">
    <vt:lpwstr>OK - 2026/08/28 10:17</vt:lpwstr>
  </property>
  <property fmtid="{D5CDD505-2E9C-101B-9397-08002B2CF9AE}" pid="9" name="Created with">
    <vt:lpwstr>10.3.0 Build [20260401]</vt:lpwstr>
  </property>
  <property fmtid="{D5CDD505-2E9C-101B-9397-08002B2CF9AE}" pid="10" name="FooterPath">
    <vt:lpwstr>PR\1347503FI.docx</vt:lpwstr>
  </property>
  <property fmtid="{D5CDD505-2E9C-101B-9397-08002B2CF9AE}" pid="11" name="LastEdited with">
    <vt:lpwstr>10.3.1 Build [20260701]</vt:lpwstr>
  </property>
  <property fmtid="{D5CDD505-2E9C-101B-9397-08002B2CF9AE}" pid="12" name="PE number">
    <vt:lpwstr>790.827</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- 2026/07/23 10:04</vt:lpwstr>
  </property>
</Properties>
</file>