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108BC" w:rsidRPr="00C7013B" w:rsidTr="00F55808">
        <w:trPr>
          <w:trHeight w:hRule="exact" w:val="1418"/>
        </w:trPr>
        <w:tc>
          <w:tcPr>
            <w:tcW w:w="6804" w:type="dxa"/>
            <w:shd w:val="clear" w:color="auto" w:fill="auto"/>
            <w:vAlign w:val="center"/>
          </w:tcPr>
          <w:p w:rsidR="00B13D6F" w:rsidRPr="00C7013B" w:rsidRDefault="00F7315F" w:rsidP="00F55808">
            <w:pPr>
              <w:pStyle w:val="EPName"/>
            </w:pPr>
            <w:r w:rsidRPr="00C7013B">
              <w:t>Parlamento Europeo</w:t>
            </w:r>
          </w:p>
          <w:p w:rsidR="00B13D6F" w:rsidRPr="00C7013B" w:rsidRDefault="00F7315F" w:rsidP="004926DF">
            <w:pPr>
              <w:pStyle w:val="EPTerm"/>
            </w:pPr>
            <w:r w:rsidRPr="00C7013B">
              <w:t>2019-2024</w:t>
            </w:r>
          </w:p>
        </w:tc>
        <w:tc>
          <w:tcPr>
            <w:tcW w:w="2268" w:type="dxa"/>
            <w:shd w:val="clear" w:color="auto" w:fill="auto"/>
          </w:tcPr>
          <w:p w:rsidR="00B13D6F" w:rsidRPr="00C7013B" w:rsidRDefault="00F7315F" w:rsidP="00F55808">
            <w:pPr>
              <w:pStyle w:val="EPLogo"/>
            </w:pPr>
            <w:r w:rsidRPr="00C7013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271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C7013B" w:rsidRDefault="00461601" w:rsidP="00461601">
      <w:pPr>
        <w:pStyle w:val="LineTop"/>
      </w:pPr>
    </w:p>
    <w:p w:rsidR="00461601" w:rsidRPr="00C7013B" w:rsidRDefault="00F7315F" w:rsidP="00461601">
      <w:pPr>
        <w:pStyle w:val="EPBody"/>
      </w:pPr>
      <w:r w:rsidRPr="00C7013B">
        <w:rPr>
          <w:rStyle w:val="HideTWBExt"/>
        </w:rPr>
        <w:t>&lt;</w:t>
      </w:r>
      <w:r w:rsidRPr="00C7013B">
        <w:rPr>
          <w:rStyle w:val="HideTWBExt"/>
          <w:i w:val="0"/>
        </w:rPr>
        <w:t>Commission</w:t>
      </w:r>
      <w:r w:rsidRPr="00C7013B">
        <w:rPr>
          <w:rStyle w:val="HideTWBExt"/>
        </w:rPr>
        <w:t>&gt;</w:t>
      </w:r>
      <w:r w:rsidRPr="00C7013B">
        <w:rPr>
          <w:rStyle w:val="HideTWBInt"/>
          <w:color w:val="auto"/>
        </w:rPr>
        <w:t>{EMPL}</w:t>
      </w:r>
      <w:r w:rsidRPr="00C7013B">
        <w:t>Comisión de Empleo y Asuntos Sociales</w:t>
      </w:r>
      <w:r w:rsidRPr="00C7013B">
        <w:rPr>
          <w:rStyle w:val="HideTWBExt"/>
        </w:rPr>
        <w:t>&lt;/</w:t>
      </w:r>
      <w:r w:rsidRPr="00C7013B">
        <w:rPr>
          <w:rStyle w:val="HideTWBExt"/>
          <w:i w:val="0"/>
        </w:rPr>
        <w:t>Commission</w:t>
      </w:r>
      <w:r w:rsidRPr="00C7013B">
        <w:rPr>
          <w:rStyle w:val="HideTWBExt"/>
        </w:rPr>
        <w:t>&gt;</w:t>
      </w:r>
    </w:p>
    <w:p w:rsidR="00461601" w:rsidRPr="00C7013B" w:rsidRDefault="00461601" w:rsidP="00461601">
      <w:pPr>
        <w:pStyle w:val="LineBottom"/>
      </w:pPr>
    </w:p>
    <w:p w:rsidR="00793EA9" w:rsidRPr="00C7013B" w:rsidRDefault="00F7315F">
      <w:pPr>
        <w:pStyle w:val="CoverReference"/>
      </w:pPr>
      <w:r w:rsidRPr="00C7013B">
        <w:rPr>
          <w:rStyle w:val="HideTWBExt"/>
          <w:b w:val="0"/>
        </w:rPr>
        <w:t>&lt;RefProc&gt;</w:t>
      </w:r>
      <w:r w:rsidRPr="00C7013B">
        <w:t>2022/0298</w:t>
      </w:r>
      <w:r w:rsidRPr="00C7013B">
        <w:rPr>
          <w:rStyle w:val="HideTWBExt"/>
          <w:b w:val="0"/>
        </w:rPr>
        <w:t>&lt;/RefProc&gt;&lt;RefTypeProc&gt;</w:t>
      </w:r>
      <w:r w:rsidRPr="00C7013B">
        <w:t>(COD)</w:t>
      </w:r>
      <w:r w:rsidRPr="00C7013B">
        <w:rPr>
          <w:rStyle w:val="HideTWBExt"/>
          <w:b w:val="0"/>
        </w:rPr>
        <w:t>&lt;/RefTypeProc&gt;</w:t>
      </w:r>
    </w:p>
    <w:p w:rsidR="00793EA9" w:rsidRPr="00C7013B" w:rsidRDefault="00F7315F">
      <w:pPr>
        <w:pStyle w:val="CoverDate"/>
      </w:pPr>
      <w:r w:rsidRPr="00C7013B">
        <w:rPr>
          <w:rStyle w:val="HideTWBExt"/>
        </w:rPr>
        <w:t>&lt;Date&gt;</w:t>
      </w:r>
      <w:r w:rsidRPr="00C7013B">
        <w:rPr>
          <w:rStyle w:val="HideTWBInt"/>
          <w:color w:val="auto"/>
        </w:rPr>
        <w:t>{11/01/2023}</w:t>
      </w:r>
      <w:r w:rsidRPr="00C7013B">
        <w:t>11.1.2023</w:t>
      </w:r>
      <w:r w:rsidRPr="00C7013B">
        <w:rPr>
          <w:rStyle w:val="HideTWBExt"/>
        </w:rPr>
        <w:t>&lt;/Date&gt;</w:t>
      </w:r>
    </w:p>
    <w:p w:rsidR="00793EA9" w:rsidRPr="00C7013B" w:rsidRDefault="00F7315F">
      <w:pPr>
        <w:pStyle w:val="CoverDocType"/>
      </w:pPr>
      <w:r w:rsidRPr="00C7013B">
        <w:rPr>
          <w:rStyle w:val="HideTWBExt"/>
          <w:b w:val="0"/>
        </w:rPr>
        <w:t>&lt;RefProcLect&gt;</w:t>
      </w:r>
      <w:r w:rsidRPr="00C7013B">
        <w:t>***I</w:t>
      </w:r>
      <w:r w:rsidRPr="00C7013B">
        <w:rPr>
          <w:rStyle w:val="HideTWBExt"/>
          <w:b w:val="0"/>
        </w:rPr>
        <w:t>&lt;/RefProcLect&gt;</w:t>
      </w:r>
    </w:p>
    <w:p w:rsidR="00793EA9" w:rsidRPr="00C7013B" w:rsidRDefault="00F7315F">
      <w:pPr>
        <w:pStyle w:val="CoverDocType24a"/>
      </w:pPr>
      <w:r w:rsidRPr="00C7013B">
        <w:rPr>
          <w:rStyle w:val="HideTWBExt"/>
          <w:b w:val="0"/>
        </w:rPr>
        <w:t>&lt;TitreType&gt;</w:t>
      </w:r>
      <w:r w:rsidRPr="00C7013B">
        <w:t xml:space="preserve">PROYECTO DE </w:t>
      </w:r>
      <w:r w:rsidRPr="00C7013B">
        <w:t>INFORME</w:t>
      </w:r>
      <w:r w:rsidRPr="00C7013B">
        <w:rPr>
          <w:rStyle w:val="HideTWBExt"/>
          <w:b w:val="0"/>
        </w:rPr>
        <w:t>&lt;/TitreType&gt;</w:t>
      </w:r>
    </w:p>
    <w:p w:rsidR="00793EA9" w:rsidRPr="00C7013B" w:rsidRDefault="00F7315F">
      <w:pPr>
        <w:pStyle w:val="CoverNormal"/>
      </w:pPr>
      <w:r w:rsidRPr="00C7013B">
        <w:rPr>
          <w:rStyle w:val="HideTWBExt"/>
        </w:rPr>
        <w:t>&lt;Titre&gt;</w:t>
      </w:r>
      <w:r w:rsidRPr="00C7013B">
        <w:t>sobre la propuesta de Directiva del Parlamento Europeo y del Consejo por la que se modifica la Directiva 2009/148/CE sobre la protección de los trabajadores contr</w:t>
      </w:r>
      <w:bookmarkStart w:id="0" w:name="_GoBack"/>
      <w:bookmarkEnd w:id="0"/>
      <w:r w:rsidRPr="00C7013B">
        <w:t xml:space="preserve">a los riesgos relacionados con la exposición al amianto durante el </w:t>
      </w:r>
      <w:r w:rsidRPr="00C7013B">
        <w:t>trabajo</w:t>
      </w:r>
      <w:r w:rsidRPr="00C7013B">
        <w:rPr>
          <w:rStyle w:val="HideTWBExt"/>
        </w:rPr>
        <w:t>&lt;/Titre&gt;</w:t>
      </w:r>
    </w:p>
    <w:p w:rsidR="00793EA9" w:rsidRPr="00C7013B" w:rsidRDefault="00F7315F">
      <w:pPr>
        <w:pStyle w:val="CoverNormal24a"/>
      </w:pPr>
      <w:r w:rsidRPr="00C7013B">
        <w:rPr>
          <w:rStyle w:val="HideTWBExt"/>
        </w:rPr>
        <w:t>&lt;DocRef&gt;</w:t>
      </w:r>
      <w:r w:rsidRPr="00C7013B">
        <w:t>(COM(2022)0489 – C9</w:t>
      </w:r>
      <w:r w:rsidRPr="00C7013B">
        <w:noBreakHyphen/>
        <w:t>0321/2022 – 2022/0298(COD))</w:t>
      </w:r>
      <w:r w:rsidRPr="00C7013B">
        <w:rPr>
          <w:rStyle w:val="HideTWBExt"/>
        </w:rPr>
        <w:t>&lt;/DocRef&gt;</w:t>
      </w:r>
    </w:p>
    <w:p w:rsidR="00793EA9" w:rsidRPr="00C7013B" w:rsidRDefault="00F7315F">
      <w:pPr>
        <w:pStyle w:val="CoverNormal24a"/>
      </w:pPr>
      <w:r w:rsidRPr="00C7013B">
        <w:rPr>
          <w:rStyle w:val="HideTWBExt"/>
        </w:rPr>
        <w:t>&lt;Commission&gt;</w:t>
      </w:r>
      <w:r w:rsidRPr="00C7013B">
        <w:rPr>
          <w:rStyle w:val="HideTWBInt"/>
          <w:color w:val="auto"/>
        </w:rPr>
        <w:t>{EMPL}</w:t>
      </w:r>
      <w:r w:rsidRPr="00C7013B">
        <w:t>Comisión de Empleo y Asuntos Sociales</w:t>
      </w:r>
      <w:r w:rsidRPr="00C7013B">
        <w:rPr>
          <w:rStyle w:val="HideTWBExt"/>
        </w:rPr>
        <w:t>&lt;/Commission&gt;</w:t>
      </w:r>
    </w:p>
    <w:p w:rsidR="00793EA9" w:rsidRPr="00C7013B" w:rsidRDefault="00F7315F">
      <w:pPr>
        <w:pStyle w:val="CoverNormal24a"/>
      </w:pPr>
      <w:r w:rsidRPr="00C7013B">
        <w:t xml:space="preserve">Ponente: </w:t>
      </w:r>
      <w:r w:rsidRPr="00C7013B">
        <w:rPr>
          <w:rStyle w:val="HideTWBExt"/>
        </w:rPr>
        <w:t>&lt;Depute&gt;</w:t>
      </w:r>
      <w:r w:rsidRPr="00C7013B">
        <w:t>Véronique Trillet</w:t>
      </w:r>
      <w:r w:rsidRPr="00C7013B">
        <w:noBreakHyphen/>
        <w:t>Lenoir</w:t>
      </w:r>
      <w:r w:rsidRPr="00C7013B">
        <w:rPr>
          <w:rStyle w:val="HideTWBExt"/>
        </w:rPr>
        <w:t>&lt;/Depute&gt;</w:t>
      </w:r>
    </w:p>
    <w:p w:rsidR="004926DF" w:rsidRPr="00C7013B" w:rsidRDefault="00F7315F" w:rsidP="00F55808">
      <w:r w:rsidRPr="00C7013B">
        <w:br w:type="page"/>
      </w:r>
      <w:fldSimple w:instr=" TITLE  \* MERGEFORMAT ">
        <w:r>
          <w:t>PR_COD_1amCom</w:t>
        </w:r>
      </w:fldSimple>
    </w:p>
    <w:p w:rsidR="004926DF" w:rsidRPr="00C7013B" w:rsidRDefault="004926DF" w:rsidP="00F55808"/>
    <w:p w:rsidR="004926DF" w:rsidRPr="00C7013B" w:rsidRDefault="004926DF" w:rsidP="00F5580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108BC" w:rsidRPr="00C7013B">
        <w:tc>
          <w:tcPr>
            <w:tcW w:w="5811" w:type="dxa"/>
          </w:tcPr>
          <w:p w:rsidR="004926DF" w:rsidRPr="00C7013B" w:rsidRDefault="00F7315F" w:rsidP="00F55808">
            <w:pPr>
              <w:pStyle w:val="Lgendetitre"/>
            </w:pPr>
            <w:r w:rsidRPr="00C7013B">
              <w:t xml:space="preserve">Explicación </w:t>
            </w:r>
            <w:r w:rsidRPr="00C7013B">
              <w:t>de los signos utilizados</w:t>
            </w:r>
          </w:p>
        </w:tc>
      </w:tr>
      <w:tr w:rsidR="005108BC" w:rsidRPr="00C7013B" w:rsidTr="00F55808">
        <w:trPr>
          <w:cantSplit/>
          <w:trHeight w:val="1807"/>
        </w:trPr>
        <w:tc>
          <w:tcPr>
            <w:tcW w:w="5811" w:type="dxa"/>
            <w:tcBorders>
              <w:bottom w:val="single" w:sz="4" w:space="0" w:color="auto"/>
            </w:tcBorders>
          </w:tcPr>
          <w:p w:rsidR="004926DF" w:rsidRPr="00C7013B" w:rsidRDefault="00F7315F" w:rsidP="00F55808">
            <w:pPr>
              <w:pStyle w:val="Lgendesigne"/>
            </w:pPr>
            <w:r w:rsidRPr="00C7013B">
              <w:tab/>
              <w:t>*</w:t>
            </w:r>
            <w:r w:rsidRPr="00C7013B">
              <w:tab/>
              <w:t>Procedimiento de consulta</w:t>
            </w:r>
          </w:p>
          <w:p w:rsidR="004926DF" w:rsidRPr="00C7013B" w:rsidRDefault="00F7315F" w:rsidP="00F55808">
            <w:pPr>
              <w:pStyle w:val="Lgendesigne"/>
            </w:pPr>
            <w:r w:rsidRPr="00C7013B">
              <w:tab/>
              <w:t>***</w:t>
            </w:r>
            <w:r w:rsidRPr="00C7013B">
              <w:tab/>
              <w:t>Procedimiento de aprobación</w:t>
            </w:r>
          </w:p>
          <w:p w:rsidR="004926DF" w:rsidRPr="00C7013B" w:rsidRDefault="00F7315F" w:rsidP="00F55808">
            <w:pPr>
              <w:pStyle w:val="Lgendesigne"/>
            </w:pPr>
            <w:r w:rsidRPr="00C7013B">
              <w:tab/>
              <w:t>***I</w:t>
            </w:r>
            <w:r w:rsidRPr="00C7013B">
              <w:tab/>
              <w:t>Procedimiento legislativo ordinario (primera lectura)</w:t>
            </w:r>
          </w:p>
          <w:p w:rsidR="004926DF" w:rsidRPr="00C7013B" w:rsidRDefault="00F7315F" w:rsidP="00F55808">
            <w:pPr>
              <w:pStyle w:val="Lgendesigne"/>
            </w:pPr>
            <w:r w:rsidRPr="00C7013B">
              <w:tab/>
              <w:t>***II</w:t>
            </w:r>
            <w:r w:rsidRPr="00C7013B">
              <w:tab/>
              <w:t>Procedimiento legislativo ordinario (segunda lectura)</w:t>
            </w:r>
          </w:p>
          <w:p w:rsidR="004926DF" w:rsidRPr="00C7013B" w:rsidRDefault="00F7315F" w:rsidP="00F55808">
            <w:pPr>
              <w:pStyle w:val="Lgendesigne"/>
            </w:pPr>
            <w:r w:rsidRPr="00C7013B">
              <w:tab/>
              <w:t>***III</w:t>
            </w:r>
            <w:r w:rsidRPr="00C7013B">
              <w:tab/>
              <w:t>Procedimiento legislativo ordinario (te</w:t>
            </w:r>
            <w:r w:rsidRPr="00C7013B">
              <w:t>rcera lectura)</w:t>
            </w:r>
          </w:p>
          <w:p w:rsidR="004926DF" w:rsidRPr="00C7013B" w:rsidRDefault="004926DF" w:rsidP="00F55808">
            <w:pPr>
              <w:pStyle w:val="Lgendestandard"/>
            </w:pPr>
          </w:p>
          <w:p w:rsidR="004926DF" w:rsidRPr="00C7013B" w:rsidRDefault="00F7315F" w:rsidP="00F55808">
            <w:pPr>
              <w:pStyle w:val="Lgendestandard"/>
            </w:pPr>
            <w:r w:rsidRPr="00C7013B">
              <w:t>(El procedimiento indicado se sustenta en la base jurídica propuesta en el proyecto de acto).</w:t>
            </w:r>
          </w:p>
          <w:p w:rsidR="004926DF" w:rsidRPr="00C7013B" w:rsidRDefault="004926DF" w:rsidP="00F55808">
            <w:pPr>
              <w:pStyle w:val="Lgendestandard"/>
            </w:pPr>
          </w:p>
        </w:tc>
      </w:tr>
    </w:tbl>
    <w:p w:rsidR="004926DF" w:rsidRPr="00C7013B" w:rsidRDefault="004926DF" w:rsidP="00F55808"/>
    <w:p w:rsidR="004926DF" w:rsidRPr="00C7013B" w:rsidRDefault="004926DF" w:rsidP="00F55808"/>
    <w:p w:rsidR="004926DF" w:rsidRPr="00C7013B" w:rsidRDefault="004926DF" w:rsidP="00F55808"/>
    <w:p w:rsidR="004926DF" w:rsidRPr="00C7013B" w:rsidRDefault="004926DF" w:rsidP="00F5580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108BC" w:rsidRPr="00C7013B">
        <w:tc>
          <w:tcPr>
            <w:tcW w:w="5811" w:type="dxa"/>
          </w:tcPr>
          <w:p w:rsidR="004926DF" w:rsidRPr="00C7013B" w:rsidRDefault="00F7315F" w:rsidP="00F55808">
            <w:pPr>
              <w:pStyle w:val="Lgendetitre"/>
            </w:pPr>
            <w:r w:rsidRPr="00C7013B">
              <w:t>Enmiendas a un proyecto de acto</w:t>
            </w:r>
          </w:p>
        </w:tc>
      </w:tr>
      <w:tr w:rsidR="005108BC" w:rsidRPr="00C7013B" w:rsidTr="00F55808">
        <w:trPr>
          <w:trHeight w:val="4496"/>
        </w:trPr>
        <w:tc>
          <w:tcPr>
            <w:tcW w:w="5811" w:type="dxa"/>
          </w:tcPr>
          <w:p w:rsidR="004926DF" w:rsidRPr="00C7013B" w:rsidRDefault="00F7315F" w:rsidP="00F55808">
            <w:pPr>
              <w:pStyle w:val="Lgendestandard"/>
              <w:rPr>
                <w:szCs w:val="24"/>
              </w:rPr>
            </w:pPr>
            <w:r w:rsidRPr="00C7013B">
              <w:rPr>
                <w:b/>
              </w:rPr>
              <w:t>Enmiendas del Parlamento presentadas en dos columnas</w:t>
            </w:r>
          </w:p>
          <w:p w:rsidR="004926DF" w:rsidRPr="00C7013B" w:rsidRDefault="004926DF" w:rsidP="00F55808">
            <w:pPr>
              <w:pStyle w:val="Lgendestandard"/>
              <w:rPr>
                <w:szCs w:val="24"/>
              </w:rPr>
            </w:pPr>
          </w:p>
          <w:p w:rsidR="004926DF" w:rsidRPr="00C7013B" w:rsidRDefault="00F7315F" w:rsidP="00F55808">
            <w:pPr>
              <w:pStyle w:val="Lgendestandard"/>
              <w:rPr>
                <w:szCs w:val="24"/>
              </w:rPr>
            </w:pPr>
            <w:r w:rsidRPr="00C7013B">
              <w:t xml:space="preserve">Las supresiones se señalan en </w:t>
            </w:r>
            <w:r w:rsidRPr="00C7013B">
              <w:rPr>
                <w:b/>
                <w:i/>
              </w:rPr>
              <w:t>cursiva y negrita</w:t>
            </w:r>
            <w:r w:rsidRPr="00C7013B">
              <w:t xml:space="preserve"> en la columna izquierda. Las sustituciones se señalan en </w:t>
            </w:r>
            <w:r w:rsidRPr="00C7013B">
              <w:rPr>
                <w:b/>
                <w:i/>
              </w:rPr>
              <w:t>cursiva y negrita</w:t>
            </w:r>
            <w:r w:rsidRPr="00C7013B">
              <w:t xml:space="preserve"> en ambas columnas. El texto nuevo se señala en </w:t>
            </w:r>
            <w:r w:rsidRPr="00C7013B">
              <w:rPr>
                <w:b/>
                <w:i/>
              </w:rPr>
              <w:t>cursiva y negrita</w:t>
            </w:r>
            <w:r w:rsidRPr="00C7013B">
              <w:t xml:space="preserve"> en la columna derecha.</w:t>
            </w:r>
          </w:p>
          <w:p w:rsidR="004926DF" w:rsidRPr="00C7013B" w:rsidRDefault="004926DF" w:rsidP="00F55808">
            <w:pPr>
              <w:pStyle w:val="Lgendestandard"/>
              <w:rPr>
                <w:szCs w:val="24"/>
              </w:rPr>
            </w:pPr>
          </w:p>
          <w:p w:rsidR="004926DF" w:rsidRPr="00C7013B" w:rsidRDefault="00F7315F" w:rsidP="00F55808">
            <w:pPr>
              <w:pStyle w:val="Lgendestandard"/>
              <w:rPr>
                <w:szCs w:val="24"/>
              </w:rPr>
            </w:pPr>
            <w:r w:rsidRPr="00C7013B">
              <w:t xml:space="preserve">En las dos primeras líneas del encabezamiento de cada enmienda se indica el pasaje del </w:t>
            </w:r>
            <w:r w:rsidRPr="00C7013B">
              <w:t>proyecto de acto examinado que es objeto de la enmienda. Si una enmienda se refiere a un acto existente que se quiere modificar con el proyecto de acto, su encabezamiento contiene además una tercera y cuarta líneas en las que se indican, respectivamente, e</w:t>
            </w:r>
            <w:r w:rsidRPr="00C7013B">
              <w:t>l acto existente y la disposición de que se trate.</w:t>
            </w:r>
          </w:p>
          <w:p w:rsidR="004926DF" w:rsidRPr="00C7013B" w:rsidRDefault="004926DF" w:rsidP="00F55808">
            <w:pPr>
              <w:pStyle w:val="Lgendestandard"/>
              <w:rPr>
                <w:szCs w:val="24"/>
              </w:rPr>
            </w:pPr>
          </w:p>
          <w:p w:rsidR="004926DF" w:rsidRPr="00C7013B" w:rsidRDefault="00F7315F" w:rsidP="00F55808">
            <w:pPr>
              <w:pStyle w:val="Lgendestandard"/>
              <w:rPr>
                <w:b/>
                <w:szCs w:val="24"/>
              </w:rPr>
            </w:pPr>
            <w:r w:rsidRPr="00C7013B">
              <w:rPr>
                <w:b/>
              </w:rPr>
              <w:t>Enmiendas del Parlamento en forma de texto consolidado</w:t>
            </w:r>
          </w:p>
          <w:p w:rsidR="004926DF" w:rsidRPr="00C7013B" w:rsidRDefault="004926DF" w:rsidP="00F55808">
            <w:pPr>
              <w:pStyle w:val="Lgendestandard"/>
              <w:rPr>
                <w:szCs w:val="24"/>
              </w:rPr>
            </w:pPr>
          </w:p>
          <w:p w:rsidR="004926DF" w:rsidRPr="00C7013B" w:rsidRDefault="00F7315F" w:rsidP="00F55808">
            <w:pPr>
              <w:pStyle w:val="Lgendestandard"/>
              <w:rPr>
                <w:szCs w:val="24"/>
              </w:rPr>
            </w:pPr>
            <w:r w:rsidRPr="00C7013B">
              <w:t xml:space="preserve">Las partes de texto nuevas se indican en </w:t>
            </w:r>
            <w:r w:rsidRPr="00C7013B">
              <w:rPr>
                <w:b/>
                <w:i/>
              </w:rPr>
              <w:t>cursiva y negrita</w:t>
            </w:r>
            <w:r w:rsidRPr="00C7013B">
              <w:t>. Las partes de texto suprimidas se indican mediante el símbolo ▌o se tachan. Las sustituc</w:t>
            </w:r>
            <w:r w:rsidRPr="00C7013B">
              <w:t xml:space="preserve">iones se indican señalando el texto nuevo en </w:t>
            </w:r>
            <w:r w:rsidRPr="00C7013B">
              <w:rPr>
                <w:b/>
                <w:i/>
              </w:rPr>
              <w:t>cursiva y negrita</w:t>
            </w:r>
            <w:r w:rsidRPr="00C7013B">
              <w:t xml:space="preserve"> y suprimiendo o tachando el texto sustituido. </w:t>
            </w:r>
          </w:p>
          <w:p w:rsidR="004926DF" w:rsidRPr="00C7013B" w:rsidRDefault="00F7315F" w:rsidP="00F55808">
            <w:pPr>
              <w:pStyle w:val="Lgendestandard"/>
            </w:pPr>
            <w:r w:rsidRPr="00C7013B">
              <w:t>Como excepción, no se marcan las modificaciones de carácter estrictamente técnico introducidas por los servicios para la elaboración del texto fin</w:t>
            </w:r>
            <w:r w:rsidRPr="00C7013B">
              <w:t>al.</w:t>
            </w:r>
          </w:p>
          <w:p w:rsidR="004926DF" w:rsidRPr="00C7013B" w:rsidRDefault="004926DF" w:rsidP="00F55808">
            <w:pPr>
              <w:pStyle w:val="Lgendestandard"/>
            </w:pPr>
          </w:p>
        </w:tc>
      </w:tr>
    </w:tbl>
    <w:p w:rsidR="004926DF" w:rsidRPr="00C7013B" w:rsidRDefault="004926DF" w:rsidP="00F55808"/>
    <w:p w:rsidR="00793EA9" w:rsidRPr="00C7013B" w:rsidRDefault="00793EA9" w:rsidP="00012351">
      <w:pPr>
        <w:widowControl/>
        <w:tabs>
          <w:tab w:val="center" w:pos="4677"/>
        </w:tabs>
      </w:pPr>
    </w:p>
    <w:p w:rsidR="00793EA9" w:rsidRPr="00C7013B" w:rsidRDefault="00F7315F">
      <w:pPr>
        <w:pStyle w:val="TOCHeading"/>
      </w:pPr>
      <w:r w:rsidRPr="00C7013B">
        <w:br w:type="page"/>
      </w:r>
      <w:r w:rsidRPr="00C7013B">
        <w:lastRenderedPageBreak/>
        <w:t>ÍNDICE</w:t>
      </w:r>
    </w:p>
    <w:p w:rsidR="00793EA9" w:rsidRPr="00C7013B" w:rsidRDefault="00F7315F">
      <w:pPr>
        <w:pStyle w:val="TOCPage"/>
      </w:pPr>
      <w:r w:rsidRPr="00C7013B">
        <w:t>Página</w:t>
      </w:r>
    </w:p>
    <w:p w:rsidR="00F7315F" w:rsidRDefault="00F7315F">
      <w:pPr>
        <w:pStyle w:val="TOC1"/>
        <w:tabs>
          <w:tab w:val="right" w:leader="dot" w:pos="9060"/>
        </w:tabs>
        <w:rPr>
          <w:rFonts w:asciiTheme="minorHAnsi" w:eastAsiaTheme="minorEastAsia" w:hAnsiTheme="minorHAnsi" w:cstheme="minorBidi"/>
          <w:noProof/>
          <w:sz w:val="22"/>
          <w:szCs w:val="22"/>
          <w:lang w:val="en-GB"/>
        </w:rPr>
      </w:pPr>
      <w:r w:rsidRPr="00C7013B">
        <w:rPr>
          <w:b/>
        </w:rPr>
        <w:fldChar w:fldCharType="begin"/>
      </w:r>
      <w:r w:rsidRPr="00C7013B">
        <w:rPr>
          <w:b/>
        </w:rPr>
        <w:instrText xml:space="preserve"> TOC \t "PageHeading</w:instrText>
      </w:r>
      <w:r w:rsidR="00804877" w:rsidRPr="00C7013B">
        <w:rPr>
          <w:b/>
        </w:rPr>
        <w:instrText>;</w:instrText>
      </w:r>
      <w:r w:rsidRPr="00C7013B">
        <w:rPr>
          <w:b/>
        </w:rPr>
        <w:instrText xml:space="preserve">1" </w:instrText>
      </w:r>
      <w:r w:rsidRPr="00C7013B">
        <w:rPr>
          <w:b/>
        </w:rPr>
        <w:fldChar w:fldCharType="separate"/>
      </w:r>
      <w:r>
        <w:rPr>
          <w:noProof/>
        </w:rPr>
        <w:t>PROYECTO DE RESOLUCIÓN LEGISLATIVA DEL PARLAMENTO EUROPEO</w:t>
      </w:r>
      <w:r>
        <w:rPr>
          <w:noProof/>
        </w:rPr>
        <w:tab/>
      </w:r>
      <w:r>
        <w:rPr>
          <w:noProof/>
        </w:rPr>
        <w:fldChar w:fldCharType="begin"/>
      </w:r>
      <w:r>
        <w:rPr>
          <w:noProof/>
        </w:rPr>
        <w:instrText xml:space="preserve"> PAGEREF _Toc126079015 \h </w:instrText>
      </w:r>
      <w:r>
        <w:rPr>
          <w:noProof/>
        </w:rPr>
      </w:r>
      <w:r>
        <w:rPr>
          <w:noProof/>
        </w:rPr>
        <w:fldChar w:fldCharType="separate"/>
      </w:r>
      <w:r>
        <w:rPr>
          <w:noProof/>
        </w:rPr>
        <w:t>5</w:t>
      </w:r>
      <w:r>
        <w:rPr>
          <w:noProof/>
        </w:rPr>
        <w:fldChar w:fldCharType="end"/>
      </w:r>
    </w:p>
    <w:p w:rsidR="00F7315F" w:rsidRDefault="00F7315F">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_Toc126079016 \h </w:instrText>
      </w:r>
      <w:r>
        <w:rPr>
          <w:noProof/>
        </w:rPr>
      </w:r>
      <w:r>
        <w:rPr>
          <w:noProof/>
        </w:rPr>
        <w:fldChar w:fldCharType="separate"/>
      </w:r>
      <w:r>
        <w:rPr>
          <w:noProof/>
        </w:rPr>
        <w:t>44</w:t>
      </w:r>
      <w:r>
        <w:rPr>
          <w:noProof/>
        </w:rPr>
        <w:fldChar w:fldCharType="end"/>
      </w:r>
    </w:p>
    <w:p w:rsidR="00F7315F" w:rsidRDefault="00F7315F">
      <w:pPr>
        <w:pStyle w:val="TOC1"/>
        <w:tabs>
          <w:tab w:val="right" w:leader="dot" w:pos="9060"/>
        </w:tabs>
        <w:rPr>
          <w:rFonts w:asciiTheme="minorHAnsi" w:eastAsiaTheme="minorEastAsia" w:hAnsiTheme="minorHAnsi" w:cstheme="minorBidi"/>
          <w:noProof/>
          <w:sz w:val="22"/>
          <w:szCs w:val="22"/>
          <w:lang w:val="en-GB"/>
        </w:rPr>
      </w:pPr>
      <w:r>
        <w:rPr>
          <w:noProof/>
        </w:rPr>
        <w:t>ANEXO: LISTA DE LAS ORGANIZACIONES O PERSONAS QUE HAN COLABORADO CON LA PONENTE</w:t>
      </w:r>
      <w:r>
        <w:rPr>
          <w:noProof/>
        </w:rPr>
        <w:tab/>
      </w:r>
      <w:r>
        <w:rPr>
          <w:noProof/>
        </w:rPr>
        <w:fldChar w:fldCharType="begin"/>
      </w:r>
      <w:r>
        <w:rPr>
          <w:noProof/>
        </w:rPr>
        <w:instrText xml:space="preserve"> PAGEREF _Toc126079017 \h </w:instrText>
      </w:r>
      <w:r>
        <w:rPr>
          <w:noProof/>
        </w:rPr>
      </w:r>
      <w:r>
        <w:rPr>
          <w:noProof/>
        </w:rPr>
        <w:fldChar w:fldCharType="separate"/>
      </w:r>
      <w:r>
        <w:rPr>
          <w:noProof/>
        </w:rPr>
        <w:t>48</w:t>
      </w:r>
      <w:r>
        <w:rPr>
          <w:noProof/>
        </w:rPr>
        <w:fldChar w:fldCharType="end"/>
      </w:r>
    </w:p>
    <w:p w:rsidR="002346B0" w:rsidRPr="00C7013B" w:rsidRDefault="00F7315F" w:rsidP="00C23324">
      <w:r w:rsidRPr="00C7013B">
        <w:rPr>
          <w:b/>
        </w:rPr>
        <w:fldChar w:fldCharType="end"/>
      </w:r>
    </w:p>
    <w:p w:rsidR="00793EA9" w:rsidRPr="00C7013B" w:rsidRDefault="00F7315F">
      <w:pPr>
        <w:pStyle w:val="PageHeading"/>
      </w:pPr>
      <w:r w:rsidRPr="00C7013B">
        <w:br w:type="page"/>
      </w:r>
      <w:r w:rsidRPr="00C7013B">
        <w:br w:type="page"/>
      </w:r>
      <w:bookmarkStart w:id="1" w:name="_Toc126079015"/>
      <w:r w:rsidRPr="00C7013B">
        <w:t xml:space="preserve">PROYECTO </w:t>
      </w:r>
      <w:r w:rsidRPr="00C7013B">
        <w:t>DE RESOLUCIÓN LEGISLATIVA DEL PARLAMENTO EUROPEO</w:t>
      </w:r>
      <w:bookmarkEnd w:id="1"/>
    </w:p>
    <w:p w:rsidR="00804877" w:rsidRPr="00C7013B" w:rsidRDefault="00F7315F" w:rsidP="00804877">
      <w:pPr>
        <w:pStyle w:val="NormalBold"/>
      </w:pPr>
      <w:r w:rsidRPr="00C7013B">
        <w:t xml:space="preserve">sobre la propuesta de Directiva del Parlamento Europeo y del Consejo por la que se modifica la Directiva 2009/148/CE sobre la protección de los trabajadores contra los riesgos relacionados con la exposición </w:t>
      </w:r>
      <w:r w:rsidRPr="00C7013B">
        <w:t>al amianto durante el trabajo</w:t>
      </w:r>
    </w:p>
    <w:p w:rsidR="00804877" w:rsidRPr="00C7013B" w:rsidRDefault="00F7315F" w:rsidP="00804877">
      <w:pPr>
        <w:pStyle w:val="NormalBold12a"/>
      </w:pPr>
      <w:r w:rsidRPr="00C7013B">
        <w:t>(COM(2022)0489 – C9</w:t>
      </w:r>
      <w:r w:rsidRPr="00C7013B">
        <w:noBreakHyphen/>
        <w:t>0321/2022 – 2022/0298(COD))</w:t>
      </w:r>
    </w:p>
    <w:p w:rsidR="00804877" w:rsidRPr="00C7013B" w:rsidRDefault="00F7315F" w:rsidP="00804877">
      <w:pPr>
        <w:pStyle w:val="NormalBold"/>
      </w:pPr>
      <w:r w:rsidRPr="00C7013B">
        <w:t>(Procedimiento legislativo ordinario: primera lectura)</w:t>
      </w:r>
    </w:p>
    <w:p w:rsidR="00804877" w:rsidRPr="00C7013B" w:rsidRDefault="00F7315F" w:rsidP="00804877">
      <w:pPr>
        <w:pStyle w:val="EPComma"/>
      </w:pPr>
      <w:r w:rsidRPr="00C7013B">
        <w:rPr>
          <w:i/>
        </w:rPr>
        <w:t>El Parlamento Europeo</w:t>
      </w:r>
      <w:r w:rsidRPr="00C7013B">
        <w:t>,</w:t>
      </w:r>
    </w:p>
    <w:p w:rsidR="00804877" w:rsidRPr="00C7013B" w:rsidRDefault="00F7315F" w:rsidP="00804877">
      <w:pPr>
        <w:pStyle w:val="NormalHanging12a"/>
      </w:pPr>
      <w:r w:rsidRPr="00C7013B">
        <w:t>–</w:t>
      </w:r>
      <w:r w:rsidRPr="00C7013B">
        <w:tab/>
        <w:t>Vista la propuesta de la Comisión al Parlamento Europeo y al Consejo (COM(2022)0489),</w:t>
      </w:r>
    </w:p>
    <w:p w:rsidR="00804877" w:rsidRPr="00C7013B" w:rsidRDefault="00F7315F" w:rsidP="00804877">
      <w:pPr>
        <w:pStyle w:val="NormalHanging12a"/>
      </w:pPr>
      <w:r w:rsidRPr="00C7013B">
        <w:t>–</w:t>
      </w:r>
      <w:r w:rsidRPr="00C7013B">
        <w:tab/>
        <w:t xml:space="preserve">Vistos el </w:t>
      </w:r>
      <w:r w:rsidRPr="00C7013B">
        <w:t>artículo 294, apartado 2, y el artículo 153, apartado 2, en relación con el apartado 1, letra a), del Tratado de Funcionamiento de la Unión Europea, conforme a los cuales la Comisión le ha presentado su propuesta (C9</w:t>
      </w:r>
      <w:r w:rsidRPr="00C7013B">
        <w:noBreakHyphen/>
        <w:t>0321/2022),</w:t>
      </w:r>
    </w:p>
    <w:p w:rsidR="00804877" w:rsidRPr="00C7013B" w:rsidRDefault="00F7315F" w:rsidP="00804877">
      <w:pPr>
        <w:pStyle w:val="NormalHanging12a"/>
      </w:pPr>
      <w:r w:rsidRPr="00C7013B">
        <w:t>–</w:t>
      </w:r>
      <w:r w:rsidRPr="00C7013B">
        <w:tab/>
        <w:t>Visto el artículo 294, ap</w:t>
      </w:r>
      <w:r w:rsidRPr="00C7013B">
        <w:t>artado 3, del Tratado de Funcionamiento de la Unión Europea,</w:t>
      </w:r>
    </w:p>
    <w:p w:rsidR="00441790" w:rsidRPr="00C7013B" w:rsidRDefault="00F7315F" w:rsidP="00804877">
      <w:pPr>
        <w:pStyle w:val="NormalHanging12a"/>
      </w:pPr>
      <w:r w:rsidRPr="00C7013B">
        <w:t>–</w:t>
      </w:r>
      <w:r w:rsidRPr="00C7013B">
        <w:tab/>
        <w:t>Visto el dictamen del Comité Económico y Social Europeo de xx de xx de 2023 </w:t>
      </w:r>
      <w:r w:rsidRPr="00C7013B">
        <w:rPr>
          <w:rStyle w:val="FootnoteReference"/>
        </w:rPr>
        <w:footnoteReference w:id="1"/>
      </w:r>
      <w:r w:rsidRPr="00C7013B">
        <w:t>,</w:t>
      </w:r>
    </w:p>
    <w:p w:rsidR="00804877" w:rsidRPr="00C7013B" w:rsidRDefault="00F7315F" w:rsidP="00804877">
      <w:pPr>
        <w:pStyle w:val="NormalHanging12a"/>
      </w:pPr>
      <w:r w:rsidRPr="00C7013B">
        <w:t xml:space="preserve">– </w:t>
      </w:r>
      <w:r w:rsidRPr="00C7013B">
        <w:tab/>
        <w:t>Visto el dictamen del Comité de las Regiones de xx de xx de 2023 </w:t>
      </w:r>
      <w:r w:rsidRPr="00C7013B">
        <w:rPr>
          <w:rStyle w:val="FootnoteReference"/>
        </w:rPr>
        <w:footnoteReference w:id="2"/>
      </w:r>
      <w:r w:rsidRPr="00C7013B">
        <w:rPr>
          <w:rStyle w:val="FootnoteReference"/>
          <w:vertAlign w:val="baseline"/>
        </w:rPr>
        <w:t>,</w:t>
      </w:r>
      <w:r w:rsidRPr="00C7013B">
        <w:t>,</w:t>
      </w:r>
    </w:p>
    <w:p w:rsidR="00804877" w:rsidRPr="00C7013B" w:rsidRDefault="00F7315F" w:rsidP="00804877">
      <w:pPr>
        <w:pStyle w:val="NormalHanging12a"/>
      </w:pPr>
      <w:r w:rsidRPr="00C7013B">
        <w:t>–</w:t>
      </w:r>
      <w:r w:rsidRPr="00C7013B">
        <w:tab/>
        <w:t>Visto el artículo 59 de su Reglamento,</w:t>
      </w:r>
    </w:p>
    <w:p w:rsidR="00804877" w:rsidRPr="00C7013B" w:rsidRDefault="00F7315F" w:rsidP="00804877">
      <w:pPr>
        <w:pStyle w:val="NormalHanging12a"/>
      </w:pPr>
      <w:r w:rsidRPr="00C7013B">
        <w:t>–</w:t>
      </w:r>
      <w:r w:rsidRPr="00C7013B">
        <w:tab/>
        <w:t>Vista la opinión de la Comisión de Medio Ambiente, Salud Pública y Seguridad Alimentaria,</w:t>
      </w:r>
    </w:p>
    <w:p w:rsidR="00804877" w:rsidRPr="00C7013B" w:rsidRDefault="00F7315F" w:rsidP="00804877">
      <w:pPr>
        <w:pStyle w:val="NormalHanging12a"/>
      </w:pPr>
      <w:r w:rsidRPr="00C7013B">
        <w:t>–</w:t>
      </w:r>
      <w:r w:rsidRPr="00C7013B">
        <w:tab/>
        <w:t>Visto el Informe de la Comisión de Empleo y Asuntos Sociales (A9</w:t>
      </w:r>
      <w:r w:rsidRPr="00C7013B">
        <w:noBreakHyphen/>
        <w:t>0000/2023),</w:t>
      </w:r>
    </w:p>
    <w:p w:rsidR="00804877" w:rsidRPr="00C7013B" w:rsidRDefault="00F7315F" w:rsidP="00804877">
      <w:pPr>
        <w:pStyle w:val="NormalHanging12a"/>
      </w:pPr>
      <w:r w:rsidRPr="00C7013B">
        <w:t>1.</w:t>
      </w:r>
      <w:r w:rsidRPr="00C7013B">
        <w:tab/>
        <w:t>Aprueba la Posición en primera lectura que figura a continuación;</w:t>
      </w:r>
    </w:p>
    <w:p w:rsidR="00804877" w:rsidRPr="00C7013B" w:rsidRDefault="00F7315F" w:rsidP="00804877">
      <w:pPr>
        <w:pStyle w:val="NormalHanging12a"/>
      </w:pPr>
      <w:r w:rsidRPr="00C7013B">
        <w:t>2.</w:t>
      </w:r>
      <w:r w:rsidRPr="00C7013B">
        <w:tab/>
        <w:t>Pide a la Comi</w:t>
      </w:r>
      <w:r w:rsidRPr="00C7013B">
        <w:t>sión que le consulte de nuevo si sustituye su propuesta, la modifica sustancialmente o se propone modificarla sustancialmente;</w:t>
      </w:r>
    </w:p>
    <w:p w:rsidR="00804877" w:rsidRPr="00C7013B" w:rsidRDefault="00F7315F" w:rsidP="00804877">
      <w:pPr>
        <w:pStyle w:val="NormalHanging12a"/>
      </w:pPr>
      <w:r>
        <w:t>3.</w:t>
      </w:r>
      <w:r>
        <w:tab/>
        <w:t>Encarga a su presidenta</w:t>
      </w:r>
      <w:r w:rsidRPr="00C7013B">
        <w:t xml:space="preserve"> que transmita la Posición del Parlamento al Consejo y a la Comisión, así como a los Parlamentos nacion</w:t>
      </w:r>
      <w:r w:rsidRPr="00C7013B">
        <w:t>ales.</w:t>
      </w:r>
    </w:p>
    <w:p w:rsidR="00D30DE2" w:rsidRPr="00C7013B" w:rsidRDefault="00F7315F" w:rsidP="00804877">
      <w:r w:rsidRPr="00C7013B">
        <w:br w:type="page"/>
      </w:r>
    </w:p>
    <w:p w:rsidR="00F55808" w:rsidRPr="00C7013B" w:rsidRDefault="00F7315F" w:rsidP="00F55808">
      <w:pPr>
        <w:pStyle w:val="AMNumberTabs0"/>
        <w:keepNext/>
        <w:rPr>
          <w:lang w:val="es-ES_tradnl"/>
        </w:rPr>
      </w:pPr>
      <w:r w:rsidRPr="00C7013B">
        <w:rPr>
          <w:rStyle w:val="HideTWBExt"/>
          <w:b w:val="0"/>
          <w:lang w:val="es-ES_tradnl"/>
        </w:rPr>
        <w:t>&lt;RepeatBlock-Amend&gt;&lt;Amend&gt;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1</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Considerando 3</w:t>
      </w:r>
      <w:r w:rsidRPr="00C7013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927EA3">
        <w:trPr>
          <w:jc w:val="center"/>
        </w:trPr>
        <w:tc>
          <w:tcPr>
            <w:tcW w:w="9752" w:type="dxa"/>
            <w:gridSpan w:val="2"/>
          </w:tcPr>
          <w:p w:rsidR="00F55808" w:rsidRPr="00C7013B" w:rsidRDefault="00F55808">
            <w:pPr>
              <w:keepNext/>
            </w:pPr>
          </w:p>
        </w:tc>
      </w:tr>
      <w:tr w:rsidR="005108BC" w:rsidRPr="00C7013B" w:rsidTr="00927EA3">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927EA3">
        <w:trPr>
          <w:jc w:val="center"/>
        </w:trPr>
        <w:tc>
          <w:tcPr>
            <w:tcW w:w="4876" w:type="dxa"/>
            <w:hideMark/>
          </w:tcPr>
          <w:p w:rsidR="00F55808" w:rsidRPr="00C7013B" w:rsidRDefault="00F7315F">
            <w:pPr>
              <w:pStyle w:val="Normal6"/>
              <w:rPr>
                <w:lang w:val="es-ES_tradnl"/>
              </w:rPr>
            </w:pPr>
            <w:r w:rsidRPr="00C7013B">
              <w:rPr>
                <w:lang w:val="es-ES_tradnl"/>
              </w:rPr>
              <w:t>3)</w:t>
            </w:r>
            <w:r w:rsidRPr="00C7013B">
              <w:rPr>
                <w:lang w:val="es-ES_tradnl"/>
              </w:rPr>
              <w:tab/>
              <w:t xml:space="preserve">El amianto es un agente carcinógeno sumamente peligroso que sigue afectando a </w:t>
            </w:r>
            <w:r w:rsidRPr="00C7013B">
              <w:rPr>
                <w:lang w:val="es-ES_tradnl"/>
              </w:rPr>
              <w:t>diferentes sectores económicos, como la construcción y la renovación, la minería y la explotación de canteras, la gestión de residuos y la lucha contra incendios, en los que los trabajadores corren un alto riesgo de verse expuestos. Las fibras de amianto e</w:t>
            </w:r>
            <w:r w:rsidRPr="00C7013B">
              <w:rPr>
                <w:lang w:val="es-ES_tradnl"/>
              </w:rPr>
              <w:t>stán clasificadas como agentes carcinógenos de categoría 1A con arreglo al Reglamento (CE) n.º 1272/2008 del Parlamento Europeo y del Consejo </w:t>
            </w:r>
            <w:r w:rsidRPr="00C7013B">
              <w:rPr>
                <w:vertAlign w:val="superscript"/>
                <w:lang w:val="es-ES_tradnl"/>
              </w:rPr>
              <w:t>65</w:t>
            </w:r>
            <w:r w:rsidRPr="00C7013B">
              <w:rPr>
                <w:lang w:val="es-ES_tradnl"/>
              </w:rPr>
              <w:t>. Cuando se inhalan, las fibras de amianto suspendidas en el aire pueden provocar enfermedades graves, como meso</w:t>
            </w:r>
            <w:r w:rsidRPr="00C7013B">
              <w:rPr>
                <w:lang w:val="es-ES_tradnl"/>
              </w:rPr>
              <w:t>telioma y cáncer de pulmón, y los primeros signos de enfermedad pueden tardar una media de treinta años en manifestarse desde el momento de la exposición que, en última instancia, da lugar a muertes relacionadas con el trabajo.</w:t>
            </w:r>
          </w:p>
        </w:tc>
        <w:tc>
          <w:tcPr>
            <w:tcW w:w="4876" w:type="dxa"/>
            <w:hideMark/>
          </w:tcPr>
          <w:p w:rsidR="00F55808" w:rsidRPr="00C7013B" w:rsidRDefault="00F7315F" w:rsidP="00FD3873">
            <w:pPr>
              <w:pStyle w:val="Normal6"/>
              <w:rPr>
                <w:szCs w:val="24"/>
                <w:lang w:val="es-ES_tradnl"/>
              </w:rPr>
            </w:pPr>
            <w:r w:rsidRPr="00C7013B">
              <w:rPr>
                <w:lang w:val="es-ES_tradnl"/>
              </w:rPr>
              <w:t>3)</w:t>
            </w:r>
            <w:r w:rsidRPr="00C7013B">
              <w:rPr>
                <w:lang w:val="es-ES_tradnl"/>
              </w:rPr>
              <w:tab/>
              <w:t>El amianto es un agente c</w:t>
            </w:r>
            <w:r w:rsidRPr="00C7013B">
              <w:rPr>
                <w:lang w:val="es-ES_tradnl"/>
              </w:rPr>
              <w:t>arcinógeno sumamente peligroso que sigue afectando a diferentes sectores económicos, como la construcción y la renovación, la minería y la explotación de canteras, la gestión de residuos y la lucha contra incendios, en los que los trabajadores corren un al</w:t>
            </w:r>
            <w:r w:rsidRPr="00C7013B">
              <w:rPr>
                <w:lang w:val="es-ES_tradnl"/>
              </w:rPr>
              <w:t>to riesgo de verse expuestos. Las fibras de amianto están clasificadas como agentes carcinógenos de categoría 1A con arreglo al Reglamento (CE) n.º 1272/2008 del Parlamento Europeo y del Consejo </w:t>
            </w:r>
            <w:r w:rsidRPr="00C7013B">
              <w:rPr>
                <w:vertAlign w:val="superscript"/>
                <w:lang w:val="es-ES_tradnl"/>
              </w:rPr>
              <w:t>65</w:t>
            </w:r>
            <w:r w:rsidRPr="00C7013B">
              <w:rPr>
                <w:lang w:val="es-ES_tradnl"/>
              </w:rPr>
              <w:t xml:space="preserve"> </w:t>
            </w:r>
            <w:r w:rsidRPr="00C7013B">
              <w:rPr>
                <w:b/>
                <w:i/>
                <w:lang w:val="es-ES_tradnl"/>
              </w:rPr>
              <w:t>y son, con diferencia, la principal causa de cáncer relaci</w:t>
            </w:r>
            <w:r w:rsidRPr="00C7013B">
              <w:rPr>
                <w:b/>
                <w:i/>
                <w:lang w:val="es-ES_tradnl"/>
              </w:rPr>
              <w:t>onado con el trabajo, representando hasta un 78 % de los casos de cáncer profesional reconocidos en los Estados miembros como asociados al amianto</w:t>
            </w:r>
            <w:r w:rsidRPr="00C7013B">
              <w:rPr>
                <w:lang w:val="es-ES_tradnl"/>
              </w:rPr>
              <w:t>. Cuando se inhalan, las fibras de amianto suspendidas en el aire pueden provocar enfermedades graves, como me</w:t>
            </w:r>
            <w:r w:rsidRPr="00C7013B">
              <w:rPr>
                <w:lang w:val="es-ES_tradnl"/>
              </w:rPr>
              <w:t>sotelioma y cáncer de pulmón, y los primeros signos de enfermedad pueden tardar una media de treinta años en manifestarse desde el momento de la exposición que, en última instancia, da lugar a muertes relacionadas con el trabajo.</w:t>
            </w:r>
          </w:p>
        </w:tc>
      </w:tr>
      <w:tr w:rsidR="005108BC" w:rsidRPr="00C7013B" w:rsidTr="00927EA3">
        <w:trPr>
          <w:jc w:val="center"/>
        </w:trPr>
        <w:tc>
          <w:tcPr>
            <w:tcW w:w="4876" w:type="dxa"/>
            <w:hideMark/>
          </w:tcPr>
          <w:p w:rsidR="00F55808" w:rsidRPr="00C7013B" w:rsidRDefault="00F7315F">
            <w:pPr>
              <w:pStyle w:val="Normal6"/>
              <w:rPr>
                <w:lang w:val="es-ES_tradnl"/>
              </w:rPr>
            </w:pPr>
            <w:r w:rsidRPr="00C7013B">
              <w:rPr>
                <w:lang w:val="es-ES_tradnl"/>
              </w:rPr>
              <w:t>__________________</w:t>
            </w:r>
          </w:p>
        </w:tc>
        <w:tc>
          <w:tcPr>
            <w:tcW w:w="4876" w:type="dxa"/>
            <w:hideMark/>
          </w:tcPr>
          <w:p w:rsidR="00F55808" w:rsidRPr="00C7013B" w:rsidRDefault="00F7315F">
            <w:pPr>
              <w:pStyle w:val="Normal6"/>
              <w:rPr>
                <w:szCs w:val="24"/>
                <w:lang w:val="es-ES_tradnl"/>
              </w:rPr>
            </w:pPr>
            <w:r w:rsidRPr="00C7013B">
              <w:rPr>
                <w:lang w:val="es-ES_tradnl"/>
              </w:rPr>
              <w:t>______</w:t>
            </w:r>
            <w:r w:rsidRPr="00C7013B">
              <w:rPr>
                <w:lang w:val="es-ES_tradnl"/>
              </w:rPr>
              <w:t>____________</w:t>
            </w:r>
          </w:p>
        </w:tc>
      </w:tr>
      <w:tr w:rsidR="005108BC" w:rsidRPr="00C7013B" w:rsidTr="00927EA3">
        <w:trPr>
          <w:jc w:val="center"/>
        </w:trPr>
        <w:tc>
          <w:tcPr>
            <w:tcW w:w="4876" w:type="dxa"/>
            <w:hideMark/>
          </w:tcPr>
          <w:p w:rsidR="00F55808" w:rsidRPr="00C7013B" w:rsidRDefault="00F7315F">
            <w:pPr>
              <w:pStyle w:val="Normal6"/>
              <w:rPr>
                <w:lang w:val="es-ES_tradnl"/>
              </w:rPr>
            </w:pPr>
            <w:r w:rsidRPr="00C7013B">
              <w:rPr>
                <w:vertAlign w:val="superscript"/>
                <w:lang w:val="es-ES_tradnl"/>
              </w:rPr>
              <w:t>65</w:t>
            </w:r>
            <w:r w:rsidRPr="00C7013B">
              <w:rPr>
                <w:lang w:val="es-ES_tradnl"/>
              </w:rPr>
              <w:t xml:space="preserve"> Reglamento (CE) n.º 1272/2008 del Parlamento Europeo y del Consejo, de 16 de diciembre de 2008, sobre clasificación, etiquetado y envasado de sustancias y mezclas, y por el que se modifican y derogan las Directivas 67/548/CEE y 1999/45/CE </w:t>
            </w:r>
            <w:r w:rsidRPr="00C7013B">
              <w:rPr>
                <w:lang w:val="es-ES_tradnl"/>
              </w:rPr>
              <w:t>y se modifica el Reglamento (CE) n.º 1907/2006 (Texto pertinente a efectos del EEE) (DO L 353 de 31.12.2008, p. 1).</w:t>
            </w:r>
          </w:p>
        </w:tc>
        <w:tc>
          <w:tcPr>
            <w:tcW w:w="4876" w:type="dxa"/>
            <w:hideMark/>
          </w:tcPr>
          <w:p w:rsidR="00F55808" w:rsidRPr="00C7013B" w:rsidRDefault="00F7315F">
            <w:pPr>
              <w:pStyle w:val="Normal6"/>
              <w:rPr>
                <w:szCs w:val="24"/>
                <w:lang w:val="es-ES_tradnl"/>
              </w:rPr>
            </w:pPr>
            <w:r w:rsidRPr="00C7013B">
              <w:rPr>
                <w:vertAlign w:val="superscript"/>
                <w:lang w:val="es-ES_tradnl"/>
              </w:rPr>
              <w:t>65</w:t>
            </w:r>
            <w:r w:rsidRPr="00C7013B">
              <w:rPr>
                <w:lang w:val="es-ES_tradnl"/>
              </w:rPr>
              <w:t xml:space="preserve"> Reglamento (CE) n.º 1272/2008 del Parlamento Europeo y del Consejo, de 16 de diciembre de 2008, sobre clasificación, etiquetado y envasad</w:t>
            </w:r>
            <w:r w:rsidRPr="00C7013B">
              <w:rPr>
                <w:lang w:val="es-ES_tradnl"/>
              </w:rPr>
              <w:t>o de sustancias y mezclas, y por el que se modifican y derogan las Directivas 67/548/CEE y 1999/45/CE y se modifica el Reglamento (CE) n.º 1907/2006 (Texto pertinente a efectos del EEE) (DO L 353 de 31.12.2008, p. 1).</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2</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Considerando 4</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hideMark/>
          </w:tcPr>
          <w:p w:rsidR="00F55808" w:rsidRPr="00C7013B" w:rsidRDefault="00F7315F">
            <w:pPr>
              <w:pStyle w:val="Normal6"/>
              <w:rPr>
                <w:lang w:val="es-ES_tradnl"/>
              </w:rPr>
            </w:pPr>
            <w:r w:rsidRPr="00C7013B">
              <w:rPr>
                <w:lang w:val="es-ES_tradnl"/>
              </w:rPr>
              <w:t>4)</w:t>
            </w:r>
            <w:r w:rsidRPr="00C7013B">
              <w:rPr>
                <w:lang w:val="es-ES_tradnl"/>
              </w:rPr>
              <w:tab/>
              <w:t xml:space="preserve">Tras los nuevos avances científicos y tecnológicos en este ámbito, hay margen para mejorar la </w:t>
            </w:r>
            <w:r w:rsidRPr="00C7013B">
              <w:rPr>
                <w:lang w:val="es-ES_tradnl"/>
              </w:rPr>
              <w:t>protección de los trabajadores expuestos al amianto y reducir así la probabilidad de que contraigan enfermedades relacionadas con el amianto. En el caso del amianto, al ser un carcinógeno sin umbral, no es científicamente posible determinar niveles por deb</w:t>
            </w:r>
            <w:r w:rsidRPr="00C7013B">
              <w:rPr>
                <w:lang w:val="es-ES_tradnl"/>
              </w:rPr>
              <w:t xml:space="preserve">ajo de los cuales la exposición no provoque efectos adversos para la salud. En su lugar, puede obtenerse una relación entre exposición y riesgo, lo que facilita el establecimiento de un límite de exposición profesional </w:t>
            </w:r>
            <w:r w:rsidRPr="00C7013B">
              <w:rPr>
                <w:b/>
                <w:i/>
                <w:lang w:val="es-ES_tradnl"/>
              </w:rPr>
              <w:t>teniendo en cuenta un nivel aceptable</w:t>
            </w:r>
            <w:r w:rsidRPr="00C7013B">
              <w:rPr>
                <w:b/>
                <w:i/>
                <w:lang w:val="es-ES_tradnl"/>
              </w:rPr>
              <w:t xml:space="preserve"> de exceso de riesgo</w:t>
            </w:r>
            <w:r w:rsidRPr="00C7013B">
              <w:rPr>
                <w:lang w:val="es-ES_tradnl"/>
              </w:rPr>
              <w:t>. En consecuencia, debe revisarse el límite de exposición profesional para el amianto con el fin de reducir el riesgo disminuyendo los niveles de exposición.</w:t>
            </w:r>
          </w:p>
        </w:tc>
        <w:tc>
          <w:tcPr>
            <w:tcW w:w="4876" w:type="dxa"/>
            <w:hideMark/>
          </w:tcPr>
          <w:p w:rsidR="00F55808" w:rsidRPr="00C7013B" w:rsidRDefault="00F7315F">
            <w:pPr>
              <w:pStyle w:val="Normal6"/>
              <w:rPr>
                <w:szCs w:val="24"/>
                <w:lang w:val="es-ES_tradnl"/>
              </w:rPr>
            </w:pPr>
            <w:r w:rsidRPr="00C7013B">
              <w:rPr>
                <w:lang w:val="es-ES_tradnl"/>
              </w:rPr>
              <w:t>4)</w:t>
            </w:r>
            <w:r w:rsidRPr="00C7013B">
              <w:rPr>
                <w:lang w:val="es-ES_tradnl"/>
              </w:rPr>
              <w:tab/>
              <w:t>Tras los nuevos avances científicos y tecnológicos en este ámbito, hay marg</w:t>
            </w:r>
            <w:r w:rsidRPr="00C7013B">
              <w:rPr>
                <w:lang w:val="es-ES_tradnl"/>
              </w:rPr>
              <w:t>en para mejorar la protección de los trabajadores expuestos al amianto y reducir así la probabilidad de que contraigan enfermedades relacionadas con el amianto. En el caso del amianto, al ser un carcinógeno sin umbral, no es científicamente posible determi</w:t>
            </w:r>
            <w:r w:rsidRPr="00C7013B">
              <w:rPr>
                <w:lang w:val="es-ES_tradnl"/>
              </w:rPr>
              <w:t xml:space="preserve">nar niveles por debajo de los cuales la exposición no provoque efectos adversos para la salud. En su lugar, puede obtenerse una relación entre exposición y riesgo, lo que facilita el establecimiento de un límite de exposición profesional. En consecuencia, </w:t>
            </w:r>
            <w:r w:rsidRPr="00C7013B">
              <w:rPr>
                <w:lang w:val="es-ES_tradnl"/>
              </w:rPr>
              <w:t>debe revisarse el límite de exposición profesional para el amianto con el fin de reducir el riesgo disminuyendo los niveles de exposición.</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3</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Considerando 7</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hideMark/>
          </w:tcPr>
          <w:p w:rsidR="00F55808" w:rsidRPr="00C7013B" w:rsidRDefault="00F7315F">
            <w:pPr>
              <w:pStyle w:val="Normal6"/>
              <w:rPr>
                <w:lang w:val="es-ES_tradnl"/>
              </w:rPr>
            </w:pPr>
            <w:r w:rsidRPr="00C7013B">
              <w:rPr>
                <w:lang w:val="es-ES_tradnl"/>
              </w:rPr>
              <w:t>7)</w:t>
            </w:r>
            <w:r w:rsidRPr="00C7013B">
              <w:rPr>
                <w:lang w:val="es-ES_tradnl"/>
              </w:rPr>
              <w:tab/>
              <w:t>El valor límite para el amianto establecido en la Directiva 2009/148/CE debe revisarse a la luz de las evaluaciones de la Comisión y de las pruebas científicas y los datos té</w:t>
            </w:r>
            <w:r w:rsidRPr="00C7013B">
              <w:rPr>
                <w:lang w:val="es-ES_tradnl"/>
              </w:rPr>
              <w:t xml:space="preserve">cnicos recientes. </w:t>
            </w:r>
            <w:r w:rsidRPr="00C7013B">
              <w:rPr>
                <w:b/>
                <w:i/>
                <w:lang w:val="es-ES_tradnl"/>
              </w:rPr>
              <w:t>Esa revisión es también una manera eficaz de garantizar que las</w:t>
            </w:r>
            <w:r w:rsidRPr="00C7013B">
              <w:rPr>
                <w:lang w:val="es-ES_tradnl"/>
              </w:rPr>
              <w:t xml:space="preserve"> medidas preventivas y de protección </w:t>
            </w:r>
            <w:r w:rsidRPr="00C7013B">
              <w:rPr>
                <w:b/>
                <w:i/>
                <w:lang w:val="es-ES_tradnl"/>
              </w:rPr>
              <w:t>se actualicen en consecuencia</w:t>
            </w:r>
            <w:r w:rsidRPr="00C7013B">
              <w:rPr>
                <w:lang w:val="es-ES_tradnl"/>
              </w:rPr>
              <w:t xml:space="preserve"> en todos los Estados miembros.</w:t>
            </w:r>
          </w:p>
        </w:tc>
        <w:tc>
          <w:tcPr>
            <w:tcW w:w="4876" w:type="dxa"/>
            <w:hideMark/>
          </w:tcPr>
          <w:p w:rsidR="00F55808" w:rsidRPr="00C7013B" w:rsidRDefault="00F7315F" w:rsidP="00BB3145">
            <w:pPr>
              <w:pStyle w:val="Normal6"/>
              <w:rPr>
                <w:szCs w:val="24"/>
                <w:lang w:val="es-ES_tradnl"/>
              </w:rPr>
            </w:pPr>
            <w:r w:rsidRPr="00C7013B">
              <w:rPr>
                <w:lang w:val="es-ES_tradnl"/>
              </w:rPr>
              <w:t>7)</w:t>
            </w:r>
            <w:r w:rsidRPr="00C7013B">
              <w:rPr>
                <w:lang w:val="es-ES_tradnl"/>
              </w:rPr>
              <w:tab/>
              <w:t xml:space="preserve">El valor límite para el amianto establecido en la Directiva 2009/148/CE </w:t>
            </w:r>
            <w:r w:rsidRPr="00C7013B">
              <w:rPr>
                <w:lang w:val="es-ES_tradnl"/>
              </w:rPr>
              <w:t xml:space="preserve">debe revisarse a la luz de las evaluaciones de la Comisión y de las pruebas científicas y los datos técnicos recientes. </w:t>
            </w:r>
            <w:r w:rsidRPr="00C7013B">
              <w:rPr>
                <w:b/>
                <w:i/>
                <w:lang w:val="es-ES_tradnl"/>
              </w:rPr>
              <w:t>Se necesitan</w:t>
            </w:r>
            <w:r w:rsidRPr="00C7013B">
              <w:rPr>
                <w:lang w:val="es-ES_tradnl"/>
              </w:rPr>
              <w:t xml:space="preserve"> medidas preventivas y de protección </w:t>
            </w:r>
            <w:r w:rsidRPr="00C7013B">
              <w:rPr>
                <w:b/>
                <w:i/>
                <w:lang w:val="es-ES_tradnl"/>
              </w:rPr>
              <w:t>reforzadas para aplicar esta revisión del valor límite</w:t>
            </w:r>
            <w:r w:rsidRPr="00C7013B">
              <w:rPr>
                <w:lang w:val="es-ES_tradnl"/>
              </w:rPr>
              <w:t xml:space="preserve"> en todos los Estados miembros.</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Las medidas preventivas y de protección deben actualizarse para hacer posible la aplicación del límite de exposición profesional revisado.</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4</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Considerando 9</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hideMark/>
          </w:tcPr>
          <w:p w:rsidR="00F55808" w:rsidRPr="00C7013B" w:rsidRDefault="00F7315F">
            <w:pPr>
              <w:pStyle w:val="Normal6"/>
              <w:rPr>
                <w:lang w:val="es-ES_tradnl"/>
              </w:rPr>
            </w:pPr>
            <w:r w:rsidRPr="00C7013B">
              <w:rPr>
                <w:b/>
                <w:i/>
                <w:lang w:val="es-ES_tradnl"/>
              </w:rPr>
              <w:t>9)</w:t>
            </w:r>
            <w:r w:rsidRPr="00C7013B">
              <w:rPr>
                <w:b/>
                <w:i/>
                <w:lang w:val="es-ES_tradnl"/>
              </w:rPr>
              <w:tab/>
              <w:t xml:space="preserve">Teniendo en cuenta los conocimientos científicos pertinentes y un enfoque equilibrado que garantice al mismo tiempo una protección adecuada </w:t>
            </w:r>
            <w:r w:rsidRPr="00C7013B">
              <w:rPr>
                <w:b/>
                <w:i/>
                <w:lang w:val="es-ES_tradnl"/>
              </w:rPr>
              <w:t>de los trabajadores a escala de la Unión y evite desventajas y cargas económicas desproporcionadas para los operadores económicos afectados (incluidas las pymes), debe establecerse un valor límite de exposición profesional revisado igual a 0,01 fibras/cm</w:t>
            </w:r>
            <w:r w:rsidRPr="00C7013B">
              <w:rPr>
                <w:b/>
                <w:i/>
                <w:vertAlign w:val="superscript"/>
                <w:lang w:val="es-ES_tradnl"/>
              </w:rPr>
              <w:t>3</w:t>
            </w:r>
            <w:r w:rsidRPr="00C7013B">
              <w:rPr>
                <w:lang w:val="es-ES_tradnl"/>
              </w:rPr>
              <w:t xml:space="preserve"> </w:t>
            </w:r>
            <w:r w:rsidRPr="00C7013B">
              <w:rPr>
                <w:b/>
                <w:i/>
                <w:lang w:val="es-ES_tradnl"/>
              </w:rPr>
              <w:t>como media ponderada en el tiempo para un período de 8 horas (TWA). Este enfoque equilibrado se sustenta en un objetivo de salud pública destinado a la necesaria eliminación segura del amianto. También se ha examinado la posibilidad de proponer un valor lí</w:t>
            </w:r>
            <w:r w:rsidRPr="00C7013B">
              <w:rPr>
                <w:b/>
                <w:i/>
                <w:lang w:val="es-ES_tradnl"/>
              </w:rPr>
              <w:t>mite de exposición profesional que tenga en cuenta consideraciones económicas y técnicas para permitir una eliminación efectiva.</w:t>
            </w:r>
          </w:p>
        </w:tc>
        <w:tc>
          <w:tcPr>
            <w:tcW w:w="4876" w:type="dxa"/>
            <w:hideMark/>
          </w:tcPr>
          <w:p w:rsidR="00F55808" w:rsidRPr="00C7013B" w:rsidRDefault="00F7315F">
            <w:pPr>
              <w:pStyle w:val="Normal6"/>
              <w:rPr>
                <w:szCs w:val="24"/>
                <w:lang w:val="es-ES_tradnl"/>
              </w:rPr>
            </w:pPr>
            <w:r w:rsidRPr="00C7013B">
              <w:rPr>
                <w:b/>
                <w:i/>
                <w:lang w:val="es-ES_tradnl"/>
              </w:rPr>
              <w:t>suprimido</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Antes de abordar el valor límite, se debe abord</w:t>
      </w:r>
      <w:r w:rsidRPr="00C7013B">
        <w:rPr>
          <w:lang w:val="es-ES_tradnl"/>
        </w:rPr>
        <w:t>ar la metodología. Por tanto, esta parte se debe tratar después del considerando 11.</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5</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Considerando 11</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hideMark/>
          </w:tcPr>
          <w:p w:rsidR="00F55808" w:rsidRPr="00C7013B" w:rsidRDefault="00F7315F">
            <w:pPr>
              <w:pStyle w:val="Normal6"/>
              <w:rPr>
                <w:lang w:val="es-ES_tradnl"/>
              </w:rPr>
            </w:pPr>
            <w:r w:rsidRPr="00C7013B">
              <w:rPr>
                <w:lang w:val="es-ES_tradnl"/>
              </w:rPr>
              <w:t>11)</w:t>
            </w:r>
            <w:r w:rsidRPr="00C7013B">
              <w:rPr>
                <w:lang w:val="es-ES_tradnl"/>
              </w:rPr>
              <w:tab/>
              <w:t xml:space="preserve">La </w:t>
            </w:r>
            <w:r w:rsidRPr="00C7013B">
              <w:rPr>
                <w:lang w:val="es-ES_tradnl"/>
              </w:rPr>
              <w:t>microscopía óptica, aun cuando no permite el recuento de las fibras más finas nocivas para la salud, es el método más corriente para la medición periódica del amianto</w:t>
            </w:r>
            <w:r w:rsidRPr="00C7013B">
              <w:rPr>
                <w:b/>
                <w:i/>
                <w:lang w:val="es-ES_tradnl"/>
              </w:rPr>
              <w:t>. Dado que es posible medir un valor límite de exposición profesional igual a 0,01 fibras/</w:t>
            </w:r>
            <w:r w:rsidRPr="00C7013B">
              <w:rPr>
                <w:b/>
                <w:i/>
                <w:lang w:val="es-ES_tradnl"/>
              </w:rPr>
              <w:t>cm³ mediante microscopio de contraste de fase, no es necesario un período de transición para la aplicación del límite de exposición profesional revisado</w:t>
            </w:r>
            <w:r w:rsidRPr="00C7013B">
              <w:rPr>
                <w:lang w:val="es-ES_tradnl"/>
              </w:rPr>
              <w:t>. En consonancia con el dictamen del CCSST, debe utilizarse una metodología más moderna y sensible basad</w:t>
            </w:r>
            <w:r w:rsidRPr="00C7013B">
              <w:rPr>
                <w:lang w:val="es-ES_tradnl"/>
              </w:rPr>
              <w:t xml:space="preserve">a en la microscopía electrónica, al tiempo que se tiene en cuenta la necesidad de un período adecuado de adaptación </w:t>
            </w:r>
            <w:r w:rsidRPr="00C7013B">
              <w:rPr>
                <w:b/>
                <w:i/>
                <w:lang w:val="es-ES_tradnl"/>
              </w:rPr>
              <w:t>y de una mayor armonización a escala de la UE de las diferentes metodologías de</w:t>
            </w:r>
            <w:r w:rsidRPr="00C7013B">
              <w:rPr>
                <w:lang w:val="es-ES_tradnl"/>
              </w:rPr>
              <w:t xml:space="preserve"> microscopía electrónica.</w:t>
            </w:r>
          </w:p>
        </w:tc>
        <w:tc>
          <w:tcPr>
            <w:tcW w:w="4876" w:type="dxa"/>
            <w:hideMark/>
          </w:tcPr>
          <w:p w:rsidR="00F55808" w:rsidRPr="00C7013B" w:rsidRDefault="00F7315F" w:rsidP="00D46A84">
            <w:pPr>
              <w:pStyle w:val="Normal6"/>
              <w:rPr>
                <w:szCs w:val="24"/>
                <w:lang w:val="es-ES_tradnl"/>
              </w:rPr>
            </w:pPr>
            <w:r w:rsidRPr="00C7013B">
              <w:rPr>
                <w:lang w:val="es-ES_tradnl"/>
              </w:rPr>
              <w:t>11)</w:t>
            </w:r>
            <w:r w:rsidRPr="00C7013B">
              <w:rPr>
                <w:lang w:val="es-ES_tradnl"/>
              </w:rPr>
              <w:tab/>
              <w:t>La microscopía óptica, aun cuan</w:t>
            </w:r>
            <w:r w:rsidRPr="00C7013B">
              <w:rPr>
                <w:lang w:val="es-ES_tradnl"/>
              </w:rPr>
              <w:t>do no permite el recuento de las fibras más finas nocivas para la salud, es el método más corriente para la medición periódica del amianto. En consonancia con el dictamen del CCSST, debe utilizarse una metodología más moderna y sensible basada en la micros</w:t>
            </w:r>
            <w:r w:rsidRPr="00C7013B">
              <w:rPr>
                <w:lang w:val="es-ES_tradnl"/>
              </w:rPr>
              <w:t>copía electrónica, al tiempo que se tiene en cuenta la necesidad de un período adecuado de adaptación</w:t>
            </w:r>
            <w:r w:rsidRPr="00C7013B">
              <w:rPr>
                <w:b/>
                <w:i/>
                <w:lang w:val="es-ES_tradnl"/>
              </w:rPr>
              <w:t>. Dado que las fibras de amianto más finas (&lt;0,2 μm) también son cancerígenas, estas deben tenerse en cuenta a la hora de medir la exposición en el lugar d</w:t>
            </w:r>
            <w:r w:rsidRPr="00C7013B">
              <w:rPr>
                <w:b/>
                <w:i/>
                <w:lang w:val="es-ES_tradnl"/>
              </w:rPr>
              <w:t>e trabajo. Con este fin, se debería emplear la</w:t>
            </w:r>
            <w:r w:rsidRPr="00C7013B">
              <w:rPr>
                <w:lang w:val="es-ES_tradnl"/>
              </w:rPr>
              <w:t xml:space="preserve"> microscopía electrónica </w:t>
            </w:r>
            <w:r w:rsidRPr="00C7013B">
              <w:rPr>
                <w:b/>
                <w:i/>
                <w:lang w:val="es-ES_tradnl"/>
              </w:rPr>
              <w:t>de transmisión, que permite detectar estas fibras de amianto más finas, o métodos avanzados similares</w:t>
            </w:r>
            <w:r w:rsidRPr="00C7013B">
              <w:rPr>
                <w:lang w:val="es-ES_tradnl"/>
              </w:rPr>
              <w:t xml:space="preserve">. </w:t>
            </w:r>
            <w:r w:rsidRPr="00C7013B">
              <w:rPr>
                <w:b/>
                <w:i/>
                <w:lang w:val="es-ES_tradnl"/>
              </w:rPr>
              <w:t>A fin de disponer de suficiente tiempo para cumplir el nuevo requisito, se debe pr</w:t>
            </w:r>
            <w:r w:rsidRPr="00C7013B">
              <w:rPr>
                <w:b/>
                <w:i/>
                <w:lang w:val="es-ES_tradnl"/>
              </w:rPr>
              <w:t>ever un período de transposición de tres años. Durante dicho período de transposición, los Estados miembros pueden seguir llevando a cabo el recuento de fibras mediante microscopía de contraste de fase. La Comisión debe apoyar y ofrecer facilidades a los E</w:t>
            </w:r>
            <w:r w:rsidRPr="00C7013B">
              <w:rPr>
                <w:b/>
                <w:i/>
                <w:lang w:val="es-ES_tradnl"/>
              </w:rPr>
              <w:t>stados miembros con respecto a la nueva metodología de medición de las fibras de amianto, en particular por medio de la elaboración de orientaciones y el suministro de información sobre los fondos pertinentes de la Unión que pueden destinarse a esa finalid</w:t>
            </w:r>
            <w:r w:rsidRPr="00C7013B">
              <w:rPr>
                <w:b/>
                <w:i/>
                <w:lang w:val="es-ES_tradnl"/>
              </w:rPr>
              <w:t>ad.</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 xml:space="preserve">En los Estados miembros se utilizan actualmente dos tipos de microscopía electrónica: microscopía electrónica de barrido (MEB) y microscopía electrónica de transmisión (MET). La MEB </w:t>
      </w:r>
      <w:r w:rsidRPr="00C7013B">
        <w:rPr>
          <w:lang w:val="es-ES_tradnl"/>
        </w:rPr>
        <w:t>convencional presenta un límite inferior de visibilidad de aproximadamente 0,2 μm. La MET presenta un límite inferior de visibilidad de aproximadamente 0,01 μm. Teniendo en cuenta que también las fibras de amianto más finas (las inferiores a 0,2 μm) son ca</w:t>
      </w:r>
      <w:r w:rsidRPr="00C7013B">
        <w:rPr>
          <w:lang w:val="es-ES_tradnl"/>
        </w:rPr>
        <w:t>ncerígenas (existen indicios de que la potencia podría aumentar a medida que disminuye la anchura), se propone favorecer un enfoque científico y, por lo tanto, elegir la metodología (MET) que permita efectuar el recuento de esas fibras.</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w:t>
      </w:r>
      <w:r w:rsidRPr="00C7013B">
        <w:rPr>
          <w:lang w:val="es-ES_tradnl"/>
        </w:rPr>
        <w:t>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6</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Considerando 11 </w:t>
      </w:r>
      <w:r w:rsidRPr="00C7013B">
        <w:rPr>
          <w:i/>
          <w:iCs/>
        </w:rPr>
        <w:t>bis</w:t>
      </w:r>
      <w:r w:rsidRPr="00C7013B">
        <w:t xml:space="preserve"> (nuevo)</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395A33">
            <w:pPr>
              <w:pStyle w:val="Normal6"/>
              <w:rPr>
                <w:szCs w:val="24"/>
                <w:lang w:val="es-ES_tradnl"/>
              </w:rPr>
            </w:pPr>
            <w:r w:rsidRPr="00C7013B">
              <w:rPr>
                <w:b/>
                <w:i/>
                <w:lang w:val="es-ES_tradnl"/>
              </w:rPr>
              <w:t>11 bis)</w:t>
            </w:r>
            <w:r w:rsidRPr="00C7013B">
              <w:rPr>
                <w:b/>
                <w:i/>
                <w:lang w:val="es-ES_tradnl"/>
              </w:rPr>
              <w:tab/>
              <w:t xml:space="preserve">Teniendo en cuenta los conocimientos científicos pertinentes, la necesidad de aumentar la </w:t>
            </w:r>
            <w:r w:rsidRPr="00C7013B">
              <w:rPr>
                <w:b/>
                <w:i/>
                <w:lang w:val="es-ES_tradnl"/>
              </w:rPr>
              <w:t>protección de los trabajadores en el ámbito de la Unión, un objetivo de salud pública que tenga por finalidad eliminar el amianto, así como consideraciones técnicas relativas a la supervisión del cumplimiento, debe establecerse un valor límite de exposició</w:t>
            </w:r>
            <w:r w:rsidRPr="00C7013B">
              <w:rPr>
                <w:b/>
                <w:i/>
                <w:lang w:val="es-ES_tradnl"/>
              </w:rPr>
              <w:t>n profesional revisado igual a 0,01 fibras/cm</w:t>
            </w:r>
            <w:r w:rsidRPr="00C7013B">
              <w:rPr>
                <w:b/>
                <w:i/>
                <w:vertAlign w:val="superscript"/>
                <w:lang w:val="es-ES_tradnl"/>
              </w:rPr>
              <w:t>3</w:t>
            </w:r>
            <w:r w:rsidRPr="00C7013B">
              <w:rPr>
                <w:lang w:val="es-ES_tradnl"/>
              </w:rPr>
              <w:t xml:space="preserve"> </w:t>
            </w:r>
            <w:r w:rsidRPr="00C7013B">
              <w:rPr>
                <w:b/>
                <w:i/>
                <w:lang w:val="es-ES_tradnl"/>
              </w:rPr>
              <w:t xml:space="preserve">como media ponderada en el tiempo para un período de 8 horas como un primer paso adecuado para reducir los riesgos de exposición al amianto. Debido a la actual oleada de renovación de edificios, es importante </w:t>
            </w:r>
            <w:r w:rsidRPr="00C7013B">
              <w:rPr>
                <w:b/>
                <w:i/>
                <w:lang w:val="es-ES_tradnl"/>
              </w:rPr>
              <w:t>aplicar ese valor límite de exposición profesional lo antes posible y, por consiguiente, no se debería admitir ningún período de transición. Dado que la microscopía electrónica de transmisión permitiría detectar fibras de amianto más finas, es de esperar q</w:t>
            </w:r>
            <w:r w:rsidRPr="00C7013B">
              <w:rPr>
                <w:b/>
                <w:i/>
                <w:lang w:val="es-ES_tradnl"/>
              </w:rPr>
              <w:t>ue el límite de exposición profesional, combinado con la nueva metodología, garantice una mejor protección de los trabajadores contra la exposición al amianto. En consonancia con el enfoque de visión cero del marco estratégico de la Unión sobre salud y seg</w:t>
            </w:r>
            <w:r w:rsidRPr="00C7013B">
              <w:rPr>
                <w:b/>
                <w:i/>
                <w:lang w:val="es-ES_tradnl"/>
              </w:rPr>
              <w:t xml:space="preserve">uridad en el trabajo, se requiere un esfuerzo constante por reducir la exposición a este potente carcinógeno sin umbral. A más tardar el... </w:t>
            </w:r>
            <w:r w:rsidRPr="00C7013B">
              <w:rPr>
                <w:rFonts w:ascii="Symbol" w:hAnsi="Symbol"/>
                <w:lang w:val="es-ES_tradnl"/>
              </w:rPr>
              <w:sym w:font="Symbol" w:char="F05B"/>
            </w:r>
            <w:r w:rsidRPr="00C7013B">
              <w:rPr>
                <w:b/>
                <w:i/>
                <w:lang w:val="es-ES_tradnl"/>
              </w:rPr>
              <w:t>cinco años después de la entrada en vigor de la presente Directiva</w:t>
            </w:r>
            <w:r w:rsidRPr="00C7013B">
              <w:rPr>
                <w:rFonts w:ascii="Symbol" w:hAnsi="Symbol"/>
                <w:lang w:val="es-ES_tradnl"/>
              </w:rPr>
              <w:sym w:font="Symbol" w:char="F05D"/>
            </w:r>
            <w:r w:rsidRPr="00C7013B">
              <w:rPr>
                <w:b/>
                <w:i/>
                <w:lang w:val="es-ES_tradnl"/>
              </w:rPr>
              <w:t>, basándose en la experiencia adquirida, en prue</w:t>
            </w:r>
            <w:r w:rsidRPr="00C7013B">
              <w:rPr>
                <w:b/>
                <w:i/>
                <w:lang w:val="es-ES_tradnl"/>
              </w:rPr>
              <w:t>bas científicas actualizadas y en datos técnicos, y previa consulta a los interlocutores sociales, la Comisión debe evaluar la viabilidad de seguir reduciendo el límite de exposición al amianto, teniendo en cuenta un objetivo de límite de exposición profes</w:t>
            </w:r>
            <w:r w:rsidRPr="00C7013B">
              <w:rPr>
                <w:b/>
                <w:i/>
                <w:lang w:val="es-ES_tradnl"/>
              </w:rPr>
              <w:t>ional de 0,001 fibras/ cm</w:t>
            </w:r>
            <w:r w:rsidRPr="00C7013B">
              <w:rPr>
                <w:b/>
                <w:i/>
                <w:vertAlign w:val="superscript"/>
                <w:lang w:val="es-ES_tradnl"/>
              </w:rPr>
              <w:t>3</w:t>
            </w:r>
            <w:r w:rsidRPr="00C7013B">
              <w:rPr>
                <w:b/>
                <w:i/>
                <w:lang w:val="es-ES_tradnl"/>
              </w:rPr>
              <w:t>.</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Los organismos reguladores que han utilizado factores de conversión, han empleado factores de entre 2 y 4 entre microscopía de contraste de fase y microscopía</w:t>
      </w:r>
      <w:r w:rsidRPr="00C7013B">
        <w:rPr>
          <w:lang w:val="es-ES_tradnl"/>
        </w:rPr>
        <w:t xml:space="preserve"> electrónica, restringiendo el recuento con microscopía electrónica a las fibras detectables con microscopía de contraste de fase. Según un estudio reciente (INRS, 2018), la inclusión de fibras finas no detectables con microscopía de contraste de fase dio </w:t>
      </w:r>
      <w:r w:rsidRPr="00C7013B">
        <w:rPr>
          <w:lang w:val="es-ES_tradnl"/>
        </w:rPr>
        <w:t>como resultado una proporción media de 15. Se propone adoptar un enfoque gradual. Primero: reducir el límite de exposición profesional sin transición, hasta un nivel que aún pueda medirse con microscopía de contraste de fase. Segundo: la introducción de la</w:t>
      </w:r>
      <w:r w:rsidRPr="00C7013B">
        <w:rPr>
          <w:lang w:val="es-ES_tradnl"/>
        </w:rPr>
        <w:t xml:space="preserve"> MET daría lugar a un recuento más preciso y, por tanto, a un refuerzo de la protección. Tercero: revisión de la legislación para tener en cuenta el avance técnico.</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7</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w:t>
      </w:r>
      <w:r w:rsidRPr="00C7013B">
        <w:rPr>
          <w:rStyle w:val="HideTWBExt"/>
          <w:b w:val="0"/>
        </w:rPr>
        <w:t>ticle&gt;</w:t>
      </w:r>
      <w:r w:rsidRPr="00C7013B">
        <w:t xml:space="preserve">Considerando 11 </w:t>
      </w:r>
      <w:r w:rsidRPr="00C7013B">
        <w:rPr>
          <w:i/>
          <w:iCs/>
        </w:rPr>
        <w:t>ter</w:t>
      </w:r>
      <w:r w:rsidRPr="00C7013B">
        <w:t xml:space="preserve"> (nuevo)</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FD3873">
            <w:pPr>
              <w:pStyle w:val="Normal6"/>
              <w:rPr>
                <w:szCs w:val="24"/>
                <w:lang w:val="es-ES_tradnl"/>
              </w:rPr>
            </w:pPr>
            <w:r w:rsidRPr="00C7013B">
              <w:rPr>
                <w:b/>
                <w:i/>
                <w:lang w:val="es-ES_tradnl"/>
              </w:rPr>
              <w:t>11 ter)</w:t>
            </w:r>
            <w:r w:rsidRPr="00C7013B">
              <w:rPr>
                <w:b/>
                <w:i/>
                <w:lang w:val="es-ES_tradnl"/>
              </w:rPr>
              <w:tab/>
              <w:t xml:space="preserve">El muestreo de amianto debe ser representativo de la exposición personal del trabajador al amianto. Por lo tanto, deben tomarse muestras a intervalos regulares durante </w:t>
            </w:r>
            <w:r w:rsidRPr="00C7013B">
              <w:rPr>
                <w:b/>
                <w:i/>
                <w:lang w:val="es-ES_tradnl"/>
              </w:rPr>
              <w:t>fases operativas específicas en situaciones representativas y realistas en las que los trabajadores estén expuestos al polvo de amianto. Si no es posible que las muestras sean representativas de la exposición personal del trabajador al amianto, se deben ap</w:t>
            </w:r>
            <w:r w:rsidRPr="00C7013B">
              <w:rPr>
                <w:b/>
                <w:i/>
                <w:lang w:val="es-ES_tradnl"/>
              </w:rPr>
              <w:t>licar todas las medidas de protección que corresponda.</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8</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Considerando 13</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hideMark/>
          </w:tcPr>
          <w:p w:rsidR="00F55808" w:rsidRPr="00C7013B" w:rsidRDefault="00F7315F">
            <w:pPr>
              <w:pStyle w:val="Normal6"/>
              <w:rPr>
                <w:lang w:val="es-ES_tradnl"/>
              </w:rPr>
            </w:pPr>
            <w:r w:rsidRPr="00C7013B">
              <w:rPr>
                <w:lang w:val="es-ES_tradnl"/>
              </w:rPr>
              <w:t>13)</w:t>
            </w:r>
            <w:r w:rsidRPr="00C7013B">
              <w:rPr>
                <w:lang w:val="es-ES_tradnl"/>
              </w:rPr>
              <w:tab/>
            </w:r>
            <w:r w:rsidRPr="00C7013B">
              <w:rPr>
                <w:lang w:val="es-ES_tradnl"/>
              </w:rPr>
              <w:t xml:space="preserve">Se necesitan medidas de control y precauciones especiales para </w:t>
            </w:r>
            <w:r w:rsidRPr="00C7013B">
              <w:rPr>
                <w:b/>
                <w:i/>
                <w:lang w:val="es-ES_tradnl"/>
              </w:rPr>
              <w:t>los trabajadores expuestos o que puedan estar expuestos al</w:t>
            </w:r>
            <w:r w:rsidRPr="00C7013B">
              <w:rPr>
                <w:lang w:val="es-ES_tradnl"/>
              </w:rPr>
              <w:t xml:space="preserve"> amianto</w:t>
            </w:r>
            <w:r w:rsidRPr="00C7013B">
              <w:rPr>
                <w:b/>
                <w:i/>
                <w:lang w:val="es-ES_tradnl"/>
              </w:rPr>
              <w:t>, como someterlos</w:t>
            </w:r>
            <w:r w:rsidRPr="00C7013B">
              <w:rPr>
                <w:lang w:val="es-ES_tradnl"/>
              </w:rPr>
              <w:t xml:space="preserve"> a un procedimiento de descontaminación y </w:t>
            </w:r>
            <w:r w:rsidRPr="00C7013B">
              <w:rPr>
                <w:b/>
                <w:i/>
                <w:lang w:val="es-ES_tradnl"/>
              </w:rPr>
              <w:t>a la</w:t>
            </w:r>
            <w:r w:rsidRPr="00C7013B">
              <w:rPr>
                <w:lang w:val="es-ES_tradnl"/>
              </w:rPr>
              <w:t xml:space="preserve"> formación </w:t>
            </w:r>
            <w:r w:rsidRPr="00C7013B">
              <w:rPr>
                <w:b/>
                <w:i/>
                <w:lang w:val="es-ES_tradnl"/>
              </w:rPr>
              <w:t>correspondiente,</w:t>
            </w:r>
            <w:r w:rsidRPr="00C7013B">
              <w:rPr>
                <w:lang w:val="es-ES_tradnl"/>
              </w:rPr>
              <w:t xml:space="preserve"> a fin de contribuir significativamente a la reducción de los riesgos relacionados con tal exposición.</w:t>
            </w:r>
          </w:p>
        </w:tc>
        <w:tc>
          <w:tcPr>
            <w:tcW w:w="4876" w:type="dxa"/>
            <w:hideMark/>
          </w:tcPr>
          <w:p w:rsidR="00F55808" w:rsidRPr="00C7013B" w:rsidRDefault="00F7315F" w:rsidP="00FD3873">
            <w:pPr>
              <w:pStyle w:val="Normal6"/>
              <w:rPr>
                <w:szCs w:val="24"/>
                <w:lang w:val="es-ES_tradnl"/>
              </w:rPr>
            </w:pPr>
            <w:r w:rsidRPr="00C7013B">
              <w:rPr>
                <w:lang w:val="es-ES_tradnl"/>
              </w:rPr>
              <w:t>13)</w:t>
            </w:r>
            <w:r w:rsidRPr="00C7013B">
              <w:rPr>
                <w:lang w:val="es-ES_tradnl"/>
              </w:rPr>
              <w:tab/>
              <w:t xml:space="preserve">Se necesitan medidas de control y precauciones especiales para </w:t>
            </w:r>
            <w:r w:rsidRPr="00C7013B">
              <w:rPr>
                <w:b/>
                <w:i/>
                <w:lang w:val="es-ES_tradnl"/>
              </w:rPr>
              <w:t>reducir la concentración de fibras de</w:t>
            </w:r>
            <w:r w:rsidRPr="00C7013B">
              <w:rPr>
                <w:lang w:val="es-ES_tradnl"/>
              </w:rPr>
              <w:t xml:space="preserve"> amianto</w:t>
            </w:r>
            <w:r w:rsidRPr="00C7013B">
              <w:rPr>
                <w:b/>
                <w:i/>
                <w:lang w:val="es-ES_tradnl"/>
              </w:rPr>
              <w:t xml:space="preserve"> en el aire hasta el nivel más bajo que r</w:t>
            </w:r>
            <w:r w:rsidRPr="00C7013B">
              <w:rPr>
                <w:b/>
                <w:i/>
                <w:lang w:val="es-ES_tradnl"/>
              </w:rPr>
              <w:t>esulte técnicamente posible, inferior al valor límite</w:t>
            </w:r>
            <w:r w:rsidRPr="00C7013B">
              <w:rPr>
                <w:lang w:val="es-ES_tradnl"/>
              </w:rPr>
              <w:t xml:space="preserve">. </w:t>
            </w:r>
            <w:r w:rsidRPr="00C7013B">
              <w:rPr>
                <w:b/>
                <w:i/>
                <w:lang w:val="es-ES_tradnl"/>
              </w:rPr>
              <w:t>Someter a los trabajadores</w:t>
            </w:r>
            <w:r w:rsidRPr="00C7013B">
              <w:rPr>
                <w:lang w:val="es-ES_tradnl"/>
              </w:rPr>
              <w:t xml:space="preserve"> a un procedimiento de descontaminación y </w:t>
            </w:r>
            <w:r w:rsidRPr="00C7013B">
              <w:rPr>
                <w:b/>
                <w:i/>
                <w:lang w:val="es-ES_tradnl"/>
              </w:rPr>
              <w:t>reforzar los requisitos de</w:t>
            </w:r>
            <w:r w:rsidRPr="00C7013B">
              <w:rPr>
                <w:lang w:val="es-ES_tradnl"/>
              </w:rPr>
              <w:t xml:space="preserve"> formación </w:t>
            </w:r>
            <w:r w:rsidRPr="00C7013B">
              <w:rPr>
                <w:b/>
                <w:i/>
                <w:lang w:val="es-ES_tradnl"/>
              </w:rPr>
              <w:t>correspondientes</w:t>
            </w:r>
            <w:r w:rsidRPr="00C7013B">
              <w:rPr>
                <w:lang w:val="es-ES_tradnl"/>
              </w:rPr>
              <w:t xml:space="preserve"> a fin de contribuir significativamente a la reducción de los riesgos relacionad</w:t>
            </w:r>
            <w:r w:rsidRPr="00C7013B">
              <w:rPr>
                <w:lang w:val="es-ES_tradnl"/>
              </w:rPr>
              <w:t xml:space="preserve">os con tal exposición. </w:t>
            </w:r>
            <w:r w:rsidRPr="00C7013B">
              <w:rPr>
                <w:b/>
                <w:i/>
                <w:lang w:val="es-ES_tradnl"/>
              </w:rPr>
              <w:t>Con el fin de garantizar la igualdad de condiciones, un anexo de la presente Directiva debe prever los requisitos mínimos de formación, incluidos los requisitos específicos para los trabajadores de empresas especializadas en la retir</w:t>
            </w:r>
            <w:r w:rsidRPr="00C7013B">
              <w:rPr>
                <w:b/>
                <w:i/>
                <w:lang w:val="es-ES_tradnl"/>
              </w:rPr>
              <w:t>ada de amianto.</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9</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Considerando 14 </w:t>
      </w:r>
      <w:r w:rsidRPr="00C7013B">
        <w:rPr>
          <w:i/>
          <w:iCs/>
        </w:rPr>
        <w:t>bis</w:t>
      </w:r>
      <w:r w:rsidRPr="00C7013B">
        <w:t xml:space="preserve"> (nuevo)</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FD3873">
            <w:pPr>
              <w:pStyle w:val="Normal6"/>
              <w:rPr>
                <w:szCs w:val="24"/>
                <w:lang w:val="es-ES_tradnl"/>
              </w:rPr>
            </w:pPr>
            <w:r w:rsidRPr="00C7013B">
              <w:rPr>
                <w:b/>
                <w:i/>
                <w:lang w:val="es-ES_tradnl"/>
              </w:rPr>
              <w:t>14 bis)</w:t>
            </w:r>
            <w:r w:rsidRPr="00C7013B">
              <w:rPr>
                <w:b/>
                <w:i/>
                <w:lang w:val="es-ES_tradnl"/>
              </w:rPr>
              <w:tab/>
              <w:t xml:space="preserve">El sistema de notificación es </w:t>
            </w:r>
            <w:r w:rsidRPr="00C7013B">
              <w:rPr>
                <w:b/>
                <w:i/>
                <w:lang w:val="es-ES_tradnl"/>
              </w:rPr>
              <w:t>importante para permitir la supervisión, por parte de la autoridad nacional competente, de las obras durante las cuales el amianto pudiera resultar alterado. La información debe incluir los siguientes elementos adicionales para informar con más exactitud a</w:t>
            </w:r>
            <w:r w:rsidRPr="00C7013B">
              <w:rPr>
                <w:b/>
                <w:i/>
                <w:lang w:val="es-ES_tradnl"/>
              </w:rPr>
              <w:t xml:space="preserve"> la autoridad nacional competente: las zonas en las que se realizará el trabajo, el equipo utilizado para la protección y la descontaminación de los trabajadores y un plan de eliminación de residuos. Esta información adicional permitiría intervenir a la au</w:t>
            </w:r>
            <w:r w:rsidRPr="00C7013B">
              <w:rPr>
                <w:b/>
                <w:i/>
                <w:lang w:val="es-ES_tradnl"/>
              </w:rPr>
              <w:t>toridad nacional competente, cuando correspondiese, para garantizar la protección de las personas implicadas.</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10</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Considerando 15</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hideMark/>
          </w:tcPr>
          <w:p w:rsidR="00F55808" w:rsidRPr="00C7013B" w:rsidRDefault="00F7315F">
            <w:pPr>
              <w:pStyle w:val="Normal6"/>
              <w:rPr>
                <w:lang w:val="es-ES_tradnl"/>
              </w:rPr>
            </w:pPr>
            <w:r w:rsidRPr="00C7013B">
              <w:rPr>
                <w:lang w:val="es-ES_tradnl"/>
              </w:rPr>
              <w:t>15)</w:t>
            </w:r>
            <w:r w:rsidRPr="00C7013B">
              <w:rPr>
                <w:lang w:val="es-ES_tradnl"/>
              </w:rPr>
              <w:tab/>
              <w:t>Los empresarios deben adoptar todas las medidas necesarias para detectar los materiales que supuestamente contienen amianto</w:t>
            </w:r>
            <w:r w:rsidRPr="00C7013B">
              <w:rPr>
                <w:b/>
                <w:i/>
                <w:lang w:val="es-ES_tradnl"/>
              </w:rPr>
              <w:t>, en su caso</w:t>
            </w:r>
            <w:r w:rsidRPr="00C7013B">
              <w:rPr>
                <w:lang w:val="es-ES_tradnl"/>
              </w:rPr>
              <w:t xml:space="preserve"> obteniendo información de los propietarios de las instalaciones, así com</w:t>
            </w:r>
            <w:r w:rsidRPr="00C7013B">
              <w:rPr>
                <w:lang w:val="es-ES_tradnl"/>
              </w:rPr>
              <w:t xml:space="preserve">o de otras fuentes de información, incluidos los registros pertinentes. Es preciso que </w:t>
            </w:r>
            <w:r w:rsidRPr="00C7013B">
              <w:rPr>
                <w:b/>
                <w:i/>
                <w:lang w:val="es-ES_tradnl"/>
              </w:rPr>
              <w:t>registren</w:t>
            </w:r>
            <w:r w:rsidRPr="00C7013B">
              <w:rPr>
                <w:lang w:val="es-ES_tradnl"/>
              </w:rPr>
              <w:t xml:space="preserve">, antes de iniciar todo proyecto de retirada del amianto, la existencia o posible existencia de amianto en edificios </w:t>
            </w:r>
            <w:r w:rsidRPr="00C7013B">
              <w:rPr>
                <w:b/>
                <w:i/>
                <w:lang w:val="es-ES_tradnl"/>
              </w:rPr>
              <w:t>o</w:t>
            </w:r>
            <w:r w:rsidRPr="00C7013B">
              <w:rPr>
                <w:lang w:val="es-ES_tradnl"/>
              </w:rPr>
              <w:t xml:space="preserve"> instalaciones y que </w:t>
            </w:r>
            <w:r w:rsidRPr="00C7013B">
              <w:rPr>
                <w:b/>
                <w:i/>
                <w:lang w:val="es-ES_tradnl"/>
              </w:rPr>
              <w:t>comuniquen</w:t>
            </w:r>
            <w:r w:rsidRPr="00C7013B">
              <w:rPr>
                <w:lang w:val="es-ES_tradnl"/>
              </w:rPr>
              <w:t xml:space="preserve"> esta infor</w:t>
            </w:r>
            <w:r w:rsidRPr="00C7013B">
              <w:rPr>
                <w:lang w:val="es-ES_tradnl"/>
              </w:rPr>
              <w:t xml:space="preserve">mación a las demás personas que puedan estar expuestas al amianto a través de su utilización, mantenimiento u otras actividades </w:t>
            </w:r>
            <w:r w:rsidRPr="00C7013B">
              <w:rPr>
                <w:b/>
                <w:i/>
                <w:lang w:val="es-ES_tradnl"/>
              </w:rPr>
              <w:t>dentro de los edificios o encima de los mismos</w:t>
            </w:r>
            <w:r w:rsidRPr="00C7013B">
              <w:rPr>
                <w:lang w:val="es-ES_tradnl"/>
              </w:rPr>
              <w:t>.</w:t>
            </w:r>
          </w:p>
        </w:tc>
        <w:tc>
          <w:tcPr>
            <w:tcW w:w="4876" w:type="dxa"/>
            <w:hideMark/>
          </w:tcPr>
          <w:p w:rsidR="00F55808" w:rsidRPr="00C7013B" w:rsidRDefault="00F7315F" w:rsidP="00395A33">
            <w:pPr>
              <w:pStyle w:val="Normal6"/>
              <w:rPr>
                <w:szCs w:val="24"/>
                <w:lang w:val="es-ES_tradnl"/>
              </w:rPr>
            </w:pPr>
            <w:r w:rsidRPr="00C7013B">
              <w:rPr>
                <w:lang w:val="es-ES_tradnl"/>
              </w:rPr>
              <w:t>15)</w:t>
            </w:r>
            <w:r w:rsidRPr="00C7013B">
              <w:rPr>
                <w:lang w:val="es-ES_tradnl"/>
              </w:rPr>
              <w:tab/>
              <w:t>Los empresarios deben adoptar todas las medidas necesarias para detectar los</w:t>
            </w:r>
            <w:r w:rsidRPr="00C7013B">
              <w:rPr>
                <w:lang w:val="es-ES_tradnl"/>
              </w:rPr>
              <w:t xml:space="preserve"> materiales que supuestamente contienen amianto obteniendo información de los propietarios de las instalaciones, así como de otras fuentes de información, incluidos los registros pertinentes. </w:t>
            </w:r>
            <w:r w:rsidRPr="00C7013B">
              <w:rPr>
                <w:b/>
                <w:i/>
                <w:lang w:val="es-ES_tradnl"/>
              </w:rPr>
              <w:t>Si no se dispone de dicha información, el control del amianto de</w:t>
            </w:r>
            <w:r w:rsidRPr="00C7013B">
              <w:rPr>
                <w:b/>
                <w:i/>
                <w:lang w:val="es-ES_tradnl"/>
              </w:rPr>
              <w:t xml:space="preserve">berá realizarlo un operario certificado. </w:t>
            </w:r>
            <w:r w:rsidRPr="00C7013B">
              <w:rPr>
                <w:lang w:val="es-ES_tradnl"/>
              </w:rPr>
              <w:t xml:space="preserve">Es preciso que </w:t>
            </w:r>
            <w:r w:rsidRPr="00C7013B">
              <w:rPr>
                <w:b/>
                <w:i/>
                <w:lang w:val="es-ES_tradnl"/>
              </w:rPr>
              <w:t>dicho operario registre</w:t>
            </w:r>
            <w:r w:rsidRPr="00C7013B">
              <w:rPr>
                <w:lang w:val="es-ES_tradnl"/>
              </w:rPr>
              <w:t xml:space="preserve">, antes de iniciar todo proyecto de retirada del amianto, </w:t>
            </w:r>
            <w:r w:rsidRPr="00C7013B">
              <w:rPr>
                <w:b/>
                <w:i/>
                <w:lang w:val="es-ES_tradnl"/>
              </w:rPr>
              <w:t>demolición o renovación, información relativa a</w:t>
            </w:r>
            <w:r w:rsidRPr="00C7013B">
              <w:rPr>
                <w:lang w:val="es-ES_tradnl"/>
              </w:rPr>
              <w:t xml:space="preserve"> la existencia o posible existencia de amianto </w:t>
            </w:r>
            <w:r w:rsidRPr="00C7013B">
              <w:rPr>
                <w:b/>
                <w:i/>
                <w:lang w:val="es-ES_tradnl"/>
              </w:rPr>
              <w:t>que pudiera resultar alte</w:t>
            </w:r>
            <w:r w:rsidRPr="00C7013B">
              <w:rPr>
                <w:b/>
                <w:i/>
                <w:lang w:val="es-ES_tradnl"/>
              </w:rPr>
              <w:t>rado durante las obras</w:t>
            </w:r>
            <w:r w:rsidRPr="00C7013B">
              <w:rPr>
                <w:lang w:val="es-ES_tradnl"/>
              </w:rPr>
              <w:t xml:space="preserve"> en edificios</w:t>
            </w:r>
            <w:r w:rsidRPr="00C7013B">
              <w:rPr>
                <w:b/>
                <w:i/>
                <w:lang w:val="es-ES_tradnl"/>
              </w:rPr>
              <w:t>, barcos, aeronaves u otras</w:t>
            </w:r>
            <w:r w:rsidRPr="00C7013B">
              <w:rPr>
                <w:lang w:val="es-ES_tradnl"/>
              </w:rPr>
              <w:t xml:space="preserve"> instalaciones </w:t>
            </w:r>
            <w:r w:rsidRPr="00C7013B">
              <w:rPr>
                <w:b/>
                <w:i/>
                <w:lang w:val="es-ES_tradnl"/>
              </w:rPr>
              <w:t>construidas antes de la entrada en vigor de la prohibición del uso del amianto en el país</w:t>
            </w:r>
            <w:r w:rsidRPr="00C7013B">
              <w:rPr>
                <w:lang w:val="es-ES_tradnl"/>
              </w:rPr>
              <w:t xml:space="preserve"> y que </w:t>
            </w:r>
            <w:r w:rsidRPr="00C7013B">
              <w:rPr>
                <w:b/>
                <w:i/>
                <w:lang w:val="es-ES_tradnl"/>
              </w:rPr>
              <w:t>comunique</w:t>
            </w:r>
            <w:r w:rsidRPr="00C7013B">
              <w:rPr>
                <w:lang w:val="es-ES_tradnl"/>
              </w:rPr>
              <w:t xml:space="preserve"> esta información a las demás personas que puedan estar expuestas al amian</w:t>
            </w:r>
            <w:r w:rsidRPr="00C7013B">
              <w:rPr>
                <w:lang w:val="es-ES_tradnl"/>
              </w:rPr>
              <w:t>to a través de su utilización, mantenimiento u otras actividades.</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 xml:space="preserve">Se recibe favorablemente la iniciativa legislativa anunciada sobre el control y registro obligatorios del amianto en </w:t>
      </w:r>
      <w:r w:rsidRPr="00C7013B">
        <w:rPr>
          <w:lang w:val="es-ES_tradnl"/>
        </w:rPr>
        <w:t xml:space="preserve">edificios. Sin embargo, el registro del amianto podría llevar tiempo, por lo que es necesario prever un control del amianto en caso de falta de información, algo que confiamos que no sea necesario cuando se aplique la nueva legislación. En cualquier caso, </w:t>
      </w:r>
      <w:r w:rsidRPr="00C7013B">
        <w:rPr>
          <w:lang w:val="es-ES_tradnl"/>
        </w:rPr>
        <w:t>el control del amianto no debería limitarse a los edificios, dado lo mucho que se emplea el amianto en otros tipos de infraestructuras.</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11</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Considerando 15 </w:t>
      </w:r>
      <w:r w:rsidRPr="00C7013B">
        <w:rPr>
          <w:i/>
          <w:iCs/>
        </w:rPr>
        <w:t>bis</w:t>
      </w:r>
      <w:r w:rsidRPr="00C7013B">
        <w:t xml:space="preserve"> (n</w:t>
      </w:r>
      <w:r w:rsidRPr="00C7013B">
        <w:t>uevo)</w:t>
      </w:r>
      <w:r w:rsidRPr="00C7013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4A14F5">
        <w:trPr>
          <w:jc w:val="center"/>
        </w:trPr>
        <w:tc>
          <w:tcPr>
            <w:tcW w:w="9752" w:type="dxa"/>
            <w:gridSpan w:val="2"/>
          </w:tcPr>
          <w:p w:rsidR="00F55808" w:rsidRPr="00C7013B" w:rsidRDefault="00F55808">
            <w:pPr>
              <w:keepNext/>
            </w:pPr>
          </w:p>
        </w:tc>
      </w:tr>
      <w:tr w:rsidR="005108BC" w:rsidRPr="00C7013B" w:rsidTr="004A14F5">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4A14F5">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C645F2">
            <w:pPr>
              <w:pStyle w:val="Normal6"/>
              <w:rPr>
                <w:szCs w:val="24"/>
                <w:lang w:val="es-ES_tradnl"/>
              </w:rPr>
            </w:pPr>
            <w:r w:rsidRPr="00C7013B">
              <w:rPr>
                <w:b/>
                <w:i/>
                <w:lang w:val="es-ES_tradnl"/>
              </w:rPr>
              <w:t>15 bis)</w:t>
            </w:r>
            <w:r w:rsidRPr="00C7013B">
              <w:rPr>
                <w:b/>
                <w:i/>
                <w:lang w:val="es-ES_tradnl"/>
              </w:rPr>
              <w:tab/>
              <w:t xml:space="preserve">La retirada y eliminación seguras de materiales que contienen amianto debe ser una prioridad, ya que la reparación, el mantenimiento, la encapsulación o el sellado solo dan lugar al aplazamiento de </w:t>
            </w:r>
            <w:r w:rsidRPr="00C7013B">
              <w:rPr>
                <w:b/>
                <w:i/>
                <w:lang w:val="es-ES_tradnl"/>
              </w:rPr>
              <w:t xml:space="preserve">la retirada, lo que puede perpetuar los riesgos para los habitantes y los trabajadores durante muchos años. Se debe prohibir la encapsulación y el sellado de materiales que contengan amianto y que puedan retirarse desde un punto de vista técnico, pero sin </w:t>
            </w:r>
            <w:r w:rsidRPr="00C7013B">
              <w:rPr>
                <w:b/>
                <w:i/>
                <w:lang w:val="es-ES_tradnl"/>
              </w:rPr>
              <w:t>poner en situación de desventaja a los hogares más pobres por no poder costear las renovaciones necesarias. Por lo tanto, se precisan medidas de acompañamiento adecuadas. En este sentido, la Unión proporciona una financiación considerable, en especial a tr</w:t>
            </w:r>
            <w:r w:rsidRPr="00C7013B">
              <w:rPr>
                <w:b/>
                <w:i/>
                <w:lang w:val="es-ES_tradnl"/>
              </w:rPr>
              <w:t>avés del Mecanismo de Recuperación y Resiliencia, que servirá para apoyar las medidas nacionales de retirada del amianto en el contexto de las renovaciones. Cuando no se retire el amianto, las estructuras pertinentes deben identificarse, registrarse y cont</w:t>
            </w:r>
            <w:r w:rsidRPr="00C7013B">
              <w:rPr>
                <w:b/>
                <w:i/>
                <w:lang w:val="es-ES_tradnl"/>
              </w:rPr>
              <w:t>rolarse periódicamente.</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12</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Considerando 15 </w:t>
      </w:r>
      <w:r w:rsidRPr="00C7013B">
        <w:rPr>
          <w:i/>
          <w:iCs/>
        </w:rPr>
        <w:t>ter</w:t>
      </w:r>
      <w:r w:rsidRPr="00C7013B">
        <w:t xml:space="preserve"> (nuevo)</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610D4F">
            <w:pPr>
              <w:pStyle w:val="Normal6"/>
              <w:rPr>
                <w:szCs w:val="24"/>
                <w:lang w:val="es-ES_tradnl"/>
              </w:rPr>
            </w:pPr>
            <w:r w:rsidRPr="00C7013B">
              <w:rPr>
                <w:b/>
                <w:i/>
                <w:lang w:val="es-ES_tradnl"/>
              </w:rPr>
              <w:t>15 ter)</w:t>
            </w:r>
            <w:r w:rsidRPr="00C7013B">
              <w:rPr>
                <w:b/>
                <w:i/>
                <w:lang w:val="es-ES_tradnl"/>
              </w:rPr>
              <w:tab/>
              <w:t xml:space="preserve">Es necesario </w:t>
            </w:r>
            <w:r w:rsidRPr="00C7013B">
              <w:rPr>
                <w:b/>
                <w:i/>
                <w:lang w:val="es-ES_tradnl"/>
              </w:rPr>
              <w:t xml:space="preserve">proporcionar un apoyo administrativo suficiente y focalizado para ayudar a los empresarios, en especial a las microempresas y a las pequeñas y medianas empresas, a aplicar la presente Directiva. En concreto, la introducción de procesos estandarizados para </w:t>
            </w:r>
            <w:r w:rsidRPr="00C7013B">
              <w:rPr>
                <w:b/>
                <w:i/>
                <w:lang w:val="es-ES_tradnl"/>
              </w:rPr>
              <w:t>la eliminación de los materiales que contienen amianto contribuiría a reducir los niveles de polvo de amianto y el coste de dichas operaciones, y facilitaría el cumplimiento de los requisitos de notificación.</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13</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Considerando 15 </w:t>
      </w:r>
      <w:r w:rsidRPr="00C7013B">
        <w:rPr>
          <w:i/>
          <w:iCs/>
        </w:rPr>
        <w:t>quater</w:t>
      </w:r>
      <w:r w:rsidRPr="00C7013B">
        <w:t xml:space="preserve"> (nuevo)</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FD3873">
            <w:pPr>
              <w:pStyle w:val="Normal6"/>
              <w:rPr>
                <w:szCs w:val="24"/>
                <w:lang w:val="es-ES_tradnl"/>
              </w:rPr>
            </w:pPr>
            <w:r w:rsidRPr="00C7013B">
              <w:rPr>
                <w:b/>
                <w:i/>
                <w:lang w:val="es-ES_tradnl"/>
              </w:rPr>
              <w:t>15 quater)</w:t>
            </w:r>
            <w:r w:rsidRPr="00C7013B">
              <w:rPr>
                <w:b/>
                <w:i/>
                <w:lang w:val="es-ES_tradnl"/>
              </w:rPr>
              <w:tab/>
              <w:t xml:space="preserve"> La Directiva 2009/148/CE</w:t>
            </w:r>
            <w:r w:rsidRPr="00C7013B">
              <w:rPr>
                <w:lang w:val="es-ES_tradnl"/>
              </w:rPr>
              <w:t xml:space="preserve"> </w:t>
            </w:r>
            <w:r w:rsidRPr="00C7013B">
              <w:rPr>
                <w:b/>
                <w:i/>
                <w:lang w:val="es-ES_tradnl"/>
              </w:rPr>
              <w:t xml:space="preserve">debe actualizarse periódicamente para incorporar los </w:t>
            </w:r>
            <w:r w:rsidRPr="00C7013B">
              <w:rPr>
                <w:b/>
                <w:i/>
                <w:lang w:val="es-ES_tradnl"/>
              </w:rPr>
              <w:t>conocimientos científicos y avances técnicos más recientes, incluida una evaluación de los diferentes tipos de fibras de amianto y sus efectos adversos para la salud. La Comisión debe iniciar el proceso de consulta para actualizar las disposiciones sobre s</w:t>
            </w:r>
            <w:r w:rsidRPr="00C7013B">
              <w:rPr>
                <w:b/>
                <w:i/>
                <w:lang w:val="es-ES_tradnl"/>
              </w:rPr>
              <w:t>ilicatos fibrosos y, en ese contexto, debe evaluar en particular si la riebeckita, la winchita, la richterita, la fluoroedenita o la erionita deben incluirse en el ámbito de aplicación de dicha Directiva.</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El cambio de metodología de la microscopía de contraste de fase a la MET permitirá diferenciar los tipos de fibras, lo que hará posible iniciar la evaluación sobre la necesidad de ampliar el ámbito de aplicación de la presente Dir</w:t>
      </w:r>
      <w:r w:rsidRPr="00C7013B">
        <w:rPr>
          <w:lang w:val="es-ES_tradnl"/>
        </w:rPr>
        <w:t>ectiva a otros silicatos fibrosos, cuando corresponda.</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14</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Considerando 15 </w:t>
      </w:r>
      <w:r w:rsidRPr="00C7013B">
        <w:rPr>
          <w:i/>
          <w:iCs/>
        </w:rPr>
        <w:t>quinquies</w:t>
      </w:r>
      <w:r w:rsidRPr="00C7013B">
        <w:t xml:space="preserve"> (nuevo)</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395A33">
            <w:pPr>
              <w:pStyle w:val="Normal6"/>
              <w:rPr>
                <w:szCs w:val="24"/>
                <w:lang w:val="es-ES_tradnl"/>
              </w:rPr>
            </w:pPr>
            <w:r w:rsidRPr="00C7013B">
              <w:rPr>
                <w:b/>
                <w:i/>
                <w:lang w:val="es-ES_tradnl"/>
              </w:rPr>
              <w:t>15 quinquies)</w:t>
            </w:r>
            <w:r w:rsidRPr="00C7013B">
              <w:rPr>
                <w:b/>
                <w:i/>
                <w:lang w:val="es-ES_tradnl"/>
              </w:rPr>
              <w:tab/>
              <w:t>Para seguir</w:t>
            </w:r>
            <w:r w:rsidRPr="00C7013B">
              <w:rPr>
                <w:b/>
                <w:i/>
                <w:lang w:val="es-ES_tradnl"/>
              </w:rPr>
              <w:t xml:space="preserve"> el ritmo de los avances tecnológicos, la Comisión debe, a más tardar el ...</w:t>
            </w:r>
            <w:r w:rsidRPr="00C7013B">
              <w:rPr>
                <w:rFonts w:ascii="Symbol" w:hAnsi="Symbol"/>
                <w:lang w:val="es-ES_tradnl"/>
              </w:rPr>
              <w:sym w:font="Symbol" w:char="F05B"/>
            </w:r>
            <w:r w:rsidRPr="00C7013B">
              <w:rPr>
                <w:b/>
                <w:i/>
                <w:lang w:val="es-ES_tradnl"/>
              </w:rPr>
              <w:t>cinco años después de la entrada en vigor de la presente Directiva</w:t>
            </w:r>
            <w:r w:rsidRPr="00C7013B">
              <w:rPr>
                <w:rFonts w:ascii="Symbol" w:hAnsi="Symbol"/>
                <w:lang w:val="es-ES_tradnl"/>
              </w:rPr>
              <w:sym w:font="Symbol" w:char="F05D"/>
            </w:r>
            <w:r w:rsidRPr="00C7013B">
              <w:rPr>
                <w:b/>
                <w:i/>
                <w:lang w:val="es-ES_tradnl"/>
              </w:rPr>
              <w:t xml:space="preserve"> y posteriormente cada cinco años, revisar la información tecnológica y científica relativa a la tecnología de i</w:t>
            </w:r>
            <w:r w:rsidRPr="00C7013B">
              <w:rPr>
                <w:b/>
                <w:i/>
                <w:lang w:val="es-ES_tradnl"/>
              </w:rPr>
              <w:t>dentificación, medición o alerta del amianto y, previa consulta a los interlocutores sociales, formular orientaciones en aquellos casos donde se utilice una tecnología nueva para proteger a los trabajadores frente la exposición al amianto. Con este fin, ta</w:t>
            </w:r>
            <w:r w:rsidRPr="00C7013B">
              <w:rPr>
                <w:b/>
                <w:i/>
                <w:lang w:val="es-ES_tradnl"/>
              </w:rPr>
              <w:t>mbién debería establecerse un intercambio más sistemático de buenas prácticas entre los Estados miembros.</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15</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Considerando 15 </w:t>
      </w:r>
      <w:r w:rsidRPr="00C7013B">
        <w:rPr>
          <w:i/>
          <w:iCs/>
        </w:rPr>
        <w:t>sexies</w:t>
      </w:r>
      <w:r w:rsidRPr="00C7013B">
        <w:t xml:space="preserve"> (nuevo)</w:t>
      </w:r>
      <w:r w:rsidRPr="00C701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FD3873">
            <w:pPr>
              <w:pStyle w:val="Normal6"/>
              <w:rPr>
                <w:szCs w:val="24"/>
                <w:lang w:val="es-ES_tradnl"/>
              </w:rPr>
            </w:pPr>
            <w:r w:rsidRPr="00C7013B">
              <w:rPr>
                <w:b/>
                <w:i/>
                <w:lang w:val="es-ES_tradnl"/>
              </w:rPr>
              <w:t>15 sexies)</w:t>
            </w:r>
            <w:r w:rsidRPr="00C7013B">
              <w:rPr>
                <w:b/>
                <w:i/>
                <w:lang w:val="es-ES_tradnl"/>
              </w:rPr>
              <w:tab/>
              <w:t xml:space="preserve">Con el fin de apoyar la aplicación de la presente Directiva, la Comisión, en cooperación con el CCSST, debe elaborar orientaciones. Dichas orientaciones deberían incluir, en su caso, </w:t>
            </w:r>
            <w:r w:rsidRPr="00C7013B">
              <w:rPr>
                <w:b/>
                <w:i/>
                <w:lang w:val="es-ES_tradnl"/>
              </w:rPr>
              <w:t>respuestas específicas del sector.</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r w:rsidRPr="00C7013B">
        <w:rPr>
          <w:rStyle w:val="HideTWBExt"/>
        </w:rPr>
        <w:t>&lt;/Amend&gt;</w:t>
      </w:r>
    </w:p>
    <w:p w:rsidR="003A64FF" w:rsidRPr="00C7013B" w:rsidRDefault="00F7315F" w:rsidP="003A64FF">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16</w:t>
      </w:r>
      <w:r w:rsidRPr="00C7013B">
        <w:rPr>
          <w:rStyle w:val="HideTWBExt"/>
          <w:b w:val="0"/>
          <w:lang w:val="es-ES_tradnl"/>
        </w:rPr>
        <w:t>&lt;/NumAm&gt;</w:t>
      </w:r>
    </w:p>
    <w:p w:rsidR="003A64FF" w:rsidRPr="00C7013B" w:rsidRDefault="00F7315F" w:rsidP="003A64FF">
      <w:pPr>
        <w:pStyle w:val="NormalBold12b"/>
        <w:keepNext/>
      </w:pPr>
      <w:r w:rsidRPr="00C7013B">
        <w:rPr>
          <w:rStyle w:val="HideTWBExt"/>
          <w:b w:val="0"/>
        </w:rPr>
        <w:t>&lt;DocAmend&gt;</w:t>
      </w:r>
      <w:r w:rsidRPr="00C7013B">
        <w:t>Propuesta de Reglamento</w:t>
      </w:r>
      <w:r w:rsidRPr="00C7013B">
        <w:rPr>
          <w:rStyle w:val="HideTWBExt"/>
          <w:b w:val="0"/>
        </w:rPr>
        <w:t>&lt;/DocAmend&gt;</w:t>
      </w:r>
    </w:p>
    <w:p w:rsidR="003A64FF" w:rsidRPr="00C7013B" w:rsidRDefault="00F7315F" w:rsidP="003A64FF">
      <w:pPr>
        <w:pStyle w:val="NormalBold"/>
      </w:pPr>
      <w:r w:rsidRPr="00C7013B">
        <w:rPr>
          <w:rStyle w:val="HideTWBExt"/>
          <w:b w:val="0"/>
        </w:rPr>
        <w:t>&lt;Article&gt;</w:t>
      </w:r>
      <w:r w:rsidRPr="00C7013B">
        <w:t xml:space="preserve">Artículo 1 – apartado 1 – punto 2 </w:t>
      </w:r>
      <w:r w:rsidRPr="00C7013B">
        <w:rPr>
          <w:i/>
          <w:iCs/>
        </w:rPr>
        <w:t>bis</w:t>
      </w:r>
      <w:r w:rsidRPr="00C7013B">
        <w:t xml:space="preserve"> (nuevo)</w:t>
      </w:r>
      <w:r w:rsidRPr="00C7013B">
        <w:rPr>
          <w:rStyle w:val="HideTWBExt"/>
          <w:b w:val="0"/>
        </w:rPr>
        <w:t>&lt;/Article&gt;</w:t>
      </w:r>
    </w:p>
    <w:p w:rsidR="003A64FF" w:rsidRPr="00C7013B" w:rsidRDefault="00F7315F" w:rsidP="003A64FF">
      <w:pPr>
        <w:keepNext/>
      </w:pPr>
      <w:r w:rsidRPr="00C7013B">
        <w:rPr>
          <w:rStyle w:val="HideTWBExt"/>
        </w:rPr>
        <w:t>&lt;DocAmend2&gt;</w:t>
      </w:r>
      <w:r w:rsidRPr="00C7013B">
        <w:t>Directiva 2009/148/CE</w:t>
      </w:r>
      <w:r w:rsidRPr="00C7013B">
        <w:rPr>
          <w:rStyle w:val="HideTWBExt"/>
        </w:rPr>
        <w:t>&lt;/DocAmend2&gt;</w:t>
      </w:r>
    </w:p>
    <w:p w:rsidR="003A64FF" w:rsidRPr="00C7013B" w:rsidRDefault="00F7315F" w:rsidP="003A64FF">
      <w:r w:rsidRPr="00C7013B">
        <w:rPr>
          <w:rStyle w:val="HideTWBExt"/>
        </w:rPr>
        <w:t>&lt;Article2&gt;</w:t>
      </w:r>
      <w:r w:rsidRPr="00C7013B">
        <w:t>Artículo 3 – apartado 3</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B0195">
        <w:trPr>
          <w:jc w:val="center"/>
        </w:trPr>
        <w:tc>
          <w:tcPr>
            <w:tcW w:w="9752" w:type="dxa"/>
            <w:gridSpan w:val="2"/>
          </w:tcPr>
          <w:p w:rsidR="003A64FF" w:rsidRPr="00C7013B" w:rsidRDefault="003A64FF" w:rsidP="00FB0195">
            <w:pPr>
              <w:keepNext/>
            </w:pPr>
          </w:p>
        </w:tc>
      </w:tr>
      <w:tr w:rsidR="005108BC" w:rsidRPr="00C7013B" w:rsidTr="00FB0195">
        <w:trPr>
          <w:jc w:val="center"/>
        </w:trPr>
        <w:tc>
          <w:tcPr>
            <w:tcW w:w="4876" w:type="dxa"/>
            <w:hideMark/>
          </w:tcPr>
          <w:p w:rsidR="003A64FF" w:rsidRPr="00C7013B" w:rsidRDefault="00F7315F" w:rsidP="00B4554E">
            <w:pPr>
              <w:pStyle w:val="ColumnHeading"/>
              <w:keepNext/>
              <w:rPr>
                <w:lang w:val="es-ES_tradnl"/>
              </w:rPr>
            </w:pPr>
            <w:r w:rsidRPr="00C7013B">
              <w:rPr>
                <w:lang w:val="es-ES_tradnl"/>
              </w:rPr>
              <w:t xml:space="preserve">Texto en vigor </w:t>
            </w:r>
          </w:p>
        </w:tc>
        <w:tc>
          <w:tcPr>
            <w:tcW w:w="4876" w:type="dxa"/>
            <w:hideMark/>
          </w:tcPr>
          <w:p w:rsidR="003A64FF" w:rsidRPr="00C7013B" w:rsidRDefault="00F7315F" w:rsidP="00FB0195">
            <w:pPr>
              <w:pStyle w:val="ColumnHeading"/>
              <w:keepNext/>
              <w:rPr>
                <w:lang w:val="es-ES_tradnl"/>
              </w:rPr>
            </w:pPr>
            <w:r w:rsidRPr="00C7013B">
              <w:rPr>
                <w:lang w:val="es-ES_tradnl"/>
              </w:rPr>
              <w:t>Enmienda</w:t>
            </w:r>
          </w:p>
        </w:tc>
      </w:tr>
      <w:tr w:rsidR="005108BC" w:rsidRPr="00C7013B" w:rsidTr="00FB0195">
        <w:trPr>
          <w:jc w:val="center"/>
        </w:trPr>
        <w:tc>
          <w:tcPr>
            <w:tcW w:w="4876" w:type="dxa"/>
          </w:tcPr>
          <w:p w:rsidR="003A64FF" w:rsidRPr="00C7013B" w:rsidRDefault="003A64FF" w:rsidP="00FB0195">
            <w:pPr>
              <w:pStyle w:val="Normal6"/>
              <w:rPr>
                <w:lang w:val="es-ES_tradnl"/>
              </w:rPr>
            </w:pPr>
          </w:p>
        </w:tc>
        <w:tc>
          <w:tcPr>
            <w:tcW w:w="4876" w:type="dxa"/>
            <w:hideMark/>
          </w:tcPr>
          <w:p w:rsidR="003A64FF" w:rsidRPr="00C7013B" w:rsidRDefault="00F7315F" w:rsidP="002E22F3">
            <w:pPr>
              <w:pStyle w:val="Normal6"/>
              <w:rPr>
                <w:szCs w:val="24"/>
                <w:lang w:val="es-ES_tradnl"/>
              </w:rPr>
            </w:pPr>
            <w:r w:rsidRPr="00C7013B">
              <w:rPr>
                <w:b/>
                <w:i/>
                <w:lang w:val="es-ES_tradnl"/>
              </w:rPr>
              <w:t>2 bis)</w:t>
            </w:r>
            <w:r w:rsidRPr="00C7013B">
              <w:rPr>
                <w:b/>
                <w:i/>
                <w:lang w:val="es-ES_tradnl"/>
              </w:rPr>
              <w:tab/>
              <w:t>En el artículo 3, el apartado 3 se sustituye por el texto siguiente:</w:t>
            </w:r>
          </w:p>
        </w:tc>
      </w:tr>
      <w:tr w:rsidR="005108BC" w:rsidRPr="00C7013B" w:rsidTr="00FB0195">
        <w:trPr>
          <w:jc w:val="center"/>
        </w:trPr>
        <w:tc>
          <w:tcPr>
            <w:tcW w:w="4876" w:type="dxa"/>
          </w:tcPr>
          <w:p w:rsidR="00B4554E" w:rsidRPr="00C7013B" w:rsidRDefault="00F7315F" w:rsidP="00B4554E">
            <w:pPr>
              <w:pStyle w:val="Normal6"/>
              <w:rPr>
                <w:lang w:val="es-ES_tradnl"/>
              </w:rPr>
            </w:pPr>
            <w:r w:rsidRPr="00C7013B">
              <w:rPr>
                <w:lang w:val="es-ES_tradnl"/>
              </w:rPr>
              <w:t xml:space="preserve">3. </w:t>
            </w:r>
            <w:r w:rsidRPr="00C7013B">
              <w:rPr>
                <w:lang w:val="es-ES_tradnl"/>
              </w:rPr>
              <w:tab/>
            </w:r>
            <w:r w:rsidRPr="00C7013B">
              <w:rPr>
                <w:b/>
                <w:i/>
                <w:lang w:val="es-ES_tradnl"/>
              </w:rPr>
              <w:t xml:space="preserve">Siempre que se trate de exposiciones esporádicas de los trabajadores, que la intensidad </w:t>
            </w:r>
            <w:r w:rsidRPr="00C7013B">
              <w:rPr>
                <w:b/>
                <w:i/>
                <w:lang w:val="es-ES_tradnl"/>
              </w:rPr>
              <w:t>de dichas exposiciones sea poca y que los resultados de la evaluación del riesgo a la que se refiere el apartado 2 indiquen claramente que no se sobrepasará el valor límite de exposición al amianto en el aire de la zona de trabajo, los artículos 4, 18 y 19</w:t>
            </w:r>
            <w:r w:rsidRPr="00C7013B">
              <w:rPr>
                <w:b/>
                <w:i/>
                <w:lang w:val="es-ES_tradnl"/>
              </w:rPr>
              <w:t xml:space="preserve"> podrán no aplicarse cuando se trabaje:</w:t>
            </w:r>
          </w:p>
        </w:tc>
        <w:tc>
          <w:tcPr>
            <w:tcW w:w="4876" w:type="dxa"/>
          </w:tcPr>
          <w:p w:rsidR="00B4554E" w:rsidRPr="00C7013B" w:rsidRDefault="00F7315F" w:rsidP="00FD3873">
            <w:pPr>
              <w:pStyle w:val="Normal6"/>
              <w:rPr>
                <w:b/>
                <w:i/>
                <w:lang w:val="es-ES_tradnl"/>
              </w:rPr>
            </w:pPr>
            <w:r w:rsidRPr="00C7013B">
              <w:rPr>
                <w:lang w:val="es-ES_tradnl"/>
              </w:rPr>
              <w:t xml:space="preserve">«3. </w:t>
            </w:r>
            <w:r w:rsidRPr="00C7013B">
              <w:rPr>
                <w:lang w:val="es-ES_tradnl"/>
              </w:rPr>
              <w:tab/>
            </w:r>
            <w:r w:rsidRPr="00C7013B">
              <w:rPr>
                <w:b/>
                <w:i/>
                <w:lang w:val="es-ES_tradnl"/>
              </w:rPr>
              <w:t>En</w:t>
            </w:r>
            <w:r w:rsidRPr="00C7013B">
              <w:rPr>
                <w:lang w:val="es-ES_tradnl"/>
              </w:rPr>
              <w:t xml:space="preserve"> </w:t>
            </w:r>
            <w:r w:rsidRPr="00C7013B">
              <w:rPr>
                <w:b/>
                <w:i/>
                <w:lang w:val="es-ES_tradnl"/>
              </w:rPr>
              <w:t>consulta con</w:t>
            </w:r>
            <w:r w:rsidRPr="00C7013B">
              <w:rPr>
                <w:lang w:val="es-ES_tradnl"/>
              </w:rPr>
              <w:t xml:space="preserve"> </w:t>
            </w:r>
            <w:r w:rsidRPr="00C7013B">
              <w:rPr>
                <w:b/>
                <w:i/>
                <w:lang w:val="es-ES_tradnl"/>
              </w:rPr>
              <w:t>el Comité Consultivo para la Seguridad y la Salud en el Trabajo, la Comisión desarrollará</w:t>
            </w:r>
            <w:r w:rsidRPr="00C7013B">
              <w:rPr>
                <w:lang w:val="es-ES_tradnl"/>
              </w:rPr>
              <w:t xml:space="preserve"> </w:t>
            </w:r>
            <w:r w:rsidRPr="00C7013B">
              <w:rPr>
                <w:b/>
                <w:i/>
                <w:lang w:val="es-ES_tradnl"/>
              </w:rPr>
              <w:t>orientaciones</w:t>
            </w:r>
            <w:r w:rsidRPr="00C7013B">
              <w:rPr>
                <w:lang w:val="es-ES_tradnl"/>
              </w:rPr>
              <w:t xml:space="preserve"> </w:t>
            </w:r>
            <w:r w:rsidRPr="00C7013B">
              <w:rPr>
                <w:b/>
                <w:i/>
                <w:lang w:val="es-ES_tradnl"/>
              </w:rPr>
              <w:t xml:space="preserve">que proporcionen, cuando corresponda, información práctica específica del sector acerca de </w:t>
            </w:r>
            <w:r w:rsidRPr="00C7013B">
              <w:rPr>
                <w:b/>
                <w:i/>
                <w:lang w:val="es-ES_tradnl"/>
              </w:rPr>
              <w:t>la aplicación de la presente Directiva.</w:t>
            </w:r>
            <w:r w:rsidRPr="00C7013B">
              <w:rPr>
                <w:lang w:val="es-ES_tradnl"/>
              </w:rPr>
              <w:t>».</w:t>
            </w:r>
          </w:p>
        </w:tc>
      </w:tr>
      <w:tr w:rsidR="005108BC" w:rsidRPr="00C7013B" w:rsidTr="00FB0195">
        <w:trPr>
          <w:jc w:val="center"/>
        </w:trPr>
        <w:tc>
          <w:tcPr>
            <w:tcW w:w="4876" w:type="dxa"/>
          </w:tcPr>
          <w:p w:rsidR="00B4554E" w:rsidRPr="00C7013B" w:rsidRDefault="00F7315F" w:rsidP="00B4554E">
            <w:pPr>
              <w:pStyle w:val="Normal6"/>
              <w:rPr>
                <w:lang w:val="es-ES_tradnl"/>
              </w:rPr>
            </w:pPr>
            <w:r w:rsidRPr="00C7013B">
              <w:rPr>
                <w:b/>
                <w:i/>
                <w:lang w:val="es-ES_tradnl"/>
              </w:rPr>
              <w:t xml:space="preserve">a) </w:t>
            </w:r>
            <w:r w:rsidRPr="00C7013B">
              <w:rPr>
                <w:b/>
                <w:i/>
                <w:lang w:val="es-ES_tradnl"/>
              </w:rPr>
              <w:tab/>
              <w:t>en actividades cortas y discontinuas de mantenimiento durante las cuales solo se trabaje con materiales no friables;</w:t>
            </w:r>
          </w:p>
        </w:tc>
        <w:tc>
          <w:tcPr>
            <w:tcW w:w="4876" w:type="dxa"/>
          </w:tcPr>
          <w:p w:rsidR="00B4554E" w:rsidRPr="00C7013B" w:rsidRDefault="00B4554E" w:rsidP="00B4554E">
            <w:pPr>
              <w:pStyle w:val="Normal6"/>
              <w:rPr>
                <w:b/>
                <w:i/>
                <w:lang w:val="es-ES_tradnl"/>
              </w:rPr>
            </w:pPr>
          </w:p>
        </w:tc>
      </w:tr>
      <w:tr w:rsidR="005108BC" w:rsidRPr="00C7013B" w:rsidTr="00FB0195">
        <w:trPr>
          <w:jc w:val="center"/>
        </w:trPr>
        <w:tc>
          <w:tcPr>
            <w:tcW w:w="4876" w:type="dxa"/>
          </w:tcPr>
          <w:p w:rsidR="00B4554E" w:rsidRPr="00C7013B" w:rsidRDefault="00F7315F" w:rsidP="00B4554E">
            <w:pPr>
              <w:pStyle w:val="Normal6"/>
              <w:rPr>
                <w:lang w:val="es-ES_tradnl"/>
              </w:rPr>
            </w:pPr>
            <w:r w:rsidRPr="00C7013B">
              <w:rPr>
                <w:b/>
                <w:i/>
                <w:lang w:val="es-ES_tradnl"/>
              </w:rPr>
              <w:t>b)</w:t>
            </w:r>
            <w:r w:rsidRPr="00C7013B">
              <w:rPr>
                <w:b/>
                <w:i/>
                <w:lang w:val="es-ES_tradnl"/>
              </w:rPr>
              <w:tab/>
              <w:t xml:space="preserve"> en la retirada sin deterioro de materiales no degradados en los que las fibras de </w:t>
            </w:r>
            <w:r w:rsidRPr="00C7013B">
              <w:rPr>
                <w:b/>
                <w:i/>
                <w:lang w:val="es-ES_tradnl"/>
              </w:rPr>
              <w:t>amianto estén firmemente unidas en una matriz;</w:t>
            </w:r>
          </w:p>
        </w:tc>
        <w:tc>
          <w:tcPr>
            <w:tcW w:w="4876" w:type="dxa"/>
          </w:tcPr>
          <w:p w:rsidR="00B4554E" w:rsidRPr="00C7013B" w:rsidRDefault="00B4554E" w:rsidP="00B4554E">
            <w:pPr>
              <w:pStyle w:val="Normal6"/>
              <w:rPr>
                <w:b/>
                <w:i/>
                <w:lang w:val="es-ES_tradnl"/>
              </w:rPr>
            </w:pPr>
          </w:p>
        </w:tc>
      </w:tr>
      <w:tr w:rsidR="005108BC" w:rsidRPr="00C7013B" w:rsidTr="00FB0195">
        <w:trPr>
          <w:jc w:val="center"/>
        </w:trPr>
        <w:tc>
          <w:tcPr>
            <w:tcW w:w="4876" w:type="dxa"/>
          </w:tcPr>
          <w:p w:rsidR="00B4554E" w:rsidRPr="00C7013B" w:rsidRDefault="00F7315F" w:rsidP="00B4554E">
            <w:pPr>
              <w:pStyle w:val="Normal6"/>
              <w:rPr>
                <w:b/>
                <w:i/>
                <w:lang w:val="es-ES_tradnl"/>
              </w:rPr>
            </w:pPr>
            <w:r w:rsidRPr="00C7013B">
              <w:rPr>
                <w:b/>
                <w:i/>
                <w:lang w:val="es-ES_tradnl"/>
              </w:rPr>
              <w:t xml:space="preserve">c) </w:t>
            </w:r>
            <w:r w:rsidRPr="00C7013B">
              <w:rPr>
                <w:b/>
                <w:i/>
                <w:lang w:val="es-ES_tradnl"/>
              </w:rPr>
              <w:tab/>
              <w:t>en la encapsulación y el sellado de materiales en buen estado que contengan amianto;</w:t>
            </w:r>
          </w:p>
        </w:tc>
        <w:tc>
          <w:tcPr>
            <w:tcW w:w="4876" w:type="dxa"/>
          </w:tcPr>
          <w:p w:rsidR="00B4554E" w:rsidRPr="00C7013B" w:rsidRDefault="00B4554E" w:rsidP="00B4554E">
            <w:pPr>
              <w:pStyle w:val="Normal6"/>
              <w:rPr>
                <w:b/>
                <w:i/>
                <w:lang w:val="es-ES_tradnl"/>
              </w:rPr>
            </w:pPr>
          </w:p>
        </w:tc>
      </w:tr>
      <w:tr w:rsidR="005108BC" w:rsidRPr="00C7013B" w:rsidTr="00FB0195">
        <w:trPr>
          <w:jc w:val="center"/>
        </w:trPr>
        <w:tc>
          <w:tcPr>
            <w:tcW w:w="4876" w:type="dxa"/>
          </w:tcPr>
          <w:p w:rsidR="00B4554E" w:rsidRPr="00C7013B" w:rsidRDefault="00F7315F" w:rsidP="00B4554E">
            <w:pPr>
              <w:pStyle w:val="Normal6"/>
              <w:rPr>
                <w:b/>
                <w:i/>
                <w:lang w:val="es-ES_tradnl"/>
              </w:rPr>
            </w:pPr>
            <w:r w:rsidRPr="00C7013B">
              <w:rPr>
                <w:b/>
                <w:i/>
                <w:lang w:val="es-ES_tradnl"/>
              </w:rPr>
              <w:t>d)</w:t>
            </w:r>
            <w:r w:rsidRPr="00C7013B">
              <w:rPr>
                <w:b/>
                <w:i/>
                <w:lang w:val="es-ES_tradnl"/>
              </w:rPr>
              <w:tab/>
              <w:t xml:space="preserve"> en la vigilancia y control del aire y en la toma de muestras para detectar la presencia de amianto en un materia</w:t>
            </w:r>
            <w:r w:rsidRPr="00C7013B">
              <w:rPr>
                <w:b/>
                <w:i/>
                <w:lang w:val="es-ES_tradnl"/>
              </w:rPr>
              <w:t>l determinado.</w:t>
            </w:r>
          </w:p>
        </w:tc>
        <w:tc>
          <w:tcPr>
            <w:tcW w:w="4876" w:type="dxa"/>
          </w:tcPr>
          <w:p w:rsidR="00B4554E" w:rsidRPr="00C7013B" w:rsidRDefault="00B4554E" w:rsidP="00B4554E">
            <w:pPr>
              <w:pStyle w:val="Normal6"/>
              <w:rPr>
                <w:b/>
                <w:i/>
                <w:lang w:val="es-ES_tradnl"/>
              </w:rPr>
            </w:pPr>
          </w:p>
        </w:tc>
      </w:tr>
    </w:tbl>
    <w:p w:rsidR="003A64FF" w:rsidRPr="00C7013B" w:rsidRDefault="00F7315F" w:rsidP="003A64FF">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3A64FF" w:rsidRPr="00C7013B" w:rsidRDefault="00F7315F" w:rsidP="003A64FF">
      <w:pPr>
        <w:pStyle w:val="CrossRef"/>
        <w:rPr>
          <w:lang w:val="es-ES_tradnl"/>
        </w:rPr>
      </w:pPr>
      <w:r w:rsidRPr="00C7013B">
        <w:rPr>
          <w:lang w:val="es-ES_tradnl"/>
        </w:rPr>
        <w:t>(Véase la redacción del artículo 3 de la Directiva 2009/148/CE.)</w:t>
      </w:r>
    </w:p>
    <w:p w:rsidR="003A64FF" w:rsidRPr="00C7013B" w:rsidRDefault="00F7315F" w:rsidP="003A64FF">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3A64FF" w:rsidRPr="00C7013B" w:rsidRDefault="00F7315F" w:rsidP="003A64FF">
      <w:pPr>
        <w:pStyle w:val="Normal12Italic"/>
        <w:rPr>
          <w:noProof w:val="0"/>
          <w:lang w:val="es-ES_tradnl"/>
        </w:rPr>
      </w:pPr>
      <w:r w:rsidRPr="00C7013B">
        <w:rPr>
          <w:lang w:val="es-ES_tradnl"/>
        </w:rPr>
        <w:t xml:space="preserve">No tiene fundamento científico utilizar el concepto de «exposición esporádica y de poca intensidad» a un </w:t>
      </w:r>
      <w:r w:rsidRPr="00C7013B">
        <w:rPr>
          <w:lang w:val="es-ES_tradnl"/>
        </w:rPr>
        <w:t>carcinógeno sin umbral como el amianto, al que algunos trabajadores pueden estar expuestos durante un largo período de tiempo, para justificar la exención de algunos requisitos de la Directiva, que deben aplicarse a todas las actividades en las que los tra</w:t>
      </w:r>
      <w:r w:rsidRPr="00C7013B">
        <w:rPr>
          <w:lang w:val="es-ES_tradnl"/>
        </w:rPr>
        <w:t>bajadores estén o pudieran estar expuestos al polvo originado por el amianto. Para facilitar la aplicación de la Directiva en los distintos sectores, se propone sustituir el apartado 3 por una mención a las orientaciones que la Comisión pretende elaborar e</w:t>
      </w:r>
      <w:r w:rsidRPr="00C7013B">
        <w:rPr>
          <w:lang w:val="es-ES_tradnl"/>
        </w:rPr>
        <w:t>n consulta con los interlocutores sociales.</w:t>
      </w:r>
    </w:p>
    <w:p w:rsidR="003A64FF" w:rsidRPr="00C7013B" w:rsidRDefault="00F7315F" w:rsidP="003A64FF">
      <w:r w:rsidRPr="00C7013B">
        <w:rPr>
          <w:rStyle w:val="HideTWBExt"/>
        </w:rPr>
        <w:t>&lt;/Amend&gt;</w:t>
      </w:r>
    </w:p>
    <w:p w:rsidR="00B4554E" w:rsidRPr="00C7013B" w:rsidRDefault="00F7315F" w:rsidP="00B4554E">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17</w:t>
      </w:r>
      <w:r w:rsidRPr="00C7013B">
        <w:rPr>
          <w:rStyle w:val="HideTWBExt"/>
          <w:b w:val="0"/>
          <w:lang w:val="es-ES_tradnl"/>
        </w:rPr>
        <w:t>&lt;/NumAm&gt;</w:t>
      </w:r>
    </w:p>
    <w:p w:rsidR="00B4554E" w:rsidRPr="00C7013B" w:rsidRDefault="00F7315F" w:rsidP="00B4554E">
      <w:pPr>
        <w:pStyle w:val="NormalBold12b"/>
        <w:keepNext/>
      </w:pPr>
      <w:r w:rsidRPr="00C7013B">
        <w:rPr>
          <w:rStyle w:val="HideTWBExt"/>
          <w:b w:val="0"/>
        </w:rPr>
        <w:t>&lt;DocAmend&gt;</w:t>
      </w:r>
      <w:r w:rsidRPr="00C7013B">
        <w:t>Propuesta de Reglamento</w:t>
      </w:r>
      <w:r w:rsidRPr="00C7013B">
        <w:rPr>
          <w:rStyle w:val="HideTWBExt"/>
          <w:b w:val="0"/>
        </w:rPr>
        <w:t>&lt;/DocAmend&gt;</w:t>
      </w:r>
    </w:p>
    <w:p w:rsidR="00B4554E" w:rsidRPr="00C7013B" w:rsidRDefault="00F7315F" w:rsidP="00B4554E">
      <w:pPr>
        <w:pStyle w:val="NormalBold"/>
      </w:pPr>
      <w:r w:rsidRPr="00C7013B">
        <w:rPr>
          <w:rStyle w:val="HideTWBExt"/>
          <w:b w:val="0"/>
        </w:rPr>
        <w:t>&lt;Article&gt;</w:t>
      </w:r>
      <w:r w:rsidRPr="00C7013B">
        <w:t xml:space="preserve">Artículo 1 – apartado 1 – punto 2 </w:t>
      </w:r>
      <w:r w:rsidRPr="00C7013B">
        <w:rPr>
          <w:i/>
          <w:iCs/>
        </w:rPr>
        <w:t>ter</w:t>
      </w:r>
      <w:r w:rsidRPr="00C7013B">
        <w:t xml:space="preserve"> (nuevo)</w:t>
      </w:r>
      <w:r w:rsidRPr="00C7013B">
        <w:rPr>
          <w:rStyle w:val="HideTWBExt"/>
          <w:b w:val="0"/>
        </w:rPr>
        <w:t>&lt;/Article&gt;</w:t>
      </w:r>
    </w:p>
    <w:p w:rsidR="00B4554E" w:rsidRPr="00C7013B" w:rsidRDefault="00F7315F" w:rsidP="00B4554E">
      <w:pPr>
        <w:keepNext/>
      </w:pPr>
      <w:r w:rsidRPr="00C7013B">
        <w:rPr>
          <w:rStyle w:val="HideTWBExt"/>
        </w:rPr>
        <w:t>&lt;DocAmend2&gt;</w:t>
      </w:r>
      <w:r w:rsidRPr="00C7013B">
        <w:t>Directiva 2009/148/CE</w:t>
      </w:r>
      <w:r w:rsidRPr="00C7013B">
        <w:rPr>
          <w:rStyle w:val="HideTWBExt"/>
        </w:rPr>
        <w:t>&lt;/DocAmend2&gt;</w:t>
      </w:r>
    </w:p>
    <w:p w:rsidR="00B4554E" w:rsidRPr="00C7013B" w:rsidRDefault="00F7315F" w:rsidP="00B4554E">
      <w:r w:rsidRPr="00C7013B">
        <w:rPr>
          <w:rStyle w:val="HideTWBExt"/>
        </w:rPr>
        <w:t>&lt;Article2&gt;</w:t>
      </w:r>
      <w:r w:rsidRPr="00C7013B">
        <w:t>Artículo 3 – apartado 4</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701AC5">
        <w:trPr>
          <w:jc w:val="center"/>
        </w:trPr>
        <w:tc>
          <w:tcPr>
            <w:tcW w:w="9752" w:type="dxa"/>
            <w:gridSpan w:val="2"/>
          </w:tcPr>
          <w:p w:rsidR="00B4554E" w:rsidRPr="00C7013B" w:rsidRDefault="00B4554E" w:rsidP="00701AC5">
            <w:pPr>
              <w:keepNext/>
            </w:pPr>
          </w:p>
        </w:tc>
      </w:tr>
      <w:tr w:rsidR="005108BC" w:rsidRPr="00C7013B" w:rsidTr="00701AC5">
        <w:trPr>
          <w:jc w:val="center"/>
        </w:trPr>
        <w:tc>
          <w:tcPr>
            <w:tcW w:w="4876" w:type="dxa"/>
            <w:hideMark/>
          </w:tcPr>
          <w:p w:rsidR="00B4554E" w:rsidRPr="00C7013B" w:rsidRDefault="00F7315F" w:rsidP="00701AC5">
            <w:pPr>
              <w:pStyle w:val="ColumnHeading"/>
              <w:keepNext/>
              <w:rPr>
                <w:lang w:val="es-ES_tradnl"/>
              </w:rPr>
            </w:pPr>
            <w:r w:rsidRPr="00C7013B">
              <w:rPr>
                <w:lang w:val="es-ES_tradnl"/>
              </w:rPr>
              <w:t xml:space="preserve">Texto de la Comisión </w:t>
            </w:r>
          </w:p>
        </w:tc>
        <w:tc>
          <w:tcPr>
            <w:tcW w:w="4876" w:type="dxa"/>
            <w:hideMark/>
          </w:tcPr>
          <w:p w:rsidR="00B4554E" w:rsidRPr="00C7013B" w:rsidRDefault="00F7315F" w:rsidP="00701AC5">
            <w:pPr>
              <w:pStyle w:val="ColumnHeading"/>
              <w:keepNext/>
              <w:rPr>
                <w:lang w:val="es-ES_tradnl"/>
              </w:rPr>
            </w:pPr>
            <w:r w:rsidRPr="00C7013B">
              <w:rPr>
                <w:lang w:val="es-ES_tradnl"/>
              </w:rPr>
              <w:t>Enmienda</w:t>
            </w:r>
          </w:p>
        </w:tc>
      </w:tr>
      <w:tr w:rsidR="005108BC" w:rsidRPr="00C7013B" w:rsidTr="00701AC5">
        <w:trPr>
          <w:jc w:val="center"/>
        </w:trPr>
        <w:tc>
          <w:tcPr>
            <w:tcW w:w="4876" w:type="dxa"/>
          </w:tcPr>
          <w:p w:rsidR="00B4554E" w:rsidRPr="00C7013B" w:rsidRDefault="00B4554E" w:rsidP="00701AC5">
            <w:pPr>
              <w:pStyle w:val="Normal6"/>
              <w:rPr>
                <w:lang w:val="es-ES_tradnl"/>
              </w:rPr>
            </w:pPr>
          </w:p>
        </w:tc>
        <w:tc>
          <w:tcPr>
            <w:tcW w:w="4876" w:type="dxa"/>
            <w:hideMark/>
          </w:tcPr>
          <w:p w:rsidR="00B4554E" w:rsidRPr="00C7013B" w:rsidRDefault="00F7315F" w:rsidP="002E22F3">
            <w:pPr>
              <w:pStyle w:val="Normal6"/>
              <w:rPr>
                <w:szCs w:val="24"/>
                <w:lang w:val="es-ES_tradnl"/>
              </w:rPr>
            </w:pPr>
            <w:r w:rsidRPr="00C7013B">
              <w:rPr>
                <w:b/>
                <w:i/>
                <w:lang w:val="es-ES_tradnl"/>
              </w:rPr>
              <w:t>2 ter)</w:t>
            </w:r>
            <w:r w:rsidRPr="00C7013B">
              <w:rPr>
                <w:b/>
                <w:i/>
                <w:lang w:val="es-ES_tradnl"/>
              </w:rPr>
              <w:tab/>
              <w:t xml:space="preserve">En el artículo 3, se suprime el apartado 4. </w:t>
            </w:r>
          </w:p>
        </w:tc>
      </w:tr>
    </w:tbl>
    <w:p w:rsidR="00B4554E" w:rsidRPr="00C7013B" w:rsidRDefault="00F7315F" w:rsidP="00B4554E">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B4554E" w:rsidRPr="00C7013B" w:rsidRDefault="00F7315F" w:rsidP="00B4554E">
      <w:pPr>
        <w:pStyle w:val="CrossRef"/>
        <w:rPr>
          <w:lang w:val="es-ES_tradnl"/>
        </w:rPr>
      </w:pPr>
      <w:r w:rsidRPr="00C7013B">
        <w:rPr>
          <w:lang w:val="es-ES_tradnl"/>
        </w:rPr>
        <w:t>(Véase la redacción del artículo 3 de la Directiva 2009/148/CE.)</w:t>
      </w:r>
    </w:p>
    <w:p w:rsidR="00B4554E" w:rsidRPr="00C7013B" w:rsidRDefault="00F7315F" w:rsidP="00B4554E">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B4554E" w:rsidRPr="00C7013B" w:rsidRDefault="00F7315F" w:rsidP="00B4554E">
      <w:pPr>
        <w:pStyle w:val="Normal12Italic"/>
        <w:rPr>
          <w:noProof w:val="0"/>
          <w:lang w:val="es-ES_tradnl"/>
        </w:rPr>
      </w:pPr>
      <w:r w:rsidRPr="00C7013B">
        <w:rPr>
          <w:lang w:val="es-ES_tradnl"/>
        </w:rPr>
        <w:t>No tiene fundamento científico utilizar el concepto de «exposición esporádica y de poca intensidad» a un carcinógeno sin umbral como el amianto, al que algunos trabajadores pueden estar expuestos durante un largo período de tiempo, para justificar la exen</w:t>
      </w:r>
      <w:r w:rsidRPr="00C7013B">
        <w:rPr>
          <w:lang w:val="es-ES_tradnl"/>
        </w:rPr>
        <w:t xml:space="preserve">ción de algunos requisitos de la Directiva, que deben aplicarse a todas las actividades en las que los trabajadores estén o pudieran estar expuestos al polvo originado por el amianto. Para facilitar la aplicación de la Directiva en los distintos sectores, </w:t>
      </w:r>
      <w:r w:rsidRPr="00C7013B">
        <w:rPr>
          <w:lang w:val="es-ES_tradnl"/>
        </w:rPr>
        <w:t>se propone sustituir el apartado 3 por una mención a las orientaciones que la Comisión pretende elaborar en consulta con los interlocutores sociales.</w:t>
      </w:r>
    </w:p>
    <w:p w:rsidR="00B4554E" w:rsidRPr="00C7013B" w:rsidRDefault="00F7315F" w:rsidP="00B4554E">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18</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Artículo</w:t>
      </w:r>
      <w:r w:rsidRPr="00C7013B">
        <w:t xml:space="preserve"> 1 – apartado 1 – punto 2 </w:t>
      </w:r>
      <w:r w:rsidRPr="00C7013B">
        <w:rPr>
          <w:i/>
          <w:iCs/>
        </w:rPr>
        <w:t>quater</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Artículo 4 – apartado 3 – párrafo 2</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0D22B5">
        <w:trPr>
          <w:jc w:val="center"/>
        </w:trPr>
        <w:tc>
          <w:tcPr>
            <w:tcW w:w="9752" w:type="dxa"/>
            <w:gridSpan w:val="2"/>
          </w:tcPr>
          <w:p w:rsidR="00F55808" w:rsidRPr="00C7013B" w:rsidRDefault="00F55808">
            <w:pPr>
              <w:keepNext/>
            </w:pPr>
          </w:p>
        </w:tc>
      </w:tr>
      <w:tr w:rsidR="005108BC" w:rsidRPr="00C7013B" w:rsidTr="000D22B5">
        <w:trPr>
          <w:jc w:val="center"/>
        </w:trPr>
        <w:tc>
          <w:tcPr>
            <w:tcW w:w="4876" w:type="dxa"/>
            <w:hideMark/>
          </w:tcPr>
          <w:p w:rsidR="00F55808" w:rsidRPr="00C7013B" w:rsidRDefault="00F7315F">
            <w:pPr>
              <w:pStyle w:val="ColumnHeading"/>
              <w:keepNext/>
              <w:rPr>
                <w:lang w:val="es-ES_tradnl"/>
              </w:rPr>
            </w:pPr>
            <w:r w:rsidRPr="00C7013B">
              <w:rPr>
                <w:lang w:val="es-ES_tradnl"/>
              </w:rPr>
              <w:t>Texto en 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0D22B5">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6506EF">
            <w:pPr>
              <w:pStyle w:val="Normal6"/>
              <w:rPr>
                <w:szCs w:val="24"/>
                <w:lang w:val="es-ES_tradnl"/>
              </w:rPr>
            </w:pPr>
            <w:r w:rsidRPr="00C7013B">
              <w:rPr>
                <w:b/>
                <w:i/>
                <w:lang w:val="es-ES_tradnl"/>
              </w:rPr>
              <w:t>2 quater)</w:t>
            </w:r>
            <w:r w:rsidRPr="00C7013B">
              <w:rPr>
                <w:b/>
                <w:i/>
                <w:lang w:val="es-ES_tradnl"/>
              </w:rPr>
              <w:tab/>
              <w:t>En el artículo 4, apartado 3, el párrafo segundo se sustituye por</w:t>
            </w:r>
            <w:r w:rsidRPr="00C7013B">
              <w:rPr>
                <w:b/>
                <w:i/>
                <w:lang w:val="es-ES_tradnl"/>
              </w:rPr>
              <w:t xml:space="preserve"> el texto siguiente:</w:t>
            </w:r>
          </w:p>
        </w:tc>
      </w:tr>
      <w:tr w:rsidR="005108BC" w:rsidRPr="00C7013B" w:rsidTr="000D22B5">
        <w:trPr>
          <w:jc w:val="center"/>
        </w:trPr>
        <w:tc>
          <w:tcPr>
            <w:tcW w:w="4876" w:type="dxa"/>
            <w:hideMark/>
          </w:tcPr>
          <w:p w:rsidR="00F55808" w:rsidRPr="00C7013B" w:rsidRDefault="00F7315F">
            <w:pPr>
              <w:pStyle w:val="Normal6"/>
              <w:rPr>
                <w:lang w:val="es-ES_tradnl"/>
              </w:rPr>
            </w:pPr>
            <w:r w:rsidRPr="00C7013B">
              <w:rPr>
                <w:lang w:val="es-ES_tradnl"/>
              </w:rPr>
              <w:t xml:space="preserve">La notificación </w:t>
            </w:r>
            <w:r w:rsidRPr="00C7013B">
              <w:rPr>
                <w:b/>
                <w:i/>
                <w:lang w:val="es-ES_tradnl"/>
              </w:rPr>
              <w:t>deberá incluir</w:t>
            </w:r>
            <w:r w:rsidRPr="00C7013B">
              <w:rPr>
                <w:lang w:val="es-ES_tradnl"/>
              </w:rPr>
              <w:t xml:space="preserve"> como mínimo una descripción sucinta:</w:t>
            </w:r>
          </w:p>
        </w:tc>
        <w:tc>
          <w:tcPr>
            <w:tcW w:w="4876" w:type="dxa"/>
            <w:hideMark/>
          </w:tcPr>
          <w:p w:rsidR="00F55808" w:rsidRPr="00C7013B" w:rsidRDefault="00F7315F" w:rsidP="00FD3873">
            <w:pPr>
              <w:pStyle w:val="Normal6"/>
              <w:rPr>
                <w:szCs w:val="24"/>
                <w:lang w:val="es-ES_tradnl"/>
              </w:rPr>
            </w:pPr>
            <w:r w:rsidRPr="00C7013B">
              <w:rPr>
                <w:lang w:val="es-ES_tradnl"/>
              </w:rPr>
              <w:t xml:space="preserve">«La notificación </w:t>
            </w:r>
            <w:r w:rsidRPr="00C7013B">
              <w:rPr>
                <w:b/>
                <w:i/>
                <w:lang w:val="es-ES_tradnl"/>
              </w:rPr>
              <w:t>incluirá</w:t>
            </w:r>
            <w:r w:rsidRPr="00C7013B">
              <w:rPr>
                <w:lang w:val="es-ES_tradnl"/>
              </w:rPr>
              <w:t xml:space="preserve"> como mínimo una descripción sucinta:</w:t>
            </w:r>
          </w:p>
        </w:tc>
      </w:tr>
      <w:tr w:rsidR="005108BC" w:rsidRPr="00C7013B" w:rsidTr="000D22B5">
        <w:trPr>
          <w:jc w:val="center"/>
        </w:trPr>
        <w:tc>
          <w:tcPr>
            <w:tcW w:w="4876" w:type="dxa"/>
            <w:hideMark/>
          </w:tcPr>
          <w:p w:rsidR="00F55808" w:rsidRPr="00C7013B" w:rsidRDefault="00F7315F">
            <w:pPr>
              <w:pStyle w:val="Normal6"/>
              <w:rPr>
                <w:lang w:val="es-ES_tradnl"/>
              </w:rPr>
            </w:pPr>
            <w:r w:rsidRPr="00C7013B">
              <w:rPr>
                <w:lang w:val="es-ES_tradnl"/>
              </w:rPr>
              <w:t xml:space="preserve">a) </w:t>
            </w:r>
            <w:r w:rsidRPr="00C7013B">
              <w:rPr>
                <w:lang w:val="es-ES_tradnl"/>
              </w:rPr>
              <w:tab/>
              <w:t>de la ubicación del lugar de trabajo;</w:t>
            </w:r>
          </w:p>
        </w:tc>
        <w:tc>
          <w:tcPr>
            <w:tcW w:w="4876" w:type="dxa"/>
            <w:hideMark/>
          </w:tcPr>
          <w:p w:rsidR="00F55808" w:rsidRPr="00C7013B" w:rsidRDefault="00F7315F" w:rsidP="00FD3873">
            <w:pPr>
              <w:pStyle w:val="Normal6"/>
              <w:rPr>
                <w:szCs w:val="24"/>
                <w:lang w:val="es-ES_tradnl"/>
              </w:rPr>
            </w:pPr>
            <w:r w:rsidRPr="00C7013B">
              <w:rPr>
                <w:lang w:val="es-ES_tradnl"/>
              </w:rPr>
              <w:t xml:space="preserve">a) </w:t>
            </w:r>
            <w:r w:rsidRPr="00C7013B">
              <w:rPr>
                <w:lang w:val="es-ES_tradnl"/>
              </w:rPr>
              <w:tab/>
              <w:t xml:space="preserve">de la ubicación del lugar de trabajo </w:t>
            </w:r>
            <w:r w:rsidRPr="00C7013B">
              <w:rPr>
                <w:b/>
                <w:i/>
                <w:lang w:val="es-ES_tradnl"/>
              </w:rPr>
              <w:t xml:space="preserve">y las zonas </w:t>
            </w:r>
            <w:r w:rsidRPr="00C7013B">
              <w:rPr>
                <w:b/>
                <w:i/>
                <w:lang w:val="es-ES_tradnl"/>
              </w:rPr>
              <w:t>específicas en las que se realizarán las obras</w:t>
            </w:r>
            <w:r w:rsidRPr="00C7013B">
              <w:rPr>
                <w:lang w:val="es-ES_tradnl"/>
              </w:rPr>
              <w:t>;</w:t>
            </w:r>
          </w:p>
        </w:tc>
      </w:tr>
      <w:tr w:rsidR="005108BC" w:rsidRPr="00C7013B" w:rsidTr="000D22B5">
        <w:trPr>
          <w:jc w:val="center"/>
        </w:trPr>
        <w:tc>
          <w:tcPr>
            <w:tcW w:w="4876" w:type="dxa"/>
            <w:hideMark/>
          </w:tcPr>
          <w:p w:rsidR="00F55808" w:rsidRPr="00C7013B" w:rsidRDefault="00F7315F">
            <w:pPr>
              <w:pStyle w:val="Normal6"/>
              <w:rPr>
                <w:lang w:val="es-ES_tradnl"/>
              </w:rPr>
            </w:pPr>
            <w:r w:rsidRPr="00C7013B">
              <w:rPr>
                <w:lang w:val="es-ES_tradnl"/>
              </w:rPr>
              <w:t xml:space="preserve">b) </w:t>
            </w:r>
            <w:r w:rsidRPr="00C7013B">
              <w:rPr>
                <w:lang w:val="es-ES_tradnl"/>
              </w:rPr>
              <w:tab/>
              <w:t>del tipo y las cantidades de amianto utilizado o manipulado;</w:t>
            </w:r>
          </w:p>
        </w:tc>
        <w:tc>
          <w:tcPr>
            <w:tcW w:w="4876" w:type="dxa"/>
            <w:hideMark/>
          </w:tcPr>
          <w:p w:rsidR="00F55808" w:rsidRPr="00C7013B" w:rsidRDefault="00F7315F">
            <w:pPr>
              <w:pStyle w:val="Normal6"/>
              <w:rPr>
                <w:szCs w:val="24"/>
                <w:lang w:val="es-ES_tradnl"/>
              </w:rPr>
            </w:pPr>
            <w:r w:rsidRPr="00C7013B">
              <w:rPr>
                <w:lang w:val="es-ES_tradnl"/>
              </w:rPr>
              <w:t xml:space="preserve">b) </w:t>
            </w:r>
            <w:r w:rsidRPr="00C7013B">
              <w:rPr>
                <w:lang w:val="es-ES_tradnl"/>
              </w:rPr>
              <w:tab/>
              <w:t>del tipo y las cantidades de amianto utilizado o manipulado;</w:t>
            </w:r>
          </w:p>
        </w:tc>
      </w:tr>
      <w:tr w:rsidR="005108BC" w:rsidRPr="00C7013B" w:rsidTr="000D22B5">
        <w:trPr>
          <w:jc w:val="center"/>
        </w:trPr>
        <w:tc>
          <w:tcPr>
            <w:tcW w:w="4876" w:type="dxa"/>
            <w:hideMark/>
          </w:tcPr>
          <w:p w:rsidR="00F55808" w:rsidRPr="00C7013B" w:rsidRDefault="00F7315F">
            <w:pPr>
              <w:pStyle w:val="Normal6"/>
              <w:rPr>
                <w:lang w:val="es-ES_tradnl"/>
              </w:rPr>
            </w:pPr>
            <w:r w:rsidRPr="00C7013B">
              <w:rPr>
                <w:lang w:val="es-ES_tradnl"/>
              </w:rPr>
              <w:t xml:space="preserve">c) </w:t>
            </w:r>
            <w:r w:rsidRPr="00C7013B">
              <w:rPr>
                <w:lang w:val="es-ES_tradnl"/>
              </w:rPr>
              <w:tab/>
              <w:t>de las actividades realizadas y los procedimientos empleados;</w:t>
            </w:r>
          </w:p>
        </w:tc>
        <w:tc>
          <w:tcPr>
            <w:tcW w:w="4876" w:type="dxa"/>
            <w:hideMark/>
          </w:tcPr>
          <w:p w:rsidR="00F55808" w:rsidRPr="00C7013B" w:rsidRDefault="00F7315F">
            <w:pPr>
              <w:pStyle w:val="Normal6"/>
              <w:rPr>
                <w:szCs w:val="24"/>
                <w:lang w:val="es-ES_tradnl"/>
              </w:rPr>
            </w:pPr>
            <w:r w:rsidRPr="00C7013B">
              <w:rPr>
                <w:lang w:val="es-ES_tradnl"/>
              </w:rPr>
              <w:t xml:space="preserve">c) </w:t>
            </w:r>
            <w:r w:rsidRPr="00C7013B">
              <w:rPr>
                <w:lang w:val="es-ES_tradnl"/>
              </w:rPr>
              <w:tab/>
              <w:t>de las</w:t>
            </w:r>
            <w:r w:rsidRPr="00C7013B">
              <w:rPr>
                <w:lang w:val="es-ES_tradnl"/>
              </w:rPr>
              <w:t xml:space="preserve"> actividades realizadas y los procedimientos empleados;</w:t>
            </w:r>
          </w:p>
        </w:tc>
      </w:tr>
      <w:tr w:rsidR="005108BC" w:rsidRPr="00C7013B" w:rsidTr="000D22B5">
        <w:trPr>
          <w:jc w:val="center"/>
        </w:trPr>
        <w:tc>
          <w:tcPr>
            <w:tcW w:w="4876" w:type="dxa"/>
            <w:hideMark/>
          </w:tcPr>
          <w:p w:rsidR="00F55808" w:rsidRPr="00C7013B" w:rsidRDefault="00F7315F">
            <w:pPr>
              <w:pStyle w:val="Normal6"/>
              <w:rPr>
                <w:lang w:val="es-ES_tradnl"/>
              </w:rPr>
            </w:pPr>
            <w:r w:rsidRPr="00C7013B">
              <w:rPr>
                <w:lang w:val="es-ES_tradnl"/>
              </w:rPr>
              <w:t xml:space="preserve">d) </w:t>
            </w:r>
            <w:r w:rsidRPr="00C7013B">
              <w:rPr>
                <w:lang w:val="es-ES_tradnl"/>
              </w:rPr>
              <w:tab/>
              <w:t>del número de trabajadores implicados;</w:t>
            </w:r>
          </w:p>
        </w:tc>
        <w:tc>
          <w:tcPr>
            <w:tcW w:w="4876" w:type="dxa"/>
            <w:hideMark/>
          </w:tcPr>
          <w:p w:rsidR="00F55808" w:rsidRPr="00C7013B" w:rsidRDefault="00F7315F" w:rsidP="00626A5C">
            <w:pPr>
              <w:pStyle w:val="Normal6"/>
              <w:rPr>
                <w:szCs w:val="24"/>
                <w:lang w:val="es-ES_tradnl"/>
              </w:rPr>
            </w:pPr>
            <w:r w:rsidRPr="00C7013B">
              <w:rPr>
                <w:lang w:val="es-ES_tradnl"/>
              </w:rPr>
              <w:t xml:space="preserve">d) </w:t>
            </w:r>
            <w:r w:rsidRPr="00C7013B">
              <w:rPr>
                <w:lang w:val="es-ES_tradnl"/>
              </w:rPr>
              <w:tab/>
              <w:t>del número de trabajadores implicados</w:t>
            </w:r>
            <w:r w:rsidRPr="00C7013B">
              <w:rPr>
                <w:b/>
                <w:i/>
                <w:lang w:val="es-ES_tradnl"/>
              </w:rPr>
              <w:t>, la lista de trabajadores susceptibles de ser asignados al lugar de trabajo, los certificados individuales que acr</w:t>
            </w:r>
            <w:r w:rsidRPr="00C7013B">
              <w:rPr>
                <w:b/>
                <w:i/>
                <w:lang w:val="es-ES_tradnl"/>
              </w:rPr>
              <w:t>editen su competencia y la formación recibida, y las fechas de los reconocimientos médicos obligatorios</w:t>
            </w:r>
            <w:r w:rsidRPr="00C7013B">
              <w:rPr>
                <w:lang w:val="es-ES_tradnl"/>
              </w:rPr>
              <w:t>;</w:t>
            </w:r>
          </w:p>
        </w:tc>
      </w:tr>
      <w:tr w:rsidR="005108BC" w:rsidRPr="00C7013B" w:rsidTr="000D22B5">
        <w:trPr>
          <w:jc w:val="center"/>
        </w:trPr>
        <w:tc>
          <w:tcPr>
            <w:tcW w:w="4876" w:type="dxa"/>
            <w:hideMark/>
          </w:tcPr>
          <w:p w:rsidR="00F55808" w:rsidRPr="00C7013B" w:rsidRDefault="00F7315F">
            <w:pPr>
              <w:pStyle w:val="Normal6"/>
              <w:rPr>
                <w:lang w:val="es-ES_tradnl"/>
              </w:rPr>
            </w:pPr>
            <w:r w:rsidRPr="00C7013B">
              <w:rPr>
                <w:lang w:val="es-ES_tradnl"/>
              </w:rPr>
              <w:t xml:space="preserve">e) </w:t>
            </w:r>
            <w:r w:rsidRPr="00C7013B">
              <w:rPr>
                <w:lang w:val="es-ES_tradnl"/>
              </w:rPr>
              <w:tab/>
              <w:t>de la fecha de inicio de las obras y de su duración;</w:t>
            </w:r>
          </w:p>
        </w:tc>
        <w:tc>
          <w:tcPr>
            <w:tcW w:w="4876" w:type="dxa"/>
            <w:hideMark/>
          </w:tcPr>
          <w:p w:rsidR="00F55808" w:rsidRPr="00C7013B" w:rsidRDefault="00F7315F">
            <w:pPr>
              <w:pStyle w:val="Normal6"/>
              <w:rPr>
                <w:szCs w:val="24"/>
                <w:lang w:val="es-ES_tradnl"/>
              </w:rPr>
            </w:pPr>
            <w:r w:rsidRPr="00C7013B">
              <w:rPr>
                <w:lang w:val="es-ES_tradnl"/>
              </w:rPr>
              <w:t xml:space="preserve">e) </w:t>
            </w:r>
            <w:r w:rsidRPr="00C7013B">
              <w:rPr>
                <w:lang w:val="es-ES_tradnl"/>
              </w:rPr>
              <w:tab/>
              <w:t>de la fecha de inicio de las obras y de su duración</w:t>
            </w:r>
            <w:r w:rsidRPr="00C7013B">
              <w:rPr>
                <w:b/>
                <w:i/>
                <w:lang w:val="es-ES_tradnl"/>
              </w:rPr>
              <w:t>, y de las horas de trabajo previstas</w:t>
            </w:r>
            <w:r w:rsidRPr="00C7013B">
              <w:rPr>
                <w:lang w:val="es-ES_tradnl"/>
              </w:rPr>
              <w:t>;</w:t>
            </w:r>
          </w:p>
        </w:tc>
      </w:tr>
      <w:tr w:rsidR="005108BC" w:rsidRPr="00C7013B" w:rsidTr="000D22B5">
        <w:trPr>
          <w:jc w:val="center"/>
        </w:trPr>
        <w:tc>
          <w:tcPr>
            <w:tcW w:w="4876" w:type="dxa"/>
            <w:hideMark/>
          </w:tcPr>
          <w:p w:rsidR="00F55808" w:rsidRPr="00C7013B" w:rsidRDefault="00F7315F">
            <w:pPr>
              <w:pStyle w:val="Normal6"/>
              <w:rPr>
                <w:lang w:val="es-ES_tradnl"/>
              </w:rPr>
            </w:pPr>
            <w:r w:rsidRPr="00C7013B">
              <w:rPr>
                <w:lang w:val="es-ES_tradnl"/>
              </w:rPr>
              <w:t xml:space="preserve">f) </w:t>
            </w:r>
            <w:r w:rsidRPr="00C7013B">
              <w:rPr>
                <w:lang w:val="es-ES_tradnl"/>
              </w:rPr>
              <w:tab/>
              <w:t>de las medidas adoptadas para limitar la exposición de los trabajadores al amianto.</w:t>
            </w:r>
          </w:p>
        </w:tc>
        <w:tc>
          <w:tcPr>
            <w:tcW w:w="4876" w:type="dxa"/>
            <w:hideMark/>
          </w:tcPr>
          <w:p w:rsidR="00F55808" w:rsidRPr="00C7013B" w:rsidRDefault="00F7315F">
            <w:pPr>
              <w:pStyle w:val="Normal6"/>
              <w:rPr>
                <w:szCs w:val="24"/>
                <w:lang w:val="es-ES_tradnl"/>
              </w:rPr>
            </w:pPr>
            <w:r w:rsidRPr="00C7013B">
              <w:rPr>
                <w:lang w:val="es-ES_tradnl"/>
              </w:rPr>
              <w:t xml:space="preserve">f) </w:t>
            </w:r>
            <w:r w:rsidRPr="00C7013B">
              <w:rPr>
                <w:lang w:val="es-ES_tradnl"/>
              </w:rPr>
              <w:tab/>
              <w:t>de las medidas adoptadas para limitar la exposición de los trabajadores al amianto</w:t>
            </w:r>
            <w:r w:rsidRPr="00C7013B">
              <w:rPr>
                <w:b/>
                <w:i/>
                <w:lang w:val="es-ES_tradnl"/>
              </w:rPr>
              <w:t>;</w:t>
            </w:r>
          </w:p>
        </w:tc>
      </w:tr>
      <w:tr w:rsidR="005108BC" w:rsidRPr="00C7013B" w:rsidTr="000D22B5">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f bis) </w:t>
            </w:r>
            <w:r w:rsidRPr="00C7013B">
              <w:rPr>
                <w:b/>
                <w:i/>
                <w:lang w:val="es-ES_tradnl"/>
              </w:rPr>
              <w:tab/>
              <w:t xml:space="preserve">de las características de los equipos utilizados para la protección </w:t>
            </w:r>
            <w:r w:rsidRPr="00C7013B">
              <w:rPr>
                <w:b/>
                <w:i/>
                <w:lang w:val="es-ES_tradnl"/>
              </w:rPr>
              <w:t>y la descontaminación de los trabajadores;</w:t>
            </w:r>
          </w:p>
        </w:tc>
      </w:tr>
      <w:tr w:rsidR="005108BC" w:rsidRPr="00C7013B" w:rsidTr="000D22B5">
        <w:trPr>
          <w:jc w:val="center"/>
        </w:trPr>
        <w:tc>
          <w:tcPr>
            <w:tcW w:w="4876" w:type="dxa"/>
          </w:tcPr>
          <w:p w:rsidR="00395A33" w:rsidRPr="00C7013B" w:rsidRDefault="00395A33">
            <w:pPr>
              <w:pStyle w:val="Normal6"/>
              <w:rPr>
                <w:lang w:val="es-ES_tradnl"/>
              </w:rPr>
            </w:pPr>
          </w:p>
        </w:tc>
        <w:tc>
          <w:tcPr>
            <w:tcW w:w="4876" w:type="dxa"/>
          </w:tcPr>
          <w:p w:rsidR="00395A33" w:rsidRPr="00C7013B" w:rsidRDefault="00F7315F" w:rsidP="00395A33">
            <w:pPr>
              <w:pStyle w:val="Normal6"/>
              <w:rPr>
                <w:b/>
                <w:i/>
                <w:lang w:val="es-ES_tradnl"/>
              </w:rPr>
            </w:pPr>
            <w:r w:rsidRPr="00C7013B">
              <w:rPr>
                <w:b/>
                <w:i/>
                <w:lang w:val="es-ES_tradnl"/>
              </w:rPr>
              <w:t xml:space="preserve">f ter) </w:t>
            </w:r>
            <w:r w:rsidRPr="00C7013B">
              <w:rPr>
                <w:b/>
                <w:i/>
                <w:lang w:val="es-ES_tradnl"/>
              </w:rPr>
              <w:tab/>
              <w:t>del procedimiento de descontaminación de los trabajadores y los equipos, la duración y los horarios de trabajo;</w:t>
            </w:r>
          </w:p>
        </w:tc>
      </w:tr>
      <w:tr w:rsidR="005108BC" w:rsidRPr="00C7013B" w:rsidTr="000D22B5">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395A33">
            <w:pPr>
              <w:pStyle w:val="Normal6"/>
              <w:rPr>
                <w:szCs w:val="24"/>
                <w:lang w:val="es-ES_tradnl"/>
              </w:rPr>
            </w:pPr>
            <w:r w:rsidRPr="00C7013B">
              <w:rPr>
                <w:b/>
                <w:i/>
                <w:lang w:val="es-ES_tradnl"/>
              </w:rPr>
              <w:t xml:space="preserve">f quater) </w:t>
            </w:r>
            <w:r w:rsidRPr="00C7013B">
              <w:rPr>
                <w:b/>
                <w:i/>
                <w:lang w:val="es-ES_tradnl"/>
              </w:rPr>
              <w:tab/>
              <w:t>de las características de los equipos utilizados para la eliminación de residu</w:t>
            </w:r>
            <w:r w:rsidRPr="00C7013B">
              <w:rPr>
                <w:b/>
                <w:i/>
                <w:lang w:val="es-ES_tradnl"/>
              </w:rPr>
              <w:t>os;</w:t>
            </w:r>
          </w:p>
        </w:tc>
      </w:tr>
      <w:tr w:rsidR="005108BC" w:rsidRPr="00C7013B" w:rsidTr="000D22B5">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f quinquies) </w:t>
            </w:r>
            <w:r w:rsidRPr="00C7013B">
              <w:rPr>
                <w:b/>
                <w:i/>
                <w:lang w:val="es-ES_tradnl"/>
              </w:rPr>
              <w:tab/>
              <w:t>de un balance aeráulico provisional para las obras realizadas en recintos confinados;</w:t>
            </w:r>
          </w:p>
        </w:tc>
      </w:tr>
      <w:tr w:rsidR="005108BC" w:rsidRPr="00C7013B" w:rsidTr="000D22B5">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f sexies) </w:t>
            </w:r>
            <w:r w:rsidRPr="00C7013B">
              <w:rPr>
                <w:b/>
                <w:i/>
                <w:lang w:val="es-ES_tradnl"/>
              </w:rPr>
              <w:tab/>
              <w:t>de un plan para la eliminación segura y sostenible de los residuos, también en lo que se refiere al destino de los residuos que contienen</w:t>
            </w:r>
            <w:r w:rsidRPr="00C7013B">
              <w:rPr>
                <w:b/>
                <w:i/>
                <w:lang w:val="es-ES_tradnl"/>
              </w:rPr>
              <w:t xml:space="preserve"> amianto.».</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 del artículo 4, apartado 3, de la Directiva 2009/148/CE.)</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El sistema de notificación es importante para permitir la supervisión del trabajo que realiza la</w:t>
      </w:r>
      <w:r w:rsidRPr="00C7013B">
        <w:rPr>
          <w:lang w:val="es-ES_tradnl"/>
        </w:rPr>
        <w:t xml:space="preserve"> autoridad nacional competente. Esta información debe incluir elementos adicionales para informar mejor a la autoridad competente y permitir, cuando corresponda, la intervención de esta con el fin de garantizar la protección de las personas implicadas.</w:t>
      </w:r>
    </w:p>
    <w:p w:rsidR="00F55808" w:rsidRPr="00C7013B" w:rsidRDefault="00F7315F" w:rsidP="00F55808">
      <w:r w:rsidRPr="00C7013B">
        <w:rPr>
          <w:rStyle w:val="HideTWBExt"/>
        </w:rPr>
        <w:t>&lt;/A</w:t>
      </w:r>
      <w:r w:rsidRPr="00C7013B">
        <w:rPr>
          <w:rStyle w:val="HideTWBExt"/>
        </w:rPr>
        <w:t>mend&gt;</w:t>
      </w:r>
    </w:p>
    <w:p w:rsidR="00E45040" w:rsidRPr="00C7013B" w:rsidRDefault="00F7315F" w:rsidP="00E45040">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19</w:t>
      </w:r>
      <w:r w:rsidRPr="00C7013B">
        <w:rPr>
          <w:rStyle w:val="HideTWBExt"/>
          <w:b w:val="0"/>
          <w:lang w:val="es-ES_tradnl"/>
        </w:rPr>
        <w:t>&lt;/NumAm&gt;</w:t>
      </w:r>
    </w:p>
    <w:p w:rsidR="00E45040" w:rsidRPr="00C7013B" w:rsidRDefault="00F7315F" w:rsidP="00E45040">
      <w:pPr>
        <w:pStyle w:val="NormalBold12b"/>
        <w:keepNext/>
      </w:pPr>
      <w:r w:rsidRPr="00C7013B">
        <w:rPr>
          <w:rStyle w:val="HideTWBExt"/>
          <w:b w:val="0"/>
        </w:rPr>
        <w:t>&lt;DocAmend&gt;</w:t>
      </w:r>
      <w:r w:rsidRPr="00C7013B">
        <w:t>Propuesta de Reglamento</w:t>
      </w:r>
      <w:r w:rsidRPr="00C7013B">
        <w:rPr>
          <w:rStyle w:val="HideTWBExt"/>
          <w:b w:val="0"/>
        </w:rPr>
        <w:t>&lt;/DocAmend&gt;</w:t>
      </w:r>
    </w:p>
    <w:p w:rsidR="00E45040" w:rsidRPr="00C7013B" w:rsidRDefault="00F7315F" w:rsidP="00E45040">
      <w:pPr>
        <w:pStyle w:val="NormalBold"/>
      </w:pPr>
      <w:r w:rsidRPr="00C7013B">
        <w:rPr>
          <w:rStyle w:val="HideTWBExt"/>
          <w:b w:val="0"/>
        </w:rPr>
        <w:t>&lt;Article&gt;</w:t>
      </w:r>
      <w:r w:rsidRPr="00C7013B">
        <w:t xml:space="preserve">Artículo 1 – apartado 1 – punto 2 </w:t>
      </w:r>
      <w:r w:rsidRPr="00C7013B">
        <w:rPr>
          <w:i/>
          <w:iCs/>
        </w:rPr>
        <w:t>quinquies</w:t>
      </w:r>
      <w:r w:rsidRPr="00C7013B">
        <w:t xml:space="preserve"> (nuevo)</w:t>
      </w:r>
      <w:r w:rsidRPr="00C7013B">
        <w:rPr>
          <w:rStyle w:val="HideTWBExt"/>
          <w:b w:val="0"/>
        </w:rPr>
        <w:t>&lt;/Article&gt;</w:t>
      </w:r>
    </w:p>
    <w:p w:rsidR="00E45040" w:rsidRPr="00C7013B" w:rsidRDefault="00F7315F" w:rsidP="00E45040">
      <w:pPr>
        <w:keepNext/>
      </w:pPr>
      <w:r w:rsidRPr="00C7013B">
        <w:rPr>
          <w:rStyle w:val="HideTWBExt"/>
        </w:rPr>
        <w:t>&lt;DocAmend2&gt;</w:t>
      </w:r>
      <w:r w:rsidRPr="00C7013B">
        <w:t>Directiva 2009/148/CE</w:t>
      </w:r>
      <w:r w:rsidRPr="00C7013B">
        <w:rPr>
          <w:rStyle w:val="HideTWBExt"/>
        </w:rPr>
        <w:t>&lt;/DocAmend2&gt;</w:t>
      </w:r>
    </w:p>
    <w:p w:rsidR="00E45040" w:rsidRPr="00C7013B" w:rsidRDefault="00F7315F" w:rsidP="00E45040">
      <w:r w:rsidRPr="00C7013B">
        <w:rPr>
          <w:rStyle w:val="HideTWBExt"/>
        </w:rPr>
        <w:t>&lt;Article2&gt;</w:t>
      </w:r>
      <w:r w:rsidRPr="00C7013B">
        <w:t xml:space="preserve">Artículo 4 – apartado 3 – párrafo 2 </w:t>
      </w:r>
      <w:r w:rsidRPr="00C7013B">
        <w:rPr>
          <w:i/>
          <w:iCs/>
        </w:rPr>
        <w:t>bis</w:t>
      </w:r>
      <w:r w:rsidRPr="00C7013B">
        <w:t xml:space="preserve"> (nuevo)</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B0195">
        <w:trPr>
          <w:jc w:val="center"/>
        </w:trPr>
        <w:tc>
          <w:tcPr>
            <w:tcW w:w="9752" w:type="dxa"/>
            <w:gridSpan w:val="2"/>
          </w:tcPr>
          <w:p w:rsidR="00E45040" w:rsidRPr="00C7013B" w:rsidRDefault="00E45040" w:rsidP="00FB0195">
            <w:pPr>
              <w:keepNext/>
            </w:pPr>
          </w:p>
        </w:tc>
      </w:tr>
      <w:tr w:rsidR="005108BC" w:rsidRPr="00C7013B" w:rsidTr="00FB0195">
        <w:trPr>
          <w:jc w:val="center"/>
        </w:trPr>
        <w:tc>
          <w:tcPr>
            <w:tcW w:w="4876" w:type="dxa"/>
            <w:hideMark/>
          </w:tcPr>
          <w:p w:rsidR="00E45040" w:rsidRPr="00C7013B" w:rsidRDefault="00F7315F" w:rsidP="00FB0195">
            <w:pPr>
              <w:pStyle w:val="ColumnHeading"/>
              <w:keepNext/>
              <w:rPr>
                <w:lang w:val="es-ES_tradnl"/>
              </w:rPr>
            </w:pPr>
            <w:r w:rsidRPr="00C7013B">
              <w:rPr>
                <w:lang w:val="es-ES_tradnl"/>
              </w:rPr>
              <w:t>Texto en vigor</w:t>
            </w:r>
          </w:p>
        </w:tc>
        <w:tc>
          <w:tcPr>
            <w:tcW w:w="4876" w:type="dxa"/>
            <w:hideMark/>
          </w:tcPr>
          <w:p w:rsidR="00E45040" w:rsidRPr="00C7013B" w:rsidRDefault="00F7315F" w:rsidP="00FB0195">
            <w:pPr>
              <w:pStyle w:val="ColumnHeading"/>
              <w:keepNext/>
              <w:rPr>
                <w:lang w:val="es-ES_tradnl"/>
              </w:rPr>
            </w:pPr>
            <w:r w:rsidRPr="00C7013B">
              <w:rPr>
                <w:lang w:val="es-ES_tradnl"/>
              </w:rPr>
              <w:t>Enmienda</w:t>
            </w:r>
          </w:p>
        </w:tc>
      </w:tr>
      <w:tr w:rsidR="005108BC" w:rsidRPr="00C7013B" w:rsidTr="00FB0195">
        <w:trPr>
          <w:jc w:val="center"/>
        </w:trPr>
        <w:tc>
          <w:tcPr>
            <w:tcW w:w="4876" w:type="dxa"/>
          </w:tcPr>
          <w:p w:rsidR="00E45040" w:rsidRPr="00C7013B" w:rsidRDefault="00E45040" w:rsidP="00FB0195">
            <w:pPr>
              <w:pStyle w:val="Normal6"/>
              <w:rPr>
                <w:lang w:val="es-ES_tradnl"/>
              </w:rPr>
            </w:pPr>
          </w:p>
        </w:tc>
        <w:tc>
          <w:tcPr>
            <w:tcW w:w="4876" w:type="dxa"/>
            <w:hideMark/>
          </w:tcPr>
          <w:p w:rsidR="00E45040" w:rsidRPr="00C7013B" w:rsidRDefault="00F7315F" w:rsidP="002E22F3">
            <w:pPr>
              <w:pStyle w:val="Normal6"/>
              <w:rPr>
                <w:szCs w:val="24"/>
                <w:lang w:val="es-ES_tradnl"/>
              </w:rPr>
            </w:pPr>
            <w:r w:rsidRPr="00C7013B">
              <w:rPr>
                <w:b/>
                <w:i/>
                <w:lang w:val="es-ES_tradnl"/>
              </w:rPr>
              <w:t>2 quinquies)</w:t>
            </w:r>
            <w:r w:rsidRPr="00C7013B">
              <w:rPr>
                <w:b/>
                <w:i/>
                <w:lang w:val="es-ES_tradnl"/>
              </w:rPr>
              <w:tab/>
              <w:t>En el artículo 4, apartado 3, se añade el párrafo siguiente:</w:t>
            </w:r>
          </w:p>
        </w:tc>
      </w:tr>
      <w:tr w:rsidR="005108BC" w:rsidRPr="00C7013B" w:rsidTr="00FB0195">
        <w:trPr>
          <w:jc w:val="center"/>
        </w:trPr>
        <w:tc>
          <w:tcPr>
            <w:tcW w:w="4876" w:type="dxa"/>
          </w:tcPr>
          <w:p w:rsidR="00E45040" w:rsidRPr="00C7013B" w:rsidRDefault="00E45040" w:rsidP="00FB0195">
            <w:pPr>
              <w:pStyle w:val="Normal6"/>
              <w:rPr>
                <w:lang w:val="es-ES_tradnl"/>
              </w:rPr>
            </w:pPr>
          </w:p>
        </w:tc>
        <w:tc>
          <w:tcPr>
            <w:tcW w:w="4876" w:type="dxa"/>
            <w:hideMark/>
          </w:tcPr>
          <w:p w:rsidR="00E45040" w:rsidRPr="00C7013B" w:rsidRDefault="00F7315F" w:rsidP="00183829">
            <w:pPr>
              <w:pStyle w:val="Normal6"/>
              <w:rPr>
                <w:szCs w:val="24"/>
                <w:lang w:val="es-ES_tradnl"/>
              </w:rPr>
            </w:pPr>
            <w:r w:rsidRPr="00C7013B">
              <w:rPr>
                <w:b/>
                <w:i/>
                <w:lang w:val="es-ES_tradnl"/>
              </w:rPr>
              <w:t xml:space="preserve">«Las notificaciones las conservará la autoridad responsable del Estado miembro durante un mínimo de 40 años, conforme a la </w:t>
            </w:r>
            <w:r w:rsidRPr="00C7013B">
              <w:rPr>
                <w:b/>
                <w:i/>
                <w:lang w:val="es-ES_tradnl"/>
              </w:rPr>
              <w:t>legislación y la práctica nacionales».</w:t>
            </w:r>
          </w:p>
        </w:tc>
      </w:tr>
    </w:tbl>
    <w:p w:rsidR="00E45040" w:rsidRPr="00C7013B" w:rsidRDefault="00F7315F" w:rsidP="00E45040">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E45040" w:rsidRPr="00C7013B" w:rsidRDefault="00F7315F" w:rsidP="00E45040">
      <w:pPr>
        <w:pStyle w:val="CrossRef"/>
        <w:rPr>
          <w:lang w:val="es-ES_tradnl"/>
        </w:rPr>
      </w:pPr>
      <w:r w:rsidRPr="00C7013B">
        <w:rPr>
          <w:lang w:val="es-ES_tradnl"/>
        </w:rPr>
        <w:t>(Véase la redacción del artículo 4, apartado 3, de la Directiva 2009/148/CE.)</w:t>
      </w:r>
    </w:p>
    <w:p w:rsidR="00E45040" w:rsidRPr="00C7013B" w:rsidRDefault="00F7315F" w:rsidP="00E45040">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E45040" w:rsidRPr="00C7013B" w:rsidRDefault="00F7315F" w:rsidP="00E45040">
      <w:pPr>
        <w:pStyle w:val="Normal12Italic"/>
        <w:rPr>
          <w:noProof w:val="0"/>
          <w:lang w:val="es-ES_tradnl"/>
        </w:rPr>
      </w:pPr>
      <w:r w:rsidRPr="00C7013B">
        <w:rPr>
          <w:lang w:val="es-ES_tradnl"/>
        </w:rPr>
        <w:t>El sistema de notificación es importante para permitir la supervisión</w:t>
      </w:r>
      <w:r w:rsidRPr="00C7013B">
        <w:rPr>
          <w:lang w:val="es-ES_tradnl"/>
        </w:rPr>
        <w:t xml:space="preserve"> del trabajo que realiza la autoridad nacional competente. Esta información debe incluir elementos adicionales para informar mejor a la autoridad competente y permitir, cuando corresponda, la intervención de esta con el fin de garantizar la protección de l</w:t>
      </w:r>
      <w:r w:rsidRPr="00C7013B">
        <w:rPr>
          <w:lang w:val="es-ES_tradnl"/>
        </w:rPr>
        <w:t>as personas implicadas.</w:t>
      </w:r>
    </w:p>
    <w:p w:rsidR="00E45040" w:rsidRPr="00C7013B" w:rsidRDefault="00F7315F" w:rsidP="00E45040">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20</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2 </w:t>
      </w:r>
      <w:r w:rsidRPr="00C7013B">
        <w:rPr>
          <w:i/>
          <w:iCs/>
        </w:rPr>
        <w:t>sexies</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 xml:space="preserve">Artículo 5 – apartado 2 </w:t>
      </w:r>
      <w:r w:rsidRPr="00C7013B">
        <w:rPr>
          <w:i/>
          <w:iCs/>
        </w:rPr>
        <w:t>bis</w:t>
      </w:r>
      <w:r w:rsidRPr="00C7013B">
        <w:t xml:space="preserve"> (nuevo)</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0D22B5">
        <w:trPr>
          <w:jc w:val="center"/>
        </w:trPr>
        <w:tc>
          <w:tcPr>
            <w:tcW w:w="9752" w:type="dxa"/>
            <w:gridSpan w:val="2"/>
          </w:tcPr>
          <w:p w:rsidR="00F55808" w:rsidRPr="00C7013B" w:rsidRDefault="00F55808">
            <w:pPr>
              <w:keepNext/>
            </w:pPr>
          </w:p>
        </w:tc>
      </w:tr>
      <w:tr w:rsidR="005108BC" w:rsidRPr="00C7013B" w:rsidTr="000D22B5">
        <w:trPr>
          <w:jc w:val="center"/>
        </w:trPr>
        <w:tc>
          <w:tcPr>
            <w:tcW w:w="4876" w:type="dxa"/>
            <w:hideMark/>
          </w:tcPr>
          <w:p w:rsidR="00F55808" w:rsidRPr="00C7013B" w:rsidRDefault="00F7315F">
            <w:pPr>
              <w:pStyle w:val="ColumnHeading"/>
              <w:keepNext/>
              <w:rPr>
                <w:lang w:val="es-ES_tradnl"/>
              </w:rPr>
            </w:pPr>
            <w:r w:rsidRPr="00C7013B">
              <w:rPr>
                <w:lang w:val="es-ES_tradnl"/>
              </w:rPr>
              <w:t>Texto en 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0D22B5">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6506EF">
            <w:pPr>
              <w:pStyle w:val="Normal6"/>
              <w:rPr>
                <w:szCs w:val="24"/>
                <w:lang w:val="es-ES_tradnl"/>
              </w:rPr>
            </w:pPr>
            <w:r w:rsidRPr="00C7013B">
              <w:rPr>
                <w:b/>
                <w:i/>
                <w:lang w:val="es-ES_tradnl"/>
              </w:rPr>
              <w:t>2 sexies)</w:t>
            </w:r>
            <w:r w:rsidRPr="00C7013B">
              <w:rPr>
                <w:b/>
                <w:i/>
                <w:lang w:val="es-ES_tradnl"/>
              </w:rPr>
              <w:tab/>
              <w:t>En el artículo 5, se añade el apartado siguiente:</w:t>
            </w:r>
          </w:p>
        </w:tc>
      </w:tr>
      <w:tr w:rsidR="005108BC" w:rsidRPr="00C7013B" w:rsidTr="000D22B5">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C645F2">
            <w:pPr>
              <w:pStyle w:val="Normal6"/>
              <w:rPr>
                <w:szCs w:val="24"/>
                <w:lang w:val="es-ES_tradnl"/>
              </w:rPr>
            </w:pPr>
            <w:r w:rsidRPr="00C7013B">
              <w:rPr>
                <w:b/>
                <w:i/>
                <w:lang w:val="es-ES_tradnl"/>
              </w:rPr>
              <w:t xml:space="preserve">«Los materiales que contengan amianto y que ya estén en uso se retirarán y desecharán de forma segura cuando sea </w:t>
            </w:r>
            <w:r w:rsidRPr="00C7013B">
              <w:rPr>
                <w:b/>
                <w:i/>
                <w:lang w:val="es-ES_tradnl"/>
              </w:rPr>
              <w:t>técnicamente viable. No se sellarán ni cubrirán. Los materiales que contengan amianto y que no se retiren deberán identificarse, registrarse y controlarse periódicamente.».</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 del artículo 5 de la Directiva</w:t>
      </w:r>
      <w:r w:rsidRPr="00C7013B">
        <w:rPr>
          <w:lang w:val="es-ES_tradnl"/>
        </w:rPr>
        <w:t xml:space="preserve"> 2009/148/CE.)</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En consonancia con el objetivo de conseguir un futuro sin amianto, la retirada y eliminación seguras de materiales que contienen amianto debe ser una prioridad, ya que la encapsulación o el sellado solo d</w:t>
      </w:r>
      <w:r w:rsidRPr="00C7013B">
        <w:rPr>
          <w:lang w:val="es-ES_tradnl"/>
        </w:rPr>
        <w:t>an lugar al aplazamiento de la retirada, lo que perpetúa los riesgos para los habitantes y los trabajadores durante años.</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21</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Artículo 1 – apartado 1 – punto 3</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Artículo 6 – apartado 1 – letra b</w:t>
      </w:r>
      <w:r w:rsidRPr="00C7013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hideMark/>
          </w:tcPr>
          <w:p w:rsidR="00F55808" w:rsidRPr="00C7013B" w:rsidRDefault="00F7315F">
            <w:pPr>
              <w:pStyle w:val="Normal6"/>
              <w:rPr>
                <w:lang w:val="es-ES_tradnl"/>
              </w:rPr>
            </w:pPr>
            <w:r w:rsidRPr="00C7013B">
              <w:rPr>
                <w:lang w:val="es-ES_tradnl"/>
              </w:rPr>
              <w:t>b)</w:t>
            </w:r>
            <w:r w:rsidRPr="00C7013B">
              <w:rPr>
                <w:lang w:val="es-ES_tradnl"/>
              </w:rPr>
              <w:tab/>
              <w:t xml:space="preserve">los procesos de trabajo se concebirán de tal forma que no produzcan polvo de amianto o, si ello resultara </w:t>
            </w:r>
            <w:r w:rsidRPr="00C7013B">
              <w:rPr>
                <w:lang w:val="es-ES_tradnl"/>
              </w:rPr>
              <w:t>imposible, que no haya dispersión de polvo de amianto en el aire</w:t>
            </w:r>
            <w:r w:rsidRPr="00C7013B">
              <w:rPr>
                <w:b/>
                <w:i/>
                <w:lang w:val="es-ES_tradnl"/>
              </w:rPr>
              <w:t>;</w:t>
            </w:r>
          </w:p>
        </w:tc>
        <w:tc>
          <w:tcPr>
            <w:tcW w:w="4876" w:type="dxa"/>
            <w:hideMark/>
          </w:tcPr>
          <w:p w:rsidR="00F55808" w:rsidRPr="00C7013B" w:rsidRDefault="00F7315F" w:rsidP="00183829">
            <w:pPr>
              <w:pStyle w:val="Normal6"/>
              <w:rPr>
                <w:szCs w:val="24"/>
                <w:lang w:val="es-ES_tradnl"/>
              </w:rPr>
            </w:pPr>
            <w:r w:rsidRPr="00C7013B">
              <w:rPr>
                <w:lang w:val="es-ES_tradnl"/>
              </w:rPr>
              <w:t>b)</w:t>
            </w:r>
            <w:r w:rsidRPr="00C7013B">
              <w:rPr>
                <w:lang w:val="es-ES_tradnl"/>
              </w:rPr>
              <w:tab/>
              <w:t xml:space="preserve">los procesos de trabajo se concebirán de tal forma que no produzcan polvo de amianto o, si ello resultara imposible, que no haya dispersión de polvo de amianto en el aire </w:t>
            </w:r>
            <w:r w:rsidRPr="00C7013B">
              <w:rPr>
                <w:b/>
                <w:i/>
                <w:lang w:val="es-ES_tradnl"/>
              </w:rPr>
              <w:t>aplicando al men</w:t>
            </w:r>
            <w:r w:rsidRPr="00C7013B">
              <w:rPr>
                <w:b/>
                <w:i/>
                <w:lang w:val="es-ES_tradnl"/>
              </w:rPr>
              <w:t>os las siguientes medidas:</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i) </w:t>
            </w:r>
            <w:r w:rsidRPr="00C7013B">
              <w:rPr>
                <w:b/>
                <w:i/>
                <w:lang w:val="es-ES_tradnl"/>
              </w:rPr>
              <w:tab/>
              <w:t>supresión del polvo de amianto;</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B22932">
            <w:pPr>
              <w:pStyle w:val="Normal6"/>
              <w:rPr>
                <w:szCs w:val="24"/>
                <w:lang w:val="es-ES_tradnl"/>
              </w:rPr>
            </w:pPr>
            <w:r w:rsidRPr="00C7013B">
              <w:rPr>
                <w:b/>
                <w:i/>
                <w:lang w:val="es-ES_tradnl"/>
              </w:rPr>
              <w:t>ii)</w:t>
            </w:r>
            <w:r w:rsidRPr="00C7013B">
              <w:rPr>
                <w:b/>
                <w:i/>
                <w:lang w:val="es-ES_tradnl"/>
              </w:rPr>
              <w:tab/>
              <w:t>aspiración del polvo de amianto en origen;</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8513AD">
            <w:pPr>
              <w:pStyle w:val="Normal6"/>
              <w:rPr>
                <w:szCs w:val="24"/>
                <w:lang w:val="es-ES_tradnl"/>
              </w:rPr>
            </w:pPr>
            <w:r w:rsidRPr="00C7013B">
              <w:rPr>
                <w:b/>
                <w:i/>
                <w:lang w:val="es-ES_tradnl"/>
              </w:rPr>
              <w:t xml:space="preserve">iii) </w:t>
            </w:r>
            <w:r w:rsidRPr="00C7013B">
              <w:rPr>
                <w:b/>
                <w:i/>
                <w:lang w:val="es-ES_tradnl"/>
              </w:rPr>
              <w:tab/>
              <w:t>sedimentación continua de las fibras de amianto suspendidas en el aire;</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iv) </w:t>
            </w:r>
            <w:r w:rsidRPr="00C7013B">
              <w:rPr>
                <w:b/>
                <w:i/>
                <w:lang w:val="es-ES_tradnl"/>
              </w:rPr>
              <w:tab/>
              <w:t xml:space="preserve">descontaminación adecuada; </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 del artículo 6, letra b) de la Directiva 2009/148/CE)</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22</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Artículo 1 – apartado 1 – punto 3</w:t>
      </w:r>
      <w:r w:rsidRPr="00C7013B">
        <w:rPr>
          <w:rStyle w:val="HideTWBExt"/>
          <w:b w:val="0"/>
        </w:rPr>
        <w:t>&lt;/Article&gt;</w:t>
      </w:r>
    </w:p>
    <w:p w:rsidR="00F55808" w:rsidRPr="00C7013B" w:rsidRDefault="00F7315F" w:rsidP="00F55808">
      <w:pPr>
        <w:keepNext/>
      </w:pPr>
      <w:r w:rsidRPr="00C7013B">
        <w:rPr>
          <w:rStyle w:val="HideTWBExt"/>
        </w:rPr>
        <w:t>&lt;DocAmend2&gt;</w:t>
      </w:r>
      <w:r w:rsidRPr="00C7013B">
        <w:t xml:space="preserve">Directiva </w:t>
      </w:r>
      <w:r w:rsidRPr="00C7013B">
        <w:t>2009/148/CE</w:t>
      </w:r>
      <w:r w:rsidRPr="00C7013B">
        <w:rPr>
          <w:rStyle w:val="HideTWBExt"/>
        </w:rPr>
        <w:t>&lt;/DocAmend2&gt;</w:t>
      </w:r>
    </w:p>
    <w:p w:rsidR="00F55808" w:rsidRPr="00C7013B" w:rsidRDefault="00F7315F" w:rsidP="00F55808">
      <w:r w:rsidRPr="00C7013B">
        <w:rPr>
          <w:rStyle w:val="HideTWBExt"/>
        </w:rPr>
        <w:t>&lt;Article2&gt;</w:t>
      </w:r>
      <w:r w:rsidRPr="00C7013B">
        <w:t xml:space="preserve">Artículo 6 – apartado 1 – letra b </w:t>
      </w:r>
      <w:r w:rsidRPr="00C7013B">
        <w:rPr>
          <w:i/>
          <w:iCs/>
        </w:rPr>
        <w:t>bis</w:t>
      </w:r>
      <w:r w:rsidRPr="00C7013B">
        <w:t xml:space="preserve"> (nueva)</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BA0F3D">
        <w:trPr>
          <w:jc w:val="center"/>
        </w:trPr>
        <w:tc>
          <w:tcPr>
            <w:tcW w:w="9752" w:type="dxa"/>
            <w:gridSpan w:val="2"/>
          </w:tcPr>
          <w:p w:rsidR="00F55808" w:rsidRPr="00C7013B" w:rsidRDefault="00F55808">
            <w:pPr>
              <w:keepNext/>
            </w:pPr>
          </w:p>
        </w:tc>
      </w:tr>
      <w:tr w:rsidR="005108BC" w:rsidRPr="00C7013B" w:rsidTr="00BA0F3D">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BA0F3D">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183829">
            <w:pPr>
              <w:pStyle w:val="Normal6"/>
              <w:rPr>
                <w:szCs w:val="24"/>
                <w:lang w:val="es-ES_tradnl"/>
              </w:rPr>
            </w:pPr>
            <w:r w:rsidRPr="00C7013B">
              <w:rPr>
                <w:b/>
                <w:i/>
                <w:lang w:val="es-ES_tradnl"/>
              </w:rPr>
              <w:t>b bis)</w:t>
            </w:r>
            <w:r w:rsidRPr="00C7013B">
              <w:rPr>
                <w:b/>
                <w:i/>
                <w:lang w:val="es-ES_tradnl"/>
              </w:rPr>
              <w:tab/>
              <w:t>para los trabajos realizados en recintos confinados, se protegerá la zona de trabajo aplicando al menos las siguientes medid</w:t>
            </w:r>
            <w:r w:rsidRPr="00C7013B">
              <w:rPr>
                <w:b/>
                <w:i/>
                <w:lang w:val="es-ES_tradnl"/>
              </w:rPr>
              <w:t>as:</w:t>
            </w:r>
          </w:p>
        </w:tc>
      </w:tr>
      <w:tr w:rsidR="005108BC" w:rsidRPr="00C7013B" w:rsidTr="00B22932">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B22932">
            <w:pPr>
              <w:pStyle w:val="Normal6"/>
              <w:rPr>
                <w:szCs w:val="24"/>
                <w:lang w:val="es-ES_tradnl"/>
              </w:rPr>
            </w:pPr>
            <w:r w:rsidRPr="00C7013B">
              <w:rPr>
                <w:b/>
                <w:i/>
                <w:lang w:val="es-ES_tradnl"/>
              </w:rPr>
              <w:t>i)</w:t>
            </w:r>
            <w:r w:rsidRPr="00C7013B">
              <w:rPr>
                <w:b/>
                <w:i/>
                <w:lang w:val="es-ES_tradnl"/>
              </w:rPr>
              <w:tab/>
              <w:t xml:space="preserve"> establecimiento de una diferencia de presión mínima de menos 10;</w:t>
            </w:r>
          </w:p>
        </w:tc>
      </w:tr>
      <w:tr w:rsidR="005108BC" w:rsidRPr="00C7013B" w:rsidTr="00B22932">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BA0F3D">
            <w:pPr>
              <w:pStyle w:val="Normal6"/>
              <w:rPr>
                <w:szCs w:val="24"/>
                <w:lang w:val="es-ES_tradnl"/>
              </w:rPr>
            </w:pPr>
            <w:r w:rsidRPr="00C7013B">
              <w:rPr>
                <w:b/>
                <w:i/>
                <w:lang w:val="es-ES_tradnl"/>
              </w:rPr>
              <w:t xml:space="preserve">ii) </w:t>
            </w:r>
            <w:r w:rsidRPr="00C7013B">
              <w:rPr>
                <w:b/>
                <w:i/>
                <w:lang w:val="es-ES_tradnl"/>
              </w:rPr>
              <w:tab/>
              <w:t>suministro de aire limpio de renovación desde un punto más alejado;</w:t>
            </w:r>
          </w:p>
        </w:tc>
      </w:tr>
      <w:tr w:rsidR="005108BC" w:rsidRPr="00C7013B" w:rsidTr="00610D4F">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iii) </w:t>
            </w:r>
            <w:r w:rsidRPr="00C7013B">
              <w:rPr>
                <w:b/>
                <w:i/>
                <w:lang w:val="es-ES_tradnl"/>
              </w:rPr>
              <w:tab/>
              <w:t xml:space="preserve">comprobación del rendimiento de las unidades de presión negativa y las aspiradoras portátiles de </w:t>
            </w:r>
            <w:r w:rsidRPr="00C7013B">
              <w:rPr>
                <w:b/>
                <w:i/>
                <w:lang w:val="es-ES_tradnl"/>
              </w:rPr>
              <w:t>los sistemas de captación en proximidad de la fuente (sistemas LEV) después del cambio de un filtro HEPA y antes del inicio de la retirada de amianto o al menos una vez al año, midiendo la eficiencia de la retirada de los filtros con un contador de partícu</w:t>
            </w:r>
            <w:r w:rsidRPr="00C7013B">
              <w:rPr>
                <w:b/>
                <w:i/>
                <w:lang w:val="es-ES_tradnl"/>
              </w:rPr>
              <w:t>las de lectura directa.</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 del artículo 6 de la Directiva 2009/148/CE.)</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23</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3 </w:t>
      </w:r>
      <w:r w:rsidRPr="00C7013B">
        <w:rPr>
          <w:i/>
          <w:iCs/>
        </w:rPr>
        <w:t>bis</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Artículo 7 – apartado 1</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DD7EAA">
        <w:trPr>
          <w:jc w:val="center"/>
        </w:trPr>
        <w:tc>
          <w:tcPr>
            <w:tcW w:w="9752" w:type="dxa"/>
            <w:gridSpan w:val="2"/>
          </w:tcPr>
          <w:p w:rsidR="00F55808" w:rsidRPr="00C7013B" w:rsidRDefault="00F55808">
            <w:pPr>
              <w:keepNext/>
            </w:pPr>
          </w:p>
        </w:tc>
      </w:tr>
      <w:tr w:rsidR="005108BC" w:rsidRPr="00C7013B" w:rsidTr="00DD7EAA">
        <w:trPr>
          <w:jc w:val="center"/>
        </w:trPr>
        <w:tc>
          <w:tcPr>
            <w:tcW w:w="4876" w:type="dxa"/>
            <w:hideMark/>
          </w:tcPr>
          <w:p w:rsidR="00F55808" w:rsidRPr="00C7013B" w:rsidRDefault="00F7315F">
            <w:pPr>
              <w:pStyle w:val="ColumnHeading"/>
              <w:keepNext/>
              <w:rPr>
                <w:lang w:val="es-ES_tradnl"/>
              </w:rPr>
            </w:pPr>
            <w:r w:rsidRPr="00C7013B">
              <w:rPr>
                <w:lang w:val="es-ES_tradnl"/>
              </w:rPr>
              <w:t>Texto en 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DD7EAA">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6506EF">
            <w:pPr>
              <w:pStyle w:val="Normal6"/>
              <w:rPr>
                <w:szCs w:val="24"/>
                <w:lang w:val="es-ES_tradnl"/>
              </w:rPr>
            </w:pPr>
            <w:r w:rsidRPr="00C7013B">
              <w:rPr>
                <w:b/>
                <w:i/>
                <w:lang w:val="es-ES_tradnl"/>
              </w:rPr>
              <w:t>3 bis)</w:t>
            </w:r>
            <w:r w:rsidRPr="00C7013B">
              <w:rPr>
                <w:b/>
                <w:i/>
                <w:lang w:val="es-ES_tradnl"/>
              </w:rPr>
              <w:tab/>
              <w:t>En el artículo 7, el apartado 1 se sustituye por el texto siguiente:</w:t>
            </w:r>
          </w:p>
        </w:tc>
      </w:tr>
      <w:tr w:rsidR="005108BC" w:rsidRPr="00C7013B" w:rsidTr="00DD7EAA">
        <w:trPr>
          <w:jc w:val="center"/>
        </w:trPr>
        <w:tc>
          <w:tcPr>
            <w:tcW w:w="4876" w:type="dxa"/>
            <w:hideMark/>
          </w:tcPr>
          <w:p w:rsidR="00F55808" w:rsidRPr="00C7013B" w:rsidRDefault="00F7315F">
            <w:pPr>
              <w:pStyle w:val="Normal6"/>
              <w:rPr>
                <w:lang w:val="es-ES_tradnl"/>
              </w:rPr>
            </w:pPr>
            <w:r w:rsidRPr="00C7013B">
              <w:rPr>
                <w:lang w:val="es-ES_tradnl"/>
              </w:rPr>
              <w:t xml:space="preserve">1. </w:t>
            </w:r>
            <w:r w:rsidRPr="00C7013B">
              <w:rPr>
                <w:lang w:val="es-ES_tradnl"/>
              </w:rPr>
              <w:tab/>
            </w:r>
            <w:r w:rsidRPr="00C7013B">
              <w:rPr>
                <w:lang w:val="es-ES_tradnl"/>
              </w:rPr>
              <w:t xml:space="preserve">En función de los resultados de la evaluación inicial de riesgos, y con vistas a garantizar el respeto del valor límite establecido en el artículo 8, deberá medirse </w:t>
            </w:r>
            <w:r w:rsidRPr="00C7013B">
              <w:rPr>
                <w:b/>
                <w:i/>
                <w:lang w:val="es-ES_tradnl"/>
              </w:rPr>
              <w:t>periódicamente</w:t>
            </w:r>
            <w:r w:rsidRPr="00C7013B">
              <w:rPr>
                <w:lang w:val="es-ES_tradnl"/>
              </w:rPr>
              <w:t xml:space="preserve"> la concentración de fibras de amianto en el aire del lugar de trabajo.</w:t>
            </w:r>
          </w:p>
        </w:tc>
        <w:tc>
          <w:tcPr>
            <w:tcW w:w="4876" w:type="dxa"/>
            <w:hideMark/>
          </w:tcPr>
          <w:p w:rsidR="00F55808" w:rsidRPr="00C7013B" w:rsidRDefault="00F7315F" w:rsidP="00183829">
            <w:pPr>
              <w:pStyle w:val="Normal6"/>
              <w:rPr>
                <w:szCs w:val="24"/>
                <w:lang w:val="es-ES_tradnl"/>
              </w:rPr>
            </w:pPr>
            <w:r w:rsidRPr="00C7013B">
              <w:rPr>
                <w:lang w:val="es-ES_tradnl"/>
              </w:rPr>
              <w:t xml:space="preserve">«1. </w:t>
            </w:r>
            <w:r w:rsidRPr="00C7013B">
              <w:rPr>
                <w:lang w:val="es-ES_tradnl"/>
              </w:rPr>
              <w:tab/>
            </w:r>
            <w:r w:rsidRPr="00C7013B">
              <w:rPr>
                <w:lang w:val="es-ES_tradnl"/>
              </w:rPr>
              <w:t xml:space="preserve">En función de los resultados de la evaluación inicial de riesgos, y con vistas a garantizar el respeto del valor límite establecido en el artículo 8, deberá medirse la concentración de fibras de amianto en el aire del lugar de trabajo </w:t>
            </w:r>
            <w:r w:rsidRPr="00C7013B">
              <w:rPr>
                <w:b/>
                <w:i/>
                <w:lang w:val="es-ES_tradnl"/>
              </w:rPr>
              <w:t>durante las fases ope</w:t>
            </w:r>
            <w:r w:rsidRPr="00C7013B">
              <w:rPr>
                <w:b/>
                <w:i/>
                <w:lang w:val="es-ES_tradnl"/>
              </w:rPr>
              <w:t>rativas específicas y a intervalos regulares durante el proceso de trabajo</w:t>
            </w:r>
            <w:r w:rsidRPr="00C7013B">
              <w:rPr>
                <w:lang w:val="es-ES_tradnl"/>
              </w:rPr>
              <w:t>.</w:t>
            </w:r>
            <w:r w:rsidRPr="00C7013B">
              <w:rPr>
                <w:b/>
                <w:i/>
                <w:lang w:val="es-ES_tradnl"/>
              </w:rPr>
              <w:t>»</w:t>
            </w:r>
            <w:r w:rsidRPr="00C7013B">
              <w:rPr>
                <w:lang w:val="es-ES_tradnl"/>
              </w:rPr>
              <w:t>.</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 del artículo 7, apartado 1, de la Directiva 2009/148/CE.)</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 xml:space="preserve">El muestreo debe ser </w:t>
      </w:r>
      <w:r w:rsidRPr="00C7013B">
        <w:rPr>
          <w:lang w:val="es-ES_tradnl"/>
        </w:rPr>
        <w:t>representativo de la exposición personal real del trabajador, lo que significa que deben tomarse muestras en situaciones representativas y realistas de la exposición de los trabajadores al polvo de amianto mediante la medición en intervalos regulares duran</w:t>
      </w:r>
      <w:r w:rsidRPr="00C7013B">
        <w:rPr>
          <w:lang w:val="es-ES_tradnl"/>
        </w:rPr>
        <w:t>te las fases operativas específicas.</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24</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3 </w:t>
      </w:r>
      <w:r w:rsidRPr="00C7013B">
        <w:rPr>
          <w:i/>
          <w:iCs/>
        </w:rPr>
        <w:t>ter</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Artículo 7</w:t>
      </w:r>
      <w:r w:rsidRPr="00C7013B">
        <w:t xml:space="preserve"> – apartado 2</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DD7EAA">
        <w:trPr>
          <w:jc w:val="center"/>
        </w:trPr>
        <w:tc>
          <w:tcPr>
            <w:tcW w:w="9752" w:type="dxa"/>
            <w:gridSpan w:val="2"/>
          </w:tcPr>
          <w:p w:rsidR="00F55808" w:rsidRPr="00C7013B" w:rsidRDefault="00F55808">
            <w:pPr>
              <w:keepNext/>
            </w:pPr>
          </w:p>
        </w:tc>
      </w:tr>
      <w:tr w:rsidR="005108BC" w:rsidRPr="00C7013B" w:rsidTr="00DD7EAA">
        <w:trPr>
          <w:jc w:val="center"/>
        </w:trPr>
        <w:tc>
          <w:tcPr>
            <w:tcW w:w="4876" w:type="dxa"/>
            <w:hideMark/>
          </w:tcPr>
          <w:p w:rsidR="00F55808" w:rsidRPr="00C7013B" w:rsidRDefault="00F7315F">
            <w:pPr>
              <w:pStyle w:val="ColumnHeading"/>
              <w:keepNext/>
              <w:rPr>
                <w:lang w:val="es-ES_tradnl"/>
              </w:rPr>
            </w:pPr>
            <w:r w:rsidRPr="00C7013B">
              <w:rPr>
                <w:lang w:val="es-ES_tradnl"/>
              </w:rPr>
              <w:t>Texto en 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DD7EAA">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6506EF">
            <w:pPr>
              <w:pStyle w:val="Normal6"/>
              <w:rPr>
                <w:szCs w:val="24"/>
                <w:lang w:val="es-ES_tradnl"/>
              </w:rPr>
            </w:pPr>
            <w:r w:rsidRPr="00C7013B">
              <w:rPr>
                <w:b/>
                <w:i/>
                <w:lang w:val="es-ES_tradnl"/>
              </w:rPr>
              <w:t>3 ter)</w:t>
            </w:r>
            <w:r w:rsidRPr="00C7013B">
              <w:rPr>
                <w:b/>
                <w:i/>
                <w:lang w:val="es-ES_tradnl"/>
              </w:rPr>
              <w:tab/>
              <w:t>En el artículo 7, el apartado 2 se sustituye por el texto siguiente:</w:t>
            </w:r>
          </w:p>
        </w:tc>
      </w:tr>
      <w:tr w:rsidR="005108BC" w:rsidRPr="00C7013B" w:rsidTr="00DD7EAA">
        <w:trPr>
          <w:jc w:val="center"/>
        </w:trPr>
        <w:tc>
          <w:tcPr>
            <w:tcW w:w="4876" w:type="dxa"/>
            <w:hideMark/>
          </w:tcPr>
          <w:p w:rsidR="00F55808" w:rsidRPr="00C7013B" w:rsidRDefault="00F7315F">
            <w:pPr>
              <w:pStyle w:val="Normal6"/>
              <w:rPr>
                <w:lang w:val="es-ES_tradnl"/>
              </w:rPr>
            </w:pPr>
            <w:r w:rsidRPr="00C7013B">
              <w:rPr>
                <w:lang w:val="es-ES_tradnl"/>
              </w:rPr>
              <w:t xml:space="preserve">2. </w:t>
            </w:r>
            <w:r w:rsidRPr="00C7013B">
              <w:rPr>
                <w:lang w:val="es-ES_tradnl"/>
              </w:rPr>
              <w:tab/>
              <w:t xml:space="preserve">Las muestras deberán ser representativas de la exposición personal de los trabajadores a polvo procedente de amianto o de </w:t>
            </w:r>
            <w:r w:rsidRPr="00C7013B">
              <w:rPr>
                <w:lang w:val="es-ES_tradnl"/>
              </w:rPr>
              <w:t>materiales que lo contengan.</w:t>
            </w:r>
          </w:p>
        </w:tc>
        <w:tc>
          <w:tcPr>
            <w:tcW w:w="4876" w:type="dxa"/>
            <w:hideMark/>
          </w:tcPr>
          <w:p w:rsidR="00F55808" w:rsidRPr="00C7013B" w:rsidRDefault="00F7315F">
            <w:pPr>
              <w:pStyle w:val="Normal6"/>
              <w:rPr>
                <w:szCs w:val="24"/>
                <w:lang w:val="es-ES_tradnl"/>
              </w:rPr>
            </w:pPr>
            <w:r w:rsidRPr="00C7013B">
              <w:rPr>
                <w:lang w:val="es-ES_tradnl"/>
              </w:rPr>
              <w:t xml:space="preserve">«2. </w:t>
            </w:r>
            <w:r w:rsidRPr="00C7013B">
              <w:rPr>
                <w:lang w:val="es-ES_tradnl"/>
              </w:rPr>
              <w:tab/>
              <w:t xml:space="preserve">Las muestras deberán ser representativas de la exposición personal </w:t>
            </w:r>
            <w:r w:rsidRPr="00C7013B">
              <w:rPr>
                <w:b/>
                <w:i/>
                <w:lang w:val="es-ES_tradnl"/>
              </w:rPr>
              <w:t>real</w:t>
            </w:r>
            <w:r w:rsidRPr="00C7013B">
              <w:rPr>
                <w:lang w:val="es-ES_tradnl"/>
              </w:rPr>
              <w:t xml:space="preserve"> de los trabajadores a polvo procedente de amianto o de materiales que lo contengan»</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 xml:space="preserve">(Véase la redacción del artículo </w:t>
      </w:r>
      <w:r w:rsidRPr="00C7013B">
        <w:rPr>
          <w:lang w:val="es-ES_tradnl"/>
        </w:rPr>
        <w:t>7, apartado 2, de la Directiva 2009/148/CE.)</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El muestreo debe ser representativo de la exposición personal real del trabajador, lo que significa que deben tomarse muestras en situaciones representativas y realistas de l</w:t>
      </w:r>
      <w:r w:rsidRPr="00C7013B">
        <w:rPr>
          <w:lang w:val="es-ES_tradnl"/>
        </w:rPr>
        <w:t>a exposición de los trabajadores al polvo de amianto mediante la medición en intervalos regulares durante las fases operativas específicas.</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25</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3 </w:t>
      </w:r>
      <w:r w:rsidRPr="00C7013B">
        <w:rPr>
          <w:i/>
          <w:iCs/>
        </w:rPr>
        <w:t>quater</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Artículo 7 – apartado 5</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DD7EAA">
        <w:trPr>
          <w:jc w:val="center"/>
        </w:trPr>
        <w:tc>
          <w:tcPr>
            <w:tcW w:w="9752" w:type="dxa"/>
            <w:gridSpan w:val="2"/>
          </w:tcPr>
          <w:p w:rsidR="00F55808" w:rsidRPr="00C7013B" w:rsidRDefault="00F55808">
            <w:pPr>
              <w:keepNext/>
            </w:pPr>
          </w:p>
        </w:tc>
      </w:tr>
      <w:tr w:rsidR="005108BC" w:rsidRPr="00C7013B" w:rsidTr="00DD7EAA">
        <w:trPr>
          <w:jc w:val="center"/>
        </w:trPr>
        <w:tc>
          <w:tcPr>
            <w:tcW w:w="4876" w:type="dxa"/>
            <w:hideMark/>
          </w:tcPr>
          <w:p w:rsidR="00F55808" w:rsidRPr="00C7013B" w:rsidRDefault="00F7315F">
            <w:pPr>
              <w:pStyle w:val="ColumnHeading"/>
              <w:keepNext/>
              <w:rPr>
                <w:lang w:val="es-ES_tradnl"/>
              </w:rPr>
            </w:pPr>
            <w:r w:rsidRPr="00C7013B">
              <w:rPr>
                <w:lang w:val="es-ES_tradnl"/>
              </w:rPr>
              <w:t>Texto en 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DD7EAA">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3 quater)</w:t>
            </w:r>
            <w:r w:rsidRPr="00C7013B">
              <w:rPr>
                <w:b/>
                <w:i/>
                <w:lang w:val="es-ES_tradnl"/>
              </w:rPr>
              <w:tab/>
              <w:t>En el artículo 7, el apartado 5 se sustituye por el texto siguiente:</w:t>
            </w:r>
          </w:p>
        </w:tc>
      </w:tr>
      <w:tr w:rsidR="005108BC" w:rsidRPr="00C7013B" w:rsidTr="00DD7EAA">
        <w:trPr>
          <w:jc w:val="center"/>
        </w:trPr>
        <w:tc>
          <w:tcPr>
            <w:tcW w:w="4876" w:type="dxa"/>
            <w:hideMark/>
          </w:tcPr>
          <w:p w:rsidR="00F55808" w:rsidRPr="00C7013B" w:rsidRDefault="00F7315F">
            <w:pPr>
              <w:pStyle w:val="Normal6"/>
              <w:rPr>
                <w:lang w:val="es-ES_tradnl"/>
              </w:rPr>
            </w:pPr>
            <w:r w:rsidRPr="00C7013B">
              <w:rPr>
                <w:lang w:val="es-ES_tradnl"/>
              </w:rPr>
              <w:t xml:space="preserve">5. </w:t>
            </w:r>
            <w:r w:rsidRPr="00C7013B">
              <w:rPr>
                <w:lang w:val="es-ES_tradnl"/>
              </w:rPr>
              <w:tab/>
              <w:t xml:space="preserve">La duración de los muestreos </w:t>
            </w:r>
            <w:r w:rsidRPr="00C7013B">
              <w:rPr>
                <w:b/>
                <w:i/>
                <w:lang w:val="es-ES_tradnl"/>
              </w:rPr>
              <w:t>deberá ser</w:t>
            </w:r>
            <w:r w:rsidRPr="00C7013B">
              <w:rPr>
                <w:lang w:val="es-ES_tradnl"/>
              </w:rPr>
              <w:t xml:space="preserve"> tal que sea posible determinar una exposición representativa para </w:t>
            </w:r>
            <w:r w:rsidRPr="00C7013B">
              <w:rPr>
                <w:b/>
                <w:i/>
                <w:lang w:val="es-ES_tradnl"/>
              </w:rPr>
              <w:t>un período de referencia de ocho horas (un turno) mediante mediciones o cálculos ponderados en el tiempo</w:t>
            </w:r>
            <w:r w:rsidRPr="00C7013B">
              <w:rPr>
                <w:lang w:val="es-ES_tradnl"/>
              </w:rPr>
              <w:t>.</w:t>
            </w:r>
          </w:p>
        </w:tc>
        <w:tc>
          <w:tcPr>
            <w:tcW w:w="4876" w:type="dxa"/>
            <w:hideMark/>
          </w:tcPr>
          <w:p w:rsidR="00F55808" w:rsidRPr="00C7013B" w:rsidRDefault="00F7315F" w:rsidP="00395A33">
            <w:pPr>
              <w:pStyle w:val="Normal6"/>
              <w:rPr>
                <w:szCs w:val="24"/>
                <w:lang w:val="es-ES_tradnl"/>
              </w:rPr>
            </w:pPr>
            <w:r w:rsidRPr="00C7013B">
              <w:rPr>
                <w:lang w:val="es-ES_tradnl"/>
              </w:rPr>
              <w:t xml:space="preserve">«5. </w:t>
            </w:r>
            <w:r w:rsidRPr="00C7013B">
              <w:rPr>
                <w:lang w:val="es-ES_tradnl"/>
              </w:rPr>
              <w:tab/>
              <w:t xml:space="preserve">La duración de los muestreos </w:t>
            </w:r>
            <w:r w:rsidRPr="00C7013B">
              <w:rPr>
                <w:b/>
                <w:i/>
                <w:lang w:val="es-ES_tradnl"/>
              </w:rPr>
              <w:t>será</w:t>
            </w:r>
            <w:r w:rsidRPr="00C7013B">
              <w:rPr>
                <w:lang w:val="es-ES_tradnl"/>
              </w:rPr>
              <w:t xml:space="preserve"> </w:t>
            </w:r>
            <w:r w:rsidRPr="00C7013B">
              <w:rPr>
                <w:lang w:val="es-ES_tradnl"/>
              </w:rPr>
              <w:t xml:space="preserve">tal que sea posible determinar una exposición representativa para </w:t>
            </w:r>
            <w:r w:rsidRPr="00C7013B">
              <w:rPr>
                <w:b/>
                <w:i/>
                <w:lang w:val="es-ES_tradnl"/>
              </w:rPr>
              <w:t>todas las operaciones en todas las fases diferentes realizadas durante el proceso de trabajo</w:t>
            </w:r>
            <w:r w:rsidRPr="00C7013B">
              <w:rPr>
                <w:lang w:val="es-ES_tradnl"/>
              </w:rPr>
              <w:t>.</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 del artículo 7, apartado 5, de la Directiva</w:t>
      </w:r>
      <w:r w:rsidRPr="00C7013B">
        <w:rPr>
          <w:lang w:val="es-ES_tradnl"/>
        </w:rPr>
        <w:t xml:space="preserve"> 2009/148/CE.)</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El muestreo debe ser representativo de la exposición personal real del trabajador, lo que significa que deben tomarse muestras en situaciones representativas y realistas de la exposición de los trabajador</w:t>
      </w:r>
      <w:r w:rsidRPr="00C7013B">
        <w:rPr>
          <w:lang w:val="es-ES_tradnl"/>
        </w:rPr>
        <w:t>es al polvo de amianto mediante la medición en intervalos regulares durante las fases operativas específicas.</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26</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Artículo 1 – apartado 1 – punto 4</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Artículo 7 – apartado 6 – párrafo 1</w:t>
      </w:r>
      <w:r w:rsidRPr="00C7013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hideMark/>
          </w:tcPr>
          <w:p w:rsidR="00F55808" w:rsidRPr="00C7013B" w:rsidRDefault="00F7315F">
            <w:pPr>
              <w:pStyle w:val="Normal6"/>
              <w:rPr>
                <w:lang w:val="es-ES_tradnl"/>
              </w:rPr>
            </w:pPr>
            <w:r w:rsidRPr="00C7013B">
              <w:rPr>
                <w:lang w:val="es-ES_tradnl"/>
              </w:rPr>
              <w:t xml:space="preserve">El recuento de las fibras se efectuará preferentemente mediante </w:t>
            </w:r>
            <w:r w:rsidRPr="00C7013B">
              <w:rPr>
                <w:b/>
                <w:i/>
                <w:lang w:val="es-ES_tradnl"/>
              </w:rPr>
              <w:t>microscopio de contraste de fase</w:t>
            </w:r>
            <w:r w:rsidRPr="00C7013B">
              <w:rPr>
                <w:lang w:val="es-ES_tradnl"/>
              </w:rPr>
              <w:t xml:space="preserve"> </w:t>
            </w:r>
            <w:r w:rsidRPr="00C7013B">
              <w:rPr>
                <w:b/>
                <w:i/>
                <w:lang w:val="es-ES_tradnl"/>
              </w:rPr>
              <w:t>con arreglo al método re</w:t>
            </w:r>
            <w:r w:rsidRPr="00C7013B">
              <w:rPr>
                <w:b/>
                <w:i/>
                <w:lang w:val="es-ES_tradnl"/>
              </w:rPr>
              <w:t>comendado por la Organización Mundial de la Salud (OMS) en 1997* o, siempre que sea posible,</w:t>
            </w:r>
            <w:r w:rsidRPr="00C7013B">
              <w:rPr>
                <w:lang w:val="es-ES_tradnl"/>
              </w:rPr>
              <w:t xml:space="preserve"> por cualquier otro método que dé resultados equivalentes o mejores</w:t>
            </w:r>
            <w:r w:rsidRPr="00C7013B">
              <w:rPr>
                <w:b/>
                <w:i/>
                <w:lang w:val="es-ES_tradnl"/>
              </w:rPr>
              <w:t>, como un método basado en la microscopía electrónica</w:t>
            </w:r>
            <w:r w:rsidRPr="00C7013B">
              <w:rPr>
                <w:lang w:val="es-ES_tradnl"/>
              </w:rPr>
              <w:t>.</w:t>
            </w:r>
          </w:p>
        </w:tc>
        <w:tc>
          <w:tcPr>
            <w:tcW w:w="4876" w:type="dxa"/>
            <w:hideMark/>
          </w:tcPr>
          <w:p w:rsidR="00F55808" w:rsidRPr="00C7013B" w:rsidRDefault="00F7315F" w:rsidP="002A68CF">
            <w:pPr>
              <w:pStyle w:val="Normal6"/>
              <w:rPr>
                <w:szCs w:val="24"/>
                <w:lang w:val="es-ES_tradnl"/>
              </w:rPr>
            </w:pPr>
            <w:r w:rsidRPr="00C7013B">
              <w:rPr>
                <w:lang w:val="es-ES_tradnl"/>
              </w:rPr>
              <w:t>El recuento de las fibras se efectuará pre</w:t>
            </w:r>
            <w:r w:rsidRPr="00C7013B">
              <w:rPr>
                <w:lang w:val="es-ES_tradnl"/>
              </w:rPr>
              <w:t xml:space="preserve">ferentemente mediante </w:t>
            </w:r>
            <w:r w:rsidRPr="00C7013B">
              <w:rPr>
                <w:b/>
                <w:i/>
                <w:lang w:val="es-ES_tradnl"/>
              </w:rPr>
              <w:t>microscopía electrónica de transmisión o</w:t>
            </w:r>
            <w:r w:rsidRPr="00C7013B">
              <w:rPr>
                <w:lang w:val="es-ES_tradnl"/>
              </w:rPr>
              <w:t xml:space="preserve"> por cualquier otro método que dé resultados equivalentes o mejores.</w:t>
            </w:r>
          </w:p>
        </w:tc>
      </w:tr>
      <w:tr w:rsidR="005108BC" w:rsidRPr="00C7013B" w:rsidTr="00F55808">
        <w:trPr>
          <w:jc w:val="center"/>
        </w:trPr>
        <w:tc>
          <w:tcPr>
            <w:tcW w:w="4876" w:type="dxa"/>
          </w:tcPr>
          <w:p w:rsidR="00395A33" w:rsidRPr="00C7013B" w:rsidRDefault="00395A33">
            <w:pPr>
              <w:pStyle w:val="Normal6"/>
              <w:rPr>
                <w:lang w:val="es-ES_tradnl"/>
              </w:rPr>
            </w:pPr>
          </w:p>
        </w:tc>
        <w:tc>
          <w:tcPr>
            <w:tcW w:w="4876" w:type="dxa"/>
          </w:tcPr>
          <w:p w:rsidR="00395A33" w:rsidRPr="00C7013B" w:rsidRDefault="00F7315F" w:rsidP="00395A33">
            <w:pPr>
              <w:pStyle w:val="Normal6"/>
              <w:rPr>
                <w:lang w:val="es-ES_tradnl"/>
              </w:rPr>
            </w:pPr>
            <w:r w:rsidRPr="00C7013B">
              <w:rPr>
                <w:b/>
                <w:i/>
                <w:lang w:val="es-ES_tradnl"/>
              </w:rPr>
              <w:t xml:space="preserve">A los efectos de garantizar el cumplimiento de las medidas sobre el recuento de fibras a que se refiere el presente </w:t>
            </w:r>
            <w:r w:rsidRPr="00C7013B">
              <w:rPr>
                <w:b/>
                <w:i/>
                <w:lang w:val="es-ES_tradnl"/>
              </w:rPr>
              <w:t>artículo, la Comisión apoyará a los Estados miembros proporcionando orientación técnica adecuada, en particular sobre la transición técnica de la microscopía de contraste de fase a la microscopía electrónica de transmisión, e información sobre los fondos p</w:t>
            </w:r>
            <w:r w:rsidRPr="00C7013B">
              <w:rPr>
                <w:b/>
                <w:i/>
                <w:lang w:val="es-ES_tradnl"/>
              </w:rPr>
              <w:t>ertinentes de la Unión que pueden usarse para apoyar dicha transición.</w:t>
            </w:r>
          </w:p>
        </w:tc>
      </w:tr>
      <w:tr w:rsidR="005108BC" w:rsidRPr="00C7013B" w:rsidTr="00F55808">
        <w:trPr>
          <w:jc w:val="center"/>
        </w:trPr>
        <w:tc>
          <w:tcPr>
            <w:tcW w:w="4876" w:type="dxa"/>
          </w:tcPr>
          <w:p w:rsidR="003628C0" w:rsidRPr="00C7013B" w:rsidRDefault="00F7315F">
            <w:pPr>
              <w:pStyle w:val="Normal6"/>
              <w:rPr>
                <w:lang w:val="es-ES_tradnl"/>
              </w:rPr>
            </w:pPr>
            <w:r w:rsidRPr="00C7013B">
              <w:rPr>
                <w:lang w:val="es-ES_tradnl"/>
              </w:rPr>
              <w:t>___________________</w:t>
            </w:r>
          </w:p>
        </w:tc>
        <w:tc>
          <w:tcPr>
            <w:tcW w:w="4876" w:type="dxa"/>
          </w:tcPr>
          <w:p w:rsidR="003628C0" w:rsidRPr="00C7013B" w:rsidRDefault="00F7315F">
            <w:pPr>
              <w:pStyle w:val="Normal6"/>
              <w:rPr>
                <w:lang w:val="es-ES_tradnl"/>
              </w:rPr>
            </w:pPr>
            <w:r w:rsidRPr="00C7013B">
              <w:rPr>
                <w:lang w:val="es-ES_tradnl"/>
              </w:rPr>
              <w:t>___________________</w:t>
            </w:r>
          </w:p>
        </w:tc>
      </w:tr>
      <w:tr w:rsidR="005108BC" w:rsidRPr="00C7013B" w:rsidTr="00F55808">
        <w:trPr>
          <w:jc w:val="center"/>
        </w:trPr>
        <w:tc>
          <w:tcPr>
            <w:tcW w:w="4876" w:type="dxa"/>
          </w:tcPr>
          <w:p w:rsidR="003628C0" w:rsidRPr="00C7013B" w:rsidRDefault="00F7315F">
            <w:pPr>
              <w:pStyle w:val="Normal6"/>
              <w:rPr>
                <w:lang w:val="es-ES_tradnl"/>
              </w:rPr>
            </w:pPr>
            <w:r w:rsidRPr="00C7013B">
              <w:rPr>
                <w:lang w:val="es-ES_tradnl"/>
              </w:rPr>
              <w:t>* Determinación de la concentración de fibras suspendidas en el aire. Método basado en la microscopía óptica de contraste de fase, OMS, Ginebra</w:t>
            </w:r>
            <w:r w:rsidRPr="00C7013B">
              <w:rPr>
                <w:lang w:val="es-ES_tradnl"/>
              </w:rPr>
              <w:t xml:space="preserve"> 1997 (ISBN 92 4 354496 9).»; </w:t>
            </w:r>
          </w:p>
        </w:tc>
        <w:tc>
          <w:tcPr>
            <w:tcW w:w="4876" w:type="dxa"/>
          </w:tcPr>
          <w:p w:rsidR="003628C0" w:rsidRPr="00C7013B" w:rsidRDefault="00F7315F">
            <w:pPr>
              <w:pStyle w:val="Normal6"/>
              <w:rPr>
                <w:lang w:val="es-ES_tradnl"/>
              </w:rPr>
            </w:pPr>
            <w:r w:rsidRPr="00C7013B">
              <w:rPr>
                <w:lang w:val="es-ES_tradnl"/>
              </w:rPr>
              <w:t>* Determinación de la concentración de fibras suspendidas en el aire. Método basado en la microscopía óptica de contraste de fase, OMS, Ginebra 1997 (ISBN 92 4 354496 9).»;</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w:t>
      </w:r>
      <w:r w:rsidRPr="00C7013B">
        <w:rPr>
          <w:lang w:val="es-ES_tradnl"/>
        </w:rPr>
        <w:t xml:space="preserve"> del artículo 7, apartado 6, de la Directiva 2009/148/CE.)</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Teniendo en cuenta que las fibras de amianto más finas de 0,2 μm) también son cancerígenas (existen indicios de que la potencia podría aumentar a medida que dis</w:t>
      </w:r>
      <w:r w:rsidRPr="00C7013B">
        <w:rPr>
          <w:lang w:val="es-ES_tradnl"/>
        </w:rPr>
        <w:t>minuye la anchura), se propone favorecer un enfoque científico y, por lo tanto, elegir la microscopía electrónica de transmisión, que es la metodología que ya se utiliza para el recuento de estas fibras.</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27</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w:t>
      </w:r>
      <w:r w:rsidRPr="00C7013B">
        <w:rPr>
          <w:rStyle w:val="HideTWBExt"/>
          <w:b w:val="0"/>
        </w:rPr>
        <w:t>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5 </w:t>
      </w:r>
      <w:r w:rsidRPr="00C7013B">
        <w:rPr>
          <w:i/>
          <w:iCs/>
        </w:rPr>
        <w:t>bis</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Artículo 10 – apartado 1</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75C18">
        <w:trPr>
          <w:jc w:val="center"/>
        </w:trPr>
        <w:tc>
          <w:tcPr>
            <w:tcW w:w="9752" w:type="dxa"/>
            <w:gridSpan w:val="2"/>
          </w:tcPr>
          <w:p w:rsidR="00F55808" w:rsidRPr="00C7013B" w:rsidRDefault="00F55808">
            <w:pPr>
              <w:keepNext/>
            </w:pPr>
          </w:p>
        </w:tc>
      </w:tr>
      <w:tr w:rsidR="005108BC" w:rsidRPr="00C7013B" w:rsidTr="00F75C18">
        <w:trPr>
          <w:jc w:val="center"/>
        </w:trPr>
        <w:tc>
          <w:tcPr>
            <w:tcW w:w="4876" w:type="dxa"/>
            <w:hideMark/>
          </w:tcPr>
          <w:p w:rsidR="00F55808" w:rsidRPr="00C7013B" w:rsidRDefault="00F7315F">
            <w:pPr>
              <w:pStyle w:val="ColumnHeading"/>
              <w:keepNext/>
              <w:rPr>
                <w:lang w:val="es-ES_tradnl"/>
              </w:rPr>
            </w:pPr>
            <w:r w:rsidRPr="00C7013B">
              <w:rPr>
                <w:lang w:val="es-ES_tradnl"/>
              </w:rPr>
              <w:t>Texto en 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75C1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2A68CF">
            <w:pPr>
              <w:pStyle w:val="Normal6"/>
              <w:rPr>
                <w:szCs w:val="24"/>
                <w:lang w:val="es-ES_tradnl"/>
              </w:rPr>
            </w:pPr>
            <w:r w:rsidRPr="00C7013B">
              <w:rPr>
                <w:b/>
                <w:i/>
                <w:lang w:val="es-ES_tradnl"/>
              </w:rPr>
              <w:t>5 bis)</w:t>
            </w:r>
            <w:r w:rsidRPr="00C7013B">
              <w:rPr>
                <w:b/>
                <w:i/>
                <w:lang w:val="es-ES_tradnl"/>
              </w:rPr>
              <w:tab/>
              <w:t xml:space="preserve">En el artículo 10, el </w:t>
            </w:r>
            <w:r w:rsidRPr="00C7013B">
              <w:rPr>
                <w:b/>
                <w:i/>
                <w:lang w:val="es-ES_tradnl"/>
              </w:rPr>
              <w:t>apartado 1 se sustituye por el texto siguiente:</w:t>
            </w:r>
          </w:p>
        </w:tc>
      </w:tr>
      <w:tr w:rsidR="005108BC" w:rsidRPr="00C7013B" w:rsidTr="00F75C18">
        <w:trPr>
          <w:jc w:val="center"/>
        </w:trPr>
        <w:tc>
          <w:tcPr>
            <w:tcW w:w="4876" w:type="dxa"/>
            <w:hideMark/>
          </w:tcPr>
          <w:p w:rsidR="00F55808" w:rsidRPr="00C7013B" w:rsidRDefault="00F7315F">
            <w:pPr>
              <w:pStyle w:val="Normal6"/>
              <w:rPr>
                <w:lang w:val="es-ES_tradnl"/>
              </w:rPr>
            </w:pPr>
            <w:r w:rsidRPr="00C7013B">
              <w:rPr>
                <w:lang w:val="es-ES_tradnl"/>
              </w:rPr>
              <w:t xml:space="preserve">1. </w:t>
            </w:r>
            <w:r w:rsidRPr="00C7013B">
              <w:rPr>
                <w:lang w:val="es-ES_tradnl"/>
              </w:rPr>
              <w:tab/>
              <w:t xml:space="preserve">Cuando se sobrepase el valor límite fijado en el artículo 8, </w:t>
            </w:r>
            <w:r w:rsidRPr="00C7013B">
              <w:rPr>
                <w:b/>
                <w:i/>
                <w:lang w:val="es-ES_tradnl"/>
              </w:rPr>
              <w:t>deberán identificarse</w:t>
            </w:r>
            <w:r w:rsidRPr="00C7013B">
              <w:rPr>
                <w:lang w:val="es-ES_tradnl"/>
              </w:rPr>
              <w:t xml:space="preserve"> las causas y </w:t>
            </w:r>
            <w:r w:rsidRPr="00C7013B">
              <w:rPr>
                <w:b/>
                <w:i/>
                <w:lang w:val="es-ES_tradnl"/>
              </w:rPr>
              <w:t>tomarse</w:t>
            </w:r>
            <w:r w:rsidRPr="00C7013B">
              <w:rPr>
                <w:lang w:val="es-ES_tradnl"/>
              </w:rPr>
              <w:t xml:space="preserve"> lo antes posible las medidas adecuadas para remediar la situación.</w:t>
            </w:r>
          </w:p>
        </w:tc>
        <w:tc>
          <w:tcPr>
            <w:tcW w:w="4876" w:type="dxa"/>
            <w:hideMark/>
          </w:tcPr>
          <w:p w:rsidR="00F55808" w:rsidRPr="00C7013B" w:rsidRDefault="00F7315F" w:rsidP="00580EA3">
            <w:pPr>
              <w:pStyle w:val="Normal6"/>
              <w:rPr>
                <w:szCs w:val="24"/>
                <w:lang w:val="es-ES_tradnl"/>
              </w:rPr>
            </w:pPr>
            <w:r w:rsidRPr="00C7013B">
              <w:rPr>
                <w:lang w:val="es-ES_tradnl"/>
              </w:rPr>
              <w:t xml:space="preserve">«1. </w:t>
            </w:r>
            <w:r w:rsidRPr="00C7013B">
              <w:rPr>
                <w:lang w:val="es-ES_tradnl"/>
              </w:rPr>
              <w:tab/>
            </w:r>
            <w:r w:rsidRPr="00C7013B">
              <w:rPr>
                <w:lang w:val="es-ES_tradnl"/>
              </w:rPr>
              <w:t xml:space="preserve">Cuando se sobrepase el valor límite fijado en el artículo 8 </w:t>
            </w:r>
            <w:r w:rsidRPr="00C7013B">
              <w:rPr>
                <w:b/>
                <w:i/>
                <w:lang w:val="es-ES_tradnl"/>
              </w:rPr>
              <w:t>o si existen motivos para pensar que se han alterado materiales que contengan amianto y que no hayan sido identificados antes del comienzo del trabajo hasta el punto de generar polvo, el trabajo d</w:t>
            </w:r>
            <w:r w:rsidRPr="00C7013B">
              <w:rPr>
                <w:b/>
                <w:i/>
                <w:lang w:val="es-ES_tradnl"/>
              </w:rPr>
              <w:t>eberá cesar inmediatamente.</w:t>
            </w:r>
            <w:r w:rsidRPr="00C7013B">
              <w:rPr>
                <w:lang w:val="es-ES_tradnl"/>
              </w:rPr>
              <w:t xml:space="preserve"> </w:t>
            </w:r>
            <w:r w:rsidRPr="00C7013B">
              <w:rPr>
                <w:b/>
                <w:i/>
                <w:lang w:val="es-ES_tradnl"/>
              </w:rPr>
              <w:t>Se identificarán las causas</w:t>
            </w:r>
            <w:r w:rsidRPr="00C7013B">
              <w:rPr>
                <w:lang w:val="es-ES_tradnl"/>
              </w:rPr>
              <w:t xml:space="preserve"> y </w:t>
            </w:r>
            <w:r w:rsidRPr="00C7013B">
              <w:rPr>
                <w:b/>
                <w:i/>
                <w:lang w:val="es-ES_tradnl"/>
              </w:rPr>
              <w:t>se tomarán</w:t>
            </w:r>
            <w:r w:rsidRPr="00C7013B">
              <w:rPr>
                <w:lang w:val="es-ES_tradnl"/>
              </w:rPr>
              <w:t xml:space="preserve"> lo antes posible las medidas adecuadas para remediar la situación.</w:t>
            </w:r>
          </w:p>
        </w:tc>
      </w:tr>
      <w:tr w:rsidR="005108BC" w:rsidRPr="00C7013B" w:rsidTr="00F75C18">
        <w:trPr>
          <w:jc w:val="center"/>
        </w:trPr>
        <w:tc>
          <w:tcPr>
            <w:tcW w:w="4876" w:type="dxa"/>
            <w:hideMark/>
          </w:tcPr>
          <w:p w:rsidR="00F55808" w:rsidRPr="00C7013B" w:rsidRDefault="00F7315F">
            <w:pPr>
              <w:pStyle w:val="Normal6"/>
              <w:rPr>
                <w:lang w:val="es-ES_tradnl"/>
              </w:rPr>
            </w:pPr>
            <w:r w:rsidRPr="00C7013B">
              <w:rPr>
                <w:lang w:val="es-ES_tradnl"/>
              </w:rPr>
              <w:t xml:space="preserve">No </w:t>
            </w:r>
            <w:r w:rsidRPr="00C7013B">
              <w:rPr>
                <w:b/>
                <w:i/>
                <w:lang w:val="es-ES_tradnl"/>
              </w:rPr>
              <w:t>podrá proseguirse</w:t>
            </w:r>
            <w:r w:rsidRPr="00C7013B">
              <w:rPr>
                <w:lang w:val="es-ES_tradnl"/>
              </w:rPr>
              <w:t xml:space="preserve"> el trabajo en la zona afectada si no se toman medidas adecuadas para la protección de los trabajadores implicados.</w:t>
            </w:r>
          </w:p>
        </w:tc>
        <w:tc>
          <w:tcPr>
            <w:tcW w:w="4876" w:type="dxa"/>
            <w:hideMark/>
          </w:tcPr>
          <w:p w:rsidR="00F55808" w:rsidRPr="00C7013B" w:rsidRDefault="00F7315F">
            <w:pPr>
              <w:pStyle w:val="Normal6"/>
              <w:rPr>
                <w:szCs w:val="24"/>
                <w:lang w:val="es-ES_tradnl"/>
              </w:rPr>
            </w:pPr>
            <w:r w:rsidRPr="00C7013B">
              <w:rPr>
                <w:lang w:val="es-ES_tradnl"/>
              </w:rPr>
              <w:t xml:space="preserve">No </w:t>
            </w:r>
            <w:r w:rsidRPr="00C7013B">
              <w:rPr>
                <w:b/>
                <w:i/>
                <w:lang w:val="es-ES_tradnl"/>
              </w:rPr>
              <w:t>se proseguirá</w:t>
            </w:r>
            <w:r w:rsidRPr="00C7013B">
              <w:rPr>
                <w:lang w:val="es-ES_tradnl"/>
              </w:rPr>
              <w:t xml:space="preserve"> el trabajo en la zona afectada si no se toman medidas adecuadas para la protección de los trabajadores implicados».</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w:t>
      </w:r>
      <w:r w:rsidRPr="00C7013B">
        <w:rPr>
          <w:rStyle w:val="HideTWBExt"/>
          <w:noProof w:val="0"/>
          <w:lang w:val="es-ES_tradnl"/>
        </w:rPr>
        <w:t>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 del artículo 10, apartado 1, de la Directiva 2009/148/CE.)</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28</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Artículo 1 – apartado 1 – punto 6</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Artículo 11 – apartado 1</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610D4F">
        <w:trPr>
          <w:jc w:val="center"/>
        </w:trPr>
        <w:tc>
          <w:tcPr>
            <w:tcW w:w="9752" w:type="dxa"/>
            <w:gridSpan w:val="2"/>
          </w:tcPr>
          <w:p w:rsidR="00F55808" w:rsidRPr="00C7013B" w:rsidRDefault="00F55808">
            <w:pPr>
              <w:keepNext/>
            </w:pPr>
          </w:p>
        </w:tc>
      </w:tr>
      <w:tr w:rsidR="005108BC" w:rsidRPr="00C7013B" w:rsidTr="00610D4F">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610D4F">
        <w:trPr>
          <w:jc w:val="center"/>
        </w:trPr>
        <w:tc>
          <w:tcPr>
            <w:tcW w:w="4876" w:type="dxa"/>
            <w:hideMark/>
          </w:tcPr>
          <w:p w:rsidR="00F55808" w:rsidRPr="00C7013B" w:rsidRDefault="00F7315F">
            <w:pPr>
              <w:pStyle w:val="Normal6"/>
              <w:rPr>
                <w:lang w:val="es-ES_tradnl"/>
              </w:rPr>
            </w:pPr>
            <w:r w:rsidRPr="00C7013B">
              <w:rPr>
                <w:lang w:val="es-ES_tradnl"/>
              </w:rPr>
              <w:t xml:space="preserve">«Antes del comienzo de obras de demolición </w:t>
            </w:r>
            <w:r w:rsidRPr="00C7013B">
              <w:rPr>
                <w:b/>
                <w:i/>
                <w:lang w:val="es-ES_tradnl"/>
              </w:rPr>
              <w:t>o</w:t>
            </w:r>
            <w:r w:rsidRPr="00C7013B">
              <w:rPr>
                <w:lang w:val="es-ES_tradnl"/>
              </w:rPr>
              <w:t xml:space="preserve"> mantenimiento, los empresarios adoptarán, </w:t>
            </w:r>
            <w:r w:rsidRPr="00C7013B">
              <w:rPr>
                <w:b/>
                <w:i/>
                <w:lang w:val="es-ES_tradnl"/>
              </w:rPr>
              <w:t>si es necesario</w:t>
            </w:r>
            <w:r w:rsidRPr="00C7013B">
              <w:rPr>
                <w:lang w:val="es-ES_tradnl"/>
              </w:rPr>
              <w:t xml:space="preserve"> recabando información de los propietarios de los locales así como de otras fuentes de información, incluidos los registros pertinentes, todas las medidas adecuadas para identificar los materiales que puedan contener amianto.</w:t>
            </w:r>
          </w:p>
        </w:tc>
        <w:tc>
          <w:tcPr>
            <w:tcW w:w="4876" w:type="dxa"/>
            <w:hideMark/>
          </w:tcPr>
          <w:p w:rsidR="00F55808" w:rsidRPr="00C7013B" w:rsidRDefault="00F7315F" w:rsidP="00183829">
            <w:pPr>
              <w:pStyle w:val="Normal6"/>
              <w:rPr>
                <w:szCs w:val="24"/>
                <w:lang w:val="es-ES_tradnl"/>
              </w:rPr>
            </w:pPr>
            <w:r w:rsidRPr="00C7013B">
              <w:rPr>
                <w:lang w:val="es-ES_tradnl"/>
              </w:rPr>
              <w:t>«Antes del comienzo de obras d</w:t>
            </w:r>
            <w:r w:rsidRPr="00C7013B">
              <w:rPr>
                <w:lang w:val="es-ES_tradnl"/>
              </w:rPr>
              <w:t>e demolición</w:t>
            </w:r>
            <w:r w:rsidRPr="00C7013B">
              <w:rPr>
                <w:b/>
                <w:i/>
                <w:lang w:val="es-ES_tradnl"/>
              </w:rPr>
              <w:t>,</w:t>
            </w:r>
            <w:r w:rsidRPr="00C7013B">
              <w:rPr>
                <w:lang w:val="es-ES_tradnl"/>
              </w:rPr>
              <w:t xml:space="preserve"> mantenimiento </w:t>
            </w:r>
            <w:r w:rsidRPr="00C7013B">
              <w:rPr>
                <w:b/>
                <w:i/>
                <w:lang w:val="es-ES_tradnl"/>
              </w:rPr>
              <w:t>o renovación en las instalaciones construidas antes del año de entrada en vigor de la prohibición del uso del amianto en el país</w:t>
            </w:r>
            <w:r w:rsidRPr="00C7013B">
              <w:rPr>
                <w:lang w:val="es-ES_tradnl"/>
              </w:rPr>
              <w:t>, los empresarios adoptarán, recabando información de los propietarios de los locales así como de ot</w:t>
            </w:r>
            <w:r w:rsidRPr="00C7013B">
              <w:rPr>
                <w:lang w:val="es-ES_tradnl"/>
              </w:rPr>
              <w:t>ras fuentes de información, incluidos los registros pertinentes, todas las medidas adecuadas para identificar los materiales que puedan contener amianto.</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 xml:space="preserve">Se recibe favorablemente la </w:t>
      </w:r>
      <w:r w:rsidRPr="00C7013B">
        <w:rPr>
          <w:lang w:val="es-ES_tradnl"/>
        </w:rPr>
        <w:t>iniciativa legislativa anunciada sobre el control y registro obligatorios del amianto en edificios. Sin embargo, el registro del amianto podría llevar tiempo, por lo que es necesario prever un control del amianto en caso de falta de información, algo que c</w:t>
      </w:r>
      <w:r w:rsidRPr="00C7013B">
        <w:rPr>
          <w:lang w:val="es-ES_tradnl"/>
        </w:rPr>
        <w:t>onfiamos que no sea necesario cuando se aplique la nueva legislación.</w:t>
      </w:r>
    </w:p>
    <w:p w:rsidR="00F55808" w:rsidRPr="00C7013B" w:rsidRDefault="00F7315F" w:rsidP="00F55808">
      <w:r w:rsidRPr="00C7013B">
        <w:rPr>
          <w:rStyle w:val="HideTWBExt"/>
        </w:rPr>
        <w:t>&lt;/Amend&gt;</w:t>
      </w:r>
    </w:p>
    <w:p w:rsidR="003C7E8C" w:rsidRPr="00C7013B" w:rsidRDefault="00F7315F" w:rsidP="003C7E8C">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29</w:t>
      </w:r>
      <w:r w:rsidRPr="00C7013B">
        <w:rPr>
          <w:rStyle w:val="HideTWBExt"/>
          <w:b w:val="0"/>
          <w:lang w:val="es-ES_tradnl"/>
        </w:rPr>
        <w:t>&lt;/NumAm&gt;</w:t>
      </w:r>
    </w:p>
    <w:p w:rsidR="003C7E8C" w:rsidRPr="00C7013B" w:rsidRDefault="00F7315F" w:rsidP="003C7E8C">
      <w:pPr>
        <w:pStyle w:val="NormalBold12b"/>
        <w:keepNext/>
      </w:pPr>
      <w:r w:rsidRPr="00C7013B">
        <w:rPr>
          <w:rStyle w:val="HideTWBExt"/>
          <w:b w:val="0"/>
        </w:rPr>
        <w:t>&lt;DocAmend&gt;</w:t>
      </w:r>
      <w:r w:rsidRPr="00C7013B">
        <w:t>Propuesta de Reglamento</w:t>
      </w:r>
      <w:r w:rsidRPr="00C7013B">
        <w:rPr>
          <w:rStyle w:val="HideTWBExt"/>
          <w:b w:val="0"/>
        </w:rPr>
        <w:t>&lt;/DocAmend&gt;</w:t>
      </w:r>
    </w:p>
    <w:p w:rsidR="003C7E8C" w:rsidRPr="00C7013B" w:rsidRDefault="00F7315F" w:rsidP="003C7E8C">
      <w:pPr>
        <w:pStyle w:val="NormalBold"/>
      </w:pPr>
      <w:r w:rsidRPr="00C7013B">
        <w:rPr>
          <w:rStyle w:val="HideTWBExt"/>
          <w:b w:val="0"/>
        </w:rPr>
        <w:t>&lt;Article&gt;</w:t>
      </w:r>
      <w:r w:rsidRPr="00C7013B">
        <w:t>Artículo 1 – apartado 1 – punto 6</w:t>
      </w:r>
      <w:r w:rsidRPr="00C7013B">
        <w:rPr>
          <w:rStyle w:val="HideTWBExt"/>
          <w:b w:val="0"/>
        </w:rPr>
        <w:t>&lt;/Article&gt;</w:t>
      </w:r>
    </w:p>
    <w:p w:rsidR="003C7E8C" w:rsidRPr="00C7013B" w:rsidRDefault="00F7315F" w:rsidP="003C7E8C">
      <w:pPr>
        <w:keepNext/>
      </w:pPr>
      <w:r w:rsidRPr="00C7013B">
        <w:rPr>
          <w:rStyle w:val="HideTWBExt"/>
        </w:rPr>
        <w:t>&lt;DocAmend2&gt;</w:t>
      </w:r>
      <w:r w:rsidRPr="00C7013B">
        <w:t>Directiva 2009/148/CE</w:t>
      </w:r>
      <w:r w:rsidRPr="00C7013B">
        <w:rPr>
          <w:rStyle w:val="HideTWBExt"/>
        </w:rPr>
        <w:t>&lt;/DocAmend2&gt;</w:t>
      </w:r>
    </w:p>
    <w:p w:rsidR="003C7E8C" w:rsidRPr="00C7013B" w:rsidRDefault="00F7315F" w:rsidP="003C7E8C">
      <w:r w:rsidRPr="00C7013B">
        <w:rPr>
          <w:rStyle w:val="HideTWBExt"/>
        </w:rPr>
        <w:t>&lt;Article2&gt;</w:t>
      </w:r>
      <w:r w:rsidRPr="00C7013B">
        <w:t xml:space="preserve">Artículo 11 – apartado 1 </w:t>
      </w:r>
      <w:r w:rsidRPr="00C7013B">
        <w:rPr>
          <w:i/>
          <w:iCs/>
        </w:rPr>
        <w:t>bis</w:t>
      </w:r>
      <w:r w:rsidRPr="00C7013B">
        <w:t xml:space="preserve"> (nuevo)</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BA0F3D">
        <w:trPr>
          <w:jc w:val="center"/>
        </w:trPr>
        <w:tc>
          <w:tcPr>
            <w:tcW w:w="9752" w:type="dxa"/>
            <w:gridSpan w:val="2"/>
          </w:tcPr>
          <w:p w:rsidR="003C7E8C" w:rsidRPr="00C7013B" w:rsidRDefault="003C7E8C" w:rsidP="00FB0195">
            <w:pPr>
              <w:keepNext/>
            </w:pPr>
          </w:p>
        </w:tc>
      </w:tr>
      <w:tr w:rsidR="005108BC" w:rsidRPr="00C7013B" w:rsidTr="00BA0F3D">
        <w:trPr>
          <w:jc w:val="center"/>
        </w:trPr>
        <w:tc>
          <w:tcPr>
            <w:tcW w:w="4876" w:type="dxa"/>
            <w:hideMark/>
          </w:tcPr>
          <w:p w:rsidR="003C7E8C" w:rsidRPr="00C7013B" w:rsidRDefault="00F7315F" w:rsidP="00FB0195">
            <w:pPr>
              <w:pStyle w:val="ColumnHeading"/>
              <w:keepNext/>
              <w:rPr>
                <w:lang w:val="es-ES_tradnl"/>
              </w:rPr>
            </w:pPr>
            <w:r w:rsidRPr="00C7013B">
              <w:rPr>
                <w:lang w:val="es-ES_tradnl"/>
              </w:rPr>
              <w:t>Texto de la Comisión</w:t>
            </w:r>
          </w:p>
        </w:tc>
        <w:tc>
          <w:tcPr>
            <w:tcW w:w="4876" w:type="dxa"/>
            <w:hideMark/>
          </w:tcPr>
          <w:p w:rsidR="003C7E8C" w:rsidRPr="00C7013B" w:rsidRDefault="00F7315F" w:rsidP="00FB0195">
            <w:pPr>
              <w:pStyle w:val="ColumnHeading"/>
              <w:keepNext/>
              <w:rPr>
                <w:lang w:val="es-ES_tradnl"/>
              </w:rPr>
            </w:pPr>
            <w:r w:rsidRPr="00C7013B">
              <w:rPr>
                <w:lang w:val="es-ES_tradnl"/>
              </w:rPr>
              <w:t>Enmienda</w:t>
            </w:r>
          </w:p>
        </w:tc>
      </w:tr>
      <w:tr w:rsidR="005108BC" w:rsidRPr="00C7013B" w:rsidTr="00BA0F3D">
        <w:trPr>
          <w:jc w:val="center"/>
        </w:trPr>
        <w:tc>
          <w:tcPr>
            <w:tcW w:w="4876" w:type="dxa"/>
          </w:tcPr>
          <w:p w:rsidR="003C7E8C" w:rsidRPr="00C7013B" w:rsidRDefault="003C7E8C" w:rsidP="00FB0195">
            <w:pPr>
              <w:pStyle w:val="Normal6"/>
              <w:rPr>
                <w:lang w:val="es-ES_tradnl"/>
              </w:rPr>
            </w:pPr>
          </w:p>
        </w:tc>
        <w:tc>
          <w:tcPr>
            <w:tcW w:w="4876" w:type="dxa"/>
            <w:hideMark/>
          </w:tcPr>
          <w:p w:rsidR="003C7E8C" w:rsidRPr="00C7013B" w:rsidRDefault="00F7315F" w:rsidP="00FB0195">
            <w:pPr>
              <w:pStyle w:val="Normal6"/>
              <w:rPr>
                <w:szCs w:val="24"/>
                <w:lang w:val="es-ES_tradnl"/>
              </w:rPr>
            </w:pPr>
            <w:r w:rsidRPr="00C7013B">
              <w:rPr>
                <w:b/>
                <w:i/>
                <w:lang w:val="es-ES_tradnl"/>
              </w:rPr>
              <w:t xml:space="preserve">A falta de información pertinente disponible o si la información no es lo suficientemente detallada para el trabajo previsto, la persona u organismo que solicite </w:t>
            </w:r>
            <w:r w:rsidRPr="00C7013B">
              <w:rPr>
                <w:b/>
                <w:i/>
                <w:lang w:val="es-ES_tradnl"/>
              </w:rPr>
              <w:t>la realización del trabajo encargará un control para identificar aquellos materiales que contengan amianto que puedan verse afectados por el trabajo. El control lo realizará un operario certificado y el resultado se comunicará al empresario antes de que pu</w:t>
            </w:r>
            <w:r w:rsidRPr="00C7013B">
              <w:rPr>
                <w:b/>
                <w:i/>
                <w:lang w:val="es-ES_tradnl"/>
              </w:rPr>
              <w:t>edan dar comienzo los trabajos.</w:t>
            </w:r>
          </w:p>
        </w:tc>
      </w:tr>
    </w:tbl>
    <w:p w:rsidR="003C7E8C" w:rsidRPr="00C7013B" w:rsidRDefault="00F7315F" w:rsidP="003C7E8C">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3C7E8C" w:rsidRPr="00C7013B" w:rsidRDefault="00F7315F" w:rsidP="003C7E8C">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3C7E8C" w:rsidRPr="00C7013B" w:rsidRDefault="00F7315F" w:rsidP="003C7E8C">
      <w:pPr>
        <w:pStyle w:val="Normal12Italic"/>
        <w:rPr>
          <w:noProof w:val="0"/>
          <w:lang w:val="es-ES_tradnl"/>
        </w:rPr>
      </w:pPr>
      <w:r w:rsidRPr="00C7013B">
        <w:rPr>
          <w:lang w:val="es-ES_tradnl"/>
        </w:rPr>
        <w:t>Se recibe favorablemente la iniciativa legislativa anunciada sobre el control y registro obligatorios del amianto en edificios. Sin embargo, el registro d</w:t>
      </w:r>
      <w:r w:rsidRPr="00C7013B">
        <w:rPr>
          <w:lang w:val="es-ES_tradnl"/>
        </w:rPr>
        <w:t>el amianto podría llevar tiempo, por lo que es necesario prever un control del amianto en caso de falta de información, algo que confiamos que no sea necesario cuando se aplique la nueva legislación.</w:t>
      </w:r>
    </w:p>
    <w:p w:rsidR="003C7E8C" w:rsidRPr="00C7013B" w:rsidRDefault="00F7315F" w:rsidP="003C7E8C">
      <w:r w:rsidRPr="00C7013B">
        <w:rPr>
          <w:rStyle w:val="HideTWBExt"/>
        </w:rPr>
        <w:t>&lt;/Amend&gt;</w:t>
      </w:r>
    </w:p>
    <w:p w:rsidR="003C7E8C" w:rsidRPr="00C7013B" w:rsidRDefault="00F7315F" w:rsidP="003C7E8C">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30</w:t>
      </w:r>
      <w:r w:rsidRPr="00C7013B">
        <w:rPr>
          <w:rStyle w:val="HideTWBExt"/>
          <w:b w:val="0"/>
          <w:lang w:val="es-ES_tradnl"/>
        </w:rPr>
        <w:t>&lt;/NumAm&gt;</w:t>
      </w:r>
    </w:p>
    <w:p w:rsidR="003C7E8C" w:rsidRPr="00C7013B" w:rsidRDefault="00F7315F" w:rsidP="003C7E8C">
      <w:pPr>
        <w:pStyle w:val="NormalBold12b"/>
        <w:keepNext/>
      </w:pPr>
      <w:r w:rsidRPr="00C7013B">
        <w:rPr>
          <w:rStyle w:val="HideTWBExt"/>
          <w:b w:val="0"/>
        </w:rPr>
        <w:t>&lt;DocAmend&gt;</w:t>
      </w:r>
      <w:r w:rsidRPr="00C7013B">
        <w:t>Pr</w:t>
      </w:r>
      <w:r w:rsidRPr="00C7013B">
        <w:t>opuesta de Reglamento</w:t>
      </w:r>
      <w:r w:rsidRPr="00C7013B">
        <w:rPr>
          <w:rStyle w:val="HideTWBExt"/>
          <w:b w:val="0"/>
        </w:rPr>
        <w:t>&lt;/DocAmend&gt;</w:t>
      </w:r>
    </w:p>
    <w:p w:rsidR="003C7E8C" w:rsidRPr="00C7013B" w:rsidRDefault="00F7315F" w:rsidP="003C7E8C">
      <w:pPr>
        <w:pStyle w:val="NormalBold"/>
      </w:pPr>
      <w:r w:rsidRPr="00C7013B">
        <w:rPr>
          <w:rStyle w:val="HideTWBExt"/>
          <w:b w:val="0"/>
        </w:rPr>
        <w:t>&lt;Article&gt;</w:t>
      </w:r>
      <w:r w:rsidRPr="00C7013B">
        <w:t>Artículo 1 – apartado 1 – punto 6</w:t>
      </w:r>
      <w:r w:rsidRPr="00C7013B">
        <w:rPr>
          <w:rStyle w:val="HideTWBExt"/>
          <w:b w:val="0"/>
        </w:rPr>
        <w:t>&lt;/Article&gt;</w:t>
      </w:r>
    </w:p>
    <w:p w:rsidR="003C7E8C" w:rsidRPr="00C7013B" w:rsidRDefault="00F7315F" w:rsidP="003C7E8C">
      <w:pPr>
        <w:keepNext/>
      </w:pPr>
      <w:r w:rsidRPr="00C7013B">
        <w:rPr>
          <w:rStyle w:val="HideTWBExt"/>
        </w:rPr>
        <w:t>&lt;DocAmend2&gt;</w:t>
      </w:r>
      <w:r w:rsidRPr="00C7013B">
        <w:t>Directiva 2009/148/CE</w:t>
      </w:r>
      <w:r w:rsidRPr="00C7013B">
        <w:rPr>
          <w:rStyle w:val="HideTWBExt"/>
        </w:rPr>
        <w:t>&lt;/DocAmend2&gt;</w:t>
      </w:r>
    </w:p>
    <w:p w:rsidR="003C7E8C" w:rsidRPr="00C7013B" w:rsidRDefault="00F7315F" w:rsidP="003C7E8C">
      <w:r w:rsidRPr="00C7013B">
        <w:rPr>
          <w:rStyle w:val="HideTWBExt"/>
        </w:rPr>
        <w:t>&lt;Article2&gt;</w:t>
      </w:r>
      <w:r w:rsidRPr="00C7013B">
        <w:t xml:space="preserve">Artículo 11 – apartado 1 </w:t>
      </w:r>
      <w:r w:rsidRPr="00C7013B">
        <w:rPr>
          <w:i/>
          <w:iCs/>
        </w:rPr>
        <w:t>ter</w:t>
      </w:r>
      <w:r w:rsidRPr="00C7013B">
        <w:t xml:space="preserve"> (nuevo)</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BA0F3D">
        <w:trPr>
          <w:jc w:val="center"/>
        </w:trPr>
        <w:tc>
          <w:tcPr>
            <w:tcW w:w="9752" w:type="dxa"/>
            <w:gridSpan w:val="2"/>
          </w:tcPr>
          <w:p w:rsidR="003C7E8C" w:rsidRPr="00C7013B" w:rsidRDefault="003C7E8C" w:rsidP="00FB0195">
            <w:pPr>
              <w:keepNext/>
            </w:pPr>
          </w:p>
        </w:tc>
      </w:tr>
      <w:tr w:rsidR="005108BC" w:rsidRPr="00C7013B" w:rsidTr="00BA0F3D">
        <w:trPr>
          <w:jc w:val="center"/>
        </w:trPr>
        <w:tc>
          <w:tcPr>
            <w:tcW w:w="4876" w:type="dxa"/>
            <w:hideMark/>
          </w:tcPr>
          <w:p w:rsidR="003C7E8C" w:rsidRPr="00C7013B" w:rsidRDefault="00F7315F" w:rsidP="00FB0195">
            <w:pPr>
              <w:pStyle w:val="ColumnHeading"/>
              <w:keepNext/>
              <w:rPr>
                <w:lang w:val="es-ES_tradnl"/>
              </w:rPr>
            </w:pPr>
            <w:r w:rsidRPr="00C7013B">
              <w:rPr>
                <w:lang w:val="es-ES_tradnl"/>
              </w:rPr>
              <w:t>Texto de la Comisión</w:t>
            </w:r>
          </w:p>
        </w:tc>
        <w:tc>
          <w:tcPr>
            <w:tcW w:w="4876" w:type="dxa"/>
            <w:hideMark/>
          </w:tcPr>
          <w:p w:rsidR="003C7E8C" w:rsidRPr="00C7013B" w:rsidRDefault="00F7315F" w:rsidP="00FB0195">
            <w:pPr>
              <w:pStyle w:val="ColumnHeading"/>
              <w:keepNext/>
              <w:rPr>
                <w:lang w:val="es-ES_tradnl"/>
              </w:rPr>
            </w:pPr>
            <w:r w:rsidRPr="00C7013B">
              <w:rPr>
                <w:lang w:val="es-ES_tradnl"/>
              </w:rPr>
              <w:t>Enmienda</w:t>
            </w:r>
          </w:p>
        </w:tc>
      </w:tr>
      <w:tr w:rsidR="005108BC" w:rsidRPr="00C7013B" w:rsidTr="00BA0F3D">
        <w:trPr>
          <w:jc w:val="center"/>
        </w:trPr>
        <w:tc>
          <w:tcPr>
            <w:tcW w:w="4876" w:type="dxa"/>
          </w:tcPr>
          <w:p w:rsidR="003C7E8C" w:rsidRPr="00C7013B" w:rsidRDefault="003C7E8C" w:rsidP="00FB0195">
            <w:pPr>
              <w:pStyle w:val="Normal6"/>
              <w:rPr>
                <w:lang w:val="es-ES_tradnl"/>
              </w:rPr>
            </w:pPr>
          </w:p>
        </w:tc>
        <w:tc>
          <w:tcPr>
            <w:tcW w:w="4876" w:type="dxa"/>
          </w:tcPr>
          <w:p w:rsidR="003C7E8C" w:rsidRPr="00C7013B" w:rsidRDefault="00F7315F" w:rsidP="00A84700">
            <w:pPr>
              <w:pStyle w:val="Normal6"/>
              <w:rPr>
                <w:b/>
                <w:i/>
                <w:lang w:val="es-ES_tradnl"/>
              </w:rPr>
            </w:pPr>
            <w:r w:rsidRPr="00C7013B">
              <w:rPr>
                <w:b/>
                <w:i/>
                <w:lang w:val="es-ES_tradnl"/>
              </w:rPr>
              <w:t xml:space="preserve">Los Estados miembros crearán </w:t>
            </w:r>
            <w:r w:rsidRPr="00C7013B">
              <w:rPr>
                <w:b/>
                <w:i/>
                <w:lang w:val="es-ES_tradnl"/>
              </w:rPr>
              <w:t>registros públicos de los operarios certificados autorizados para llevar a cabo el control de amianto, con arreglo a la legislación y a las prácticas nacionales.</w:t>
            </w:r>
          </w:p>
        </w:tc>
      </w:tr>
    </w:tbl>
    <w:p w:rsidR="003C7E8C" w:rsidRPr="00C7013B" w:rsidRDefault="00F7315F" w:rsidP="003C7E8C">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3C7E8C" w:rsidRPr="00C7013B" w:rsidRDefault="00F7315F" w:rsidP="003C7E8C">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3C7E8C" w:rsidRPr="00C7013B" w:rsidRDefault="00F7315F" w:rsidP="003C7E8C">
      <w:pPr>
        <w:pStyle w:val="Normal12Italic"/>
        <w:rPr>
          <w:noProof w:val="0"/>
          <w:lang w:val="es-ES_tradnl"/>
        </w:rPr>
      </w:pPr>
      <w:r w:rsidRPr="00C7013B">
        <w:rPr>
          <w:lang w:val="es-ES_tradnl"/>
        </w:rPr>
        <w:t>Se recibe favorablemente</w:t>
      </w:r>
      <w:r w:rsidRPr="00C7013B">
        <w:rPr>
          <w:lang w:val="es-ES_tradnl"/>
        </w:rPr>
        <w:t xml:space="preserve"> la iniciativa legislativa anunciada sobre el control y registro obligatorios del amianto en edificios. Sin embargo, el registro del amianto podría llevar tiempo, por lo que es necesario prever un control del amianto en caso de falta de información, algo q</w:t>
      </w:r>
      <w:r w:rsidRPr="00C7013B">
        <w:rPr>
          <w:lang w:val="es-ES_tradnl"/>
        </w:rPr>
        <w:t>ue confiamos que no sea necesario cuando se aplique la nueva legislación.</w:t>
      </w:r>
    </w:p>
    <w:p w:rsidR="003C7E8C" w:rsidRPr="00C7013B" w:rsidRDefault="00F7315F" w:rsidP="003C7E8C">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31</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6 </w:t>
      </w:r>
      <w:r w:rsidRPr="00C7013B">
        <w:rPr>
          <w:i/>
          <w:iCs/>
        </w:rPr>
        <w:t>bis</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 xml:space="preserve">Directiva </w:t>
      </w:r>
      <w:r w:rsidRPr="00C7013B">
        <w:t>2009/148/CE</w:t>
      </w:r>
      <w:r w:rsidRPr="00C7013B">
        <w:rPr>
          <w:rStyle w:val="HideTWBExt"/>
        </w:rPr>
        <w:t>&lt;/DocAmend2&gt;</w:t>
      </w:r>
    </w:p>
    <w:p w:rsidR="00F55808" w:rsidRPr="00C7013B" w:rsidRDefault="00F7315F" w:rsidP="00F55808">
      <w:r w:rsidRPr="00C7013B">
        <w:rPr>
          <w:rStyle w:val="HideTWBExt"/>
        </w:rPr>
        <w:t>&lt;Article2&gt;</w:t>
      </w:r>
      <w:r w:rsidRPr="00C7013B">
        <w:t>Artículo 12 – apartado 1 – parte introductoria</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8A1FE3">
        <w:trPr>
          <w:jc w:val="center"/>
        </w:trPr>
        <w:tc>
          <w:tcPr>
            <w:tcW w:w="9752" w:type="dxa"/>
            <w:gridSpan w:val="2"/>
          </w:tcPr>
          <w:p w:rsidR="00F55808" w:rsidRPr="00C7013B" w:rsidRDefault="00F55808">
            <w:pPr>
              <w:keepNext/>
            </w:pPr>
          </w:p>
        </w:tc>
      </w:tr>
      <w:tr w:rsidR="005108BC" w:rsidRPr="00C7013B" w:rsidTr="008A1FE3">
        <w:trPr>
          <w:jc w:val="center"/>
        </w:trPr>
        <w:tc>
          <w:tcPr>
            <w:tcW w:w="4876" w:type="dxa"/>
            <w:hideMark/>
          </w:tcPr>
          <w:p w:rsidR="00F55808" w:rsidRPr="00C7013B" w:rsidRDefault="00F7315F">
            <w:pPr>
              <w:pStyle w:val="ColumnHeading"/>
              <w:keepNext/>
              <w:rPr>
                <w:lang w:val="es-ES_tradnl"/>
              </w:rPr>
            </w:pPr>
            <w:r w:rsidRPr="00C7013B">
              <w:rPr>
                <w:lang w:val="es-ES_tradnl"/>
              </w:rPr>
              <w:t>Texto en 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8A1FE3">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580EA3">
            <w:pPr>
              <w:pStyle w:val="Normal6"/>
              <w:rPr>
                <w:szCs w:val="24"/>
                <w:lang w:val="es-ES_tradnl"/>
              </w:rPr>
            </w:pPr>
            <w:r w:rsidRPr="00C7013B">
              <w:rPr>
                <w:b/>
                <w:i/>
                <w:lang w:val="es-ES_tradnl"/>
              </w:rPr>
              <w:t>6 bis)</w:t>
            </w:r>
            <w:r w:rsidRPr="00C7013B">
              <w:rPr>
                <w:b/>
                <w:i/>
                <w:lang w:val="es-ES_tradnl"/>
              </w:rPr>
              <w:tab/>
              <w:t>En el artículo 12, apartado 1, la parte introductoria se sustituye por el texto siguiente:</w:t>
            </w:r>
          </w:p>
        </w:tc>
      </w:tr>
      <w:tr w:rsidR="005108BC" w:rsidRPr="00C7013B" w:rsidTr="008A1FE3">
        <w:trPr>
          <w:jc w:val="center"/>
        </w:trPr>
        <w:tc>
          <w:tcPr>
            <w:tcW w:w="4876" w:type="dxa"/>
            <w:hideMark/>
          </w:tcPr>
          <w:p w:rsidR="00F55808" w:rsidRPr="00C7013B" w:rsidRDefault="00F7315F">
            <w:pPr>
              <w:pStyle w:val="Normal6"/>
              <w:rPr>
                <w:lang w:val="es-ES_tradnl"/>
              </w:rPr>
            </w:pPr>
            <w:r w:rsidRPr="00C7013B">
              <w:rPr>
                <w:lang w:val="es-ES_tradnl"/>
              </w:rPr>
              <w:t xml:space="preserve">Para determinadas actividades, como </w:t>
            </w:r>
            <w:r w:rsidRPr="00C7013B">
              <w:rPr>
                <w:lang w:val="es-ES_tradnl"/>
              </w:rPr>
              <w:t>obras de demolición, de retirada de amianto, de reparación y de mantenimiento, en las que pueda preverse la posibilidad de que se sobrepase el valor límite fijado en el artículo 8, a pesar de utilizarse medidas técnicas preventivas tendentes a limitar el c</w:t>
            </w:r>
            <w:r w:rsidRPr="00C7013B">
              <w:rPr>
                <w:lang w:val="es-ES_tradnl"/>
              </w:rPr>
              <w:t>ontenido de amianto en el aire, el empresario definirá las medidas destinadas a garantizar la protección de los trabajadores durante dichas actividades y, en particular, las siguientes:</w:t>
            </w:r>
          </w:p>
        </w:tc>
        <w:tc>
          <w:tcPr>
            <w:tcW w:w="4876" w:type="dxa"/>
            <w:hideMark/>
          </w:tcPr>
          <w:p w:rsidR="00F55808" w:rsidRPr="00C7013B" w:rsidRDefault="00F7315F">
            <w:pPr>
              <w:pStyle w:val="Normal6"/>
              <w:rPr>
                <w:szCs w:val="24"/>
                <w:lang w:val="es-ES_tradnl"/>
              </w:rPr>
            </w:pPr>
            <w:r w:rsidRPr="00C7013B">
              <w:rPr>
                <w:lang w:val="es-ES_tradnl"/>
              </w:rPr>
              <w:t xml:space="preserve">«Para determinadas actividades, como obras de demolición, de retirada </w:t>
            </w:r>
            <w:r w:rsidRPr="00C7013B">
              <w:rPr>
                <w:lang w:val="es-ES_tradnl"/>
              </w:rPr>
              <w:t xml:space="preserve">de amianto, de reparación y de mantenimiento, en las que pueda preverse la posibilidad de que se sobrepase el valor límite fijado en el artículo 8, a pesar de utilizarse </w:t>
            </w:r>
            <w:r w:rsidRPr="00C7013B">
              <w:rPr>
                <w:b/>
                <w:i/>
                <w:lang w:val="es-ES_tradnl"/>
              </w:rPr>
              <w:t>todas las</w:t>
            </w:r>
            <w:r w:rsidRPr="00C7013B">
              <w:rPr>
                <w:lang w:val="es-ES_tradnl"/>
              </w:rPr>
              <w:t xml:space="preserve"> medidas técnicas preventivas </w:t>
            </w:r>
            <w:r w:rsidRPr="00C7013B">
              <w:rPr>
                <w:b/>
                <w:i/>
                <w:lang w:val="es-ES_tradnl"/>
              </w:rPr>
              <w:t>posibles</w:t>
            </w:r>
            <w:r w:rsidRPr="00C7013B">
              <w:rPr>
                <w:lang w:val="es-ES_tradnl"/>
              </w:rPr>
              <w:t xml:space="preserve"> tendentes a limitar el contenido de am</w:t>
            </w:r>
            <w:r w:rsidRPr="00C7013B">
              <w:rPr>
                <w:lang w:val="es-ES_tradnl"/>
              </w:rPr>
              <w:t>ianto en el aire, el empresario definirá las medidas destinadas a garantizar la protección de los trabajadores durante dichas actividades y, en particular, las siguientes:»</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582554">
      <w:pPr>
        <w:pStyle w:val="CrossRef"/>
        <w:rPr>
          <w:lang w:val="es-ES_tradnl"/>
        </w:rPr>
      </w:pPr>
      <w:r w:rsidRPr="00C7013B">
        <w:rPr>
          <w:lang w:val="es-ES_tradnl"/>
        </w:rPr>
        <w:t>(Véase la redacción del artículo 12 de la Directiv</w:t>
      </w:r>
      <w:r w:rsidRPr="00C7013B">
        <w:rPr>
          <w:lang w:val="es-ES_tradnl"/>
        </w:rPr>
        <w:t>a 2009/148/CE.)</w:t>
      </w:r>
    </w:p>
    <w:p w:rsidR="00F55808" w:rsidRPr="00C7013B" w:rsidRDefault="00F7315F" w:rsidP="00F55808">
      <w:r w:rsidRPr="00C7013B">
        <w:rPr>
          <w:rStyle w:val="HideTWBExt"/>
        </w:rPr>
        <w:t>&lt;/Amend&gt;</w:t>
      </w:r>
    </w:p>
    <w:p w:rsidR="00580EA3" w:rsidRPr="00C7013B" w:rsidRDefault="00F7315F" w:rsidP="00580EA3">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32</w:t>
      </w:r>
      <w:r w:rsidRPr="00C7013B">
        <w:rPr>
          <w:rStyle w:val="HideTWBExt"/>
          <w:b w:val="0"/>
          <w:lang w:val="es-ES_tradnl"/>
        </w:rPr>
        <w:t>&lt;/NumAm&gt;</w:t>
      </w:r>
    </w:p>
    <w:p w:rsidR="00580EA3" w:rsidRPr="00C7013B" w:rsidRDefault="00F7315F" w:rsidP="00580EA3">
      <w:pPr>
        <w:pStyle w:val="NormalBold12b"/>
        <w:keepNext/>
      </w:pPr>
      <w:r w:rsidRPr="00C7013B">
        <w:rPr>
          <w:rStyle w:val="HideTWBExt"/>
          <w:b w:val="0"/>
        </w:rPr>
        <w:t>&lt;DocAmend&gt;</w:t>
      </w:r>
      <w:r w:rsidRPr="00C7013B">
        <w:t>Propuesta de Reglamento</w:t>
      </w:r>
      <w:r w:rsidRPr="00C7013B">
        <w:rPr>
          <w:rStyle w:val="HideTWBExt"/>
          <w:b w:val="0"/>
        </w:rPr>
        <w:t>&lt;/DocAmend&gt;</w:t>
      </w:r>
    </w:p>
    <w:p w:rsidR="00580EA3" w:rsidRPr="00C7013B" w:rsidRDefault="00F7315F" w:rsidP="00580EA3">
      <w:pPr>
        <w:pStyle w:val="NormalBold"/>
      </w:pPr>
      <w:r w:rsidRPr="00C7013B">
        <w:rPr>
          <w:rStyle w:val="HideTWBExt"/>
          <w:b w:val="0"/>
        </w:rPr>
        <w:t>&lt;Article&gt;</w:t>
      </w:r>
      <w:r w:rsidRPr="00C7013B">
        <w:t xml:space="preserve">Artículo 1 – apartado 1 – punto 6 </w:t>
      </w:r>
      <w:r w:rsidRPr="00C7013B">
        <w:rPr>
          <w:i/>
          <w:iCs/>
        </w:rPr>
        <w:t>ter</w:t>
      </w:r>
      <w:r w:rsidRPr="00C7013B">
        <w:t xml:space="preserve"> (nuevo)</w:t>
      </w:r>
      <w:r w:rsidRPr="00C7013B">
        <w:rPr>
          <w:rStyle w:val="HideTWBExt"/>
          <w:b w:val="0"/>
        </w:rPr>
        <w:t>&lt;/Article&gt;</w:t>
      </w:r>
    </w:p>
    <w:p w:rsidR="00580EA3" w:rsidRPr="00C7013B" w:rsidRDefault="00F7315F" w:rsidP="00580EA3">
      <w:pPr>
        <w:keepNext/>
      </w:pPr>
      <w:r w:rsidRPr="00C7013B">
        <w:rPr>
          <w:rStyle w:val="HideTWBExt"/>
        </w:rPr>
        <w:t>&lt;DocAmend2&gt;</w:t>
      </w:r>
      <w:r w:rsidRPr="00C7013B">
        <w:t>Directiva 2009/148/CE</w:t>
      </w:r>
      <w:r w:rsidRPr="00C7013B">
        <w:rPr>
          <w:rStyle w:val="HideTWBExt"/>
        </w:rPr>
        <w:t>&lt;/DocAmend2&gt;</w:t>
      </w:r>
    </w:p>
    <w:p w:rsidR="00580EA3" w:rsidRPr="00C7013B" w:rsidRDefault="00F7315F" w:rsidP="00580EA3">
      <w:r w:rsidRPr="00C7013B">
        <w:rPr>
          <w:rStyle w:val="HideTWBExt"/>
        </w:rPr>
        <w:t>&lt;Article2&gt;</w:t>
      </w:r>
      <w:r w:rsidRPr="00C7013B">
        <w:t xml:space="preserve">Artículo 12 – apartado 2 </w:t>
      </w:r>
      <w:r w:rsidRPr="00C7013B">
        <w:rPr>
          <w:i/>
          <w:iCs/>
        </w:rPr>
        <w:t>bis</w:t>
      </w:r>
      <w:r w:rsidRPr="00C7013B">
        <w:t xml:space="preserve"> (nuevo)</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3F2463">
        <w:trPr>
          <w:jc w:val="center"/>
        </w:trPr>
        <w:tc>
          <w:tcPr>
            <w:tcW w:w="9752" w:type="dxa"/>
            <w:gridSpan w:val="2"/>
          </w:tcPr>
          <w:p w:rsidR="00580EA3" w:rsidRPr="00C7013B" w:rsidRDefault="00580EA3" w:rsidP="003F2463">
            <w:pPr>
              <w:keepNext/>
            </w:pPr>
          </w:p>
        </w:tc>
      </w:tr>
      <w:tr w:rsidR="005108BC" w:rsidRPr="00C7013B" w:rsidTr="003F2463">
        <w:trPr>
          <w:jc w:val="center"/>
        </w:trPr>
        <w:tc>
          <w:tcPr>
            <w:tcW w:w="4876" w:type="dxa"/>
            <w:hideMark/>
          </w:tcPr>
          <w:p w:rsidR="00580EA3" w:rsidRPr="00C7013B" w:rsidRDefault="00F7315F" w:rsidP="003F2463">
            <w:pPr>
              <w:pStyle w:val="ColumnHeading"/>
              <w:keepNext/>
              <w:rPr>
                <w:lang w:val="es-ES_tradnl"/>
              </w:rPr>
            </w:pPr>
            <w:r w:rsidRPr="00C7013B">
              <w:rPr>
                <w:lang w:val="es-ES_tradnl"/>
              </w:rPr>
              <w:t>Texto en vigor</w:t>
            </w:r>
          </w:p>
        </w:tc>
        <w:tc>
          <w:tcPr>
            <w:tcW w:w="4876" w:type="dxa"/>
            <w:hideMark/>
          </w:tcPr>
          <w:p w:rsidR="00580EA3" w:rsidRPr="00C7013B" w:rsidRDefault="00F7315F" w:rsidP="003F2463">
            <w:pPr>
              <w:pStyle w:val="ColumnHeading"/>
              <w:keepNext/>
              <w:rPr>
                <w:lang w:val="es-ES_tradnl"/>
              </w:rPr>
            </w:pPr>
            <w:r w:rsidRPr="00C7013B">
              <w:rPr>
                <w:lang w:val="es-ES_tradnl"/>
              </w:rPr>
              <w:t>Enmienda</w:t>
            </w:r>
          </w:p>
        </w:tc>
      </w:tr>
      <w:tr w:rsidR="005108BC" w:rsidRPr="00C7013B" w:rsidTr="003F2463">
        <w:trPr>
          <w:jc w:val="center"/>
        </w:trPr>
        <w:tc>
          <w:tcPr>
            <w:tcW w:w="4876" w:type="dxa"/>
          </w:tcPr>
          <w:p w:rsidR="00580EA3" w:rsidRPr="00C7013B" w:rsidRDefault="00580EA3" w:rsidP="003F2463">
            <w:pPr>
              <w:pStyle w:val="Normal6"/>
              <w:rPr>
                <w:lang w:val="es-ES_tradnl"/>
              </w:rPr>
            </w:pPr>
          </w:p>
        </w:tc>
        <w:tc>
          <w:tcPr>
            <w:tcW w:w="4876" w:type="dxa"/>
            <w:hideMark/>
          </w:tcPr>
          <w:p w:rsidR="00580EA3" w:rsidRPr="00C7013B" w:rsidRDefault="00F7315F" w:rsidP="008513AD">
            <w:pPr>
              <w:pStyle w:val="Normal6"/>
              <w:rPr>
                <w:szCs w:val="24"/>
                <w:lang w:val="es-ES_tradnl"/>
              </w:rPr>
            </w:pPr>
            <w:r w:rsidRPr="00C7013B">
              <w:rPr>
                <w:b/>
                <w:i/>
                <w:lang w:val="es-ES_tradnl"/>
              </w:rPr>
              <w:t>6 ter)</w:t>
            </w:r>
            <w:r w:rsidRPr="00C7013B">
              <w:rPr>
                <w:b/>
                <w:i/>
                <w:lang w:val="es-ES_tradnl"/>
              </w:rPr>
              <w:tab/>
              <w:t>En el artículo 12, se añade el apartado siguiente:</w:t>
            </w:r>
          </w:p>
        </w:tc>
      </w:tr>
      <w:tr w:rsidR="005108BC" w:rsidRPr="00C7013B" w:rsidTr="003F2463">
        <w:trPr>
          <w:jc w:val="center"/>
        </w:trPr>
        <w:tc>
          <w:tcPr>
            <w:tcW w:w="4876" w:type="dxa"/>
          </w:tcPr>
          <w:p w:rsidR="00580EA3" w:rsidRPr="00C7013B" w:rsidRDefault="00580EA3" w:rsidP="003F2463">
            <w:pPr>
              <w:pStyle w:val="Normal6"/>
              <w:rPr>
                <w:lang w:val="es-ES_tradnl"/>
              </w:rPr>
            </w:pPr>
          </w:p>
        </w:tc>
        <w:tc>
          <w:tcPr>
            <w:tcW w:w="4876" w:type="dxa"/>
            <w:hideMark/>
          </w:tcPr>
          <w:p w:rsidR="00580EA3" w:rsidRPr="00C7013B" w:rsidRDefault="00F7315F" w:rsidP="0019533D">
            <w:pPr>
              <w:pStyle w:val="Normal6"/>
              <w:rPr>
                <w:szCs w:val="24"/>
                <w:lang w:val="es-ES_tradnl"/>
              </w:rPr>
            </w:pPr>
            <w:r w:rsidRPr="00C7013B">
              <w:rPr>
                <w:b/>
                <w:i/>
                <w:lang w:val="es-ES_tradnl"/>
              </w:rPr>
              <w:t xml:space="preserve">«Se efectuará una medición de la concentración de fibras de amianto en el aire después de que finalicen las actividades contempladas en el primer </w:t>
            </w:r>
            <w:r w:rsidRPr="00C7013B">
              <w:rPr>
                <w:b/>
                <w:i/>
                <w:lang w:val="es-ES_tradnl"/>
              </w:rPr>
              <w:t>párrafo a fin de garantizar que los trabajadores puedan volver a entrar con seguridad al lugar de trabajo</w:t>
            </w:r>
            <w:r w:rsidRPr="00C7013B">
              <w:rPr>
                <w:lang w:val="es-ES_tradnl"/>
              </w:rPr>
              <w:t>.».</w:t>
            </w:r>
          </w:p>
        </w:tc>
      </w:tr>
    </w:tbl>
    <w:p w:rsidR="00580EA3" w:rsidRPr="00C7013B" w:rsidRDefault="00F7315F" w:rsidP="00580EA3">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580EA3" w:rsidRPr="00C7013B" w:rsidRDefault="00F7315F" w:rsidP="00580EA3">
      <w:pPr>
        <w:pStyle w:val="CrossRef"/>
        <w:rPr>
          <w:lang w:val="es-ES_tradnl"/>
        </w:rPr>
      </w:pPr>
      <w:r w:rsidRPr="00C7013B">
        <w:rPr>
          <w:lang w:val="es-ES_tradnl"/>
        </w:rPr>
        <w:t>(Véase la redacción del artículo 12 de la Directiva 2009/148/CE.)</w:t>
      </w:r>
    </w:p>
    <w:p w:rsidR="00580EA3" w:rsidRPr="00C7013B" w:rsidRDefault="00F7315F" w:rsidP="00580EA3">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33</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6 </w:t>
      </w:r>
      <w:r w:rsidRPr="00C7013B">
        <w:rPr>
          <w:i/>
          <w:iCs/>
        </w:rPr>
        <w:t>quater</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Artículo 14 – apartado 2</w:t>
      </w:r>
      <w:r w:rsidRPr="00C7013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BA0F3D">
        <w:trPr>
          <w:jc w:val="center"/>
        </w:trPr>
        <w:tc>
          <w:tcPr>
            <w:tcW w:w="9752" w:type="dxa"/>
            <w:gridSpan w:val="2"/>
          </w:tcPr>
          <w:p w:rsidR="00F55808" w:rsidRPr="00C7013B" w:rsidRDefault="00F55808">
            <w:pPr>
              <w:keepNext/>
            </w:pPr>
          </w:p>
        </w:tc>
      </w:tr>
      <w:tr w:rsidR="005108BC" w:rsidRPr="00C7013B" w:rsidTr="00BA0F3D">
        <w:trPr>
          <w:jc w:val="center"/>
        </w:trPr>
        <w:tc>
          <w:tcPr>
            <w:tcW w:w="4876" w:type="dxa"/>
            <w:hideMark/>
          </w:tcPr>
          <w:p w:rsidR="00F55808" w:rsidRPr="00C7013B" w:rsidRDefault="00F7315F">
            <w:pPr>
              <w:pStyle w:val="ColumnHeading"/>
              <w:keepNext/>
              <w:rPr>
                <w:lang w:val="es-ES_tradnl"/>
              </w:rPr>
            </w:pPr>
            <w:r w:rsidRPr="00C7013B">
              <w:rPr>
                <w:lang w:val="es-ES_tradnl"/>
              </w:rPr>
              <w:t>Texto en 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BA0F3D">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2E22F3">
            <w:pPr>
              <w:pStyle w:val="Normal6"/>
              <w:rPr>
                <w:szCs w:val="24"/>
                <w:lang w:val="es-ES_tradnl"/>
              </w:rPr>
            </w:pPr>
            <w:r w:rsidRPr="00C7013B">
              <w:rPr>
                <w:b/>
                <w:i/>
                <w:lang w:val="es-ES_tradnl"/>
              </w:rPr>
              <w:t>6 quater)</w:t>
            </w:r>
            <w:r w:rsidRPr="00C7013B">
              <w:rPr>
                <w:b/>
                <w:i/>
                <w:lang w:val="es-ES_tradnl"/>
              </w:rPr>
              <w:tab/>
              <w:t xml:space="preserve">En el </w:t>
            </w:r>
            <w:r w:rsidRPr="00C7013B">
              <w:rPr>
                <w:b/>
                <w:i/>
                <w:lang w:val="es-ES_tradnl"/>
              </w:rPr>
              <w:t>artículo 14, el apartado 2 se sustituye por el texto siguiente:</w:t>
            </w:r>
          </w:p>
        </w:tc>
      </w:tr>
      <w:tr w:rsidR="005108BC" w:rsidRPr="00C7013B" w:rsidTr="00BA0F3D">
        <w:trPr>
          <w:jc w:val="center"/>
        </w:trPr>
        <w:tc>
          <w:tcPr>
            <w:tcW w:w="4876" w:type="dxa"/>
            <w:hideMark/>
          </w:tcPr>
          <w:p w:rsidR="00F55808" w:rsidRPr="00C7013B" w:rsidRDefault="00F7315F">
            <w:pPr>
              <w:pStyle w:val="Normal6"/>
              <w:rPr>
                <w:lang w:val="es-ES_tradnl"/>
              </w:rPr>
            </w:pPr>
            <w:r w:rsidRPr="00C7013B">
              <w:rPr>
                <w:lang w:val="es-ES_tradnl"/>
              </w:rPr>
              <w:t xml:space="preserve">2. </w:t>
            </w:r>
            <w:r w:rsidRPr="00C7013B">
              <w:rPr>
                <w:lang w:val="es-ES_tradnl"/>
              </w:rPr>
              <w:tab/>
              <w:t xml:space="preserve">El contenido de la formación </w:t>
            </w:r>
            <w:r w:rsidRPr="00C7013B">
              <w:rPr>
                <w:b/>
                <w:i/>
                <w:lang w:val="es-ES_tradnl"/>
              </w:rPr>
              <w:t>deberá ser</w:t>
            </w:r>
            <w:r w:rsidRPr="00C7013B">
              <w:rPr>
                <w:lang w:val="es-ES_tradnl"/>
              </w:rPr>
              <w:t xml:space="preserve"> fácilmente comprensible para los trabajadores. </w:t>
            </w:r>
            <w:r w:rsidRPr="00C7013B">
              <w:rPr>
                <w:b/>
                <w:i/>
                <w:lang w:val="es-ES_tradnl"/>
              </w:rPr>
              <w:t>Deberá permitirles</w:t>
            </w:r>
            <w:r w:rsidRPr="00C7013B">
              <w:rPr>
                <w:lang w:val="es-ES_tradnl"/>
              </w:rPr>
              <w:t xml:space="preserve"> adquirir los conocimientos y competencias necesarios en materia de prevención y d</w:t>
            </w:r>
            <w:r w:rsidRPr="00C7013B">
              <w:rPr>
                <w:lang w:val="es-ES_tradnl"/>
              </w:rPr>
              <w:t xml:space="preserve">e seguridad, </w:t>
            </w:r>
            <w:r w:rsidRPr="00C7013B">
              <w:rPr>
                <w:b/>
                <w:i/>
                <w:lang w:val="es-ES_tradnl"/>
              </w:rPr>
              <w:t>en particular en relación con:</w:t>
            </w:r>
          </w:p>
        </w:tc>
        <w:tc>
          <w:tcPr>
            <w:tcW w:w="4876" w:type="dxa"/>
            <w:hideMark/>
          </w:tcPr>
          <w:p w:rsidR="00F55808" w:rsidRPr="00C7013B" w:rsidRDefault="00F7315F" w:rsidP="0019533D">
            <w:pPr>
              <w:pStyle w:val="Normal6"/>
              <w:rPr>
                <w:szCs w:val="24"/>
                <w:lang w:val="es-ES_tradnl"/>
              </w:rPr>
            </w:pPr>
            <w:r w:rsidRPr="00C7013B">
              <w:rPr>
                <w:lang w:val="es-ES_tradnl"/>
              </w:rPr>
              <w:t xml:space="preserve">«2. </w:t>
            </w:r>
            <w:r w:rsidRPr="00C7013B">
              <w:rPr>
                <w:lang w:val="es-ES_tradnl"/>
              </w:rPr>
              <w:tab/>
              <w:t xml:space="preserve">El contenido de la formación </w:t>
            </w:r>
            <w:r w:rsidRPr="00C7013B">
              <w:rPr>
                <w:b/>
                <w:i/>
                <w:lang w:val="es-ES_tradnl"/>
              </w:rPr>
              <w:t>será</w:t>
            </w:r>
            <w:r w:rsidRPr="00C7013B">
              <w:rPr>
                <w:lang w:val="es-ES_tradnl"/>
              </w:rPr>
              <w:t xml:space="preserve"> fácilmente comprensible para los trabajadores. </w:t>
            </w:r>
            <w:r w:rsidRPr="00C7013B">
              <w:rPr>
                <w:b/>
                <w:i/>
                <w:lang w:val="es-ES_tradnl"/>
              </w:rPr>
              <w:t>Les permitirá</w:t>
            </w:r>
            <w:r w:rsidRPr="00C7013B">
              <w:rPr>
                <w:lang w:val="es-ES_tradnl"/>
              </w:rPr>
              <w:t xml:space="preserve"> adquirir los conocimientos y competencias necesarios en materia de prevención y de seguridad, </w:t>
            </w:r>
            <w:r w:rsidRPr="00C7013B">
              <w:rPr>
                <w:b/>
                <w:i/>
                <w:lang w:val="es-ES_tradnl"/>
              </w:rPr>
              <w:t>conforme a la legi</w:t>
            </w:r>
            <w:r w:rsidRPr="00C7013B">
              <w:rPr>
                <w:b/>
                <w:i/>
                <w:lang w:val="es-ES_tradnl"/>
              </w:rPr>
              <w:t>slación nacional y a las prácticas aplicables en el lugar donde se lleve a cabo el trabajo.»;</w:t>
            </w:r>
          </w:p>
        </w:tc>
      </w:tr>
      <w:tr w:rsidR="005108BC" w:rsidRPr="00C7013B" w:rsidTr="00BA0F3D">
        <w:trPr>
          <w:jc w:val="center"/>
        </w:trPr>
        <w:tc>
          <w:tcPr>
            <w:tcW w:w="4876" w:type="dxa"/>
            <w:hideMark/>
          </w:tcPr>
          <w:p w:rsidR="00F55808" w:rsidRPr="00C7013B" w:rsidRDefault="00F7315F">
            <w:pPr>
              <w:pStyle w:val="Normal6"/>
              <w:rPr>
                <w:lang w:val="es-ES_tradnl"/>
              </w:rPr>
            </w:pPr>
            <w:r w:rsidRPr="00C7013B">
              <w:rPr>
                <w:b/>
                <w:i/>
                <w:lang w:val="es-ES_tradnl"/>
              </w:rPr>
              <w:t xml:space="preserve">a) </w:t>
            </w:r>
            <w:r w:rsidRPr="00C7013B">
              <w:rPr>
                <w:b/>
                <w:i/>
                <w:lang w:val="es-ES_tradnl"/>
              </w:rPr>
              <w:tab/>
              <w:t>las propiedades del amianto y sus efectos sobre la salud, incluido el efecto sinérgico del tabaquismo;</w:t>
            </w:r>
          </w:p>
        </w:tc>
        <w:tc>
          <w:tcPr>
            <w:tcW w:w="4876" w:type="dxa"/>
            <w:hideMark/>
          </w:tcPr>
          <w:p w:rsidR="00F55808" w:rsidRPr="00C7013B" w:rsidRDefault="00F55808">
            <w:pPr>
              <w:pStyle w:val="Normal6"/>
              <w:rPr>
                <w:szCs w:val="24"/>
                <w:lang w:val="es-ES_tradnl"/>
              </w:rPr>
            </w:pPr>
          </w:p>
        </w:tc>
      </w:tr>
      <w:tr w:rsidR="005108BC" w:rsidRPr="00C7013B" w:rsidTr="00BA0F3D">
        <w:trPr>
          <w:jc w:val="center"/>
        </w:trPr>
        <w:tc>
          <w:tcPr>
            <w:tcW w:w="4876" w:type="dxa"/>
            <w:hideMark/>
          </w:tcPr>
          <w:p w:rsidR="00F55808" w:rsidRPr="00C7013B" w:rsidRDefault="00F7315F">
            <w:pPr>
              <w:pStyle w:val="Normal6"/>
              <w:rPr>
                <w:lang w:val="es-ES_tradnl"/>
              </w:rPr>
            </w:pPr>
            <w:r w:rsidRPr="00C7013B">
              <w:rPr>
                <w:b/>
                <w:i/>
                <w:lang w:val="es-ES_tradnl"/>
              </w:rPr>
              <w:t xml:space="preserve">b) </w:t>
            </w:r>
            <w:r w:rsidRPr="00C7013B">
              <w:rPr>
                <w:b/>
                <w:i/>
                <w:lang w:val="es-ES_tradnl"/>
              </w:rPr>
              <w:tab/>
              <w:t xml:space="preserve">los tipos de productos o materiales que puedan </w:t>
            </w:r>
            <w:r w:rsidRPr="00C7013B">
              <w:rPr>
                <w:b/>
                <w:i/>
                <w:lang w:val="es-ES_tradnl"/>
              </w:rPr>
              <w:t>contener amianto;</w:t>
            </w:r>
          </w:p>
        </w:tc>
        <w:tc>
          <w:tcPr>
            <w:tcW w:w="4876" w:type="dxa"/>
            <w:hideMark/>
          </w:tcPr>
          <w:p w:rsidR="00F55808" w:rsidRPr="00C7013B" w:rsidRDefault="00F55808">
            <w:pPr>
              <w:pStyle w:val="Normal6"/>
              <w:rPr>
                <w:szCs w:val="24"/>
                <w:lang w:val="es-ES_tradnl"/>
              </w:rPr>
            </w:pPr>
          </w:p>
        </w:tc>
      </w:tr>
      <w:tr w:rsidR="005108BC" w:rsidRPr="00C7013B" w:rsidTr="00BA0F3D">
        <w:trPr>
          <w:jc w:val="center"/>
        </w:trPr>
        <w:tc>
          <w:tcPr>
            <w:tcW w:w="4876" w:type="dxa"/>
            <w:hideMark/>
          </w:tcPr>
          <w:p w:rsidR="00F55808" w:rsidRPr="00C7013B" w:rsidRDefault="00F7315F">
            <w:pPr>
              <w:pStyle w:val="Normal6"/>
              <w:rPr>
                <w:lang w:val="es-ES_tradnl"/>
              </w:rPr>
            </w:pPr>
            <w:r w:rsidRPr="00C7013B">
              <w:rPr>
                <w:b/>
                <w:i/>
                <w:lang w:val="es-ES_tradnl"/>
              </w:rPr>
              <w:t xml:space="preserve">c) </w:t>
            </w:r>
            <w:r w:rsidRPr="00C7013B">
              <w:rPr>
                <w:b/>
                <w:i/>
                <w:lang w:val="es-ES_tradnl"/>
              </w:rPr>
              <w:tab/>
              <w:t>las operaciones que puedan implicar una exposición al amianto y la importancia de los medios de prevención para minimizar la exposición;</w:t>
            </w:r>
          </w:p>
        </w:tc>
        <w:tc>
          <w:tcPr>
            <w:tcW w:w="4876" w:type="dxa"/>
          </w:tcPr>
          <w:p w:rsidR="00F55808" w:rsidRPr="00C7013B" w:rsidRDefault="00F55808">
            <w:pPr>
              <w:pStyle w:val="Normal6"/>
              <w:rPr>
                <w:szCs w:val="24"/>
                <w:lang w:val="es-ES_tradnl"/>
              </w:rPr>
            </w:pPr>
          </w:p>
        </w:tc>
      </w:tr>
      <w:tr w:rsidR="005108BC" w:rsidRPr="00C7013B" w:rsidTr="00BA0F3D">
        <w:trPr>
          <w:jc w:val="center"/>
        </w:trPr>
        <w:tc>
          <w:tcPr>
            <w:tcW w:w="4876" w:type="dxa"/>
            <w:hideMark/>
          </w:tcPr>
          <w:p w:rsidR="00F55808" w:rsidRPr="00C7013B" w:rsidRDefault="00F7315F">
            <w:pPr>
              <w:pStyle w:val="Normal6"/>
              <w:rPr>
                <w:lang w:val="es-ES_tradnl"/>
              </w:rPr>
            </w:pPr>
            <w:r w:rsidRPr="00C7013B">
              <w:rPr>
                <w:b/>
                <w:i/>
                <w:lang w:val="es-ES_tradnl"/>
              </w:rPr>
              <w:t xml:space="preserve">d) </w:t>
            </w:r>
            <w:r w:rsidRPr="00C7013B">
              <w:rPr>
                <w:b/>
                <w:i/>
                <w:lang w:val="es-ES_tradnl"/>
              </w:rPr>
              <w:tab/>
              <w:t>las prácticas profesionales seguras, los controles y los equipos de protección;</w:t>
            </w:r>
          </w:p>
        </w:tc>
        <w:tc>
          <w:tcPr>
            <w:tcW w:w="4876" w:type="dxa"/>
          </w:tcPr>
          <w:p w:rsidR="00F55808" w:rsidRPr="00C7013B" w:rsidRDefault="00F55808">
            <w:pPr>
              <w:pStyle w:val="Normal6"/>
              <w:rPr>
                <w:szCs w:val="24"/>
                <w:lang w:val="es-ES_tradnl"/>
              </w:rPr>
            </w:pPr>
          </w:p>
        </w:tc>
      </w:tr>
      <w:tr w:rsidR="005108BC" w:rsidRPr="00C7013B" w:rsidTr="00BA0F3D">
        <w:trPr>
          <w:jc w:val="center"/>
        </w:trPr>
        <w:tc>
          <w:tcPr>
            <w:tcW w:w="4876" w:type="dxa"/>
            <w:hideMark/>
          </w:tcPr>
          <w:p w:rsidR="00F55808" w:rsidRPr="00C7013B" w:rsidRDefault="00F7315F">
            <w:pPr>
              <w:pStyle w:val="Normal6"/>
              <w:rPr>
                <w:lang w:val="es-ES_tradnl"/>
              </w:rPr>
            </w:pPr>
            <w:r w:rsidRPr="00C7013B">
              <w:rPr>
                <w:b/>
                <w:i/>
                <w:lang w:val="es-ES_tradnl"/>
              </w:rPr>
              <w:t xml:space="preserve">e) </w:t>
            </w:r>
            <w:r w:rsidRPr="00C7013B">
              <w:rPr>
                <w:b/>
                <w:i/>
                <w:lang w:val="es-ES_tradnl"/>
              </w:rPr>
              <w:tab/>
              <w:t xml:space="preserve">la </w:t>
            </w:r>
            <w:r w:rsidRPr="00C7013B">
              <w:rPr>
                <w:b/>
                <w:i/>
                <w:lang w:val="es-ES_tradnl"/>
              </w:rPr>
              <w:t>función adecuada, la elección, la selección, las limitaciones y el uso apropiado de los equipos respiratorios;</w:t>
            </w:r>
          </w:p>
        </w:tc>
        <w:tc>
          <w:tcPr>
            <w:tcW w:w="4876" w:type="dxa"/>
          </w:tcPr>
          <w:p w:rsidR="00F55808" w:rsidRPr="00C7013B" w:rsidRDefault="00F55808">
            <w:pPr>
              <w:pStyle w:val="Normal6"/>
              <w:rPr>
                <w:szCs w:val="24"/>
                <w:lang w:val="es-ES_tradnl"/>
              </w:rPr>
            </w:pPr>
          </w:p>
        </w:tc>
      </w:tr>
      <w:tr w:rsidR="005108BC" w:rsidRPr="00C7013B" w:rsidTr="00BA0F3D">
        <w:trPr>
          <w:jc w:val="center"/>
        </w:trPr>
        <w:tc>
          <w:tcPr>
            <w:tcW w:w="4876" w:type="dxa"/>
            <w:hideMark/>
          </w:tcPr>
          <w:p w:rsidR="00F55808" w:rsidRPr="00C7013B" w:rsidRDefault="00F7315F">
            <w:pPr>
              <w:pStyle w:val="Normal6"/>
              <w:rPr>
                <w:lang w:val="es-ES_tradnl"/>
              </w:rPr>
            </w:pPr>
            <w:r w:rsidRPr="00C7013B">
              <w:rPr>
                <w:b/>
                <w:i/>
                <w:lang w:val="es-ES_tradnl"/>
              </w:rPr>
              <w:t xml:space="preserve">f) </w:t>
            </w:r>
            <w:r w:rsidRPr="00C7013B">
              <w:rPr>
                <w:b/>
                <w:i/>
                <w:lang w:val="es-ES_tradnl"/>
              </w:rPr>
              <w:tab/>
              <w:t>los procedimientos de emergencia;</w:t>
            </w:r>
          </w:p>
        </w:tc>
        <w:tc>
          <w:tcPr>
            <w:tcW w:w="4876" w:type="dxa"/>
          </w:tcPr>
          <w:p w:rsidR="00F55808" w:rsidRPr="00C7013B" w:rsidRDefault="00F55808">
            <w:pPr>
              <w:pStyle w:val="Normal6"/>
              <w:rPr>
                <w:szCs w:val="24"/>
                <w:lang w:val="es-ES_tradnl"/>
              </w:rPr>
            </w:pPr>
          </w:p>
        </w:tc>
      </w:tr>
      <w:tr w:rsidR="005108BC" w:rsidRPr="00C7013B" w:rsidTr="00BA0F3D">
        <w:trPr>
          <w:jc w:val="center"/>
        </w:trPr>
        <w:tc>
          <w:tcPr>
            <w:tcW w:w="4876" w:type="dxa"/>
            <w:hideMark/>
          </w:tcPr>
          <w:p w:rsidR="00F55808" w:rsidRPr="00C7013B" w:rsidRDefault="00F7315F">
            <w:pPr>
              <w:pStyle w:val="Normal6"/>
              <w:rPr>
                <w:lang w:val="es-ES_tradnl"/>
              </w:rPr>
            </w:pPr>
            <w:r w:rsidRPr="00C7013B">
              <w:rPr>
                <w:b/>
                <w:i/>
                <w:lang w:val="es-ES_tradnl"/>
              </w:rPr>
              <w:t xml:space="preserve">g) </w:t>
            </w:r>
            <w:r w:rsidRPr="00C7013B">
              <w:rPr>
                <w:b/>
                <w:i/>
                <w:lang w:val="es-ES_tradnl"/>
              </w:rPr>
              <w:tab/>
              <w:t>los procedimientos de descontaminación;</w:t>
            </w:r>
          </w:p>
        </w:tc>
        <w:tc>
          <w:tcPr>
            <w:tcW w:w="4876" w:type="dxa"/>
          </w:tcPr>
          <w:p w:rsidR="00F55808" w:rsidRPr="00C7013B" w:rsidRDefault="00F55808">
            <w:pPr>
              <w:pStyle w:val="Normal6"/>
              <w:rPr>
                <w:szCs w:val="24"/>
                <w:lang w:val="es-ES_tradnl"/>
              </w:rPr>
            </w:pPr>
          </w:p>
        </w:tc>
      </w:tr>
      <w:tr w:rsidR="005108BC" w:rsidRPr="00C7013B" w:rsidTr="00BA0F3D">
        <w:trPr>
          <w:jc w:val="center"/>
        </w:trPr>
        <w:tc>
          <w:tcPr>
            <w:tcW w:w="4876" w:type="dxa"/>
            <w:hideMark/>
          </w:tcPr>
          <w:p w:rsidR="00F55808" w:rsidRPr="00C7013B" w:rsidRDefault="00F7315F">
            <w:pPr>
              <w:pStyle w:val="Normal6"/>
              <w:rPr>
                <w:lang w:val="es-ES_tradnl"/>
              </w:rPr>
            </w:pPr>
            <w:r w:rsidRPr="00C7013B">
              <w:rPr>
                <w:b/>
                <w:i/>
                <w:lang w:val="es-ES_tradnl"/>
              </w:rPr>
              <w:t xml:space="preserve">h) </w:t>
            </w:r>
            <w:r w:rsidRPr="00C7013B">
              <w:rPr>
                <w:b/>
                <w:i/>
                <w:lang w:val="es-ES_tradnl"/>
              </w:rPr>
              <w:tab/>
              <w:t>la eliminación de residuos;</w:t>
            </w:r>
          </w:p>
        </w:tc>
        <w:tc>
          <w:tcPr>
            <w:tcW w:w="4876" w:type="dxa"/>
          </w:tcPr>
          <w:p w:rsidR="00F55808" w:rsidRPr="00C7013B" w:rsidRDefault="00F55808">
            <w:pPr>
              <w:pStyle w:val="Normal6"/>
              <w:rPr>
                <w:szCs w:val="24"/>
                <w:lang w:val="es-ES_tradnl"/>
              </w:rPr>
            </w:pPr>
          </w:p>
        </w:tc>
      </w:tr>
      <w:tr w:rsidR="005108BC" w:rsidRPr="00C7013B" w:rsidTr="00BA0F3D">
        <w:trPr>
          <w:jc w:val="center"/>
        </w:trPr>
        <w:tc>
          <w:tcPr>
            <w:tcW w:w="4876" w:type="dxa"/>
            <w:hideMark/>
          </w:tcPr>
          <w:p w:rsidR="00F55808" w:rsidRPr="00C7013B" w:rsidRDefault="00F7315F">
            <w:pPr>
              <w:pStyle w:val="Normal6"/>
              <w:rPr>
                <w:lang w:val="es-ES_tradnl"/>
              </w:rPr>
            </w:pPr>
            <w:r w:rsidRPr="00C7013B">
              <w:rPr>
                <w:b/>
                <w:i/>
                <w:lang w:val="es-ES_tradnl"/>
              </w:rPr>
              <w:t xml:space="preserve">i) </w:t>
            </w:r>
            <w:r w:rsidRPr="00C7013B">
              <w:rPr>
                <w:b/>
                <w:i/>
                <w:lang w:val="es-ES_tradnl"/>
              </w:rPr>
              <w:tab/>
              <w:t xml:space="preserve">las exigencias en </w:t>
            </w:r>
            <w:r w:rsidRPr="00C7013B">
              <w:rPr>
                <w:b/>
                <w:i/>
                <w:lang w:val="es-ES_tradnl"/>
              </w:rPr>
              <w:t>materia de vigilancia de la salud.</w:t>
            </w:r>
          </w:p>
        </w:tc>
        <w:tc>
          <w:tcPr>
            <w:tcW w:w="4876" w:type="dxa"/>
          </w:tcPr>
          <w:p w:rsidR="00F55808" w:rsidRPr="00C7013B" w:rsidRDefault="00F55808">
            <w:pPr>
              <w:pStyle w:val="Normal6"/>
              <w:rPr>
                <w:szCs w:val="24"/>
                <w:lang w:val="es-ES_tradnl"/>
              </w:rPr>
            </w:pP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582554">
      <w:pPr>
        <w:pStyle w:val="CrossRef"/>
        <w:rPr>
          <w:lang w:val="es-ES_tradnl"/>
        </w:rPr>
      </w:pPr>
      <w:r w:rsidRPr="00C7013B">
        <w:rPr>
          <w:lang w:val="es-ES_tradnl"/>
        </w:rPr>
        <w:t>(Véase la redacción del artículo 14 de la Directiva 2009/148/CE.)</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Reforzar los requisitos de formación es un elemento importante para reducir los ries</w:t>
      </w:r>
      <w:r w:rsidRPr="00C7013B">
        <w:rPr>
          <w:lang w:val="es-ES_tradnl"/>
        </w:rPr>
        <w:t>gos y garantizar la correcta aplicación de la legislación. Con el fin de garantizar la igualdad de condiciones, el anexo I bis de la presente Directiva prevé los requisitos mínimos de formación, incluidos los requisitos específicos para los trabajadores de</w:t>
      </w:r>
      <w:r w:rsidRPr="00C7013B">
        <w:rPr>
          <w:lang w:val="es-ES_tradnl"/>
        </w:rPr>
        <w:t xml:space="preserve"> empresas especializadas en la retirada de amianto.</w:t>
      </w:r>
    </w:p>
    <w:p w:rsidR="00F55808" w:rsidRPr="00C7013B" w:rsidRDefault="00F7315F" w:rsidP="00F55808">
      <w:r w:rsidRPr="00C7013B">
        <w:rPr>
          <w:rStyle w:val="HideTWBExt"/>
        </w:rPr>
        <w:t>&lt;/Amend&gt;</w:t>
      </w:r>
    </w:p>
    <w:p w:rsidR="00213610" w:rsidRPr="00C7013B" w:rsidRDefault="00F7315F" w:rsidP="00213610">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34</w:t>
      </w:r>
      <w:r w:rsidRPr="00C7013B">
        <w:rPr>
          <w:rStyle w:val="HideTWBExt"/>
          <w:b w:val="0"/>
          <w:lang w:val="es-ES_tradnl"/>
        </w:rPr>
        <w:t>&lt;/NumAm&gt;</w:t>
      </w:r>
    </w:p>
    <w:p w:rsidR="00213610" w:rsidRPr="00C7013B" w:rsidRDefault="00F7315F" w:rsidP="00213610">
      <w:pPr>
        <w:pStyle w:val="NormalBold12b"/>
        <w:keepNext/>
      </w:pPr>
      <w:r w:rsidRPr="00C7013B">
        <w:rPr>
          <w:rStyle w:val="HideTWBExt"/>
          <w:b w:val="0"/>
        </w:rPr>
        <w:t>&lt;DocAmend&gt;</w:t>
      </w:r>
      <w:r w:rsidRPr="00C7013B">
        <w:t>Propuesta de Reglamento</w:t>
      </w:r>
      <w:r w:rsidRPr="00C7013B">
        <w:rPr>
          <w:rStyle w:val="HideTWBExt"/>
          <w:b w:val="0"/>
        </w:rPr>
        <w:t>&lt;/DocAmend&gt;</w:t>
      </w:r>
    </w:p>
    <w:p w:rsidR="00213610" w:rsidRPr="00C7013B" w:rsidRDefault="00F7315F" w:rsidP="00213610">
      <w:pPr>
        <w:pStyle w:val="NormalBold"/>
      </w:pPr>
      <w:r w:rsidRPr="00C7013B">
        <w:rPr>
          <w:rStyle w:val="HideTWBExt"/>
          <w:b w:val="0"/>
        </w:rPr>
        <w:t>&lt;Article&gt;</w:t>
      </w:r>
      <w:r w:rsidRPr="00C7013B">
        <w:t xml:space="preserve">Artículo 1 – apartado 1 – punto 6 </w:t>
      </w:r>
      <w:r w:rsidRPr="00C7013B">
        <w:rPr>
          <w:i/>
          <w:iCs/>
        </w:rPr>
        <w:t>quinquies</w:t>
      </w:r>
      <w:r w:rsidRPr="00C7013B">
        <w:t xml:space="preserve"> (nuevo)</w:t>
      </w:r>
      <w:r w:rsidRPr="00C7013B">
        <w:rPr>
          <w:rStyle w:val="HideTWBExt"/>
          <w:b w:val="0"/>
        </w:rPr>
        <w:t>&lt;/Article&gt;</w:t>
      </w:r>
    </w:p>
    <w:p w:rsidR="00213610" w:rsidRPr="00C7013B" w:rsidRDefault="00F7315F" w:rsidP="00213610">
      <w:pPr>
        <w:keepNext/>
      </w:pPr>
      <w:r w:rsidRPr="00C7013B">
        <w:rPr>
          <w:rStyle w:val="HideTWBExt"/>
        </w:rPr>
        <w:t>&lt;DocAmend2&gt;</w:t>
      </w:r>
      <w:r w:rsidRPr="00C7013B">
        <w:t>Directiva 2009/148/CE</w:t>
      </w:r>
      <w:r w:rsidRPr="00C7013B">
        <w:rPr>
          <w:rStyle w:val="HideTWBExt"/>
        </w:rPr>
        <w:t>&lt;/DocAmend2&gt;</w:t>
      </w:r>
    </w:p>
    <w:p w:rsidR="00213610" w:rsidRPr="00C7013B" w:rsidRDefault="00F7315F" w:rsidP="00213610">
      <w:r w:rsidRPr="00C7013B">
        <w:rPr>
          <w:rStyle w:val="HideTWBExt"/>
        </w:rPr>
        <w:t>&lt;Article2&gt;</w:t>
      </w:r>
      <w:r w:rsidRPr="00C7013B">
        <w:t>Artículo 14 – apartado 3</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A84700">
        <w:trPr>
          <w:jc w:val="center"/>
        </w:trPr>
        <w:tc>
          <w:tcPr>
            <w:tcW w:w="9752" w:type="dxa"/>
            <w:gridSpan w:val="2"/>
          </w:tcPr>
          <w:p w:rsidR="00213610" w:rsidRPr="00C7013B" w:rsidRDefault="00213610" w:rsidP="00FB0195">
            <w:pPr>
              <w:keepNext/>
            </w:pPr>
          </w:p>
        </w:tc>
      </w:tr>
      <w:tr w:rsidR="005108BC" w:rsidRPr="00C7013B" w:rsidTr="00A84700">
        <w:trPr>
          <w:jc w:val="center"/>
        </w:trPr>
        <w:tc>
          <w:tcPr>
            <w:tcW w:w="4876" w:type="dxa"/>
            <w:hideMark/>
          </w:tcPr>
          <w:p w:rsidR="00213610" w:rsidRPr="00C7013B" w:rsidRDefault="00F7315F" w:rsidP="00FB0195">
            <w:pPr>
              <w:pStyle w:val="ColumnHeading"/>
              <w:keepNext/>
              <w:rPr>
                <w:lang w:val="es-ES_tradnl"/>
              </w:rPr>
            </w:pPr>
            <w:r w:rsidRPr="00C7013B">
              <w:rPr>
                <w:lang w:val="es-ES_tradnl"/>
              </w:rPr>
              <w:t>Texto en vigor</w:t>
            </w:r>
          </w:p>
        </w:tc>
        <w:tc>
          <w:tcPr>
            <w:tcW w:w="4876" w:type="dxa"/>
            <w:hideMark/>
          </w:tcPr>
          <w:p w:rsidR="00213610" w:rsidRPr="00C7013B" w:rsidRDefault="00F7315F" w:rsidP="00FB0195">
            <w:pPr>
              <w:pStyle w:val="ColumnHeading"/>
              <w:keepNext/>
              <w:rPr>
                <w:lang w:val="es-ES_tradnl"/>
              </w:rPr>
            </w:pPr>
            <w:r w:rsidRPr="00C7013B">
              <w:rPr>
                <w:lang w:val="es-ES_tradnl"/>
              </w:rPr>
              <w:t>Enmienda</w:t>
            </w:r>
          </w:p>
        </w:tc>
      </w:tr>
      <w:tr w:rsidR="005108BC" w:rsidRPr="00C7013B" w:rsidTr="00A84700">
        <w:trPr>
          <w:jc w:val="center"/>
        </w:trPr>
        <w:tc>
          <w:tcPr>
            <w:tcW w:w="4876" w:type="dxa"/>
          </w:tcPr>
          <w:p w:rsidR="00213610" w:rsidRPr="00C7013B" w:rsidRDefault="00213610" w:rsidP="00FB0195">
            <w:pPr>
              <w:pStyle w:val="Normal6"/>
              <w:rPr>
                <w:lang w:val="es-ES_tradnl"/>
              </w:rPr>
            </w:pPr>
          </w:p>
        </w:tc>
        <w:tc>
          <w:tcPr>
            <w:tcW w:w="4876" w:type="dxa"/>
            <w:hideMark/>
          </w:tcPr>
          <w:p w:rsidR="00213610" w:rsidRPr="00C7013B" w:rsidRDefault="00F7315F" w:rsidP="007A393F">
            <w:pPr>
              <w:pStyle w:val="Normal6"/>
              <w:rPr>
                <w:szCs w:val="24"/>
                <w:lang w:val="es-ES_tradnl"/>
              </w:rPr>
            </w:pPr>
            <w:r w:rsidRPr="00C7013B">
              <w:rPr>
                <w:b/>
                <w:i/>
                <w:lang w:val="es-ES_tradnl"/>
              </w:rPr>
              <w:t>6 quinquies)</w:t>
            </w:r>
            <w:r w:rsidRPr="00C7013B">
              <w:rPr>
                <w:b/>
                <w:i/>
                <w:lang w:val="es-ES_tradnl"/>
              </w:rPr>
              <w:tab/>
              <w:t>En el artículo 14, el apartado 3 se sustituye por el texto siguiente:</w:t>
            </w:r>
          </w:p>
        </w:tc>
      </w:tr>
      <w:tr w:rsidR="005108BC" w:rsidRPr="00C7013B" w:rsidTr="00A84700">
        <w:trPr>
          <w:jc w:val="center"/>
        </w:trPr>
        <w:tc>
          <w:tcPr>
            <w:tcW w:w="4876" w:type="dxa"/>
            <w:hideMark/>
          </w:tcPr>
          <w:p w:rsidR="00213610" w:rsidRPr="00C7013B" w:rsidRDefault="00F7315F" w:rsidP="00FB0195">
            <w:pPr>
              <w:pStyle w:val="Normal6"/>
              <w:rPr>
                <w:lang w:val="es-ES_tradnl"/>
              </w:rPr>
            </w:pPr>
            <w:r w:rsidRPr="00C7013B">
              <w:rPr>
                <w:b/>
                <w:i/>
                <w:lang w:val="es-ES_tradnl"/>
              </w:rPr>
              <w:t xml:space="preserve">3. </w:t>
            </w:r>
            <w:r w:rsidRPr="00C7013B">
              <w:rPr>
                <w:b/>
                <w:i/>
                <w:lang w:val="es-ES_tradnl"/>
              </w:rPr>
              <w:tab/>
              <w:t>Se elaborarán, a nivel comunitario, orientaciones prácticas para</w:t>
            </w:r>
            <w:r w:rsidRPr="00C7013B">
              <w:rPr>
                <w:lang w:val="es-ES_tradnl"/>
              </w:rPr>
              <w:t xml:space="preserve"> la formación </w:t>
            </w:r>
            <w:r w:rsidRPr="00C7013B">
              <w:rPr>
                <w:b/>
                <w:i/>
                <w:lang w:val="es-ES_tradnl"/>
              </w:rPr>
              <w:t xml:space="preserve">de los </w:t>
            </w:r>
            <w:r w:rsidRPr="00C7013B">
              <w:rPr>
                <w:b/>
                <w:i/>
                <w:lang w:val="es-ES_tradnl"/>
              </w:rPr>
              <w:t>trabajadores que realizan su actividad en el ámbito de la retirada de amianto</w:t>
            </w:r>
            <w:r w:rsidRPr="00C7013B">
              <w:rPr>
                <w:lang w:val="es-ES_tradnl"/>
              </w:rPr>
              <w:t>.</w:t>
            </w:r>
          </w:p>
        </w:tc>
        <w:tc>
          <w:tcPr>
            <w:tcW w:w="4876" w:type="dxa"/>
          </w:tcPr>
          <w:p w:rsidR="00213610" w:rsidRPr="00C7013B" w:rsidRDefault="00F7315F" w:rsidP="00A84700">
            <w:pPr>
              <w:pStyle w:val="Normal6"/>
              <w:rPr>
                <w:szCs w:val="24"/>
                <w:lang w:val="es-ES_tradnl"/>
              </w:rPr>
            </w:pPr>
            <w:r w:rsidRPr="00C7013B">
              <w:rPr>
                <w:b/>
                <w:i/>
                <w:lang w:val="es-ES_tradnl"/>
              </w:rPr>
              <w:t xml:space="preserve">«3. </w:t>
            </w:r>
            <w:r w:rsidRPr="00C7013B">
              <w:rPr>
                <w:b/>
                <w:i/>
                <w:lang w:val="es-ES_tradnl"/>
              </w:rPr>
              <w:tab/>
              <w:t>Los requisitos mínimos relativos al contenido, la duración, los intervalos y la documentación de</w:t>
            </w:r>
            <w:r w:rsidRPr="00C7013B">
              <w:rPr>
                <w:lang w:val="es-ES_tradnl"/>
              </w:rPr>
              <w:t xml:space="preserve"> la formación </w:t>
            </w:r>
            <w:r w:rsidRPr="00C7013B">
              <w:rPr>
                <w:b/>
                <w:i/>
                <w:lang w:val="es-ES_tradnl"/>
              </w:rPr>
              <w:t>proporcionada conforme al artículo se especificarán en el anex</w:t>
            </w:r>
            <w:r w:rsidRPr="00C7013B">
              <w:rPr>
                <w:b/>
                <w:i/>
                <w:lang w:val="es-ES_tradnl"/>
              </w:rPr>
              <w:t>o I bis</w:t>
            </w:r>
            <w:r w:rsidRPr="00C7013B">
              <w:rPr>
                <w:lang w:val="es-ES_tradnl"/>
              </w:rPr>
              <w:t>.</w:t>
            </w:r>
            <w:r w:rsidRPr="00C7013B">
              <w:rPr>
                <w:b/>
                <w:i/>
                <w:lang w:val="es-ES_tradnl"/>
              </w:rPr>
              <w:t>»</w:t>
            </w:r>
            <w:r w:rsidRPr="00C7013B">
              <w:rPr>
                <w:lang w:val="es-ES_tradnl"/>
              </w:rPr>
              <w:t>.</w:t>
            </w:r>
          </w:p>
        </w:tc>
      </w:tr>
    </w:tbl>
    <w:p w:rsidR="00213610" w:rsidRPr="00C7013B" w:rsidRDefault="00F7315F" w:rsidP="00213610">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213610" w:rsidRPr="00C7013B" w:rsidRDefault="00F7315F" w:rsidP="00213610">
      <w:pPr>
        <w:pStyle w:val="CrossRef"/>
        <w:rPr>
          <w:lang w:val="es-ES_tradnl"/>
        </w:rPr>
      </w:pPr>
      <w:r w:rsidRPr="00C7013B">
        <w:rPr>
          <w:lang w:val="es-ES_tradnl"/>
        </w:rPr>
        <w:t>(Véase la redacción del artículo 14 de la Directiva 2009/148/CE.)</w:t>
      </w:r>
    </w:p>
    <w:p w:rsidR="00213610" w:rsidRPr="00C7013B" w:rsidRDefault="00F7315F" w:rsidP="00213610">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213610" w:rsidRPr="00C7013B" w:rsidRDefault="00F7315F" w:rsidP="00213610">
      <w:pPr>
        <w:pStyle w:val="Normal12Italic"/>
        <w:rPr>
          <w:noProof w:val="0"/>
          <w:lang w:val="es-ES_tradnl"/>
        </w:rPr>
      </w:pPr>
      <w:r w:rsidRPr="00C7013B">
        <w:rPr>
          <w:lang w:val="es-ES_tradnl"/>
        </w:rPr>
        <w:t>Reforzar los requisitos de formación es un elemento importante para reducir los riesgos y garantizar la corre</w:t>
      </w:r>
      <w:r w:rsidRPr="00C7013B">
        <w:rPr>
          <w:lang w:val="es-ES_tradnl"/>
        </w:rPr>
        <w:t xml:space="preserve">cta aplicación de la legislación. Con el fin de garantizar la igualdad de condiciones, el anexo I bis de la presente Directiva prevé los requisitos mínimos de formación, incluidos los requisitos específicos para los trabajadores de empresas especializadas </w:t>
      </w:r>
      <w:r w:rsidRPr="00C7013B">
        <w:rPr>
          <w:lang w:val="es-ES_tradnl"/>
        </w:rPr>
        <w:t>en la retirada de amianto.</w:t>
      </w:r>
    </w:p>
    <w:p w:rsidR="00213610" w:rsidRPr="00C7013B" w:rsidRDefault="00F7315F" w:rsidP="00213610">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35</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6 </w:t>
      </w:r>
      <w:r w:rsidRPr="00C7013B">
        <w:rPr>
          <w:i/>
          <w:iCs/>
        </w:rPr>
        <w:t>sexies</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 xml:space="preserve">Artículo 15 – </w:t>
      </w:r>
      <w:r w:rsidRPr="00C7013B">
        <w:t>apartado 1</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B15C24">
        <w:trPr>
          <w:jc w:val="center"/>
        </w:trPr>
        <w:tc>
          <w:tcPr>
            <w:tcW w:w="9752" w:type="dxa"/>
            <w:gridSpan w:val="2"/>
          </w:tcPr>
          <w:p w:rsidR="00F55808" w:rsidRPr="00C7013B" w:rsidRDefault="00F55808">
            <w:pPr>
              <w:keepNext/>
            </w:pPr>
          </w:p>
        </w:tc>
      </w:tr>
      <w:tr w:rsidR="005108BC" w:rsidRPr="00C7013B" w:rsidTr="00B15C24">
        <w:trPr>
          <w:jc w:val="center"/>
        </w:trPr>
        <w:tc>
          <w:tcPr>
            <w:tcW w:w="4876" w:type="dxa"/>
            <w:hideMark/>
          </w:tcPr>
          <w:p w:rsidR="00F55808" w:rsidRPr="00C7013B" w:rsidRDefault="00F7315F">
            <w:pPr>
              <w:pStyle w:val="ColumnHeading"/>
              <w:keepNext/>
              <w:rPr>
                <w:lang w:val="es-ES_tradnl"/>
              </w:rPr>
            </w:pPr>
            <w:r w:rsidRPr="00C7013B">
              <w:rPr>
                <w:lang w:val="es-ES_tradnl"/>
              </w:rPr>
              <w:t>Texto en 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B15C24">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6 sexies)</w:t>
            </w:r>
            <w:r w:rsidRPr="00C7013B">
              <w:rPr>
                <w:b/>
                <w:i/>
                <w:lang w:val="es-ES_tradnl"/>
              </w:rPr>
              <w:tab/>
              <w:t>En el artículo 15, el apartado 1 se sustituye por el texto siguiente:</w:t>
            </w:r>
          </w:p>
        </w:tc>
      </w:tr>
      <w:tr w:rsidR="005108BC" w:rsidRPr="00C7013B" w:rsidTr="00B15C24">
        <w:trPr>
          <w:jc w:val="center"/>
        </w:trPr>
        <w:tc>
          <w:tcPr>
            <w:tcW w:w="4876" w:type="dxa"/>
            <w:hideMark/>
          </w:tcPr>
          <w:p w:rsidR="00F55808" w:rsidRPr="00C7013B" w:rsidRDefault="00F7315F">
            <w:pPr>
              <w:pStyle w:val="Normal6"/>
              <w:rPr>
                <w:lang w:val="es-ES_tradnl"/>
              </w:rPr>
            </w:pPr>
            <w:r w:rsidRPr="00C7013B">
              <w:rPr>
                <w:b/>
                <w:i/>
                <w:lang w:val="es-ES_tradnl"/>
              </w:rPr>
              <w:t>Antes de</w:t>
            </w:r>
            <w:r w:rsidRPr="00C7013B">
              <w:rPr>
                <w:lang w:val="es-ES_tradnl"/>
              </w:rPr>
              <w:t xml:space="preserve"> efectuar obras de demolición o de retirada del amianto</w:t>
            </w:r>
            <w:r w:rsidRPr="00C7013B">
              <w:rPr>
                <w:b/>
                <w:i/>
                <w:lang w:val="es-ES_tradnl"/>
              </w:rPr>
              <w:t>, las empresas deberán aportar pruebas de su capacidad en este</w:t>
            </w:r>
            <w:r w:rsidRPr="00C7013B">
              <w:rPr>
                <w:b/>
                <w:i/>
                <w:lang w:val="es-ES_tradnl"/>
              </w:rPr>
              <w:t xml:space="preserve"> ámbito. Estas pruebas</w:t>
            </w:r>
            <w:r w:rsidRPr="00C7013B">
              <w:rPr>
                <w:lang w:val="es-ES_tradnl"/>
              </w:rPr>
              <w:t xml:space="preserve"> </w:t>
            </w:r>
            <w:r w:rsidRPr="00C7013B">
              <w:rPr>
                <w:b/>
                <w:i/>
                <w:lang w:val="es-ES_tradnl"/>
              </w:rPr>
              <w:t>se establecerán de conformidad con la legislación o con las prácticas nacionales</w:t>
            </w:r>
            <w:r w:rsidRPr="00C7013B">
              <w:rPr>
                <w:lang w:val="es-ES_tradnl"/>
              </w:rPr>
              <w:t>.</w:t>
            </w:r>
          </w:p>
        </w:tc>
        <w:tc>
          <w:tcPr>
            <w:tcW w:w="4876" w:type="dxa"/>
            <w:hideMark/>
          </w:tcPr>
          <w:p w:rsidR="00F55808" w:rsidRPr="00C7013B" w:rsidRDefault="00F7315F" w:rsidP="00183829">
            <w:pPr>
              <w:pStyle w:val="Normal6"/>
              <w:rPr>
                <w:szCs w:val="24"/>
                <w:lang w:val="es-ES_tradnl"/>
              </w:rPr>
            </w:pPr>
            <w:r w:rsidRPr="00C7013B">
              <w:rPr>
                <w:b/>
                <w:i/>
                <w:lang w:val="es-ES_tradnl"/>
              </w:rPr>
              <w:t xml:space="preserve">«1. </w:t>
            </w:r>
            <w:r w:rsidRPr="00C7013B">
              <w:rPr>
                <w:b/>
                <w:i/>
                <w:lang w:val="es-ES_tradnl"/>
              </w:rPr>
              <w:tab/>
              <w:t>Las empresas que pretendan</w:t>
            </w:r>
            <w:r w:rsidRPr="00C7013B">
              <w:rPr>
                <w:lang w:val="es-ES_tradnl"/>
              </w:rPr>
              <w:t xml:space="preserve"> efectuar obras de demolición o de retirada del amianto</w:t>
            </w:r>
            <w:r w:rsidRPr="00C7013B">
              <w:rPr>
                <w:b/>
                <w:i/>
                <w:lang w:val="es-ES_tradnl"/>
              </w:rPr>
              <w:t xml:space="preserve"> deberán obtener, antes del inicio de las mismas, un permiso de l</w:t>
            </w:r>
            <w:r w:rsidRPr="00C7013B">
              <w:rPr>
                <w:b/>
                <w:i/>
                <w:lang w:val="es-ES_tradnl"/>
              </w:rPr>
              <w:t>a autoridad competente. Las autoridades competentes solo concederán estos permisos si la empresa solicitante aporta pruebas de que cuenta con equipos técnicos modernos adecuados para emplear procedimientos de trabajo sin emisiones o, cuando esto no resulte</w:t>
            </w:r>
            <w:r w:rsidRPr="00C7013B">
              <w:rPr>
                <w:b/>
                <w:i/>
                <w:lang w:val="es-ES_tradnl"/>
              </w:rPr>
              <w:t xml:space="preserve"> técnicamente posible, de bajas emisiones según los requisitos que se establecen en el artículo 6, así como certificados de formación de cada uno de los trabajadores de conformidad con el artículo 14 y el anexo I bis.».</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 del artículo 15 de la Directiva 2009/148/CE.)</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Dado el riesgo que implican los trabajos de demolición y retirada del amianto, todos los Estados miembros deben contar con un sistema de permisos renovab</w:t>
      </w:r>
      <w:r w:rsidRPr="00C7013B">
        <w:rPr>
          <w:lang w:val="es-ES_tradnl"/>
        </w:rPr>
        <w:t>les para que solo puedan realizar estos trabajos aquellas empresas que posean las competencias necesarias.</w:t>
      </w:r>
    </w:p>
    <w:p w:rsidR="00F55808" w:rsidRPr="00C7013B" w:rsidRDefault="00F7315F" w:rsidP="00F55808">
      <w:r w:rsidRPr="00C7013B">
        <w:rPr>
          <w:rStyle w:val="HideTWBExt"/>
        </w:rPr>
        <w:t>&lt;/Amend&gt;</w:t>
      </w:r>
    </w:p>
    <w:p w:rsidR="00CA7173" w:rsidRPr="00C7013B" w:rsidRDefault="00F7315F" w:rsidP="00CA7173">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36</w:t>
      </w:r>
      <w:r w:rsidRPr="00C7013B">
        <w:rPr>
          <w:rStyle w:val="HideTWBExt"/>
          <w:b w:val="0"/>
          <w:lang w:val="es-ES_tradnl"/>
        </w:rPr>
        <w:t>&lt;/NumAm&gt;</w:t>
      </w:r>
    </w:p>
    <w:p w:rsidR="00CA7173" w:rsidRPr="00C7013B" w:rsidRDefault="00F7315F" w:rsidP="00CA7173">
      <w:pPr>
        <w:pStyle w:val="NormalBold12b"/>
        <w:keepNext/>
      </w:pPr>
      <w:r w:rsidRPr="00C7013B">
        <w:rPr>
          <w:rStyle w:val="HideTWBExt"/>
          <w:b w:val="0"/>
        </w:rPr>
        <w:t>&lt;DocAmend&gt;</w:t>
      </w:r>
      <w:r w:rsidRPr="00C7013B">
        <w:t>Propuesta de Reglamento</w:t>
      </w:r>
      <w:r w:rsidRPr="00C7013B">
        <w:rPr>
          <w:rStyle w:val="HideTWBExt"/>
          <w:b w:val="0"/>
        </w:rPr>
        <w:t>&lt;/DocAmend&gt;</w:t>
      </w:r>
    </w:p>
    <w:p w:rsidR="00CA7173" w:rsidRPr="00C7013B" w:rsidRDefault="00F7315F" w:rsidP="00CA7173">
      <w:pPr>
        <w:pStyle w:val="NormalBold"/>
      </w:pPr>
      <w:r w:rsidRPr="00C7013B">
        <w:rPr>
          <w:rStyle w:val="HideTWBExt"/>
          <w:b w:val="0"/>
        </w:rPr>
        <w:t>&lt;Article&gt;</w:t>
      </w:r>
      <w:r w:rsidRPr="00C7013B">
        <w:t xml:space="preserve">Artículo 1 – apartado 1 – punto 6 </w:t>
      </w:r>
      <w:r w:rsidRPr="00C7013B">
        <w:rPr>
          <w:i/>
          <w:iCs/>
        </w:rPr>
        <w:t>septies</w:t>
      </w:r>
      <w:r w:rsidRPr="00C7013B">
        <w:t xml:space="preserve"> (nuevo)</w:t>
      </w:r>
      <w:r w:rsidRPr="00C7013B">
        <w:rPr>
          <w:rStyle w:val="HideTWBExt"/>
          <w:b w:val="0"/>
        </w:rPr>
        <w:t>&lt;/</w:t>
      </w:r>
      <w:r w:rsidRPr="00C7013B">
        <w:rPr>
          <w:rStyle w:val="HideTWBExt"/>
          <w:b w:val="0"/>
        </w:rPr>
        <w:t>Article&gt;</w:t>
      </w:r>
    </w:p>
    <w:p w:rsidR="00CA7173" w:rsidRPr="00C7013B" w:rsidRDefault="00F7315F" w:rsidP="00CA7173">
      <w:pPr>
        <w:keepNext/>
      </w:pPr>
      <w:r w:rsidRPr="00C7013B">
        <w:rPr>
          <w:rStyle w:val="HideTWBExt"/>
        </w:rPr>
        <w:t>&lt;DocAmend2&gt;</w:t>
      </w:r>
      <w:r w:rsidRPr="00C7013B">
        <w:t>Directiva 2009/148/CE</w:t>
      </w:r>
      <w:r w:rsidRPr="00C7013B">
        <w:rPr>
          <w:rStyle w:val="HideTWBExt"/>
        </w:rPr>
        <w:t>&lt;/DocAmend2&gt;</w:t>
      </w:r>
    </w:p>
    <w:p w:rsidR="00CA7173" w:rsidRPr="00C7013B" w:rsidRDefault="00F7315F" w:rsidP="00CA7173">
      <w:r w:rsidRPr="00C7013B">
        <w:rPr>
          <w:rStyle w:val="HideTWBExt"/>
        </w:rPr>
        <w:t>&lt;Article2&gt;</w:t>
      </w:r>
      <w:r w:rsidRPr="00C7013B">
        <w:t xml:space="preserve">Artículo 15 – apartado 1 </w:t>
      </w:r>
      <w:r w:rsidRPr="00C7013B">
        <w:rPr>
          <w:i/>
          <w:iCs/>
        </w:rPr>
        <w:t>bis</w:t>
      </w:r>
      <w:r w:rsidRPr="00C7013B">
        <w:t xml:space="preserve"> (nuevo)</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B0195">
        <w:trPr>
          <w:jc w:val="center"/>
        </w:trPr>
        <w:tc>
          <w:tcPr>
            <w:tcW w:w="9752" w:type="dxa"/>
            <w:gridSpan w:val="2"/>
          </w:tcPr>
          <w:p w:rsidR="00CA7173" w:rsidRPr="00C7013B" w:rsidRDefault="00CA7173" w:rsidP="00FB0195">
            <w:pPr>
              <w:keepNext/>
            </w:pPr>
          </w:p>
        </w:tc>
      </w:tr>
      <w:tr w:rsidR="005108BC" w:rsidRPr="00C7013B" w:rsidTr="00FB0195">
        <w:trPr>
          <w:jc w:val="center"/>
        </w:trPr>
        <w:tc>
          <w:tcPr>
            <w:tcW w:w="4876" w:type="dxa"/>
            <w:hideMark/>
          </w:tcPr>
          <w:p w:rsidR="00CA7173" w:rsidRPr="00C7013B" w:rsidRDefault="00F7315F" w:rsidP="00FB0195">
            <w:pPr>
              <w:pStyle w:val="ColumnHeading"/>
              <w:keepNext/>
              <w:rPr>
                <w:lang w:val="es-ES_tradnl"/>
              </w:rPr>
            </w:pPr>
            <w:r w:rsidRPr="00C7013B">
              <w:rPr>
                <w:lang w:val="es-ES_tradnl"/>
              </w:rPr>
              <w:t>Texto en vigor</w:t>
            </w:r>
          </w:p>
        </w:tc>
        <w:tc>
          <w:tcPr>
            <w:tcW w:w="4876" w:type="dxa"/>
            <w:hideMark/>
          </w:tcPr>
          <w:p w:rsidR="00CA7173" w:rsidRPr="00C7013B" w:rsidRDefault="00F7315F" w:rsidP="00FB0195">
            <w:pPr>
              <w:pStyle w:val="ColumnHeading"/>
              <w:keepNext/>
              <w:rPr>
                <w:lang w:val="es-ES_tradnl"/>
              </w:rPr>
            </w:pPr>
            <w:r w:rsidRPr="00C7013B">
              <w:rPr>
                <w:lang w:val="es-ES_tradnl"/>
              </w:rPr>
              <w:t>Enmienda</w:t>
            </w:r>
          </w:p>
        </w:tc>
      </w:tr>
      <w:tr w:rsidR="005108BC" w:rsidRPr="00C7013B" w:rsidTr="00FB0195">
        <w:trPr>
          <w:jc w:val="center"/>
        </w:trPr>
        <w:tc>
          <w:tcPr>
            <w:tcW w:w="4876" w:type="dxa"/>
          </w:tcPr>
          <w:p w:rsidR="00CA7173" w:rsidRPr="00C7013B" w:rsidRDefault="00CA7173" w:rsidP="00FB0195">
            <w:pPr>
              <w:pStyle w:val="Normal6"/>
              <w:rPr>
                <w:lang w:val="es-ES_tradnl"/>
              </w:rPr>
            </w:pPr>
          </w:p>
        </w:tc>
        <w:tc>
          <w:tcPr>
            <w:tcW w:w="4876" w:type="dxa"/>
            <w:hideMark/>
          </w:tcPr>
          <w:p w:rsidR="00CA7173" w:rsidRPr="00C7013B" w:rsidRDefault="00F7315F" w:rsidP="002E22F3">
            <w:pPr>
              <w:pStyle w:val="Normal6"/>
              <w:rPr>
                <w:b/>
                <w:i/>
                <w:lang w:val="es-ES_tradnl"/>
              </w:rPr>
            </w:pPr>
            <w:r w:rsidRPr="00C7013B">
              <w:rPr>
                <w:b/>
                <w:i/>
                <w:lang w:val="es-ES_tradnl"/>
              </w:rPr>
              <w:t>6 septies)</w:t>
            </w:r>
            <w:r w:rsidRPr="00C7013B">
              <w:rPr>
                <w:b/>
                <w:i/>
                <w:lang w:val="es-ES_tradnl"/>
              </w:rPr>
              <w:tab/>
              <w:t>En el artículo 15, se añade el apartado siguiente:</w:t>
            </w:r>
          </w:p>
        </w:tc>
      </w:tr>
      <w:tr w:rsidR="005108BC" w:rsidRPr="00C7013B" w:rsidTr="00FB0195">
        <w:trPr>
          <w:jc w:val="center"/>
        </w:trPr>
        <w:tc>
          <w:tcPr>
            <w:tcW w:w="4876" w:type="dxa"/>
          </w:tcPr>
          <w:p w:rsidR="00CA7173" w:rsidRPr="00C7013B" w:rsidRDefault="00CA7173" w:rsidP="00FB0195">
            <w:pPr>
              <w:pStyle w:val="Normal6"/>
              <w:rPr>
                <w:lang w:val="es-ES_tradnl"/>
              </w:rPr>
            </w:pPr>
          </w:p>
        </w:tc>
        <w:tc>
          <w:tcPr>
            <w:tcW w:w="4876" w:type="dxa"/>
            <w:hideMark/>
          </w:tcPr>
          <w:p w:rsidR="00CA7173" w:rsidRPr="00C7013B" w:rsidRDefault="00F7315F" w:rsidP="00FB0195">
            <w:pPr>
              <w:pStyle w:val="Normal6"/>
              <w:rPr>
                <w:szCs w:val="24"/>
                <w:lang w:val="es-ES_tradnl"/>
              </w:rPr>
            </w:pPr>
            <w:r w:rsidRPr="00C7013B">
              <w:rPr>
                <w:b/>
                <w:i/>
                <w:lang w:val="es-ES_tradnl"/>
              </w:rPr>
              <w:t xml:space="preserve">«1 bis. </w:t>
            </w:r>
            <w:r w:rsidRPr="00C7013B">
              <w:rPr>
                <w:b/>
                <w:i/>
                <w:lang w:val="es-ES_tradnl"/>
              </w:rPr>
              <w:tab/>
              <w:t>Las autoridades competentes solo concederán</w:t>
            </w:r>
            <w:r w:rsidRPr="00C7013B">
              <w:rPr>
                <w:b/>
                <w:i/>
                <w:lang w:val="es-ES_tradnl"/>
              </w:rPr>
              <w:t xml:space="preserve"> permisos a las empresas si no tienen ninguna duda en cuanto a la fiabilidad de la misma y de su gestión. Los permisos serán renovables cada cinco años,</w:t>
            </w:r>
            <w:r w:rsidRPr="00C7013B">
              <w:rPr>
                <w:lang w:val="es-ES_tradnl"/>
              </w:rPr>
              <w:t xml:space="preserve"> </w:t>
            </w:r>
            <w:r w:rsidRPr="00C7013B">
              <w:rPr>
                <w:b/>
                <w:i/>
                <w:lang w:val="es-ES_tradnl"/>
              </w:rPr>
              <w:t>de conformidad con la legislación y las prácticas nacionales.».</w:t>
            </w:r>
          </w:p>
        </w:tc>
      </w:tr>
    </w:tbl>
    <w:p w:rsidR="00CA7173" w:rsidRPr="00C7013B" w:rsidRDefault="00F7315F" w:rsidP="00CA7173">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CA7173" w:rsidRPr="00C7013B" w:rsidRDefault="00F7315F" w:rsidP="00CA7173">
      <w:pPr>
        <w:pStyle w:val="CrossRef"/>
        <w:rPr>
          <w:lang w:val="es-ES_tradnl"/>
        </w:rPr>
      </w:pPr>
      <w:r w:rsidRPr="00C7013B">
        <w:rPr>
          <w:lang w:val="es-ES_tradnl"/>
        </w:rPr>
        <w:t>(Véase</w:t>
      </w:r>
      <w:r w:rsidRPr="00C7013B">
        <w:rPr>
          <w:lang w:val="es-ES_tradnl"/>
        </w:rPr>
        <w:t xml:space="preserve"> la redacción del artículo 15 de la Directiva 2009/148/CE.)</w:t>
      </w:r>
    </w:p>
    <w:p w:rsidR="00CA7173" w:rsidRPr="00C7013B" w:rsidRDefault="00F7315F" w:rsidP="00CA7173">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CA7173" w:rsidRPr="00C7013B" w:rsidRDefault="00F7315F" w:rsidP="00CA7173">
      <w:pPr>
        <w:pStyle w:val="Normal12Italic"/>
        <w:rPr>
          <w:noProof w:val="0"/>
          <w:lang w:val="es-ES_tradnl"/>
        </w:rPr>
      </w:pPr>
      <w:r w:rsidRPr="00C7013B">
        <w:rPr>
          <w:lang w:val="es-ES_tradnl"/>
        </w:rPr>
        <w:t>Dado el riesgo que implican los trabajos de demolición y retirada del amianto, todos los Estados miembros deben contar con un sistema de permisos renovables pa</w:t>
      </w:r>
      <w:r w:rsidRPr="00C7013B">
        <w:rPr>
          <w:lang w:val="es-ES_tradnl"/>
        </w:rPr>
        <w:t>ra que solo puedan realizar estos trabajos aquellas empresas que posean las competencias necesarias.</w:t>
      </w:r>
    </w:p>
    <w:p w:rsidR="00CA7173" w:rsidRPr="00C7013B" w:rsidRDefault="00F7315F" w:rsidP="00CA7173">
      <w:r w:rsidRPr="00C7013B">
        <w:rPr>
          <w:rStyle w:val="HideTWBExt"/>
        </w:rPr>
        <w:t>&lt;/Amend&gt;</w:t>
      </w:r>
    </w:p>
    <w:p w:rsidR="00CA7173" w:rsidRPr="00C7013B" w:rsidRDefault="00F7315F" w:rsidP="00CA7173">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37</w:t>
      </w:r>
      <w:r w:rsidRPr="00C7013B">
        <w:rPr>
          <w:rStyle w:val="HideTWBExt"/>
          <w:b w:val="0"/>
          <w:lang w:val="es-ES_tradnl"/>
        </w:rPr>
        <w:t>&lt;/NumAm&gt;</w:t>
      </w:r>
    </w:p>
    <w:p w:rsidR="00CA7173" w:rsidRPr="00C7013B" w:rsidRDefault="00F7315F" w:rsidP="00CA7173">
      <w:pPr>
        <w:pStyle w:val="NormalBold12b"/>
        <w:keepNext/>
      </w:pPr>
      <w:r w:rsidRPr="00C7013B">
        <w:rPr>
          <w:rStyle w:val="HideTWBExt"/>
          <w:b w:val="0"/>
        </w:rPr>
        <w:t>&lt;DocAmend&gt;</w:t>
      </w:r>
      <w:r w:rsidRPr="00C7013B">
        <w:t>Propuesta de Reglamento</w:t>
      </w:r>
      <w:r w:rsidRPr="00C7013B">
        <w:rPr>
          <w:rStyle w:val="HideTWBExt"/>
          <w:b w:val="0"/>
        </w:rPr>
        <w:t>&lt;/DocAmend&gt;</w:t>
      </w:r>
    </w:p>
    <w:p w:rsidR="00CA7173" w:rsidRPr="00C7013B" w:rsidRDefault="00F7315F" w:rsidP="00CA7173">
      <w:pPr>
        <w:pStyle w:val="NormalBold"/>
      </w:pPr>
      <w:r w:rsidRPr="00C7013B">
        <w:rPr>
          <w:rStyle w:val="HideTWBExt"/>
          <w:b w:val="0"/>
        </w:rPr>
        <w:t>&lt;Article&gt;</w:t>
      </w:r>
      <w:r w:rsidRPr="00C7013B">
        <w:t xml:space="preserve">Artículo 1 – apartado 1 – punto 6 </w:t>
      </w:r>
      <w:r w:rsidRPr="00C7013B">
        <w:rPr>
          <w:i/>
          <w:iCs/>
        </w:rPr>
        <w:t>octies</w:t>
      </w:r>
      <w:r w:rsidRPr="00C7013B">
        <w:t xml:space="preserve"> (nuevo)</w:t>
      </w:r>
      <w:r w:rsidRPr="00C7013B">
        <w:rPr>
          <w:rStyle w:val="HideTWBExt"/>
          <w:b w:val="0"/>
        </w:rPr>
        <w:t>&lt;/Article</w:t>
      </w:r>
      <w:r w:rsidRPr="00C7013B">
        <w:rPr>
          <w:rStyle w:val="HideTWBExt"/>
          <w:b w:val="0"/>
        </w:rPr>
        <w:t>&gt;</w:t>
      </w:r>
    </w:p>
    <w:p w:rsidR="00CA7173" w:rsidRPr="00C7013B" w:rsidRDefault="00F7315F" w:rsidP="00CA7173">
      <w:pPr>
        <w:keepNext/>
      </w:pPr>
      <w:r w:rsidRPr="00C7013B">
        <w:rPr>
          <w:rStyle w:val="HideTWBExt"/>
        </w:rPr>
        <w:t>&lt;DocAmend2&gt;</w:t>
      </w:r>
      <w:r w:rsidRPr="00C7013B">
        <w:t>Directiva 2009/148/CE</w:t>
      </w:r>
      <w:r w:rsidRPr="00C7013B">
        <w:rPr>
          <w:rStyle w:val="HideTWBExt"/>
        </w:rPr>
        <w:t>&lt;/DocAmend2&gt;</w:t>
      </w:r>
    </w:p>
    <w:p w:rsidR="00CA7173" w:rsidRPr="00C7013B" w:rsidRDefault="00F7315F" w:rsidP="00CA7173">
      <w:r w:rsidRPr="00C7013B">
        <w:rPr>
          <w:rStyle w:val="HideTWBExt"/>
        </w:rPr>
        <w:t>&lt;Article2&gt;</w:t>
      </w:r>
      <w:r w:rsidRPr="00C7013B">
        <w:t xml:space="preserve">Artículo 15 - apartado 1 </w:t>
      </w:r>
      <w:r w:rsidRPr="00C7013B">
        <w:rPr>
          <w:i/>
          <w:iCs/>
        </w:rPr>
        <w:t>ter</w:t>
      </w:r>
      <w:r w:rsidRPr="00C7013B">
        <w:t xml:space="preserve"> (nuevo)</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B0195">
        <w:trPr>
          <w:jc w:val="center"/>
        </w:trPr>
        <w:tc>
          <w:tcPr>
            <w:tcW w:w="9752" w:type="dxa"/>
            <w:gridSpan w:val="2"/>
          </w:tcPr>
          <w:p w:rsidR="00CA7173" w:rsidRPr="00C7013B" w:rsidRDefault="00CA7173" w:rsidP="00FB0195">
            <w:pPr>
              <w:keepNext/>
            </w:pPr>
          </w:p>
        </w:tc>
      </w:tr>
      <w:tr w:rsidR="005108BC" w:rsidRPr="00C7013B" w:rsidTr="00FB0195">
        <w:trPr>
          <w:jc w:val="center"/>
        </w:trPr>
        <w:tc>
          <w:tcPr>
            <w:tcW w:w="4876" w:type="dxa"/>
            <w:hideMark/>
          </w:tcPr>
          <w:p w:rsidR="00CA7173" w:rsidRPr="00C7013B" w:rsidRDefault="00F7315F" w:rsidP="00FB0195">
            <w:pPr>
              <w:pStyle w:val="ColumnHeading"/>
              <w:keepNext/>
              <w:rPr>
                <w:lang w:val="es-ES_tradnl"/>
              </w:rPr>
            </w:pPr>
            <w:r w:rsidRPr="00C7013B">
              <w:rPr>
                <w:lang w:val="es-ES_tradnl"/>
              </w:rPr>
              <w:t>Texto en vigor</w:t>
            </w:r>
          </w:p>
        </w:tc>
        <w:tc>
          <w:tcPr>
            <w:tcW w:w="4876" w:type="dxa"/>
            <w:hideMark/>
          </w:tcPr>
          <w:p w:rsidR="00CA7173" w:rsidRPr="00C7013B" w:rsidRDefault="00F7315F" w:rsidP="00FB0195">
            <w:pPr>
              <w:pStyle w:val="ColumnHeading"/>
              <w:keepNext/>
              <w:rPr>
                <w:lang w:val="es-ES_tradnl"/>
              </w:rPr>
            </w:pPr>
            <w:r w:rsidRPr="00C7013B">
              <w:rPr>
                <w:lang w:val="es-ES_tradnl"/>
              </w:rPr>
              <w:t>Enmienda</w:t>
            </w:r>
          </w:p>
        </w:tc>
      </w:tr>
      <w:tr w:rsidR="005108BC" w:rsidRPr="00C7013B" w:rsidTr="00FB0195">
        <w:trPr>
          <w:jc w:val="center"/>
        </w:trPr>
        <w:tc>
          <w:tcPr>
            <w:tcW w:w="4876" w:type="dxa"/>
          </w:tcPr>
          <w:p w:rsidR="00CA7173" w:rsidRPr="00C7013B" w:rsidRDefault="00CA7173" w:rsidP="00FB0195">
            <w:pPr>
              <w:pStyle w:val="Normal6"/>
              <w:rPr>
                <w:lang w:val="es-ES_tradnl"/>
              </w:rPr>
            </w:pPr>
          </w:p>
        </w:tc>
        <w:tc>
          <w:tcPr>
            <w:tcW w:w="4876" w:type="dxa"/>
            <w:hideMark/>
          </w:tcPr>
          <w:p w:rsidR="00CA7173" w:rsidRPr="00C7013B" w:rsidRDefault="00F7315F" w:rsidP="002E22F3">
            <w:pPr>
              <w:pStyle w:val="Normal6"/>
              <w:rPr>
                <w:szCs w:val="24"/>
                <w:lang w:val="es-ES_tradnl"/>
              </w:rPr>
            </w:pPr>
            <w:r w:rsidRPr="00C7013B">
              <w:rPr>
                <w:b/>
                <w:i/>
                <w:lang w:val="es-ES_tradnl"/>
              </w:rPr>
              <w:t>6 octies)</w:t>
            </w:r>
            <w:r w:rsidRPr="00C7013B">
              <w:rPr>
                <w:b/>
                <w:i/>
                <w:lang w:val="es-ES_tradnl"/>
              </w:rPr>
              <w:tab/>
              <w:t>En el artículo 15, se añade el apartado siguiente:</w:t>
            </w:r>
          </w:p>
        </w:tc>
      </w:tr>
      <w:tr w:rsidR="005108BC" w:rsidRPr="00C7013B" w:rsidTr="00FB0195">
        <w:trPr>
          <w:jc w:val="center"/>
        </w:trPr>
        <w:tc>
          <w:tcPr>
            <w:tcW w:w="4876" w:type="dxa"/>
          </w:tcPr>
          <w:p w:rsidR="00CA7173" w:rsidRPr="00C7013B" w:rsidRDefault="00CA7173" w:rsidP="00FB0195">
            <w:pPr>
              <w:pStyle w:val="Normal6"/>
              <w:rPr>
                <w:lang w:val="es-ES_tradnl"/>
              </w:rPr>
            </w:pPr>
          </w:p>
        </w:tc>
        <w:tc>
          <w:tcPr>
            <w:tcW w:w="4876" w:type="dxa"/>
            <w:hideMark/>
          </w:tcPr>
          <w:p w:rsidR="00CA7173" w:rsidRPr="00C7013B" w:rsidRDefault="00F7315F" w:rsidP="00183829">
            <w:pPr>
              <w:pStyle w:val="Normal6"/>
              <w:rPr>
                <w:szCs w:val="24"/>
                <w:lang w:val="es-ES_tradnl"/>
              </w:rPr>
            </w:pPr>
            <w:r w:rsidRPr="00C7013B">
              <w:rPr>
                <w:b/>
                <w:i/>
                <w:lang w:val="es-ES_tradnl"/>
              </w:rPr>
              <w:t xml:space="preserve">«1 ter. </w:t>
            </w:r>
            <w:r w:rsidRPr="00C7013B">
              <w:rPr>
                <w:b/>
                <w:i/>
                <w:lang w:val="es-ES_tradnl"/>
              </w:rPr>
              <w:tab/>
              <w:t xml:space="preserve">Los Estados miembros crearán registros públicos de </w:t>
            </w:r>
            <w:r w:rsidRPr="00C7013B">
              <w:rPr>
                <w:b/>
                <w:i/>
                <w:lang w:val="es-ES_tradnl"/>
              </w:rPr>
              <w:t>las empresas a las que se hayan concedido permisos para retirar el amianto conforme al apartado 1».</w:t>
            </w:r>
          </w:p>
        </w:tc>
      </w:tr>
    </w:tbl>
    <w:p w:rsidR="00CA7173" w:rsidRPr="00C7013B" w:rsidRDefault="00F7315F" w:rsidP="00CA7173">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CA7173" w:rsidRPr="00C7013B" w:rsidRDefault="00F7315F" w:rsidP="00CA7173">
      <w:pPr>
        <w:pStyle w:val="CrossRef"/>
        <w:rPr>
          <w:lang w:val="es-ES_tradnl"/>
        </w:rPr>
      </w:pPr>
      <w:r w:rsidRPr="00C7013B">
        <w:rPr>
          <w:lang w:val="es-ES_tradnl"/>
        </w:rPr>
        <w:t>(Véase la redacción del artículo 15 de la Directiva 2009/148/CE.)</w:t>
      </w:r>
    </w:p>
    <w:p w:rsidR="00CA7173" w:rsidRPr="00C7013B" w:rsidRDefault="00F7315F" w:rsidP="00CA7173">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CA7173" w:rsidRPr="00C7013B" w:rsidRDefault="00F7315F" w:rsidP="00CA7173">
      <w:pPr>
        <w:pStyle w:val="Normal12Italic"/>
        <w:rPr>
          <w:noProof w:val="0"/>
          <w:lang w:val="es-ES_tradnl"/>
        </w:rPr>
      </w:pPr>
      <w:r w:rsidRPr="00C7013B">
        <w:rPr>
          <w:lang w:val="es-ES_tradnl"/>
        </w:rPr>
        <w:t>Dado el riesgo que i</w:t>
      </w:r>
      <w:r w:rsidRPr="00C7013B">
        <w:rPr>
          <w:lang w:val="es-ES_tradnl"/>
        </w:rPr>
        <w:t>mplican los trabajos de demolición y retirada del amianto, todos los Estados miembros deben contar con un sistema de permisos renovables para que solo puedan realizar estos trabajos aquellas empresas que posean las competencias necesarias.</w:t>
      </w:r>
    </w:p>
    <w:p w:rsidR="00CA7173" w:rsidRPr="00C7013B" w:rsidRDefault="00F7315F" w:rsidP="00CA7173">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38</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6 </w:t>
      </w:r>
      <w:r w:rsidRPr="00C7013B">
        <w:rPr>
          <w:i/>
          <w:iCs/>
        </w:rPr>
        <w:t>nonies</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Artículo 16 – apartado 1 – letra c</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E218A5">
        <w:trPr>
          <w:jc w:val="center"/>
        </w:trPr>
        <w:tc>
          <w:tcPr>
            <w:tcW w:w="9752" w:type="dxa"/>
            <w:gridSpan w:val="2"/>
          </w:tcPr>
          <w:p w:rsidR="00F55808" w:rsidRPr="00C7013B" w:rsidRDefault="00F55808">
            <w:pPr>
              <w:keepNext/>
            </w:pPr>
          </w:p>
        </w:tc>
      </w:tr>
      <w:tr w:rsidR="005108BC" w:rsidRPr="00C7013B" w:rsidTr="00E218A5">
        <w:trPr>
          <w:jc w:val="center"/>
        </w:trPr>
        <w:tc>
          <w:tcPr>
            <w:tcW w:w="4876" w:type="dxa"/>
            <w:hideMark/>
          </w:tcPr>
          <w:p w:rsidR="00F55808" w:rsidRPr="00C7013B" w:rsidRDefault="00F7315F">
            <w:pPr>
              <w:pStyle w:val="ColumnHeading"/>
              <w:keepNext/>
              <w:rPr>
                <w:lang w:val="es-ES_tradnl"/>
              </w:rPr>
            </w:pPr>
            <w:r w:rsidRPr="00C7013B">
              <w:rPr>
                <w:lang w:val="es-ES_tradnl"/>
              </w:rPr>
              <w:t xml:space="preserve">Texto en </w:t>
            </w:r>
            <w:r w:rsidRPr="00C7013B">
              <w:rPr>
                <w:lang w:val="es-ES_tradnl"/>
              </w:rPr>
              <w:t>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E218A5">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1052C2">
            <w:pPr>
              <w:pStyle w:val="Normal6"/>
              <w:rPr>
                <w:szCs w:val="24"/>
                <w:lang w:val="es-ES_tradnl"/>
              </w:rPr>
            </w:pPr>
            <w:r w:rsidRPr="00C7013B">
              <w:rPr>
                <w:b/>
                <w:i/>
                <w:lang w:val="es-ES_tradnl"/>
              </w:rPr>
              <w:t>6 nonies)</w:t>
            </w:r>
            <w:r w:rsidRPr="00C7013B">
              <w:rPr>
                <w:b/>
                <w:i/>
                <w:lang w:val="es-ES_tradnl"/>
              </w:rPr>
              <w:tab/>
              <w:t>En el apartado 16, el apartado 1 quater se sustituye por el texto siguiente:</w:t>
            </w:r>
          </w:p>
        </w:tc>
      </w:tr>
      <w:tr w:rsidR="005108BC" w:rsidRPr="00C7013B" w:rsidTr="00E218A5">
        <w:trPr>
          <w:jc w:val="center"/>
        </w:trPr>
        <w:tc>
          <w:tcPr>
            <w:tcW w:w="4876" w:type="dxa"/>
            <w:hideMark/>
          </w:tcPr>
          <w:p w:rsidR="00F55808" w:rsidRPr="00C7013B" w:rsidRDefault="00F7315F">
            <w:pPr>
              <w:pStyle w:val="Normal6"/>
              <w:rPr>
                <w:lang w:val="es-ES_tradnl"/>
              </w:rPr>
            </w:pPr>
            <w:r w:rsidRPr="00C7013B">
              <w:rPr>
                <w:lang w:val="es-ES_tradnl"/>
              </w:rPr>
              <w:t xml:space="preserve">c) </w:t>
            </w:r>
            <w:r w:rsidRPr="00C7013B">
              <w:rPr>
                <w:lang w:val="es-ES_tradnl"/>
              </w:rPr>
              <w:tab/>
              <w:t>que se pongan a disposición de los trabajadores trajes de trabajo o de protección apropiados; que los mencionados trajes de trabajo o de protección</w:t>
            </w:r>
            <w:r w:rsidRPr="00C7013B">
              <w:rPr>
                <w:lang w:val="es-ES_tradnl"/>
              </w:rPr>
              <w:t xml:space="preserve"> no salgan de la empresa; podrán, no obstante, ser lavados en las lavanderías equipadas para este género de operaciones, situadas fuera de la empresa, siempre que esta no proceda directamente a la limpieza; en este caso el transporte de ropa se efectuará e</w:t>
            </w:r>
            <w:r w:rsidRPr="00C7013B">
              <w:rPr>
                <w:lang w:val="es-ES_tradnl"/>
              </w:rPr>
              <w:t>n recipientes cerrados;</w:t>
            </w:r>
          </w:p>
        </w:tc>
        <w:tc>
          <w:tcPr>
            <w:tcW w:w="4876" w:type="dxa"/>
            <w:hideMark/>
          </w:tcPr>
          <w:p w:rsidR="00F55808" w:rsidRPr="00C7013B" w:rsidRDefault="00F7315F" w:rsidP="00DD4869">
            <w:pPr>
              <w:pStyle w:val="Normal6"/>
              <w:rPr>
                <w:szCs w:val="24"/>
                <w:lang w:val="es-ES_tradnl"/>
              </w:rPr>
            </w:pPr>
            <w:r w:rsidRPr="00C7013B">
              <w:rPr>
                <w:lang w:val="es-ES_tradnl"/>
              </w:rPr>
              <w:t>«c)</w:t>
            </w:r>
            <w:r w:rsidRPr="00C7013B">
              <w:rPr>
                <w:lang w:val="es-ES_tradnl"/>
              </w:rPr>
              <w:tab/>
              <w:t xml:space="preserve"> que se pongan a disposición de los trabajadores trajes de trabajo o de protección apropiados</w:t>
            </w:r>
            <w:r w:rsidRPr="00C7013B">
              <w:rPr>
                <w:b/>
                <w:i/>
                <w:lang w:val="es-ES_tradnl"/>
              </w:rPr>
              <w:t>, así como equipo de protección, en especial equipo de protección respiratoria, que esté sujeto a un control de ajuste individual oblig</w:t>
            </w:r>
            <w:r w:rsidRPr="00C7013B">
              <w:rPr>
                <w:b/>
                <w:i/>
                <w:lang w:val="es-ES_tradnl"/>
              </w:rPr>
              <w:t>atorio</w:t>
            </w:r>
            <w:r w:rsidRPr="00C7013B">
              <w:rPr>
                <w:lang w:val="es-ES_tradnl"/>
              </w:rPr>
              <w:t>; que los mencionados trajes de trabajo o de protección no salgan de la empresa; podrán, no obstante, ser lavados en las lavanderías equipadas para este género de operaciones, situadas fuera de la empresa, siempre que esta no proceda directamente a l</w:t>
            </w:r>
            <w:r w:rsidRPr="00C7013B">
              <w:rPr>
                <w:lang w:val="es-ES_tradnl"/>
              </w:rPr>
              <w:t>a limpieza; en este caso el transporte de ropa se efectuará en recipientes cerrados;».</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 del artículo 16 de la Directiva 2009/148/CE.)</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 xml:space="preserve">Es importante que los </w:t>
      </w:r>
      <w:r w:rsidRPr="00C7013B">
        <w:rPr>
          <w:lang w:val="es-ES_tradnl"/>
        </w:rPr>
        <w:t>trabajadores que lleven equipos de protección individual, como equipos respiratorios, se sometan a un control de ajuste obligatorio para garantizar una protección adecuada y que se establezcan pausas periódicas para los trabajadores que utilicen protección</w:t>
      </w:r>
      <w:r w:rsidRPr="00C7013B">
        <w:rPr>
          <w:lang w:val="es-ES_tradnl"/>
        </w:rPr>
        <w:t xml:space="preserve"> respiratoria. También se requiere un procedimiento de descontaminación para evitar la exposición secundaria al amianto.</w:t>
      </w:r>
    </w:p>
    <w:p w:rsidR="00F55808" w:rsidRPr="00C7013B" w:rsidRDefault="00F7315F" w:rsidP="00F55808">
      <w:r w:rsidRPr="00C7013B">
        <w:rPr>
          <w:rStyle w:val="HideTWBExt"/>
        </w:rPr>
        <w:t>&lt;/Amend&gt;</w:t>
      </w:r>
    </w:p>
    <w:p w:rsidR="001052C2" w:rsidRPr="00C7013B" w:rsidRDefault="00F7315F" w:rsidP="001052C2">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39</w:t>
      </w:r>
      <w:r w:rsidRPr="00C7013B">
        <w:rPr>
          <w:rStyle w:val="HideTWBExt"/>
          <w:b w:val="0"/>
          <w:lang w:val="es-ES_tradnl"/>
        </w:rPr>
        <w:t>&lt;/NumAm&gt;</w:t>
      </w:r>
    </w:p>
    <w:p w:rsidR="001052C2" w:rsidRPr="00C7013B" w:rsidRDefault="00F7315F" w:rsidP="001052C2">
      <w:pPr>
        <w:pStyle w:val="NormalBold12b"/>
        <w:keepNext/>
      </w:pPr>
      <w:r w:rsidRPr="00C7013B">
        <w:rPr>
          <w:rStyle w:val="HideTWBExt"/>
          <w:b w:val="0"/>
        </w:rPr>
        <w:t>&lt;DocAmend&gt;</w:t>
      </w:r>
      <w:r w:rsidRPr="00C7013B">
        <w:t>Propuesta de Reglamento</w:t>
      </w:r>
      <w:r w:rsidRPr="00C7013B">
        <w:rPr>
          <w:rStyle w:val="HideTWBExt"/>
          <w:b w:val="0"/>
        </w:rPr>
        <w:t>&lt;/DocAmend&gt;</w:t>
      </w:r>
    </w:p>
    <w:p w:rsidR="001052C2" w:rsidRPr="00C7013B" w:rsidRDefault="00F7315F" w:rsidP="001052C2">
      <w:pPr>
        <w:pStyle w:val="NormalBold"/>
      </w:pPr>
      <w:r w:rsidRPr="00C7013B">
        <w:rPr>
          <w:rStyle w:val="HideTWBExt"/>
          <w:b w:val="0"/>
        </w:rPr>
        <w:t>&lt;Article&gt;</w:t>
      </w:r>
      <w:r w:rsidRPr="00C7013B">
        <w:t xml:space="preserve">Artículo 1 – apartado 1 – punto 6 </w:t>
      </w:r>
      <w:r w:rsidRPr="00C7013B">
        <w:rPr>
          <w:i/>
          <w:iCs/>
        </w:rPr>
        <w:t>dec</w:t>
      </w:r>
      <w:r w:rsidRPr="00C7013B">
        <w:rPr>
          <w:i/>
          <w:iCs/>
        </w:rPr>
        <w:t>ies</w:t>
      </w:r>
      <w:r w:rsidRPr="00C7013B">
        <w:t xml:space="preserve"> (nuevo)</w:t>
      </w:r>
      <w:r w:rsidRPr="00C7013B">
        <w:rPr>
          <w:rStyle w:val="HideTWBExt"/>
          <w:b w:val="0"/>
        </w:rPr>
        <w:t>&lt;/Article&gt;</w:t>
      </w:r>
    </w:p>
    <w:p w:rsidR="001052C2" w:rsidRPr="00C7013B" w:rsidRDefault="00F7315F" w:rsidP="001052C2">
      <w:pPr>
        <w:keepNext/>
      </w:pPr>
      <w:r w:rsidRPr="00C7013B">
        <w:rPr>
          <w:rStyle w:val="HideTWBExt"/>
        </w:rPr>
        <w:t>&lt;DocAmend2&gt;</w:t>
      </w:r>
      <w:r w:rsidRPr="00C7013B">
        <w:t>Directiva 2009/148/CE</w:t>
      </w:r>
      <w:r w:rsidRPr="00C7013B">
        <w:rPr>
          <w:rStyle w:val="HideTWBExt"/>
        </w:rPr>
        <w:t>&lt;/DocAmend2&gt;</w:t>
      </w:r>
    </w:p>
    <w:p w:rsidR="001052C2" w:rsidRPr="00C7013B" w:rsidRDefault="00F7315F" w:rsidP="001052C2">
      <w:r w:rsidRPr="00C7013B">
        <w:rPr>
          <w:rStyle w:val="HideTWBExt"/>
        </w:rPr>
        <w:t>&lt;Article2&gt;</w:t>
      </w:r>
      <w:r w:rsidRPr="00C7013B">
        <w:t xml:space="preserve">Artículo 16 – apartado 1 – letra c </w:t>
      </w:r>
      <w:r w:rsidRPr="00C7013B">
        <w:rPr>
          <w:i/>
          <w:iCs/>
        </w:rPr>
        <w:t>bis</w:t>
      </w:r>
      <w:r w:rsidRPr="00C7013B">
        <w:t xml:space="preserve"> (nueva)</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B0195">
        <w:trPr>
          <w:jc w:val="center"/>
        </w:trPr>
        <w:tc>
          <w:tcPr>
            <w:tcW w:w="9752" w:type="dxa"/>
            <w:gridSpan w:val="2"/>
          </w:tcPr>
          <w:p w:rsidR="001052C2" w:rsidRPr="00C7013B" w:rsidRDefault="001052C2" w:rsidP="00FB0195">
            <w:pPr>
              <w:keepNext/>
            </w:pPr>
          </w:p>
        </w:tc>
      </w:tr>
      <w:tr w:rsidR="005108BC" w:rsidRPr="00C7013B" w:rsidTr="00FB0195">
        <w:trPr>
          <w:jc w:val="center"/>
        </w:trPr>
        <w:tc>
          <w:tcPr>
            <w:tcW w:w="4876" w:type="dxa"/>
            <w:hideMark/>
          </w:tcPr>
          <w:p w:rsidR="001052C2" w:rsidRPr="00C7013B" w:rsidRDefault="00F7315F" w:rsidP="00FB0195">
            <w:pPr>
              <w:pStyle w:val="ColumnHeading"/>
              <w:keepNext/>
              <w:rPr>
                <w:lang w:val="es-ES_tradnl"/>
              </w:rPr>
            </w:pPr>
            <w:r w:rsidRPr="00C7013B">
              <w:rPr>
                <w:lang w:val="es-ES_tradnl"/>
              </w:rPr>
              <w:t>Texto en vigor</w:t>
            </w:r>
          </w:p>
        </w:tc>
        <w:tc>
          <w:tcPr>
            <w:tcW w:w="4876" w:type="dxa"/>
            <w:hideMark/>
          </w:tcPr>
          <w:p w:rsidR="001052C2" w:rsidRPr="00C7013B" w:rsidRDefault="00F7315F" w:rsidP="00FB0195">
            <w:pPr>
              <w:pStyle w:val="ColumnHeading"/>
              <w:keepNext/>
              <w:rPr>
                <w:lang w:val="es-ES_tradnl"/>
              </w:rPr>
            </w:pPr>
            <w:r w:rsidRPr="00C7013B">
              <w:rPr>
                <w:lang w:val="es-ES_tradnl"/>
              </w:rPr>
              <w:t>Enmienda</w:t>
            </w:r>
          </w:p>
        </w:tc>
      </w:tr>
      <w:tr w:rsidR="005108BC" w:rsidRPr="00C7013B" w:rsidTr="00FB0195">
        <w:trPr>
          <w:jc w:val="center"/>
        </w:trPr>
        <w:tc>
          <w:tcPr>
            <w:tcW w:w="4876" w:type="dxa"/>
          </w:tcPr>
          <w:p w:rsidR="001052C2" w:rsidRPr="00C7013B" w:rsidRDefault="001052C2" w:rsidP="00FB0195">
            <w:pPr>
              <w:pStyle w:val="Normal6"/>
              <w:rPr>
                <w:lang w:val="es-ES_tradnl"/>
              </w:rPr>
            </w:pPr>
          </w:p>
        </w:tc>
        <w:tc>
          <w:tcPr>
            <w:tcW w:w="4876" w:type="dxa"/>
            <w:hideMark/>
          </w:tcPr>
          <w:p w:rsidR="001052C2" w:rsidRPr="00C7013B" w:rsidRDefault="00F7315F" w:rsidP="00BA3A66">
            <w:pPr>
              <w:pStyle w:val="Normal6"/>
              <w:rPr>
                <w:szCs w:val="24"/>
                <w:lang w:val="es-ES_tradnl"/>
              </w:rPr>
            </w:pPr>
            <w:r w:rsidRPr="00C7013B">
              <w:rPr>
                <w:b/>
                <w:i/>
                <w:lang w:val="es-ES_tradnl"/>
              </w:rPr>
              <w:t>6 decies)</w:t>
            </w:r>
            <w:r w:rsidRPr="00C7013B">
              <w:rPr>
                <w:b/>
                <w:i/>
                <w:lang w:val="es-ES_tradnl"/>
              </w:rPr>
              <w:tab/>
              <w:t>En el artículo 16, apartado 1, se inserta la letra siguiente:</w:t>
            </w:r>
          </w:p>
        </w:tc>
      </w:tr>
      <w:tr w:rsidR="005108BC" w:rsidRPr="00C7013B" w:rsidTr="00FB0195">
        <w:trPr>
          <w:jc w:val="center"/>
        </w:trPr>
        <w:tc>
          <w:tcPr>
            <w:tcW w:w="4876" w:type="dxa"/>
            <w:hideMark/>
          </w:tcPr>
          <w:p w:rsidR="001052C2" w:rsidRPr="00C7013B" w:rsidRDefault="001052C2" w:rsidP="00FB0195">
            <w:pPr>
              <w:pStyle w:val="Normal6"/>
              <w:rPr>
                <w:lang w:val="es-ES_tradnl"/>
              </w:rPr>
            </w:pPr>
          </w:p>
        </w:tc>
        <w:tc>
          <w:tcPr>
            <w:tcW w:w="4876" w:type="dxa"/>
            <w:hideMark/>
          </w:tcPr>
          <w:p w:rsidR="001052C2" w:rsidRPr="00C7013B" w:rsidRDefault="00F7315F" w:rsidP="002162AA">
            <w:pPr>
              <w:pStyle w:val="Normal6"/>
              <w:rPr>
                <w:szCs w:val="24"/>
                <w:lang w:val="es-ES_tradnl"/>
              </w:rPr>
            </w:pPr>
            <w:r w:rsidRPr="00C7013B">
              <w:rPr>
                <w:b/>
                <w:i/>
                <w:lang w:val="es-ES_tradnl"/>
              </w:rPr>
              <w:t xml:space="preserve">«c bis) </w:t>
            </w:r>
            <w:r w:rsidRPr="00C7013B">
              <w:rPr>
                <w:b/>
                <w:i/>
                <w:lang w:val="es-ES_tradnl"/>
              </w:rPr>
              <w:tab/>
              <w:t xml:space="preserve">que se </w:t>
            </w:r>
            <w:r w:rsidRPr="00C7013B">
              <w:rPr>
                <w:b/>
                <w:i/>
                <w:lang w:val="es-ES_tradnl"/>
              </w:rPr>
              <w:t>prevean descansos obligatorios periódicos con tiempo suficiente de reposo para los trabajadores que lleven equipos respiratorios;».</w:t>
            </w:r>
          </w:p>
        </w:tc>
      </w:tr>
    </w:tbl>
    <w:p w:rsidR="001052C2" w:rsidRPr="00C7013B" w:rsidRDefault="00F7315F" w:rsidP="001052C2">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1052C2" w:rsidRPr="00C7013B" w:rsidRDefault="00F7315F" w:rsidP="001052C2">
      <w:pPr>
        <w:pStyle w:val="CrossRef"/>
        <w:rPr>
          <w:lang w:val="es-ES_tradnl"/>
        </w:rPr>
      </w:pPr>
      <w:r w:rsidRPr="00C7013B">
        <w:rPr>
          <w:lang w:val="es-ES_tradnl"/>
        </w:rPr>
        <w:t>(Véase la redacción del artículo 16 de la Directiva 2009/148/CE.)</w:t>
      </w:r>
    </w:p>
    <w:p w:rsidR="001052C2" w:rsidRPr="00C7013B" w:rsidRDefault="00F7315F" w:rsidP="001052C2">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1052C2" w:rsidRPr="00C7013B" w:rsidRDefault="00F7315F" w:rsidP="001052C2">
      <w:pPr>
        <w:pStyle w:val="Normal12Italic"/>
        <w:rPr>
          <w:noProof w:val="0"/>
          <w:lang w:val="es-ES_tradnl"/>
        </w:rPr>
      </w:pPr>
      <w:r w:rsidRPr="00C7013B">
        <w:rPr>
          <w:lang w:val="es-ES_tradnl"/>
        </w:rPr>
        <w:t>Es importante que los trabajadores que lleven equipos de protección individual, como equipos respiratorios, se sometan a un control de ajuste obligatorio para garantizar una protección adecuada y que se establezcan pausas periódicas para los t</w:t>
      </w:r>
      <w:r w:rsidRPr="00C7013B">
        <w:rPr>
          <w:lang w:val="es-ES_tradnl"/>
        </w:rPr>
        <w:t>rabajadores que utilicen protección respiratoria. También se requiere un procedimiento de descontaminación para evitar la exposición secundaria al amianto.</w:t>
      </w:r>
    </w:p>
    <w:p w:rsidR="001052C2" w:rsidRPr="00C7013B" w:rsidRDefault="00F7315F" w:rsidP="001052C2">
      <w:r w:rsidRPr="00C7013B">
        <w:rPr>
          <w:rStyle w:val="HideTWBExt"/>
        </w:rPr>
        <w:t>&lt;/Amend&gt;</w:t>
      </w:r>
    </w:p>
    <w:p w:rsidR="001052C2" w:rsidRPr="00C7013B" w:rsidRDefault="00F7315F" w:rsidP="001052C2">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40</w:t>
      </w:r>
      <w:r w:rsidRPr="00C7013B">
        <w:rPr>
          <w:rStyle w:val="HideTWBExt"/>
          <w:b w:val="0"/>
          <w:lang w:val="es-ES_tradnl"/>
        </w:rPr>
        <w:t>&lt;/NumAm&gt;</w:t>
      </w:r>
    </w:p>
    <w:p w:rsidR="001052C2" w:rsidRPr="00C7013B" w:rsidRDefault="00F7315F" w:rsidP="001052C2">
      <w:pPr>
        <w:pStyle w:val="NormalBold12b"/>
        <w:keepNext/>
      </w:pPr>
      <w:r w:rsidRPr="00C7013B">
        <w:rPr>
          <w:rStyle w:val="HideTWBExt"/>
          <w:b w:val="0"/>
        </w:rPr>
        <w:t>&lt;DocAmend&gt;</w:t>
      </w:r>
      <w:r w:rsidRPr="00C7013B">
        <w:t>Propuesta de Reglamento</w:t>
      </w:r>
      <w:r w:rsidRPr="00C7013B">
        <w:rPr>
          <w:rStyle w:val="HideTWBExt"/>
          <w:b w:val="0"/>
        </w:rPr>
        <w:t>&lt;/DocAmend&gt;</w:t>
      </w:r>
    </w:p>
    <w:p w:rsidR="001052C2" w:rsidRPr="00C7013B" w:rsidRDefault="00F7315F" w:rsidP="001052C2">
      <w:pPr>
        <w:pStyle w:val="NormalBold"/>
      </w:pPr>
      <w:r w:rsidRPr="00C7013B">
        <w:rPr>
          <w:rStyle w:val="HideTWBExt"/>
          <w:b w:val="0"/>
        </w:rPr>
        <w:t>&lt;Article&gt;</w:t>
      </w:r>
      <w:r w:rsidRPr="00C7013B">
        <w:t>Ar</w:t>
      </w:r>
      <w:r w:rsidRPr="00C7013B">
        <w:t xml:space="preserve">tículo 1 – apartado 1 – punto 6 </w:t>
      </w:r>
      <w:r w:rsidRPr="00C7013B">
        <w:rPr>
          <w:i/>
          <w:iCs/>
        </w:rPr>
        <w:t>undecies</w:t>
      </w:r>
      <w:r w:rsidRPr="00C7013B">
        <w:t xml:space="preserve"> (nuevo)</w:t>
      </w:r>
      <w:r w:rsidRPr="00C7013B">
        <w:rPr>
          <w:rStyle w:val="HideTWBExt"/>
          <w:b w:val="0"/>
        </w:rPr>
        <w:t>&lt;/Article&gt;</w:t>
      </w:r>
    </w:p>
    <w:p w:rsidR="001052C2" w:rsidRPr="00C7013B" w:rsidRDefault="00F7315F" w:rsidP="001052C2">
      <w:pPr>
        <w:keepNext/>
      </w:pPr>
      <w:r w:rsidRPr="00C7013B">
        <w:rPr>
          <w:rStyle w:val="HideTWBExt"/>
        </w:rPr>
        <w:t>&lt;DocAmend2&gt;</w:t>
      </w:r>
      <w:r w:rsidRPr="00C7013B">
        <w:t>Directiva 2009/148/CE</w:t>
      </w:r>
      <w:r w:rsidRPr="00C7013B">
        <w:rPr>
          <w:rStyle w:val="HideTWBExt"/>
        </w:rPr>
        <w:t>&lt;/DocAmend2&gt;</w:t>
      </w:r>
    </w:p>
    <w:p w:rsidR="001052C2" w:rsidRPr="00C7013B" w:rsidRDefault="00F7315F" w:rsidP="001052C2">
      <w:r w:rsidRPr="00C7013B">
        <w:rPr>
          <w:rStyle w:val="HideTWBExt"/>
        </w:rPr>
        <w:t>&lt;Article2&gt;</w:t>
      </w:r>
      <w:r w:rsidRPr="00C7013B">
        <w:t>Artículo 16 – apartado 1 – letra e</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B0195">
        <w:trPr>
          <w:jc w:val="center"/>
        </w:trPr>
        <w:tc>
          <w:tcPr>
            <w:tcW w:w="9752" w:type="dxa"/>
            <w:gridSpan w:val="2"/>
          </w:tcPr>
          <w:p w:rsidR="001052C2" w:rsidRPr="00C7013B" w:rsidRDefault="001052C2" w:rsidP="00FB0195">
            <w:pPr>
              <w:keepNext/>
            </w:pPr>
          </w:p>
        </w:tc>
      </w:tr>
      <w:tr w:rsidR="005108BC" w:rsidRPr="00C7013B" w:rsidTr="00FB0195">
        <w:trPr>
          <w:jc w:val="center"/>
        </w:trPr>
        <w:tc>
          <w:tcPr>
            <w:tcW w:w="4876" w:type="dxa"/>
            <w:hideMark/>
          </w:tcPr>
          <w:p w:rsidR="001052C2" w:rsidRPr="00C7013B" w:rsidRDefault="00F7315F" w:rsidP="00FB0195">
            <w:pPr>
              <w:pStyle w:val="ColumnHeading"/>
              <w:keepNext/>
              <w:rPr>
                <w:lang w:val="es-ES_tradnl"/>
              </w:rPr>
            </w:pPr>
            <w:r w:rsidRPr="00C7013B">
              <w:rPr>
                <w:lang w:val="es-ES_tradnl"/>
              </w:rPr>
              <w:t>Texto en vigor</w:t>
            </w:r>
          </w:p>
        </w:tc>
        <w:tc>
          <w:tcPr>
            <w:tcW w:w="4876" w:type="dxa"/>
            <w:hideMark/>
          </w:tcPr>
          <w:p w:rsidR="001052C2" w:rsidRPr="00C7013B" w:rsidRDefault="00F7315F" w:rsidP="00FB0195">
            <w:pPr>
              <w:pStyle w:val="ColumnHeading"/>
              <w:keepNext/>
              <w:rPr>
                <w:lang w:val="es-ES_tradnl"/>
              </w:rPr>
            </w:pPr>
            <w:r w:rsidRPr="00C7013B">
              <w:rPr>
                <w:lang w:val="es-ES_tradnl"/>
              </w:rPr>
              <w:t>Enmienda</w:t>
            </w:r>
          </w:p>
        </w:tc>
      </w:tr>
      <w:tr w:rsidR="005108BC" w:rsidRPr="00C7013B" w:rsidTr="00FB0195">
        <w:trPr>
          <w:jc w:val="center"/>
        </w:trPr>
        <w:tc>
          <w:tcPr>
            <w:tcW w:w="4876" w:type="dxa"/>
          </w:tcPr>
          <w:p w:rsidR="001052C2" w:rsidRPr="00C7013B" w:rsidRDefault="001052C2" w:rsidP="00FB0195">
            <w:pPr>
              <w:pStyle w:val="Normal6"/>
              <w:rPr>
                <w:lang w:val="es-ES_tradnl"/>
              </w:rPr>
            </w:pPr>
          </w:p>
        </w:tc>
        <w:tc>
          <w:tcPr>
            <w:tcW w:w="4876" w:type="dxa"/>
            <w:hideMark/>
          </w:tcPr>
          <w:p w:rsidR="001052C2" w:rsidRPr="00C7013B" w:rsidRDefault="00F7315F" w:rsidP="00BA3A66">
            <w:pPr>
              <w:pStyle w:val="Normal6"/>
              <w:rPr>
                <w:szCs w:val="24"/>
                <w:lang w:val="es-ES_tradnl"/>
              </w:rPr>
            </w:pPr>
            <w:r w:rsidRPr="00C7013B">
              <w:rPr>
                <w:b/>
                <w:i/>
                <w:lang w:val="es-ES_tradnl"/>
              </w:rPr>
              <w:t>6 undecies)</w:t>
            </w:r>
            <w:r w:rsidRPr="00C7013B">
              <w:rPr>
                <w:b/>
                <w:i/>
                <w:lang w:val="es-ES_tradnl"/>
              </w:rPr>
              <w:tab/>
              <w:t xml:space="preserve">En el artículo 16, apartado 1, la letra e) se sustituye </w:t>
            </w:r>
            <w:r w:rsidRPr="00C7013B">
              <w:rPr>
                <w:b/>
                <w:i/>
                <w:lang w:val="es-ES_tradnl"/>
              </w:rPr>
              <w:t>por el texto siguiente:</w:t>
            </w:r>
          </w:p>
        </w:tc>
      </w:tr>
      <w:tr w:rsidR="005108BC" w:rsidRPr="00C7013B" w:rsidTr="00FB0195">
        <w:trPr>
          <w:jc w:val="center"/>
        </w:trPr>
        <w:tc>
          <w:tcPr>
            <w:tcW w:w="4876" w:type="dxa"/>
            <w:hideMark/>
          </w:tcPr>
          <w:p w:rsidR="001052C2" w:rsidRPr="00C7013B" w:rsidRDefault="00F7315F" w:rsidP="00FB0195">
            <w:pPr>
              <w:pStyle w:val="Normal6"/>
              <w:rPr>
                <w:lang w:val="es-ES_tradnl"/>
              </w:rPr>
            </w:pPr>
            <w:r w:rsidRPr="00C7013B">
              <w:rPr>
                <w:lang w:val="es-ES_tradnl"/>
              </w:rPr>
              <w:t xml:space="preserve">e) </w:t>
            </w:r>
            <w:r w:rsidRPr="00C7013B">
              <w:rPr>
                <w:lang w:val="es-ES_tradnl"/>
              </w:rPr>
              <w:tab/>
              <w:t>que se pongan a disposición de los trabajadores instalaciones sanitarias apropiadas y adecuadas, incluyendo duchas en caso de operaciones polvorientas;</w:t>
            </w:r>
          </w:p>
        </w:tc>
        <w:tc>
          <w:tcPr>
            <w:tcW w:w="4876" w:type="dxa"/>
            <w:hideMark/>
          </w:tcPr>
          <w:p w:rsidR="001052C2" w:rsidRPr="00C7013B" w:rsidRDefault="00F7315F" w:rsidP="00FB0195">
            <w:pPr>
              <w:pStyle w:val="Normal6"/>
              <w:rPr>
                <w:szCs w:val="24"/>
                <w:lang w:val="es-ES_tradnl"/>
              </w:rPr>
            </w:pPr>
            <w:r w:rsidRPr="00C7013B">
              <w:rPr>
                <w:lang w:val="es-ES_tradnl"/>
              </w:rPr>
              <w:t xml:space="preserve">«e) </w:t>
            </w:r>
            <w:r w:rsidRPr="00C7013B">
              <w:rPr>
                <w:lang w:val="es-ES_tradnl"/>
              </w:rPr>
              <w:tab/>
              <w:t xml:space="preserve">que se pongan a disposición de los trabajadores instalaciones </w:t>
            </w:r>
            <w:r w:rsidRPr="00C7013B">
              <w:rPr>
                <w:lang w:val="es-ES_tradnl"/>
              </w:rPr>
              <w:t>sanitarias apropiadas y adecuadas, incluyendo duchas en caso de operaciones polvorientas</w:t>
            </w:r>
            <w:r w:rsidRPr="00C7013B">
              <w:rPr>
                <w:b/>
                <w:i/>
                <w:lang w:val="es-ES_tradnl"/>
              </w:rPr>
              <w:t>, y que se sometan a un procedimiento obligatorio de descontaminación</w:t>
            </w:r>
            <w:r w:rsidRPr="00C7013B">
              <w:rPr>
                <w:lang w:val="es-ES_tradnl"/>
              </w:rPr>
              <w:t>;»;</w:t>
            </w:r>
          </w:p>
        </w:tc>
      </w:tr>
    </w:tbl>
    <w:p w:rsidR="001052C2" w:rsidRPr="00C7013B" w:rsidRDefault="00F7315F" w:rsidP="001052C2">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1052C2" w:rsidRPr="00C7013B" w:rsidRDefault="00F7315F" w:rsidP="001052C2">
      <w:pPr>
        <w:pStyle w:val="CrossRef"/>
        <w:rPr>
          <w:lang w:val="es-ES_tradnl"/>
        </w:rPr>
      </w:pPr>
      <w:r w:rsidRPr="00C7013B">
        <w:rPr>
          <w:lang w:val="es-ES_tradnl"/>
        </w:rPr>
        <w:t xml:space="preserve">(Véase la redacción del artículo 16 de la Directiva </w:t>
      </w:r>
      <w:r w:rsidRPr="00C7013B">
        <w:rPr>
          <w:lang w:val="es-ES_tradnl"/>
        </w:rPr>
        <w:t>2009/148/CE.)</w:t>
      </w:r>
    </w:p>
    <w:p w:rsidR="001052C2" w:rsidRPr="00C7013B" w:rsidRDefault="00F7315F" w:rsidP="001052C2">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1052C2" w:rsidRPr="00C7013B" w:rsidRDefault="00F7315F" w:rsidP="001052C2">
      <w:pPr>
        <w:pStyle w:val="Normal12Italic"/>
        <w:rPr>
          <w:noProof w:val="0"/>
          <w:lang w:val="es-ES_tradnl"/>
        </w:rPr>
      </w:pPr>
      <w:r w:rsidRPr="00C7013B">
        <w:rPr>
          <w:lang w:val="es-ES_tradnl"/>
        </w:rPr>
        <w:t>Es importante que los trabajadores que lleven equipos de protección individual, como equipos respiratorios, se sometan a un control de ajuste obligatorio para garantizar una protección adecuada y que se es</w:t>
      </w:r>
      <w:r w:rsidRPr="00C7013B">
        <w:rPr>
          <w:lang w:val="es-ES_tradnl"/>
        </w:rPr>
        <w:t>tablezcan pausas periódicas para los trabajadores que utilicen protección respiratoria. También se requiere un procedimiento de descontaminación para evitar la exposición secundaria al amianto.</w:t>
      </w:r>
    </w:p>
    <w:p w:rsidR="001052C2" w:rsidRPr="00C7013B" w:rsidRDefault="00F7315F" w:rsidP="001052C2">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41</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w:t>
      </w:r>
      <w:r w:rsidRPr="00C7013B">
        <w: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6 </w:t>
      </w:r>
      <w:r w:rsidRPr="00C7013B">
        <w:rPr>
          <w:i/>
          <w:iCs/>
        </w:rPr>
        <w:t>duodecies</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 xml:space="preserve">Artículo 18 </w:t>
      </w:r>
      <w:r w:rsidRPr="00C7013B">
        <w:rPr>
          <w:i/>
          <w:iCs/>
        </w:rPr>
        <w:t>ter</w:t>
      </w:r>
      <w:r w:rsidRPr="00C7013B">
        <w:t xml:space="preserve"> </w:t>
      </w:r>
      <w:r w:rsidRPr="00C7013B">
        <w:rPr>
          <w:i/>
          <w:iCs/>
        </w:rPr>
        <w:t>bis</w:t>
      </w:r>
      <w:r w:rsidRPr="00C7013B">
        <w:t xml:space="preserve"> (nuevo)</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A84700">
        <w:trPr>
          <w:jc w:val="center"/>
        </w:trPr>
        <w:tc>
          <w:tcPr>
            <w:tcW w:w="9752" w:type="dxa"/>
            <w:gridSpan w:val="2"/>
          </w:tcPr>
          <w:p w:rsidR="00F55808" w:rsidRPr="00C7013B" w:rsidRDefault="00F55808">
            <w:pPr>
              <w:keepNext/>
            </w:pPr>
          </w:p>
        </w:tc>
      </w:tr>
      <w:tr w:rsidR="005108BC" w:rsidRPr="00C7013B" w:rsidTr="00A84700">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A84700">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381562">
            <w:pPr>
              <w:pStyle w:val="Normal6"/>
              <w:rPr>
                <w:szCs w:val="24"/>
                <w:lang w:val="es-ES_tradnl"/>
              </w:rPr>
            </w:pPr>
            <w:r w:rsidRPr="00C7013B">
              <w:rPr>
                <w:b/>
                <w:i/>
                <w:lang w:val="es-ES_tradnl"/>
              </w:rPr>
              <w:t>5 duodecies)</w:t>
            </w:r>
            <w:r w:rsidRPr="00C7013B">
              <w:rPr>
                <w:b/>
                <w:i/>
                <w:lang w:val="es-ES_tradnl"/>
              </w:rPr>
              <w:tab/>
              <w:t xml:space="preserve">Se añade el </w:t>
            </w:r>
            <w:r w:rsidRPr="00C7013B">
              <w:rPr>
                <w:b/>
                <w:i/>
                <w:lang w:val="es-ES_tradnl"/>
              </w:rPr>
              <w:t>artículo siguiente:</w:t>
            </w:r>
          </w:p>
        </w:tc>
      </w:tr>
      <w:tr w:rsidR="005108BC" w:rsidRPr="00C7013B" w:rsidTr="00A84700">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A84700">
            <w:pPr>
              <w:pStyle w:val="Normal6"/>
              <w:jc w:val="center"/>
              <w:rPr>
                <w:szCs w:val="24"/>
                <w:lang w:val="es-ES_tradnl"/>
              </w:rPr>
            </w:pPr>
            <w:r w:rsidRPr="00C7013B">
              <w:rPr>
                <w:b/>
                <w:i/>
                <w:lang w:val="es-ES_tradnl"/>
              </w:rPr>
              <w:t>«Artículo 18 ter bis</w:t>
            </w:r>
          </w:p>
        </w:tc>
      </w:tr>
      <w:tr w:rsidR="005108BC" w:rsidRPr="00C7013B" w:rsidTr="00A84700">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FD3873">
            <w:pPr>
              <w:pStyle w:val="Normal6"/>
              <w:rPr>
                <w:szCs w:val="24"/>
                <w:lang w:val="es-ES_tradnl"/>
              </w:rPr>
            </w:pPr>
            <w:r w:rsidRPr="00C7013B">
              <w:rPr>
                <w:b/>
                <w:i/>
                <w:lang w:val="es-ES_tradnl"/>
              </w:rPr>
              <w:t xml:space="preserve">1. </w:t>
            </w:r>
            <w:r w:rsidRPr="00C7013B">
              <w:rPr>
                <w:b/>
                <w:i/>
                <w:lang w:val="es-ES_tradnl"/>
              </w:rPr>
              <w:tab/>
              <w:t>A más tardar el... [un año después de la entrada en vigor de la presente Directiva de modificación], la Comisión, en cooperación con el Comité Consultivo para la Seguridad y la Salud en el Trabajo, elaborará</w:t>
            </w:r>
            <w:r w:rsidRPr="00C7013B">
              <w:rPr>
                <w:b/>
                <w:i/>
                <w:lang w:val="es-ES_tradnl"/>
              </w:rPr>
              <w:t xml:space="preserve"> orientaciones destinadas a apoyar la aplicación de la presente Directiva. Dichas orientaciones incluirán, en su caso, respuestas específicas del sector.</w:t>
            </w:r>
          </w:p>
        </w:tc>
      </w:tr>
      <w:tr w:rsidR="005108BC" w:rsidRPr="00C7013B" w:rsidTr="00A84700">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8513AD">
            <w:pPr>
              <w:pStyle w:val="Normal6"/>
              <w:rPr>
                <w:szCs w:val="24"/>
                <w:lang w:val="es-ES_tradnl"/>
              </w:rPr>
            </w:pPr>
            <w:r w:rsidRPr="00C7013B">
              <w:rPr>
                <w:b/>
                <w:i/>
                <w:lang w:val="es-ES_tradnl"/>
              </w:rPr>
              <w:t xml:space="preserve">2. </w:t>
            </w:r>
            <w:r w:rsidRPr="00C7013B">
              <w:rPr>
                <w:b/>
                <w:i/>
                <w:lang w:val="es-ES_tradnl"/>
              </w:rPr>
              <w:tab/>
              <w:t xml:space="preserve">A más tardar el... [tres años después de la entrada en vigor de la presente Directiva de </w:t>
            </w:r>
            <w:r w:rsidRPr="00C7013B">
              <w:rPr>
                <w:b/>
                <w:i/>
                <w:lang w:val="es-ES_tradnl"/>
              </w:rPr>
              <w:t xml:space="preserve">modificación], la Comisión iniciará el proceso de consulta para actualizar los silicatos fibrosos incluidos en el ámbito de aplicación de la presente Directiva y, en ese contexto, evaluará la inclusión de la riebeckita, winchita, richterita, fluoroedenita </w:t>
            </w:r>
            <w:r w:rsidRPr="00C7013B">
              <w:rPr>
                <w:b/>
                <w:i/>
                <w:lang w:val="es-ES_tradnl"/>
              </w:rPr>
              <w:t>o erionita. Previa consulta a los interlocutores sociales, la Comisión propondrá, cuando corresponda, las modificaciones necesarias a la presente Directiva en una propuesta legislativa.</w:t>
            </w:r>
          </w:p>
        </w:tc>
      </w:tr>
      <w:tr w:rsidR="005108BC" w:rsidRPr="00C7013B" w:rsidTr="00A84700">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381562">
            <w:pPr>
              <w:pStyle w:val="Normal6"/>
              <w:rPr>
                <w:szCs w:val="24"/>
                <w:lang w:val="es-ES_tradnl"/>
              </w:rPr>
            </w:pPr>
            <w:r w:rsidRPr="00C7013B">
              <w:rPr>
                <w:b/>
                <w:i/>
                <w:lang w:val="es-ES_tradnl"/>
              </w:rPr>
              <w:t xml:space="preserve">3. </w:t>
            </w:r>
            <w:r w:rsidRPr="00C7013B">
              <w:rPr>
                <w:b/>
                <w:i/>
                <w:lang w:val="es-ES_tradnl"/>
              </w:rPr>
              <w:tab/>
              <w:t>A más tardar el... [cinco años después de la fecha de entrada en</w:t>
            </w:r>
            <w:r w:rsidRPr="00C7013B">
              <w:rPr>
                <w:b/>
                <w:i/>
                <w:lang w:val="es-ES_tradnl"/>
              </w:rPr>
              <w:t xml:space="preserve"> vigor de la presente Directiva de modificación] y posteriormente cada cinco años, la Comisión, previa consulta a los interlocutores sociales, revisará la situación tecnológica y científica de la tecnología de identificación, medición o alerta del amianto </w:t>
            </w:r>
            <w:r w:rsidRPr="00C7013B">
              <w:rPr>
                <w:b/>
                <w:i/>
                <w:lang w:val="es-ES_tradnl"/>
              </w:rPr>
              <w:t>y formulará orientaciones sobre las ocasiones en que se utilice dicha tecnología para proteger a los trabajadores de la exposición al amianto.».</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Se requiere un esfuerzo constante dirigid</w:t>
      </w:r>
      <w:r w:rsidRPr="00C7013B">
        <w:rPr>
          <w:lang w:val="es-ES_tradnl"/>
        </w:rPr>
        <w:t xml:space="preserve">o a paliar los riesgos relacionados con la exposición a un potente agente carcinógeno como el amianto. Por ello, las disposiciones de la presente Directiva y las orientaciones correspondientes deben actualizarse de forma periódica para tener en cuenta los </w:t>
      </w:r>
      <w:r w:rsidRPr="00C7013B">
        <w:rPr>
          <w:lang w:val="es-ES_tradnl"/>
        </w:rPr>
        <w:t>últimos conocimientos científicos y avances técnicos. El cambio de metodología de la microscopía de contraste de fase a la microscopía electrónica de transmisión permitiría también diferenciar entre los distintos tipos de fibras y evaluar la oportunidad de</w:t>
      </w:r>
      <w:r w:rsidRPr="00C7013B">
        <w:rPr>
          <w:lang w:val="es-ES_tradnl"/>
        </w:rPr>
        <w:t xml:space="preserve"> actualizar los silicatos fibrosos dentro del ámbito de aplicación de la presente Directiva, si corresponde.</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42</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7 </w:t>
      </w:r>
      <w:r w:rsidRPr="00C7013B">
        <w:rPr>
          <w:i/>
          <w:iCs/>
        </w:rPr>
        <w:t>bis</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Artículo 21 – apartado 1</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DD7EAA">
        <w:trPr>
          <w:jc w:val="center"/>
        </w:trPr>
        <w:tc>
          <w:tcPr>
            <w:tcW w:w="9752" w:type="dxa"/>
            <w:gridSpan w:val="2"/>
          </w:tcPr>
          <w:p w:rsidR="00F55808" w:rsidRPr="00C7013B" w:rsidRDefault="00F55808">
            <w:pPr>
              <w:keepNext/>
            </w:pPr>
          </w:p>
        </w:tc>
      </w:tr>
      <w:tr w:rsidR="005108BC" w:rsidRPr="00C7013B" w:rsidTr="00DD7EAA">
        <w:trPr>
          <w:jc w:val="center"/>
        </w:trPr>
        <w:tc>
          <w:tcPr>
            <w:tcW w:w="4876" w:type="dxa"/>
            <w:hideMark/>
          </w:tcPr>
          <w:p w:rsidR="00F55808" w:rsidRPr="00C7013B" w:rsidRDefault="00F7315F">
            <w:pPr>
              <w:pStyle w:val="ColumnHeading"/>
              <w:keepNext/>
              <w:rPr>
                <w:lang w:val="es-ES_tradnl"/>
              </w:rPr>
            </w:pPr>
            <w:r w:rsidRPr="00C7013B">
              <w:rPr>
                <w:lang w:val="es-ES_tradnl"/>
              </w:rPr>
              <w:t>Texto en 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DD7EAA">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BF0A2A">
            <w:pPr>
              <w:pStyle w:val="Normal6"/>
              <w:rPr>
                <w:szCs w:val="24"/>
                <w:lang w:val="es-ES_tradnl"/>
              </w:rPr>
            </w:pPr>
            <w:r w:rsidRPr="00C7013B">
              <w:rPr>
                <w:b/>
                <w:i/>
                <w:lang w:val="es-ES_tradnl"/>
              </w:rPr>
              <w:t>7 bis)</w:t>
            </w:r>
            <w:r w:rsidRPr="00C7013B">
              <w:rPr>
                <w:b/>
                <w:i/>
                <w:lang w:val="es-ES_tradnl"/>
              </w:rPr>
              <w:tab/>
              <w:t>En el artículo 21, el apartado 1 se sustituye por el texto siguiente:</w:t>
            </w:r>
          </w:p>
        </w:tc>
      </w:tr>
      <w:tr w:rsidR="005108BC" w:rsidRPr="00C7013B" w:rsidTr="00DD7EAA">
        <w:trPr>
          <w:jc w:val="center"/>
        </w:trPr>
        <w:tc>
          <w:tcPr>
            <w:tcW w:w="4876" w:type="dxa"/>
            <w:hideMark/>
          </w:tcPr>
          <w:p w:rsidR="00F55808" w:rsidRPr="00C7013B" w:rsidRDefault="00F7315F">
            <w:pPr>
              <w:pStyle w:val="Normal6"/>
              <w:rPr>
                <w:lang w:val="es-ES_tradnl"/>
              </w:rPr>
            </w:pPr>
            <w:r w:rsidRPr="00C7013B">
              <w:rPr>
                <w:lang w:val="es-ES_tradnl"/>
              </w:rPr>
              <w:t xml:space="preserve">Los Estados miembros tendrán un registro de los casos reconocidos de </w:t>
            </w:r>
            <w:r w:rsidRPr="00C7013B">
              <w:rPr>
                <w:b/>
                <w:i/>
                <w:lang w:val="es-ES_tradnl"/>
              </w:rPr>
              <w:t>asbestosis y mesotelioma</w:t>
            </w:r>
            <w:r w:rsidRPr="00C7013B">
              <w:rPr>
                <w:lang w:val="es-ES_tradnl"/>
              </w:rPr>
              <w:t>.</w:t>
            </w:r>
          </w:p>
        </w:tc>
        <w:tc>
          <w:tcPr>
            <w:tcW w:w="4876" w:type="dxa"/>
            <w:hideMark/>
          </w:tcPr>
          <w:p w:rsidR="00F55808" w:rsidRPr="00C7013B" w:rsidRDefault="00F7315F" w:rsidP="002162AA">
            <w:pPr>
              <w:pStyle w:val="Normal6"/>
              <w:rPr>
                <w:szCs w:val="24"/>
                <w:lang w:val="es-ES_tradnl"/>
              </w:rPr>
            </w:pPr>
            <w:r w:rsidRPr="00C7013B">
              <w:rPr>
                <w:b/>
                <w:i/>
                <w:lang w:val="es-ES_tradnl"/>
              </w:rPr>
              <w:t>«1.</w:t>
            </w:r>
            <w:r w:rsidRPr="00C7013B">
              <w:rPr>
                <w:lang w:val="es-ES_tradnl"/>
              </w:rPr>
              <w:t xml:space="preserve"> </w:t>
            </w:r>
            <w:r w:rsidRPr="00C7013B">
              <w:rPr>
                <w:lang w:val="es-ES_tradnl"/>
              </w:rPr>
              <w:tab/>
              <w:t xml:space="preserve">Los Estados miembros tendrán un registro de los casos reconocidos de </w:t>
            </w:r>
            <w:r w:rsidRPr="00C7013B">
              <w:rPr>
                <w:b/>
                <w:i/>
                <w:lang w:val="es-ES_tradnl"/>
              </w:rPr>
              <w:t>enfermedades profesionales relacionadas con el amianto</w:t>
            </w:r>
            <w:r w:rsidRPr="00C7013B">
              <w:rPr>
                <w:lang w:val="es-ES_tradnl"/>
              </w:rPr>
              <w:t xml:space="preserve">. </w:t>
            </w:r>
            <w:r w:rsidRPr="00C7013B">
              <w:rPr>
                <w:b/>
                <w:i/>
                <w:lang w:val="es-ES_tradnl"/>
              </w:rPr>
              <w:t xml:space="preserve">En el anexo 1 figura una lista </w:t>
            </w:r>
            <w:r w:rsidRPr="00C7013B">
              <w:rPr>
                <w:b/>
                <w:i/>
                <w:lang w:val="es-ES_tradnl"/>
              </w:rPr>
              <w:t>indicativa de las enfermedades que puede causar la exposición al amianto.».</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 del artículo 21 de la Directiva 2009/148/CE.)</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Se propone actualizar, en el anexo 1, la lis</w:t>
      </w:r>
      <w:r w:rsidRPr="00C7013B">
        <w:rPr>
          <w:lang w:val="es-ES_tradnl"/>
        </w:rPr>
        <w:t>ta de enfermedades que, según el nivel de conocimiento actual, pueden originarse por la exposición a las fibras de amianto. Sin perjuicio de las competencias nacionales relativas a la indemnización de las enfermedades profesionales, cuando se demuestre que</w:t>
      </w:r>
      <w:r w:rsidRPr="00C7013B">
        <w:rPr>
          <w:lang w:val="es-ES_tradnl"/>
        </w:rPr>
        <w:t xml:space="preserve"> una enfermedad está relacionada con la exposición profesional al amianto, la información debe utilizarse para completar los registros estadísticos con el fin de garantizar un mejor control epidemiológico y, en última instancia, evaluar la eficiencia de la</w:t>
      </w:r>
      <w:r w:rsidRPr="00C7013B">
        <w:rPr>
          <w:lang w:val="es-ES_tradnl"/>
        </w:rPr>
        <w:t xml:space="preserve"> legislación comunitaria en materia de salud y seguridad en el trabajo.</w:t>
      </w:r>
    </w:p>
    <w:p w:rsidR="00F55808" w:rsidRPr="00C7013B" w:rsidRDefault="00F7315F" w:rsidP="00F55808">
      <w:r w:rsidRPr="00C7013B">
        <w:rPr>
          <w:rStyle w:val="HideTWBExt"/>
        </w:rPr>
        <w:t>&lt;/Amend&gt;</w:t>
      </w:r>
    </w:p>
    <w:p w:rsidR="009A44AC" w:rsidRPr="00C7013B" w:rsidRDefault="00F7315F" w:rsidP="009A44AC">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43</w:t>
      </w:r>
      <w:r w:rsidRPr="00C7013B">
        <w:rPr>
          <w:rStyle w:val="HideTWBExt"/>
          <w:b w:val="0"/>
          <w:lang w:val="es-ES_tradnl"/>
        </w:rPr>
        <w:t>&lt;/NumAm&gt;</w:t>
      </w:r>
    </w:p>
    <w:p w:rsidR="009A44AC" w:rsidRPr="00C7013B" w:rsidRDefault="00F7315F" w:rsidP="009A44AC">
      <w:pPr>
        <w:pStyle w:val="NormalBold12b"/>
        <w:keepNext/>
      </w:pPr>
      <w:r w:rsidRPr="00C7013B">
        <w:rPr>
          <w:rStyle w:val="HideTWBExt"/>
          <w:b w:val="0"/>
        </w:rPr>
        <w:t>&lt;DocAmend&gt;</w:t>
      </w:r>
      <w:r w:rsidRPr="00C7013B">
        <w:t>Propuesta de Reglamento</w:t>
      </w:r>
      <w:r w:rsidRPr="00C7013B">
        <w:rPr>
          <w:rStyle w:val="HideTWBExt"/>
          <w:b w:val="0"/>
        </w:rPr>
        <w:t>&lt;/DocAmend&gt;</w:t>
      </w:r>
    </w:p>
    <w:p w:rsidR="009A44AC" w:rsidRPr="00C7013B" w:rsidRDefault="00F7315F" w:rsidP="009A44AC">
      <w:pPr>
        <w:pStyle w:val="NormalBold"/>
      </w:pPr>
      <w:r w:rsidRPr="00C7013B">
        <w:rPr>
          <w:rStyle w:val="HideTWBExt"/>
          <w:b w:val="0"/>
        </w:rPr>
        <w:t>&lt;Article&gt;</w:t>
      </w:r>
      <w:r w:rsidRPr="00C7013B">
        <w:t xml:space="preserve">Artículo 1 – apartado 1 – punto 7 </w:t>
      </w:r>
      <w:r w:rsidRPr="00C7013B">
        <w:rPr>
          <w:i/>
          <w:iCs/>
        </w:rPr>
        <w:t>ter</w:t>
      </w:r>
      <w:r w:rsidRPr="00C7013B">
        <w:t xml:space="preserve"> (nuevo)</w:t>
      </w:r>
      <w:r w:rsidRPr="00C7013B">
        <w:rPr>
          <w:rStyle w:val="HideTWBExt"/>
          <w:b w:val="0"/>
        </w:rPr>
        <w:t>&lt;/Article&gt;</w:t>
      </w:r>
    </w:p>
    <w:p w:rsidR="009A44AC" w:rsidRPr="00C7013B" w:rsidRDefault="00F7315F" w:rsidP="009A44AC">
      <w:pPr>
        <w:keepNext/>
      </w:pPr>
      <w:r w:rsidRPr="00C7013B">
        <w:rPr>
          <w:rStyle w:val="HideTWBExt"/>
        </w:rPr>
        <w:t>&lt;DocAmend2&gt;</w:t>
      </w:r>
      <w:r w:rsidRPr="00C7013B">
        <w:t xml:space="preserve">Directiva </w:t>
      </w:r>
      <w:r w:rsidRPr="00C7013B">
        <w:t>2009/148/CE</w:t>
      </w:r>
      <w:r w:rsidRPr="00C7013B">
        <w:rPr>
          <w:rStyle w:val="HideTWBExt"/>
        </w:rPr>
        <w:t>&lt;/DocAmend2&gt;</w:t>
      </w:r>
    </w:p>
    <w:p w:rsidR="009A44AC" w:rsidRPr="00C7013B" w:rsidRDefault="00F7315F" w:rsidP="009A44AC">
      <w:r w:rsidRPr="00C7013B">
        <w:rPr>
          <w:rStyle w:val="HideTWBExt"/>
        </w:rPr>
        <w:t>&lt;Article2&gt;</w:t>
      </w:r>
      <w:r w:rsidRPr="00C7013B">
        <w:t xml:space="preserve">Artículo 21 – apartado 1 </w:t>
      </w:r>
      <w:r w:rsidRPr="00C7013B">
        <w:rPr>
          <w:i/>
          <w:iCs/>
        </w:rPr>
        <w:t>bis</w:t>
      </w:r>
      <w:r w:rsidRPr="00C7013B">
        <w:t xml:space="preserve"> (nuevo)</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B0195">
        <w:trPr>
          <w:jc w:val="center"/>
        </w:trPr>
        <w:tc>
          <w:tcPr>
            <w:tcW w:w="9752" w:type="dxa"/>
            <w:gridSpan w:val="2"/>
          </w:tcPr>
          <w:p w:rsidR="009A44AC" w:rsidRPr="00C7013B" w:rsidRDefault="009A44AC" w:rsidP="00FB0195">
            <w:pPr>
              <w:keepNext/>
            </w:pPr>
          </w:p>
        </w:tc>
      </w:tr>
      <w:tr w:rsidR="005108BC" w:rsidRPr="00C7013B" w:rsidTr="00FB0195">
        <w:trPr>
          <w:jc w:val="center"/>
        </w:trPr>
        <w:tc>
          <w:tcPr>
            <w:tcW w:w="4876" w:type="dxa"/>
            <w:hideMark/>
          </w:tcPr>
          <w:p w:rsidR="009A44AC" w:rsidRPr="00C7013B" w:rsidRDefault="00F7315F" w:rsidP="00FB0195">
            <w:pPr>
              <w:pStyle w:val="ColumnHeading"/>
              <w:keepNext/>
              <w:rPr>
                <w:lang w:val="es-ES_tradnl"/>
              </w:rPr>
            </w:pPr>
            <w:r w:rsidRPr="00C7013B">
              <w:rPr>
                <w:lang w:val="es-ES_tradnl"/>
              </w:rPr>
              <w:t>Texto en vigor</w:t>
            </w:r>
          </w:p>
        </w:tc>
        <w:tc>
          <w:tcPr>
            <w:tcW w:w="4876" w:type="dxa"/>
            <w:hideMark/>
          </w:tcPr>
          <w:p w:rsidR="009A44AC" w:rsidRPr="00C7013B" w:rsidRDefault="00F7315F" w:rsidP="00FB0195">
            <w:pPr>
              <w:pStyle w:val="ColumnHeading"/>
              <w:keepNext/>
              <w:rPr>
                <w:lang w:val="es-ES_tradnl"/>
              </w:rPr>
            </w:pPr>
            <w:r w:rsidRPr="00C7013B">
              <w:rPr>
                <w:lang w:val="es-ES_tradnl"/>
              </w:rPr>
              <w:t>Enmienda</w:t>
            </w:r>
          </w:p>
        </w:tc>
      </w:tr>
      <w:tr w:rsidR="005108BC" w:rsidRPr="00C7013B" w:rsidTr="00FB0195">
        <w:trPr>
          <w:jc w:val="center"/>
        </w:trPr>
        <w:tc>
          <w:tcPr>
            <w:tcW w:w="4876" w:type="dxa"/>
          </w:tcPr>
          <w:p w:rsidR="009A44AC" w:rsidRPr="00C7013B" w:rsidRDefault="009A44AC" w:rsidP="00FB0195">
            <w:pPr>
              <w:pStyle w:val="Normal6"/>
              <w:rPr>
                <w:lang w:val="es-ES_tradnl"/>
              </w:rPr>
            </w:pPr>
          </w:p>
        </w:tc>
        <w:tc>
          <w:tcPr>
            <w:tcW w:w="4876" w:type="dxa"/>
            <w:hideMark/>
          </w:tcPr>
          <w:p w:rsidR="009A44AC" w:rsidRPr="00C7013B" w:rsidRDefault="00F7315F" w:rsidP="00BF0A2A">
            <w:pPr>
              <w:pStyle w:val="Normal6"/>
              <w:rPr>
                <w:szCs w:val="24"/>
                <w:lang w:val="es-ES_tradnl"/>
              </w:rPr>
            </w:pPr>
            <w:r w:rsidRPr="00C7013B">
              <w:rPr>
                <w:b/>
                <w:i/>
                <w:lang w:val="es-ES_tradnl"/>
              </w:rPr>
              <w:t>7 ter)</w:t>
            </w:r>
            <w:r w:rsidRPr="00C7013B">
              <w:rPr>
                <w:b/>
                <w:i/>
                <w:lang w:val="es-ES_tradnl"/>
              </w:rPr>
              <w:tab/>
              <w:t>En el artículo 21, se añade el apartado siguiente:</w:t>
            </w:r>
          </w:p>
        </w:tc>
      </w:tr>
      <w:tr w:rsidR="005108BC" w:rsidRPr="00C7013B" w:rsidTr="00FB0195">
        <w:trPr>
          <w:trHeight w:val="1846"/>
          <w:jc w:val="center"/>
        </w:trPr>
        <w:tc>
          <w:tcPr>
            <w:tcW w:w="4876" w:type="dxa"/>
          </w:tcPr>
          <w:p w:rsidR="009A44AC" w:rsidRPr="00C7013B" w:rsidRDefault="009A44AC" w:rsidP="00FB0195">
            <w:pPr>
              <w:pStyle w:val="Normal6"/>
              <w:rPr>
                <w:lang w:val="es-ES_tradnl"/>
              </w:rPr>
            </w:pPr>
          </w:p>
        </w:tc>
        <w:tc>
          <w:tcPr>
            <w:tcW w:w="4876" w:type="dxa"/>
            <w:hideMark/>
          </w:tcPr>
          <w:p w:rsidR="009A44AC" w:rsidRPr="00C7013B" w:rsidRDefault="00F7315F" w:rsidP="00183829">
            <w:pPr>
              <w:pStyle w:val="Normal6"/>
              <w:rPr>
                <w:szCs w:val="24"/>
                <w:lang w:val="es-ES_tradnl"/>
              </w:rPr>
            </w:pPr>
            <w:r w:rsidRPr="00C7013B">
              <w:rPr>
                <w:b/>
                <w:i/>
                <w:lang w:val="es-ES_tradnl"/>
              </w:rPr>
              <w:t xml:space="preserve">«1 bis. </w:t>
            </w:r>
            <w:r w:rsidRPr="00C7013B">
              <w:rPr>
                <w:b/>
                <w:i/>
                <w:lang w:val="es-ES_tradnl"/>
              </w:rPr>
              <w:tab/>
              <w:t xml:space="preserve">La expresión «casos reconocidos» a la que se refiere el apartado 1 no se </w:t>
            </w:r>
            <w:r w:rsidRPr="00C7013B">
              <w:rPr>
                <w:b/>
                <w:i/>
                <w:lang w:val="es-ES_tradnl"/>
              </w:rPr>
              <w:t>limita a los casos para los que se conceda indemnización, sino que se refiere a todos los casos de enfermedades relacionadas con el amianto diagnosticadas por un médico.».</w:t>
            </w:r>
          </w:p>
        </w:tc>
      </w:tr>
    </w:tbl>
    <w:p w:rsidR="009A44AC" w:rsidRPr="00C7013B" w:rsidRDefault="00F7315F" w:rsidP="009A44AC">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9A44AC" w:rsidRPr="00C7013B" w:rsidRDefault="00F7315F" w:rsidP="009A44AC">
      <w:pPr>
        <w:pStyle w:val="CrossRef"/>
        <w:rPr>
          <w:lang w:val="es-ES_tradnl"/>
        </w:rPr>
      </w:pPr>
      <w:r w:rsidRPr="00C7013B">
        <w:rPr>
          <w:lang w:val="es-ES_tradnl"/>
        </w:rPr>
        <w:t>(Véase la redacción del artículo 21 de la Directiva</w:t>
      </w:r>
      <w:r w:rsidRPr="00C7013B">
        <w:rPr>
          <w:lang w:val="es-ES_tradnl"/>
        </w:rPr>
        <w:t xml:space="preserve"> 2009/148/CE.)</w:t>
      </w:r>
    </w:p>
    <w:p w:rsidR="009A44AC" w:rsidRPr="00C7013B" w:rsidRDefault="00F7315F" w:rsidP="009A44AC">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9A44AC" w:rsidRPr="00C7013B" w:rsidRDefault="00F7315F" w:rsidP="009A44AC">
      <w:pPr>
        <w:pStyle w:val="Normal12Italic"/>
        <w:rPr>
          <w:noProof w:val="0"/>
          <w:lang w:val="es-ES_tradnl"/>
        </w:rPr>
      </w:pPr>
      <w:r w:rsidRPr="00C7013B">
        <w:rPr>
          <w:lang w:val="es-ES_tradnl"/>
        </w:rPr>
        <w:t>Se propone actualizar, en el anexo 1, la lista de enfermedades que, según el nivel de conocimiento actual, pueden originarse por la exposición a las fibras de amianto. Sin perjuicio de las competencias na</w:t>
      </w:r>
      <w:r w:rsidRPr="00C7013B">
        <w:rPr>
          <w:lang w:val="es-ES_tradnl"/>
        </w:rPr>
        <w:t>cionales relativas a la indemnización de las enfermedades profesionales, cuando se demuestre que una enfermedad está relacionada con la exposición profesional al amianto, la información debe utilizarse para completar los registros estadísticos con el fin d</w:t>
      </w:r>
      <w:r w:rsidRPr="00C7013B">
        <w:rPr>
          <w:lang w:val="es-ES_tradnl"/>
        </w:rPr>
        <w:t>e garantizar un mejor control epidemiológico y, en última instancia, evaluar la eficiencia de la legislación comunitaria en materia de salud y seguridad en el trabajo.</w:t>
      </w:r>
    </w:p>
    <w:p w:rsidR="009A44AC" w:rsidRPr="00C7013B" w:rsidRDefault="00F7315F" w:rsidP="009A44AC">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44</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7 </w:t>
      </w:r>
      <w:r w:rsidRPr="00C7013B">
        <w:rPr>
          <w:i/>
          <w:iCs/>
        </w:rPr>
        <w:t>quater</w:t>
      </w:r>
      <w:r w:rsidRPr="00C7013B">
        <w:t xml:space="preserve"> (nuevo)</w:t>
      </w:r>
      <w:r w:rsidRPr="00C7013B">
        <w:rPr>
          <w:rStyle w:val="HideTWBExt"/>
          <w:b w:val="0"/>
        </w:rPr>
        <w:t>&lt;/Article&gt;</w:t>
      </w:r>
    </w:p>
    <w:p w:rsidR="00B833F6" w:rsidRPr="00C7013B" w:rsidRDefault="00F7315F" w:rsidP="00B833F6">
      <w:pPr>
        <w:keepNext/>
      </w:pPr>
      <w:r w:rsidRPr="00C7013B">
        <w:rPr>
          <w:rStyle w:val="HideTWBExt"/>
        </w:rPr>
        <w:t>&lt;DocAmend2&gt;</w:t>
      </w:r>
      <w:r w:rsidRPr="00C7013B">
        <w:t>Directiva 2009/148/CE</w:t>
      </w:r>
      <w:r w:rsidRPr="00C7013B">
        <w:rPr>
          <w:rStyle w:val="HideTWBExt"/>
        </w:rPr>
        <w:t>&lt;/DocAmend2&gt;</w:t>
      </w:r>
    </w:p>
    <w:p w:rsidR="00B833F6" w:rsidRPr="00C7013B" w:rsidRDefault="00F7315F" w:rsidP="00C12AB1">
      <w:r w:rsidRPr="00C7013B">
        <w:rPr>
          <w:rStyle w:val="HideTWBExt"/>
        </w:rPr>
        <w:t>&lt;Article2&gt;</w:t>
      </w:r>
      <w:r w:rsidRPr="00C7013B">
        <w:t xml:space="preserve">Artículo 21 </w:t>
      </w:r>
      <w:r w:rsidRPr="00C7013B">
        <w:rPr>
          <w:i/>
          <w:iCs/>
        </w:rPr>
        <w:t>bis</w:t>
      </w:r>
      <w:r w:rsidRPr="00C7013B">
        <w:t xml:space="preserve"> (nuevo)</w:t>
      </w:r>
      <w:r w:rsidRPr="00C7013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BF0A2A">
            <w:pPr>
              <w:pStyle w:val="Normal6"/>
              <w:rPr>
                <w:szCs w:val="24"/>
                <w:lang w:val="es-ES_tradnl"/>
              </w:rPr>
            </w:pPr>
            <w:r w:rsidRPr="00C7013B">
              <w:rPr>
                <w:b/>
                <w:i/>
                <w:lang w:val="es-ES_tradnl"/>
              </w:rPr>
              <w:t>7 quater)</w:t>
            </w:r>
            <w:r w:rsidRPr="00C7013B">
              <w:rPr>
                <w:b/>
                <w:i/>
                <w:lang w:val="es-ES_tradnl"/>
              </w:rPr>
              <w:tab/>
              <w:t>Se añade el artículo siguiente:</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C12AB1">
            <w:pPr>
              <w:pStyle w:val="Normal6"/>
              <w:jc w:val="center"/>
              <w:rPr>
                <w:szCs w:val="24"/>
                <w:lang w:val="es-ES_tradnl"/>
              </w:rPr>
            </w:pPr>
            <w:r w:rsidRPr="00C7013B">
              <w:rPr>
                <w:b/>
                <w:i/>
                <w:lang w:val="es-ES_tradnl"/>
              </w:rPr>
              <w:t>«Artículo 21 bis</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2162AA">
            <w:pPr>
              <w:pStyle w:val="Normal6"/>
              <w:rPr>
                <w:szCs w:val="24"/>
                <w:lang w:val="es-ES_tradnl"/>
              </w:rPr>
            </w:pPr>
            <w:r w:rsidRPr="00C7013B">
              <w:rPr>
                <w:b/>
                <w:i/>
                <w:lang w:val="es-ES_tradnl"/>
              </w:rPr>
              <w:t>En caso de incendio, se pondrá a disposición de los bomberos y de los servicios de emergencia la información existente, incluida la procedente de los registros pertinentes, relativa a la presencia y la ubicación del amianto.».</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w:t>
      </w:r>
      <w:r w:rsidRPr="00C7013B">
        <w:rPr>
          <w:rStyle w:val="HideTWBExt"/>
          <w:noProof w:val="0"/>
          <w:lang w:val="es-ES_tradnl"/>
        </w:rPr>
        <w:t>al&gt;</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45</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7 </w:t>
      </w:r>
      <w:r w:rsidRPr="00C7013B">
        <w:rPr>
          <w:i/>
          <w:iCs/>
        </w:rPr>
        <w:t>quinquies</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 xml:space="preserve">Anexo I – punto 1 </w:t>
      </w:r>
      <w:r w:rsidRPr="00C7013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DD7EAA">
        <w:trPr>
          <w:jc w:val="center"/>
        </w:trPr>
        <w:tc>
          <w:tcPr>
            <w:tcW w:w="9752" w:type="dxa"/>
            <w:gridSpan w:val="2"/>
          </w:tcPr>
          <w:p w:rsidR="00F55808" w:rsidRPr="00C7013B" w:rsidRDefault="00F55808">
            <w:pPr>
              <w:keepNext/>
            </w:pPr>
          </w:p>
        </w:tc>
      </w:tr>
      <w:tr w:rsidR="005108BC" w:rsidRPr="00C7013B" w:rsidTr="00DD7EAA">
        <w:trPr>
          <w:jc w:val="center"/>
        </w:trPr>
        <w:tc>
          <w:tcPr>
            <w:tcW w:w="4876" w:type="dxa"/>
            <w:hideMark/>
          </w:tcPr>
          <w:p w:rsidR="00F55808" w:rsidRPr="00C7013B" w:rsidRDefault="00F7315F">
            <w:pPr>
              <w:pStyle w:val="ColumnHeading"/>
              <w:keepNext/>
              <w:rPr>
                <w:lang w:val="es-ES_tradnl"/>
              </w:rPr>
            </w:pPr>
            <w:r w:rsidRPr="00C7013B">
              <w:rPr>
                <w:lang w:val="es-ES_tradnl"/>
              </w:rPr>
              <w:t>Texto</w:t>
            </w:r>
            <w:r w:rsidRPr="00C7013B">
              <w:rPr>
                <w:lang w:val="es-ES_tradnl"/>
              </w:rPr>
              <w:t xml:space="preserve"> en vigor</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DD7EAA">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BF0A2A">
            <w:pPr>
              <w:pStyle w:val="Normal6"/>
              <w:rPr>
                <w:szCs w:val="24"/>
                <w:lang w:val="es-ES_tradnl"/>
              </w:rPr>
            </w:pPr>
            <w:r w:rsidRPr="00C7013B">
              <w:rPr>
                <w:b/>
                <w:i/>
                <w:lang w:val="es-ES_tradnl"/>
              </w:rPr>
              <w:t>7 quinquies)</w:t>
            </w:r>
            <w:r w:rsidRPr="00C7013B">
              <w:rPr>
                <w:b/>
                <w:i/>
                <w:lang w:val="es-ES_tradnl"/>
              </w:rPr>
              <w:tab/>
              <w:t>En el anexo I, el punto 1 se sustituye por el texto siguiente:</w:t>
            </w:r>
          </w:p>
        </w:tc>
      </w:tr>
      <w:tr w:rsidR="005108BC" w:rsidRPr="00C7013B" w:rsidTr="00DD7EAA">
        <w:trPr>
          <w:jc w:val="center"/>
        </w:trPr>
        <w:tc>
          <w:tcPr>
            <w:tcW w:w="4876" w:type="dxa"/>
            <w:hideMark/>
          </w:tcPr>
          <w:p w:rsidR="00F55808" w:rsidRPr="00C7013B" w:rsidRDefault="00F7315F" w:rsidP="00331EAF">
            <w:pPr>
              <w:pStyle w:val="Normal6"/>
              <w:rPr>
                <w:lang w:val="es-ES_tradnl"/>
              </w:rPr>
            </w:pPr>
            <w:r w:rsidRPr="00C7013B">
              <w:rPr>
                <w:lang w:val="es-ES_tradnl"/>
              </w:rPr>
              <w:t>1.</w:t>
            </w:r>
            <w:r w:rsidRPr="00C7013B">
              <w:rPr>
                <w:lang w:val="es-ES_tradnl"/>
              </w:rPr>
              <w:tab/>
              <w:t>En el estado actual de conocimientos, la exposición a fibras de amianto puede provocar las siguientes enfermedades:</w:t>
            </w:r>
          </w:p>
        </w:tc>
        <w:tc>
          <w:tcPr>
            <w:tcW w:w="4876" w:type="dxa"/>
            <w:hideMark/>
          </w:tcPr>
          <w:p w:rsidR="00F55808" w:rsidRPr="00C7013B" w:rsidRDefault="00F7315F">
            <w:pPr>
              <w:pStyle w:val="Normal6"/>
              <w:rPr>
                <w:szCs w:val="24"/>
                <w:lang w:val="es-ES_tradnl"/>
              </w:rPr>
            </w:pPr>
            <w:r w:rsidRPr="00C7013B">
              <w:rPr>
                <w:lang w:val="es-ES_tradnl"/>
              </w:rPr>
              <w:t xml:space="preserve">1. </w:t>
            </w:r>
            <w:r w:rsidRPr="00C7013B">
              <w:rPr>
                <w:lang w:val="es-ES_tradnl"/>
              </w:rPr>
              <w:tab/>
              <w:t xml:space="preserve">En el estado actual de </w:t>
            </w:r>
            <w:r w:rsidRPr="00C7013B">
              <w:rPr>
                <w:lang w:val="es-ES_tradnl"/>
              </w:rPr>
              <w:t>conocimientos, la exposición a fibras de amianto puede provocar las siguientes enfermedades:</w:t>
            </w:r>
          </w:p>
        </w:tc>
      </w:tr>
      <w:tr w:rsidR="005108BC" w:rsidRPr="00C7013B" w:rsidTr="00DD7EAA">
        <w:trPr>
          <w:jc w:val="center"/>
        </w:trPr>
        <w:tc>
          <w:tcPr>
            <w:tcW w:w="4876" w:type="dxa"/>
            <w:hideMark/>
          </w:tcPr>
          <w:p w:rsidR="00F55808" w:rsidRPr="00C7013B" w:rsidRDefault="00F7315F">
            <w:pPr>
              <w:pStyle w:val="Normal6"/>
              <w:rPr>
                <w:lang w:val="es-ES_tradnl"/>
              </w:rPr>
            </w:pPr>
            <w:r w:rsidRPr="00C7013B">
              <w:rPr>
                <w:lang w:val="es-ES_tradnl"/>
              </w:rPr>
              <w:t>— asbestosis,</w:t>
            </w:r>
          </w:p>
        </w:tc>
        <w:tc>
          <w:tcPr>
            <w:tcW w:w="4876" w:type="dxa"/>
            <w:hideMark/>
          </w:tcPr>
          <w:p w:rsidR="00F55808" w:rsidRPr="00C7013B" w:rsidRDefault="00F7315F">
            <w:pPr>
              <w:pStyle w:val="Normal6"/>
              <w:rPr>
                <w:szCs w:val="24"/>
                <w:lang w:val="es-ES_tradnl"/>
              </w:rPr>
            </w:pPr>
            <w:r w:rsidRPr="00C7013B">
              <w:rPr>
                <w:lang w:val="es-ES_tradnl"/>
              </w:rPr>
              <w:t>— asbestosis,</w:t>
            </w:r>
          </w:p>
        </w:tc>
      </w:tr>
      <w:tr w:rsidR="005108BC" w:rsidRPr="00C7013B" w:rsidTr="00DD7EAA">
        <w:trPr>
          <w:jc w:val="center"/>
        </w:trPr>
        <w:tc>
          <w:tcPr>
            <w:tcW w:w="4876" w:type="dxa"/>
            <w:hideMark/>
          </w:tcPr>
          <w:p w:rsidR="00F55808" w:rsidRPr="00C7013B" w:rsidRDefault="00F7315F">
            <w:pPr>
              <w:pStyle w:val="Normal6"/>
              <w:rPr>
                <w:lang w:val="es-ES_tradnl"/>
              </w:rPr>
            </w:pPr>
            <w:r w:rsidRPr="00C7013B">
              <w:rPr>
                <w:lang w:val="es-ES_tradnl"/>
              </w:rPr>
              <w:t>— mesotelioma,</w:t>
            </w:r>
          </w:p>
        </w:tc>
        <w:tc>
          <w:tcPr>
            <w:tcW w:w="4876" w:type="dxa"/>
            <w:hideMark/>
          </w:tcPr>
          <w:p w:rsidR="00F55808" w:rsidRPr="00C7013B" w:rsidRDefault="00F7315F">
            <w:pPr>
              <w:pStyle w:val="Normal6"/>
              <w:rPr>
                <w:szCs w:val="24"/>
                <w:lang w:val="es-ES_tradnl"/>
              </w:rPr>
            </w:pPr>
            <w:r w:rsidRPr="00C7013B">
              <w:rPr>
                <w:lang w:val="es-ES_tradnl"/>
              </w:rPr>
              <w:t>— mesotelioma,</w:t>
            </w:r>
          </w:p>
        </w:tc>
      </w:tr>
      <w:tr w:rsidR="005108BC" w:rsidRPr="00C7013B" w:rsidTr="00DD7EAA">
        <w:trPr>
          <w:jc w:val="center"/>
        </w:trPr>
        <w:tc>
          <w:tcPr>
            <w:tcW w:w="4876" w:type="dxa"/>
            <w:hideMark/>
          </w:tcPr>
          <w:p w:rsidR="00F55808" w:rsidRPr="00C7013B" w:rsidRDefault="00F7315F">
            <w:pPr>
              <w:pStyle w:val="Normal6"/>
              <w:rPr>
                <w:lang w:val="es-ES_tradnl"/>
              </w:rPr>
            </w:pPr>
            <w:r w:rsidRPr="00C7013B">
              <w:rPr>
                <w:lang w:val="es-ES_tradnl"/>
              </w:rPr>
              <w:t>— cáncer de pulmón,</w:t>
            </w:r>
          </w:p>
        </w:tc>
        <w:tc>
          <w:tcPr>
            <w:tcW w:w="4876" w:type="dxa"/>
            <w:hideMark/>
          </w:tcPr>
          <w:p w:rsidR="00F55808" w:rsidRPr="00C7013B" w:rsidRDefault="00F7315F">
            <w:pPr>
              <w:pStyle w:val="Normal6"/>
              <w:rPr>
                <w:szCs w:val="24"/>
                <w:lang w:val="es-ES_tradnl"/>
              </w:rPr>
            </w:pPr>
            <w:r w:rsidRPr="00C7013B">
              <w:rPr>
                <w:lang w:val="es-ES_tradnl"/>
              </w:rPr>
              <w:t>— cáncer de pulmón,</w:t>
            </w:r>
          </w:p>
        </w:tc>
      </w:tr>
      <w:tr w:rsidR="005108BC" w:rsidRPr="00C7013B" w:rsidTr="00DD7EAA">
        <w:trPr>
          <w:jc w:val="center"/>
        </w:trPr>
        <w:tc>
          <w:tcPr>
            <w:tcW w:w="4876" w:type="dxa"/>
            <w:hideMark/>
          </w:tcPr>
          <w:p w:rsidR="00F55808" w:rsidRPr="00C7013B" w:rsidRDefault="00F7315F">
            <w:pPr>
              <w:pStyle w:val="Normal6"/>
              <w:rPr>
                <w:lang w:val="es-ES_tradnl"/>
              </w:rPr>
            </w:pPr>
            <w:r w:rsidRPr="00C7013B">
              <w:rPr>
                <w:lang w:val="es-ES_tradnl"/>
              </w:rPr>
              <w:t>— cáncer gastrointestinal.</w:t>
            </w:r>
          </w:p>
        </w:tc>
        <w:tc>
          <w:tcPr>
            <w:tcW w:w="4876" w:type="dxa"/>
            <w:hideMark/>
          </w:tcPr>
          <w:p w:rsidR="00F55808" w:rsidRPr="00C7013B" w:rsidRDefault="00F7315F">
            <w:pPr>
              <w:pStyle w:val="Normal6"/>
              <w:rPr>
                <w:szCs w:val="24"/>
                <w:lang w:val="es-ES_tradnl"/>
              </w:rPr>
            </w:pPr>
            <w:r w:rsidRPr="00C7013B">
              <w:rPr>
                <w:lang w:val="es-ES_tradnl"/>
              </w:rPr>
              <w:t>— cáncer gastrointestinal</w:t>
            </w:r>
            <w:r w:rsidRPr="00C7013B">
              <w:rPr>
                <w:b/>
                <w:i/>
                <w:lang w:val="es-ES_tradnl"/>
              </w:rPr>
              <w:t>,</w:t>
            </w:r>
          </w:p>
        </w:tc>
      </w:tr>
      <w:tr w:rsidR="005108BC" w:rsidRPr="00C7013B" w:rsidTr="00DD7EAA">
        <w:trPr>
          <w:jc w:val="center"/>
        </w:trPr>
        <w:tc>
          <w:tcPr>
            <w:tcW w:w="4876" w:type="dxa"/>
          </w:tcPr>
          <w:p w:rsidR="00331EAF" w:rsidRPr="00C7013B" w:rsidRDefault="00331EAF">
            <w:pPr>
              <w:pStyle w:val="Normal6"/>
              <w:rPr>
                <w:lang w:val="es-ES_tradnl"/>
              </w:rPr>
            </w:pPr>
          </w:p>
        </w:tc>
        <w:tc>
          <w:tcPr>
            <w:tcW w:w="4876" w:type="dxa"/>
          </w:tcPr>
          <w:p w:rsidR="00331EAF" w:rsidRPr="00C7013B" w:rsidRDefault="00F7315F">
            <w:pPr>
              <w:pStyle w:val="Normal6"/>
              <w:rPr>
                <w:lang w:val="es-ES_tradnl"/>
              </w:rPr>
            </w:pPr>
            <w:r w:rsidRPr="00C7013B">
              <w:rPr>
                <w:b/>
                <w:i/>
                <w:lang w:val="es-ES_tradnl"/>
              </w:rPr>
              <w:t xml:space="preserve">— </w:t>
            </w:r>
            <w:r w:rsidRPr="00C7013B">
              <w:rPr>
                <w:b/>
                <w:i/>
                <w:lang w:val="es-ES_tradnl"/>
              </w:rPr>
              <w:t>cáncer de laringe,</w:t>
            </w:r>
          </w:p>
        </w:tc>
      </w:tr>
      <w:tr w:rsidR="005108BC" w:rsidRPr="00C7013B" w:rsidTr="00DD7EAA">
        <w:trPr>
          <w:jc w:val="center"/>
        </w:trPr>
        <w:tc>
          <w:tcPr>
            <w:tcW w:w="4876" w:type="dxa"/>
          </w:tcPr>
          <w:p w:rsidR="00331EAF" w:rsidRPr="00C7013B" w:rsidRDefault="00331EAF" w:rsidP="00331EAF">
            <w:pPr>
              <w:pStyle w:val="Normal6"/>
              <w:rPr>
                <w:lang w:val="es-ES_tradnl"/>
              </w:rPr>
            </w:pPr>
          </w:p>
        </w:tc>
        <w:tc>
          <w:tcPr>
            <w:tcW w:w="4876" w:type="dxa"/>
          </w:tcPr>
          <w:p w:rsidR="00331EAF" w:rsidRPr="00C7013B" w:rsidRDefault="00F7315F" w:rsidP="00331EAF">
            <w:pPr>
              <w:pStyle w:val="Normal6"/>
              <w:rPr>
                <w:szCs w:val="24"/>
                <w:lang w:val="es-ES_tradnl"/>
              </w:rPr>
            </w:pPr>
            <w:r w:rsidRPr="00C7013B">
              <w:rPr>
                <w:b/>
                <w:i/>
                <w:lang w:val="es-ES_tradnl"/>
              </w:rPr>
              <w:t>— cáncer de ovarios,</w:t>
            </w:r>
          </w:p>
        </w:tc>
      </w:tr>
      <w:tr w:rsidR="005108BC" w:rsidRPr="00C7013B" w:rsidTr="00DD7EAA">
        <w:trPr>
          <w:jc w:val="center"/>
        </w:trPr>
        <w:tc>
          <w:tcPr>
            <w:tcW w:w="4876" w:type="dxa"/>
          </w:tcPr>
          <w:p w:rsidR="00331EAF" w:rsidRPr="00C7013B" w:rsidRDefault="00331EAF" w:rsidP="00331EAF">
            <w:pPr>
              <w:pStyle w:val="Normal6"/>
              <w:rPr>
                <w:lang w:val="es-ES_tradnl"/>
              </w:rPr>
            </w:pPr>
          </w:p>
        </w:tc>
        <w:tc>
          <w:tcPr>
            <w:tcW w:w="4876" w:type="dxa"/>
          </w:tcPr>
          <w:p w:rsidR="00331EAF" w:rsidRPr="00C7013B" w:rsidRDefault="00F7315F" w:rsidP="00331EAF">
            <w:pPr>
              <w:pStyle w:val="Normal6"/>
              <w:rPr>
                <w:b/>
                <w:i/>
                <w:lang w:val="es-ES_tradnl"/>
              </w:rPr>
            </w:pPr>
            <w:r w:rsidRPr="00C7013B">
              <w:rPr>
                <w:b/>
                <w:i/>
                <w:lang w:val="es-ES_tradnl"/>
              </w:rPr>
              <w:t>— enfermedades pleurales no malignas.</w:t>
            </w:r>
          </w:p>
        </w:tc>
      </w:tr>
      <w:tr w:rsidR="005108BC" w:rsidRPr="00C7013B" w:rsidTr="00DD7EAA">
        <w:trPr>
          <w:jc w:val="center"/>
        </w:trPr>
        <w:tc>
          <w:tcPr>
            <w:tcW w:w="4876" w:type="dxa"/>
          </w:tcPr>
          <w:p w:rsidR="00331EAF" w:rsidRPr="00C7013B" w:rsidRDefault="00331EAF" w:rsidP="00331EAF">
            <w:pPr>
              <w:pStyle w:val="Normal6"/>
              <w:rPr>
                <w:lang w:val="es-ES_tradnl"/>
              </w:rPr>
            </w:pPr>
          </w:p>
        </w:tc>
        <w:tc>
          <w:tcPr>
            <w:tcW w:w="4876" w:type="dxa"/>
          </w:tcPr>
          <w:p w:rsidR="00331EAF" w:rsidRPr="00C7013B" w:rsidRDefault="00F7315F" w:rsidP="00331EAF">
            <w:pPr>
              <w:pStyle w:val="Normal6"/>
              <w:rPr>
                <w:b/>
                <w:i/>
                <w:lang w:val="es-ES_tradnl"/>
              </w:rPr>
            </w:pPr>
            <w:r w:rsidRPr="00C7013B">
              <w:rPr>
                <w:b/>
                <w:i/>
                <w:lang w:val="es-ES_tradnl"/>
              </w:rPr>
              <w:t xml:space="preserve">1 bis. </w:t>
            </w:r>
            <w:r w:rsidRPr="00C7013B">
              <w:rPr>
                <w:b/>
                <w:i/>
                <w:lang w:val="es-ES_tradnl"/>
              </w:rPr>
              <w:tab/>
              <w:t>El Centro Internacional de Investigaciones sobre el Cáncer ha observado asociaciones positivas entre la exposición al amianto y las siguientes enfermedades:</w:t>
            </w:r>
          </w:p>
        </w:tc>
      </w:tr>
      <w:tr w:rsidR="005108BC" w:rsidRPr="00C7013B" w:rsidTr="00DD7EAA">
        <w:trPr>
          <w:jc w:val="center"/>
        </w:trPr>
        <w:tc>
          <w:tcPr>
            <w:tcW w:w="4876" w:type="dxa"/>
          </w:tcPr>
          <w:p w:rsidR="00331EAF" w:rsidRPr="00C7013B" w:rsidRDefault="00331EAF" w:rsidP="00331EAF">
            <w:pPr>
              <w:pStyle w:val="Normal6"/>
              <w:rPr>
                <w:lang w:val="es-ES_tradnl"/>
              </w:rPr>
            </w:pPr>
          </w:p>
        </w:tc>
        <w:tc>
          <w:tcPr>
            <w:tcW w:w="4876" w:type="dxa"/>
          </w:tcPr>
          <w:p w:rsidR="00331EAF" w:rsidRPr="00C7013B" w:rsidRDefault="00F7315F" w:rsidP="00331EAF">
            <w:pPr>
              <w:pStyle w:val="Normal6"/>
              <w:rPr>
                <w:b/>
                <w:i/>
                <w:lang w:val="es-ES_tradnl"/>
              </w:rPr>
            </w:pPr>
            <w:r w:rsidRPr="00C7013B">
              <w:rPr>
                <w:b/>
                <w:i/>
                <w:lang w:val="es-ES_tradnl"/>
              </w:rPr>
              <w:t xml:space="preserve">— </w:t>
            </w:r>
            <w:r w:rsidRPr="00C7013B">
              <w:rPr>
                <w:b/>
                <w:i/>
                <w:lang w:val="es-ES_tradnl"/>
              </w:rPr>
              <w:t>cáncer de faringe,</w:t>
            </w:r>
          </w:p>
        </w:tc>
      </w:tr>
      <w:tr w:rsidR="005108BC" w:rsidRPr="00C7013B" w:rsidTr="00DD7EAA">
        <w:trPr>
          <w:jc w:val="center"/>
        </w:trPr>
        <w:tc>
          <w:tcPr>
            <w:tcW w:w="4876" w:type="dxa"/>
          </w:tcPr>
          <w:p w:rsidR="00331EAF" w:rsidRPr="00C7013B" w:rsidRDefault="00331EAF" w:rsidP="00331EAF">
            <w:pPr>
              <w:pStyle w:val="Normal6"/>
              <w:rPr>
                <w:lang w:val="es-ES_tradnl"/>
              </w:rPr>
            </w:pPr>
          </w:p>
        </w:tc>
        <w:tc>
          <w:tcPr>
            <w:tcW w:w="4876" w:type="dxa"/>
          </w:tcPr>
          <w:p w:rsidR="00331EAF" w:rsidRPr="00C7013B" w:rsidRDefault="00F7315F" w:rsidP="00331EAF">
            <w:pPr>
              <w:pStyle w:val="Normal6"/>
              <w:rPr>
                <w:b/>
                <w:i/>
                <w:lang w:val="es-ES_tradnl"/>
              </w:rPr>
            </w:pPr>
            <w:r w:rsidRPr="00C7013B">
              <w:rPr>
                <w:b/>
                <w:i/>
                <w:lang w:val="es-ES_tradnl"/>
              </w:rPr>
              <w:t>— cáncer colorrectal,</w:t>
            </w:r>
          </w:p>
        </w:tc>
      </w:tr>
      <w:tr w:rsidR="005108BC" w:rsidRPr="00C7013B" w:rsidTr="00DD7EAA">
        <w:trPr>
          <w:jc w:val="center"/>
        </w:trPr>
        <w:tc>
          <w:tcPr>
            <w:tcW w:w="4876" w:type="dxa"/>
          </w:tcPr>
          <w:p w:rsidR="00331EAF" w:rsidRPr="00C7013B" w:rsidRDefault="00331EAF" w:rsidP="00331EAF">
            <w:pPr>
              <w:pStyle w:val="Normal6"/>
              <w:rPr>
                <w:lang w:val="es-ES_tradnl"/>
              </w:rPr>
            </w:pPr>
          </w:p>
        </w:tc>
        <w:tc>
          <w:tcPr>
            <w:tcW w:w="4876" w:type="dxa"/>
          </w:tcPr>
          <w:p w:rsidR="00331EAF" w:rsidRPr="00C7013B" w:rsidRDefault="00F7315F" w:rsidP="00331EAF">
            <w:pPr>
              <w:pStyle w:val="Normal6"/>
              <w:rPr>
                <w:b/>
                <w:i/>
                <w:lang w:val="es-ES_tradnl"/>
              </w:rPr>
            </w:pPr>
            <w:r w:rsidRPr="00C7013B">
              <w:rPr>
                <w:b/>
                <w:i/>
                <w:lang w:val="es-ES_tradnl"/>
              </w:rPr>
              <w:t>— cáncer de estómago</w:t>
            </w:r>
            <w:r w:rsidRPr="00C7013B">
              <w:rPr>
                <w:lang w:val="es-ES_tradnl"/>
              </w:rPr>
              <w:t>.».</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CrossRef"/>
        <w:rPr>
          <w:lang w:val="es-ES_tradnl"/>
        </w:rPr>
      </w:pPr>
      <w:r w:rsidRPr="00C7013B">
        <w:rPr>
          <w:lang w:val="es-ES_tradnl"/>
        </w:rPr>
        <w:t>(Véase la redacción del anexo I de la Directiva 2009/148/CE.)</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Las incorporaciones se basan en el informe de la ECHA y</w:t>
      </w:r>
      <w:r w:rsidRPr="00C7013B">
        <w:rPr>
          <w:lang w:val="es-ES_tradnl"/>
        </w:rPr>
        <w:t xml:space="preserve"> la monografía del CIIC.</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46</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1 – apartado 1 – punto 7 </w:t>
      </w:r>
      <w:r w:rsidRPr="00C7013B">
        <w:rPr>
          <w:i/>
          <w:iCs/>
        </w:rPr>
        <w:t>sexies</w:t>
      </w:r>
      <w:r w:rsidRPr="00C7013B">
        <w:t xml:space="preserve"> (nuevo)</w:t>
      </w:r>
      <w:r w:rsidRPr="00C7013B">
        <w:rPr>
          <w:rStyle w:val="HideTWBExt"/>
          <w:b w:val="0"/>
        </w:rPr>
        <w:t>&lt;/Article&gt;</w:t>
      </w:r>
    </w:p>
    <w:p w:rsidR="00F55808" w:rsidRPr="00C7013B" w:rsidRDefault="00F7315F" w:rsidP="00F55808">
      <w:pPr>
        <w:keepNext/>
      </w:pPr>
      <w:r w:rsidRPr="00C7013B">
        <w:rPr>
          <w:rStyle w:val="HideTWBExt"/>
        </w:rPr>
        <w:t>&lt;DocAmend2&gt;</w:t>
      </w:r>
      <w:r w:rsidRPr="00C7013B">
        <w:t>Directiva 2009/148/CE</w:t>
      </w:r>
      <w:r w:rsidRPr="00C7013B">
        <w:rPr>
          <w:rStyle w:val="HideTWBExt"/>
        </w:rPr>
        <w:t>&lt;/DocAmend2&gt;</w:t>
      </w:r>
    </w:p>
    <w:p w:rsidR="00F55808" w:rsidRPr="00C7013B" w:rsidRDefault="00F7315F" w:rsidP="00F55808">
      <w:r w:rsidRPr="00C7013B">
        <w:rPr>
          <w:rStyle w:val="HideTWBExt"/>
        </w:rPr>
        <w:t>&lt;Article2&gt;</w:t>
      </w:r>
      <w:r w:rsidRPr="00C7013B">
        <w:t xml:space="preserve">Anexo I </w:t>
      </w:r>
      <w:r w:rsidRPr="00C7013B">
        <w:rPr>
          <w:i/>
          <w:iCs/>
        </w:rPr>
        <w:t>bis</w:t>
      </w:r>
      <w:r w:rsidRPr="00C7013B">
        <w:t xml:space="preserve"> (nuevo)</w:t>
      </w:r>
      <w:r w:rsidRPr="00C7013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Texto de la 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BF0A2A">
            <w:pPr>
              <w:pStyle w:val="Normal6"/>
              <w:rPr>
                <w:szCs w:val="24"/>
                <w:lang w:val="es-ES_tradnl"/>
              </w:rPr>
            </w:pPr>
            <w:r w:rsidRPr="00C7013B">
              <w:rPr>
                <w:b/>
                <w:i/>
                <w:lang w:val="es-ES_tradnl"/>
              </w:rPr>
              <w:t>7 sexies)</w:t>
            </w:r>
            <w:r w:rsidRPr="00C7013B">
              <w:rPr>
                <w:b/>
                <w:i/>
                <w:lang w:val="es-ES_tradnl"/>
              </w:rPr>
              <w:tab/>
              <w:t>Se inserta el anexo siguiente:</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C12AB1">
            <w:pPr>
              <w:pStyle w:val="Normal6"/>
              <w:jc w:val="center"/>
              <w:rPr>
                <w:szCs w:val="24"/>
                <w:lang w:val="es-ES_tradnl"/>
              </w:rPr>
            </w:pPr>
            <w:r w:rsidRPr="00C7013B">
              <w:rPr>
                <w:b/>
                <w:i/>
                <w:lang w:val="es-ES_tradnl"/>
              </w:rPr>
              <w:t>«ANEXO I bis</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C12AB1">
            <w:pPr>
              <w:pStyle w:val="Normal6"/>
              <w:jc w:val="center"/>
              <w:rPr>
                <w:szCs w:val="24"/>
                <w:lang w:val="es-ES_tradnl"/>
              </w:rPr>
            </w:pPr>
            <w:r w:rsidRPr="00C7013B">
              <w:rPr>
                <w:b/>
                <w:i/>
                <w:lang w:val="es-ES_tradnl"/>
              </w:rPr>
              <w:t>REQUISITOS MÍNIMOS DE FORMACIÓN</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Todos los trabajadores que estén o puedan estar expuestos a polvo de amianto o de materiales que lo contengan </w:t>
            </w:r>
            <w:r w:rsidRPr="00C7013B">
              <w:rPr>
                <w:b/>
                <w:i/>
                <w:lang w:val="es-ES_tradnl"/>
              </w:rPr>
              <w:t>recibirán una formación obligatoria que abarque al menos los siguientes requisitos mínimos:</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1. </w:t>
            </w:r>
            <w:r w:rsidRPr="00C7013B">
              <w:rPr>
                <w:b/>
                <w:i/>
                <w:lang w:val="es-ES_tradnl"/>
              </w:rPr>
              <w:tab/>
              <w:t>La formación se impartirá al inicio de una relación laboral y a intervalos no superiores a cuatro años.</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BF0A2A">
            <w:pPr>
              <w:pStyle w:val="Normal6"/>
              <w:rPr>
                <w:szCs w:val="24"/>
                <w:lang w:val="es-ES_tradnl"/>
              </w:rPr>
            </w:pPr>
            <w:r w:rsidRPr="00C7013B">
              <w:rPr>
                <w:b/>
                <w:i/>
                <w:lang w:val="es-ES_tradnl"/>
              </w:rPr>
              <w:t xml:space="preserve">2. </w:t>
            </w:r>
            <w:r w:rsidRPr="00C7013B">
              <w:rPr>
                <w:b/>
                <w:i/>
                <w:lang w:val="es-ES_tradnl"/>
              </w:rPr>
              <w:tab/>
              <w:t>Cada sesión de formación tendrá una duración mín</w:t>
            </w:r>
            <w:r w:rsidRPr="00C7013B">
              <w:rPr>
                <w:b/>
                <w:i/>
                <w:lang w:val="es-ES_tradnl"/>
              </w:rPr>
              <w:t>ima de tres días laborables.</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183829">
            <w:pPr>
              <w:pStyle w:val="Normal6"/>
              <w:rPr>
                <w:szCs w:val="24"/>
                <w:lang w:val="es-ES_tradnl"/>
              </w:rPr>
            </w:pPr>
            <w:r w:rsidRPr="00C7013B">
              <w:rPr>
                <w:b/>
                <w:i/>
                <w:lang w:val="es-ES_tradnl"/>
              </w:rPr>
              <w:t xml:space="preserve">3. </w:t>
            </w:r>
            <w:r w:rsidRPr="00C7013B">
              <w:rPr>
                <w:b/>
                <w:i/>
                <w:lang w:val="es-ES_tradnl"/>
              </w:rPr>
              <w:tab/>
              <w:t>La formación será impartida por un instructor cuya titulación esté reconocida por una autoridad nacional o por una institución certificada de conformidad con la legislación y las prácticas nacionales.</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4. </w:t>
            </w:r>
            <w:r w:rsidRPr="00C7013B">
              <w:rPr>
                <w:b/>
                <w:i/>
                <w:lang w:val="es-ES_tradnl"/>
              </w:rPr>
              <w:tab/>
              <w:t xml:space="preserve">Todo </w:t>
            </w:r>
            <w:r w:rsidRPr="00C7013B">
              <w:rPr>
                <w:b/>
                <w:i/>
                <w:lang w:val="es-ES_tradnl"/>
              </w:rPr>
              <w:t>trabajador que haya asistido a la formación de manera satisfactoria y haya superado el examen obligatorio recibirá un certificado de formación en el que se indicará todo lo siguiente:</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a) </w:t>
            </w:r>
            <w:r w:rsidRPr="00C7013B">
              <w:rPr>
                <w:b/>
                <w:i/>
                <w:lang w:val="es-ES_tradnl"/>
              </w:rPr>
              <w:tab/>
              <w:t>la fecha de la formación;</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b) </w:t>
            </w:r>
            <w:r w:rsidRPr="00C7013B">
              <w:rPr>
                <w:b/>
                <w:i/>
                <w:lang w:val="es-ES_tradnl"/>
              </w:rPr>
              <w:tab/>
              <w:t>la duración de la formación;</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667CB1">
            <w:pPr>
              <w:pStyle w:val="Normal6"/>
              <w:rPr>
                <w:szCs w:val="24"/>
                <w:lang w:val="es-ES_tradnl"/>
              </w:rPr>
            </w:pPr>
            <w:r w:rsidRPr="00C7013B">
              <w:rPr>
                <w:b/>
                <w:i/>
                <w:lang w:val="es-ES_tradnl"/>
              </w:rPr>
              <w:t>c)</w:t>
            </w:r>
            <w:r w:rsidRPr="00C7013B">
              <w:rPr>
                <w:b/>
                <w:i/>
                <w:lang w:val="es-ES_tradnl"/>
              </w:rPr>
              <w:tab/>
            </w:r>
            <w:r w:rsidRPr="00C7013B">
              <w:rPr>
                <w:b/>
                <w:i/>
                <w:lang w:val="es-ES_tradnl"/>
              </w:rPr>
              <w:t>el contenido de la formación;</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183829">
            <w:pPr>
              <w:pStyle w:val="Normal6"/>
              <w:rPr>
                <w:szCs w:val="24"/>
                <w:lang w:val="es-ES_tradnl"/>
              </w:rPr>
            </w:pPr>
            <w:r w:rsidRPr="00C7013B">
              <w:rPr>
                <w:b/>
                <w:i/>
                <w:lang w:val="es-ES_tradnl"/>
              </w:rPr>
              <w:t xml:space="preserve">d) </w:t>
            </w:r>
            <w:r w:rsidRPr="00C7013B">
              <w:rPr>
                <w:b/>
                <w:i/>
                <w:lang w:val="es-ES_tradnl"/>
              </w:rPr>
              <w:tab/>
              <w:t xml:space="preserve">el idioma de la formación; </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BF0A2A">
            <w:pPr>
              <w:pStyle w:val="Normal6"/>
              <w:rPr>
                <w:szCs w:val="24"/>
                <w:lang w:val="es-ES_tradnl"/>
              </w:rPr>
            </w:pPr>
            <w:r w:rsidRPr="00C7013B">
              <w:rPr>
                <w:b/>
                <w:i/>
                <w:lang w:val="es-ES_tradnl"/>
              </w:rPr>
              <w:t xml:space="preserve">e) </w:t>
            </w:r>
            <w:r w:rsidRPr="00C7013B">
              <w:rPr>
                <w:b/>
                <w:i/>
                <w:lang w:val="es-ES_tradnl"/>
              </w:rPr>
              <w:tab/>
              <w:t>el nombre, la cualificación y los datos de contacto del profesor o de la institución que ha impartido la formación.</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DD4869">
            <w:pPr>
              <w:pStyle w:val="Normal6"/>
              <w:rPr>
                <w:szCs w:val="24"/>
                <w:lang w:val="es-ES_tradnl"/>
              </w:rPr>
            </w:pPr>
            <w:r w:rsidRPr="00C7013B">
              <w:rPr>
                <w:b/>
                <w:i/>
                <w:lang w:val="es-ES_tradnl"/>
              </w:rPr>
              <w:t xml:space="preserve">5. </w:t>
            </w:r>
            <w:r w:rsidRPr="00C7013B">
              <w:rPr>
                <w:b/>
                <w:i/>
                <w:lang w:val="es-ES_tradnl"/>
              </w:rPr>
              <w:tab/>
              <w:t xml:space="preserve">Los trabajadores que estén o que pudieran estar expuestos a </w:t>
            </w:r>
            <w:r w:rsidRPr="00C7013B">
              <w:rPr>
                <w:b/>
                <w:i/>
                <w:lang w:val="es-ES_tradnl"/>
              </w:rPr>
              <w:t>polvo de amianto o de materiales que contengan amianto recibirán como mínimo la siguiente formación con una parte teórica y otra práctica relativa a todo lo siguiente:</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a) </w:t>
            </w:r>
            <w:r w:rsidRPr="00C7013B">
              <w:rPr>
                <w:b/>
                <w:i/>
                <w:lang w:val="es-ES_tradnl"/>
              </w:rPr>
              <w:tab/>
              <w:t>el Derecho aplicable del Estado miembro en el que se efectúen los trabajos;</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b) </w:t>
            </w:r>
            <w:r w:rsidRPr="00C7013B">
              <w:rPr>
                <w:b/>
                <w:i/>
                <w:lang w:val="es-ES_tradnl"/>
              </w:rPr>
              <w:tab/>
            </w:r>
            <w:r w:rsidRPr="00C7013B">
              <w:rPr>
                <w:b/>
                <w:i/>
                <w:lang w:val="es-ES_tradnl"/>
              </w:rPr>
              <w:t>las propiedades del amianto y sus efectos sobre la salud, incluido el efecto sinérgico del tabaquismo, así como los riesgos relacionados con la exposición en segundo grado y ambiental;</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c) </w:t>
            </w:r>
            <w:r w:rsidRPr="00C7013B">
              <w:rPr>
                <w:b/>
                <w:i/>
                <w:lang w:val="es-ES_tradnl"/>
              </w:rPr>
              <w:tab/>
              <w:t>los tipos de productos o materiales que puedan contener amianto;</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d) </w:t>
            </w:r>
            <w:r w:rsidRPr="00C7013B">
              <w:rPr>
                <w:b/>
                <w:i/>
                <w:lang w:val="es-ES_tradnl"/>
              </w:rPr>
              <w:tab/>
              <w:t>las operaciones que puedan implicar una exposición al amianto y la importancia de los medios de prevención para minimizar la exposición;</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e) </w:t>
            </w:r>
            <w:r w:rsidRPr="00C7013B">
              <w:rPr>
                <w:b/>
                <w:i/>
                <w:lang w:val="es-ES_tradnl"/>
              </w:rPr>
              <w:tab/>
              <w:t>prácticas profesionales seguras, incluida la preparación del lugar de trabajo, la elección de los métodos d</w:t>
            </w:r>
            <w:r w:rsidRPr="00C7013B">
              <w:rPr>
                <w:b/>
                <w:i/>
                <w:lang w:val="es-ES_tradnl"/>
              </w:rPr>
              <w:t>e trabajo y la planificación de la ejecución del trabajo, la ventilación, la extracción por punto, la medición y el control, y los descansos periódicos;</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f) </w:t>
            </w:r>
            <w:r w:rsidRPr="00C7013B">
              <w:rPr>
                <w:b/>
                <w:i/>
                <w:lang w:val="es-ES_tradnl"/>
              </w:rPr>
              <w:tab/>
              <w:t xml:space="preserve">la función adecuada, la elección, la selección, las limitaciones y el uso apropiado de los </w:t>
            </w:r>
            <w:r w:rsidRPr="00C7013B">
              <w:rPr>
                <w:b/>
                <w:i/>
                <w:lang w:val="es-ES_tradnl"/>
              </w:rPr>
              <w:t>equipos de protección, haciendo especial hincapié en los equipos respiratorios;</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g) </w:t>
            </w:r>
            <w:r w:rsidRPr="00C7013B">
              <w:rPr>
                <w:b/>
                <w:i/>
                <w:lang w:val="es-ES_tradnl"/>
              </w:rPr>
              <w:tab/>
              <w:t>los procedimientos de emergencia;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h) </w:t>
            </w:r>
            <w:r w:rsidRPr="00C7013B">
              <w:rPr>
                <w:b/>
                <w:i/>
                <w:lang w:val="es-ES_tradnl"/>
              </w:rPr>
              <w:tab/>
              <w:t>los procedimientos de descontaminación;</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183829">
            <w:pPr>
              <w:pStyle w:val="Normal6"/>
              <w:rPr>
                <w:szCs w:val="24"/>
                <w:lang w:val="es-ES_tradnl"/>
              </w:rPr>
            </w:pPr>
            <w:r w:rsidRPr="00C7013B">
              <w:rPr>
                <w:b/>
                <w:i/>
                <w:lang w:val="es-ES_tradnl"/>
              </w:rPr>
              <w:t xml:space="preserve">i) </w:t>
            </w:r>
            <w:r w:rsidRPr="00C7013B">
              <w:rPr>
                <w:b/>
                <w:i/>
                <w:lang w:val="es-ES_tradnl"/>
              </w:rPr>
              <w:tab/>
              <w:t xml:space="preserve">la eliminación de residuos; </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 xml:space="preserve">j) </w:t>
            </w:r>
            <w:r w:rsidRPr="00C7013B">
              <w:rPr>
                <w:b/>
                <w:i/>
                <w:lang w:val="es-ES_tradnl"/>
              </w:rPr>
              <w:tab/>
              <w:t>las exigencias en materia de vigilancia de la sal</w:t>
            </w:r>
            <w:r w:rsidRPr="00C7013B">
              <w:rPr>
                <w:b/>
                <w:i/>
                <w:lang w:val="es-ES_tradnl"/>
              </w:rPr>
              <w:t>ud.</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pPr>
              <w:pStyle w:val="Normal6"/>
              <w:rPr>
                <w:szCs w:val="24"/>
                <w:lang w:val="es-ES_tradnl"/>
              </w:rPr>
            </w:pPr>
            <w:r w:rsidRPr="00C7013B">
              <w:rPr>
                <w:b/>
                <w:i/>
                <w:lang w:val="es-ES_tradnl"/>
              </w:rPr>
              <w:t>La formación se adaptará en la mayor medida posible a las características de la profesión y a las tareas y modalidades de trabajo específicas que conlleve.</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183829">
            <w:pPr>
              <w:pStyle w:val="Normal6"/>
              <w:rPr>
                <w:szCs w:val="24"/>
                <w:lang w:val="es-ES_tradnl"/>
              </w:rPr>
            </w:pPr>
            <w:r w:rsidRPr="00C7013B">
              <w:rPr>
                <w:b/>
                <w:i/>
                <w:lang w:val="es-ES_tradnl"/>
              </w:rPr>
              <w:t xml:space="preserve">6. </w:t>
            </w:r>
            <w:r w:rsidRPr="00C7013B">
              <w:rPr>
                <w:b/>
                <w:i/>
                <w:lang w:val="es-ES_tradnl"/>
              </w:rPr>
              <w:tab/>
              <w:t xml:space="preserve">Los trabajadores que lleven a cabo trabajos de demolición o de retirada de amianto </w:t>
            </w:r>
            <w:r w:rsidRPr="00C7013B">
              <w:rPr>
                <w:b/>
                <w:i/>
                <w:lang w:val="es-ES_tradnl"/>
              </w:rPr>
              <w:t>deberán recibir formación, además de la prevista conforme al apartado 4, sobre los dos aspectos siguientes:</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183829">
            <w:pPr>
              <w:pStyle w:val="Normal6"/>
              <w:rPr>
                <w:szCs w:val="24"/>
                <w:lang w:val="es-ES_tradnl"/>
              </w:rPr>
            </w:pPr>
            <w:r w:rsidRPr="00C7013B">
              <w:rPr>
                <w:b/>
                <w:i/>
                <w:lang w:val="es-ES_tradnl"/>
              </w:rPr>
              <w:t xml:space="preserve">a) </w:t>
            </w:r>
            <w:r w:rsidRPr="00C7013B">
              <w:rPr>
                <w:b/>
                <w:i/>
                <w:lang w:val="es-ES_tradnl"/>
              </w:rPr>
              <w:tab/>
              <w:t xml:space="preserve">la utilización de equipos tecnológicos y máquinas para contener la liberación y la propagación de fibras de amianto durante los procesos de </w:t>
            </w:r>
            <w:r w:rsidRPr="00C7013B">
              <w:rPr>
                <w:b/>
                <w:i/>
                <w:lang w:val="es-ES_tradnl"/>
              </w:rPr>
              <w:t>trabajo, de conformidad con la presente Directiva;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F55808" w:rsidRPr="00C7013B" w:rsidRDefault="00F7315F" w:rsidP="00183829">
            <w:pPr>
              <w:pStyle w:val="Normal6"/>
              <w:rPr>
                <w:szCs w:val="24"/>
                <w:lang w:val="es-ES_tradnl"/>
              </w:rPr>
            </w:pPr>
            <w:r w:rsidRPr="00C7013B">
              <w:rPr>
                <w:b/>
                <w:i/>
                <w:lang w:val="es-ES_tradnl"/>
              </w:rPr>
              <w:t xml:space="preserve">b) </w:t>
            </w:r>
            <w:r w:rsidRPr="00C7013B">
              <w:rPr>
                <w:b/>
                <w:i/>
                <w:lang w:val="es-ES_tradnl"/>
              </w:rPr>
              <w:tab/>
              <w:t>las tecnologías y máquinas más recientes disponibles para aplicar procedimientos de trabajo sin emisiones o, cuando esto aún no sea técnicamente posible, de bajas emisiones, para contener la liberaci</w:t>
            </w:r>
            <w:r w:rsidRPr="00C7013B">
              <w:rPr>
                <w:b/>
                <w:i/>
                <w:lang w:val="es-ES_tradnl"/>
              </w:rPr>
              <w:t>ón y la propagación de fibras de amianto.».</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 xml:space="preserve">Con el fin de garantizar la igualdad de condiciones, en este nuevo anexo se recogen los requisitos mínimos relativos a los aspectos generales </w:t>
      </w:r>
      <w:r w:rsidRPr="00C7013B">
        <w:rPr>
          <w:lang w:val="es-ES_tradnl"/>
        </w:rPr>
        <w:t>de la formación, incluidos los requisitos específicos para los trabajadores de empresas especializadas en la retirada de amianto. La formación es importante para garantizar la aplicación práctica sobre el terreno. Estos requisitos mínimos generales obligat</w:t>
      </w:r>
      <w:r w:rsidRPr="00C7013B">
        <w:rPr>
          <w:lang w:val="es-ES_tradnl"/>
        </w:rPr>
        <w:t>orios deben estar sujetos a orientaciones prácticas actualizadas de forma periódica.</w:t>
      </w:r>
    </w:p>
    <w:p w:rsidR="00F55808" w:rsidRPr="00C7013B" w:rsidRDefault="00F7315F" w:rsidP="00F55808">
      <w:r w:rsidRPr="00C7013B">
        <w:rPr>
          <w:rStyle w:val="HideTWBExt"/>
        </w:rPr>
        <w:t>&lt;/Amend&gt;</w:t>
      </w:r>
    </w:p>
    <w:p w:rsidR="00F55808" w:rsidRPr="00C7013B" w:rsidRDefault="00F7315F" w:rsidP="00F55808">
      <w:pPr>
        <w:pStyle w:val="AMNumberTabs0"/>
        <w:keepNext/>
        <w:rPr>
          <w:lang w:val="es-ES_tradnl"/>
        </w:rPr>
      </w:pPr>
      <w:r w:rsidRPr="00C7013B">
        <w:rPr>
          <w:rStyle w:val="HideTWBExt"/>
          <w:b w:val="0"/>
          <w:lang w:val="es-ES_tradnl"/>
        </w:rPr>
        <w:t>&lt;Amend&gt;</w:t>
      </w:r>
      <w:r w:rsidRPr="00C7013B">
        <w:rPr>
          <w:lang w:val="es-ES_tradnl"/>
        </w:rPr>
        <w:t>Enmienda</w:t>
      </w:r>
      <w:r w:rsidRPr="00C7013B">
        <w:rPr>
          <w:lang w:val="es-ES_tradnl"/>
        </w:rPr>
        <w:tab/>
      </w:r>
      <w:r w:rsidRPr="00C7013B">
        <w:rPr>
          <w:lang w:val="es-ES_tradnl"/>
        </w:rPr>
        <w:tab/>
      </w:r>
      <w:r w:rsidRPr="00C7013B">
        <w:rPr>
          <w:rStyle w:val="HideTWBExt"/>
          <w:b w:val="0"/>
          <w:lang w:val="es-ES_tradnl"/>
        </w:rPr>
        <w:t>&lt;NumAm&gt;</w:t>
      </w:r>
      <w:r w:rsidRPr="00C7013B">
        <w:rPr>
          <w:lang w:val="es-ES_tradnl"/>
        </w:rPr>
        <w:t>47</w:t>
      </w:r>
      <w:r w:rsidRPr="00C7013B">
        <w:rPr>
          <w:rStyle w:val="HideTWBExt"/>
          <w:b w:val="0"/>
          <w:lang w:val="es-ES_tradnl"/>
        </w:rPr>
        <w:t>&lt;/NumAm&gt;</w:t>
      </w:r>
    </w:p>
    <w:p w:rsidR="00F55808" w:rsidRPr="00C7013B" w:rsidRDefault="00F7315F" w:rsidP="00F55808">
      <w:pPr>
        <w:pStyle w:val="NormalBold12b"/>
        <w:keepNext/>
      </w:pPr>
      <w:r w:rsidRPr="00C7013B">
        <w:rPr>
          <w:rStyle w:val="HideTWBExt"/>
          <w:b w:val="0"/>
        </w:rPr>
        <w:t>&lt;DocAmend&gt;</w:t>
      </w:r>
      <w:r w:rsidRPr="00C7013B">
        <w:t>Propuesta de Reglamento</w:t>
      </w:r>
      <w:r w:rsidRPr="00C7013B">
        <w:rPr>
          <w:rStyle w:val="HideTWBExt"/>
          <w:b w:val="0"/>
        </w:rPr>
        <w:t>&lt;/DocAmend&gt;</w:t>
      </w:r>
    </w:p>
    <w:p w:rsidR="00F55808" w:rsidRPr="00C7013B" w:rsidRDefault="00F7315F" w:rsidP="00F55808">
      <w:pPr>
        <w:pStyle w:val="NormalBold"/>
      </w:pPr>
      <w:r w:rsidRPr="00C7013B">
        <w:rPr>
          <w:rStyle w:val="HideTWBExt"/>
          <w:b w:val="0"/>
        </w:rPr>
        <w:t>&lt;Article&gt;</w:t>
      </w:r>
      <w:r w:rsidRPr="00C7013B">
        <w:t xml:space="preserve">Artículo 2 – apartado 1 – párrafo 2 </w:t>
      </w:r>
      <w:r w:rsidRPr="00C7013B">
        <w:rPr>
          <w:i/>
          <w:iCs/>
        </w:rPr>
        <w:t>bis</w:t>
      </w:r>
      <w:r w:rsidRPr="00C7013B">
        <w:t xml:space="preserve"> (nuevo)</w:t>
      </w:r>
      <w:r w:rsidRPr="00C7013B">
        <w:rPr>
          <w:rStyle w:val="HideTWBExt"/>
          <w:b w:val="0"/>
        </w:rPr>
        <w:t>&lt;/Article&gt;</w:t>
      </w:r>
    </w:p>
    <w:p w:rsidR="00F55808" w:rsidRPr="00C7013B" w:rsidRDefault="00F55808" w:rsidP="00F5580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08BC" w:rsidRPr="00C7013B" w:rsidTr="00F55808">
        <w:trPr>
          <w:jc w:val="center"/>
        </w:trPr>
        <w:tc>
          <w:tcPr>
            <w:tcW w:w="9752" w:type="dxa"/>
            <w:gridSpan w:val="2"/>
          </w:tcPr>
          <w:p w:rsidR="00F55808" w:rsidRPr="00C7013B" w:rsidRDefault="00F55808">
            <w:pPr>
              <w:keepNext/>
            </w:pPr>
          </w:p>
        </w:tc>
      </w:tr>
      <w:tr w:rsidR="005108BC" w:rsidRPr="00C7013B" w:rsidTr="00F55808">
        <w:trPr>
          <w:jc w:val="center"/>
        </w:trPr>
        <w:tc>
          <w:tcPr>
            <w:tcW w:w="4876" w:type="dxa"/>
            <w:hideMark/>
          </w:tcPr>
          <w:p w:rsidR="00F55808" w:rsidRPr="00C7013B" w:rsidRDefault="00F7315F">
            <w:pPr>
              <w:pStyle w:val="ColumnHeading"/>
              <w:keepNext/>
              <w:rPr>
                <w:lang w:val="es-ES_tradnl"/>
              </w:rPr>
            </w:pPr>
            <w:r w:rsidRPr="00C7013B">
              <w:rPr>
                <w:lang w:val="es-ES_tradnl"/>
              </w:rPr>
              <w:t xml:space="preserve">Texto de la </w:t>
            </w:r>
            <w:r w:rsidRPr="00C7013B">
              <w:rPr>
                <w:lang w:val="es-ES_tradnl"/>
              </w:rPr>
              <w:t>Comisión</w:t>
            </w:r>
          </w:p>
        </w:tc>
        <w:tc>
          <w:tcPr>
            <w:tcW w:w="4876" w:type="dxa"/>
            <w:hideMark/>
          </w:tcPr>
          <w:p w:rsidR="00F55808" w:rsidRPr="00C7013B" w:rsidRDefault="00F7315F">
            <w:pPr>
              <w:pStyle w:val="ColumnHeading"/>
              <w:keepNext/>
              <w:rPr>
                <w:lang w:val="es-ES_tradnl"/>
              </w:rPr>
            </w:pPr>
            <w:r w:rsidRPr="00C7013B">
              <w:rPr>
                <w:lang w:val="es-ES_tradnl"/>
              </w:rPr>
              <w:t>Enmienda</w:t>
            </w:r>
          </w:p>
        </w:tc>
      </w:tr>
      <w:tr w:rsidR="005108BC" w:rsidRPr="00C7013B" w:rsidTr="00F55808">
        <w:trPr>
          <w:jc w:val="center"/>
        </w:trPr>
        <w:tc>
          <w:tcPr>
            <w:tcW w:w="4876" w:type="dxa"/>
          </w:tcPr>
          <w:p w:rsidR="00F55808" w:rsidRPr="00C7013B" w:rsidRDefault="00F55808">
            <w:pPr>
              <w:pStyle w:val="Normal6"/>
              <w:rPr>
                <w:lang w:val="es-ES_tradnl"/>
              </w:rPr>
            </w:pPr>
          </w:p>
        </w:tc>
        <w:tc>
          <w:tcPr>
            <w:tcW w:w="4876" w:type="dxa"/>
            <w:hideMark/>
          </w:tcPr>
          <w:p w:rsidR="00D80B78" w:rsidRPr="00C7013B" w:rsidRDefault="00F7315F" w:rsidP="00183829">
            <w:pPr>
              <w:pStyle w:val="Normal6"/>
              <w:rPr>
                <w:b/>
                <w:i/>
                <w:lang w:val="es-ES_tradnl"/>
              </w:rPr>
            </w:pPr>
            <w:r w:rsidRPr="00C7013B">
              <w:rPr>
                <w:b/>
                <w:i/>
                <w:lang w:val="es-ES_tradnl"/>
              </w:rPr>
              <w:t>Los Estados miembros pondrán en vigor las disposiciones legales, reglamentarias y administrativas necesarias para dar cumplimiento a lo establecido en el artículo 1, punto 4, de la presente Directiva a más tardar... [tres años después d</w:t>
            </w:r>
            <w:r w:rsidRPr="00C7013B">
              <w:rPr>
                <w:b/>
                <w:i/>
                <w:lang w:val="es-ES_tradnl"/>
              </w:rPr>
              <w:t xml:space="preserve">e la fecha de entrada en vigor de la presente Directiva]. Comunicarán inmediatamente a la Comisión el texto de dichas disposiciones. </w:t>
            </w:r>
          </w:p>
          <w:p w:rsidR="00F55808" w:rsidRPr="00C7013B" w:rsidRDefault="00F7315F" w:rsidP="008513AD">
            <w:pPr>
              <w:pStyle w:val="Normal6"/>
              <w:rPr>
                <w:szCs w:val="24"/>
                <w:lang w:val="es-ES_tradnl"/>
              </w:rPr>
            </w:pPr>
            <w:r w:rsidRPr="00C7013B">
              <w:rPr>
                <w:b/>
                <w:i/>
                <w:lang w:val="es-ES_tradnl"/>
              </w:rPr>
              <w:t>Antes de poner en vigor las disposiciones legales, reglamentarias y administrativas de conformidad con el presente apartad</w:t>
            </w:r>
            <w:r w:rsidRPr="00C7013B">
              <w:rPr>
                <w:b/>
                <w:i/>
                <w:lang w:val="es-ES_tradnl"/>
              </w:rPr>
              <w:t>o, los Estados miembros efectuarán el recuento de fibras mediante microscopía de contraste de fase, de conformidad con el método recomendado en 1997 por la Organización Mundial de la Salud o, cuando resulte posible, mediante cualquier otro método que ofrez</w:t>
            </w:r>
            <w:r w:rsidRPr="00C7013B">
              <w:rPr>
                <w:b/>
                <w:i/>
                <w:lang w:val="es-ES_tradnl"/>
              </w:rPr>
              <w:t>ca resultados equivalentes.</w:t>
            </w:r>
          </w:p>
        </w:tc>
      </w:tr>
    </w:tbl>
    <w:p w:rsidR="00F55808" w:rsidRPr="00C7013B" w:rsidRDefault="00F7315F" w:rsidP="00F55808">
      <w:pPr>
        <w:pStyle w:val="Olang"/>
        <w:rPr>
          <w:lang w:val="es-ES_tradnl"/>
        </w:rPr>
      </w:pPr>
      <w:r w:rsidRPr="00C7013B">
        <w:rPr>
          <w:lang w:val="es-ES_tradnl"/>
        </w:rPr>
        <w:t xml:space="preserve">Or. </w:t>
      </w:r>
      <w:r w:rsidRPr="00C7013B">
        <w:rPr>
          <w:rStyle w:val="HideTWBExt"/>
          <w:noProof w:val="0"/>
          <w:lang w:val="es-ES_tradnl"/>
        </w:rPr>
        <w:t>&lt;Original&gt;</w:t>
      </w:r>
      <w:r w:rsidRPr="00C7013B">
        <w:rPr>
          <w:rStyle w:val="HideTWBInt"/>
          <w:lang w:val="es-ES_tradnl"/>
        </w:rPr>
        <w:t>{EN}</w:t>
      </w:r>
      <w:r w:rsidRPr="00C7013B">
        <w:rPr>
          <w:lang w:val="es-ES_tradnl"/>
        </w:rPr>
        <w:t>en</w:t>
      </w:r>
      <w:r w:rsidRPr="00C7013B">
        <w:rPr>
          <w:rStyle w:val="HideTWBExt"/>
          <w:noProof w:val="0"/>
          <w:lang w:val="es-ES_tradnl"/>
        </w:rPr>
        <w:t>&lt;/Original&gt;</w:t>
      </w:r>
    </w:p>
    <w:p w:rsidR="00F55808" w:rsidRPr="00C7013B" w:rsidRDefault="00F7315F" w:rsidP="00F55808">
      <w:pPr>
        <w:pStyle w:val="JustificationTitle"/>
        <w:rPr>
          <w:noProof w:val="0"/>
          <w:lang w:val="es-ES_tradnl"/>
        </w:rPr>
      </w:pPr>
      <w:r w:rsidRPr="00C7013B">
        <w:rPr>
          <w:rStyle w:val="HideTWBExt"/>
          <w:i w:val="0"/>
          <w:lang w:val="es-ES_tradnl"/>
        </w:rPr>
        <w:t>&lt;TitreJust&gt;</w:t>
      </w:r>
      <w:r w:rsidRPr="00C7013B">
        <w:rPr>
          <w:lang w:val="es-ES_tradnl"/>
        </w:rPr>
        <w:t>Justificación</w:t>
      </w:r>
      <w:r w:rsidRPr="00C7013B">
        <w:rPr>
          <w:rStyle w:val="HideTWBExt"/>
          <w:i w:val="0"/>
          <w:lang w:val="es-ES_tradnl"/>
        </w:rPr>
        <w:t>&lt;/TitreJust&gt;</w:t>
      </w:r>
    </w:p>
    <w:p w:rsidR="00F55808" w:rsidRPr="00C7013B" w:rsidRDefault="00F7315F" w:rsidP="00F55808">
      <w:pPr>
        <w:pStyle w:val="Normal12Italic"/>
        <w:rPr>
          <w:noProof w:val="0"/>
          <w:lang w:val="es-ES_tradnl"/>
        </w:rPr>
      </w:pPr>
      <w:r w:rsidRPr="00C7013B">
        <w:rPr>
          <w:lang w:val="es-ES_tradnl"/>
        </w:rPr>
        <w:t>A fin de disponer de suficiente tiempo para cumplir el nuevo requisito de uso de la microscopía electrónica de transmisión, es apropiado que se proporcione un</w:t>
      </w:r>
      <w:r w:rsidRPr="00C7013B">
        <w:rPr>
          <w:lang w:val="es-ES_tradnl"/>
        </w:rPr>
        <w:t xml:space="preserve"> período de transición de tres años. Durante este período de transición, se podrá seguir usando la microscopía de contraste de fase.</w:t>
      </w:r>
    </w:p>
    <w:p w:rsidR="00824EA9" w:rsidRPr="00C7013B" w:rsidRDefault="00F7315F" w:rsidP="00824EA9">
      <w:r w:rsidRPr="00C7013B">
        <w:rPr>
          <w:rStyle w:val="HideTWBExt"/>
        </w:rPr>
        <w:t>&lt;/Amend&gt;&lt;/RepeatBlock-Amend&gt;</w:t>
      </w:r>
      <w:r w:rsidRPr="00C7013B">
        <w:br w:type="page"/>
      </w:r>
    </w:p>
    <w:p w:rsidR="00824EA9" w:rsidRPr="00C7013B" w:rsidRDefault="00F7315F" w:rsidP="00824EA9">
      <w:pPr>
        <w:pStyle w:val="PageHeading"/>
      </w:pPr>
      <w:bookmarkStart w:id="2" w:name="_Toc126079016"/>
      <w:r w:rsidRPr="00C7013B">
        <w:t>EXPOSICIÓN DE MOTIVOS</w:t>
      </w:r>
      <w:bookmarkEnd w:id="2"/>
    </w:p>
    <w:p w:rsidR="00824EA9" w:rsidRPr="00C7013B" w:rsidRDefault="00F7315F" w:rsidP="00824EA9">
      <w:pPr>
        <w:rPr>
          <w:rStyle w:val="rynqvb"/>
        </w:rPr>
      </w:pPr>
      <w:r w:rsidRPr="00C7013B">
        <w:rPr>
          <w:rStyle w:val="rynqvb"/>
        </w:rPr>
        <w:t>El amianto es la principal causa de los cánceres profesionales.</w:t>
      </w:r>
      <w:r w:rsidRPr="00C7013B">
        <w:rPr>
          <w:rStyle w:val="hwtze"/>
        </w:rPr>
        <w:t xml:space="preserve"> </w:t>
      </w:r>
      <w:r w:rsidRPr="00C7013B">
        <w:rPr>
          <w:rStyle w:val="rynqvb"/>
        </w:rPr>
        <w:t>Esta su</w:t>
      </w:r>
      <w:r w:rsidRPr="00C7013B">
        <w:rPr>
          <w:rStyle w:val="rynqvb"/>
        </w:rPr>
        <w:t xml:space="preserve">stancia se prohibió en el ámbito europeo en 2005, pero sigue estando presente en muchos edificios e infraestructuras, también en el sector del transporte. </w:t>
      </w:r>
    </w:p>
    <w:p w:rsidR="00824EA9" w:rsidRPr="00C7013B" w:rsidRDefault="00824EA9" w:rsidP="00824EA9">
      <w:pPr>
        <w:rPr>
          <w:rStyle w:val="rynqvb"/>
        </w:rPr>
      </w:pPr>
    </w:p>
    <w:p w:rsidR="00824EA9" w:rsidRPr="00C7013B" w:rsidRDefault="00F7315F" w:rsidP="00824EA9">
      <w:pPr>
        <w:rPr>
          <w:rStyle w:val="rynqvb"/>
        </w:rPr>
      </w:pPr>
      <w:r w:rsidRPr="00C7013B">
        <w:t>El Pacto Verde implica a la Unión Europea en un ambicioso programa de renovación de edificios desti</w:t>
      </w:r>
      <w:r w:rsidRPr="00C7013B">
        <w:t>nado a mejorar la eficiencia energética a la vez que se impulsa la transición energética limpia. Al mismo tiempo, esta oleada de renovación expone a los trabajadores a mayores riesgos de cáncer profesional. Por ello, el Parlamento Europeo pidió, por amplia</w:t>
      </w:r>
      <w:r w:rsidRPr="00C7013B">
        <w:t xml:space="preserve"> mayoría,</w:t>
      </w:r>
      <w:r w:rsidRPr="00C7013B">
        <w:rPr>
          <w:rStyle w:val="hwtze"/>
        </w:rPr>
        <w:t xml:space="preserve"> </w:t>
      </w:r>
      <w:r w:rsidRPr="00C7013B">
        <w:rPr>
          <w:rStyle w:val="rynqvb"/>
        </w:rPr>
        <w:t xml:space="preserve">una estrategia europea transversal que incluyera políticas de vivienda, gestión de residuos y protección de la salud laboral.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 xml:space="preserve">En septiembre de 2022, tras el informe del Parlamento Europeo, la Comisión propuso en una Comunicación titulada </w:t>
      </w:r>
      <w:r w:rsidRPr="00C7013B">
        <w:rPr>
          <w:rStyle w:val="rynqvb"/>
        </w:rPr>
        <w:t>«Trabajar en pro de un futuro sin amianto», una estrategia que comprende medidas destinadas a mejorar el diagnóstico y el tratamiento de las enfermedades causadas por el amianto, la</w:t>
      </w:r>
      <w:r w:rsidRPr="00C7013B">
        <w:rPr>
          <w:rStyle w:val="hwtze"/>
        </w:rPr>
        <w:t xml:space="preserve"> </w:t>
      </w:r>
      <w:r w:rsidRPr="00C7013B">
        <w:rPr>
          <w:rStyle w:val="rynqvb"/>
        </w:rPr>
        <w:t>gestión de los residuos del amianto, el control y la retirada segura de es</w:t>
      </w:r>
      <w:r w:rsidRPr="00C7013B">
        <w:rPr>
          <w:rStyle w:val="rynqvb"/>
        </w:rPr>
        <w:t>ta sustancia.</w:t>
      </w:r>
      <w:r w:rsidRPr="00C7013B">
        <w:rPr>
          <w:rStyle w:val="hwtze"/>
        </w:rPr>
        <w:t xml:space="preserve"> </w:t>
      </w:r>
      <w:r w:rsidRPr="00C7013B">
        <w:rPr>
          <w:rStyle w:val="rynqvb"/>
        </w:rPr>
        <w:t xml:space="preserve">Esta estrategia es un buen primer paso.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La revisión de la Directiva sobre el amianto en el trabajo es la primera ley de esta estrategia.</w:t>
      </w:r>
      <w:r w:rsidRPr="00C7013B">
        <w:rPr>
          <w:rStyle w:val="hwtze"/>
        </w:rPr>
        <w:t xml:space="preserve"> </w:t>
      </w:r>
      <w:r w:rsidRPr="00C7013B">
        <w:rPr>
          <w:rStyle w:val="rynqvb"/>
        </w:rPr>
        <w:t>Las principales propuestas de la Comisión se refieren a la</w:t>
      </w:r>
      <w:r w:rsidRPr="00C7013B">
        <w:t xml:space="preserve"> </w:t>
      </w:r>
      <w:r w:rsidRPr="00C7013B">
        <w:rPr>
          <w:rStyle w:val="rynqvb"/>
        </w:rPr>
        <w:t>metodología de recuento de fibras y al límit</w:t>
      </w:r>
      <w:r w:rsidRPr="00C7013B">
        <w:rPr>
          <w:rStyle w:val="rynqvb"/>
        </w:rPr>
        <w:t>e de exposición profesional.</w:t>
      </w:r>
    </w:p>
    <w:p w:rsidR="00824EA9" w:rsidRPr="00C7013B" w:rsidRDefault="00824EA9" w:rsidP="00824EA9"/>
    <w:p w:rsidR="00824EA9" w:rsidRPr="00C7013B" w:rsidRDefault="00F7315F" w:rsidP="00824EA9">
      <w:pPr>
        <w:rPr>
          <w:rStyle w:val="rynqvb"/>
          <w:b/>
          <w:u w:val="single"/>
        </w:rPr>
      </w:pPr>
      <w:r w:rsidRPr="00C7013B">
        <w:rPr>
          <w:rStyle w:val="rynqvb"/>
          <w:b/>
          <w:u w:val="single"/>
        </w:rPr>
        <w:t xml:space="preserve">Metodología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La mayoría de los Estados miembros emplean en la actualidad una metodología (microscopía de contraste de fase) recomendada por la Organización Mundial de la Salud. Sin embargo, esta metodología se considera por l</w:t>
      </w:r>
      <w:r w:rsidRPr="00C7013B">
        <w:rPr>
          <w:rStyle w:val="rynqvb"/>
        </w:rPr>
        <w:t xml:space="preserve">o general obsoleta debido a las limitaciones que presenta. </w:t>
      </w:r>
    </w:p>
    <w:p w:rsidR="00824EA9" w:rsidRPr="00C7013B" w:rsidRDefault="00824EA9" w:rsidP="00824EA9">
      <w:pPr>
        <w:rPr>
          <w:rStyle w:val="rynqvb"/>
        </w:rPr>
      </w:pPr>
    </w:p>
    <w:p w:rsidR="00824EA9" w:rsidRPr="00C7013B" w:rsidRDefault="00F7315F" w:rsidP="001D4933">
      <w:pPr>
        <w:ind w:left="720" w:hanging="360"/>
        <w:rPr>
          <w:rStyle w:val="rynqvb"/>
        </w:rPr>
      </w:pPr>
      <w:r w:rsidRPr="00C7013B">
        <w:rPr>
          <w:rStyle w:val="rynqvb"/>
          <w:rFonts w:ascii="Symbol" w:hAnsi="Symbol"/>
        </w:rPr>
        <w:sym w:font="Symbol" w:char="F0B7"/>
      </w:r>
      <w:r w:rsidRPr="00C7013B">
        <w:rPr>
          <w:rStyle w:val="rynqvb"/>
          <w:rFonts w:ascii="Symbol" w:hAnsi="Symbol"/>
        </w:rPr>
        <w:tab/>
      </w:r>
      <w:r w:rsidRPr="00C7013B">
        <w:rPr>
          <w:rStyle w:val="rynqvb"/>
          <w:b/>
        </w:rPr>
        <w:t>El primer obstáculo es el límite de detección.</w:t>
      </w:r>
      <w:r w:rsidRPr="00C7013B">
        <w:rPr>
          <w:rStyle w:val="hwtze"/>
        </w:rPr>
        <w:t xml:space="preserve"> </w:t>
      </w:r>
      <w:r w:rsidRPr="00C7013B">
        <w:rPr>
          <w:rStyle w:val="rynqvb"/>
        </w:rPr>
        <w:t>Para que un valor límite sea una realidad tangible, es fundamental disponer de medios para controlar su aplicación.</w:t>
      </w:r>
      <w:r w:rsidRPr="00C7013B">
        <w:rPr>
          <w:rStyle w:val="hwtze"/>
        </w:rPr>
        <w:t xml:space="preserve"> </w:t>
      </w:r>
      <w:r w:rsidRPr="00C7013B">
        <w:rPr>
          <w:rStyle w:val="rynqvb"/>
        </w:rPr>
        <w:t>En la práctica, esto significa</w:t>
      </w:r>
      <w:r w:rsidRPr="00C7013B">
        <w:rPr>
          <w:rStyle w:val="rynqvb"/>
        </w:rPr>
        <w:t xml:space="preserve"> que el límite de detección debe ser inferior al valor límite definido. </w:t>
      </w:r>
    </w:p>
    <w:p w:rsidR="00824EA9" w:rsidRPr="00C7013B" w:rsidRDefault="00824EA9" w:rsidP="00824EA9">
      <w:pPr>
        <w:pStyle w:val="ListParagraph"/>
        <w:rPr>
          <w:rStyle w:val="rynqvb"/>
        </w:rPr>
      </w:pPr>
    </w:p>
    <w:p w:rsidR="00824EA9" w:rsidRPr="00C7013B" w:rsidRDefault="00F7315F" w:rsidP="001D4933">
      <w:pPr>
        <w:ind w:left="720" w:hanging="360"/>
        <w:rPr>
          <w:rStyle w:val="rynqvb"/>
        </w:rPr>
      </w:pPr>
      <w:r w:rsidRPr="00C7013B">
        <w:rPr>
          <w:rStyle w:val="rynqvb"/>
          <w:rFonts w:ascii="Symbol" w:hAnsi="Symbol"/>
        </w:rPr>
        <w:sym w:font="Symbol" w:char="F0B7"/>
      </w:r>
      <w:r w:rsidRPr="00C7013B">
        <w:rPr>
          <w:rStyle w:val="rynqvb"/>
          <w:rFonts w:ascii="Symbol" w:hAnsi="Symbol"/>
        </w:rPr>
        <w:tab/>
      </w:r>
      <w:r w:rsidRPr="00C7013B">
        <w:rPr>
          <w:rStyle w:val="rynqvb"/>
          <w:b/>
        </w:rPr>
        <w:t>El segundo está relacionado con el límite de visibilidad.</w:t>
      </w:r>
      <w:r w:rsidRPr="00C7013B">
        <w:rPr>
          <w:rStyle w:val="hwtze"/>
        </w:rPr>
        <w:t xml:space="preserve"> </w:t>
      </w:r>
      <w:r w:rsidRPr="00C7013B">
        <w:rPr>
          <w:rStyle w:val="rynqvb"/>
        </w:rPr>
        <w:t>Establecer una cantidad máxima de amianto que no debe superarse es un debate esencial, pero el requisito previo es alcanza</w:t>
      </w:r>
      <w:r w:rsidRPr="00C7013B">
        <w:rPr>
          <w:rStyle w:val="rynqvb"/>
        </w:rPr>
        <w:t>r un consenso sobre qué comprende el término «fibras que se deben recontar».</w:t>
      </w:r>
      <w:r w:rsidRPr="00C7013B">
        <w:rPr>
          <w:rStyle w:val="hwtze"/>
        </w:rPr>
        <w:t xml:space="preserve"> </w:t>
      </w:r>
      <w:r w:rsidRPr="00C7013B">
        <w:rPr>
          <w:rStyle w:val="rynqvb"/>
        </w:rPr>
        <w:t>La legislación no contempla un diámetro por debajo del cual no se recuentan las fibras.</w:t>
      </w:r>
      <w:r w:rsidRPr="00C7013B">
        <w:rPr>
          <w:rStyle w:val="hwtze"/>
        </w:rPr>
        <w:t xml:space="preserve"> </w:t>
      </w:r>
      <w:r w:rsidRPr="00C7013B">
        <w:rPr>
          <w:rStyle w:val="rynqvb"/>
        </w:rPr>
        <w:t>En la práctica, este límite viene determinado por lo que se puede observar con el microscop</w:t>
      </w:r>
      <w:r w:rsidRPr="00C7013B">
        <w:rPr>
          <w:rStyle w:val="rynqvb"/>
        </w:rPr>
        <w:t>io.</w:t>
      </w:r>
      <w:r w:rsidRPr="00C7013B">
        <w:rPr>
          <w:rStyle w:val="hwtze"/>
        </w:rPr>
        <w:t xml:space="preserve"> </w:t>
      </w:r>
      <w:r w:rsidRPr="00C7013B">
        <w:rPr>
          <w:rStyle w:val="rynqvb"/>
        </w:rPr>
        <w:t xml:space="preserve">Con la microscopía de contraste de fase, las fibras con un diámetro inferior a 0,2 micras quedan excluidas </w:t>
      </w:r>
      <w:r w:rsidRPr="00C7013B">
        <w:rPr>
          <w:rStyle w:val="rynqvb"/>
          <w:i/>
          <w:iCs/>
        </w:rPr>
        <w:t>de facto</w:t>
      </w:r>
      <w:r w:rsidRPr="00C7013B">
        <w:rPr>
          <w:rStyle w:val="rynqvb"/>
        </w:rPr>
        <w:t xml:space="preserve">. </w:t>
      </w:r>
    </w:p>
    <w:p w:rsidR="00824EA9" w:rsidRPr="00C7013B" w:rsidRDefault="00824EA9" w:rsidP="00824EA9">
      <w:pPr>
        <w:pStyle w:val="ListParagraph"/>
        <w:rPr>
          <w:rStyle w:val="rynqvb"/>
        </w:rPr>
      </w:pPr>
    </w:p>
    <w:p w:rsidR="00824EA9" w:rsidRPr="00C7013B" w:rsidRDefault="00F7315F" w:rsidP="001D4933">
      <w:pPr>
        <w:ind w:left="720" w:hanging="360"/>
        <w:rPr>
          <w:rStyle w:val="rynqvb"/>
        </w:rPr>
      </w:pPr>
      <w:r w:rsidRPr="00C7013B">
        <w:rPr>
          <w:rStyle w:val="rynqvb"/>
          <w:rFonts w:ascii="Symbol" w:hAnsi="Symbol"/>
        </w:rPr>
        <w:sym w:font="Symbol" w:char="F0B7"/>
      </w:r>
      <w:r w:rsidRPr="00C7013B">
        <w:rPr>
          <w:rStyle w:val="rynqvb"/>
          <w:rFonts w:ascii="Symbol" w:hAnsi="Symbol"/>
        </w:rPr>
        <w:tab/>
      </w:r>
      <w:r w:rsidRPr="00C7013B">
        <w:rPr>
          <w:rStyle w:val="rynqvb"/>
          <w:b/>
        </w:rPr>
        <w:t>Un tercer obstáculo es la imposibilidad de distinguir la</w:t>
      </w:r>
      <w:r w:rsidRPr="00C7013B">
        <w:rPr>
          <w:rStyle w:val="rynqvb"/>
        </w:rPr>
        <w:t xml:space="preserve"> </w:t>
      </w:r>
      <w:r w:rsidRPr="00C7013B">
        <w:rPr>
          <w:rStyle w:val="rynqvb"/>
          <w:b/>
        </w:rPr>
        <w:t>naturaleza del polvo</w:t>
      </w:r>
      <w:r w:rsidRPr="00C7013B">
        <w:rPr>
          <w:rStyle w:val="rynqvb"/>
        </w:rPr>
        <w:t xml:space="preserve"> (fibras de amianto o no, y qué tipo de amianto), con </w:t>
      </w:r>
      <w:r w:rsidRPr="00C7013B">
        <w:rPr>
          <w:rStyle w:val="rynqvb"/>
        </w:rPr>
        <w:t>las consecuencias de la posibilidad de registrar «falsos negativos» o «falsos positivos».</w:t>
      </w:r>
    </w:p>
    <w:p w:rsidR="00824EA9" w:rsidRPr="00C7013B" w:rsidRDefault="00824EA9" w:rsidP="00824EA9"/>
    <w:p w:rsidR="00824EA9" w:rsidRPr="00C7013B" w:rsidRDefault="00F7315F" w:rsidP="00824EA9">
      <w:pPr>
        <w:rPr>
          <w:rStyle w:val="rynqvb"/>
        </w:rPr>
      </w:pPr>
      <w:r w:rsidRPr="00C7013B">
        <w:rPr>
          <w:rStyle w:val="rynqvb"/>
          <w:b/>
        </w:rPr>
        <w:t>Al pasar de la microscopía de contraste de fase a una tecnología más moderna basada en la microscopía electrónica, se observará un cambio significativo de la situaci</w:t>
      </w:r>
      <w:r w:rsidRPr="00C7013B">
        <w:rPr>
          <w:rStyle w:val="rynqvb"/>
          <w:b/>
        </w:rPr>
        <w:t>ón.</w:t>
      </w:r>
      <w:r w:rsidRPr="00C7013B">
        <w:rPr>
          <w:rStyle w:val="hwtze"/>
        </w:rPr>
        <w:t xml:space="preserve"> </w:t>
      </w:r>
      <w:r w:rsidRPr="00C7013B">
        <w:rPr>
          <w:rStyle w:val="rynqvb"/>
        </w:rPr>
        <w:t xml:space="preserve">Los laboratorios tendrán que equiparse y formar a sus equipos en consonancia, por lo que se propone un período de transición de tres años. </w:t>
      </w:r>
    </w:p>
    <w:p w:rsidR="00824EA9" w:rsidRPr="00C7013B" w:rsidRDefault="00824EA9" w:rsidP="00824EA9">
      <w:pPr>
        <w:rPr>
          <w:rStyle w:val="rynqvb"/>
        </w:rPr>
      </w:pPr>
    </w:p>
    <w:p w:rsidR="00824EA9" w:rsidRPr="00C7013B" w:rsidRDefault="00F7315F" w:rsidP="00824EA9">
      <w:pPr>
        <w:rPr>
          <w:rStyle w:val="rynqvb"/>
          <w:b/>
        </w:rPr>
      </w:pPr>
      <w:r w:rsidRPr="00C7013B">
        <w:rPr>
          <w:rStyle w:val="rynqvb"/>
          <w:b/>
        </w:rPr>
        <w:t xml:space="preserve">Actualmente se utilizan dos tipos de microscopía electrónica: </w:t>
      </w:r>
    </w:p>
    <w:p w:rsidR="00824EA9" w:rsidRPr="00C7013B" w:rsidRDefault="00F7315F" w:rsidP="001D4933">
      <w:pPr>
        <w:ind w:left="720" w:hanging="360"/>
        <w:rPr>
          <w:rStyle w:val="rynqvb"/>
        </w:rPr>
      </w:pPr>
      <w:r w:rsidRPr="00C7013B">
        <w:rPr>
          <w:rStyle w:val="rynqvb"/>
          <w:rFonts w:ascii="Symbol" w:hAnsi="Symbol"/>
        </w:rPr>
        <w:sym w:font="Symbol" w:char="F0B7"/>
      </w:r>
      <w:r w:rsidRPr="00C7013B">
        <w:rPr>
          <w:rStyle w:val="rynqvb"/>
          <w:rFonts w:ascii="Symbol" w:hAnsi="Symbol"/>
        </w:rPr>
        <w:tab/>
      </w:r>
      <w:r w:rsidRPr="00C7013B">
        <w:rPr>
          <w:rStyle w:val="rynqvb"/>
          <w:b/>
        </w:rPr>
        <w:t xml:space="preserve">Microscopía electrónica de barrido (conocida </w:t>
      </w:r>
      <w:r w:rsidRPr="00C7013B">
        <w:rPr>
          <w:rStyle w:val="rynqvb"/>
          <w:b/>
        </w:rPr>
        <w:t>como «MEB»).</w:t>
      </w:r>
      <w:r w:rsidRPr="00C7013B">
        <w:rPr>
          <w:rStyle w:val="hwtze"/>
        </w:rPr>
        <w:t xml:space="preserve"> </w:t>
      </w:r>
      <w:r w:rsidRPr="00C7013B">
        <w:rPr>
          <w:rStyle w:val="rynqvb"/>
        </w:rPr>
        <w:t>Con esta metodología, se emplea el límite de exposición profesional más bajo vigente en Europa (0,002 fibras por cm</w:t>
      </w:r>
      <w:r w:rsidRPr="00C7013B">
        <w:rPr>
          <w:rStyle w:val="rynqvb"/>
          <w:vertAlign w:val="superscript"/>
        </w:rPr>
        <w:t>3</w:t>
      </w:r>
      <w:r w:rsidRPr="00C7013B">
        <w:rPr>
          <w:rStyle w:val="rynqvb"/>
        </w:rPr>
        <w:t xml:space="preserve">) </w:t>
      </w:r>
    </w:p>
    <w:p w:rsidR="00824EA9" w:rsidRPr="00C7013B" w:rsidRDefault="00F7315F" w:rsidP="001D4933">
      <w:pPr>
        <w:ind w:left="720" w:hanging="360"/>
        <w:rPr>
          <w:rStyle w:val="rynqvb"/>
        </w:rPr>
      </w:pPr>
      <w:r w:rsidRPr="00C7013B">
        <w:rPr>
          <w:rStyle w:val="rynqvb"/>
          <w:rFonts w:ascii="Symbol" w:hAnsi="Symbol"/>
        </w:rPr>
        <w:sym w:font="Symbol" w:char="F0B7"/>
      </w:r>
      <w:r w:rsidRPr="00C7013B">
        <w:rPr>
          <w:rStyle w:val="rynqvb"/>
          <w:rFonts w:ascii="Symbol" w:hAnsi="Symbol"/>
        </w:rPr>
        <w:tab/>
      </w:r>
      <w:r w:rsidRPr="00C7013B">
        <w:rPr>
          <w:rStyle w:val="rynqvb"/>
          <w:b/>
        </w:rPr>
        <w:t>Microscopía electrónica de transmisión (denominada «MET»).</w:t>
      </w:r>
      <w:r w:rsidRPr="00C7013B">
        <w:rPr>
          <w:rStyle w:val="hwtze"/>
        </w:rPr>
        <w:t xml:space="preserve"> </w:t>
      </w:r>
      <w:r w:rsidRPr="00C7013B">
        <w:rPr>
          <w:rStyle w:val="rynqvb"/>
        </w:rPr>
        <w:t xml:space="preserve">El límite de exposición profesional más bajo en Europa es de </w:t>
      </w:r>
      <w:r w:rsidRPr="00C7013B">
        <w:rPr>
          <w:rStyle w:val="rynqvb"/>
        </w:rPr>
        <w:t>0,01 fibras por cm</w:t>
      </w:r>
      <w:r w:rsidRPr="00C7013B">
        <w:rPr>
          <w:rStyle w:val="rynqvb"/>
          <w:vertAlign w:val="superscript"/>
        </w:rPr>
        <w:t>3</w:t>
      </w:r>
      <w:r w:rsidRPr="00C7013B">
        <w:rPr>
          <w:rStyle w:val="rynqvb"/>
        </w:rPr>
        <w:t xml:space="preserve"> cuando se utiliza este método.</w:t>
      </w:r>
      <w:r w:rsidRPr="00C7013B">
        <w:rPr>
          <w:rStyle w:val="hwtze"/>
        </w:rPr>
        <w:t xml:space="preserve">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Teniendo en cuenta el límite de exposición profesional muy bajo que ya se encuentra en vigor en un Estado miembro con microscopía electrónica de barrido, las ventajas de esta opción parecen evidentes.</w:t>
      </w:r>
      <w:r w:rsidRPr="00C7013B">
        <w:rPr>
          <w:rStyle w:val="hwtze"/>
        </w:rPr>
        <w:t xml:space="preserve"> </w:t>
      </w:r>
      <w:r w:rsidRPr="00C7013B">
        <w:rPr>
          <w:rStyle w:val="rynqvb"/>
        </w:rPr>
        <w:t>Si</w:t>
      </w:r>
      <w:r w:rsidRPr="00C7013B">
        <w:rPr>
          <w:rStyle w:val="rynqvb"/>
        </w:rPr>
        <w:t xml:space="preserve">n embargo, cuando se utiliza con fines de control de la exposición profesional, no puede detectar fibras tan finas como la microscopía electrónica de transmisión (que puede detectar fibras con un diámetro aproximado de 0,01 µm).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Esta pregunta no es un me</w:t>
      </w:r>
      <w:r w:rsidRPr="00C7013B">
        <w:rPr>
          <w:rStyle w:val="rynqvb"/>
        </w:rPr>
        <w:t>ro detalle.</w:t>
      </w:r>
      <w:r w:rsidRPr="00C7013B">
        <w:rPr>
          <w:rStyle w:val="hwtze"/>
        </w:rPr>
        <w:t xml:space="preserve"> </w:t>
      </w:r>
      <w:r w:rsidRPr="00C7013B">
        <w:rPr>
          <w:rStyle w:val="rynqvb"/>
          <w:b/>
        </w:rPr>
        <w:t>Las fibras finas de amianto también son cancerígenas</w:t>
      </w:r>
      <w:r w:rsidRPr="00C7013B">
        <w:rPr>
          <w:rStyle w:val="rynqvb"/>
        </w:rPr>
        <w:t>.</w:t>
      </w:r>
      <w:r w:rsidRPr="00C7013B">
        <w:rPr>
          <w:rStyle w:val="hwtze"/>
        </w:rPr>
        <w:t xml:space="preserve"> </w:t>
      </w:r>
      <w:r w:rsidRPr="00C7013B">
        <w:rPr>
          <w:rStyle w:val="rynqvb"/>
        </w:rPr>
        <w:t>Siguiendo la recomendación del Comité de Evaluación del Riesgo de la Agencia Europea de Sustancias y Mezclas Químicas, deben tenerse en cuenta esas fibras finas.</w:t>
      </w:r>
      <w:r w:rsidRPr="00C7013B">
        <w:rPr>
          <w:rStyle w:val="hwtze"/>
        </w:rPr>
        <w:t xml:space="preserve"> </w:t>
      </w:r>
      <w:r w:rsidRPr="00C7013B">
        <w:rPr>
          <w:rStyle w:val="rynqvb"/>
        </w:rPr>
        <w:t xml:space="preserve">Esto tiene una consecuencia </w:t>
      </w:r>
      <w:r w:rsidRPr="00C7013B">
        <w:rPr>
          <w:rStyle w:val="rynqvb"/>
        </w:rPr>
        <w:t xml:space="preserve">natural en el número de fibras contadas y, por tanto, en el límite de exposición profesional. </w:t>
      </w:r>
    </w:p>
    <w:p w:rsidR="00824EA9" w:rsidRPr="00C7013B" w:rsidRDefault="00824EA9" w:rsidP="00824EA9">
      <w:pPr>
        <w:rPr>
          <w:rStyle w:val="rynqvb"/>
        </w:rPr>
      </w:pPr>
    </w:p>
    <w:p w:rsidR="00824EA9" w:rsidRPr="00C7013B" w:rsidRDefault="00F7315F" w:rsidP="00824EA9">
      <w:pPr>
        <w:rPr>
          <w:rStyle w:val="rynqvb"/>
          <w:b/>
        </w:rPr>
      </w:pPr>
      <w:r w:rsidRPr="00C7013B">
        <w:rPr>
          <w:rStyle w:val="rynqvb"/>
          <w:b/>
        </w:rPr>
        <w:t xml:space="preserve">No existe ninguna razón con validez científica para excluir las fibras finas de amianto, por lo que el informe propone que se adopte la microscopía electrónica </w:t>
      </w:r>
      <w:r w:rsidRPr="00C7013B">
        <w:rPr>
          <w:rStyle w:val="rynqvb"/>
          <w:b/>
        </w:rPr>
        <w:t>de transmisión como método para controlar el cumplimiento del límite de exposición profesional. La Comisión debe apoyar y ofrecer facilidades a los Estados miembros en esta transición, en particular por medio de la elaboración de orientaciones y el suminis</w:t>
      </w:r>
      <w:r w:rsidRPr="00C7013B">
        <w:rPr>
          <w:rStyle w:val="rynqvb"/>
          <w:b/>
        </w:rPr>
        <w:t>tro de información sobre los fondos pertinentes de la Unión que pueden destinarse a esa finalidad.</w:t>
      </w:r>
    </w:p>
    <w:p w:rsidR="00824EA9" w:rsidRPr="00C7013B" w:rsidRDefault="00824EA9" w:rsidP="00824EA9">
      <w:pPr>
        <w:rPr>
          <w:rStyle w:val="rynqvb"/>
        </w:rPr>
      </w:pPr>
    </w:p>
    <w:p w:rsidR="00824EA9" w:rsidRPr="00C7013B" w:rsidRDefault="00F7315F" w:rsidP="00824EA9">
      <w:pPr>
        <w:rPr>
          <w:b/>
          <w:u w:val="single"/>
        </w:rPr>
      </w:pPr>
      <w:r w:rsidRPr="00C7013B">
        <w:rPr>
          <w:b/>
          <w:u w:val="single"/>
        </w:rPr>
        <w:t>Límite de exposición profesional</w:t>
      </w:r>
    </w:p>
    <w:p w:rsidR="00824EA9" w:rsidRPr="00C7013B" w:rsidRDefault="00824EA9" w:rsidP="00824EA9"/>
    <w:p w:rsidR="00824EA9" w:rsidRPr="00C7013B" w:rsidRDefault="00F7315F" w:rsidP="00824EA9">
      <w:pPr>
        <w:rPr>
          <w:rStyle w:val="rynqvb"/>
        </w:rPr>
      </w:pPr>
      <w:r w:rsidRPr="00C7013B">
        <w:rPr>
          <w:rStyle w:val="rynqvb"/>
        </w:rPr>
        <w:t>El informe propone, como primera medida, dividir el límite de exposición profesional entre diez y, por consiguiente pasar,</w:t>
      </w:r>
      <w:r w:rsidRPr="00C7013B">
        <w:rPr>
          <w:rStyle w:val="rynqvb"/>
        </w:rPr>
        <w:t xml:space="preserve"> sin período de transición, de 0,1 fibras por cm</w:t>
      </w:r>
      <w:r w:rsidRPr="00C7013B">
        <w:rPr>
          <w:rStyle w:val="rynqvb"/>
          <w:vertAlign w:val="superscript"/>
        </w:rPr>
        <w:t>3</w:t>
      </w:r>
      <w:r w:rsidRPr="00C7013B">
        <w:rPr>
          <w:rStyle w:val="rynqvb"/>
        </w:rPr>
        <w:t xml:space="preserve"> a 0,01 fibras por cm</w:t>
      </w:r>
      <w:r w:rsidRPr="00C7013B">
        <w:rPr>
          <w:rStyle w:val="rynqvb"/>
          <w:vertAlign w:val="superscript"/>
        </w:rPr>
        <w:t>3</w:t>
      </w:r>
      <w:r w:rsidRPr="00C7013B">
        <w:rPr>
          <w:rStyle w:val="rynqvb"/>
        </w:rPr>
        <w:t xml:space="preserve">. </w:t>
      </w:r>
    </w:p>
    <w:p w:rsidR="00824EA9" w:rsidRPr="00C7013B" w:rsidRDefault="00824EA9" w:rsidP="00824EA9">
      <w:pPr>
        <w:rPr>
          <w:rStyle w:val="rynqvb"/>
        </w:rPr>
      </w:pPr>
    </w:p>
    <w:p w:rsidR="00824EA9" w:rsidRPr="00C7013B" w:rsidRDefault="00F7315F" w:rsidP="00824EA9">
      <w:pPr>
        <w:rPr>
          <w:rStyle w:val="rynqvb"/>
          <w:b/>
        </w:rPr>
      </w:pPr>
      <w:r w:rsidRPr="00C7013B">
        <w:rPr>
          <w:rStyle w:val="rynqvb"/>
          <w:b/>
        </w:rPr>
        <w:t>El cambio de metodología, tras un período de transición de tres años, a la microscopía electrónica de transmisión dará lugar, con un límite de exposición profesional constante, a un</w:t>
      </w:r>
      <w:r w:rsidRPr="00C7013B">
        <w:rPr>
          <w:rStyle w:val="rynqvb"/>
          <w:b/>
        </w:rPr>
        <w:t xml:space="preserve"> refuerzo adicional considerable de la protección de los trabajadores, ya que el recuento contabilizará más fibras.</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Las relaciones entre los dos métodos se han de tomar con precaución y dependen de factores relacionados con las circunstancias de la exposi</w:t>
      </w:r>
      <w:r w:rsidRPr="00C7013B">
        <w:rPr>
          <w:rStyle w:val="rynqvb"/>
        </w:rPr>
        <w:t xml:space="preserve">ción (están vinculadas al lugar donde se realiza el trabajo), pero, por lo general, se acepta que </w:t>
      </w:r>
      <w:r w:rsidRPr="00C7013B">
        <w:rPr>
          <w:rStyle w:val="rynqvb"/>
          <w:b/>
        </w:rPr>
        <w:t>la microscopía electrónica permite recontar de dos a cuatro</w:t>
      </w:r>
      <w:r w:rsidRPr="00C7013B">
        <w:rPr>
          <w:rStyle w:val="hwtze"/>
          <w:b/>
        </w:rPr>
        <w:t xml:space="preserve"> </w:t>
      </w:r>
      <w:r w:rsidRPr="00C7013B">
        <w:rPr>
          <w:rStyle w:val="rynqvb"/>
          <w:b/>
        </w:rPr>
        <w:t>veces más fibras que la microscopía de contraste de fase cuando se limita el recuento a fibras con</w:t>
      </w:r>
      <w:r w:rsidRPr="00C7013B">
        <w:rPr>
          <w:rStyle w:val="rynqvb"/>
          <w:b/>
        </w:rPr>
        <w:t xml:space="preserve"> anchuras detectables también con la microscopía de contraste de fase</w:t>
      </w:r>
      <w:r w:rsidRPr="00C7013B">
        <w:rPr>
          <w:rStyle w:val="rynqvb"/>
        </w:rPr>
        <w:t xml:space="preserve"> (por consiguiente, fibras con un grosor superior a 0,2 μm).</w:t>
      </w:r>
      <w:r w:rsidRPr="00C7013B">
        <w:rPr>
          <w:rStyle w:val="hwtze"/>
        </w:rPr>
        <w:t xml:space="preserve"> </w:t>
      </w:r>
      <w:r w:rsidRPr="00C7013B">
        <w:rPr>
          <w:rStyle w:val="rynqvb"/>
          <w:b/>
        </w:rPr>
        <w:t>En un estudio reciente se ha calculado que, teniendo en cuenta las fibras finas observables mediante microscopía electrónica d</w:t>
      </w:r>
      <w:r w:rsidRPr="00C7013B">
        <w:rPr>
          <w:rStyle w:val="rynqvb"/>
          <w:b/>
        </w:rPr>
        <w:t>e transmisión</w:t>
      </w:r>
      <w:r w:rsidRPr="00C7013B">
        <w:rPr>
          <w:rStyle w:val="rynqvb"/>
        </w:rPr>
        <w:t xml:space="preserve"> (que permite ver fibras con un diámetro aproximado de 0,01 µm), </w:t>
      </w:r>
      <w:r w:rsidRPr="00C7013B">
        <w:rPr>
          <w:rStyle w:val="rynqvb"/>
          <w:b/>
        </w:rPr>
        <w:t>la proporción media sería de 15</w:t>
      </w:r>
      <w:r w:rsidRPr="00C7013B">
        <w:rPr>
          <w:rStyle w:val="FootnoteReference"/>
          <w:b/>
        </w:rPr>
        <w:footnoteReference w:id="3"/>
      </w:r>
      <w:r w:rsidRPr="00C7013B">
        <w:rPr>
          <w:rStyle w:val="rynqvb"/>
          <w:b/>
        </w:rPr>
        <w:t>.</w:t>
      </w:r>
    </w:p>
    <w:p w:rsidR="00824EA9" w:rsidRPr="00C7013B" w:rsidRDefault="00824EA9" w:rsidP="00824EA9">
      <w:pPr>
        <w:rPr>
          <w:rStyle w:val="rynqvb"/>
        </w:rPr>
      </w:pPr>
    </w:p>
    <w:p w:rsidR="00824EA9" w:rsidRPr="00C7013B" w:rsidRDefault="00F7315F" w:rsidP="00824EA9">
      <w:pPr>
        <w:rPr>
          <w:rStyle w:val="rynqvb"/>
        </w:rPr>
      </w:pPr>
      <w:r w:rsidRPr="00C7013B">
        <w:rPr>
          <w:rStyle w:val="rynqvb"/>
          <w:b/>
        </w:rPr>
        <w:t>Por tanto, en comparación con la situación actual</w:t>
      </w:r>
      <w:r w:rsidRPr="00C7013B">
        <w:rPr>
          <w:rStyle w:val="rynqvb"/>
        </w:rPr>
        <w:t xml:space="preserve"> (0,1 fibras por cm</w:t>
      </w:r>
      <w:r w:rsidRPr="00C7013B">
        <w:rPr>
          <w:rStyle w:val="rynqvb"/>
          <w:vertAlign w:val="superscript"/>
        </w:rPr>
        <w:t>3</w:t>
      </w:r>
      <w:r w:rsidRPr="00C7013B">
        <w:rPr>
          <w:rStyle w:val="rynqvb"/>
        </w:rPr>
        <w:t xml:space="preserve"> medidas con microscopía de contraste de fase), </w:t>
      </w:r>
      <w:r w:rsidRPr="00C7013B">
        <w:rPr>
          <w:rStyle w:val="rynqvb"/>
          <w:b/>
        </w:rPr>
        <w:t>un límite de exposición pr</w:t>
      </w:r>
      <w:r w:rsidRPr="00C7013B">
        <w:rPr>
          <w:rStyle w:val="rynqvb"/>
          <w:b/>
        </w:rPr>
        <w:t>ofesional de 0,01 fibras por cm</w:t>
      </w:r>
      <w:r w:rsidRPr="00C7013B">
        <w:rPr>
          <w:rStyle w:val="rynqvb"/>
          <w:b/>
          <w:vertAlign w:val="superscript"/>
        </w:rPr>
        <w:t>3</w:t>
      </w:r>
      <w:r w:rsidRPr="00C7013B">
        <w:rPr>
          <w:rStyle w:val="rynqvb"/>
          <w:b/>
        </w:rPr>
        <w:t xml:space="preserve"> medido con microscopía electrónica de transmisión daría lugar a una disminución de la exposición de un factor de en torno a 150</w:t>
      </w:r>
      <w:r w:rsidRPr="00C7013B">
        <w:rPr>
          <w:rStyle w:val="hwtze"/>
          <w:b/>
        </w:rPr>
        <w:t>.</w:t>
      </w:r>
      <w:r w:rsidRPr="00C7013B">
        <w:rPr>
          <w:rStyle w:val="hwtze"/>
        </w:rPr>
        <w:t xml:space="preserve"> </w:t>
      </w:r>
      <w:r w:rsidRPr="00C7013B">
        <w:rPr>
          <w:rStyle w:val="rynqvb"/>
        </w:rPr>
        <w:t>La sensibilidad analítica de esta técnica es de 0,001 fibras por cm</w:t>
      </w:r>
      <w:r w:rsidRPr="00C7013B">
        <w:rPr>
          <w:rStyle w:val="rynqvb"/>
          <w:vertAlign w:val="superscript"/>
        </w:rPr>
        <w:t>3</w:t>
      </w:r>
      <w:r w:rsidRPr="00C7013B">
        <w:rPr>
          <w:rStyle w:val="FootnoteReference"/>
        </w:rPr>
        <w:footnoteReference w:id="4"/>
      </w:r>
      <w:r w:rsidRPr="00C7013B">
        <w:rPr>
          <w:rStyle w:val="rynqvb"/>
        </w:rPr>
        <w:t>, por lo que también será</w:t>
      </w:r>
      <w:r w:rsidRPr="00C7013B">
        <w:rPr>
          <w:rStyle w:val="rynqvb"/>
        </w:rPr>
        <w:t xml:space="preserve"> posible medir apenas el 10 % del límite de exposición profesional a efectos de controlar el cumplimiento de la legislación.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No obstante, un límite de exposición profesional no debe confundirse con un objetivo. El amianto es un carcinógeno sin umbral. Po</w:t>
      </w:r>
      <w:r w:rsidRPr="00C7013B">
        <w:rPr>
          <w:rStyle w:val="rynqvb"/>
        </w:rPr>
        <w:t>r consiguiente, los empleados tienen que</w:t>
      </w:r>
      <w:r w:rsidRPr="00C7013B">
        <w:t xml:space="preserve"> </w:t>
      </w:r>
      <w:r w:rsidRPr="00C7013B">
        <w:rPr>
          <w:rStyle w:val="rynqvb"/>
          <w:b/>
        </w:rPr>
        <w:t>reducir la exposición al mínimo nivel posible.</w:t>
      </w:r>
      <w:r w:rsidRPr="00C7013B">
        <w:rPr>
          <w:rStyle w:val="hwtze"/>
        </w:rPr>
        <w:t xml:space="preserve"> </w:t>
      </w:r>
      <w:r w:rsidRPr="00C7013B">
        <w:rPr>
          <w:rStyle w:val="rynqvb"/>
        </w:rPr>
        <w:t xml:space="preserve">Establecer un límite no sería, en ningún caso, un estímulo para aspirar a este umbral.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b/>
        </w:rPr>
        <w:t>Es necesario realizar esfuerzos constantes para reducir el riesgo de exposición</w:t>
      </w:r>
      <w:r w:rsidRPr="00C7013B">
        <w:rPr>
          <w:rStyle w:val="rynqvb"/>
          <w:b/>
        </w:rPr>
        <w:t xml:space="preserve"> a un potente carcinógeno sin umbral como el amianto.</w:t>
      </w:r>
      <w:r w:rsidRPr="00C7013B">
        <w:rPr>
          <w:rStyle w:val="hwtze"/>
        </w:rPr>
        <w:t xml:space="preserve"> </w:t>
      </w:r>
      <w:r w:rsidRPr="00C7013B">
        <w:rPr>
          <w:rStyle w:val="rynqvb"/>
        </w:rPr>
        <w:t>Por consiguiente, cinco años después de la entrada en vigor de la presente Directiva, la Comisión evaluará, basándose en la experiencia adquirida y en los avances técnicos realizados, la viabilidad de u</w:t>
      </w:r>
      <w:r w:rsidRPr="00C7013B">
        <w:rPr>
          <w:rStyle w:val="rynqvb"/>
        </w:rPr>
        <w:t>na nueva reducción del límite de exposición profesional,</w:t>
      </w:r>
      <w:r w:rsidRPr="00C7013B">
        <w:rPr>
          <w:rStyle w:val="hwtze"/>
        </w:rPr>
        <w:t xml:space="preserve"> </w:t>
      </w:r>
      <w:r w:rsidRPr="00C7013B">
        <w:rPr>
          <w:rStyle w:val="rynqvb"/>
        </w:rPr>
        <w:t>fijada en un objetivo de 0,001 fibras por cm</w:t>
      </w:r>
      <w:r w:rsidRPr="00C7013B">
        <w:rPr>
          <w:rStyle w:val="rynqvb"/>
          <w:vertAlign w:val="superscript"/>
        </w:rPr>
        <w:t>3</w:t>
      </w:r>
      <w:r w:rsidRPr="00C7013B">
        <w:rPr>
          <w:rStyle w:val="rynqvb"/>
        </w:rPr>
        <w:t xml:space="preserve">, y presentando una propuesta legislativa a tal efecto.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En paralelo a la revisión de la Directiva, el informe propone especificar las medidas aplicables</w:t>
      </w:r>
      <w:r w:rsidRPr="00C7013B">
        <w:rPr>
          <w:rStyle w:val="rynqvb"/>
        </w:rPr>
        <w:t xml:space="preserve"> para evitar la extensión del polvo en el aire y garantizar que los equipos de protección individual se sometan a controles de ajuste individuales obligatorios.</w:t>
      </w:r>
      <w:r w:rsidRPr="00C7013B">
        <w:rPr>
          <w:rStyle w:val="hwtze"/>
        </w:rPr>
        <w:t xml:space="preserve"> </w:t>
      </w:r>
      <w:r w:rsidRPr="00C7013B">
        <w:rPr>
          <w:rStyle w:val="rynqvb"/>
        </w:rPr>
        <w:t>Estas medidas prácticas ayudarán a cumplir con el límite de exposición profesional revisado y s</w:t>
      </w:r>
      <w:r w:rsidRPr="00C7013B">
        <w:rPr>
          <w:rStyle w:val="rynqvb"/>
        </w:rPr>
        <w:t xml:space="preserve">on la traducción lógica del hecho de que la exposición debe reducirse al nivel más bajo que resulte técnicamente posible.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Además, se propone especificar que los muestreos se lleven a cabo de tal forma que sean representativos de la exposición real de los</w:t>
      </w:r>
      <w:r w:rsidRPr="00C7013B">
        <w:rPr>
          <w:rStyle w:val="rynqvb"/>
        </w:rPr>
        <w:t xml:space="preserve"> trabajadores y tengan en cuenta las diferentes fases operativas de las obras.</w:t>
      </w:r>
    </w:p>
    <w:p w:rsidR="00824EA9" w:rsidRPr="00C7013B" w:rsidRDefault="00824EA9" w:rsidP="00824EA9">
      <w:pPr>
        <w:rPr>
          <w:rStyle w:val="rynqvb"/>
        </w:rPr>
      </w:pPr>
    </w:p>
    <w:p w:rsidR="00824EA9" w:rsidRPr="00C7013B" w:rsidRDefault="00F7315F" w:rsidP="00824EA9">
      <w:pPr>
        <w:rPr>
          <w:rStyle w:val="rynqvb"/>
          <w:b/>
          <w:u w:val="single"/>
        </w:rPr>
      </w:pPr>
      <w:r w:rsidRPr="00C7013B">
        <w:rPr>
          <w:rStyle w:val="rynqvb"/>
          <w:b/>
          <w:u w:val="single"/>
        </w:rPr>
        <w:t xml:space="preserve">Se proponen nuevos cambios en la Directiva sobre el amianto en el trabajo, que reflejan las exigencias del Parlamento Europeo expresadas en su Resolución de 2021.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 xml:space="preserve">Aun cuando </w:t>
      </w:r>
      <w:r w:rsidRPr="00C7013B">
        <w:rPr>
          <w:rStyle w:val="rynqvb"/>
        </w:rPr>
        <w:t>la revisión propuesta aumentaría la protección de los trabajadores en un factor de en torno a 150, que es una cifra considerable, centrarse únicamente en el límite de exposición profesional no es suficiente.</w:t>
      </w:r>
      <w:r w:rsidRPr="00C7013B">
        <w:rPr>
          <w:rStyle w:val="hwtze"/>
        </w:rPr>
        <w:t xml:space="preserve"> </w:t>
      </w:r>
      <w:r w:rsidRPr="00C7013B">
        <w:rPr>
          <w:rStyle w:val="rynqvb"/>
        </w:rPr>
        <w:t>Un requisito previo es comprobar, antes de lleva</w:t>
      </w:r>
      <w:r w:rsidRPr="00C7013B">
        <w:rPr>
          <w:rStyle w:val="rynqvb"/>
        </w:rPr>
        <w:t>r a cabo el trabajo, la presencia o ausencia de amianto en el ámbito de aplicación del trabajo planificado.</w:t>
      </w:r>
      <w:r w:rsidRPr="00C7013B">
        <w:rPr>
          <w:rStyle w:val="hwtze"/>
        </w:rPr>
        <w:t xml:space="preserve"> </w:t>
      </w:r>
      <w:r w:rsidRPr="00C7013B">
        <w:rPr>
          <w:rStyle w:val="rynqvb"/>
        </w:rPr>
        <w:t>Aunque el anuncio realizado por la Comisión acerca de una futura legislación sobre el control y registro del amianto en los edificios es ciertamente</w:t>
      </w:r>
      <w:r w:rsidRPr="00C7013B">
        <w:rPr>
          <w:rStyle w:val="rynqvb"/>
        </w:rPr>
        <w:t xml:space="preserve"> una buena noticia, el contenido de dicha propuesta no se ha publicado todavía.</w:t>
      </w:r>
      <w:r w:rsidRPr="00C7013B">
        <w:rPr>
          <w:rStyle w:val="hwtze"/>
        </w:rPr>
        <w:t xml:space="preserve"> </w:t>
      </w:r>
      <w:r w:rsidRPr="00C7013B">
        <w:rPr>
          <w:rStyle w:val="rynqvb"/>
        </w:rPr>
        <w:t>Tener constancia de la presencia de amianto es un elemento importante para la protección de los trabajadores. Por ello, el informe propone que se introduzca una cláusula que di</w:t>
      </w:r>
      <w:r w:rsidRPr="00C7013B">
        <w:rPr>
          <w:rStyle w:val="rynqvb"/>
        </w:rPr>
        <w:t>sponga, en caso de que falte información o esta sea insuficiente, que se lleve a cabo un control adaptado al ámbito de aplicación del trabajo a realizar por parte de un operario</w:t>
      </w:r>
      <w:r w:rsidRPr="00C7013B">
        <w:rPr>
          <w:rStyle w:val="hwtze"/>
        </w:rPr>
        <w:t xml:space="preserve"> </w:t>
      </w:r>
      <w:r w:rsidRPr="00C7013B">
        <w:rPr>
          <w:rStyle w:val="rynqvb"/>
        </w:rPr>
        <w:t>certificado, con independencia del tipo de instalaciones: edificios o infraest</w:t>
      </w:r>
      <w:r w:rsidRPr="00C7013B">
        <w:rPr>
          <w:rStyle w:val="rynqvb"/>
        </w:rPr>
        <w:t xml:space="preserve">ructuras, en particular barcos.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También se propone eliminar el concepto de «exposición esporádica y de poca intensidad» para que no se apliquen determinados requisitos de la Directiva.</w:t>
      </w:r>
      <w:r w:rsidRPr="00C7013B">
        <w:rPr>
          <w:rStyle w:val="hwtze"/>
        </w:rPr>
        <w:t xml:space="preserve"> </w:t>
      </w:r>
      <w:r w:rsidRPr="00C7013B">
        <w:rPr>
          <w:rStyle w:val="rynqvb"/>
        </w:rPr>
        <w:t>En su lugar, se propone que se elaboren orientaciones, en cooperación</w:t>
      </w:r>
      <w:r w:rsidRPr="00C7013B">
        <w:rPr>
          <w:rStyle w:val="rynqvb"/>
        </w:rPr>
        <w:t xml:space="preserve"> con los interlocutores sociales, para proporcionar, cuando corresponda, información práctica específica del sector sobre la aplicación de la presente Directiva.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El informe recomienda que se dé prioridad a la retirada de los materiales que contienen amia</w:t>
      </w:r>
      <w:r w:rsidRPr="00C7013B">
        <w:rPr>
          <w:rStyle w:val="rynqvb"/>
        </w:rPr>
        <w:t>nto frente al uso de técnicas alternativas, como la encapsulación o el sellado, que solo servirían para aplazar la retirada segura del amianto.</w:t>
      </w:r>
      <w:r w:rsidRPr="00C7013B">
        <w:rPr>
          <w:rStyle w:val="hwtze"/>
        </w:rPr>
        <w:t xml:space="preserve">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La correcta aplicación de la legislación exige, por un lado, que los trabajadores posean las titulaciones adec</w:t>
      </w:r>
      <w:r w:rsidRPr="00C7013B">
        <w:rPr>
          <w:rStyle w:val="rynqvb"/>
        </w:rPr>
        <w:t>uadas y, por otro, que las autoridades competentes puedan intervenir si resulta necesario. Por lo tanto, se propone reforzar los requisitos mínimos de formación y notificación a</w:t>
      </w:r>
      <w:r w:rsidRPr="00C7013B">
        <w:rPr>
          <w:rStyle w:val="hwtze"/>
        </w:rPr>
        <w:t xml:space="preserve"> </w:t>
      </w:r>
      <w:r w:rsidRPr="00C7013B">
        <w:rPr>
          <w:rStyle w:val="rynqvb"/>
        </w:rPr>
        <w:t>las autoridades.</w:t>
      </w:r>
      <w:r w:rsidRPr="00C7013B">
        <w:rPr>
          <w:rStyle w:val="hwtze"/>
        </w:rPr>
        <w:t xml:space="preserve"> </w:t>
      </w:r>
      <w:r w:rsidRPr="00C7013B">
        <w:rPr>
          <w:rStyle w:val="rynqvb"/>
        </w:rPr>
        <w:t xml:space="preserve">Estos requisitos adicionales permitirán aumentar el grado de </w:t>
      </w:r>
      <w:r w:rsidRPr="00C7013B">
        <w:rPr>
          <w:rStyle w:val="rynqvb"/>
        </w:rPr>
        <w:t xml:space="preserve">sensibilización sobre las medidas que deben adoptarse a la hora de realizar un trabajo relacionado con el amianto.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 xml:space="preserve">Para evitar la exposición secundaria, el informe recomienda que se pongan en práctica procedimientos obligatorios de descontaminación. </w:t>
      </w:r>
    </w:p>
    <w:p w:rsidR="00824EA9" w:rsidRPr="00C7013B" w:rsidRDefault="00824EA9" w:rsidP="00824EA9">
      <w:pPr>
        <w:rPr>
          <w:rStyle w:val="rynqvb"/>
        </w:rPr>
      </w:pPr>
    </w:p>
    <w:p w:rsidR="00824EA9" w:rsidRPr="00C7013B" w:rsidRDefault="00F7315F" w:rsidP="00824EA9">
      <w:pPr>
        <w:rPr>
          <w:rStyle w:val="rynqvb"/>
        </w:rPr>
      </w:pPr>
      <w:r w:rsidRPr="00C7013B">
        <w:rPr>
          <w:rStyle w:val="rynqvb"/>
        </w:rPr>
        <w:t>Po</w:t>
      </w:r>
      <w:r w:rsidRPr="00C7013B">
        <w:rPr>
          <w:rStyle w:val="rynqvb"/>
        </w:rPr>
        <w:t>r último, y sin</w:t>
      </w:r>
      <w:r w:rsidRPr="00C7013B">
        <w:t xml:space="preserve"> perjuicio de las competencias nacionales relativas a la indemnización de las enfermedades profesionales,</w:t>
      </w:r>
      <w:r w:rsidRPr="00C7013B">
        <w:rPr>
          <w:rStyle w:val="rynqvb"/>
        </w:rPr>
        <w:t xml:space="preserve"> se propone actualizar, en el anexo 1 sobre la vigilancia médica, </w:t>
      </w:r>
      <w:r w:rsidRPr="00C7013B">
        <w:t>la lista de enfermedades que, según el nivel de conocimiento actual, p</w:t>
      </w:r>
      <w:r w:rsidRPr="00C7013B">
        <w:t>ueden originarse por la exposición a las fibras de amianto.</w:t>
      </w:r>
      <w:r w:rsidRPr="00C7013B">
        <w:rPr>
          <w:rStyle w:val="hwtze"/>
        </w:rPr>
        <w:t xml:space="preserve"> </w:t>
      </w:r>
      <w:r w:rsidRPr="00C7013B">
        <w:rPr>
          <w:rStyle w:val="rynqvb"/>
        </w:rPr>
        <w:t>Cuando se demuestre que una enfermedad está asociada a la exposición profesional al amianto, la información debe utilizarse para completar los registros estadísticos con el fin de garantizar un co</w:t>
      </w:r>
      <w:r w:rsidRPr="00C7013B">
        <w:rPr>
          <w:rStyle w:val="rynqvb"/>
        </w:rPr>
        <w:t>ntrol epidemiológico más completo.</w:t>
      </w:r>
    </w:p>
    <w:p w:rsidR="00D80E8D" w:rsidRPr="00C7013B" w:rsidRDefault="00D80E8D">
      <w:pPr>
        <w:widowControl/>
      </w:pPr>
    </w:p>
    <w:p w:rsidR="00824EA9" w:rsidRPr="00C7013B" w:rsidRDefault="00F7315F">
      <w:pPr>
        <w:widowControl/>
        <w:rPr>
          <w:rFonts w:ascii="Arial" w:hAnsi="Arial" w:cs="Arial"/>
          <w:b/>
        </w:rPr>
      </w:pPr>
      <w:r w:rsidRPr="00C7013B">
        <w:br w:type="page"/>
      </w:r>
    </w:p>
    <w:p w:rsidR="00D80E8D" w:rsidRPr="00C7013B" w:rsidRDefault="00F7315F" w:rsidP="001813D8">
      <w:pPr>
        <w:pStyle w:val="PageHeading"/>
      </w:pPr>
      <w:bookmarkStart w:id="3" w:name="_Toc126079017"/>
      <w:r w:rsidRPr="00C7013B">
        <w:t>ANEXO: LISTA DE LAS ORGANIZACIONES O PERSONAS QUE HAN COLABORADO CON LA PONENTE</w:t>
      </w:r>
      <w:bookmarkEnd w:id="3"/>
    </w:p>
    <w:p w:rsidR="00D80E8D" w:rsidRPr="00C7013B" w:rsidRDefault="00F7315F" w:rsidP="00D80E8D">
      <w:pPr>
        <w:spacing w:before="9" w:line="360" w:lineRule="auto"/>
        <w:ind w:right="159"/>
        <w:rPr>
          <w:rFonts w:eastAsia="Calibri"/>
          <w:sz w:val="22"/>
          <w:szCs w:val="22"/>
        </w:rPr>
      </w:pPr>
      <w:r w:rsidRPr="00C7013B">
        <w:rPr>
          <w:sz w:val="22"/>
        </w:rPr>
        <w:t xml:space="preserve">La lista siguiente se ha elaborado con carácter totalmente voluntario y bajo la responsabilidad exclusiva de la ponente. La ponente ha </w:t>
      </w:r>
      <w:r w:rsidRPr="00C7013B">
        <w:rPr>
          <w:sz w:val="22"/>
        </w:rPr>
        <w:t>recibido contribuciones de las siguientes organizaciones o personas durante la preparación del [proyecto de informe/informe, hasta su aprobación en comisión]:</w:t>
      </w:r>
    </w:p>
    <w:p w:rsidR="00D80E8D" w:rsidRPr="00C7013B" w:rsidRDefault="00D80E8D" w:rsidP="00D80E8D">
      <w:pPr>
        <w:spacing w:line="200" w:lineRule="exact"/>
      </w:pPr>
    </w:p>
    <w:p w:rsidR="00D80E8D" w:rsidRPr="00C7013B" w:rsidRDefault="00D80E8D" w:rsidP="00D80E8D">
      <w:pPr>
        <w:spacing w:line="200" w:lineRule="exact"/>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5108BC" w:rsidRPr="00C7013B"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C7013B" w:rsidRDefault="00F7315F">
            <w:pPr>
              <w:spacing w:line="260" w:lineRule="exact"/>
              <w:ind w:left="3567" w:right="3563"/>
              <w:jc w:val="both"/>
              <w:rPr>
                <w:rFonts w:eastAsia="Calibri"/>
                <w:b/>
                <w:sz w:val="22"/>
                <w:szCs w:val="22"/>
              </w:rPr>
            </w:pPr>
            <w:r w:rsidRPr="00C7013B">
              <w:rPr>
                <w:b/>
                <w:sz w:val="22"/>
              </w:rPr>
              <w:t>Entidad o persona</w:t>
            </w:r>
          </w:p>
        </w:tc>
      </w:tr>
      <w:tr w:rsidR="005108BC" w:rsidRPr="00C7013B"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C7013B" w:rsidRDefault="00F7315F">
            <w:r w:rsidRPr="00C7013B">
              <w:rPr>
                <w:rStyle w:val="erpldocument-subtitle-author"/>
              </w:rPr>
              <w:t>European Federation of building and woodworkers</w:t>
            </w:r>
          </w:p>
        </w:tc>
      </w:tr>
      <w:tr w:rsidR="005108BC" w:rsidRPr="00C7013B"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C7013B" w:rsidRDefault="00F7315F">
            <w:r w:rsidRPr="00C7013B">
              <w:t xml:space="preserve">European Trade Union </w:t>
            </w:r>
            <w:r w:rsidRPr="00C7013B">
              <w:t>Institute</w:t>
            </w:r>
          </w:p>
        </w:tc>
      </w:tr>
      <w:tr w:rsidR="005108BC" w:rsidRPr="00C7013B"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C7013B" w:rsidRDefault="00F7315F">
            <w:r w:rsidRPr="00C7013B">
              <w:t>European Trade Union Confederation</w:t>
            </w:r>
          </w:p>
        </w:tc>
      </w:tr>
      <w:tr w:rsidR="005108BC" w:rsidRPr="00C7013B"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C7013B" w:rsidRDefault="00F7315F">
            <w:r w:rsidRPr="00C7013B">
              <w:rPr>
                <w:rStyle w:val="erpldocument-subtitle-author"/>
              </w:rPr>
              <w:t>European Federation of Public Service Unions</w:t>
            </w:r>
          </w:p>
        </w:tc>
      </w:tr>
      <w:tr w:rsidR="005108BC" w:rsidRPr="00C7013B"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C7013B" w:rsidRDefault="00F7315F">
            <w:r w:rsidRPr="00C7013B">
              <w:rPr>
                <w:rStyle w:val="erpldocument-subtitle-author"/>
              </w:rPr>
              <w:t>United Federation of Danish Workers (3F)</w:t>
            </w:r>
          </w:p>
        </w:tc>
      </w:tr>
      <w:tr w:rsidR="005108BC" w:rsidRPr="00C7013B"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C7013B" w:rsidRDefault="00F7315F">
            <w:r w:rsidRPr="00C7013B">
              <w:rPr>
                <w:rStyle w:val="erpldocument-subtitle-author"/>
              </w:rPr>
              <w:t>European Construction Industry Federation</w:t>
            </w:r>
          </w:p>
        </w:tc>
      </w:tr>
      <w:tr w:rsidR="005108BC" w:rsidRPr="00C7013B"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C7013B" w:rsidRDefault="00F7315F">
            <w:r w:rsidRPr="00C7013B">
              <w:rPr>
                <w:rStyle w:val="erpldocument-subtitle-author"/>
              </w:rPr>
              <w:t>European Building Confederation</w:t>
            </w:r>
          </w:p>
        </w:tc>
      </w:tr>
      <w:tr w:rsidR="005108BC" w:rsidRPr="00C7013B"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C7013B" w:rsidRDefault="00F7315F">
            <w:r w:rsidRPr="00C7013B">
              <w:rPr>
                <w:rStyle w:val="erpldocument-subtitle-author"/>
              </w:rPr>
              <w:t>Confédération de l'Artisanat et des Petites e</w:t>
            </w:r>
            <w:r w:rsidRPr="00C7013B">
              <w:rPr>
                <w:rStyle w:val="erpldocument-subtitle-author"/>
              </w:rPr>
              <w:t>ntreprises du Bâtiment</w:t>
            </w:r>
          </w:p>
        </w:tc>
      </w:tr>
      <w:tr w:rsidR="005108BC" w:rsidRPr="00C7013B"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C7013B" w:rsidRDefault="00F7315F">
            <w:r w:rsidRPr="00C7013B">
              <w:rPr>
                <w:rStyle w:val="erpldocument-subtitle-author"/>
              </w:rPr>
              <w:t>Fédération Française du Bâtiment</w:t>
            </w:r>
          </w:p>
        </w:tc>
      </w:tr>
      <w:tr w:rsidR="005108BC" w:rsidRPr="00C7013B" w:rsidTr="00D80E8D">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80E8D" w:rsidRPr="00C7013B" w:rsidRDefault="00F7315F">
            <w:r w:rsidRPr="00C7013B">
              <w:t>Syndicat Interprofessionnel du Diagnostic Immobilier</w:t>
            </w:r>
          </w:p>
        </w:tc>
      </w:tr>
    </w:tbl>
    <w:p w:rsidR="00D80E8D" w:rsidRPr="00C7013B" w:rsidRDefault="00D80E8D" w:rsidP="00D80E8D">
      <w:pPr>
        <w:spacing w:line="200" w:lineRule="exact"/>
        <w:rPr>
          <w:lang w:bidi="en-GB"/>
        </w:rPr>
      </w:pPr>
    </w:p>
    <w:p w:rsidR="002669B6" w:rsidRPr="00C7013B" w:rsidRDefault="002669B6" w:rsidP="002669B6"/>
    <w:sectPr w:rsidR="002669B6" w:rsidRPr="00C7013B" w:rsidSect="00C701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7013B" w:rsidRDefault="00F7315F">
      <w:r w:rsidRPr="00C7013B">
        <w:separator/>
      </w:r>
    </w:p>
  </w:endnote>
  <w:endnote w:type="continuationSeparator" w:id="0">
    <w:p w:rsidR="00000000" w:rsidRPr="00C7013B" w:rsidRDefault="00F7315F">
      <w:r w:rsidRPr="00C701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13B" w:rsidRPr="00C7013B" w:rsidRDefault="00C7013B" w:rsidP="00C7013B">
    <w:pPr>
      <w:pStyle w:val="EPFooter"/>
    </w:pPr>
    <w:r w:rsidRPr="00C7013B">
      <w:t>PE</w:t>
    </w:r>
    <w:r w:rsidRPr="00C7013B">
      <w:rPr>
        <w:rStyle w:val="HideTWBExt"/>
      </w:rPr>
      <w:t>&lt;NoPE&gt;</w:t>
    </w:r>
    <w:r w:rsidRPr="00C7013B">
      <w:t>738.719</w:t>
    </w:r>
    <w:r w:rsidRPr="00C7013B">
      <w:rPr>
        <w:rStyle w:val="HideTWBExt"/>
      </w:rPr>
      <w:t>&lt;/NoPE&gt;&lt;Version&gt;</w:t>
    </w:r>
    <w:r w:rsidRPr="00C7013B">
      <w:t>v01-00</w:t>
    </w:r>
    <w:r w:rsidRPr="00C7013B">
      <w:rPr>
        <w:rStyle w:val="HideTWBExt"/>
      </w:rPr>
      <w:t>&lt;/Version&gt;</w:t>
    </w:r>
    <w:r w:rsidRPr="00C7013B">
      <w:tab/>
    </w:r>
    <w:r w:rsidRPr="00C7013B">
      <w:fldChar w:fldCharType="begin"/>
    </w:r>
    <w:r w:rsidRPr="00C7013B">
      <w:instrText xml:space="preserve"> PAGE  \* MERGEFORMAT </w:instrText>
    </w:r>
    <w:r w:rsidRPr="00C7013B">
      <w:fldChar w:fldCharType="separate"/>
    </w:r>
    <w:r w:rsidR="00F7315F">
      <w:rPr>
        <w:noProof/>
      </w:rPr>
      <w:t>2</w:t>
    </w:r>
    <w:r w:rsidRPr="00C7013B">
      <w:fldChar w:fldCharType="end"/>
    </w:r>
    <w:r w:rsidRPr="00C7013B">
      <w:t>/</w:t>
    </w:r>
    <w:fldSimple w:instr=" NUMPAGES  \* MERGEFORMAT ">
      <w:r w:rsidR="00F7315F">
        <w:rPr>
          <w:noProof/>
        </w:rPr>
        <w:t>48</w:t>
      </w:r>
    </w:fldSimple>
    <w:r w:rsidRPr="00C7013B">
      <w:tab/>
    </w:r>
    <w:r w:rsidRPr="00C7013B">
      <w:rPr>
        <w:rStyle w:val="HideTWBExt"/>
      </w:rPr>
      <w:t>&lt;PathFdR&gt;</w:t>
    </w:r>
    <w:r w:rsidRPr="00C7013B">
      <w:t>PR\1267235ES.docx</w:t>
    </w:r>
    <w:r w:rsidRPr="00C7013B">
      <w:rPr>
        <w:rStyle w:val="HideTWBExt"/>
      </w:rPr>
      <w:t>&lt;/PathFdR&gt;</w:t>
    </w:r>
  </w:p>
  <w:p w:rsidR="002E22F3" w:rsidRPr="00C7013B" w:rsidRDefault="00C7013B" w:rsidP="00C7013B">
    <w:pPr>
      <w:pStyle w:val="EPFooter2"/>
    </w:pPr>
    <w:r w:rsidRPr="00C7013B">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13B" w:rsidRPr="00C7013B" w:rsidRDefault="00C7013B" w:rsidP="00C7013B">
    <w:pPr>
      <w:pStyle w:val="EPFooter"/>
    </w:pPr>
    <w:r w:rsidRPr="00C7013B">
      <w:rPr>
        <w:rStyle w:val="HideTWBExt"/>
      </w:rPr>
      <w:t>&lt;PathFdR&gt;</w:t>
    </w:r>
    <w:r w:rsidRPr="00C7013B">
      <w:t>PR\1267235ES.docx</w:t>
    </w:r>
    <w:r w:rsidRPr="00C7013B">
      <w:rPr>
        <w:rStyle w:val="HideTWBExt"/>
      </w:rPr>
      <w:t>&lt;/PathFdR&gt;</w:t>
    </w:r>
    <w:r w:rsidRPr="00C7013B">
      <w:tab/>
    </w:r>
    <w:r w:rsidRPr="00C7013B">
      <w:fldChar w:fldCharType="begin"/>
    </w:r>
    <w:r w:rsidRPr="00C7013B">
      <w:instrText xml:space="preserve"> PAGE  \* MERGEFORMAT </w:instrText>
    </w:r>
    <w:r w:rsidRPr="00C7013B">
      <w:fldChar w:fldCharType="separate"/>
    </w:r>
    <w:r w:rsidR="00F7315F">
      <w:rPr>
        <w:noProof/>
      </w:rPr>
      <w:t>3</w:t>
    </w:r>
    <w:r w:rsidRPr="00C7013B">
      <w:fldChar w:fldCharType="end"/>
    </w:r>
    <w:r w:rsidRPr="00C7013B">
      <w:t>/</w:t>
    </w:r>
    <w:fldSimple w:instr=" NUMPAGES  \* MERGEFORMAT ">
      <w:r w:rsidR="00F7315F">
        <w:rPr>
          <w:noProof/>
        </w:rPr>
        <w:t>48</w:t>
      </w:r>
    </w:fldSimple>
    <w:r w:rsidRPr="00C7013B">
      <w:tab/>
      <w:t>PE</w:t>
    </w:r>
    <w:r w:rsidRPr="00C7013B">
      <w:rPr>
        <w:rStyle w:val="HideTWBExt"/>
      </w:rPr>
      <w:t>&lt;NoPE&gt;</w:t>
    </w:r>
    <w:r w:rsidRPr="00C7013B">
      <w:t>738.719</w:t>
    </w:r>
    <w:r w:rsidRPr="00C7013B">
      <w:rPr>
        <w:rStyle w:val="HideTWBExt"/>
      </w:rPr>
      <w:t>&lt;/NoPE&gt;&lt;Version&gt;</w:t>
    </w:r>
    <w:r w:rsidRPr="00C7013B">
      <w:t>v01-00</w:t>
    </w:r>
    <w:r w:rsidRPr="00C7013B">
      <w:rPr>
        <w:rStyle w:val="HideTWBExt"/>
      </w:rPr>
      <w:t>&lt;/Version&gt;</w:t>
    </w:r>
  </w:p>
  <w:p w:rsidR="002E22F3" w:rsidRPr="00C7013B" w:rsidRDefault="00C7013B" w:rsidP="00C7013B">
    <w:pPr>
      <w:pStyle w:val="EPFooter2"/>
    </w:pPr>
    <w:r w:rsidRPr="00C7013B">
      <w:tab/>
    </w:r>
    <w:r w:rsidRPr="00C7013B">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13B" w:rsidRPr="00C7013B" w:rsidRDefault="00C7013B" w:rsidP="00C7013B">
    <w:pPr>
      <w:pStyle w:val="EPFooter"/>
    </w:pPr>
    <w:r w:rsidRPr="00C7013B">
      <w:rPr>
        <w:rStyle w:val="HideTWBExt"/>
      </w:rPr>
      <w:t>&lt;PathFdR&gt;</w:t>
    </w:r>
    <w:r w:rsidRPr="00C7013B">
      <w:t>PR\1267235ES.docx</w:t>
    </w:r>
    <w:r w:rsidRPr="00C7013B">
      <w:rPr>
        <w:rStyle w:val="HideTWBExt"/>
      </w:rPr>
      <w:t>&lt;/PathFdR&gt;</w:t>
    </w:r>
    <w:r w:rsidRPr="00C7013B">
      <w:tab/>
    </w:r>
    <w:r w:rsidRPr="00C7013B">
      <w:tab/>
      <w:t>PE</w:t>
    </w:r>
    <w:r w:rsidRPr="00C7013B">
      <w:rPr>
        <w:rStyle w:val="HideTWBExt"/>
      </w:rPr>
      <w:t>&lt;NoPE&gt;</w:t>
    </w:r>
    <w:r w:rsidRPr="00C7013B">
      <w:t>738.719</w:t>
    </w:r>
    <w:r w:rsidRPr="00C7013B">
      <w:rPr>
        <w:rStyle w:val="HideTWBExt"/>
      </w:rPr>
      <w:t>&lt;/NoPE&gt;&lt;Version&gt;</w:t>
    </w:r>
    <w:r w:rsidRPr="00C7013B">
      <w:t>v01-00</w:t>
    </w:r>
    <w:r w:rsidRPr="00C7013B">
      <w:rPr>
        <w:rStyle w:val="HideTWBExt"/>
      </w:rPr>
      <w:t>&lt;/Version&gt;</w:t>
    </w:r>
  </w:p>
  <w:p w:rsidR="002E22F3" w:rsidRPr="00C7013B" w:rsidRDefault="00C7013B" w:rsidP="00C7013B">
    <w:pPr>
      <w:pStyle w:val="EPFooter2"/>
    </w:pPr>
    <w:r w:rsidRPr="00C7013B">
      <w:t>ES</w:t>
    </w:r>
    <w:r w:rsidRPr="00C7013B">
      <w:tab/>
    </w:r>
    <w:r w:rsidRPr="00C7013B">
      <w:rPr>
        <w:b w:val="0"/>
        <w:i/>
        <w:color w:val="C0C0C0"/>
        <w:sz w:val="22"/>
      </w:rPr>
      <w:t>Unida en la diversidad</w:t>
    </w:r>
    <w:r w:rsidRPr="00C7013B">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2F3" w:rsidRPr="00C7013B" w:rsidRDefault="00F7315F">
      <w:r w:rsidRPr="00C7013B">
        <w:separator/>
      </w:r>
    </w:p>
  </w:footnote>
  <w:footnote w:type="continuationSeparator" w:id="0">
    <w:p w:rsidR="002E22F3" w:rsidRPr="00C7013B" w:rsidRDefault="00F7315F">
      <w:r w:rsidRPr="00C7013B">
        <w:continuationSeparator/>
      </w:r>
    </w:p>
  </w:footnote>
  <w:footnote w:id="1">
    <w:p w:rsidR="002E22F3" w:rsidRPr="00C7013B" w:rsidRDefault="00F7315F" w:rsidP="00804877">
      <w:pPr>
        <w:pStyle w:val="FootnoteText"/>
      </w:pPr>
      <w:r w:rsidRPr="00C7013B">
        <w:rPr>
          <w:rStyle w:val="FootnoteReference"/>
        </w:rPr>
        <w:footnoteRef/>
      </w:r>
      <w:r w:rsidRPr="00C7013B">
        <w:t xml:space="preserve"> DO C xxx de xx.xx.xxxx, p. x./Pendiente de publicación en el Diario Oficial.</w:t>
      </w:r>
    </w:p>
  </w:footnote>
  <w:footnote w:id="2">
    <w:p w:rsidR="002E22F3" w:rsidRPr="00C7013B" w:rsidRDefault="00F7315F" w:rsidP="00804877">
      <w:pPr>
        <w:pStyle w:val="FootnoteText"/>
      </w:pPr>
      <w:r w:rsidRPr="00C7013B">
        <w:rPr>
          <w:rStyle w:val="FootnoteReference"/>
        </w:rPr>
        <w:footnoteRef/>
      </w:r>
      <w:r w:rsidRPr="00C7013B">
        <w:t xml:space="preserve"> DO C xxx de xx.xx.xxxx, p. x./Pendiente de publicación en el Diario Oficial.</w:t>
      </w:r>
    </w:p>
  </w:footnote>
  <w:footnote w:id="3">
    <w:p w:rsidR="002E22F3" w:rsidRPr="00C7013B" w:rsidRDefault="00F7315F" w:rsidP="00824EA9">
      <w:pPr>
        <w:pStyle w:val="FootnoteText"/>
      </w:pPr>
      <w:r w:rsidRPr="00C7013B">
        <w:rPr>
          <w:rStyle w:val="FootnoteReference"/>
        </w:rPr>
        <w:footnoteRef/>
      </w:r>
      <w:r w:rsidRPr="00C7013B">
        <w:t xml:space="preserve"> EYPERT-</w:t>
      </w:r>
      <w:r w:rsidRPr="00C7013B">
        <w:t xml:space="preserve">BLAISON, C., CLERC, F., ROMERO-HARIOT, A. &amp; VINCENT, R. 2018a. </w:t>
      </w:r>
      <w:r w:rsidRPr="00C7013B">
        <w:rPr>
          <w:i/>
          <w:iCs/>
        </w:rPr>
        <w:t>Notes techniques 252.</w:t>
      </w:r>
      <w:r w:rsidRPr="00C7013B">
        <w:t xml:space="preserve"> </w:t>
      </w:r>
      <w:r w:rsidRPr="00C7013B">
        <w:rPr>
          <w:i/>
          <w:iCs/>
        </w:rPr>
        <w:t>Amiante dans l'air des lieux de travail :</w:t>
      </w:r>
      <w:r w:rsidRPr="00C7013B">
        <w:t xml:space="preserve"> </w:t>
      </w:r>
      <w:r w:rsidRPr="00C7013B">
        <w:rPr>
          <w:i/>
          <w:iCs/>
        </w:rPr>
        <w:t>pertinence de l'analyse par microscopie électronique à transmission analytique (meta)</w:t>
      </w:r>
      <w:r w:rsidRPr="00C7013B">
        <w:t>, París, INRS.</w:t>
      </w:r>
    </w:p>
    <w:p w:rsidR="002E22F3" w:rsidRPr="00C7013B" w:rsidRDefault="00F7315F" w:rsidP="00824EA9">
      <w:pPr>
        <w:pStyle w:val="FootnoteText"/>
      </w:pPr>
      <w:r w:rsidRPr="00C7013B">
        <w:t xml:space="preserve">EYPERT-BLAISON, C., </w:t>
      </w:r>
      <w:r w:rsidRPr="00C7013B">
        <w:t xml:space="preserve">ROMERO-HARIOT, A., CLERC, F. &amp; VINCENT, R. 2018b. </w:t>
      </w:r>
      <w:r w:rsidRPr="00C7013B">
        <w:rPr>
          <w:i/>
          <w:iCs/>
        </w:rPr>
        <w:t>Assessment of occupational exposure to asbestos fibers:</w:t>
      </w:r>
      <w:r w:rsidRPr="00C7013B">
        <w:t xml:space="preserve"> </w:t>
      </w:r>
      <w:r w:rsidRPr="00C7013B">
        <w:rPr>
          <w:i/>
          <w:iCs/>
        </w:rPr>
        <w:t>Contribution of analytical transmission electron microscopy analysis and comparison with phase-contrast microscopy.</w:t>
      </w:r>
      <w:r w:rsidRPr="00C7013B">
        <w:t xml:space="preserve"> J Occup Environ Hyg, 15, 263-274.</w:t>
      </w:r>
    </w:p>
  </w:footnote>
  <w:footnote w:id="4">
    <w:p w:rsidR="002E22F3" w:rsidRPr="00C7013B" w:rsidRDefault="00F7315F" w:rsidP="00824EA9">
      <w:pPr>
        <w:pStyle w:val="FootnoteText"/>
      </w:pPr>
      <w:r w:rsidRPr="00C7013B">
        <w:rPr>
          <w:rStyle w:val="FootnoteReference"/>
        </w:rPr>
        <w:footnoteRef/>
      </w:r>
      <w:r w:rsidRPr="00C7013B">
        <w:t xml:space="preserve"> </w:t>
      </w:r>
      <w:r w:rsidRPr="00C7013B">
        <w:rPr>
          <w:i/>
          <w:iCs/>
        </w:rPr>
        <w:t>Fuente</w:t>
      </w:r>
      <w:r w:rsidRPr="00C7013B">
        <w:t>: TNO 2021 R12180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15F" w:rsidRDefault="00F73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15F" w:rsidRDefault="00F731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15F" w:rsidRDefault="00F73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CA9598C"/>
    <w:multiLevelType w:val="hybridMultilevel"/>
    <w:tmpl w:val="502C38EA"/>
    <w:lvl w:ilvl="0" w:tplc="3500AA82">
      <w:start w:val="1"/>
      <w:numFmt w:val="bullet"/>
      <w:lvlText w:val=""/>
      <w:lvlJc w:val="left"/>
      <w:pPr>
        <w:ind w:left="720" w:hanging="360"/>
      </w:pPr>
      <w:rPr>
        <w:rFonts w:ascii="Symbol" w:hAnsi="Symbol" w:hint="default"/>
      </w:rPr>
    </w:lvl>
    <w:lvl w:ilvl="1" w:tplc="C9160E12">
      <w:start w:val="1"/>
      <w:numFmt w:val="bullet"/>
      <w:lvlText w:val="o"/>
      <w:lvlJc w:val="left"/>
      <w:pPr>
        <w:ind w:left="1440" w:hanging="360"/>
      </w:pPr>
      <w:rPr>
        <w:rFonts w:ascii="Courier New" w:hAnsi="Courier New" w:cs="Courier New" w:hint="default"/>
      </w:rPr>
    </w:lvl>
    <w:lvl w:ilvl="2" w:tplc="2AD214AC">
      <w:start w:val="1"/>
      <w:numFmt w:val="bullet"/>
      <w:lvlText w:val=""/>
      <w:lvlJc w:val="left"/>
      <w:pPr>
        <w:ind w:left="2160" w:hanging="360"/>
      </w:pPr>
      <w:rPr>
        <w:rFonts w:ascii="Wingdings" w:hAnsi="Wingdings" w:hint="default"/>
      </w:rPr>
    </w:lvl>
    <w:lvl w:ilvl="3" w:tplc="5712E070">
      <w:start w:val="1"/>
      <w:numFmt w:val="bullet"/>
      <w:lvlText w:val=""/>
      <w:lvlJc w:val="left"/>
      <w:pPr>
        <w:ind w:left="2880" w:hanging="360"/>
      </w:pPr>
      <w:rPr>
        <w:rFonts w:ascii="Symbol" w:hAnsi="Symbol" w:hint="default"/>
      </w:rPr>
    </w:lvl>
    <w:lvl w:ilvl="4" w:tplc="ED881C3E">
      <w:start w:val="1"/>
      <w:numFmt w:val="bullet"/>
      <w:lvlText w:val="o"/>
      <w:lvlJc w:val="left"/>
      <w:pPr>
        <w:ind w:left="3600" w:hanging="360"/>
      </w:pPr>
      <w:rPr>
        <w:rFonts w:ascii="Courier New" w:hAnsi="Courier New" w:cs="Courier New" w:hint="default"/>
      </w:rPr>
    </w:lvl>
    <w:lvl w:ilvl="5" w:tplc="FB92AE9A">
      <w:start w:val="1"/>
      <w:numFmt w:val="bullet"/>
      <w:lvlText w:val=""/>
      <w:lvlJc w:val="left"/>
      <w:pPr>
        <w:ind w:left="4320" w:hanging="360"/>
      </w:pPr>
      <w:rPr>
        <w:rFonts w:ascii="Wingdings" w:hAnsi="Wingdings" w:hint="default"/>
      </w:rPr>
    </w:lvl>
    <w:lvl w:ilvl="6" w:tplc="F9446060">
      <w:start w:val="1"/>
      <w:numFmt w:val="bullet"/>
      <w:lvlText w:val=""/>
      <w:lvlJc w:val="left"/>
      <w:pPr>
        <w:ind w:left="5040" w:hanging="360"/>
      </w:pPr>
      <w:rPr>
        <w:rFonts w:ascii="Symbol" w:hAnsi="Symbol" w:hint="default"/>
      </w:rPr>
    </w:lvl>
    <w:lvl w:ilvl="7" w:tplc="CC624A66">
      <w:start w:val="1"/>
      <w:numFmt w:val="bullet"/>
      <w:lvlText w:val="o"/>
      <w:lvlJc w:val="left"/>
      <w:pPr>
        <w:ind w:left="5760" w:hanging="360"/>
      </w:pPr>
      <w:rPr>
        <w:rFonts w:ascii="Courier New" w:hAnsi="Courier New" w:cs="Courier New" w:hint="default"/>
      </w:rPr>
    </w:lvl>
    <w:lvl w:ilvl="8" w:tplc="9ACE57D6">
      <w:start w:val="1"/>
      <w:numFmt w:val="bullet"/>
      <w:lvlText w:val=""/>
      <w:lvlJc w:val="left"/>
      <w:pPr>
        <w:ind w:left="6480" w:hanging="360"/>
      </w:pPr>
      <w:rPr>
        <w:rFonts w:ascii="Wingdings" w:hAnsi="Wingdings" w:hint="default"/>
      </w:rPr>
    </w:lvl>
  </w:abstractNum>
  <w:abstractNum w:abstractNumId="11" w15:restartNumberingAfterBreak="0">
    <w:nsid w:val="6E005100"/>
    <w:multiLevelType w:val="hybridMultilevel"/>
    <w:tmpl w:val="5B44D2E2"/>
    <w:lvl w:ilvl="0" w:tplc="6F9056F2">
      <w:start w:val="1"/>
      <w:numFmt w:val="lowerRoman"/>
      <w:lvlText w:val="(%1)"/>
      <w:lvlJc w:val="left"/>
      <w:pPr>
        <w:ind w:left="1080" w:hanging="720"/>
      </w:pPr>
      <w:rPr>
        <w:rFonts w:hint="default"/>
        <w:b/>
        <w:i/>
      </w:rPr>
    </w:lvl>
    <w:lvl w:ilvl="1" w:tplc="D812A69E" w:tentative="1">
      <w:start w:val="1"/>
      <w:numFmt w:val="lowerLetter"/>
      <w:lvlText w:val="%2."/>
      <w:lvlJc w:val="left"/>
      <w:pPr>
        <w:ind w:left="1440" w:hanging="360"/>
      </w:pPr>
    </w:lvl>
    <w:lvl w:ilvl="2" w:tplc="8A183456" w:tentative="1">
      <w:start w:val="1"/>
      <w:numFmt w:val="lowerRoman"/>
      <w:lvlText w:val="%3."/>
      <w:lvlJc w:val="right"/>
      <w:pPr>
        <w:ind w:left="2160" w:hanging="180"/>
      </w:pPr>
    </w:lvl>
    <w:lvl w:ilvl="3" w:tplc="3B44EC4E" w:tentative="1">
      <w:start w:val="1"/>
      <w:numFmt w:val="decimal"/>
      <w:lvlText w:val="%4."/>
      <w:lvlJc w:val="left"/>
      <w:pPr>
        <w:ind w:left="2880" w:hanging="360"/>
      </w:pPr>
    </w:lvl>
    <w:lvl w:ilvl="4" w:tplc="F82EB4A6" w:tentative="1">
      <w:start w:val="1"/>
      <w:numFmt w:val="lowerLetter"/>
      <w:lvlText w:val="%5."/>
      <w:lvlJc w:val="left"/>
      <w:pPr>
        <w:ind w:left="3600" w:hanging="360"/>
      </w:pPr>
    </w:lvl>
    <w:lvl w:ilvl="5" w:tplc="BEF8C670" w:tentative="1">
      <w:start w:val="1"/>
      <w:numFmt w:val="lowerRoman"/>
      <w:lvlText w:val="%6."/>
      <w:lvlJc w:val="right"/>
      <w:pPr>
        <w:ind w:left="4320" w:hanging="180"/>
      </w:pPr>
    </w:lvl>
    <w:lvl w:ilvl="6" w:tplc="422AB744" w:tentative="1">
      <w:start w:val="1"/>
      <w:numFmt w:val="decimal"/>
      <w:lvlText w:val="%7."/>
      <w:lvlJc w:val="left"/>
      <w:pPr>
        <w:ind w:left="5040" w:hanging="360"/>
      </w:pPr>
    </w:lvl>
    <w:lvl w:ilvl="7" w:tplc="487ADFA6" w:tentative="1">
      <w:start w:val="1"/>
      <w:numFmt w:val="lowerLetter"/>
      <w:lvlText w:val="%8."/>
      <w:lvlJc w:val="left"/>
      <w:pPr>
        <w:ind w:left="5760" w:hanging="360"/>
      </w:pPr>
    </w:lvl>
    <w:lvl w:ilvl="8" w:tplc="A31CD6D8" w:tentative="1">
      <w:start w:val="1"/>
      <w:numFmt w:val="lowerRoman"/>
      <w:lvlText w:val="%9."/>
      <w:lvlJc w:val="right"/>
      <w:pPr>
        <w:ind w:left="6480" w:hanging="180"/>
      </w:pPr>
    </w:lvl>
  </w:abstractNum>
  <w:abstractNum w:abstractNumId="12" w15:restartNumberingAfterBreak="0">
    <w:nsid w:val="72E51889"/>
    <w:multiLevelType w:val="hybridMultilevel"/>
    <w:tmpl w:val="EF4E1574"/>
    <w:lvl w:ilvl="0" w:tplc="1CFEC388">
      <w:start w:val="1"/>
      <w:numFmt w:val="bullet"/>
      <w:lvlText w:val=""/>
      <w:lvlJc w:val="left"/>
      <w:pPr>
        <w:ind w:left="720" w:hanging="360"/>
      </w:pPr>
      <w:rPr>
        <w:rFonts w:ascii="Symbol" w:hAnsi="Symbol" w:hint="default"/>
      </w:rPr>
    </w:lvl>
    <w:lvl w:ilvl="1" w:tplc="AEEAB888">
      <w:start w:val="1"/>
      <w:numFmt w:val="bullet"/>
      <w:lvlText w:val="o"/>
      <w:lvlJc w:val="left"/>
      <w:pPr>
        <w:ind w:left="1440" w:hanging="360"/>
      </w:pPr>
      <w:rPr>
        <w:rFonts w:ascii="Courier New" w:hAnsi="Courier New" w:cs="Courier New" w:hint="default"/>
      </w:rPr>
    </w:lvl>
    <w:lvl w:ilvl="2" w:tplc="BFBABCC8">
      <w:start w:val="1"/>
      <w:numFmt w:val="bullet"/>
      <w:lvlText w:val=""/>
      <w:lvlJc w:val="left"/>
      <w:pPr>
        <w:ind w:left="2160" w:hanging="360"/>
      </w:pPr>
      <w:rPr>
        <w:rFonts w:ascii="Wingdings" w:hAnsi="Wingdings" w:hint="default"/>
      </w:rPr>
    </w:lvl>
    <w:lvl w:ilvl="3" w:tplc="D5B87D84">
      <w:start w:val="1"/>
      <w:numFmt w:val="bullet"/>
      <w:lvlText w:val=""/>
      <w:lvlJc w:val="left"/>
      <w:pPr>
        <w:ind w:left="2880" w:hanging="360"/>
      </w:pPr>
      <w:rPr>
        <w:rFonts w:ascii="Symbol" w:hAnsi="Symbol" w:hint="default"/>
      </w:rPr>
    </w:lvl>
    <w:lvl w:ilvl="4" w:tplc="CE307C88">
      <w:start w:val="1"/>
      <w:numFmt w:val="bullet"/>
      <w:lvlText w:val="o"/>
      <w:lvlJc w:val="left"/>
      <w:pPr>
        <w:ind w:left="3600" w:hanging="360"/>
      </w:pPr>
      <w:rPr>
        <w:rFonts w:ascii="Courier New" w:hAnsi="Courier New" w:cs="Courier New" w:hint="default"/>
      </w:rPr>
    </w:lvl>
    <w:lvl w:ilvl="5" w:tplc="09AA073C">
      <w:start w:val="1"/>
      <w:numFmt w:val="bullet"/>
      <w:lvlText w:val=""/>
      <w:lvlJc w:val="left"/>
      <w:pPr>
        <w:ind w:left="4320" w:hanging="360"/>
      </w:pPr>
      <w:rPr>
        <w:rFonts w:ascii="Wingdings" w:hAnsi="Wingdings" w:hint="default"/>
      </w:rPr>
    </w:lvl>
    <w:lvl w:ilvl="6" w:tplc="FEEE73C4">
      <w:start w:val="1"/>
      <w:numFmt w:val="bullet"/>
      <w:lvlText w:val=""/>
      <w:lvlJc w:val="left"/>
      <w:pPr>
        <w:ind w:left="5040" w:hanging="360"/>
      </w:pPr>
      <w:rPr>
        <w:rFonts w:ascii="Symbol" w:hAnsi="Symbol" w:hint="default"/>
      </w:rPr>
    </w:lvl>
    <w:lvl w:ilvl="7" w:tplc="B21A3A5A">
      <w:start w:val="1"/>
      <w:numFmt w:val="bullet"/>
      <w:lvlText w:val="o"/>
      <w:lvlJc w:val="left"/>
      <w:pPr>
        <w:ind w:left="5760" w:hanging="360"/>
      </w:pPr>
      <w:rPr>
        <w:rFonts w:ascii="Courier New" w:hAnsi="Courier New" w:cs="Courier New" w:hint="default"/>
      </w:rPr>
    </w:lvl>
    <w:lvl w:ilvl="8" w:tplc="198A441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JMNU" w:val="1"/>
    <w:docVar w:name="COMKEY" w:val="EMPL"/>
    <w:docVar w:name="CopyToNetwork" w:val="-1"/>
    <w:docVar w:name="CVar" w:val="2"/>
    <w:docVar w:name="DOCMNU" w:val=" 2"/>
    <w:docVar w:name="EPSTATMNU" w:val=" 5"/>
    <w:docVar w:name="iNoAmend" w:val="2"/>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08393 HideTWBExt;}{\*\cs18 \additive \v\f1\fs20\cf15 _x000d__x000a_\spriority0 \styrsid3108393 HideTWBInt;}{\s19\ql \li0\ri0\sa120\nowidctlpar\wrapdefault\aspalpha\aspnum\faauto\adjustright\rin0\lin0\itap0 \rtlch\fcs1 \af0\afs20\alang1025 \ltrch\fcs0 \fs24\lang2057\langfe2057\cgrid\langnp2057\langfenp2057 _x000d__x000a_\sbasedon0 \snext19 \spriority0 \styrsid3108393 Normal6a;}{\s20\ql \li0\ri0\nowidctlpar\wrapdefault\aspalpha\aspnum\faauto\adjustright\rin0\lin0\itap0 \rtlch\fcs1 \af0\afs20\alang1025 \ltrch\fcs0 \b\fs24\lang2057\langfe2057\cgrid\langnp2057\langfenp2057 _x000d__x000a_\sbasedon0 \snext20 \spriority0 \styrsid3108393 NormalBold;}{\s21\ql \li0\ri0\sa240\nowidctlpar\wrapdefault\aspalpha\aspnum\faauto\adjustright\rin0\lin0\itap0 \rtlch\fcs1 \af0\afs20\alang1025 \ltrch\fcs0 _x000d__x000a_\i\fs24\lang2057\langfe2057\cgrid\langnp2057\langfenp2057 \sbasedon0 \snext21 \spriority0 \styrsid3108393 AmJustText;}{\s22\qc \li0\ri0\sb240\sa240\nowidctlpar\wrapdefault\aspalpha\aspnum\faauto\adjustright\rin0\lin0\itap0 \rtlch\fcs1 _x000d__x000a_\af0\afs20\alang1025 \ltrch\fcs0 \i\fs24\lang2057\langfe2057\cgrid\langnp2057\langfenp2057 \sbasedon0 \snext22 \spriority0 \styrsid3108393 AmCrossRef;}{_x000d__x000a_\s23\qc \li0\ri0\sb240\sa240\keepn\nowidctlpar\wrapdefault\aspalpha\aspnum\faauto\adjustright\rin0\lin0\itap0 \rtlch\fcs1 \af0\afs20\alang1025 \ltrch\fcs0 \i\fs24\lang2057\langfe2057\cgrid\langnp2057\langfenp2057 _x000d__x000a_\sbasedon0 \snext21 \spriority0 \styrsid3108393 AmJustTitle;}{\s24\qr \li0\ri0\sb240\sa240\nowidctlpar\wrapdefault\aspalpha\aspnum\faauto\adjustright\rin0\lin0\itap0 \rtlch\fcs1 \af0\afs20\alang1025 \ltrch\fcs0 _x000d__x000a_\fs24\lang2057\langfe2057\cgrid\langnp2057\langfenp2057 \sbasedon0 \snext24 \spriority0 \styrsid3108393 AmOrLang;}{\s25\qc \li0\ri0\sa240\nowidctlpar\wrapdefault\aspalpha\aspnum\faauto\adjustright\rin0\lin0\itap0 \rtlch\fcs1 \af0\afs20\alang1025 _x000d__x000a_\ltrch\fcs0 \i\fs24\lang2057\langfe2057\cgrid\langnp2057\langfenp2057 \sbasedon0 \snext25 \spriority0 \styrsid31083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08393 AmNumberTabs;}{\s27\ql \li0\ri0\sb240\nowidctlpar\wrapdefault\aspalpha\aspnum\faauto\adjustright\rin0\lin0\itap0 \rtlch\fcs1 _x000d__x000a_\af0\afs20\alang1025 \ltrch\fcs0 \b\fs24\lang2057\langfe2057\cgrid\langnp2057\langfenp2057 \sbasedon0 \snext27 \spriority0 \styrsid3108393 NormalBold12b;}}{\*\rsidtbl \rsid24658\rsid223860\rsid735077\rsid1718133\rsid2892074\rsid3108393\rsid3565327_x000d__x000a_\rsid4666813\rsid6641733\rsid7745177\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2\mo11\dy9\hr20\min47}{\revtim\yr2022\mo11\dy9\hr20\min47}{\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0839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7745177 \chftnsep _x000d__x000a_\par }}{\*\ftnsepc \ltrpar \pard\plain \ltrpar\ql \li0\ri0\widctlpar\wrapdefault\aspalpha\aspnum\faauto\adjustright\rin0\lin0\itap0 \rtlch\fcs1 \af0\afs20\alang1025 \ltrch\fcs0 \fs24\lang2057\langfe2057\cgrid\langnp2057\langfenp2057 {\rtlch\fcs1 \af0 _x000d__x000a_\ltrch\fcs0 \insrsid7745177 \chftnsepc _x000d__x000a_\par }}{\*\aftnsep \ltrpar \pard\plain \ltrpar\ql \li0\ri0\widctlpar\wrapdefault\aspalpha\aspnum\faauto\adjustright\rin0\lin0\itap0 \rtlch\fcs1 \af0\afs20\alang1025 \ltrch\fcs0 \fs24\lang2057\langfe2057\cgrid\langnp2057\langfenp2057 {\rtlch\fcs1 \af0 _x000d__x000a_\ltrch\fcs0 \insrsid7745177 \chftnsep _x000d__x000a_\par }}{\*\aftnsepc \ltrpar \pard\plain \ltrpar\ql \li0\ri0\widctlpar\wrapdefault\aspalpha\aspnum\faauto\adjustright\rin0\lin0\itap0 \rtlch\fcs1 \af0\afs20\alang1025 \ltrch\fcs0 \fs24\lang2057\langfe2057\cgrid\langnp2057\langfenp2057 {\rtlch\fcs1 \af0 _x000d__x000a_\ltrch\fcs0 \insrsid77451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108393 \rtlch\fcs1 _x000d__x000a_\af0\afs20\alang1025 \ltrch\fcs0 \b\fs24\lang2057\langfe2057\cgrid\langnp2057\langfenp2057 {\rtlch\fcs1 \af0 \ltrch\fcs0 \cs17\b0\v\fs20\cf9\lang1024\langfe1024\loch\af1\hich\af1\dbch\af31501\noproof\insrsid3108393\charrsid147973 {\*\bkmkstart restart}_x000d__x000a_\hich\af1\dbch\af31501\loch\f1 &lt;Amend&gt;}{\rtlch\fcs1 \af0 \ltrch\fcs0 \insrsid3108393\charrsid147973 Amendment\tab \tab }{\rtlch\fcs1 \af0 \ltrch\fcs0 _x000d__x000a_\cs17\b0\v\fs20\cf9\lang1024\langfe1024\loch\af1\hich\af1\dbch\af31501\noproof\insrsid3108393\charrsid147973 \hich\af1\dbch\af31501\loch\f1 &lt;NumAm&gt;}{\rtlch\fcs1 \af0 \ltrch\fcs0 \insrsid3108393\charrsid147973 #}{\rtlch\fcs1 \af1 \ltrch\fcs0 _x000d__x000a_\cs18\v\f1\fs20\cf15\insrsid3108393\charrsid147973 ENMIENDA@NRAM@}{\rtlch\fcs1 \af0 \ltrch\fcs0 \insrsid3108393\charrsid147973 #}{\rtlch\fcs1 \af0 \ltrch\fcs0 _x000d__x000a_\cs17\b0\v\fs20\cf9\lang1024\langfe1024\loch\af1\hich\af1\dbch\af31501\noproof\insrsid3108393\charrsid147973 \hich\af1\dbch\af31501\loch\f1 &lt;/NumAm&gt;}{\rtlch\fcs1 \af0 \ltrch\fcs0 \insrsid3108393\charrsid147973 _x000d__x000a_\par }\pard\plain \ltrpar\s27\ql \li0\ri0\sb240\keepn\nowidctlpar\wrapdefault\aspalpha\aspnum\faauto\adjustright\rin0\lin0\itap0\pararsid3108393 \rtlch\fcs1 \af0\afs20\alang1025 \ltrch\fcs0 \b\fs24\lang2057\langfe2057\cgrid\langnp2057\langfenp2057 {_x000d__x000a_\rtlch\fcs1 \af0 \ltrch\fcs0 \cs17\b0\v\fs20\cf9\lang1024\langfe1024\loch\af1\hich\af1\dbch\af31501\noproof\insrsid3108393\charrsid147973 \hich\af1\dbch\af31501\loch\f1 &lt;DocAmend&gt;}{\rtlch\fcs1 \af0 \ltrch\fcs0 \insrsid3108393\charrsid147973 _x000d__x000a_Proposal for a #}{\rtlch\fcs1 \af1 \ltrch\fcs0 \cs18\v\f1\fs20\cf15\insrsid3108393\charrsid147973 MNU[DOC1][DOC2][DOC3]@DOCMSG@DOCMNU}{\rtlch\fcs1 \af0 \ltrch\fcs0 \insrsid3108393\charrsid147973 ##}{\rtlch\fcs1 \af1 \ltrch\fcs0 _x000d__x000a_\cs18\v\f1\fs20\cf15\insrsid3108393\charrsid147973 MNU[AMACTYES][NOTAPP]@CHOICE@AMACTMNU}{\rtlch\fcs1 \af0 \ltrch\fcs0 \insrsid3108393\charrsid147973 #}{\rtlch\fcs1 \af0 \ltrch\fcs0 _x000d__x000a_\cs17\b0\v\fs20\cf9\lang1024\langfe1024\loch\af1\hich\af1\dbch\af31501\noproof\insrsid3108393\charrsid147973 \hich\af1\dbch\af31501\loch\f1 &lt;/DocAmend&gt;}{\rtlch\fcs1 \af0 \ltrch\fcs0 \insrsid3108393\charrsid147973 _x000d__x000a_\par }\pard\plain \ltrpar\s20\ql \li0\ri0\keepn\nowidctlpar\wrapdefault\aspalpha\aspnum\faauto\adjustright\rin0\lin0\itap0\pararsid3108393 \rtlch\fcs1 \af0\afs20\alang1025 \ltrch\fcs0 \b\fs24\lang2057\langfe2057\cgrid\langnp2057\langfenp2057 {\rtlch\fcs1 \af0 _x000d__x000a_\ltrch\fcs0 \cs17\b0\v\fs20\cf9\lang1024\langfe1024\loch\af1\hich\af1\dbch\af31501\noproof\insrsid3108393\charrsid147973 \hich\af1\dbch\af31501\loch\f1 &lt;Article&gt;}{\rtlch\fcs1 \af0 \ltrch\fcs0 \insrsid3108393\charrsid147973 #}{\rtlch\fcs1 \af1 \ltrch\fcs0 _x000d__x000a_\cs18\v\f1\fs20\cf15\insrsid3108393\charrsid147973 MNU[AMACTPARTYES][AMACTPARTNO]@CHOICE@AMACTMNU}{\rtlch\fcs1 \af0 \ltrch\fcs0 \insrsid3108393\charrsid147973 #}{\rtlch\fcs1 \af0 \ltrch\fcs0 _x000d__x000a_\cs17\b0\v\fs20\cf9\lang1024\langfe1024\loch\af1\hich\af1\dbch\af31501\noproof\insrsid3108393\charrsid147973 \hich\af1\dbch\af31501\loch\f1 &lt;/Article&gt;}{\rtlch\fcs1 \af0 \ltrch\fcs0 \insrsid3108393\charrsid147973 _x000d__x000a_\par }\pard\plain \ltrpar\ql \li0\ri0\keepn\widctlpar\wrapdefault\aspalpha\aspnum\faauto\adjustright\rin0\lin0\itap0\pararsid3108393 \rtlch\fcs1 \af0\afs20\alang1025 \ltrch\fcs0 \fs24\lang2057\langfe2057\cgrid\langnp2057\langfenp2057 {\rtlch\fcs1 \af0 _x000d__x000a_\ltrch\fcs0 \cs17\v\fs20\cf9\lang1024\langfe1024\loch\af1\hich\af1\dbch\af31501\noproof\insrsid3108393\charrsid147973 \hich\af1\dbch\af31501\loch\f1 &lt;DocAmend2&gt;&lt;OptDel&gt;}{\rtlch\fcs1 \af0 \ltrch\fcs0 \insrsid3108393\charrsid147973 #}{\rtlch\fcs1 \af1 _x000d__x000a_\ltrch\fcs0 \cs18\v\f1\fs20\cf15\insrsid3108393\charrsid147973 MNU[OPTNRACTYES][NOTAPP]@CHOICE@AMACTMNU}{\rtlch\fcs1 \af0 \ltrch\fcs0 \insrsid3108393\charrsid147973 #}{\rtlch\fcs1 \af0 \ltrch\fcs0 _x000d__x000a_\cs17\v\fs20\cf9\lang1024\langfe1024\loch\af1\hich\af1\dbch\af31501\noproof\insrsid3108393\charrsid147973 \hich\af1\dbch\af31501\loch\f1 &lt;/OptDel&gt;&lt;/DocAmend2&gt;}{\rtlch\fcs1 \af0 \ltrch\fcs0 \insrsid3108393\charrsid147973 _x000d__x000a_\par }\pard \ltrpar\ql \li0\ri0\widctlpar\wrapdefault\aspalpha\aspnum\faauto\adjustright\rin0\lin0\itap0\pararsid3108393 {\rtlch\fcs1 \af0 \ltrch\fcs0 \cs17\v\fs20\cf9\lang1024\langfe1024\loch\af1\hich\af1\dbch\af31501\noproof\insrsid3108393\charrsid147973 _x000d__x000a_\hich\af1\dbch\af31501\loch\f1 &lt;Article2&gt;&lt;OptDel&gt;}{\rtlch\fcs1 \af0 \ltrch\fcs0 \insrsid3108393\charrsid147973 #}{\rtlch\fcs1 \af1 \ltrch\fcs0 \cs18\v\f1\fs20\cf15\insrsid3108393\charrsid147973 MNU[OPTACTPARTYES][NOTAPP]@CHOICE@AMACTMNU}{\rtlch\fcs1 \af0 _x000d__x000a_\ltrch\fcs0 \insrsid3108393\charrsid147973 #}{\rtlch\fcs1 \af0 \ltrch\fcs0 \cs17\v\fs20\cf9\lang1024\langfe1024\loch\af1\hich\af1\dbch\af31501\noproof\insrsid3108393\charrsid147973 \hich\af1\dbch\af31501\loch\f1 &lt;/OptDel&gt;&lt;/Article2&gt;}{\rtlch\fcs1 \af0 _x000d__x000a_\ltrch\fcs0 \insrsid3108393\charrsid14797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3108393\charrsid147973 \cell }\pard\plain \ltrpar\ql \li0\ri0\widctlpar\intbl\wrapdefault\aspalpha\aspnum\faauto\adjustright\rin0\lin0 \rtlch\fcs1 _x000d__x000a_\af0\afs20\alang1025 \ltrch\fcs0 \fs24\lang2057\langfe2057\cgrid\langnp2057\langfenp2057 {\rtlch\fcs1 \af0 \ltrch\fcs0 \insrsid3108393\charrsid14797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3108393\charrsid147973 #}{\rtlch\fcs1 \af1 \ltrch\fcs0 \cs18\v\f1\fs20\cf15\insrsid3108393\charrsid147973 MNU[OPTLEFTAMACT][LEFTPROP]@CHOICE@AMACTMNU}{\rtlch\fcs1 \af0 \ltrch\fcs0 \insrsid3108393\charrsid147973 #\cell Amendment\cell _x000d__x000a_}\pard\plain \ltrpar\ql \li0\ri0\widctlpar\intbl\wrapdefault\aspalpha\aspnum\faauto\adjustright\rin0\lin0 \rtlch\fcs1 \af0\afs20\alang1025 \ltrch\fcs0 \fs24\lang2057\langfe2057\cgrid\langnp2057\langfenp2057 {\rtlch\fcs1 \af0 \ltrch\fcs0 _x000d__x000a_\insrsid3108393\charrsid14797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3108393\charrsid147973 ##\cell ##}{\rtlch\fcs1 \af0\afs24 \ltrch\fcs0 \insrsid3108393\charrsid147973 \cell }\pard\plain \ltrpar\ql \li0\ri0\widctlpar\intbl\wrapdefault\aspalpha\aspnum\faauto\adjustright\rin0\lin0 \rtlch\fcs1 _x000d__x000a_\af0\afs20\alang1025 \ltrch\fcs0 \fs24\lang2057\langfe2057\cgrid\langnp2057\langfenp2057 {\rtlch\fcs1 \af0 \ltrch\fcs0 \insrsid3108393\charrsid14797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108393 \rtlch\fcs1 \af0\afs20\alang1025 \ltrch\fcs0 \fs24\lang2057\langfe2057\cgrid\langnp2057\langfenp2057 {\rtlch\fcs1 \af0 \ltrch\fcs0 _x000d__x000a_\insrsid3108393\charrsid147973 Or. }{\rtlch\fcs1 \af0 \ltrch\fcs0 \cs17\v\fs20\cf9\lang1024\langfe1024\loch\af1\hich\af1\dbch\af31501\noproof\insrsid3108393\charrsid147973 \hich\af1\dbch\af31501\loch\f1 &lt;Original&gt;}{\rtlch\fcs1 \af0 \ltrch\fcs0 _x000d__x000a_\insrsid3108393\charrsid147973 #}{\rtlch\fcs1 \af1 \ltrch\fcs0 \cs18\v\f1\fs20\cf15\insrsid3108393\charrsid147973 MNU[ORLANGONE][ORLANGMORE]@CHOICE@ORLANGMNU}{\rtlch\fcs1 \af0 \ltrch\fcs0 \insrsid3108393\charrsid147973 #}{\rtlch\fcs1 \af0 \ltrch\fcs0 _x000d__x000a_\cs17\v\fs20\cf9\lang1024\langfe1024\loch\af1\hich\af1\dbch\af31501\noproof\insrsid3108393\charrsid147973 \hich\af1\dbch\af31501\loch\f1 &lt;/Original&gt;}{\rtlch\fcs1 \af0 \ltrch\fcs0 \insrsid3108393\charrsid147973 _x000d__x000a_\par }\pard\plain \ltrpar\s22\qc \li0\ri0\sb240\sa240\nowidctlpar\wrapdefault\aspalpha\aspnum\faauto\adjustright\rin0\lin0\itap0\pararsid3108393 \rtlch\fcs1 \af0\afs20\alang1025 \ltrch\fcs0 \i\fs24\lang2057\langfe2057\cgrid\langnp2057\langfenp2057 {_x000d__x000a_\rtlch\fcs1 \af0 \ltrch\fcs0 \cs17\i0\v\fs20\cf9\lang1024\langfe1024\loch\af1\hich\af1\dbch\af31501\noproof\insrsid3108393\charrsid147973 \hich\af1\dbch\af31501\loch\f1 &lt;OptDel&gt;}{\rtlch\fcs1 \af0 \ltrch\fcs0 \insrsid3108393\charrsid147973 #}{\rtlch\fcs1 _x000d__x000a_\af1 \ltrch\fcs0 \cs18\v\f1\fs20\cf15\insrsid3108393\charrsid147973 MNU[CROSSREFNO][CROSSREFYES]@CHOICE@}{\rtlch\fcs1 \af0 \ltrch\fcs0 \insrsid3108393\charrsid147973 #}{\rtlch\fcs1 \af0 \ltrch\fcs0 _x000d__x000a_\cs17\i0\v\fs20\cf9\lang1024\langfe1024\loch\af1\hich\af1\dbch\af31501\noproof\insrsid3108393\charrsid147973 \hich\af1\dbch\af31501\loch\f1 &lt;/OptDel&gt;}{\rtlch\fcs1 \af0 \ltrch\fcs0 \insrsid3108393\charrsid147973 _x000d__x000a_\par }\pard\plain \ltrpar\s23\qc \li0\ri0\sb240\sa240\keepn\nowidctlpar\wrapdefault\aspalpha\aspnum\faauto\adjustright\rin0\lin0\itap0\pararsid3108393 \rtlch\fcs1 \af0\afs20\alang1025 \ltrch\fcs0 \i\fs24\lang2057\langfe2057\cgrid\langnp2057\langfenp2057 {_x000d__x000a_\rtlch\fcs1 \af0 \ltrch\fcs0 \cs17\i0\v\fs20\cf9\lang1024\langfe1024\loch\af1\hich\af1\dbch\af31501\noproof\insrsid3108393\charrsid147973 \hich\af1\dbch\af31501\loch\f1 &lt;TitreJust&gt;}{\rtlch\fcs1 \af0 \ltrch\fcs0 \insrsid3108393\charrsid147973 Justification_x000d__x000a_}{\rtlch\fcs1 \af0 \ltrch\fcs0 \cs17\i0\v\fs20\cf9\lang1024\langfe1024\loch\af1\hich\af1\dbch\af31501\noproof\insrsid3108393\charrsid147973 \hich\af1\dbch\af31501\loch\f1 &lt;/TitreJust&gt;}{\rtlch\fcs1 \af0 \ltrch\fcs0 \insrsid3108393\charrsid147973 _x000d__x000a_\par }\pard\plain \ltrpar\s21\ql \li0\ri0\sa240\nowidctlpar\wrapdefault\aspalpha\aspnum\faauto\adjustright\rin0\lin0\itap0\pararsid3108393 \rtlch\fcs1 \af0\afs20\alang1025 \ltrch\fcs0 \i\fs24\lang2057\langfe2057\cgrid\langnp2057\langfenp2057 {\rtlch\fcs1 \af0 _x000d__x000a_\ltrch\fcs0 \cs17\i0\v\fs20\cf9\lang1024\langfe1024\loch\af1\hich\af1\dbch\af31501\noproof\insrsid3108393\charrsid147973 \hich\af1\dbch\af31501\loch\f1 &lt;OptDelPrev&gt;}{\rtlch\fcs1 \af0 \ltrch\fcs0 \insrsid3108393\charrsid147973 #}{\rtlch\fcs1 \af1 _x000d__x000a_\ltrch\fcs0 \cs18\v\f1\fs20\cf15\insrsid3108393\charrsid147973 MNU[TEXTJUSTYES][TEXTJUSTNO]@CHOICE@}{\rtlch\fcs1 \af0 \ltrch\fcs0 \insrsid3108393\charrsid147973 #}{\rtlch\fcs1 \af0 \ltrch\fcs0 _x000d__x000a_\cs17\i0\v\fs20\cf9\lang1024\langfe1024\loch\af1\hich\af1\dbch\af31501\noproof\insrsid3108393\charrsid147973 \hich\af1\dbch\af31501\loch\f1 &lt;/OptDelPrev&gt;}{\rtlch\fcs1 \af0 \ltrch\fcs0 \insrsid3108393\charrsid147973 _x000d__x000a_\par }\pard\plain \ltrpar\ql \li0\ri0\widctlpar\wrapdefault\aspalpha\aspnum\faauto\adjustright\rin0\lin0\itap0\pararsid3108393 \rtlch\fcs1 \af0\afs20\alang1025 \ltrch\fcs0 \fs24\lang2057\langfe2057\cgrid\langnp2057\langfenp2057 {\rtlch\fcs1 \af0 \ltrch\fcs0 _x000d__x000a_\cs17\v\fs20\cf9\lang1024\langfe1024\loch\af1\hich\af1\dbch\af31501\noproof\insrsid3108393\charrsid14797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6_x000d__x000a_591f74f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7"/>
    <w:docVar w:name="TVTACTPART" w:val="abc"/>
    <w:docVar w:name="TVTAMACTPART" w:val="abc"/>
    <w:docVar w:name="TXTAUTHOR" w:val="Véronique Trillet_x001e_Lenoir"/>
    <w:docVar w:name="TXTLANGUE" w:val="EN"/>
    <w:docVar w:name="TXTLANGUEMIN" w:val="en"/>
    <w:docVar w:name="TXTNRC" w:val="0321/2022"/>
    <w:docVar w:name="TXTNRCOD" w:val="2022/0298"/>
    <w:docVar w:name="TXTNRCOM" w:val="(2022)0489"/>
    <w:docVar w:name="TXTNRDIR" w:val="2009/148/EC"/>
    <w:docVar w:name="TXTNRFIRSTAM" w:val="1"/>
    <w:docVar w:name="TXTNRLASTAM" w:val="47"/>
    <w:docVar w:name="TXTNRPE" w:val="738.719"/>
    <w:docVar w:name="TXTPEorAP" w:val="PE"/>
    <w:docVar w:name="TXTROUTE" w:val="PR\1267235EN.docx"/>
    <w:docVar w:name="TXTTITLE" w:val="amending Directive 2009/148/EC on the protection of workers from the risks related to exposure to asbestos at work"/>
    <w:docVar w:name="TXTVERSION" w:val="01-00"/>
  </w:docVars>
  <w:rsids>
    <w:rsidRoot w:val="00F520D0"/>
    <w:rsid w:val="00011AAB"/>
    <w:rsid w:val="00012351"/>
    <w:rsid w:val="000139E5"/>
    <w:rsid w:val="000155B3"/>
    <w:rsid w:val="00043FBC"/>
    <w:rsid w:val="00084DD2"/>
    <w:rsid w:val="00084E89"/>
    <w:rsid w:val="0009799E"/>
    <w:rsid w:val="000B7489"/>
    <w:rsid w:val="000D22B5"/>
    <w:rsid w:val="000E7FAA"/>
    <w:rsid w:val="000F1096"/>
    <w:rsid w:val="001052C2"/>
    <w:rsid w:val="00120948"/>
    <w:rsid w:val="00123DD5"/>
    <w:rsid w:val="001277AE"/>
    <w:rsid w:val="00130811"/>
    <w:rsid w:val="00142215"/>
    <w:rsid w:val="00165E76"/>
    <w:rsid w:val="001767E2"/>
    <w:rsid w:val="001813D8"/>
    <w:rsid w:val="00183829"/>
    <w:rsid w:val="00187008"/>
    <w:rsid w:val="0019533D"/>
    <w:rsid w:val="001B3829"/>
    <w:rsid w:val="001C5592"/>
    <w:rsid w:val="001C5B44"/>
    <w:rsid w:val="001C6FFC"/>
    <w:rsid w:val="001D12EE"/>
    <w:rsid w:val="001D4933"/>
    <w:rsid w:val="001D52D2"/>
    <w:rsid w:val="001F7C7C"/>
    <w:rsid w:val="00212B84"/>
    <w:rsid w:val="00213610"/>
    <w:rsid w:val="002162AA"/>
    <w:rsid w:val="002346B0"/>
    <w:rsid w:val="002667C3"/>
    <w:rsid w:val="002669B6"/>
    <w:rsid w:val="00274915"/>
    <w:rsid w:val="00290BED"/>
    <w:rsid w:val="002A68CF"/>
    <w:rsid w:val="002C5770"/>
    <w:rsid w:val="002D13EE"/>
    <w:rsid w:val="002E22F3"/>
    <w:rsid w:val="002E33EE"/>
    <w:rsid w:val="002F40BB"/>
    <w:rsid w:val="002F4B02"/>
    <w:rsid w:val="00302AD9"/>
    <w:rsid w:val="00303E76"/>
    <w:rsid w:val="003160FA"/>
    <w:rsid w:val="00323EF8"/>
    <w:rsid w:val="003316DD"/>
    <w:rsid w:val="00331EAF"/>
    <w:rsid w:val="0034171D"/>
    <w:rsid w:val="003628C0"/>
    <w:rsid w:val="00366A46"/>
    <w:rsid w:val="00370AC3"/>
    <w:rsid w:val="00381562"/>
    <w:rsid w:val="003824EE"/>
    <w:rsid w:val="00385664"/>
    <w:rsid w:val="00395A33"/>
    <w:rsid w:val="003A64FF"/>
    <w:rsid w:val="003B4689"/>
    <w:rsid w:val="003C2068"/>
    <w:rsid w:val="003C37CF"/>
    <w:rsid w:val="003C60B8"/>
    <w:rsid w:val="003C7E8C"/>
    <w:rsid w:val="003E0109"/>
    <w:rsid w:val="003E3970"/>
    <w:rsid w:val="003F2463"/>
    <w:rsid w:val="004100B1"/>
    <w:rsid w:val="00426E47"/>
    <w:rsid w:val="00441790"/>
    <w:rsid w:val="00455743"/>
    <w:rsid w:val="00461601"/>
    <w:rsid w:val="00465B0C"/>
    <w:rsid w:val="004926DF"/>
    <w:rsid w:val="004A14F5"/>
    <w:rsid w:val="004A4F14"/>
    <w:rsid w:val="004B6508"/>
    <w:rsid w:val="004C0915"/>
    <w:rsid w:val="004D424E"/>
    <w:rsid w:val="004E42C8"/>
    <w:rsid w:val="004E733D"/>
    <w:rsid w:val="004F3E82"/>
    <w:rsid w:val="004F3FA5"/>
    <w:rsid w:val="005108BC"/>
    <w:rsid w:val="0051271F"/>
    <w:rsid w:val="0051783A"/>
    <w:rsid w:val="00521F46"/>
    <w:rsid w:val="005253AF"/>
    <w:rsid w:val="00536F24"/>
    <w:rsid w:val="00551111"/>
    <w:rsid w:val="00551123"/>
    <w:rsid w:val="00570A6A"/>
    <w:rsid w:val="00580EA3"/>
    <w:rsid w:val="00582554"/>
    <w:rsid w:val="00586E50"/>
    <w:rsid w:val="0059583D"/>
    <w:rsid w:val="005A3AB9"/>
    <w:rsid w:val="005A42D9"/>
    <w:rsid w:val="005C2721"/>
    <w:rsid w:val="005C2BEF"/>
    <w:rsid w:val="005D13C4"/>
    <w:rsid w:val="005D1A99"/>
    <w:rsid w:val="005D7609"/>
    <w:rsid w:val="005D78A1"/>
    <w:rsid w:val="005D7EE8"/>
    <w:rsid w:val="00610D4F"/>
    <w:rsid w:val="006131DA"/>
    <w:rsid w:val="00626A5C"/>
    <w:rsid w:val="00642325"/>
    <w:rsid w:val="006506EF"/>
    <w:rsid w:val="00667CB1"/>
    <w:rsid w:val="00675DDD"/>
    <w:rsid w:val="006A2F5D"/>
    <w:rsid w:val="006E52FD"/>
    <w:rsid w:val="006F7907"/>
    <w:rsid w:val="00701AC5"/>
    <w:rsid w:val="00702534"/>
    <w:rsid w:val="0071677E"/>
    <w:rsid w:val="00743189"/>
    <w:rsid w:val="00743D33"/>
    <w:rsid w:val="007800E4"/>
    <w:rsid w:val="00785EBB"/>
    <w:rsid w:val="0078688B"/>
    <w:rsid w:val="007932B3"/>
    <w:rsid w:val="00793EA9"/>
    <w:rsid w:val="007A393F"/>
    <w:rsid w:val="007C721E"/>
    <w:rsid w:val="007D6F68"/>
    <w:rsid w:val="007F4493"/>
    <w:rsid w:val="00804877"/>
    <w:rsid w:val="00823E6B"/>
    <w:rsid w:val="00824EA9"/>
    <w:rsid w:val="00826780"/>
    <w:rsid w:val="00837CCD"/>
    <w:rsid w:val="008513AD"/>
    <w:rsid w:val="008633CC"/>
    <w:rsid w:val="00865190"/>
    <w:rsid w:val="00866EEC"/>
    <w:rsid w:val="008719B9"/>
    <w:rsid w:val="00894ECE"/>
    <w:rsid w:val="00896BB4"/>
    <w:rsid w:val="008A1FE3"/>
    <w:rsid w:val="008A7FB8"/>
    <w:rsid w:val="008B33C6"/>
    <w:rsid w:val="009022B8"/>
    <w:rsid w:val="009118D2"/>
    <w:rsid w:val="00914537"/>
    <w:rsid w:val="00917CC4"/>
    <w:rsid w:val="00924BBC"/>
    <w:rsid w:val="00927EA3"/>
    <w:rsid w:val="00947DB1"/>
    <w:rsid w:val="009763DA"/>
    <w:rsid w:val="00983E78"/>
    <w:rsid w:val="009975B3"/>
    <w:rsid w:val="009A216D"/>
    <w:rsid w:val="009A44AC"/>
    <w:rsid w:val="009B4B93"/>
    <w:rsid w:val="009C5FE6"/>
    <w:rsid w:val="009D3742"/>
    <w:rsid w:val="009D676F"/>
    <w:rsid w:val="009F24BE"/>
    <w:rsid w:val="009F6C2F"/>
    <w:rsid w:val="009F767A"/>
    <w:rsid w:val="00A22533"/>
    <w:rsid w:val="00A22550"/>
    <w:rsid w:val="00A26F46"/>
    <w:rsid w:val="00A34FD3"/>
    <w:rsid w:val="00A36929"/>
    <w:rsid w:val="00A41E82"/>
    <w:rsid w:val="00A46D04"/>
    <w:rsid w:val="00A50548"/>
    <w:rsid w:val="00A60EE7"/>
    <w:rsid w:val="00A84700"/>
    <w:rsid w:val="00A910C9"/>
    <w:rsid w:val="00AA35B0"/>
    <w:rsid w:val="00AA51ED"/>
    <w:rsid w:val="00AD18C8"/>
    <w:rsid w:val="00AD7FA6"/>
    <w:rsid w:val="00AE4643"/>
    <w:rsid w:val="00AF0416"/>
    <w:rsid w:val="00B10CB4"/>
    <w:rsid w:val="00B13D6F"/>
    <w:rsid w:val="00B15C24"/>
    <w:rsid w:val="00B22932"/>
    <w:rsid w:val="00B23B72"/>
    <w:rsid w:val="00B408CA"/>
    <w:rsid w:val="00B42702"/>
    <w:rsid w:val="00B4554E"/>
    <w:rsid w:val="00B57B8B"/>
    <w:rsid w:val="00B833F6"/>
    <w:rsid w:val="00B85407"/>
    <w:rsid w:val="00B95702"/>
    <w:rsid w:val="00BA0F3D"/>
    <w:rsid w:val="00BA3A66"/>
    <w:rsid w:val="00BB3145"/>
    <w:rsid w:val="00BC6489"/>
    <w:rsid w:val="00BD480C"/>
    <w:rsid w:val="00BF0A2A"/>
    <w:rsid w:val="00C12AB1"/>
    <w:rsid w:val="00C20954"/>
    <w:rsid w:val="00C23324"/>
    <w:rsid w:val="00C333EF"/>
    <w:rsid w:val="00C42A41"/>
    <w:rsid w:val="00C47E74"/>
    <w:rsid w:val="00C57A72"/>
    <w:rsid w:val="00C645F2"/>
    <w:rsid w:val="00C7013B"/>
    <w:rsid w:val="00C73602"/>
    <w:rsid w:val="00CA5AB1"/>
    <w:rsid w:val="00CA7173"/>
    <w:rsid w:val="00CF60C8"/>
    <w:rsid w:val="00D30DE2"/>
    <w:rsid w:val="00D32924"/>
    <w:rsid w:val="00D41B29"/>
    <w:rsid w:val="00D46A84"/>
    <w:rsid w:val="00D503A3"/>
    <w:rsid w:val="00D74356"/>
    <w:rsid w:val="00D74FC7"/>
    <w:rsid w:val="00D80B78"/>
    <w:rsid w:val="00D80E8D"/>
    <w:rsid w:val="00D867F9"/>
    <w:rsid w:val="00DA6ED0"/>
    <w:rsid w:val="00DC5011"/>
    <w:rsid w:val="00DD0F52"/>
    <w:rsid w:val="00DD4869"/>
    <w:rsid w:val="00DD7EAA"/>
    <w:rsid w:val="00DF53C2"/>
    <w:rsid w:val="00E171B6"/>
    <w:rsid w:val="00E218A5"/>
    <w:rsid w:val="00E45040"/>
    <w:rsid w:val="00E72695"/>
    <w:rsid w:val="00EB0187"/>
    <w:rsid w:val="00EB1753"/>
    <w:rsid w:val="00EB6CFF"/>
    <w:rsid w:val="00EE3996"/>
    <w:rsid w:val="00F07062"/>
    <w:rsid w:val="00F152C4"/>
    <w:rsid w:val="00F23CFC"/>
    <w:rsid w:val="00F433E2"/>
    <w:rsid w:val="00F520D0"/>
    <w:rsid w:val="00F55808"/>
    <w:rsid w:val="00F7315F"/>
    <w:rsid w:val="00F75C18"/>
    <w:rsid w:val="00F904AE"/>
    <w:rsid w:val="00F934F8"/>
    <w:rsid w:val="00FB0195"/>
    <w:rsid w:val="00FB52FE"/>
    <w:rsid w:val="00FC0A34"/>
    <w:rsid w:val="00FD1DEF"/>
    <w:rsid w:val="00FD3873"/>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3F04B"/>
  <w15:chartTrackingRefBased/>
  <w15:docId w15:val="{3E87F2B8-F6A2-4A7D-89D2-16453345D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804877"/>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4926DF"/>
    <w:pPr>
      <w:tabs>
        <w:tab w:val="right" w:pos="454"/>
        <w:tab w:val="left" w:pos="737"/>
      </w:tabs>
      <w:ind w:left="737" w:hanging="737"/>
    </w:pPr>
    <w:rPr>
      <w:snapToGrid w:val="0"/>
      <w:sz w:val="18"/>
      <w:lang w:eastAsia="en-US"/>
    </w:rPr>
  </w:style>
  <w:style w:type="paragraph" w:customStyle="1" w:styleId="Lgendetitre">
    <w:name w:val="Légende titre"/>
    <w:basedOn w:val="Normal"/>
    <w:rsid w:val="004926DF"/>
    <w:pPr>
      <w:spacing w:before="240" w:after="240"/>
    </w:pPr>
    <w:rPr>
      <w:b/>
      <w:i/>
      <w:snapToGrid w:val="0"/>
      <w:lang w:eastAsia="en-US"/>
    </w:rPr>
  </w:style>
  <w:style w:type="paragraph" w:customStyle="1" w:styleId="Lgendestandard">
    <w:name w:val="Légende standard"/>
    <w:basedOn w:val="Normal"/>
    <w:rsid w:val="004926DF"/>
    <w:rPr>
      <w:sz w:val="18"/>
    </w:rPr>
  </w:style>
  <w:style w:type="paragraph" w:styleId="FootnoteText">
    <w:name w:val="footnote text"/>
    <w:basedOn w:val="Normal"/>
    <w:link w:val="FootnoteTextChar"/>
    <w:uiPriority w:val="99"/>
    <w:unhideWhenUsed/>
    <w:rsid w:val="00804877"/>
    <w:rPr>
      <w:sz w:val="20"/>
    </w:rPr>
  </w:style>
  <w:style w:type="character" w:customStyle="1" w:styleId="FootnoteTextChar">
    <w:name w:val="Footnote Text Char"/>
    <w:basedOn w:val="DefaultParagraphFont"/>
    <w:link w:val="FootnoteText"/>
    <w:uiPriority w:val="99"/>
    <w:rsid w:val="00804877"/>
  </w:style>
  <w:style w:type="character" w:styleId="FootnoteReference">
    <w:name w:val="footnote reference"/>
    <w:basedOn w:val="DefaultParagraphFont"/>
    <w:uiPriority w:val="99"/>
    <w:unhideWhenUsed/>
    <w:rsid w:val="00804877"/>
    <w:rPr>
      <w:vertAlign w:val="superscript"/>
    </w:rPr>
  </w:style>
  <w:style w:type="character" w:customStyle="1" w:styleId="FooterChar">
    <w:name w:val="Footer Char"/>
    <w:basedOn w:val="DefaultParagraphFont"/>
    <w:link w:val="Footer"/>
    <w:semiHidden/>
    <w:rsid w:val="00F55808"/>
    <w:rPr>
      <w:sz w:val="22"/>
    </w:rPr>
  </w:style>
  <w:style w:type="paragraph" w:styleId="Footer">
    <w:name w:val="footer"/>
    <w:link w:val="FooterChar"/>
    <w:semiHidden/>
    <w:unhideWhenUsed/>
    <w:rsid w:val="00F55808"/>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55808"/>
    <w:rPr>
      <w:noProof/>
      <w:sz w:val="24"/>
    </w:rPr>
  </w:style>
  <w:style w:type="paragraph" w:customStyle="1" w:styleId="Normal12">
    <w:name w:val="Normal12"/>
    <w:basedOn w:val="Normal"/>
    <w:link w:val="Normal12Char"/>
    <w:rsid w:val="00F55808"/>
    <w:pPr>
      <w:spacing w:after="240"/>
    </w:pPr>
    <w:rPr>
      <w:noProof/>
    </w:rPr>
  </w:style>
  <w:style w:type="character" w:customStyle="1" w:styleId="Normal6Char">
    <w:name w:val="Normal6 Char"/>
    <w:basedOn w:val="DefaultParagraphFont"/>
    <w:link w:val="Normal6"/>
    <w:locked/>
    <w:rsid w:val="00F55808"/>
    <w:rPr>
      <w:sz w:val="24"/>
      <w:lang w:val="es-ES"/>
    </w:rPr>
  </w:style>
  <w:style w:type="paragraph" w:customStyle="1" w:styleId="Normal6">
    <w:name w:val="Normal6"/>
    <w:basedOn w:val="Normal"/>
    <w:link w:val="Normal6Char"/>
    <w:rsid w:val="00F55808"/>
    <w:pPr>
      <w:spacing w:after="120"/>
    </w:pPr>
    <w:rPr>
      <w:lang w:val="es-ES"/>
    </w:rPr>
  </w:style>
  <w:style w:type="paragraph" w:customStyle="1" w:styleId="Normal12Italic">
    <w:name w:val="Normal12Italic"/>
    <w:basedOn w:val="Normal12"/>
    <w:rsid w:val="00F55808"/>
    <w:rPr>
      <w:i/>
      <w:lang w:val="es-ES"/>
    </w:rPr>
  </w:style>
  <w:style w:type="paragraph" w:customStyle="1" w:styleId="Footer2">
    <w:name w:val="Footer2"/>
    <w:basedOn w:val="Normal12"/>
    <w:rsid w:val="00F55808"/>
    <w:pPr>
      <w:tabs>
        <w:tab w:val="center" w:pos="4535"/>
        <w:tab w:val="right" w:pos="9923"/>
      </w:tabs>
      <w:spacing w:line="480" w:lineRule="auto"/>
      <w:ind w:left="-851"/>
    </w:pPr>
    <w:rPr>
      <w:rFonts w:ascii="Arial" w:cs="Arial"/>
      <w:b/>
      <w:sz w:val="48"/>
    </w:rPr>
  </w:style>
  <w:style w:type="paragraph" w:customStyle="1" w:styleId="EntPE">
    <w:name w:val="EntPE"/>
    <w:basedOn w:val="Normal12"/>
    <w:rsid w:val="00F55808"/>
    <w:pPr>
      <w:jc w:val="center"/>
    </w:pPr>
    <w:rPr>
      <w:noProof w:val="0"/>
      <w:sz w:val="56"/>
    </w:rPr>
  </w:style>
  <w:style w:type="paragraph" w:customStyle="1" w:styleId="AMNumberTabs0">
    <w:name w:val="AMNumberTabs"/>
    <w:basedOn w:val="Normal"/>
    <w:rsid w:val="00F558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F55808"/>
    <w:pPr>
      <w:spacing w:after="240"/>
      <w:jc w:val="center"/>
    </w:pPr>
    <w:rPr>
      <w:i/>
      <w:lang w:val="es-ES"/>
    </w:rPr>
  </w:style>
  <w:style w:type="paragraph" w:customStyle="1" w:styleId="Olang">
    <w:name w:val="Olang"/>
    <w:basedOn w:val="Normal"/>
    <w:rsid w:val="00F55808"/>
    <w:pPr>
      <w:spacing w:before="240" w:after="240"/>
      <w:jc w:val="right"/>
    </w:pPr>
    <w:rPr>
      <w:noProof/>
      <w:szCs w:val="24"/>
      <w:lang w:val="es-ES"/>
    </w:rPr>
  </w:style>
  <w:style w:type="paragraph" w:customStyle="1" w:styleId="JustificationTitle">
    <w:name w:val="JustificationTitle"/>
    <w:basedOn w:val="Normal"/>
    <w:next w:val="Normal12"/>
    <w:rsid w:val="00F55808"/>
    <w:pPr>
      <w:keepNext/>
      <w:spacing w:before="240" w:after="240"/>
      <w:jc w:val="center"/>
    </w:pPr>
    <w:rPr>
      <w:i/>
      <w:noProof/>
      <w:lang w:val="es-ES"/>
    </w:rPr>
  </w:style>
  <w:style w:type="paragraph" w:customStyle="1" w:styleId="CrossRef">
    <w:name w:val="CrossRef"/>
    <w:basedOn w:val="Normal"/>
    <w:rsid w:val="00F55808"/>
    <w:pPr>
      <w:spacing w:before="240"/>
      <w:jc w:val="center"/>
    </w:pPr>
    <w:rPr>
      <w:i/>
      <w:lang w:val="es-ES"/>
    </w:rPr>
  </w:style>
  <w:style w:type="paragraph" w:styleId="CommentText">
    <w:name w:val="annotation text"/>
    <w:basedOn w:val="Normal"/>
    <w:link w:val="CommentTextChar"/>
    <w:unhideWhenUsed/>
    <w:rsid w:val="00385664"/>
    <w:pPr>
      <w:widowControl/>
    </w:pPr>
    <w:rPr>
      <w:sz w:val="20"/>
    </w:rPr>
  </w:style>
  <w:style w:type="character" w:customStyle="1" w:styleId="CommentTextChar">
    <w:name w:val="Comment Text Char"/>
    <w:basedOn w:val="DefaultParagraphFont"/>
    <w:link w:val="CommentText"/>
    <w:rsid w:val="00385664"/>
  </w:style>
  <w:style w:type="character" w:styleId="CommentReference">
    <w:name w:val="annotation reference"/>
    <w:basedOn w:val="DefaultParagraphFont"/>
    <w:uiPriority w:val="99"/>
    <w:unhideWhenUsed/>
    <w:rsid w:val="00385664"/>
    <w:rPr>
      <w:sz w:val="16"/>
      <w:szCs w:val="16"/>
    </w:rPr>
  </w:style>
  <w:style w:type="paragraph" w:styleId="BalloonText">
    <w:name w:val="Balloon Text"/>
    <w:basedOn w:val="Normal"/>
    <w:link w:val="BalloonTextChar"/>
    <w:semiHidden/>
    <w:unhideWhenUsed/>
    <w:rsid w:val="00385664"/>
    <w:rPr>
      <w:rFonts w:ascii="Segoe UI" w:hAnsi="Segoe UI" w:cs="Segoe UI"/>
      <w:sz w:val="18"/>
      <w:szCs w:val="18"/>
    </w:rPr>
  </w:style>
  <w:style w:type="character" w:customStyle="1" w:styleId="BalloonTextChar">
    <w:name w:val="Balloon Text Char"/>
    <w:basedOn w:val="DefaultParagraphFont"/>
    <w:link w:val="BalloonText"/>
    <w:semiHidden/>
    <w:rsid w:val="00385664"/>
    <w:rPr>
      <w:rFonts w:ascii="Segoe UI" w:hAnsi="Segoe UI" w:cs="Segoe UI"/>
      <w:sz w:val="18"/>
      <w:szCs w:val="18"/>
    </w:rPr>
  </w:style>
  <w:style w:type="character" w:customStyle="1" w:styleId="erpldocument-subtitle-author">
    <w:name w:val="erpl_document-subtitle-author"/>
    <w:basedOn w:val="DefaultParagraphFont"/>
    <w:rsid w:val="00D80E8D"/>
  </w:style>
  <w:style w:type="paragraph" w:styleId="ListParagraph">
    <w:name w:val="List Paragraph"/>
    <w:basedOn w:val="Normal"/>
    <w:uiPriority w:val="34"/>
    <w:qFormat/>
    <w:rsid w:val="00824EA9"/>
    <w:pPr>
      <w:widowControl/>
      <w:ind w:left="720"/>
      <w:contextualSpacing/>
      <w:jc w:val="both"/>
    </w:pPr>
    <w:rPr>
      <w:rFonts w:eastAsiaTheme="minorHAnsi"/>
      <w:szCs w:val="24"/>
      <w:lang w:eastAsia="en-US"/>
    </w:rPr>
  </w:style>
  <w:style w:type="character" w:customStyle="1" w:styleId="hwtze">
    <w:name w:val="hwtze"/>
    <w:basedOn w:val="DefaultParagraphFont"/>
    <w:rsid w:val="00824EA9"/>
  </w:style>
  <w:style w:type="character" w:customStyle="1" w:styleId="rynqvb">
    <w:name w:val="rynqvb"/>
    <w:basedOn w:val="DefaultParagraphFont"/>
    <w:rsid w:val="00824EA9"/>
  </w:style>
  <w:style w:type="paragraph" w:styleId="CommentSubject">
    <w:name w:val="annotation subject"/>
    <w:basedOn w:val="CommentText"/>
    <w:next w:val="CommentText"/>
    <w:link w:val="CommentSubjectChar"/>
    <w:semiHidden/>
    <w:unhideWhenUsed/>
    <w:rsid w:val="00B833F6"/>
    <w:pPr>
      <w:widowControl w:val="0"/>
    </w:pPr>
    <w:rPr>
      <w:b/>
      <w:bCs/>
    </w:rPr>
  </w:style>
  <w:style w:type="character" w:customStyle="1" w:styleId="CommentSubjectChar">
    <w:name w:val="Comment Subject Char"/>
    <w:basedOn w:val="CommentTextChar"/>
    <w:link w:val="CommentSubject"/>
    <w:semiHidden/>
    <w:rsid w:val="00B833F6"/>
    <w:rPr>
      <w:b/>
      <w:bCs/>
    </w:rPr>
  </w:style>
  <w:style w:type="paragraph" w:styleId="Revision">
    <w:name w:val="Revision"/>
    <w:hidden/>
    <w:uiPriority w:val="99"/>
    <w:semiHidden/>
    <w:rsid w:val="004A4F14"/>
    <w:rPr>
      <w:sz w:val="24"/>
    </w:rPr>
  </w:style>
  <w:style w:type="paragraph" w:customStyle="1" w:styleId="Normal1">
    <w:name w:val="Normal1"/>
    <w:basedOn w:val="Normal"/>
    <w:rsid w:val="005A3AB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861BE-0478-4FEF-BB2B-B204BB102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13137</Words>
  <Characters>71601</Characters>
  <Application>Microsoft Office Word</Application>
  <DocSecurity>0</DocSecurity>
  <Lines>2386</Lines>
  <Paragraphs>931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KRIEG Milena</dc:creator>
  <cp:lastModifiedBy>MARTÍNEZ BENITO Sara</cp:lastModifiedBy>
  <cp:revision>2</cp:revision>
  <cp:lastPrinted>2004-11-04T09:41:00Z</cp:lastPrinted>
  <dcterms:created xsi:type="dcterms:W3CDTF">2023-01-31T16:36:00Z</dcterms:created>
  <dcterms:modified xsi:type="dcterms:W3CDTF">2023-01-31T16:36:00Z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1267235</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PR\1267235ES.docx</vt:lpwstr>
  </property>
  <property fmtid="{D5CDD505-2E9C-101B-9397-08002B2CF9AE}" pid="10" name="LastEdited with">
    <vt:lpwstr>9.14.1 Build [20230101]</vt:lpwstr>
  </property>
  <property fmtid="{D5CDD505-2E9C-101B-9397-08002B2CF9AE}" pid="11" name="PE number">
    <vt:lpwstr>738.719</vt:lpwstr>
  </property>
  <property fmtid="{D5CDD505-2E9C-101B-9397-08002B2CF9AE}" pid="12" name="SDLStudio">
    <vt:lpwstr/>
  </property>
  <property fmtid="{D5CDD505-2E9C-101B-9397-08002B2CF9AE}" pid="13" name="SendToEpades">
    <vt:lpwstr>OK - 2023/01/11 13:58</vt:lpwstr>
  </property>
  <property fmtid="{D5CDD505-2E9C-101B-9397-08002B2CF9AE}" pid="14" name="Bookout">
    <vt:lpwstr>OK - 2023/01/31 17:36</vt:lpwstr>
  </property>
</Properties>
</file>