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51B39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3A60" w:rsidRPr="00357C43" w:rsidRDefault="00B16E4C" w:rsidP="00C85D0F">
            <w:pPr>
              <w:pStyle w:val="EPName"/>
            </w:pPr>
            <w:bookmarkStart w:id="0" w:name="_GoBack"/>
            <w:bookmarkEnd w:id="0"/>
            <w:r>
              <w:t>Parlamento Europeu</w:t>
            </w:r>
          </w:p>
          <w:p w:rsidR="00C93A60" w:rsidRPr="007964B1" w:rsidRDefault="00B16E4C" w:rsidP="007964B1">
            <w:pPr>
              <w:pStyle w:val="EPTerm"/>
            </w:pPr>
            <w:r>
              <w:t>2019</w:t>
            </w:r>
            <w:r w:rsidR="00E50A6E">
              <w:noBreakHyphen/>
            </w:r>
            <w:r>
              <w:t>2024</w:t>
            </w:r>
          </w:p>
        </w:tc>
        <w:tc>
          <w:tcPr>
            <w:tcW w:w="2268" w:type="dxa"/>
            <w:shd w:val="clear" w:color="auto" w:fill="auto"/>
          </w:tcPr>
          <w:p w:rsidR="00C93A60" w:rsidRPr="00357C43" w:rsidRDefault="00B16E4C" w:rsidP="00C85D0F">
            <w:pPr>
              <w:pStyle w:val="EPLogo"/>
            </w:pPr>
            <w:r w:rsidRPr="00357C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357C43" w:rsidRDefault="00E3537C" w:rsidP="00E3537C">
      <w:pPr>
        <w:pStyle w:val="LineTop"/>
      </w:pPr>
    </w:p>
    <w:p w:rsidR="00E3537C" w:rsidRPr="00357C43" w:rsidRDefault="00B16E4C" w:rsidP="00E3537C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color w:val="auto"/>
        </w:rPr>
        <w:t>{EMPL}</w:t>
      </w:r>
      <w:r>
        <w:t>Comissão do Emprego e dos Assuntos Sociais</w:t>
      </w:r>
      <w:r>
        <w:rPr>
          <w:rStyle w:val="HideTWBExt"/>
          <w:i w:val="0"/>
        </w:rPr>
        <w:t>&lt;/Commission&gt;</w:t>
      </w:r>
    </w:p>
    <w:p w:rsidR="00E3537C" w:rsidRPr="00357C43" w:rsidRDefault="00E3537C" w:rsidP="00E3537C">
      <w:pPr>
        <w:pStyle w:val="LineBottom"/>
      </w:pPr>
    </w:p>
    <w:p w:rsidR="00100069" w:rsidRPr="00357C43" w:rsidRDefault="00B16E4C">
      <w:pPr>
        <w:pStyle w:val="CoverReference"/>
      </w:pPr>
      <w:r>
        <w:rPr>
          <w:rStyle w:val="HideTWBExt"/>
          <w:b w:val="0"/>
        </w:rPr>
        <w:t>&lt;RefProc&gt;</w:t>
      </w:r>
      <w:r>
        <w:t>2022/2170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:rsidR="00100069" w:rsidRPr="00357C43" w:rsidRDefault="00B16E4C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{05/05/2023}</w:t>
      </w:r>
      <w:r>
        <w:t>5.5.2023</w:t>
      </w:r>
      <w:r>
        <w:rPr>
          <w:rStyle w:val="HideTWBExt"/>
        </w:rPr>
        <w:t>&lt;/Date&gt;</w:t>
      </w:r>
    </w:p>
    <w:p w:rsidR="00100069" w:rsidRPr="00357C43" w:rsidRDefault="00B16E4C">
      <w:pPr>
        <w:pStyle w:val="CoverDocType24a"/>
      </w:pPr>
      <w:r>
        <w:rPr>
          <w:rStyle w:val="HideTWBExt"/>
          <w:b w:val="0"/>
        </w:rPr>
        <w:t>&lt;TitreType&gt;</w:t>
      </w:r>
      <w:r>
        <w:t>PROJETO DE RELATÓRIO</w:t>
      </w:r>
      <w:r>
        <w:rPr>
          <w:rStyle w:val="HideTWBExt"/>
          <w:b w:val="0"/>
        </w:rPr>
        <w:t>&lt;/TitreType&gt;</w:t>
      </w:r>
    </w:p>
    <w:p w:rsidR="00100069" w:rsidRPr="00357C43" w:rsidRDefault="00B16E4C">
      <w:pPr>
        <w:pStyle w:val="CoverNormal"/>
      </w:pPr>
      <w:r>
        <w:rPr>
          <w:rStyle w:val="HideTWBExt"/>
        </w:rPr>
        <w:t>&lt;Titre&gt;</w:t>
      </w:r>
      <w:r>
        <w:t>sobre a criação de emprego: transição justa e investimentos de impacto</w:t>
      </w:r>
      <w:r>
        <w:rPr>
          <w:rStyle w:val="HideTWBExt"/>
        </w:rPr>
        <w:t>&lt;/Titre&gt;</w:t>
      </w:r>
    </w:p>
    <w:p w:rsidR="00100069" w:rsidRPr="00357C43" w:rsidRDefault="00B16E4C">
      <w:pPr>
        <w:pStyle w:val="CoverNormal24a"/>
      </w:pPr>
      <w:r>
        <w:rPr>
          <w:rStyle w:val="HideTWBExt"/>
        </w:rPr>
        <w:t>&lt;DocRef&gt;</w:t>
      </w:r>
      <w:r>
        <w:t>(2022/2170(INI))</w:t>
      </w:r>
      <w:r>
        <w:rPr>
          <w:rStyle w:val="HideTWBExt"/>
        </w:rPr>
        <w:t>&lt;/DocRef&gt;</w:t>
      </w:r>
    </w:p>
    <w:p w:rsidR="00100069" w:rsidRPr="00357C43" w:rsidRDefault="00B16E4C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{EMPL}</w:t>
      </w:r>
      <w:r>
        <w:t>Comissão do Emprego e dos Assuntos Sociais</w:t>
      </w:r>
      <w:r>
        <w:rPr>
          <w:rStyle w:val="HideTWBExt"/>
        </w:rPr>
        <w:t>&lt;/Commission&gt;</w:t>
      </w:r>
    </w:p>
    <w:p w:rsidR="00100069" w:rsidRPr="00357C43" w:rsidRDefault="00B16E4C">
      <w:pPr>
        <w:pStyle w:val="CoverNormal24a"/>
      </w:pPr>
      <w:r>
        <w:t xml:space="preserve">Relatora: </w:t>
      </w:r>
      <w:r>
        <w:rPr>
          <w:rStyle w:val="HideTWBExt"/>
        </w:rPr>
        <w:t>&lt;Depute&gt;</w:t>
      </w:r>
      <w:r>
        <w:t>Sara Matthieu</w:t>
      </w:r>
      <w:r>
        <w:rPr>
          <w:rStyle w:val="HideTWBExt"/>
        </w:rPr>
        <w:t>&lt;/Depute&gt;</w:t>
      </w:r>
    </w:p>
    <w:p w:rsidR="00E155CA" w:rsidRPr="00357C43" w:rsidRDefault="00E155CA" w:rsidP="00E155CA">
      <w:pPr>
        <w:pStyle w:val="CoverNormal"/>
      </w:pPr>
    </w:p>
    <w:p w:rsidR="00100069" w:rsidRPr="00357C43" w:rsidRDefault="00B16E4C" w:rsidP="002544DF">
      <w:pPr>
        <w:widowControl/>
        <w:tabs>
          <w:tab w:val="center" w:pos="4677"/>
        </w:tabs>
      </w:pPr>
      <w:r>
        <w:br w:type="page"/>
      </w:r>
      <w:r>
        <w:lastRenderedPageBreak/>
        <w:t>PR_INI</w:t>
      </w:r>
    </w:p>
    <w:p w:rsidR="00100069" w:rsidRPr="00357C43" w:rsidRDefault="00B16E4C">
      <w:pPr>
        <w:pStyle w:val="TOCHeading"/>
      </w:pPr>
      <w:r>
        <w:t>Í N D I C E</w:t>
      </w:r>
    </w:p>
    <w:p w:rsidR="00100069" w:rsidRPr="00357C43" w:rsidRDefault="00B16E4C">
      <w:pPr>
        <w:pStyle w:val="TOCPage"/>
      </w:pPr>
      <w:r>
        <w:t>Página</w:t>
      </w:r>
    </w:p>
    <w:p w:rsidR="00B16E4C" w:rsidRDefault="00B16E4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357C43">
        <w:rPr>
          <w:b/>
        </w:rPr>
        <w:fldChar w:fldCharType="begin"/>
      </w:r>
      <w:r w:rsidRPr="00357C43">
        <w:rPr>
          <w:b/>
        </w:rPr>
        <w:instrText xml:space="preserve"> TOC \t "PageHeading</w:instrText>
      </w:r>
      <w:r>
        <w:rPr>
          <w:b/>
        </w:rPr>
        <w:instrText>;</w:instrText>
      </w:r>
      <w:r w:rsidRPr="00357C43">
        <w:rPr>
          <w:b/>
        </w:rPr>
        <w:instrText xml:space="preserve">1" </w:instrText>
      </w:r>
      <w:r w:rsidRPr="00357C43">
        <w:rPr>
          <w:b/>
        </w:rPr>
        <w:fldChar w:fldCharType="separate"/>
      </w:r>
      <w:r>
        <w:rPr>
          <w:noProof/>
        </w:rPr>
        <w:t>PROPOSTA DE RESOLUÇÃO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_Toc136337796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6E4C" w:rsidRDefault="00B16E4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EXPOSIÇÃO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_Toc136337797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55CA" w:rsidRPr="00357C43" w:rsidRDefault="00B16E4C" w:rsidP="0023245A">
      <w:r w:rsidRPr="00357C43">
        <w:rPr>
          <w:b/>
        </w:rPr>
        <w:fldChar w:fldCharType="end"/>
      </w:r>
    </w:p>
    <w:p w:rsidR="00100069" w:rsidRPr="00357C43" w:rsidRDefault="00B16E4C">
      <w:pPr>
        <w:pStyle w:val="PageHeading"/>
      </w:pPr>
      <w:r>
        <w:br w:type="page"/>
      </w:r>
      <w:bookmarkStart w:id="1" w:name="_Toc136337796"/>
      <w:r>
        <w:lastRenderedPageBreak/>
        <w:t>PROPOSTA DE RESOLUÇÃO DO PARLAMENTO EUROPEU</w:t>
      </w:r>
      <w:bookmarkEnd w:id="1"/>
    </w:p>
    <w:p w:rsidR="00100069" w:rsidRPr="00357C43" w:rsidRDefault="00B16E4C">
      <w:pPr>
        <w:pStyle w:val="NormalBold"/>
      </w:pPr>
      <w:r>
        <w:t>sobre a criação de emprego: transição justa e investimentos de impacto</w:t>
      </w:r>
    </w:p>
    <w:p w:rsidR="00100069" w:rsidRPr="00357C43" w:rsidRDefault="00B16E4C" w:rsidP="00335F69">
      <w:pPr>
        <w:pStyle w:val="NormalBold"/>
      </w:pPr>
      <w:r>
        <w:t>(2022/2170(INI))</w:t>
      </w:r>
    </w:p>
    <w:p w:rsidR="00100069" w:rsidRPr="00357C43" w:rsidRDefault="00B16E4C" w:rsidP="00335F69">
      <w:pPr>
        <w:pStyle w:val="EPComma"/>
      </w:pPr>
      <w:r>
        <w:rPr>
          <w:i/>
        </w:rPr>
        <w:t>O Parlamento Europeu</w:t>
      </w:r>
      <w:r>
        <w:t>,</w:t>
      </w:r>
    </w:p>
    <w:p w:rsidR="007964B1" w:rsidRPr="007964B1" w:rsidRDefault="00B16E4C" w:rsidP="007964B1">
      <w:pPr>
        <w:pStyle w:val="NormalHanging12a"/>
      </w:pPr>
      <w:r>
        <w:t>–</w:t>
      </w:r>
      <w:r>
        <w:tab/>
        <w:t xml:space="preserve">Tendo em conta a recomendação </w:t>
      </w:r>
      <w:r>
        <w:t>do Conselho, de 16 de junho de 2022, que visa assegurar uma transição justa para a neutralidade climática</w:t>
      </w:r>
      <w:r>
        <w:rPr>
          <w:vertAlign w:val="superscript"/>
          <w:lang w:val="en-GB"/>
        </w:rPr>
        <w:footnoteReference w:id="1"/>
      </w:r>
      <w:r>
        <w:t>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o acordo adotado na 21.ª Conferência das Partes na Convenção</w:t>
      </w:r>
      <w:r w:rsidR="00E50A6E">
        <w:noBreakHyphen/>
      </w:r>
      <w:r>
        <w:t xml:space="preserve">Quadro das Nações Unidas sobre Alterações Climáticas (COP), realizada </w:t>
      </w:r>
      <w:r>
        <w:t>em Paris, em 12 de dezembro de 2015 (Acordo de Paris),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a comunicação da Comissão, de 11 de dezembro de 2019, sobre o Pacto Ecológico Europeu (COM(2019)0640),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a comunicação da Comissão, de 14 de julho de 2021, intitulada «O</w:t>
      </w:r>
      <w:r>
        <w:t>bjetivo 55: alcançar a meta climática da UE para 2030 rumo à neutralidade climática» (COM(2021)0550),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a declaração sobre o apoio às condições para uma transição justa a nível internacional, de 4 de novembro de 2021, adotada na COP26, em Gl</w:t>
      </w:r>
      <w:r>
        <w:t>asgow,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a comunicação da Comissão, de 23 de fevereiro de 2022, sobre o trabalho digno em todo o mundo para uma transição mundial justa e uma recuperação sustentável (COM(2022)0066),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 xml:space="preserve">Tendo em conta a comunicação da Comissão, de 4 de março </w:t>
      </w:r>
      <w:r>
        <w:t>de 2021, intitulada «Plano de Ação sobre o Pilar Europeu dos Direitos Sociais» (COM(2021)0102),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o Regulamento (UE) 2021/1056 do Parlamento Europeu e do Conselho, de 24 de junho de 2021, que cria o Fundo para uma Transição Justa</w:t>
      </w:r>
      <w:r>
        <w:rPr>
          <w:vertAlign w:val="superscript"/>
          <w:lang w:val="en-GB"/>
        </w:rPr>
        <w:footnoteReference w:id="2"/>
      </w:r>
      <w:r>
        <w:t>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</w:t>
      </w:r>
      <w:r>
        <w:t>m conta o Regulamento (UE) 2021/241 do Parlamento Europeu e do Conselho, de 12 de fevereiro de 2021, que cria o Mecanismo de Recuperação e Resiliência</w:t>
      </w:r>
      <w:r>
        <w:rPr>
          <w:vertAlign w:val="superscript"/>
          <w:lang w:val="en-GB"/>
        </w:rPr>
        <w:footnoteReference w:id="3"/>
      </w:r>
      <w:r>
        <w:t>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a comunicação da Comissão, de 17 de setembro de 2020, intitulada «Avaliação a nível da</w:t>
      </w:r>
      <w:r>
        <w:t xml:space="preserve"> UE dos planos nacionais em matéria de energia e clima – Impulsionar a transição ecológica e promover a recuperação económica através do planeamento integrado no domínio da energia e do clima» (COM(2020)0564),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a comunicação da Comissão, de</w:t>
      </w:r>
      <w:r>
        <w:t xml:space="preserve"> 1 de julho de 2020, intitulada «Agenda de Competências para a Europa em prol da competitividade sustentável, da justiça </w:t>
      </w:r>
      <w:r>
        <w:lastRenderedPageBreak/>
        <w:t>social e da resiliência» (COM(2020)0274),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 xml:space="preserve">Tendo em conta a comunicação da Comissão, de 5 de maio de 2021, intitulada «Atualização da </w:t>
      </w:r>
      <w:r>
        <w:t>Nova Estratégia Industrial de 2020: construir um mercado único mais forte para a recuperação da Europa (COM(2021)0350),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a recomendação do Conselho, de 24 de novembro de 2020, sobre o ensino e a formação profissionais (EFP) em prol da compe</w:t>
      </w:r>
      <w:r>
        <w:t>titividade sustentável, da justiça social e da resiliência</w:t>
      </w:r>
      <w:r>
        <w:rPr>
          <w:vertAlign w:val="superscript"/>
          <w:lang w:val="en-GB"/>
        </w:rPr>
        <w:footnoteReference w:id="4"/>
      </w:r>
      <w:r>
        <w:t>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a proposta de regulamento do Parlamento Europeu e do Conselho que estabelece um quadro de medidas para reforçar o ecossistema europeu de fabrico de produtos com tecnologia de imp</w:t>
      </w:r>
      <w:r>
        <w:t>acto zero (Regulamento Indústria de Impacto Zero) (COM(2023)0161),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o artigo 54.º do seu Regimento,</w:t>
      </w:r>
    </w:p>
    <w:p w:rsidR="007964B1" w:rsidRPr="007964B1" w:rsidRDefault="00B16E4C" w:rsidP="007964B1">
      <w:pPr>
        <w:spacing w:after="240"/>
        <w:ind w:left="567" w:hanging="567"/>
        <w:rPr>
          <w:color w:val="000000"/>
        </w:rPr>
      </w:pPr>
      <w:r>
        <w:t>–</w:t>
      </w:r>
      <w:r>
        <w:tab/>
        <w:t xml:space="preserve">Tendo em conta o parecer da Comissão do </w:t>
      </w:r>
      <w:r>
        <w:rPr>
          <w:color w:val="000000"/>
        </w:rPr>
        <w:t>Desenvolvimento Regional</w:t>
      </w:r>
      <w:r>
        <w:t>,</w:t>
      </w:r>
    </w:p>
    <w:p w:rsidR="007964B1" w:rsidRPr="007964B1" w:rsidRDefault="00B16E4C" w:rsidP="007964B1">
      <w:pPr>
        <w:spacing w:after="240"/>
        <w:ind w:left="567" w:hanging="567"/>
      </w:pPr>
      <w:r>
        <w:t>–</w:t>
      </w:r>
      <w:r>
        <w:tab/>
        <w:t>Tendo em conta o relatório da Comissão do Emprego e dos Assuntos Socia</w:t>
      </w:r>
      <w:r>
        <w:t>is (A9 0000/2023),</w:t>
      </w:r>
    </w:p>
    <w:p w:rsidR="007964B1" w:rsidRPr="007964B1" w:rsidRDefault="00B16E4C" w:rsidP="007964B1">
      <w:pPr>
        <w:spacing w:after="240"/>
        <w:ind w:left="567" w:hanging="567"/>
      </w:pPr>
      <w:r>
        <w:t>A.</w:t>
      </w:r>
      <w:r>
        <w:tab/>
        <w:t>Considerando que a transição ecológica expandirá consideravelmente as atividades económicas relacionadas com as energias renováveis, a eficiência energética e a economia circular, ao mesmo tempo que transformará outras atividades econ</w:t>
      </w:r>
      <w:r>
        <w:t>ómicas;</w:t>
      </w:r>
    </w:p>
    <w:p w:rsidR="007964B1" w:rsidRPr="007964B1" w:rsidRDefault="00B16E4C" w:rsidP="007964B1">
      <w:pPr>
        <w:spacing w:after="240"/>
        <w:ind w:left="567" w:hanging="567"/>
      </w:pPr>
      <w:r>
        <w:t>B.</w:t>
      </w:r>
      <w:r>
        <w:tab/>
        <w:t>Considerando que uma transição justa deve implicar aproveitar a oportunidade para criar empregos de qualidade, combater a discriminação no trabalho e melhorar as normas laborais;</w:t>
      </w:r>
    </w:p>
    <w:p w:rsidR="007964B1" w:rsidRPr="007964B1" w:rsidRDefault="00B16E4C" w:rsidP="007964B1">
      <w:pPr>
        <w:spacing w:after="240"/>
        <w:ind w:left="567" w:hanging="567"/>
      </w:pPr>
      <w:r>
        <w:t>C.</w:t>
      </w:r>
      <w:r>
        <w:tab/>
        <w:t xml:space="preserve">Considerando que os setores em que se espera que surjam </w:t>
      </w:r>
      <w:r>
        <w:t>oportunidades de emprego no contexto da transição para economias neutras em carbono continuam a caracterizar</w:t>
      </w:r>
      <w:r w:rsidR="00E50A6E">
        <w:noBreakHyphen/>
      </w:r>
      <w:r>
        <w:t>se por uma mão de obra predominantemente masculina;</w:t>
      </w:r>
    </w:p>
    <w:p w:rsidR="007964B1" w:rsidRPr="007964B1" w:rsidRDefault="00B16E4C" w:rsidP="007964B1">
      <w:pPr>
        <w:spacing w:after="240"/>
        <w:ind w:left="567" w:hanging="567"/>
      </w:pPr>
      <w:r>
        <w:t>D.</w:t>
      </w:r>
      <w:r>
        <w:tab/>
        <w:t>Considerando que, para alcançar a neutralidade carbónica até 2050, será necessário antecipar</w:t>
      </w:r>
      <w:r>
        <w:t xml:space="preserve"> a mudança e criar um enquadramento adequado para apoiar a transição entre empregos, designadamente qualificar e requalificar a atual mão de obra e melhorar as suas competências;</w:t>
      </w:r>
    </w:p>
    <w:p w:rsidR="007964B1" w:rsidRPr="007964B1" w:rsidRDefault="00B16E4C" w:rsidP="007964B1">
      <w:pPr>
        <w:spacing w:after="240"/>
        <w:ind w:left="567" w:hanging="567"/>
      </w:pPr>
      <w:r>
        <w:t>E.</w:t>
      </w:r>
      <w:r>
        <w:tab/>
        <w:t xml:space="preserve">Considerando que se estima que o défice de investimento na ação climática </w:t>
      </w:r>
      <w:r>
        <w:t xml:space="preserve">seja de 520 mil milhões de EUR por ano até 2030; </w:t>
      </w:r>
    </w:p>
    <w:p w:rsidR="007964B1" w:rsidRPr="007964B1" w:rsidRDefault="00B16E4C" w:rsidP="007964B1">
      <w:pPr>
        <w:spacing w:after="240"/>
        <w:ind w:left="567" w:hanging="567"/>
      </w:pPr>
      <w:r>
        <w:t>F.</w:t>
      </w:r>
      <w:r>
        <w:tab/>
        <w:t>Considerando que a participação dos trabalhadores e dos sindicatos na governação da transição e na antecipação e gestão social da mudança é indispensável para uma transição justa, inclusiva e bem</w:t>
      </w:r>
      <w:r w:rsidR="00E50A6E">
        <w:noBreakHyphen/>
      </w:r>
      <w:r>
        <w:t>sucedid</w:t>
      </w:r>
      <w:r>
        <w:t>a;</w:t>
      </w:r>
    </w:p>
    <w:p w:rsidR="007964B1" w:rsidRPr="007964B1" w:rsidRDefault="00B16E4C" w:rsidP="007964B1">
      <w:pPr>
        <w:spacing w:after="240"/>
        <w:ind w:left="567" w:hanging="567"/>
        <w:rPr>
          <w:b/>
          <w:i/>
        </w:rPr>
      </w:pPr>
      <w:r>
        <w:rPr>
          <w:b/>
          <w:i/>
        </w:rPr>
        <w:t>Oportunidades na economia verde para o mercado de trabalho</w:t>
      </w:r>
    </w:p>
    <w:p w:rsidR="007964B1" w:rsidRPr="007964B1" w:rsidRDefault="00B16E4C" w:rsidP="007964B1">
      <w:pPr>
        <w:spacing w:after="240"/>
        <w:ind w:left="567" w:hanging="567"/>
      </w:pPr>
      <w:r>
        <w:t>1.</w:t>
      </w:r>
      <w:r>
        <w:tab/>
        <w:t xml:space="preserve">Frisa que a transição para sociedades e economias renováveis e circulares cria potencial </w:t>
      </w:r>
      <w:r>
        <w:lastRenderedPageBreak/>
        <w:t>tanto para criar novos postos de trabalho como para transformar os postos de trabalho existentes em em</w:t>
      </w:r>
      <w:r>
        <w:t xml:space="preserve">pregos verdes e sustentáveis em praticamente todos os setores; </w:t>
      </w:r>
    </w:p>
    <w:p w:rsidR="007964B1" w:rsidRPr="007964B1" w:rsidRDefault="00B16E4C" w:rsidP="007964B1">
      <w:pPr>
        <w:spacing w:after="240"/>
        <w:ind w:left="567" w:hanging="567"/>
      </w:pPr>
      <w:r>
        <w:t>2.</w:t>
      </w:r>
      <w:r>
        <w:tab/>
        <w:t>Observa que o potencial de emprego da transição ecológica está também associado a atividades económicas sustentáveis, como a renovação energética, a reparação e a agricultura biológica, que</w:t>
      </w:r>
      <w:r>
        <w:t xml:space="preserve"> exigem mais mão de obra do que as atividades que substituem;</w:t>
      </w:r>
    </w:p>
    <w:p w:rsidR="007964B1" w:rsidRPr="007964B1" w:rsidRDefault="00B16E4C" w:rsidP="007964B1">
      <w:pPr>
        <w:spacing w:after="240"/>
        <w:ind w:left="567" w:hanging="567"/>
      </w:pPr>
      <w:r>
        <w:t>3.</w:t>
      </w:r>
      <w:r>
        <w:tab/>
        <w:t>Regista que a transição tem um enorme potencial de criação de postos de trabalho locais que não podem ser deslocalizados, que contribuiriam para reforçar a soberania e a resiliência europeias</w:t>
      </w:r>
      <w:r>
        <w:t>;</w:t>
      </w:r>
    </w:p>
    <w:p w:rsidR="007964B1" w:rsidRPr="007964B1" w:rsidRDefault="00B16E4C" w:rsidP="007964B1">
      <w:pPr>
        <w:spacing w:after="240"/>
        <w:ind w:left="567" w:hanging="567"/>
      </w:pPr>
      <w:r>
        <w:t>4.</w:t>
      </w:r>
      <w:r>
        <w:tab/>
        <w:t>Insta a Comissão a elaborar orientações conceptuais relativas à noção de «emprego verde», com base no seu potencial para tornar a economia mais respeitadora do ambiente e no seu contributo para a saúde e o bem</w:t>
      </w:r>
      <w:r w:rsidR="00E50A6E">
        <w:noBreakHyphen/>
      </w:r>
      <w:r>
        <w:t>estar das pessoas e para o trabalho condi</w:t>
      </w:r>
      <w:r>
        <w:t>gno;</w:t>
      </w:r>
    </w:p>
    <w:p w:rsidR="007964B1" w:rsidRPr="007964B1" w:rsidRDefault="00B16E4C" w:rsidP="007964B1">
      <w:pPr>
        <w:spacing w:after="240"/>
        <w:ind w:left="567" w:hanging="567"/>
        <w:rPr>
          <w:b/>
          <w:i/>
        </w:rPr>
      </w:pPr>
      <w:r>
        <w:rPr>
          <w:b/>
          <w:i/>
        </w:rPr>
        <w:t>Trabalho condigno para uma transição justa</w:t>
      </w:r>
    </w:p>
    <w:p w:rsidR="007964B1" w:rsidRPr="007964B1" w:rsidRDefault="00B16E4C" w:rsidP="007964B1">
      <w:pPr>
        <w:spacing w:after="240"/>
        <w:ind w:left="567" w:hanging="567"/>
      </w:pPr>
      <w:r>
        <w:t>5.</w:t>
      </w:r>
      <w:r>
        <w:tab/>
        <w:t>Salienta que a transição ecológica do mercado de trabalho deve ser acompanhada de uma convergência ascendente no sentido de melhores condições de trabalho e carreiras atrativas;</w:t>
      </w:r>
    </w:p>
    <w:p w:rsidR="007964B1" w:rsidRPr="007964B1" w:rsidRDefault="00B16E4C" w:rsidP="007964B1">
      <w:pPr>
        <w:spacing w:after="240"/>
        <w:ind w:left="567" w:hanging="567"/>
      </w:pPr>
      <w:r>
        <w:t>6.</w:t>
      </w:r>
      <w:r>
        <w:tab/>
        <w:t>Reitera o seu apelo para</w:t>
      </w:r>
      <w:r>
        <w:t xml:space="preserve"> que o financiamento da UE, incluindo os auxílios estatais, dependa de objetivos de política pública, mormente de requisitos sociais; sublinha que as autoridades públicas devem dar o exemplo e definir critérios sociais na contratação pública; solicita a re</w:t>
      </w:r>
      <w:r>
        <w:t>visão da Diretiva relativa aos contratos públicos, no intuito de garantir que as empresas beneficiárias apoiem a negociação coletiva, o emprego e a aprendizagem de elevada qualidade, salários dignos e iguais e a formação;</w:t>
      </w:r>
    </w:p>
    <w:p w:rsidR="007964B1" w:rsidRPr="007964B1" w:rsidRDefault="00B16E4C" w:rsidP="007964B1">
      <w:pPr>
        <w:spacing w:after="240"/>
        <w:ind w:left="567" w:hanging="567"/>
      </w:pPr>
      <w:r>
        <w:t>7.</w:t>
      </w:r>
      <w:r>
        <w:tab/>
        <w:t>Relembra que a estratégia da UE</w:t>
      </w:r>
      <w:r>
        <w:t xml:space="preserve"> no que toca à saúde e à segurança deve ter em conta os riscos específicos em novos setores e incorporar os riscos decorrentes das alterações climáticas e da degradação ambiental; </w:t>
      </w:r>
    </w:p>
    <w:p w:rsidR="007964B1" w:rsidRPr="007964B1" w:rsidRDefault="00B16E4C" w:rsidP="007964B1">
      <w:pPr>
        <w:spacing w:after="240"/>
        <w:ind w:left="567" w:hanging="567"/>
      </w:pPr>
      <w:r>
        <w:t>8.</w:t>
      </w:r>
      <w:r>
        <w:tab/>
        <w:t>Frisa a importância de envolver os jovens no planeamento da transição; i</w:t>
      </w:r>
      <w:r>
        <w:t>nsta os Estados</w:t>
      </w:r>
      <w:r w:rsidR="00E50A6E">
        <w:noBreakHyphen/>
      </w:r>
      <w:r>
        <w:t>Membros a facilitarem o acesso dos jovens a estágios e programas de aprendizagem remunerados, de qualidade e inclusivos;</w:t>
      </w:r>
    </w:p>
    <w:p w:rsidR="007964B1" w:rsidRPr="007964B1" w:rsidRDefault="00B16E4C" w:rsidP="007964B1">
      <w:pPr>
        <w:spacing w:after="240"/>
        <w:ind w:left="567" w:hanging="567"/>
      </w:pPr>
      <w:r>
        <w:t>9.</w:t>
      </w:r>
      <w:r>
        <w:tab/>
        <w:t>Salienta que a igualdade de género deve tornar</w:t>
      </w:r>
      <w:r w:rsidR="00E50A6E">
        <w:noBreakHyphen/>
      </w:r>
      <w:r>
        <w:t>se parte integrante das estratégias para uma economia verde; exorta a</w:t>
      </w:r>
      <w:r>
        <w:t xml:space="preserve"> Comissão e os Estados</w:t>
      </w:r>
      <w:r w:rsidR="00E50A6E">
        <w:noBreakHyphen/>
      </w:r>
      <w:r>
        <w:t>Membros a tomarem todas as medidas para velar por que as desigualdades de género existentes não se verifiquem também na economia verde emergente;</w:t>
      </w:r>
    </w:p>
    <w:p w:rsidR="007964B1" w:rsidRPr="007964B1" w:rsidRDefault="00B16E4C" w:rsidP="007964B1">
      <w:pPr>
        <w:spacing w:after="240"/>
        <w:ind w:left="567" w:hanging="567"/>
        <w:rPr>
          <w:b/>
          <w:i/>
        </w:rPr>
      </w:pPr>
      <w:r>
        <w:rPr>
          <w:b/>
          <w:i/>
        </w:rPr>
        <w:t>Competências para uma transição justa</w:t>
      </w:r>
    </w:p>
    <w:p w:rsidR="007964B1" w:rsidRPr="007964B1" w:rsidRDefault="00B16E4C" w:rsidP="007964B1">
      <w:pPr>
        <w:spacing w:after="240"/>
        <w:ind w:left="567" w:hanging="567"/>
      </w:pPr>
      <w:r>
        <w:t>10.</w:t>
      </w:r>
      <w:r>
        <w:tab/>
        <w:t>Realça que é necessário proporcionar educação</w:t>
      </w:r>
      <w:r>
        <w:t xml:space="preserve"> e formação em domínios relacionados com as necessidades de competências identificadas nos mercados de trabalho e em setores orientados para o futuro, com o propósito de garantir que o mercado de trabalho esteja preparado para a transição ecológica; </w:t>
      </w:r>
    </w:p>
    <w:p w:rsidR="007964B1" w:rsidRPr="007964B1" w:rsidRDefault="00B16E4C" w:rsidP="007964B1">
      <w:pPr>
        <w:spacing w:after="240"/>
        <w:ind w:left="567" w:hanging="567"/>
      </w:pPr>
      <w:r>
        <w:lastRenderedPageBreak/>
        <w:t>11.</w:t>
      </w:r>
      <w:r>
        <w:tab/>
        <w:t>S</w:t>
      </w:r>
      <w:r>
        <w:t>ublinha que todos os trabalhadores devem ter um direito individual à educação, à formação profissional e à aprendizagem ao longo da vida, que deve refletir</w:t>
      </w:r>
      <w:r w:rsidR="00E50A6E">
        <w:noBreakHyphen/>
      </w:r>
      <w:r>
        <w:t>se em todas as políticas ambientais nacionais e da UE, bem como nas estratégias de atenuação e adapt</w:t>
      </w:r>
      <w:r>
        <w:t xml:space="preserve">ação das empresas; salienta que o direito à formação deve incluir licenças de formação remuneradas; </w:t>
      </w:r>
    </w:p>
    <w:p w:rsidR="007964B1" w:rsidRPr="007964B1" w:rsidRDefault="00B16E4C" w:rsidP="007964B1">
      <w:pPr>
        <w:spacing w:after="240"/>
        <w:ind w:left="567" w:hanging="567"/>
      </w:pPr>
      <w:r>
        <w:t>12.</w:t>
      </w:r>
      <w:r>
        <w:tab/>
        <w:t>Realça o papel do diálogo social, da negociação coletiva e dos parceiros sociais na especificação de competências nacionais, setoriais e específicas da</w:t>
      </w:r>
      <w:r>
        <w:t xml:space="preserve">s empresas para a criação de estratégias de emprego e formação de qualidade; </w:t>
      </w:r>
    </w:p>
    <w:p w:rsidR="007964B1" w:rsidRPr="007964B1" w:rsidRDefault="00B16E4C" w:rsidP="007964B1">
      <w:pPr>
        <w:spacing w:after="240"/>
        <w:ind w:left="567" w:hanging="567"/>
      </w:pPr>
      <w:r>
        <w:t>13.</w:t>
      </w:r>
      <w:r>
        <w:tab/>
        <w:t>Exorta os Estados</w:t>
      </w:r>
      <w:r w:rsidR="00E50A6E">
        <w:noBreakHyphen/>
      </w:r>
      <w:r>
        <w:t xml:space="preserve">Membros a integrarem o desenvolvimento sustentável e as competências e aptidões ambientais nos sistemas de formação e ensino; </w:t>
      </w:r>
    </w:p>
    <w:p w:rsidR="007964B1" w:rsidRPr="007964B1" w:rsidRDefault="00B16E4C" w:rsidP="007964B1">
      <w:pPr>
        <w:spacing w:after="240"/>
        <w:ind w:left="567" w:hanging="567"/>
      </w:pPr>
      <w:r>
        <w:t>14.</w:t>
      </w:r>
      <w:r>
        <w:tab/>
        <w:t xml:space="preserve">Salienta que a formação </w:t>
      </w:r>
      <w:r>
        <w:t>deve ser de qualidade suficiente e conduzir a uma qualificação validada através de sistemas transparentes e claros de reconhecimento e certificação que permitam a comparabilidade;</w:t>
      </w:r>
    </w:p>
    <w:p w:rsidR="007964B1" w:rsidRPr="007964B1" w:rsidRDefault="00B16E4C" w:rsidP="007964B1">
      <w:pPr>
        <w:spacing w:after="240"/>
        <w:ind w:left="567" w:hanging="567"/>
        <w:rPr>
          <w:b/>
          <w:i/>
        </w:rPr>
      </w:pPr>
      <w:r>
        <w:rPr>
          <w:b/>
          <w:i/>
        </w:rPr>
        <w:t xml:space="preserve">Coerência das políticas públicas para desenvolver plenamente o potencial de </w:t>
      </w:r>
      <w:r>
        <w:rPr>
          <w:b/>
          <w:i/>
        </w:rPr>
        <w:t>criação de emprego da transição ecológica</w:t>
      </w:r>
    </w:p>
    <w:p w:rsidR="007964B1" w:rsidRPr="007964B1" w:rsidRDefault="00B16E4C" w:rsidP="007964B1">
      <w:pPr>
        <w:spacing w:after="240"/>
        <w:ind w:left="567" w:hanging="567"/>
      </w:pPr>
      <w:r>
        <w:t>15.</w:t>
      </w:r>
      <w:r>
        <w:tab/>
        <w:t xml:space="preserve">Salienta que é necessário aplicar integralmente a legislação ambiental para concretizar todo o potencial associado à economia verde e, por conseguinte, para criar emprego; </w:t>
      </w:r>
    </w:p>
    <w:p w:rsidR="007964B1" w:rsidRPr="007964B1" w:rsidRDefault="00B16E4C" w:rsidP="007964B1">
      <w:pPr>
        <w:spacing w:after="240"/>
        <w:ind w:left="567" w:hanging="567"/>
      </w:pPr>
      <w:r>
        <w:t>16.</w:t>
      </w:r>
      <w:r>
        <w:tab/>
        <w:t xml:space="preserve">Insta a Comissão a incluir, para </w:t>
      </w:r>
      <w:r>
        <w:t>toda a legislação ambiental, uma avaliação dos impactos socioeconómicos que tenha em conta o emprego, as competências e as condições de trabalho;</w:t>
      </w:r>
    </w:p>
    <w:p w:rsidR="007964B1" w:rsidRPr="007964B1" w:rsidRDefault="00B16E4C" w:rsidP="007964B1">
      <w:pPr>
        <w:spacing w:after="240"/>
        <w:ind w:left="567" w:hanging="567"/>
      </w:pPr>
      <w:r>
        <w:t>17.</w:t>
      </w:r>
      <w:r>
        <w:tab/>
        <w:t>Solicita uma revisão do Regulamento Governação da União da Energia e da Ação Climática com o objetivo de a</w:t>
      </w:r>
      <w:r>
        <w:t>tualizar os planos nacionais sobre energia e clima com objetivos de transição justa;</w:t>
      </w:r>
    </w:p>
    <w:p w:rsidR="007964B1" w:rsidRPr="007964B1" w:rsidRDefault="00B16E4C" w:rsidP="007964B1">
      <w:pPr>
        <w:spacing w:after="240"/>
        <w:ind w:left="567" w:hanging="567"/>
      </w:pPr>
      <w:r>
        <w:t>18.</w:t>
      </w:r>
      <w:r>
        <w:tab/>
        <w:t>Frisa a importância dos Estados</w:t>
      </w:r>
      <w:r w:rsidR="00E50A6E">
        <w:noBreakHyphen/>
      </w:r>
      <w:r>
        <w:t>Membros na promoção do diálogo social setorial e da negociação coletiva, especialmente nas novas indústrias verdes emergentes, bem como</w:t>
      </w:r>
      <w:r>
        <w:t xml:space="preserve"> na garantia da inclusão das pequenas e médias empresas; sublinha que a Diretiva relativa a salários mínimos representa uma excelente oportunidade para reforçar a negociação coletiva e a presença de sindicatos em setores emergentes;</w:t>
      </w:r>
    </w:p>
    <w:p w:rsidR="007964B1" w:rsidRPr="007964B1" w:rsidRDefault="00B16E4C" w:rsidP="007964B1">
      <w:pPr>
        <w:spacing w:after="240"/>
        <w:ind w:left="567" w:hanging="567"/>
      </w:pPr>
      <w:r>
        <w:t>19.</w:t>
      </w:r>
      <w:r>
        <w:tab/>
        <w:t>Solicita uma atuali</w:t>
      </w:r>
      <w:r>
        <w:t xml:space="preserve">zação da Diretiva 2002/14/CE relativa à informação e à consulta dos trabalhadores na UE, de modo que inclua os direitos de informação e consulta nos planos de transição aplicados pelas empresas em todas as suas operações e na cadeia de valor; </w:t>
      </w:r>
    </w:p>
    <w:p w:rsidR="007964B1" w:rsidRPr="007964B1" w:rsidRDefault="00B16E4C" w:rsidP="007964B1">
      <w:pPr>
        <w:spacing w:after="240"/>
        <w:ind w:left="567" w:hanging="567"/>
      </w:pPr>
      <w:r>
        <w:t>20.</w:t>
      </w:r>
      <w:r>
        <w:tab/>
        <w:t xml:space="preserve">Convida </w:t>
      </w:r>
      <w:r>
        <w:t>à adoção de planos obrigatórios de transição justa por todas as empresas afetadas pela transição ecológica, negociados com os sindicatos e os representantes dos trabalhadores;</w:t>
      </w:r>
    </w:p>
    <w:p w:rsidR="007964B1" w:rsidRPr="007964B1" w:rsidRDefault="00B16E4C" w:rsidP="007964B1">
      <w:pPr>
        <w:spacing w:after="240"/>
        <w:ind w:left="567" w:hanging="567"/>
      </w:pPr>
      <w:r>
        <w:t>21.</w:t>
      </w:r>
      <w:r>
        <w:tab/>
        <w:t>Lamenta que a proposta da Comissão sobre a revisão da governação económica n</w:t>
      </w:r>
      <w:r>
        <w:t>ão crie margem de manobra orçamental suficiente para que os Estados</w:t>
      </w:r>
      <w:r w:rsidR="00E50A6E">
        <w:noBreakHyphen/>
      </w:r>
      <w:r>
        <w:t xml:space="preserve">Membros façam o investimento ecológico e social à escala necessária; </w:t>
      </w:r>
    </w:p>
    <w:p w:rsidR="007964B1" w:rsidRPr="007964B1" w:rsidRDefault="00B16E4C" w:rsidP="007964B1">
      <w:pPr>
        <w:spacing w:after="240"/>
        <w:ind w:left="567" w:hanging="567"/>
      </w:pPr>
      <w:r>
        <w:lastRenderedPageBreak/>
        <w:t>22.</w:t>
      </w:r>
      <w:r>
        <w:tab/>
        <w:t>Solicita uma mudança de vulto na UE que consista na transição da tributação dos salários para a tributação da riqu</w:t>
      </w:r>
      <w:r>
        <w:t>eza, com o propósito de incentivar a criação de emprego e reduzir as desigualdades;</w:t>
      </w:r>
    </w:p>
    <w:p w:rsidR="007964B1" w:rsidRPr="007964B1" w:rsidRDefault="00B16E4C" w:rsidP="007964B1">
      <w:pPr>
        <w:spacing w:after="240"/>
        <w:ind w:left="567" w:hanging="567"/>
      </w:pPr>
      <w:r>
        <w:t>23.</w:t>
      </w:r>
      <w:r>
        <w:tab/>
        <w:t>Salienta a importância da existência de redes de segurança sólidas para complementar as medidas de criação de emprego e garantir que ninguém seja deixado para trás, not</w:t>
      </w:r>
      <w:r>
        <w:t>adamente um apoio adequado ao rendimento mínimo, prestações de desemprego adequadas e salários mínimos;</w:t>
      </w:r>
    </w:p>
    <w:p w:rsidR="007964B1" w:rsidRPr="007964B1" w:rsidRDefault="00B16E4C" w:rsidP="007964B1">
      <w:pPr>
        <w:spacing w:after="240"/>
        <w:ind w:left="567" w:hanging="567"/>
        <w:rPr>
          <w:b/>
          <w:i/>
        </w:rPr>
      </w:pPr>
      <w:r>
        <w:rPr>
          <w:b/>
          <w:i/>
        </w:rPr>
        <w:t xml:space="preserve">Investir na criação de emprego sustentável: o papel do investimento </w:t>
      </w:r>
    </w:p>
    <w:p w:rsidR="007964B1" w:rsidRPr="007964B1" w:rsidRDefault="00B16E4C" w:rsidP="007964B1">
      <w:pPr>
        <w:spacing w:after="240"/>
        <w:ind w:left="567" w:hanging="567"/>
      </w:pPr>
      <w:r>
        <w:t>24.</w:t>
      </w:r>
      <w:r>
        <w:tab/>
        <w:t>Reconhece que o investimento de impacto desempenha um papel importante na conce</w:t>
      </w:r>
      <w:r>
        <w:t xml:space="preserve">ssão de financiamento a organizações centradas nas necessidades sociais e ambientais, com uma expectativa explícita de retorno social e ambiental mensurável, nomeadamente no que respeita ao emprego e à sua qualidade; </w:t>
      </w:r>
    </w:p>
    <w:p w:rsidR="007964B1" w:rsidRPr="007964B1" w:rsidRDefault="00B16E4C" w:rsidP="007964B1">
      <w:pPr>
        <w:spacing w:after="240"/>
        <w:ind w:left="567" w:hanging="567"/>
      </w:pPr>
      <w:r>
        <w:t>25.</w:t>
      </w:r>
      <w:r>
        <w:tab/>
        <w:t>Destaca o papel crucial dos setore</w:t>
      </w:r>
      <w:r>
        <w:t xml:space="preserve">s privado e financeiro na canalização do financiamento para investimentos sustentáveis e na concretização da transição para uma economia com impacto neutro no clima; </w:t>
      </w:r>
    </w:p>
    <w:p w:rsidR="007964B1" w:rsidRPr="007964B1" w:rsidRDefault="00B16E4C" w:rsidP="007964B1">
      <w:pPr>
        <w:spacing w:after="240"/>
        <w:ind w:left="567" w:hanging="567"/>
      </w:pPr>
      <w:r>
        <w:t>26.</w:t>
      </w:r>
      <w:r>
        <w:tab/>
        <w:t>Solicita a rápida criação de um fundo europeu de soberania que mobilize investimentos</w:t>
      </w:r>
      <w:r>
        <w:t xml:space="preserve"> importantes em tecnologias verdes com base em fundos da UE recentemente atribuídos; </w:t>
      </w:r>
    </w:p>
    <w:p w:rsidR="007964B1" w:rsidRPr="007964B1" w:rsidRDefault="00B16E4C" w:rsidP="007964B1">
      <w:pPr>
        <w:spacing w:after="240"/>
        <w:ind w:left="567" w:hanging="567"/>
      </w:pPr>
      <w:r>
        <w:t>27.</w:t>
      </w:r>
      <w:r>
        <w:tab/>
        <w:t>Convida ao aumento da dimensão do Fundo para uma Transição Justa e ao alargamento do seu âmbito temático;</w:t>
      </w:r>
    </w:p>
    <w:p w:rsidR="007964B1" w:rsidRPr="007964B1" w:rsidRDefault="00B16E4C" w:rsidP="007964B1">
      <w:pPr>
        <w:spacing w:after="240"/>
        <w:ind w:left="567" w:hanging="567"/>
      </w:pPr>
      <w:r>
        <w:t>28.</w:t>
      </w:r>
      <w:r>
        <w:tab/>
        <w:t xml:space="preserve">Exorta a Comissão a continuar a acompanhar e a promover </w:t>
      </w:r>
      <w:r>
        <w:t>o investimento e as despesas com a criação de emprego de qualidade no âmbito do Instrumento de Recuperação da União Europeia, do Mecanismo de Recuperação e Resiliência e do Fundo Social Europeu Mais, e a assegurar que o Parlamento Europeu continue a partic</w:t>
      </w:r>
      <w:r>
        <w:t>ipar estreitamente;</w:t>
      </w:r>
    </w:p>
    <w:p w:rsidR="007964B1" w:rsidRPr="007964B1" w:rsidRDefault="00B16E4C" w:rsidP="007964B1">
      <w:pPr>
        <w:spacing w:after="240"/>
        <w:ind w:left="567" w:hanging="567"/>
        <w:jc w:val="center"/>
      </w:pPr>
      <w:r>
        <w:t>°</w:t>
      </w:r>
    </w:p>
    <w:p w:rsidR="007964B1" w:rsidRPr="007964B1" w:rsidRDefault="00B16E4C" w:rsidP="007964B1">
      <w:pPr>
        <w:spacing w:after="240"/>
        <w:ind w:left="567" w:hanging="567"/>
        <w:jc w:val="center"/>
      </w:pPr>
      <w:r>
        <w:t>°</w:t>
      </w:r>
      <w:r>
        <w:tab/>
        <w:t>°</w:t>
      </w:r>
    </w:p>
    <w:p w:rsidR="00100069" w:rsidRPr="00357C43" w:rsidRDefault="00B16E4C" w:rsidP="007964B1">
      <w:pPr>
        <w:pStyle w:val="NormalHanging12a"/>
      </w:pPr>
      <w:r>
        <w:t>29.</w:t>
      </w:r>
      <w:r>
        <w:tab/>
        <w:t>Encarrega a sua Presidente de transmitir a presente resolução ao Conselho e à Comissão.</w:t>
      </w:r>
    </w:p>
    <w:p w:rsidR="007964B1" w:rsidRDefault="00B16E4C">
      <w:pPr>
        <w:widowControl/>
      </w:pPr>
      <w:r>
        <w:br w:type="page"/>
      </w:r>
    </w:p>
    <w:p w:rsidR="007964B1" w:rsidRPr="00FE47AA" w:rsidRDefault="00B16E4C" w:rsidP="007964B1">
      <w:pPr>
        <w:pStyle w:val="PageHeading"/>
      </w:pPr>
      <w:bookmarkStart w:id="2" w:name="_Toc134607235"/>
      <w:bookmarkStart w:id="3" w:name="_Toc136337797"/>
      <w:r>
        <w:lastRenderedPageBreak/>
        <w:t>EXPOSIÇÃO DE MOTIVOS</w:t>
      </w:r>
      <w:bookmarkEnd w:id="2"/>
      <w:bookmarkEnd w:id="3"/>
    </w:p>
    <w:p w:rsidR="007964B1" w:rsidRPr="00FE47AA" w:rsidRDefault="00B16E4C" w:rsidP="007964B1">
      <w:r>
        <w:t>As consequências das alterações climáticas são graves e potencialmente catastróficas. Inverter esta tendência é cru</w:t>
      </w:r>
      <w:r>
        <w:t>cial para o nosso planeta e para as gerações futuras e para proteger o emprego e os direitos dos trabalhadores. Para isso, será necessário aplicar estratégias de atenuação e adaptação em todos os setores da nossa economia. A descarbonização dos setores eco</w:t>
      </w:r>
      <w:r>
        <w:t>nómicos proporcionará a oportunidade de criar novos postos de trabalho, sobretudo nos setores da energia e da economia circular.</w:t>
      </w:r>
    </w:p>
    <w:p w:rsidR="007964B1" w:rsidRPr="00FE47AA" w:rsidRDefault="007964B1" w:rsidP="007964B1"/>
    <w:p w:rsidR="007964B1" w:rsidRPr="00FE47AA" w:rsidRDefault="00B16E4C" w:rsidP="007964B1">
      <w:r>
        <w:t xml:space="preserve">A iniciativa Ano Europeu das Competências e a proposta de um Regulamento Indústria de Impacto Zero dão forte ênfase ao papel </w:t>
      </w:r>
      <w:r>
        <w:t>das competências na transição. A melhoria das competências, a requalificação e a aprendizagem ao longo da vida são cruciais para uma transição justa e inclusiva. Contudo, uma transição justa não envolve apenas formação e competências.</w:t>
      </w:r>
    </w:p>
    <w:p w:rsidR="007964B1" w:rsidRPr="00FE47AA" w:rsidRDefault="007964B1" w:rsidP="007964B1"/>
    <w:p w:rsidR="007964B1" w:rsidRPr="00FE47AA" w:rsidRDefault="00B16E4C" w:rsidP="007964B1">
      <w:r>
        <w:t>A transição ecológic</w:t>
      </w:r>
      <w:r>
        <w:t>a deve constituir uma oportunidade para os trabalhadores criarem mais e melhores empregos que proporcionem estabilidade, salários justos e condições de trabalho condignas, envolvendo os trabalhadores e os sindicatos em todas as fases do processo. Na transi</w:t>
      </w:r>
      <w:r>
        <w:t>ção para uma economia com impacto neutro no clima, por si só, a ênfase nas competências e na quantidade de postos de trabalho não conduzirá a condições justas se a pobreza e as desigualdades no trabalho, a insegurança económica e o trabalho precário contin</w:t>
      </w:r>
      <w:r>
        <w:t xml:space="preserve">uarem a aumentar. As alterações necessárias devem permitir uma convergência ascendente e não comprometer o emprego de qualidade. </w:t>
      </w:r>
    </w:p>
    <w:p w:rsidR="007964B1" w:rsidRPr="00FE47AA" w:rsidRDefault="007964B1" w:rsidP="007964B1"/>
    <w:p w:rsidR="007964B1" w:rsidRPr="00FE47AA" w:rsidRDefault="00B16E4C" w:rsidP="007964B1">
      <w:r>
        <w:t xml:space="preserve">Ao mesmo tempo, o apoio público às empresas deve estar sempre subordinado ao respeito dos direitos dos trabalhadores. A UE e </w:t>
      </w:r>
      <w:r>
        <w:t>os Estados</w:t>
      </w:r>
      <w:r w:rsidR="00E50A6E">
        <w:noBreakHyphen/>
      </w:r>
      <w:r>
        <w:t>Membros podem exercer uma forte influência para garantir que as empresas que beneficiam do apoio da UE melhorem as suas condições de trabalho e invistam em empregos sustentáveis.</w:t>
      </w:r>
    </w:p>
    <w:p w:rsidR="007964B1" w:rsidRPr="00FE47AA" w:rsidRDefault="007964B1" w:rsidP="007964B1"/>
    <w:p w:rsidR="007964B1" w:rsidRPr="00FE47AA" w:rsidRDefault="00B16E4C" w:rsidP="007964B1">
      <w:r>
        <w:t>O que é evidente é que nem o setor público nem o setor privado se</w:t>
      </w:r>
      <w:r>
        <w:t xml:space="preserve"> podem contentar com a dimensão do mercado de trabalho da transição. Uma transição justa implica uma forte antecipação da mudança do ponto de vista das empresas, da regulamentação e do investimento. O sistema de incentivos deve promover a criação de empreg</w:t>
      </w:r>
      <w:r>
        <w:t>o de qualidade e sustentável, ao mesmo tempo que se deve favorecer o investimento com um impacto ambiental e social positivo.</w:t>
      </w:r>
    </w:p>
    <w:p w:rsidR="00100069" w:rsidRPr="00357C43" w:rsidRDefault="00100069" w:rsidP="00F3651F"/>
    <w:sectPr w:rsidR="00100069" w:rsidRPr="00357C43" w:rsidSect="00FD38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16E4C">
      <w:r>
        <w:separator/>
      </w:r>
    </w:p>
  </w:endnote>
  <w:endnote w:type="continuationSeparator" w:id="0">
    <w:p w:rsidR="00000000" w:rsidRDefault="00B16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069" w:rsidRPr="00357C43" w:rsidRDefault="00B16E4C" w:rsidP="00584A07">
    <w:pPr>
      <w:pStyle w:val="EPFooter"/>
    </w:pPr>
    <w:r w:rsidRPr="00357C43">
      <w:t>PE</w:t>
    </w:r>
    <w:r w:rsidRPr="00357C43">
      <w:rPr>
        <w:rStyle w:val="HideTWBExt"/>
      </w:rPr>
      <w:t>&lt;NoPE&gt;</w:t>
    </w:r>
    <w:r w:rsidR="007964B1" w:rsidRPr="007964B1">
      <w:t>746.664</w:t>
    </w:r>
    <w:r w:rsidRPr="00357C43">
      <w:rPr>
        <w:rStyle w:val="HideTWBExt"/>
      </w:rPr>
      <w:t>&lt;/NoPE&gt;&lt;Version&gt;</w:t>
    </w:r>
    <w:r w:rsidR="00357C43" w:rsidRPr="00357C43">
      <w:t>v</w:t>
    </w:r>
    <w:r w:rsidR="007964B1" w:rsidRPr="007964B1">
      <w:t>01</w:t>
    </w:r>
    <w:r w:rsidR="00E50A6E">
      <w:noBreakHyphen/>
    </w:r>
    <w:r w:rsidR="007964B1" w:rsidRPr="007964B1">
      <w:t>00</w:t>
    </w:r>
    <w:r w:rsidRPr="00357C43">
      <w:rPr>
        <w:rStyle w:val="HideTWBExt"/>
      </w:rPr>
      <w:t>&lt;/Version&gt;</w:t>
    </w:r>
    <w:r w:rsidRPr="00357C43">
      <w:tab/>
    </w:r>
    <w:r w:rsidR="00DD7B9D" w:rsidRPr="00357C43">
      <w:fldChar w:fldCharType="begin"/>
    </w:r>
    <w:r w:rsidR="00DD7B9D" w:rsidRPr="00357C43">
      <w:instrText xml:space="preserve"> PAGE </w:instrText>
    </w:r>
    <w:r w:rsidR="00DD7B9D" w:rsidRPr="00357C43">
      <w:fldChar w:fldCharType="separate"/>
    </w:r>
    <w:r>
      <w:rPr>
        <w:noProof/>
      </w:rPr>
      <w:t>8</w:t>
    </w:r>
    <w:r w:rsidR="00DD7B9D" w:rsidRPr="00357C43">
      <w:fldChar w:fldCharType="end"/>
    </w:r>
    <w:r w:rsidR="00DD7B9D" w:rsidRPr="00357C43">
      <w:t>/</w:t>
    </w:r>
    <w:fldSimple w:instr=" NUMPAGES ">
      <w:r>
        <w:rPr>
          <w:noProof/>
        </w:rPr>
        <w:t>8</w:t>
      </w:r>
    </w:fldSimple>
    <w:r w:rsidRPr="00357C43">
      <w:tab/>
    </w:r>
    <w:r w:rsidRPr="00357C43">
      <w:rPr>
        <w:rStyle w:val="HideTWBExt"/>
      </w:rPr>
      <w:t>&lt;PathFdR&gt;</w:t>
    </w:r>
    <w:r w:rsidR="007964B1" w:rsidRPr="007964B1">
      <w:t>PR\1276185PT.docx</w:t>
    </w:r>
    <w:r w:rsidRPr="00357C43">
      <w:rPr>
        <w:rStyle w:val="HideTWBExt"/>
      </w:rPr>
      <w:t>&lt;/PathFdR&gt;</w:t>
    </w:r>
  </w:p>
  <w:p w:rsidR="00100069" w:rsidRPr="00357C43" w:rsidRDefault="00B16E4C">
    <w:pPr>
      <w:pStyle w:val="EPFooter2"/>
    </w:pPr>
    <w:r w:rsidRPr="00357C43">
      <w:fldChar w:fldCharType="begin"/>
    </w:r>
    <w:r w:rsidRPr="00357C43">
      <w:instrText xml:space="preserve"> DOCPROPERTY "&lt;Extension&gt;" </w:instrText>
    </w:r>
    <w:r w:rsidRPr="00357C43">
      <w:fldChar w:fldCharType="separate"/>
    </w:r>
    <w:r>
      <w:t>PT</w:t>
    </w:r>
    <w:r w:rsidRPr="00357C4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069" w:rsidRPr="00357C43" w:rsidRDefault="00B16E4C" w:rsidP="00584A07">
    <w:pPr>
      <w:pStyle w:val="EPFooter"/>
    </w:pPr>
    <w:r w:rsidRPr="00357C43">
      <w:rPr>
        <w:rStyle w:val="HideTWBExt"/>
      </w:rPr>
      <w:t>&lt;PathFdR&gt;</w:t>
    </w:r>
    <w:r w:rsidR="007964B1" w:rsidRPr="007964B1">
      <w:t>PR\1276185PT.docx</w:t>
    </w:r>
    <w:r w:rsidRPr="00357C43">
      <w:rPr>
        <w:rStyle w:val="HideTWBExt"/>
      </w:rPr>
      <w:t>&lt;/PathFdR&gt;</w:t>
    </w:r>
    <w:r w:rsidRPr="00357C43">
      <w:tab/>
    </w:r>
    <w:r w:rsidR="00DD7B9D" w:rsidRPr="00357C43">
      <w:fldChar w:fldCharType="begin"/>
    </w:r>
    <w:r w:rsidR="00DD7B9D" w:rsidRPr="00357C43">
      <w:instrText xml:space="preserve"> PAGE </w:instrText>
    </w:r>
    <w:r w:rsidR="00DD7B9D" w:rsidRPr="00357C43">
      <w:fldChar w:fldCharType="separate"/>
    </w:r>
    <w:r>
      <w:rPr>
        <w:noProof/>
      </w:rPr>
      <w:t>7</w:t>
    </w:r>
    <w:r w:rsidR="00DD7B9D" w:rsidRPr="00357C43">
      <w:fldChar w:fldCharType="end"/>
    </w:r>
    <w:r w:rsidR="00DD7B9D" w:rsidRPr="00357C43">
      <w:t>/</w:t>
    </w:r>
    <w:fldSimple w:instr=" NUMPAGES ">
      <w:r>
        <w:rPr>
          <w:noProof/>
        </w:rPr>
        <w:t>7</w:t>
      </w:r>
    </w:fldSimple>
    <w:r w:rsidRPr="00357C43">
      <w:tab/>
      <w:t>PE</w:t>
    </w:r>
    <w:r w:rsidRPr="00357C43">
      <w:rPr>
        <w:rStyle w:val="HideTWBExt"/>
      </w:rPr>
      <w:t>&lt;NoPE&gt;</w:t>
    </w:r>
    <w:r w:rsidR="007964B1" w:rsidRPr="007964B1">
      <w:t>746.664</w:t>
    </w:r>
    <w:r w:rsidRPr="00357C43">
      <w:rPr>
        <w:rStyle w:val="HideTWBExt"/>
      </w:rPr>
      <w:t>&lt;/NoPE&gt;&lt;Version&gt;</w:t>
    </w:r>
    <w:r w:rsidR="00357C43" w:rsidRPr="00357C43">
      <w:t>v</w:t>
    </w:r>
    <w:r w:rsidR="007964B1" w:rsidRPr="007964B1">
      <w:t>01</w:t>
    </w:r>
    <w:r w:rsidR="00E50A6E">
      <w:noBreakHyphen/>
    </w:r>
    <w:r w:rsidR="007964B1" w:rsidRPr="007964B1">
      <w:t>00</w:t>
    </w:r>
    <w:r w:rsidRPr="00357C43">
      <w:rPr>
        <w:rStyle w:val="HideTWBExt"/>
      </w:rPr>
      <w:t>&lt;/Version&gt;</w:t>
    </w:r>
  </w:p>
  <w:p w:rsidR="00100069" w:rsidRPr="00357C43" w:rsidRDefault="00B16E4C">
    <w:pPr>
      <w:pStyle w:val="EPFooter2"/>
    </w:pPr>
    <w:r w:rsidRPr="00357C43">
      <w:tab/>
    </w:r>
    <w:r w:rsidRPr="00357C43">
      <w:tab/>
    </w:r>
    <w:fldSimple w:instr=" DOCPROPERTY &quot;&lt;Extension&gt;&quot; ">
      <w:r>
        <w:t>PT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069" w:rsidRPr="00357C43" w:rsidRDefault="00B16E4C" w:rsidP="00584A07">
    <w:pPr>
      <w:pStyle w:val="EPFooter"/>
    </w:pPr>
    <w:r w:rsidRPr="00357C43">
      <w:rPr>
        <w:rStyle w:val="HideTWBExt"/>
      </w:rPr>
      <w:t>&lt;PathFdR&gt;</w:t>
    </w:r>
    <w:r w:rsidR="007964B1" w:rsidRPr="007964B1">
      <w:t>PR\1276185PT.docx</w:t>
    </w:r>
    <w:r w:rsidRPr="00357C43">
      <w:rPr>
        <w:rStyle w:val="HideTWBExt"/>
      </w:rPr>
      <w:t>&lt;/PathFdR&gt;</w:t>
    </w:r>
    <w:r w:rsidRPr="00357C43">
      <w:tab/>
    </w:r>
    <w:r w:rsidRPr="00357C43">
      <w:tab/>
      <w:t>PE</w:t>
    </w:r>
    <w:r w:rsidRPr="00357C43">
      <w:rPr>
        <w:rStyle w:val="HideTWBExt"/>
      </w:rPr>
      <w:t>&lt;NoPE&gt;</w:t>
    </w:r>
    <w:r w:rsidR="007964B1" w:rsidRPr="007964B1">
      <w:t>746.664</w:t>
    </w:r>
    <w:r w:rsidRPr="00357C43">
      <w:rPr>
        <w:rStyle w:val="HideTWBExt"/>
      </w:rPr>
      <w:t>&lt;/NoPE&gt;&lt;Version&gt;</w:t>
    </w:r>
    <w:r w:rsidR="00357C43" w:rsidRPr="00357C43">
      <w:t>v</w:t>
    </w:r>
    <w:r w:rsidR="007964B1" w:rsidRPr="007964B1">
      <w:t>01</w:t>
    </w:r>
    <w:r w:rsidR="00E50A6E">
      <w:noBreakHyphen/>
    </w:r>
    <w:r w:rsidR="007964B1" w:rsidRPr="007964B1">
      <w:t>00</w:t>
    </w:r>
    <w:r w:rsidRPr="00357C43">
      <w:rPr>
        <w:rStyle w:val="HideTWBExt"/>
      </w:rPr>
      <w:t>&lt;/Version&gt;</w:t>
    </w:r>
  </w:p>
  <w:p w:rsidR="00100069" w:rsidRPr="00357C43" w:rsidRDefault="00B16E4C" w:rsidP="00E3537C">
    <w:pPr>
      <w:pStyle w:val="EPFooter2"/>
      <w:tabs>
        <w:tab w:val="clear" w:pos="4535"/>
        <w:tab w:val="center" w:pos="4536"/>
      </w:tabs>
    </w:pPr>
    <w:r w:rsidRPr="00357C43">
      <w:fldChar w:fldCharType="begin"/>
    </w:r>
    <w:r w:rsidRPr="00357C43">
      <w:instrText xml:space="preserve"> DOCPROPERTY "&lt;Extension&gt;" </w:instrText>
    </w:r>
    <w:r w:rsidRPr="00357C43">
      <w:fldChar w:fldCharType="separate"/>
    </w:r>
    <w:r>
      <w:t>PT</w:t>
    </w:r>
    <w:r w:rsidRPr="00357C43">
      <w:fldChar w:fldCharType="end"/>
    </w:r>
    <w:r w:rsidR="00E3537C" w:rsidRPr="00357C43">
      <w:tab/>
    </w:r>
    <w:r w:rsidR="007964B1">
      <w:rPr>
        <w:b w:val="0"/>
        <w:i/>
        <w:color w:val="C0C0C0"/>
        <w:sz w:val="22"/>
        <w:szCs w:val="22"/>
      </w:rPr>
      <w:t>Unida na diversidade</w:t>
    </w:r>
    <w:r w:rsidR="00E3537C" w:rsidRPr="00357C43">
      <w:tab/>
    </w:r>
    <w:r w:rsidRPr="00357C43">
      <w:fldChar w:fldCharType="begin"/>
    </w:r>
    <w:r w:rsidRPr="00357C43">
      <w:instrText xml:space="preserve"> DOCPROPERTY "&lt;Extension&gt;" </w:instrText>
    </w:r>
    <w:r w:rsidRPr="00357C43">
      <w:fldChar w:fldCharType="separate"/>
    </w:r>
    <w:r>
      <w:t>PT</w:t>
    </w:r>
    <w:r w:rsidRPr="00357C4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C43" w:rsidRPr="00357C43" w:rsidRDefault="00B16E4C">
      <w:r w:rsidRPr="00357C43">
        <w:separator/>
      </w:r>
    </w:p>
  </w:footnote>
  <w:footnote w:type="continuationSeparator" w:id="0">
    <w:p w:rsidR="00357C43" w:rsidRPr="00357C43" w:rsidRDefault="00B16E4C">
      <w:r w:rsidRPr="00357C43">
        <w:continuationSeparator/>
      </w:r>
    </w:p>
  </w:footnote>
  <w:footnote w:id="1">
    <w:p w:rsidR="007964B1" w:rsidRDefault="00B16E4C" w:rsidP="007964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16E4C">
        <w:rPr>
          <w:rStyle w:val="Emphasis"/>
          <w:i w:val="0"/>
          <w:shd w:val="clear" w:color="auto" w:fill="FFFFFF"/>
        </w:rPr>
        <w:t>JO C 243 de 27.6.2022, p. 35</w:t>
      </w:r>
      <w:r>
        <w:rPr>
          <w:rStyle w:val="Emphasis"/>
          <w:shd w:val="clear" w:color="auto" w:fill="FFFFFF"/>
        </w:rPr>
        <w:t>.</w:t>
      </w:r>
    </w:p>
  </w:footnote>
  <w:footnote w:id="2">
    <w:p w:rsidR="007964B1" w:rsidRDefault="00B16E4C" w:rsidP="007964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16E4C">
        <w:rPr>
          <w:rStyle w:val="Emphasis"/>
          <w:i w:val="0"/>
          <w:shd w:val="clear" w:color="auto" w:fill="FFFFFF"/>
        </w:rPr>
        <w:t>JO L 231 de 30.6.2021, p. 1</w:t>
      </w:r>
      <w:r>
        <w:rPr>
          <w:rStyle w:val="Emphasis"/>
          <w:shd w:val="clear" w:color="auto" w:fill="FFFFFF"/>
        </w:rPr>
        <w:t>.</w:t>
      </w:r>
    </w:p>
  </w:footnote>
  <w:footnote w:id="3">
    <w:p w:rsidR="007964B1" w:rsidRDefault="00B16E4C" w:rsidP="007964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16E4C">
        <w:rPr>
          <w:rStyle w:val="Emphasis"/>
          <w:i w:val="0"/>
          <w:shd w:val="clear" w:color="auto" w:fill="FFFFFF"/>
        </w:rPr>
        <w:t xml:space="preserve">JO L 57 de 18.2.2021, </w:t>
      </w:r>
      <w:r w:rsidRPr="00B16E4C">
        <w:rPr>
          <w:rStyle w:val="Emphasis"/>
          <w:i w:val="0"/>
          <w:shd w:val="clear" w:color="auto" w:fill="FFFFFF"/>
        </w:rPr>
        <w:t>p. 17</w:t>
      </w:r>
      <w:r>
        <w:rPr>
          <w:rStyle w:val="Emphasis"/>
          <w:shd w:val="clear" w:color="auto" w:fill="FFFFFF"/>
        </w:rPr>
        <w:t>.</w:t>
      </w:r>
    </w:p>
  </w:footnote>
  <w:footnote w:id="4">
    <w:p w:rsidR="007964B1" w:rsidRDefault="00B16E4C" w:rsidP="007964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16E4C">
        <w:rPr>
          <w:rStyle w:val="Emphasis"/>
          <w:i w:val="0"/>
          <w:shd w:val="clear" w:color="auto" w:fill="FFFFFF"/>
        </w:rPr>
        <w:t>JO C 417 de 2.12.2020, p. 1</w:t>
      </w:r>
      <w:r>
        <w:rPr>
          <w:rStyle w:val="Emphasis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4B1" w:rsidRDefault="007964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4B1" w:rsidRDefault="007964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4B1" w:rsidRDefault="007964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2"/>
    <w:docVar w:name="COMKEY" w:val="EMPL"/>
    <w:docVar w:name="LastEditedSection" w:val=" 1"/>
    <w:docVar w:name="strDocTypeID" w:val="PR_INI"/>
    <w:docVar w:name="strSubDir" w:val="1276"/>
    <w:docVar w:name="TITLEMNU" w:val=" 1"/>
    <w:docVar w:name="TXTLANGUE" w:val="PT"/>
    <w:docVar w:name="TXTLANGUEMIN" w:val="pt"/>
    <w:docVar w:name="TXTNRINI" w:val="2022/2170"/>
    <w:docVar w:name="TXTNRPE" w:val="746.664"/>
    <w:docVar w:name="TXTPEorAP" w:val="PE"/>
    <w:docVar w:name="TXTROUTE" w:val="PR\1276185PT.docx"/>
    <w:docVar w:name="TXTTITLE" w:val="Criação de emprego: transição justa e investimento de impacto"/>
    <w:docVar w:name="TXTVERSION" w:val="01-00"/>
  </w:docVars>
  <w:rsids>
    <w:rsidRoot w:val="00357C43"/>
    <w:rsid w:val="00040EAC"/>
    <w:rsid w:val="0007541B"/>
    <w:rsid w:val="00082B37"/>
    <w:rsid w:val="000D2631"/>
    <w:rsid w:val="00100069"/>
    <w:rsid w:val="001046B1"/>
    <w:rsid w:val="00105C44"/>
    <w:rsid w:val="001B207D"/>
    <w:rsid w:val="0023245A"/>
    <w:rsid w:val="002544DF"/>
    <w:rsid w:val="00335F69"/>
    <w:rsid w:val="00351B39"/>
    <w:rsid w:val="00357C43"/>
    <w:rsid w:val="00395A66"/>
    <w:rsid w:val="003E6413"/>
    <w:rsid w:val="004016B4"/>
    <w:rsid w:val="004200B3"/>
    <w:rsid w:val="00432B50"/>
    <w:rsid w:val="00455003"/>
    <w:rsid w:val="00466A1A"/>
    <w:rsid w:val="00531F4C"/>
    <w:rsid w:val="00584A07"/>
    <w:rsid w:val="006272CD"/>
    <w:rsid w:val="00705D44"/>
    <w:rsid w:val="00726C82"/>
    <w:rsid w:val="007963C6"/>
    <w:rsid w:val="007964B1"/>
    <w:rsid w:val="00865656"/>
    <w:rsid w:val="008C4C65"/>
    <w:rsid w:val="0090583E"/>
    <w:rsid w:val="0095536F"/>
    <w:rsid w:val="00956282"/>
    <w:rsid w:val="00996AC6"/>
    <w:rsid w:val="009E4ABB"/>
    <w:rsid w:val="00AF310F"/>
    <w:rsid w:val="00B16E4C"/>
    <w:rsid w:val="00B17532"/>
    <w:rsid w:val="00BA2A57"/>
    <w:rsid w:val="00BA5076"/>
    <w:rsid w:val="00BB70F1"/>
    <w:rsid w:val="00BC7C60"/>
    <w:rsid w:val="00C00074"/>
    <w:rsid w:val="00C85D0F"/>
    <w:rsid w:val="00C93A60"/>
    <w:rsid w:val="00CD3E8A"/>
    <w:rsid w:val="00D31D25"/>
    <w:rsid w:val="00D47BB0"/>
    <w:rsid w:val="00DB4680"/>
    <w:rsid w:val="00DD7B9D"/>
    <w:rsid w:val="00E155CA"/>
    <w:rsid w:val="00E3537C"/>
    <w:rsid w:val="00E50A6E"/>
    <w:rsid w:val="00E61690"/>
    <w:rsid w:val="00F076A5"/>
    <w:rsid w:val="00F3651F"/>
    <w:rsid w:val="00F714A9"/>
    <w:rsid w:val="00FD3897"/>
    <w:rsid w:val="00FE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3B3F9-395C-45BD-9FAE-E128ADE0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styleId="FootnoteText">
    <w:name w:val="footnote text"/>
    <w:basedOn w:val="Normal"/>
    <w:link w:val="FootnoteTextChar"/>
    <w:uiPriority w:val="99"/>
    <w:rsid w:val="007964B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64B1"/>
  </w:style>
  <w:style w:type="character" w:styleId="FootnoteReference">
    <w:name w:val="footnote reference"/>
    <w:basedOn w:val="DefaultParagraphFont"/>
    <w:uiPriority w:val="99"/>
    <w:rsid w:val="007964B1"/>
    <w:rPr>
      <w:rFonts w:cs="Times New Roman"/>
      <w:vertAlign w:val="superscript"/>
    </w:rPr>
  </w:style>
  <w:style w:type="character" w:styleId="Emphasis">
    <w:name w:val="Emphasis"/>
    <w:basedOn w:val="DefaultParagraphFont"/>
    <w:uiPriority w:val="20"/>
    <w:qFormat/>
    <w:rsid w:val="007964B1"/>
    <w:rPr>
      <w:rFonts w:cs="Times New Roman"/>
      <w:i/>
      <w:iCs/>
    </w:rPr>
  </w:style>
  <w:style w:type="paragraph" w:styleId="Footer">
    <w:name w:val="footer"/>
    <w:basedOn w:val="Normal"/>
    <w:link w:val="FooterChar"/>
    <w:semiHidden/>
    <w:rsid w:val="007964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964B1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2257</Words>
  <Characters>12283</Characters>
  <Application>Microsoft Office Word</Application>
  <DocSecurity>0</DocSecurity>
  <Lines>236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14439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CAMPS Beatriz</dc:creator>
  <cp:lastModifiedBy>CAMPS Beatriz</cp:lastModifiedBy>
  <cp:revision>2</cp:revision>
  <cp:lastPrinted>2004-12-08T15:27:00Z</cp:lastPrinted>
  <dcterms:created xsi:type="dcterms:W3CDTF">2023-05-30T09:16:00Z</dcterms:created>
  <dcterms:modified xsi:type="dcterms:W3CDTF">2023-05-30T09:16:00Z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1276185</vt:lpwstr>
  </property>
  <property fmtid="{D5CDD505-2E9C-101B-9397-08002B2CF9AE}" pid="4" name="&lt;Model&gt;">
    <vt:lpwstr>PR_INI</vt:lpwstr>
  </property>
  <property fmtid="{D5CDD505-2E9C-101B-9397-08002B2CF9AE}" pid="5" name="&lt;ModelCod&gt;">
    <vt:lpwstr>\\eiciLUXpr1\pdocep$\DocEP\DOCS\General\PR\PR_NonLeg\INI\PR_INI.dotx(03/05/2022 18:28:05)</vt:lpwstr>
  </property>
  <property fmtid="{D5CDD505-2E9C-101B-9397-08002B2CF9AE}" pid="6" name="&lt;ModelTra&gt;">
    <vt:lpwstr>\\eiciLUXpr1\pdocep$\DocEP\TRANSFIL\PT\PR_INI.PT(27/03/2023 11:55:02)</vt:lpwstr>
  </property>
  <property fmtid="{D5CDD505-2E9C-101B-9397-08002B2CF9AE}" pid="7" name="&lt;Type&gt;">
    <vt:lpwstr>PR</vt:lpwstr>
  </property>
  <property fmtid="{D5CDD505-2E9C-101B-9397-08002B2CF9AE}" pid="8" name="Bookout">
    <vt:lpwstr>OK - 2023/05/30 11:16</vt:lpwstr>
  </property>
  <property fmtid="{D5CDD505-2E9C-101B-9397-08002B2CF9AE}" pid="9" name="Created with">
    <vt:lpwstr>9.14.1 Build [20230301]</vt:lpwstr>
  </property>
  <property fmtid="{D5CDD505-2E9C-101B-9397-08002B2CF9AE}" pid="10" name="FooterPath">
    <vt:lpwstr>PR\1276185PT.docx</vt:lpwstr>
  </property>
  <property fmtid="{D5CDD505-2E9C-101B-9397-08002B2CF9AE}" pid="11" name="LastEdited with">
    <vt:lpwstr>9.14.1 Build [20230301]</vt:lpwstr>
  </property>
  <property fmtid="{D5CDD505-2E9C-101B-9397-08002B2CF9AE}" pid="12" name="PE number">
    <vt:lpwstr>746.664</vt:lpwstr>
  </property>
  <property fmtid="{D5CDD505-2E9C-101B-9397-08002B2CF9AE}" pid="13" name="SDLStudio">
    <vt:lpwstr/>
  </property>
</Properties>
</file>