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3015" w:rsidRPr="00800528" w:rsidTr="005F4C08">
        <w:trPr>
          <w:trHeight w:hRule="exact" w:val="1418"/>
        </w:trPr>
        <w:tc>
          <w:tcPr>
            <w:tcW w:w="6804" w:type="dxa"/>
            <w:shd w:val="clear" w:color="auto" w:fill="auto"/>
            <w:vAlign w:val="center"/>
          </w:tcPr>
          <w:p w:rsidR="00B13D6F" w:rsidRPr="00800528" w:rsidRDefault="00255447" w:rsidP="005F4C08">
            <w:pPr>
              <w:pStyle w:val="EPName"/>
            </w:pPr>
            <w:r w:rsidRPr="00800528">
              <w:t>Europees Parlement</w:t>
            </w:r>
          </w:p>
          <w:p w:rsidR="00B13D6F" w:rsidRPr="00800528" w:rsidRDefault="00255447" w:rsidP="00886DE8">
            <w:pPr>
              <w:pStyle w:val="EPTerm"/>
            </w:pPr>
            <w:r w:rsidRPr="00800528">
              <w:t>2019-2024</w:t>
            </w:r>
          </w:p>
        </w:tc>
        <w:tc>
          <w:tcPr>
            <w:tcW w:w="2268" w:type="dxa"/>
            <w:shd w:val="clear" w:color="auto" w:fill="auto"/>
          </w:tcPr>
          <w:p w:rsidR="00B13D6F" w:rsidRPr="00800528" w:rsidRDefault="00255447" w:rsidP="005F4C08">
            <w:pPr>
              <w:pStyle w:val="EPLogo"/>
            </w:pPr>
            <w:r w:rsidRPr="0080052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00528" w:rsidRDefault="00461601" w:rsidP="00461601">
      <w:pPr>
        <w:pStyle w:val="LineTop"/>
      </w:pPr>
    </w:p>
    <w:p w:rsidR="00461601" w:rsidRPr="00800528" w:rsidRDefault="00255447" w:rsidP="00461601">
      <w:pPr>
        <w:pStyle w:val="EPBody"/>
      </w:pPr>
      <w:r w:rsidRPr="00800528">
        <w:rPr>
          <w:rStyle w:val="HideTWBExt"/>
        </w:rPr>
        <w:t>&lt;</w:t>
      </w:r>
      <w:r w:rsidRPr="00800528">
        <w:rPr>
          <w:rStyle w:val="HideTWBExt"/>
          <w:i w:val="0"/>
        </w:rPr>
        <w:t>Commission</w:t>
      </w:r>
      <w:r w:rsidRPr="00800528">
        <w:rPr>
          <w:rStyle w:val="HideTWBExt"/>
        </w:rPr>
        <w:t>&gt;</w:t>
      </w:r>
      <w:r w:rsidRPr="00800528">
        <w:rPr>
          <w:rStyle w:val="HideTWBInt"/>
          <w:color w:val="auto"/>
        </w:rPr>
        <w:t>{EMPL}</w:t>
      </w:r>
      <w:r w:rsidRPr="00800528">
        <w:t>Commissie werkgelegenheid en sociale zaken</w:t>
      </w:r>
      <w:r w:rsidRPr="00800528">
        <w:rPr>
          <w:rStyle w:val="HideTWBExt"/>
        </w:rPr>
        <w:t>&lt;/</w:t>
      </w:r>
      <w:r w:rsidRPr="00800528">
        <w:rPr>
          <w:rStyle w:val="HideTWBExt"/>
          <w:i w:val="0"/>
        </w:rPr>
        <w:t>Commission</w:t>
      </w:r>
      <w:r w:rsidRPr="00800528">
        <w:rPr>
          <w:rStyle w:val="HideTWBExt"/>
        </w:rPr>
        <w:t>&gt;</w:t>
      </w:r>
    </w:p>
    <w:p w:rsidR="00461601" w:rsidRPr="00800528" w:rsidRDefault="00461601" w:rsidP="00461601">
      <w:pPr>
        <w:pStyle w:val="LineBottom"/>
      </w:pPr>
    </w:p>
    <w:p w:rsidR="00793EA9" w:rsidRPr="00800528" w:rsidRDefault="00255447">
      <w:pPr>
        <w:pStyle w:val="CoverReference"/>
      </w:pPr>
      <w:r w:rsidRPr="00800528">
        <w:rPr>
          <w:rStyle w:val="HideTWBExt"/>
          <w:b w:val="0"/>
        </w:rPr>
        <w:t>&lt;RefProc&gt;</w:t>
      </w:r>
      <w:r w:rsidRPr="00800528">
        <w:t>2023/0033</w:t>
      </w:r>
      <w:r w:rsidRPr="00800528">
        <w:rPr>
          <w:rStyle w:val="HideTWBExt"/>
          <w:b w:val="0"/>
        </w:rPr>
        <w:t>&lt;/RefProc&gt;&lt;RefTypeProc&gt;</w:t>
      </w:r>
      <w:r w:rsidRPr="00800528">
        <w:t>(COD)</w:t>
      </w:r>
      <w:r w:rsidRPr="00800528">
        <w:rPr>
          <w:rStyle w:val="HideTWBExt"/>
          <w:b w:val="0"/>
        </w:rPr>
        <w:t>&lt;/RefTypeProc&gt;</w:t>
      </w:r>
    </w:p>
    <w:p w:rsidR="00793EA9" w:rsidRPr="00800528" w:rsidRDefault="00255447">
      <w:pPr>
        <w:pStyle w:val="CoverDate"/>
      </w:pPr>
      <w:r w:rsidRPr="00800528">
        <w:rPr>
          <w:rStyle w:val="HideTWBExt"/>
        </w:rPr>
        <w:t>&lt;Date&gt;</w:t>
      </w:r>
      <w:r w:rsidRPr="00800528">
        <w:rPr>
          <w:rStyle w:val="HideTWBInt"/>
          <w:color w:val="auto"/>
        </w:rPr>
        <w:t>{08/05/2023}</w:t>
      </w:r>
      <w:r w:rsidRPr="00800528">
        <w:t>8.5.2023</w:t>
      </w:r>
      <w:r w:rsidRPr="00800528">
        <w:rPr>
          <w:rStyle w:val="HideTWBExt"/>
        </w:rPr>
        <w:t>&lt;/Date&gt;</w:t>
      </w:r>
    </w:p>
    <w:p w:rsidR="00793EA9" w:rsidRPr="00800528" w:rsidRDefault="00255447">
      <w:pPr>
        <w:pStyle w:val="CoverDocType"/>
      </w:pPr>
      <w:r w:rsidRPr="00800528">
        <w:rPr>
          <w:rStyle w:val="HideTWBExt"/>
          <w:b w:val="0"/>
        </w:rPr>
        <w:t>&lt;RefProcLect&gt;</w:t>
      </w:r>
      <w:r w:rsidRPr="00800528">
        <w:t>***I</w:t>
      </w:r>
      <w:r w:rsidRPr="00800528">
        <w:rPr>
          <w:rStyle w:val="HideTWBExt"/>
          <w:b w:val="0"/>
        </w:rPr>
        <w:t>&lt;/RefProcLect&gt;</w:t>
      </w:r>
    </w:p>
    <w:p w:rsidR="00793EA9" w:rsidRPr="00800528" w:rsidRDefault="00255447">
      <w:pPr>
        <w:pStyle w:val="CoverDocType24a"/>
      </w:pPr>
      <w:r w:rsidRPr="00800528">
        <w:rPr>
          <w:rStyle w:val="HideTWBExt"/>
          <w:b w:val="0"/>
        </w:rPr>
        <w:t>&lt;TitreType&gt;</w:t>
      </w:r>
      <w:r w:rsidRPr="00800528">
        <w:t>ONTWERPVERSLAG</w:t>
      </w:r>
      <w:r w:rsidRPr="00800528">
        <w:rPr>
          <w:rStyle w:val="HideTWBExt"/>
          <w:b w:val="0"/>
        </w:rPr>
        <w:t>&lt;/TitreType&gt;</w:t>
      </w:r>
    </w:p>
    <w:p w:rsidR="00793EA9" w:rsidRPr="00800528" w:rsidRDefault="00255447">
      <w:pPr>
        <w:pStyle w:val="CoverNormal"/>
      </w:pPr>
      <w:r w:rsidRPr="00800528">
        <w:rPr>
          <w:rStyle w:val="HideTWBExt"/>
        </w:rPr>
        <w:t>&lt;Titre&gt;</w:t>
      </w:r>
      <w:r w:rsidRPr="00800528">
        <w:t>over het voorstel voor een richtlijn van het Europees Parlement en de Raad tot wijziging van Richtlijn 98/24/EG van de Raad en van Richtlijn 2004/37/EG van het Europees Parlement en de Raad wat de grenswaarden voor lood en</w:t>
      </w:r>
      <w:r w:rsidRPr="00800528">
        <w:t xml:space="preserve"> de anorganische verbindingen daarvan, en diisocyanaten betreft</w:t>
      </w:r>
      <w:r w:rsidRPr="00800528">
        <w:rPr>
          <w:rStyle w:val="HideTWBExt"/>
        </w:rPr>
        <w:t>&lt;/Titre&gt;</w:t>
      </w:r>
    </w:p>
    <w:p w:rsidR="00793EA9" w:rsidRPr="00255447" w:rsidRDefault="00255447">
      <w:pPr>
        <w:pStyle w:val="CoverNormal24a"/>
        <w:rPr>
          <w:lang w:val="pt-PT"/>
        </w:rPr>
      </w:pPr>
      <w:r w:rsidRPr="00255447">
        <w:rPr>
          <w:rStyle w:val="HideTWBExt"/>
          <w:lang w:val="pt-PT"/>
        </w:rPr>
        <w:t>&lt;DocRef&gt;</w:t>
      </w:r>
      <w:r w:rsidRPr="00255447">
        <w:rPr>
          <w:lang w:val="pt-PT"/>
        </w:rPr>
        <w:t>(COM(2023)0071 – C9</w:t>
      </w:r>
      <w:r w:rsidRPr="00255447">
        <w:rPr>
          <w:lang w:val="pt-PT"/>
        </w:rPr>
        <w:noBreakHyphen/>
        <w:t>0022/2023 – 2023/0033(COD))</w:t>
      </w:r>
      <w:r w:rsidRPr="00255447">
        <w:rPr>
          <w:rStyle w:val="HideTWBExt"/>
          <w:lang w:val="pt-PT"/>
        </w:rPr>
        <w:t>&lt;/DocRef&gt;</w:t>
      </w:r>
    </w:p>
    <w:p w:rsidR="00793EA9" w:rsidRPr="00800528" w:rsidRDefault="00255447">
      <w:pPr>
        <w:pStyle w:val="CoverNormal24a"/>
      </w:pPr>
      <w:r w:rsidRPr="00800528">
        <w:rPr>
          <w:rStyle w:val="HideTWBExt"/>
        </w:rPr>
        <w:t>&lt;Commission&gt;</w:t>
      </w:r>
      <w:r w:rsidRPr="00800528">
        <w:rPr>
          <w:rStyle w:val="HideTWBInt"/>
          <w:color w:val="auto"/>
        </w:rPr>
        <w:t>{EMPL}</w:t>
      </w:r>
      <w:r w:rsidRPr="00800528">
        <w:t>Commissie werkgelegenheid en sociale zaken</w:t>
      </w:r>
      <w:r w:rsidRPr="00800528">
        <w:rPr>
          <w:rStyle w:val="HideTWBExt"/>
        </w:rPr>
        <w:t>&lt;/Commission&gt;</w:t>
      </w:r>
    </w:p>
    <w:p w:rsidR="00793EA9" w:rsidRPr="00255447" w:rsidRDefault="00255447">
      <w:pPr>
        <w:pStyle w:val="CoverNormal24a"/>
        <w:rPr>
          <w:lang w:val="fr-BE"/>
        </w:rPr>
      </w:pPr>
      <w:r w:rsidRPr="00255447">
        <w:rPr>
          <w:lang w:val="fr-BE"/>
        </w:rPr>
        <w:t xml:space="preserve">Rapporteur: </w:t>
      </w:r>
      <w:r w:rsidRPr="00255447">
        <w:rPr>
          <w:rStyle w:val="HideTWBExt"/>
          <w:lang w:val="fr-BE"/>
        </w:rPr>
        <w:t>&lt;Depute&gt;</w:t>
      </w:r>
      <w:r w:rsidRPr="00255447">
        <w:rPr>
          <w:lang w:val="fr-BE"/>
        </w:rPr>
        <w:t>Nikolaj Villumsen</w:t>
      </w:r>
      <w:r w:rsidRPr="00255447">
        <w:rPr>
          <w:rStyle w:val="HideTWBExt"/>
          <w:lang w:val="fr-BE"/>
        </w:rPr>
        <w:t>&lt;/Depute&gt;</w:t>
      </w:r>
    </w:p>
    <w:p w:rsidR="001C5B44" w:rsidRPr="00255447" w:rsidRDefault="001C5B44" w:rsidP="001C5B44">
      <w:pPr>
        <w:pStyle w:val="CoverNormal"/>
        <w:rPr>
          <w:lang w:val="fr-BE"/>
        </w:rPr>
      </w:pPr>
    </w:p>
    <w:p w:rsidR="00886DE8" w:rsidRPr="00800528" w:rsidRDefault="00255447" w:rsidP="005F4C08">
      <w:r w:rsidRPr="00255447">
        <w:rPr>
          <w:lang w:val="fr-BE"/>
        </w:rPr>
        <w:br w:type="page"/>
      </w:r>
      <w:fldSimple w:instr=" TITLE  \* MERGEFORMAT ">
        <w:r>
          <w:t>PR_COD_1amCom</w:t>
        </w:r>
      </w:fldSimple>
    </w:p>
    <w:p w:rsidR="00886DE8" w:rsidRPr="00800528" w:rsidRDefault="00886DE8" w:rsidP="005F4C08"/>
    <w:p w:rsidR="00886DE8" w:rsidRPr="00800528" w:rsidRDefault="00886DE8" w:rsidP="005F4C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93015" w:rsidRPr="00800528">
        <w:tc>
          <w:tcPr>
            <w:tcW w:w="5811" w:type="dxa"/>
          </w:tcPr>
          <w:p w:rsidR="00886DE8" w:rsidRPr="00800528" w:rsidRDefault="00255447" w:rsidP="005F4C08">
            <w:pPr>
              <w:pStyle w:val="Lgendetitre"/>
            </w:pPr>
            <w:r w:rsidRPr="00800528">
              <w:t>Verklaring van de gebruikte tekens</w:t>
            </w:r>
          </w:p>
        </w:tc>
      </w:tr>
      <w:tr w:rsidR="00293015" w:rsidRPr="00800528" w:rsidTr="005F4C08">
        <w:trPr>
          <w:cantSplit/>
          <w:trHeight w:val="1807"/>
        </w:trPr>
        <w:tc>
          <w:tcPr>
            <w:tcW w:w="5811" w:type="dxa"/>
            <w:tcBorders>
              <w:bottom w:val="single" w:sz="4" w:space="0" w:color="auto"/>
            </w:tcBorders>
          </w:tcPr>
          <w:p w:rsidR="00886DE8" w:rsidRPr="00800528" w:rsidRDefault="00255447" w:rsidP="005F4C08">
            <w:pPr>
              <w:pStyle w:val="Lgendesigne"/>
            </w:pPr>
            <w:r w:rsidRPr="00800528">
              <w:tab/>
              <w:t>*</w:t>
            </w:r>
            <w:r w:rsidRPr="00800528">
              <w:tab/>
              <w:t>Raadplegingsprocedure</w:t>
            </w:r>
          </w:p>
          <w:p w:rsidR="00886DE8" w:rsidRPr="00800528" w:rsidRDefault="00255447" w:rsidP="005F4C08">
            <w:pPr>
              <w:pStyle w:val="Lgendesigne"/>
            </w:pPr>
            <w:r w:rsidRPr="00800528">
              <w:tab/>
              <w:t>***</w:t>
            </w:r>
            <w:r w:rsidRPr="00800528">
              <w:tab/>
              <w:t>Goedkeuringsprocedure</w:t>
            </w:r>
          </w:p>
          <w:p w:rsidR="00886DE8" w:rsidRPr="00800528" w:rsidRDefault="00255447" w:rsidP="005F4C08">
            <w:pPr>
              <w:pStyle w:val="Lgendesigne"/>
            </w:pPr>
            <w:r w:rsidRPr="00800528">
              <w:tab/>
              <w:t>***I</w:t>
            </w:r>
            <w:r w:rsidRPr="00800528">
              <w:tab/>
              <w:t>Gewone wetgevingsprocedure (eerste lezing)</w:t>
            </w:r>
          </w:p>
          <w:p w:rsidR="00886DE8" w:rsidRPr="00800528" w:rsidRDefault="00255447" w:rsidP="005F4C08">
            <w:pPr>
              <w:pStyle w:val="Lgendesigne"/>
            </w:pPr>
            <w:r w:rsidRPr="00800528">
              <w:tab/>
              <w:t>***II</w:t>
            </w:r>
            <w:r w:rsidRPr="00800528">
              <w:tab/>
              <w:t>Gewone wetgevingsprocedure (tweede lezing)</w:t>
            </w:r>
          </w:p>
          <w:p w:rsidR="00886DE8" w:rsidRPr="00800528" w:rsidRDefault="00255447" w:rsidP="005F4C08">
            <w:pPr>
              <w:pStyle w:val="Lgendesigne"/>
            </w:pPr>
            <w:r w:rsidRPr="00800528">
              <w:tab/>
              <w:t>***III</w:t>
            </w:r>
            <w:r w:rsidRPr="00800528">
              <w:tab/>
              <w:t xml:space="preserve">Gewone </w:t>
            </w:r>
            <w:r w:rsidRPr="00800528">
              <w:t>wetgevingsprocedure (derde lezing)</w:t>
            </w:r>
          </w:p>
          <w:p w:rsidR="00886DE8" w:rsidRPr="00800528" w:rsidRDefault="00886DE8" w:rsidP="005F4C08">
            <w:pPr>
              <w:pStyle w:val="Lgendestandard"/>
            </w:pPr>
          </w:p>
          <w:p w:rsidR="00886DE8" w:rsidRPr="00800528" w:rsidRDefault="00255447" w:rsidP="005F4C08">
            <w:pPr>
              <w:pStyle w:val="Lgendestandard"/>
            </w:pPr>
            <w:r w:rsidRPr="00800528">
              <w:t>(De aangeduide procedure is gebaseerd op de in de ontwerptekst voorgestelde rechtsgrond.)</w:t>
            </w:r>
          </w:p>
          <w:p w:rsidR="00886DE8" w:rsidRPr="00800528" w:rsidRDefault="00886DE8" w:rsidP="005F4C08">
            <w:pPr>
              <w:pStyle w:val="Lgendestandard"/>
            </w:pPr>
          </w:p>
        </w:tc>
      </w:tr>
    </w:tbl>
    <w:p w:rsidR="00886DE8" w:rsidRPr="00800528" w:rsidRDefault="00886DE8" w:rsidP="005F4C08"/>
    <w:p w:rsidR="00886DE8" w:rsidRPr="00800528" w:rsidRDefault="00886DE8" w:rsidP="005F4C08"/>
    <w:p w:rsidR="00886DE8" w:rsidRPr="00800528" w:rsidRDefault="00886DE8" w:rsidP="005F4C08"/>
    <w:p w:rsidR="00886DE8" w:rsidRPr="00800528" w:rsidRDefault="00886DE8" w:rsidP="005F4C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93015" w:rsidRPr="00800528">
        <w:tc>
          <w:tcPr>
            <w:tcW w:w="5811" w:type="dxa"/>
          </w:tcPr>
          <w:p w:rsidR="00886DE8" w:rsidRPr="00800528" w:rsidRDefault="00255447" w:rsidP="005F4C08">
            <w:pPr>
              <w:pStyle w:val="Lgendetitre"/>
            </w:pPr>
            <w:r w:rsidRPr="00800528">
              <w:t>Amendementen op een ontwerphandeling</w:t>
            </w:r>
          </w:p>
        </w:tc>
      </w:tr>
      <w:tr w:rsidR="00293015" w:rsidRPr="00800528" w:rsidTr="005F4C08">
        <w:trPr>
          <w:trHeight w:val="4496"/>
        </w:trPr>
        <w:tc>
          <w:tcPr>
            <w:tcW w:w="5811" w:type="dxa"/>
          </w:tcPr>
          <w:p w:rsidR="00886DE8" w:rsidRPr="00800528" w:rsidRDefault="00255447" w:rsidP="005F4C08">
            <w:pPr>
              <w:pStyle w:val="Lgendestandard"/>
              <w:rPr>
                <w:szCs w:val="24"/>
              </w:rPr>
            </w:pPr>
            <w:r w:rsidRPr="00800528">
              <w:rPr>
                <w:b/>
              </w:rPr>
              <w:t>Amendementen van het Parlement in twee kolommen</w:t>
            </w:r>
          </w:p>
          <w:p w:rsidR="00886DE8" w:rsidRPr="00800528" w:rsidRDefault="00886DE8" w:rsidP="005F4C08">
            <w:pPr>
              <w:pStyle w:val="Lgendestandard"/>
              <w:rPr>
                <w:szCs w:val="24"/>
              </w:rPr>
            </w:pPr>
          </w:p>
          <w:p w:rsidR="00886DE8" w:rsidRPr="00800528" w:rsidRDefault="00255447" w:rsidP="005F4C08">
            <w:pPr>
              <w:pStyle w:val="Lgendestandard"/>
              <w:rPr>
                <w:szCs w:val="24"/>
              </w:rPr>
            </w:pPr>
            <w:r w:rsidRPr="00800528">
              <w:t xml:space="preserve">Geschrapte tekstdelen worden in de linkerkolom in </w:t>
            </w:r>
            <w:r w:rsidRPr="00800528">
              <w:rPr>
                <w:b/>
                <w:bCs/>
                <w:i/>
                <w:iCs/>
              </w:rPr>
              <w:t>vet cursief</w:t>
            </w:r>
            <w:r w:rsidRPr="00800528">
              <w:t xml:space="preserve"> aangegeven. Vervangen tekstdelen worden in beide kolommen in </w:t>
            </w:r>
            <w:r w:rsidRPr="00800528">
              <w:rPr>
                <w:b/>
                <w:bCs/>
                <w:i/>
                <w:iCs/>
              </w:rPr>
              <w:t>vet cursief</w:t>
            </w:r>
            <w:r w:rsidRPr="00800528">
              <w:t xml:space="preserve"> aangegeven. Nieuwe tekst wordt in de rechterkolom in </w:t>
            </w:r>
            <w:r w:rsidRPr="00800528">
              <w:rPr>
                <w:b/>
                <w:bCs/>
                <w:i/>
                <w:iCs/>
              </w:rPr>
              <w:t>vet cursief</w:t>
            </w:r>
            <w:r w:rsidRPr="00800528">
              <w:t xml:space="preserve"> aangegeven.</w:t>
            </w:r>
          </w:p>
          <w:p w:rsidR="00886DE8" w:rsidRPr="00800528" w:rsidRDefault="00886DE8" w:rsidP="005F4C08">
            <w:pPr>
              <w:pStyle w:val="Lgendestandard"/>
              <w:rPr>
                <w:szCs w:val="24"/>
              </w:rPr>
            </w:pPr>
          </w:p>
          <w:p w:rsidR="00886DE8" w:rsidRPr="00800528" w:rsidRDefault="00255447" w:rsidP="005F4C08">
            <w:pPr>
              <w:pStyle w:val="Lgendestandard"/>
              <w:rPr>
                <w:szCs w:val="24"/>
              </w:rPr>
            </w:pPr>
            <w:r w:rsidRPr="00800528">
              <w:t xml:space="preserve">In de eerste en tweede regel van de </w:t>
            </w:r>
            <w:r w:rsidRPr="00800528">
              <w:t>koptekst boven elk amendement wordt verwezen naar het tekstdeel in kwestie van de ontwerphandeling. Indien een amendement betrekking heeft op een bestaande handeling, waarop in de ontwerphandeling wijzigingen worden voorgesteld, bevat de koptekst bovendien</w:t>
            </w:r>
            <w:r w:rsidRPr="00800528">
              <w:t xml:space="preserve"> een derde en vierde regel, die verwijzen naar de bestaande handeling respectievelijk naar de bepaling in kwestie.</w:t>
            </w:r>
          </w:p>
          <w:p w:rsidR="00886DE8" w:rsidRPr="00800528" w:rsidRDefault="00886DE8" w:rsidP="005F4C08">
            <w:pPr>
              <w:pStyle w:val="Lgendestandard"/>
              <w:rPr>
                <w:szCs w:val="24"/>
              </w:rPr>
            </w:pPr>
          </w:p>
          <w:p w:rsidR="00886DE8" w:rsidRPr="00800528" w:rsidRDefault="00255447" w:rsidP="005F4C08">
            <w:pPr>
              <w:pStyle w:val="Lgendestandard"/>
              <w:rPr>
                <w:b/>
                <w:szCs w:val="24"/>
              </w:rPr>
            </w:pPr>
            <w:r w:rsidRPr="00800528">
              <w:rPr>
                <w:b/>
              </w:rPr>
              <w:t>Amendementen van het Parlement in de vorm van een geconsolideerde tekst</w:t>
            </w:r>
          </w:p>
          <w:p w:rsidR="00886DE8" w:rsidRPr="00800528" w:rsidRDefault="00886DE8" w:rsidP="005F4C08">
            <w:pPr>
              <w:pStyle w:val="Lgendestandard"/>
              <w:rPr>
                <w:szCs w:val="24"/>
              </w:rPr>
            </w:pPr>
          </w:p>
          <w:p w:rsidR="00886DE8" w:rsidRPr="00800528" w:rsidRDefault="00255447" w:rsidP="005F4C08">
            <w:pPr>
              <w:pStyle w:val="Lgendestandard"/>
              <w:rPr>
                <w:szCs w:val="24"/>
              </w:rPr>
            </w:pPr>
            <w:r w:rsidRPr="00800528">
              <w:t xml:space="preserve">Nieuwe tekstdelen worden in </w:t>
            </w:r>
            <w:r w:rsidRPr="00800528">
              <w:rPr>
                <w:b/>
                <w:bCs/>
                <w:i/>
                <w:iCs/>
              </w:rPr>
              <w:t>vet cursief</w:t>
            </w:r>
            <w:r w:rsidRPr="00800528">
              <w:t xml:space="preserve"> aangegeven. Geschrapte teks</w:t>
            </w:r>
            <w:r w:rsidRPr="00800528">
              <w:t xml:space="preserve">tdelen worden aangegeven met het symbool ▌ of worden doorgestreept. Waar tekstdelen vervangen worden, wordt de nieuwe tekst in </w:t>
            </w:r>
            <w:r w:rsidRPr="00800528">
              <w:rPr>
                <w:b/>
                <w:bCs/>
                <w:i/>
                <w:iCs/>
              </w:rPr>
              <w:t>vet cursief</w:t>
            </w:r>
            <w:r w:rsidRPr="00800528">
              <w:t xml:space="preserve"> aangegeven, terwijl de vervangen tekst wordt geschrapt of doorgestreept. </w:t>
            </w:r>
          </w:p>
          <w:p w:rsidR="00886DE8" w:rsidRPr="00800528" w:rsidRDefault="00255447" w:rsidP="005F4C08">
            <w:pPr>
              <w:pStyle w:val="Lgendestandard"/>
            </w:pPr>
            <w:r w:rsidRPr="00800528">
              <w:t>Bij wijze van uitzondering worden zuiver te</w:t>
            </w:r>
            <w:r w:rsidRPr="00800528">
              <w:t>chnische wijzigingen die de diensten aanbrengen met het oog op de opstelling van de definitieve tekst, niet gemarkeerd.</w:t>
            </w:r>
          </w:p>
          <w:p w:rsidR="00886DE8" w:rsidRPr="00800528" w:rsidRDefault="00886DE8" w:rsidP="005F4C08">
            <w:pPr>
              <w:pStyle w:val="Lgendestandard"/>
            </w:pPr>
          </w:p>
        </w:tc>
      </w:tr>
    </w:tbl>
    <w:p w:rsidR="00886DE8" w:rsidRPr="00800528" w:rsidRDefault="00886DE8" w:rsidP="005F4C08"/>
    <w:p w:rsidR="00793EA9" w:rsidRPr="00800528" w:rsidRDefault="00793EA9" w:rsidP="00012351">
      <w:pPr>
        <w:widowControl/>
        <w:tabs>
          <w:tab w:val="center" w:pos="4677"/>
        </w:tabs>
      </w:pPr>
    </w:p>
    <w:p w:rsidR="00793EA9" w:rsidRPr="00800528" w:rsidRDefault="00255447">
      <w:pPr>
        <w:pStyle w:val="TOCHeading"/>
      </w:pPr>
      <w:r w:rsidRPr="00800528">
        <w:br w:type="page"/>
      </w:r>
      <w:r w:rsidRPr="00800528">
        <w:lastRenderedPageBreak/>
        <w:t>INHOUD</w:t>
      </w:r>
    </w:p>
    <w:p w:rsidR="00793EA9" w:rsidRPr="00800528" w:rsidRDefault="00255447">
      <w:pPr>
        <w:pStyle w:val="TOCPage"/>
      </w:pPr>
      <w:r w:rsidRPr="00800528">
        <w:t>Blz.</w:t>
      </w:r>
    </w:p>
    <w:p w:rsidR="00255447" w:rsidRDefault="00255447">
      <w:pPr>
        <w:pStyle w:val="TOC1"/>
        <w:tabs>
          <w:tab w:val="right" w:leader="dot" w:pos="9060"/>
        </w:tabs>
        <w:rPr>
          <w:rFonts w:asciiTheme="minorHAnsi" w:eastAsiaTheme="minorEastAsia" w:hAnsiTheme="minorHAnsi" w:cstheme="minorBidi"/>
          <w:noProof/>
          <w:sz w:val="22"/>
          <w:szCs w:val="22"/>
          <w:lang w:val="en-GB"/>
        </w:rPr>
      </w:pPr>
      <w:r w:rsidRPr="00800528">
        <w:rPr>
          <w:b/>
        </w:rPr>
        <w:fldChar w:fldCharType="begin"/>
      </w:r>
      <w:r w:rsidRPr="00800528">
        <w:rPr>
          <w:b/>
        </w:rPr>
        <w:instrText xml:space="preserve"> TOC \t "PageHeading</w:instrText>
      </w:r>
      <w:r w:rsidR="0004271C" w:rsidRPr="00800528">
        <w:rPr>
          <w:b/>
        </w:rPr>
        <w:instrText>;</w:instrText>
      </w:r>
      <w:r w:rsidRPr="00800528">
        <w:rPr>
          <w:b/>
        </w:rPr>
        <w:instrText xml:space="preserve">1" </w:instrText>
      </w:r>
      <w:r w:rsidRPr="00800528">
        <w:rPr>
          <w:b/>
        </w:rPr>
        <w:fldChar w:fldCharType="separate"/>
      </w:r>
      <w:r>
        <w:rPr>
          <w:noProof/>
        </w:rPr>
        <w:t>ONTWERPWETGEVINGSRESOLUTIE VAN HET EUROPEES PARLEMENT</w:t>
      </w:r>
      <w:r>
        <w:rPr>
          <w:noProof/>
        </w:rPr>
        <w:tab/>
      </w:r>
      <w:r>
        <w:rPr>
          <w:noProof/>
        </w:rPr>
        <w:fldChar w:fldCharType="begin"/>
      </w:r>
      <w:r>
        <w:rPr>
          <w:noProof/>
        </w:rPr>
        <w:instrText xml:space="preserve"> PAGEREF _Toc135815724 \h </w:instrText>
      </w:r>
      <w:r>
        <w:rPr>
          <w:noProof/>
        </w:rPr>
      </w:r>
      <w:r>
        <w:rPr>
          <w:noProof/>
        </w:rPr>
        <w:fldChar w:fldCharType="separate"/>
      </w:r>
      <w:r>
        <w:rPr>
          <w:noProof/>
        </w:rPr>
        <w:t>5</w:t>
      </w:r>
      <w:r>
        <w:rPr>
          <w:noProof/>
        </w:rPr>
        <w:fldChar w:fldCharType="end"/>
      </w:r>
    </w:p>
    <w:p w:rsidR="00255447" w:rsidRDefault="00255447">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_Toc135815725 \h </w:instrText>
      </w:r>
      <w:r>
        <w:rPr>
          <w:noProof/>
        </w:rPr>
      </w:r>
      <w:r>
        <w:rPr>
          <w:noProof/>
        </w:rPr>
        <w:fldChar w:fldCharType="separate"/>
      </w:r>
      <w:r>
        <w:rPr>
          <w:noProof/>
        </w:rPr>
        <w:t>33</w:t>
      </w:r>
      <w:r>
        <w:rPr>
          <w:noProof/>
        </w:rPr>
        <w:fldChar w:fldCharType="end"/>
      </w:r>
    </w:p>
    <w:p w:rsidR="00255447" w:rsidRDefault="00255447">
      <w:pPr>
        <w:pStyle w:val="TOC1"/>
        <w:tabs>
          <w:tab w:val="right" w:leader="dot" w:pos="9060"/>
        </w:tabs>
        <w:rPr>
          <w:rFonts w:asciiTheme="minorHAnsi" w:eastAsiaTheme="minorEastAsia" w:hAnsiTheme="minorHAnsi" w:cstheme="minorBidi"/>
          <w:noProof/>
          <w:sz w:val="22"/>
          <w:szCs w:val="22"/>
          <w:lang w:val="en-GB"/>
        </w:rPr>
      </w:pPr>
      <w:r>
        <w:rPr>
          <w:noProof/>
        </w:rPr>
        <w:t>BIJLAGE: LIJST VAN ENTITEITEN WAARVAN OF PERSONEN VAN WIE DE RAPPORTEUR INPUT HEEFT ONTVANGEN</w:t>
      </w:r>
      <w:r>
        <w:rPr>
          <w:noProof/>
        </w:rPr>
        <w:tab/>
      </w:r>
      <w:r>
        <w:rPr>
          <w:noProof/>
        </w:rPr>
        <w:fldChar w:fldCharType="begin"/>
      </w:r>
      <w:r>
        <w:rPr>
          <w:noProof/>
        </w:rPr>
        <w:instrText xml:space="preserve"> PAGEREF _Toc135815726 \h </w:instrText>
      </w:r>
      <w:r>
        <w:rPr>
          <w:noProof/>
        </w:rPr>
      </w:r>
      <w:r>
        <w:rPr>
          <w:noProof/>
        </w:rPr>
        <w:fldChar w:fldCharType="separate"/>
      </w:r>
      <w:r>
        <w:rPr>
          <w:noProof/>
        </w:rPr>
        <w:t>36</w:t>
      </w:r>
      <w:r>
        <w:rPr>
          <w:noProof/>
        </w:rPr>
        <w:fldChar w:fldCharType="end"/>
      </w:r>
    </w:p>
    <w:p w:rsidR="002346B0" w:rsidRPr="00800528" w:rsidRDefault="00255447" w:rsidP="00C23324">
      <w:r w:rsidRPr="00800528">
        <w:rPr>
          <w:b/>
        </w:rPr>
        <w:fldChar w:fldCharType="end"/>
      </w:r>
    </w:p>
    <w:p w:rsidR="00793EA9" w:rsidRPr="00800528" w:rsidRDefault="00255447">
      <w:pPr>
        <w:pStyle w:val="PageHeading"/>
      </w:pPr>
      <w:r w:rsidRPr="00800528">
        <w:br w:type="page"/>
      </w:r>
      <w:r w:rsidRPr="00800528">
        <w:lastRenderedPageBreak/>
        <w:br w:type="page"/>
      </w:r>
      <w:bookmarkStart w:id="0" w:name="_Toc135815724"/>
      <w:r w:rsidRPr="00800528">
        <w:lastRenderedPageBreak/>
        <w:t>ONTWERPWETGEVINGSRESOLUTIE VAN HET EUROPEES PARLEMENT</w:t>
      </w:r>
      <w:bookmarkEnd w:id="0"/>
    </w:p>
    <w:p w:rsidR="00793EA9" w:rsidRPr="00800528" w:rsidRDefault="00255447">
      <w:pPr>
        <w:pStyle w:val="NormalBold"/>
      </w:pPr>
      <w:r w:rsidRPr="00800528">
        <w:t>over het voorstel voor een richtlijn van het Europees Parlement en de Raad tot wijziging van Richtlijn 98/24/EG van de Raad en van Richtlijn 2004/37/EG van het Europees Parlement en de Raad wat de grens</w:t>
      </w:r>
      <w:r w:rsidRPr="00800528">
        <w:t>waarden voor lood en de anorganische verbindingen daarvan, en diisocyanaten betreft</w:t>
      </w:r>
    </w:p>
    <w:p w:rsidR="00793EA9" w:rsidRPr="00800528" w:rsidRDefault="00255447">
      <w:pPr>
        <w:pStyle w:val="NormalBold12a"/>
      </w:pPr>
      <w:r w:rsidRPr="00800528">
        <w:t>(COM(2023)0071 – C9</w:t>
      </w:r>
      <w:r w:rsidRPr="00800528">
        <w:noBreakHyphen/>
        <w:t>0022/2023 – 2023/0033(COD))</w:t>
      </w:r>
    </w:p>
    <w:p w:rsidR="00793EA9" w:rsidRPr="00800528" w:rsidRDefault="00255447" w:rsidP="00A910C9">
      <w:pPr>
        <w:pStyle w:val="NormalBold"/>
      </w:pPr>
      <w:r w:rsidRPr="00800528">
        <w:t>(Gewone wetgevingsprocedure: eerste lezing)</w:t>
      </w:r>
    </w:p>
    <w:p w:rsidR="00793EA9" w:rsidRPr="00800528" w:rsidRDefault="00255447" w:rsidP="00A910C9">
      <w:pPr>
        <w:pStyle w:val="EPComma"/>
      </w:pPr>
      <w:r w:rsidRPr="00800528">
        <w:rPr>
          <w:i/>
          <w:iCs/>
        </w:rPr>
        <w:t>Het Europees Parlement</w:t>
      </w:r>
      <w:r w:rsidRPr="00800528">
        <w:t>,</w:t>
      </w:r>
    </w:p>
    <w:p w:rsidR="00793EA9" w:rsidRPr="00800528" w:rsidRDefault="00255447">
      <w:pPr>
        <w:pStyle w:val="NormalHanging12a"/>
      </w:pPr>
      <w:r w:rsidRPr="00800528">
        <w:t>–</w:t>
      </w:r>
      <w:r w:rsidRPr="00800528">
        <w:tab/>
        <w:t xml:space="preserve">gezien het voorstel van de Commissie aan het Europees </w:t>
      </w:r>
      <w:r w:rsidRPr="00800528">
        <w:t>Parlement en de Raad (COM(2023) 0071),</w:t>
      </w:r>
    </w:p>
    <w:p w:rsidR="00A15B92" w:rsidRPr="00800528" w:rsidRDefault="00255447" w:rsidP="00A15B92">
      <w:pPr>
        <w:pStyle w:val="NormalHanging12a"/>
      </w:pPr>
      <w:r w:rsidRPr="00800528">
        <w:t>–</w:t>
      </w:r>
      <w:r w:rsidRPr="00800528">
        <w:tab/>
        <w:t>gezien artikel 294, lid 2, en artikel 153, lid 2, punt b), in samenhang met artikel 153, lid 1, punt a), van het Verdrag betreffende de werking van de Europese Unie, op grond waarvan het voorstel door de Commissie b</w:t>
      </w:r>
      <w:r w:rsidRPr="00800528">
        <w:t>ij het Parlement is ingediend (C9</w:t>
      </w:r>
      <w:r w:rsidRPr="00800528">
        <w:noBreakHyphen/>
        <w:t>0022/2023),</w:t>
      </w:r>
    </w:p>
    <w:p w:rsidR="00A15B92" w:rsidRPr="00800528" w:rsidRDefault="00255447" w:rsidP="00A15B92">
      <w:pPr>
        <w:pStyle w:val="NormalHanging12a"/>
      </w:pPr>
      <w:r w:rsidRPr="00800528">
        <w:t>–</w:t>
      </w:r>
      <w:r w:rsidRPr="00800528">
        <w:tab/>
        <w:t>gezien artikel 294, lid 3, van het Verdrag betreffende de werking van de Europese Unie,</w:t>
      </w:r>
    </w:p>
    <w:p w:rsidR="00A15B92" w:rsidRPr="00800528" w:rsidRDefault="00255447" w:rsidP="00A15B92">
      <w:pPr>
        <w:pStyle w:val="NormalHanging12a"/>
      </w:pPr>
      <w:r w:rsidRPr="00800528">
        <w:t>–</w:t>
      </w:r>
      <w:r w:rsidRPr="00800528">
        <w:tab/>
        <w:t>gezien het advies van het Europees Economisch en Sociaal Comité van 22 maart 2023</w:t>
      </w:r>
      <w:r w:rsidRPr="00800528">
        <w:rPr>
          <w:vertAlign w:val="superscript"/>
        </w:rPr>
        <w:footnoteReference w:id="1"/>
      </w:r>
      <w:r w:rsidRPr="00800528">
        <w:t xml:space="preserve"> en het advies van het Comité van de</w:t>
      </w:r>
      <w:r w:rsidRPr="00800528">
        <w:t xml:space="preserve"> Regio’s van xx.xx.2023</w:t>
      </w:r>
      <w:r w:rsidRPr="00800528">
        <w:rPr>
          <w:vertAlign w:val="superscript"/>
        </w:rPr>
        <w:footnoteReference w:id="2"/>
      </w:r>
      <w:r w:rsidRPr="00800528">
        <w:t>,</w:t>
      </w:r>
    </w:p>
    <w:p w:rsidR="00A15B92" w:rsidRPr="00800528" w:rsidRDefault="00255447" w:rsidP="00A15B92">
      <w:pPr>
        <w:pStyle w:val="NormalHanging12a"/>
      </w:pPr>
      <w:r w:rsidRPr="00800528">
        <w:t>–</w:t>
      </w:r>
      <w:r w:rsidRPr="00800528">
        <w:tab/>
        <w:t>gezien artikel 59 van zijn Reglement,</w:t>
      </w:r>
    </w:p>
    <w:p w:rsidR="00A15B92" w:rsidRPr="00800528" w:rsidRDefault="00255447" w:rsidP="00A15B92">
      <w:pPr>
        <w:pStyle w:val="NormalHanging12a"/>
      </w:pPr>
      <w:r w:rsidRPr="00800528">
        <w:t>–</w:t>
      </w:r>
      <w:r w:rsidRPr="00800528">
        <w:tab/>
        <w:t>gezien het verslag van de Commissie werkgelegenheid en sociale zaken (A9</w:t>
      </w:r>
      <w:r w:rsidRPr="00800528">
        <w:noBreakHyphen/>
        <w:t>0000/2023),</w:t>
      </w:r>
    </w:p>
    <w:p w:rsidR="00A15B92" w:rsidRPr="00800528" w:rsidRDefault="00255447" w:rsidP="00A15B92">
      <w:pPr>
        <w:pStyle w:val="NormalHanging12a"/>
      </w:pPr>
      <w:r w:rsidRPr="00800528">
        <w:t>1.</w:t>
      </w:r>
      <w:r w:rsidRPr="00800528">
        <w:tab/>
        <w:t>stelt onderstaand standpunt in eerste lezing vast;</w:t>
      </w:r>
    </w:p>
    <w:p w:rsidR="00A15B92" w:rsidRPr="00800528" w:rsidRDefault="00255447" w:rsidP="00A15B92">
      <w:pPr>
        <w:pStyle w:val="NormalHanging12a"/>
      </w:pPr>
      <w:r w:rsidRPr="00800528">
        <w:t>2.</w:t>
      </w:r>
      <w:r w:rsidRPr="00800528">
        <w:tab/>
        <w:t>verzoekt de Commissie om hernieuwde voorleggin</w:t>
      </w:r>
      <w:r w:rsidRPr="00800528">
        <w:t>g aan het Parlement indien zij haar voorstel vervangt, ingrijpend wijzigt of voornemens is het ingrijpend te wijzigen;</w:t>
      </w:r>
    </w:p>
    <w:p w:rsidR="00A15B92" w:rsidRPr="00800528" w:rsidRDefault="00255447" w:rsidP="00A15B92">
      <w:pPr>
        <w:pStyle w:val="NormalHanging12a"/>
      </w:pPr>
      <w:r w:rsidRPr="00800528">
        <w:t>3.</w:t>
      </w:r>
      <w:r w:rsidRPr="00800528">
        <w:tab/>
        <w:t>verzoekt zijn Voorzitter het standpunt van het Parlement te doen toekomen aan de Raad en aan de Commissie alsmede aan de nationale par</w:t>
      </w:r>
      <w:r w:rsidRPr="00800528">
        <w:t>lementen.</w:t>
      </w:r>
    </w:p>
    <w:p w:rsidR="00A15B92" w:rsidRPr="00800528" w:rsidRDefault="00255447">
      <w:pPr>
        <w:widowControl/>
      </w:pPr>
      <w:r w:rsidRPr="00800528">
        <w:br w:type="page"/>
      </w:r>
    </w:p>
    <w:p w:rsidR="0052409B" w:rsidRPr="00800528" w:rsidRDefault="00255447" w:rsidP="0052409B">
      <w:pPr>
        <w:pStyle w:val="AMNumberTabs0"/>
        <w:keepNext/>
      </w:pPr>
      <w:bookmarkStart w:id="1" w:name="restart"/>
      <w:r w:rsidRPr="00800528">
        <w:rPr>
          <w:rStyle w:val="HideTWBExt"/>
          <w:b w:val="0"/>
        </w:rPr>
        <w:lastRenderedPageBreak/>
        <w:t>&lt;RepeatBlock-Amend&gt;&lt;Amend&gt;</w:t>
      </w:r>
      <w:r w:rsidRPr="00800528">
        <w:t>Amendement</w:t>
      </w:r>
      <w:r w:rsidRPr="00800528">
        <w:tab/>
      </w:r>
      <w:r w:rsidRPr="00800528">
        <w:tab/>
      </w:r>
      <w:r w:rsidRPr="00800528">
        <w:rPr>
          <w:rStyle w:val="HideTWBExt"/>
          <w:b w:val="0"/>
        </w:rPr>
        <w:t>&lt;NumAm&gt;</w:t>
      </w:r>
      <w:r w:rsidRPr="00800528">
        <w:t>1</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6</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255447" w:rsidP="00413B1F">
            <w:pPr>
              <w:pStyle w:val="Normal6"/>
            </w:pPr>
            <w:r w:rsidRPr="00800528">
              <w:t>(6)</w:t>
            </w:r>
            <w:r w:rsidRPr="00800528">
              <w:tab/>
              <w:t xml:space="preserve">Lood en de anorganische verbindingen daarvan zijn </w:t>
            </w:r>
            <w:r w:rsidRPr="00800528">
              <w:t>belangrijke reprotoxische agentia op het werk, die zowel de vruchtbaarheid als de ontwikkeling van de foetus kunnen beïnvloeden en voldoen aan de criteria voor indeling als giftig voor de voortplanting (categorie 1A) overeenkomstig Verordening (EG) nr. 127</w:t>
            </w:r>
            <w:r w:rsidRPr="00800528">
              <w:t>2/2008 van het Europees Parlement en de Raad, en zijn derhalve reprotoxische agentia in de zin van artikel 2, punt b bis), van Richtlijn 2004/37/EG.</w:t>
            </w:r>
          </w:p>
        </w:tc>
        <w:tc>
          <w:tcPr>
            <w:tcW w:w="4876" w:type="dxa"/>
          </w:tcPr>
          <w:p w:rsidR="0052409B" w:rsidRPr="00800528" w:rsidRDefault="00255447" w:rsidP="00413B1F">
            <w:pPr>
              <w:pStyle w:val="Normal6"/>
              <w:rPr>
                <w:szCs w:val="24"/>
              </w:rPr>
            </w:pPr>
            <w:r w:rsidRPr="00800528">
              <w:t>(6)</w:t>
            </w:r>
            <w:r w:rsidRPr="00800528">
              <w:tab/>
              <w:t>Lood en de anorganische verbindingen daarvan zijn belangrijke reprotoxische agentia op het werk, die zo</w:t>
            </w:r>
            <w:r w:rsidRPr="00800528">
              <w:t>wel de vruchtbaarheid als de ontwikkeling van de foetus kunnen beïnvloeden en voldoen aan de criteria voor indeling als giftig voor de voortplanting (categorie 1A) overeenkomstig Verordening (EG) nr. 1272/2008 van het Europees Parlement en de Raad, en zijn</w:t>
            </w:r>
            <w:r w:rsidRPr="00800528">
              <w:t xml:space="preserve"> derhalve reprotoxische agentia in de zin van artikel 2, punt b bis), van Richtlijn 2004/37/EG. </w:t>
            </w:r>
            <w:r w:rsidRPr="00800528">
              <w:rPr>
                <w:b/>
                <w:i/>
              </w:rPr>
              <w:t xml:space="preserve">Uit studies is gebleken dat lood ongeveer de helft vormt van alle blootstellingen aan reprotoxische agentia op het werk. </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w:t>
      </w:r>
      <w:r w:rsidRPr="00255447">
        <w:rPr>
          <w:rStyle w:val="HideTWBExt"/>
          <w:lang w:val="en-GB"/>
        </w:rPr>
        <w:t>nd&gt;</w:t>
      </w:r>
    </w:p>
    <w:p w:rsidR="003D192E" w:rsidRPr="00800528" w:rsidRDefault="00255447" w:rsidP="003D192E">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2</w:t>
      </w:r>
      <w:r w:rsidRPr="00800528">
        <w:rPr>
          <w:rStyle w:val="HideTWBExt"/>
          <w:b w:val="0"/>
        </w:rPr>
        <w:t>&lt;/NumAm&gt;</w:t>
      </w:r>
    </w:p>
    <w:p w:rsidR="003D192E" w:rsidRPr="00800528" w:rsidRDefault="00255447" w:rsidP="003D192E">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3D192E" w:rsidRPr="00800528" w:rsidRDefault="00255447" w:rsidP="003D192E">
      <w:pPr>
        <w:pStyle w:val="NormalBold"/>
      </w:pPr>
      <w:r w:rsidRPr="00800528">
        <w:rPr>
          <w:rStyle w:val="HideTWBExt"/>
          <w:b w:val="0"/>
        </w:rPr>
        <w:t>&lt;Article&gt;</w:t>
      </w:r>
      <w:r w:rsidRPr="00800528">
        <w:t>Overweging 7</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3D192E" w:rsidRPr="00800528" w:rsidRDefault="003D192E" w:rsidP="00413B1F">
            <w:pPr>
              <w:keepNext/>
            </w:pPr>
          </w:p>
        </w:tc>
      </w:tr>
      <w:tr w:rsidR="00293015" w:rsidRPr="00800528" w:rsidTr="00413B1F">
        <w:trPr>
          <w:jc w:val="center"/>
        </w:trPr>
        <w:tc>
          <w:tcPr>
            <w:tcW w:w="4876" w:type="dxa"/>
          </w:tcPr>
          <w:p w:rsidR="003D192E" w:rsidRPr="00800528" w:rsidRDefault="00255447" w:rsidP="00413B1F">
            <w:pPr>
              <w:pStyle w:val="ColumnHeading"/>
              <w:keepNext/>
            </w:pPr>
            <w:r w:rsidRPr="00800528">
              <w:t>Door de Commissie voorgestelde tekst</w:t>
            </w:r>
          </w:p>
        </w:tc>
        <w:tc>
          <w:tcPr>
            <w:tcW w:w="4876" w:type="dxa"/>
          </w:tcPr>
          <w:p w:rsidR="003D192E" w:rsidRPr="00800528" w:rsidRDefault="00255447" w:rsidP="00413B1F">
            <w:pPr>
              <w:pStyle w:val="ColumnHeading"/>
              <w:keepNext/>
            </w:pPr>
            <w:r w:rsidRPr="00800528">
              <w:t>Amendement</w:t>
            </w:r>
          </w:p>
        </w:tc>
      </w:tr>
      <w:tr w:rsidR="00293015" w:rsidRPr="00800528" w:rsidTr="00413B1F">
        <w:trPr>
          <w:jc w:val="center"/>
        </w:trPr>
        <w:tc>
          <w:tcPr>
            <w:tcW w:w="4876" w:type="dxa"/>
          </w:tcPr>
          <w:p w:rsidR="003D192E" w:rsidRPr="00800528" w:rsidRDefault="00255447" w:rsidP="00413B1F">
            <w:pPr>
              <w:pStyle w:val="Normal6"/>
            </w:pPr>
            <w:r w:rsidRPr="00800528">
              <w:t>(7)</w:t>
            </w:r>
            <w:r w:rsidRPr="00800528">
              <w:tab/>
              <w:t xml:space="preserve">Orale blootstelling en blootstelling via inademing zijn beide relevante routes </w:t>
            </w:r>
            <w:r w:rsidRPr="00800528">
              <w:t>voor de opname van lood en de anorganische verbindingen daarvan in het menselijk lichaam. Rekening houdend met de meest recente wetenschappelijke gegevens en nieuwe bevindingen met betrekking tot lood en de anorganische verbindingen daarvan, moet de besche</w:t>
            </w:r>
            <w:r w:rsidRPr="00800528">
              <w:t xml:space="preserve">rming van werknemers die aan een potentieel gezondheidsrisico worden blootgesteld, worden verbeterd door zowel de grenswaarden voor beroepsmatige blootstelling als de biologische grenswaarden voor lood te verlagen. </w:t>
            </w:r>
            <w:r w:rsidRPr="00800528">
              <w:rPr>
                <w:b/>
                <w:i/>
              </w:rPr>
              <w:t>Daarom moet een herziene biologische gren</w:t>
            </w:r>
            <w:r w:rsidRPr="00800528">
              <w:rPr>
                <w:b/>
                <w:i/>
              </w:rPr>
              <w:t xml:space="preserve">swaarde van 15 µg/100ml bloed </w:t>
            </w:r>
            <w:r w:rsidRPr="00800528">
              <w:rPr>
                <w:b/>
                <w:i/>
              </w:rPr>
              <w:lastRenderedPageBreak/>
              <w:t>worden vastgesteld, vergezeld van een herziene grenswaarde voor beroepsmatige blootstelling van 0,03 mg/m</w:t>
            </w:r>
            <w:r w:rsidRPr="00800528">
              <w:rPr>
                <w:b/>
                <w:i/>
                <w:vertAlign w:val="superscript"/>
              </w:rPr>
              <w:t>3</w:t>
            </w:r>
            <w:r w:rsidRPr="00800528">
              <w:rPr>
                <w:b/>
                <w:i/>
              </w:rPr>
              <w:t xml:space="preserve"> als een tijdgewogen gemiddelde over acht uur (TGG).</w:t>
            </w:r>
          </w:p>
        </w:tc>
        <w:tc>
          <w:tcPr>
            <w:tcW w:w="4876" w:type="dxa"/>
          </w:tcPr>
          <w:p w:rsidR="003D192E" w:rsidRPr="00800528" w:rsidRDefault="00255447" w:rsidP="003D192E">
            <w:pPr>
              <w:pStyle w:val="Normal6"/>
              <w:rPr>
                <w:szCs w:val="24"/>
              </w:rPr>
            </w:pPr>
            <w:r w:rsidRPr="00800528">
              <w:lastRenderedPageBreak/>
              <w:t>(7)</w:t>
            </w:r>
            <w:r w:rsidRPr="00800528">
              <w:tab/>
              <w:t>Orale blootstelling en blootstelling via inademing zijn beide r</w:t>
            </w:r>
            <w:r w:rsidRPr="00800528">
              <w:t>elevante routes voor de opname van lood en de anorganische verbindingen daarvan in het menselijk lichaam. Rekening houdend met de meest recente wetenschappelijke gegevens en nieuwe bevindingen met betrekking tot lood en de anorganische verbindingen daarvan</w:t>
            </w:r>
            <w:r w:rsidRPr="00800528">
              <w:t xml:space="preserve">, moet de bescherming van werknemers die aan een potentieel gezondheidsrisico worden blootgesteld, worden verbeterd door zowel de grenswaarden voor beroepsmatige blootstelling als de biologische grenswaarden voor lood te verlagen. </w:t>
            </w:r>
          </w:p>
        </w:tc>
      </w:tr>
    </w:tbl>
    <w:p w:rsidR="003D192E" w:rsidRPr="00255447" w:rsidRDefault="00255447" w:rsidP="003D192E">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3D192E" w:rsidRPr="00255447" w:rsidRDefault="00255447" w:rsidP="003D192E">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3</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7 bis (nieuw)</w:t>
      </w:r>
      <w:r w:rsidRPr="0080052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EC2EAE">
        <w:trPr>
          <w:jc w:val="center"/>
        </w:trPr>
        <w:tc>
          <w:tcPr>
            <w:tcW w:w="9752" w:type="dxa"/>
            <w:gridSpan w:val="2"/>
          </w:tcPr>
          <w:p w:rsidR="0052409B" w:rsidRPr="00800528" w:rsidRDefault="0052409B" w:rsidP="00413B1F">
            <w:pPr>
              <w:keepNext/>
            </w:pPr>
          </w:p>
        </w:tc>
      </w:tr>
      <w:tr w:rsidR="00293015" w:rsidRPr="00800528" w:rsidTr="00EC2EAE">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EC2EAE">
        <w:trPr>
          <w:jc w:val="center"/>
        </w:trPr>
        <w:tc>
          <w:tcPr>
            <w:tcW w:w="4876" w:type="dxa"/>
          </w:tcPr>
          <w:p w:rsidR="0052409B" w:rsidRPr="00800528" w:rsidRDefault="0052409B" w:rsidP="00413B1F">
            <w:pPr>
              <w:pStyle w:val="Normal6"/>
            </w:pPr>
          </w:p>
        </w:tc>
        <w:tc>
          <w:tcPr>
            <w:tcW w:w="4876" w:type="dxa"/>
          </w:tcPr>
          <w:p w:rsidR="0052409B" w:rsidRPr="00800528" w:rsidRDefault="00255447" w:rsidP="00CA1930">
            <w:pPr>
              <w:pStyle w:val="Normal6"/>
              <w:rPr>
                <w:szCs w:val="24"/>
              </w:rPr>
            </w:pPr>
            <w:r w:rsidRPr="00800528">
              <w:rPr>
                <w:b/>
                <w:i/>
              </w:rPr>
              <w:t>(7 bis)</w:t>
            </w:r>
            <w:r w:rsidRPr="00800528">
              <w:rPr>
                <w:b/>
                <w:i/>
              </w:rPr>
              <w:tab/>
              <w:t xml:space="preserve">Het Comité risicobeoordeling van het Europees </w:t>
            </w:r>
            <w:r w:rsidRPr="00800528">
              <w:rPr>
                <w:b/>
                <w:i/>
              </w:rPr>
              <w:t>Agentschap voor chemische stoffen heeft een grenswaarde voor beroepsmatige blootstelling (OEL) aanbevolen van 4 μg Pb/m</w:t>
            </w:r>
            <w:r w:rsidRPr="00800528">
              <w:rPr>
                <w:b/>
                <w:i/>
                <w:vertAlign w:val="superscript"/>
              </w:rPr>
              <w:t>3</w:t>
            </w:r>
            <w:r w:rsidRPr="00800528">
              <w:rPr>
                <w:b/>
                <w:i/>
              </w:rPr>
              <w:t xml:space="preserve"> als een tijdgewogen gemiddelde over acht uur (TGG). Het comité heeft ook een bindende biologische grenswaarde (BLV) aanbevolen van 15 µ</w:t>
            </w:r>
            <w:r w:rsidRPr="00800528">
              <w:rPr>
                <w:b/>
                <w:i/>
              </w:rPr>
              <w:t>g Pb/100 ml (150 µg Pb/L), maar geconcludeerd dat een dergelijke BLV de toekomstige kinderen van blootgestelde vrouwelijke werknemers in de vruchtbare leeftijd niet beschermt. Het comité heeft aanbevolen dat het loodgehalte in het bloed bij vrouwelijke wer</w:t>
            </w:r>
            <w:r w:rsidRPr="00800528">
              <w:rPr>
                <w:b/>
                <w:i/>
              </w:rPr>
              <w:t>knemers in de vruchtbare leeftijd niet hoger mag zijn dan de referentiewaarden voor de algemene bevolking die in de betrokken lidstaat niet beroepsmatig aan lood is blootgesteld. Wanneer nationale referentieniveaus niet beschikbaar zijn, mag het loodgehalt</w:t>
            </w:r>
            <w:r w:rsidRPr="00800528">
              <w:rPr>
                <w:b/>
                <w:i/>
              </w:rPr>
              <w:t>e in het bloed bij vrouwelijke werknemers in de vruchtbare leeftijd niet meer bedragen dan de biologische richtwaarde (BGV) van 4,5 μg/ml (45 μg/L), de maximale Europese referentiewaarde. De BGV heeft betrekking op de achtergrondblootstelling van de algeme</w:t>
            </w:r>
            <w:r w:rsidRPr="00800528">
              <w:rPr>
                <w:b/>
                <w:i/>
              </w:rPr>
              <w:t>ne bevolking die niet beroepsmatig wordt blootgesteld aan lood.</w:t>
            </w:r>
          </w:p>
        </w:tc>
      </w:tr>
      <w:tr w:rsidR="00293015" w:rsidRPr="00800528" w:rsidTr="00EC2EAE">
        <w:trPr>
          <w:jc w:val="center"/>
        </w:trPr>
        <w:tc>
          <w:tcPr>
            <w:tcW w:w="4876" w:type="dxa"/>
          </w:tcPr>
          <w:p w:rsidR="00EC2EAE" w:rsidRPr="00800528" w:rsidRDefault="00EC2EAE" w:rsidP="00EC2EAE">
            <w:pPr>
              <w:pStyle w:val="Normal6"/>
            </w:pPr>
          </w:p>
        </w:tc>
        <w:tc>
          <w:tcPr>
            <w:tcW w:w="4876" w:type="dxa"/>
          </w:tcPr>
          <w:p w:rsidR="00EC2EAE" w:rsidRPr="00800528" w:rsidRDefault="00255447" w:rsidP="00EC2EAE">
            <w:pPr>
              <w:pStyle w:val="Normal6"/>
              <w:rPr>
                <w:b/>
                <w:i/>
              </w:rPr>
            </w:pPr>
            <w:r w:rsidRPr="00800528">
              <w:rPr>
                <w:b/>
                <w:i/>
              </w:rPr>
              <w:t>__________________</w:t>
            </w:r>
          </w:p>
        </w:tc>
      </w:tr>
      <w:tr w:rsidR="00293015" w:rsidRPr="00255447" w:rsidTr="00EC2EAE">
        <w:trPr>
          <w:jc w:val="center"/>
        </w:trPr>
        <w:tc>
          <w:tcPr>
            <w:tcW w:w="4876" w:type="dxa"/>
          </w:tcPr>
          <w:p w:rsidR="00EC2EAE" w:rsidRPr="00800528" w:rsidRDefault="00EC2EAE" w:rsidP="00EC2EAE">
            <w:pPr>
              <w:pStyle w:val="Normal6"/>
            </w:pPr>
          </w:p>
        </w:tc>
        <w:tc>
          <w:tcPr>
            <w:tcW w:w="4876" w:type="dxa"/>
          </w:tcPr>
          <w:p w:rsidR="00EC2EAE" w:rsidRPr="00255447" w:rsidRDefault="00255447" w:rsidP="00EC2EAE">
            <w:pPr>
              <w:pStyle w:val="Normal6"/>
              <w:rPr>
                <w:b/>
                <w:i/>
                <w:lang w:val="de-DE"/>
              </w:rPr>
            </w:pPr>
            <w:r w:rsidRPr="00255447">
              <w:rPr>
                <w:b/>
                <w:i/>
                <w:vertAlign w:val="superscript"/>
                <w:lang w:val="de-DE"/>
              </w:rPr>
              <w:t>1 bis</w:t>
            </w:r>
            <w:r w:rsidRPr="00255447">
              <w:rPr>
                <w:b/>
                <w:i/>
                <w:lang w:val="de-DE"/>
              </w:rPr>
              <w:t xml:space="preserve"> https://echa.europa.eu/documents/10162/e</w:t>
            </w:r>
            <w:r w:rsidRPr="00255447">
              <w:rPr>
                <w:b/>
                <w:i/>
                <w:lang w:val="de-DE"/>
              </w:rPr>
              <w:lastRenderedPageBreak/>
              <w:t>d7a37e4-1641-b147-aaac-fce4c3014037</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4</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7 ter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(7 ter)</w:t>
            </w:r>
            <w:r w:rsidRPr="00800528">
              <w:rPr>
                <w:b/>
                <w:i/>
              </w:rPr>
              <w:tab/>
              <w:t>In zijn initiatiefverslag over een nieuw strategisch EU-kader voor gezondheid en veiligheid op het werk</w:t>
            </w:r>
            <w:r w:rsidRPr="00800528">
              <w:rPr>
                <w:b/>
                <w:i/>
              </w:rPr>
              <w:t xml:space="preserve"> voor de periode na 2020 (met inbegrip van een betere bescherming van werknemers tegen de blootstelling aan schadelijke stoffen, stress op het werk en lichamelijke klachten als gevolg van repeterende bewegingen) van 9 februari 2022, merkte het Europees Par</w:t>
            </w:r>
            <w:r w:rsidRPr="00800528">
              <w:rPr>
                <w:b/>
                <w:i/>
              </w:rPr>
              <w:t>lement op dat een BLV van 15 µg Pb/100 ml (150 µg Pb/L) “vrouwen, en vooral zwangere vrouwen, geen passende bescherming biedt” en verzocht om herziening van de grenswaarden voor blootstelling aan lood en loodverbindingen, waarbij de gelijke bescherming voo</w:t>
            </w:r>
            <w:r w:rsidRPr="00800528">
              <w:rPr>
                <w:b/>
                <w:i/>
              </w:rPr>
              <w:t>r alle werknemers ongeacht geslacht gewaarborgd blijft.</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Bron: https://www.europarl.europa.eu/doceo/document/TA-9-2022-0068_NL.pdf</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5</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7 quater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(7 quater)</w:t>
            </w:r>
            <w:r w:rsidRPr="00800528">
              <w:rPr>
                <w:b/>
                <w:i/>
              </w:rPr>
              <w:tab/>
              <w:t xml:space="preserve">Deze richtlijn eerbiedigt de grondrechten die zijn erkend in het Handvest van de grondrechten van de </w:t>
            </w:r>
            <w:r w:rsidRPr="00800528">
              <w:rPr>
                <w:b/>
                <w:i/>
              </w:rPr>
              <w:t xml:space="preserve">Europese Unie, in het bijzonder het verbod op discriminatie op grond van geslacht en het recht op rechtvaardige en </w:t>
            </w:r>
            <w:r w:rsidRPr="00800528">
              <w:rPr>
                <w:b/>
                <w:i/>
              </w:rPr>
              <w:lastRenderedPageBreak/>
              <w:t>billijke arbeidsomstandigheden en -voorwaarden als bedoeld in respectievelijk artikel 21 en artikel 31 van het Handvest. Bovendien voldoet de</w:t>
            </w:r>
            <w:r w:rsidRPr="00800528">
              <w:rPr>
                <w:b/>
                <w:i/>
              </w:rPr>
              <w:t>ze richtlijn aan beginsel 10 van de Europese pijler van sociale rechten, op grond waarvan werknemers het recht hebben op een gezonde, veilige en goed aangepaste werkomgeving. Het recht van werknemers op de bescherming van gezondheid en veiligheid op het we</w:t>
            </w:r>
            <w:r w:rsidRPr="00800528">
              <w:rPr>
                <w:b/>
                <w:i/>
              </w:rPr>
              <w:t>rk omvat tevens het recht op bescherming tegen de gevolgen van lood en de anorganische verbindingen ervan voor toekomstige generaties, zoals de gevolgen voor het voortplantingsvermogen van mannen en vrouwen, evenals voor de ontwikkeling van de foetus. Daar</w:t>
            </w:r>
            <w:r w:rsidRPr="00800528">
              <w:rPr>
                <w:b/>
                <w:i/>
              </w:rPr>
              <w:t>om moet een herziene BLV die gelijk is aan 4,5 µg/100 ml bloed, samen met een herziene OEL die gelijk is aan 4 µg Pb/m</w:t>
            </w:r>
            <w:r w:rsidRPr="00800528">
              <w:rPr>
                <w:b/>
                <w:i/>
                <w:vertAlign w:val="superscript"/>
              </w:rPr>
              <w:t>3</w:t>
            </w:r>
            <w:r w:rsidRPr="00800528">
              <w:rPr>
                <w:b/>
                <w:i/>
              </w:rPr>
              <w:t xml:space="preserve"> TGG worden vastgesteld om zo de bescherming van werknemers die beroepsmatig worden blootgesteld aan lood, ongeacht hun geslacht, te waar</w:t>
            </w:r>
            <w:r w:rsidRPr="00800528">
              <w:rPr>
                <w:b/>
                <w:i/>
              </w:rPr>
              <w:t xml:space="preserve">borgen. Een dergelijke herziene BLV is ook bedoeld ter bevordering van de volledige participatie van vrouwen in de vruchtbare leeftijd aan economische sectoren waarop de Europese Green Deal zich richt, zoals de productie van duurzame en circulaire accu’s, </w:t>
            </w:r>
            <w:r w:rsidRPr="00800528">
              <w:rPr>
                <w:b/>
                <w:i/>
              </w:rPr>
              <w:t>ter ondersteuning van de energietransitie van de Unie.</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255447" w:rsidRDefault="00255447" w:rsidP="0052409B">
      <w:pPr>
        <w:pStyle w:val="Normal12Italic"/>
        <w:rPr>
          <w:noProof w:val="0"/>
          <w:lang w:val="en-GB"/>
        </w:rPr>
      </w:pPr>
      <w:r w:rsidRPr="00255447">
        <w:rPr>
          <w:lang w:val="en-GB"/>
        </w:rPr>
        <w:t xml:space="preserve">A non-binding guidance value is not suitable to ensure the protection of workers’ health and safety in conditions of equality and </w:t>
      </w:r>
      <w:r w:rsidRPr="00255447">
        <w:rPr>
          <w:lang w:val="en-GB"/>
        </w:rPr>
        <w:t xml:space="preserve">non-discrimination, with regard in particular to female lead-exposed workers. In order to attain the Directive’s stated objective of a high level of protection of worker’s health and safety, a binding BLV which offers sufficient protection for all workers </w:t>
      </w:r>
      <w:r w:rsidRPr="00255447">
        <w:rPr>
          <w:lang w:val="en-GB"/>
        </w:rPr>
        <w:t>irrespective of their sex, is necessary. It must be stressed that this Directive will apply to many economic sectors that possess a great potential for creating green jobs, but at the same time are currently male-dominated: applying the same protective mea</w:t>
      </w:r>
      <w:r w:rsidRPr="00255447">
        <w:rPr>
          <w:lang w:val="en-GB"/>
        </w:rPr>
        <w:t>sures to female and male lead-exposed workers will ensure that female workers enjoy equal treatment in matters of employment and occupation, and do not suffer from covert discrimination, for example with regard to access to employment.</w:t>
      </w:r>
    </w:p>
    <w:p w:rsidR="0052409B" w:rsidRPr="00255447" w:rsidRDefault="00255447" w:rsidP="0052409B">
      <w:pPr>
        <w:rPr>
          <w:lang w:val="de-DE"/>
        </w:rPr>
      </w:pPr>
      <w:r w:rsidRPr="00255447">
        <w:rPr>
          <w:rStyle w:val="HideTWBExt"/>
          <w:lang w:val="de-DE"/>
        </w:rPr>
        <w:t>&lt;/Amend&gt;</w:t>
      </w:r>
    </w:p>
    <w:p w:rsidR="0052409B" w:rsidRPr="00255447" w:rsidRDefault="00255447" w:rsidP="0052409B">
      <w:pPr>
        <w:pStyle w:val="AMNumberTabs0"/>
        <w:keepNext/>
        <w:rPr>
          <w:lang w:val="de-DE"/>
        </w:rPr>
      </w:pPr>
      <w:r w:rsidRPr="00255447">
        <w:rPr>
          <w:rStyle w:val="HideTWBExt"/>
          <w:b w:val="0"/>
          <w:lang w:val="de-DE"/>
        </w:rPr>
        <w:lastRenderedPageBreak/>
        <w:t>&lt;Amend&gt;</w:t>
      </w:r>
      <w:r w:rsidRPr="00255447">
        <w:rPr>
          <w:lang w:val="de-DE"/>
        </w:rPr>
        <w:t>Amen</w:t>
      </w:r>
      <w:r w:rsidRPr="00255447">
        <w:rPr>
          <w:lang w:val="de-DE"/>
        </w:rPr>
        <w:t>dement</w:t>
      </w:r>
      <w:r w:rsidRPr="00255447">
        <w:rPr>
          <w:lang w:val="de-DE"/>
        </w:rPr>
        <w:tab/>
      </w:r>
      <w:r w:rsidRPr="00255447">
        <w:rPr>
          <w:lang w:val="de-DE"/>
        </w:rPr>
        <w:tab/>
      </w:r>
      <w:r w:rsidRPr="00255447">
        <w:rPr>
          <w:rStyle w:val="HideTWBExt"/>
          <w:b w:val="0"/>
          <w:lang w:val="de-DE"/>
        </w:rPr>
        <w:t>&lt;NumAm&gt;</w:t>
      </w:r>
      <w:r w:rsidRPr="00255447">
        <w:rPr>
          <w:lang w:val="de-DE"/>
        </w:rPr>
        <w:t>6</w:t>
      </w:r>
      <w:r w:rsidRPr="00255447">
        <w:rPr>
          <w:rStyle w:val="HideTWBExt"/>
          <w:b w:val="0"/>
          <w:lang w:val="de-DE"/>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8</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255447" w:rsidP="00413B1F">
            <w:pPr>
              <w:pStyle w:val="Normal6"/>
            </w:pPr>
            <w:r w:rsidRPr="00800528">
              <w:t>(8)</w:t>
            </w:r>
            <w:r w:rsidRPr="00800528">
              <w:tab/>
              <w:t xml:space="preserve">Om het medisch toezicht op werknemers die worden blootgesteld aan lood en de anorganische </w:t>
            </w:r>
            <w:r w:rsidRPr="00800528">
              <w:t>verbindingen daarvan te versterken en aldus bij te dragen tot de preventie- en beschermingsmaatregelen die de werkgever moet nemen, moeten de bestaande voorschriften die van toepassing zijn wanneer werknemers aan bepaalde niveaus van lood en de anorganisch</w:t>
            </w:r>
            <w:r w:rsidRPr="00800528">
              <w:t xml:space="preserve">e verbindingen daarvan worden blootgesteld, worden gewijzigd. Daartoe moet gedetailleerde medisch toezicht worden vereist wanneer de blootstelling aan lood en de anorganische verbindingen daarvan meer dan </w:t>
            </w:r>
            <w:r w:rsidRPr="00800528">
              <w:rPr>
                <w:b/>
                <w:bCs/>
                <w:i/>
                <w:iCs/>
              </w:rPr>
              <w:t>0,015 mg/m³</w:t>
            </w:r>
            <w:r w:rsidRPr="00800528">
              <w:t xml:space="preserve"> in de lucht (50 % van de huidige OEL) o</w:t>
            </w:r>
            <w:r w:rsidRPr="00800528">
              <w:t xml:space="preserve">f </w:t>
            </w:r>
            <w:r w:rsidRPr="00800528">
              <w:rPr>
                <w:b/>
                <w:bCs/>
                <w:i/>
                <w:iCs/>
              </w:rPr>
              <w:t>9</w:t>
            </w:r>
            <w:r w:rsidRPr="00800528">
              <w:t> µg/</w:t>
            </w:r>
            <w:r w:rsidRPr="00800528">
              <w:rPr>
                <w:b/>
                <w:bCs/>
                <w:i/>
                <w:iCs/>
              </w:rPr>
              <w:t>100ml</w:t>
            </w:r>
            <w:r w:rsidRPr="00800528">
              <w:t xml:space="preserve"> bloed (ongeveer 60 % van de huidige BLV) bedraagt.</w:t>
            </w:r>
          </w:p>
        </w:tc>
        <w:tc>
          <w:tcPr>
            <w:tcW w:w="4876" w:type="dxa"/>
          </w:tcPr>
          <w:p w:rsidR="0052409B" w:rsidRPr="00800528" w:rsidRDefault="00255447" w:rsidP="00413B1F">
            <w:pPr>
              <w:pStyle w:val="Normal6"/>
              <w:rPr>
                <w:szCs w:val="24"/>
              </w:rPr>
            </w:pPr>
            <w:r w:rsidRPr="00800528">
              <w:t>(8)</w:t>
            </w:r>
            <w:r w:rsidRPr="00800528">
              <w:tab/>
              <w:t>Om het medisch toezicht op werknemers die worden blootgesteld aan lood en de anorganische verbindingen daarvan te versterken en aldus bij te dragen tot de preventie- en beschermingsmaatreg</w:t>
            </w:r>
            <w:r w:rsidRPr="00800528">
              <w:t xml:space="preserve">elen die de werkgever moet nemen, moeten de bestaande voorschriften die van toepassing zijn wanneer werknemers aan bepaalde niveaus van lood en de anorganische verbindingen daarvan worden blootgesteld, worden gewijzigd. Daartoe moet gedetailleerde medisch </w:t>
            </w:r>
            <w:r w:rsidRPr="00800528">
              <w:t xml:space="preserve">toezicht worden vereist wanneer de blootstelling aan lood en de anorganische verbindingen daarvan meer dan </w:t>
            </w:r>
            <w:r w:rsidRPr="00800528">
              <w:rPr>
                <w:b/>
                <w:bCs/>
                <w:i/>
                <w:iCs/>
              </w:rPr>
              <w:t>2 µg/m³</w:t>
            </w:r>
            <w:r w:rsidRPr="00800528">
              <w:t xml:space="preserve"> in de lucht (50 % van de huidige OEL) of </w:t>
            </w:r>
            <w:r w:rsidRPr="00800528">
              <w:rPr>
                <w:b/>
                <w:bCs/>
                <w:i/>
                <w:iCs/>
              </w:rPr>
              <w:t>2,7</w:t>
            </w:r>
            <w:r w:rsidRPr="00800528">
              <w:t> µg/</w:t>
            </w:r>
            <w:r w:rsidRPr="00800528">
              <w:rPr>
                <w:b/>
                <w:bCs/>
                <w:i/>
                <w:iCs/>
              </w:rPr>
              <w:t>100 ml</w:t>
            </w:r>
            <w:r w:rsidRPr="00800528">
              <w:t xml:space="preserve"> bloed (ongeveer 60 % van de huidige BLV) bedraagt.</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w:t>
      </w:r>
      <w:r w:rsidRPr="00255447">
        <w:rPr>
          <w:rStyle w:val="HideTWBExt"/>
          <w:lang w:val="en-GB"/>
        </w:rPr>
        <w: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7</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8 bis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CA1930">
            <w:pPr>
              <w:pStyle w:val="Normal6"/>
              <w:rPr>
                <w:szCs w:val="24"/>
              </w:rPr>
            </w:pPr>
            <w:r w:rsidRPr="00800528">
              <w:rPr>
                <w:b/>
                <w:i/>
              </w:rPr>
              <w:t>(8 bis)</w:t>
            </w:r>
            <w:r w:rsidRPr="00800528">
              <w:rPr>
                <w:b/>
                <w:i/>
              </w:rPr>
              <w:tab/>
              <w:t xml:space="preserve">Werknemers die beroepsmatig gedurende meerdere jaren zijn </w:t>
            </w:r>
            <w:r w:rsidRPr="00800528">
              <w:rPr>
                <w:b/>
                <w:i/>
              </w:rPr>
              <w:t>blootgesteld aan lood, kunnen een loodgehalte in het bloed hebben dat aanzienlijk hoger is dan de herziene BLV. Het Comité risicobeoordeling is van mening dat er al negatieve gezondheidseffecten kunnen worden waargenomen bij een loodgehalte in het bloed da</w:t>
            </w:r>
            <w:r w:rsidRPr="00800528">
              <w:rPr>
                <w:b/>
                <w:i/>
              </w:rPr>
              <w:t xml:space="preserve">t valt binnen de huidige BLV van 70 µg Pb/100 ml. Het is onaanvaardbaar dat deze werknemers blootgesteld blijven aan lood op de werkplek. In plaats daarvan moeten werkgevers deze </w:t>
            </w:r>
            <w:r w:rsidRPr="00800528">
              <w:rPr>
                <w:b/>
                <w:i/>
              </w:rPr>
              <w:lastRenderedPageBreak/>
              <w:t>werknemers andere taken op de werkplek geven, zodat het loodgehalte in het bl</w:t>
            </w:r>
            <w:r w:rsidRPr="00800528">
              <w:rPr>
                <w:b/>
                <w:i/>
              </w:rPr>
              <w:t>oed van deze werknemers zo snel mogelijk daalt.</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8</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9</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255447" w:rsidP="00DE2B36">
            <w:pPr>
              <w:pStyle w:val="Normal6"/>
            </w:pPr>
            <w:r w:rsidRPr="00800528">
              <w:t>(9)</w:t>
            </w:r>
            <w:r w:rsidRPr="00800528">
              <w:tab/>
              <w:t>Er moeten specifieke maatregelen worden genomen met betrekking tot risicobeheer, waaronder specifiek medisch toezicht, waarbij rekening moet worden gehouden met de omstandigheden van individuele werknemers. Uit hoofde van de algemene vereisten van Ri</w:t>
            </w:r>
            <w:r w:rsidRPr="00800528">
              <w:t xml:space="preserve">chtlijn 2004/37/EG moeten werkgevers ervoor zorgen dat het agens wordt vervangen wanneer dit technisch mogelijk is, dat gesloten systemen worden gebruikt of dat de blootstelling wordt beperkt tot een niveau dat zo laag is als technisch haalbaar is. </w:t>
            </w:r>
            <w:r w:rsidRPr="00800528">
              <w:rPr>
                <w:b/>
                <w:i/>
              </w:rPr>
              <w:t>Bovendi</w:t>
            </w:r>
            <w:r w:rsidRPr="00800528">
              <w:rPr>
                <w:b/>
                <w:i/>
              </w:rPr>
              <w:t>en mag, zoals wordt voorgesteld in het advies van het Raadgevend Comité voor veiligheid en gezondheid op de arbeidsplaats</w:t>
            </w:r>
            <w:r w:rsidRPr="00800528">
              <w:rPr>
                <w:b/>
                <w:i/>
                <w:vertAlign w:val="superscript"/>
              </w:rPr>
              <w:t>90</w:t>
            </w:r>
            <w:r w:rsidRPr="00800528">
              <w:rPr>
                <w:b/>
                <w:i/>
              </w:rPr>
              <w:t>, het gehalte aan lood en de anorganische verbindingen daarvan in het bloed bij vrouwen in de vruchtbare leeftijd niet hoger zijn dan</w:t>
            </w:r>
            <w:r w:rsidRPr="00800528">
              <w:rPr>
                <w:b/>
                <w:i/>
              </w:rPr>
              <w:t xml:space="preserve"> de referentiewaarden van de algemene bevolking die in de betrokken lidstaat niet beroepsmatig aan lood en de anorganische verbindingen daarvan is blootgesteld. Het Comité risicobeoordeling (RAC) van het Europees Agentschap voor chemische stoffen (ECHA), d</w:t>
            </w:r>
            <w:r w:rsidRPr="00800528">
              <w:rPr>
                <w:b/>
                <w:i/>
              </w:rPr>
              <w:t>at is opgericht bij Verordening (EG) nr. 1907/2006 van het Europees Parlement en de Raad</w:t>
            </w:r>
            <w:r w:rsidRPr="00800528">
              <w:rPr>
                <w:b/>
                <w:i/>
                <w:vertAlign w:val="superscript"/>
              </w:rPr>
              <w:t>91</w:t>
            </w:r>
            <w:r w:rsidRPr="00800528">
              <w:rPr>
                <w:b/>
                <w:i/>
              </w:rPr>
              <w:t>, adviseerde het gebruik van een biologische richtwaarde (BGV) omdat er onvoldoende wetenschappelijk bewijs was om een BLV voor vrouwen in de vruchtbare leeftijd vast</w:t>
            </w:r>
            <w:r w:rsidRPr="00800528">
              <w:rPr>
                <w:b/>
                <w:i/>
              </w:rPr>
              <w:t xml:space="preserve"> te stellen. Wanneer er geen nationale </w:t>
            </w:r>
            <w:r w:rsidRPr="00800528">
              <w:rPr>
                <w:b/>
                <w:i/>
              </w:rPr>
              <w:lastRenderedPageBreak/>
              <w:t>referentieniveaus beschikbaar zijn, mogen de gehalten in het bloed van lood en de anorganische verbindingen daarvan bij vrouwen in de vruchtbare leeftijd niet hoger zijn dan de BGV van 4,5 µg/100ml, zoals aanbevolen i</w:t>
            </w:r>
            <w:r w:rsidRPr="00800528">
              <w:rPr>
                <w:b/>
                <w:i/>
              </w:rPr>
              <w:t>n het advies van het RAC</w:t>
            </w:r>
            <w:r w:rsidRPr="00800528">
              <w:rPr>
                <w:b/>
                <w:i/>
                <w:vertAlign w:val="superscript"/>
              </w:rPr>
              <w:t>92</w:t>
            </w:r>
            <w:r w:rsidRPr="00800528">
              <w:rPr>
                <w:b/>
                <w:i/>
              </w:rPr>
              <w:t>. De BGV is een indicator voor blootstelling, maar niet voor identificeerbare schadelijke gezondheidseffecten. Daarom fungeert deze waarde als verklikkermarker om werkgevers te waarschuwen voor de noodzaak om specifieke aandacht t</w:t>
            </w:r>
            <w:r w:rsidRPr="00800528">
              <w:rPr>
                <w:b/>
                <w:i/>
              </w:rPr>
              <w:t>e besteden aan dit specifieke potentiële risico en om maatregelen te nemen om ervoor te zorgen dat blootstelling aan lood en de anorganische verbindingen daarvan niet leidt tot nadelige gevolgen voor de ontwikkeling van de foetus of nakomelingen van vrouwe</w:t>
            </w:r>
            <w:r w:rsidRPr="00800528">
              <w:rPr>
                <w:b/>
                <w:i/>
              </w:rPr>
              <w:t>lijke werknemers.</w:t>
            </w:r>
          </w:p>
        </w:tc>
        <w:tc>
          <w:tcPr>
            <w:tcW w:w="4876" w:type="dxa"/>
          </w:tcPr>
          <w:p w:rsidR="0052409B" w:rsidRPr="00800528" w:rsidRDefault="00255447" w:rsidP="007C2624">
            <w:pPr>
              <w:pStyle w:val="Normal6"/>
              <w:rPr>
                <w:szCs w:val="24"/>
              </w:rPr>
            </w:pPr>
            <w:r w:rsidRPr="00800528">
              <w:lastRenderedPageBreak/>
              <w:t>(9)</w:t>
            </w:r>
            <w:r w:rsidRPr="00800528">
              <w:tab/>
              <w:t>Er moeten specifieke maatregelen worden genomen met betrekking tot risicobeheer, waaronder specifiek medisch toezicht, waarbij rekening moet worden gehouden met de omstandigheden van individuele werknemers.</w:t>
            </w:r>
            <w:r w:rsidRPr="00800528">
              <w:rPr>
                <w:b/>
                <w:i/>
              </w:rPr>
              <w:t xml:space="preserve"> </w:t>
            </w:r>
            <w:r w:rsidRPr="00800528">
              <w:rPr>
                <w:b/>
                <w:bCs/>
                <w:i/>
                <w:iCs/>
              </w:rPr>
              <w:t xml:space="preserve">Aangezien lood een </w:t>
            </w:r>
            <w:r w:rsidRPr="00800528">
              <w:rPr>
                <w:b/>
                <w:bCs/>
                <w:i/>
                <w:iCs/>
              </w:rPr>
              <w:t>reprotoxisch agens zonder drempelwaarde is, moet preventief medisch toezicht een van de belangrijkste beschermingsmaatregelen zijn voor aan lood blootgestelde werknemers, in aanvulling op door de werkgever te nemen technische preventieve maatregelen.</w:t>
            </w:r>
            <w:r w:rsidRPr="00800528">
              <w:t xml:space="preserve"> Uit </w:t>
            </w:r>
            <w:r w:rsidRPr="00800528">
              <w:t>hoofde van de algemene vereisten van Richtlijn 2004/37/EG moeten werkgevers ervoor zorgen dat het agens wordt vervangen wanneer dit technisch mogelijk is, dat gesloten systemen worden gebruikt of dat de blootstelling wordt beperkt tot een niveau dat zo laa</w:t>
            </w:r>
            <w:r w:rsidRPr="00800528">
              <w:t>g is als technisch haalbaar is.</w:t>
            </w:r>
          </w:p>
        </w:tc>
      </w:tr>
      <w:tr w:rsidR="00293015" w:rsidRPr="00800528" w:rsidTr="00413B1F">
        <w:trPr>
          <w:jc w:val="center"/>
        </w:trPr>
        <w:tc>
          <w:tcPr>
            <w:tcW w:w="4876" w:type="dxa"/>
          </w:tcPr>
          <w:p w:rsidR="0052409B" w:rsidRPr="00800528" w:rsidRDefault="00255447" w:rsidP="00413B1F">
            <w:pPr>
              <w:pStyle w:val="Normal6"/>
            </w:pPr>
            <w:r w:rsidRPr="00800528">
              <w:t>__________________</w:t>
            </w:r>
          </w:p>
        </w:tc>
        <w:tc>
          <w:tcPr>
            <w:tcW w:w="4876" w:type="dxa"/>
          </w:tcPr>
          <w:p w:rsidR="0052409B" w:rsidRPr="00800528" w:rsidRDefault="0052409B" w:rsidP="00413B1F">
            <w:pPr>
              <w:pStyle w:val="Normal6"/>
              <w:rPr>
                <w:szCs w:val="24"/>
              </w:rPr>
            </w:pPr>
          </w:p>
        </w:tc>
      </w:tr>
      <w:tr w:rsidR="00293015" w:rsidRPr="00800528" w:rsidTr="00413B1F">
        <w:trPr>
          <w:jc w:val="center"/>
        </w:trPr>
        <w:tc>
          <w:tcPr>
            <w:tcW w:w="4876" w:type="dxa"/>
          </w:tcPr>
          <w:p w:rsidR="0052409B" w:rsidRPr="00800528" w:rsidRDefault="00255447" w:rsidP="00413B1F">
            <w:pPr>
              <w:pStyle w:val="Normal6"/>
            </w:pPr>
            <w:r w:rsidRPr="00800528">
              <w:rPr>
                <w:b/>
                <w:bCs/>
                <w:i/>
                <w:iCs/>
                <w:vertAlign w:val="superscript"/>
              </w:rPr>
              <w:t>90</w:t>
            </w:r>
            <w:r w:rsidRPr="00800528">
              <w:rPr>
                <w:b/>
                <w:bCs/>
                <w:i/>
                <w:iCs/>
              </w:rPr>
              <w:t xml:space="preserve"> Advies van het ACSH over lood (2021),</w:t>
            </w:r>
            <w:r w:rsidRPr="00800528">
              <w:rPr>
                <w:b/>
                <w:i/>
              </w:rPr>
              <w:t xml:space="preserve"> https://circabc.europa.eu/ui/group/cb9293be-4563-4f19-89cf-4c4588bd6541/library/60b206e1-ee10-40c2-9540-fb6510c11a0c/details</w:t>
            </w:r>
          </w:p>
        </w:tc>
        <w:tc>
          <w:tcPr>
            <w:tcW w:w="4876" w:type="dxa"/>
          </w:tcPr>
          <w:p w:rsidR="0052409B" w:rsidRPr="00800528" w:rsidRDefault="0052409B" w:rsidP="00413B1F">
            <w:pPr>
              <w:pStyle w:val="Normal6"/>
              <w:rPr>
                <w:szCs w:val="24"/>
              </w:rPr>
            </w:pPr>
          </w:p>
        </w:tc>
      </w:tr>
      <w:tr w:rsidR="00293015" w:rsidRPr="00800528" w:rsidTr="00413B1F">
        <w:trPr>
          <w:jc w:val="center"/>
        </w:trPr>
        <w:tc>
          <w:tcPr>
            <w:tcW w:w="4876" w:type="dxa"/>
          </w:tcPr>
          <w:p w:rsidR="0052409B" w:rsidRPr="00800528" w:rsidRDefault="00255447" w:rsidP="00413B1F">
            <w:pPr>
              <w:pStyle w:val="Normal6"/>
            </w:pPr>
            <w:r w:rsidRPr="00800528">
              <w:rPr>
                <w:b/>
                <w:i/>
                <w:vertAlign w:val="superscript"/>
              </w:rPr>
              <w:t>91</w:t>
            </w:r>
            <w:r w:rsidRPr="00800528">
              <w:t xml:space="preserve"> </w:t>
            </w:r>
            <w:r w:rsidRPr="00800528">
              <w:rPr>
                <w:b/>
                <w:i/>
              </w:rPr>
              <w:t xml:space="preserve">Verordening (EG) nr. 1907/2006 </w:t>
            </w:r>
            <w:r w:rsidRPr="00800528">
              <w:rPr>
                <w:b/>
                <w:i/>
              </w:rPr>
              <w:t>van het Europees Parlement en de Raad van 18 december 2006 inzake de registratie en beoordeling van en de autorisatie en beperkingen ten aanzien van chemische stoffen (REACH), tot oprichting van een Europees Agentschap voor chemische stoffen, houdende wijz</w:t>
            </w:r>
            <w:r w:rsidRPr="00800528">
              <w:rPr>
                <w:b/>
                <w:i/>
              </w:rPr>
              <w:t>iging van Richtlijn 1999/45/EG en houdende intrekking van Verordening (EEG) nr. 793/93 van de Raad en Verordening (EG) nr. 1488/94 van de Commissie alsmede Richtlijn 76/769/EEG van de Raad en de Richtlijnen 91/155/EEG, 93/67/EEG, 93/105/EG en 2000/21/EG va</w:t>
            </w:r>
            <w:r w:rsidRPr="00800528">
              <w:rPr>
                <w:b/>
                <w:i/>
              </w:rPr>
              <w:t>n de Commissie (PB L 396 van 30.12.2006, blz. 1).</w:t>
            </w:r>
          </w:p>
        </w:tc>
        <w:tc>
          <w:tcPr>
            <w:tcW w:w="4876" w:type="dxa"/>
          </w:tcPr>
          <w:p w:rsidR="0052409B" w:rsidRPr="00800528" w:rsidRDefault="0052409B" w:rsidP="00413B1F">
            <w:pPr>
              <w:pStyle w:val="Normal6"/>
              <w:rPr>
                <w:szCs w:val="24"/>
              </w:rPr>
            </w:pPr>
          </w:p>
        </w:tc>
      </w:tr>
      <w:tr w:rsidR="00293015" w:rsidRPr="00800528" w:rsidTr="00413B1F">
        <w:trPr>
          <w:jc w:val="center"/>
        </w:trPr>
        <w:tc>
          <w:tcPr>
            <w:tcW w:w="4876" w:type="dxa"/>
          </w:tcPr>
          <w:p w:rsidR="0052409B" w:rsidRPr="00800528" w:rsidRDefault="00255447" w:rsidP="00413B1F">
            <w:pPr>
              <w:pStyle w:val="Normal6"/>
            </w:pPr>
            <w:r w:rsidRPr="00800528">
              <w:rPr>
                <w:b/>
                <w:bCs/>
                <w:i/>
                <w:iCs/>
                <w:vertAlign w:val="superscript"/>
              </w:rPr>
              <w:t>92</w:t>
            </w:r>
            <w:r w:rsidRPr="00800528">
              <w:rPr>
                <w:b/>
                <w:bCs/>
                <w:i/>
                <w:iCs/>
              </w:rPr>
              <w:t xml:space="preserve"> Over de evaluatie van de grenswaarden voor beroepsmatige blootstelling aan lood en de verbindingen daarvan, uitgebracht </w:t>
            </w:r>
            <w:r w:rsidRPr="00800528">
              <w:rPr>
                <w:b/>
                <w:bCs/>
                <w:i/>
                <w:iCs/>
              </w:rPr>
              <w:lastRenderedPageBreak/>
              <w:t>op 11 juni 2020 (zie punt 8.2.4 van de bijlage bij het advies)</w:t>
            </w:r>
            <w:r w:rsidRPr="00800528">
              <w:rPr>
                <w:b/>
                <w:i/>
              </w:rPr>
              <w:t xml:space="preserve"> (https://echa.euro</w:t>
            </w:r>
            <w:r w:rsidRPr="00800528">
              <w:rPr>
                <w:b/>
                <w:i/>
              </w:rPr>
              <w:t>pa.eu/documents/10162/ed7a37e4-1641-b147-aaac-fce4c3014037).</w:t>
            </w:r>
          </w:p>
        </w:tc>
        <w:tc>
          <w:tcPr>
            <w:tcW w:w="4876" w:type="dxa"/>
          </w:tcPr>
          <w:p w:rsidR="0052409B" w:rsidRPr="00800528" w:rsidRDefault="0052409B" w:rsidP="00413B1F">
            <w:pPr>
              <w:pStyle w:val="Normal6"/>
              <w:rPr>
                <w:szCs w:val="24"/>
              </w:rPr>
            </w:pP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9</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12</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 xml:space="preserve">Door de Commissie voorgestelde </w:t>
            </w:r>
            <w:r w:rsidRPr="00800528">
              <w:t>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255447" w:rsidP="00413B1F">
            <w:pPr>
              <w:pStyle w:val="Normal6"/>
            </w:pPr>
            <w:r w:rsidRPr="00800528">
              <w:t>(12)</w:t>
            </w:r>
            <w:r w:rsidRPr="00800528">
              <w:tab/>
              <w:t xml:space="preserve">Diisocyanaten kunnen door de huid worden geabsorbeerd en blootstelling aan diisocyanaten op de werkplek kan bovendien leiden tot sensibilisatie van de huid en de luchtwegen. Daarom is het passend om voor deze groep chemische agentia </w:t>
            </w:r>
            <w:r w:rsidRPr="00800528">
              <w:t>een grenswaarde voor beroepsmatige blootstelling van 6 </w:t>
            </w:r>
            <w:r w:rsidRPr="00800528">
              <w:rPr>
                <w:b/>
                <w:bCs/>
                <w:i/>
                <w:iCs/>
              </w:rPr>
              <w:t>µg/m³</w:t>
            </w:r>
            <w:r w:rsidRPr="00800528">
              <w:t xml:space="preserve"> en een grenswaarde voor kortstondige blootstelling van 12 </w:t>
            </w:r>
            <w:r w:rsidRPr="00800528">
              <w:rPr>
                <w:b/>
                <w:bCs/>
                <w:i/>
                <w:iCs/>
              </w:rPr>
              <w:t>µg/m³</w:t>
            </w:r>
            <w:r w:rsidRPr="00800528">
              <w:t xml:space="preserve"> vast te stellen en een huidnotatie en een notatie voor sensibilisatie van de huid en de luchtwegen toe te kennen.</w:t>
            </w:r>
          </w:p>
        </w:tc>
        <w:tc>
          <w:tcPr>
            <w:tcW w:w="4876" w:type="dxa"/>
          </w:tcPr>
          <w:p w:rsidR="0052409B" w:rsidRPr="00800528" w:rsidRDefault="00255447" w:rsidP="00413B1F">
            <w:pPr>
              <w:pStyle w:val="Normal6"/>
              <w:rPr>
                <w:szCs w:val="24"/>
              </w:rPr>
            </w:pPr>
            <w:r w:rsidRPr="00800528">
              <w:t>(12)</w:t>
            </w:r>
            <w:r w:rsidRPr="00800528">
              <w:tab/>
              <w:t>Diisocyanate</w:t>
            </w:r>
            <w:r w:rsidRPr="00800528">
              <w:t xml:space="preserve">n kunnen door de huid worden geabsorbeerd en blootstelling aan diisocyanaten op de werkplek kan bovendien leiden tot sensibilisatie van de huid en de luchtwegen. Daarom is het passend om voor deze groep chemische agentia een grenswaarde voor beroepsmatige </w:t>
            </w:r>
            <w:r w:rsidRPr="00800528">
              <w:t>blootstelling van 6 </w:t>
            </w:r>
            <w:r w:rsidRPr="00800528">
              <w:rPr>
                <w:b/>
                <w:bCs/>
                <w:i/>
                <w:iCs/>
              </w:rPr>
              <w:t>µg NCO/m³</w:t>
            </w:r>
            <w:r w:rsidRPr="00800528">
              <w:t xml:space="preserve"> en een grenswaarde voor kortstondige blootstelling van 12 </w:t>
            </w:r>
            <w:r w:rsidRPr="00800528">
              <w:rPr>
                <w:b/>
                <w:bCs/>
                <w:i/>
                <w:iCs/>
              </w:rPr>
              <w:t>µg NCO/m³</w:t>
            </w:r>
            <w:r w:rsidRPr="00800528">
              <w:t xml:space="preserve"> vast te stellen en een huidnotatie en een notatie voor sensibilisatie van de huid en de luchtwegen toe te kennen.</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w:t>
      </w:r>
      <w:r w:rsidRPr="00800528">
        <w:rPr>
          <w:rStyle w:val="HideTWBExt"/>
          <w:b w:val="0"/>
        </w:rPr>
        <w:t>mend&gt;</w:t>
      </w:r>
      <w:r w:rsidRPr="00800528">
        <w:t>Amendement</w:t>
      </w:r>
      <w:r w:rsidRPr="00800528">
        <w:tab/>
      </w:r>
      <w:r w:rsidRPr="00800528">
        <w:tab/>
      </w:r>
      <w:r w:rsidRPr="00800528">
        <w:rPr>
          <w:rStyle w:val="HideTWBExt"/>
          <w:b w:val="0"/>
        </w:rPr>
        <w:t>&lt;NumAm&gt;</w:t>
      </w:r>
      <w:r w:rsidRPr="00800528">
        <w:t>10</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13</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255447" w:rsidP="00413B1F">
            <w:pPr>
              <w:pStyle w:val="Normal6"/>
            </w:pPr>
            <w:r w:rsidRPr="00800528">
              <w:t>(13)</w:t>
            </w:r>
            <w:r w:rsidRPr="00800528">
              <w:tab/>
              <w:t xml:space="preserve">Het kan moeilijk zijn om te voldoen aan een grenswaarde voor beroepsmatige </w:t>
            </w:r>
            <w:r w:rsidRPr="00800528">
              <w:t>blootstelling van 6 </w:t>
            </w:r>
            <w:r w:rsidRPr="00800528">
              <w:rPr>
                <w:b/>
                <w:bCs/>
                <w:i/>
                <w:iCs/>
              </w:rPr>
              <w:t>µg/m³</w:t>
            </w:r>
            <w:r w:rsidRPr="00800528">
              <w:t xml:space="preserve"> voor diisocyanaten, samen met een bijbehorende grenswaarde voor kortstondige blootstelling van 12 </w:t>
            </w:r>
            <w:r w:rsidRPr="00800528">
              <w:rPr>
                <w:b/>
                <w:bCs/>
                <w:i/>
                <w:iCs/>
              </w:rPr>
              <w:t>µg/m³</w:t>
            </w:r>
            <w:r w:rsidRPr="00800528">
              <w:t>. Deze moeilijkheid is te wijten aan problemen in verband met de technische haalbaarheid van metingen en de tijd die nodig is o</w:t>
            </w:r>
            <w:r w:rsidRPr="00800528">
              <w:t xml:space="preserve">m risicobeheersmaatregelen uit te voeren, met name in downstreamsectoren die activiteiten omvatten zoals schilderen met </w:t>
            </w:r>
            <w:r w:rsidRPr="00800528">
              <w:lastRenderedPageBreak/>
              <w:t>verf, werkzaamheden met loodmetaal, sloop, reparatie en schrootbeheer, ander afvalbeheer en bodemsanering. Daarom moet tot en met 31 dec</w:t>
            </w:r>
            <w:r w:rsidRPr="00800528">
              <w:t>ember 2028 een overgangswaarde van 10 </w:t>
            </w:r>
            <w:r w:rsidRPr="00800528">
              <w:rPr>
                <w:b/>
                <w:bCs/>
                <w:i/>
                <w:iCs/>
              </w:rPr>
              <w:t>µg/m³</w:t>
            </w:r>
            <w:r w:rsidRPr="00800528">
              <w:t xml:space="preserve"> met een bijbehorende grenswaarde voor kortstondige blootstelling van 20 </w:t>
            </w:r>
            <w:r w:rsidRPr="00800528">
              <w:rPr>
                <w:b/>
                <w:bCs/>
                <w:i/>
                <w:iCs/>
              </w:rPr>
              <w:t>µg/m³</w:t>
            </w:r>
            <w:r w:rsidRPr="00800528">
              <w:t xml:space="preserve"> van toepassing zijn.</w:t>
            </w:r>
          </w:p>
        </w:tc>
        <w:tc>
          <w:tcPr>
            <w:tcW w:w="4876" w:type="dxa"/>
          </w:tcPr>
          <w:p w:rsidR="0052409B" w:rsidRPr="00800528" w:rsidRDefault="00255447" w:rsidP="00413B1F">
            <w:pPr>
              <w:pStyle w:val="Normal6"/>
              <w:rPr>
                <w:szCs w:val="24"/>
              </w:rPr>
            </w:pPr>
            <w:r w:rsidRPr="00800528">
              <w:lastRenderedPageBreak/>
              <w:t>(13)</w:t>
            </w:r>
            <w:r w:rsidRPr="00800528">
              <w:tab/>
              <w:t>Het kan moeilijk zijn om te voldoen aan een grenswaarde voor beroepsmatige blootstelling van 6 </w:t>
            </w:r>
            <w:r w:rsidRPr="00800528">
              <w:rPr>
                <w:b/>
                <w:bCs/>
                <w:i/>
                <w:iCs/>
              </w:rPr>
              <w:t>µg NCO/m³</w:t>
            </w:r>
            <w:r w:rsidRPr="00800528">
              <w:t xml:space="preserve"> voo</w:t>
            </w:r>
            <w:r w:rsidRPr="00800528">
              <w:t>r diisocyanaten, samen met een bijbehorende grenswaarde voor kortstondige blootstelling van 12 </w:t>
            </w:r>
            <w:r w:rsidRPr="00800528">
              <w:rPr>
                <w:b/>
                <w:bCs/>
                <w:i/>
                <w:iCs/>
              </w:rPr>
              <w:t>µg NCO/m³</w:t>
            </w:r>
            <w:r w:rsidRPr="00800528">
              <w:t>. Deze moeilijkheid is te wijten aan problemen in verband met de technische haalbaarheid van metingen en de tijd die nodig is om risicobeheersmaatregele</w:t>
            </w:r>
            <w:r w:rsidRPr="00800528">
              <w:t xml:space="preserve">n uit te voeren, met name in downstreamsectoren die activiteiten omvatten zoals schilderen met </w:t>
            </w:r>
            <w:r w:rsidRPr="00800528">
              <w:lastRenderedPageBreak/>
              <w:t>verf, werkzaamheden met loodmetaal, sloop, reparatie en schrootbeheer, ander afvalbeheer en bodemsanering. Daarom moet tot en met 31 december 2028 een overgangsw</w:t>
            </w:r>
            <w:r w:rsidRPr="00800528">
              <w:t>aarde van 10 </w:t>
            </w:r>
            <w:r w:rsidRPr="00800528">
              <w:rPr>
                <w:b/>
                <w:bCs/>
                <w:i/>
                <w:iCs/>
              </w:rPr>
              <w:t>µg NCO/m³</w:t>
            </w:r>
            <w:r w:rsidRPr="00800528">
              <w:t xml:space="preserve"> met een bijbehorende grenswaarde voor kortstondige blootstelling van 20 </w:t>
            </w:r>
            <w:r w:rsidRPr="00800528">
              <w:rPr>
                <w:b/>
                <w:bCs/>
                <w:i/>
                <w:iCs/>
              </w:rPr>
              <w:t>µg NCO/m³</w:t>
            </w:r>
            <w:r w:rsidRPr="00800528">
              <w:t xml:space="preserve"> van toepassing zijn.</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11</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bis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CA1930">
            <w:pPr>
              <w:pStyle w:val="Normal6"/>
              <w:rPr>
                <w:szCs w:val="24"/>
              </w:rPr>
            </w:pPr>
            <w:r w:rsidRPr="00800528">
              <w:rPr>
                <w:b/>
                <w:i/>
              </w:rPr>
              <w:t>(15 bis)</w:t>
            </w:r>
            <w:r w:rsidRPr="00800528">
              <w:rPr>
                <w:b/>
                <w:i/>
              </w:rPr>
              <w:tab/>
            </w:r>
            <w:r w:rsidRPr="00800528">
              <w:rPr>
                <w:b/>
                <w:bCs/>
                <w:i/>
                <w:iCs/>
              </w:rPr>
              <w:t>Na de vaststelling van Gedelegeerde Verordening (EU) 2023/707</w:t>
            </w:r>
            <w:r w:rsidRPr="00800528">
              <w:rPr>
                <w:b/>
                <w:bCs/>
                <w:i/>
                <w:iCs/>
                <w:vertAlign w:val="superscript"/>
              </w:rPr>
              <w:t>1 bis</w:t>
            </w:r>
            <w:r w:rsidRPr="00800528">
              <w:rPr>
                <w:b/>
                <w:bCs/>
                <w:i/>
                <w:iCs/>
              </w:rPr>
              <w:t xml:space="preserve"> en de invoering van een nieuwe gevarenklasse voor hormoonontregelaars, moeten derge</w:t>
            </w:r>
            <w:r w:rsidRPr="00800528">
              <w:rPr>
                <w:b/>
                <w:bCs/>
                <w:i/>
                <w:iCs/>
              </w:rPr>
              <w:t>lijke stoffen vallen onder de gezondheids- en veiligheidswetgeving van de Unie.</w:t>
            </w:r>
            <w:r w:rsidRPr="00800528">
              <w:rPr>
                <w:b/>
                <w:i/>
              </w:rPr>
              <w:t xml:space="preserve"> Daarom moet worden overwogen om de werkingssfeer van Richtlijn 2004/37/EG uit te breiden tot hormoonontregelaars, die hormoonontregeling kunnen veroorzaken en dus kunnen leiden</w:t>
            </w:r>
            <w:r w:rsidRPr="00800528">
              <w:rPr>
                <w:b/>
                <w:i/>
              </w:rPr>
              <w:t xml:space="preserve"> tot negatieve gevolgen voor de gezondheid.</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413B1F">
            <w:pPr>
              <w:pStyle w:val="Normal6"/>
              <w:rPr>
                <w:szCs w:val="24"/>
              </w:rPr>
            </w:pPr>
            <w:r w:rsidRPr="00800528">
              <w:rPr>
                <w:b/>
                <w:i/>
              </w:rPr>
              <w:t>__________________</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413B1F">
            <w:pPr>
              <w:pStyle w:val="Normal6"/>
              <w:rPr>
                <w:szCs w:val="24"/>
              </w:rPr>
            </w:pPr>
            <w:r w:rsidRPr="00800528">
              <w:rPr>
                <w:b/>
                <w:bCs/>
                <w:i/>
                <w:iCs/>
                <w:vertAlign w:val="superscript"/>
              </w:rPr>
              <w:t>1 bis</w:t>
            </w:r>
            <w:r w:rsidRPr="00800528">
              <w:rPr>
                <w:b/>
                <w:bCs/>
                <w:i/>
                <w:iCs/>
              </w:rPr>
              <w:t xml:space="preserve"> Gedelegeerde Verordening (EU) 2023/707 van de Commissie van 19 december 2022 tot wijziging van Verordening (EG) nr. 1272/2008 wat betreft gevarenklassen en criteria voor de indeling, etikettering en verpakking van stoffen en mengsels (PB L 93 van 31.3.202</w:t>
            </w:r>
            <w:r w:rsidRPr="00800528">
              <w:rPr>
                <w:b/>
                <w:bCs/>
                <w:i/>
                <w:iCs/>
              </w:rPr>
              <w:t>3, blz. 7).</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 xml:space="preserve">In zijn initiatiefverslag over een nieuw strategisch EU-kader voor gezondheid en veiligheid op het werk voor de periode na 2020 (met inbegrip van een betere bescherming van </w:t>
      </w:r>
      <w:r w:rsidRPr="00800528">
        <w:t>werknemers tegen de blootstelling aan schadelijke stoffen, stress op het werk en lichamelijke klachten als gevolg van repeterende bewegingen) van 9 februari 2022, benadrukt het Europees Parlement dat werknemers krachtens EU-wetgeving moeten worden bescherm</w:t>
      </w:r>
      <w:r w:rsidRPr="00800528">
        <w:t xml:space="preserve">d tegen de blootstelling </w:t>
      </w:r>
      <w:r w:rsidRPr="00800528">
        <w:lastRenderedPageBreak/>
        <w:t>aan hormoonontregelende stoffen. Bron: https://www.europarl.europa.eu/doceo/document/TA-9-2022-0068_NL.pdf</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12</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ter (n</w:t>
      </w:r>
      <w:r w:rsidRPr="00800528">
        <w:t>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413B1F">
            <w:pPr>
              <w:pStyle w:val="Normal6"/>
              <w:rPr>
                <w:szCs w:val="24"/>
              </w:rPr>
            </w:pPr>
            <w:r w:rsidRPr="00800528">
              <w:rPr>
                <w:b/>
                <w:i/>
              </w:rPr>
              <w:t>(15 ter)</w:t>
            </w:r>
            <w:r w:rsidRPr="00800528">
              <w:rPr>
                <w:b/>
                <w:i/>
              </w:rPr>
              <w:tab/>
              <w:t xml:space="preserve">Ter waarborging van een uitgebreid beschermingsniveau, moeten de gevolgen van gecombineerde blootstelling aan meerdere stoffen worden meegewogen. Op de werkplek worden werknemers </w:t>
            </w:r>
            <w:r w:rsidRPr="00800528">
              <w:rPr>
                <w:b/>
                <w:i/>
              </w:rPr>
              <w:t xml:space="preserve">vaak blootgesteld aan een cocktail van gevaarlijke stoffen, wat de risico’s kan vergroten en nadelige gevolgen voor de gezondheid kan hebben. In geval van blootstelling aan een combinatie van stoffen die volgens hetzelfde werkingsmechanisme of op dezelfde </w:t>
            </w:r>
            <w:r w:rsidRPr="00800528">
              <w:rPr>
                <w:b/>
                <w:i/>
              </w:rPr>
              <w:t>doelcel of hetzelfde doelweefsel werkzaam zijn, moet de toepassing van hun mogelijke grenswaarden worden aangepast, zodat er rekening wordt gehouden met de gecombineerde effecten.</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Dit amend</w:t>
      </w:r>
      <w:r w:rsidRPr="00800528">
        <w:t>ement is voorgesteld in het verslag van het Europees Parlement over het voorstel voor een richtlijn van het Europees Parlement en de Raad tot wijziging van Richtlijn 2004/37/EG betreffende de bescherming van de werknemers tegen de risico’s van blootstellin</w:t>
      </w:r>
      <w:r w:rsidRPr="00800528">
        <w:t>g aan carcinogene of mutagene agentia op het werk van 7 april 2021 (CMD4). Bron: https://www.europarl.europa.eu/doceo/document/A-9-2021-0114_NL.pdf</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13</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quater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CA1930">
            <w:pPr>
              <w:pStyle w:val="Normal6"/>
              <w:rPr>
                <w:szCs w:val="24"/>
              </w:rPr>
            </w:pPr>
            <w:r w:rsidRPr="00800528">
              <w:rPr>
                <w:b/>
                <w:i/>
              </w:rPr>
              <w:t>(15 quater)</w:t>
            </w:r>
            <w:r w:rsidRPr="00800528">
              <w:rPr>
                <w:b/>
                <w:i/>
              </w:rPr>
              <w:tab/>
              <w:t xml:space="preserve">De Wereldgezondheidsorganisatie heeft de beroepsmatige blootstelling van </w:t>
            </w:r>
            <w:r w:rsidRPr="00800528">
              <w:rPr>
                <w:b/>
                <w:i/>
              </w:rPr>
              <w:lastRenderedPageBreak/>
              <w:t xml:space="preserve">brandweermensen ingedeeld als carcinogeen voor mensen (groep 1). Beroepsmatige </w:t>
            </w:r>
            <w:r w:rsidRPr="00800528">
              <w:rPr>
                <w:b/>
                <w:i/>
              </w:rPr>
              <w:t>blootstelling als brandweerman of -vrouw omvat een veelheid aan gevaren als gevolg van branden en gebeurtenissen waar geen sprake is van brand. Brandweermensen kunnen worden blootgesteld aan ontbrandbare producten afkomstig van branden, bouwmateriaal, chem</w:t>
            </w:r>
            <w:r w:rsidRPr="00800528">
              <w:rPr>
                <w:b/>
                <w:i/>
              </w:rPr>
              <w:t>ische stoffen in brandblusschuim, vlamvertragers en dieseluitstoot. Bij brand vrijkomende (chemische) stoffen kunnen in de mens terechtkomen door middel van inhalatie en huidabsorptie en mogelijk door inname. Deze werknemers moeten daarom beter worden besc</w:t>
            </w:r>
            <w:r w:rsidRPr="00800528">
              <w:rPr>
                <w:b/>
                <w:i/>
              </w:rPr>
              <w:t>hermd tegen dergelijke blootstelling.</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Bron: https://monographs.iarc.who.int/list-of-classifications</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14</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quinquies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(15 quinquies)</w:t>
            </w:r>
            <w:r w:rsidRPr="00800528">
              <w:rPr>
                <w:b/>
                <w:i/>
              </w:rPr>
              <w:tab/>
              <w:t xml:space="preserve">Actie op het niveau van de Unie, zoals de in de mededeling van de Commissie van 11 december 2019 aangekondigde Europese Green </w:t>
            </w:r>
            <w:r w:rsidRPr="00800528">
              <w:rPr>
                <w:b/>
                <w:i/>
              </w:rPr>
              <w:t>Deal en het in de mededeling van de Commissie van 16 maart 2023, getiteld “Een betrouwbare en duurzame aanvoer van kritieke grondstoffen ter ondersteuning van de dubbele transitie” aangekondigde initiatief op het gebied van kritieke grondstoffen, bevordert</w:t>
            </w:r>
            <w:r w:rsidRPr="00800528">
              <w:rPr>
                <w:b/>
                <w:i/>
              </w:rPr>
              <w:t xml:space="preserve"> de duurzame ontwikkeling, waarvoor een balans moet worden gevonden tussen ecologische, economische en sociale overwegingen. Door bindende grenswaarden vast te stellen voor de beroepsmatige blootstelling aan carcinogene, mutagene en </w:t>
            </w:r>
            <w:r w:rsidRPr="00800528">
              <w:rPr>
                <w:b/>
                <w:i/>
              </w:rPr>
              <w:lastRenderedPageBreak/>
              <w:t>reprotoxische agentia w</w:t>
            </w:r>
            <w:r w:rsidRPr="00800528">
              <w:rPr>
                <w:b/>
                <w:i/>
              </w:rPr>
              <w:t>orden werknemers beter beschermd tegen letsel en kunnen zij zo veilig mogelijk blijven werken in de sectoren die de kritieke grondstoffen produceren of die bijdragen aan de groene economie. Dit bevordert op zijn beurt een rechtvaardige groene en digitale t</w:t>
            </w:r>
            <w:r w:rsidRPr="00800528">
              <w:rPr>
                <w:b/>
                <w:i/>
              </w:rPr>
              <w:t>ransitie door ervoor te zorgen dat de gezondheid van werknemers geen gevaar loopt ten gunste van de economische en ecologische doelstellingen van de Unie. De bescherming van werknemers tegen blootstelling aan gevaarlijke stoffen draagt ook bij tot de verwe</w:t>
            </w:r>
            <w:r w:rsidRPr="00800528">
              <w:rPr>
                <w:b/>
                <w:i/>
              </w:rPr>
              <w:t>zenlijking van de doelstellingen van het Europees kankerbestrijdingsplan, dat is uiteengezet in de mededeling van de Commissie van 3 februari 2021.</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DF7819" w:rsidRPr="00800528" w:rsidRDefault="00255447" w:rsidP="00DF7819">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15</w:t>
      </w:r>
      <w:r w:rsidRPr="00800528">
        <w:rPr>
          <w:rStyle w:val="HideTWBExt"/>
          <w:b w:val="0"/>
        </w:rPr>
        <w:t>&lt;/NumAm&gt;</w:t>
      </w:r>
    </w:p>
    <w:p w:rsidR="00DF7819" w:rsidRPr="00800528" w:rsidRDefault="00255447" w:rsidP="00DF7819">
      <w:pPr>
        <w:pStyle w:val="NormalBold12b"/>
        <w:keepNext/>
      </w:pPr>
      <w:r w:rsidRPr="00800528">
        <w:rPr>
          <w:rStyle w:val="HideTWBExt"/>
          <w:b w:val="0"/>
        </w:rPr>
        <w:t>&lt;DocAmend&gt;</w:t>
      </w:r>
      <w:r w:rsidRPr="00800528">
        <w:t xml:space="preserve">Voorstel voor een </w:t>
      </w:r>
      <w:r w:rsidRPr="00800528">
        <w:t>richtlijn</w:t>
      </w:r>
      <w:r w:rsidRPr="00800528">
        <w:rPr>
          <w:rStyle w:val="HideTWBExt"/>
          <w:b w:val="0"/>
        </w:rPr>
        <w:t>&lt;/DocAmend&gt;</w:t>
      </w:r>
    </w:p>
    <w:p w:rsidR="00DF7819" w:rsidRPr="00800528" w:rsidRDefault="00255447" w:rsidP="00DF7819">
      <w:pPr>
        <w:pStyle w:val="NormalBold"/>
      </w:pPr>
      <w:r w:rsidRPr="00800528">
        <w:rPr>
          <w:rStyle w:val="HideTWBExt"/>
          <w:b w:val="0"/>
        </w:rPr>
        <w:t>&lt;Article&gt;</w:t>
      </w:r>
      <w:r w:rsidRPr="00800528">
        <w:t>Overweging 15 sexies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DF7819" w:rsidRPr="00800528" w:rsidRDefault="00DF7819" w:rsidP="00413B1F">
            <w:pPr>
              <w:keepNext/>
            </w:pPr>
          </w:p>
        </w:tc>
      </w:tr>
      <w:tr w:rsidR="00293015" w:rsidRPr="00800528" w:rsidTr="00413B1F">
        <w:trPr>
          <w:jc w:val="center"/>
        </w:trPr>
        <w:tc>
          <w:tcPr>
            <w:tcW w:w="4876" w:type="dxa"/>
          </w:tcPr>
          <w:p w:rsidR="00DF7819" w:rsidRPr="00800528" w:rsidRDefault="00255447" w:rsidP="00413B1F">
            <w:pPr>
              <w:pStyle w:val="ColumnHeading"/>
              <w:keepNext/>
            </w:pPr>
            <w:r w:rsidRPr="00800528">
              <w:t>Door de Commissie voorgestelde tekst</w:t>
            </w:r>
          </w:p>
        </w:tc>
        <w:tc>
          <w:tcPr>
            <w:tcW w:w="4876" w:type="dxa"/>
          </w:tcPr>
          <w:p w:rsidR="00DF7819" w:rsidRPr="00800528" w:rsidRDefault="00255447" w:rsidP="00413B1F">
            <w:pPr>
              <w:pStyle w:val="ColumnHeading"/>
              <w:keepNext/>
            </w:pPr>
            <w:r w:rsidRPr="00800528">
              <w:t>Amendement</w:t>
            </w:r>
          </w:p>
        </w:tc>
      </w:tr>
      <w:tr w:rsidR="00293015" w:rsidRPr="00800528" w:rsidTr="00413B1F">
        <w:trPr>
          <w:jc w:val="center"/>
        </w:trPr>
        <w:tc>
          <w:tcPr>
            <w:tcW w:w="4876" w:type="dxa"/>
          </w:tcPr>
          <w:p w:rsidR="00DF7819" w:rsidRPr="00800528" w:rsidRDefault="00DF7819" w:rsidP="00413B1F">
            <w:pPr>
              <w:pStyle w:val="Normal6"/>
            </w:pPr>
          </w:p>
        </w:tc>
        <w:tc>
          <w:tcPr>
            <w:tcW w:w="4876" w:type="dxa"/>
          </w:tcPr>
          <w:p w:rsidR="00DF7819" w:rsidRPr="00800528" w:rsidRDefault="00255447" w:rsidP="00CA1930">
            <w:pPr>
              <w:pStyle w:val="Normal6"/>
              <w:rPr>
                <w:szCs w:val="24"/>
              </w:rPr>
            </w:pPr>
            <w:r w:rsidRPr="00800528">
              <w:rPr>
                <w:b/>
                <w:i/>
              </w:rPr>
              <w:t>(15 sexies)</w:t>
            </w:r>
            <w:r w:rsidRPr="00800528">
              <w:rPr>
                <w:b/>
                <w:i/>
              </w:rPr>
              <w:tab/>
              <w:t>Als gevolg van onvoorspelbare blootstelling aan bepaalde stoffen, een mengsel van stoffen of beperkingen bij de organisatie</w:t>
            </w:r>
            <w:r w:rsidRPr="00800528">
              <w:rPr>
                <w:b/>
                <w:i/>
              </w:rPr>
              <w:t xml:space="preserve"> van het werk, moeten sommige beroepen op zichzelf al als carcinogeen worden beschouwd. In sommige beroepen is het moeilijk om de mate van blootstelling van werknemers aan stoffen of mengsels van stoffen te voorspellen en erop voor te bereiden. Het is te v</w:t>
            </w:r>
            <w:r w:rsidRPr="00800528">
              <w:rPr>
                <w:b/>
                <w:i/>
              </w:rPr>
              <w:t>erwachten dat de lijst met carcinogene gevaren van de Wereldgezondheidsorganisatie zal worden uitgebreid overeenkomstig de toenemende hoeveelheid gegevens en de vooruitgang van medisch en wetenschappelijk onderzoek, waarin de carcinogene aard van sommige b</w:t>
            </w:r>
            <w:r w:rsidRPr="00800528">
              <w:rPr>
                <w:b/>
                <w:i/>
              </w:rPr>
              <w:t xml:space="preserve">eroepen wordt benadrukt. Daarom zou een niet-uitputtende Unielijst met beroepen die als carcinogeen worden beschouwd werkgevers helpen erkende risicovolle beroepen te identificeren en dit </w:t>
            </w:r>
            <w:r w:rsidRPr="00800528">
              <w:rPr>
                <w:b/>
                <w:i/>
              </w:rPr>
              <w:lastRenderedPageBreak/>
              <w:t>zou de invoering van toereikende beschermende maatregelen en opleidi</w:t>
            </w:r>
            <w:r w:rsidRPr="00800528">
              <w:rPr>
                <w:b/>
                <w:i/>
              </w:rPr>
              <w:t>ng overeenkomstig de Richtlijnen 98/24/EG en 2004/37/EG vereenvoudigen. Hoewel de beschermende maatregelen krachtens de Richtlijnen 98/24/EG en 2004/37/EG niet exclusief moeten zijn voorbehouden aan beroepen op die lijst, zou het werkgevers wel richtsnoere</w:t>
            </w:r>
            <w:r w:rsidRPr="00800528">
              <w:rPr>
                <w:b/>
                <w:i/>
              </w:rPr>
              <w:t>n bieden.</w:t>
            </w:r>
          </w:p>
        </w:tc>
      </w:tr>
    </w:tbl>
    <w:p w:rsidR="00DF7819" w:rsidRPr="00255447" w:rsidRDefault="00255447" w:rsidP="00DF7819">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DF7819" w:rsidRPr="00255447" w:rsidRDefault="00255447" w:rsidP="00DF7819">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16</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septies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CA1930">
            <w:pPr>
              <w:pStyle w:val="Normal6"/>
              <w:rPr>
                <w:szCs w:val="24"/>
              </w:rPr>
            </w:pPr>
            <w:r w:rsidRPr="00800528">
              <w:rPr>
                <w:b/>
                <w:i/>
              </w:rPr>
              <w:t>(15 septies)</w:t>
            </w:r>
            <w:r w:rsidRPr="00800528">
              <w:rPr>
                <w:b/>
                <w:i/>
              </w:rPr>
              <w:tab/>
              <w:t xml:space="preserve">De </w:t>
            </w:r>
            <w:r w:rsidRPr="00800528">
              <w:rPr>
                <w:b/>
                <w:i/>
              </w:rPr>
              <w:t xml:space="preserve">circulaire economie en de sector voor het inzamelen, sorteren en terugwinnen van afval groeien snel om te voldoen aan de doelstellingen van de Europese Green Deal, om zo de duurzaamheid te waarborgen van de Europese industrie en de Unie op die manier meer </w:t>
            </w:r>
            <w:r w:rsidRPr="00800528">
              <w:rPr>
                <w:b/>
                <w:i/>
              </w:rPr>
              <w:t>strategische autonomie te bieden. Deze positieve ontwikkelingen brengen echter veel problemen op het gebied van gezondheid en veiligheid op het werk aan het licht voor werknemers in die industrie, die, vanwege de aard van de activiteiten, waarschijnlijk in</w:t>
            </w:r>
            <w:r w:rsidRPr="00800528">
              <w:rPr>
                <w:b/>
                <w:i/>
              </w:rPr>
              <w:t xml:space="preserve"> onevenredige mate worden blootgesteld aan schadelijke stoffen. De blootstelling aan lood, kwik en andere gevaarlijke metalen in afvalrecyclingsinstallaties is bijvoorbeeld al een realiteit voor veel van deze werknemers. Ambitieuze beschermende maatregelen</w:t>
            </w:r>
            <w:r w:rsidRPr="00800528">
              <w:rPr>
                <w:b/>
                <w:i/>
              </w:rPr>
              <w:t>, toereikend preventief beleid en hoogwaardige werkomstandigheden zijn noodzakelijk om de risico’s van de blootstelling aan gevaarlijke stoffen te verminderen en een hoog beschermingsniveau te waarborgen.</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lastRenderedPageBreak/>
        <w:t>&lt;Amend&gt;</w:t>
      </w:r>
      <w:r w:rsidRPr="00800528">
        <w:t>Am</w:t>
      </w:r>
      <w:r w:rsidRPr="00800528">
        <w:t>endement</w:t>
      </w:r>
      <w:r w:rsidRPr="00800528">
        <w:tab/>
      </w:r>
      <w:r w:rsidRPr="00800528">
        <w:tab/>
      </w:r>
      <w:r w:rsidRPr="00800528">
        <w:rPr>
          <w:rStyle w:val="HideTWBExt"/>
          <w:b w:val="0"/>
        </w:rPr>
        <w:t>&lt;NumAm&gt;</w:t>
      </w:r>
      <w:r w:rsidRPr="00800528">
        <w:t>17</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Overweging 15 octies (nieuw)</w:t>
      </w:r>
      <w:r w:rsidRPr="008005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413B1F">
        <w:trPr>
          <w:jc w:val="center"/>
        </w:trPr>
        <w:tc>
          <w:tcPr>
            <w:tcW w:w="9752" w:type="dxa"/>
            <w:gridSpan w:val="2"/>
          </w:tcPr>
          <w:p w:rsidR="0052409B" w:rsidRPr="00800528" w:rsidRDefault="0052409B" w:rsidP="00413B1F">
            <w:pPr>
              <w:keepNext/>
            </w:pPr>
          </w:p>
        </w:tc>
      </w:tr>
      <w:tr w:rsidR="00293015" w:rsidRPr="00800528" w:rsidTr="00413B1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413B1F">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(15 octies)</w:t>
            </w:r>
            <w:r w:rsidRPr="00800528">
              <w:rPr>
                <w:b/>
                <w:i/>
              </w:rPr>
              <w:tab/>
              <w:t>De informele sector is proportioneel gezien oververtegenwoordigd in</w:t>
            </w:r>
            <w:r w:rsidRPr="00800528">
              <w:rPr>
                <w:b/>
                <w:i/>
              </w:rPr>
              <w:t xml:space="preserve"> de sector voor het inzamelen, sorteren en terugwinnen van afval. Vanwege een hoge blootstelling aan risico’s, waaronder gevaarlijke stoffen, in combinatie met een laag niveau van sociale bescherming, bevinden veel werknemers in de informele economie zich </w:t>
            </w:r>
            <w:r w:rsidRPr="00800528">
              <w:rPr>
                <w:b/>
                <w:i/>
              </w:rPr>
              <w:t>in een kwetsbare situatie. Preventieve maatregelen, in de vorm van beheersystemen voor de gezondheid en veiligheid op het werk en een algemene veiligheidscultuur, om de risico’s op het werk te beperken, bereiken de informele economie vaak niet. Er moet spe</w:t>
            </w:r>
            <w:r w:rsidRPr="00800528">
              <w:rPr>
                <w:b/>
                <w:i/>
              </w:rPr>
              <w:t>ciale aandacht worden besteed aan die gevaarlopende werknemers om hen veilige werkomstandigheden en -omgevingen te bieden, evenals gelijke behandeling in vergelijking met werknemers in diezelfde sector en in beter gereguleerde sectoren.</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18</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inleidende formule (nieuw)</w:t>
      </w:r>
      <w:r w:rsidRPr="0080052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DB62B6">
        <w:trPr>
          <w:jc w:val="center"/>
        </w:trPr>
        <w:tc>
          <w:tcPr>
            <w:tcW w:w="9752" w:type="dxa"/>
            <w:gridSpan w:val="2"/>
          </w:tcPr>
          <w:p w:rsidR="0052409B" w:rsidRPr="00800528" w:rsidRDefault="0052409B" w:rsidP="00413B1F">
            <w:pPr>
              <w:keepNext/>
            </w:pPr>
          </w:p>
        </w:tc>
      </w:tr>
      <w:tr w:rsidR="00293015" w:rsidRPr="00800528" w:rsidTr="00DB62B6">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DB62B6">
        <w:trPr>
          <w:jc w:val="center"/>
        </w:trPr>
        <w:tc>
          <w:tcPr>
            <w:tcW w:w="4876" w:type="dxa"/>
          </w:tcPr>
          <w:p w:rsidR="0052409B" w:rsidRPr="00800528" w:rsidRDefault="0052409B" w:rsidP="00413B1F">
            <w:pPr>
              <w:pStyle w:val="Normal6"/>
            </w:pPr>
          </w:p>
        </w:tc>
        <w:tc>
          <w:tcPr>
            <w:tcW w:w="4876" w:type="dxa"/>
          </w:tcPr>
          <w:p w:rsidR="0052409B" w:rsidRPr="00800528" w:rsidRDefault="00255447" w:rsidP="00945BF3">
            <w:pPr>
              <w:pStyle w:val="Normal6"/>
              <w:rPr>
                <w:szCs w:val="24"/>
              </w:rPr>
            </w:pPr>
            <w:r w:rsidRPr="00800528">
              <w:rPr>
                <w:b/>
                <w:i/>
              </w:rPr>
              <w:t>Richtlijn 2004/37/EG wordt</w:t>
            </w:r>
            <w:r w:rsidRPr="00800528">
              <w:rPr>
                <w:b/>
                <w:i/>
              </w:rPr>
              <w:t xml:space="preserve"> als volgt gewijzigd:</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19</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1 (nieuw)</w:t>
      </w:r>
      <w:r w:rsidRPr="00800528">
        <w:rPr>
          <w:rStyle w:val="HideTWBExt"/>
          <w:b w:val="0"/>
        </w:rPr>
        <w:t>&lt;/Article&gt;</w:t>
      </w:r>
    </w:p>
    <w:p w:rsidR="0052409B" w:rsidRPr="00800528" w:rsidRDefault="00255447" w:rsidP="0052409B">
      <w:pPr>
        <w:keepNext/>
      </w:pPr>
      <w:r w:rsidRPr="00800528">
        <w:rPr>
          <w:rStyle w:val="HideTWBExt"/>
        </w:rPr>
        <w:lastRenderedPageBreak/>
        <w:t>&lt;DocAmend2&gt;</w:t>
      </w:r>
      <w:r w:rsidRPr="00800528">
        <w:t>Richtlijn 2004/37/EG</w:t>
      </w:r>
      <w:r w:rsidRPr="00800528">
        <w:rPr>
          <w:rStyle w:val="HideTWBExt"/>
        </w:rPr>
        <w:t>&lt;/DocAmend2&gt;</w:t>
      </w:r>
    </w:p>
    <w:p w:rsidR="0052409B" w:rsidRPr="00255447" w:rsidRDefault="00255447" w:rsidP="0052409B">
      <w:pPr>
        <w:rPr>
          <w:lang w:val="fr-BE"/>
        </w:rPr>
      </w:pPr>
      <w:r w:rsidRPr="00255447">
        <w:rPr>
          <w:rStyle w:val="HideTWBExt"/>
          <w:lang w:val="fr-BE"/>
        </w:rPr>
        <w:t>&lt;Article2&gt;</w:t>
      </w:r>
      <w:r w:rsidRPr="00255447">
        <w:rPr>
          <w:lang w:val="fr-BE"/>
        </w:rPr>
        <w:t>Artikel 2 – punt b</w:t>
      </w:r>
      <w:r w:rsidRPr="00255447">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52409B">
        <w:trPr>
          <w:jc w:val="center"/>
        </w:trPr>
        <w:tc>
          <w:tcPr>
            <w:tcW w:w="9752" w:type="dxa"/>
            <w:gridSpan w:val="2"/>
          </w:tcPr>
          <w:p w:rsidR="0052409B" w:rsidRPr="00255447" w:rsidRDefault="0052409B" w:rsidP="00413B1F">
            <w:pPr>
              <w:keepNext/>
              <w:rPr>
                <w:lang w:val="fr-BE"/>
              </w:rPr>
            </w:pPr>
          </w:p>
        </w:tc>
      </w:tr>
      <w:tr w:rsidR="00293015" w:rsidRPr="00800528" w:rsidTr="0052409B">
        <w:trPr>
          <w:jc w:val="center"/>
        </w:trPr>
        <w:tc>
          <w:tcPr>
            <w:tcW w:w="4876" w:type="dxa"/>
          </w:tcPr>
          <w:p w:rsidR="0052409B" w:rsidRPr="00800528" w:rsidRDefault="00255447" w:rsidP="00413B1F">
            <w:pPr>
              <w:pStyle w:val="ColumnHeading"/>
              <w:keepNext/>
            </w:pPr>
            <w:r w:rsidRPr="00800528">
              <w:t>Bestaande tekst</w:t>
            </w:r>
          </w:p>
        </w:tc>
        <w:tc>
          <w:tcPr>
            <w:tcW w:w="4876" w:type="dxa"/>
          </w:tcPr>
          <w:p w:rsidR="0052409B" w:rsidRPr="00800528" w:rsidRDefault="00255447" w:rsidP="00413B1F">
            <w:pPr>
              <w:pStyle w:val="ColumnHeading"/>
              <w:keepNext/>
            </w:pPr>
            <w:r w:rsidRPr="00800528">
              <w:t>Amendement</w:t>
            </w:r>
          </w:p>
        </w:tc>
      </w:tr>
      <w:tr w:rsidR="00293015" w:rsidRPr="00800528" w:rsidTr="0052409B">
        <w:trPr>
          <w:jc w:val="center"/>
        </w:trPr>
        <w:tc>
          <w:tcPr>
            <w:tcW w:w="4876" w:type="dxa"/>
          </w:tcPr>
          <w:p w:rsidR="00DB62B6" w:rsidRPr="00800528" w:rsidRDefault="00DB62B6" w:rsidP="00413B1F">
            <w:pPr>
              <w:pStyle w:val="Normal6"/>
            </w:pPr>
          </w:p>
        </w:tc>
        <w:tc>
          <w:tcPr>
            <w:tcW w:w="4876" w:type="dxa"/>
          </w:tcPr>
          <w:p w:rsidR="00DB62B6" w:rsidRPr="00800528" w:rsidRDefault="00255447" w:rsidP="007C2624">
            <w:pPr>
              <w:pStyle w:val="Normal6"/>
              <w:rPr>
                <w:b/>
                <w:i/>
              </w:rPr>
            </w:pPr>
            <w:r w:rsidRPr="00800528">
              <w:rPr>
                <w:b/>
                <w:i/>
              </w:rPr>
              <w:t xml:space="preserve">1) </w:t>
            </w:r>
            <w:r w:rsidRPr="00800528">
              <w:rPr>
                <w:b/>
                <w:i/>
              </w:rPr>
              <w:tab/>
              <w:t>in artikel 2, alinea 1, wordt punt b) vervangen door:</w:t>
            </w:r>
          </w:p>
        </w:tc>
      </w:tr>
      <w:tr w:rsidR="00293015" w:rsidRPr="00800528" w:rsidTr="0052409B">
        <w:trPr>
          <w:jc w:val="center"/>
        </w:trPr>
        <w:tc>
          <w:tcPr>
            <w:tcW w:w="4876" w:type="dxa"/>
          </w:tcPr>
          <w:p w:rsidR="0052409B" w:rsidRPr="00800528" w:rsidRDefault="00255447" w:rsidP="00413B1F">
            <w:pPr>
              <w:pStyle w:val="Normal6"/>
            </w:pPr>
            <w:r w:rsidRPr="00800528">
              <w:t xml:space="preserve">b) </w:t>
            </w:r>
            <w:r w:rsidRPr="00800528">
              <w:tab/>
              <w:t>“mutagene agentia”: stoffen of mengsels die voldoen aan de criteria om als mutageen in geslachtscellen te worden ingedeeld</w:t>
            </w:r>
            <w:r w:rsidRPr="00800528">
              <w:t xml:space="preserve"> in categorie 1A of 1B zoals bepaald in bijlage I bij Verordening (EG) nr. 1272/2008;</w:t>
            </w:r>
          </w:p>
        </w:tc>
        <w:tc>
          <w:tcPr>
            <w:tcW w:w="4876" w:type="dxa"/>
          </w:tcPr>
          <w:p w:rsidR="0052409B" w:rsidRPr="00800528" w:rsidRDefault="00255447" w:rsidP="00DB62B6">
            <w:pPr>
              <w:pStyle w:val="Normal6"/>
              <w:rPr>
                <w:szCs w:val="24"/>
              </w:rPr>
            </w:pPr>
            <w:r w:rsidRPr="00800528">
              <w:rPr>
                <w:b/>
                <w:bCs/>
                <w:i/>
                <w:iCs/>
              </w:rPr>
              <w:t>“</w:t>
            </w:r>
            <w:r w:rsidRPr="00800528">
              <w:t xml:space="preserve">b) </w:t>
            </w:r>
            <w:r w:rsidRPr="00800528">
              <w:tab/>
              <w:t xml:space="preserve">“mutagene agentia”: </w:t>
            </w:r>
          </w:p>
        </w:tc>
      </w:tr>
      <w:tr w:rsidR="00293015" w:rsidRPr="00800528" w:rsidTr="0052409B">
        <w:trPr>
          <w:jc w:val="center"/>
        </w:trPr>
        <w:tc>
          <w:tcPr>
            <w:tcW w:w="4876" w:type="dxa"/>
          </w:tcPr>
          <w:p w:rsidR="00DB62B6" w:rsidRPr="00800528" w:rsidRDefault="00DB62B6" w:rsidP="00413B1F">
            <w:pPr>
              <w:pStyle w:val="Normal6"/>
            </w:pPr>
          </w:p>
        </w:tc>
        <w:tc>
          <w:tcPr>
            <w:tcW w:w="4876" w:type="dxa"/>
          </w:tcPr>
          <w:p w:rsidR="00DB62B6" w:rsidRPr="00800528" w:rsidRDefault="00255447" w:rsidP="00413B1F">
            <w:pPr>
              <w:pStyle w:val="Normal6"/>
            </w:pPr>
            <w:r w:rsidRPr="00800528">
              <w:rPr>
                <w:b/>
                <w:i/>
              </w:rPr>
              <w:t xml:space="preserve">i) </w:t>
            </w:r>
            <w:r w:rsidRPr="00800528">
              <w:rPr>
                <w:b/>
                <w:i/>
              </w:rPr>
              <w:tab/>
            </w:r>
            <w:r w:rsidRPr="00800528">
              <w:t>stoffen of mengsels die voldoen aan de criteria om als mutageen in geslachtscellen te worden ingedeeld in categorie 1A of 1B zoals bepaald</w:t>
            </w:r>
            <w:r w:rsidRPr="00800528">
              <w:t xml:space="preserve"> in bijlage I bij Verordening (EG) nr. 1272/2008;</w:t>
            </w:r>
          </w:p>
        </w:tc>
      </w:tr>
      <w:tr w:rsidR="00293015" w:rsidRPr="00800528" w:rsidTr="0052409B">
        <w:trPr>
          <w:jc w:val="center"/>
        </w:trPr>
        <w:tc>
          <w:tcPr>
            <w:tcW w:w="4876" w:type="dxa"/>
          </w:tcPr>
          <w:p w:rsidR="0052409B" w:rsidRPr="00800528" w:rsidRDefault="0052409B" w:rsidP="00413B1F">
            <w:pPr>
              <w:pStyle w:val="Normal6"/>
            </w:pPr>
          </w:p>
        </w:tc>
        <w:tc>
          <w:tcPr>
            <w:tcW w:w="4876" w:type="dxa"/>
          </w:tcPr>
          <w:p w:rsidR="0052409B" w:rsidRPr="00800528" w:rsidRDefault="00255447" w:rsidP="00413B1F">
            <w:pPr>
              <w:pStyle w:val="Normal6"/>
              <w:rPr>
                <w:szCs w:val="24"/>
              </w:rPr>
            </w:pPr>
            <w:r w:rsidRPr="00800528">
              <w:rPr>
                <w:b/>
                <w:i/>
              </w:rPr>
              <w:t xml:space="preserve">ii) </w:t>
            </w:r>
            <w:r w:rsidRPr="00800528">
              <w:rPr>
                <w:b/>
                <w:i/>
              </w:rPr>
              <w:tab/>
              <w:t>stoffen, mengsels of procedés zoals bedoeld in bijlage I bij deze richtlijn, alsmede stoffen of mengsels die vrijkomen bij een in die bijlage bedoeld procedé;”;</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Bijlage I heeft betrekking op alle gevaarlijke stoffen die onder deze richtlijn vallen, waaronder “mutagene agentia”.</w:t>
      </w:r>
    </w:p>
    <w:p w:rsidR="0052409B" w:rsidRPr="00255447" w:rsidRDefault="00255447" w:rsidP="0052409B">
      <w:pPr>
        <w:rPr>
          <w:lang w:val="de-DE"/>
        </w:rPr>
      </w:pPr>
      <w:r w:rsidRPr="00255447">
        <w:rPr>
          <w:rStyle w:val="HideTWBExt"/>
          <w:lang w:val="de-DE"/>
        </w:rPr>
        <w:t>&lt;/Amend&gt;</w:t>
      </w:r>
    </w:p>
    <w:p w:rsidR="0052409B" w:rsidRPr="00255447" w:rsidRDefault="00255447" w:rsidP="0052409B">
      <w:pPr>
        <w:pStyle w:val="AMNumberTabs0"/>
        <w:keepNext/>
        <w:rPr>
          <w:lang w:val="de-DE"/>
        </w:rPr>
      </w:pPr>
      <w:r w:rsidRPr="00255447">
        <w:rPr>
          <w:rStyle w:val="HideTWBExt"/>
          <w:b w:val="0"/>
          <w:lang w:val="de-DE"/>
        </w:rPr>
        <w:t>&lt;Amend&gt;</w:t>
      </w:r>
      <w:r w:rsidRPr="00255447">
        <w:rPr>
          <w:lang w:val="de-DE"/>
        </w:rPr>
        <w:t>Amendement</w:t>
      </w:r>
      <w:r w:rsidRPr="00255447">
        <w:rPr>
          <w:lang w:val="de-DE"/>
        </w:rPr>
        <w:tab/>
      </w:r>
      <w:r w:rsidRPr="00255447">
        <w:rPr>
          <w:lang w:val="de-DE"/>
        </w:rPr>
        <w:tab/>
      </w:r>
      <w:r w:rsidRPr="00255447">
        <w:rPr>
          <w:rStyle w:val="HideTWBExt"/>
          <w:b w:val="0"/>
          <w:lang w:val="de-DE"/>
        </w:rPr>
        <w:t>&lt;NumAm&gt;</w:t>
      </w:r>
      <w:r w:rsidRPr="00255447">
        <w:rPr>
          <w:lang w:val="de-DE"/>
        </w:rPr>
        <w:t>20</w:t>
      </w:r>
      <w:r w:rsidRPr="00255447">
        <w:rPr>
          <w:rStyle w:val="HideTWBExt"/>
          <w:b w:val="0"/>
          <w:lang w:val="de-DE"/>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2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255447" w:rsidRDefault="00255447" w:rsidP="0052409B">
      <w:pPr>
        <w:rPr>
          <w:lang w:val="fr-BE"/>
        </w:rPr>
      </w:pPr>
      <w:r w:rsidRPr="00255447">
        <w:rPr>
          <w:rStyle w:val="HideTWBExt"/>
          <w:lang w:val="fr-BE"/>
        </w:rPr>
        <w:t>&lt;Article2&gt;</w:t>
      </w:r>
      <w:r w:rsidRPr="00255447">
        <w:rPr>
          <w:lang w:val="fr-BE"/>
        </w:rPr>
        <w:t>Artikel 2 – punt b bis</w:t>
      </w:r>
      <w:r w:rsidRPr="00255447">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52409B">
        <w:trPr>
          <w:jc w:val="center"/>
        </w:trPr>
        <w:tc>
          <w:tcPr>
            <w:tcW w:w="9752" w:type="dxa"/>
            <w:gridSpan w:val="2"/>
          </w:tcPr>
          <w:p w:rsidR="0052409B" w:rsidRPr="00255447" w:rsidRDefault="0052409B" w:rsidP="00413B1F">
            <w:pPr>
              <w:keepNext/>
              <w:rPr>
                <w:lang w:val="fr-BE"/>
              </w:rPr>
            </w:pPr>
          </w:p>
        </w:tc>
      </w:tr>
      <w:tr w:rsidR="00293015" w:rsidRPr="00800528" w:rsidTr="0052409B">
        <w:trPr>
          <w:jc w:val="center"/>
        </w:trPr>
        <w:tc>
          <w:tcPr>
            <w:tcW w:w="4876" w:type="dxa"/>
          </w:tcPr>
          <w:p w:rsidR="0052409B" w:rsidRPr="00800528" w:rsidRDefault="00255447" w:rsidP="00413B1F">
            <w:pPr>
              <w:pStyle w:val="ColumnHeading"/>
              <w:keepNext/>
            </w:pPr>
            <w:r w:rsidRPr="00800528">
              <w:t>Bestaande tekst</w:t>
            </w:r>
          </w:p>
        </w:tc>
        <w:tc>
          <w:tcPr>
            <w:tcW w:w="4876" w:type="dxa"/>
          </w:tcPr>
          <w:p w:rsidR="0052409B" w:rsidRPr="00800528" w:rsidRDefault="00255447" w:rsidP="00413B1F">
            <w:pPr>
              <w:pStyle w:val="ColumnHeading"/>
              <w:keepNext/>
            </w:pPr>
            <w:r w:rsidRPr="00800528">
              <w:t>Amendement</w:t>
            </w:r>
          </w:p>
        </w:tc>
      </w:tr>
      <w:tr w:rsidR="00293015" w:rsidRPr="00800528" w:rsidTr="0052409B">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 xml:space="preserve">2) </w:t>
            </w:r>
            <w:r w:rsidRPr="00800528">
              <w:rPr>
                <w:b/>
                <w:i/>
              </w:rPr>
              <w:tab/>
              <w:t>in artikel 2, alinea 1, wordt punt b bis) vervangen door:</w:t>
            </w:r>
          </w:p>
        </w:tc>
      </w:tr>
      <w:tr w:rsidR="00293015" w:rsidRPr="00800528" w:rsidTr="0052409B">
        <w:trPr>
          <w:jc w:val="center"/>
        </w:trPr>
        <w:tc>
          <w:tcPr>
            <w:tcW w:w="4876" w:type="dxa"/>
          </w:tcPr>
          <w:p w:rsidR="0052409B" w:rsidRPr="00800528" w:rsidRDefault="00255447" w:rsidP="00413B1F">
            <w:pPr>
              <w:pStyle w:val="Normal6"/>
            </w:pPr>
            <w:r w:rsidRPr="00800528">
              <w:t xml:space="preserve">b bis) </w:t>
            </w:r>
            <w:r w:rsidRPr="00800528">
              <w:tab/>
              <w:t xml:space="preserve">“reprotoxische </w:t>
            </w:r>
            <w:r w:rsidRPr="00800528">
              <w:t xml:space="preserve">agentia”: stoffen of mengsels die voldoen aan de criteria om als voor de voortplanting giftige stoffen te worden ingedeeld in categorie 1A of 1B zoals bedoeld in bijlage I bij </w:t>
            </w:r>
            <w:r w:rsidRPr="00800528">
              <w:lastRenderedPageBreak/>
              <w:t>Verordening (EG) nr. 1272/2008;</w:t>
            </w:r>
          </w:p>
        </w:tc>
        <w:tc>
          <w:tcPr>
            <w:tcW w:w="4876" w:type="dxa"/>
          </w:tcPr>
          <w:p w:rsidR="0052409B" w:rsidRPr="00800528" w:rsidRDefault="00255447" w:rsidP="00A2274C">
            <w:pPr>
              <w:pStyle w:val="Normal6"/>
              <w:rPr>
                <w:szCs w:val="24"/>
              </w:rPr>
            </w:pPr>
            <w:r w:rsidRPr="00800528">
              <w:rPr>
                <w:b/>
                <w:bCs/>
                <w:i/>
                <w:iCs/>
              </w:rPr>
              <w:lastRenderedPageBreak/>
              <w:t>“</w:t>
            </w:r>
            <w:r w:rsidRPr="00800528">
              <w:t xml:space="preserve">b bis) </w:t>
            </w:r>
            <w:r w:rsidRPr="00800528">
              <w:tab/>
              <w:t xml:space="preserve">“reprotoxische agentia”: </w:t>
            </w:r>
          </w:p>
        </w:tc>
      </w:tr>
      <w:tr w:rsidR="00293015" w:rsidRPr="00800528" w:rsidTr="0052409B">
        <w:trPr>
          <w:jc w:val="center"/>
        </w:trPr>
        <w:tc>
          <w:tcPr>
            <w:tcW w:w="4876" w:type="dxa"/>
          </w:tcPr>
          <w:p w:rsidR="00A2274C" w:rsidRPr="00800528" w:rsidRDefault="00A2274C" w:rsidP="00413B1F">
            <w:pPr>
              <w:pStyle w:val="Normal6"/>
            </w:pPr>
          </w:p>
        </w:tc>
        <w:tc>
          <w:tcPr>
            <w:tcW w:w="4876" w:type="dxa"/>
          </w:tcPr>
          <w:p w:rsidR="00A2274C" w:rsidRPr="00800528" w:rsidRDefault="00255447" w:rsidP="00413B1F">
            <w:pPr>
              <w:pStyle w:val="Normal6"/>
            </w:pPr>
            <w:r w:rsidRPr="00800528">
              <w:rPr>
                <w:b/>
                <w:i/>
              </w:rPr>
              <w:t xml:space="preserve">i) </w:t>
            </w:r>
            <w:r w:rsidRPr="00800528">
              <w:rPr>
                <w:b/>
                <w:i/>
              </w:rPr>
              <w:tab/>
            </w:r>
            <w:r w:rsidRPr="00800528">
              <w:t>stoffen</w:t>
            </w:r>
            <w:r w:rsidRPr="00800528">
              <w:t xml:space="preserve"> en mengsels die voldoen aan de criteria om als voor de voortplanting giftige stoffen te worden ingedeeld in categorie 1A of 1B zoals bedoeld in bijlage I bij Verordening (EG) nr. 1272/2008;</w:t>
            </w:r>
          </w:p>
        </w:tc>
      </w:tr>
      <w:tr w:rsidR="00293015" w:rsidRPr="00800528" w:rsidTr="0052409B">
        <w:trPr>
          <w:jc w:val="center"/>
        </w:trPr>
        <w:tc>
          <w:tcPr>
            <w:tcW w:w="4876" w:type="dxa"/>
          </w:tcPr>
          <w:p w:rsidR="0052409B" w:rsidRPr="00800528" w:rsidRDefault="0052409B" w:rsidP="00413B1F">
            <w:pPr>
              <w:pStyle w:val="Normal6"/>
            </w:pPr>
          </w:p>
        </w:tc>
        <w:tc>
          <w:tcPr>
            <w:tcW w:w="4876" w:type="dxa"/>
          </w:tcPr>
          <w:p w:rsidR="0052409B" w:rsidRPr="00800528" w:rsidRDefault="00255447" w:rsidP="00413B1F">
            <w:pPr>
              <w:pStyle w:val="Normal6"/>
              <w:rPr>
                <w:szCs w:val="24"/>
              </w:rPr>
            </w:pPr>
            <w:r w:rsidRPr="00800528">
              <w:rPr>
                <w:b/>
                <w:i/>
              </w:rPr>
              <w:t xml:space="preserve">ii) </w:t>
            </w:r>
            <w:r w:rsidRPr="00800528">
              <w:rPr>
                <w:b/>
                <w:i/>
              </w:rPr>
              <w:tab/>
              <w:t xml:space="preserve">stoffen, mengsels of procedés zoals bedoeld in bijlage I </w:t>
            </w:r>
            <w:r w:rsidRPr="00800528">
              <w:rPr>
                <w:b/>
                <w:i/>
              </w:rPr>
              <w:t>bij deze richtlijn, alsmede stoffen of mengsels die vrijkomen bij een in die bijlage bedoeld procedé;”;</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 xml:space="preserve">Bijlage I heeft betrekking op alle gevaarlijke stoffen die onder deze richtlijn </w:t>
      </w:r>
      <w:r w:rsidRPr="00800528">
        <w:t>vallen, waaronder “reprotoxische agentia”.</w:t>
      </w:r>
    </w:p>
    <w:p w:rsidR="0052409B" w:rsidRPr="00255447" w:rsidRDefault="00255447" w:rsidP="0052409B">
      <w:pPr>
        <w:rPr>
          <w:lang w:val="de-DE"/>
        </w:rPr>
      </w:pPr>
      <w:r w:rsidRPr="00255447">
        <w:rPr>
          <w:rStyle w:val="HideTWBExt"/>
          <w:lang w:val="de-DE"/>
        </w:rPr>
        <w:t>&lt;/Amend&gt;</w:t>
      </w:r>
    </w:p>
    <w:p w:rsidR="0052409B" w:rsidRPr="00255447" w:rsidRDefault="00255447" w:rsidP="0052409B">
      <w:pPr>
        <w:pStyle w:val="AMNumberTabs0"/>
        <w:keepNext/>
        <w:rPr>
          <w:lang w:val="de-DE"/>
        </w:rPr>
      </w:pPr>
      <w:r w:rsidRPr="00255447">
        <w:rPr>
          <w:rStyle w:val="HideTWBExt"/>
          <w:b w:val="0"/>
          <w:lang w:val="de-DE"/>
        </w:rPr>
        <w:t>&lt;Amend&gt;</w:t>
      </w:r>
      <w:r w:rsidRPr="00255447">
        <w:rPr>
          <w:lang w:val="de-DE"/>
        </w:rPr>
        <w:t>Amendement</w:t>
      </w:r>
      <w:r w:rsidRPr="00255447">
        <w:rPr>
          <w:lang w:val="de-DE"/>
        </w:rPr>
        <w:tab/>
      </w:r>
      <w:r w:rsidRPr="00255447">
        <w:rPr>
          <w:lang w:val="de-DE"/>
        </w:rPr>
        <w:tab/>
      </w:r>
      <w:r w:rsidRPr="00255447">
        <w:rPr>
          <w:rStyle w:val="HideTWBExt"/>
          <w:b w:val="0"/>
          <w:lang w:val="de-DE"/>
        </w:rPr>
        <w:t>&lt;NumAm&gt;</w:t>
      </w:r>
      <w:r w:rsidRPr="00255447">
        <w:rPr>
          <w:lang w:val="de-DE"/>
        </w:rPr>
        <w:t>21</w:t>
      </w:r>
      <w:r w:rsidRPr="00255447">
        <w:rPr>
          <w:rStyle w:val="HideTWBExt"/>
          <w:b w:val="0"/>
          <w:lang w:val="de-DE"/>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3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w:t>
      </w:r>
      <w:r w:rsidRPr="00800528">
        <w:t>l 2 – punt e bis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A2274C">
        <w:trPr>
          <w:jc w:val="center"/>
        </w:trPr>
        <w:tc>
          <w:tcPr>
            <w:tcW w:w="9752" w:type="dxa"/>
            <w:gridSpan w:val="2"/>
          </w:tcPr>
          <w:p w:rsidR="0052409B" w:rsidRPr="00800528" w:rsidRDefault="0052409B" w:rsidP="00413B1F">
            <w:pPr>
              <w:keepNext/>
            </w:pPr>
          </w:p>
        </w:tc>
      </w:tr>
      <w:tr w:rsidR="00293015" w:rsidRPr="00800528" w:rsidTr="00A2274C">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A2274C">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 xml:space="preserve">3) </w:t>
            </w:r>
            <w:r w:rsidRPr="00800528">
              <w:rPr>
                <w:b/>
                <w:i/>
              </w:rPr>
              <w:tab/>
              <w:t>aan artikel 2, alinea 1, wordt het volgende punt toegevoegd:</w:t>
            </w:r>
          </w:p>
        </w:tc>
      </w:tr>
      <w:tr w:rsidR="00293015" w:rsidRPr="00800528" w:rsidTr="00A2274C">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 xml:space="preserve">“e bis) </w:t>
            </w:r>
            <w:r w:rsidRPr="00800528">
              <w:rPr>
                <w:b/>
                <w:i/>
              </w:rPr>
              <w:tab/>
              <w:t xml:space="preserve">“gevaarlijke geneesmiddelen”: geneesmiddelen die een of meer stoffen bevatten die voldoen </w:t>
            </w:r>
            <w:r w:rsidRPr="00800528">
              <w:rPr>
                <w:b/>
                <w:i/>
              </w:rPr>
              <w:t>aan de indelingscriteria voor carcinogeen (categorie 1A of 1B), mutageen (categorie 1A of 1B) of giftig voor de voortplanting (categorie 1A of 1B) overeenkomstig Verordening (EG) nr. 1272/2008.”;</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w:t>
      </w:r>
      <w:r w:rsidRPr="00255447">
        <w:rPr>
          <w:rStyle w:val="HideTWBExt"/>
          <w:i w:val="0"/>
          <w:lang w:val="en-GB"/>
        </w:rPr>
        <w:t>eJust&gt;</w:t>
      </w:r>
    </w:p>
    <w:p w:rsidR="002F3C9D" w:rsidRPr="00800528" w:rsidRDefault="00255447" w:rsidP="002F3C9D">
      <w:pPr>
        <w:pStyle w:val="Normal12Italic"/>
        <w:rPr>
          <w:noProof w:val="0"/>
        </w:rPr>
      </w:pPr>
      <w:r w:rsidRPr="00800528">
        <w:t xml:space="preserve">Deze definitie wordt gebruikt in de “Guidance for the safe management of hazardous medicinal products at work” (Richtsnoeren voor het veilige beheer van gevaarlijke geneesmiddelen op het werk) van de Europese Commissie. Bron: </w:t>
      </w:r>
      <w:hyperlink r:id="rId9" w:history="1">
        <w:r w:rsidRPr="00800528">
          <w:rPr>
            <w:rStyle w:val="Hyperlink"/>
          </w:rPr>
          <w:t>https://ec.europa.eu/social/main.jsp?langId=en&amp;catId=89&amp;furtherNews=yes&amp;newsId=10564&amp;pk_source=newsletter&amp;pk</w:t>
        </w:r>
        <w:r w:rsidRPr="00800528">
          <w:rPr>
            <w:rStyle w:val="Hyperlink"/>
          </w:rPr>
          <w:t>_medium=email&amp;pk_campaign=eu_social_newsletter</w:t>
        </w:r>
      </w:hyperlink>
    </w:p>
    <w:p w:rsidR="0052409B" w:rsidRPr="00255447" w:rsidRDefault="00255447" w:rsidP="002F3C9D">
      <w:pPr>
        <w:pStyle w:val="Normal12Italic"/>
        <w:rPr>
          <w:lang w:val="de-DE"/>
        </w:rPr>
      </w:pPr>
      <w:r w:rsidRPr="00255447">
        <w:rPr>
          <w:rStyle w:val="HideTWBExt"/>
          <w:lang w:val="de-DE"/>
        </w:rPr>
        <w:lastRenderedPageBreak/>
        <w:t>&lt;/Amend&gt;</w:t>
      </w:r>
    </w:p>
    <w:p w:rsidR="0052409B" w:rsidRPr="00255447" w:rsidRDefault="00255447" w:rsidP="0052409B">
      <w:pPr>
        <w:pStyle w:val="AMNumberTabs0"/>
        <w:keepNext/>
        <w:rPr>
          <w:lang w:val="de-DE"/>
        </w:rPr>
      </w:pPr>
      <w:r w:rsidRPr="00255447">
        <w:rPr>
          <w:rStyle w:val="HideTWBExt"/>
          <w:b w:val="0"/>
          <w:lang w:val="de-DE"/>
        </w:rPr>
        <w:t>&lt;Amend&gt;</w:t>
      </w:r>
      <w:r w:rsidRPr="00255447">
        <w:rPr>
          <w:lang w:val="de-DE"/>
        </w:rPr>
        <w:t>Amendement</w:t>
      </w:r>
      <w:r w:rsidRPr="00255447">
        <w:rPr>
          <w:lang w:val="de-DE"/>
        </w:rPr>
        <w:tab/>
      </w:r>
      <w:r w:rsidRPr="00255447">
        <w:rPr>
          <w:lang w:val="de-DE"/>
        </w:rPr>
        <w:tab/>
      </w:r>
      <w:r w:rsidRPr="00255447">
        <w:rPr>
          <w:rStyle w:val="HideTWBExt"/>
          <w:b w:val="0"/>
          <w:lang w:val="de-DE"/>
        </w:rPr>
        <w:t>&lt;NumAm&gt;</w:t>
      </w:r>
      <w:r w:rsidRPr="00255447">
        <w:rPr>
          <w:lang w:val="de-DE"/>
        </w:rPr>
        <w:t>22</w:t>
      </w:r>
      <w:r w:rsidRPr="00255447">
        <w:rPr>
          <w:rStyle w:val="HideTWBExt"/>
          <w:b w:val="0"/>
          <w:lang w:val="de-DE"/>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4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Artikel 5 – lid 4 bis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936AAC">
        <w:trPr>
          <w:jc w:val="center"/>
        </w:trPr>
        <w:tc>
          <w:tcPr>
            <w:tcW w:w="9752" w:type="dxa"/>
            <w:gridSpan w:val="2"/>
          </w:tcPr>
          <w:p w:rsidR="0052409B" w:rsidRPr="00800528" w:rsidRDefault="0052409B" w:rsidP="00413B1F">
            <w:pPr>
              <w:keepNext/>
            </w:pPr>
          </w:p>
        </w:tc>
      </w:tr>
      <w:tr w:rsidR="00293015" w:rsidRPr="00800528" w:rsidTr="00936AAC">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936AAC">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 xml:space="preserve">4) </w:t>
            </w:r>
            <w:r w:rsidRPr="00800528">
              <w:rPr>
                <w:b/>
                <w:i/>
              </w:rPr>
              <w:tab/>
              <w:t>aan artikel 5 wordt het volgende lid 4 bis toegevoegd:</w:t>
            </w:r>
          </w:p>
        </w:tc>
      </w:tr>
      <w:tr w:rsidR="00293015" w:rsidRPr="00800528" w:rsidTr="00936AAC">
        <w:trPr>
          <w:jc w:val="center"/>
        </w:trPr>
        <w:tc>
          <w:tcPr>
            <w:tcW w:w="4876" w:type="dxa"/>
          </w:tcPr>
          <w:p w:rsidR="0052409B" w:rsidRPr="00800528" w:rsidRDefault="0052409B" w:rsidP="00413B1F">
            <w:pPr>
              <w:pStyle w:val="Normal6"/>
            </w:pPr>
          </w:p>
        </w:tc>
        <w:tc>
          <w:tcPr>
            <w:tcW w:w="4876" w:type="dxa"/>
          </w:tcPr>
          <w:p w:rsidR="0052409B" w:rsidRPr="00800528" w:rsidRDefault="00255447" w:rsidP="007C2624">
            <w:pPr>
              <w:pStyle w:val="Normal6"/>
              <w:rPr>
                <w:szCs w:val="24"/>
              </w:rPr>
            </w:pPr>
            <w:r w:rsidRPr="00800528">
              <w:rPr>
                <w:b/>
                <w:i/>
              </w:rPr>
              <w:t xml:space="preserve">“4 bis. </w:t>
            </w:r>
            <w:r w:rsidRPr="00800528">
              <w:rPr>
                <w:b/>
                <w:i/>
              </w:rPr>
              <w:tab/>
              <w:t xml:space="preserve">In geval van blootstelling aan een combinatie van stoffen die volgens hetzelfde </w:t>
            </w:r>
            <w:r w:rsidRPr="00800528">
              <w:rPr>
                <w:b/>
                <w:i/>
              </w:rPr>
              <w:t>werkingsmechanisme of op dezelfde doelcel of hetzelfde doelweefsel werkzaam zijn, moet de toepassing van de mogelijke grenswaarden van die stoffen worden aangepast, zodat er rekening wordt gehouden met de gecombineerde effecten overeenkomstig de EU-richtsn</w:t>
            </w:r>
            <w:r w:rsidRPr="00800528">
              <w:rPr>
                <w:b/>
                <w:i/>
              </w:rPr>
              <w:t>oeren die op grond van artikel 18 bis moeten worden opgesteld.”;</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Dit amendement is voorgesteld in het verslag van het Europees Parlement over het voorstel voor een richtlijn van het Europee</w:t>
      </w:r>
      <w:r w:rsidRPr="00800528">
        <w:t>s Parlement en de Raad tot wijziging van Richtlijn 2004/37/EG betreffende de bescherming van de werknemers tegen de risico’s van blootstelling aan carcinogene of mutagene agentia op het werk van 7 april 2021 (CMD4). Bron: https://www.europarl.europa.eu/doc</w:t>
      </w:r>
      <w:r w:rsidRPr="00800528">
        <w:t>eo/document/A-9-2021-0114_NL.pdf</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23</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5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Artikel 5 – lid </w:t>
      </w:r>
      <w:r w:rsidRPr="00800528">
        <w:t>5 bis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936AAC">
        <w:trPr>
          <w:jc w:val="center"/>
        </w:trPr>
        <w:tc>
          <w:tcPr>
            <w:tcW w:w="9752" w:type="dxa"/>
            <w:gridSpan w:val="2"/>
          </w:tcPr>
          <w:p w:rsidR="0052409B" w:rsidRPr="00800528" w:rsidRDefault="0052409B" w:rsidP="00413B1F">
            <w:pPr>
              <w:keepNext/>
            </w:pPr>
          </w:p>
        </w:tc>
      </w:tr>
      <w:tr w:rsidR="00293015" w:rsidRPr="00800528" w:rsidTr="00936AAC">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936AAC">
        <w:trPr>
          <w:jc w:val="center"/>
        </w:trPr>
        <w:tc>
          <w:tcPr>
            <w:tcW w:w="4876" w:type="dxa"/>
          </w:tcPr>
          <w:p w:rsidR="00936AAC" w:rsidRPr="00800528" w:rsidRDefault="00936AAC" w:rsidP="00936AAC">
            <w:pPr>
              <w:pStyle w:val="Normal6"/>
            </w:pPr>
          </w:p>
        </w:tc>
        <w:tc>
          <w:tcPr>
            <w:tcW w:w="4876" w:type="dxa"/>
          </w:tcPr>
          <w:p w:rsidR="00936AAC" w:rsidRPr="00800528" w:rsidRDefault="00255447" w:rsidP="00947DEB">
            <w:pPr>
              <w:pStyle w:val="Normal6"/>
              <w:rPr>
                <w:szCs w:val="24"/>
              </w:rPr>
            </w:pPr>
            <w:r w:rsidRPr="00800528">
              <w:rPr>
                <w:b/>
                <w:i/>
              </w:rPr>
              <w:t xml:space="preserve">5) </w:t>
            </w:r>
            <w:r w:rsidRPr="00800528">
              <w:rPr>
                <w:b/>
                <w:i/>
              </w:rPr>
              <w:tab/>
              <w:t>aan artikel 5 wordt de volgende alinea toegevoegd:</w:t>
            </w:r>
          </w:p>
        </w:tc>
      </w:tr>
      <w:tr w:rsidR="00293015" w:rsidRPr="00800528" w:rsidTr="00936AAC">
        <w:trPr>
          <w:jc w:val="center"/>
        </w:trPr>
        <w:tc>
          <w:tcPr>
            <w:tcW w:w="4876" w:type="dxa"/>
          </w:tcPr>
          <w:p w:rsidR="00936AAC" w:rsidRPr="00800528" w:rsidRDefault="00936AAC" w:rsidP="00936AAC">
            <w:pPr>
              <w:pStyle w:val="Normal6"/>
            </w:pPr>
          </w:p>
        </w:tc>
        <w:tc>
          <w:tcPr>
            <w:tcW w:w="4876" w:type="dxa"/>
          </w:tcPr>
          <w:p w:rsidR="00936AAC" w:rsidRPr="00800528" w:rsidRDefault="00255447" w:rsidP="007C2624">
            <w:pPr>
              <w:pStyle w:val="Normal6"/>
              <w:rPr>
                <w:szCs w:val="24"/>
              </w:rPr>
            </w:pPr>
            <w:r w:rsidRPr="00800528">
              <w:rPr>
                <w:b/>
                <w:i/>
              </w:rPr>
              <w:t xml:space="preserve">“5 bis. </w:t>
            </w:r>
            <w:r w:rsidRPr="00800528">
              <w:rPr>
                <w:b/>
                <w:i/>
              </w:rPr>
              <w:tab/>
              <w:t xml:space="preserve">De biologische niveaus mogen de biologische grenswaarde van een carcinogeen, mutageen of reprotoxisch </w:t>
            </w:r>
            <w:r w:rsidRPr="00800528">
              <w:rPr>
                <w:b/>
                <w:i/>
              </w:rPr>
              <w:lastRenderedPageBreak/>
              <w:t xml:space="preserve">agens, </w:t>
            </w:r>
            <w:r w:rsidRPr="00800528">
              <w:rPr>
                <w:b/>
                <w:i/>
              </w:rPr>
              <w:t>zoals bepaald in bijlage III bis, niet overschrijden.”;</w:t>
            </w:r>
          </w:p>
        </w:tc>
      </w:tr>
    </w:tbl>
    <w:p w:rsidR="0052409B" w:rsidRPr="00255447" w:rsidRDefault="00255447" w:rsidP="0052409B">
      <w:pPr>
        <w:pStyle w:val="Olang"/>
        <w:rPr>
          <w:sz w:val="24"/>
          <w:szCs w:val="24"/>
          <w:lang w:val="en-GB"/>
        </w:rPr>
      </w:pPr>
      <w:r w:rsidRPr="00255447">
        <w:rPr>
          <w:sz w:val="24"/>
          <w:szCs w:val="24"/>
          <w:lang w:val="en-GB"/>
        </w:rPr>
        <w:lastRenderedPageBreak/>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24</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6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Artikel 18 bis – lid 7 bis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7F6F4F">
        <w:trPr>
          <w:jc w:val="center"/>
        </w:trPr>
        <w:tc>
          <w:tcPr>
            <w:tcW w:w="9752" w:type="dxa"/>
            <w:gridSpan w:val="2"/>
          </w:tcPr>
          <w:p w:rsidR="0052409B" w:rsidRPr="00800528" w:rsidRDefault="0052409B" w:rsidP="00413B1F">
            <w:pPr>
              <w:keepNext/>
            </w:pPr>
          </w:p>
        </w:tc>
      </w:tr>
      <w:tr w:rsidR="00293015" w:rsidRPr="00800528" w:rsidTr="007F6F4F">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7F6F4F">
        <w:trPr>
          <w:jc w:val="center"/>
        </w:trPr>
        <w:tc>
          <w:tcPr>
            <w:tcW w:w="4876" w:type="dxa"/>
          </w:tcPr>
          <w:p w:rsidR="007F6F4F" w:rsidRPr="00800528" w:rsidRDefault="007F6F4F" w:rsidP="007F6F4F">
            <w:pPr>
              <w:pStyle w:val="Normal6"/>
            </w:pPr>
          </w:p>
        </w:tc>
        <w:tc>
          <w:tcPr>
            <w:tcW w:w="4876" w:type="dxa"/>
          </w:tcPr>
          <w:p w:rsidR="007F6F4F" w:rsidRPr="00800528" w:rsidRDefault="00255447" w:rsidP="007F6F4F">
            <w:pPr>
              <w:pStyle w:val="Normal6"/>
              <w:rPr>
                <w:szCs w:val="24"/>
              </w:rPr>
            </w:pPr>
            <w:r w:rsidRPr="00800528">
              <w:rPr>
                <w:b/>
                <w:i/>
              </w:rPr>
              <w:t xml:space="preserve">6) </w:t>
            </w:r>
            <w:r w:rsidRPr="00800528">
              <w:rPr>
                <w:b/>
                <w:i/>
              </w:rPr>
              <w:tab/>
              <w:t>aan artikel 18 bis wordt het volgende lid toegevoegd:</w:t>
            </w:r>
          </w:p>
        </w:tc>
      </w:tr>
      <w:tr w:rsidR="00293015" w:rsidRPr="00800528" w:rsidTr="007F6F4F">
        <w:trPr>
          <w:jc w:val="center"/>
        </w:trPr>
        <w:tc>
          <w:tcPr>
            <w:tcW w:w="4876" w:type="dxa"/>
          </w:tcPr>
          <w:p w:rsidR="007F6F4F" w:rsidRPr="00800528" w:rsidRDefault="007F6F4F" w:rsidP="007F6F4F">
            <w:pPr>
              <w:pStyle w:val="Normal6"/>
            </w:pPr>
          </w:p>
        </w:tc>
        <w:tc>
          <w:tcPr>
            <w:tcW w:w="4876" w:type="dxa"/>
          </w:tcPr>
          <w:p w:rsidR="007F6F4F" w:rsidRPr="00800528" w:rsidRDefault="00255447" w:rsidP="007C2624">
            <w:pPr>
              <w:pStyle w:val="Normal6"/>
              <w:rPr>
                <w:szCs w:val="24"/>
              </w:rPr>
            </w:pPr>
            <w:r w:rsidRPr="00800528">
              <w:rPr>
                <w:b/>
                <w:i/>
              </w:rPr>
              <w:t>“Uiterlijk … [één jaar na de datum van inwerkingtreding</w:t>
            </w:r>
            <w:r w:rsidRPr="00800528">
              <w:rPr>
                <w:b/>
                <w:i/>
              </w:rPr>
              <w:t xml:space="preserve"> van deze wijzigingsrichtlijn] stelt de Commissie, rekening houdend met de nieuwste wetenschappelijke ontwikkelingen en het advies van het Comité risicobeoordeling van het bij Verordening (EG) nr. 1907/2006 opgerichte Europees Agentschap voor chemische sto</w:t>
            </w:r>
            <w:r w:rsidRPr="00800528">
              <w:rPr>
                <w:b/>
                <w:i/>
              </w:rPr>
              <w:t>ffen, en na het nodige overleg met relevante belanghebbenden, EU-richtsnoeren op over de wijze waarop de toepassing van de in artikel 5, leden 4 en 4 bis, bedoelde grenswaarden moet worden aangepast in het geval van blootstelling aan een combinatie van sto</w:t>
            </w:r>
            <w:r w:rsidRPr="00800528">
              <w:rPr>
                <w:b/>
                <w:i/>
              </w:rPr>
              <w:t>ffen. Die richtsnoeren worden op de website van het Europees Agentschap voor de veiligheid en de gezondheid op het werk (EU-OSHA) gepubliceerd en door de ter zake bevoegde instanties in alle lidstaten verspreid.”;</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pStyle w:val="JustificationTitle"/>
        <w:rPr>
          <w:noProof w:val="0"/>
          <w:lang w:val="en-GB"/>
        </w:rPr>
      </w:pPr>
      <w:r w:rsidRPr="00255447">
        <w:rPr>
          <w:rStyle w:val="HideTWBExt"/>
          <w:i w:val="0"/>
          <w:lang w:val="en-GB"/>
        </w:rPr>
        <w:t>&lt;TitreJus</w:t>
      </w:r>
      <w:r w:rsidRPr="00255447">
        <w:rPr>
          <w:rStyle w:val="HideTWBExt"/>
          <w:i w:val="0"/>
          <w:lang w:val="en-GB"/>
        </w:rPr>
        <w:t>t&gt;</w:t>
      </w:r>
      <w:r w:rsidRPr="00255447">
        <w:rPr>
          <w:lang w:val="en-GB"/>
        </w:rPr>
        <w:t>Motivering</w:t>
      </w:r>
      <w:r w:rsidRPr="00255447">
        <w:rPr>
          <w:rStyle w:val="HideTWBExt"/>
          <w:i w:val="0"/>
          <w:lang w:val="en-GB"/>
        </w:rPr>
        <w:t>&lt;/TitreJust&gt;</w:t>
      </w:r>
    </w:p>
    <w:p w:rsidR="0052409B" w:rsidRPr="00800528" w:rsidRDefault="00255447" w:rsidP="0052409B">
      <w:pPr>
        <w:pStyle w:val="Normal12Italic"/>
        <w:rPr>
          <w:noProof w:val="0"/>
        </w:rPr>
      </w:pPr>
      <w:r w:rsidRPr="00800528">
        <w:t xml:space="preserve">Dit amendement is voorgesteld in het verslag van het Europees Parlement over het voorstel voor een richtlijn van het Europees Parlement en de Raad tot wijziging van Richtlijn 2004/37/EG betreffende de bescherming van de werknemers </w:t>
      </w:r>
      <w:r w:rsidRPr="00800528">
        <w:t>tegen de risico’s van blootstelling aan carcinogene of mutagene agentia op het werk van 7 april 2021 (CMD4). Bron: https://www.europarl.europa.eu/doceo/document/A-9-2021-0114_NL.pdf</w:t>
      </w:r>
    </w:p>
    <w:p w:rsidR="0052409B" w:rsidRPr="00800528" w:rsidRDefault="00255447" w:rsidP="0052409B">
      <w:r w:rsidRPr="00800528">
        <w:rPr>
          <w:rStyle w:val="HideTWBExt"/>
        </w:rPr>
        <w:t>&lt;/Amend&gt;</w:t>
      </w:r>
    </w:p>
    <w:p w:rsidR="0052409B" w:rsidRPr="00800528" w:rsidRDefault="00255447" w:rsidP="0052409B">
      <w:pPr>
        <w:pStyle w:val="AMNumberTabs0"/>
        <w:keepNext/>
      </w:pPr>
      <w:r w:rsidRPr="00800528">
        <w:rPr>
          <w:rStyle w:val="HideTWBExt"/>
          <w:b w:val="0"/>
        </w:rPr>
        <w:lastRenderedPageBreak/>
        <w:t>&lt;Amend&gt;</w:t>
      </w:r>
      <w:r w:rsidRPr="00800528">
        <w:t>Amendement</w:t>
      </w:r>
      <w:r w:rsidRPr="00800528">
        <w:tab/>
      </w:r>
      <w:r w:rsidRPr="00800528">
        <w:tab/>
      </w:r>
      <w:r w:rsidRPr="00800528">
        <w:rPr>
          <w:rStyle w:val="HideTWBExt"/>
          <w:b w:val="0"/>
        </w:rPr>
        <w:t>&lt;NumAm&gt;</w:t>
      </w:r>
      <w:r w:rsidRPr="00800528">
        <w:t>25</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 xml:space="preserve">Voorstel voor een </w:t>
      </w:r>
      <w:r w:rsidRPr="00800528">
        <w:t>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7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Artikel 14 bis – lid 7 ter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2732A8">
        <w:trPr>
          <w:jc w:val="center"/>
        </w:trPr>
        <w:tc>
          <w:tcPr>
            <w:tcW w:w="9752" w:type="dxa"/>
            <w:gridSpan w:val="2"/>
          </w:tcPr>
          <w:p w:rsidR="0052409B" w:rsidRPr="00800528" w:rsidRDefault="0052409B" w:rsidP="00413B1F">
            <w:pPr>
              <w:keepNext/>
            </w:pPr>
          </w:p>
        </w:tc>
      </w:tr>
      <w:tr w:rsidR="00293015" w:rsidRPr="00800528" w:rsidTr="002732A8">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2732A8">
        <w:trPr>
          <w:jc w:val="center"/>
        </w:trPr>
        <w:tc>
          <w:tcPr>
            <w:tcW w:w="4876" w:type="dxa"/>
          </w:tcPr>
          <w:p w:rsidR="002732A8" w:rsidRPr="00800528" w:rsidRDefault="002732A8" w:rsidP="002732A8">
            <w:pPr>
              <w:pStyle w:val="Normal6"/>
            </w:pPr>
          </w:p>
        </w:tc>
        <w:tc>
          <w:tcPr>
            <w:tcW w:w="4876" w:type="dxa"/>
          </w:tcPr>
          <w:p w:rsidR="002732A8" w:rsidRPr="00800528" w:rsidRDefault="00255447" w:rsidP="002732A8">
            <w:pPr>
              <w:pStyle w:val="Normal6"/>
              <w:rPr>
                <w:szCs w:val="24"/>
              </w:rPr>
            </w:pPr>
            <w:r w:rsidRPr="00800528">
              <w:rPr>
                <w:b/>
                <w:i/>
              </w:rPr>
              <w:t xml:space="preserve">7) </w:t>
            </w:r>
            <w:r w:rsidRPr="00800528">
              <w:rPr>
                <w:b/>
                <w:i/>
              </w:rPr>
              <w:tab/>
              <w:t xml:space="preserve">aan artikel 18 bis </w:t>
            </w:r>
            <w:r w:rsidRPr="00800528">
              <w:rPr>
                <w:b/>
                <w:i/>
              </w:rPr>
              <w:t>wordt het volgende lid toegevoegd:</w:t>
            </w:r>
          </w:p>
        </w:tc>
      </w:tr>
      <w:tr w:rsidR="00293015" w:rsidRPr="00800528" w:rsidTr="002732A8">
        <w:trPr>
          <w:jc w:val="center"/>
        </w:trPr>
        <w:tc>
          <w:tcPr>
            <w:tcW w:w="4876" w:type="dxa"/>
          </w:tcPr>
          <w:p w:rsidR="002732A8" w:rsidRPr="00800528" w:rsidRDefault="002732A8" w:rsidP="002732A8">
            <w:pPr>
              <w:pStyle w:val="Normal6"/>
            </w:pPr>
          </w:p>
        </w:tc>
        <w:tc>
          <w:tcPr>
            <w:tcW w:w="4876" w:type="dxa"/>
          </w:tcPr>
          <w:p w:rsidR="002732A8" w:rsidRPr="00800528" w:rsidRDefault="00255447" w:rsidP="00CA1930">
            <w:pPr>
              <w:pStyle w:val="Normal6"/>
              <w:rPr>
                <w:szCs w:val="24"/>
              </w:rPr>
            </w:pPr>
            <w:r w:rsidRPr="00800528">
              <w:rPr>
                <w:b/>
                <w:i/>
              </w:rPr>
              <w:t>“Uiterlijk … [x maanden na de datum van inwerkingtreding van deze wijzigingsrichtlijn] evalueert de Commissie de uitvoering van deze richtlijn. In het kader van die evaluatie zal de Commissie overwegen of er verdere ame</w:t>
            </w:r>
            <w:r w:rsidRPr="00800528">
              <w:rPr>
                <w:b/>
                <w:i/>
              </w:rPr>
              <w:t>ndementen van deze richtlijn nodig zijn, beoordeelt zij de haalbaarheid van de opname van hormoonontregelaars in de werkingssfeer van deze richtlijn en dient zij, indien passend, een wetgevingsvoorstel in.”;</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t>&lt;Amend</w:t>
      </w:r>
      <w:r w:rsidRPr="00800528">
        <w:rPr>
          <w:rStyle w:val="HideTWBExt"/>
          <w:b w:val="0"/>
        </w:rPr>
        <w:t>&gt;</w:t>
      </w:r>
      <w:r w:rsidRPr="00800528">
        <w:t>Amendement</w:t>
      </w:r>
      <w:r w:rsidRPr="00800528">
        <w:tab/>
      </w:r>
      <w:r w:rsidRPr="00800528">
        <w:tab/>
      </w:r>
      <w:r w:rsidRPr="00800528">
        <w:rPr>
          <w:rStyle w:val="HideTWBExt"/>
          <w:b w:val="0"/>
        </w:rPr>
        <w:t>&lt;NumAm&gt;</w:t>
      </w:r>
      <w:r w:rsidRPr="00800528">
        <w:t>26</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&lt;Article&gt;</w:t>
      </w:r>
      <w:r w:rsidRPr="00800528">
        <w:t>Artikel 2 – alinea -1 – punt 8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800528" w:rsidRDefault="00255447" w:rsidP="0052409B">
      <w:r w:rsidRPr="00800528">
        <w:rPr>
          <w:rStyle w:val="HideTWBExt"/>
        </w:rPr>
        <w:t>&lt;Article2&gt;</w:t>
      </w:r>
      <w:r w:rsidRPr="00800528">
        <w:t>Artikel 18 bis – lid 7 quater (nieuw)</w:t>
      </w:r>
      <w:r w:rsidRPr="0080052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873F1C">
        <w:trPr>
          <w:jc w:val="center"/>
        </w:trPr>
        <w:tc>
          <w:tcPr>
            <w:tcW w:w="9752" w:type="dxa"/>
            <w:gridSpan w:val="2"/>
          </w:tcPr>
          <w:p w:rsidR="0052409B" w:rsidRPr="00800528" w:rsidRDefault="0052409B" w:rsidP="00413B1F">
            <w:pPr>
              <w:keepNext/>
            </w:pPr>
          </w:p>
        </w:tc>
      </w:tr>
      <w:tr w:rsidR="00293015" w:rsidRPr="00800528" w:rsidTr="00873F1C">
        <w:trPr>
          <w:jc w:val="center"/>
        </w:trPr>
        <w:tc>
          <w:tcPr>
            <w:tcW w:w="4876" w:type="dxa"/>
          </w:tcPr>
          <w:p w:rsidR="0052409B" w:rsidRPr="00800528" w:rsidRDefault="00255447" w:rsidP="00413B1F">
            <w:pPr>
              <w:pStyle w:val="ColumnHeading"/>
              <w:keepNext/>
            </w:pPr>
            <w:r w:rsidRPr="00800528">
              <w:t xml:space="preserve">Door de </w:t>
            </w:r>
            <w:r w:rsidRPr="00800528">
              <w:t>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873F1C">
        <w:trPr>
          <w:jc w:val="center"/>
        </w:trPr>
        <w:tc>
          <w:tcPr>
            <w:tcW w:w="4876" w:type="dxa"/>
          </w:tcPr>
          <w:p w:rsidR="002732A8" w:rsidRPr="00800528" w:rsidRDefault="002732A8" w:rsidP="002732A8">
            <w:pPr>
              <w:pStyle w:val="Normal6"/>
            </w:pPr>
          </w:p>
        </w:tc>
        <w:tc>
          <w:tcPr>
            <w:tcW w:w="4876" w:type="dxa"/>
          </w:tcPr>
          <w:p w:rsidR="002732A8" w:rsidRPr="00800528" w:rsidRDefault="00255447" w:rsidP="002732A8">
            <w:pPr>
              <w:pStyle w:val="Normal6"/>
              <w:rPr>
                <w:szCs w:val="24"/>
              </w:rPr>
            </w:pPr>
            <w:r w:rsidRPr="00800528">
              <w:rPr>
                <w:b/>
                <w:i/>
              </w:rPr>
              <w:t xml:space="preserve">8) </w:t>
            </w:r>
            <w:r w:rsidRPr="00800528">
              <w:rPr>
                <w:b/>
                <w:i/>
              </w:rPr>
              <w:tab/>
              <w:t>aan artikel 18 bis wordt het volgende lid toegevoegd:</w:t>
            </w:r>
          </w:p>
        </w:tc>
      </w:tr>
      <w:tr w:rsidR="00293015" w:rsidRPr="00800528" w:rsidTr="00873F1C">
        <w:trPr>
          <w:jc w:val="center"/>
        </w:trPr>
        <w:tc>
          <w:tcPr>
            <w:tcW w:w="4876" w:type="dxa"/>
          </w:tcPr>
          <w:p w:rsidR="002732A8" w:rsidRPr="00800528" w:rsidRDefault="002732A8" w:rsidP="002732A8">
            <w:pPr>
              <w:pStyle w:val="Normal6"/>
            </w:pPr>
          </w:p>
        </w:tc>
        <w:tc>
          <w:tcPr>
            <w:tcW w:w="4876" w:type="dxa"/>
          </w:tcPr>
          <w:p w:rsidR="002732A8" w:rsidRPr="00800528" w:rsidRDefault="00255447" w:rsidP="00225D5A">
            <w:pPr>
              <w:pStyle w:val="Normal6"/>
              <w:rPr>
                <w:b/>
                <w:i/>
              </w:rPr>
            </w:pPr>
            <w:r w:rsidRPr="00800528">
              <w:rPr>
                <w:b/>
                <w:i/>
              </w:rPr>
              <w:t>“Uiterlijk … [twaalf maanden na de datum van inwerkingtreding van deze wijzigingsrichtlijn] stelt de Commissie, na raadpleging van het ACSH, een definitie</w:t>
            </w:r>
            <w:r w:rsidRPr="00800528">
              <w:rPr>
                <w:b/>
                <w:i/>
              </w:rPr>
              <w:t xml:space="preserve"> op van “carcinogene beroepen”. Een niet-uitputtende lijst van zulke beroepen wordt als bijlage bij deze richtlijn gevoegd.”;</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52409B" w:rsidRPr="00255447" w:rsidRDefault="00255447" w:rsidP="0052409B">
      <w:pPr>
        <w:rPr>
          <w:lang w:val="en-GB"/>
        </w:rPr>
      </w:pPr>
      <w:r w:rsidRPr="00255447">
        <w:rPr>
          <w:rStyle w:val="HideTWBExt"/>
          <w:lang w:val="en-GB"/>
        </w:rPr>
        <w:t>&lt;/Amend&gt;</w:t>
      </w:r>
    </w:p>
    <w:p w:rsidR="0052409B" w:rsidRPr="00800528" w:rsidRDefault="00255447" w:rsidP="0052409B">
      <w:pPr>
        <w:pStyle w:val="AMNumberTabs0"/>
        <w:keepNext/>
      </w:pPr>
      <w:r w:rsidRPr="00800528">
        <w:rPr>
          <w:rStyle w:val="HideTWBExt"/>
          <w:b w:val="0"/>
        </w:rPr>
        <w:lastRenderedPageBreak/>
        <w:t>&lt;Amend&gt;</w:t>
      </w:r>
      <w:r w:rsidRPr="00800528">
        <w:t>Amendement</w:t>
      </w:r>
      <w:r w:rsidRPr="00800528">
        <w:tab/>
      </w:r>
      <w:r w:rsidRPr="00800528">
        <w:tab/>
      </w:r>
      <w:r w:rsidRPr="00800528">
        <w:rPr>
          <w:rStyle w:val="HideTWBExt"/>
          <w:b w:val="0"/>
        </w:rPr>
        <w:t>&lt;NumAm&gt;</w:t>
      </w:r>
      <w:r w:rsidRPr="00800528">
        <w:t>27</w:t>
      </w:r>
      <w:r w:rsidRPr="00800528">
        <w:rPr>
          <w:rStyle w:val="HideTWBExt"/>
          <w:b w:val="0"/>
        </w:rPr>
        <w:t>&lt;/NumAm&gt;</w:t>
      </w:r>
    </w:p>
    <w:p w:rsidR="0052409B" w:rsidRPr="00800528" w:rsidRDefault="00255447" w:rsidP="0052409B">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52409B" w:rsidRPr="00800528" w:rsidRDefault="00255447" w:rsidP="0052409B">
      <w:pPr>
        <w:pStyle w:val="NormalBold"/>
      </w:pPr>
      <w:r w:rsidRPr="00800528">
        <w:rPr>
          <w:rStyle w:val="HideTWBExt"/>
          <w:b w:val="0"/>
        </w:rPr>
        <w:t>&lt;A</w:t>
      </w:r>
      <w:r w:rsidRPr="00800528">
        <w:rPr>
          <w:rStyle w:val="HideTWBExt"/>
          <w:b w:val="0"/>
        </w:rPr>
        <w:t>rticle&gt;</w:t>
      </w:r>
      <w:r w:rsidRPr="00800528">
        <w:t>Artikel 2 – alinea -1 – punt 9 (nieuw)</w:t>
      </w:r>
      <w:r w:rsidRPr="00800528">
        <w:rPr>
          <w:rStyle w:val="HideTWBExt"/>
          <w:b w:val="0"/>
        </w:rPr>
        <w:t>&lt;/Article&gt;</w:t>
      </w:r>
    </w:p>
    <w:p w:rsidR="0052409B" w:rsidRPr="00800528" w:rsidRDefault="00255447" w:rsidP="0052409B">
      <w:pPr>
        <w:keepNext/>
      </w:pPr>
      <w:r w:rsidRPr="00800528">
        <w:rPr>
          <w:rStyle w:val="HideTWBExt"/>
        </w:rPr>
        <w:t>&lt;DocAmend2&gt;</w:t>
      </w:r>
      <w:r w:rsidRPr="00800528">
        <w:t>Richtlijn 2004/37/EG</w:t>
      </w:r>
      <w:r w:rsidRPr="00800528">
        <w:rPr>
          <w:rStyle w:val="HideTWBExt"/>
        </w:rPr>
        <w:t>&lt;/DocAmend2&gt;</w:t>
      </w:r>
    </w:p>
    <w:p w:rsidR="0052409B" w:rsidRPr="00255447" w:rsidRDefault="00255447" w:rsidP="0052409B">
      <w:pPr>
        <w:rPr>
          <w:lang w:val="fr-BE"/>
        </w:rPr>
      </w:pPr>
      <w:r w:rsidRPr="00255447">
        <w:rPr>
          <w:rStyle w:val="HideTWBExt"/>
          <w:lang w:val="fr-BE"/>
        </w:rPr>
        <w:t>&lt;Article2&gt;</w:t>
      </w:r>
      <w:r w:rsidRPr="00255447">
        <w:rPr>
          <w:lang w:val="fr-BE"/>
        </w:rPr>
        <w:t>Artikel 18 bis – lid 7 quinquies (nieuw)</w:t>
      </w:r>
      <w:r w:rsidRPr="00255447">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2732A8">
        <w:trPr>
          <w:jc w:val="center"/>
        </w:trPr>
        <w:tc>
          <w:tcPr>
            <w:tcW w:w="9752" w:type="dxa"/>
            <w:gridSpan w:val="2"/>
          </w:tcPr>
          <w:p w:rsidR="0052409B" w:rsidRPr="00255447" w:rsidRDefault="0052409B" w:rsidP="00413B1F">
            <w:pPr>
              <w:keepNext/>
              <w:rPr>
                <w:lang w:val="fr-BE"/>
              </w:rPr>
            </w:pPr>
          </w:p>
        </w:tc>
      </w:tr>
      <w:tr w:rsidR="00293015" w:rsidRPr="00800528" w:rsidTr="002732A8">
        <w:trPr>
          <w:jc w:val="center"/>
        </w:trPr>
        <w:tc>
          <w:tcPr>
            <w:tcW w:w="4876" w:type="dxa"/>
          </w:tcPr>
          <w:p w:rsidR="0052409B" w:rsidRPr="00800528" w:rsidRDefault="00255447" w:rsidP="00413B1F">
            <w:pPr>
              <w:pStyle w:val="ColumnHeading"/>
              <w:keepNext/>
            </w:pPr>
            <w:r w:rsidRPr="00800528">
              <w:t>Door de Commissie voorgestelde tekst</w:t>
            </w:r>
          </w:p>
        </w:tc>
        <w:tc>
          <w:tcPr>
            <w:tcW w:w="4876" w:type="dxa"/>
          </w:tcPr>
          <w:p w:rsidR="0052409B" w:rsidRPr="00800528" w:rsidRDefault="00255447" w:rsidP="00413B1F">
            <w:pPr>
              <w:pStyle w:val="ColumnHeading"/>
              <w:keepNext/>
            </w:pPr>
            <w:r w:rsidRPr="00800528">
              <w:t>Amendement</w:t>
            </w:r>
          </w:p>
        </w:tc>
      </w:tr>
      <w:tr w:rsidR="00293015" w:rsidRPr="00800528" w:rsidTr="002732A8">
        <w:trPr>
          <w:jc w:val="center"/>
        </w:trPr>
        <w:tc>
          <w:tcPr>
            <w:tcW w:w="4876" w:type="dxa"/>
          </w:tcPr>
          <w:p w:rsidR="002732A8" w:rsidRPr="00800528" w:rsidRDefault="002732A8" w:rsidP="002732A8">
            <w:pPr>
              <w:pStyle w:val="Normal6"/>
            </w:pPr>
          </w:p>
        </w:tc>
        <w:tc>
          <w:tcPr>
            <w:tcW w:w="4876" w:type="dxa"/>
          </w:tcPr>
          <w:p w:rsidR="002732A8" w:rsidRPr="00800528" w:rsidRDefault="00255447" w:rsidP="002732A8">
            <w:pPr>
              <w:pStyle w:val="Normal6"/>
              <w:rPr>
                <w:szCs w:val="24"/>
              </w:rPr>
            </w:pPr>
            <w:r w:rsidRPr="00800528">
              <w:rPr>
                <w:b/>
                <w:i/>
              </w:rPr>
              <w:t xml:space="preserve">9) </w:t>
            </w:r>
            <w:r w:rsidRPr="00800528">
              <w:rPr>
                <w:b/>
                <w:i/>
              </w:rPr>
              <w:tab/>
              <w:t xml:space="preserve">aan artikel 18 bis wordt het volgende </w:t>
            </w:r>
            <w:r w:rsidRPr="00800528">
              <w:rPr>
                <w:b/>
                <w:i/>
              </w:rPr>
              <w:t>lid toegevoegd:</w:t>
            </w:r>
          </w:p>
        </w:tc>
      </w:tr>
      <w:tr w:rsidR="00293015" w:rsidRPr="00800528" w:rsidTr="002732A8">
        <w:trPr>
          <w:jc w:val="center"/>
        </w:trPr>
        <w:tc>
          <w:tcPr>
            <w:tcW w:w="4876" w:type="dxa"/>
          </w:tcPr>
          <w:p w:rsidR="002732A8" w:rsidRPr="00800528" w:rsidRDefault="002732A8" w:rsidP="002732A8">
            <w:pPr>
              <w:pStyle w:val="Normal6"/>
            </w:pPr>
          </w:p>
        </w:tc>
        <w:tc>
          <w:tcPr>
            <w:tcW w:w="4876" w:type="dxa"/>
          </w:tcPr>
          <w:p w:rsidR="002732A8" w:rsidRPr="00800528" w:rsidRDefault="00255447" w:rsidP="00CA1930">
            <w:pPr>
              <w:pStyle w:val="Normal6"/>
              <w:rPr>
                <w:szCs w:val="24"/>
              </w:rPr>
            </w:pPr>
            <w:r w:rsidRPr="00800528">
              <w:rPr>
                <w:b/>
                <w:i/>
              </w:rPr>
              <w:t xml:space="preserve">“Uiterlijk … [twaalf maanden na de datum van inwerkingtreding van deze wijzigingsrichtlijn] stelt de Commissie, na raadpleging van het ACSH, richtsnoeren op met betrekking tot de historische beroepsmatige blootstelling aan lood, met name </w:t>
            </w:r>
            <w:r w:rsidRPr="00800528">
              <w:rPr>
                <w:b/>
                <w:i/>
              </w:rPr>
              <w:t>de bescherming en vermindering van blootstelling van werknemers waarvan de niveaus in het bloed boven de biologische grenswaarde liggen. Die richtsnoeren worden op de website van het Europees Agentschap voor de veiligheid en de gezondheid op het werk (EU-O</w:t>
            </w:r>
            <w:r w:rsidRPr="00800528">
              <w:rPr>
                <w:b/>
                <w:i/>
              </w:rPr>
              <w:t>SHA) gepubliceerd en door de ter zake bevoegde instanties in alle lidstaten verspreid.”;</w:t>
            </w:r>
          </w:p>
        </w:tc>
      </w:tr>
    </w:tbl>
    <w:p w:rsidR="0052409B" w:rsidRPr="00255447" w:rsidRDefault="00255447" w:rsidP="0052409B">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A15B92" w:rsidRPr="00255447" w:rsidRDefault="00255447" w:rsidP="00A15B92">
      <w:pPr>
        <w:rPr>
          <w:lang w:val="en-GB"/>
        </w:rPr>
      </w:pPr>
      <w:r w:rsidRPr="00255447">
        <w:rPr>
          <w:rStyle w:val="HideTWBExt"/>
          <w:lang w:val="en-GB"/>
        </w:rPr>
        <w:t>&lt;/Amend&gt;</w:t>
      </w:r>
    </w:p>
    <w:bookmarkEnd w:id="1"/>
    <w:p w:rsidR="00D9167F" w:rsidRPr="00800528" w:rsidRDefault="00255447" w:rsidP="00D9167F">
      <w:pPr>
        <w:pStyle w:val="AMNumberTabs0"/>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28</w:t>
      </w:r>
      <w:r w:rsidRPr="00800528">
        <w:rPr>
          <w:rStyle w:val="HideTWBExt"/>
          <w:b w:val="0"/>
        </w:rPr>
        <w:t>&lt;/NumAm&gt;</w:t>
      </w:r>
    </w:p>
    <w:p w:rsidR="00D9167F" w:rsidRPr="00800528" w:rsidRDefault="00255447" w:rsidP="00D9167F">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D9167F" w:rsidRPr="00800528" w:rsidRDefault="00255447" w:rsidP="00D9167F">
      <w:pPr>
        <w:pStyle w:val="NormalBold"/>
      </w:pPr>
      <w:r w:rsidRPr="00800528">
        <w:rPr>
          <w:rStyle w:val="HideTWBExt"/>
          <w:b w:val="0"/>
        </w:rPr>
        <w:t>&lt;Article&gt;</w:t>
      </w:r>
      <w:r w:rsidRPr="00800528">
        <w:t>Artikel 2 – alinea 1</w:t>
      </w:r>
      <w:r w:rsidRPr="0080052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800528" w:rsidTr="00792141">
        <w:trPr>
          <w:jc w:val="center"/>
        </w:trPr>
        <w:tc>
          <w:tcPr>
            <w:tcW w:w="9752" w:type="dxa"/>
            <w:gridSpan w:val="2"/>
          </w:tcPr>
          <w:p w:rsidR="00D9167F" w:rsidRPr="00800528" w:rsidRDefault="00D9167F" w:rsidP="00792141">
            <w:pPr>
              <w:keepNext/>
            </w:pPr>
          </w:p>
        </w:tc>
      </w:tr>
      <w:tr w:rsidR="00293015" w:rsidRPr="00800528" w:rsidTr="00792141">
        <w:trPr>
          <w:jc w:val="center"/>
        </w:trPr>
        <w:tc>
          <w:tcPr>
            <w:tcW w:w="4876" w:type="dxa"/>
          </w:tcPr>
          <w:p w:rsidR="00D9167F" w:rsidRPr="00800528" w:rsidRDefault="00255447" w:rsidP="00792141">
            <w:pPr>
              <w:pStyle w:val="ColumnHeading"/>
              <w:keepNext/>
            </w:pPr>
            <w:r w:rsidRPr="00800528">
              <w:t>Door de Commissie voorgestelde tekst</w:t>
            </w:r>
          </w:p>
        </w:tc>
        <w:tc>
          <w:tcPr>
            <w:tcW w:w="4876" w:type="dxa"/>
          </w:tcPr>
          <w:p w:rsidR="00D9167F" w:rsidRPr="00800528" w:rsidRDefault="00255447" w:rsidP="00792141">
            <w:pPr>
              <w:pStyle w:val="ColumnHeading"/>
              <w:keepNext/>
            </w:pPr>
            <w:r w:rsidRPr="00800528">
              <w:t>Amendement</w:t>
            </w:r>
          </w:p>
        </w:tc>
      </w:tr>
      <w:tr w:rsidR="00293015" w:rsidRPr="00800528" w:rsidTr="00792141">
        <w:trPr>
          <w:jc w:val="center"/>
        </w:trPr>
        <w:tc>
          <w:tcPr>
            <w:tcW w:w="4876" w:type="dxa"/>
          </w:tcPr>
          <w:p w:rsidR="00D9167F" w:rsidRPr="00800528" w:rsidRDefault="00255447" w:rsidP="00792141">
            <w:pPr>
              <w:pStyle w:val="Normal6"/>
            </w:pPr>
            <w:r w:rsidRPr="00800528">
              <w:t>De bijlagen III en III bis bij Richtlijn 2004/37/EG worden gewijzigd overeenkomstig bijlage II bij deze richtlijn.</w:t>
            </w:r>
          </w:p>
        </w:tc>
        <w:tc>
          <w:tcPr>
            <w:tcW w:w="4876" w:type="dxa"/>
          </w:tcPr>
          <w:p w:rsidR="00D9167F" w:rsidRPr="00800528" w:rsidRDefault="00255447" w:rsidP="00792141">
            <w:pPr>
              <w:pStyle w:val="Normal6"/>
              <w:rPr>
                <w:szCs w:val="24"/>
              </w:rPr>
            </w:pPr>
            <w:r w:rsidRPr="00800528">
              <w:t>De bijlagen </w:t>
            </w:r>
            <w:r w:rsidRPr="00800528">
              <w:rPr>
                <w:b/>
                <w:bCs/>
                <w:i/>
                <w:iCs/>
              </w:rPr>
              <w:t>I,</w:t>
            </w:r>
            <w:r w:rsidRPr="00800528">
              <w:t xml:space="preserve"> III en III bis bij Richtlijn 2004/37/EG worden gewijzigd overeenkomstig bijlage II bij deze richtlijn.</w:t>
            </w:r>
          </w:p>
        </w:tc>
      </w:tr>
    </w:tbl>
    <w:p w:rsidR="00D9167F" w:rsidRPr="00255447" w:rsidRDefault="00255447" w:rsidP="00D9167F">
      <w:pPr>
        <w:pStyle w:val="Olang"/>
        <w:rPr>
          <w:sz w:val="24"/>
          <w:szCs w:val="24"/>
          <w:lang w:val="en-GB"/>
        </w:rPr>
      </w:pPr>
      <w:r w:rsidRPr="00255447">
        <w:rPr>
          <w:sz w:val="24"/>
          <w:szCs w:val="24"/>
          <w:lang w:val="en-GB"/>
        </w:rPr>
        <w:t xml:space="preserve">Or. </w:t>
      </w:r>
      <w:r w:rsidRPr="00255447">
        <w:rPr>
          <w:rStyle w:val="HideTWBExt"/>
          <w:lang w:val="en-GB"/>
        </w:rPr>
        <w:t>&lt;Original&gt;</w:t>
      </w:r>
      <w:r w:rsidRPr="00255447">
        <w:rPr>
          <w:rStyle w:val="HideTWBInt"/>
          <w:sz w:val="24"/>
          <w:szCs w:val="24"/>
          <w:lang w:val="en-GB"/>
        </w:rPr>
        <w:t>{EN}</w:t>
      </w:r>
      <w:r w:rsidRPr="00255447">
        <w:rPr>
          <w:sz w:val="24"/>
          <w:szCs w:val="24"/>
          <w:lang w:val="en-GB"/>
        </w:rPr>
        <w:t>en</w:t>
      </w:r>
      <w:r w:rsidRPr="00255447">
        <w:rPr>
          <w:rStyle w:val="HideTWBExt"/>
          <w:lang w:val="en-GB"/>
        </w:rPr>
        <w:t>&lt;/Original&gt;</w:t>
      </w:r>
    </w:p>
    <w:p w:rsidR="00D9167F" w:rsidRPr="00255447" w:rsidRDefault="00255447" w:rsidP="00D9167F">
      <w:pPr>
        <w:rPr>
          <w:lang w:val="en-GB"/>
        </w:rPr>
      </w:pPr>
      <w:r w:rsidRPr="00255447">
        <w:rPr>
          <w:rStyle w:val="HideTWBExt"/>
          <w:lang w:val="en-GB"/>
        </w:rPr>
        <w:t>&lt;/Amend&gt;</w:t>
      </w:r>
    </w:p>
    <w:p w:rsidR="00037CB9" w:rsidRPr="00800528" w:rsidRDefault="00255447" w:rsidP="00037CB9">
      <w:pPr>
        <w:pStyle w:val="AmNumberTabs"/>
        <w:keepNext/>
      </w:pPr>
      <w:r w:rsidRPr="00800528">
        <w:rPr>
          <w:rStyle w:val="HideTWBExt"/>
          <w:b w:val="0"/>
          <w:color w:val="auto"/>
        </w:rPr>
        <w:t>&lt;Amend&gt;</w:t>
      </w:r>
      <w:r w:rsidRPr="00800528">
        <w:t>Amendement</w:t>
      </w:r>
      <w:r w:rsidRPr="00800528">
        <w:tab/>
      </w:r>
      <w:r w:rsidRPr="00800528">
        <w:tab/>
      </w:r>
      <w:r w:rsidRPr="00800528">
        <w:rPr>
          <w:rStyle w:val="HideTWBExt"/>
          <w:b w:val="0"/>
          <w:color w:val="auto"/>
        </w:rPr>
        <w:t>&lt;NumAm&gt;</w:t>
      </w:r>
      <w:r w:rsidRPr="00800528">
        <w:t>29</w:t>
      </w:r>
      <w:r w:rsidRPr="00800528">
        <w:rPr>
          <w:rStyle w:val="HideTWBExt"/>
          <w:b w:val="0"/>
          <w:color w:val="auto"/>
        </w:rPr>
        <w:t>&lt;/NumAm&gt;</w:t>
      </w:r>
    </w:p>
    <w:p w:rsidR="00037CB9" w:rsidRPr="00800528" w:rsidRDefault="00255447" w:rsidP="00037CB9">
      <w:pPr>
        <w:pStyle w:val="NormalBold12b"/>
        <w:keepNext/>
      </w:pPr>
      <w:r w:rsidRPr="00800528">
        <w:rPr>
          <w:rStyle w:val="HideTWBExt"/>
          <w:b w:val="0"/>
          <w:color w:val="auto"/>
        </w:rPr>
        <w:t>&lt;DocAmend&gt;</w:t>
      </w:r>
      <w:r w:rsidRPr="00800528">
        <w:t>Voorstel voor een richtlijn</w:t>
      </w:r>
      <w:r w:rsidRPr="00800528">
        <w:rPr>
          <w:rStyle w:val="HideTWBExt"/>
          <w:b w:val="0"/>
          <w:color w:val="auto"/>
        </w:rPr>
        <w:t>&lt;/DocAmend&gt;</w:t>
      </w:r>
    </w:p>
    <w:p w:rsidR="00037CB9" w:rsidRPr="00800528" w:rsidRDefault="00255447" w:rsidP="00037CB9">
      <w:pPr>
        <w:pStyle w:val="NormalBold"/>
        <w:keepNext/>
      </w:pPr>
      <w:r w:rsidRPr="00800528">
        <w:rPr>
          <w:rStyle w:val="HideTWBExt"/>
          <w:b w:val="0"/>
          <w:color w:val="auto"/>
        </w:rPr>
        <w:t>&lt;Article&gt;</w:t>
      </w:r>
      <w:r w:rsidRPr="00800528">
        <w:t>Bijlage I</w:t>
      </w:r>
      <w:r w:rsidRPr="00800528">
        <w:rPr>
          <w:rStyle w:val="HideTWBExt"/>
          <w:b w:val="0"/>
          <w:color w:val="auto"/>
        </w:rPr>
        <w:t>&lt;/Article&gt;</w:t>
      </w:r>
    </w:p>
    <w:p w:rsidR="00037CB9" w:rsidRPr="00800528" w:rsidRDefault="00255447" w:rsidP="00037CB9">
      <w:pPr>
        <w:keepNext/>
      </w:pPr>
      <w:r w:rsidRPr="00800528">
        <w:rPr>
          <w:rStyle w:val="HideTWBExt"/>
          <w:color w:val="auto"/>
        </w:rPr>
        <w:t>&lt;DocAmend2&gt;</w:t>
      </w:r>
      <w:r w:rsidRPr="00800528">
        <w:t>Richtlijn 98/24/EG</w:t>
      </w:r>
      <w:r w:rsidRPr="00800528">
        <w:rPr>
          <w:rStyle w:val="HideTWBExt"/>
          <w:color w:val="auto"/>
        </w:rPr>
        <w:t>&lt;/DocAmend2&gt;</w:t>
      </w:r>
    </w:p>
    <w:p w:rsidR="00037CB9" w:rsidRPr="00800528" w:rsidRDefault="00255447" w:rsidP="00037CB9">
      <w:r w:rsidRPr="00800528">
        <w:rPr>
          <w:rStyle w:val="HideTWBExt"/>
          <w:color w:val="auto"/>
        </w:rPr>
        <w:t>&lt;Article2&gt;</w:t>
      </w:r>
      <w:r w:rsidRPr="00800528">
        <w:t>Bijlage I</w:t>
      </w:r>
      <w:r w:rsidRPr="00800528">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293015" w:rsidRPr="00800528" w:rsidTr="00504A84">
        <w:trPr>
          <w:gridAfter w:val="1"/>
          <w:wAfter w:w="29" w:type="dxa"/>
          <w:jc w:val="center"/>
        </w:trPr>
        <w:tc>
          <w:tcPr>
            <w:tcW w:w="9752" w:type="dxa"/>
            <w:gridSpan w:val="22"/>
          </w:tcPr>
          <w:p w:rsidR="00037CB9" w:rsidRPr="00800528" w:rsidRDefault="00037CB9" w:rsidP="005F4C08">
            <w:pPr>
              <w:keepNext/>
            </w:pPr>
          </w:p>
        </w:tc>
      </w:tr>
      <w:tr w:rsidR="00293015" w:rsidRPr="00800528" w:rsidTr="00504A84">
        <w:trPr>
          <w:gridAfter w:val="1"/>
          <w:wAfter w:w="29" w:type="dxa"/>
          <w:jc w:val="center"/>
        </w:trPr>
        <w:tc>
          <w:tcPr>
            <w:tcW w:w="9752" w:type="dxa"/>
            <w:gridSpan w:val="22"/>
          </w:tcPr>
          <w:p w:rsidR="00037CB9" w:rsidRPr="00800528" w:rsidRDefault="00255447" w:rsidP="00037CB9">
            <w:pPr>
              <w:pStyle w:val="AmColumnHeading"/>
              <w:keepNext/>
              <w:jc w:val="left"/>
            </w:pPr>
            <w:r w:rsidRPr="00800528">
              <w:t>Door de Commissie voorgestelde tekst</w:t>
            </w:r>
          </w:p>
        </w:tc>
      </w:tr>
      <w:tr w:rsidR="00293015" w:rsidRPr="00800528" w:rsidTr="00504A84">
        <w:trPr>
          <w:gridAfter w:val="1"/>
          <w:wAfter w:w="29" w:type="dxa"/>
          <w:jc w:val="center"/>
        </w:trPr>
        <w:tc>
          <w:tcPr>
            <w:tcW w:w="9752" w:type="dxa"/>
            <w:gridSpan w:val="22"/>
          </w:tcPr>
          <w:p w:rsidR="00E941BF" w:rsidRPr="00800528" w:rsidRDefault="00255447" w:rsidP="00E941BF">
            <w:pPr>
              <w:spacing w:line="240" w:lineRule="atLeast"/>
            </w:pPr>
            <w:r w:rsidRPr="00800528">
              <w:t>Bijlage I bij Richtlijn 98/24/EG wordt vervangen door:</w:t>
            </w:r>
          </w:p>
        </w:tc>
      </w:tr>
      <w:tr w:rsidR="00293015" w:rsidRPr="00800528" w:rsidTr="0004271C">
        <w:trPr>
          <w:gridAfter w:val="1"/>
          <w:wAfter w:w="29" w:type="dxa"/>
          <w:jc w:val="center"/>
        </w:trPr>
        <w:tc>
          <w:tcPr>
            <w:tcW w:w="9752" w:type="dxa"/>
            <w:gridSpan w:val="22"/>
          </w:tcPr>
          <w:p w:rsidR="00E941BF" w:rsidRPr="00800528" w:rsidRDefault="00255447" w:rsidP="00E941BF">
            <w:pPr>
              <w:spacing w:line="240" w:lineRule="atLeast"/>
              <w:jc w:val="center"/>
              <w:rPr>
                <w:rFonts w:eastAsia="Arial Unicode MS"/>
                <w:noProof/>
                <w:szCs w:val="24"/>
              </w:rPr>
            </w:pPr>
            <w:r w:rsidRPr="00800528">
              <w:t>BĲLAGE I</w:t>
            </w:r>
          </w:p>
        </w:tc>
      </w:tr>
      <w:tr w:rsidR="00293015" w:rsidRPr="00800528" w:rsidTr="0004271C">
        <w:trPr>
          <w:gridAfter w:val="1"/>
          <w:wAfter w:w="29" w:type="dxa"/>
          <w:jc w:val="center"/>
        </w:trPr>
        <w:tc>
          <w:tcPr>
            <w:tcW w:w="9752" w:type="dxa"/>
            <w:gridSpan w:val="22"/>
          </w:tcPr>
          <w:p w:rsidR="00037CB9" w:rsidRPr="00800528" w:rsidRDefault="00255447" w:rsidP="00037CB9">
            <w:pPr>
              <w:pStyle w:val="AmColumnHeading"/>
              <w:keepNext/>
              <w:jc w:val="left"/>
              <w:rPr>
                <w:i w:val="0"/>
              </w:rPr>
            </w:pPr>
            <w:r w:rsidRPr="00800528">
              <w:rPr>
                <w:i w:val="0"/>
              </w:rPr>
              <w:t>LIJST VAN BINDENDE GRENSWAARDEN VOOR BEROEPSMATIGE BLOOTSTELLING</w:t>
            </w: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800528" w:rsidRDefault="00255447">
            <w:pPr>
              <w:spacing w:before="60" w:after="60" w:line="276" w:lineRule="auto"/>
              <w:ind w:right="195"/>
              <w:jc w:val="center"/>
              <w:rPr>
                <w:bCs/>
                <w:noProof/>
                <w:szCs w:val="24"/>
              </w:rPr>
            </w:pPr>
            <w:r w:rsidRPr="00800528">
              <w:t>Stofnaam</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after="60" w:line="276" w:lineRule="auto"/>
              <w:jc w:val="center"/>
              <w:rPr>
                <w:bCs/>
                <w:noProof/>
                <w:szCs w:val="24"/>
              </w:rPr>
            </w:pPr>
            <w:r w:rsidRPr="00800528">
              <w:t>EG-nr. (</w:t>
            </w:r>
            <w:r w:rsidRPr="00800528">
              <w:rPr>
                <w:vertAlign w:val="superscript"/>
              </w:rPr>
              <w:t>1</w:t>
            </w:r>
            <w:r w:rsidRPr="00800528">
              <w:t>)</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after="60" w:line="276" w:lineRule="auto"/>
              <w:jc w:val="center"/>
              <w:rPr>
                <w:bCs/>
                <w:noProof/>
                <w:szCs w:val="24"/>
              </w:rPr>
            </w:pPr>
            <w:r w:rsidRPr="00800528">
              <w:t>CAS-nr. (</w:t>
            </w:r>
            <w:r w:rsidRPr="00800528">
              <w:rPr>
                <w:vertAlign w:val="superscript"/>
              </w:rPr>
              <w:t>2</w:t>
            </w:r>
            <w:r w:rsidRPr="00800528">
              <w:t xml:space="preserve">)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95"/>
              <w:jc w:val="center"/>
              <w:rPr>
                <w:bCs/>
                <w:noProof/>
                <w:szCs w:val="24"/>
              </w:rPr>
            </w:pPr>
            <w:r w:rsidRPr="00800528">
              <w:t>Grenswaarden</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95"/>
              <w:jc w:val="center"/>
              <w:rPr>
                <w:bCs/>
                <w:noProof/>
                <w:szCs w:val="24"/>
              </w:rPr>
            </w:pPr>
            <w:r w:rsidRPr="00800528">
              <w:t xml:space="preserve"> Notatie</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04"/>
              <w:jc w:val="center"/>
              <w:rPr>
                <w:bCs/>
                <w:noProof/>
                <w:szCs w:val="24"/>
              </w:rPr>
            </w:pPr>
            <w:r w:rsidRPr="00800528">
              <w:t>Overgangsmaatregelen</w:t>
            </w: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ind w:right="195"/>
              <w:jc w:val="center"/>
              <w:rPr>
                <w:bCs/>
                <w:noProof/>
                <w:szCs w:val="24"/>
              </w:rPr>
            </w:pPr>
            <w:r w:rsidRPr="00800528">
              <w:t>8 uur (</w:t>
            </w:r>
            <w:r w:rsidRPr="00800528">
              <w:rPr>
                <w:vertAlign w:val="superscript"/>
              </w:rPr>
              <w:t>3</w:t>
            </w:r>
            <w:r w:rsidRPr="00800528">
              <w:t>)</w:t>
            </w:r>
          </w:p>
        </w:tc>
        <w:tc>
          <w:tcPr>
            <w:tcW w:w="1449" w:type="dxa"/>
            <w:gridSpan w:val="4"/>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ind w:right="195"/>
              <w:jc w:val="center"/>
              <w:rPr>
                <w:bCs/>
                <w:noProof/>
                <w:szCs w:val="24"/>
              </w:rPr>
            </w:pPr>
            <w:r w:rsidRPr="00800528">
              <w:t>Korte termijn (</w:t>
            </w:r>
            <w:r w:rsidRPr="00800528">
              <w:rPr>
                <w:vertAlign w:val="superscript"/>
              </w:rPr>
              <w:t>4</w:t>
            </w:r>
            <w:r w:rsidRPr="00800528">
              <w:t>)</w:t>
            </w:r>
            <w:r w:rsidRPr="00800528">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800528" w:rsidRDefault="00037CB9">
            <w:pPr>
              <w:spacing w:before="60" w:after="60" w:line="276" w:lineRule="auto"/>
              <w:jc w:val="center"/>
              <w:rPr>
                <w:bCs/>
                <w:noProof/>
                <w:szCs w:val="24"/>
                <w:vertAlign w:val="superscript"/>
              </w:rPr>
            </w:pPr>
          </w:p>
          <w:p w:rsidR="00037CB9" w:rsidRPr="00800528" w:rsidRDefault="00255447">
            <w:pPr>
              <w:spacing w:before="60" w:after="60" w:line="276" w:lineRule="auto"/>
              <w:jc w:val="center"/>
              <w:rPr>
                <w:bCs/>
                <w:noProof/>
                <w:szCs w:val="24"/>
                <w:vertAlign w:val="superscript"/>
              </w:rPr>
            </w:pPr>
            <w:r w:rsidRPr="00800528">
              <w:rPr>
                <w:vertAlign w:val="superscript"/>
              </w:rPr>
              <w:t xml:space="preserve">  </w:t>
            </w:r>
            <w:r w:rsidRPr="00800528">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jc w:val="center"/>
              <w:rPr>
                <w:bCs/>
                <w:noProof/>
                <w:szCs w:val="24"/>
              </w:rPr>
            </w:pPr>
            <w:r w:rsidRPr="00800528">
              <w:t>ppm (</w:t>
            </w:r>
            <w:r w:rsidRPr="00800528">
              <w:rPr>
                <w:vertAlign w:val="superscript"/>
              </w:rPr>
              <w:t>6</w:t>
            </w:r>
            <w:r w:rsidRPr="00800528">
              <w:t xml:space="preserve">)     </w:t>
            </w:r>
          </w:p>
        </w:tc>
        <w:tc>
          <w:tcPr>
            <w:tcW w:w="580" w:type="dxa"/>
            <w:gridSpan w:val="2"/>
            <w:tcBorders>
              <w:top w:val="single" w:sz="4" w:space="0" w:color="auto"/>
              <w:left w:val="single" w:sz="4" w:space="0" w:color="auto"/>
              <w:bottom w:val="single" w:sz="4" w:space="0" w:color="auto"/>
              <w:right w:val="single" w:sz="4" w:space="0" w:color="auto"/>
            </w:tcBorders>
          </w:tcPr>
          <w:p w:rsidR="00037CB9" w:rsidRPr="00800528" w:rsidRDefault="00255447" w:rsidP="00504A84">
            <w:pPr>
              <w:spacing w:before="60" w:line="276" w:lineRule="auto"/>
              <w:jc w:val="center"/>
              <w:rPr>
                <w:bCs/>
                <w:noProof/>
                <w:szCs w:val="24"/>
              </w:rPr>
            </w:pPr>
            <w:r w:rsidRPr="00800528">
              <w:t>f/ml (</w:t>
            </w:r>
            <w:r w:rsidRPr="00800528">
              <w:rPr>
                <w:vertAlign w:val="superscript"/>
              </w:rPr>
              <w:t>7</w:t>
            </w:r>
            <w:r w:rsidRPr="00800528">
              <w:t>)</w:t>
            </w: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jc w:val="center"/>
              <w:rPr>
                <w:bCs/>
                <w:noProof/>
                <w:szCs w:val="24"/>
              </w:rPr>
            </w:pPr>
            <w:r w:rsidRPr="00800528">
              <w:rPr>
                <w:vertAlign w:val="superscript"/>
              </w:rPr>
              <w:t xml:space="preserve"> </w:t>
            </w:r>
          </w:p>
        </w:tc>
        <w:tc>
          <w:tcPr>
            <w:tcW w:w="724" w:type="dxa"/>
            <w:gridSpan w:val="2"/>
            <w:tcBorders>
              <w:top w:val="single" w:sz="4" w:space="0" w:color="auto"/>
              <w:left w:val="single" w:sz="4" w:space="0" w:color="auto"/>
              <w:bottom w:val="single" w:sz="4" w:space="0" w:color="auto"/>
              <w:right w:val="single" w:sz="4" w:space="0" w:color="auto"/>
            </w:tcBorders>
          </w:tcPr>
          <w:p w:rsidR="00037CB9" w:rsidRPr="00800528" w:rsidRDefault="00255447" w:rsidP="00504A84">
            <w:pPr>
              <w:spacing w:before="60" w:after="60" w:line="276" w:lineRule="auto"/>
              <w:jc w:val="center"/>
              <w:rPr>
                <w:bCs/>
                <w:noProof/>
                <w:szCs w:val="24"/>
              </w:rPr>
            </w:pPr>
            <w:r w:rsidRPr="00800528">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line="276" w:lineRule="auto"/>
              <w:rPr>
                <w:rFonts w:eastAsiaTheme="minorHAnsi"/>
                <w:noProof/>
                <w:szCs w:val="24"/>
              </w:rPr>
            </w:pPr>
            <w:r w:rsidRPr="00800528">
              <w:t>Diisocyanaten</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ind w:right="195"/>
              <w:rPr>
                <w:rFonts w:eastAsiaTheme="minorHAnsi"/>
                <w:noProof/>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ind w:right="195"/>
              <w:rPr>
                <w:noProof/>
                <w:szCs w:val="24"/>
              </w:rPr>
            </w:pPr>
            <w:r w:rsidRPr="00800528">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rPr>
                <w:rFonts w:eastAsiaTheme="minorHAnsi"/>
                <w:noProof/>
                <w:szCs w:val="24"/>
              </w:rPr>
            </w:pPr>
            <w:r w:rsidRPr="00800528">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255447" w:rsidP="00A04DDD">
            <w:pPr>
              <w:spacing w:before="40" w:after="40" w:line="276" w:lineRule="auto"/>
              <w:rPr>
                <w:noProof/>
                <w:szCs w:val="24"/>
              </w:rPr>
            </w:pPr>
            <w:r w:rsidRPr="00800528">
              <w:t>Huid (</w:t>
            </w:r>
            <w:r w:rsidRPr="00800528">
              <w:rPr>
                <w:vertAlign w:val="superscript"/>
              </w:rPr>
              <w:t>8</w:t>
            </w:r>
            <w:r w:rsidRPr="00800528">
              <w:t>) Sensibilisatie van de huid en de luchtwegen (</w:t>
            </w:r>
            <w:r w:rsidRPr="00800528">
              <w:rPr>
                <w:vertAlign w:val="superscript"/>
              </w:rPr>
              <w:t>9</w:t>
            </w:r>
            <w:r w:rsidRPr="00800528">
              <w:t xml:space="preserve">)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rPr>
                <w:noProof/>
                <w:szCs w:val="24"/>
              </w:rPr>
            </w:pPr>
            <w:r w:rsidRPr="00800528">
              <w:t xml:space="preserve">De grenswaarde van </w:t>
            </w:r>
            <w:r w:rsidRPr="00800528">
              <w:t>10 µg/m</w:t>
            </w:r>
            <w:r w:rsidRPr="00800528">
              <w:rPr>
                <w:vertAlign w:val="superscript"/>
              </w:rPr>
              <w:t>3</w:t>
            </w:r>
            <w:r w:rsidRPr="00800528">
              <w:t xml:space="preserve"> met betrekking tot een referentieperiode van acht uur en een grenswaarde voor kortstondige blootstelling van 20 µg/m</w:t>
            </w:r>
            <w:r w:rsidRPr="00800528">
              <w:rPr>
                <w:vertAlign w:val="superscript"/>
              </w:rPr>
              <w:t>3</w:t>
            </w:r>
            <w:r w:rsidRPr="00800528">
              <w:t xml:space="preserve"> zijn van toepassing tot en met 31 december 2028.</w:t>
            </w:r>
          </w:p>
        </w:tc>
      </w:tr>
      <w:tr w:rsidR="00293015" w:rsidRPr="00800528" w:rsidTr="0004271C">
        <w:trPr>
          <w:gridAfter w:val="1"/>
          <w:wAfter w:w="29" w:type="dxa"/>
          <w:jc w:val="center"/>
        </w:trPr>
        <w:tc>
          <w:tcPr>
            <w:tcW w:w="9752" w:type="dxa"/>
            <w:gridSpan w:val="22"/>
          </w:tcPr>
          <w:p w:rsidR="00504A84" w:rsidRPr="00800528" w:rsidRDefault="00255447" w:rsidP="00504A84">
            <w:pPr>
              <w:spacing w:before="40" w:after="40" w:line="276" w:lineRule="auto"/>
              <w:rPr>
                <w:noProof/>
                <w:szCs w:val="24"/>
              </w:rPr>
            </w:pPr>
            <w:r w:rsidRPr="00800528">
              <w:t xml:space="preserve">    Het EG-nummer (d.w.z. het Einecs-, Elincs- of NLP-nummer) is het officiële </w:t>
            </w:r>
            <w:r w:rsidRPr="00800528">
              <w:t>nummer van de stof binnen de Europese Unie, als gedefinieerd in bijlage VI, deel 1, punt 1.1.1.2, bij Verordening (EG) nr. 1272/2008.</w:t>
            </w:r>
          </w:p>
        </w:tc>
      </w:tr>
      <w:tr w:rsidR="00293015" w:rsidRPr="00800528" w:rsidTr="0004271C">
        <w:trPr>
          <w:gridAfter w:val="1"/>
          <w:wAfter w:w="29" w:type="dxa"/>
          <w:jc w:val="center"/>
        </w:trPr>
        <w:tc>
          <w:tcPr>
            <w:tcW w:w="9752" w:type="dxa"/>
            <w:gridSpan w:val="22"/>
          </w:tcPr>
          <w:p w:rsidR="00504A84" w:rsidRPr="00800528" w:rsidRDefault="00255447" w:rsidP="00504A84">
            <w:pPr>
              <w:spacing w:before="40" w:after="40" w:line="276" w:lineRule="auto"/>
              <w:rPr>
                <w:noProof/>
                <w:szCs w:val="24"/>
              </w:rPr>
            </w:pPr>
            <w:r w:rsidRPr="00800528">
              <w:t>    CAS-nr.: registratienummer van de Chemical Abstract Service.</w:t>
            </w:r>
          </w:p>
        </w:tc>
      </w:tr>
      <w:tr w:rsidR="00293015" w:rsidRPr="00800528" w:rsidTr="0004271C">
        <w:trPr>
          <w:gridAfter w:val="1"/>
          <w:wAfter w:w="29" w:type="dxa"/>
          <w:jc w:val="center"/>
        </w:trPr>
        <w:tc>
          <w:tcPr>
            <w:tcW w:w="9752" w:type="dxa"/>
            <w:gridSpan w:val="22"/>
          </w:tcPr>
          <w:p w:rsidR="00504A84" w:rsidRPr="00800528" w:rsidRDefault="00255447" w:rsidP="00504A84">
            <w:pPr>
              <w:spacing w:before="40" w:after="40" w:line="276" w:lineRule="auto"/>
              <w:rPr>
                <w:noProof/>
                <w:szCs w:val="24"/>
              </w:rPr>
            </w:pPr>
            <w:r w:rsidRPr="00800528">
              <w:t xml:space="preserve">    Gemeten of berekend in verhouding tot een </w:t>
            </w:r>
            <w:r w:rsidRPr="00800528">
              <w:t>referentieperiode van acht uur als tijdgewogen gemiddelde (TGG).</w:t>
            </w:r>
          </w:p>
        </w:tc>
      </w:tr>
      <w:tr w:rsidR="00293015" w:rsidRPr="00800528" w:rsidTr="0004271C">
        <w:trPr>
          <w:gridAfter w:val="1"/>
          <w:wAfter w:w="29" w:type="dxa"/>
          <w:jc w:val="center"/>
        </w:trPr>
        <w:tc>
          <w:tcPr>
            <w:tcW w:w="9752" w:type="dxa"/>
            <w:gridSpan w:val="22"/>
          </w:tcPr>
          <w:p w:rsidR="00504A84" w:rsidRPr="00800528" w:rsidRDefault="00255447" w:rsidP="00504A84">
            <w:pPr>
              <w:spacing w:line="240" w:lineRule="atLeast"/>
              <w:rPr>
                <w:noProof/>
                <w:szCs w:val="24"/>
              </w:rPr>
            </w:pPr>
            <w:r w:rsidRPr="00800528">
              <w:t>    Grenswaarde voor kortstondige blootstelling (STEL). Grenswaarde die niet mag worden overschreden en die, tenzij anders vermeld, voor een periode van 15 minuten geldt.</w:t>
            </w:r>
          </w:p>
        </w:tc>
      </w:tr>
      <w:tr w:rsidR="00293015" w:rsidRPr="00800528" w:rsidTr="0004271C">
        <w:trPr>
          <w:gridAfter w:val="1"/>
          <w:wAfter w:w="29" w:type="dxa"/>
          <w:jc w:val="center"/>
        </w:trPr>
        <w:tc>
          <w:tcPr>
            <w:tcW w:w="9752" w:type="dxa"/>
            <w:gridSpan w:val="22"/>
          </w:tcPr>
          <w:p w:rsidR="00504A84" w:rsidRPr="00800528" w:rsidRDefault="00255447" w:rsidP="00504A84">
            <w:pPr>
              <w:spacing w:line="240" w:lineRule="atLeast"/>
            </w:pPr>
            <w:r w:rsidRPr="00800528">
              <w:t>    µg/m</w:t>
            </w:r>
            <w:r w:rsidRPr="00800528">
              <w:rPr>
                <w:vertAlign w:val="superscript"/>
              </w:rPr>
              <w:t>3</w:t>
            </w:r>
            <w:r w:rsidRPr="00800528">
              <w:t> = microg</w:t>
            </w:r>
            <w:r w:rsidRPr="00800528">
              <w:t>ram per kubieke meter lucht.</w:t>
            </w:r>
          </w:p>
        </w:tc>
      </w:tr>
      <w:tr w:rsidR="00293015" w:rsidRPr="00800528" w:rsidTr="0004271C">
        <w:trPr>
          <w:gridAfter w:val="1"/>
          <w:wAfter w:w="29" w:type="dxa"/>
          <w:jc w:val="center"/>
        </w:trPr>
        <w:tc>
          <w:tcPr>
            <w:tcW w:w="9752" w:type="dxa"/>
            <w:gridSpan w:val="22"/>
          </w:tcPr>
          <w:p w:rsidR="00504A84" w:rsidRPr="00800528" w:rsidRDefault="00255447" w:rsidP="00504A84">
            <w:pPr>
              <w:spacing w:line="240" w:lineRule="atLeast"/>
              <w:rPr>
                <w:rFonts w:eastAsia="Arial Unicode MS"/>
                <w:noProof/>
                <w:szCs w:val="24"/>
              </w:rPr>
            </w:pPr>
            <w:r w:rsidRPr="00800528">
              <w:t>    ppm = aantal deeltjes per miljoen naar volume in de lucht (ml/m</w:t>
            </w:r>
            <w:r w:rsidRPr="00800528">
              <w:rPr>
                <w:vertAlign w:val="superscript"/>
              </w:rPr>
              <w:t>3</w:t>
            </w:r>
            <w:r w:rsidRPr="00800528">
              <w:t>).</w:t>
            </w:r>
          </w:p>
        </w:tc>
      </w:tr>
      <w:tr w:rsidR="00293015" w:rsidRPr="00255447" w:rsidTr="0004271C">
        <w:trPr>
          <w:gridAfter w:val="1"/>
          <w:wAfter w:w="29" w:type="dxa"/>
          <w:jc w:val="center"/>
        </w:trPr>
        <w:tc>
          <w:tcPr>
            <w:tcW w:w="9752" w:type="dxa"/>
            <w:gridSpan w:val="22"/>
          </w:tcPr>
          <w:p w:rsidR="00504A84" w:rsidRPr="00255447" w:rsidRDefault="00255447" w:rsidP="00504A84">
            <w:pPr>
              <w:spacing w:line="240" w:lineRule="atLeast"/>
              <w:rPr>
                <w:rFonts w:eastAsia="Arial Unicode MS"/>
                <w:noProof/>
                <w:szCs w:val="24"/>
                <w:lang w:val="sv-SE"/>
              </w:rPr>
            </w:pPr>
            <w:r w:rsidRPr="00800528">
              <w:t>    </w:t>
            </w:r>
            <w:r w:rsidRPr="00255447">
              <w:rPr>
                <w:lang w:val="sv-SE"/>
              </w:rPr>
              <w:t>f/ml = vezels per milliliter.</w:t>
            </w:r>
          </w:p>
        </w:tc>
      </w:tr>
      <w:tr w:rsidR="00293015" w:rsidRPr="00800528" w:rsidTr="0004271C">
        <w:trPr>
          <w:gridAfter w:val="1"/>
          <w:wAfter w:w="29" w:type="dxa"/>
          <w:jc w:val="center"/>
        </w:trPr>
        <w:tc>
          <w:tcPr>
            <w:tcW w:w="9752" w:type="dxa"/>
            <w:gridSpan w:val="22"/>
          </w:tcPr>
          <w:p w:rsidR="00504A84" w:rsidRPr="00800528" w:rsidRDefault="00255447" w:rsidP="00504A84">
            <w:pPr>
              <w:spacing w:before="40" w:after="40" w:line="276" w:lineRule="auto"/>
              <w:rPr>
                <w:noProof/>
                <w:szCs w:val="24"/>
              </w:rPr>
            </w:pPr>
            <w:r w:rsidRPr="00255447">
              <w:rPr>
                <w:lang w:val="sv-SE"/>
              </w:rPr>
              <w:t>    </w:t>
            </w:r>
            <w:r w:rsidRPr="00800528">
              <w:t>De stof kan sensibilisatie van de huid veroorzaken.</w:t>
            </w:r>
          </w:p>
        </w:tc>
      </w:tr>
      <w:tr w:rsidR="00293015" w:rsidRPr="00800528" w:rsidTr="0004271C">
        <w:trPr>
          <w:gridAfter w:val="1"/>
          <w:wAfter w:w="29" w:type="dxa"/>
          <w:jc w:val="center"/>
        </w:trPr>
        <w:tc>
          <w:tcPr>
            <w:tcW w:w="9752" w:type="dxa"/>
            <w:gridSpan w:val="22"/>
          </w:tcPr>
          <w:p w:rsidR="00504A84" w:rsidRPr="00800528" w:rsidRDefault="00255447" w:rsidP="00504A84">
            <w:pPr>
              <w:spacing w:line="240" w:lineRule="atLeast"/>
              <w:rPr>
                <w:rFonts w:eastAsia="Arial Unicode MS"/>
                <w:noProof/>
                <w:szCs w:val="24"/>
              </w:rPr>
            </w:pPr>
            <w:r w:rsidRPr="00800528">
              <w:t>    De stof kan sensibilisatie van de huid en van de luchtwege</w:t>
            </w:r>
            <w:r w:rsidRPr="00800528">
              <w:t>n veroorzaken.”</w:t>
            </w:r>
          </w:p>
        </w:tc>
      </w:tr>
      <w:tr w:rsidR="00293015" w:rsidRPr="00800528" w:rsidTr="0004271C">
        <w:trPr>
          <w:gridAfter w:val="1"/>
          <w:wAfter w:w="29" w:type="dxa"/>
          <w:trHeight w:val="552"/>
          <w:jc w:val="center"/>
        </w:trPr>
        <w:tc>
          <w:tcPr>
            <w:tcW w:w="9752" w:type="dxa"/>
            <w:gridSpan w:val="22"/>
          </w:tcPr>
          <w:p w:rsidR="00E941BF" w:rsidRPr="00800528" w:rsidRDefault="00E941BF" w:rsidP="005F4C08">
            <w:pPr>
              <w:keepNext/>
            </w:pPr>
          </w:p>
        </w:tc>
      </w:tr>
      <w:tr w:rsidR="00293015" w:rsidRPr="00800528" w:rsidTr="00504A84">
        <w:trPr>
          <w:gridAfter w:val="1"/>
          <w:wAfter w:w="29" w:type="dxa"/>
          <w:jc w:val="center"/>
        </w:trPr>
        <w:tc>
          <w:tcPr>
            <w:tcW w:w="9752" w:type="dxa"/>
            <w:gridSpan w:val="22"/>
          </w:tcPr>
          <w:p w:rsidR="00037CB9" w:rsidRPr="00800528" w:rsidRDefault="00255447" w:rsidP="005F4C08">
            <w:pPr>
              <w:pStyle w:val="AmColumnHeading"/>
              <w:keepNext/>
              <w:jc w:val="left"/>
            </w:pPr>
            <w:r w:rsidRPr="00800528">
              <w:t>Amendement</w:t>
            </w:r>
          </w:p>
        </w:tc>
      </w:tr>
      <w:tr w:rsidR="00293015" w:rsidRPr="00800528" w:rsidTr="00504A84">
        <w:trPr>
          <w:gridAfter w:val="1"/>
          <w:wAfter w:w="29" w:type="dxa"/>
          <w:jc w:val="center"/>
        </w:trPr>
        <w:tc>
          <w:tcPr>
            <w:tcW w:w="9752" w:type="dxa"/>
            <w:gridSpan w:val="22"/>
          </w:tcPr>
          <w:p w:rsidR="0079442D" w:rsidRPr="00800528" w:rsidRDefault="00255447" w:rsidP="005F4C08">
            <w:pPr>
              <w:pStyle w:val="AmColumnHeading"/>
              <w:keepNext/>
              <w:jc w:val="left"/>
              <w:rPr>
                <w:i w:val="0"/>
              </w:rPr>
            </w:pPr>
            <w:r w:rsidRPr="00800528">
              <w:rPr>
                <w:i w:val="0"/>
              </w:rPr>
              <w:t>Bijlage I bij Richtlijn 98/24/EG wordt vervangen door:</w:t>
            </w:r>
          </w:p>
        </w:tc>
      </w:tr>
      <w:tr w:rsidR="00293015" w:rsidRPr="00800528" w:rsidTr="0004271C">
        <w:trPr>
          <w:gridAfter w:val="1"/>
          <w:wAfter w:w="29" w:type="dxa"/>
          <w:jc w:val="center"/>
        </w:trPr>
        <w:tc>
          <w:tcPr>
            <w:tcW w:w="9752" w:type="dxa"/>
            <w:gridSpan w:val="22"/>
          </w:tcPr>
          <w:p w:rsidR="00E941BF" w:rsidRPr="00800528" w:rsidRDefault="00255447" w:rsidP="005F4C08">
            <w:pPr>
              <w:spacing w:line="240" w:lineRule="atLeast"/>
              <w:jc w:val="center"/>
              <w:rPr>
                <w:rFonts w:eastAsia="Arial Unicode MS"/>
                <w:noProof/>
                <w:szCs w:val="24"/>
              </w:rPr>
            </w:pPr>
            <w:r w:rsidRPr="00800528">
              <w:t>BĲLAGE I</w:t>
            </w:r>
          </w:p>
        </w:tc>
      </w:tr>
      <w:tr w:rsidR="00293015" w:rsidRPr="00800528" w:rsidTr="0004271C">
        <w:trPr>
          <w:gridAfter w:val="1"/>
          <w:wAfter w:w="29" w:type="dxa"/>
          <w:jc w:val="center"/>
        </w:trPr>
        <w:tc>
          <w:tcPr>
            <w:tcW w:w="9752" w:type="dxa"/>
            <w:gridSpan w:val="22"/>
          </w:tcPr>
          <w:p w:rsidR="00037CB9" w:rsidRPr="00800528" w:rsidRDefault="00255447" w:rsidP="005F4C08">
            <w:pPr>
              <w:pStyle w:val="AmColumnHeading"/>
              <w:keepNext/>
              <w:jc w:val="left"/>
              <w:rPr>
                <w:i w:val="0"/>
              </w:rPr>
            </w:pPr>
            <w:r w:rsidRPr="00800528">
              <w:rPr>
                <w:i w:val="0"/>
              </w:rPr>
              <w:t>LIJST VAN BINDENDE GRENSWAARDEN VOOR BEROEPSMATIGE BLOOTSTELLING</w:t>
            </w: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800528" w:rsidRDefault="00255447">
            <w:pPr>
              <w:spacing w:before="60" w:after="60" w:line="276" w:lineRule="auto"/>
              <w:ind w:right="195"/>
              <w:jc w:val="center"/>
              <w:rPr>
                <w:bCs/>
                <w:noProof/>
                <w:szCs w:val="24"/>
              </w:rPr>
            </w:pPr>
            <w:r w:rsidRPr="00800528">
              <w:t>Stofnaam</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after="60" w:line="276" w:lineRule="auto"/>
              <w:jc w:val="center"/>
              <w:rPr>
                <w:bCs/>
                <w:noProof/>
                <w:szCs w:val="24"/>
              </w:rPr>
            </w:pPr>
            <w:r w:rsidRPr="00800528">
              <w:t>EG-nr. (</w:t>
            </w:r>
            <w:r w:rsidRPr="00800528">
              <w:rPr>
                <w:vertAlign w:val="superscript"/>
              </w:rPr>
              <w:t>1</w:t>
            </w:r>
            <w:r w:rsidRPr="00800528">
              <w:t>)</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after="60" w:line="276" w:lineRule="auto"/>
              <w:jc w:val="center"/>
              <w:rPr>
                <w:bCs/>
                <w:noProof/>
                <w:szCs w:val="24"/>
              </w:rPr>
            </w:pPr>
            <w:r w:rsidRPr="00800528">
              <w:t>CAS-nr. (</w:t>
            </w:r>
            <w:r w:rsidRPr="00800528">
              <w:rPr>
                <w:vertAlign w:val="superscript"/>
              </w:rPr>
              <w:t>2</w:t>
            </w:r>
            <w:r w:rsidRPr="00800528">
              <w:t xml:space="preserve">)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95"/>
              <w:jc w:val="center"/>
              <w:rPr>
                <w:bCs/>
                <w:noProof/>
                <w:szCs w:val="24"/>
              </w:rPr>
            </w:pPr>
            <w:r w:rsidRPr="00800528">
              <w:t>Grenswaarden</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95"/>
              <w:jc w:val="center"/>
              <w:rPr>
                <w:bCs/>
                <w:noProof/>
                <w:szCs w:val="24"/>
              </w:rPr>
            </w:pPr>
            <w:r w:rsidRPr="00800528">
              <w:t xml:space="preserve"> Notatie</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37CB9" w:rsidRPr="00800528" w:rsidRDefault="00255447">
            <w:pPr>
              <w:spacing w:before="60" w:after="60" w:line="276" w:lineRule="auto"/>
              <w:ind w:right="104"/>
              <w:jc w:val="center"/>
              <w:rPr>
                <w:bCs/>
                <w:noProof/>
                <w:szCs w:val="24"/>
              </w:rPr>
            </w:pPr>
            <w:r w:rsidRPr="00800528">
              <w:t>Overgangsmaatregelen</w:t>
            </w: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ind w:right="195"/>
              <w:jc w:val="center"/>
              <w:rPr>
                <w:bCs/>
                <w:noProof/>
                <w:szCs w:val="24"/>
              </w:rPr>
            </w:pPr>
            <w:r w:rsidRPr="00800528">
              <w:t>8 uur (</w:t>
            </w:r>
            <w:r w:rsidRPr="00800528">
              <w:rPr>
                <w:vertAlign w:val="superscript"/>
              </w:rPr>
              <w:t>3</w:t>
            </w:r>
            <w:r w:rsidRPr="00800528">
              <w:t>)</w:t>
            </w:r>
          </w:p>
        </w:tc>
        <w:tc>
          <w:tcPr>
            <w:tcW w:w="1405" w:type="dxa"/>
            <w:gridSpan w:val="4"/>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ind w:right="195"/>
              <w:jc w:val="center"/>
              <w:rPr>
                <w:bCs/>
                <w:noProof/>
                <w:szCs w:val="24"/>
              </w:rPr>
            </w:pPr>
            <w:r w:rsidRPr="00800528">
              <w:t>Korte termijn (</w:t>
            </w:r>
            <w:r w:rsidRPr="00800528">
              <w:rPr>
                <w:vertAlign w:val="superscript"/>
              </w:rPr>
              <w:t>4</w:t>
            </w:r>
            <w:r w:rsidRPr="00800528">
              <w:t>)</w:t>
            </w:r>
            <w:r w:rsidRPr="00800528">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jc w:val="center"/>
              <w:rPr>
                <w:bCs/>
                <w:noProof/>
                <w:szCs w:val="24"/>
                <w:vertAlign w:val="superscript"/>
              </w:rPr>
            </w:pPr>
            <w:r w:rsidRPr="00800528">
              <w:t xml:space="preserve">µg </w:t>
            </w:r>
            <w:r w:rsidRPr="00800528">
              <w:rPr>
                <w:b/>
                <w:bCs/>
                <w:i/>
                <w:iCs/>
              </w:rPr>
              <w:t>NCO</w:t>
            </w:r>
            <w:r w:rsidRPr="00800528">
              <w:t>/m</w:t>
            </w:r>
            <w:r w:rsidRPr="00800528">
              <w:rPr>
                <w:vertAlign w:val="superscript"/>
              </w:rPr>
              <w:t>3</w:t>
            </w:r>
          </w:p>
          <w:p w:rsidR="00037CB9" w:rsidRPr="00800528" w:rsidRDefault="00255447">
            <w:pPr>
              <w:spacing w:before="60" w:after="60" w:line="276" w:lineRule="auto"/>
              <w:jc w:val="center"/>
              <w:rPr>
                <w:bCs/>
                <w:noProof/>
                <w:szCs w:val="24"/>
                <w:vertAlign w:val="superscript"/>
              </w:rPr>
            </w:pPr>
            <w:r w:rsidRPr="00800528">
              <w:rPr>
                <w:vertAlign w:val="superscript"/>
              </w:rPr>
              <w:t xml:space="preserve">  </w:t>
            </w:r>
            <w:r w:rsidRPr="00800528">
              <w:t xml:space="preserve"> </w:t>
            </w:r>
          </w:p>
        </w:tc>
        <w:tc>
          <w:tcPr>
            <w:tcW w:w="331" w:type="dxa"/>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jc w:val="center"/>
              <w:rPr>
                <w:bCs/>
                <w:noProof/>
                <w:szCs w:val="24"/>
              </w:rPr>
            </w:pPr>
            <w:r w:rsidRPr="00800528">
              <w:t>ppm (</w:t>
            </w:r>
            <w:r w:rsidRPr="00800528">
              <w:rPr>
                <w:vertAlign w:val="superscript"/>
              </w:rPr>
              <w:t>6</w:t>
            </w:r>
            <w:r w:rsidRPr="00800528">
              <w:t xml:space="preserve">)     </w:t>
            </w:r>
          </w:p>
        </w:tc>
        <w:tc>
          <w:tcPr>
            <w:tcW w:w="563" w:type="dxa"/>
            <w:gridSpan w:val="2"/>
            <w:tcBorders>
              <w:top w:val="single" w:sz="4" w:space="0" w:color="auto"/>
              <w:left w:val="single" w:sz="4" w:space="0" w:color="auto"/>
              <w:bottom w:val="single" w:sz="4" w:space="0" w:color="auto"/>
              <w:right w:val="single" w:sz="4" w:space="0" w:color="auto"/>
            </w:tcBorders>
          </w:tcPr>
          <w:p w:rsidR="00037CB9" w:rsidRPr="00800528" w:rsidRDefault="00255447" w:rsidP="00037CB9">
            <w:pPr>
              <w:spacing w:before="60" w:line="276" w:lineRule="auto"/>
              <w:jc w:val="center"/>
              <w:rPr>
                <w:bCs/>
                <w:noProof/>
                <w:szCs w:val="24"/>
              </w:rPr>
            </w:pPr>
            <w:r w:rsidRPr="00800528">
              <w:t>f/ml (</w:t>
            </w:r>
            <w:r w:rsidRPr="00800528">
              <w:rPr>
                <w:vertAlign w:val="superscript"/>
              </w:rPr>
              <w:t>7</w:t>
            </w:r>
            <w:r w:rsidRPr="00800528">
              <w:t>)</w:t>
            </w:r>
          </w:p>
        </w:tc>
        <w:tc>
          <w:tcPr>
            <w:tcW w:w="703" w:type="dxa"/>
            <w:gridSpan w:val="2"/>
            <w:tcBorders>
              <w:top w:val="single" w:sz="4" w:space="0" w:color="auto"/>
              <w:left w:val="single" w:sz="4" w:space="0" w:color="auto"/>
              <w:bottom w:val="single" w:sz="4" w:space="0" w:color="auto"/>
              <w:right w:val="single" w:sz="4" w:space="0" w:color="auto"/>
            </w:tcBorders>
            <w:hideMark/>
          </w:tcPr>
          <w:p w:rsidR="00037CB9" w:rsidRPr="00800528" w:rsidRDefault="00255447">
            <w:pPr>
              <w:spacing w:before="60" w:after="60" w:line="276" w:lineRule="auto"/>
              <w:jc w:val="center"/>
              <w:rPr>
                <w:bCs/>
                <w:noProof/>
                <w:szCs w:val="24"/>
              </w:rPr>
            </w:pPr>
            <w:r w:rsidRPr="00800528">
              <w:t xml:space="preserve">µg </w:t>
            </w:r>
            <w:r w:rsidRPr="00800528">
              <w:rPr>
                <w:b/>
                <w:bCs/>
                <w:i/>
                <w:iCs/>
              </w:rPr>
              <w:t>NCO</w:t>
            </w:r>
            <w:r w:rsidRPr="00800528">
              <w:t>/m</w:t>
            </w:r>
            <w:r w:rsidRPr="00800528">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037CB9" w:rsidRPr="00800528" w:rsidRDefault="00255447" w:rsidP="00037CB9">
            <w:pPr>
              <w:spacing w:before="60" w:after="60" w:line="276" w:lineRule="auto"/>
              <w:jc w:val="center"/>
              <w:rPr>
                <w:bCs/>
                <w:noProof/>
                <w:szCs w:val="24"/>
              </w:rPr>
            </w:pPr>
            <w:r w:rsidRPr="00800528">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800528" w:rsidRDefault="00037CB9">
            <w:pPr>
              <w:spacing w:line="276" w:lineRule="auto"/>
              <w:rPr>
                <w:bCs/>
                <w:noProof/>
                <w:szCs w:val="24"/>
              </w:rPr>
            </w:pPr>
          </w:p>
        </w:tc>
      </w:tr>
      <w:tr w:rsidR="00293015" w:rsidRPr="00800528"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line="276" w:lineRule="auto"/>
              <w:rPr>
                <w:rFonts w:eastAsiaTheme="minorHAnsi"/>
                <w:noProof/>
                <w:szCs w:val="24"/>
              </w:rPr>
            </w:pPr>
            <w:r w:rsidRPr="00800528">
              <w:t>Diisocyanaten</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ind w:right="195"/>
              <w:rPr>
                <w:rFonts w:eastAsiaTheme="minorHAnsi"/>
                <w:noProof/>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ind w:right="195"/>
              <w:rPr>
                <w:noProof/>
                <w:szCs w:val="24"/>
              </w:rPr>
            </w:pPr>
            <w:r w:rsidRPr="00800528">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rPr>
                <w:rFonts w:eastAsiaTheme="minorHAnsi"/>
                <w:noProof/>
                <w:szCs w:val="24"/>
              </w:rPr>
            </w:pPr>
            <w:r w:rsidRPr="00800528">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037CB9">
            <w:pPr>
              <w:spacing w:before="40" w:after="40" w:line="276" w:lineRule="auto"/>
              <w:rPr>
                <w:noProof/>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800528" w:rsidRDefault="00255447" w:rsidP="0012174F">
            <w:pPr>
              <w:spacing w:before="40" w:after="40" w:line="276" w:lineRule="auto"/>
              <w:rPr>
                <w:noProof/>
                <w:szCs w:val="24"/>
              </w:rPr>
            </w:pPr>
            <w:r w:rsidRPr="00800528">
              <w:t>Huid (</w:t>
            </w:r>
            <w:r w:rsidRPr="00800528">
              <w:rPr>
                <w:vertAlign w:val="superscript"/>
              </w:rPr>
              <w:t>8</w:t>
            </w:r>
            <w:r w:rsidRPr="00800528">
              <w:t>) Sensibilisatie van de huid en de luchtwegen (</w:t>
            </w:r>
            <w:r w:rsidRPr="00800528">
              <w:rPr>
                <w:vertAlign w:val="superscript"/>
              </w:rPr>
              <w:t>9</w:t>
            </w:r>
            <w:r w:rsidRPr="00800528">
              <w:t xml:space="preserve">)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800528" w:rsidRDefault="00255447">
            <w:pPr>
              <w:spacing w:before="40" w:after="40" w:line="276" w:lineRule="auto"/>
              <w:rPr>
                <w:noProof/>
                <w:szCs w:val="24"/>
              </w:rPr>
            </w:pPr>
            <w:r w:rsidRPr="00800528">
              <w:t>De grenswaarde van 10 µg </w:t>
            </w:r>
            <w:r w:rsidRPr="00800528">
              <w:rPr>
                <w:b/>
                <w:bCs/>
                <w:i/>
                <w:iCs/>
              </w:rPr>
              <w:t>NCO</w:t>
            </w:r>
            <w:r w:rsidRPr="00800528">
              <w:t>/m</w:t>
            </w:r>
            <w:r w:rsidRPr="00800528">
              <w:rPr>
                <w:vertAlign w:val="superscript"/>
              </w:rPr>
              <w:t>3</w:t>
            </w:r>
            <w:r w:rsidRPr="00800528">
              <w:t xml:space="preserve"> met betrekking tot een referentieperiode van acht uur en een grenswaarde voor kortstondige blootstelling van 20 µg </w:t>
            </w:r>
            <w:r w:rsidRPr="00800528">
              <w:rPr>
                <w:b/>
                <w:bCs/>
                <w:i/>
                <w:iCs/>
              </w:rPr>
              <w:t>NCO</w:t>
            </w:r>
            <w:r w:rsidRPr="00800528">
              <w:t>/m</w:t>
            </w:r>
            <w:r w:rsidRPr="00800528">
              <w:rPr>
                <w:vertAlign w:val="superscript"/>
              </w:rPr>
              <w:t>3</w:t>
            </w:r>
            <w:r w:rsidRPr="00800528">
              <w:t xml:space="preserve"> zijn van toepassing tot en met 31 december 2028.</w:t>
            </w:r>
          </w:p>
        </w:tc>
      </w:tr>
      <w:tr w:rsidR="00293015" w:rsidRPr="00800528" w:rsidTr="0004271C">
        <w:trPr>
          <w:gridAfter w:val="1"/>
          <w:wAfter w:w="29" w:type="dxa"/>
          <w:jc w:val="center"/>
        </w:trPr>
        <w:tc>
          <w:tcPr>
            <w:tcW w:w="9752" w:type="dxa"/>
            <w:gridSpan w:val="22"/>
          </w:tcPr>
          <w:p w:rsidR="00504A84" w:rsidRPr="00800528" w:rsidRDefault="00255447" w:rsidP="005F4C08">
            <w:pPr>
              <w:spacing w:before="40" w:after="40" w:line="276" w:lineRule="auto"/>
              <w:rPr>
                <w:noProof/>
                <w:szCs w:val="24"/>
              </w:rPr>
            </w:pPr>
            <w:r w:rsidRPr="00800528">
              <w:t xml:space="preserve">    Het EG-nummer (d.w.z. het Einecs-, Elincs- of NLP-nummer) is het officiële </w:t>
            </w:r>
            <w:r w:rsidRPr="00800528">
              <w:t>nummer van de stof binnen de Europese Unie, als gedefinieerd in bijlage VI, deel 1, punt 1.1.1.2, bij Verordening (EG) nr. 1272/2008.</w:t>
            </w:r>
          </w:p>
        </w:tc>
      </w:tr>
      <w:tr w:rsidR="00293015" w:rsidRPr="00800528" w:rsidTr="0004271C">
        <w:trPr>
          <w:gridAfter w:val="1"/>
          <w:wAfter w:w="29" w:type="dxa"/>
          <w:jc w:val="center"/>
        </w:trPr>
        <w:tc>
          <w:tcPr>
            <w:tcW w:w="9752" w:type="dxa"/>
            <w:gridSpan w:val="22"/>
          </w:tcPr>
          <w:p w:rsidR="00504A84" w:rsidRPr="00800528" w:rsidRDefault="00255447" w:rsidP="005F4C08">
            <w:pPr>
              <w:spacing w:before="40" w:after="40" w:line="276" w:lineRule="auto"/>
              <w:rPr>
                <w:noProof/>
                <w:szCs w:val="24"/>
              </w:rPr>
            </w:pPr>
            <w:r w:rsidRPr="00800528">
              <w:t>    CAS-nr.: registratienummer van de Chemical Abstract Service.</w:t>
            </w:r>
          </w:p>
        </w:tc>
      </w:tr>
      <w:tr w:rsidR="00293015" w:rsidRPr="00800528" w:rsidTr="0004271C">
        <w:trPr>
          <w:gridAfter w:val="1"/>
          <w:wAfter w:w="29" w:type="dxa"/>
          <w:jc w:val="center"/>
        </w:trPr>
        <w:tc>
          <w:tcPr>
            <w:tcW w:w="9752" w:type="dxa"/>
            <w:gridSpan w:val="22"/>
          </w:tcPr>
          <w:p w:rsidR="00504A84" w:rsidRPr="00800528" w:rsidRDefault="00255447" w:rsidP="005F4C08">
            <w:pPr>
              <w:spacing w:before="40" w:after="40" w:line="276" w:lineRule="auto"/>
              <w:rPr>
                <w:noProof/>
                <w:szCs w:val="24"/>
              </w:rPr>
            </w:pPr>
            <w:r w:rsidRPr="00800528">
              <w:t>    Gemeten of berekend in verhouding tot een referenti</w:t>
            </w:r>
            <w:r w:rsidRPr="00800528">
              <w:t>eperiode van acht uur als tijdgewogen gemiddelde (TGG).</w:t>
            </w:r>
          </w:p>
        </w:tc>
      </w:tr>
      <w:tr w:rsidR="00293015" w:rsidRPr="00800528" w:rsidTr="0004271C">
        <w:trPr>
          <w:gridAfter w:val="1"/>
          <w:wAfter w:w="29" w:type="dxa"/>
          <w:jc w:val="center"/>
        </w:trPr>
        <w:tc>
          <w:tcPr>
            <w:tcW w:w="9752" w:type="dxa"/>
            <w:gridSpan w:val="22"/>
          </w:tcPr>
          <w:p w:rsidR="00504A84" w:rsidRPr="00800528" w:rsidRDefault="00255447" w:rsidP="005F4C08">
            <w:pPr>
              <w:spacing w:line="240" w:lineRule="atLeast"/>
              <w:rPr>
                <w:noProof/>
                <w:szCs w:val="24"/>
              </w:rPr>
            </w:pPr>
            <w:r w:rsidRPr="00800528">
              <w:t>    Grenswaarde voor kortstondige blootstelling (STEL). Grenswaarde die niet mag worden overschreden en die, tenzij anders vermeld, voor een periode van 15 minuten geldt.</w:t>
            </w:r>
          </w:p>
        </w:tc>
      </w:tr>
      <w:tr w:rsidR="00293015" w:rsidRPr="00800528" w:rsidTr="0004271C">
        <w:trPr>
          <w:gridAfter w:val="1"/>
          <w:wAfter w:w="29" w:type="dxa"/>
          <w:jc w:val="center"/>
        </w:trPr>
        <w:tc>
          <w:tcPr>
            <w:tcW w:w="9752" w:type="dxa"/>
            <w:gridSpan w:val="22"/>
          </w:tcPr>
          <w:p w:rsidR="00504A84" w:rsidRPr="00800528" w:rsidRDefault="00255447" w:rsidP="005F4C08">
            <w:pPr>
              <w:spacing w:line="240" w:lineRule="atLeast"/>
              <w:rPr>
                <w:rFonts w:eastAsia="Arial Unicode MS"/>
                <w:noProof/>
                <w:szCs w:val="24"/>
              </w:rPr>
            </w:pPr>
            <w:r w:rsidRPr="00800528">
              <w:t>    </w:t>
            </w:r>
            <w:r w:rsidRPr="00800528">
              <w:rPr>
                <w:b/>
                <w:bCs/>
                <w:i/>
                <w:iCs/>
              </w:rPr>
              <w:t>Gemeten als</w:t>
            </w:r>
            <w:r w:rsidRPr="00800528">
              <w:t xml:space="preserve"> µg </w:t>
            </w:r>
            <w:r w:rsidRPr="00800528">
              <w:rPr>
                <w:b/>
                <w:bCs/>
                <w:i/>
                <w:iCs/>
              </w:rPr>
              <w:t>NCO</w:t>
            </w:r>
            <w:r w:rsidRPr="00800528">
              <w:t>/m</w:t>
            </w:r>
            <w:r w:rsidRPr="00800528">
              <w:rPr>
                <w:vertAlign w:val="superscript"/>
              </w:rPr>
              <w:t>3</w:t>
            </w:r>
            <w:r w:rsidRPr="00800528">
              <w:t xml:space="preserve"> = microgram </w:t>
            </w:r>
            <w:r w:rsidRPr="00800528">
              <w:rPr>
                <w:b/>
                <w:bCs/>
                <w:i/>
                <w:iCs/>
              </w:rPr>
              <w:t>NCO/isocyanaatgroep van diisocyanaat</w:t>
            </w:r>
            <w:r w:rsidRPr="00800528">
              <w:t xml:space="preserve"> per kubieke meter lucht.</w:t>
            </w:r>
          </w:p>
        </w:tc>
      </w:tr>
      <w:tr w:rsidR="00293015" w:rsidRPr="00800528" w:rsidTr="0004271C">
        <w:trPr>
          <w:gridAfter w:val="1"/>
          <w:wAfter w:w="29" w:type="dxa"/>
          <w:jc w:val="center"/>
        </w:trPr>
        <w:tc>
          <w:tcPr>
            <w:tcW w:w="9752" w:type="dxa"/>
            <w:gridSpan w:val="22"/>
          </w:tcPr>
          <w:p w:rsidR="00504A84" w:rsidRPr="00800528" w:rsidRDefault="00255447" w:rsidP="005F4C08">
            <w:pPr>
              <w:spacing w:line="240" w:lineRule="atLeast"/>
              <w:rPr>
                <w:rFonts w:eastAsia="Arial Unicode MS"/>
                <w:noProof/>
                <w:szCs w:val="24"/>
              </w:rPr>
            </w:pPr>
            <w:r w:rsidRPr="00800528">
              <w:t>    ppm = aantal deeltjes per miljoen naar volume in de lucht (ml/m</w:t>
            </w:r>
            <w:r w:rsidRPr="00800528">
              <w:rPr>
                <w:vertAlign w:val="superscript"/>
              </w:rPr>
              <w:t>3</w:t>
            </w:r>
            <w:r w:rsidRPr="00800528">
              <w:t>).</w:t>
            </w:r>
          </w:p>
        </w:tc>
      </w:tr>
      <w:tr w:rsidR="00293015" w:rsidRPr="00255447" w:rsidTr="0004271C">
        <w:trPr>
          <w:gridAfter w:val="1"/>
          <w:wAfter w:w="29" w:type="dxa"/>
          <w:jc w:val="center"/>
        </w:trPr>
        <w:tc>
          <w:tcPr>
            <w:tcW w:w="9752" w:type="dxa"/>
            <w:gridSpan w:val="22"/>
          </w:tcPr>
          <w:p w:rsidR="00504A84" w:rsidRPr="00255447" w:rsidRDefault="00255447" w:rsidP="005F4C08">
            <w:pPr>
              <w:spacing w:line="240" w:lineRule="atLeast"/>
              <w:rPr>
                <w:rFonts w:eastAsia="Arial Unicode MS"/>
                <w:noProof/>
                <w:szCs w:val="24"/>
                <w:lang w:val="sv-SE"/>
              </w:rPr>
            </w:pPr>
            <w:r w:rsidRPr="00800528">
              <w:t>    </w:t>
            </w:r>
            <w:r w:rsidRPr="00255447">
              <w:rPr>
                <w:lang w:val="sv-SE"/>
              </w:rPr>
              <w:t>f/ml = vezels per milliliter.</w:t>
            </w:r>
          </w:p>
        </w:tc>
      </w:tr>
      <w:tr w:rsidR="00293015" w:rsidRPr="00800528" w:rsidTr="0004271C">
        <w:trPr>
          <w:gridAfter w:val="1"/>
          <w:wAfter w:w="29" w:type="dxa"/>
          <w:jc w:val="center"/>
        </w:trPr>
        <w:tc>
          <w:tcPr>
            <w:tcW w:w="9752" w:type="dxa"/>
            <w:gridSpan w:val="22"/>
          </w:tcPr>
          <w:p w:rsidR="00504A84" w:rsidRPr="00800528" w:rsidRDefault="00255447" w:rsidP="00504A84">
            <w:pPr>
              <w:spacing w:before="40" w:after="40" w:line="276" w:lineRule="auto"/>
              <w:rPr>
                <w:noProof/>
                <w:szCs w:val="24"/>
              </w:rPr>
            </w:pPr>
            <w:r w:rsidRPr="00255447">
              <w:rPr>
                <w:lang w:val="sv-SE"/>
              </w:rPr>
              <w:t>    </w:t>
            </w:r>
            <w:r w:rsidRPr="00800528">
              <w:t>De stof kan sensibilisatie van de huid veroorzaken.</w:t>
            </w:r>
          </w:p>
        </w:tc>
      </w:tr>
      <w:tr w:rsidR="00293015" w:rsidRPr="00800528" w:rsidTr="0004271C">
        <w:trPr>
          <w:gridAfter w:val="1"/>
          <w:wAfter w:w="29" w:type="dxa"/>
          <w:jc w:val="center"/>
        </w:trPr>
        <w:tc>
          <w:tcPr>
            <w:tcW w:w="9752" w:type="dxa"/>
            <w:gridSpan w:val="22"/>
          </w:tcPr>
          <w:p w:rsidR="00504A84" w:rsidRPr="00800528" w:rsidRDefault="00255447" w:rsidP="00504A84">
            <w:pPr>
              <w:spacing w:line="240" w:lineRule="atLeast"/>
              <w:rPr>
                <w:rFonts w:eastAsia="Arial Unicode MS"/>
                <w:noProof/>
                <w:szCs w:val="24"/>
              </w:rPr>
            </w:pPr>
            <w:r w:rsidRPr="00800528">
              <w:t xml:space="preserve">    De stof kan </w:t>
            </w:r>
            <w:r w:rsidRPr="00800528">
              <w:t>sensibilisatie van de huid en van de luchtwegen veroorzaken.”</w:t>
            </w:r>
          </w:p>
        </w:tc>
      </w:tr>
    </w:tbl>
    <w:p w:rsidR="00037CB9" w:rsidRPr="00255447" w:rsidRDefault="00255447" w:rsidP="00037CB9">
      <w:pPr>
        <w:pStyle w:val="AmOrLang"/>
        <w:rPr>
          <w:lang w:val="en-GB"/>
        </w:rPr>
      </w:pPr>
      <w:r w:rsidRPr="00255447">
        <w:rPr>
          <w:lang w:val="en-GB"/>
        </w:rPr>
        <w:lastRenderedPageBreak/>
        <w:t xml:space="preserve">Or. </w:t>
      </w:r>
      <w:r w:rsidRPr="00255447">
        <w:rPr>
          <w:rStyle w:val="HideTWBExt"/>
          <w:noProof w:val="0"/>
          <w:lang w:val="en-GB"/>
        </w:rPr>
        <w:t>&lt;Original&gt;</w:t>
      </w:r>
      <w:r w:rsidRPr="00255447">
        <w:rPr>
          <w:rStyle w:val="HideTWBInt"/>
          <w:lang w:val="en-GB"/>
        </w:rPr>
        <w:t>{EN}</w:t>
      </w:r>
      <w:r w:rsidRPr="00255447">
        <w:rPr>
          <w:lang w:val="en-GB"/>
        </w:rPr>
        <w:t>en</w:t>
      </w:r>
      <w:r w:rsidRPr="00255447">
        <w:rPr>
          <w:rStyle w:val="HideTWBExt"/>
          <w:noProof w:val="0"/>
          <w:lang w:val="en-GB"/>
        </w:rPr>
        <w:t>&lt;/Original&gt;</w:t>
      </w:r>
    </w:p>
    <w:p w:rsidR="00C730C7" w:rsidRPr="00255447" w:rsidRDefault="00255447" w:rsidP="00C730C7">
      <w:pPr>
        <w:rPr>
          <w:lang w:val="en-GB"/>
        </w:rPr>
      </w:pPr>
      <w:r w:rsidRPr="00255447">
        <w:rPr>
          <w:rStyle w:val="HideTWBExt"/>
          <w:lang w:val="en-GB"/>
        </w:rPr>
        <w:t>&lt;/Amend&gt;</w:t>
      </w:r>
    </w:p>
    <w:p w:rsidR="00D9167F" w:rsidRPr="00800528" w:rsidRDefault="00255447" w:rsidP="00D9167F">
      <w:pPr>
        <w:pStyle w:val="AmNumberTabs"/>
        <w:keepNext/>
      </w:pPr>
      <w:r w:rsidRPr="00800528">
        <w:rPr>
          <w:rStyle w:val="HideTWBExt"/>
          <w:b w:val="0"/>
          <w:color w:val="auto"/>
        </w:rPr>
        <w:t>&lt;Amend&gt;</w:t>
      </w:r>
      <w:r w:rsidRPr="00800528">
        <w:t>Amendement</w:t>
      </w:r>
      <w:r w:rsidRPr="00800528">
        <w:tab/>
      </w:r>
      <w:r w:rsidRPr="00800528">
        <w:tab/>
      </w:r>
      <w:r w:rsidRPr="00800528">
        <w:rPr>
          <w:rStyle w:val="HideTWBExt"/>
          <w:b w:val="0"/>
          <w:color w:val="auto"/>
        </w:rPr>
        <w:t>&lt;NumAm&gt;</w:t>
      </w:r>
      <w:r w:rsidRPr="00800528">
        <w:t>30</w:t>
      </w:r>
      <w:r w:rsidRPr="00800528">
        <w:rPr>
          <w:rStyle w:val="HideTWBExt"/>
          <w:b w:val="0"/>
          <w:color w:val="auto"/>
        </w:rPr>
        <w:t>&lt;/NumAm&gt;</w:t>
      </w:r>
    </w:p>
    <w:p w:rsidR="00D9167F" w:rsidRPr="00800528" w:rsidRDefault="00255447" w:rsidP="00D9167F">
      <w:pPr>
        <w:pStyle w:val="NormalBold12b"/>
        <w:keepNext/>
      </w:pPr>
      <w:r w:rsidRPr="00800528">
        <w:rPr>
          <w:rStyle w:val="HideTWBExt"/>
          <w:b w:val="0"/>
          <w:color w:val="auto"/>
        </w:rPr>
        <w:t>&lt;DocAmend&gt;</w:t>
      </w:r>
      <w:r w:rsidRPr="00800528">
        <w:t>Voorstel voor een richtlijn</w:t>
      </w:r>
      <w:r w:rsidRPr="00800528">
        <w:rPr>
          <w:rStyle w:val="HideTWBExt"/>
          <w:b w:val="0"/>
          <w:color w:val="auto"/>
        </w:rPr>
        <w:t>&lt;/DocAmend&gt;</w:t>
      </w:r>
    </w:p>
    <w:p w:rsidR="00D9167F" w:rsidRPr="00255447" w:rsidRDefault="00255447" w:rsidP="00D9167F">
      <w:pPr>
        <w:pStyle w:val="NormalBold"/>
        <w:keepNext/>
        <w:rPr>
          <w:lang w:val="fr-BE"/>
        </w:rPr>
      </w:pPr>
      <w:r w:rsidRPr="00255447">
        <w:rPr>
          <w:rStyle w:val="HideTWBExt"/>
          <w:b w:val="0"/>
          <w:color w:val="auto"/>
          <w:lang w:val="fr-BE"/>
        </w:rPr>
        <w:t>&lt;Article&gt;</w:t>
      </w:r>
      <w:r w:rsidRPr="00255447">
        <w:rPr>
          <w:lang w:val="fr-BE"/>
        </w:rPr>
        <w:t>Bijlage II – inleidende formule</w:t>
      </w:r>
      <w:r w:rsidRPr="00255447">
        <w:rPr>
          <w:rStyle w:val="HideTWBExt"/>
          <w:b w:val="0"/>
          <w:color w:val="auto"/>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792141">
        <w:trPr>
          <w:jc w:val="center"/>
        </w:trPr>
        <w:tc>
          <w:tcPr>
            <w:tcW w:w="9752" w:type="dxa"/>
            <w:gridSpan w:val="2"/>
          </w:tcPr>
          <w:p w:rsidR="00D9167F" w:rsidRPr="00255447" w:rsidRDefault="00D9167F" w:rsidP="00792141">
            <w:pPr>
              <w:keepNext/>
              <w:rPr>
                <w:lang w:val="fr-BE"/>
              </w:rPr>
            </w:pPr>
          </w:p>
        </w:tc>
      </w:tr>
      <w:tr w:rsidR="00293015" w:rsidRPr="00800528" w:rsidTr="00792141">
        <w:trPr>
          <w:jc w:val="center"/>
        </w:trPr>
        <w:tc>
          <w:tcPr>
            <w:tcW w:w="4876" w:type="dxa"/>
          </w:tcPr>
          <w:p w:rsidR="00D9167F" w:rsidRPr="00800528" w:rsidRDefault="00255447" w:rsidP="00D9167F">
            <w:pPr>
              <w:pStyle w:val="AmColumnHeading"/>
              <w:keepNext/>
            </w:pPr>
            <w:r w:rsidRPr="00800528">
              <w:t xml:space="preserve">Door de </w:t>
            </w:r>
            <w:r w:rsidRPr="00800528">
              <w:t>Commissie voorgestelde tekst</w:t>
            </w:r>
          </w:p>
        </w:tc>
        <w:tc>
          <w:tcPr>
            <w:tcW w:w="4876" w:type="dxa"/>
          </w:tcPr>
          <w:p w:rsidR="00D9167F" w:rsidRPr="00800528" w:rsidRDefault="00255447" w:rsidP="00792141">
            <w:pPr>
              <w:pStyle w:val="AmColumnHeading"/>
              <w:keepNext/>
            </w:pPr>
            <w:r w:rsidRPr="00800528">
              <w:t>Amendement</w:t>
            </w:r>
          </w:p>
        </w:tc>
      </w:tr>
      <w:tr w:rsidR="00293015" w:rsidRPr="00800528" w:rsidTr="00792141">
        <w:trPr>
          <w:jc w:val="center"/>
        </w:trPr>
        <w:tc>
          <w:tcPr>
            <w:tcW w:w="4876" w:type="dxa"/>
          </w:tcPr>
          <w:p w:rsidR="00D9167F" w:rsidRPr="00800528" w:rsidRDefault="00255447" w:rsidP="00945BF3">
            <w:pPr>
              <w:pStyle w:val="Normal6a"/>
            </w:pPr>
            <w:r w:rsidRPr="00800528">
              <w:t>De bijlagen III en III bis bij Richtlijn 2004/37/EG worden als volgt gewijzigd:</w:t>
            </w:r>
          </w:p>
        </w:tc>
        <w:tc>
          <w:tcPr>
            <w:tcW w:w="4876" w:type="dxa"/>
          </w:tcPr>
          <w:p w:rsidR="00D9167F" w:rsidRPr="00800528" w:rsidRDefault="00255447" w:rsidP="00D9167F">
            <w:pPr>
              <w:pStyle w:val="Normal6a"/>
              <w:rPr>
                <w:szCs w:val="24"/>
              </w:rPr>
            </w:pPr>
            <w:r w:rsidRPr="00800528">
              <w:t>De bijlagen </w:t>
            </w:r>
            <w:r w:rsidRPr="00800528">
              <w:rPr>
                <w:b/>
                <w:bCs/>
                <w:i/>
                <w:iCs/>
              </w:rPr>
              <w:t>I,</w:t>
            </w:r>
            <w:r w:rsidRPr="00800528">
              <w:t xml:space="preserve"> III en III bis bij Richtlijn 2004/37/EG worden als volgt gewijzigd:</w:t>
            </w:r>
          </w:p>
        </w:tc>
      </w:tr>
    </w:tbl>
    <w:p w:rsidR="00D9167F" w:rsidRPr="00255447" w:rsidRDefault="00255447" w:rsidP="00D9167F">
      <w:pPr>
        <w:pStyle w:val="AmOrLang"/>
        <w:rPr>
          <w:lang w:val="en-GB"/>
        </w:rPr>
      </w:pPr>
      <w:r w:rsidRPr="00255447">
        <w:rPr>
          <w:lang w:val="en-GB"/>
        </w:rPr>
        <w:t xml:space="preserve">Or. </w:t>
      </w:r>
      <w:r w:rsidRPr="00255447">
        <w:rPr>
          <w:rStyle w:val="HideTWBExt"/>
          <w:noProof w:val="0"/>
          <w:lang w:val="en-GB"/>
        </w:rPr>
        <w:t>&lt;Original&gt;</w:t>
      </w:r>
      <w:r w:rsidRPr="00255447">
        <w:rPr>
          <w:rStyle w:val="HideTWBInt"/>
          <w:lang w:val="en-GB"/>
        </w:rPr>
        <w:t>{EN}</w:t>
      </w:r>
      <w:r w:rsidRPr="00255447">
        <w:rPr>
          <w:lang w:val="en-GB"/>
        </w:rPr>
        <w:t>en</w:t>
      </w:r>
      <w:r w:rsidRPr="00255447">
        <w:rPr>
          <w:rStyle w:val="HideTWBExt"/>
          <w:noProof w:val="0"/>
          <w:lang w:val="en-GB"/>
        </w:rPr>
        <w:t>&lt;/Original&gt;</w:t>
      </w:r>
    </w:p>
    <w:p w:rsidR="00D9167F" w:rsidRPr="00255447" w:rsidRDefault="00255447" w:rsidP="00D9167F">
      <w:pPr>
        <w:pStyle w:val="AmJustTitle"/>
        <w:rPr>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D9167F" w:rsidRPr="00800528" w:rsidRDefault="00255447" w:rsidP="00D9167F">
      <w:pPr>
        <w:pStyle w:val="AmJustText"/>
      </w:pPr>
      <w:r w:rsidRPr="00800528">
        <w:t>Bijlage I heeft betrekking op alle gevaarlijke stoffen die onder deze richtlijn vallen, waaronder “mutagene agentia” en “reprotoxische agentia”.</w:t>
      </w:r>
    </w:p>
    <w:p w:rsidR="00D9167F" w:rsidRPr="00255447" w:rsidRDefault="00255447" w:rsidP="00D9167F">
      <w:pPr>
        <w:rPr>
          <w:lang w:val="de-DE"/>
        </w:rPr>
      </w:pPr>
      <w:r w:rsidRPr="00255447">
        <w:rPr>
          <w:rStyle w:val="HideTWBExt"/>
          <w:lang w:val="de-DE"/>
        </w:rPr>
        <w:t>&lt;/Amend&gt;</w:t>
      </w:r>
    </w:p>
    <w:p w:rsidR="00105F9B" w:rsidRPr="00255447" w:rsidRDefault="00255447" w:rsidP="00105F9B">
      <w:pPr>
        <w:pStyle w:val="AmNumberTabs"/>
        <w:keepNext/>
        <w:rPr>
          <w:lang w:val="de-DE"/>
        </w:rPr>
      </w:pPr>
      <w:r w:rsidRPr="00255447">
        <w:rPr>
          <w:rStyle w:val="HideTWBExt"/>
          <w:b w:val="0"/>
          <w:color w:val="auto"/>
          <w:lang w:val="de-DE"/>
        </w:rPr>
        <w:t>&lt;Amend&gt;</w:t>
      </w:r>
      <w:r w:rsidRPr="00255447">
        <w:rPr>
          <w:lang w:val="de-DE"/>
        </w:rPr>
        <w:t>Amendement</w:t>
      </w:r>
      <w:r w:rsidRPr="00255447">
        <w:rPr>
          <w:lang w:val="de-DE"/>
        </w:rPr>
        <w:tab/>
      </w:r>
      <w:r w:rsidRPr="00255447">
        <w:rPr>
          <w:lang w:val="de-DE"/>
        </w:rPr>
        <w:tab/>
      </w:r>
      <w:r w:rsidRPr="00255447">
        <w:rPr>
          <w:rStyle w:val="HideTWBExt"/>
          <w:b w:val="0"/>
          <w:color w:val="auto"/>
          <w:lang w:val="de-DE"/>
        </w:rPr>
        <w:t>&lt;NumAm&gt;</w:t>
      </w:r>
      <w:r w:rsidRPr="00255447">
        <w:rPr>
          <w:lang w:val="de-DE"/>
        </w:rPr>
        <w:t>31</w:t>
      </w:r>
      <w:r w:rsidRPr="00255447">
        <w:rPr>
          <w:rStyle w:val="HideTWBExt"/>
          <w:b w:val="0"/>
          <w:color w:val="auto"/>
          <w:lang w:val="de-DE"/>
        </w:rPr>
        <w:t>&lt;/NumAm&gt;</w:t>
      </w:r>
    </w:p>
    <w:p w:rsidR="00105F9B" w:rsidRPr="00800528" w:rsidRDefault="00255447" w:rsidP="00105F9B">
      <w:pPr>
        <w:pStyle w:val="NormalBold12b"/>
        <w:keepNext/>
      </w:pPr>
      <w:r w:rsidRPr="00800528">
        <w:rPr>
          <w:rStyle w:val="HideTWBExt"/>
          <w:b w:val="0"/>
          <w:color w:val="auto"/>
        </w:rPr>
        <w:t>&lt;DocAmend&gt;</w:t>
      </w:r>
      <w:r w:rsidRPr="00800528">
        <w:t>Voorstel voor een richtlijn</w:t>
      </w:r>
      <w:r w:rsidRPr="00800528">
        <w:rPr>
          <w:rStyle w:val="HideTWBExt"/>
          <w:b w:val="0"/>
          <w:color w:val="auto"/>
        </w:rPr>
        <w:t>&lt;/Doc</w:t>
      </w:r>
      <w:r w:rsidRPr="00800528">
        <w:rPr>
          <w:rStyle w:val="HideTWBExt"/>
          <w:b w:val="0"/>
          <w:color w:val="auto"/>
        </w:rPr>
        <w:t>Amend&gt;</w:t>
      </w:r>
    </w:p>
    <w:p w:rsidR="00105F9B" w:rsidRPr="00800528" w:rsidRDefault="00255447" w:rsidP="00105F9B">
      <w:pPr>
        <w:pStyle w:val="NormalBold"/>
        <w:keepNext/>
      </w:pPr>
      <w:r w:rsidRPr="00800528">
        <w:rPr>
          <w:rStyle w:val="HideTWBExt"/>
          <w:b w:val="0"/>
          <w:color w:val="auto"/>
        </w:rPr>
        <w:t>&lt;Article&gt;</w:t>
      </w:r>
      <w:r w:rsidRPr="00800528">
        <w:t>Bijlage II – punt -1 (nieuw)</w:t>
      </w:r>
      <w:r w:rsidRPr="00800528">
        <w:rPr>
          <w:rStyle w:val="HideTWBExt"/>
          <w:b w:val="0"/>
          <w:color w:val="auto"/>
        </w:rPr>
        <w:t>&lt;/Article&gt;</w:t>
      </w:r>
    </w:p>
    <w:p w:rsidR="00105F9B" w:rsidRPr="00800528" w:rsidRDefault="00255447" w:rsidP="00105F9B">
      <w:pPr>
        <w:keepNext/>
      </w:pPr>
      <w:r w:rsidRPr="00800528">
        <w:rPr>
          <w:rStyle w:val="HideTWBExt"/>
          <w:color w:val="auto"/>
        </w:rPr>
        <w:t>&lt;DocAmend2&gt;</w:t>
      </w:r>
      <w:r w:rsidRPr="00800528">
        <w:t>Richtlijn 2004/37/EG</w:t>
      </w:r>
      <w:r w:rsidRPr="00800528">
        <w:rPr>
          <w:rStyle w:val="HideTWBExt"/>
          <w:color w:val="auto"/>
        </w:rPr>
        <w:t>&lt;/DocAmend2&gt;</w:t>
      </w:r>
    </w:p>
    <w:p w:rsidR="00105F9B" w:rsidRPr="00255447" w:rsidRDefault="00255447" w:rsidP="00105F9B">
      <w:pPr>
        <w:rPr>
          <w:lang w:val="fr-BE"/>
        </w:rPr>
      </w:pPr>
      <w:r w:rsidRPr="00255447">
        <w:rPr>
          <w:rStyle w:val="HideTWBExt"/>
          <w:color w:val="auto"/>
          <w:lang w:val="fr-BE"/>
        </w:rPr>
        <w:t>&lt;Article2&gt;</w:t>
      </w:r>
      <w:r w:rsidRPr="00255447">
        <w:rPr>
          <w:lang w:val="fr-BE"/>
        </w:rPr>
        <w:t>Bijlage I – titel</w:t>
      </w:r>
      <w:r w:rsidRPr="00255447">
        <w:rPr>
          <w:rStyle w:val="HideTWBExt"/>
          <w:color w:val="auto"/>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5F4C08">
        <w:trPr>
          <w:jc w:val="center"/>
        </w:trPr>
        <w:tc>
          <w:tcPr>
            <w:tcW w:w="9752" w:type="dxa"/>
            <w:gridSpan w:val="2"/>
          </w:tcPr>
          <w:p w:rsidR="00105F9B" w:rsidRPr="00255447" w:rsidRDefault="00105F9B" w:rsidP="005F4C08">
            <w:pPr>
              <w:keepNext/>
              <w:rPr>
                <w:lang w:val="fr-BE"/>
              </w:rPr>
            </w:pPr>
          </w:p>
        </w:tc>
      </w:tr>
      <w:tr w:rsidR="00293015" w:rsidRPr="00800528" w:rsidTr="005F4C08">
        <w:trPr>
          <w:jc w:val="center"/>
        </w:trPr>
        <w:tc>
          <w:tcPr>
            <w:tcW w:w="4876" w:type="dxa"/>
          </w:tcPr>
          <w:p w:rsidR="00105F9B" w:rsidRPr="00800528" w:rsidRDefault="00255447" w:rsidP="005F4C08">
            <w:pPr>
              <w:pStyle w:val="AmColumnHeading"/>
              <w:keepNext/>
            </w:pPr>
            <w:r w:rsidRPr="00800528">
              <w:t>Bestaande tekst</w:t>
            </w:r>
          </w:p>
        </w:tc>
        <w:tc>
          <w:tcPr>
            <w:tcW w:w="4876" w:type="dxa"/>
          </w:tcPr>
          <w:p w:rsidR="00105F9B" w:rsidRPr="00800528" w:rsidRDefault="00255447" w:rsidP="005F4C08">
            <w:pPr>
              <w:pStyle w:val="AmColumnHeading"/>
              <w:keepNext/>
            </w:pPr>
            <w:r w:rsidRPr="00800528">
              <w:t>Amendement</w:t>
            </w:r>
          </w:p>
        </w:tc>
      </w:tr>
      <w:tr w:rsidR="00293015" w:rsidRPr="00800528" w:rsidTr="005F4C08">
        <w:trPr>
          <w:jc w:val="center"/>
        </w:trPr>
        <w:tc>
          <w:tcPr>
            <w:tcW w:w="4876" w:type="dxa"/>
          </w:tcPr>
          <w:p w:rsidR="00C5402B" w:rsidRPr="00800528" w:rsidRDefault="00C5402B" w:rsidP="00C5402B">
            <w:pPr>
              <w:pStyle w:val="Normal6a"/>
              <w:jc w:val="center"/>
            </w:pPr>
          </w:p>
        </w:tc>
        <w:tc>
          <w:tcPr>
            <w:tcW w:w="4876" w:type="dxa"/>
          </w:tcPr>
          <w:p w:rsidR="00C5402B" w:rsidRPr="00800528" w:rsidRDefault="00255447" w:rsidP="007C2624">
            <w:pPr>
              <w:pStyle w:val="Normal6a"/>
              <w:rPr>
                <w:b/>
                <w:i/>
                <w:szCs w:val="24"/>
              </w:rPr>
            </w:pPr>
            <w:r w:rsidRPr="00800528">
              <w:rPr>
                <w:b/>
                <w:i/>
              </w:rPr>
              <w:t xml:space="preserve">-1) </w:t>
            </w:r>
            <w:r w:rsidRPr="00800528">
              <w:rPr>
                <w:b/>
                <w:i/>
              </w:rPr>
              <w:tab/>
              <w:t>De titel van bijlage I wordt als volgt gewijzigd:</w:t>
            </w:r>
          </w:p>
        </w:tc>
      </w:tr>
      <w:tr w:rsidR="00293015" w:rsidRPr="00800528" w:rsidTr="005F4C08">
        <w:trPr>
          <w:jc w:val="center"/>
        </w:trPr>
        <w:tc>
          <w:tcPr>
            <w:tcW w:w="4876" w:type="dxa"/>
          </w:tcPr>
          <w:p w:rsidR="00C5402B" w:rsidRPr="00800528" w:rsidRDefault="00255447" w:rsidP="00C5402B">
            <w:pPr>
              <w:pStyle w:val="Normal6a"/>
            </w:pPr>
            <w:r w:rsidRPr="00800528">
              <w:t>Lĳst van stoffen, preparaten en</w:t>
            </w:r>
            <w:r w:rsidRPr="00800528">
              <w:t xml:space="preserve"> procedés</w:t>
            </w:r>
          </w:p>
        </w:tc>
        <w:tc>
          <w:tcPr>
            <w:tcW w:w="4876" w:type="dxa"/>
          </w:tcPr>
          <w:p w:rsidR="00C5402B" w:rsidRPr="00800528" w:rsidRDefault="00255447" w:rsidP="00C5402B">
            <w:pPr>
              <w:pStyle w:val="Normal6a"/>
            </w:pPr>
            <w:r w:rsidRPr="00800528">
              <w:rPr>
                <w:b/>
                <w:bCs/>
                <w:i/>
                <w:iCs/>
              </w:rPr>
              <w:t>“</w:t>
            </w:r>
            <w:r w:rsidRPr="00800528">
              <w:t>Lĳst van stoffen, preparaten en procedés</w:t>
            </w:r>
          </w:p>
        </w:tc>
      </w:tr>
      <w:tr w:rsidR="00293015" w:rsidRPr="00800528" w:rsidTr="005F4C08">
        <w:trPr>
          <w:jc w:val="center"/>
        </w:trPr>
        <w:tc>
          <w:tcPr>
            <w:tcW w:w="4876" w:type="dxa"/>
          </w:tcPr>
          <w:p w:rsidR="00C5402B" w:rsidRPr="00800528" w:rsidRDefault="00255447" w:rsidP="00C5402B">
            <w:pPr>
              <w:pStyle w:val="Normal6a"/>
              <w:jc w:val="center"/>
              <w:rPr>
                <w:b/>
                <w:i/>
              </w:rPr>
            </w:pPr>
            <w:r w:rsidRPr="00800528">
              <w:t xml:space="preserve">(artikel 2, </w:t>
            </w:r>
            <w:r w:rsidRPr="00800528">
              <w:rPr>
                <w:b/>
                <w:i/>
              </w:rPr>
              <w:t>onder</w:t>
            </w:r>
            <w:r w:rsidRPr="00800528">
              <w:t xml:space="preserve"> a),</w:t>
            </w:r>
            <w:r w:rsidRPr="00800528">
              <w:rPr>
                <w:b/>
                <w:i/>
              </w:rPr>
              <w:t> iii)</w:t>
            </w:r>
            <w:r w:rsidRPr="00800528">
              <w:t>)</w:t>
            </w:r>
          </w:p>
        </w:tc>
        <w:tc>
          <w:tcPr>
            <w:tcW w:w="4876" w:type="dxa"/>
          </w:tcPr>
          <w:p w:rsidR="00C5402B" w:rsidRPr="00800528" w:rsidRDefault="00255447" w:rsidP="00C5402B">
            <w:pPr>
              <w:pStyle w:val="Normal6a"/>
              <w:jc w:val="center"/>
              <w:rPr>
                <w:b/>
                <w:i/>
              </w:rPr>
            </w:pPr>
            <w:r w:rsidRPr="00800528">
              <w:t>(artikel 2,</w:t>
            </w:r>
            <w:r w:rsidRPr="00800528">
              <w:rPr>
                <w:b/>
                <w:i/>
              </w:rPr>
              <w:t xml:space="preserve"> punt </w:t>
            </w:r>
            <w:r w:rsidRPr="00800528">
              <w:t>a),</w:t>
            </w:r>
            <w:r w:rsidRPr="00800528">
              <w:rPr>
                <w:b/>
                <w:i/>
              </w:rPr>
              <w:t> ii, artikel 2, punt b), ii, artikel 2, punt b bis), ii)</w:t>
            </w:r>
            <w:r w:rsidRPr="00800528">
              <w:t>)</w:t>
            </w:r>
            <w:r w:rsidRPr="00800528">
              <w:rPr>
                <w:b/>
                <w:i/>
              </w:rPr>
              <w:t>”.</w:t>
            </w:r>
          </w:p>
        </w:tc>
      </w:tr>
    </w:tbl>
    <w:p w:rsidR="00105F9B" w:rsidRPr="00255447" w:rsidRDefault="00255447" w:rsidP="00105F9B">
      <w:pPr>
        <w:pStyle w:val="AmOrLang"/>
        <w:rPr>
          <w:lang w:val="en-GB"/>
        </w:rPr>
      </w:pPr>
      <w:r w:rsidRPr="00255447">
        <w:rPr>
          <w:lang w:val="en-GB"/>
        </w:rPr>
        <w:t xml:space="preserve">Or. </w:t>
      </w:r>
      <w:r w:rsidRPr="00255447">
        <w:rPr>
          <w:rStyle w:val="HideTWBExt"/>
          <w:noProof w:val="0"/>
          <w:lang w:val="en-GB"/>
        </w:rPr>
        <w:t>&lt;Original&gt;</w:t>
      </w:r>
      <w:r w:rsidRPr="00255447">
        <w:rPr>
          <w:rStyle w:val="HideTWBInt"/>
          <w:lang w:val="en-GB"/>
        </w:rPr>
        <w:t>{EN}</w:t>
      </w:r>
      <w:r w:rsidRPr="00255447">
        <w:rPr>
          <w:lang w:val="en-GB"/>
        </w:rPr>
        <w:t>en</w:t>
      </w:r>
      <w:r w:rsidRPr="00255447">
        <w:rPr>
          <w:rStyle w:val="HideTWBExt"/>
          <w:noProof w:val="0"/>
          <w:lang w:val="en-GB"/>
        </w:rPr>
        <w:t>&lt;/Original&gt;</w:t>
      </w:r>
    </w:p>
    <w:p w:rsidR="00105F9B" w:rsidRPr="00255447" w:rsidRDefault="00255447" w:rsidP="00105F9B">
      <w:pPr>
        <w:pStyle w:val="AmJustTitle"/>
        <w:rPr>
          <w:lang w:val="en-GB"/>
        </w:rPr>
      </w:pPr>
      <w:r w:rsidRPr="00255447">
        <w:rPr>
          <w:rStyle w:val="HideTWBExt"/>
          <w:i w:val="0"/>
          <w:lang w:val="en-GB"/>
        </w:rPr>
        <w:t>&lt;TitreJust&gt;</w:t>
      </w:r>
      <w:r w:rsidRPr="00255447">
        <w:rPr>
          <w:lang w:val="en-GB"/>
        </w:rPr>
        <w:t>Motivering</w:t>
      </w:r>
      <w:r w:rsidRPr="00255447">
        <w:rPr>
          <w:rStyle w:val="HideTWBExt"/>
          <w:i w:val="0"/>
          <w:lang w:val="en-GB"/>
        </w:rPr>
        <w:t>&lt;/TitreJust&gt;</w:t>
      </w:r>
    </w:p>
    <w:p w:rsidR="00105F9B" w:rsidRPr="00800528" w:rsidRDefault="00255447" w:rsidP="00105F9B">
      <w:pPr>
        <w:pStyle w:val="AmJustText"/>
      </w:pPr>
      <w:r w:rsidRPr="00800528">
        <w:t>Bijlage I heeft betrekking o</w:t>
      </w:r>
      <w:r w:rsidRPr="00800528">
        <w:t>p alle gevaarlijke stoffen die onder deze richtlijn vallen, waaronder “mutagene agentia” en “reprotoxische agentia”.</w:t>
      </w:r>
    </w:p>
    <w:p w:rsidR="00105F9B" w:rsidRPr="00255447" w:rsidRDefault="00255447" w:rsidP="00105F9B">
      <w:pPr>
        <w:rPr>
          <w:lang w:val="de-DE"/>
        </w:rPr>
      </w:pPr>
      <w:r w:rsidRPr="00255447">
        <w:rPr>
          <w:rStyle w:val="HideTWBExt"/>
          <w:lang w:val="de-DE"/>
        </w:rPr>
        <w:t>&lt;/Amend&gt;</w:t>
      </w:r>
    </w:p>
    <w:p w:rsidR="00F4607D" w:rsidRPr="00255447" w:rsidRDefault="00255447" w:rsidP="00F4607D">
      <w:pPr>
        <w:pStyle w:val="AmNumberTabs"/>
        <w:keepNext/>
        <w:rPr>
          <w:lang w:val="de-DE"/>
        </w:rPr>
      </w:pPr>
      <w:r w:rsidRPr="00255447">
        <w:rPr>
          <w:rStyle w:val="HideTWBExt"/>
          <w:b w:val="0"/>
          <w:color w:val="auto"/>
          <w:lang w:val="de-DE"/>
        </w:rPr>
        <w:lastRenderedPageBreak/>
        <w:t>&lt;Amend&gt;</w:t>
      </w:r>
      <w:r w:rsidRPr="00255447">
        <w:rPr>
          <w:lang w:val="de-DE"/>
        </w:rPr>
        <w:t>Amendement</w:t>
      </w:r>
      <w:r w:rsidRPr="00255447">
        <w:rPr>
          <w:lang w:val="de-DE"/>
        </w:rPr>
        <w:tab/>
      </w:r>
      <w:r w:rsidRPr="00255447">
        <w:rPr>
          <w:lang w:val="de-DE"/>
        </w:rPr>
        <w:tab/>
      </w:r>
      <w:r w:rsidRPr="00255447">
        <w:rPr>
          <w:rStyle w:val="HideTWBExt"/>
          <w:b w:val="0"/>
          <w:color w:val="auto"/>
          <w:lang w:val="de-DE"/>
        </w:rPr>
        <w:t>&lt;NumAm&gt;</w:t>
      </w:r>
      <w:r w:rsidRPr="00255447">
        <w:rPr>
          <w:lang w:val="de-DE"/>
        </w:rPr>
        <w:t>32</w:t>
      </w:r>
      <w:r w:rsidRPr="00255447">
        <w:rPr>
          <w:rStyle w:val="HideTWBExt"/>
          <w:b w:val="0"/>
          <w:color w:val="auto"/>
          <w:lang w:val="de-DE"/>
        </w:rPr>
        <w:t>&lt;/NumAm&gt;</w:t>
      </w:r>
    </w:p>
    <w:p w:rsidR="00F4607D" w:rsidRPr="00800528" w:rsidRDefault="00255447" w:rsidP="00F4607D">
      <w:pPr>
        <w:pStyle w:val="NormalBold12b"/>
        <w:keepNext/>
      </w:pPr>
      <w:r w:rsidRPr="00800528">
        <w:rPr>
          <w:rStyle w:val="HideTWBExt"/>
          <w:b w:val="0"/>
          <w:color w:val="auto"/>
        </w:rPr>
        <w:t>&lt;DocAmend&gt;</w:t>
      </w:r>
      <w:r w:rsidRPr="00800528">
        <w:t>Voorstel voor een richtlijn</w:t>
      </w:r>
      <w:r w:rsidRPr="00800528">
        <w:rPr>
          <w:rStyle w:val="HideTWBExt"/>
          <w:b w:val="0"/>
          <w:color w:val="auto"/>
        </w:rPr>
        <w:t>&lt;/DocAmend&gt;</w:t>
      </w:r>
    </w:p>
    <w:p w:rsidR="00F4607D" w:rsidRPr="00800528" w:rsidRDefault="00255447" w:rsidP="00F4607D">
      <w:pPr>
        <w:pStyle w:val="NormalBold"/>
        <w:keepNext/>
      </w:pPr>
      <w:r w:rsidRPr="00800528">
        <w:rPr>
          <w:rStyle w:val="HideTWBExt"/>
          <w:b w:val="0"/>
          <w:color w:val="auto"/>
        </w:rPr>
        <w:t>&lt;Article&gt;</w:t>
      </w:r>
      <w:r w:rsidRPr="00800528">
        <w:t>Bijlage II – punt -1 bis (nieuw)</w:t>
      </w:r>
      <w:r w:rsidRPr="00800528">
        <w:rPr>
          <w:rStyle w:val="HideTWBExt"/>
          <w:b w:val="0"/>
          <w:color w:val="auto"/>
        </w:rPr>
        <w:t>&lt;/Article&gt;</w:t>
      </w:r>
    </w:p>
    <w:p w:rsidR="00F4607D" w:rsidRPr="00800528" w:rsidRDefault="00255447" w:rsidP="00F4607D">
      <w:pPr>
        <w:keepNext/>
      </w:pPr>
      <w:r w:rsidRPr="00800528">
        <w:rPr>
          <w:rStyle w:val="HideTWBExt"/>
          <w:color w:val="auto"/>
        </w:rPr>
        <w:t>&lt;DocAmend2&gt;</w:t>
      </w:r>
      <w:r w:rsidRPr="00800528">
        <w:t>Richtlijn 2004/37/EG</w:t>
      </w:r>
      <w:r w:rsidRPr="00800528">
        <w:rPr>
          <w:rStyle w:val="HideTWBExt"/>
          <w:color w:val="auto"/>
        </w:rPr>
        <w:t>&lt;/DocAmend2&gt;</w:t>
      </w:r>
    </w:p>
    <w:p w:rsidR="00F4607D" w:rsidRPr="00255447" w:rsidRDefault="00255447" w:rsidP="00F4607D">
      <w:pPr>
        <w:rPr>
          <w:lang w:val="fr-BE"/>
        </w:rPr>
      </w:pPr>
      <w:r w:rsidRPr="00255447">
        <w:rPr>
          <w:rStyle w:val="HideTWBExt"/>
          <w:color w:val="auto"/>
          <w:lang w:val="fr-BE"/>
        </w:rPr>
        <w:t>&lt;Article2&gt;</w:t>
      </w:r>
      <w:r w:rsidRPr="00255447">
        <w:rPr>
          <w:lang w:val="fr-BE"/>
        </w:rPr>
        <w:t>Bijlage I – punt 8 bis (nieuw)</w:t>
      </w:r>
      <w:r w:rsidRPr="00255447">
        <w:rPr>
          <w:rStyle w:val="HideTWBExt"/>
          <w:color w:val="auto"/>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5F4C08">
        <w:trPr>
          <w:jc w:val="center"/>
        </w:trPr>
        <w:tc>
          <w:tcPr>
            <w:tcW w:w="9752" w:type="dxa"/>
            <w:gridSpan w:val="2"/>
          </w:tcPr>
          <w:p w:rsidR="00F4607D" w:rsidRPr="00255447" w:rsidRDefault="00F4607D" w:rsidP="005F4C08">
            <w:pPr>
              <w:keepNext/>
              <w:rPr>
                <w:lang w:val="fr-BE"/>
              </w:rPr>
            </w:pPr>
          </w:p>
        </w:tc>
      </w:tr>
      <w:tr w:rsidR="00293015" w:rsidRPr="00800528" w:rsidTr="005F4C08">
        <w:trPr>
          <w:jc w:val="center"/>
        </w:trPr>
        <w:tc>
          <w:tcPr>
            <w:tcW w:w="4876" w:type="dxa"/>
          </w:tcPr>
          <w:p w:rsidR="00F4607D" w:rsidRPr="00800528" w:rsidRDefault="00255447" w:rsidP="005F4C08">
            <w:pPr>
              <w:pStyle w:val="AmColumnHeading"/>
              <w:keepNext/>
            </w:pPr>
            <w:r w:rsidRPr="00800528">
              <w:t>Bestaande tekst</w:t>
            </w:r>
          </w:p>
        </w:tc>
        <w:tc>
          <w:tcPr>
            <w:tcW w:w="4876" w:type="dxa"/>
          </w:tcPr>
          <w:p w:rsidR="00F4607D" w:rsidRPr="00800528" w:rsidRDefault="00255447" w:rsidP="005F4C08">
            <w:pPr>
              <w:pStyle w:val="AmColumnHeading"/>
              <w:keepNext/>
            </w:pPr>
            <w:r w:rsidRPr="00800528">
              <w:t>Amendement</w:t>
            </w:r>
          </w:p>
        </w:tc>
      </w:tr>
      <w:tr w:rsidR="00293015" w:rsidRPr="00800528" w:rsidTr="005F4C08">
        <w:trPr>
          <w:jc w:val="center"/>
        </w:trPr>
        <w:tc>
          <w:tcPr>
            <w:tcW w:w="4876" w:type="dxa"/>
          </w:tcPr>
          <w:p w:rsidR="00C5402B" w:rsidRPr="00800528" w:rsidRDefault="00C5402B" w:rsidP="00C5402B">
            <w:pPr>
              <w:pStyle w:val="Normal6a"/>
              <w:jc w:val="center"/>
            </w:pPr>
          </w:p>
        </w:tc>
        <w:tc>
          <w:tcPr>
            <w:tcW w:w="4876" w:type="dxa"/>
          </w:tcPr>
          <w:p w:rsidR="00C5402B" w:rsidRPr="00800528" w:rsidRDefault="00255447" w:rsidP="007C2624">
            <w:pPr>
              <w:pStyle w:val="Normal6a"/>
              <w:rPr>
                <w:b/>
                <w:i/>
                <w:szCs w:val="24"/>
              </w:rPr>
            </w:pPr>
            <w:r w:rsidRPr="00800528">
              <w:rPr>
                <w:b/>
                <w:i/>
              </w:rPr>
              <w:t xml:space="preserve">-1 bis) </w:t>
            </w:r>
            <w:r w:rsidRPr="00800528">
              <w:rPr>
                <w:b/>
                <w:i/>
              </w:rPr>
              <w:tab/>
              <w:t>Aan bijlage I wordt het volgende punt toegevoegd:</w:t>
            </w:r>
          </w:p>
        </w:tc>
      </w:tr>
      <w:tr w:rsidR="00293015" w:rsidRPr="00800528" w:rsidTr="005F4C08">
        <w:trPr>
          <w:jc w:val="center"/>
        </w:trPr>
        <w:tc>
          <w:tcPr>
            <w:tcW w:w="4876" w:type="dxa"/>
          </w:tcPr>
          <w:p w:rsidR="00C5402B" w:rsidRPr="00800528" w:rsidRDefault="00C5402B" w:rsidP="00C5402B">
            <w:pPr>
              <w:pStyle w:val="Normal6a"/>
              <w:rPr>
                <w:color w:val="333333"/>
                <w:sz w:val="27"/>
                <w:szCs w:val="27"/>
              </w:rPr>
            </w:pPr>
          </w:p>
        </w:tc>
        <w:tc>
          <w:tcPr>
            <w:tcW w:w="4876" w:type="dxa"/>
          </w:tcPr>
          <w:p w:rsidR="00C5402B" w:rsidRPr="00800528" w:rsidRDefault="00255447" w:rsidP="007C2624">
            <w:pPr>
              <w:pStyle w:val="Normal6a"/>
              <w:rPr>
                <w:rFonts w:ascii="Arial Unicode MS" w:eastAsia="Arial Unicode MS" w:hAnsi="Arial Unicode MS" w:cs="Arial Unicode MS"/>
                <w:b/>
                <w:i/>
                <w:color w:val="333333"/>
                <w:sz w:val="21"/>
                <w:szCs w:val="21"/>
              </w:rPr>
            </w:pPr>
            <w:r w:rsidRPr="00800528">
              <w:rPr>
                <w:b/>
                <w:i/>
              </w:rPr>
              <w:t>“8 bis.</w:t>
            </w:r>
            <w:r w:rsidRPr="00800528">
              <w:rPr>
                <w:rFonts w:ascii="Arial Unicode MS" w:hAnsi="Arial Unicode MS"/>
                <w:b/>
                <w:i/>
                <w:sz w:val="21"/>
              </w:rPr>
              <w:tab/>
            </w:r>
            <w:r w:rsidRPr="00800528">
              <w:rPr>
                <w:b/>
                <w:i/>
              </w:rPr>
              <w:t>Werkzaamheden waarbij sprake is van blootstelling</w:t>
            </w:r>
            <w:r w:rsidRPr="00800528">
              <w:rPr>
                <w:b/>
                <w:i/>
              </w:rPr>
              <w:t xml:space="preserve"> aan gevaarlijke geneesmiddelen.”.</w:t>
            </w:r>
          </w:p>
        </w:tc>
      </w:tr>
    </w:tbl>
    <w:p w:rsidR="00F4607D" w:rsidRPr="00255447" w:rsidRDefault="00255447" w:rsidP="00F4607D">
      <w:pPr>
        <w:pStyle w:val="AmOrLang"/>
        <w:rPr>
          <w:lang w:val="en-GB"/>
        </w:rPr>
      </w:pPr>
      <w:r w:rsidRPr="00255447">
        <w:rPr>
          <w:lang w:val="en-GB"/>
        </w:rPr>
        <w:t xml:space="preserve">Or. </w:t>
      </w:r>
      <w:r w:rsidRPr="00255447">
        <w:rPr>
          <w:rStyle w:val="HideTWBExt"/>
          <w:noProof w:val="0"/>
          <w:lang w:val="en-GB"/>
        </w:rPr>
        <w:t>&lt;Original&gt;</w:t>
      </w:r>
      <w:r w:rsidRPr="00255447">
        <w:rPr>
          <w:rStyle w:val="HideTWBInt"/>
          <w:lang w:val="en-GB"/>
        </w:rPr>
        <w:t>{EN}</w:t>
      </w:r>
      <w:r w:rsidRPr="00255447">
        <w:rPr>
          <w:lang w:val="en-GB"/>
        </w:rPr>
        <w:t>en</w:t>
      </w:r>
      <w:r w:rsidRPr="00255447">
        <w:rPr>
          <w:rStyle w:val="HideTWBExt"/>
          <w:noProof w:val="0"/>
          <w:lang w:val="en-GB"/>
        </w:rPr>
        <w:t>&lt;/Original&gt;</w:t>
      </w:r>
    </w:p>
    <w:p w:rsidR="00F4607D" w:rsidRPr="00255447" w:rsidRDefault="00255447" w:rsidP="00F4607D">
      <w:pPr>
        <w:rPr>
          <w:lang w:val="en-GB"/>
        </w:rPr>
      </w:pPr>
      <w:r w:rsidRPr="00255447">
        <w:rPr>
          <w:rStyle w:val="HideTWBExt"/>
          <w:lang w:val="en-GB"/>
        </w:rPr>
        <w:t>&lt;/Amend&gt;</w:t>
      </w:r>
    </w:p>
    <w:p w:rsidR="006D08C7" w:rsidRPr="00800528" w:rsidRDefault="00255447" w:rsidP="006D08C7">
      <w:pPr>
        <w:pStyle w:val="AmNumberTabs"/>
        <w:keepNext/>
      </w:pPr>
      <w:r w:rsidRPr="00800528">
        <w:rPr>
          <w:rStyle w:val="HideTWBExt"/>
          <w:b w:val="0"/>
          <w:color w:val="auto"/>
        </w:rPr>
        <w:t>&lt;Amend&gt;</w:t>
      </w:r>
      <w:r w:rsidRPr="00800528">
        <w:t>Amendement</w:t>
      </w:r>
      <w:r w:rsidRPr="00800528">
        <w:tab/>
      </w:r>
      <w:r w:rsidRPr="00800528">
        <w:tab/>
      </w:r>
      <w:r w:rsidRPr="00800528">
        <w:rPr>
          <w:rStyle w:val="HideTWBExt"/>
          <w:b w:val="0"/>
          <w:color w:val="auto"/>
        </w:rPr>
        <w:t>&lt;NumAm&gt;</w:t>
      </w:r>
      <w:r w:rsidRPr="00800528">
        <w:t>33</w:t>
      </w:r>
      <w:r w:rsidRPr="00800528">
        <w:rPr>
          <w:rStyle w:val="HideTWBExt"/>
          <w:b w:val="0"/>
          <w:color w:val="auto"/>
        </w:rPr>
        <w:t>&lt;/NumAm&gt;</w:t>
      </w:r>
    </w:p>
    <w:p w:rsidR="006D08C7" w:rsidRPr="00800528" w:rsidRDefault="00255447" w:rsidP="006D08C7">
      <w:pPr>
        <w:pStyle w:val="NormalBold12b"/>
        <w:keepNext/>
      </w:pPr>
      <w:r w:rsidRPr="00800528">
        <w:rPr>
          <w:rStyle w:val="HideTWBExt"/>
          <w:b w:val="0"/>
          <w:color w:val="auto"/>
        </w:rPr>
        <w:t>&lt;DocAmend&gt;</w:t>
      </w:r>
      <w:r w:rsidRPr="00800528">
        <w:t>Voorstel voor een richtlijn</w:t>
      </w:r>
      <w:r w:rsidRPr="00800528">
        <w:rPr>
          <w:rStyle w:val="HideTWBExt"/>
          <w:b w:val="0"/>
          <w:color w:val="auto"/>
        </w:rPr>
        <w:t>&lt;/DocAmend&gt;</w:t>
      </w:r>
    </w:p>
    <w:p w:rsidR="006D08C7" w:rsidRPr="00255447" w:rsidRDefault="00255447" w:rsidP="006D08C7">
      <w:pPr>
        <w:pStyle w:val="NormalBold"/>
        <w:keepNext/>
        <w:rPr>
          <w:rStyle w:val="HideTWBExt"/>
          <w:rFonts w:eastAsiaTheme="majorEastAsia"/>
          <w:b w:val="0"/>
          <w:color w:val="auto"/>
          <w:lang w:val="fr-BE"/>
        </w:rPr>
      </w:pPr>
      <w:r w:rsidRPr="00255447">
        <w:rPr>
          <w:rStyle w:val="HideTWBExt"/>
          <w:b w:val="0"/>
          <w:color w:val="auto"/>
          <w:lang w:val="fr-BE"/>
        </w:rPr>
        <w:t>&lt;Article&gt;</w:t>
      </w:r>
      <w:r w:rsidRPr="00255447">
        <w:rPr>
          <w:lang w:val="fr-BE"/>
        </w:rPr>
        <w:t>Bijlage II – punt 1</w:t>
      </w:r>
      <w:r w:rsidRPr="00255447">
        <w:rPr>
          <w:rStyle w:val="HideTWBExt"/>
          <w:b w:val="0"/>
          <w:color w:val="auto"/>
          <w:lang w:val="fr-BE"/>
        </w:rPr>
        <w:t>&lt;/Article&gt;</w:t>
      </w:r>
    </w:p>
    <w:p w:rsidR="008C7BDF" w:rsidRPr="00255447" w:rsidRDefault="00255447" w:rsidP="008C7BDF">
      <w:pPr>
        <w:keepNext/>
        <w:rPr>
          <w:lang w:val="fr-BE"/>
        </w:rPr>
      </w:pPr>
      <w:r w:rsidRPr="00255447">
        <w:rPr>
          <w:rStyle w:val="HideTWBExt"/>
          <w:color w:val="auto"/>
          <w:lang w:val="fr-BE"/>
        </w:rPr>
        <w:t>&lt;DocAmend2&gt;</w:t>
      </w:r>
      <w:r w:rsidRPr="00255447">
        <w:rPr>
          <w:lang w:val="fr-BE"/>
        </w:rPr>
        <w:t>Richtlijn 2004/37/EG</w:t>
      </w:r>
      <w:r w:rsidRPr="00255447">
        <w:rPr>
          <w:rStyle w:val="HideTWBExt"/>
          <w:color w:val="auto"/>
          <w:lang w:val="fr-BE"/>
        </w:rPr>
        <w:t>&lt;/DocAmend2&gt;</w:t>
      </w:r>
    </w:p>
    <w:p w:rsidR="008C7BDF" w:rsidRPr="00255447" w:rsidRDefault="00255447" w:rsidP="00945BF3">
      <w:pPr>
        <w:rPr>
          <w:lang w:val="fr-BE"/>
        </w:rPr>
      </w:pPr>
      <w:r w:rsidRPr="00255447">
        <w:rPr>
          <w:rStyle w:val="HideTWBExt"/>
          <w:color w:val="auto"/>
          <w:lang w:val="fr-BE"/>
        </w:rPr>
        <w:t>&lt;Article2&gt;</w:t>
      </w:r>
      <w:r w:rsidRPr="00255447">
        <w:rPr>
          <w:lang w:val="fr-BE"/>
        </w:rPr>
        <w:t>Bijlage III – punt A – rij 31</w:t>
      </w:r>
      <w:r w:rsidRPr="00255447">
        <w:rPr>
          <w:rStyle w:val="HideTWBExt"/>
          <w:color w:val="auto"/>
          <w:lang w:val="fr-BE"/>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293015" w:rsidRPr="00255447" w:rsidTr="005F4C08">
        <w:trPr>
          <w:jc w:val="center"/>
        </w:trPr>
        <w:tc>
          <w:tcPr>
            <w:tcW w:w="9781" w:type="dxa"/>
            <w:gridSpan w:val="13"/>
          </w:tcPr>
          <w:p w:rsidR="006D08C7" w:rsidRPr="00255447" w:rsidRDefault="006D08C7" w:rsidP="005F4C08">
            <w:pPr>
              <w:keepNext/>
              <w:rPr>
                <w:lang w:val="fr-BE"/>
              </w:rPr>
            </w:pPr>
          </w:p>
        </w:tc>
      </w:tr>
      <w:tr w:rsidR="00293015" w:rsidRPr="00800528" w:rsidTr="005F4C08">
        <w:trPr>
          <w:jc w:val="center"/>
        </w:trPr>
        <w:tc>
          <w:tcPr>
            <w:tcW w:w="9781" w:type="dxa"/>
            <w:gridSpan w:val="13"/>
          </w:tcPr>
          <w:p w:rsidR="006D08C7" w:rsidRPr="00800528" w:rsidRDefault="00255447" w:rsidP="005F4C08">
            <w:pPr>
              <w:pStyle w:val="AmColumnHeading"/>
              <w:keepNext/>
              <w:jc w:val="left"/>
            </w:pPr>
            <w:r w:rsidRPr="00800528">
              <w:t>Door de Commissie voorgestelde tekst</w:t>
            </w:r>
          </w:p>
        </w:tc>
      </w:tr>
      <w:tr w:rsidR="00293015" w:rsidRPr="00800528" w:rsidTr="005F4C08">
        <w:trPr>
          <w:jc w:val="center"/>
        </w:trPr>
        <w:tc>
          <w:tcPr>
            <w:tcW w:w="9781" w:type="dxa"/>
            <w:gridSpan w:val="13"/>
          </w:tcPr>
          <w:p w:rsidR="006D08C7" w:rsidRPr="00800528" w:rsidRDefault="00255447" w:rsidP="005F4C08">
            <w:pPr>
              <w:pStyle w:val="Normal6a"/>
              <w:rPr>
                <w:szCs w:val="24"/>
              </w:rPr>
            </w:pPr>
            <w:r w:rsidRPr="00800528">
              <w:rPr>
                <w:color w:val="000000"/>
              </w:rPr>
              <w:t>1)</w:t>
            </w:r>
            <w:r w:rsidRPr="00800528">
              <w:rPr>
                <w:color w:val="000000"/>
              </w:rPr>
              <w:tab/>
            </w:r>
            <w:r w:rsidRPr="00800528">
              <w:t>In punt A van bijlage III</w:t>
            </w:r>
            <w:r w:rsidRPr="00800528">
              <w:cr/>
            </w:r>
            <w:r w:rsidRPr="00800528">
              <w:br/>
              <w:t>wordt de rij betreffende anorganisch lood en de verbindingen daarvan vervangen door:</w:t>
            </w: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255447" w:rsidP="005F4C08">
            <w:pPr>
              <w:spacing w:before="60" w:after="60"/>
              <w:ind w:right="195"/>
              <w:jc w:val="center"/>
              <w:rPr>
                <w:bCs/>
                <w:noProof/>
                <w:szCs w:val="24"/>
              </w:rPr>
            </w:pPr>
            <w:r w:rsidRPr="00800528">
              <w:t>Stofnaam</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after="60"/>
              <w:jc w:val="center"/>
              <w:rPr>
                <w:bCs/>
                <w:noProof/>
                <w:szCs w:val="24"/>
              </w:rPr>
            </w:pPr>
            <w:r w:rsidRPr="00800528">
              <w:t>EG-nr. (</w:t>
            </w:r>
            <w:r w:rsidRPr="00800528">
              <w:rPr>
                <w:vertAlign w:val="superscript"/>
              </w:rPr>
              <w:t>1</w:t>
            </w:r>
            <w:r w:rsidRPr="00800528">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after="60"/>
              <w:jc w:val="center"/>
              <w:rPr>
                <w:bCs/>
                <w:noProof/>
                <w:szCs w:val="24"/>
              </w:rPr>
            </w:pPr>
            <w:r w:rsidRPr="00800528">
              <w:t>CAS-nr. (</w:t>
            </w:r>
            <w:r w:rsidRPr="00800528">
              <w:rPr>
                <w:vertAlign w:val="superscript"/>
              </w:rPr>
              <w:t>2</w:t>
            </w:r>
            <w:r w:rsidRPr="00800528">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before="60" w:after="60"/>
              <w:ind w:right="195"/>
              <w:jc w:val="center"/>
              <w:rPr>
                <w:bCs/>
                <w:noProof/>
                <w:szCs w:val="24"/>
              </w:rPr>
            </w:pPr>
            <w:r w:rsidRPr="00800528">
              <w:t xml:space="preserve">    Grenswaarden</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800528" w:rsidRDefault="00255447" w:rsidP="005F4C08">
            <w:pPr>
              <w:spacing w:before="60" w:after="60"/>
              <w:ind w:right="195"/>
              <w:jc w:val="center"/>
              <w:rPr>
                <w:bCs/>
                <w:noProof/>
                <w:szCs w:val="24"/>
              </w:rPr>
            </w:pPr>
            <w:r w:rsidRPr="00800528">
              <w:t xml:space="preserve"> Notatie</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before="60" w:after="60"/>
              <w:ind w:right="104"/>
              <w:jc w:val="center"/>
              <w:rPr>
                <w:bCs/>
                <w:noProof/>
                <w:szCs w:val="24"/>
              </w:rPr>
            </w:pPr>
            <w:r w:rsidRPr="00800528">
              <w:t>Overgangsmaatregelen</w:t>
            </w: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ind w:right="195"/>
              <w:jc w:val="center"/>
              <w:rPr>
                <w:bCs/>
                <w:noProof/>
                <w:szCs w:val="24"/>
              </w:rPr>
            </w:pPr>
            <w:r w:rsidRPr="00800528">
              <w:t>8 uur (</w:t>
            </w:r>
            <w:r w:rsidRPr="00800528">
              <w:rPr>
                <w:vertAlign w:val="superscript"/>
              </w:rPr>
              <w:t>3</w:t>
            </w:r>
            <w:r w:rsidRPr="00800528">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after="60"/>
              <w:ind w:right="195"/>
              <w:jc w:val="center"/>
              <w:rPr>
                <w:bCs/>
                <w:noProof/>
                <w:szCs w:val="24"/>
              </w:rPr>
            </w:pPr>
            <w:r w:rsidRPr="00800528">
              <w:t>Korte termijn (</w:t>
            </w:r>
            <w:r w:rsidRPr="00800528">
              <w:rPr>
                <w:vertAlign w:val="superscript"/>
              </w:rPr>
              <w:t>4</w:t>
            </w:r>
            <w:r w:rsidRPr="00800528">
              <w:t>)</w:t>
            </w:r>
          </w:p>
        </w:tc>
        <w:tc>
          <w:tcPr>
            <w:tcW w:w="848" w:type="dxa"/>
            <w:vMerge/>
            <w:tcBorders>
              <w:top w:val="single" w:sz="4" w:space="0" w:color="auto"/>
              <w:left w:val="single" w:sz="4" w:space="0" w:color="auto"/>
              <w:bottom w:val="single" w:sz="4" w:space="0" w:color="auto"/>
              <w:right w:val="single" w:sz="4" w:space="0" w:color="auto"/>
            </w:tcBorders>
          </w:tcPr>
          <w:p w:rsidR="006D08C7" w:rsidRPr="00800528"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vertAlign w:val="superscript"/>
              </w:rPr>
            </w:pPr>
            <w:r w:rsidRPr="00800528">
              <w:rPr>
                <w:vertAlign w:val="superscript"/>
              </w:rPr>
              <w:t xml:space="preserve">  </w:t>
            </w:r>
            <w:r w:rsidRPr="00800528">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after="60"/>
              <w:jc w:val="center"/>
              <w:rPr>
                <w:bCs/>
                <w:noProof/>
                <w:szCs w:val="24"/>
              </w:rPr>
            </w:pPr>
            <w:r w:rsidRPr="00800528">
              <w:t>ppm (</w:t>
            </w:r>
            <w:r w:rsidRPr="00800528">
              <w:rPr>
                <w:vertAlign w:val="superscript"/>
              </w:rPr>
              <w:t>6</w:t>
            </w:r>
            <w:r w:rsidRPr="00800528">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jc w:val="center"/>
              <w:rPr>
                <w:bCs/>
                <w:noProof/>
                <w:szCs w:val="24"/>
              </w:rPr>
            </w:pPr>
            <w:r w:rsidRPr="00800528">
              <w:t>f/ml (</w:t>
            </w:r>
            <w:r w:rsidRPr="00800528">
              <w:rPr>
                <w:vertAlign w:val="superscript"/>
              </w:rPr>
              <w:t>7</w:t>
            </w:r>
            <w:r w:rsidRPr="00800528">
              <w:t>)</w:t>
            </w:r>
          </w:p>
        </w:tc>
        <w:tc>
          <w:tcPr>
            <w:tcW w:w="710" w:type="dxa"/>
            <w:tcBorders>
              <w:top w:val="single" w:sz="4" w:space="0" w:color="auto"/>
              <w:left w:val="single" w:sz="4" w:space="0" w:color="auto"/>
              <w:bottom w:val="single" w:sz="4" w:space="0" w:color="auto"/>
              <w:right w:val="single" w:sz="4" w:space="0" w:color="auto"/>
            </w:tcBorders>
          </w:tcPr>
          <w:p w:rsidR="006D08C7" w:rsidRPr="00800528" w:rsidRDefault="006D08C7" w:rsidP="005F4C08">
            <w:pPr>
              <w:spacing w:before="60" w:after="60"/>
              <w:jc w:val="center"/>
              <w:rPr>
                <w:bCs/>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rPr>
            </w:pPr>
            <w:r w:rsidRPr="00800528">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rPr>
            </w:pPr>
            <w:r w:rsidRPr="00800528">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255447" w:rsidP="005F4C08">
            <w:pPr>
              <w:rPr>
                <w:noProof/>
                <w:szCs w:val="24"/>
              </w:rPr>
            </w:pPr>
            <w:r w:rsidRPr="00800528">
              <w:t>Anorganisch lood en verbindingen daarvan</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255447" w:rsidP="005F4C08">
            <w:pPr>
              <w:spacing w:before="40" w:after="40"/>
              <w:ind w:right="195"/>
              <w:rPr>
                <w:b/>
                <w:i/>
                <w:noProof/>
                <w:szCs w:val="24"/>
              </w:rPr>
            </w:pPr>
            <w:r w:rsidRPr="00800528">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i w:val="0"/>
              </w:rPr>
            </w:pPr>
            <w:r w:rsidRPr="00800528">
              <w:rPr>
                <w:i w:val="0"/>
              </w:rPr>
              <w:lastRenderedPageBreak/>
              <w:t xml:space="preserve">    Het EG-nummer (d.w.z. het Einecs-, Elincs- of NLP-nummer) is het officiële nummer van de stof </w:t>
            </w:r>
            <w:r w:rsidRPr="00800528">
              <w:rPr>
                <w:i w:val="0"/>
              </w:rPr>
              <w:t>binnen de Europese Unie, als gedefinieerd in bijlage VI, deel 1, punt 1.1.1.2, bij Verordening (EG) nr. 1272/2008.</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CAS-nr.: registratienummer van de Chemical Abstract Service.</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xml:space="preserve">    Gemeten of berekend in verhouding tot een referentieperiode van acht </w:t>
            </w:r>
            <w:r w:rsidRPr="00800528">
              <w:rPr>
                <w:i w:val="0"/>
              </w:rPr>
              <w:t>uur als tijdgewogen gemiddelde (TGG).</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Grenswaarde voor kortstondige blootstelling (STEL). Grenswaarde die niet mag worden overschreden en die, tenzij anders vermeld, voor een periode van 15 minuten geldt.</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mg/m3 = milligram per kubieke meter lucht</w:t>
            </w:r>
            <w:r w:rsidRPr="00800528">
              <w:rPr>
                <w:i w:val="0"/>
              </w:rPr>
              <w:t xml:space="preserve"> bij 20 °C en 101,3 kPa (760 mm kwikdruk).</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ppm = aantal deeltjes per miljoen naar volume in de lucht (ml/m</w:t>
            </w:r>
            <w:r w:rsidRPr="00800528">
              <w:rPr>
                <w:i w:val="0"/>
                <w:vertAlign w:val="superscript"/>
              </w:rPr>
              <w:t>3</w:t>
            </w:r>
            <w:r w:rsidRPr="00800528">
              <w:rPr>
                <w:i w:val="0"/>
              </w:rPr>
              <w:t>).</w:t>
            </w:r>
          </w:p>
        </w:tc>
      </w:tr>
      <w:tr w:rsidR="00293015" w:rsidRPr="00255447" w:rsidTr="0004271C">
        <w:trPr>
          <w:gridAfter w:val="1"/>
          <w:wAfter w:w="39" w:type="dxa"/>
          <w:jc w:val="center"/>
        </w:trPr>
        <w:tc>
          <w:tcPr>
            <w:tcW w:w="9742" w:type="dxa"/>
            <w:gridSpan w:val="12"/>
          </w:tcPr>
          <w:p w:rsidR="006D08C7" w:rsidRPr="00255447" w:rsidRDefault="00255447" w:rsidP="005F4C08">
            <w:pPr>
              <w:pStyle w:val="AmColumnHeading"/>
              <w:keepNext/>
              <w:jc w:val="left"/>
              <w:rPr>
                <w:rFonts w:eastAsia="Arial Unicode MS"/>
                <w:i w:val="0"/>
                <w:noProof/>
                <w:szCs w:val="24"/>
                <w:lang w:val="sv-SE"/>
              </w:rPr>
            </w:pPr>
            <w:r w:rsidRPr="00800528">
              <w:rPr>
                <w:i w:val="0"/>
              </w:rPr>
              <w:t>    </w:t>
            </w:r>
            <w:r w:rsidRPr="00255447">
              <w:rPr>
                <w:i w:val="0"/>
                <w:lang w:val="sv-SE"/>
              </w:rPr>
              <w:t>f/ml = vezels per milliliter.”</w:t>
            </w:r>
          </w:p>
        </w:tc>
      </w:tr>
      <w:tr w:rsidR="00293015" w:rsidRPr="00255447" w:rsidTr="005F4C08">
        <w:trPr>
          <w:jc w:val="center"/>
        </w:trPr>
        <w:tc>
          <w:tcPr>
            <w:tcW w:w="9781" w:type="dxa"/>
            <w:gridSpan w:val="13"/>
          </w:tcPr>
          <w:p w:rsidR="006D08C7" w:rsidRPr="00255447" w:rsidRDefault="006D08C7" w:rsidP="005F4C08">
            <w:pPr>
              <w:keepNext/>
              <w:rPr>
                <w:lang w:val="sv-SE"/>
              </w:rPr>
            </w:pPr>
          </w:p>
        </w:tc>
      </w:tr>
      <w:tr w:rsidR="00293015" w:rsidRPr="00800528" w:rsidTr="005F4C08">
        <w:trPr>
          <w:gridAfter w:val="1"/>
          <w:wAfter w:w="39" w:type="dxa"/>
          <w:jc w:val="center"/>
        </w:trPr>
        <w:tc>
          <w:tcPr>
            <w:tcW w:w="9742" w:type="dxa"/>
            <w:gridSpan w:val="12"/>
          </w:tcPr>
          <w:p w:rsidR="006D08C7" w:rsidRPr="00800528" w:rsidRDefault="00255447" w:rsidP="005F4C08">
            <w:pPr>
              <w:pStyle w:val="AmColumnHeading"/>
              <w:keepNext/>
              <w:jc w:val="left"/>
            </w:pPr>
            <w:r w:rsidRPr="00800528">
              <w:t>Amendement</w:t>
            </w:r>
          </w:p>
        </w:tc>
      </w:tr>
      <w:tr w:rsidR="00293015" w:rsidRPr="00800528" w:rsidTr="005F4C08">
        <w:trPr>
          <w:gridAfter w:val="1"/>
          <w:wAfter w:w="39" w:type="dxa"/>
          <w:jc w:val="center"/>
        </w:trPr>
        <w:tc>
          <w:tcPr>
            <w:tcW w:w="9742" w:type="dxa"/>
            <w:gridSpan w:val="12"/>
          </w:tcPr>
          <w:p w:rsidR="006D08C7" w:rsidRPr="00800528" w:rsidRDefault="00255447" w:rsidP="005F4C08">
            <w:pPr>
              <w:spacing w:before="40" w:after="40"/>
            </w:pPr>
            <w:r w:rsidRPr="00800528">
              <w:rPr>
                <w:color w:val="000000"/>
              </w:rPr>
              <w:t>1)</w:t>
            </w:r>
            <w:r w:rsidRPr="00800528">
              <w:rPr>
                <w:color w:val="000000"/>
              </w:rPr>
              <w:tab/>
            </w:r>
            <w:r w:rsidRPr="00800528">
              <w:t>In punt A van bijlage III</w:t>
            </w:r>
            <w:r w:rsidRPr="00800528">
              <w:cr/>
            </w:r>
            <w:r w:rsidRPr="00800528">
              <w:br/>
              <w:t>wordt de rij betreffende anorganisch lood en de verbindingen</w:t>
            </w:r>
            <w:r w:rsidRPr="00800528">
              <w:t xml:space="preserve"> daarvan vervangen door:</w:t>
            </w:r>
          </w:p>
        </w:tc>
      </w:tr>
      <w:tr w:rsidR="00293015" w:rsidRPr="00800528" w:rsidTr="005F4C08">
        <w:trPr>
          <w:gridAfter w:val="1"/>
          <w:wAfter w:w="39" w:type="dxa"/>
          <w:jc w:val="center"/>
        </w:trPr>
        <w:tc>
          <w:tcPr>
            <w:tcW w:w="9742" w:type="dxa"/>
            <w:gridSpan w:val="12"/>
          </w:tcPr>
          <w:p w:rsidR="006D08C7" w:rsidRPr="00800528" w:rsidRDefault="006D08C7" w:rsidP="005F4C08">
            <w:pPr>
              <w:spacing w:before="40" w:after="40"/>
              <w:rPr>
                <w:bCs/>
                <w:noProof/>
                <w:color w:val="000000"/>
                <w:szCs w:val="24"/>
              </w:rPr>
            </w:pP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255447" w:rsidP="005F4C08">
            <w:pPr>
              <w:spacing w:before="60" w:after="60"/>
              <w:ind w:right="195"/>
              <w:jc w:val="center"/>
              <w:rPr>
                <w:bCs/>
                <w:noProof/>
                <w:szCs w:val="24"/>
              </w:rPr>
            </w:pPr>
            <w:r w:rsidRPr="00800528">
              <w:t>Stofnaam</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after="60"/>
              <w:jc w:val="center"/>
              <w:rPr>
                <w:bCs/>
                <w:noProof/>
                <w:szCs w:val="24"/>
              </w:rPr>
            </w:pPr>
            <w:r w:rsidRPr="00800528">
              <w:t>EG-nr. (</w:t>
            </w:r>
            <w:r w:rsidRPr="00800528">
              <w:rPr>
                <w:vertAlign w:val="superscript"/>
              </w:rPr>
              <w:t>1</w:t>
            </w:r>
            <w:r w:rsidRPr="00800528">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after="60"/>
              <w:jc w:val="center"/>
              <w:rPr>
                <w:bCs/>
                <w:noProof/>
                <w:szCs w:val="24"/>
              </w:rPr>
            </w:pPr>
            <w:r w:rsidRPr="00800528">
              <w:t>CAS-nr. (</w:t>
            </w:r>
            <w:r w:rsidRPr="00800528">
              <w:rPr>
                <w:vertAlign w:val="superscript"/>
              </w:rPr>
              <w:t>2</w:t>
            </w:r>
            <w:r w:rsidRPr="00800528">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before="60" w:after="60"/>
              <w:ind w:right="195"/>
              <w:jc w:val="center"/>
              <w:rPr>
                <w:bCs/>
                <w:noProof/>
                <w:szCs w:val="24"/>
              </w:rPr>
            </w:pPr>
            <w:r w:rsidRPr="00800528">
              <w:t xml:space="preserve">    Grenswaarden</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800528" w:rsidRDefault="00255447" w:rsidP="005F4C08">
            <w:pPr>
              <w:spacing w:before="60" w:after="60"/>
              <w:ind w:right="195"/>
              <w:jc w:val="center"/>
              <w:rPr>
                <w:bCs/>
                <w:noProof/>
                <w:szCs w:val="24"/>
              </w:rPr>
            </w:pPr>
            <w:r w:rsidRPr="00800528">
              <w:t xml:space="preserve"> Notatie</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800528" w:rsidRDefault="00255447" w:rsidP="005F4C08">
            <w:pPr>
              <w:spacing w:before="60" w:after="60"/>
              <w:ind w:right="104"/>
              <w:jc w:val="center"/>
              <w:rPr>
                <w:bCs/>
                <w:noProof/>
                <w:szCs w:val="24"/>
              </w:rPr>
            </w:pPr>
            <w:r w:rsidRPr="00800528">
              <w:t>Overgangsmaatregelen</w:t>
            </w: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ind w:right="195"/>
              <w:jc w:val="center"/>
              <w:rPr>
                <w:bCs/>
                <w:noProof/>
                <w:szCs w:val="24"/>
              </w:rPr>
            </w:pPr>
            <w:r w:rsidRPr="00800528">
              <w:t>8 uur (</w:t>
            </w:r>
            <w:r w:rsidRPr="00800528">
              <w:rPr>
                <w:vertAlign w:val="superscript"/>
              </w:rPr>
              <w:t>3</w:t>
            </w:r>
            <w:r w:rsidRPr="00800528">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after="60"/>
              <w:ind w:right="195"/>
              <w:jc w:val="center"/>
              <w:rPr>
                <w:bCs/>
                <w:noProof/>
                <w:szCs w:val="24"/>
              </w:rPr>
            </w:pPr>
            <w:r w:rsidRPr="00800528">
              <w:t>Korte termijn (</w:t>
            </w:r>
            <w:r w:rsidRPr="00800528">
              <w:rPr>
                <w:vertAlign w:val="superscript"/>
              </w:rPr>
              <w:t>4</w:t>
            </w:r>
            <w:r w:rsidRPr="00800528">
              <w:t>)</w:t>
            </w:r>
          </w:p>
        </w:tc>
        <w:tc>
          <w:tcPr>
            <w:tcW w:w="848" w:type="dxa"/>
            <w:vMerge/>
            <w:tcBorders>
              <w:top w:val="single" w:sz="4" w:space="0" w:color="auto"/>
              <w:left w:val="single" w:sz="4" w:space="0" w:color="auto"/>
              <w:bottom w:val="single" w:sz="4" w:space="0" w:color="auto"/>
              <w:right w:val="single" w:sz="4" w:space="0" w:color="auto"/>
            </w:tcBorders>
          </w:tcPr>
          <w:p w:rsidR="006D08C7" w:rsidRPr="00800528"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6D08C7" w:rsidP="005F4C08">
            <w:pPr>
              <w:spacing w:before="60" w:after="60"/>
              <w:ind w:right="195"/>
              <w:jc w:val="center"/>
              <w:rPr>
                <w:bCs/>
                <w:noProof/>
                <w:szCs w:val="24"/>
              </w:rPr>
            </w:pP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vertAlign w:val="superscript"/>
              </w:rPr>
            </w:pPr>
            <w:r w:rsidRPr="00800528">
              <w:rPr>
                <w:vertAlign w:val="superscript"/>
              </w:rPr>
              <w:t xml:space="preserve">  </w:t>
            </w:r>
            <w:r w:rsidRPr="00800528">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after="60"/>
              <w:jc w:val="center"/>
              <w:rPr>
                <w:bCs/>
                <w:noProof/>
                <w:szCs w:val="24"/>
              </w:rPr>
            </w:pPr>
            <w:r w:rsidRPr="00800528">
              <w:t>ppm (</w:t>
            </w:r>
            <w:r w:rsidRPr="00800528">
              <w:rPr>
                <w:vertAlign w:val="superscript"/>
              </w:rPr>
              <w:t>6</w:t>
            </w:r>
            <w:r w:rsidRPr="00800528">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800528" w:rsidRDefault="00255447" w:rsidP="005F4C08">
            <w:pPr>
              <w:spacing w:before="60"/>
              <w:jc w:val="center"/>
              <w:rPr>
                <w:bCs/>
                <w:noProof/>
                <w:szCs w:val="24"/>
              </w:rPr>
            </w:pPr>
            <w:r w:rsidRPr="00800528">
              <w:t>f/ml (</w:t>
            </w:r>
            <w:r w:rsidRPr="00800528">
              <w:rPr>
                <w:vertAlign w:val="superscript"/>
              </w:rPr>
              <w:t>7</w:t>
            </w:r>
            <w:r w:rsidRPr="00800528">
              <w:t>)</w:t>
            </w:r>
          </w:p>
        </w:tc>
        <w:tc>
          <w:tcPr>
            <w:tcW w:w="710" w:type="dxa"/>
            <w:tcBorders>
              <w:top w:val="single" w:sz="4" w:space="0" w:color="auto"/>
              <w:left w:val="single" w:sz="4" w:space="0" w:color="auto"/>
              <w:bottom w:val="single" w:sz="4" w:space="0" w:color="auto"/>
              <w:right w:val="single" w:sz="4" w:space="0" w:color="auto"/>
            </w:tcBorders>
          </w:tcPr>
          <w:p w:rsidR="006D08C7" w:rsidRPr="00800528" w:rsidRDefault="006D08C7" w:rsidP="005F4C08">
            <w:pPr>
              <w:spacing w:before="60" w:after="60"/>
              <w:jc w:val="center"/>
              <w:rPr>
                <w:bCs/>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rPr>
            </w:pPr>
            <w:r w:rsidRPr="00800528">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800528" w:rsidRDefault="00255447" w:rsidP="005F4C08">
            <w:pPr>
              <w:spacing w:before="60" w:after="60"/>
              <w:jc w:val="center"/>
              <w:rPr>
                <w:bCs/>
                <w:noProof/>
                <w:szCs w:val="24"/>
              </w:rPr>
            </w:pPr>
            <w:r w:rsidRPr="00800528">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800528" w:rsidRDefault="006D08C7" w:rsidP="005F4C08">
            <w:pPr>
              <w:rPr>
                <w:bCs/>
                <w:noProof/>
                <w:szCs w:val="24"/>
              </w:rPr>
            </w:pPr>
          </w:p>
        </w:tc>
      </w:tr>
      <w:tr w:rsidR="00293015" w:rsidRPr="00800528"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255447" w:rsidP="005F4C08">
            <w:pPr>
              <w:rPr>
                <w:noProof/>
                <w:szCs w:val="24"/>
              </w:rPr>
            </w:pPr>
            <w:r w:rsidRPr="00800528">
              <w:t>Anorganisch lood en verbindingen daarvan</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255447" w:rsidP="005F4C08">
            <w:pPr>
              <w:spacing w:before="40" w:after="40"/>
              <w:ind w:right="195"/>
              <w:rPr>
                <w:b/>
                <w:i/>
                <w:noProof/>
                <w:szCs w:val="24"/>
              </w:rPr>
            </w:pPr>
            <w:r w:rsidRPr="00800528">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800528"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800528" w:rsidRDefault="006D08C7" w:rsidP="005F4C08">
            <w:pPr>
              <w:spacing w:before="40" w:after="40"/>
              <w:rPr>
                <w:noProof/>
                <w:szCs w:val="24"/>
              </w:rPr>
            </w:pP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i w:val="0"/>
              </w:rPr>
            </w:pPr>
            <w:r w:rsidRPr="00800528">
              <w:rPr>
                <w:i w:val="0"/>
              </w:rPr>
              <w:lastRenderedPageBreak/>
              <w:t xml:space="preserve">    Het </w:t>
            </w:r>
            <w:r w:rsidRPr="00800528">
              <w:rPr>
                <w:i w:val="0"/>
              </w:rPr>
              <w:t>EG-nummer (d.w.z. het Einecs-, Elincs- of NLP-nummer) is het officiële nummer van de stof binnen de Europese Unie, als gedefinieerd in bijlage VI, deel 1, punt 1.1.1.2, bij Verordening (EG) nr. 1272/2008.</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CAS-nr.: registratienummer van de Chemical Abs</w:t>
            </w:r>
            <w:r w:rsidRPr="00800528">
              <w:rPr>
                <w:i w:val="0"/>
              </w:rPr>
              <w:t>tract Service.</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Gemeten of berekend in verhouding tot een referentieperiode van acht uur als tijdgewogen gemiddelde (TGG).</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xml:space="preserve">    Grenswaarde voor kortstondige blootstelling (STEL). Grenswaarde die niet mag worden overschreden en die, tenzij anders </w:t>
            </w:r>
            <w:r w:rsidRPr="00800528">
              <w:rPr>
                <w:i w:val="0"/>
              </w:rPr>
              <w:t>vermeld, voor een periode van 15 minuten geldt.</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mg/m3 = milligram per kubieke meter lucht bij 20 °C en 101,3 kPa (760 mm kwikdruk).</w:t>
            </w:r>
          </w:p>
        </w:tc>
      </w:tr>
      <w:tr w:rsidR="00293015" w:rsidRPr="00800528" w:rsidTr="0004271C">
        <w:trPr>
          <w:gridAfter w:val="1"/>
          <w:wAfter w:w="39" w:type="dxa"/>
          <w:jc w:val="center"/>
        </w:trPr>
        <w:tc>
          <w:tcPr>
            <w:tcW w:w="9742" w:type="dxa"/>
            <w:gridSpan w:val="12"/>
          </w:tcPr>
          <w:p w:rsidR="006D08C7" w:rsidRPr="00800528" w:rsidRDefault="00255447" w:rsidP="005F4C08">
            <w:pPr>
              <w:pStyle w:val="AmColumnHeading"/>
              <w:keepNext/>
              <w:jc w:val="left"/>
              <w:rPr>
                <w:rFonts w:eastAsia="Arial Unicode MS"/>
                <w:i w:val="0"/>
                <w:noProof/>
                <w:szCs w:val="24"/>
              </w:rPr>
            </w:pPr>
            <w:r w:rsidRPr="00800528">
              <w:rPr>
                <w:i w:val="0"/>
              </w:rPr>
              <w:t>    ppm = aantal deeltjes per miljoen naar volume in de lucht (ml/m</w:t>
            </w:r>
            <w:r w:rsidRPr="00800528">
              <w:rPr>
                <w:i w:val="0"/>
                <w:vertAlign w:val="superscript"/>
              </w:rPr>
              <w:t>3</w:t>
            </w:r>
            <w:r w:rsidRPr="00800528">
              <w:rPr>
                <w:i w:val="0"/>
              </w:rPr>
              <w:t>).</w:t>
            </w:r>
          </w:p>
        </w:tc>
      </w:tr>
      <w:tr w:rsidR="00293015" w:rsidRPr="00255447" w:rsidTr="0004271C">
        <w:trPr>
          <w:gridAfter w:val="1"/>
          <w:wAfter w:w="39" w:type="dxa"/>
          <w:jc w:val="center"/>
        </w:trPr>
        <w:tc>
          <w:tcPr>
            <w:tcW w:w="9742" w:type="dxa"/>
            <w:gridSpan w:val="12"/>
          </w:tcPr>
          <w:p w:rsidR="006D08C7" w:rsidRPr="00255447" w:rsidRDefault="00255447" w:rsidP="005F4C08">
            <w:pPr>
              <w:pStyle w:val="AmColumnHeading"/>
              <w:keepNext/>
              <w:jc w:val="left"/>
              <w:rPr>
                <w:rFonts w:eastAsia="Arial Unicode MS"/>
                <w:i w:val="0"/>
                <w:noProof/>
                <w:szCs w:val="24"/>
                <w:lang w:val="sv-SE"/>
              </w:rPr>
            </w:pPr>
            <w:r w:rsidRPr="00800528">
              <w:rPr>
                <w:i w:val="0"/>
              </w:rPr>
              <w:t>    </w:t>
            </w:r>
            <w:r w:rsidRPr="00255447">
              <w:rPr>
                <w:i w:val="0"/>
                <w:lang w:val="sv-SE"/>
              </w:rPr>
              <w:t>f/ml = vezels per milliliter.”</w:t>
            </w:r>
          </w:p>
        </w:tc>
      </w:tr>
    </w:tbl>
    <w:p w:rsidR="006D08C7" w:rsidRPr="00255447" w:rsidRDefault="00255447" w:rsidP="006D08C7">
      <w:pPr>
        <w:pStyle w:val="AmOrLang"/>
        <w:rPr>
          <w:lang w:val="en-GB"/>
        </w:rPr>
      </w:pPr>
      <w:r w:rsidRPr="00255447">
        <w:rPr>
          <w:lang w:val="en-GB"/>
        </w:rPr>
        <w:t xml:space="preserve">Or. </w:t>
      </w:r>
      <w:r w:rsidRPr="00255447">
        <w:rPr>
          <w:rStyle w:val="HideTWBExt"/>
          <w:rFonts w:eastAsiaTheme="majorEastAsia"/>
          <w:lang w:val="en-GB"/>
        </w:rPr>
        <w:t>&lt;Origi</w:t>
      </w:r>
      <w:r w:rsidRPr="00255447">
        <w:rPr>
          <w:rStyle w:val="HideTWBExt"/>
          <w:rFonts w:eastAsiaTheme="majorEastAsia"/>
          <w:lang w:val="en-GB"/>
        </w:rPr>
        <w:t>nal&gt;</w:t>
      </w:r>
      <w:r w:rsidRPr="00255447">
        <w:rPr>
          <w:rStyle w:val="HideTWBInt"/>
          <w:lang w:val="en-GB"/>
        </w:rPr>
        <w:t>{EN}</w:t>
      </w:r>
      <w:r w:rsidRPr="00255447">
        <w:rPr>
          <w:lang w:val="en-GB"/>
        </w:rPr>
        <w:t>en</w:t>
      </w:r>
      <w:r w:rsidRPr="00255447">
        <w:rPr>
          <w:rStyle w:val="HideTWBExt"/>
          <w:rFonts w:eastAsiaTheme="majorEastAsia"/>
          <w:lang w:val="en-GB"/>
        </w:rPr>
        <w:t>&lt;/Original&gt;</w:t>
      </w:r>
    </w:p>
    <w:p w:rsidR="006D08C7" w:rsidRPr="00255447" w:rsidRDefault="00255447" w:rsidP="006D08C7">
      <w:pPr>
        <w:rPr>
          <w:lang w:val="en-GB"/>
        </w:rPr>
      </w:pPr>
      <w:r w:rsidRPr="00255447">
        <w:rPr>
          <w:rStyle w:val="HideTWBExt"/>
          <w:lang w:val="en-GB"/>
        </w:rPr>
        <w:t>&lt;/Amend&gt;</w:t>
      </w:r>
    </w:p>
    <w:p w:rsidR="00AE14C6" w:rsidRPr="00800528" w:rsidRDefault="00255447" w:rsidP="00AE14C6">
      <w:pPr>
        <w:pStyle w:val="AmNumberTabs"/>
        <w:keepNext/>
      </w:pPr>
      <w:r w:rsidRPr="00800528">
        <w:rPr>
          <w:rStyle w:val="HideTWBExt"/>
          <w:b w:val="0"/>
        </w:rPr>
        <w:t>&lt;Amend&gt;</w:t>
      </w:r>
      <w:r w:rsidRPr="00800528">
        <w:t>Amendement</w:t>
      </w:r>
      <w:r w:rsidRPr="00800528">
        <w:tab/>
      </w:r>
      <w:r w:rsidRPr="00800528">
        <w:tab/>
      </w:r>
      <w:r w:rsidRPr="00800528">
        <w:rPr>
          <w:rStyle w:val="HideTWBExt"/>
          <w:b w:val="0"/>
        </w:rPr>
        <w:t>&lt;NumAm&gt;</w:t>
      </w:r>
      <w:r w:rsidRPr="00800528">
        <w:t>34</w:t>
      </w:r>
      <w:r w:rsidRPr="00800528">
        <w:rPr>
          <w:rStyle w:val="HideTWBExt"/>
          <w:b w:val="0"/>
        </w:rPr>
        <w:t>&lt;/NumAm&gt;</w:t>
      </w:r>
    </w:p>
    <w:p w:rsidR="00AE14C6" w:rsidRPr="00800528" w:rsidRDefault="00255447" w:rsidP="00AE14C6">
      <w:pPr>
        <w:pStyle w:val="NormalBold12b"/>
        <w:keepNext/>
      </w:pPr>
      <w:r w:rsidRPr="00800528">
        <w:rPr>
          <w:rStyle w:val="HideTWBExt"/>
          <w:b w:val="0"/>
        </w:rPr>
        <w:t>&lt;DocAmend&gt;</w:t>
      </w:r>
      <w:r w:rsidRPr="00800528">
        <w:t>Voorstel voor een richtlijn</w:t>
      </w:r>
      <w:r w:rsidRPr="00800528">
        <w:rPr>
          <w:rStyle w:val="HideTWBExt"/>
          <w:b w:val="0"/>
        </w:rPr>
        <w:t>&lt;/DocAmend&gt;</w:t>
      </w:r>
    </w:p>
    <w:p w:rsidR="00AE14C6" w:rsidRPr="00255447" w:rsidRDefault="00255447" w:rsidP="00AE14C6">
      <w:pPr>
        <w:pStyle w:val="NormalBold"/>
        <w:keepNext/>
        <w:rPr>
          <w:lang w:val="fr-BE"/>
        </w:rPr>
      </w:pPr>
      <w:r w:rsidRPr="00255447">
        <w:rPr>
          <w:rStyle w:val="HideTWBExt"/>
          <w:b w:val="0"/>
          <w:lang w:val="fr-BE"/>
        </w:rPr>
        <w:t>&lt;Article&gt;</w:t>
      </w:r>
      <w:r w:rsidRPr="00255447">
        <w:rPr>
          <w:lang w:val="fr-BE"/>
        </w:rPr>
        <w:t>Bijlage II – punt 2</w:t>
      </w:r>
      <w:r w:rsidRPr="00255447">
        <w:rPr>
          <w:rStyle w:val="HideTWBExt"/>
          <w:b w:val="0"/>
          <w:lang w:val="fr-BE"/>
        </w:rPr>
        <w:t>&lt;/Article&gt;</w:t>
      </w:r>
    </w:p>
    <w:p w:rsidR="00AE14C6" w:rsidRPr="00255447" w:rsidRDefault="00255447" w:rsidP="00AE14C6">
      <w:pPr>
        <w:keepNext/>
        <w:rPr>
          <w:lang w:val="de-DE"/>
        </w:rPr>
      </w:pPr>
      <w:r w:rsidRPr="00255447">
        <w:rPr>
          <w:rStyle w:val="HideTWBExt"/>
          <w:lang w:val="de-DE"/>
        </w:rPr>
        <w:t>&lt;DocAmend2&gt;</w:t>
      </w:r>
      <w:r w:rsidRPr="00255447">
        <w:rPr>
          <w:lang w:val="de-DE"/>
        </w:rPr>
        <w:t>Richtlijn 2004/37/EG</w:t>
      </w:r>
      <w:r w:rsidRPr="00255447">
        <w:rPr>
          <w:rStyle w:val="HideTWBExt"/>
          <w:lang w:val="de-DE"/>
        </w:rPr>
        <w:t>&lt;/DocAmend2&gt;</w:t>
      </w:r>
    </w:p>
    <w:p w:rsidR="00AE14C6" w:rsidRPr="00255447" w:rsidRDefault="00255447" w:rsidP="00AE14C6">
      <w:pPr>
        <w:rPr>
          <w:lang w:val="de-DE"/>
        </w:rPr>
      </w:pPr>
      <w:r w:rsidRPr="00255447">
        <w:rPr>
          <w:rStyle w:val="HideTWBExt"/>
          <w:lang w:val="de-DE"/>
        </w:rPr>
        <w:t>&lt;Article2&gt;</w:t>
      </w:r>
      <w:r w:rsidRPr="00255447">
        <w:rPr>
          <w:lang w:val="de-DE"/>
        </w:rPr>
        <w:t>Bijlage III bis</w:t>
      </w:r>
      <w:r w:rsidRPr="00255447">
        <w:rPr>
          <w:rStyle w:val="HideTWBExt"/>
          <w:lang w:val="de-D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3015" w:rsidRPr="00255447" w:rsidTr="005F4C08">
        <w:trPr>
          <w:jc w:val="center"/>
        </w:trPr>
        <w:tc>
          <w:tcPr>
            <w:tcW w:w="9752" w:type="dxa"/>
            <w:gridSpan w:val="2"/>
          </w:tcPr>
          <w:p w:rsidR="00AE14C6" w:rsidRPr="00255447" w:rsidRDefault="00AE14C6" w:rsidP="005F4C08">
            <w:pPr>
              <w:keepNext/>
              <w:rPr>
                <w:lang w:val="de-DE"/>
              </w:rPr>
            </w:pPr>
          </w:p>
        </w:tc>
      </w:tr>
      <w:tr w:rsidR="00293015" w:rsidRPr="00800528" w:rsidTr="005F4C08">
        <w:trPr>
          <w:jc w:val="center"/>
        </w:trPr>
        <w:tc>
          <w:tcPr>
            <w:tcW w:w="4876" w:type="dxa"/>
          </w:tcPr>
          <w:p w:rsidR="00AE14C6" w:rsidRPr="00800528" w:rsidRDefault="00255447" w:rsidP="005F4C08">
            <w:pPr>
              <w:pStyle w:val="AmColumnHeading"/>
              <w:keepNext/>
            </w:pPr>
            <w:r w:rsidRPr="00800528">
              <w:t>Door de Commissie</w:t>
            </w:r>
            <w:r w:rsidRPr="00800528">
              <w:t xml:space="preserve"> voorgestelde tekst</w:t>
            </w:r>
          </w:p>
        </w:tc>
        <w:tc>
          <w:tcPr>
            <w:tcW w:w="4876" w:type="dxa"/>
          </w:tcPr>
          <w:p w:rsidR="00AE14C6" w:rsidRPr="00800528" w:rsidRDefault="00255447" w:rsidP="005F4C08">
            <w:pPr>
              <w:pStyle w:val="AmColumnHeading"/>
              <w:keepNext/>
            </w:pPr>
            <w:r w:rsidRPr="00800528">
              <w:t>Amendement</w:t>
            </w:r>
          </w:p>
        </w:tc>
      </w:tr>
      <w:tr w:rsidR="00293015" w:rsidRPr="00800528" w:rsidTr="005F4C08">
        <w:trPr>
          <w:jc w:val="center"/>
        </w:trPr>
        <w:tc>
          <w:tcPr>
            <w:tcW w:w="4876" w:type="dxa"/>
          </w:tcPr>
          <w:p w:rsidR="00AE14C6" w:rsidRPr="00800528" w:rsidRDefault="00255447" w:rsidP="00AE14C6">
            <w:pPr>
              <w:pStyle w:val="Normal6a"/>
            </w:pPr>
            <w:r w:rsidRPr="00800528">
              <w:t>2)</w:t>
            </w:r>
            <w:r w:rsidRPr="00800528">
              <w:tab/>
              <w:t>Bijlage III bis wordt vervangen door:</w:t>
            </w:r>
          </w:p>
        </w:tc>
        <w:tc>
          <w:tcPr>
            <w:tcW w:w="4876" w:type="dxa"/>
          </w:tcPr>
          <w:p w:rsidR="00AE14C6" w:rsidRPr="00800528" w:rsidRDefault="00255447" w:rsidP="00AE14C6">
            <w:pPr>
              <w:pStyle w:val="Normal6a"/>
            </w:pPr>
            <w:r w:rsidRPr="00800528">
              <w:t>2)</w:t>
            </w:r>
            <w:r w:rsidRPr="00800528">
              <w:tab/>
              <w:t>Bijlage III bis wordt vervangen door:</w:t>
            </w:r>
          </w:p>
        </w:tc>
      </w:tr>
      <w:tr w:rsidR="00293015" w:rsidRPr="00800528" w:rsidTr="005F4C08">
        <w:trPr>
          <w:jc w:val="center"/>
        </w:trPr>
        <w:tc>
          <w:tcPr>
            <w:tcW w:w="4876" w:type="dxa"/>
          </w:tcPr>
          <w:p w:rsidR="002719EB" w:rsidRPr="00800528" w:rsidRDefault="00255447" w:rsidP="002719EB">
            <w:pPr>
              <w:pStyle w:val="Normal6a"/>
            </w:pPr>
            <w:r w:rsidRPr="00800528">
              <w:t>Lood en ionenverbindingen van lood</w:t>
            </w:r>
          </w:p>
        </w:tc>
        <w:tc>
          <w:tcPr>
            <w:tcW w:w="4876" w:type="dxa"/>
          </w:tcPr>
          <w:p w:rsidR="002719EB" w:rsidRPr="00800528" w:rsidRDefault="00255447" w:rsidP="002719EB">
            <w:pPr>
              <w:pStyle w:val="Normal6a"/>
            </w:pPr>
            <w:r w:rsidRPr="00800528">
              <w:t>Lood en ionenverbindingen van lood</w:t>
            </w:r>
          </w:p>
        </w:tc>
      </w:tr>
      <w:tr w:rsidR="00293015" w:rsidRPr="00800528" w:rsidTr="005F4C08">
        <w:trPr>
          <w:jc w:val="center"/>
        </w:trPr>
        <w:tc>
          <w:tcPr>
            <w:tcW w:w="4876" w:type="dxa"/>
          </w:tcPr>
          <w:p w:rsidR="002719EB" w:rsidRPr="00800528" w:rsidRDefault="00255447" w:rsidP="002719EB">
            <w:pPr>
              <w:pStyle w:val="Normal6a"/>
            </w:pPr>
            <w:r w:rsidRPr="00800528">
              <w:t xml:space="preserve">Biomonitoring omvat meting van het bloedloodgehalte (PbB) aan de hand </w:t>
            </w:r>
            <w:r w:rsidRPr="00800528">
              <w:t>van absorptiespectrometrie of een methode die gelijkwaardige resultaten oplevert. De bindende biologische grenswaarde is:</w:t>
            </w:r>
          </w:p>
        </w:tc>
        <w:tc>
          <w:tcPr>
            <w:tcW w:w="4876" w:type="dxa"/>
          </w:tcPr>
          <w:p w:rsidR="002719EB" w:rsidRPr="00800528" w:rsidRDefault="00255447" w:rsidP="002719EB">
            <w:pPr>
              <w:pStyle w:val="Normal6a"/>
            </w:pPr>
            <w:r w:rsidRPr="00800528">
              <w:t>Biomonitoring omvat meting van het bloedloodgehalte (PbB) aan de hand van absorptiespectrometrie of een methode die gelijkwaardige res</w:t>
            </w:r>
            <w:r w:rsidRPr="00800528">
              <w:t>ultaten oplevert. De bindende biologische grenswaarde is:</w:t>
            </w:r>
          </w:p>
        </w:tc>
      </w:tr>
      <w:tr w:rsidR="00293015" w:rsidRPr="00800528" w:rsidTr="005F4C08">
        <w:trPr>
          <w:jc w:val="center"/>
        </w:trPr>
        <w:tc>
          <w:tcPr>
            <w:tcW w:w="4876" w:type="dxa"/>
          </w:tcPr>
          <w:p w:rsidR="002719EB" w:rsidRPr="00800528" w:rsidRDefault="00255447" w:rsidP="002719EB">
            <w:pPr>
              <w:pStyle w:val="Normal6a"/>
            </w:pPr>
            <w:r w:rsidRPr="00800528">
              <w:rPr>
                <w:b/>
                <w:bCs/>
                <w:i/>
                <w:iCs/>
              </w:rPr>
              <w:t>15 μg</w:t>
            </w:r>
            <w:r w:rsidRPr="00800528">
              <w:t> Pb/100ml bloed(</w:t>
            </w:r>
            <w:r w:rsidRPr="00800528">
              <w:rPr>
                <w:vertAlign w:val="superscript"/>
              </w:rPr>
              <w:t>1</w:t>
            </w:r>
            <w:r w:rsidRPr="00800528">
              <w:t>)</w:t>
            </w:r>
          </w:p>
        </w:tc>
        <w:tc>
          <w:tcPr>
            <w:tcW w:w="4876" w:type="dxa"/>
          </w:tcPr>
          <w:p w:rsidR="002719EB" w:rsidRPr="00800528" w:rsidRDefault="00255447" w:rsidP="002719EB">
            <w:pPr>
              <w:pStyle w:val="Normal6a"/>
            </w:pPr>
            <w:r w:rsidRPr="00800528">
              <w:rPr>
                <w:b/>
                <w:i/>
              </w:rPr>
              <w:t xml:space="preserve">4,5 </w:t>
            </w:r>
            <w:r w:rsidRPr="00800528">
              <w:rPr>
                <w:b/>
                <w:bCs/>
                <w:i/>
                <w:iCs/>
              </w:rPr>
              <w:t>μg</w:t>
            </w:r>
            <w:r w:rsidRPr="00800528">
              <w:t> Pb/100 ml bloed(</w:t>
            </w:r>
            <w:r w:rsidRPr="00800528">
              <w:rPr>
                <w:vertAlign w:val="superscript"/>
              </w:rPr>
              <w:t>1</w:t>
            </w:r>
            <w:r w:rsidRPr="00800528">
              <w:t>)</w:t>
            </w:r>
          </w:p>
        </w:tc>
      </w:tr>
      <w:tr w:rsidR="00293015" w:rsidRPr="00800528" w:rsidTr="005F4C08">
        <w:trPr>
          <w:jc w:val="center"/>
        </w:trPr>
        <w:tc>
          <w:tcPr>
            <w:tcW w:w="4876" w:type="dxa"/>
          </w:tcPr>
          <w:p w:rsidR="002719EB" w:rsidRPr="00800528" w:rsidRDefault="00255447" w:rsidP="00945BF3">
            <w:pPr>
              <w:pStyle w:val="Normal6"/>
            </w:pPr>
            <w:r w:rsidRPr="00800528">
              <w:t xml:space="preserve">Medische controle wordt verricht wanneer de blootstelling aan een loodgehalte in de lucht hoger is dan </w:t>
            </w:r>
            <w:r w:rsidRPr="00800528">
              <w:rPr>
                <w:b/>
                <w:bCs/>
                <w:i/>
                <w:iCs/>
              </w:rPr>
              <w:t>0,015</w:t>
            </w:r>
            <w:r w:rsidRPr="00800528">
              <w:t> mg/ m</w:t>
            </w:r>
            <w:r w:rsidRPr="00800528">
              <w:rPr>
                <w:vertAlign w:val="superscript"/>
              </w:rPr>
              <w:t>3</w:t>
            </w:r>
            <w:r w:rsidRPr="00800528">
              <w:t xml:space="preserve">, berekend als tijdgewogen gemiddelde over 40 uur per week, of wanneer een bloedloodgehalte van meer dan </w:t>
            </w:r>
            <w:r w:rsidRPr="00800528">
              <w:rPr>
                <w:b/>
                <w:bCs/>
                <w:i/>
                <w:iCs/>
              </w:rPr>
              <w:t>9</w:t>
            </w:r>
            <w:r w:rsidRPr="00800528">
              <w:t> μg Pb/100ml bloed wordt gemeten bij individuele werknemers.</w:t>
            </w:r>
          </w:p>
        </w:tc>
        <w:tc>
          <w:tcPr>
            <w:tcW w:w="4876" w:type="dxa"/>
          </w:tcPr>
          <w:p w:rsidR="002719EB" w:rsidRPr="00800528" w:rsidRDefault="00255447" w:rsidP="008C7BDF">
            <w:pPr>
              <w:pStyle w:val="Normal6a"/>
              <w:rPr>
                <w:rFonts w:eastAsia="Arial Unicode MS"/>
                <w:noProof/>
                <w:szCs w:val="24"/>
              </w:rPr>
            </w:pPr>
            <w:r w:rsidRPr="00800528">
              <w:t>Medische controle wordt verricht wanneer de blootstelling aan een loodgehalte in de lucht</w:t>
            </w:r>
            <w:r w:rsidRPr="00800528">
              <w:t xml:space="preserve"> hoger is dan </w:t>
            </w:r>
            <w:r w:rsidRPr="00800528">
              <w:rPr>
                <w:b/>
                <w:bCs/>
                <w:i/>
                <w:iCs/>
              </w:rPr>
              <w:t>0,002</w:t>
            </w:r>
            <w:r w:rsidRPr="00800528">
              <w:t> mg/m</w:t>
            </w:r>
            <w:r w:rsidRPr="00800528">
              <w:rPr>
                <w:vertAlign w:val="superscript"/>
              </w:rPr>
              <w:t>3</w:t>
            </w:r>
            <w:r w:rsidRPr="00800528">
              <w:t xml:space="preserve">, berekend als tijdgewogen gemiddelde over 40 uur per week, of wanneer een bloedloodgehalte van meer dan </w:t>
            </w:r>
            <w:r w:rsidRPr="00800528">
              <w:rPr>
                <w:b/>
                <w:bCs/>
                <w:i/>
                <w:iCs/>
              </w:rPr>
              <w:t>2,7</w:t>
            </w:r>
            <w:r w:rsidRPr="00800528">
              <w:t> μg Pb/100 ml bloed wordt gemeten bij individuele werknemers.</w:t>
            </w:r>
          </w:p>
        </w:tc>
      </w:tr>
      <w:tr w:rsidR="00293015" w:rsidRPr="00800528" w:rsidTr="005F4C08">
        <w:trPr>
          <w:jc w:val="center"/>
        </w:trPr>
        <w:tc>
          <w:tcPr>
            <w:tcW w:w="4876" w:type="dxa"/>
          </w:tcPr>
          <w:p w:rsidR="002719EB" w:rsidRPr="00800528" w:rsidRDefault="002719EB" w:rsidP="002719EB">
            <w:pPr>
              <w:pStyle w:val="Normal6a"/>
            </w:pPr>
          </w:p>
        </w:tc>
        <w:tc>
          <w:tcPr>
            <w:tcW w:w="4876" w:type="dxa"/>
          </w:tcPr>
          <w:p w:rsidR="002719EB" w:rsidRPr="00800528" w:rsidRDefault="00255447" w:rsidP="007C2624">
            <w:pPr>
              <w:pStyle w:val="Normal6a"/>
              <w:rPr>
                <w:rFonts w:eastAsia="Arial Unicode MS"/>
                <w:b/>
                <w:i/>
                <w:noProof/>
                <w:szCs w:val="24"/>
              </w:rPr>
            </w:pPr>
            <w:r w:rsidRPr="00800528">
              <w:rPr>
                <w:b/>
                <w:i/>
              </w:rPr>
              <w:t xml:space="preserve">Wanneer uit de resultaten het medisch </w:t>
            </w:r>
            <w:r w:rsidRPr="00800528">
              <w:rPr>
                <w:b/>
                <w:i/>
              </w:rPr>
              <w:lastRenderedPageBreak/>
              <w:t xml:space="preserve">toezicht blijkt dat </w:t>
            </w:r>
            <w:r w:rsidRPr="00800528">
              <w:rPr>
                <w:b/>
                <w:i/>
              </w:rPr>
              <w:t>het loodgehalte in het bloed van een werknemer hoger is dan de biologische grenswaarde als gevolg van historische beroepsmatige blootstelling aan lood, nemen de werkgever en de instantie die verantwoordelijk is voor het toezicht op de gezondheid van de wer</w:t>
            </w:r>
            <w:r w:rsidRPr="00800528">
              <w:rPr>
                <w:b/>
                <w:i/>
              </w:rPr>
              <w:t>knemer de nodige maatregelen om ervoor te zorgen dat het loodgehalte in het bloed van de werknemer afneemt, overeenkomstig de op grond van artikel 18 bis ontwikkelde richtsnoeren.</w:t>
            </w:r>
          </w:p>
        </w:tc>
      </w:tr>
      <w:tr w:rsidR="00293015" w:rsidRPr="00800528" w:rsidTr="005F4C08">
        <w:trPr>
          <w:jc w:val="center"/>
        </w:trPr>
        <w:tc>
          <w:tcPr>
            <w:tcW w:w="4876" w:type="dxa"/>
          </w:tcPr>
          <w:p w:rsidR="002719EB" w:rsidRPr="00800528" w:rsidRDefault="00255447" w:rsidP="002719EB">
            <w:pPr>
              <w:pStyle w:val="Normal6a"/>
              <w:rPr>
                <w:rFonts w:eastAsia="Arial Unicode MS"/>
                <w:b/>
                <w:i/>
                <w:noProof/>
                <w:szCs w:val="24"/>
              </w:rPr>
            </w:pPr>
            <w:r w:rsidRPr="00800528">
              <w:rPr>
                <w:b/>
                <w:i/>
                <w:vertAlign w:val="superscript"/>
              </w:rPr>
              <w:lastRenderedPageBreak/>
              <w:t>(1)</w:t>
            </w:r>
            <w:r w:rsidRPr="00800528">
              <w:rPr>
                <w:b/>
                <w:i/>
              </w:rPr>
              <w:tab/>
              <w:t xml:space="preserve">Er wordt aanbevolen dat het loodgehalte in het bloed bij vrouwen in de </w:t>
            </w:r>
            <w:r w:rsidRPr="00800528">
              <w:rPr>
                <w:b/>
                <w:i/>
              </w:rPr>
              <w:t>vruchtbare leeftijd niet hoger is dan de referentiewaarden van de algemene bevolking die in de betrokken EU-lidstaat niet beroepsmatig aan lood is blootgesteld. Wanneer er geen nationale referentieniveaus beschikbaar zijn, wordt aanbevolen dat het bloedloo</w:t>
            </w:r>
            <w:r w:rsidRPr="00800528">
              <w:rPr>
                <w:b/>
                <w:i/>
              </w:rPr>
              <w:t>dgehalte bij vrouwen in de vruchtbare leeftijd niet hoger is dan de biologische richtwaarde van 4,5 µg/100ml.”</w:t>
            </w:r>
          </w:p>
        </w:tc>
        <w:tc>
          <w:tcPr>
            <w:tcW w:w="4876" w:type="dxa"/>
          </w:tcPr>
          <w:p w:rsidR="002719EB" w:rsidRPr="00800528" w:rsidRDefault="002719EB" w:rsidP="002719EB">
            <w:pPr>
              <w:pStyle w:val="Normal6a"/>
              <w:rPr>
                <w:rFonts w:eastAsia="Arial Unicode MS"/>
                <w:b/>
                <w:i/>
                <w:noProof/>
                <w:szCs w:val="24"/>
              </w:rPr>
            </w:pPr>
          </w:p>
        </w:tc>
      </w:tr>
    </w:tbl>
    <w:p w:rsidR="00AE14C6" w:rsidRPr="00255447" w:rsidRDefault="00255447" w:rsidP="00AE14C6">
      <w:pPr>
        <w:pStyle w:val="AmOrLang"/>
        <w:rPr>
          <w:lang w:val="en-GB"/>
        </w:rPr>
      </w:pPr>
      <w:r w:rsidRPr="00255447">
        <w:rPr>
          <w:lang w:val="en-GB"/>
        </w:rPr>
        <w:t xml:space="preserve">Or. </w:t>
      </w:r>
      <w:r w:rsidRPr="00255447">
        <w:rPr>
          <w:rStyle w:val="HideTWBExt"/>
          <w:noProof w:val="0"/>
          <w:lang w:val="en-GB"/>
        </w:rPr>
        <w:t>&lt;Original&gt;</w:t>
      </w:r>
      <w:r w:rsidRPr="00255447">
        <w:rPr>
          <w:rStyle w:val="HideTWBInt"/>
          <w:lang w:val="en-GB"/>
        </w:rPr>
        <w:t>{EN}</w:t>
      </w:r>
      <w:r w:rsidRPr="00255447">
        <w:rPr>
          <w:lang w:val="en-GB"/>
        </w:rPr>
        <w:t>en</w:t>
      </w:r>
      <w:r w:rsidRPr="00255447">
        <w:rPr>
          <w:rStyle w:val="HideTWBExt"/>
          <w:noProof w:val="0"/>
          <w:lang w:val="en-GB"/>
        </w:rPr>
        <w:t>&lt;/Original&gt;</w:t>
      </w:r>
    </w:p>
    <w:p w:rsidR="002669B6" w:rsidRPr="00255447" w:rsidRDefault="00255447" w:rsidP="002669B6">
      <w:pPr>
        <w:rPr>
          <w:lang w:val="en-GB"/>
        </w:rPr>
      </w:pPr>
      <w:r w:rsidRPr="00255447">
        <w:rPr>
          <w:rStyle w:val="HideTWBExt"/>
          <w:lang w:val="en-GB"/>
        </w:rPr>
        <w:t>&lt;/Amend&gt;&lt;/RepeatBlock-Amend&gt;</w:t>
      </w:r>
    </w:p>
    <w:p w:rsidR="001F4EDD" w:rsidRPr="00255447" w:rsidRDefault="00255447">
      <w:pPr>
        <w:widowControl/>
        <w:rPr>
          <w:lang w:val="en-GB"/>
        </w:rPr>
      </w:pPr>
      <w:r w:rsidRPr="00255447">
        <w:rPr>
          <w:lang w:val="en-GB"/>
        </w:rPr>
        <w:br w:type="page"/>
      </w:r>
    </w:p>
    <w:p w:rsidR="001F4EDD" w:rsidRPr="00800528" w:rsidRDefault="00255447" w:rsidP="001F4EDD">
      <w:pPr>
        <w:pStyle w:val="PageHeading"/>
      </w:pPr>
      <w:bookmarkStart w:id="2" w:name="_Toc135815725"/>
      <w:r w:rsidRPr="00800528">
        <w:lastRenderedPageBreak/>
        <w:t>TOELICHTING</w:t>
      </w:r>
      <w:bookmarkEnd w:id="2"/>
    </w:p>
    <w:p w:rsidR="00CC3AEF" w:rsidRPr="00800528" w:rsidRDefault="00255447" w:rsidP="00CC3AEF">
      <w:r w:rsidRPr="00800528">
        <w:t xml:space="preserve">De bescherming van de gezondheid en veiligheid van werknemers is </w:t>
      </w:r>
      <w:r w:rsidRPr="00800528">
        <w:t>verankerd in de Verdragen en het Handvest van de grondrechten en is een essentieel element van een EU-economie die werkt voor de mensen. Het recht op een hoog niveau van bescherming van de gezondheid en de veiligheid op het werk komt aan bod in beginsel 10</w:t>
      </w:r>
      <w:r w:rsidRPr="00800528">
        <w:t xml:space="preserve"> van de Europese pijler van sociale rechten en is van fundamenteel belang voor de verwezenlijking van de doelstellingen voor duurzame ontwikkeling van de Verenigde Naties. </w:t>
      </w:r>
    </w:p>
    <w:p w:rsidR="00CC3AEF" w:rsidRPr="00800528" w:rsidRDefault="00CC3AEF" w:rsidP="00CC3AEF"/>
    <w:p w:rsidR="00CC3AEF" w:rsidRPr="00800528" w:rsidRDefault="00255447" w:rsidP="00CC3AEF">
      <w:r w:rsidRPr="00800528">
        <w:t>Niemand zou vanwege zijn werk mogen komen te overlijden of mogen lijden aan werkge</w:t>
      </w:r>
      <w:r w:rsidRPr="00800528">
        <w:t>relateerde ziekten, of het slachtoffer worden van ongevallen op het werk. De EU-wetgeving op het gebied van veiligheid en gezondheid op het werk is om die reden een belangrijk regelgevend gebied dat betrekking heeft op bijna 170 miljoen werknemers in de EU</w:t>
      </w:r>
      <w:r w:rsidRPr="00800528">
        <w:t>. Beleidsinitiatieven, zoals de Europese Green Deal of het initiatief op het gebied van kritieke grondstoffen, bevorderen de duurzame ontwikkeling, waarvoor een balans moet worden gevonden tussen ecologische, economische en sociale overwegingen. Door binde</w:t>
      </w:r>
      <w:r w:rsidRPr="00800528">
        <w:t>nde grenswaarden vast te stellen voor de beroepsmatige blootstelling aan carcinogene, mutagene en reprotoxische agentia worden werknemers beter beschermd tegen letsel en kunnen zij zo veilig mogelijk blijven werken in de sectoren die de kritieke grondstoff</w:t>
      </w:r>
      <w:r w:rsidRPr="00800528">
        <w:t>en produceren of die bijdragen aan de groene economie. Dit bevordert op zijn beurt een rechtvaardige transitie door ervoor te zorgen dat de gezondheid van werknemers geen gevaar loopt ten gunste van de economische en ecologische doelstellingen van de Unie.</w:t>
      </w:r>
      <w:r w:rsidRPr="00800528">
        <w:t xml:space="preserve"> De bescherming van werknemers tegen blootstelling aan gevaarlijke stoffen draagt ook bij tot de verwezenlijking van de doelstellingen van het Europees kankerbestrijdingsplan.</w:t>
      </w:r>
    </w:p>
    <w:p w:rsidR="00CC3AEF" w:rsidRPr="00800528" w:rsidRDefault="00CC3AEF" w:rsidP="00CC3AEF"/>
    <w:p w:rsidR="00CC3AEF" w:rsidRPr="00800528" w:rsidRDefault="00255447" w:rsidP="00CC3AEF">
      <w:r w:rsidRPr="00800528">
        <w:t>In het nieuwe kader voor veiligheid en gezondheid op het werk voor 2021-2027 ze</w:t>
      </w:r>
      <w:r w:rsidRPr="00800528">
        <w:t>gt de Unie nieuwe beschermende grenswaarden toe voor diisocyanaten en lood, die in de strategie voor chemische stoffen van 2020 zijn geïdentificeerd als enkele van de meest schadelijke stoffen waartegen actie moet worden ondernomen.</w:t>
      </w:r>
    </w:p>
    <w:p w:rsidR="00CC3AEF" w:rsidRPr="00800528" w:rsidRDefault="00CC3AEF" w:rsidP="00CC3AEF"/>
    <w:p w:rsidR="00CC3AEF" w:rsidRPr="00800528" w:rsidRDefault="00255447" w:rsidP="00CC3AEF">
      <w:pPr>
        <w:rPr>
          <w:b/>
        </w:rPr>
      </w:pPr>
      <w:r w:rsidRPr="00800528">
        <w:rPr>
          <w:b/>
        </w:rPr>
        <w:t>Diisocyanaten</w:t>
      </w:r>
    </w:p>
    <w:p w:rsidR="00CC3AEF" w:rsidRPr="00800528" w:rsidRDefault="00255447" w:rsidP="00CC3AEF">
      <w:r w:rsidRPr="00800528">
        <w:t>Diisocya</w:t>
      </w:r>
      <w:r w:rsidRPr="00800528">
        <w:t>naten worden gebruikt voor de productie van polyurethaan, een belangrijk materiaal voor een reeks van toepassingen, zoals isolatie in gebouwen en apparaten, die bijdragen aan de doelstellingen uit de Europese Green Deal door de CO</w:t>
      </w:r>
      <w:r w:rsidRPr="00800528">
        <w:rPr>
          <w:vertAlign w:val="subscript"/>
        </w:rPr>
        <w:t>2</w:t>
      </w:r>
      <w:r w:rsidRPr="00800528">
        <w:t>-emissies te beperken doo</w:t>
      </w:r>
      <w:r w:rsidRPr="00800528">
        <w:t>r middel van energie-efficiëntie. Diisocyanaten zijn echter gevaarlijke chemische agentia die beroepsastma en dermale beroepsziekten – allergische reacties die kunnen optreden als gevolg van blootstelling aan dergelijke stoffen – kunnen veroorzaken. Naar s</w:t>
      </w:r>
      <w:r w:rsidRPr="00800528">
        <w:t>chatting worden ongeveer 4,2 miljoen werknemers blootgesteld aan diisocyanaten, waardoor diisocyanaten een van de meest voorkomende oorzaken van beroepsastma is, en dit heeft betrekking op meer dan 2,4 miljoen ondernemingen in de EU.</w:t>
      </w:r>
    </w:p>
    <w:p w:rsidR="00CC3AEF" w:rsidRPr="00800528" w:rsidRDefault="00CC3AEF" w:rsidP="00CC3AEF"/>
    <w:p w:rsidR="00CC3AEF" w:rsidRPr="00800528" w:rsidRDefault="00255447" w:rsidP="00CC3AEF">
      <w:pPr>
        <w:rPr>
          <w:b/>
        </w:rPr>
      </w:pPr>
      <w:r w:rsidRPr="00800528">
        <w:rPr>
          <w:b/>
        </w:rPr>
        <w:t>Tripartiete consensus</w:t>
      </w:r>
      <w:r w:rsidRPr="00800528">
        <w:rPr>
          <w:b/>
        </w:rPr>
        <w:t xml:space="preserve"> over grenswaarden</w:t>
      </w:r>
    </w:p>
    <w:p w:rsidR="00CC3AEF" w:rsidRPr="00800528" w:rsidRDefault="00255447" w:rsidP="00CC3AEF">
      <w:r w:rsidRPr="00800528">
        <w:t>De grenswaarden (limiet van de beroepsmatige blootstelling / blootstellingslimiet voor de korte termijn) voor diisocyanaten, waarvoor nu voor het eerst op EU-niveau een voorstel wordt gedaan, worden gesteund door het Raadgevend Comité vo</w:t>
      </w:r>
      <w:r w:rsidRPr="00800528">
        <w:t>or veiligheid en gezondheid op de arbeidsplaats (ACSH), bestaande uit nationale overheden en werknemers- en werkgeversorganisaties. Daarom wordt in dit verslag voorgesteld om deze grenswaarden ongewijzigd over te nemen in de geest van ondersteuning en bevo</w:t>
      </w:r>
      <w:r w:rsidRPr="00800528">
        <w:t xml:space="preserve">rdering van oplossingen waarover overeenstemming is bereikt tussen de sociale partners, samen met de nationale </w:t>
      </w:r>
      <w:r w:rsidRPr="00800528">
        <w:lastRenderedPageBreak/>
        <w:t>overheden.</w:t>
      </w:r>
    </w:p>
    <w:p w:rsidR="00CC3AEF" w:rsidRPr="00800528" w:rsidRDefault="00CC3AEF" w:rsidP="00CC3AEF"/>
    <w:p w:rsidR="00CC3AEF" w:rsidRPr="00800528" w:rsidRDefault="00255447" w:rsidP="00CC3AEF">
      <w:pPr>
        <w:rPr>
          <w:b/>
        </w:rPr>
      </w:pPr>
      <w:r w:rsidRPr="00800528">
        <w:rPr>
          <w:b/>
        </w:rPr>
        <w:t>Lood</w:t>
      </w:r>
    </w:p>
    <w:p w:rsidR="00CC3AEF" w:rsidRPr="00800528" w:rsidRDefault="00255447" w:rsidP="00CC3AEF">
      <w:r w:rsidRPr="00800528">
        <w:t xml:space="preserve">Er bestaat momenteel een grote verscheidenheid aan industriële toepassingen van lood. Lood is een beroepsmatig gebruikt </w:t>
      </w:r>
      <w:r w:rsidRPr="00800528">
        <w:t>reprotoxisch agens dat zich als gevolg van blootstelling kan ophopen in het lichaam en dat de seksuele functie, de vruchtbaarheid van zowel mannen als vrouwen en de ontwikkeling van de foetus of nakomelingen (ontwikkelingstoxiciteit) negatief kan beïnvloed</w:t>
      </w:r>
      <w:r w:rsidRPr="00800528">
        <w:t>en. Blootstelling aan lood kan leiden tot verminderde vruchtbaarheid, miskramen of ernstige aangeboren afwijkingen, alsook tot andere schadelijke effecten zoals neurotoxiciteit, niertoxiciteit en cardiovasculaire en hematologische effecten. Ongeveer de hel</w:t>
      </w:r>
      <w:r w:rsidRPr="00800528">
        <w:t>ft van alle gevallen van beroepsmatige blootstelling aan reprotoxische stoffen en de daarmee samenhangende gevallen van reproductieve gezondheidsproblemen kan aan lood worden toegeschreven. Momenteel worden naar schatting ongeveer 50 000 tot 150 000 werkne</w:t>
      </w:r>
      <w:r w:rsidRPr="00800528">
        <w:t xml:space="preserve">mers in de EU blootgesteld aan lood. De huidige bindende grenswaarden voor beroepsmatige blootstelling (OEL) en de biologische grenswaarde (BLV) zijn al meer dan veertig jaar niet geactualiseerd. </w:t>
      </w:r>
    </w:p>
    <w:p w:rsidR="00CC3AEF" w:rsidRPr="00800528" w:rsidRDefault="00255447" w:rsidP="00CC3AEF">
      <w:r w:rsidRPr="00800528">
        <w:t>Aangezien er binnen het ACSH geen consensus bestaat over de</w:t>
      </w:r>
      <w:r w:rsidRPr="00800528">
        <w:t xml:space="preserve"> grenswaarden voor lood, wordt het in dit verslag nodig geacht om het voorstel van de Commissie op een aantal punten te wijzigen, met name de BLV voor vrouwen in de vruchtbare leeftijd. </w:t>
      </w:r>
    </w:p>
    <w:p w:rsidR="00CC3AEF" w:rsidRPr="00800528" w:rsidRDefault="00CC3AEF" w:rsidP="00CC3AEF"/>
    <w:p w:rsidR="00CC3AEF" w:rsidRPr="00800528" w:rsidRDefault="00255447" w:rsidP="00CC3AEF">
      <w:pPr>
        <w:rPr>
          <w:b/>
        </w:rPr>
      </w:pPr>
      <w:r w:rsidRPr="00800528">
        <w:rPr>
          <w:b/>
        </w:rPr>
        <w:t>Vrouwen in de vruchtbare leeftijd en non-discriminatie</w:t>
      </w:r>
    </w:p>
    <w:p w:rsidR="00CC3AEF" w:rsidRPr="00800528" w:rsidRDefault="00255447" w:rsidP="00CC3AEF">
      <w:r w:rsidRPr="00800528">
        <w:t>Na een advies</w:t>
      </w:r>
      <w:r w:rsidRPr="00800528">
        <w:t xml:space="preserve"> van het Comité risicobeoordeling (RAC) van het Europees Agentschap voor chemische stoffen (ECHA) heeft de Commissie voorgesteld de BLV te verlagen tot 15 µg Pb/100 ml. Het RAC heeft echter ook geconcludeerd dat de BLV de nakomelingen van vrouwelijke aan l</w:t>
      </w:r>
      <w:r w:rsidRPr="00800528">
        <w:t>ood blootgestelde werknemers in de vruchtbare leeftijd niet beschermt. Het RAC heeft aanbevolen dat het loodgehalte in het bloed van vrouwen in de vruchtbare leeftijd niet meer zou moeten bedragen dan de referentiewaarden van de algemene bevolking die niet</w:t>
      </w:r>
      <w:r w:rsidRPr="00800528">
        <w:t xml:space="preserve"> beroepsmatig is blootgesteld aan lood in het betreffende EU-land. Wanneer nationale referentieniveaus niet beschikbaar zijn, zou het loodgehalte in het bloed van vrouwen in de vruchtbare leeftijd niet meer moeten bedragen dan de maximale Europese referent</w:t>
      </w:r>
      <w:r w:rsidRPr="00800528">
        <w:t xml:space="preserve">iewaarde, namelijk 4,5 µg Pb/100 ml. </w:t>
      </w:r>
    </w:p>
    <w:p w:rsidR="00CC3AEF" w:rsidRPr="00800528" w:rsidRDefault="00CC3AEF" w:rsidP="00CC3AEF"/>
    <w:p w:rsidR="00CC3AEF" w:rsidRPr="00800528" w:rsidRDefault="00255447" w:rsidP="00CC3AEF">
      <w:r w:rsidRPr="00800528">
        <w:t>Op de achtergrond heeft de Commissie voorgesteld om de bindende BLV gepaard te laten gaan met een niet-bindende biologische richtwaarde van 4,5 µg Pb/100 ml voor vrouwen in de vruchtbare leeftijd. Hoewel Richtlijn 92/</w:t>
      </w:r>
      <w:r w:rsidRPr="00800528">
        <w:t xml:space="preserve">85/EEG voorziet in de bescherming van de gezondheid en veiligheid van zwangere werknemers op de werkplek, zijn de beschermende maatregelen uit die richtlijn niet van toepassing op deze werknemers voordat zij hun werkgever over hun toestand informeren. </w:t>
      </w:r>
    </w:p>
    <w:p w:rsidR="00CC3AEF" w:rsidRPr="00800528" w:rsidRDefault="00CC3AEF" w:rsidP="00CC3AEF"/>
    <w:p w:rsidR="00CC3AEF" w:rsidRPr="00800528" w:rsidRDefault="00255447" w:rsidP="00CC3AEF">
      <w:r w:rsidRPr="00800528">
        <w:t>In</w:t>
      </w:r>
      <w:r w:rsidRPr="00800528">
        <w:t xml:space="preserve"> het initiatiefverslag over een nieuw strategisch EU-kader voor gezondheid en veiligheid op het werk voor de periode na 2020 (met inbegrip van een betere bescherming van werknemers tegen de blootstelling aan schadelijke stoffen,</w:t>
      </w:r>
    </w:p>
    <w:p w:rsidR="00CC3AEF" w:rsidRPr="00800528" w:rsidRDefault="00255447" w:rsidP="00CC3AEF">
      <w:r w:rsidRPr="00800528">
        <w:t>stress op het werk en licha</w:t>
      </w:r>
      <w:r w:rsidRPr="00800528">
        <w:t>melijke klachten als gevolg van repeterende bewegingen) van 9 februari 2022, merkte het Europees Parlement op dat de RAC-aanbeveling voor een BLV van 15 µg Pb/100 ml vrouwen, en vooral zwangere vrouwen, geen passende bescherming biedt. Het Parlement verzoc</w:t>
      </w:r>
      <w:r w:rsidRPr="00800528">
        <w:t>ht de Commissie ervoor te zorgen dat elk voorstel voor herziene grenswaarden voor blootstelling aan lood en loodverbindingen gelijke bescherming biedt voor alle werknemers op de werkplek, ongeacht geslacht.</w:t>
      </w:r>
    </w:p>
    <w:p w:rsidR="00CC3AEF" w:rsidRPr="00800528" w:rsidRDefault="00CC3AEF" w:rsidP="00CC3AEF"/>
    <w:p w:rsidR="00CC3AEF" w:rsidRPr="00800528" w:rsidRDefault="00255447" w:rsidP="00CC3AEF">
      <w:r w:rsidRPr="00800528">
        <w:t>In dit verslag zijn we van mening dat een niet-b</w:t>
      </w:r>
      <w:r w:rsidRPr="00800528">
        <w:t xml:space="preserve">indende richtwaarde niet geschikt is om de </w:t>
      </w:r>
      <w:r w:rsidRPr="00800528">
        <w:lastRenderedPageBreak/>
        <w:t>bescherming van de gezondheid en veiligheid van werknemers onder gelijke en niet-discriminerende omstandigheden te waarborgen, met name in verband met vrouwelijke werknemers die worden blootgesteld aan lood. Tenei</w:t>
      </w:r>
      <w:r w:rsidRPr="00800528">
        <w:t>nde de vermelde doelstelling van de richtlijn te bewerkstelligen, namelijk een hoog niveau van bescherming van de gezondheid en veiligheid van werknemers, is een bindende biologische grenswaarde noodzakelijk die voldoende bescherming biedt voor zowel vrouw</w:t>
      </w:r>
      <w:r w:rsidRPr="00800528">
        <w:t xml:space="preserve">elijke als mannelijke werknemers. </w:t>
      </w:r>
    </w:p>
    <w:p w:rsidR="00CC3AEF" w:rsidRPr="00800528" w:rsidRDefault="00CC3AEF" w:rsidP="00CC3AEF"/>
    <w:p w:rsidR="00CC3AEF" w:rsidRPr="00800528" w:rsidRDefault="00255447" w:rsidP="00CC3AEF">
      <w:pPr>
        <w:rPr>
          <w:b/>
        </w:rPr>
      </w:pPr>
      <w:r w:rsidRPr="00800528">
        <w:rPr>
          <w:b/>
        </w:rPr>
        <w:t>Historische blootstelling</w:t>
      </w:r>
    </w:p>
    <w:p w:rsidR="00CC3AEF" w:rsidRPr="00800528" w:rsidRDefault="00255447" w:rsidP="00CC3AEF">
      <w:r w:rsidRPr="00800528">
        <w:t>Werknemers die beroepsmatig gedurende meerdere jaren zijn blootgesteld aan lood, kunnen al een loodgehalte in het bloed hebben dat aanzienlijk hoger is dan een nieuwe BLV. In dergelijke situatie</w:t>
      </w:r>
      <w:r w:rsidRPr="00800528">
        <w:t>s is het onaanvaardbaar dat deze werknemers nog langer worden blootgesteld en moeten alle noodzakelijke maatregelen worden genomen om ervoor te zorgen dat het loodgehalte in het bloed van deze werknemers zo snel mogelijk afneemt.</w:t>
      </w:r>
    </w:p>
    <w:p w:rsidR="00CC3AEF" w:rsidRPr="00800528" w:rsidRDefault="00255447" w:rsidP="00CC3AEF">
      <w:pPr>
        <w:widowControl/>
      </w:pPr>
      <w:r w:rsidRPr="00800528">
        <w:br w:type="page"/>
      </w:r>
    </w:p>
    <w:p w:rsidR="00C31798" w:rsidRPr="00800528" w:rsidRDefault="00255447" w:rsidP="00D17DA8">
      <w:pPr>
        <w:pStyle w:val="PageHeading"/>
        <w:spacing w:after="0"/>
      </w:pPr>
      <w:bookmarkStart w:id="3" w:name="_Toc124932583"/>
      <w:bookmarkStart w:id="4" w:name="_Toc135815726"/>
      <w:r w:rsidRPr="00800528">
        <w:lastRenderedPageBreak/>
        <w:t xml:space="preserve">BIJLAGE: LIJST VAN </w:t>
      </w:r>
      <w:r w:rsidRPr="00800528">
        <w:t>ENTITEITEN WAARVAN OF PERSONEN VAN WIE DE RAPPORTEUR INPUT HEEFT ONTVANGEN</w:t>
      </w:r>
      <w:bookmarkEnd w:id="3"/>
      <w:bookmarkEnd w:id="4"/>
    </w:p>
    <w:p w:rsidR="00D17DA8" w:rsidRPr="00800528" w:rsidRDefault="00D17DA8" w:rsidP="00D17DA8">
      <w:pPr>
        <w:spacing w:before="9" w:line="500" w:lineRule="atLeast"/>
        <w:ind w:left="80" w:right="159" w:hanging="97"/>
        <w:jc w:val="center"/>
        <w:rPr>
          <w:rFonts w:eastAsia="Calibri"/>
          <w:sz w:val="22"/>
          <w:szCs w:val="22"/>
        </w:rPr>
      </w:pPr>
    </w:p>
    <w:p w:rsidR="00D17DA8" w:rsidRPr="00800528" w:rsidRDefault="00255447" w:rsidP="00D17DA8">
      <w:pPr>
        <w:spacing w:before="9" w:line="360" w:lineRule="auto"/>
        <w:ind w:right="159"/>
        <w:rPr>
          <w:rFonts w:eastAsia="Calibri"/>
          <w:sz w:val="22"/>
          <w:szCs w:val="22"/>
        </w:rPr>
      </w:pPr>
      <w:r w:rsidRPr="00800528">
        <w:rPr>
          <w:sz w:val="22"/>
        </w:rPr>
        <w:t>De volgende lijst is op zuiver vrijwillige basis en onder exclusieve verantwoordelijkheid van de rapporteur opgesteld. De rapporteur heeft bij het voorbereiden van dit [ontwerpvers</w:t>
      </w:r>
      <w:r w:rsidRPr="00800528">
        <w:rPr>
          <w:sz w:val="22"/>
        </w:rPr>
        <w:t>lag/verslag] input ontvangen van de volgende entiteiten of personen</w:t>
      </w:r>
      <w:r w:rsidRPr="00800528">
        <w:rPr>
          <w:sz w:val="22"/>
        </w:rPr>
        <w:t>[, tot aan de goedkeuring ervan in de commissie]:</w:t>
      </w:r>
    </w:p>
    <w:p w:rsidR="00D17DA8" w:rsidRPr="00800528" w:rsidRDefault="00D17DA8" w:rsidP="00D17DA8">
      <w:pPr>
        <w:spacing w:line="200" w:lineRule="exact"/>
      </w:pPr>
    </w:p>
    <w:p w:rsidR="00D17DA8" w:rsidRPr="00800528" w:rsidRDefault="00D17DA8" w:rsidP="00D17DA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spacing w:line="260" w:lineRule="exact"/>
              <w:ind w:left="3567" w:right="3563"/>
              <w:jc w:val="both"/>
              <w:rPr>
                <w:rFonts w:eastAsia="Calibri"/>
                <w:b/>
                <w:sz w:val="22"/>
                <w:szCs w:val="22"/>
              </w:rPr>
            </w:pPr>
            <w:r w:rsidRPr="00800528">
              <w:rPr>
                <w:b/>
                <w:sz w:val="22"/>
              </w:rPr>
              <w:t>Entiteit en/of persoon</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BusinessEurope</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Europees Verbond van Vakverenigingen (EVV)</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tcPr>
          <w:p w:rsidR="00D17DA8" w:rsidRPr="00800528" w:rsidRDefault="00255447" w:rsidP="00D17DA8">
            <w:pPr>
              <w:jc w:val="center"/>
            </w:pPr>
            <w:r w:rsidRPr="00800528">
              <w:t xml:space="preserve">SMEUnited — Europese Unie van het Ambacht en van het </w:t>
            </w:r>
            <w:r w:rsidRPr="00800528">
              <w:t>Midden- en Kleinbedrijf</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 xml:space="preserve">Europese Federatie van ambtenarenvakbonden (EPSU) </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SGI Europe — Europees Centrum van werkgevers en bedrijven die openbare diensten en diensten van algemeen belang verlenen</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Europees Vakbondsinstituut (EVI)</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 xml:space="preserve">ISOPA </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ALIPA</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Deens Ve</w:t>
            </w:r>
            <w:r w:rsidRPr="00800528">
              <w:t>rbond van Vakverenigingen (FH)</w:t>
            </w:r>
          </w:p>
        </w:tc>
      </w:tr>
      <w:tr w:rsidR="00293015" w:rsidRPr="00800528"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800528" w:rsidRDefault="00255447">
            <w:pPr>
              <w:jc w:val="center"/>
            </w:pPr>
            <w:r w:rsidRPr="00800528">
              <w:t>Europese Commissie</w:t>
            </w:r>
          </w:p>
        </w:tc>
      </w:tr>
    </w:tbl>
    <w:p w:rsidR="002669B6" w:rsidRPr="00800528" w:rsidRDefault="002669B6" w:rsidP="00E80FD8">
      <w:bookmarkStart w:id="5" w:name="_GoBack"/>
      <w:bookmarkEnd w:id="5"/>
    </w:p>
    <w:sectPr w:rsidR="002669B6" w:rsidRPr="00800528" w:rsidSect="0080052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00528" w:rsidRDefault="00255447">
      <w:r w:rsidRPr="00800528">
        <w:separator/>
      </w:r>
    </w:p>
  </w:endnote>
  <w:endnote w:type="continuationSeparator" w:id="0">
    <w:p w:rsidR="00000000" w:rsidRPr="00800528" w:rsidRDefault="00255447">
      <w:r w:rsidRPr="00800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528" w:rsidRPr="00800528" w:rsidRDefault="00800528" w:rsidP="00800528">
    <w:pPr>
      <w:pStyle w:val="EPFooter"/>
    </w:pPr>
    <w:r w:rsidRPr="00800528">
      <w:t>PE</w:t>
    </w:r>
    <w:r w:rsidRPr="00800528">
      <w:rPr>
        <w:rStyle w:val="HideTWBExt"/>
      </w:rPr>
      <w:t>&lt;NoPE&gt;</w:t>
    </w:r>
    <w:r w:rsidRPr="00800528">
      <w:t>746.964</w:t>
    </w:r>
    <w:r w:rsidRPr="00800528">
      <w:rPr>
        <w:rStyle w:val="HideTWBExt"/>
      </w:rPr>
      <w:t>&lt;/NoPE&gt;&lt;Version&gt;</w:t>
    </w:r>
    <w:r w:rsidRPr="00800528">
      <w:t>v01-00</w:t>
    </w:r>
    <w:r w:rsidRPr="00800528">
      <w:rPr>
        <w:rStyle w:val="HideTWBExt"/>
      </w:rPr>
      <w:t>&lt;/Version&gt;</w:t>
    </w:r>
    <w:r w:rsidRPr="00800528">
      <w:tab/>
    </w:r>
    <w:r w:rsidRPr="00800528">
      <w:fldChar w:fldCharType="begin"/>
    </w:r>
    <w:r w:rsidRPr="00800528">
      <w:instrText xml:space="preserve"> PAGE  \* MERGEFORMAT </w:instrText>
    </w:r>
    <w:r w:rsidRPr="00800528">
      <w:fldChar w:fldCharType="separate"/>
    </w:r>
    <w:r w:rsidR="00255447">
      <w:rPr>
        <w:noProof/>
      </w:rPr>
      <w:t>36</w:t>
    </w:r>
    <w:r w:rsidRPr="00800528">
      <w:fldChar w:fldCharType="end"/>
    </w:r>
    <w:r w:rsidRPr="00800528">
      <w:t>/</w:t>
    </w:r>
    <w:fldSimple w:instr=" NUMPAGES  \* MERGEFORMAT ">
      <w:r w:rsidR="00255447">
        <w:rPr>
          <w:noProof/>
        </w:rPr>
        <w:t>37</w:t>
      </w:r>
    </w:fldSimple>
    <w:r w:rsidRPr="00800528">
      <w:tab/>
    </w:r>
    <w:r w:rsidRPr="00800528">
      <w:rPr>
        <w:rStyle w:val="HideTWBExt"/>
      </w:rPr>
      <w:t>&lt;PathFdR&gt;</w:t>
    </w:r>
    <w:r w:rsidRPr="00800528">
      <w:t>PR\1278028NL.docx</w:t>
    </w:r>
    <w:r w:rsidRPr="00800528">
      <w:rPr>
        <w:rStyle w:val="HideTWBExt"/>
      </w:rPr>
      <w:t>&lt;/PathFdR&gt;</w:t>
    </w:r>
  </w:p>
  <w:p w:rsidR="00792141" w:rsidRPr="00800528" w:rsidRDefault="00800528" w:rsidP="00800528">
    <w:pPr>
      <w:pStyle w:val="EPFooter2"/>
    </w:pPr>
    <w:r w:rsidRPr="0080052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528" w:rsidRPr="00800528" w:rsidRDefault="00800528" w:rsidP="00800528">
    <w:pPr>
      <w:pStyle w:val="EPFooter"/>
    </w:pPr>
    <w:r w:rsidRPr="00800528">
      <w:rPr>
        <w:rStyle w:val="HideTWBExt"/>
      </w:rPr>
      <w:t>&lt;PathFdR&gt;</w:t>
    </w:r>
    <w:r w:rsidRPr="00800528">
      <w:t>PR\1278028NL.docx</w:t>
    </w:r>
    <w:r w:rsidRPr="00800528">
      <w:rPr>
        <w:rStyle w:val="HideTWBExt"/>
      </w:rPr>
      <w:t>&lt;/PathFdR&gt;</w:t>
    </w:r>
    <w:r w:rsidRPr="00800528">
      <w:tab/>
    </w:r>
    <w:r w:rsidRPr="00800528">
      <w:fldChar w:fldCharType="begin"/>
    </w:r>
    <w:r w:rsidRPr="00800528">
      <w:instrText xml:space="preserve"> PAGE  \* MERGEFORMAT </w:instrText>
    </w:r>
    <w:r w:rsidRPr="00800528">
      <w:fldChar w:fldCharType="separate"/>
    </w:r>
    <w:r w:rsidR="00255447">
      <w:rPr>
        <w:noProof/>
      </w:rPr>
      <w:t>37</w:t>
    </w:r>
    <w:r w:rsidRPr="00800528">
      <w:fldChar w:fldCharType="end"/>
    </w:r>
    <w:r w:rsidRPr="00800528">
      <w:t>/</w:t>
    </w:r>
    <w:fldSimple w:instr=" NUMPAGES  \* MERGEFORMAT ">
      <w:r w:rsidR="00255447">
        <w:rPr>
          <w:noProof/>
        </w:rPr>
        <w:t>37</w:t>
      </w:r>
    </w:fldSimple>
    <w:r w:rsidRPr="00800528">
      <w:tab/>
      <w:t>PE</w:t>
    </w:r>
    <w:r w:rsidRPr="00800528">
      <w:rPr>
        <w:rStyle w:val="HideTWBExt"/>
      </w:rPr>
      <w:t>&lt;NoPE&gt;</w:t>
    </w:r>
    <w:r w:rsidRPr="00800528">
      <w:t>746.964</w:t>
    </w:r>
    <w:r w:rsidRPr="00800528">
      <w:rPr>
        <w:rStyle w:val="HideTWBExt"/>
      </w:rPr>
      <w:t>&lt;/NoPE&gt;&lt;Version&gt;</w:t>
    </w:r>
    <w:r w:rsidRPr="00800528">
      <w:t>v01-00</w:t>
    </w:r>
    <w:r w:rsidRPr="00800528">
      <w:rPr>
        <w:rStyle w:val="HideTWBExt"/>
      </w:rPr>
      <w:t>&lt;/Version&gt;</w:t>
    </w:r>
  </w:p>
  <w:p w:rsidR="00792141" w:rsidRPr="00800528" w:rsidRDefault="00800528" w:rsidP="00800528">
    <w:pPr>
      <w:pStyle w:val="EPFooter2"/>
    </w:pPr>
    <w:r w:rsidRPr="00800528">
      <w:tab/>
    </w:r>
    <w:r w:rsidRPr="0080052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528" w:rsidRPr="00800528" w:rsidRDefault="00800528" w:rsidP="00800528">
    <w:pPr>
      <w:pStyle w:val="EPFooter"/>
    </w:pPr>
    <w:r w:rsidRPr="00800528">
      <w:rPr>
        <w:rStyle w:val="HideTWBExt"/>
      </w:rPr>
      <w:t>&lt;PathFdR&gt;</w:t>
    </w:r>
    <w:r w:rsidRPr="00800528">
      <w:t>PR\1278028NL.docx</w:t>
    </w:r>
    <w:r w:rsidRPr="00800528">
      <w:rPr>
        <w:rStyle w:val="HideTWBExt"/>
      </w:rPr>
      <w:t>&lt;/PathFdR&gt;</w:t>
    </w:r>
    <w:r w:rsidRPr="00800528">
      <w:tab/>
    </w:r>
    <w:r w:rsidRPr="00800528">
      <w:tab/>
      <w:t>PE</w:t>
    </w:r>
    <w:r w:rsidRPr="00800528">
      <w:rPr>
        <w:rStyle w:val="HideTWBExt"/>
      </w:rPr>
      <w:t>&lt;NoPE&gt;</w:t>
    </w:r>
    <w:r w:rsidRPr="00800528">
      <w:t>746.964</w:t>
    </w:r>
    <w:r w:rsidRPr="00800528">
      <w:rPr>
        <w:rStyle w:val="HideTWBExt"/>
      </w:rPr>
      <w:t>&lt;/NoPE&gt;&lt;Version&gt;</w:t>
    </w:r>
    <w:r w:rsidRPr="00800528">
      <w:t>v01-00</w:t>
    </w:r>
    <w:r w:rsidRPr="00800528">
      <w:rPr>
        <w:rStyle w:val="HideTWBExt"/>
      </w:rPr>
      <w:t>&lt;/Version&gt;</w:t>
    </w:r>
  </w:p>
  <w:p w:rsidR="00792141" w:rsidRPr="00800528" w:rsidRDefault="00800528" w:rsidP="00800528">
    <w:pPr>
      <w:pStyle w:val="EPFooter2"/>
    </w:pPr>
    <w:r w:rsidRPr="00800528">
      <w:t>NL</w:t>
    </w:r>
    <w:r w:rsidRPr="00800528">
      <w:tab/>
    </w:r>
    <w:r w:rsidRPr="00800528">
      <w:rPr>
        <w:b w:val="0"/>
        <w:i/>
        <w:color w:val="C0C0C0"/>
        <w:sz w:val="22"/>
      </w:rPr>
      <w:t>In verscheidenheid verenigd</w:t>
    </w:r>
    <w:r w:rsidRPr="0080052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141" w:rsidRPr="00800528" w:rsidRDefault="00255447">
      <w:r w:rsidRPr="00800528">
        <w:separator/>
      </w:r>
    </w:p>
  </w:footnote>
  <w:footnote w:type="continuationSeparator" w:id="0">
    <w:p w:rsidR="00792141" w:rsidRPr="00800528" w:rsidRDefault="00255447">
      <w:r w:rsidRPr="00800528">
        <w:continuationSeparator/>
      </w:r>
    </w:p>
  </w:footnote>
  <w:footnote w:id="1">
    <w:p w:rsidR="00792141" w:rsidRPr="00800528" w:rsidRDefault="00255447" w:rsidP="00A15B92">
      <w:pPr>
        <w:pStyle w:val="FootnoteText"/>
      </w:pPr>
      <w:r w:rsidRPr="00800528">
        <w:rPr>
          <w:rStyle w:val="FootnoteReference"/>
        </w:rPr>
        <w:footnoteRef/>
      </w:r>
      <w:r w:rsidRPr="00800528">
        <w:t xml:space="preserve"> PB C xxx, xx.xx.xxxx, blz. x.</w:t>
      </w:r>
      <w:r w:rsidRPr="00800528">
        <w:rPr>
          <w:sz w:val="24"/>
        </w:rPr>
        <w:t xml:space="preserve"> </w:t>
      </w:r>
      <w:r w:rsidRPr="00800528">
        <w:t>/Nog niet in het Publicatieblad verschenen.</w:t>
      </w:r>
    </w:p>
  </w:footnote>
  <w:footnote w:id="2">
    <w:p w:rsidR="00792141" w:rsidRPr="00800528" w:rsidRDefault="00255447" w:rsidP="00410920">
      <w:pPr>
        <w:pStyle w:val="FootnoteText"/>
      </w:pPr>
      <w:r w:rsidRPr="00800528">
        <w:rPr>
          <w:rStyle w:val="FootnoteReference"/>
        </w:rPr>
        <w:footnoteRef/>
      </w:r>
      <w:r w:rsidRPr="00800528">
        <w:t xml:space="preserve"> PB C xxx, xx.xx.xxxx, blz. x. /Nog niet in het Publicatieblad verschenen.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7" w:rsidRDefault="002554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7" w:rsidRDefault="002554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7" w:rsidRDefault="00255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816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86F6EB8A">
      <w:start w:val="1"/>
      <w:numFmt w:val="decimal"/>
      <w:lvlText w:val="(%1)"/>
      <w:lvlJc w:val="left"/>
      <w:pPr>
        <w:ind w:left="720" w:hanging="360"/>
      </w:pPr>
      <w:rPr>
        <w:rFonts w:hint="default"/>
      </w:rPr>
    </w:lvl>
    <w:lvl w:ilvl="1" w:tplc="D24A1FEA" w:tentative="1">
      <w:start w:val="1"/>
      <w:numFmt w:val="lowerLetter"/>
      <w:lvlText w:val="%2."/>
      <w:lvlJc w:val="left"/>
      <w:pPr>
        <w:ind w:left="1440" w:hanging="360"/>
      </w:pPr>
    </w:lvl>
    <w:lvl w:ilvl="2" w:tplc="C9FA0A9E" w:tentative="1">
      <w:start w:val="1"/>
      <w:numFmt w:val="lowerRoman"/>
      <w:lvlText w:val="%3."/>
      <w:lvlJc w:val="right"/>
      <w:pPr>
        <w:ind w:left="2160" w:hanging="180"/>
      </w:pPr>
    </w:lvl>
    <w:lvl w:ilvl="3" w:tplc="BD90DD08" w:tentative="1">
      <w:start w:val="1"/>
      <w:numFmt w:val="decimal"/>
      <w:lvlText w:val="%4."/>
      <w:lvlJc w:val="left"/>
      <w:pPr>
        <w:ind w:left="2880" w:hanging="360"/>
      </w:pPr>
    </w:lvl>
    <w:lvl w:ilvl="4" w:tplc="1B12DF6E" w:tentative="1">
      <w:start w:val="1"/>
      <w:numFmt w:val="lowerLetter"/>
      <w:lvlText w:val="%5."/>
      <w:lvlJc w:val="left"/>
      <w:pPr>
        <w:ind w:left="3600" w:hanging="360"/>
      </w:pPr>
    </w:lvl>
    <w:lvl w:ilvl="5" w:tplc="0DEC7C60" w:tentative="1">
      <w:start w:val="1"/>
      <w:numFmt w:val="lowerRoman"/>
      <w:lvlText w:val="%6."/>
      <w:lvlJc w:val="right"/>
      <w:pPr>
        <w:ind w:left="4320" w:hanging="180"/>
      </w:pPr>
    </w:lvl>
    <w:lvl w:ilvl="6" w:tplc="00E6EFE4" w:tentative="1">
      <w:start w:val="1"/>
      <w:numFmt w:val="decimal"/>
      <w:lvlText w:val="%7."/>
      <w:lvlJc w:val="left"/>
      <w:pPr>
        <w:ind w:left="5040" w:hanging="360"/>
      </w:pPr>
    </w:lvl>
    <w:lvl w:ilvl="7" w:tplc="B5564A9C" w:tentative="1">
      <w:start w:val="1"/>
      <w:numFmt w:val="lowerLetter"/>
      <w:lvlText w:val="%8."/>
      <w:lvlJc w:val="left"/>
      <w:pPr>
        <w:ind w:left="5760" w:hanging="360"/>
      </w:pPr>
    </w:lvl>
    <w:lvl w:ilvl="8" w:tplc="CEC4D4D6"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77F21AFC">
      <w:start w:val="1"/>
      <w:numFmt w:val="decimal"/>
      <w:lvlText w:val="%1."/>
      <w:lvlJc w:val="left"/>
      <w:pPr>
        <w:ind w:left="720" w:hanging="360"/>
      </w:pPr>
      <w:rPr>
        <w:rFonts w:hint="default"/>
      </w:rPr>
    </w:lvl>
    <w:lvl w:ilvl="1" w:tplc="8B82666E" w:tentative="1">
      <w:start w:val="1"/>
      <w:numFmt w:val="lowerLetter"/>
      <w:lvlText w:val="%2."/>
      <w:lvlJc w:val="left"/>
      <w:pPr>
        <w:ind w:left="1440" w:hanging="360"/>
      </w:pPr>
    </w:lvl>
    <w:lvl w:ilvl="2" w:tplc="060438C0" w:tentative="1">
      <w:start w:val="1"/>
      <w:numFmt w:val="lowerRoman"/>
      <w:lvlText w:val="%3."/>
      <w:lvlJc w:val="right"/>
      <w:pPr>
        <w:ind w:left="2160" w:hanging="180"/>
      </w:pPr>
    </w:lvl>
    <w:lvl w:ilvl="3" w:tplc="816EC65E" w:tentative="1">
      <w:start w:val="1"/>
      <w:numFmt w:val="decimal"/>
      <w:lvlText w:val="%4."/>
      <w:lvlJc w:val="left"/>
      <w:pPr>
        <w:ind w:left="2880" w:hanging="360"/>
      </w:pPr>
    </w:lvl>
    <w:lvl w:ilvl="4" w:tplc="B70E0C1E" w:tentative="1">
      <w:start w:val="1"/>
      <w:numFmt w:val="lowerLetter"/>
      <w:lvlText w:val="%5."/>
      <w:lvlJc w:val="left"/>
      <w:pPr>
        <w:ind w:left="3600" w:hanging="360"/>
      </w:pPr>
    </w:lvl>
    <w:lvl w:ilvl="5" w:tplc="528E74D8" w:tentative="1">
      <w:start w:val="1"/>
      <w:numFmt w:val="lowerRoman"/>
      <w:lvlText w:val="%6."/>
      <w:lvlJc w:val="right"/>
      <w:pPr>
        <w:ind w:left="4320" w:hanging="180"/>
      </w:pPr>
    </w:lvl>
    <w:lvl w:ilvl="6" w:tplc="06D8E6F0" w:tentative="1">
      <w:start w:val="1"/>
      <w:numFmt w:val="decimal"/>
      <w:lvlText w:val="%7."/>
      <w:lvlJc w:val="left"/>
      <w:pPr>
        <w:ind w:left="5040" w:hanging="360"/>
      </w:pPr>
    </w:lvl>
    <w:lvl w:ilvl="7" w:tplc="0BA8A8D6" w:tentative="1">
      <w:start w:val="1"/>
      <w:numFmt w:val="lowerLetter"/>
      <w:lvlText w:val="%8."/>
      <w:lvlJc w:val="left"/>
      <w:pPr>
        <w:ind w:left="5760" w:hanging="360"/>
      </w:pPr>
    </w:lvl>
    <w:lvl w:ilvl="8" w:tplc="BFC0B24C"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8CE21C36">
      <w:start w:val="1"/>
      <w:numFmt w:val="decimal"/>
      <w:lvlText w:val="%1."/>
      <w:lvlJc w:val="left"/>
      <w:pPr>
        <w:ind w:left="720" w:hanging="360"/>
      </w:pPr>
      <w:rPr>
        <w:rFonts w:hint="default"/>
        <w:color w:val="333333"/>
        <w:sz w:val="27"/>
      </w:rPr>
    </w:lvl>
    <w:lvl w:ilvl="1" w:tplc="9DAAF420" w:tentative="1">
      <w:start w:val="1"/>
      <w:numFmt w:val="lowerLetter"/>
      <w:lvlText w:val="%2."/>
      <w:lvlJc w:val="left"/>
      <w:pPr>
        <w:ind w:left="1440" w:hanging="360"/>
      </w:pPr>
    </w:lvl>
    <w:lvl w:ilvl="2" w:tplc="FA1EFEF8" w:tentative="1">
      <w:start w:val="1"/>
      <w:numFmt w:val="lowerRoman"/>
      <w:lvlText w:val="%3."/>
      <w:lvlJc w:val="right"/>
      <w:pPr>
        <w:ind w:left="2160" w:hanging="180"/>
      </w:pPr>
    </w:lvl>
    <w:lvl w:ilvl="3" w:tplc="1FFEAEE6" w:tentative="1">
      <w:start w:val="1"/>
      <w:numFmt w:val="decimal"/>
      <w:lvlText w:val="%4."/>
      <w:lvlJc w:val="left"/>
      <w:pPr>
        <w:ind w:left="2880" w:hanging="360"/>
      </w:pPr>
    </w:lvl>
    <w:lvl w:ilvl="4" w:tplc="308601FC" w:tentative="1">
      <w:start w:val="1"/>
      <w:numFmt w:val="lowerLetter"/>
      <w:lvlText w:val="%5."/>
      <w:lvlJc w:val="left"/>
      <w:pPr>
        <w:ind w:left="3600" w:hanging="360"/>
      </w:pPr>
    </w:lvl>
    <w:lvl w:ilvl="5" w:tplc="823CA09A" w:tentative="1">
      <w:start w:val="1"/>
      <w:numFmt w:val="lowerRoman"/>
      <w:lvlText w:val="%6."/>
      <w:lvlJc w:val="right"/>
      <w:pPr>
        <w:ind w:left="4320" w:hanging="180"/>
      </w:pPr>
    </w:lvl>
    <w:lvl w:ilvl="6" w:tplc="DE982F6A" w:tentative="1">
      <w:start w:val="1"/>
      <w:numFmt w:val="decimal"/>
      <w:lvlText w:val="%7."/>
      <w:lvlJc w:val="left"/>
      <w:pPr>
        <w:ind w:left="5040" w:hanging="360"/>
      </w:pPr>
    </w:lvl>
    <w:lvl w:ilvl="7" w:tplc="7D2C78B8" w:tentative="1">
      <w:start w:val="1"/>
      <w:numFmt w:val="lowerLetter"/>
      <w:lvlText w:val="%8."/>
      <w:lvlJc w:val="left"/>
      <w:pPr>
        <w:ind w:left="5760" w:hanging="360"/>
      </w:pPr>
    </w:lvl>
    <w:lvl w:ilvl="8" w:tplc="C07864F2"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OMKEY" w:val="EMPL"/>
    <w:docVar w:name="CopyToNetwork" w:val="-1"/>
    <w:docVar w:name="CVar" w:val="2"/>
    <w:docVar w:name="DOCMNU" w:val=" 2"/>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9275 HideTWBExt;}{\*\cs18 \additive \v\f1\fs20\cf15 _x000d__x000a_\spriority0 \styrsid5599275 HideTWBInt;}{\s19\ql \li0\ri0\sa120\nowidctlpar\wrapdefault\aspalpha\aspnum\faauto\adjustright\rin0\lin0\itap0 \rtlch\fcs1 \af0\afs20\alang1025 \ltrch\fcs0 \fs24\lang2057\langfe2057\cgrid\langnp2057\langfenp2057 _x000d__x000a_\sbasedon0 \snext19 \spriority0 \styrsid5599275 Normal6a;}{\s20\ql \li0\ri0\nowidctlpar\wrapdefault\aspalpha\aspnum\faauto\adjustright\rin0\lin0\itap0 \rtlch\fcs1 \af0\afs20\alang1025 \ltrch\fcs0 \b\fs24\lang2057\langfe2057\cgrid\langnp2057\langfenp2057 _x000d__x000a_\sbasedon0 \snext20 \spriority0 \styrsid5599275 NormalBold;}{\s21\ql \li0\ri0\sa240\nowidctlpar\wrapdefault\aspalpha\aspnum\faauto\adjustright\rin0\lin0\itap0 \rtlch\fcs1 \af0\afs20\alang1025 \ltrch\fcs0 _x000d__x000a_\i\fs24\lang2057\langfe2057\cgrid\langnp2057\langfenp2057 \sbasedon0 \snext21 \spriority0 \styrsid5599275 AmJustText;}{\s22\qc \li0\ri0\sb240\sa240\nowidctlpar\wrapdefault\aspalpha\aspnum\faauto\adjustright\rin0\lin0\itap0 \rtlch\fcs1 _x000d__x000a_\af0\afs20\alang1025 \ltrch\fcs0 \i\fs24\lang2057\langfe2057\cgrid\langnp2057\langfenp2057 \sbasedon0 \snext22 \spriority0 \styrsid5599275 AmCrossRef;}{_x000d__x000a_\s23\qc \li0\ri0\sb240\sa240\keepn\nowidctlpar\wrapdefault\aspalpha\aspnum\faauto\adjustright\rin0\lin0\itap0 \rtlch\fcs1 \af0\afs20\alang1025 \ltrch\fcs0 \i\fs24\lang2057\langfe2057\cgrid\langnp2057\langfenp2057 _x000d__x000a_\sbasedon0 \snext21 \spriority0 \styrsid5599275 AmJustTitle;}{\s24\qr \li0\ri0\sb240\sa240\nowidctlpar\wrapdefault\aspalpha\aspnum\faauto\adjustright\rin0\lin0\itap0 \rtlch\fcs1 \af0\afs20\alang1025 \ltrch\fcs0 _x000d__x000a_\fs24\lang2057\langfe2057\cgrid\langnp2057\langfenp2057 \sbasedon0 \snext24 \spriority0 \styrsid5599275 AmOrLang;}{\s25\qc \li0\ri0\sa240\nowidctlpar\wrapdefault\aspalpha\aspnum\faauto\adjustright\rin0\lin0\itap0 \rtlch\fcs1 \af0\afs20\alang1025 _x000d__x000a_\ltrch\fcs0 \i\fs24\lang2057\langfe2057\cgrid\langnp2057\langfenp2057 \sbasedon0 \snext25 \spriority0 \styrsid55992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99275 AmNumberTabs;}{\s27\ql \li0\ri0\sb240\nowidctlpar\wrapdefault\aspalpha\aspnum\faauto\adjustright\rin0\lin0\itap0 \rtlch\fcs1 _x000d__x000a_\af0\afs20\alang1025 \ltrch\fcs0 \b\fs24\lang2057\langfe2057\cgrid\langnp2057\langfenp2057 \sbasedon0 \snext27 \spriority0 \styrsid5599275 NormalBold12b;}}{\*\rsidtbl \rsid24658\rsid223860\rsid735077\rsid1718133\rsid2892074\rsid3565327\rsid4666813_x000d__x000a_\rsid5599275\rsid6641733\rsid7823322\rsid9636012\rsid9984721\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3\mo5\dy2\hr15\min38}{\revtim\yr2023\mo5\dy2\hr15\min38}{\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927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9984721 \chftnsep _x000d__x000a_\par }}{\*\ftnsepc \ltrpar \pard\plain \ltrpar\ql \li0\ri0\widctlpar\wrapdefault\aspalpha\aspnum\faauto\adjustright\rin0\lin0\itap0 \rtlch\fcs1 \af0\afs20\alang1025 \ltrch\fcs0 \fs24\lang2057\langfe2057\cgrid\langnp2057\langfenp2057 {\rtlch\fcs1 \af0 _x000d__x000a_\ltrch\fcs0 \insrsid9984721 \chftnsepc _x000d__x000a_\par }}{\*\aftnsep \ltrpar \pard\plain \ltrpar\ql \li0\ri0\widctlpar\wrapdefault\aspalpha\aspnum\faauto\adjustright\rin0\lin0\itap0 \rtlch\fcs1 \af0\afs20\alang1025 \ltrch\fcs0 \fs24\lang2057\langfe2057\cgrid\langnp2057\langfenp2057 {\rtlch\fcs1 \af0 _x000d__x000a_\ltrch\fcs0 \insrsid9984721 \chftnsep _x000d__x000a_\par }}{\*\aftnsepc \ltrpar \pard\plain \ltrpar\ql \li0\ri0\widctlpar\wrapdefault\aspalpha\aspnum\faauto\adjustright\rin0\lin0\itap0 \rtlch\fcs1 \af0\afs20\alang1025 \ltrch\fcs0 \fs24\lang2057\langfe2057\cgrid\langnp2057\langfenp2057 {\rtlch\fcs1 \af0 _x000d__x000a_\ltrch\fcs0 \insrsid9984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99275 \rtlch\fcs1 _x000d__x000a_\af0\afs20\alang1025 \ltrch\fcs0 \b\fs24\lang2057\langfe2057\cgrid\langnp2057\langfenp2057 {\rtlch\fcs1 \af0 \ltrch\fcs0 \cs17\b0\v\fs20\cf9\lang1024\langfe1024\loch\af1\hich\af1\dbch\af31501\noproof\insrsid5599275\charrsid3740549 {\*\bkmkstart restart}_x000d__x000a_\hich\af1\dbch\af31501\loch\f1 &lt;Amend&gt;}{\rtlch\fcs1 \af0 \ltrch\fcs0 \insrsid5599275\charrsid3740549 Amendment\tab \tab }{\rtlch\fcs1 \af0 \ltrch\fcs0 _x000d__x000a_\cs17\b0\v\fs20\cf9\lang1024\langfe1024\loch\af1\hich\af1\dbch\af31501\noproof\insrsid5599275\charrsid3740549 \hich\af1\dbch\af31501\loch\f1 &lt;NumAm&gt;}{\rtlch\fcs1 \af0 \ltrch\fcs0 \insrsid5599275\charrsid3740549 #}{\rtlch\fcs1 \af1 \ltrch\fcs0 _x000d__x000a_\cs18\v\f1\fs20\cf15\insrsid5599275\charrsid3740549 ENMIENDA@NRAM@}{\rtlch\fcs1 \af0 \ltrch\fcs0 \insrsid5599275\charrsid3740549 #}{\rtlch\fcs1 \af0 \ltrch\fcs0 _x000d__x000a_\cs17\b0\v\fs20\cf9\lang1024\langfe1024\loch\af1\hich\af1\dbch\af31501\noproof\insrsid5599275\charrsid3740549 \hich\af1\dbch\af31501\loch\f1 &lt;/NumAm&gt;}{\rtlch\fcs1 \af0 \ltrch\fcs0 \insrsid5599275\charrsid3740549 _x000d__x000a_\par }\pard\plain \ltrpar\s27\ql \li0\ri0\sb240\keepn\nowidctlpar\wrapdefault\aspalpha\aspnum\faauto\adjustright\rin0\lin0\itap0\pararsid5599275 \rtlch\fcs1 \af0\afs20\alang1025 \ltrch\fcs0 \b\fs24\lang2057\langfe2057\cgrid\langnp2057\langfenp2057 {_x000d__x000a_\rtlch\fcs1 \af0 \ltrch\fcs0 \cs17\b0\v\fs20\cf9\lang1024\langfe1024\loch\af1\hich\af1\dbch\af31501\noproof\insrsid5599275\charrsid3740549 \hich\af1\dbch\af31501\loch\f1 &lt;DocAmend&gt;}{\rtlch\fcs1 \af0 \ltrch\fcs0 \insrsid5599275\charrsid3740549 _x000d__x000a_Proposal for a #}{\rtlch\fcs1 \af1 \ltrch\fcs0 \cs18\v\f1\fs20\cf15\insrsid5599275\charrsid3740549 MNU[DOC1][DOC2][DOC3]@DOCMSG@DOCMNU}{\rtlch\fcs1 \af0 \ltrch\fcs0 \insrsid5599275\charrsid3740549 ##}{\rtlch\fcs1 \af1 \ltrch\fcs0 _x000d__x000a_\cs18\v\f1\fs20\cf15\insrsid5599275\charrsid3740549 MNU[AMACTYES][NOTAPP]@CHOICE@AMACTMNU}{\rtlch\fcs1 \af0 \ltrch\fcs0 \insrsid5599275\charrsid3740549 #}{\rtlch\fcs1 \af0 \ltrch\fcs0 _x000d__x000a_\cs17\b0\v\fs20\cf9\lang1024\langfe1024\loch\af1\hich\af1\dbch\af31501\noproof\insrsid5599275\charrsid3740549 \hich\af1\dbch\af31501\loch\f1 &lt;/DocAmend&gt;}{\rtlch\fcs1 \af0 \ltrch\fcs0 \insrsid5599275\charrsid3740549 _x000d__x000a_\par }\pard\plain \ltrpar\s20\ql \li0\ri0\keepn\nowidctlpar\wrapdefault\aspalpha\aspnum\faauto\adjustright\rin0\lin0\itap0\pararsid5599275 \rtlch\fcs1 \af0\afs20\alang1025 \ltrch\fcs0 \b\fs24\lang2057\langfe2057\cgrid\langnp2057\langfenp2057 {\rtlch\fcs1 \af0 _x000d__x000a_\ltrch\fcs0 \cs17\b0\v\fs20\cf9\lang1024\langfe1024\loch\af1\hich\af1\dbch\af31501\noproof\insrsid5599275\charrsid3740549 \hich\af1\dbch\af31501\loch\f1 &lt;Article&gt;}{\rtlch\fcs1 \af0 \ltrch\fcs0 \insrsid5599275\charrsid3740549 #}{\rtlch\fcs1 \af1 _x000d__x000a_\ltrch\fcs0 \cs18\v\f1\fs20\cf15\insrsid5599275\charrsid3740549 MNU[AMACTPARTYES][AMACTPARTNO]@CHOICE@AMACTMNU}{\rtlch\fcs1 \af0 \ltrch\fcs0 \insrsid5599275\charrsid3740549 #}{\rtlch\fcs1 \af0 \ltrch\fcs0 _x000d__x000a_\cs17\b0\v\fs20\cf9\lang1024\langfe1024\loch\af1\hich\af1\dbch\af31501\noproof\insrsid5599275\charrsid3740549 \hich\af1\dbch\af31501\loch\f1 &lt;/Article&gt;}{\rtlch\fcs1 \af0 \ltrch\fcs0 \insrsid5599275\charrsid3740549 _x000d__x000a_\par }\pard\plain \ltrpar\ql \li0\ri0\keepn\widctlpar\wrapdefault\aspalpha\aspnum\faauto\adjustright\rin0\lin0\itap0\pararsid5599275 \rtlch\fcs1 \af0\afs20\alang1025 \ltrch\fcs0 \fs24\lang2057\langfe2057\cgrid\langnp2057\langfenp2057 {\rtlch\fcs1 \af0 _x000d__x000a_\ltrch\fcs0 \cs17\v\fs20\cf9\lang1024\langfe1024\loch\af1\hich\af1\dbch\af31501\noproof\insrsid5599275\charrsid3740549 \hich\af1\dbch\af31501\loch\f1 &lt;DocAmend2&gt;&lt;OptDel&gt;}{\rtlch\fcs1 \af0 \ltrch\fcs0 \insrsid5599275\charrsid3740549 #}{\rtlch\fcs1 \af1 _x000d__x000a_\ltrch\fcs0 \cs18\v\f1\fs20\cf15\insrsid5599275\charrsid3740549 MNU[OPTNRACTYES][NOTAPP]@CHOICE@AMACTMNU}{\rtlch\fcs1 \af0 \ltrch\fcs0 \insrsid5599275\charrsid3740549 #}{\rtlch\fcs1 \af0 \ltrch\fcs0 _x000d__x000a_\cs17\v\fs20\cf9\lang1024\langfe1024\loch\af1\hich\af1\dbch\af31501\noproof\insrsid5599275\charrsid3740549 \hich\af1\dbch\af31501\loch\f1 &lt;/OptDel&gt;&lt;/DocAmend2&gt;}{\rtlch\fcs1 \af0 \ltrch\fcs0 \insrsid5599275\charrsid3740549 _x000d__x000a_\par }\pard \ltrpar\ql \li0\ri0\widctlpar\wrapdefault\aspalpha\aspnum\faauto\adjustright\rin0\lin0\itap0\pararsid5599275 {\rtlch\fcs1 \af0 \ltrch\fcs0 \cs17\v\fs20\cf9\lang1024\langfe1024\loch\af1\hich\af1\dbch\af31501\noproof\insrsid5599275\charrsid3740549 _x000d__x000a_\hich\af1\dbch\af31501\loch\f1 &lt;Article2&gt;&lt;OptDel&gt;}{\rtlch\fcs1 \af0 \ltrch\fcs0 \insrsid5599275\charrsid3740549 #}{\rtlch\fcs1 \af1 \ltrch\fcs0 \cs18\v\f1\fs20\cf15\insrsid5599275\charrsid3740549 MNU[OPTACTPARTYES][NOTAPP]@CHOICE@AMACTMNU}{\rtlch\fcs1 _x000d__x000a_\af0 \ltrch\fcs0 \insrsid5599275\charrsid3740549 #}{\rtlch\fcs1 \af0 \ltrch\fcs0 \cs17\v\fs20\cf9\lang1024\langfe1024\loch\af1\hich\af1\dbch\af31501\noproof\insrsid5599275\charrsid3740549 \hich\af1\dbch\af31501\loch\f1 &lt;/OptDel&gt;&lt;/Article2&gt;}{\rtlch\fcs1 _x000d__x000a_\af0 \ltrch\fcs0 \insrsid5599275\charrsid374054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599275\charrsid3740549 #}{\rtlch\fcs1 \af1 \ltrch\fcs0 \cs18\v\f1\fs20\cf15\insrsid5599275\charrsid3740549 MNU[OPTLEFTAMACT][LEFTPROP]@CHOICE@AMACTMNU}{\rtlch\fcs1 \af0 \ltrch\fcs0 \insrsid5599275\charrsid3740549 #\cell Amendment\cell _x000d__x000a_}\pard\plain \ltrpar\ql \li0\ri0\widctlpar\intbl\wrapdefault\aspalpha\aspnum\faauto\adjustright\rin0\lin0 \rtlch\fcs1 \af0\afs20\alang1025 \ltrch\fcs0 \fs24\lang2057\langfe2057\cgrid\langnp2057\langfenp2057 {\rtlch\fcs1 \af0 \ltrch\fcs0 _x000d__x000a_\insrsid5599275\charrsid374054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599275\charrsid3740549 ##\cell ##}{\rtlch\fcs1 \af0\afs24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99275 \rtlch\fcs1 \af0\afs20\alang1025 \ltrch\fcs0 \fs24\lang2057\langfe2057\cgrid\langnp2057\langfenp2057 {\rtlch\fcs1 \af0 \ltrch\fcs0 _x000d__x000a_\insrsid5599275\charrsid3740549 Or. }{\rtlch\fcs1 \af0 \ltrch\fcs0 \cs17\v\fs20\cf9\lang1024\langfe1024\loch\af1\hich\af1\dbch\af31501\noproof\insrsid5599275\charrsid3740549 \hich\af1\dbch\af31501\loch\f1 &lt;Original&gt;}{\rtlch\fcs1 \af0 \ltrch\fcs0 _x000d__x000a_\insrsid5599275\charrsid3740549 #}{\rtlch\fcs1 \af1 \ltrch\fcs0 \cs18\v\f1\fs20\cf15\insrsid5599275\charrsid3740549 MNU[ORLANGONE][ORLANGMORE]@CHOICE@ORLANGMNU}{\rtlch\fcs1 \af0 \ltrch\fcs0 \insrsid5599275\charrsid3740549 #}{\rtlch\fcs1 \af0 \ltrch\fcs0 _x000d__x000a_\cs17\v\fs20\cf9\lang1024\langfe1024\loch\af1\hich\af1\dbch\af31501\noproof\insrsid5599275\charrsid3740549 \hich\af1\dbch\af31501\loch\f1 &lt;/Original&gt;}{\rtlch\fcs1 \af0 \ltrch\fcs0 \insrsid5599275\charrsid3740549 _x000d__x000a_\par }\pard\plain \ltrpar\s22\qc \li0\ri0\sb240\sa240\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OptDel&gt;}{\rtlch\fcs1 \af0 \ltrch\fcs0 \insrsid5599275\charrsid3740549 #}{_x000d__x000a_\rtlch\fcs1 \af1 \ltrch\fcs0 \cs18\v\f1\fs20\cf15\insrsid5599275\charrsid3740549 MNU[CROSSREFNO][CROSSREFYES]@CHOICE@}{\rtlch\fcs1 \af0 \ltrch\fcs0 \insrsid5599275\charrsid3740549 #}{\rtlch\fcs1 \af0 \ltrch\fcs0 _x000d__x000a_\cs17\i0\v\fs20\cf9\lang1024\langfe1024\loch\af1\hich\af1\dbch\af31501\noproof\insrsid5599275\charrsid3740549 \hich\af1\dbch\af31501\loch\f1 &lt;/OptDel&gt;}{\rtlch\fcs1 \af0 \ltrch\fcs0 \insrsid5599275\charrsid3740549 _x000d__x000a_\par }\pard\plain \ltrpar\s23\qc \li0\ri0\sb240\sa240\keepn\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TitreJust&gt;}{\rtlch\fcs1 \af0 \ltrch\fcs0 \insrsid5599275\charrsid3740549 _x000d__x000a_Justification}{\rtlch\fcs1 \af0 \ltrch\fcs0 \cs17\i0\v\fs20\cf9\lang1024\langfe1024\loch\af1\hich\af1\dbch\af31501\noproof\insrsid5599275\charrsid3740549 \hich\af1\dbch\af31501\loch\f1 &lt;/TitreJust&gt;}{\rtlch\fcs1 \af0 \ltrch\fcs0 _x000d__x000a_\insrsid5599275\charrsid3740549 _x000d__x000a_\par }\pard\plain \ltrpar\s21\ql \li0\ri0\sa240\nowidctlpar\wrapdefault\aspalpha\aspnum\faauto\adjustright\rin0\lin0\itap0\pararsid5599275 \rtlch\fcs1 \af0\afs20\alang1025 \ltrch\fcs0 \i\fs24\lang2057\langfe2057\cgrid\langnp2057\langfenp2057 {\rtlch\fcs1 \af0 _x000d__x000a_\ltrch\fcs0 \cs17\i0\v\fs20\cf9\lang1024\langfe1024\loch\af1\hich\af1\dbch\af31501\noproof\insrsid5599275\charrsid3740549 \hich\af1\dbch\af31501\loch\f1 &lt;OptDelPrev&gt;}{\rtlch\fcs1 \af0 \ltrch\fcs0 \insrsid5599275\charrsid3740549 #}{\rtlch\fcs1 \af1 _x000d__x000a_\ltrch\fcs0 \cs18\v\f1\fs20\cf15\insrsid5599275\charrsid3740549 MNU[TEXTJUSTYES][TEXTJUSTNO]@CHOICE@}{\rtlch\fcs1 \af0 \ltrch\fcs0 \insrsid5599275\charrsid3740549 #}{\rtlch\fcs1 \af0 \ltrch\fcs0 _x000d__x000a_\cs17\i0\v\fs20\cf9\lang1024\langfe1024\loch\af1\hich\af1\dbch\af31501\noproof\insrsid5599275\charrsid3740549 \hich\af1\dbch\af31501\loch\f1 &lt;/OptDelPrev&gt;}{\rtlch\fcs1 \af0 \ltrch\fcs0 \insrsid5599275\charrsid3740549 _x000d__x000a_\par }\pard\plain \ltrpar\ql \li0\ri0\widctlpar\wrapdefault\aspalpha\aspnum\faauto\adjustright\rin0\lin0\itap0\pararsid5599275 \rtlch\fcs1 \af0\afs20\alang1025 \ltrch\fcs0 \fs24\lang2057\langfe2057\cgrid\langnp2057\langfenp2057 {\rtlch\fcs1 \af0 \ltrch\fcs0 _x000d__x000a_\cs17\v\fs20\cf9\lang1024\langfe1024\loch\af1\hich\af1\dbch\af31501\noproof\insrsid5599275\charrsid37405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8_x000d__x000a_b552fb7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8"/>
    <w:docVar w:name="TVTACTPART" w:val="Article"/>
    <w:docVar w:name="TVTAMACTPART" w:val="Recital"/>
    <w:docVar w:name="TXTAUTHOR" w:val="Nikolaj Villumsen"/>
    <w:docVar w:name="TXTLANGUE" w:val="EN"/>
    <w:docVar w:name="TXTLANGUEMIN" w:val="en"/>
    <w:docVar w:name="TXTNRC" w:val="0022/2023"/>
    <w:docVar w:name="TXTNRCOD" w:val="2023/0033"/>
    <w:docVar w:name="TXTNRCOM" w:val="92023-00071"/>
    <w:docVar w:name="TXTNRDIR" w:val="2004/37/EC"/>
    <w:docVar w:name="TXTNRFIRSTAM" w:val="1"/>
    <w:docVar w:name="TXTNRLASTAM" w:val="34"/>
    <w:docVar w:name="TXTNRPE" w:val="746.964"/>
    <w:docVar w:name="TXTPEorAP" w:val="PE"/>
    <w:docVar w:name="TXTROUTE" w:val="PR\1278028EN.docx"/>
    <w:docVar w:name="TXTTITLE" w:val="Amending Council Directive 98/24/EC and Directive 2004/37/EC of the European Parliament and of the Council as regards the limit values for lead and its inorganic compounds and diisocyanates"/>
    <w:docVar w:name="TXTVERSION" w:val="01-00"/>
  </w:docVars>
  <w:rsids>
    <w:rsidRoot w:val="00391385"/>
    <w:rsid w:val="0000204B"/>
    <w:rsid w:val="00011AAB"/>
    <w:rsid w:val="00012351"/>
    <w:rsid w:val="000139E5"/>
    <w:rsid w:val="00037CB9"/>
    <w:rsid w:val="0004271C"/>
    <w:rsid w:val="00075760"/>
    <w:rsid w:val="00084DD2"/>
    <w:rsid w:val="00084E89"/>
    <w:rsid w:val="000B7489"/>
    <w:rsid w:val="000E6DAC"/>
    <w:rsid w:val="000F1096"/>
    <w:rsid w:val="00105F9B"/>
    <w:rsid w:val="0011298A"/>
    <w:rsid w:val="00120948"/>
    <w:rsid w:val="0012111E"/>
    <w:rsid w:val="0012174F"/>
    <w:rsid w:val="00123DD5"/>
    <w:rsid w:val="001277AE"/>
    <w:rsid w:val="00134911"/>
    <w:rsid w:val="00142215"/>
    <w:rsid w:val="001767E2"/>
    <w:rsid w:val="00187008"/>
    <w:rsid w:val="00191E1C"/>
    <w:rsid w:val="001B3829"/>
    <w:rsid w:val="001C1F32"/>
    <w:rsid w:val="001C5592"/>
    <w:rsid w:val="001C5B44"/>
    <w:rsid w:val="001C6FFC"/>
    <w:rsid w:val="001E5C03"/>
    <w:rsid w:val="001F4EDD"/>
    <w:rsid w:val="001F7C7C"/>
    <w:rsid w:val="00212B84"/>
    <w:rsid w:val="00215ED0"/>
    <w:rsid w:val="00225D5A"/>
    <w:rsid w:val="002346B0"/>
    <w:rsid w:val="00255447"/>
    <w:rsid w:val="002667C3"/>
    <w:rsid w:val="002669B6"/>
    <w:rsid w:val="002719EB"/>
    <w:rsid w:val="002732A8"/>
    <w:rsid w:val="00290BED"/>
    <w:rsid w:val="00293015"/>
    <w:rsid w:val="002C4A99"/>
    <w:rsid w:val="002D13EE"/>
    <w:rsid w:val="002E33EE"/>
    <w:rsid w:val="002F3C9D"/>
    <w:rsid w:val="002F40BB"/>
    <w:rsid w:val="002F4B02"/>
    <w:rsid w:val="00323EF8"/>
    <w:rsid w:val="00325286"/>
    <w:rsid w:val="00330214"/>
    <w:rsid w:val="003316DD"/>
    <w:rsid w:val="003664AE"/>
    <w:rsid w:val="00366A46"/>
    <w:rsid w:val="00370AC3"/>
    <w:rsid w:val="003733DC"/>
    <w:rsid w:val="003824EE"/>
    <w:rsid w:val="00391385"/>
    <w:rsid w:val="003926BD"/>
    <w:rsid w:val="003B4689"/>
    <w:rsid w:val="003C2068"/>
    <w:rsid w:val="003C37CF"/>
    <w:rsid w:val="003D192E"/>
    <w:rsid w:val="003D4C09"/>
    <w:rsid w:val="003F63AD"/>
    <w:rsid w:val="004100B1"/>
    <w:rsid w:val="00410920"/>
    <w:rsid w:val="00413B1F"/>
    <w:rsid w:val="004215D0"/>
    <w:rsid w:val="00426E47"/>
    <w:rsid w:val="00442DA7"/>
    <w:rsid w:val="00455743"/>
    <w:rsid w:val="00461601"/>
    <w:rsid w:val="0047376E"/>
    <w:rsid w:val="0047594C"/>
    <w:rsid w:val="004C0915"/>
    <w:rsid w:val="004D424E"/>
    <w:rsid w:val="004E07A5"/>
    <w:rsid w:val="004E42C8"/>
    <w:rsid w:val="004E733D"/>
    <w:rsid w:val="004F3FA5"/>
    <w:rsid w:val="00504A84"/>
    <w:rsid w:val="0051271F"/>
    <w:rsid w:val="00521F46"/>
    <w:rsid w:val="0052409B"/>
    <w:rsid w:val="005273FD"/>
    <w:rsid w:val="00547170"/>
    <w:rsid w:val="00551111"/>
    <w:rsid w:val="00551123"/>
    <w:rsid w:val="00570A6A"/>
    <w:rsid w:val="00586E50"/>
    <w:rsid w:val="0059583D"/>
    <w:rsid w:val="005A42D9"/>
    <w:rsid w:val="005C2BEF"/>
    <w:rsid w:val="005D1A99"/>
    <w:rsid w:val="005D7609"/>
    <w:rsid w:val="005D7EE8"/>
    <w:rsid w:val="005F4C08"/>
    <w:rsid w:val="00602C0A"/>
    <w:rsid w:val="00604B47"/>
    <w:rsid w:val="0061698C"/>
    <w:rsid w:val="00642325"/>
    <w:rsid w:val="006621A9"/>
    <w:rsid w:val="00672B31"/>
    <w:rsid w:val="00684721"/>
    <w:rsid w:val="006A2F5D"/>
    <w:rsid w:val="006D08C7"/>
    <w:rsid w:val="006F6282"/>
    <w:rsid w:val="006F7907"/>
    <w:rsid w:val="0071661D"/>
    <w:rsid w:val="00743189"/>
    <w:rsid w:val="00743D33"/>
    <w:rsid w:val="00792141"/>
    <w:rsid w:val="007932B3"/>
    <w:rsid w:val="00793EA9"/>
    <w:rsid w:val="0079442D"/>
    <w:rsid w:val="007C2624"/>
    <w:rsid w:val="007D6F68"/>
    <w:rsid w:val="007F6F4F"/>
    <w:rsid w:val="00800528"/>
    <w:rsid w:val="00816B78"/>
    <w:rsid w:val="00823E6B"/>
    <w:rsid w:val="008248AD"/>
    <w:rsid w:val="00826780"/>
    <w:rsid w:val="00837CCD"/>
    <w:rsid w:val="008633CC"/>
    <w:rsid w:val="00865190"/>
    <w:rsid w:val="008719B9"/>
    <w:rsid w:val="00872C76"/>
    <w:rsid w:val="00873F1C"/>
    <w:rsid w:val="00886DE8"/>
    <w:rsid w:val="00894ECE"/>
    <w:rsid w:val="00896BB4"/>
    <w:rsid w:val="008A4475"/>
    <w:rsid w:val="008A7FB8"/>
    <w:rsid w:val="008C7BDF"/>
    <w:rsid w:val="009022B8"/>
    <w:rsid w:val="00914537"/>
    <w:rsid w:val="00917CC4"/>
    <w:rsid w:val="00936AAC"/>
    <w:rsid w:val="00945BF3"/>
    <w:rsid w:val="00947DEB"/>
    <w:rsid w:val="009763DA"/>
    <w:rsid w:val="009913EB"/>
    <w:rsid w:val="009975B3"/>
    <w:rsid w:val="009A216D"/>
    <w:rsid w:val="009B4B93"/>
    <w:rsid w:val="009F24BE"/>
    <w:rsid w:val="009F6C2F"/>
    <w:rsid w:val="009F767A"/>
    <w:rsid w:val="00A04DDD"/>
    <w:rsid w:val="00A13F3A"/>
    <w:rsid w:val="00A15B92"/>
    <w:rsid w:val="00A22533"/>
    <w:rsid w:val="00A2274C"/>
    <w:rsid w:val="00A26F46"/>
    <w:rsid w:val="00A34FD3"/>
    <w:rsid w:val="00A36929"/>
    <w:rsid w:val="00A50548"/>
    <w:rsid w:val="00A60EE7"/>
    <w:rsid w:val="00A63479"/>
    <w:rsid w:val="00A710F3"/>
    <w:rsid w:val="00A910C9"/>
    <w:rsid w:val="00A962FF"/>
    <w:rsid w:val="00AA35B0"/>
    <w:rsid w:val="00AD18C8"/>
    <w:rsid w:val="00AD7FA6"/>
    <w:rsid w:val="00AE14C6"/>
    <w:rsid w:val="00AE4643"/>
    <w:rsid w:val="00AF0416"/>
    <w:rsid w:val="00AF2604"/>
    <w:rsid w:val="00B10CB4"/>
    <w:rsid w:val="00B13D6F"/>
    <w:rsid w:val="00B1558A"/>
    <w:rsid w:val="00B23B72"/>
    <w:rsid w:val="00B42702"/>
    <w:rsid w:val="00B57887"/>
    <w:rsid w:val="00B57B8B"/>
    <w:rsid w:val="00B85407"/>
    <w:rsid w:val="00B95702"/>
    <w:rsid w:val="00BC6489"/>
    <w:rsid w:val="00BD480C"/>
    <w:rsid w:val="00BE2E9F"/>
    <w:rsid w:val="00BF2756"/>
    <w:rsid w:val="00C20954"/>
    <w:rsid w:val="00C23324"/>
    <w:rsid w:val="00C31798"/>
    <w:rsid w:val="00C42A41"/>
    <w:rsid w:val="00C45A79"/>
    <w:rsid w:val="00C47E74"/>
    <w:rsid w:val="00C5402B"/>
    <w:rsid w:val="00C56A9D"/>
    <w:rsid w:val="00C57A72"/>
    <w:rsid w:val="00C730C7"/>
    <w:rsid w:val="00C73602"/>
    <w:rsid w:val="00C77141"/>
    <w:rsid w:val="00CA0BF4"/>
    <w:rsid w:val="00CA1930"/>
    <w:rsid w:val="00CC3AEF"/>
    <w:rsid w:val="00CF60C8"/>
    <w:rsid w:val="00D04A06"/>
    <w:rsid w:val="00D17DA8"/>
    <w:rsid w:val="00D30DE2"/>
    <w:rsid w:val="00D32924"/>
    <w:rsid w:val="00D503A3"/>
    <w:rsid w:val="00D62A6C"/>
    <w:rsid w:val="00D637A7"/>
    <w:rsid w:val="00D9167F"/>
    <w:rsid w:val="00DA2307"/>
    <w:rsid w:val="00DA6ED0"/>
    <w:rsid w:val="00DB62B6"/>
    <w:rsid w:val="00DC5011"/>
    <w:rsid w:val="00DE2B36"/>
    <w:rsid w:val="00DF6DCD"/>
    <w:rsid w:val="00DF7819"/>
    <w:rsid w:val="00E171B6"/>
    <w:rsid w:val="00E52776"/>
    <w:rsid w:val="00E63CF0"/>
    <w:rsid w:val="00E7095B"/>
    <w:rsid w:val="00E72695"/>
    <w:rsid w:val="00E74205"/>
    <w:rsid w:val="00E80FD8"/>
    <w:rsid w:val="00E9395F"/>
    <w:rsid w:val="00E941BF"/>
    <w:rsid w:val="00EB1753"/>
    <w:rsid w:val="00EB6CFF"/>
    <w:rsid w:val="00EC2EAE"/>
    <w:rsid w:val="00ED612E"/>
    <w:rsid w:val="00EE3996"/>
    <w:rsid w:val="00EF6F40"/>
    <w:rsid w:val="00F07062"/>
    <w:rsid w:val="00F143F7"/>
    <w:rsid w:val="00F22F47"/>
    <w:rsid w:val="00F23CFC"/>
    <w:rsid w:val="00F35C87"/>
    <w:rsid w:val="00F433E2"/>
    <w:rsid w:val="00F4607D"/>
    <w:rsid w:val="00F6648A"/>
    <w:rsid w:val="00F669E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3ADA6"/>
  <w15:chartTrackingRefBased/>
  <w15:docId w15:val="{C4F557B6-7DF6-484A-871F-F22997AD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86DE8"/>
    <w:pPr>
      <w:tabs>
        <w:tab w:val="right" w:pos="454"/>
        <w:tab w:val="left" w:pos="737"/>
      </w:tabs>
      <w:ind w:left="737" w:hanging="737"/>
    </w:pPr>
    <w:rPr>
      <w:snapToGrid w:val="0"/>
      <w:sz w:val="18"/>
      <w:lang w:eastAsia="en-US"/>
    </w:rPr>
  </w:style>
  <w:style w:type="paragraph" w:customStyle="1" w:styleId="Lgendetitre">
    <w:name w:val="Légende titre"/>
    <w:basedOn w:val="Normal"/>
    <w:rsid w:val="00886DE8"/>
    <w:pPr>
      <w:spacing w:before="240" w:after="240"/>
    </w:pPr>
    <w:rPr>
      <w:b/>
      <w:i/>
      <w:snapToGrid w:val="0"/>
      <w:lang w:eastAsia="en-US"/>
    </w:rPr>
  </w:style>
  <w:style w:type="paragraph" w:customStyle="1" w:styleId="Lgendestandard">
    <w:name w:val="Légende standard"/>
    <w:basedOn w:val="Normal"/>
    <w:rsid w:val="00886DE8"/>
    <w:rPr>
      <w:sz w:val="18"/>
    </w:rPr>
  </w:style>
  <w:style w:type="paragraph" w:styleId="FootnoteText">
    <w:name w:val="footnote text"/>
    <w:basedOn w:val="Normal"/>
    <w:link w:val="FootnoteTextChar"/>
    <w:unhideWhenUsed/>
    <w:rsid w:val="00A15B92"/>
    <w:rPr>
      <w:sz w:val="20"/>
    </w:rPr>
  </w:style>
  <w:style w:type="character" w:customStyle="1" w:styleId="FootnoteTextChar">
    <w:name w:val="Footnote Text Char"/>
    <w:basedOn w:val="DefaultParagraphFont"/>
    <w:link w:val="FootnoteText"/>
    <w:rsid w:val="00A15B92"/>
  </w:style>
  <w:style w:type="character" w:styleId="FootnoteReference">
    <w:name w:val="footnote reference"/>
    <w:basedOn w:val="DefaultParagraphFont"/>
    <w:uiPriority w:val="99"/>
    <w:unhideWhenUsed/>
    <w:rsid w:val="00A15B92"/>
    <w:rPr>
      <w:vertAlign w:val="superscript"/>
    </w:rPr>
  </w:style>
  <w:style w:type="paragraph" w:customStyle="1" w:styleId="Normal6">
    <w:name w:val="Normal6"/>
    <w:basedOn w:val="Normal"/>
    <w:link w:val="Normal6Char"/>
    <w:rsid w:val="0052409B"/>
    <w:pPr>
      <w:spacing w:after="120"/>
    </w:pPr>
  </w:style>
  <w:style w:type="paragraph" w:customStyle="1" w:styleId="Normal12Italic">
    <w:name w:val="Normal12Italic"/>
    <w:basedOn w:val="Normal"/>
    <w:rsid w:val="0052409B"/>
    <w:pPr>
      <w:spacing w:after="240"/>
    </w:pPr>
    <w:rPr>
      <w:i/>
      <w:noProof/>
    </w:rPr>
  </w:style>
  <w:style w:type="paragraph" w:customStyle="1" w:styleId="doc-ti">
    <w:name w:val="doc-ti"/>
    <w:basedOn w:val="Normal"/>
    <w:rsid w:val="00105F9B"/>
    <w:pPr>
      <w:widowControl/>
      <w:spacing w:before="100" w:beforeAutospacing="1" w:after="100" w:afterAutospacing="1"/>
    </w:pPr>
    <w:rPr>
      <w:szCs w:val="24"/>
    </w:rPr>
  </w:style>
  <w:style w:type="paragraph" w:customStyle="1" w:styleId="Normal1">
    <w:name w:val="Normal1"/>
    <w:basedOn w:val="Normal"/>
    <w:rsid w:val="00105F9B"/>
    <w:pPr>
      <w:widowControl/>
      <w:spacing w:before="100" w:beforeAutospacing="1" w:after="100" w:afterAutospacing="1"/>
    </w:pPr>
    <w:rPr>
      <w:szCs w:val="24"/>
    </w:rPr>
  </w:style>
  <w:style w:type="character" w:styleId="Hyperlink">
    <w:name w:val="Hyperlink"/>
    <w:basedOn w:val="DefaultParagraphFont"/>
    <w:uiPriority w:val="99"/>
    <w:unhideWhenUsed/>
    <w:rsid w:val="00105F9B"/>
    <w:rPr>
      <w:color w:val="0000FF"/>
      <w:u w:val="single"/>
    </w:rPr>
  </w:style>
  <w:style w:type="character" w:customStyle="1" w:styleId="super">
    <w:name w:val="super"/>
    <w:basedOn w:val="DefaultParagraphFont"/>
    <w:rsid w:val="00105F9B"/>
  </w:style>
  <w:style w:type="character" w:styleId="CommentReference">
    <w:name w:val="annotation reference"/>
    <w:basedOn w:val="DefaultParagraphFont"/>
    <w:uiPriority w:val="99"/>
    <w:unhideWhenUsed/>
    <w:rsid w:val="00105F9B"/>
    <w:rPr>
      <w:sz w:val="16"/>
      <w:szCs w:val="16"/>
    </w:rPr>
  </w:style>
  <w:style w:type="paragraph" w:styleId="CommentText">
    <w:name w:val="annotation text"/>
    <w:basedOn w:val="Normal"/>
    <w:link w:val="CommentTextChar"/>
    <w:uiPriority w:val="99"/>
    <w:unhideWhenUsed/>
    <w:rsid w:val="00105F9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05F9B"/>
    <w:rPr>
      <w:rFonts w:eastAsiaTheme="minorHAnsi"/>
      <w:lang w:eastAsia="en-US"/>
    </w:rPr>
  </w:style>
  <w:style w:type="paragraph" w:styleId="BalloonText">
    <w:name w:val="Balloon Text"/>
    <w:basedOn w:val="Normal"/>
    <w:link w:val="BalloonTextChar"/>
    <w:semiHidden/>
    <w:unhideWhenUsed/>
    <w:rsid w:val="00105F9B"/>
    <w:rPr>
      <w:rFonts w:ascii="Segoe UI" w:hAnsi="Segoe UI" w:cs="Segoe UI"/>
      <w:sz w:val="18"/>
      <w:szCs w:val="18"/>
    </w:rPr>
  </w:style>
  <w:style w:type="character" w:customStyle="1" w:styleId="BalloonTextChar">
    <w:name w:val="Balloon Text Char"/>
    <w:basedOn w:val="DefaultParagraphFont"/>
    <w:link w:val="BalloonText"/>
    <w:semiHidden/>
    <w:rsid w:val="00105F9B"/>
    <w:rPr>
      <w:rFonts w:ascii="Segoe UI" w:hAnsi="Segoe UI" w:cs="Segoe UI"/>
      <w:sz w:val="18"/>
      <w:szCs w:val="18"/>
    </w:rPr>
  </w:style>
  <w:style w:type="paragraph" w:styleId="ListBullet2">
    <w:name w:val="List Bullet 2"/>
    <w:basedOn w:val="Normal"/>
    <w:uiPriority w:val="99"/>
    <w:unhideWhenUsed/>
    <w:rsid w:val="00F669E1"/>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CA0BF4"/>
    <w:pPr>
      <w:widowControl/>
      <w:spacing w:before="100" w:beforeAutospacing="1" w:after="100" w:afterAutospacing="1"/>
    </w:pPr>
    <w:rPr>
      <w:szCs w:val="24"/>
    </w:rPr>
  </w:style>
  <w:style w:type="paragraph" w:customStyle="1" w:styleId="title-gr-seq-level-1">
    <w:name w:val="title-gr-seq-level-1"/>
    <w:basedOn w:val="Normal"/>
    <w:rsid w:val="00CA0BF4"/>
    <w:pPr>
      <w:widowControl/>
      <w:spacing w:before="100" w:beforeAutospacing="1" w:after="100" w:afterAutospacing="1"/>
    </w:pPr>
    <w:rPr>
      <w:szCs w:val="24"/>
    </w:rPr>
  </w:style>
  <w:style w:type="character" w:customStyle="1" w:styleId="boldface">
    <w:name w:val="boldface"/>
    <w:basedOn w:val="DefaultParagraphFont"/>
    <w:rsid w:val="00CA0BF4"/>
  </w:style>
  <w:style w:type="paragraph" w:customStyle="1" w:styleId="title-gr-seq-level-2">
    <w:name w:val="title-gr-seq-level-2"/>
    <w:basedOn w:val="Normal"/>
    <w:rsid w:val="00CA0BF4"/>
    <w:pPr>
      <w:widowControl/>
      <w:spacing w:before="100" w:beforeAutospacing="1" w:after="100" w:afterAutospacing="1"/>
    </w:pPr>
    <w:rPr>
      <w:szCs w:val="24"/>
    </w:rPr>
  </w:style>
  <w:style w:type="paragraph" w:styleId="Footer">
    <w:name w:val="footer"/>
    <w:basedOn w:val="Normal"/>
    <w:link w:val="FooterChar"/>
    <w:semiHidden/>
    <w:rsid w:val="00F6648A"/>
    <w:pPr>
      <w:tabs>
        <w:tab w:val="center" w:pos="4513"/>
        <w:tab w:val="right" w:pos="9026"/>
      </w:tabs>
    </w:pPr>
  </w:style>
  <w:style w:type="character" w:customStyle="1" w:styleId="FooterChar">
    <w:name w:val="Footer Char"/>
    <w:basedOn w:val="DefaultParagraphFont"/>
    <w:link w:val="Footer"/>
    <w:semiHidden/>
    <w:rsid w:val="00F6648A"/>
    <w:rPr>
      <w:sz w:val="24"/>
    </w:rPr>
  </w:style>
  <w:style w:type="character" w:customStyle="1" w:styleId="NormalBoldChar">
    <w:name w:val="NormalBold Char"/>
    <w:basedOn w:val="DefaultParagraphFont"/>
    <w:link w:val="NormalBold"/>
    <w:rsid w:val="0052409B"/>
    <w:rPr>
      <w:b/>
      <w:sz w:val="24"/>
    </w:rPr>
  </w:style>
  <w:style w:type="paragraph" w:customStyle="1" w:styleId="JustificationTitle">
    <w:name w:val="JustificationTitle"/>
    <w:basedOn w:val="Normal"/>
    <w:next w:val="Normal"/>
    <w:rsid w:val="0052409B"/>
    <w:pPr>
      <w:keepNext/>
      <w:spacing w:before="240" w:after="240"/>
      <w:jc w:val="center"/>
    </w:pPr>
    <w:rPr>
      <w:i/>
      <w:noProof/>
    </w:rPr>
  </w:style>
  <w:style w:type="character" w:customStyle="1" w:styleId="Normal6Char">
    <w:name w:val="Normal6 Char"/>
    <w:basedOn w:val="DefaultParagraphFont"/>
    <w:link w:val="Normal6"/>
    <w:rsid w:val="0052409B"/>
    <w:rPr>
      <w:sz w:val="24"/>
      <w:lang w:val="nl-NL"/>
    </w:rPr>
  </w:style>
  <w:style w:type="paragraph" w:customStyle="1" w:styleId="ColumnHeading">
    <w:name w:val="ColumnHeading"/>
    <w:basedOn w:val="Normal"/>
    <w:rsid w:val="0052409B"/>
    <w:pPr>
      <w:spacing w:after="240"/>
      <w:jc w:val="center"/>
    </w:pPr>
    <w:rPr>
      <w:i/>
    </w:rPr>
  </w:style>
  <w:style w:type="paragraph" w:customStyle="1" w:styleId="AMNumberTabs0">
    <w:name w:val="AMNumberTabs"/>
    <w:basedOn w:val="Normal"/>
    <w:rsid w:val="00524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409B"/>
    <w:pPr>
      <w:spacing w:before="240"/>
      <w:jc w:val="center"/>
    </w:pPr>
    <w:rPr>
      <w:i/>
    </w:rPr>
  </w:style>
  <w:style w:type="paragraph" w:customStyle="1" w:styleId="Olang">
    <w:name w:val="Olang"/>
    <w:rsid w:val="0052409B"/>
    <w:pPr>
      <w:jc w:val="right"/>
    </w:pPr>
  </w:style>
  <w:style w:type="character" w:customStyle="1" w:styleId="Footer2Middle">
    <w:name w:val="Footer2Middle"/>
    <w:rsid w:val="0052409B"/>
    <w:rPr>
      <w:rFonts w:ascii="Arial" w:cs="Arial"/>
      <w:b w:val="0"/>
      <w:i/>
      <w:color w:val="C0C0C0"/>
      <w:sz w:val="22"/>
    </w:rPr>
  </w:style>
  <w:style w:type="paragraph" w:customStyle="1" w:styleId="ManualConsidrant">
    <w:name w:val="Manual Considérant"/>
    <w:basedOn w:val="Normal"/>
    <w:rsid w:val="003D192E"/>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7594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7594C"/>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9397D-CBBC-4367-A2A4-EA170B3E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8576</Words>
  <Characters>50944</Characters>
  <Application>Microsoft Office Word</Application>
  <DocSecurity>0</DocSecurity>
  <Lines>1886</Lines>
  <Paragraphs>654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BULENS Bart</cp:lastModifiedBy>
  <cp:revision>2</cp:revision>
  <cp:lastPrinted>2004-11-04T09:41:00Z</cp:lastPrinted>
  <dcterms:created xsi:type="dcterms:W3CDTF">2023-05-24T08:16:00Z</dcterms:created>
  <dcterms:modified xsi:type="dcterms:W3CDTF">2023-05-24T08:16:00Z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PR\1278028NL.docx</vt:lpwstr>
  </property>
  <property fmtid="{D5CDD505-2E9C-101B-9397-08002B2CF9AE}" pid="10" name="LastEdited with">
    <vt:lpwstr>9.14.1 Build [20230301]</vt:lpwstr>
  </property>
  <property fmtid="{D5CDD505-2E9C-101B-9397-08002B2CF9AE}" pid="11" name="PE number">
    <vt:lpwstr>746.964</vt:lpwstr>
  </property>
  <property fmtid="{D5CDD505-2E9C-101B-9397-08002B2CF9AE}" pid="12" name="SDLStudio">
    <vt:lpwstr/>
  </property>
  <property fmtid="{D5CDD505-2E9C-101B-9397-08002B2CF9AE}" pid="13" name="SendToEpades">
    <vt:lpwstr>OK(AMNUM) - 2023/05/08 07:41</vt:lpwstr>
  </property>
  <property fmtid="{D5CDD505-2E9C-101B-9397-08002B2CF9AE}" pid="14" name="Bookout">
    <vt:lpwstr>OK - 2023/05/24 10:15</vt:lpwstr>
  </property>
</Properties>
</file>