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3E57A2" w:rsidRPr="00BD30A3" w:rsidTr="005F4C08">
        <w:trPr>
          <w:trHeight w:hRule="exact" w:val="1418"/>
        </w:trPr>
        <w:tc>
          <w:tcPr>
            <w:tcW w:w="6804" w:type="dxa"/>
            <w:shd w:val="clear" w:color="auto" w:fill="auto"/>
            <w:vAlign w:val="center"/>
          </w:tcPr>
          <w:p w:rsidR="00B13D6F" w:rsidRPr="00BD30A3" w:rsidRDefault="00BB744C" w:rsidP="005F4C08">
            <w:pPr>
              <w:pStyle w:val="EPName"/>
            </w:pPr>
            <w:bookmarkStart w:id="0" w:name="_GoBack"/>
            <w:bookmarkEnd w:id="0"/>
            <w:r w:rsidRPr="00BD30A3">
              <w:t>Parlament Europejski</w:t>
            </w:r>
          </w:p>
          <w:p w:rsidR="00B13D6F" w:rsidRPr="00BD30A3" w:rsidRDefault="00BB744C" w:rsidP="00886DE8">
            <w:pPr>
              <w:pStyle w:val="EPTerm"/>
            </w:pPr>
            <w:r w:rsidRPr="00BD30A3">
              <w:t>2019-2024</w:t>
            </w:r>
          </w:p>
        </w:tc>
        <w:tc>
          <w:tcPr>
            <w:tcW w:w="2268" w:type="dxa"/>
            <w:shd w:val="clear" w:color="auto" w:fill="auto"/>
          </w:tcPr>
          <w:p w:rsidR="00B13D6F" w:rsidRPr="00BD30A3" w:rsidRDefault="00BB744C" w:rsidP="005F4C08">
            <w:pPr>
              <w:pStyle w:val="EPLogo"/>
            </w:pPr>
            <w:r w:rsidRPr="00BD30A3">
              <w:rPr>
                <w:noProof/>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461601" w:rsidRPr="00BD30A3" w:rsidRDefault="00461601" w:rsidP="00461601">
      <w:pPr>
        <w:pStyle w:val="LineTop"/>
      </w:pPr>
    </w:p>
    <w:p w:rsidR="00461601" w:rsidRPr="00BD30A3" w:rsidRDefault="00BB744C" w:rsidP="00461601">
      <w:pPr>
        <w:pStyle w:val="EPBody"/>
      </w:pPr>
      <w:r w:rsidRPr="00BD30A3">
        <w:rPr>
          <w:rStyle w:val="HideTWBExt"/>
        </w:rPr>
        <w:t>&lt;</w:t>
      </w:r>
      <w:r w:rsidRPr="00BD30A3">
        <w:rPr>
          <w:rStyle w:val="HideTWBExt"/>
          <w:i w:val="0"/>
        </w:rPr>
        <w:t>Commission</w:t>
      </w:r>
      <w:r w:rsidRPr="00BD30A3">
        <w:rPr>
          <w:rStyle w:val="HideTWBExt"/>
        </w:rPr>
        <w:t>&gt;</w:t>
      </w:r>
      <w:r w:rsidRPr="00BD30A3">
        <w:rPr>
          <w:rStyle w:val="HideTWBInt"/>
          <w:color w:val="auto"/>
        </w:rPr>
        <w:t>{EMPL}</w:t>
      </w:r>
      <w:r w:rsidRPr="00BD30A3">
        <w:t>Komisja Zatrudnienia i Spraw Socjalnych</w:t>
      </w:r>
      <w:r w:rsidRPr="00BD30A3">
        <w:rPr>
          <w:rStyle w:val="HideTWBExt"/>
        </w:rPr>
        <w:t>&lt;/</w:t>
      </w:r>
      <w:r w:rsidRPr="00BD30A3">
        <w:rPr>
          <w:rStyle w:val="HideTWBExt"/>
          <w:i w:val="0"/>
        </w:rPr>
        <w:t>Commission</w:t>
      </w:r>
      <w:r w:rsidRPr="00BD30A3">
        <w:rPr>
          <w:rStyle w:val="HideTWBExt"/>
        </w:rPr>
        <w:t>&gt;</w:t>
      </w:r>
    </w:p>
    <w:p w:rsidR="00461601" w:rsidRPr="00BD30A3" w:rsidRDefault="00461601" w:rsidP="00461601">
      <w:pPr>
        <w:pStyle w:val="LineBottom"/>
      </w:pPr>
    </w:p>
    <w:p w:rsidR="00793EA9" w:rsidRPr="00BD30A3" w:rsidRDefault="00BB744C">
      <w:pPr>
        <w:pStyle w:val="CoverReference"/>
      </w:pPr>
      <w:r w:rsidRPr="00BD30A3">
        <w:rPr>
          <w:rStyle w:val="HideTWBExt"/>
          <w:b w:val="0"/>
        </w:rPr>
        <w:t>&lt;RefProc&gt;</w:t>
      </w:r>
      <w:r w:rsidRPr="00BD30A3">
        <w:t>2023/0033</w:t>
      </w:r>
      <w:r w:rsidRPr="00BD30A3">
        <w:rPr>
          <w:rStyle w:val="HideTWBExt"/>
          <w:b w:val="0"/>
        </w:rPr>
        <w:t>&lt;/RefProc&gt;&lt;RefTypeProc&gt;</w:t>
      </w:r>
      <w:r w:rsidRPr="00BD30A3">
        <w:t>(COD)</w:t>
      </w:r>
      <w:r w:rsidRPr="00BD30A3">
        <w:rPr>
          <w:rStyle w:val="HideTWBExt"/>
          <w:b w:val="0"/>
        </w:rPr>
        <w:t>&lt;/RefTypeProc&gt;</w:t>
      </w:r>
    </w:p>
    <w:p w:rsidR="00793EA9" w:rsidRPr="00BD30A3" w:rsidRDefault="00BB744C">
      <w:pPr>
        <w:pStyle w:val="CoverDate"/>
      </w:pPr>
      <w:r w:rsidRPr="00BD30A3">
        <w:rPr>
          <w:rStyle w:val="HideTWBExt"/>
        </w:rPr>
        <w:t>&lt;Date&gt;</w:t>
      </w:r>
      <w:r w:rsidRPr="00BD30A3">
        <w:rPr>
          <w:rStyle w:val="HideTWBInt"/>
          <w:color w:val="auto"/>
        </w:rPr>
        <w:t>{08/05/2023}</w:t>
      </w:r>
      <w:r w:rsidRPr="00BD30A3">
        <w:t>8.5.2023</w:t>
      </w:r>
      <w:r w:rsidRPr="00BD30A3">
        <w:rPr>
          <w:rStyle w:val="HideTWBExt"/>
        </w:rPr>
        <w:t>&lt;/Date&gt;</w:t>
      </w:r>
    </w:p>
    <w:p w:rsidR="00793EA9" w:rsidRPr="00BD30A3" w:rsidRDefault="00BB744C">
      <w:pPr>
        <w:pStyle w:val="CoverDocType"/>
      </w:pPr>
      <w:r w:rsidRPr="00BD30A3">
        <w:rPr>
          <w:rStyle w:val="HideTWBExt"/>
          <w:b w:val="0"/>
        </w:rPr>
        <w:t>&lt;RefProcLect&gt;</w:t>
      </w:r>
      <w:r w:rsidRPr="00BD30A3">
        <w:t>***I</w:t>
      </w:r>
      <w:r w:rsidRPr="00BD30A3">
        <w:rPr>
          <w:rStyle w:val="HideTWBExt"/>
          <w:b w:val="0"/>
        </w:rPr>
        <w:t>&lt;/RefProcLect&gt;</w:t>
      </w:r>
    </w:p>
    <w:p w:rsidR="00793EA9" w:rsidRPr="00BD30A3" w:rsidRDefault="00BB744C">
      <w:pPr>
        <w:pStyle w:val="CoverDocType24a"/>
      </w:pPr>
      <w:r w:rsidRPr="00BD30A3">
        <w:rPr>
          <w:rStyle w:val="HideTWBExt"/>
          <w:b w:val="0"/>
        </w:rPr>
        <w:t>&lt;TitreType&gt;</w:t>
      </w:r>
      <w:r w:rsidRPr="00BD30A3">
        <w:t xml:space="preserve">PROJEKT </w:t>
      </w:r>
      <w:r w:rsidRPr="00BD30A3">
        <w:t>SPRAWOZDANIA</w:t>
      </w:r>
      <w:r w:rsidRPr="00BD30A3">
        <w:rPr>
          <w:rStyle w:val="HideTWBExt"/>
          <w:b w:val="0"/>
        </w:rPr>
        <w:t>&lt;/TitreType&gt;</w:t>
      </w:r>
    </w:p>
    <w:p w:rsidR="00793EA9" w:rsidRPr="00BD30A3" w:rsidRDefault="00BB744C">
      <w:pPr>
        <w:pStyle w:val="CoverNormal"/>
      </w:pPr>
      <w:r w:rsidRPr="00BD30A3">
        <w:rPr>
          <w:rStyle w:val="HideTWBExt"/>
        </w:rPr>
        <w:t>&lt;Titre&gt;</w:t>
      </w:r>
      <w:r w:rsidRPr="00BD30A3">
        <w:t xml:space="preserve">w sprawie wniosku w sprawie dyrektywy Parlamentu Europejskiego i Rady zmieniającej dyrektywę Rady 98/24/WE oraz dyrektywę 2004/37/WE Parlamentu Europejskiego i Rady w odniesieniu do wartości dopuszczalnych dla ołowiu i jego </w:t>
      </w:r>
      <w:r w:rsidRPr="00BD30A3">
        <w:t>związków nieorganicznych oraz diizocyjanianów</w:t>
      </w:r>
      <w:r w:rsidRPr="00BD30A3">
        <w:rPr>
          <w:rStyle w:val="HideTWBExt"/>
        </w:rPr>
        <w:t>&lt;/Titre&gt;</w:t>
      </w:r>
    </w:p>
    <w:p w:rsidR="00793EA9" w:rsidRPr="00BD30A3" w:rsidRDefault="00BB744C">
      <w:pPr>
        <w:pStyle w:val="CoverNormal24a"/>
      </w:pPr>
      <w:r w:rsidRPr="00BD30A3">
        <w:rPr>
          <w:rStyle w:val="HideTWBExt"/>
        </w:rPr>
        <w:t>&lt;DocRef&gt;</w:t>
      </w:r>
      <w:r w:rsidRPr="00BD30A3">
        <w:t>(COM(2023)0071 – C9</w:t>
      </w:r>
      <w:r w:rsidRPr="00BD30A3">
        <w:noBreakHyphen/>
        <w:t>0022/2023 – 2023/0033(COD))</w:t>
      </w:r>
      <w:r w:rsidRPr="00BD30A3">
        <w:rPr>
          <w:rStyle w:val="HideTWBExt"/>
        </w:rPr>
        <w:t>&lt;/DocRef&gt;</w:t>
      </w:r>
    </w:p>
    <w:p w:rsidR="00793EA9" w:rsidRPr="00BD30A3" w:rsidRDefault="00BB744C">
      <w:pPr>
        <w:pStyle w:val="CoverNormal24a"/>
      </w:pPr>
      <w:r w:rsidRPr="00BD30A3">
        <w:rPr>
          <w:rStyle w:val="HideTWBExt"/>
        </w:rPr>
        <w:t>&lt;Commission&gt;</w:t>
      </w:r>
      <w:r w:rsidRPr="00BD30A3">
        <w:rPr>
          <w:rStyle w:val="HideTWBInt"/>
          <w:color w:val="auto"/>
        </w:rPr>
        <w:t>{EMPL}</w:t>
      </w:r>
      <w:r w:rsidRPr="00BD30A3">
        <w:t>Komisja Zatrudnienia i Spraw Socjalnych</w:t>
      </w:r>
      <w:r w:rsidRPr="00BD30A3">
        <w:rPr>
          <w:rStyle w:val="HideTWBExt"/>
        </w:rPr>
        <w:t>&lt;/Commission&gt;</w:t>
      </w:r>
    </w:p>
    <w:p w:rsidR="00793EA9" w:rsidRPr="00BD30A3" w:rsidRDefault="00BB744C">
      <w:pPr>
        <w:pStyle w:val="CoverNormal24a"/>
      </w:pPr>
      <w:r w:rsidRPr="00BD30A3">
        <w:t xml:space="preserve">Sprawozdawca: </w:t>
      </w:r>
      <w:r w:rsidRPr="00BD30A3">
        <w:rPr>
          <w:rStyle w:val="HideTWBExt"/>
        </w:rPr>
        <w:t>&lt;Depute&gt;</w:t>
      </w:r>
      <w:r w:rsidRPr="00BD30A3">
        <w:t>Nikolaj Villumsen</w:t>
      </w:r>
      <w:r w:rsidRPr="00BD30A3">
        <w:rPr>
          <w:rStyle w:val="HideTWBExt"/>
        </w:rPr>
        <w:t>&lt;/Depute&gt;</w:t>
      </w:r>
    </w:p>
    <w:p w:rsidR="001C5B44" w:rsidRPr="00BD30A3" w:rsidRDefault="001C5B44" w:rsidP="001C5B44">
      <w:pPr>
        <w:pStyle w:val="CoverNormal"/>
      </w:pPr>
    </w:p>
    <w:p w:rsidR="00886DE8" w:rsidRPr="00BD30A3" w:rsidRDefault="00BB744C" w:rsidP="005F4C08">
      <w:r w:rsidRPr="00BD30A3">
        <w:br w:type="page"/>
      </w:r>
      <w:fldSimple w:instr=" TITLE  \* MERGEFORMAT ">
        <w:r>
          <w:t>PR_COD_1amCom</w:t>
        </w:r>
      </w:fldSimple>
    </w:p>
    <w:p w:rsidR="00886DE8" w:rsidRPr="00BD30A3" w:rsidRDefault="00886DE8" w:rsidP="005F4C08"/>
    <w:p w:rsidR="00886DE8" w:rsidRPr="00BD30A3" w:rsidRDefault="00886DE8" w:rsidP="005F4C08"/>
    <w:tbl>
      <w:tblPr>
        <w:tblW w:w="0" w:type="auto"/>
        <w:tblInd w:w="1667" w:type="dxa"/>
        <w:tblBorders>
          <w:top w:val="single" w:sz="4" w:space="0" w:color="auto"/>
          <w:left w:val="single" w:sz="4" w:space="0" w:color="auto"/>
          <w:bottom w:val="single" w:sz="4" w:space="0" w:color="auto"/>
          <w:right w:val="single" w:sz="4" w:space="0" w:color="auto"/>
          <w:insideV w:val="single" w:sz="4" w:space="0" w:color="auto"/>
        </w:tblBorders>
        <w:tblLayout w:type="fixed"/>
        <w:tblCellMar>
          <w:left w:w="107" w:type="dxa"/>
          <w:right w:w="107" w:type="dxa"/>
        </w:tblCellMar>
        <w:tblLook w:val="0000" w:firstRow="0" w:lastRow="0" w:firstColumn="0" w:lastColumn="0" w:noHBand="0" w:noVBand="0"/>
      </w:tblPr>
      <w:tblGrid>
        <w:gridCol w:w="5811"/>
      </w:tblGrid>
      <w:tr w:rsidR="003E57A2" w:rsidRPr="00BD30A3">
        <w:tc>
          <w:tcPr>
            <w:tcW w:w="5811" w:type="dxa"/>
          </w:tcPr>
          <w:p w:rsidR="00886DE8" w:rsidRPr="00BD30A3" w:rsidRDefault="00BB744C" w:rsidP="005F4C08">
            <w:pPr>
              <w:pStyle w:val="Lgendetitre"/>
            </w:pPr>
            <w:r w:rsidRPr="00BD30A3">
              <w:t>Objaśnienie używanych znaków</w:t>
            </w:r>
          </w:p>
        </w:tc>
      </w:tr>
      <w:tr w:rsidR="003E57A2" w:rsidRPr="00BD30A3" w:rsidTr="005F4C08">
        <w:trPr>
          <w:cantSplit/>
          <w:trHeight w:val="1807"/>
        </w:trPr>
        <w:tc>
          <w:tcPr>
            <w:tcW w:w="5811" w:type="dxa"/>
            <w:tcBorders>
              <w:bottom w:val="single" w:sz="4" w:space="0" w:color="auto"/>
            </w:tcBorders>
          </w:tcPr>
          <w:p w:rsidR="00886DE8" w:rsidRPr="00BD30A3" w:rsidRDefault="00BB744C" w:rsidP="005F4C08">
            <w:pPr>
              <w:pStyle w:val="Lgendesigne"/>
            </w:pPr>
            <w:r w:rsidRPr="00BD30A3">
              <w:tab/>
              <w:t>*</w:t>
            </w:r>
            <w:r w:rsidRPr="00BD30A3">
              <w:tab/>
              <w:t>Procedura konsultacji</w:t>
            </w:r>
          </w:p>
          <w:p w:rsidR="00886DE8" w:rsidRPr="00BD30A3" w:rsidRDefault="00BB744C" w:rsidP="005F4C08">
            <w:pPr>
              <w:pStyle w:val="Lgendesigne"/>
            </w:pPr>
            <w:r w:rsidRPr="00BD30A3">
              <w:tab/>
              <w:t>***</w:t>
            </w:r>
            <w:r w:rsidRPr="00BD30A3">
              <w:tab/>
              <w:t>Procedura zgody</w:t>
            </w:r>
          </w:p>
          <w:p w:rsidR="00886DE8" w:rsidRPr="00BD30A3" w:rsidRDefault="00BB744C" w:rsidP="005F4C08">
            <w:pPr>
              <w:pStyle w:val="Lgendesigne"/>
            </w:pPr>
            <w:r w:rsidRPr="00BD30A3">
              <w:tab/>
              <w:t>***I</w:t>
            </w:r>
            <w:r w:rsidRPr="00BD30A3">
              <w:tab/>
              <w:t>Zwykła procedura ustawodawcza (pierwsze czytanie)</w:t>
            </w:r>
          </w:p>
          <w:p w:rsidR="00886DE8" w:rsidRPr="00BD30A3" w:rsidRDefault="00BB744C" w:rsidP="005F4C08">
            <w:pPr>
              <w:pStyle w:val="Lgendesigne"/>
            </w:pPr>
            <w:r w:rsidRPr="00BD30A3">
              <w:tab/>
              <w:t>***II</w:t>
            </w:r>
            <w:r w:rsidRPr="00BD30A3">
              <w:tab/>
              <w:t>Zwykła procedura ustawodawcza (drugie czytanie)</w:t>
            </w:r>
          </w:p>
          <w:p w:rsidR="00886DE8" w:rsidRPr="00BD30A3" w:rsidRDefault="00BB744C" w:rsidP="005F4C08">
            <w:pPr>
              <w:pStyle w:val="Lgendesigne"/>
            </w:pPr>
            <w:r w:rsidRPr="00BD30A3">
              <w:tab/>
              <w:t>***III</w:t>
            </w:r>
            <w:r w:rsidRPr="00BD30A3">
              <w:tab/>
              <w:t xml:space="preserve">Zwykła procedura </w:t>
            </w:r>
            <w:r w:rsidRPr="00BD30A3">
              <w:t>ustawodawcza (trzecie czytanie)</w:t>
            </w:r>
          </w:p>
          <w:p w:rsidR="00886DE8" w:rsidRPr="00BD30A3" w:rsidRDefault="00886DE8" w:rsidP="005F4C08">
            <w:pPr>
              <w:pStyle w:val="Lgendestandard"/>
            </w:pPr>
          </w:p>
          <w:p w:rsidR="00886DE8" w:rsidRPr="00BD30A3" w:rsidRDefault="00BB744C" w:rsidP="005F4C08">
            <w:pPr>
              <w:pStyle w:val="Lgendestandard"/>
            </w:pPr>
            <w:r w:rsidRPr="00BD30A3">
              <w:t>(Wskazana procedura opiera się na podstawie prawnej zaproponowanej w projekcie aktu.)</w:t>
            </w:r>
          </w:p>
          <w:p w:rsidR="00886DE8" w:rsidRPr="00BD30A3" w:rsidRDefault="00886DE8" w:rsidP="005F4C08">
            <w:pPr>
              <w:pStyle w:val="Lgendestandard"/>
            </w:pPr>
          </w:p>
        </w:tc>
      </w:tr>
    </w:tbl>
    <w:p w:rsidR="00886DE8" w:rsidRPr="00BD30A3" w:rsidRDefault="00886DE8" w:rsidP="005F4C08"/>
    <w:p w:rsidR="00886DE8" w:rsidRPr="00BD30A3" w:rsidRDefault="00886DE8" w:rsidP="005F4C08"/>
    <w:p w:rsidR="00886DE8" w:rsidRPr="00BD30A3" w:rsidRDefault="00886DE8" w:rsidP="005F4C08"/>
    <w:p w:rsidR="00886DE8" w:rsidRPr="00BD30A3" w:rsidRDefault="00886DE8" w:rsidP="005F4C08"/>
    <w:tbl>
      <w:tblPr>
        <w:tblW w:w="0" w:type="auto"/>
        <w:tblInd w:w="1668" w:type="dxa"/>
        <w:tblBorders>
          <w:top w:val="single" w:sz="4" w:space="0" w:color="auto"/>
          <w:left w:val="single" w:sz="4" w:space="0" w:color="auto"/>
          <w:bottom w:val="single" w:sz="4" w:space="0" w:color="auto"/>
          <w:right w:val="single" w:sz="4" w:space="0" w:color="auto"/>
          <w:insideV w:val="single" w:sz="6" w:space="0" w:color="auto"/>
        </w:tblBorders>
        <w:tblLayout w:type="fixed"/>
        <w:tblLook w:val="0000" w:firstRow="0" w:lastRow="0" w:firstColumn="0" w:lastColumn="0" w:noHBand="0" w:noVBand="0"/>
      </w:tblPr>
      <w:tblGrid>
        <w:gridCol w:w="5811"/>
      </w:tblGrid>
      <w:tr w:rsidR="003E57A2" w:rsidRPr="00BD30A3">
        <w:tc>
          <w:tcPr>
            <w:tcW w:w="5811" w:type="dxa"/>
          </w:tcPr>
          <w:p w:rsidR="00886DE8" w:rsidRPr="00BD30A3" w:rsidRDefault="00BB744C" w:rsidP="005F4C08">
            <w:pPr>
              <w:pStyle w:val="Lgendetitre"/>
            </w:pPr>
            <w:r w:rsidRPr="00BD30A3">
              <w:t>Poprawki do projektu aktu</w:t>
            </w:r>
          </w:p>
        </w:tc>
      </w:tr>
      <w:tr w:rsidR="003E57A2" w:rsidRPr="00BD30A3" w:rsidTr="005F4C08">
        <w:trPr>
          <w:trHeight w:val="4496"/>
        </w:trPr>
        <w:tc>
          <w:tcPr>
            <w:tcW w:w="5811" w:type="dxa"/>
          </w:tcPr>
          <w:p w:rsidR="00886DE8" w:rsidRPr="00BD30A3" w:rsidRDefault="00BB744C" w:rsidP="005F4C08">
            <w:pPr>
              <w:pStyle w:val="Lgendestandard"/>
              <w:rPr>
                <w:szCs w:val="24"/>
              </w:rPr>
            </w:pPr>
            <w:r w:rsidRPr="00BD30A3">
              <w:rPr>
                <w:b/>
              </w:rPr>
              <w:t>Poprawki Parlamentu w postaci dwóch kolumn</w:t>
            </w:r>
          </w:p>
          <w:p w:rsidR="00886DE8" w:rsidRPr="00BD30A3" w:rsidRDefault="00886DE8" w:rsidP="005F4C08">
            <w:pPr>
              <w:pStyle w:val="Lgendestandard"/>
              <w:rPr>
                <w:szCs w:val="24"/>
              </w:rPr>
            </w:pPr>
          </w:p>
          <w:p w:rsidR="00886DE8" w:rsidRPr="00BD30A3" w:rsidRDefault="00BB744C" w:rsidP="005F4C08">
            <w:pPr>
              <w:pStyle w:val="Lgendestandard"/>
              <w:rPr>
                <w:szCs w:val="24"/>
              </w:rPr>
            </w:pPr>
            <w:r w:rsidRPr="00BD30A3">
              <w:t xml:space="preserve">Skreślenia zaznacza się </w:t>
            </w:r>
            <w:r w:rsidRPr="00BD30A3">
              <w:rPr>
                <w:b/>
                <w:i/>
              </w:rPr>
              <w:t>wytłuszczonym drukiem i kursywą</w:t>
            </w:r>
            <w:r w:rsidRPr="00BD30A3">
              <w:t xml:space="preserve"> w lewej kolumnie. Zmianę brzmienia zaznacza się </w:t>
            </w:r>
            <w:r w:rsidRPr="00BD30A3">
              <w:rPr>
                <w:b/>
                <w:i/>
              </w:rPr>
              <w:t>wytłuszczonym drukiem i kursywą</w:t>
            </w:r>
            <w:r w:rsidRPr="00BD30A3">
              <w:t xml:space="preserve"> w obu kolumnach. Nowy tekst zaznacza się </w:t>
            </w:r>
            <w:r w:rsidRPr="00BD30A3">
              <w:rPr>
                <w:b/>
                <w:i/>
              </w:rPr>
              <w:t>wytłuszczonym drukiem i kursywą</w:t>
            </w:r>
            <w:r w:rsidRPr="00BD30A3">
              <w:t xml:space="preserve"> w prawej kolumnie.</w:t>
            </w:r>
          </w:p>
          <w:p w:rsidR="00886DE8" w:rsidRPr="00BD30A3" w:rsidRDefault="00886DE8" w:rsidP="005F4C08">
            <w:pPr>
              <w:pStyle w:val="Lgendestandard"/>
              <w:rPr>
                <w:szCs w:val="24"/>
              </w:rPr>
            </w:pPr>
          </w:p>
          <w:p w:rsidR="00886DE8" w:rsidRPr="00BD30A3" w:rsidRDefault="00BB744C" w:rsidP="005F4C08">
            <w:pPr>
              <w:pStyle w:val="Lgendestandard"/>
              <w:rPr>
                <w:szCs w:val="24"/>
              </w:rPr>
            </w:pPr>
            <w:r w:rsidRPr="00BD30A3">
              <w:t xml:space="preserve">Pierwszy i drugi wiersz nagłówka każdej poprawki wskazuje element rozpatrywanego </w:t>
            </w:r>
            <w:r w:rsidRPr="00BD30A3">
              <w:t xml:space="preserve">projektu aktu, którego dotyczy poprawka. Jeżeli poprawka odnosi się do obowiązującego aktu, do którego zmiany zmierza projekt aktu, nagłówek zawiera dodatkowo trzeci wiersz wskazujący obowiązujący akt i czwarty wiersz wskazujący przepis tego aktu, którego </w:t>
            </w:r>
            <w:r w:rsidRPr="00BD30A3">
              <w:t>dotyczy poprawka.</w:t>
            </w:r>
          </w:p>
          <w:p w:rsidR="00886DE8" w:rsidRPr="00BD30A3" w:rsidRDefault="00886DE8" w:rsidP="005F4C08">
            <w:pPr>
              <w:pStyle w:val="Lgendestandard"/>
              <w:rPr>
                <w:szCs w:val="24"/>
              </w:rPr>
            </w:pPr>
          </w:p>
          <w:p w:rsidR="00886DE8" w:rsidRPr="00BD30A3" w:rsidRDefault="00BB744C" w:rsidP="005F4C08">
            <w:pPr>
              <w:pStyle w:val="Lgendestandard"/>
              <w:rPr>
                <w:b/>
                <w:szCs w:val="24"/>
              </w:rPr>
            </w:pPr>
            <w:r w:rsidRPr="00BD30A3">
              <w:rPr>
                <w:b/>
              </w:rPr>
              <w:t>Poprawki Parlamentu w postaci tekstu skonsolidowanego</w:t>
            </w:r>
          </w:p>
          <w:p w:rsidR="00886DE8" w:rsidRPr="00BD30A3" w:rsidRDefault="00886DE8" w:rsidP="005F4C08">
            <w:pPr>
              <w:pStyle w:val="Lgendestandard"/>
              <w:rPr>
                <w:szCs w:val="24"/>
              </w:rPr>
            </w:pPr>
          </w:p>
          <w:p w:rsidR="00886DE8" w:rsidRPr="00BD30A3" w:rsidRDefault="00BB744C" w:rsidP="005F4C08">
            <w:pPr>
              <w:pStyle w:val="Lgendestandard"/>
              <w:rPr>
                <w:szCs w:val="24"/>
              </w:rPr>
            </w:pPr>
            <w:r w:rsidRPr="00BD30A3">
              <w:t xml:space="preserve">Nowe fragmenty tekstu zaznacza się </w:t>
            </w:r>
            <w:r w:rsidRPr="00BD30A3">
              <w:rPr>
                <w:b/>
                <w:i/>
              </w:rPr>
              <w:t>wytłuszczonym drukiem i kursywą</w:t>
            </w:r>
            <w:r w:rsidRPr="00BD30A3">
              <w:t>. Fragmenty tekstu, które zostały skreślone, zaznacza się za pomocą symbolu ▌lub przekreśla. Zmianę brzmienia zaznac</w:t>
            </w:r>
            <w:r w:rsidRPr="00BD30A3">
              <w:t xml:space="preserve">za się przez wyróżnienie nowego tekstu </w:t>
            </w:r>
            <w:r w:rsidRPr="00BD30A3">
              <w:rPr>
                <w:b/>
                <w:i/>
              </w:rPr>
              <w:t>wytłuszczonym drukiem i kursywą</w:t>
            </w:r>
            <w:r w:rsidRPr="00BD30A3">
              <w:t xml:space="preserve"> i usunięcie lub przekreślenie zastąpionego tekstu. </w:t>
            </w:r>
          </w:p>
          <w:p w:rsidR="00886DE8" w:rsidRPr="00BD30A3" w:rsidRDefault="00BB744C" w:rsidP="005F4C08">
            <w:pPr>
              <w:pStyle w:val="Lgendestandard"/>
            </w:pPr>
            <w:r w:rsidRPr="00BD30A3">
              <w:t>Tytułem wyjątku nie zaznacza się zmian o charakterze ściśle technicznym wprowadzonych przez służby w celu opracowania końcowej wersji</w:t>
            </w:r>
            <w:r w:rsidRPr="00BD30A3">
              <w:t xml:space="preserve"> tekstu.</w:t>
            </w:r>
          </w:p>
          <w:p w:rsidR="00886DE8" w:rsidRPr="00BD30A3" w:rsidRDefault="00886DE8" w:rsidP="005F4C08">
            <w:pPr>
              <w:pStyle w:val="Lgendestandard"/>
            </w:pPr>
          </w:p>
        </w:tc>
      </w:tr>
    </w:tbl>
    <w:p w:rsidR="00886DE8" w:rsidRPr="00BD30A3" w:rsidRDefault="00886DE8" w:rsidP="005F4C08"/>
    <w:p w:rsidR="00793EA9" w:rsidRPr="00BD30A3" w:rsidRDefault="00793EA9" w:rsidP="00012351">
      <w:pPr>
        <w:widowControl/>
        <w:tabs>
          <w:tab w:val="center" w:pos="4677"/>
        </w:tabs>
      </w:pPr>
    </w:p>
    <w:p w:rsidR="00793EA9" w:rsidRPr="00BD30A3" w:rsidRDefault="00BB744C">
      <w:pPr>
        <w:pStyle w:val="TOCHeading"/>
      </w:pPr>
      <w:r w:rsidRPr="00BD30A3">
        <w:br w:type="page"/>
      </w:r>
      <w:r w:rsidRPr="00BD30A3">
        <w:lastRenderedPageBreak/>
        <w:t>SPIS TREŚCI</w:t>
      </w:r>
    </w:p>
    <w:p w:rsidR="00793EA9" w:rsidRPr="00BD30A3" w:rsidRDefault="00BB744C">
      <w:pPr>
        <w:pStyle w:val="TOCPage"/>
      </w:pPr>
      <w:r w:rsidRPr="00BD30A3">
        <w:t>Strona</w:t>
      </w:r>
    </w:p>
    <w:p w:rsidR="00BB744C" w:rsidRPr="00BB744C" w:rsidRDefault="00BB744C">
      <w:pPr>
        <w:pStyle w:val="TOC1"/>
        <w:tabs>
          <w:tab w:val="right" w:leader="dot" w:pos="9060"/>
        </w:tabs>
        <w:rPr>
          <w:rFonts w:asciiTheme="minorHAnsi" w:eastAsiaTheme="minorEastAsia" w:hAnsiTheme="minorHAnsi" w:cstheme="minorBidi"/>
          <w:noProof/>
          <w:sz w:val="22"/>
          <w:szCs w:val="22"/>
        </w:rPr>
      </w:pPr>
      <w:r w:rsidRPr="00BD30A3">
        <w:rPr>
          <w:b/>
        </w:rPr>
        <w:fldChar w:fldCharType="begin"/>
      </w:r>
      <w:r w:rsidRPr="00BD30A3">
        <w:rPr>
          <w:b/>
        </w:rPr>
        <w:instrText xml:space="preserve"> TOC \t "PageHeading</w:instrText>
      </w:r>
      <w:r>
        <w:rPr>
          <w:b/>
        </w:rPr>
        <w:instrText>;</w:instrText>
      </w:r>
      <w:r w:rsidRPr="00BD30A3">
        <w:rPr>
          <w:b/>
        </w:rPr>
        <w:instrText xml:space="preserve">1" </w:instrText>
      </w:r>
      <w:r w:rsidRPr="00BD30A3">
        <w:rPr>
          <w:b/>
        </w:rPr>
        <w:fldChar w:fldCharType="separate"/>
      </w:r>
      <w:r>
        <w:rPr>
          <w:noProof/>
        </w:rPr>
        <w:t>PROJEKT REZOLUCJI USTAWODAWCZEJ PARLAMENTU EUROPEJSKIEGO</w:t>
      </w:r>
      <w:r>
        <w:rPr>
          <w:noProof/>
        </w:rPr>
        <w:tab/>
      </w:r>
      <w:r>
        <w:rPr>
          <w:noProof/>
        </w:rPr>
        <w:fldChar w:fldCharType="begin"/>
      </w:r>
      <w:r>
        <w:rPr>
          <w:noProof/>
        </w:rPr>
        <w:instrText xml:space="preserve"> PAGEREF _Toc135824352 \h </w:instrText>
      </w:r>
      <w:r>
        <w:rPr>
          <w:noProof/>
        </w:rPr>
      </w:r>
      <w:r>
        <w:rPr>
          <w:noProof/>
        </w:rPr>
        <w:fldChar w:fldCharType="separate"/>
      </w:r>
      <w:r>
        <w:rPr>
          <w:noProof/>
        </w:rPr>
        <w:t>5</w:t>
      </w:r>
      <w:r>
        <w:rPr>
          <w:noProof/>
        </w:rPr>
        <w:fldChar w:fldCharType="end"/>
      </w:r>
    </w:p>
    <w:p w:rsidR="00BB744C" w:rsidRPr="00BB744C" w:rsidRDefault="00BB744C">
      <w:pPr>
        <w:pStyle w:val="TOC1"/>
        <w:tabs>
          <w:tab w:val="right" w:leader="dot" w:pos="9060"/>
        </w:tabs>
        <w:rPr>
          <w:rFonts w:asciiTheme="minorHAnsi" w:eastAsiaTheme="minorEastAsia" w:hAnsiTheme="minorHAnsi" w:cstheme="minorBidi"/>
          <w:noProof/>
          <w:sz w:val="22"/>
          <w:szCs w:val="22"/>
        </w:rPr>
      </w:pPr>
      <w:r>
        <w:rPr>
          <w:noProof/>
        </w:rPr>
        <w:t>UZASADNIENIE</w:t>
      </w:r>
      <w:r>
        <w:rPr>
          <w:noProof/>
        </w:rPr>
        <w:tab/>
      </w:r>
      <w:r>
        <w:rPr>
          <w:noProof/>
        </w:rPr>
        <w:fldChar w:fldCharType="begin"/>
      </w:r>
      <w:r>
        <w:rPr>
          <w:noProof/>
        </w:rPr>
        <w:instrText xml:space="preserve"> PAGEREF _Toc135824353 \h </w:instrText>
      </w:r>
      <w:r>
        <w:rPr>
          <w:noProof/>
        </w:rPr>
      </w:r>
      <w:r>
        <w:rPr>
          <w:noProof/>
        </w:rPr>
        <w:fldChar w:fldCharType="separate"/>
      </w:r>
      <w:r>
        <w:rPr>
          <w:noProof/>
        </w:rPr>
        <w:t>33</w:t>
      </w:r>
      <w:r>
        <w:rPr>
          <w:noProof/>
        </w:rPr>
        <w:fldChar w:fldCharType="end"/>
      </w:r>
    </w:p>
    <w:p w:rsidR="00BB744C" w:rsidRPr="00BB744C" w:rsidRDefault="00BB744C">
      <w:pPr>
        <w:pStyle w:val="TOC1"/>
        <w:tabs>
          <w:tab w:val="right" w:leader="dot" w:pos="9060"/>
        </w:tabs>
        <w:rPr>
          <w:rFonts w:asciiTheme="minorHAnsi" w:eastAsiaTheme="minorEastAsia" w:hAnsiTheme="minorHAnsi" w:cstheme="minorBidi"/>
          <w:noProof/>
          <w:sz w:val="22"/>
          <w:szCs w:val="22"/>
        </w:rPr>
      </w:pPr>
      <w:r>
        <w:rPr>
          <w:noProof/>
        </w:rPr>
        <w:t>ZAŁĄCZNIK: WYKAZ PODMIOTÓW LUB OSÓB, OD KTÓRYCH SPRAWOZDAWCA OTRZYMAŁ INFORMACJE</w:t>
      </w:r>
      <w:r>
        <w:rPr>
          <w:noProof/>
        </w:rPr>
        <w:tab/>
      </w:r>
      <w:r>
        <w:rPr>
          <w:noProof/>
        </w:rPr>
        <w:fldChar w:fldCharType="begin"/>
      </w:r>
      <w:r>
        <w:rPr>
          <w:noProof/>
        </w:rPr>
        <w:instrText xml:space="preserve"> PAGEREF _Toc135824354 \h </w:instrText>
      </w:r>
      <w:r>
        <w:rPr>
          <w:noProof/>
        </w:rPr>
      </w:r>
      <w:r>
        <w:rPr>
          <w:noProof/>
        </w:rPr>
        <w:fldChar w:fldCharType="separate"/>
      </w:r>
      <w:r>
        <w:rPr>
          <w:noProof/>
        </w:rPr>
        <w:t>36</w:t>
      </w:r>
      <w:r>
        <w:rPr>
          <w:noProof/>
        </w:rPr>
        <w:fldChar w:fldCharType="end"/>
      </w:r>
    </w:p>
    <w:p w:rsidR="002346B0" w:rsidRPr="00BD30A3" w:rsidRDefault="00BB744C" w:rsidP="00C23324">
      <w:r w:rsidRPr="00BD30A3">
        <w:rPr>
          <w:b/>
        </w:rPr>
        <w:fldChar w:fldCharType="end"/>
      </w:r>
    </w:p>
    <w:p w:rsidR="00793EA9" w:rsidRPr="00BD30A3" w:rsidRDefault="00BB744C">
      <w:pPr>
        <w:pStyle w:val="PageHeading"/>
      </w:pPr>
      <w:r w:rsidRPr="00BD30A3">
        <w:br w:type="page"/>
      </w:r>
      <w:r w:rsidRPr="00BD30A3">
        <w:lastRenderedPageBreak/>
        <w:br w:type="page"/>
      </w:r>
      <w:bookmarkStart w:id="1" w:name="_Toc135824352"/>
      <w:r w:rsidRPr="00BD30A3">
        <w:lastRenderedPageBreak/>
        <w:t xml:space="preserve">PROJEKT </w:t>
      </w:r>
      <w:r w:rsidRPr="00BD30A3">
        <w:t>REZOLUCJI USTAWODAWCZEJ PARLAMENTU EUROPEJSKIEGO</w:t>
      </w:r>
      <w:bookmarkEnd w:id="1"/>
    </w:p>
    <w:p w:rsidR="00793EA9" w:rsidRPr="00BD30A3" w:rsidRDefault="00BB744C">
      <w:pPr>
        <w:pStyle w:val="NormalBold"/>
      </w:pPr>
      <w:r w:rsidRPr="00BD30A3">
        <w:t>w sprawie wniosku w sprawie dyrektywy Parlamentu Europejskiego i Rady zmieniającej dyrektywę Rady 98/24/WE oraz dyrektywę 2004/37/WE Parlamentu Europejskiego i Rady w odniesieniu do wartości dopuszczalnych d</w:t>
      </w:r>
      <w:r w:rsidRPr="00BD30A3">
        <w:t>la ołowiu i jego związków nieorganicznych oraz diizocyjanianów</w:t>
      </w:r>
    </w:p>
    <w:p w:rsidR="00793EA9" w:rsidRPr="00BD30A3" w:rsidRDefault="00BB744C">
      <w:pPr>
        <w:pStyle w:val="NormalBold12a"/>
      </w:pPr>
      <w:r w:rsidRPr="00BD30A3">
        <w:t>(COM(2023)0071 – C9</w:t>
      </w:r>
      <w:r w:rsidRPr="00BD30A3">
        <w:noBreakHyphen/>
        <w:t>0022/2023 – 2023/0033(COD))</w:t>
      </w:r>
    </w:p>
    <w:p w:rsidR="00793EA9" w:rsidRPr="00BD30A3" w:rsidRDefault="00BB744C" w:rsidP="00A910C9">
      <w:pPr>
        <w:pStyle w:val="NormalBold"/>
      </w:pPr>
      <w:r w:rsidRPr="00BD30A3">
        <w:t>(Zwykła procedura ustawodawcza: pierwsze czytanie)</w:t>
      </w:r>
    </w:p>
    <w:p w:rsidR="00793EA9" w:rsidRPr="00BD30A3" w:rsidRDefault="00BB744C" w:rsidP="00A910C9">
      <w:pPr>
        <w:pStyle w:val="EPComma"/>
      </w:pPr>
      <w:r w:rsidRPr="00BD30A3">
        <w:rPr>
          <w:i/>
        </w:rPr>
        <w:t>Parlament Europejski</w:t>
      </w:r>
      <w:r w:rsidRPr="00BD30A3">
        <w:t>,</w:t>
      </w:r>
    </w:p>
    <w:p w:rsidR="00793EA9" w:rsidRPr="00BD30A3" w:rsidRDefault="00BB744C">
      <w:pPr>
        <w:pStyle w:val="NormalHanging12a"/>
      </w:pPr>
      <w:r w:rsidRPr="00BD30A3">
        <w:t>–</w:t>
      </w:r>
      <w:r w:rsidRPr="00BD30A3">
        <w:tab/>
        <w:t>uwzględniając wniosek Komisji przedstawiony Parlamentowi Europejskiemu</w:t>
      </w:r>
      <w:r w:rsidRPr="00BD30A3">
        <w:t xml:space="preserve"> i Radzie (COM(2023)0071),</w:t>
      </w:r>
    </w:p>
    <w:p w:rsidR="00A15B92" w:rsidRPr="00BD30A3" w:rsidRDefault="00BB744C" w:rsidP="00A15B92">
      <w:pPr>
        <w:pStyle w:val="NormalHanging12a"/>
      </w:pPr>
      <w:r w:rsidRPr="00BD30A3">
        <w:t>–</w:t>
      </w:r>
      <w:r w:rsidRPr="00BD30A3">
        <w:tab/>
        <w:t>uwzględniając art. 294 ust. 2 oraz art. 153 ust. 2 lit. b) w powiązaniu z ust. 1 lit. a) Traktatu o funkcjonowaniu Unii Europejskiej, zgodnie z którymi wniosek został przedstawiony Parlamentowi przez Komisję (C9</w:t>
      </w:r>
      <w:r w:rsidRPr="00BD30A3">
        <w:noBreakHyphen/>
        <w:t>0022/2023),</w:t>
      </w:r>
    </w:p>
    <w:p w:rsidR="00A15B92" w:rsidRPr="00BD30A3" w:rsidRDefault="00BB744C" w:rsidP="00A15B92">
      <w:pPr>
        <w:pStyle w:val="NormalHanging12a"/>
      </w:pPr>
      <w:r w:rsidRPr="00BD30A3">
        <w:t>–</w:t>
      </w:r>
      <w:r w:rsidRPr="00BD30A3">
        <w:tab/>
        <w:t>u</w:t>
      </w:r>
      <w:r w:rsidRPr="00BD30A3">
        <w:t>względniając art. 294 ust. 3 Traktatu o funkcjonowaniu Unii Europejskiej,</w:t>
      </w:r>
    </w:p>
    <w:p w:rsidR="00A15B92" w:rsidRPr="00BD30A3" w:rsidRDefault="00BB744C" w:rsidP="00A15B92">
      <w:pPr>
        <w:pStyle w:val="NormalHanging12a"/>
      </w:pPr>
      <w:r w:rsidRPr="00BD30A3">
        <w:t>–</w:t>
      </w:r>
      <w:r w:rsidRPr="00BD30A3">
        <w:tab/>
        <w:t>uwzględniając opinię Europejskiego Komitetu Ekonomiczno-Społecznego z dnia 22 marca 2023 r.</w:t>
      </w:r>
      <w:r w:rsidRPr="00BD30A3">
        <w:rPr>
          <w:vertAlign w:val="superscript"/>
        </w:rPr>
        <w:footnoteReference w:id="1"/>
      </w:r>
      <w:r w:rsidRPr="00BD30A3">
        <w:t> oraz opinię Komitetu Regionów z dnia ... 2023 r.</w:t>
      </w:r>
      <w:r w:rsidRPr="00BD30A3">
        <w:rPr>
          <w:vertAlign w:val="superscript"/>
        </w:rPr>
        <w:footnoteReference w:id="2"/>
      </w:r>
      <w:r w:rsidRPr="00BD30A3">
        <w:t>,</w:t>
      </w:r>
    </w:p>
    <w:p w:rsidR="00A15B92" w:rsidRPr="00BD30A3" w:rsidRDefault="00BB744C" w:rsidP="00A15B92">
      <w:pPr>
        <w:pStyle w:val="NormalHanging12a"/>
      </w:pPr>
      <w:r w:rsidRPr="00BD30A3">
        <w:t>–</w:t>
      </w:r>
      <w:r w:rsidRPr="00BD30A3">
        <w:tab/>
        <w:t>uwzględniając art. 59 Regulaminu,</w:t>
      </w:r>
    </w:p>
    <w:p w:rsidR="00A15B92" w:rsidRPr="00BD30A3" w:rsidRDefault="00BB744C" w:rsidP="00A15B92">
      <w:pPr>
        <w:pStyle w:val="NormalHanging12a"/>
      </w:pPr>
      <w:r w:rsidRPr="00BD30A3">
        <w:t>–</w:t>
      </w:r>
      <w:r w:rsidRPr="00BD30A3">
        <w:tab/>
        <w:t>uwzględniając sprawozdanie Komisji Zatrudnienia i Spraw Socjalnych (A9</w:t>
      </w:r>
      <w:r w:rsidRPr="00BD30A3">
        <w:noBreakHyphen/>
        <w:t>0000/2023),</w:t>
      </w:r>
    </w:p>
    <w:p w:rsidR="00A15B92" w:rsidRPr="00BD30A3" w:rsidRDefault="00BB744C" w:rsidP="00A15B92">
      <w:pPr>
        <w:pStyle w:val="NormalHanging12a"/>
      </w:pPr>
      <w:r w:rsidRPr="00BD30A3">
        <w:t>1.</w:t>
      </w:r>
      <w:r w:rsidRPr="00BD30A3">
        <w:tab/>
        <w:t>przyjmuje poniższe stanowisko w pierwszym czytaniu;</w:t>
      </w:r>
    </w:p>
    <w:p w:rsidR="00A15B92" w:rsidRPr="00BD30A3" w:rsidRDefault="00BB744C" w:rsidP="00A15B92">
      <w:pPr>
        <w:pStyle w:val="NormalHanging12a"/>
      </w:pPr>
      <w:r w:rsidRPr="00BD30A3">
        <w:t>2.</w:t>
      </w:r>
      <w:r w:rsidRPr="00BD30A3">
        <w:tab/>
        <w:t>zwraca się do Komisji o ponowne przekazanie mu sprawy, jeśli zastąpi ona pierwotny wniosek, wprowadzi w nim istot</w:t>
      </w:r>
      <w:r w:rsidRPr="00BD30A3">
        <w:t>ne zmiany lub planuje ich wprowadzenie;</w:t>
      </w:r>
    </w:p>
    <w:p w:rsidR="00A15B92" w:rsidRPr="00BD30A3" w:rsidRDefault="00BB744C" w:rsidP="00A15B92">
      <w:pPr>
        <w:pStyle w:val="NormalHanging12a"/>
      </w:pPr>
      <w:r w:rsidRPr="00BD30A3">
        <w:t>3.</w:t>
      </w:r>
      <w:r w:rsidRPr="00BD30A3">
        <w:tab/>
        <w:t>zobowiązuje swoją przewodniczącą do przekazania stanowiska Parlamentu Radzie i Komisji oraz parlamentom narodowym.</w:t>
      </w:r>
    </w:p>
    <w:p w:rsidR="00A15B92" w:rsidRPr="00BD30A3" w:rsidRDefault="00BB744C">
      <w:pPr>
        <w:widowControl/>
      </w:pPr>
      <w:r w:rsidRPr="00BD30A3">
        <w:br w:type="page"/>
      </w:r>
    </w:p>
    <w:p w:rsidR="0052409B" w:rsidRPr="00BD30A3" w:rsidRDefault="00BB744C" w:rsidP="0052409B">
      <w:pPr>
        <w:pStyle w:val="AMNumberTabs0"/>
        <w:keepNext/>
      </w:pPr>
      <w:bookmarkStart w:id="2" w:name="restart"/>
      <w:r w:rsidRPr="00BD30A3">
        <w:rPr>
          <w:rStyle w:val="HideTWBExt"/>
          <w:b w:val="0"/>
        </w:rPr>
        <w:lastRenderedPageBreak/>
        <w:t>&lt;RepeatBlock-Amend&gt;&lt;Amend&gt;</w:t>
      </w:r>
      <w:r w:rsidRPr="00BD30A3">
        <w:t>Poprawka</w:t>
      </w:r>
      <w:r w:rsidRPr="00BD30A3">
        <w:tab/>
      </w:r>
      <w:r w:rsidRPr="00BD30A3">
        <w:tab/>
      </w:r>
      <w:r w:rsidRPr="00BD30A3">
        <w:rPr>
          <w:rStyle w:val="HideTWBExt"/>
          <w:b w:val="0"/>
        </w:rPr>
        <w:t>&lt;NumAm&gt;</w:t>
      </w:r>
      <w:r w:rsidRPr="00BD30A3">
        <w:t>1</w:t>
      </w:r>
      <w:r w:rsidRPr="00BD30A3">
        <w:rPr>
          <w:rStyle w:val="HideTWBExt"/>
          <w:b w:val="0"/>
        </w:rPr>
        <w:t>&lt;/NumAm&gt;</w:t>
      </w:r>
    </w:p>
    <w:p w:rsidR="0052409B" w:rsidRPr="00BD30A3" w:rsidRDefault="00BB744C" w:rsidP="0052409B">
      <w:pPr>
        <w:pStyle w:val="NormalBold12b"/>
        <w:keepNext/>
      </w:pPr>
      <w:r w:rsidRPr="00BD30A3">
        <w:rPr>
          <w:rStyle w:val="HideTWBExt"/>
          <w:b w:val="0"/>
        </w:rPr>
        <w:t>&lt;DocAmend&gt;</w:t>
      </w:r>
      <w:r w:rsidRPr="00BD30A3">
        <w:t>Wniosek dotyczący dyrektywy</w:t>
      </w:r>
      <w:r w:rsidRPr="00BD30A3">
        <w:rPr>
          <w:rStyle w:val="HideTWBExt"/>
          <w:b w:val="0"/>
        </w:rPr>
        <w:t>&lt;/DocA</w:t>
      </w:r>
      <w:r w:rsidRPr="00BD30A3">
        <w:rPr>
          <w:rStyle w:val="HideTWBExt"/>
          <w:b w:val="0"/>
        </w:rPr>
        <w:t>mend&gt;</w:t>
      </w:r>
    </w:p>
    <w:p w:rsidR="0052409B" w:rsidRPr="00BD30A3" w:rsidRDefault="00BB744C" w:rsidP="0052409B">
      <w:pPr>
        <w:pStyle w:val="NormalBold"/>
      </w:pPr>
      <w:r w:rsidRPr="00BD30A3">
        <w:rPr>
          <w:rStyle w:val="HideTWBExt"/>
          <w:b w:val="0"/>
        </w:rPr>
        <w:t>&lt;Article&gt;</w:t>
      </w:r>
      <w:r w:rsidRPr="00BD30A3">
        <w:t>Motyw 6</w:t>
      </w:r>
      <w:r w:rsidRPr="00BD30A3">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E57A2" w:rsidRPr="00BD30A3" w:rsidTr="00413B1F">
        <w:trPr>
          <w:jc w:val="center"/>
        </w:trPr>
        <w:tc>
          <w:tcPr>
            <w:tcW w:w="9752" w:type="dxa"/>
            <w:gridSpan w:val="2"/>
          </w:tcPr>
          <w:p w:rsidR="0052409B" w:rsidRPr="00BD30A3" w:rsidRDefault="0052409B" w:rsidP="00413B1F">
            <w:pPr>
              <w:keepNext/>
            </w:pPr>
          </w:p>
        </w:tc>
      </w:tr>
      <w:tr w:rsidR="003E57A2" w:rsidRPr="00BD30A3" w:rsidTr="00413B1F">
        <w:trPr>
          <w:jc w:val="center"/>
        </w:trPr>
        <w:tc>
          <w:tcPr>
            <w:tcW w:w="4876" w:type="dxa"/>
          </w:tcPr>
          <w:p w:rsidR="0052409B" w:rsidRPr="00BD30A3" w:rsidRDefault="00BB744C" w:rsidP="00413B1F">
            <w:pPr>
              <w:pStyle w:val="ColumnHeading"/>
              <w:keepNext/>
            </w:pPr>
            <w:r w:rsidRPr="00BD30A3">
              <w:t>Tekst proponowany przez Komisję</w:t>
            </w:r>
          </w:p>
        </w:tc>
        <w:tc>
          <w:tcPr>
            <w:tcW w:w="4876" w:type="dxa"/>
          </w:tcPr>
          <w:p w:rsidR="0052409B" w:rsidRPr="00BD30A3" w:rsidRDefault="00BB744C" w:rsidP="00413B1F">
            <w:pPr>
              <w:pStyle w:val="ColumnHeading"/>
              <w:keepNext/>
            </w:pPr>
            <w:r w:rsidRPr="00BD30A3">
              <w:t>Poprawka</w:t>
            </w:r>
          </w:p>
        </w:tc>
      </w:tr>
      <w:tr w:rsidR="003E57A2" w:rsidRPr="00BD30A3" w:rsidTr="00413B1F">
        <w:trPr>
          <w:jc w:val="center"/>
        </w:trPr>
        <w:tc>
          <w:tcPr>
            <w:tcW w:w="4876" w:type="dxa"/>
          </w:tcPr>
          <w:p w:rsidR="0052409B" w:rsidRPr="00BD30A3" w:rsidRDefault="00BB744C" w:rsidP="00413B1F">
            <w:pPr>
              <w:pStyle w:val="Normal6"/>
            </w:pPr>
            <w:r w:rsidRPr="00BD30A3">
              <w:t>(6)</w:t>
            </w:r>
            <w:r w:rsidRPr="00BD30A3">
              <w:tab/>
              <w:t xml:space="preserve">Ołów i jego związki nieorganiczne są kluczowymi zawodowymi substancjami reprotoksycznymi, które mogą wpływać zarówno na płodność, jak i na rozwój płodu, a także spełniają </w:t>
            </w:r>
            <w:r w:rsidRPr="00BD30A3">
              <w:t>kryteria klasyfikacji jako działające szkodliwie na rozrodczość (kategoria 1A) zgodnie z rozporządzeniem Parlamentu Europejskiego i Rady (WE) nr 1272/2008, a zatem są substancjami reprotoksycznymi w rozumieniu art. 2 lit. ba) dyrektywy 2004/37/WE.</w:t>
            </w:r>
          </w:p>
        </w:tc>
        <w:tc>
          <w:tcPr>
            <w:tcW w:w="4876" w:type="dxa"/>
          </w:tcPr>
          <w:p w:rsidR="0052409B" w:rsidRPr="00BD30A3" w:rsidRDefault="00BB744C" w:rsidP="00413B1F">
            <w:pPr>
              <w:pStyle w:val="Normal6"/>
              <w:rPr>
                <w:szCs w:val="24"/>
              </w:rPr>
            </w:pPr>
            <w:r w:rsidRPr="00BD30A3">
              <w:t>(6)</w:t>
            </w:r>
            <w:r w:rsidRPr="00BD30A3">
              <w:tab/>
              <w:t>Ołów</w:t>
            </w:r>
            <w:r w:rsidRPr="00BD30A3">
              <w:t xml:space="preserve"> i jego związki nieorganiczne są kluczowymi zawodowymi substancjami reprotoksycznymi, które mogą wpływać zarówno na płodność, jak i na rozwój płodu, a także spełniają kryteria klasyfikacji jako działające szkodliwie na rozrodczość (kategoria 1A) zgodnie z </w:t>
            </w:r>
            <w:r w:rsidRPr="00BD30A3">
              <w:t xml:space="preserve">rozporządzeniem Parlamentu Europejskiego i Rady (WE) nr 1272/2008, a zatem są substancjami reprotoksycznymi w rozumieniu art. 2 lit. ba) dyrektywy 2004/37/WE. </w:t>
            </w:r>
            <w:r w:rsidRPr="00BD30A3">
              <w:rPr>
                <w:b/>
                <w:i/>
              </w:rPr>
              <w:t>Badania pokazują, że ołów odpowiada za około połowę całego narażenia zawodowego na działanie subs</w:t>
            </w:r>
            <w:r w:rsidRPr="00BD30A3">
              <w:rPr>
                <w:b/>
                <w:i/>
              </w:rPr>
              <w:t xml:space="preserve">tancji reprotoksycznych. </w:t>
            </w:r>
          </w:p>
        </w:tc>
      </w:tr>
    </w:tbl>
    <w:p w:rsidR="0052409B" w:rsidRPr="00BD30A3" w:rsidRDefault="00BB744C" w:rsidP="0052409B">
      <w:pPr>
        <w:pStyle w:val="Olang"/>
        <w:rPr>
          <w:sz w:val="24"/>
          <w:szCs w:val="24"/>
        </w:rPr>
      </w:pPr>
      <w:r w:rsidRPr="00BD30A3">
        <w:rPr>
          <w:sz w:val="24"/>
          <w:szCs w:val="24"/>
        </w:rPr>
        <w:t xml:space="preserve">Or. </w:t>
      </w:r>
      <w:r w:rsidRPr="00BD30A3">
        <w:rPr>
          <w:rStyle w:val="HideTWBExt"/>
        </w:rPr>
        <w:t>&lt;Original&gt;</w:t>
      </w:r>
      <w:r w:rsidRPr="00BD30A3">
        <w:rPr>
          <w:rStyle w:val="HideTWBInt"/>
          <w:sz w:val="24"/>
          <w:szCs w:val="24"/>
        </w:rPr>
        <w:t>{EN}</w:t>
      </w:r>
      <w:r w:rsidRPr="00BD30A3">
        <w:rPr>
          <w:sz w:val="24"/>
          <w:szCs w:val="24"/>
        </w:rPr>
        <w:t>en</w:t>
      </w:r>
      <w:r w:rsidRPr="00BD30A3">
        <w:rPr>
          <w:rStyle w:val="HideTWBExt"/>
        </w:rPr>
        <w:t>&lt;/Original&gt;</w:t>
      </w:r>
    </w:p>
    <w:p w:rsidR="0052409B" w:rsidRPr="00BD30A3" w:rsidRDefault="00BB744C" w:rsidP="0052409B">
      <w:r w:rsidRPr="00BD30A3">
        <w:rPr>
          <w:rStyle w:val="HideTWBExt"/>
        </w:rPr>
        <w:t>&lt;/Amend&gt;</w:t>
      </w:r>
    </w:p>
    <w:p w:rsidR="003D192E" w:rsidRPr="00BD30A3" w:rsidRDefault="00BB744C" w:rsidP="003D192E">
      <w:pPr>
        <w:pStyle w:val="AMNumberTabs0"/>
        <w:keepNext/>
      </w:pPr>
      <w:r w:rsidRPr="00BD30A3">
        <w:rPr>
          <w:rStyle w:val="HideTWBExt"/>
          <w:b w:val="0"/>
        </w:rPr>
        <w:t>&lt;Amend&gt;</w:t>
      </w:r>
      <w:r w:rsidRPr="00BD30A3">
        <w:t>Poprawka</w:t>
      </w:r>
      <w:r w:rsidRPr="00BD30A3">
        <w:tab/>
      </w:r>
      <w:r w:rsidRPr="00BD30A3">
        <w:tab/>
      </w:r>
      <w:r w:rsidRPr="00BD30A3">
        <w:rPr>
          <w:rStyle w:val="HideTWBExt"/>
          <w:b w:val="0"/>
        </w:rPr>
        <w:t>&lt;NumAm&gt;</w:t>
      </w:r>
      <w:r w:rsidRPr="00BD30A3">
        <w:t>2</w:t>
      </w:r>
      <w:r w:rsidRPr="00BD30A3">
        <w:rPr>
          <w:rStyle w:val="HideTWBExt"/>
          <w:b w:val="0"/>
        </w:rPr>
        <w:t>&lt;/NumAm&gt;</w:t>
      </w:r>
    </w:p>
    <w:p w:rsidR="003D192E" w:rsidRPr="00BD30A3" w:rsidRDefault="00BB744C" w:rsidP="003D192E">
      <w:pPr>
        <w:pStyle w:val="NormalBold12b"/>
        <w:keepNext/>
      </w:pPr>
      <w:r w:rsidRPr="00BD30A3">
        <w:rPr>
          <w:rStyle w:val="HideTWBExt"/>
          <w:b w:val="0"/>
        </w:rPr>
        <w:t>&lt;DocAmend&gt;</w:t>
      </w:r>
      <w:r w:rsidRPr="00BD30A3">
        <w:t>Wniosek dotyczący dyrektywy</w:t>
      </w:r>
      <w:r w:rsidRPr="00BD30A3">
        <w:rPr>
          <w:rStyle w:val="HideTWBExt"/>
          <w:b w:val="0"/>
        </w:rPr>
        <w:t>&lt;/DocAmend&gt;</w:t>
      </w:r>
    </w:p>
    <w:p w:rsidR="003D192E" w:rsidRPr="00BD30A3" w:rsidRDefault="00BB744C" w:rsidP="003D192E">
      <w:pPr>
        <w:pStyle w:val="NormalBold"/>
      </w:pPr>
      <w:r w:rsidRPr="00BD30A3">
        <w:rPr>
          <w:rStyle w:val="HideTWBExt"/>
          <w:b w:val="0"/>
        </w:rPr>
        <w:t>&lt;Article&gt;</w:t>
      </w:r>
      <w:r w:rsidRPr="00BD30A3">
        <w:t>Motyw 7</w:t>
      </w:r>
      <w:r w:rsidRPr="00BD30A3">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E57A2" w:rsidRPr="00BD30A3" w:rsidTr="00413B1F">
        <w:trPr>
          <w:jc w:val="center"/>
        </w:trPr>
        <w:tc>
          <w:tcPr>
            <w:tcW w:w="9752" w:type="dxa"/>
            <w:gridSpan w:val="2"/>
          </w:tcPr>
          <w:p w:rsidR="003D192E" w:rsidRPr="00BD30A3" w:rsidRDefault="003D192E" w:rsidP="00413B1F">
            <w:pPr>
              <w:keepNext/>
            </w:pPr>
          </w:p>
        </w:tc>
      </w:tr>
      <w:tr w:rsidR="003E57A2" w:rsidRPr="00BD30A3" w:rsidTr="00413B1F">
        <w:trPr>
          <w:jc w:val="center"/>
        </w:trPr>
        <w:tc>
          <w:tcPr>
            <w:tcW w:w="4876" w:type="dxa"/>
          </w:tcPr>
          <w:p w:rsidR="003D192E" w:rsidRPr="00BD30A3" w:rsidRDefault="00BB744C" w:rsidP="00413B1F">
            <w:pPr>
              <w:pStyle w:val="ColumnHeading"/>
              <w:keepNext/>
            </w:pPr>
            <w:r w:rsidRPr="00BD30A3">
              <w:t>Tekst proponowany przez Komisję</w:t>
            </w:r>
          </w:p>
        </w:tc>
        <w:tc>
          <w:tcPr>
            <w:tcW w:w="4876" w:type="dxa"/>
          </w:tcPr>
          <w:p w:rsidR="003D192E" w:rsidRPr="00BD30A3" w:rsidRDefault="00BB744C" w:rsidP="00413B1F">
            <w:pPr>
              <w:pStyle w:val="ColumnHeading"/>
              <w:keepNext/>
            </w:pPr>
            <w:r w:rsidRPr="00BD30A3">
              <w:t>Poprawka</w:t>
            </w:r>
          </w:p>
        </w:tc>
      </w:tr>
      <w:tr w:rsidR="003E57A2" w:rsidRPr="00BD30A3" w:rsidTr="00413B1F">
        <w:trPr>
          <w:jc w:val="center"/>
        </w:trPr>
        <w:tc>
          <w:tcPr>
            <w:tcW w:w="4876" w:type="dxa"/>
          </w:tcPr>
          <w:p w:rsidR="003D192E" w:rsidRPr="00BD30A3" w:rsidRDefault="00BB744C" w:rsidP="00413B1F">
            <w:pPr>
              <w:pStyle w:val="Normal6"/>
            </w:pPr>
            <w:r w:rsidRPr="00BD30A3">
              <w:t>(7)</w:t>
            </w:r>
            <w:r w:rsidRPr="00BD30A3">
              <w:tab/>
              <w:t xml:space="preserve">Narażenie drogą doustną </w:t>
            </w:r>
            <w:r w:rsidRPr="00BD30A3">
              <w:t>i przez wdychanie to istotne drogi wchłaniania ołowiu i jego związków nieorganicznych do organizmu ludzkiego. Ze względu na najnowsze dane naukowe oraz nowe ustalenia dotyczące ołowiu i jego związków nieorganicznych konieczna jest poprawa ochrony pracownik</w:t>
            </w:r>
            <w:r w:rsidRPr="00BD30A3">
              <w:t xml:space="preserve">ów narażonych na potencjalne zagrożenie dla zdrowia polegająca na obniżeniu zarówno dopuszczalnej wartości narażenia zawodowego, jak i dopuszczalnej wartości biologicznej dla ołowiu. </w:t>
            </w:r>
            <w:r w:rsidRPr="00BD30A3">
              <w:rPr>
                <w:b/>
                <w:i/>
              </w:rPr>
              <w:t>W związku z tym należy ustanowić zmienioną dopuszczalną wartość biologicz</w:t>
            </w:r>
            <w:r w:rsidRPr="00BD30A3">
              <w:rPr>
                <w:b/>
                <w:i/>
              </w:rPr>
              <w:t>ną równą 15 µg/100 ml krwi wraz ze zmienioną dopuszczalną wartością narażenia zawodowego wynoszącą 0,03 mg/m</w:t>
            </w:r>
            <w:r w:rsidRPr="00BD30A3">
              <w:rPr>
                <w:b/>
                <w:i/>
                <w:vertAlign w:val="superscript"/>
              </w:rPr>
              <w:t>3</w:t>
            </w:r>
            <w:r w:rsidRPr="00BD30A3">
              <w:rPr>
                <w:b/>
                <w:i/>
              </w:rPr>
              <w:t xml:space="preserve"> jako </w:t>
            </w:r>
            <w:r w:rsidRPr="00BD30A3">
              <w:rPr>
                <w:b/>
                <w:i/>
              </w:rPr>
              <w:lastRenderedPageBreak/>
              <w:t>ośmiogodzinna średnia ważona w czasie.</w:t>
            </w:r>
          </w:p>
        </w:tc>
        <w:tc>
          <w:tcPr>
            <w:tcW w:w="4876" w:type="dxa"/>
          </w:tcPr>
          <w:p w:rsidR="003D192E" w:rsidRPr="00BD30A3" w:rsidRDefault="00BB744C" w:rsidP="003D192E">
            <w:pPr>
              <w:pStyle w:val="Normal6"/>
              <w:rPr>
                <w:szCs w:val="24"/>
              </w:rPr>
            </w:pPr>
            <w:r w:rsidRPr="00BD30A3">
              <w:lastRenderedPageBreak/>
              <w:t>(7)</w:t>
            </w:r>
            <w:r w:rsidRPr="00BD30A3">
              <w:tab/>
              <w:t>Narażenie drogą doustną i przez wdychanie to istotne drogi wchłaniania ołowiu i jego związków nieo</w:t>
            </w:r>
            <w:r w:rsidRPr="00BD30A3">
              <w:t>rganicznych do organizmu ludzkiego. Ze względu na najnowsze dane naukowe oraz nowe ustalenia dotyczące ołowiu i jego związków nieorganicznych konieczna jest poprawa ochrony pracowników narażonych na potencjalne zagrożenie dla zdrowia polegająca na obniżeni</w:t>
            </w:r>
            <w:r w:rsidRPr="00BD30A3">
              <w:t xml:space="preserve">u zarówno dopuszczalnej wartości narażenia zawodowego, jak i dopuszczalnej wartości biologicznej dla ołowiu. </w:t>
            </w:r>
          </w:p>
        </w:tc>
      </w:tr>
    </w:tbl>
    <w:p w:rsidR="003D192E" w:rsidRPr="00BD30A3" w:rsidRDefault="00BB744C" w:rsidP="003D192E">
      <w:pPr>
        <w:pStyle w:val="Olang"/>
        <w:rPr>
          <w:sz w:val="24"/>
          <w:szCs w:val="24"/>
        </w:rPr>
      </w:pPr>
      <w:r w:rsidRPr="00BD30A3">
        <w:rPr>
          <w:sz w:val="24"/>
          <w:szCs w:val="24"/>
        </w:rPr>
        <w:t xml:space="preserve">Or. </w:t>
      </w:r>
      <w:r w:rsidRPr="00BD30A3">
        <w:rPr>
          <w:rStyle w:val="HideTWBExt"/>
        </w:rPr>
        <w:t>&lt;Original&gt;</w:t>
      </w:r>
      <w:r w:rsidRPr="00BD30A3">
        <w:rPr>
          <w:rStyle w:val="HideTWBInt"/>
          <w:sz w:val="24"/>
          <w:szCs w:val="24"/>
        </w:rPr>
        <w:t>{EN}</w:t>
      </w:r>
      <w:r w:rsidRPr="00BD30A3">
        <w:rPr>
          <w:sz w:val="24"/>
          <w:szCs w:val="24"/>
        </w:rPr>
        <w:t>en</w:t>
      </w:r>
      <w:r w:rsidRPr="00BD30A3">
        <w:rPr>
          <w:rStyle w:val="HideTWBExt"/>
        </w:rPr>
        <w:t>&lt;/Original&gt;</w:t>
      </w:r>
    </w:p>
    <w:p w:rsidR="003D192E" w:rsidRPr="00BD30A3" w:rsidRDefault="00BB744C" w:rsidP="003D192E">
      <w:r w:rsidRPr="00BD30A3">
        <w:rPr>
          <w:rStyle w:val="HideTWBExt"/>
        </w:rPr>
        <w:t>&lt;/Amend&gt;</w:t>
      </w:r>
    </w:p>
    <w:p w:rsidR="0052409B" w:rsidRPr="00BD30A3" w:rsidRDefault="00BB744C" w:rsidP="0052409B">
      <w:pPr>
        <w:pStyle w:val="AMNumberTabs0"/>
        <w:keepNext/>
      </w:pPr>
      <w:r w:rsidRPr="00BD30A3">
        <w:rPr>
          <w:rStyle w:val="HideTWBExt"/>
          <w:b w:val="0"/>
        </w:rPr>
        <w:t>&lt;Amend&gt;</w:t>
      </w:r>
      <w:r w:rsidRPr="00BD30A3">
        <w:t>Poprawka</w:t>
      </w:r>
      <w:r w:rsidRPr="00BD30A3">
        <w:tab/>
      </w:r>
      <w:r w:rsidRPr="00BD30A3">
        <w:tab/>
      </w:r>
      <w:r w:rsidRPr="00BD30A3">
        <w:rPr>
          <w:rStyle w:val="HideTWBExt"/>
          <w:b w:val="0"/>
        </w:rPr>
        <w:t>&lt;NumAm&gt;</w:t>
      </w:r>
      <w:r w:rsidRPr="00BD30A3">
        <w:t>3</w:t>
      </w:r>
      <w:r w:rsidRPr="00BD30A3">
        <w:rPr>
          <w:rStyle w:val="HideTWBExt"/>
          <w:b w:val="0"/>
        </w:rPr>
        <w:t>&lt;/NumAm&gt;</w:t>
      </w:r>
    </w:p>
    <w:p w:rsidR="0052409B" w:rsidRPr="00BD30A3" w:rsidRDefault="00BB744C" w:rsidP="0052409B">
      <w:pPr>
        <w:pStyle w:val="NormalBold12b"/>
        <w:keepNext/>
      </w:pPr>
      <w:r w:rsidRPr="00BD30A3">
        <w:rPr>
          <w:rStyle w:val="HideTWBExt"/>
          <w:b w:val="0"/>
        </w:rPr>
        <w:t>&lt;DocAmend&gt;</w:t>
      </w:r>
      <w:r w:rsidRPr="00BD30A3">
        <w:t>Wniosek dotyczący dyrektywy</w:t>
      </w:r>
      <w:r w:rsidRPr="00BD30A3">
        <w:rPr>
          <w:rStyle w:val="HideTWBExt"/>
          <w:b w:val="0"/>
        </w:rPr>
        <w:t>&lt;/DocAmend&gt;</w:t>
      </w:r>
    </w:p>
    <w:p w:rsidR="0052409B" w:rsidRPr="00BD30A3" w:rsidRDefault="00BB744C" w:rsidP="0052409B">
      <w:pPr>
        <w:pStyle w:val="NormalBold"/>
      </w:pPr>
      <w:r w:rsidRPr="00BD30A3">
        <w:rPr>
          <w:rStyle w:val="HideTWBExt"/>
          <w:b w:val="0"/>
        </w:rPr>
        <w:t>&lt;Article&gt;</w:t>
      </w:r>
      <w:r w:rsidRPr="00BD30A3">
        <w:t xml:space="preserve">Motyw 7 a </w:t>
      </w:r>
      <w:r w:rsidRPr="00BD30A3">
        <w:t>(nowy)</w:t>
      </w:r>
      <w:r w:rsidRPr="00BD30A3">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3E57A2" w:rsidRPr="00BD30A3" w:rsidTr="00EC2EAE">
        <w:trPr>
          <w:jc w:val="center"/>
        </w:trPr>
        <w:tc>
          <w:tcPr>
            <w:tcW w:w="9752" w:type="dxa"/>
            <w:gridSpan w:val="2"/>
          </w:tcPr>
          <w:p w:rsidR="0052409B" w:rsidRPr="00BD30A3" w:rsidRDefault="0052409B" w:rsidP="00413B1F">
            <w:pPr>
              <w:keepNext/>
            </w:pPr>
          </w:p>
        </w:tc>
      </w:tr>
      <w:tr w:rsidR="003E57A2" w:rsidRPr="00BD30A3" w:rsidTr="00EC2EAE">
        <w:trPr>
          <w:jc w:val="center"/>
        </w:trPr>
        <w:tc>
          <w:tcPr>
            <w:tcW w:w="4876" w:type="dxa"/>
          </w:tcPr>
          <w:p w:rsidR="0052409B" w:rsidRPr="00BD30A3" w:rsidRDefault="00BB744C" w:rsidP="00413B1F">
            <w:pPr>
              <w:pStyle w:val="ColumnHeading"/>
              <w:keepNext/>
            </w:pPr>
            <w:r w:rsidRPr="00BD30A3">
              <w:t>Tekst proponowany przez Komisję</w:t>
            </w:r>
          </w:p>
        </w:tc>
        <w:tc>
          <w:tcPr>
            <w:tcW w:w="4876" w:type="dxa"/>
          </w:tcPr>
          <w:p w:rsidR="0052409B" w:rsidRPr="00BD30A3" w:rsidRDefault="00BB744C" w:rsidP="00413B1F">
            <w:pPr>
              <w:pStyle w:val="ColumnHeading"/>
              <w:keepNext/>
            </w:pPr>
            <w:r w:rsidRPr="00BD30A3">
              <w:t>Poprawka</w:t>
            </w:r>
          </w:p>
        </w:tc>
      </w:tr>
      <w:tr w:rsidR="003E57A2" w:rsidRPr="00BD30A3" w:rsidTr="00EC2EAE">
        <w:trPr>
          <w:jc w:val="center"/>
        </w:trPr>
        <w:tc>
          <w:tcPr>
            <w:tcW w:w="4876" w:type="dxa"/>
          </w:tcPr>
          <w:p w:rsidR="0052409B" w:rsidRPr="00BD30A3" w:rsidRDefault="0052409B" w:rsidP="00413B1F">
            <w:pPr>
              <w:pStyle w:val="Normal6"/>
            </w:pPr>
          </w:p>
        </w:tc>
        <w:tc>
          <w:tcPr>
            <w:tcW w:w="4876" w:type="dxa"/>
          </w:tcPr>
          <w:p w:rsidR="0052409B" w:rsidRPr="00BD30A3" w:rsidRDefault="00BB744C" w:rsidP="00CA1930">
            <w:pPr>
              <w:pStyle w:val="Normal6"/>
              <w:rPr>
                <w:szCs w:val="24"/>
              </w:rPr>
            </w:pPr>
            <w:r w:rsidRPr="00BD30A3">
              <w:rPr>
                <w:b/>
                <w:i/>
              </w:rPr>
              <w:t>(7a)</w:t>
            </w:r>
            <w:r w:rsidRPr="00BD30A3">
              <w:rPr>
                <w:b/>
                <w:i/>
              </w:rPr>
              <w:tab/>
              <w:t>Komitet ds. Oceny Ryzyka Europejskiej Agencji Chemikaliów zalecił ustanowienie dopuszczalnej wartości narażenia zawodowego (OEL) na poziomie 4 μg Pb/m3 jako 8-godzinnej średniej ważonej w c</w:t>
            </w:r>
            <w:r w:rsidRPr="00BD30A3">
              <w:rPr>
                <w:b/>
                <w:i/>
              </w:rPr>
              <w:t>zasie (TWA)</w:t>
            </w:r>
            <w:r w:rsidRPr="00BD30A3">
              <w:rPr>
                <w:b/>
                <w:i/>
                <w:vertAlign w:val="superscript"/>
              </w:rPr>
              <w:t>1a</w:t>
            </w:r>
            <w:r w:rsidRPr="00BD30A3">
              <w:rPr>
                <w:b/>
                <w:i/>
              </w:rPr>
              <w:t xml:space="preserve">. Komitet zalecił również wiążącą dopuszczalną wartość biologiczną (BLV) wynoszącą 15 µg Pb/100ml (150 µg Pb/l), ale stwierdził, że taka BLV dla ołowiu nie chroni przyszłych dzieci pracownic w wieku rozrodczym narażonych na kontakt z ołowiem. </w:t>
            </w:r>
            <w:r w:rsidRPr="00BD30A3">
              <w:rPr>
                <w:b/>
                <w:i/>
              </w:rPr>
              <w:t>Komitet zalecił, aby stężenie ołowiu we krwi pracownic w wieku rozrodczym nie przekraczało wartości odniesienia dla populacji ogólnej, która w danym państwie członkowskim nie jest podczas pracy narażona na działanie ołowiu. Jeżeli krajowe poziomy referency</w:t>
            </w:r>
            <w:r w:rsidRPr="00BD30A3">
              <w:rPr>
                <w:b/>
                <w:i/>
              </w:rPr>
              <w:t>jne nie są dostępne, poziomy ołowiu we krwi kobiet w wieku rozrodczym nie powinny przekraczać biologicznej wartości orientacyjnej (BGV) wynoszącej 4,5 μg/ml (45 μg/l), maksymalnej europejskiej wartości referencyjnej. BGV odnosi się do narażenia podstawoweg</w:t>
            </w:r>
            <w:r w:rsidRPr="00BD30A3">
              <w:rPr>
                <w:b/>
                <w:i/>
              </w:rPr>
              <w:t>o populacji ogólnej, która nie jest narażona podczas pracy na działanie ołowiu.</w:t>
            </w:r>
          </w:p>
        </w:tc>
      </w:tr>
      <w:tr w:rsidR="003E57A2" w:rsidRPr="00BD30A3" w:rsidTr="00EC2EAE">
        <w:trPr>
          <w:jc w:val="center"/>
        </w:trPr>
        <w:tc>
          <w:tcPr>
            <w:tcW w:w="4876" w:type="dxa"/>
          </w:tcPr>
          <w:p w:rsidR="00EC2EAE" w:rsidRPr="00BD30A3" w:rsidRDefault="00EC2EAE" w:rsidP="00EC2EAE">
            <w:pPr>
              <w:pStyle w:val="Normal6"/>
            </w:pPr>
          </w:p>
        </w:tc>
        <w:tc>
          <w:tcPr>
            <w:tcW w:w="4876" w:type="dxa"/>
          </w:tcPr>
          <w:p w:rsidR="00EC2EAE" w:rsidRPr="00BD30A3" w:rsidRDefault="00BB744C" w:rsidP="00EC2EAE">
            <w:pPr>
              <w:pStyle w:val="Normal6"/>
              <w:rPr>
                <w:b/>
                <w:i/>
              </w:rPr>
            </w:pPr>
            <w:r w:rsidRPr="00BD30A3">
              <w:rPr>
                <w:b/>
                <w:i/>
              </w:rPr>
              <w:t>__________________</w:t>
            </w:r>
          </w:p>
        </w:tc>
      </w:tr>
      <w:tr w:rsidR="003E57A2" w:rsidRPr="00BB744C" w:rsidTr="00EC2EAE">
        <w:trPr>
          <w:jc w:val="center"/>
        </w:trPr>
        <w:tc>
          <w:tcPr>
            <w:tcW w:w="4876" w:type="dxa"/>
          </w:tcPr>
          <w:p w:rsidR="00EC2EAE" w:rsidRPr="00BD30A3" w:rsidRDefault="00EC2EAE" w:rsidP="00EC2EAE">
            <w:pPr>
              <w:pStyle w:val="Normal6"/>
            </w:pPr>
          </w:p>
        </w:tc>
        <w:tc>
          <w:tcPr>
            <w:tcW w:w="4876" w:type="dxa"/>
          </w:tcPr>
          <w:p w:rsidR="00EC2EAE" w:rsidRPr="00BB744C" w:rsidRDefault="00BB744C" w:rsidP="00EC2EAE">
            <w:pPr>
              <w:pStyle w:val="Normal6"/>
              <w:rPr>
                <w:b/>
                <w:i/>
                <w:lang w:val="pt-PT"/>
              </w:rPr>
            </w:pPr>
            <w:r w:rsidRPr="00BB744C">
              <w:rPr>
                <w:b/>
                <w:i/>
                <w:vertAlign w:val="superscript"/>
                <w:lang w:val="pt-PT"/>
              </w:rPr>
              <w:t>1a</w:t>
            </w:r>
            <w:r w:rsidRPr="00BB744C">
              <w:rPr>
                <w:b/>
                <w:i/>
                <w:lang w:val="pt-PT"/>
              </w:rPr>
              <w:t xml:space="preserve"> https://echa.europa.eu/documents/10162/ed7a37e4-1641-b147-aaac-fce4c3014037</w:t>
            </w:r>
          </w:p>
        </w:tc>
      </w:tr>
    </w:tbl>
    <w:p w:rsidR="0052409B" w:rsidRPr="00BD30A3" w:rsidRDefault="00BB744C" w:rsidP="0052409B">
      <w:pPr>
        <w:pStyle w:val="Olang"/>
        <w:rPr>
          <w:sz w:val="24"/>
          <w:szCs w:val="24"/>
        </w:rPr>
      </w:pPr>
      <w:r w:rsidRPr="00BD30A3">
        <w:rPr>
          <w:sz w:val="24"/>
          <w:szCs w:val="24"/>
        </w:rPr>
        <w:t xml:space="preserve">Or. </w:t>
      </w:r>
      <w:r w:rsidRPr="00BD30A3">
        <w:rPr>
          <w:rStyle w:val="HideTWBExt"/>
        </w:rPr>
        <w:t>&lt;Original&gt;</w:t>
      </w:r>
      <w:r w:rsidRPr="00BD30A3">
        <w:rPr>
          <w:rStyle w:val="HideTWBInt"/>
          <w:sz w:val="24"/>
          <w:szCs w:val="24"/>
        </w:rPr>
        <w:t>{EN}</w:t>
      </w:r>
      <w:r w:rsidRPr="00BD30A3">
        <w:rPr>
          <w:sz w:val="24"/>
          <w:szCs w:val="24"/>
        </w:rPr>
        <w:t>en</w:t>
      </w:r>
      <w:r w:rsidRPr="00BD30A3">
        <w:rPr>
          <w:rStyle w:val="HideTWBExt"/>
        </w:rPr>
        <w:t>&lt;/Original&gt;</w:t>
      </w:r>
    </w:p>
    <w:p w:rsidR="0052409B" w:rsidRPr="00BD30A3" w:rsidRDefault="00BB744C" w:rsidP="0052409B">
      <w:r w:rsidRPr="00BD30A3">
        <w:rPr>
          <w:rStyle w:val="HideTWBExt"/>
        </w:rPr>
        <w:t>&lt;/Amend&gt;</w:t>
      </w:r>
    </w:p>
    <w:p w:rsidR="0052409B" w:rsidRPr="00BD30A3" w:rsidRDefault="00BB744C" w:rsidP="0052409B">
      <w:pPr>
        <w:pStyle w:val="AMNumberTabs0"/>
        <w:keepNext/>
      </w:pPr>
      <w:r w:rsidRPr="00BD30A3">
        <w:rPr>
          <w:rStyle w:val="HideTWBExt"/>
          <w:b w:val="0"/>
        </w:rPr>
        <w:lastRenderedPageBreak/>
        <w:t>&lt;Amend&gt;</w:t>
      </w:r>
      <w:r w:rsidRPr="00BD30A3">
        <w:t>Poprawka</w:t>
      </w:r>
      <w:r w:rsidRPr="00BD30A3">
        <w:tab/>
      </w:r>
      <w:r w:rsidRPr="00BD30A3">
        <w:tab/>
      </w:r>
      <w:r w:rsidRPr="00BD30A3">
        <w:rPr>
          <w:rStyle w:val="HideTWBExt"/>
          <w:b w:val="0"/>
        </w:rPr>
        <w:t>&lt;NumAm&gt;</w:t>
      </w:r>
      <w:r w:rsidRPr="00BD30A3">
        <w:t>4</w:t>
      </w:r>
      <w:r w:rsidRPr="00BD30A3">
        <w:rPr>
          <w:rStyle w:val="HideTWBExt"/>
          <w:b w:val="0"/>
        </w:rPr>
        <w:t>&lt;/NumAm&gt;</w:t>
      </w:r>
    </w:p>
    <w:p w:rsidR="0052409B" w:rsidRPr="00BD30A3" w:rsidRDefault="00BB744C" w:rsidP="0052409B">
      <w:pPr>
        <w:pStyle w:val="NormalBold12b"/>
        <w:keepNext/>
      </w:pPr>
      <w:r w:rsidRPr="00BD30A3">
        <w:rPr>
          <w:rStyle w:val="HideTWBExt"/>
          <w:b w:val="0"/>
        </w:rPr>
        <w:t>&lt;DocAmend&gt;</w:t>
      </w:r>
      <w:r w:rsidRPr="00BD30A3">
        <w:t>Wniosek dotyczący dyrektywy</w:t>
      </w:r>
      <w:r w:rsidRPr="00BD30A3">
        <w:rPr>
          <w:rStyle w:val="HideTWBExt"/>
          <w:b w:val="0"/>
        </w:rPr>
        <w:t>&lt;/DocAmend&gt;</w:t>
      </w:r>
    </w:p>
    <w:p w:rsidR="0052409B" w:rsidRPr="00BD30A3" w:rsidRDefault="00BB744C" w:rsidP="0052409B">
      <w:pPr>
        <w:pStyle w:val="NormalBold"/>
      </w:pPr>
      <w:r w:rsidRPr="00BD30A3">
        <w:rPr>
          <w:rStyle w:val="HideTWBExt"/>
          <w:b w:val="0"/>
        </w:rPr>
        <w:t>&lt;Article&gt;</w:t>
      </w:r>
      <w:r w:rsidRPr="00BD30A3">
        <w:t>Motyw 7 b (nowy)</w:t>
      </w:r>
      <w:r w:rsidRPr="00BD30A3">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E57A2" w:rsidRPr="00BD30A3" w:rsidTr="00413B1F">
        <w:trPr>
          <w:jc w:val="center"/>
        </w:trPr>
        <w:tc>
          <w:tcPr>
            <w:tcW w:w="9752" w:type="dxa"/>
            <w:gridSpan w:val="2"/>
          </w:tcPr>
          <w:p w:rsidR="0052409B" w:rsidRPr="00BD30A3" w:rsidRDefault="0052409B" w:rsidP="00413B1F">
            <w:pPr>
              <w:keepNext/>
            </w:pPr>
          </w:p>
        </w:tc>
      </w:tr>
      <w:tr w:rsidR="003E57A2" w:rsidRPr="00BD30A3" w:rsidTr="00413B1F">
        <w:trPr>
          <w:jc w:val="center"/>
        </w:trPr>
        <w:tc>
          <w:tcPr>
            <w:tcW w:w="4876" w:type="dxa"/>
          </w:tcPr>
          <w:p w:rsidR="0052409B" w:rsidRPr="00BD30A3" w:rsidRDefault="00BB744C" w:rsidP="00413B1F">
            <w:pPr>
              <w:pStyle w:val="ColumnHeading"/>
              <w:keepNext/>
            </w:pPr>
            <w:r w:rsidRPr="00BD30A3">
              <w:t>Tekst proponowany przez Komisję</w:t>
            </w:r>
          </w:p>
        </w:tc>
        <w:tc>
          <w:tcPr>
            <w:tcW w:w="4876" w:type="dxa"/>
          </w:tcPr>
          <w:p w:rsidR="0052409B" w:rsidRPr="00BD30A3" w:rsidRDefault="00BB744C" w:rsidP="00413B1F">
            <w:pPr>
              <w:pStyle w:val="ColumnHeading"/>
              <w:keepNext/>
            </w:pPr>
            <w:r w:rsidRPr="00BD30A3">
              <w:t>Poprawka</w:t>
            </w:r>
          </w:p>
        </w:tc>
      </w:tr>
      <w:tr w:rsidR="003E57A2" w:rsidRPr="00BD30A3" w:rsidTr="00413B1F">
        <w:trPr>
          <w:jc w:val="center"/>
        </w:trPr>
        <w:tc>
          <w:tcPr>
            <w:tcW w:w="4876" w:type="dxa"/>
          </w:tcPr>
          <w:p w:rsidR="0052409B" w:rsidRPr="00BD30A3" w:rsidRDefault="0052409B" w:rsidP="00413B1F">
            <w:pPr>
              <w:pStyle w:val="Normal6"/>
            </w:pPr>
          </w:p>
        </w:tc>
        <w:tc>
          <w:tcPr>
            <w:tcW w:w="4876" w:type="dxa"/>
          </w:tcPr>
          <w:p w:rsidR="0052409B" w:rsidRPr="00BD30A3" w:rsidRDefault="00BB744C" w:rsidP="007C2624">
            <w:pPr>
              <w:pStyle w:val="Normal6"/>
              <w:rPr>
                <w:szCs w:val="24"/>
              </w:rPr>
            </w:pPr>
            <w:r w:rsidRPr="00BD30A3">
              <w:rPr>
                <w:b/>
                <w:i/>
              </w:rPr>
              <w:t>(7b)</w:t>
            </w:r>
            <w:r w:rsidRPr="00BD30A3">
              <w:rPr>
                <w:b/>
                <w:i/>
              </w:rPr>
              <w:tab/>
              <w:t xml:space="preserve">W sprawozdaniu z własnej inicjatywy w sprawie nowych strategicznych ram Unii dotyczących bezpieczeństwa i </w:t>
            </w:r>
            <w:r w:rsidRPr="00BD30A3">
              <w:rPr>
                <w:b/>
                <w:i/>
              </w:rPr>
              <w:t>higieny pracy po 2020 r. (w tym lepszej ochrony pracowników przed narażeniem na szkodliwe substancje, stres w pracy i obrażenia w powtarzalnym ruchu) z 9 lutego 2022 r. Parlament Europejski odnotował, że BLV na poziomie 15 µg Pb/100ml (150 µg Pb/l) „nie ch</w:t>
            </w:r>
            <w:r w:rsidRPr="00BD30A3">
              <w:rPr>
                <w:b/>
                <w:i/>
              </w:rPr>
              <w:t>roni odpowiednio kobiet, a w szczególności kobiet w ciąży”, i wezwał do zmiany dopuszczalnych wartości narażenia dla ołowiu i jego związków, a jednocześnie zapewnienia jednakowej ochrony wszystkim pracownikom niezależnie od płci.</w:t>
            </w:r>
          </w:p>
        </w:tc>
      </w:tr>
    </w:tbl>
    <w:p w:rsidR="0052409B" w:rsidRPr="00BD30A3" w:rsidRDefault="00BB744C" w:rsidP="0052409B">
      <w:pPr>
        <w:pStyle w:val="Olang"/>
        <w:rPr>
          <w:sz w:val="24"/>
          <w:szCs w:val="24"/>
        </w:rPr>
      </w:pPr>
      <w:r w:rsidRPr="00BD30A3">
        <w:rPr>
          <w:sz w:val="24"/>
          <w:szCs w:val="24"/>
        </w:rPr>
        <w:t xml:space="preserve">Or. </w:t>
      </w:r>
      <w:r w:rsidRPr="00BD30A3">
        <w:rPr>
          <w:rStyle w:val="HideTWBExt"/>
        </w:rPr>
        <w:t>&lt;Original&gt;</w:t>
      </w:r>
      <w:r w:rsidRPr="00BD30A3">
        <w:rPr>
          <w:rStyle w:val="HideTWBInt"/>
          <w:sz w:val="24"/>
          <w:szCs w:val="24"/>
        </w:rPr>
        <w:t>{EN}</w:t>
      </w:r>
      <w:r w:rsidRPr="00BD30A3">
        <w:rPr>
          <w:sz w:val="24"/>
          <w:szCs w:val="24"/>
        </w:rPr>
        <w:t>en</w:t>
      </w:r>
      <w:r w:rsidRPr="00BD30A3">
        <w:rPr>
          <w:rStyle w:val="HideTWBExt"/>
        </w:rPr>
        <w:t>&lt;/Ori</w:t>
      </w:r>
      <w:r w:rsidRPr="00BD30A3">
        <w:rPr>
          <w:rStyle w:val="HideTWBExt"/>
        </w:rPr>
        <w:t>ginal&gt;</w:t>
      </w:r>
    </w:p>
    <w:p w:rsidR="0052409B" w:rsidRPr="00BD30A3" w:rsidRDefault="00BB744C" w:rsidP="0052409B">
      <w:pPr>
        <w:pStyle w:val="JustificationTitle"/>
        <w:rPr>
          <w:noProof w:val="0"/>
        </w:rPr>
      </w:pPr>
      <w:r w:rsidRPr="00BD30A3">
        <w:rPr>
          <w:rStyle w:val="HideTWBExt"/>
          <w:i w:val="0"/>
        </w:rPr>
        <w:t>&lt;TitreJust&gt;</w:t>
      </w:r>
      <w:r w:rsidRPr="00BD30A3">
        <w:t>Uzasadnienie</w:t>
      </w:r>
      <w:r w:rsidRPr="00BD30A3">
        <w:rPr>
          <w:rStyle w:val="HideTWBExt"/>
          <w:i w:val="0"/>
        </w:rPr>
        <w:t>&lt;/TitreJust&gt;</w:t>
      </w:r>
    </w:p>
    <w:p w:rsidR="0052409B" w:rsidRPr="00BD30A3" w:rsidRDefault="00BB744C" w:rsidP="0052409B">
      <w:pPr>
        <w:pStyle w:val="Normal12Italic"/>
        <w:rPr>
          <w:noProof w:val="0"/>
        </w:rPr>
      </w:pPr>
      <w:r w:rsidRPr="00BD30A3">
        <w:t>Źródło: https://www.europarl.europa.eu/doceo/document/TA-9-2022-0068_PL.pdf</w:t>
      </w:r>
    </w:p>
    <w:p w:rsidR="0052409B" w:rsidRPr="00BD30A3" w:rsidRDefault="00BB744C" w:rsidP="0052409B">
      <w:r w:rsidRPr="00BD30A3">
        <w:rPr>
          <w:rStyle w:val="HideTWBExt"/>
        </w:rPr>
        <w:t>&lt;/Amend&gt;</w:t>
      </w:r>
    </w:p>
    <w:p w:rsidR="0052409B" w:rsidRPr="00BD30A3" w:rsidRDefault="00BB744C" w:rsidP="0052409B">
      <w:pPr>
        <w:pStyle w:val="AMNumberTabs0"/>
        <w:keepNext/>
      </w:pPr>
      <w:r w:rsidRPr="00BD30A3">
        <w:rPr>
          <w:rStyle w:val="HideTWBExt"/>
          <w:b w:val="0"/>
        </w:rPr>
        <w:t>&lt;Amend&gt;</w:t>
      </w:r>
      <w:r w:rsidRPr="00BD30A3">
        <w:t>Poprawka</w:t>
      </w:r>
      <w:r w:rsidRPr="00BD30A3">
        <w:tab/>
      </w:r>
      <w:r w:rsidRPr="00BD30A3">
        <w:tab/>
      </w:r>
      <w:r w:rsidRPr="00BD30A3">
        <w:rPr>
          <w:rStyle w:val="HideTWBExt"/>
          <w:b w:val="0"/>
        </w:rPr>
        <w:t>&lt;NumAm&gt;</w:t>
      </w:r>
      <w:r w:rsidRPr="00BD30A3">
        <w:t>5</w:t>
      </w:r>
      <w:r w:rsidRPr="00BD30A3">
        <w:rPr>
          <w:rStyle w:val="HideTWBExt"/>
          <w:b w:val="0"/>
        </w:rPr>
        <w:t>&lt;/NumAm&gt;</w:t>
      </w:r>
    </w:p>
    <w:p w:rsidR="0052409B" w:rsidRPr="00BD30A3" w:rsidRDefault="00BB744C" w:rsidP="0052409B">
      <w:pPr>
        <w:pStyle w:val="NormalBold12b"/>
        <w:keepNext/>
      </w:pPr>
      <w:r w:rsidRPr="00BD30A3">
        <w:rPr>
          <w:rStyle w:val="HideTWBExt"/>
          <w:b w:val="0"/>
        </w:rPr>
        <w:t>&lt;DocAmend&gt;</w:t>
      </w:r>
      <w:r w:rsidRPr="00BD30A3">
        <w:t>Wniosek dotyczący dyrektywy</w:t>
      </w:r>
      <w:r w:rsidRPr="00BD30A3">
        <w:rPr>
          <w:rStyle w:val="HideTWBExt"/>
          <w:b w:val="0"/>
        </w:rPr>
        <w:t>&lt;/DocAmend&gt;</w:t>
      </w:r>
    </w:p>
    <w:p w:rsidR="0052409B" w:rsidRPr="00BD30A3" w:rsidRDefault="00BB744C" w:rsidP="0052409B">
      <w:pPr>
        <w:pStyle w:val="NormalBold"/>
      </w:pPr>
      <w:r w:rsidRPr="00BD30A3">
        <w:rPr>
          <w:rStyle w:val="HideTWBExt"/>
          <w:b w:val="0"/>
        </w:rPr>
        <w:t>&lt;Article&gt;</w:t>
      </w:r>
      <w:r w:rsidRPr="00BD30A3">
        <w:t>Motyw 7 c (nowy)</w:t>
      </w:r>
      <w:r w:rsidRPr="00BD30A3">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E57A2" w:rsidRPr="00BD30A3" w:rsidTr="00413B1F">
        <w:trPr>
          <w:jc w:val="center"/>
        </w:trPr>
        <w:tc>
          <w:tcPr>
            <w:tcW w:w="9752" w:type="dxa"/>
            <w:gridSpan w:val="2"/>
          </w:tcPr>
          <w:p w:rsidR="0052409B" w:rsidRPr="00BD30A3" w:rsidRDefault="0052409B" w:rsidP="00413B1F">
            <w:pPr>
              <w:keepNext/>
            </w:pPr>
          </w:p>
        </w:tc>
      </w:tr>
      <w:tr w:rsidR="003E57A2" w:rsidRPr="00BD30A3" w:rsidTr="00413B1F">
        <w:trPr>
          <w:jc w:val="center"/>
        </w:trPr>
        <w:tc>
          <w:tcPr>
            <w:tcW w:w="4876" w:type="dxa"/>
          </w:tcPr>
          <w:p w:rsidR="0052409B" w:rsidRPr="00BD30A3" w:rsidRDefault="00BB744C" w:rsidP="00413B1F">
            <w:pPr>
              <w:pStyle w:val="ColumnHeading"/>
              <w:keepNext/>
            </w:pPr>
            <w:r w:rsidRPr="00BD30A3">
              <w:t xml:space="preserve">Tekst </w:t>
            </w:r>
            <w:r w:rsidRPr="00BD30A3">
              <w:t>proponowany przez Komisję</w:t>
            </w:r>
          </w:p>
        </w:tc>
        <w:tc>
          <w:tcPr>
            <w:tcW w:w="4876" w:type="dxa"/>
          </w:tcPr>
          <w:p w:rsidR="0052409B" w:rsidRPr="00BD30A3" w:rsidRDefault="00BB744C" w:rsidP="00413B1F">
            <w:pPr>
              <w:pStyle w:val="ColumnHeading"/>
              <w:keepNext/>
            </w:pPr>
            <w:r w:rsidRPr="00BD30A3">
              <w:t>Poprawka</w:t>
            </w:r>
          </w:p>
        </w:tc>
      </w:tr>
      <w:tr w:rsidR="003E57A2" w:rsidRPr="00BD30A3" w:rsidTr="00413B1F">
        <w:trPr>
          <w:jc w:val="center"/>
        </w:trPr>
        <w:tc>
          <w:tcPr>
            <w:tcW w:w="4876" w:type="dxa"/>
          </w:tcPr>
          <w:p w:rsidR="0052409B" w:rsidRPr="00BD30A3" w:rsidRDefault="0052409B" w:rsidP="00413B1F">
            <w:pPr>
              <w:pStyle w:val="Normal6"/>
            </w:pPr>
          </w:p>
        </w:tc>
        <w:tc>
          <w:tcPr>
            <w:tcW w:w="4876" w:type="dxa"/>
          </w:tcPr>
          <w:p w:rsidR="0052409B" w:rsidRPr="00BD30A3" w:rsidRDefault="00BB744C" w:rsidP="007C2624">
            <w:pPr>
              <w:pStyle w:val="Normal6"/>
              <w:rPr>
                <w:szCs w:val="24"/>
              </w:rPr>
            </w:pPr>
            <w:r w:rsidRPr="00BD30A3">
              <w:rPr>
                <w:b/>
                <w:i/>
              </w:rPr>
              <w:t>(7c)</w:t>
            </w:r>
            <w:r w:rsidRPr="00BD30A3">
              <w:rPr>
                <w:b/>
                <w:i/>
              </w:rPr>
              <w:tab/>
              <w:t>Niniejsza dyrektywa przestrzega praw podstawowych uznanych w Karcie praw podstawowych Unii Europejskiej, w szczególności zakazu dyskryminacji ze względu na płeć oraz prawa do należytych i sprawiedliwych warunków pr</w:t>
            </w:r>
            <w:r w:rsidRPr="00BD30A3">
              <w:rPr>
                <w:b/>
                <w:i/>
              </w:rPr>
              <w:t xml:space="preserve">acy ustanowionych, odpowiednio, w art. 21 i 31 Karty. Ponadto jest ona zgodna z zasadą nr 10 Europejskiego filaru praw socjalnych, zgodnie z którą pracownicy mają prawo do zdrowego, bezpiecznego i </w:t>
            </w:r>
            <w:r w:rsidRPr="00BD30A3">
              <w:rPr>
                <w:b/>
                <w:i/>
              </w:rPr>
              <w:lastRenderedPageBreak/>
              <w:t>dobrze dostosowanego środowiska pracy. Prawo pracowników do</w:t>
            </w:r>
            <w:r w:rsidRPr="00BD30A3">
              <w:rPr>
                <w:b/>
                <w:i/>
              </w:rPr>
              <w:t xml:space="preserve"> ochrony zdrowia i bezpieczeństwa w miejscu pracy obejmuje prawo do ochrony przed działaniem ołowiu i jego związków nieorganicznych na przyszłe pokolenia, np. negatywnym wpływem na zdolność reprodukcyjną mężczyzn i kobiet, a także na rozwój płodu. W związk</w:t>
            </w:r>
            <w:r w:rsidRPr="00BD30A3">
              <w:rPr>
                <w:b/>
                <w:i/>
              </w:rPr>
              <w:t>u z tym należy ustanowić zmienioną BLV wynoszącą 4,5 µg/100ml krwi, której będzie towarzyszyć zmieniona OEL wynosząca 4 µg Pb/m³ TWA, aby zapewnić ochronę pracowników narażonych na działanie ołowiu w miejscu pracy niezależnie od płci. Taka zmieniona BLV ma</w:t>
            </w:r>
            <w:r w:rsidRPr="00BD30A3">
              <w:rPr>
                <w:b/>
                <w:i/>
              </w:rPr>
              <w:t xml:space="preserve"> również sprzyjać pełnemu udziałowi kobiet w wieku rozrodczym w sektorach gospodarki objętych Europejskim Zielonym Ładem, takich jak produkcja zrównoważonych baterii o obiegu zamkniętym, w celu wsparcia transformacji energetycznej Unii.</w:t>
            </w:r>
          </w:p>
        </w:tc>
      </w:tr>
    </w:tbl>
    <w:p w:rsidR="0052409B" w:rsidRPr="00BB744C" w:rsidRDefault="00BB744C" w:rsidP="0052409B">
      <w:pPr>
        <w:pStyle w:val="Olang"/>
        <w:rPr>
          <w:sz w:val="24"/>
          <w:szCs w:val="24"/>
          <w:lang w:val="en-GB"/>
        </w:rPr>
      </w:pPr>
      <w:r w:rsidRPr="00BB744C">
        <w:rPr>
          <w:sz w:val="24"/>
          <w:szCs w:val="24"/>
          <w:lang w:val="en-GB"/>
        </w:rPr>
        <w:lastRenderedPageBreak/>
        <w:t xml:space="preserve">Or. </w:t>
      </w:r>
      <w:r w:rsidRPr="00BB744C">
        <w:rPr>
          <w:rStyle w:val="HideTWBExt"/>
          <w:lang w:val="en-GB"/>
        </w:rPr>
        <w:t>&lt;Original&gt;</w:t>
      </w:r>
      <w:r w:rsidRPr="00BB744C">
        <w:rPr>
          <w:rStyle w:val="HideTWBInt"/>
          <w:sz w:val="24"/>
          <w:szCs w:val="24"/>
          <w:lang w:val="en-GB"/>
        </w:rPr>
        <w:t>{EN}</w:t>
      </w:r>
      <w:r w:rsidRPr="00BB744C">
        <w:rPr>
          <w:sz w:val="24"/>
          <w:szCs w:val="24"/>
          <w:lang w:val="en-GB"/>
        </w:rPr>
        <w:t>en</w:t>
      </w:r>
      <w:r w:rsidRPr="00BB744C">
        <w:rPr>
          <w:rStyle w:val="HideTWBExt"/>
          <w:lang w:val="en-GB"/>
        </w:rPr>
        <w:t>&lt;/Original&gt;</w:t>
      </w:r>
    </w:p>
    <w:p w:rsidR="0052409B" w:rsidRPr="00BB744C" w:rsidRDefault="00BB744C" w:rsidP="0052409B">
      <w:pPr>
        <w:pStyle w:val="JustificationTitle"/>
        <w:rPr>
          <w:noProof w:val="0"/>
          <w:lang w:val="en-GB"/>
        </w:rPr>
      </w:pPr>
      <w:r w:rsidRPr="00BB744C">
        <w:rPr>
          <w:rStyle w:val="HideTWBExt"/>
          <w:i w:val="0"/>
          <w:lang w:val="en-GB"/>
        </w:rPr>
        <w:t>&lt;TitreJust&gt;</w:t>
      </w:r>
      <w:r w:rsidRPr="00BB744C">
        <w:rPr>
          <w:lang w:val="en-GB"/>
        </w:rPr>
        <w:t>Uzasadnienie</w:t>
      </w:r>
      <w:r w:rsidRPr="00BB744C">
        <w:rPr>
          <w:rStyle w:val="HideTWBExt"/>
          <w:i w:val="0"/>
          <w:lang w:val="en-GB"/>
        </w:rPr>
        <w:t>&lt;/TitreJust&gt;</w:t>
      </w:r>
    </w:p>
    <w:p w:rsidR="0052409B" w:rsidRPr="00BB744C" w:rsidRDefault="00BB744C" w:rsidP="0052409B">
      <w:pPr>
        <w:pStyle w:val="Normal12Italic"/>
        <w:rPr>
          <w:noProof w:val="0"/>
          <w:lang w:val="en-GB"/>
        </w:rPr>
      </w:pPr>
      <w:r w:rsidRPr="00BB744C">
        <w:rPr>
          <w:lang w:val="en-GB"/>
        </w:rPr>
        <w:t>A non-binding guidance value is not suitable to ensure the protection of workers’ health and safety in conditions of equality and non-discrimination, with regard in particular to female lead-exposed workers</w:t>
      </w:r>
      <w:r w:rsidRPr="00BB744C">
        <w:rPr>
          <w:lang w:val="en-GB"/>
        </w:rPr>
        <w:t>. In order to attain the Directive’s stated objective of a high level of protection of worker’s health and safety, a binding BLV which offers sufficient protection for all workers irrespective of their sex, is necessary. It must be stressed that this Direc</w:t>
      </w:r>
      <w:r w:rsidRPr="00BB744C">
        <w:rPr>
          <w:lang w:val="en-GB"/>
        </w:rPr>
        <w:t>tive will apply to many economic sectors that possess a great potential for creating green jobs, but at the same time are currently male-dominated: applying the same protective measures to female and male lead-exposed workers will ensure that female worker</w:t>
      </w:r>
      <w:r w:rsidRPr="00BB744C">
        <w:rPr>
          <w:lang w:val="en-GB"/>
        </w:rPr>
        <w:t>s enjoy equal treatment in matters of employment and occupation, and do not suffer from covert discrimination, for example with regard to access to employment.</w:t>
      </w:r>
    </w:p>
    <w:p w:rsidR="0052409B" w:rsidRPr="00BB744C" w:rsidRDefault="00BB744C" w:rsidP="0052409B">
      <w:pPr>
        <w:rPr>
          <w:lang w:val="en-GB"/>
        </w:rPr>
      </w:pPr>
      <w:r w:rsidRPr="00BB744C">
        <w:rPr>
          <w:rStyle w:val="HideTWBExt"/>
          <w:lang w:val="en-GB"/>
        </w:rPr>
        <w:t>&lt;/Amend&gt;</w:t>
      </w:r>
    </w:p>
    <w:p w:rsidR="0052409B" w:rsidRPr="00BD30A3" w:rsidRDefault="00BB744C" w:rsidP="0052409B">
      <w:pPr>
        <w:pStyle w:val="AMNumberTabs0"/>
        <w:keepNext/>
      </w:pPr>
      <w:r w:rsidRPr="00BD30A3">
        <w:rPr>
          <w:rStyle w:val="HideTWBExt"/>
          <w:b w:val="0"/>
        </w:rPr>
        <w:t>&lt;Amend&gt;</w:t>
      </w:r>
      <w:r w:rsidRPr="00BD30A3">
        <w:t>Poprawka</w:t>
      </w:r>
      <w:r w:rsidRPr="00BD30A3">
        <w:tab/>
      </w:r>
      <w:r w:rsidRPr="00BD30A3">
        <w:tab/>
      </w:r>
      <w:r w:rsidRPr="00BD30A3">
        <w:rPr>
          <w:rStyle w:val="HideTWBExt"/>
          <w:b w:val="0"/>
        </w:rPr>
        <w:t>&lt;NumAm&gt;</w:t>
      </w:r>
      <w:r w:rsidRPr="00BD30A3">
        <w:t>6</w:t>
      </w:r>
      <w:r w:rsidRPr="00BD30A3">
        <w:rPr>
          <w:rStyle w:val="HideTWBExt"/>
          <w:b w:val="0"/>
        </w:rPr>
        <w:t>&lt;/NumAm&gt;</w:t>
      </w:r>
    </w:p>
    <w:p w:rsidR="0052409B" w:rsidRPr="00BD30A3" w:rsidRDefault="00BB744C" w:rsidP="0052409B">
      <w:pPr>
        <w:pStyle w:val="NormalBold12b"/>
        <w:keepNext/>
      </w:pPr>
      <w:r w:rsidRPr="00BD30A3">
        <w:rPr>
          <w:rStyle w:val="HideTWBExt"/>
          <w:b w:val="0"/>
        </w:rPr>
        <w:t>&lt;DocAmend&gt;</w:t>
      </w:r>
      <w:r w:rsidRPr="00BD30A3">
        <w:t>Wniosek dotyczący dyrektywy</w:t>
      </w:r>
      <w:r w:rsidRPr="00BD30A3">
        <w:rPr>
          <w:rStyle w:val="HideTWBExt"/>
          <w:b w:val="0"/>
        </w:rPr>
        <w:t>&lt;/DocAmend&gt;</w:t>
      </w:r>
    </w:p>
    <w:p w:rsidR="0052409B" w:rsidRPr="00BD30A3" w:rsidRDefault="00BB744C" w:rsidP="0052409B">
      <w:pPr>
        <w:pStyle w:val="NormalBold"/>
      </w:pPr>
      <w:r w:rsidRPr="00BD30A3">
        <w:rPr>
          <w:rStyle w:val="HideTWBExt"/>
          <w:b w:val="0"/>
        </w:rPr>
        <w:t>&lt;Article&gt;</w:t>
      </w:r>
      <w:r w:rsidRPr="00BD30A3">
        <w:t>Motyw 8</w:t>
      </w:r>
      <w:r w:rsidRPr="00BD30A3">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E57A2" w:rsidRPr="00BD30A3" w:rsidTr="00413B1F">
        <w:trPr>
          <w:jc w:val="center"/>
        </w:trPr>
        <w:tc>
          <w:tcPr>
            <w:tcW w:w="9752" w:type="dxa"/>
            <w:gridSpan w:val="2"/>
          </w:tcPr>
          <w:p w:rsidR="0052409B" w:rsidRPr="00BD30A3" w:rsidRDefault="0052409B" w:rsidP="00413B1F">
            <w:pPr>
              <w:keepNext/>
            </w:pPr>
          </w:p>
        </w:tc>
      </w:tr>
      <w:tr w:rsidR="003E57A2" w:rsidRPr="00BD30A3" w:rsidTr="00413B1F">
        <w:trPr>
          <w:jc w:val="center"/>
        </w:trPr>
        <w:tc>
          <w:tcPr>
            <w:tcW w:w="4876" w:type="dxa"/>
          </w:tcPr>
          <w:p w:rsidR="0052409B" w:rsidRPr="00BD30A3" w:rsidRDefault="00BB744C" w:rsidP="00413B1F">
            <w:pPr>
              <w:pStyle w:val="ColumnHeading"/>
              <w:keepNext/>
            </w:pPr>
            <w:r w:rsidRPr="00BD30A3">
              <w:t>Tekst proponowany przez Komisję</w:t>
            </w:r>
          </w:p>
        </w:tc>
        <w:tc>
          <w:tcPr>
            <w:tcW w:w="4876" w:type="dxa"/>
          </w:tcPr>
          <w:p w:rsidR="0052409B" w:rsidRPr="00BD30A3" w:rsidRDefault="00BB744C" w:rsidP="00413B1F">
            <w:pPr>
              <w:pStyle w:val="ColumnHeading"/>
              <w:keepNext/>
            </w:pPr>
            <w:r w:rsidRPr="00BD30A3">
              <w:t>Poprawka</w:t>
            </w:r>
          </w:p>
        </w:tc>
      </w:tr>
      <w:tr w:rsidR="003E57A2" w:rsidRPr="00BD30A3" w:rsidTr="00413B1F">
        <w:trPr>
          <w:jc w:val="center"/>
        </w:trPr>
        <w:tc>
          <w:tcPr>
            <w:tcW w:w="4876" w:type="dxa"/>
          </w:tcPr>
          <w:p w:rsidR="0052409B" w:rsidRPr="00BD30A3" w:rsidRDefault="00BB744C" w:rsidP="00413B1F">
            <w:pPr>
              <w:pStyle w:val="Normal6"/>
            </w:pPr>
            <w:r w:rsidRPr="00BD30A3">
              <w:t>(8)</w:t>
            </w:r>
            <w:r w:rsidRPr="00BD30A3">
              <w:tab/>
              <w:t xml:space="preserve">Ponadto aby poprawić kontrolę zdrowia pracowników narażonych na działanie ołowiu i jego związków nieorganicznych, a tym samym przyczynić </w:t>
            </w:r>
            <w:r w:rsidRPr="00BD30A3">
              <w:lastRenderedPageBreak/>
              <w:t xml:space="preserve">się do stosowania przez pracodawcę środków </w:t>
            </w:r>
            <w:r w:rsidRPr="00BD30A3">
              <w:t>zapobiegawczych i ochronnych, konieczna jest zmiana obowiązujących wymogów mających zastosowanie w przypadku narażenia pracowników na określone stężenia ołowiu i jego związków nieorganicznych. W tym celu należy ustanowić wymóg szczegółowej kontroli zdrowia</w:t>
            </w:r>
            <w:r w:rsidRPr="00BD30A3">
              <w:t xml:space="preserve">, gdy narażenie na działanie ołowiu i jego związków nieorganicznych przekracza </w:t>
            </w:r>
            <w:r w:rsidRPr="00BD30A3">
              <w:rPr>
                <w:b/>
                <w:i/>
              </w:rPr>
              <w:t>0,015 mg</w:t>
            </w:r>
            <w:r w:rsidRPr="00BD30A3">
              <w:t>/m</w:t>
            </w:r>
            <w:r w:rsidRPr="00BD30A3">
              <w:rPr>
                <w:vertAlign w:val="superscript"/>
              </w:rPr>
              <w:t>3</w:t>
            </w:r>
            <w:r w:rsidRPr="00BD30A3">
              <w:t xml:space="preserve"> w powietrzu (50 % obecnego OEL) lub </w:t>
            </w:r>
            <w:r w:rsidRPr="00BD30A3">
              <w:rPr>
                <w:b/>
                <w:i/>
              </w:rPr>
              <w:t>9</w:t>
            </w:r>
            <w:r w:rsidRPr="00BD30A3">
              <w:t xml:space="preserve"> µg/100 ml krwi (ok. 60 % obecnego BLV).</w:t>
            </w:r>
          </w:p>
        </w:tc>
        <w:tc>
          <w:tcPr>
            <w:tcW w:w="4876" w:type="dxa"/>
          </w:tcPr>
          <w:p w:rsidR="0052409B" w:rsidRPr="00BD30A3" w:rsidRDefault="00BB744C" w:rsidP="00413B1F">
            <w:pPr>
              <w:pStyle w:val="Normal6"/>
              <w:rPr>
                <w:szCs w:val="24"/>
              </w:rPr>
            </w:pPr>
            <w:r w:rsidRPr="00BD30A3">
              <w:lastRenderedPageBreak/>
              <w:t>(8)</w:t>
            </w:r>
            <w:r w:rsidRPr="00BD30A3">
              <w:tab/>
              <w:t>Ponadto aby poprawić kontrolę zdrowia pracowników narażonych na działanie ołowiu i </w:t>
            </w:r>
            <w:r w:rsidRPr="00BD30A3">
              <w:t xml:space="preserve">jego związków nieorganicznych, a tym samym przyczynić </w:t>
            </w:r>
            <w:r w:rsidRPr="00BD30A3">
              <w:lastRenderedPageBreak/>
              <w:t>się do stosowania przez pracodawcę środków zapobiegawczych i ochronnych, konieczna jest zmiana obowiązujących wymogów mających zastosowanie w przypadku narażenia pracowników na określone stężenia ołowiu</w:t>
            </w:r>
            <w:r w:rsidRPr="00BD30A3">
              <w:t xml:space="preserve"> i jego związków nieorganicznych. W tym celu należy ustanowić wymóg szczegółowej kontroli zdrowia, gdy narażenie na działanie ołowiu i jego związków nieorganicznych przekracza </w:t>
            </w:r>
            <w:r w:rsidRPr="00BD30A3">
              <w:rPr>
                <w:b/>
                <w:i/>
              </w:rPr>
              <w:t>2 µg</w:t>
            </w:r>
            <w:r w:rsidRPr="00BD30A3">
              <w:t>/m</w:t>
            </w:r>
            <w:r w:rsidRPr="00BD30A3">
              <w:rPr>
                <w:vertAlign w:val="superscript"/>
              </w:rPr>
              <w:t>3</w:t>
            </w:r>
            <w:r w:rsidRPr="00BD30A3">
              <w:t xml:space="preserve"> w powietrzu (50 % obecnego OEL) lub </w:t>
            </w:r>
            <w:r w:rsidRPr="00BD30A3">
              <w:rPr>
                <w:b/>
                <w:i/>
              </w:rPr>
              <w:t>2,7</w:t>
            </w:r>
            <w:r w:rsidRPr="00BD30A3">
              <w:t xml:space="preserve"> µg/100 ml krwi (ok. 60 % obecneg</w:t>
            </w:r>
            <w:r w:rsidRPr="00BD30A3">
              <w:t>o BLV).</w:t>
            </w:r>
          </w:p>
        </w:tc>
      </w:tr>
    </w:tbl>
    <w:p w:rsidR="0052409B" w:rsidRPr="00BD30A3" w:rsidRDefault="00BB744C" w:rsidP="0052409B">
      <w:pPr>
        <w:pStyle w:val="Olang"/>
        <w:rPr>
          <w:sz w:val="24"/>
          <w:szCs w:val="24"/>
        </w:rPr>
      </w:pPr>
      <w:r w:rsidRPr="00BD30A3">
        <w:rPr>
          <w:sz w:val="24"/>
          <w:szCs w:val="24"/>
        </w:rPr>
        <w:lastRenderedPageBreak/>
        <w:t xml:space="preserve">Or. </w:t>
      </w:r>
      <w:r w:rsidRPr="00BD30A3">
        <w:rPr>
          <w:rStyle w:val="HideTWBExt"/>
        </w:rPr>
        <w:t>&lt;Original&gt;</w:t>
      </w:r>
      <w:r w:rsidRPr="00BD30A3">
        <w:rPr>
          <w:rStyle w:val="HideTWBInt"/>
          <w:sz w:val="24"/>
          <w:szCs w:val="24"/>
        </w:rPr>
        <w:t>{EN}</w:t>
      </w:r>
      <w:r w:rsidRPr="00BD30A3">
        <w:rPr>
          <w:sz w:val="24"/>
          <w:szCs w:val="24"/>
        </w:rPr>
        <w:t>en</w:t>
      </w:r>
      <w:r w:rsidRPr="00BD30A3">
        <w:rPr>
          <w:rStyle w:val="HideTWBExt"/>
        </w:rPr>
        <w:t>&lt;/Original&gt;</w:t>
      </w:r>
    </w:p>
    <w:p w:rsidR="0052409B" w:rsidRPr="00BD30A3" w:rsidRDefault="00BB744C" w:rsidP="0052409B">
      <w:r w:rsidRPr="00BD30A3">
        <w:rPr>
          <w:rStyle w:val="HideTWBExt"/>
        </w:rPr>
        <w:t>&lt;/Amend&gt;</w:t>
      </w:r>
    </w:p>
    <w:p w:rsidR="0052409B" w:rsidRPr="00BD30A3" w:rsidRDefault="00BB744C" w:rsidP="0052409B">
      <w:pPr>
        <w:pStyle w:val="AMNumberTabs0"/>
        <w:keepNext/>
      </w:pPr>
      <w:r w:rsidRPr="00BD30A3">
        <w:rPr>
          <w:rStyle w:val="HideTWBExt"/>
          <w:b w:val="0"/>
        </w:rPr>
        <w:t>&lt;Amend&gt;</w:t>
      </w:r>
      <w:r w:rsidRPr="00BD30A3">
        <w:t>Poprawka</w:t>
      </w:r>
      <w:r w:rsidRPr="00BD30A3">
        <w:tab/>
      </w:r>
      <w:r w:rsidRPr="00BD30A3">
        <w:tab/>
      </w:r>
      <w:r w:rsidRPr="00BD30A3">
        <w:rPr>
          <w:rStyle w:val="HideTWBExt"/>
          <w:b w:val="0"/>
        </w:rPr>
        <w:t>&lt;NumAm&gt;</w:t>
      </w:r>
      <w:r w:rsidRPr="00BD30A3">
        <w:t>7</w:t>
      </w:r>
      <w:r w:rsidRPr="00BD30A3">
        <w:rPr>
          <w:rStyle w:val="HideTWBExt"/>
          <w:b w:val="0"/>
        </w:rPr>
        <w:t>&lt;/NumAm&gt;</w:t>
      </w:r>
    </w:p>
    <w:p w:rsidR="0052409B" w:rsidRPr="00BD30A3" w:rsidRDefault="00BB744C" w:rsidP="0052409B">
      <w:pPr>
        <w:pStyle w:val="NormalBold12b"/>
        <w:keepNext/>
      </w:pPr>
      <w:r w:rsidRPr="00BD30A3">
        <w:rPr>
          <w:rStyle w:val="HideTWBExt"/>
          <w:b w:val="0"/>
        </w:rPr>
        <w:t>&lt;DocAmend&gt;</w:t>
      </w:r>
      <w:r w:rsidRPr="00BD30A3">
        <w:t>Wniosek dotyczący dyrektywy</w:t>
      </w:r>
      <w:r w:rsidRPr="00BD30A3">
        <w:rPr>
          <w:rStyle w:val="HideTWBExt"/>
          <w:b w:val="0"/>
        </w:rPr>
        <w:t>&lt;/DocAmend&gt;</w:t>
      </w:r>
    </w:p>
    <w:p w:rsidR="0052409B" w:rsidRPr="00BD30A3" w:rsidRDefault="00BB744C" w:rsidP="0052409B">
      <w:pPr>
        <w:pStyle w:val="NormalBold"/>
      </w:pPr>
      <w:r w:rsidRPr="00BD30A3">
        <w:rPr>
          <w:rStyle w:val="HideTWBExt"/>
          <w:b w:val="0"/>
        </w:rPr>
        <w:t>&lt;Article&gt;</w:t>
      </w:r>
      <w:r w:rsidRPr="00BD30A3">
        <w:t>Motyw 8 a (nowy)</w:t>
      </w:r>
      <w:r w:rsidRPr="00BD30A3">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E57A2" w:rsidRPr="00BD30A3" w:rsidTr="00413B1F">
        <w:trPr>
          <w:jc w:val="center"/>
        </w:trPr>
        <w:tc>
          <w:tcPr>
            <w:tcW w:w="9752" w:type="dxa"/>
            <w:gridSpan w:val="2"/>
          </w:tcPr>
          <w:p w:rsidR="0052409B" w:rsidRPr="00BD30A3" w:rsidRDefault="0052409B" w:rsidP="00413B1F">
            <w:pPr>
              <w:keepNext/>
            </w:pPr>
          </w:p>
        </w:tc>
      </w:tr>
      <w:tr w:rsidR="003E57A2" w:rsidRPr="00BD30A3" w:rsidTr="00413B1F">
        <w:trPr>
          <w:jc w:val="center"/>
        </w:trPr>
        <w:tc>
          <w:tcPr>
            <w:tcW w:w="4876" w:type="dxa"/>
          </w:tcPr>
          <w:p w:rsidR="0052409B" w:rsidRPr="00BD30A3" w:rsidRDefault="00BB744C" w:rsidP="00413B1F">
            <w:pPr>
              <w:pStyle w:val="ColumnHeading"/>
              <w:keepNext/>
            </w:pPr>
            <w:r w:rsidRPr="00BD30A3">
              <w:t>Tekst proponowany przez Komisję</w:t>
            </w:r>
          </w:p>
        </w:tc>
        <w:tc>
          <w:tcPr>
            <w:tcW w:w="4876" w:type="dxa"/>
          </w:tcPr>
          <w:p w:rsidR="0052409B" w:rsidRPr="00BD30A3" w:rsidRDefault="00BB744C" w:rsidP="00413B1F">
            <w:pPr>
              <w:pStyle w:val="ColumnHeading"/>
              <w:keepNext/>
            </w:pPr>
            <w:r w:rsidRPr="00BD30A3">
              <w:t>Poprawka</w:t>
            </w:r>
          </w:p>
        </w:tc>
      </w:tr>
      <w:tr w:rsidR="003E57A2" w:rsidRPr="00BD30A3" w:rsidTr="00413B1F">
        <w:trPr>
          <w:jc w:val="center"/>
        </w:trPr>
        <w:tc>
          <w:tcPr>
            <w:tcW w:w="4876" w:type="dxa"/>
          </w:tcPr>
          <w:p w:rsidR="0052409B" w:rsidRPr="00BD30A3" w:rsidRDefault="0052409B" w:rsidP="00413B1F">
            <w:pPr>
              <w:pStyle w:val="Normal6"/>
            </w:pPr>
          </w:p>
        </w:tc>
        <w:tc>
          <w:tcPr>
            <w:tcW w:w="4876" w:type="dxa"/>
          </w:tcPr>
          <w:p w:rsidR="0052409B" w:rsidRPr="00BD30A3" w:rsidRDefault="00BB744C" w:rsidP="00CA1930">
            <w:pPr>
              <w:pStyle w:val="Normal6"/>
              <w:rPr>
                <w:szCs w:val="24"/>
              </w:rPr>
            </w:pPr>
            <w:r w:rsidRPr="00BD30A3">
              <w:rPr>
                <w:b/>
                <w:i/>
              </w:rPr>
              <w:t>(8a)</w:t>
            </w:r>
            <w:r w:rsidRPr="00BD30A3">
              <w:rPr>
                <w:b/>
                <w:i/>
              </w:rPr>
              <w:tab/>
              <w:t xml:space="preserve">Pracownicy, którzy przez szereg lat </w:t>
            </w:r>
            <w:r w:rsidRPr="00BD30A3">
              <w:rPr>
                <w:b/>
                <w:i/>
              </w:rPr>
              <w:t>są narażeni podczas pracy na działanie ołowiu, mogą mieć jego poziom we krwi znacznie powyżej zmienionej BLV. W opinii Komitetu ds. Oceny Ryzyka szkodliwe skutki dla zdrowia można już zaobserwować w przypadku poziomów ołowiu we krwi mieszczącego się w gran</w:t>
            </w:r>
            <w:r w:rsidRPr="00BD30A3">
              <w:rPr>
                <w:b/>
                <w:i/>
              </w:rPr>
              <w:t>icach obecnej BLV wynoszącej70 µg Pb/100ml. Niedopuszczalne jest, aby tacy pracownicy nadal byli narażeni na działanie ołowiu w miejscu pracy. Pracodawcy powinni przydzielić takich pracowników do innych zadań w miejscu pracy, aby zapewnić jak najszybszy sp</w:t>
            </w:r>
            <w:r w:rsidRPr="00BD30A3">
              <w:rPr>
                <w:b/>
                <w:i/>
              </w:rPr>
              <w:t>adek poziomu ołowiu w ich krwi.</w:t>
            </w:r>
          </w:p>
        </w:tc>
      </w:tr>
    </w:tbl>
    <w:p w:rsidR="0052409B" w:rsidRPr="00BD30A3" w:rsidRDefault="00BB744C" w:rsidP="0052409B">
      <w:pPr>
        <w:pStyle w:val="Olang"/>
        <w:rPr>
          <w:sz w:val="24"/>
          <w:szCs w:val="24"/>
        </w:rPr>
      </w:pPr>
      <w:r w:rsidRPr="00BD30A3">
        <w:rPr>
          <w:sz w:val="24"/>
          <w:szCs w:val="24"/>
        </w:rPr>
        <w:t xml:space="preserve">Or. </w:t>
      </w:r>
      <w:r w:rsidRPr="00BD30A3">
        <w:rPr>
          <w:rStyle w:val="HideTWBExt"/>
        </w:rPr>
        <w:t>&lt;Original&gt;</w:t>
      </w:r>
      <w:r w:rsidRPr="00BD30A3">
        <w:rPr>
          <w:rStyle w:val="HideTWBInt"/>
          <w:sz w:val="24"/>
          <w:szCs w:val="24"/>
        </w:rPr>
        <w:t>{EN}</w:t>
      </w:r>
      <w:r w:rsidRPr="00BD30A3">
        <w:rPr>
          <w:sz w:val="24"/>
          <w:szCs w:val="24"/>
        </w:rPr>
        <w:t>en</w:t>
      </w:r>
      <w:r w:rsidRPr="00BD30A3">
        <w:rPr>
          <w:rStyle w:val="HideTWBExt"/>
        </w:rPr>
        <w:t>&lt;/Original&gt;</w:t>
      </w:r>
    </w:p>
    <w:p w:rsidR="0052409B" w:rsidRPr="00BD30A3" w:rsidRDefault="00BB744C" w:rsidP="0052409B">
      <w:r w:rsidRPr="00BD30A3">
        <w:rPr>
          <w:rStyle w:val="HideTWBExt"/>
        </w:rPr>
        <w:t>&lt;/Amend&gt;</w:t>
      </w:r>
    </w:p>
    <w:p w:rsidR="0052409B" w:rsidRPr="00BD30A3" w:rsidRDefault="00BB744C" w:rsidP="0052409B">
      <w:pPr>
        <w:pStyle w:val="AMNumberTabs0"/>
        <w:keepNext/>
      </w:pPr>
      <w:r w:rsidRPr="00BD30A3">
        <w:rPr>
          <w:rStyle w:val="HideTWBExt"/>
          <w:b w:val="0"/>
        </w:rPr>
        <w:t>&lt;Amend&gt;</w:t>
      </w:r>
      <w:r w:rsidRPr="00BD30A3">
        <w:t>Poprawka</w:t>
      </w:r>
      <w:r w:rsidRPr="00BD30A3">
        <w:tab/>
      </w:r>
      <w:r w:rsidRPr="00BD30A3">
        <w:tab/>
      </w:r>
      <w:r w:rsidRPr="00BD30A3">
        <w:rPr>
          <w:rStyle w:val="HideTWBExt"/>
          <w:b w:val="0"/>
        </w:rPr>
        <w:t>&lt;NumAm&gt;</w:t>
      </w:r>
      <w:r w:rsidRPr="00BD30A3">
        <w:t>8</w:t>
      </w:r>
      <w:r w:rsidRPr="00BD30A3">
        <w:rPr>
          <w:rStyle w:val="HideTWBExt"/>
          <w:b w:val="0"/>
        </w:rPr>
        <w:t>&lt;/NumAm&gt;</w:t>
      </w:r>
    </w:p>
    <w:p w:rsidR="0052409B" w:rsidRPr="00BD30A3" w:rsidRDefault="00BB744C" w:rsidP="0052409B">
      <w:pPr>
        <w:pStyle w:val="NormalBold12b"/>
        <w:keepNext/>
      </w:pPr>
      <w:r w:rsidRPr="00BD30A3">
        <w:rPr>
          <w:rStyle w:val="HideTWBExt"/>
          <w:b w:val="0"/>
        </w:rPr>
        <w:t>&lt;DocAmend&gt;</w:t>
      </w:r>
      <w:r w:rsidRPr="00BD30A3">
        <w:t>Wniosek dotyczący dyrektywy</w:t>
      </w:r>
      <w:r w:rsidRPr="00BD30A3">
        <w:rPr>
          <w:rStyle w:val="HideTWBExt"/>
          <w:b w:val="0"/>
        </w:rPr>
        <w:t>&lt;/DocAmend&gt;</w:t>
      </w:r>
    </w:p>
    <w:p w:rsidR="0052409B" w:rsidRPr="00BD30A3" w:rsidRDefault="00BB744C" w:rsidP="0052409B">
      <w:pPr>
        <w:pStyle w:val="NormalBold"/>
      </w:pPr>
      <w:r w:rsidRPr="00BD30A3">
        <w:rPr>
          <w:rStyle w:val="HideTWBExt"/>
          <w:b w:val="0"/>
        </w:rPr>
        <w:t>&lt;Article&gt;</w:t>
      </w:r>
      <w:r w:rsidRPr="00BD30A3">
        <w:t>Motyw 9</w:t>
      </w:r>
      <w:r w:rsidRPr="00BD30A3">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E57A2" w:rsidRPr="00BD30A3" w:rsidTr="00413B1F">
        <w:trPr>
          <w:jc w:val="center"/>
        </w:trPr>
        <w:tc>
          <w:tcPr>
            <w:tcW w:w="9752" w:type="dxa"/>
            <w:gridSpan w:val="2"/>
          </w:tcPr>
          <w:p w:rsidR="0052409B" w:rsidRPr="00BD30A3" w:rsidRDefault="0052409B" w:rsidP="00413B1F">
            <w:pPr>
              <w:keepNext/>
            </w:pPr>
          </w:p>
        </w:tc>
      </w:tr>
      <w:tr w:rsidR="003E57A2" w:rsidRPr="00BD30A3" w:rsidTr="00413B1F">
        <w:trPr>
          <w:jc w:val="center"/>
        </w:trPr>
        <w:tc>
          <w:tcPr>
            <w:tcW w:w="4876" w:type="dxa"/>
          </w:tcPr>
          <w:p w:rsidR="0052409B" w:rsidRPr="00BD30A3" w:rsidRDefault="00BB744C" w:rsidP="00413B1F">
            <w:pPr>
              <w:pStyle w:val="ColumnHeading"/>
              <w:keepNext/>
            </w:pPr>
            <w:r w:rsidRPr="00BD30A3">
              <w:t>Tekst proponowany przez Komisję</w:t>
            </w:r>
          </w:p>
        </w:tc>
        <w:tc>
          <w:tcPr>
            <w:tcW w:w="4876" w:type="dxa"/>
          </w:tcPr>
          <w:p w:rsidR="0052409B" w:rsidRPr="00BD30A3" w:rsidRDefault="00BB744C" w:rsidP="00413B1F">
            <w:pPr>
              <w:pStyle w:val="ColumnHeading"/>
              <w:keepNext/>
            </w:pPr>
            <w:r w:rsidRPr="00BD30A3">
              <w:t>Poprawka</w:t>
            </w:r>
          </w:p>
        </w:tc>
      </w:tr>
      <w:tr w:rsidR="003E57A2" w:rsidRPr="00BD30A3" w:rsidTr="00413B1F">
        <w:trPr>
          <w:jc w:val="center"/>
        </w:trPr>
        <w:tc>
          <w:tcPr>
            <w:tcW w:w="4876" w:type="dxa"/>
          </w:tcPr>
          <w:p w:rsidR="0052409B" w:rsidRPr="00BD30A3" w:rsidRDefault="00BB744C" w:rsidP="00DE2B36">
            <w:pPr>
              <w:pStyle w:val="Normal6"/>
            </w:pPr>
            <w:r w:rsidRPr="00BD30A3">
              <w:t>(9)</w:t>
            </w:r>
            <w:r w:rsidRPr="00BD30A3">
              <w:tab/>
              <w:t xml:space="preserve">Należy wprowadzić </w:t>
            </w:r>
            <w:r w:rsidRPr="00BD30A3">
              <w:t xml:space="preserve">szczególne </w:t>
            </w:r>
            <w:r w:rsidRPr="00BD30A3">
              <w:lastRenderedPageBreak/>
              <w:t>środki w odniesieniu do zarządzania ryzykiem, w tym specjalną kontrolę zdrowia z uwzględnieniem sytuacji poszczególnych pracowników. Zgodnie z ogólnymi wymogami dyrektywy 2004/37/WE pracodawcy są zobowiązani do zastąpienia substancji, gdy jest t</w:t>
            </w:r>
            <w:r w:rsidRPr="00BD30A3">
              <w:t xml:space="preserve">o technicznie możliwe, stosowania systemów zamkniętych lub zmniejszenia narażenia do tak niskiego poziomu, jak to technicznie możliwe. </w:t>
            </w:r>
            <w:r w:rsidRPr="00BD30A3">
              <w:rPr>
                <w:b/>
                <w:i/>
              </w:rPr>
              <w:t>Ponadto jak zasugerowano w opinii Komitetu Doradczego ds. Bezpieczeństwa i Ochrony Zdrowia w Miejscu Pracy</w:t>
            </w:r>
            <w:r w:rsidRPr="00BD30A3">
              <w:rPr>
                <w:b/>
                <w:i/>
                <w:vertAlign w:val="superscript"/>
              </w:rPr>
              <w:t>90</w:t>
            </w:r>
            <w:r w:rsidRPr="00BD30A3">
              <w:rPr>
                <w:b/>
                <w:i/>
              </w:rPr>
              <w:t>, stężenie oł</w:t>
            </w:r>
            <w:r w:rsidRPr="00BD30A3">
              <w:rPr>
                <w:b/>
                <w:i/>
              </w:rPr>
              <w:t>owiu i jego związków nieorganicznych we krwi kobiet w wieku rozrodczym nie powinno przekraczać wartości odniesienia dla populacji ogólnej, która w danym państwie członkowskim nie jest podczas pracy narażona na działanie ołowiu i jego związków nieorganiczny</w:t>
            </w:r>
            <w:r w:rsidRPr="00BD30A3">
              <w:rPr>
                <w:b/>
                <w:i/>
              </w:rPr>
              <w:t>ch. Komitet ds. Oceny Ryzyka (RAC) Europejskiej Agencji Chemikaliów (ECHA), ustanowiony rozporządzeniem (WE) nr 1907/2006 Parlamentu Europejskiego i Rady</w:t>
            </w:r>
            <w:r w:rsidRPr="00BD30A3">
              <w:rPr>
                <w:b/>
                <w:i/>
                <w:vertAlign w:val="superscript"/>
              </w:rPr>
              <w:t>91</w:t>
            </w:r>
            <w:r w:rsidRPr="00BD30A3">
              <w:rPr>
                <w:b/>
                <w:i/>
              </w:rPr>
              <w:t>, zalecił stosowanie biologicznej wartości wskaźnikowej (BGV), ponieważ nie było wystarczających dowo</w:t>
            </w:r>
            <w:r w:rsidRPr="00BD30A3">
              <w:rPr>
                <w:b/>
                <w:i/>
              </w:rPr>
              <w:t>dów naukowych, aby ustalić BLV dla kobiet w wieku rozrodczym. Jeżeli krajowe poziomy odniesienia nie są dostępne, stężenie ołowiu i jego związków nieorganicznych we krwi kobiet w wieku rozrodczym nie powinno przekraczać BGV na poziomie 4,5 µg/100 ml, jak z</w:t>
            </w:r>
            <w:r w:rsidRPr="00BD30A3">
              <w:rPr>
                <w:b/>
                <w:i/>
              </w:rPr>
              <w:t>aleca się w opinii RAC</w:t>
            </w:r>
            <w:r w:rsidRPr="00BD30A3">
              <w:rPr>
                <w:b/>
                <w:i/>
                <w:vertAlign w:val="superscript"/>
              </w:rPr>
              <w:t>92</w:t>
            </w:r>
            <w:r w:rsidRPr="00BD30A3">
              <w:rPr>
                <w:b/>
                <w:i/>
              </w:rPr>
              <w:t xml:space="preserve"> BGV jest wskaźnikiem narażenia, ale nie wskaźnikiem możliwych do zidentyfikowania niekorzystnych skutków dla zdrowia. W związku z tym działa jako znacznik ostrzegawczy, który ma za zadanie ostrzec pracodawców o konieczności zwrócen</w:t>
            </w:r>
            <w:r w:rsidRPr="00BD30A3">
              <w:rPr>
                <w:b/>
                <w:i/>
              </w:rPr>
              <w:t xml:space="preserve">ia szczególnej uwagi na to specyficzne potencjalne zagrożenie oraz o potrzebie wprowadzenia środków gwarantujących, że narażenie na działanie ołowiu i jego związków nieorganicznych nie ma negatywnego wpływu na zdrowie rozwojowe płodu lub </w:t>
            </w:r>
            <w:r w:rsidRPr="00BD30A3">
              <w:rPr>
                <w:b/>
                <w:i/>
              </w:rPr>
              <w:lastRenderedPageBreak/>
              <w:t>potomstwa pracowni</w:t>
            </w:r>
            <w:r w:rsidRPr="00BD30A3">
              <w:rPr>
                <w:b/>
                <w:i/>
              </w:rPr>
              <w:t>c.</w:t>
            </w:r>
          </w:p>
        </w:tc>
        <w:tc>
          <w:tcPr>
            <w:tcW w:w="4876" w:type="dxa"/>
          </w:tcPr>
          <w:p w:rsidR="0052409B" w:rsidRPr="00BD30A3" w:rsidRDefault="00BB744C" w:rsidP="007C2624">
            <w:pPr>
              <w:pStyle w:val="Normal6"/>
              <w:rPr>
                <w:szCs w:val="24"/>
              </w:rPr>
            </w:pPr>
            <w:r w:rsidRPr="00BD30A3">
              <w:lastRenderedPageBreak/>
              <w:t>(9)</w:t>
            </w:r>
            <w:r w:rsidRPr="00BD30A3">
              <w:tab/>
              <w:t xml:space="preserve">Należy wprowadzić szczególne </w:t>
            </w:r>
            <w:r w:rsidRPr="00BD30A3">
              <w:lastRenderedPageBreak/>
              <w:t>środki w odniesieniu do zarządzania ryzykiem, w tym specjalną kontrolę zdrowia z uwzględnieniem sytuacji poszczególnych pracowników.</w:t>
            </w:r>
            <w:r w:rsidRPr="00BD30A3">
              <w:rPr>
                <w:b/>
                <w:i/>
              </w:rPr>
              <w:t xml:space="preserve"> Ołów jest nieprogową substancją reprotoksyczną, dlatego profilaktyczny nadzór medyczny </w:t>
            </w:r>
            <w:r w:rsidRPr="00BD30A3">
              <w:rPr>
                <w:b/>
                <w:i/>
              </w:rPr>
              <w:t>powinien być jednym z najważniejszych środków ochronnych dla pracowników narażonych na jego działanie, poza technicznymi środkami zapobiegawczymi, które musi podjąć pracodawca.</w:t>
            </w:r>
            <w:r w:rsidRPr="00BD30A3">
              <w:t xml:space="preserve"> Zgodnie z ogólnymi wymogami dyrektywy 2004/37/WE pracodawcy są zobowiązani do z</w:t>
            </w:r>
            <w:r w:rsidRPr="00BD30A3">
              <w:t>astąpienia substancji, gdy jest to technicznie możliwe, stosowania systemów zamkniętych lub zmniejszenia narażenia do tak niskiego poziomu, jak to technicznie możliwe.</w:t>
            </w:r>
          </w:p>
        </w:tc>
      </w:tr>
      <w:tr w:rsidR="003E57A2" w:rsidRPr="00BD30A3" w:rsidTr="00413B1F">
        <w:trPr>
          <w:jc w:val="center"/>
        </w:trPr>
        <w:tc>
          <w:tcPr>
            <w:tcW w:w="4876" w:type="dxa"/>
          </w:tcPr>
          <w:p w:rsidR="0052409B" w:rsidRPr="00BD30A3" w:rsidRDefault="00BB744C" w:rsidP="00413B1F">
            <w:pPr>
              <w:pStyle w:val="Normal6"/>
            </w:pPr>
            <w:r w:rsidRPr="00BD30A3">
              <w:lastRenderedPageBreak/>
              <w:t>__________________</w:t>
            </w:r>
          </w:p>
        </w:tc>
        <w:tc>
          <w:tcPr>
            <w:tcW w:w="4876" w:type="dxa"/>
          </w:tcPr>
          <w:p w:rsidR="0052409B" w:rsidRPr="00BD30A3" w:rsidRDefault="0052409B" w:rsidP="00413B1F">
            <w:pPr>
              <w:pStyle w:val="Normal6"/>
              <w:rPr>
                <w:szCs w:val="24"/>
              </w:rPr>
            </w:pPr>
          </w:p>
        </w:tc>
      </w:tr>
      <w:tr w:rsidR="003E57A2" w:rsidRPr="00BD30A3" w:rsidTr="00413B1F">
        <w:trPr>
          <w:jc w:val="center"/>
        </w:trPr>
        <w:tc>
          <w:tcPr>
            <w:tcW w:w="4876" w:type="dxa"/>
          </w:tcPr>
          <w:p w:rsidR="0052409B" w:rsidRPr="00BD30A3" w:rsidRDefault="00BB744C" w:rsidP="00413B1F">
            <w:pPr>
              <w:pStyle w:val="Normal6"/>
            </w:pPr>
            <w:r w:rsidRPr="00BD30A3">
              <w:rPr>
                <w:b/>
                <w:i/>
                <w:vertAlign w:val="superscript"/>
              </w:rPr>
              <w:t>90</w:t>
            </w:r>
            <w:r w:rsidRPr="00BD30A3">
              <w:rPr>
                <w:b/>
                <w:i/>
              </w:rPr>
              <w:t xml:space="preserve"> Opinia ACSH w sprawie ołowiu (2021). https://circabc.europa.eu/</w:t>
            </w:r>
            <w:r w:rsidRPr="00BD30A3">
              <w:rPr>
                <w:b/>
                <w:i/>
              </w:rPr>
              <w:t>ui/group/cb9293be-4563-4f19-89cf-4c4588bd6541/library/60b206e1-ee10-40c2-9540-fb6510c11a0c/details</w:t>
            </w:r>
          </w:p>
        </w:tc>
        <w:tc>
          <w:tcPr>
            <w:tcW w:w="4876" w:type="dxa"/>
          </w:tcPr>
          <w:p w:rsidR="0052409B" w:rsidRPr="00BD30A3" w:rsidRDefault="0052409B" w:rsidP="00413B1F">
            <w:pPr>
              <w:pStyle w:val="Normal6"/>
              <w:rPr>
                <w:szCs w:val="24"/>
              </w:rPr>
            </w:pPr>
          </w:p>
        </w:tc>
      </w:tr>
      <w:tr w:rsidR="003E57A2" w:rsidRPr="00BD30A3" w:rsidTr="00413B1F">
        <w:trPr>
          <w:jc w:val="center"/>
        </w:trPr>
        <w:tc>
          <w:tcPr>
            <w:tcW w:w="4876" w:type="dxa"/>
          </w:tcPr>
          <w:p w:rsidR="0052409B" w:rsidRPr="00BD30A3" w:rsidRDefault="00BB744C" w:rsidP="00413B1F">
            <w:pPr>
              <w:pStyle w:val="Normal6"/>
            </w:pPr>
            <w:r w:rsidRPr="00BD30A3">
              <w:rPr>
                <w:b/>
                <w:i/>
                <w:vertAlign w:val="superscript"/>
              </w:rPr>
              <w:t>91</w:t>
            </w:r>
            <w:r w:rsidRPr="00BD30A3">
              <w:rPr>
                <w:b/>
                <w:i/>
              </w:rPr>
              <w:t xml:space="preserve"> Rozporządzenie (WE) nr 1907/2006 Parlamentu Europejskiego i Rady z dnia 18 grudnia 2006 r. w sprawie rejestracji, oceny, udzielania zezwoleń i stosowany</w:t>
            </w:r>
            <w:r w:rsidRPr="00BD30A3">
              <w:rPr>
                <w:b/>
                <w:i/>
              </w:rPr>
              <w:t xml:space="preserve">ch ograniczeń w zakresie chemikaliów (REACH), utworzenia Europejskiej Agencji Chemikaliów, zmieniające dyrektywę 1999/45/WE oraz uchylające rozporządzenie Rady (EWG) nr 793/93 i rozporządzenie Komisji (WE) nr 1488/94, jak również dyrektywę Rady 76/769/EWG </w:t>
            </w:r>
            <w:r w:rsidRPr="00BD30A3">
              <w:rPr>
                <w:b/>
                <w:i/>
              </w:rPr>
              <w:t>i dyrektywy Komisji 91/155/EWG, 93/67/EWG, 93/105/WE i 2000/21/WE (Dz.U. L 396 z 30.12.2006, s. 1).</w:t>
            </w:r>
          </w:p>
        </w:tc>
        <w:tc>
          <w:tcPr>
            <w:tcW w:w="4876" w:type="dxa"/>
          </w:tcPr>
          <w:p w:rsidR="0052409B" w:rsidRPr="00BD30A3" w:rsidRDefault="0052409B" w:rsidP="00413B1F">
            <w:pPr>
              <w:pStyle w:val="Normal6"/>
              <w:rPr>
                <w:szCs w:val="24"/>
              </w:rPr>
            </w:pPr>
          </w:p>
        </w:tc>
      </w:tr>
      <w:tr w:rsidR="003E57A2" w:rsidRPr="00BD30A3" w:rsidTr="00413B1F">
        <w:trPr>
          <w:jc w:val="center"/>
        </w:trPr>
        <w:tc>
          <w:tcPr>
            <w:tcW w:w="4876" w:type="dxa"/>
          </w:tcPr>
          <w:p w:rsidR="0052409B" w:rsidRPr="00BD30A3" w:rsidRDefault="00BB744C" w:rsidP="00413B1F">
            <w:pPr>
              <w:pStyle w:val="Normal6"/>
            </w:pPr>
            <w:r w:rsidRPr="00BD30A3">
              <w:rPr>
                <w:b/>
                <w:i/>
                <w:vertAlign w:val="superscript"/>
              </w:rPr>
              <w:t>92</w:t>
            </w:r>
            <w:r w:rsidRPr="00BD30A3">
              <w:rPr>
                <w:b/>
                <w:i/>
              </w:rPr>
              <w:t xml:space="preserve"> Opinia w sprawie oceny naukowej dopuszczalnych wartości narażenia zawodowego dla ołowiu i jego związków, przedstawiona w dniu 11 czerwca 2020 r. (zob. </w:t>
            </w:r>
            <w:r w:rsidRPr="00BD30A3">
              <w:rPr>
                <w:b/>
                <w:i/>
              </w:rPr>
              <w:t>sekcja 8.2.4 załącznika do opinii). https://echa.europa.eu/documents/10162/ed7a37e4-1641-b147-aaac-fce4c3014037</w:t>
            </w:r>
          </w:p>
        </w:tc>
        <w:tc>
          <w:tcPr>
            <w:tcW w:w="4876" w:type="dxa"/>
          </w:tcPr>
          <w:p w:rsidR="0052409B" w:rsidRPr="00BD30A3" w:rsidRDefault="0052409B" w:rsidP="00413B1F">
            <w:pPr>
              <w:pStyle w:val="Normal6"/>
              <w:rPr>
                <w:szCs w:val="24"/>
              </w:rPr>
            </w:pPr>
          </w:p>
        </w:tc>
      </w:tr>
    </w:tbl>
    <w:p w:rsidR="0052409B" w:rsidRPr="00BD30A3" w:rsidRDefault="00BB744C" w:rsidP="0052409B">
      <w:pPr>
        <w:pStyle w:val="Olang"/>
        <w:rPr>
          <w:sz w:val="24"/>
          <w:szCs w:val="24"/>
        </w:rPr>
      </w:pPr>
      <w:r w:rsidRPr="00BD30A3">
        <w:rPr>
          <w:sz w:val="24"/>
          <w:szCs w:val="24"/>
        </w:rPr>
        <w:t xml:space="preserve">Or. </w:t>
      </w:r>
      <w:r w:rsidRPr="00BD30A3">
        <w:rPr>
          <w:rStyle w:val="HideTWBExt"/>
        </w:rPr>
        <w:t>&lt;Original&gt;</w:t>
      </w:r>
      <w:r w:rsidRPr="00BD30A3">
        <w:rPr>
          <w:rStyle w:val="HideTWBInt"/>
          <w:sz w:val="24"/>
          <w:szCs w:val="24"/>
        </w:rPr>
        <w:t>{EN}</w:t>
      </w:r>
      <w:r w:rsidRPr="00BD30A3">
        <w:rPr>
          <w:sz w:val="24"/>
          <w:szCs w:val="24"/>
        </w:rPr>
        <w:t>en</w:t>
      </w:r>
      <w:r w:rsidRPr="00BD30A3">
        <w:rPr>
          <w:rStyle w:val="HideTWBExt"/>
        </w:rPr>
        <w:t>&lt;/Original&gt;</w:t>
      </w:r>
    </w:p>
    <w:p w:rsidR="0052409B" w:rsidRPr="00BD30A3" w:rsidRDefault="00BB744C" w:rsidP="0052409B">
      <w:r w:rsidRPr="00BD30A3">
        <w:rPr>
          <w:rStyle w:val="HideTWBExt"/>
        </w:rPr>
        <w:t>&lt;/Amend&gt;</w:t>
      </w:r>
    </w:p>
    <w:p w:rsidR="0052409B" w:rsidRPr="00BD30A3" w:rsidRDefault="00BB744C" w:rsidP="0052409B">
      <w:pPr>
        <w:pStyle w:val="AMNumberTabs0"/>
        <w:keepNext/>
      </w:pPr>
      <w:r w:rsidRPr="00BD30A3">
        <w:rPr>
          <w:rStyle w:val="HideTWBExt"/>
          <w:b w:val="0"/>
        </w:rPr>
        <w:t>&lt;Amend&gt;</w:t>
      </w:r>
      <w:r w:rsidRPr="00BD30A3">
        <w:t>Poprawka</w:t>
      </w:r>
      <w:r w:rsidRPr="00BD30A3">
        <w:tab/>
      </w:r>
      <w:r w:rsidRPr="00BD30A3">
        <w:tab/>
      </w:r>
      <w:r w:rsidRPr="00BD30A3">
        <w:rPr>
          <w:rStyle w:val="HideTWBExt"/>
          <w:b w:val="0"/>
        </w:rPr>
        <w:t>&lt;NumAm&gt;</w:t>
      </w:r>
      <w:r w:rsidRPr="00BD30A3">
        <w:t>9</w:t>
      </w:r>
      <w:r w:rsidRPr="00BD30A3">
        <w:rPr>
          <w:rStyle w:val="HideTWBExt"/>
          <w:b w:val="0"/>
        </w:rPr>
        <w:t>&lt;/NumAm&gt;</w:t>
      </w:r>
    </w:p>
    <w:p w:rsidR="0052409B" w:rsidRPr="00BD30A3" w:rsidRDefault="00BB744C" w:rsidP="0052409B">
      <w:pPr>
        <w:pStyle w:val="NormalBold12b"/>
        <w:keepNext/>
      </w:pPr>
      <w:r w:rsidRPr="00BD30A3">
        <w:rPr>
          <w:rStyle w:val="HideTWBExt"/>
          <w:b w:val="0"/>
        </w:rPr>
        <w:t>&lt;DocAmend&gt;</w:t>
      </w:r>
      <w:r w:rsidRPr="00BD30A3">
        <w:t>Wniosek dotyczący dyrektywy</w:t>
      </w:r>
      <w:r w:rsidRPr="00BD30A3">
        <w:rPr>
          <w:rStyle w:val="HideTWBExt"/>
          <w:b w:val="0"/>
        </w:rPr>
        <w:t>&lt;/DocAmend&gt;</w:t>
      </w:r>
    </w:p>
    <w:p w:rsidR="0052409B" w:rsidRPr="00BD30A3" w:rsidRDefault="00BB744C" w:rsidP="0052409B">
      <w:pPr>
        <w:pStyle w:val="NormalBold"/>
      </w:pPr>
      <w:r w:rsidRPr="00BD30A3">
        <w:rPr>
          <w:rStyle w:val="HideTWBExt"/>
          <w:b w:val="0"/>
        </w:rPr>
        <w:t>&lt;Article&gt;</w:t>
      </w:r>
      <w:r w:rsidRPr="00BD30A3">
        <w:t>Motyw 12</w:t>
      </w:r>
      <w:r w:rsidRPr="00BD30A3">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E57A2" w:rsidRPr="00BD30A3" w:rsidTr="00413B1F">
        <w:trPr>
          <w:jc w:val="center"/>
        </w:trPr>
        <w:tc>
          <w:tcPr>
            <w:tcW w:w="9752" w:type="dxa"/>
            <w:gridSpan w:val="2"/>
          </w:tcPr>
          <w:p w:rsidR="0052409B" w:rsidRPr="00BD30A3" w:rsidRDefault="0052409B" w:rsidP="00413B1F">
            <w:pPr>
              <w:keepNext/>
            </w:pPr>
          </w:p>
        </w:tc>
      </w:tr>
      <w:tr w:rsidR="003E57A2" w:rsidRPr="00BD30A3" w:rsidTr="00413B1F">
        <w:trPr>
          <w:jc w:val="center"/>
        </w:trPr>
        <w:tc>
          <w:tcPr>
            <w:tcW w:w="4876" w:type="dxa"/>
          </w:tcPr>
          <w:p w:rsidR="0052409B" w:rsidRPr="00BD30A3" w:rsidRDefault="00BB744C" w:rsidP="00413B1F">
            <w:pPr>
              <w:pStyle w:val="ColumnHeading"/>
              <w:keepNext/>
            </w:pPr>
            <w:r w:rsidRPr="00BD30A3">
              <w:t>Tekst proponowany przez Komisję</w:t>
            </w:r>
          </w:p>
        </w:tc>
        <w:tc>
          <w:tcPr>
            <w:tcW w:w="4876" w:type="dxa"/>
          </w:tcPr>
          <w:p w:rsidR="0052409B" w:rsidRPr="00BD30A3" w:rsidRDefault="00BB744C" w:rsidP="00413B1F">
            <w:pPr>
              <w:pStyle w:val="ColumnHeading"/>
              <w:keepNext/>
            </w:pPr>
            <w:r w:rsidRPr="00BD30A3">
              <w:t>Poprawka</w:t>
            </w:r>
          </w:p>
        </w:tc>
      </w:tr>
      <w:tr w:rsidR="003E57A2" w:rsidRPr="00BD30A3" w:rsidTr="00413B1F">
        <w:trPr>
          <w:jc w:val="center"/>
        </w:trPr>
        <w:tc>
          <w:tcPr>
            <w:tcW w:w="4876" w:type="dxa"/>
          </w:tcPr>
          <w:p w:rsidR="0052409B" w:rsidRPr="00BD30A3" w:rsidRDefault="00BB744C" w:rsidP="00413B1F">
            <w:pPr>
              <w:pStyle w:val="Normal6"/>
            </w:pPr>
            <w:r w:rsidRPr="00BD30A3">
              <w:t>(12)</w:t>
            </w:r>
            <w:r w:rsidRPr="00BD30A3">
              <w:tab/>
              <w:t xml:space="preserve">Diizocyjaniany mogą być wchłaniane przez skórę, a narażenie na działanie diizocyjanianów w miejscu pracy może również powodować działanie uczulające na skórę i układ oddechowy. Należy zatem dla </w:t>
            </w:r>
            <w:r w:rsidRPr="00BD30A3">
              <w:t xml:space="preserve">tej grupy czynników chemicznych ustanowić dopuszczalną wartość narażenia zawodowego na poziomie 6 µg/m³ oraz dopuszczalną </w:t>
            </w:r>
            <w:r w:rsidRPr="00BD30A3">
              <w:lastRenderedPageBreak/>
              <w:t>wartość krótkoterminowego narażenia wynoszącą 12 µg/m³ oraz przypisać tej grupie notację dotyczącą skóry oraz notację dotyczącą działa</w:t>
            </w:r>
            <w:r w:rsidRPr="00BD30A3">
              <w:t>nia uczulającego na skórę i układ oddechowy.</w:t>
            </w:r>
          </w:p>
        </w:tc>
        <w:tc>
          <w:tcPr>
            <w:tcW w:w="4876" w:type="dxa"/>
          </w:tcPr>
          <w:p w:rsidR="0052409B" w:rsidRPr="00BD30A3" w:rsidRDefault="00BB744C" w:rsidP="00413B1F">
            <w:pPr>
              <w:pStyle w:val="Normal6"/>
              <w:rPr>
                <w:szCs w:val="24"/>
              </w:rPr>
            </w:pPr>
            <w:r w:rsidRPr="00BD30A3">
              <w:lastRenderedPageBreak/>
              <w:t>(12)</w:t>
            </w:r>
            <w:r w:rsidRPr="00BD30A3">
              <w:tab/>
              <w:t>Diizocyjaniany mogą być wchłaniane przez skórę, a narażenie na działanie diizocyjanianów w miejscu pracy może również powodować działanie uczulające na skórę i układ oddechowy. Należy zatem dla tej grupy cz</w:t>
            </w:r>
            <w:r w:rsidRPr="00BD30A3">
              <w:t>ynników chemicznych ustanowić dopuszczalną wartość narażenia zawodowego na poziomie 6 µg</w:t>
            </w:r>
            <w:r w:rsidRPr="00BD30A3">
              <w:rPr>
                <w:b/>
                <w:i/>
              </w:rPr>
              <w:t xml:space="preserve"> NCO</w:t>
            </w:r>
            <w:r w:rsidRPr="00BD30A3">
              <w:t xml:space="preserve">/m³ oraz dopuszczalną </w:t>
            </w:r>
            <w:r w:rsidRPr="00BD30A3">
              <w:lastRenderedPageBreak/>
              <w:t>wartość krótkoterminowego narażenia wynoszącą 12 µg</w:t>
            </w:r>
            <w:r w:rsidRPr="00BD30A3">
              <w:rPr>
                <w:b/>
                <w:i/>
              </w:rPr>
              <w:t xml:space="preserve"> NCO</w:t>
            </w:r>
            <w:r w:rsidRPr="00BD30A3">
              <w:t xml:space="preserve">/m³ oraz przypisać tej grupie notację dotyczącą skóry oraz notację dotyczącą działania </w:t>
            </w:r>
            <w:r w:rsidRPr="00BD30A3">
              <w:t>uczulającego na skórę i układ oddechowy.</w:t>
            </w:r>
          </w:p>
        </w:tc>
      </w:tr>
    </w:tbl>
    <w:p w:rsidR="0052409B" w:rsidRPr="00BD30A3" w:rsidRDefault="00BB744C" w:rsidP="0052409B">
      <w:pPr>
        <w:pStyle w:val="Olang"/>
        <w:rPr>
          <w:sz w:val="24"/>
          <w:szCs w:val="24"/>
        </w:rPr>
      </w:pPr>
      <w:r w:rsidRPr="00BD30A3">
        <w:rPr>
          <w:sz w:val="24"/>
          <w:szCs w:val="24"/>
        </w:rPr>
        <w:lastRenderedPageBreak/>
        <w:t xml:space="preserve">Or. </w:t>
      </w:r>
      <w:r w:rsidRPr="00BD30A3">
        <w:rPr>
          <w:rStyle w:val="HideTWBExt"/>
        </w:rPr>
        <w:t>&lt;Original&gt;</w:t>
      </w:r>
      <w:r w:rsidRPr="00BD30A3">
        <w:rPr>
          <w:rStyle w:val="HideTWBInt"/>
          <w:sz w:val="24"/>
          <w:szCs w:val="24"/>
        </w:rPr>
        <w:t>{EN}</w:t>
      </w:r>
      <w:r w:rsidRPr="00BD30A3">
        <w:rPr>
          <w:sz w:val="24"/>
          <w:szCs w:val="24"/>
        </w:rPr>
        <w:t>en</w:t>
      </w:r>
      <w:r w:rsidRPr="00BD30A3">
        <w:rPr>
          <w:rStyle w:val="HideTWBExt"/>
        </w:rPr>
        <w:t>&lt;/Original&gt;</w:t>
      </w:r>
    </w:p>
    <w:p w:rsidR="0052409B" w:rsidRPr="00BD30A3" w:rsidRDefault="00BB744C" w:rsidP="0052409B">
      <w:r w:rsidRPr="00BD30A3">
        <w:rPr>
          <w:rStyle w:val="HideTWBExt"/>
        </w:rPr>
        <w:t>&lt;/Amend&gt;</w:t>
      </w:r>
    </w:p>
    <w:p w:rsidR="0052409B" w:rsidRPr="00BD30A3" w:rsidRDefault="00BB744C" w:rsidP="0052409B">
      <w:pPr>
        <w:pStyle w:val="AMNumberTabs0"/>
        <w:keepNext/>
      </w:pPr>
      <w:r w:rsidRPr="00BD30A3">
        <w:rPr>
          <w:rStyle w:val="HideTWBExt"/>
          <w:b w:val="0"/>
        </w:rPr>
        <w:t>&lt;Amend&gt;</w:t>
      </w:r>
      <w:r w:rsidRPr="00BD30A3">
        <w:t>Poprawka</w:t>
      </w:r>
      <w:r w:rsidRPr="00BD30A3">
        <w:tab/>
      </w:r>
      <w:r w:rsidRPr="00BD30A3">
        <w:tab/>
      </w:r>
      <w:r w:rsidRPr="00BD30A3">
        <w:rPr>
          <w:rStyle w:val="HideTWBExt"/>
          <w:b w:val="0"/>
        </w:rPr>
        <w:t>&lt;NumAm&gt;</w:t>
      </w:r>
      <w:r w:rsidRPr="00BD30A3">
        <w:t>10</w:t>
      </w:r>
      <w:r w:rsidRPr="00BD30A3">
        <w:rPr>
          <w:rStyle w:val="HideTWBExt"/>
          <w:b w:val="0"/>
        </w:rPr>
        <w:t>&lt;/NumAm&gt;</w:t>
      </w:r>
    </w:p>
    <w:p w:rsidR="0052409B" w:rsidRPr="00BD30A3" w:rsidRDefault="00BB744C" w:rsidP="0052409B">
      <w:pPr>
        <w:pStyle w:val="NormalBold12b"/>
        <w:keepNext/>
      </w:pPr>
      <w:r w:rsidRPr="00BD30A3">
        <w:rPr>
          <w:rStyle w:val="HideTWBExt"/>
          <w:b w:val="0"/>
        </w:rPr>
        <w:t>&lt;DocAmend&gt;</w:t>
      </w:r>
      <w:r w:rsidRPr="00BD30A3">
        <w:t>Wniosek dotyczący dyrektywy</w:t>
      </w:r>
      <w:r w:rsidRPr="00BD30A3">
        <w:rPr>
          <w:rStyle w:val="HideTWBExt"/>
          <w:b w:val="0"/>
        </w:rPr>
        <w:t>&lt;/DocAmend&gt;</w:t>
      </w:r>
    </w:p>
    <w:p w:rsidR="0052409B" w:rsidRPr="00BD30A3" w:rsidRDefault="00BB744C" w:rsidP="0052409B">
      <w:pPr>
        <w:pStyle w:val="NormalBold"/>
      </w:pPr>
      <w:r w:rsidRPr="00BD30A3">
        <w:rPr>
          <w:rStyle w:val="HideTWBExt"/>
          <w:b w:val="0"/>
        </w:rPr>
        <w:t>&lt;Article&gt;</w:t>
      </w:r>
      <w:r w:rsidRPr="00BD30A3">
        <w:t>Motyw 13</w:t>
      </w:r>
      <w:r w:rsidRPr="00BD30A3">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E57A2" w:rsidRPr="00BD30A3" w:rsidTr="00413B1F">
        <w:trPr>
          <w:jc w:val="center"/>
        </w:trPr>
        <w:tc>
          <w:tcPr>
            <w:tcW w:w="9752" w:type="dxa"/>
            <w:gridSpan w:val="2"/>
          </w:tcPr>
          <w:p w:rsidR="0052409B" w:rsidRPr="00BD30A3" w:rsidRDefault="0052409B" w:rsidP="00413B1F">
            <w:pPr>
              <w:keepNext/>
            </w:pPr>
          </w:p>
        </w:tc>
      </w:tr>
      <w:tr w:rsidR="003E57A2" w:rsidRPr="00BD30A3" w:rsidTr="00413B1F">
        <w:trPr>
          <w:jc w:val="center"/>
        </w:trPr>
        <w:tc>
          <w:tcPr>
            <w:tcW w:w="4876" w:type="dxa"/>
          </w:tcPr>
          <w:p w:rsidR="0052409B" w:rsidRPr="00BD30A3" w:rsidRDefault="00BB744C" w:rsidP="00413B1F">
            <w:pPr>
              <w:pStyle w:val="ColumnHeading"/>
              <w:keepNext/>
            </w:pPr>
            <w:r w:rsidRPr="00BD30A3">
              <w:t>Tekst proponowany przez Komisję</w:t>
            </w:r>
          </w:p>
        </w:tc>
        <w:tc>
          <w:tcPr>
            <w:tcW w:w="4876" w:type="dxa"/>
          </w:tcPr>
          <w:p w:rsidR="0052409B" w:rsidRPr="00BD30A3" w:rsidRDefault="00BB744C" w:rsidP="00413B1F">
            <w:pPr>
              <w:pStyle w:val="ColumnHeading"/>
              <w:keepNext/>
            </w:pPr>
            <w:r w:rsidRPr="00BD30A3">
              <w:t>Poprawka</w:t>
            </w:r>
          </w:p>
        </w:tc>
      </w:tr>
      <w:tr w:rsidR="003E57A2" w:rsidRPr="00BD30A3" w:rsidTr="00413B1F">
        <w:trPr>
          <w:jc w:val="center"/>
        </w:trPr>
        <w:tc>
          <w:tcPr>
            <w:tcW w:w="4876" w:type="dxa"/>
          </w:tcPr>
          <w:p w:rsidR="0052409B" w:rsidRPr="00BD30A3" w:rsidRDefault="00BB744C" w:rsidP="00413B1F">
            <w:pPr>
              <w:pStyle w:val="Normal6"/>
            </w:pPr>
            <w:r w:rsidRPr="00BD30A3">
              <w:t>(13)</w:t>
            </w:r>
            <w:r w:rsidRPr="00BD30A3">
              <w:tab/>
            </w:r>
            <w:r w:rsidRPr="00BD30A3">
              <w:t xml:space="preserve">Przestrzeganie dopuszczalnej wartości narażenia zawodowego równej 6 µg/m³ dla diizocyjanianów oraz dopuszczalnej wartości krótkoterminowego narażenia wynoszącej 12 µg/m³ może być trudne. Trudność ta wynika z kwestii wykonalności pomiarów technicznych oraz </w:t>
            </w:r>
            <w:r w:rsidRPr="00BD30A3">
              <w:t>czasu potrzebnego na wdrożenie środków zarządzania ryzykiem, w szczególności w sektorach niższego szczebla, w odniesieniu do takich działań, jak: stosowanie farb, praca z ołowiem metalicznym, rozbiórka, naprawa i gospodarowanie złomem, gospodarowanie innym</w:t>
            </w:r>
            <w:r w:rsidRPr="00BD30A3">
              <w:t>i odpadami i rekultywacja gleby. W związku z tym do dnia 31 grudnia 2028 r. należy stosować wartość przejściową wynoszącą 10 µg/m³ wraz z powiązaną dopuszczalną wartością krótkoterminowego narażenia wynoszącą 20 µg/m³.</w:t>
            </w:r>
          </w:p>
        </w:tc>
        <w:tc>
          <w:tcPr>
            <w:tcW w:w="4876" w:type="dxa"/>
          </w:tcPr>
          <w:p w:rsidR="0052409B" w:rsidRPr="00BD30A3" w:rsidRDefault="00BB744C" w:rsidP="00413B1F">
            <w:pPr>
              <w:pStyle w:val="Normal6"/>
              <w:rPr>
                <w:szCs w:val="24"/>
              </w:rPr>
            </w:pPr>
            <w:r w:rsidRPr="00BD30A3">
              <w:t>(13)</w:t>
            </w:r>
            <w:r w:rsidRPr="00BD30A3">
              <w:tab/>
              <w:t>Przestrzeganie dopuszczalnej war</w:t>
            </w:r>
            <w:r w:rsidRPr="00BD30A3">
              <w:t>tości narażenia zawodowego równej 6 µg</w:t>
            </w:r>
            <w:r w:rsidRPr="00BD30A3">
              <w:rPr>
                <w:b/>
                <w:i/>
              </w:rPr>
              <w:t xml:space="preserve"> NCO</w:t>
            </w:r>
            <w:r w:rsidRPr="00BD30A3">
              <w:t>/m³ dla diizocyjanianów oraz dopuszczalnej wartości krótkoterminowego narażenia wynoszącej 12 µg</w:t>
            </w:r>
            <w:r w:rsidRPr="00BD30A3">
              <w:rPr>
                <w:b/>
                <w:i/>
              </w:rPr>
              <w:t xml:space="preserve"> NCO</w:t>
            </w:r>
            <w:r w:rsidRPr="00BD30A3">
              <w:t xml:space="preserve">/m³ może być trudne. Trudność ta wynika z kwestii wykonalności pomiarów technicznych oraz czasu potrzebnego na </w:t>
            </w:r>
            <w:r w:rsidRPr="00BD30A3">
              <w:t>wdrożenie środków zarządzania ryzykiem, w szczególności w sektorach niższego szczebla, w odniesieniu do takich działań, jak: stosowanie farb, praca z ołowiem metalicznym, rozbiórka, naprawa i gospodarowanie złomem, gospodarowanie innymi odpadami i rekultyw</w:t>
            </w:r>
            <w:r w:rsidRPr="00BD30A3">
              <w:t>acja gleby. W związku z tym do dnia 31 grudnia 2028 r. należy stosować wartość przejściową wynoszącą 10 µg</w:t>
            </w:r>
            <w:r w:rsidRPr="00BD30A3">
              <w:rPr>
                <w:b/>
                <w:i/>
              </w:rPr>
              <w:t xml:space="preserve"> NCO</w:t>
            </w:r>
            <w:r w:rsidRPr="00BD30A3">
              <w:t>/m³ wraz z powiązaną dopuszczalną wartością krótkoterminowego narażenia wynoszącą 20 µg</w:t>
            </w:r>
            <w:r w:rsidRPr="00BD30A3">
              <w:rPr>
                <w:b/>
                <w:i/>
              </w:rPr>
              <w:t xml:space="preserve"> NCO</w:t>
            </w:r>
            <w:r w:rsidRPr="00BD30A3">
              <w:t>/m³.</w:t>
            </w:r>
          </w:p>
        </w:tc>
      </w:tr>
    </w:tbl>
    <w:p w:rsidR="0052409B" w:rsidRPr="00BD30A3" w:rsidRDefault="00BB744C" w:rsidP="0052409B">
      <w:pPr>
        <w:pStyle w:val="Olang"/>
        <w:rPr>
          <w:sz w:val="24"/>
          <w:szCs w:val="24"/>
        </w:rPr>
      </w:pPr>
      <w:r w:rsidRPr="00BD30A3">
        <w:rPr>
          <w:sz w:val="24"/>
          <w:szCs w:val="24"/>
        </w:rPr>
        <w:t xml:space="preserve">Or. </w:t>
      </w:r>
      <w:r w:rsidRPr="00BD30A3">
        <w:rPr>
          <w:rStyle w:val="HideTWBExt"/>
        </w:rPr>
        <w:t>&lt;Original&gt;</w:t>
      </w:r>
      <w:r w:rsidRPr="00BD30A3">
        <w:rPr>
          <w:rStyle w:val="HideTWBInt"/>
          <w:sz w:val="24"/>
          <w:szCs w:val="24"/>
        </w:rPr>
        <w:t>{EN}</w:t>
      </w:r>
      <w:r w:rsidRPr="00BD30A3">
        <w:rPr>
          <w:sz w:val="24"/>
          <w:szCs w:val="24"/>
        </w:rPr>
        <w:t>en</w:t>
      </w:r>
      <w:r w:rsidRPr="00BD30A3">
        <w:rPr>
          <w:rStyle w:val="HideTWBExt"/>
        </w:rPr>
        <w:t>&lt;/Original&gt;</w:t>
      </w:r>
    </w:p>
    <w:p w:rsidR="0052409B" w:rsidRPr="00BD30A3" w:rsidRDefault="00BB744C" w:rsidP="0052409B">
      <w:r w:rsidRPr="00BD30A3">
        <w:rPr>
          <w:rStyle w:val="HideTWBExt"/>
        </w:rPr>
        <w:t>&lt;/Amend&gt;</w:t>
      </w:r>
    </w:p>
    <w:p w:rsidR="0052409B" w:rsidRPr="00BD30A3" w:rsidRDefault="00BB744C" w:rsidP="0052409B">
      <w:pPr>
        <w:pStyle w:val="AMNumberTabs0"/>
        <w:keepNext/>
      </w:pPr>
      <w:r w:rsidRPr="00BD30A3">
        <w:rPr>
          <w:rStyle w:val="HideTWBExt"/>
          <w:b w:val="0"/>
        </w:rPr>
        <w:t>&lt;Amend&gt;</w:t>
      </w:r>
      <w:r w:rsidRPr="00BD30A3">
        <w:t>P</w:t>
      </w:r>
      <w:r w:rsidRPr="00BD30A3">
        <w:t>oprawka</w:t>
      </w:r>
      <w:r w:rsidRPr="00BD30A3">
        <w:tab/>
      </w:r>
      <w:r w:rsidRPr="00BD30A3">
        <w:tab/>
      </w:r>
      <w:r w:rsidRPr="00BD30A3">
        <w:rPr>
          <w:rStyle w:val="HideTWBExt"/>
          <w:b w:val="0"/>
        </w:rPr>
        <w:t>&lt;NumAm&gt;</w:t>
      </w:r>
      <w:r w:rsidRPr="00BD30A3">
        <w:t>11</w:t>
      </w:r>
      <w:r w:rsidRPr="00BD30A3">
        <w:rPr>
          <w:rStyle w:val="HideTWBExt"/>
          <w:b w:val="0"/>
        </w:rPr>
        <w:t>&lt;/NumAm&gt;</w:t>
      </w:r>
    </w:p>
    <w:p w:rsidR="0052409B" w:rsidRPr="00BD30A3" w:rsidRDefault="00BB744C" w:rsidP="0052409B">
      <w:pPr>
        <w:pStyle w:val="NormalBold12b"/>
        <w:keepNext/>
      </w:pPr>
      <w:r w:rsidRPr="00BD30A3">
        <w:rPr>
          <w:rStyle w:val="HideTWBExt"/>
          <w:b w:val="0"/>
        </w:rPr>
        <w:t>&lt;DocAmend&gt;</w:t>
      </w:r>
      <w:r w:rsidRPr="00BD30A3">
        <w:t>Wniosek dotyczący dyrektywy</w:t>
      </w:r>
      <w:r w:rsidRPr="00BD30A3">
        <w:rPr>
          <w:rStyle w:val="HideTWBExt"/>
          <w:b w:val="0"/>
        </w:rPr>
        <w:t>&lt;/DocAmend&gt;</w:t>
      </w:r>
    </w:p>
    <w:p w:rsidR="0052409B" w:rsidRPr="00BD30A3" w:rsidRDefault="00BB744C" w:rsidP="0052409B">
      <w:pPr>
        <w:pStyle w:val="NormalBold"/>
      </w:pPr>
      <w:r w:rsidRPr="00BD30A3">
        <w:rPr>
          <w:rStyle w:val="HideTWBExt"/>
          <w:b w:val="0"/>
        </w:rPr>
        <w:t>&lt;Article&gt;</w:t>
      </w:r>
      <w:r w:rsidRPr="00BD30A3">
        <w:t>Motyw 15 a (nowy)</w:t>
      </w:r>
      <w:r w:rsidRPr="00BD30A3">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E57A2" w:rsidRPr="00BD30A3" w:rsidTr="00413B1F">
        <w:trPr>
          <w:jc w:val="center"/>
        </w:trPr>
        <w:tc>
          <w:tcPr>
            <w:tcW w:w="9752" w:type="dxa"/>
            <w:gridSpan w:val="2"/>
          </w:tcPr>
          <w:p w:rsidR="0052409B" w:rsidRPr="00BD30A3" w:rsidRDefault="0052409B" w:rsidP="00413B1F">
            <w:pPr>
              <w:keepNext/>
            </w:pPr>
          </w:p>
        </w:tc>
      </w:tr>
      <w:tr w:rsidR="003E57A2" w:rsidRPr="00BD30A3" w:rsidTr="00413B1F">
        <w:trPr>
          <w:jc w:val="center"/>
        </w:trPr>
        <w:tc>
          <w:tcPr>
            <w:tcW w:w="4876" w:type="dxa"/>
          </w:tcPr>
          <w:p w:rsidR="0052409B" w:rsidRPr="00BD30A3" w:rsidRDefault="00BB744C" w:rsidP="00413B1F">
            <w:pPr>
              <w:pStyle w:val="ColumnHeading"/>
              <w:keepNext/>
            </w:pPr>
            <w:r w:rsidRPr="00BD30A3">
              <w:t>Tekst proponowany przez Komisję</w:t>
            </w:r>
          </w:p>
        </w:tc>
        <w:tc>
          <w:tcPr>
            <w:tcW w:w="4876" w:type="dxa"/>
          </w:tcPr>
          <w:p w:rsidR="0052409B" w:rsidRPr="00BD30A3" w:rsidRDefault="00BB744C" w:rsidP="00413B1F">
            <w:pPr>
              <w:pStyle w:val="ColumnHeading"/>
              <w:keepNext/>
            </w:pPr>
            <w:r w:rsidRPr="00BD30A3">
              <w:t>Poprawka</w:t>
            </w:r>
          </w:p>
        </w:tc>
      </w:tr>
      <w:tr w:rsidR="003E57A2" w:rsidRPr="00BD30A3" w:rsidTr="00413B1F">
        <w:trPr>
          <w:jc w:val="center"/>
        </w:trPr>
        <w:tc>
          <w:tcPr>
            <w:tcW w:w="4876" w:type="dxa"/>
          </w:tcPr>
          <w:p w:rsidR="0052409B" w:rsidRPr="00BD30A3" w:rsidRDefault="0052409B" w:rsidP="00413B1F">
            <w:pPr>
              <w:pStyle w:val="Normal6"/>
            </w:pPr>
          </w:p>
        </w:tc>
        <w:tc>
          <w:tcPr>
            <w:tcW w:w="4876" w:type="dxa"/>
          </w:tcPr>
          <w:p w:rsidR="0052409B" w:rsidRPr="00BD30A3" w:rsidRDefault="00BB744C" w:rsidP="00CA1930">
            <w:pPr>
              <w:pStyle w:val="Normal6"/>
              <w:rPr>
                <w:szCs w:val="24"/>
              </w:rPr>
            </w:pPr>
            <w:r w:rsidRPr="00BD30A3">
              <w:rPr>
                <w:b/>
                <w:i/>
              </w:rPr>
              <w:t>(15a)</w:t>
            </w:r>
            <w:r w:rsidRPr="00BD30A3">
              <w:rPr>
                <w:b/>
                <w:i/>
              </w:rPr>
              <w:tab/>
              <w:t>Po przyjęciu rozporządzenia delegowanego Komisji (UE) 2023/707</w:t>
            </w:r>
            <w:r w:rsidRPr="00BD30A3">
              <w:rPr>
                <w:b/>
                <w:i/>
                <w:vertAlign w:val="superscript"/>
              </w:rPr>
              <w:t>1a</w:t>
            </w:r>
            <w:r w:rsidRPr="00BD30A3">
              <w:rPr>
                <w:b/>
                <w:i/>
              </w:rPr>
              <w:t xml:space="preserve"> i wprowadzeniu nowej klasy zagrożenia dla substancji zaburzających funkcjonowanie </w:t>
            </w:r>
            <w:r w:rsidRPr="00BD30A3">
              <w:rPr>
                <w:b/>
                <w:i/>
              </w:rPr>
              <w:lastRenderedPageBreak/>
              <w:t>układu hormonalnego należy objąć takie substancje unijnymi przepisami dotyczącymi zdrowia i bezpieczeństwa. Należy zatem rozważyć rozszerzenie zakresu dyrektywy 2004/37/WE n</w:t>
            </w:r>
            <w:r w:rsidRPr="00BD30A3">
              <w:rPr>
                <w:b/>
                <w:i/>
              </w:rPr>
              <w:t>a substancje zaburzające funkcjonowanie układu hormonalnego, które mogą zakłócać funkcjonowanie układu hormonalnego i w związku z tym powodować niekorzystne skutki dla zdrowia.</w:t>
            </w:r>
          </w:p>
        </w:tc>
      </w:tr>
      <w:tr w:rsidR="003E57A2" w:rsidRPr="00BD30A3" w:rsidTr="00413B1F">
        <w:trPr>
          <w:jc w:val="center"/>
        </w:trPr>
        <w:tc>
          <w:tcPr>
            <w:tcW w:w="4876" w:type="dxa"/>
          </w:tcPr>
          <w:p w:rsidR="0052409B" w:rsidRPr="00BD30A3" w:rsidRDefault="0052409B" w:rsidP="00413B1F">
            <w:pPr>
              <w:pStyle w:val="Normal6"/>
            </w:pPr>
          </w:p>
        </w:tc>
        <w:tc>
          <w:tcPr>
            <w:tcW w:w="4876" w:type="dxa"/>
          </w:tcPr>
          <w:p w:rsidR="0052409B" w:rsidRPr="00BD30A3" w:rsidRDefault="00BB744C" w:rsidP="00413B1F">
            <w:pPr>
              <w:pStyle w:val="Normal6"/>
              <w:rPr>
                <w:szCs w:val="24"/>
              </w:rPr>
            </w:pPr>
            <w:r w:rsidRPr="00BD30A3">
              <w:rPr>
                <w:b/>
                <w:i/>
              </w:rPr>
              <w:t>__________________</w:t>
            </w:r>
          </w:p>
        </w:tc>
      </w:tr>
      <w:tr w:rsidR="003E57A2" w:rsidRPr="00BD30A3" w:rsidTr="00413B1F">
        <w:trPr>
          <w:jc w:val="center"/>
        </w:trPr>
        <w:tc>
          <w:tcPr>
            <w:tcW w:w="4876" w:type="dxa"/>
          </w:tcPr>
          <w:p w:rsidR="0052409B" w:rsidRPr="00BD30A3" w:rsidRDefault="0052409B" w:rsidP="00413B1F">
            <w:pPr>
              <w:pStyle w:val="Normal6"/>
            </w:pPr>
          </w:p>
        </w:tc>
        <w:tc>
          <w:tcPr>
            <w:tcW w:w="4876" w:type="dxa"/>
          </w:tcPr>
          <w:p w:rsidR="0052409B" w:rsidRPr="00BD30A3" w:rsidRDefault="00BB744C" w:rsidP="00413B1F">
            <w:pPr>
              <w:pStyle w:val="Normal6"/>
              <w:rPr>
                <w:szCs w:val="24"/>
              </w:rPr>
            </w:pPr>
            <w:r w:rsidRPr="00BD30A3">
              <w:rPr>
                <w:b/>
                <w:i/>
                <w:vertAlign w:val="superscript"/>
              </w:rPr>
              <w:t>1a</w:t>
            </w:r>
            <w:r w:rsidRPr="00BD30A3">
              <w:rPr>
                <w:b/>
                <w:i/>
              </w:rPr>
              <w:t xml:space="preserve"> Rozporządzenie delegowane Komisji (UE) 2023/707 z dnia 19 grudnia 2022 r. zmieniające rozporządzenie (WE) nr 1272/2008 w odniesieniu do klas zagrożenia oraz kryteriów klasyfikacji, oznakowania i pakowania substancji i mieszanin (Dz.U. L 93 z 31.3.2023, s.</w:t>
            </w:r>
            <w:r w:rsidRPr="00BD30A3">
              <w:rPr>
                <w:b/>
                <w:i/>
              </w:rPr>
              <w:t xml:space="preserve"> 7)</w:t>
            </w:r>
          </w:p>
        </w:tc>
      </w:tr>
    </w:tbl>
    <w:p w:rsidR="0052409B" w:rsidRPr="00BD30A3" w:rsidRDefault="00BB744C" w:rsidP="0052409B">
      <w:pPr>
        <w:pStyle w:val="Olang"/>
        <w:rPr>
          <w:sz w:val="24"/>
          <w:szCs w:val="24"/>
        </w:rPr>
      </w:pPr>
      <w:r w:rsidRPr="00BD30A3">
        <w:rPr>
          <w:sz w:val="24"/>
          <w:szCs w:val="24"/>
        </w:rPr>
        <w:t xml:space="preserve">Or. </w:t>
      </w:r>
      <w:r w:rsidRPr="00BD30A3">
        <w:rPr>
          <w:rStyle w:val="HideTWBExt"/>
        </w:rPr>
        <w:t>&lt;Original&gt;</w:t>
      </w:r>
      <w:r w:rsidRPr="00BD30A3">
        <w:rPr>
          <w:rStyle w:val="HideTWBInt"/>
          <w:sz w:val="24"/>
          <w:szCs w:val="24"/>
        </w:rPr>
        <w:t>{EN}</w:t>
      </w:r>
      <w:r w:rsidRPr="00BD30A3">
        <w:rPr>
          <w:sz w:val="24"/>
          <w:szCs w:val="24"/>
        </w:rPr>
        <w:t>en</w:t>
      </w:r>
      <w:r w:rsidRPr="00BD30A3">
        <w:rPr>
          <w:rStyle w:val="HideTWBExt"/>
        </w:rPr>
        <w:t>&lt;/Original&gt;</w:t>
      </w:r>
    </w:p>
    <w:p w:rsidR="0052409B" w:rsidRPr="00BD30A3" w:rsidRDefault="00BB744C" w:rsidP="0052409B">
      <w:pPr>
        <w:pStyle w:val="JustificationTitle"/>
        <w:rPr>
          <w:noProof w:val="0"/>
        </w:rPr>
      </w:pPr>
      <w:r w:rsidRPr="00BD30A3">
        <w:rPr>
          <w:rStyle w:val="HideTWBExt"/>
          <w:i w:val="0"/>
        </w:rPr>
        <w:t>&lt;TitreJust&gt;</w:t>
      </w:r>
      <w:r w:rsidRPr="00BD30A3">
        <w:t>Uzasadnienie</w:t>
      </w:r>
      <w:r w:rsidRPr="00BD30A3">
        <w:rPr>
          <w:rStyle w:val="HideTWBExt"/>
          <w:i w:val="0"/>
        </w:rPr>
        <w:t>&lt;/TitreJust&gt;</w:t>
      </w:r>
    </w:p>
    <w:p w:rsidR="0052409B" w:rsidRPr="00BD30A3" w:rsidRDefault="00BB744C" w:rsidP="0052409B">
      <w:pPr>
        <w:pStyle w:val="Normal12Italic"/>
        <w:rPr>
          <w:noProof w:val="0"/>
        </w:rPr>
      </w:pPr>
      <w:r w:rsidRPr="00BD30A3">
        <w:t>W sprawozdaniu z własnej inicjatywy w sprawie nowych strategicznych ram UE dotyczących bezpieczeństwa i higieny pracy po 2020 r. (w tym lepszej ochrony pracowników przed narażeniem na</w:t>
      </w:r>
      <w:r w:rsidRPr="00BD30A3">
        <w:t xml:space="preserve"> działanie szkodliwych substancji, stres w pracy i urazy spowodowane powtarzalnymi ruchami) z 9 lutego 2022 r. Parlament Europejski podkreśla, że na mocy przepisów UE pracownicy powinni być chronieni przed narażeniem na działanie substancji zaburzających f</w:t>
      </w:r>
      <w:r w:rsidRPr="00BD30A3">
        <w:t>unkcjonowanie układu hormonalnego. Źródło: https://www.europarl.europa.eu/doceo/document/TA-9-2022-0068_PL.pdf</w:t>
      </w:r>
    </w:p>
    <w:p w:rsidR="0052409B" w:rsidRPr="00BD30A3" w:rsidRDefault="00BB744C" w:rsidP="0052409B">
      <w:r w:rsidRPr="00BD30A3">
        <w:rPr>
          <w:rStyle w:val="HideTWBExt"/>
        </w:rPr>
        <w:t>&lt;/Amend&gt;</w:t>
      </w:r>
    </w:p>
    <w:p w:rsidR="0052409B" w:rsidRPr="00BD30A3" w:rsidRDefault="00BB744C" w:rsidP="0052409B">
      <w:pPr>
        <w:pStyle w:val="AMNumberTabs0"/>
        <w:keepNext/>
      </w:pPr>
      <w:r w:rsidRPr="00BD30A3">
        <w:rPr>
          <w:rStyle w:val="HideTWBExt"/>
          <w:b w:val="0"/>
        </w:rPr>
        <w:t>&lt;Amend&gt;</w:t>
      </w:r>
      <w:r w:rsidRPr="00BD30A3">
        <w:t>Poprawka</w:t>
      </w:r>
      <w:r w:rsidRPr="00BD30A3">
        <w:tab/>
      </w:r>
      <w:r w:rsidRPr="00BD30A3">
        <w:tab/>
      </w:r>
      <w:r w:rsidRPr="00BD30A3">
        <w:rPr>
          <w:rStyle w:val="HideTWBExt"/>
          <w:b w:val="0"/>
        </w:rPr>
        <w:t>&lt;NumAm&gt;</w:t>
      </w:r>
      <w:r w:rsidRPr="00BD30A3">
        <w:t>12</w:t>
      </w:r>
      <w:r w:rsidRPr="00BD30A3">
        <w:rPr>
          <w:rStyle w:val="HideTWBExt"/>
          <w:b w:val="0"/>
        </w:rPr>
        <w:t>&lt;/NumAm&gt;</w:t>
      </w:r>
    </w:p>
    <w:p w:rsidR="0052409B" w:rsidRPr="00BD30A3" w:rsidRDefault="00BB744C" w:rsidP="0052409B">
      <w:pPr>
        <w:pStyle w:val="NormalBold12b"/>
        <w:keepNext/>
      </w:pPr>
      <w:r w:rsidRPr="00BD30A3">
        <w:rPr>
          <w:rStyle w:val="HideTWBExt"/>
          <w:b w:val="0"/>
        </w:rPr>
        <w:t>&lt;DocAmend&gt;</w:t>
      </w:r>
      <w:r w:rsidRPr="00BD30A3">
        <w:t>Wniosek dotyczący dyrektywy</w:t>
      </w:r>
      <w:r w:rsidRPr="00BD30A3">
        <w:rPr>
          <w:rStyle w:val="HideTWBExt"/>
          <w:b w:val="0"/>
        </w:rPr>
        <w:t>&lt;/DocAmend&gt;</w:t>
      </w:r>
    </w:p>
    <w:p w:rsidR="0052409B" w:rsidRPr="00BD30A3" w:rsidRDefault="00BB744C" w:rsidP="0052409B">
      <w:pPr>
        <w:pStyle w:val="NormalBold"/>
      </w:pPr>
      <w:r w:rsidRPr="00BD30A3">
        <w:rPr>
          <w:rStyle w:val="HideTWBExt"/>
          <w:b w:val="0"/>
        </w:rPr>
        <w:t>&lt;Article&gt;</w:t>
      </w:r>
      <w:r w:rsidRPr="00BD30A3">
        <w:t>Motyw 15 b (nowy)</w:t>
      </w:r>
      <w:r w:rsidRPr="00BD30A3">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E57A2" w:rsidRPr="00BD30A3" w:rsidTr="00413B1F">
        <w:trPr>
          <w:jc w:val="center"/>
        </w:trPr>
        <w:tc>
          <w:tcPr>
            <w:tcW w:w="9752" w:type="dxa"/>
            <w:gridSpan w:val="2"/>
          </w:tcPr>
          <w:p w:rsidR="0052409B" w:rsidRPr="00BD30A3" w:rsidRDefault="0052409B" w:rsidP="00413B1F">
            <w:pPr>
              <w:keepNext/>
            </w:pPr>
          </w:p>
        </w:tc>
      </w:tr>
      <w:tr w:rsidR="003E57A2" w:rsidRPr="00BD30A3" w:rsidTr="00413B1F">
        <w:trPr>
          <w:jc w:val="center"/>
        </w:trPr>
        <w:tc>
          <w:tcPr>
            <w:tcW w:w="4876" w:type="dxa"/>
          </w:tcPr>
          <w:p w:rsidR="0052409B" w:rsidRPr="00BD30A3" w:rsidRDefault="00BB744C" w:rsidP="00413B1F">
            <w:pPr>
              <w:pStyle w:val="ColumnHeading"/>
              <w:keepNext/>
            </w:pPr>
            <w:r w:rsidRPr="00BD30A3">
              <w:t xml:space="preserve">Tekst </w:t>
            </w:r>
            <w:r w:rsidRPr="00BD30A3">
              <w:t>proponowany przez Komisję</w:t>
            </w:r>
          </w:p>
        </w:tc>
        <w:tc>
          <w:tcPr>
            <w:tcW w:w="4876" w:type="dxa"/>
          </w:tcPr>
          <w:p w:rsidR="0052409B" w:rsidRPr="00BD30A3" w:rsidRDefault="00BB744C" w:rsidP="00413B1F">
            <w:pPr>
              <w:pStyle w:val="ColumnHeading"/>
              <w:keepNext/>
            </w:pPr>
            <w:r w:rsidRPr="00BD30A3">
              <w:t>Poprawka</w:t>
            </w:r>
          </w:p>
        </w:tc>
      </w:tr>
      <w:tr w:rsidR="003E57A2" w:rsidRPr="00BD30A3" w:rsidTr="00413B1F">
        <w:trPr>
          <w:jc w:val="center"/>
        </w:trPr>
        <w:tc>
          <w:tcPr>
            <w:tcW w:w="4876" w:type="dxa"/>
          </w:tcPr>
          <w:p w:rsidR="0052409B" w:rsidRPr="00BD30A3" w:rsidRDefault="0052409B" w:rsidP="00413B1F">
            <w:pPr>
              <w:pStyle w:val="Normal6"/>
            </w:pPr>
          </w:p>
        </w:tc>
        <w:tc>
          <w:tcPr>
            <w:tcW w:w="4876" w:type="dxa"/>
          </w:tcPr>
          <w:p w:rsidR="0052409B" w:rsidRPr="00BD30A3" w:rsidRDefault="00BB744C" w:rsidP="00413B1F">
            <w:pPr>
              <w:pStyle w:val="Normal6"/>
              <w:rPr>
                <w:szCs w:val="24"/>
              </w:rPr>
            </w:pPr>
            <w:r w:rsidRPr="00BD30A3">
              <w:rPr>
                <w:b/>
                <w:i/>
              </w:rPr>
              <w:t>(15b)</w:t>
            </w:r>
            <w:r w:rsidRPr="00BD30A3">
              <w:rPr>
                <w:b/>
                <w:i/>
              </w:rPr>
              <w:tab/>
              <w:t>Aby zapewnić kompleksowy poziom ochrony, należy rozważyć skutki narażenia łącznego na działanie wielu substancji. Pracownicy są często narażeni w miejscu pracy na działanie mieszanki substancji niebezpiecznych, kt</w:t>
            </w:r>
            <w:r w:rsidRPr="00BD30A3">
              <w:rPr>
                <w:b/>
                <w:i/>
              </w:rPr>
              <w:t xml:space="preserve">óre mogą zwiększać ryzyko i działać niekorzystnie na zdrowie. W razie narażenia na kombinację substancji działających w ten </w:t>
            </w:r>
            <w:r w:rsidRPr="00BD30A3">
              <w:rPr>
                <w:b/>
                <w:i/>
              </w:rPr>
              <w:lastRenderedPageBreak/>
              <w:t>sam sposób, na te same komórki lub te same tkanki docelowe niezbędne jest dostosowanie wdrażania ich ewentualnych wartości dopuszcza</w:t>
            </w:r>
            <w:r w:rsidRPr="00BD30A3">
              <w:rPr>
                <w:b/>
                <w:i/>
              </w:rPr>
              <w:t>lnych, aby uwzględnić skutki połączone.</w:t>
            </w:r>
          </w:p>
        </w:tc>
      </w:tr>
    </w:tbl>
    <w:p w:rsidR="0052409B" w:rsidRPr="00BD30A3" w:rsidRDefault="00BB744C" w:rsidP="0052409B">
      <w:pPr>
        <w:pStyle w:val="Olang"/>
        <w:rPr>
          <w:sz w:val="24"/>
          <w:szCs w:val="24"/>
        </w:rPr>
      </w:pPr>
      <w:r w:rsidRPr="00BD30A3">
        <w:rPr>
          <w:sz w:val="24"/>
          <w:szCs w:val="24"/>
        </w:rPr>
        <w:lastRenderedPageBreak/>
        <w:t xml:space="preserve">Or. </w:t>
      </w:r>
      <w:r w:rsidRPr="00BD30A3">
        <w:rPr>
          <w:rStyle w:val="HideTWBExt"/>
        </w:rPr>
        <w:t>&lt;Original&gt;</w:t>
      </w:r>
      <w:r w:rsidRPr="00BD30A3">
        <w:rPr>
          <w:rStyle w:val="HideTWBInt"/>
          <w:sz w:val="24"/>
          <w:szCs w:val="24"/>
        </w:rPr>
        <w:t>{EN}</w:t>
      </w:r>
      <w:r w:rsidRPr="00BD30A3">
        <w:rPr>
          <w:sz w:val="24"/>
          <w:szCs w:val="24"/>
        </w:rPr>
        <w:t>en</w:t>
      </w:r>
      <w:r w:rsidRPr="00BD30A3">
        <w:rPr>
          <w:rStyle w:val="HideTWBExt"/>
        </w:rPr>
        <w:t>&lt;/Original&gt;</w:t>
      </w:r>
    </w:p>
    <w:p w:rsidR="0052409B" w:rsidRPr="00BD30A3" w:rsidRDefault="00BB744C" w:rsidP="0052409B">
      <w:pPr>
        <w:pStyle w:val="JustificationTitle"/>
        <w:rPr>
          <w:noProof w:val="0"/>
        </w:rPr>
      </w:pPr>
      <w:r w:rsidRPr="00BD30A3">
        <w:rPr>
          <w:rStyle w:val="HideTWBExt"/>
          <w:i w:val="0"/>
        </w:rPr>
        <w:t>&lt;TitreJust&gt;</w:t>
      </w:r>
      <w:r w:rsidRPr="00BD30A3">
        <w:t>Uzasadnienie</w:t>
      </w:r>
      <w:r w:rsidRPr="00BD30A3">
        <w:rPr>
          <w:rStyle w:val="HideTWBExt"/>
          <w:i w:val="0"/>
        </w:rPr>
        <w:t>&lt;/TitreJust&gt;</w:t>
      </w:r>
    </w:p>
    <w:p w:rsidR="0052409B" w:rsidRPr="00BD30A3" w:rsidRDefault="00BB744C" w:rsidP="0052409B">
      <w:pPr>
        <w:pStyle w:val="Normal12Italic"/>
        <w:rPr>
          <w:noProof w:val="0"/>
        </w:rPr>
      </w:pPr>
      <w:r w:rsidRPr="00BD30A3">
        <w:t>Poprawkę tę przedstawiono w sprawozdaniu Parlamentu Europejskiego w sprawie wniosku dotyczącego dyrektywy Parlamentu Europejskiego i Rady zmieniają</w:t>
      </w:r>
      <w:r w:rsidRPr="00BD30A3">
        <w:t>cej dyrektywę 2004/37/WE w sprawie ochrony pracowników przed zagrożeniem dotyczącym narażenia na działanie czynników rakotwórczych lub mutagenów podczas pracy z 7 kwietnia 2021 r. (CMD4). Źródło: https://www.europarl.europa.eu/doceo/document/A-9-2021-0114_</w:t>
      </w:r>
      <w:r w:rsidRPr="00BD30A3">
        <w:t>EN.pdf</w:t>
      </w:r>
    </w:p>
    <w:p w:rsidR="0052409B" w:rsidRPr="00BD30A3" w:rsidRDefault="00BB744C" w:rsidP="0052409B">
      <w:r w:rsidRPr="00BD30A3">
        <w:rPr>
          <w:rStyle w:val="HideTWBExt"/>
        </w:rPr>
        <w:t>&lt;/Amend&gt;</w:t>
      </w:r>
    </w:p>
    <w:p w:rsidR="0052409B" w:rsidRPr="00BD30A3" w:rsidRDefault="00BB744C" w:rsidP="0052409B">
      <w:pPr>
        <w:pStyle w:val="AMNumberTabs0"/>
        <w:keepNext/>
      </w:pPr>
      <w:r w:rsidRPr="00BD30A3">
        <w:rPr>
          <w:rStyle w:val="HideTWBExt"/>
          <w:b w:val="0"/>
        </w:rPr>
        <w:t>&lt;Amend&gt;</w:t>
      </w:r>
      <w:r w:rsidRPr="00BD30A3">
        <w:t>Poprawka</w:t>
      </w:r>
      <w:r w:rsidRPr="00BD30A3">
        <w:tab/>
      </w:r>
      <w:r w:rsidRPr="00BD30A3">
        <w:tab/>
      </w:r>
      <w:r w:rsidRPr="00BD30A3">
        <w:rPr>
          <w:rStyle w:val="HideTWBExt"/>
          <w:b w:val="0"/>
        </w:rPr>
        <w:t>&lt;NumAm&gt;</w:t>
      </w:r>
      <w:r w:rsidRPr="00BD30A3">
        <w:t>13</w:t>
      </w:r>
      <w:r w:rsidRPr="00BD30A3">
        <w:rPr>
          <w:rStyle w:val="HideTWBExt"/>
          <w:b w:val="0"/>
        </w:rPr>
        <w:t>&lt;/NumAm&gt;</w:t>
      </w:r>
    </w:p>
    <w:p w:rsidR="0052409B" w:rsidRPr="00BD30A3" w:rsidRDefault="00BB744C" w:rsidP="0052409B">
      <w:pPr>
        <w:pStyle w:val="NormalBold12b"/>
        <w:keepNext/>
      </w:pPr>
      <w:r w:rsidRPr="00BD30A3">
        <w:rPr>
          <w:rStyle w:val="HideTWBExt"/>
          <w:b w:val="0"/>
        </w:rPr>
        <w:t>&lt;DocAmend&gt;</w:t>
      </w:r>
      <w:r w:rsidRPr="00BD30A3">
        <w:t>Wniosek dotyczący dyrektywy</w:t>
      </w:r>
      <w:r w:rsidRPr="00BD30A3">
        <w:rPr>
          <w:rStyle w:val="HideTWBExt"/>
          <w:b w:val="0"/>
        </w:rPr>
        <w:t>&lt;/DocAmend&gt;</w:t>
      </w:r>
    </w:p>
    <w:p w:rsidR="0052409B" w:rsidRPr="00BD30A3" w:rsidRDefault="00BB744C" w:rsidP="0052409B">
      <w:pPr>
        <w:pStyle w:val="NormalBold"/>
      </w:pPr>
      <w:r w:rsidRPr="00BD30A3">
        <w:rPr>
          <w:rStyle w:val="HideTWBExt"/>
          <w:b w:val="0"/>
        </w:rPr>
        <w:t>&lt;Article&gt;</w:t>
      </w:r>
      <w:r w:rsidRPr="00BD30A3">
        <w:t>Motyw 15 c (nowy)</w:t>
      </w:r>
      <w:r w:rsidRPr="00BD30A3">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E57A2" w:rsidRPr="00BD30A3" w:rsidTr="00413B1F">
        <w:trPr>
          <w:jc w:val="center"/>
        </w:trPr>
        <w:tc>
          <w:tcPr>
            <w:tcW w:w="9752" w:type="dxa"/>
            <w:gridSpan w:val="2"/>
          </w:tcPr>
          <w:p w:rsidR="0052409B" w:rsidRPr="00BD30A3" w:rsidRDefault="0052409B" w:rsidP="00413B1F">
            <w:pPr>
              <w:keepNext/>
            </w:pPr>
          </w:p>
        </w:tc>
      </w:tr>
      <w:tr w:rsidR="003E57A2" w:rsidRPr="00BD30A3" w:rsidTr="00413B1F">
        <w:trPr>
          <w:jc w:val="center"/>
        </w:trPr>
        <w:tc>
          <w:tcPr>
            <w:tcW w:w="4876" w:type="dxa"/>
          </w:tcPr>
          <w:p w:rsidR="0052409B" w:rsidRPr="00BD30A3" w:rsidRDefault="00BB744C" w:rsidP="00413B1F">
            <w:pPr>
              <w:pStyle w:val="ColumnHeading"/>
              <w:keepNext/>
            </w:pPr>
            <w:r w:rsidRPr="00BD30A3">
              <w:t>Tekst proponowany przez Komisję</w:t>
            </w:r>
          </w:p>
        </w:tc>
        <w:tc>
          <w:tcPr>
            <w:tcW w:w="4876" w:type="dxa"/>
          </w:tcPr>
          <w:p w:rsidR="0052409B" w:rsidRPr="00BD30A3" w:rsidRDefault="00BB744C" w:rsidP="00413B1F">
            <w:pPr>
              <w:pStyle w:val="ColumnHeading"/>
              <w:keepNext/>
            </w:pPr>
            <w:r w:rsidRPr="00BD30A3">
              <w:t>Poprawka</w:t>
            </w:r>
          </w:p>
        </w:tc>
      </w:tr>
      <w:tr w:rsidR="003E57A2" w:rsidRPr="00BD30A3" w:rsidTr="00413B1F">
        <w:trPr>
          <w:jc w:val="center"/>
        </w:trPr>
        <w:tc>
          <w:tcPr>
            <w:tcW w:w="4876" w:type="dxa"/>
          </w:tcPr>
          <w:p w:rsidR="0052409B" w:rsidRPr="00BD30A3" w:rsidRDefault="0052409B" w:rsidP="00413B1F">
            <w:pPr>
              <w:pStyle w:val="Normal6"/>
            </w:pPr>
          </w:p>
        </w:tc>
        <w:tc>
          <w:tcPr>
            <w:tcW w:w="4876" w:type="dxa"/>
          </w:tcPr>
          <w:p w:rsidR="0052409B" w:rsidRPr="00BD30A3" w:rsidRDefault="00BB744C" w:rsidP="00CA1930">
            <w:pPr>
              <w:pStyle w:val="Normal6"/>
              <w:rPr>
                <w:szCs w:val="24"/>
              </w:rPr>
            </w:pPr>
            <w:r w:rsidRPr="00BD30A3">
              <w:rPr>
                <w:b/>
                <w:i/>
              </w:rPr>
              <w:t>(15c)</w:t>
            </w:r>
            <w:r w:rsidRPr="00BD30A3">
              <w:rPr>
                <w:b/>
                <w:i/>
              </w:rPr>
              <w:tab/>
              <w:t xml:space="preserve">Światowa Organizacja Zdrowia sklasyfikowała narażenie zawodowe </w:t>
            </w:r>
            <w:r w:rsidRPr="00BD30A3">
              <w:rPr>
                <w:b/>
                <w:i/>
              </w:rPr>
              <w:t>strażaka jako rakotwórcze dla ludzi (grupa 1). Jego narażenie zawodowe obejmuje różne zagrożenia wynikające z pożarów i zdarzeń niezwiązanych z pożarem. Strażacy mogą być narażeni na działanie pozostałości po spaleniu podczas pożarów, materiałów budowlanyc</w:t>
            </w:r>
            <w:r w:rsidRPr="00BD30A3">
              <w:rPr>
                <w:b/>
                <w:i/>
              </w:rPr>
              <w:t>h, chemikaliów w piankach gaśniczych, środków zmniejszających palność i spalin z silników Diesla. Absorpcja produktów spalania lub innych substancji chemicznych może nastąpić przez wdychanie i absorpcję przez skórę oraz ewentualnie przez połknięcie. Należy</w:t>
            </w:r>
            <w:r w:rsidRPr="00BD30A3">
              <w:rPr>
                <w:b/>
                <w:i/>
              </w:rPr>
              <w:t xml:space="preserve"> zatem lepiej chronić takich pracowników przed takim narażeniem.</w:t>
            </w:r>
          </w:p>
        </w:tc>
      </w:tr>
    </w:tbl>
    <w:p w:rsidR="0052409B" w:rsidRPr="00BD30A3" w:rsidRDefault="00BB744C" w:rsidP="0052409B">
      <w:pPr>
        <w:pStyle w:val="Olang"/>
        <w:rPr>
          <w:sz w:val="24"/>
          <w:szCs w:val="24"/>
        </w:rPr>
      </w:pPr>
      <w:r w:rsidRPr="00BD30A3">
        <w:rPr>
          <w:sz w:val="24"/>
          <w:szCs w:val="24"/>
        </w:rPr>
        <w:t xml:space="preserve">Or. </w:t>
      </w:r>
      <w:r w:rsidRPr="00BD30A3">
        <w:rPr>
          <w:rStyle w:val="HideTWBExt"/>
        </w:rPr>
        <w:t>&lt;Original&gt;</w:t>
      </w:r>
      <w:r w:rsidRPr="00BD30A3">
        <w:rPr>
          <w:rStyle w:val="HideTWBInt"/>
          <w:sz w:val="24"/>
          <w:szCs w:val="24"/>
        </w:rPr>
        <w:t>{EN}</w:t>
      </w:r>
      <w:r w:rsidRPr="00BD30A3">
        <w:rPr>
          <w:sz w:val="24"/>
          <w:szCs w:val="24"/>
        </w:rPr>
        <w:t>en</w:t>
      </w:r>
      <w:r w:rsidRPr="00BD30A3">
        <w:rPr>
          <w:rStyle w:val="HideTWBExt"/>
        </w:rPr>
        <w:t>&lt;/Original&gt;</w:t>
      </w:r>
    </w:p>
    <w:p w:rsidR="0052409B" w:rsidRPr="00BD30A3" w:rsidRDefault="00BB744C" w:rsidP="0052409B">
      <w:pPr>
        <w:pStyle w:val="JustificationTitle"/>
        <w:rPr>
          <w:noProof w:val="0"/>
        </w:rPr>
      </w:pPr>
      <w:r w:rsidRPr="00BD30A3">
        <w:rPr>
          <w:rStyle w:val="HideTWBExt"/>
          <w:i w:val="0"/>
        </w:rPr>
        <w:t>&lt;TitreJust&gt;</w:t>
      </w:r>
      <w:r w:rsidRPr="00BD30A3">
        <w:t>Uzasadnienie</w:t>
      </w:r>
      <w:r w:rsidRPr="00BD30A3">
        <w:rPr>
          <w:rStyle w:val="HideTWBExt"/>
          <w:i w:val="0"/>
        </w:rPr>
        <w:t>&lt;/TitreJust&gt;</w:t>
      </w:r>
    </w:p>
    <w:p w:rsidR="0052409B" w:rsidRPr="00BD30A3" w:rsidRDefault="00BB744C" w:rsidP="0052409B">
      <w:pPr>
        <w:pStyle w:val="Normal12Italic"/>
        <w:rPr>
          <w:noProof w:val="0"/>
        </w:rPr>
      </w:pPr>
      <w:r w:rsidRPr="00BD30A3">
        <w:t>Źródło: https://monographs.iarc.who.int/list-of-classifications</w:t>
      </w:r>
    </w:p>
    <w:p w:rsidR="0052409B" w:rsidRPr="00BD30A3" w:rsidRDefault="00BB744C" w:rsidP="0052409B">
      <w:r w:rsidRPr="00BD30A3">
        <w:rPr>
          <w:rStyle w:val="HideTWBExt"/>
        </w:rPr>
        <w:t>&lt;/Amend&gt;</w:t>
      </w:r>
    </w:p>
    <w:p w:rsidR="0052409B" w:rsidRPr="00BD30A3" w:rsidRDefault="00BB744C" w:rsidP="0052409B">
      <w:pPr>
        <w:pStyle w:val="AMNumberTabs0"/>
        <w:keepNext/>
      </w:pPr>
      <w:r w:rsidRPr="00BD30A3">
        <w:rPr>
          <w:rStyle w:val="HideTWBExt"/>
          <w:b w:val="0"/>
        </w:rPr>
        <w:lastRenderedPageBreak/>
        <w:t>&lt;Amend&gt;</w:t>
      </w:r>
      <w:r w:rsidRPr="00BD30A3">
        <w:t>Poprawka</w:t>
      </w:r>
      <w:r w:rsidRPr="00BD30A3">
        <w:tab/>
      </w:r>
      <w:r w:rsidRPr="00BD30A3">
        <w:tab/>
      </w:r>
      <w:r w:rsidRPr="00BD30A3">
        <w:rPr>
          <w:rStyle w:val="HideTWBExt"/>
          <w:b w:val="0"/>
        </w:rPr>
        <w:t>&lt;NumAm&gt;</w:t>
      </w:r>
      <w:r w:rsidRPr="00BD30A3">
        <w:t>14</w:t>
      </w:r>
      <w:r w:rsidRPr="00BD30A3">
        <w:rPr>
          <w:rStyle w:val="HideTWBExt"/>
          <w:b w:val="0"/>
        </w:rPr>
        <w:t>&lt;/NumAm&gt;</w:t>
      </w:r>
    </w:p>
    <w:p w:rsidR="0052409B" w:rsidRPr="00BD30A3" w:rsidRDefault="00BB744C" w:rsidP="0052409B">
      <w:pPr>
        <w:pStyle w:val="NormalBold12b"/>
        <w:keepNext/>
      </w:pPr>
      <w:r w:rsidRPr="00BD30A3">
        <w:rPr>
          <w:rStyle w:val="HideTWBExt"/>
          <w:b w:val="0"/>
        </w:rPr>
        <w:t>&lt;DocAmend&gt;</w:t>
      </w:r>
      <w:r w:rsidRPr="00BD30A3">
        <w:t>Wniosek dotyczący dyrektywy</w:t>
      </w:r>
      <w:r w:rsidRPr="00BD30A3">
        <w:rPr>
          <w:rStyle w:val="HideTWBExt"/>
          <w:b w:val="0"/>
        </w:rPr>
        <w:t>&lt;/DocAmend&gt;</w:t>
      </w:r>
    </w:p>
    <w:p w:rsidR="0052409B" w:rsidRPr="00BD30A3" w:rsidRDefault="00BB744C" w:rsidP="0052409B">
      <w:pPr>
        <w:pStyle w:val="NormalBold"/>
      </w:pPr>
      <w:r w:rsidRPr="00BD30A3">
        <w:rPr>
          <w:rStyle w:val="HideTWBExt"/>
          <w:b w:val="0"/>
        </w:rPr>
        <w:t>&lt;Article&gt;</w:t>
      </w:r>
      <w:r w:rsidRPr="00BD30A3">
        <w:t>Motyw 15 d (nowy)</w:t>
      </w:r>
      <w:r w:rsidRPr="00BD30A3">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E57A2" w:rsidRPr="00BD30A3" w:rsidTr="00413B1F">
        <w:trPr>
          <w:jc w:val="center"/>
        </w:trPr>
        <w:tc>
          <w:tcPr>
            <w:tcW w:w="9752" w:type="dxa"/>
            <w:gridSpan w:val="2"/>
          </w:tcPr>
          <w:p w:rsidR="0052409B" w:rsidRPr="00BD30A3" w:rsidRDefault="0052409B" w:rsidP="00413B1F">
            <w:pPr>
              <w:keepNext/>
            </w:pPr>
          </w:p>
        </w:tc>
      </w:tr>
      <w:tr w:rsidR="003E57A2" w:rsidRPr="00BD30A3" w:rsidTr="00413B1F">
        <w:trPr>
          <w:jc w:val="center"/>
        </w:trPr>
        <w:tc>
          <w:tcPr>
            <w:tcW w:w="4876" w:type="dxa"/>
          </w:tcPr>
          <w:p w:rsidR="0052409B" w:rsidRPr="00BD30A3" w:rsidRDefault="00BB744C" w:rsidP="00413B1F">
            <w:pPr>
              <w:pStyle w:val="ColumnHeading"/>
              <w:keepNext/>
            </w:pPr>
            <w:r w:rsidRPr="00BD30A3">
              <w:t>Tekst proponowany przez Komisję</w:t>
            </w:r>
          </w:p>
        </w:tc>
        <w:tc>
          <w:tcPr>
            <w:tcW w:w="4876" w:type="dxa"/>
          </w:tcPr>
          <w:p w:rsidR="0052409B" w:rsidRPr="00BD30A3" w:rsidRDefault="00BB744C" w:rsidP="00413B1F">
            <w:pPr>
              <w:pStyle w:val="ColumnHeading"/>
              <w:keepNext/>
            </w:pPr>
            <w:r w:rsidRPr="00BD30A3">
              <w:t>Poprawka</w:t>
            </w:r>
          </w:p>
        </w:tc>
      </w:tr>
      <w:tr w:rsidR="003E57A2" w:rsidRPr="00BD30A3" w:rsidTr="00413B1F">
        <w:trPr>
          <w:jc w:val="center"/>
        </w:trPr>
        <w:tc>
          <w:tcPr>
            <w:tcW w:w="4876" w:type="dxa"/>
          </w:tcPr>
          <w:p w:rsidR="0052409B" w:rsidRPr="00BD30A3" w:rsidRDefault="0052409B" w:rsidP="00413B1F">
            <w:pPr>
              <w:pStyle w:val="Normal6"/>
            </w:pPr>
          </w:p>
        </w:tc>
        <w:tc>
          <w:tcPr>
            <w:tcW w:w="4876" w:type="dxa"/>
          </w:tcPr>
          <w:p w:rsidR="0052409B" w:rsidRPr="00BD30A3" w:rsidRDefault="00BB744C" w:rsidP="007C2624">
            <w:pPr>
              <w:pStyle w:val="Normal6"/>
              <w:rPr>
                <w:szCs w:val="24"/>
              </w:rPr>
            </w:pPr>
            <w:r w:rsidRPr="00BD30A3">
              <w:rPr>
                <w:b/>
                <w:i/>
              </w:rPr>
              <w:t>(15d)</w:t>
            </w:r>
            <w:r w:rsidRPr="00BD30A3">
              <w:rPr>
                <w:b/>
                <w:i/>
              </w:rPr>
              <w:tab/>
              <w:t xml:space="preserve">Działania Unii, np. Europejski Zielony Ład zainicjowany w komunikacie Komisji z 11 grudnia 2019 r. oraz inicjatywa na rzecz </w:t>
            </w:r>
            <w:r w:rsidRPr="00BD30A3">
              <w:rPr>
                <w:b/>
                <w:i/>
              </w:rPr>
              <w:t>surowców krytycznych przedstawiona w komunikacie Komisji z 16 marca 2023 r. zatytułowanym „Bezpieczne i zrównoważone dostawy surowców krytycznych jako wsparcie dwojakiej transformacji”, propagują zrównoważony rozwój, który wymaga równowagi między względami</w:t>
            </w:r>
            <w:r w:rsidRPr="00BD30A3">
              <w:rPr>
                <w:b/>
                <w:i/>
              </w:rPr>
              <w:t xml:space="preserve"> środowiskowymi, gospodarczymi i społecznymi. Ustanowienie wiążących dopuszczalnych wartości narażenia zawodowego na działanie czynników rakotwórczych, mutagenów i substancji reprotoksycznych pozwala lepiej chronić pracowników przed szkodami i umożliwia im</w:t>
            </w:r>
            <w:r w:rsidRPr="00BD30A3">
              <w:rPr>
                <w:b/>
                <w:i/>
              </w:rPr>
              <w:t xml:space="preserve"> dalszą jak najbezpieczniejszą pracę w branżach, które produkują surowce krytyczne lub przyczyniają się do rozwoju zielonej gospodarki. To z kolei sprzyja sprawiedliwej transformacji ekologicznej i cyfrowej dzięki dopilnowaniu, aby zdrowie pracowników nie </w:t>
            </w:r>
            <w:r w:rsidRPr="00BD30A3">
              <w:rPr>
                <w:b/>
                <w:i/>
              </w:rPr>
              <w:t xml:space="preserve">było narażone na szwank kosztem celów gospodarczych i środowiskowych Unii. Ochrona pracowników przed narażeniem na substancje niebezpieczne przyczynia się również do realizacji celów europejskiego planu walki z rakiem ustanowionego w komunikacie Komisji z </w:t>
            </w:r>
            <w:r w:rsidRPr="00BD30A3">
              <w:rPr>
                <w:b/>
                <w:i/>
              </w:rPr>
              <w:t>3 lutego 2021 r.</w:t>
            </w:r>
          </w:p>
        </w:tc>
      </w:tr>
    </w:tbl>
    <w:p w:rsidR="0052409B" w:rsidRPr="00BD30A3" w:rsidRDefault="00BB744C" w:rsidP="0052409B">
      <w:pPr>
        <w:pStyle w:val="Olang"/>
        <w:rPr>
          <w:sz w:val="24"/>
          <w:szCs w:val="24"/>
        </w:rPr>
      </w:pPr>
      <w:r w:rsidRPr="00BD30A3">
        <w:rPr>
          <w:sz w:val="24"/>
          <w:szCs w:val="24"/>
        </w:rPr>
        <w:t xml:space="preserve">Or. </w:t>
      </w:r>
      <w:r w:rsidRPr="00BD30A3">
        <w:rPr>
          <w:rStyle w:val="HideTWBExt"/>
        </w:rPr>
        <w:t>&lt;Original&gt;</w:t>
      </w:r>
      <w:r w:rsidRPr="00BD30A3">
        <w:rPr>
          <w:rStyle w:val="HideTWBInt"/>
          <w:sz w:val="24"/>
          <w:szCs w:val="24"/>
        </w:rPr>
        <w:t>{EN}</w:t>
      </w:r>
      <w:r w:rsidRPr="00BD30A3">
        <w:rPr>
          <w:sz w:val="24"/>
          <w:szCs w:val="24"/>
        </w:rPr>
        <w:t>en</w:t>
      </w:r>
      <w:r w:rsidRPr="00BD30A3">
        <w:rPr>
          <w:rStyle w:val="HideTWBExt"/>
        </w:rPr>
        <w:t>&lt;/Original&gt;</w:t>
      </w:r>
    </w:p>
    <w:p w:rsidR="0052409B" w:rsidRPr="00BD30A3" w:rsidRDefault="00BB744C" w:rsidP="0052409B">
      <w:r w:rsidRPr="00BD30A3">
        <w:rPr>
          <w:rStyle w:val="HideTWBExt"/>
        </w:rPr>
        <w:t>&lt;/Amend&gt;</w:t>
      </w:r>
    </w:p>
    <w:p w:rsidR="00DF7819" w:rsidRPr="00BD30A3" w:rsidRDefault="00BB744C" w:rsidP="00DF7819">
      <w:pPr>
        <w:pStyle w:val="AMNumberTabs0"/>
        <w:keepNext/>
      </w:pPr>
      <w:r w:rsidRPr="00BD30A3">
        <w:rPr>
          <w:rStyle w:val="HideTWBExt"/>
          <w:b w:val="0"/>
        </w:rPr>
        <w:t>&lt;Amend&gt;</w:t>
      </w:r>
      <w:r w:rsidRPr="00BD30A3">
        <w:t>Poprawka</w:t>
      </w:r>
      <w:r w:rsidRPr="00BD30A3">
        <w:tab/>
      </w:r>
      <w:r w:rsidRPr="00BD30A3">
        <w:tab/>
      </w:r>
      <w:r w:rsidRPr="00BD30A3">
        <w:rPr>
          <w:rStyle w:val="HideTWBExt"/>
          <w:b w:val="0"/>
        </w:rPr>
        <w:t>&lt;NumAm&gt;</w:t>
      </w:r>
      <w:r w:rsidRPr="00BD30A3">
        <w:t>15</w:t>
      </w:r>
      <w:r w:rsidRPr="00BD30A3">
        <w:rPr>
          <w:rStyle w:val="HideTWBExt"/>
          <w:b w:val="0"/>
        </w:rPr>
        <w:t>&lt;/NumAm&gt;</w:t>
      </w:r>
    </w:p>
    <w:p w:rsidR="00DF7819" w:rsidRPr="00BD30A3" w:rsidRDefault="00BB744C" w:rsidP="00DF7819">
      <w:pPr>
        <w:pStyle w:val="NormalBold12b"/>
        <w:keepNext/>
      </w:pPr>
      <w:r w:rsidRPr="00BD30A3">
        <w:rPr>
          <w:rStyle w:val="HideTWBExt"/>
          <w:b w:val="0"/>
        </w:rPr>
        <w:t>&lt;DocAmend&gt;</w:t>
      </w:r>
      <w:r w:rsidRPr="00BD30A3">
        <w:t>Wniosek dotyczący dyrektywy</w:t>
      </w:r>
      <w:r w:rsidRPr="00BD30A3">
        <w:rPr>
          <w:rStyle w:val="HideTWBExt"/>
          <w:b w:val="0"/>
        </w:rPr>
        <w:t>&lt;/DocAmend&gt;</w:t>
      </w:r>
    </w:p>
    <w:p w:rsidR="00DF7819" w:rsidRPr="00BD30A3" w:rsidRDefault="00BB744C" w:rsidP="00DF7819">
      <w:pPr>
        <w:pStyle w:val="NormalBold"/>
      </w:pPr>
      <w:r w:rsidRPr="00BD30A3">
        <w:rPr>
          <w:rStyle w:val="HideTWBExt"/>
          <w:b w:val="0"/>
        </w:rPr>
        <w:t>&lt;Article&gt;</w:t>
      </w:r>
      <w:r w:rsidRPr="00BD30A3">
        <w:t>Motyw 15 e (nowy)</w:t>
      </w:r>
      <w:r w:rsidRPr="00BD30A3">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E57A2" w:rsidRPr="00BD30A3" w:rsidTr="00413B1F">
        <w:trPr>
          <w:jc w:val="center"/>
        </w:trPr>
        <w:tc>
          <w:tcPr>
            <w:tcW w:w="9752" w:type="dxa"/>
            <w:gridSpan w:val="2"/>
          </w:tcPr>
          <w:p w:rsidR="00DF7819" w:rsidRPr="00BD30A3" w:rsidRDefault="00DF7819" w:rsidP="00413B1F">
            <w:pPr>
              <w:keepNext/>
            </w:pPr>
          </w:p>
        </w:tc>
      </w:tr>
      <w:tr w:rsidR="003E57A2" w:rsidRPr="00BD30A3" w:rsidTr="00413B1F">
        <w:trPr>
          <w:jc w:val="center"/>
        </w:trPr>
        <w:tc>
          <w:tcPr>
            <w:tcW w:w="4876" w:type="dxa"/>
          </w:tcPr>
          <w:p w:rsidR="00DF7819" w:rsidRPr="00BD30A3" w:rsidRDefault="00BB744C" w:rsidP="00413B1F">
            <w:pPr>
              <w:pStyle w:val="ColumnHeading"/>
              <w:keepNext/>
            </w:pPr>
            <w:r w:rsidRPr="00BD30A3">
              <w:t>Tekst proponowany przez Komisję</w:t>
            </w:r>
          </w:p>
        </w:tc>
        <w:tc>
          <w:tcPr>
            <w:tcW w:w="4876" w:type="dxa"/>
          </w:tcPr>
          <w:p w:rsidR="00DF7819" w:rsidRPr="00BD30A3" w:rsidRDefault="00BB744C" w:rsidP="00413B1F">
            <w:pPr>
              <w:pStyle w:val="ColumnHeading"/>
              <w:keepNext/>
            </w:pPr>
            <w:r w:rsidRPr="00BD30A3">
              <w:t>Poprawka</w:t>
            </w:r>
          </w:p>
        </w:tc>
      </w:tr>
      <w:tr w:rsidR="003E57A2" w:rsidRPr="00BD30A3" w:rsidTr="00413B1F">
        <w:trPr>
          <w:jc w:val="center"/>
        </w:trPr>
        <w:tc>
          <w:tcPr>
            <w:tcW w:w="4876" w:type="dxa"/>
          </w:tcPr>
          <w:p w:rsidR="00DF7819" w:rsidRPr="00BD30A3" w:rsidRDefault="00DF7819" w:rsidP="00413B1F">
            <w:pPr>
              <w:pStyle w:val="Normal6"/>
            </w:pPr>
          </w:p>
        </w:tc>
        <w:tc>
          <w:tcPr>
            <w:tcW w:w="4876" w:type="dxa"/>
          </w:tcPr>
          <w:p w:rsidR="00DF7819" w:rsidRPr="00BD30A3" w:rsidRDefault="00BB744C" w:rsidP="00CA1930">
            <w:pPr>
              <w:pStyle w:val="Normal6"/>
              <w:rPr>
                <w:szCs w:val="24"/>
              </w:rPr>
            </w:pPr>
            <w:r w:rsidRPr="00BD30A3">
              <w:rPr>
                <w:b/>
                <w:i/>
              </w:rPr>
              <w:t>(15e)</w:t>
            </w:r>
            <w:r w:rsidRPr="00BD30A3">
              <w:rPr>
                <w:b/>
                <w:i/>
              </w:rPr>
              <w:tab/>
              <w:t xml:space="preserve">Ze względu na </w:t>
            </w:r>
            <w:r w:rsidRPr="00BD30A3">
              <w:rPr>
                <w:b/>
                <w:i/>
              </w:rPr>
              <w:t>nieprzewidywalne narażenie na działanie niektórych substancji, mieszaninę substancji lub ograniczenia w organizacji pracy niektóre zawody należy uznać za rakotwórcze jako takie. W niektórych zawodach trudno jest przewidzieć i przygotować się na to, w jakim</w:t>
            </w:r>
            <w:r w:rsidRPr="00BD30A3">
              <w:rPr>
                <w:b/>
                <w:i/>
              </w:rPr>
              <w:t xml:space="preserve"> stopniu pracownicy będą narażeni na działanie substancji lub mieszanin substancji. Należy oczekiwać, że wykaz zagrożeń rakotwórczych opracowany przez Światową Organizację Zdrowia zostanie rozszerzony w związku z coraz większą ilością danych i postępem bad</w:t>
            </w:r>
            <w:r w:rsidRPr="00BD30A3">
              <w:rPr>
                <w:b/>
                <w:i/>
              </w:rPr>
              <w:t>ań medycznych i naukowych, które zwracają uwagę na rakotwórczy charakter niektórych zawodów. W związku z tym niewyczerpujący unijny wykaz zawodów uznawanych za rakotwórcze pomógłby pracodawcom określić uznane zawody związane z narażeniem oraz ułatwiłby wdr</w:t>
            </w:r>
            <w:r w:rsidRPr="00BD30A3">
              <w:rPr>
                <w:b/>
                <w:i/>
              </w:rPr>
              <w:t>ażanie odpowiednich środków ochronnych i szkolenia zgodnie z dyrektywami 98/24/WE i 2004/37/WE. Chociaż środki ochronne przewidziane w dyrektywach 98/24/WE i 2004/37/WE nie powinny ograniczać się wyłącznie do zawodów ujętych w tym wykazie, byłyby dla praco</w:t>
            </w:r>
            <w:r w:rsidRPr="00BD30A3">
              <w:rPr>
                <w:b/>
                <w:i/>
              </w:rPr>
              <w:t>dawców wskazówką.</w:t>
            </w:r>
          </w:p>
        </w:tc>
      </w:tr>
    </w:tbl>
    <w:p w:rsidR="00DF7819" w:rsidRPr="00BD30A3" w:rsidRDefault="00BB744C" w:rsidP="00DF7819">
      <w:pPr>
        <w:pStyle w:val="Olang"/>
        <w:rPr>
          <w:sz w:val="24"/>
          <w:szCs w:val="24"/>
        </w:rPr>
      </w:pPr>
      <w:r w:rsidRPr="00BD30A3">
        <w:rPr>
          <w:sz w:val="24"/>
          <w:szCs w:val="24"/>
        </w:rPr>
        <w:t xml:space="preserve">Or. </w:t>
      </w:r>
      <w:r w:rsidRPr="00BD30A3">
        <w:rPr>
          <w:rStyle w:val="HideTWBExt"/>
        </w:rPr>
        <w:t>&lt;Original&gt;</w:t>
      </w:r>
      <w:r w:rsidRPr="00BD30A3">
        <w:rPr>
          <w:rStyle w:val="HideTWBInt"/>
          <w:sz w:val="24"/>
          <w:szCs w:val="24"/>
        </w:rPr>
        <w:t>{EN}</w:t>
      </w:r>
      <w:r w:rsidRPr="00BD30A3">
        <w:rPr>
          <w:sz w:val="24"/>
          <w:szCs w:val="24"/>
        </w:rPr>
        <w:t>en</w:t>
      </w:r>
      <w:r w:rsidRPr="00BD30A3">
        <w:rPr>
          <w:rStyle w:val="HideTWBExt"/>
        </w:rPr>
        <w:t>&lt;/Original&gt;</w:t>
      </w:r>
    </w:p>
    <w:p w:rsidR="00DF7819" w:rsidRPr="00BD30A3" w:rsidRDefault="00BB744C" w:rsidP="00DF7819">
      <w:r w:rsidRPr="00BD30A3">
        <w:rPr>
          <w:rStyle w:val="HideTWBExt"/>
        </w:rPr>
        <w:t>&lt;/Amend&gt;</w:t>
      </w:r>
    </w:p>
    <w:p w:rsidR="0052409B" w:rsidRPr="00BD30A3" w:rsidRDefault="00BB744C" w:rsidP="0052409B">
      <w:pPr>
        <w:pStyle w:val="AMNumberTabs0"/>
        <w:keepNext/>
      </w:pPr>
      <w:r w:rsidRPr="00BD30A3">
        <w:rPr>
          <w:rStyle w:val="HideTWBExt"/>
          <w:b w:val="0"/>
        </w:rPr>
        <w:t>&lt;Amend&gt;</w:t>
      </w:r>
      <w:r w:rsidRPr="00BD30A3">
        <w:t>Poprawka</w:t>
      </w:r>
      <w:r w:rsidRPr="00BD30A3">
        <w:tab/>
      </w:r>
      <w:r w:rsidRPr="00BD30A3">
        <w:tab/>
      </w:r>
      <w:r w:rsidRPr="00BD30A3">
        <w:rPr>
          <w:rStyle w:val="HideTWBExt"/>
          <w:b w:val="0"/>
        </w:rPr>
        <w:t>&lt;NumAm&gt;</w:t>
      </w:r>
      <w:r w:rsidRPr="00BD30A3">
        <w:t>16</w:t>
      </w:r>
      <w:r w:rsidRPr="00BD30A3">
        <w:rPr>
          <w:rStyle w:val="HideTWBExt"/>
          <w:b w:val="0"/>
        </w:rPr>
        <w:t>&lt;/NumAm&gt;</w:t>
      </w:r>
    </w:p>
    <w:p w:rsidR="0052409B" w:rsidRPr="00BD30A3" w:rsidRDefault="00BB744C" w:rsidP="0052409B">
      <w:pPr>
        <w:pStyle w:val="NormalBold12b"/>
        <w:keepNext/>
      </w:pPr>
      <w:r w:rsidRPr="00BD30A3">
        <w:rPr>
          <w:rStyle w:val="HideTWBExt"/>
          <w:b w:val="0"/>
        </w:rPr>
        <w:t>&lt;DocAmend&gt;</w:t>
      </w:r>
      <w:r w:rsidRPr="00BD30A3">
        <w:t>Wniosek dotyczący dyrektywy</w:t>
      </w:r>
      <w:r w:rsidRPr="00BD30A3">
        <w:rPr>
          <w:rStyle w:val="HideTWBExt"/>
          <w:b w:val="0"/>
        </w:rPr>
        <w:t>&lt;/DocAmend&gt;</w:t>
      </w:r>
    </w:p>
    <w:p w:rsidR="0052409B" w:rsidRPr="00BD30A3" w:rsidRDefault="00BB744C" w:rsidP="0052409B">
      <w:pPr>
        <w:pStyle w:val="NormalBold"/>
      </w:pPr>
      <w:r w:rsidRPr="00BD30A3">
        <w:rPr>
          <w:rStyle w:val="HideTWBExt"/>
          <w:b w:val="0"/>
        </w:rPr>
        <w:t>&lt;Article&gt;</w:t>
      </w:r>
      <w:r w:rsidRPr="00BD30A3">
        <w:t>Motyw 15 f (nowy)</w:t>
      </w:r>
      <w:r w:rsidRPr="00BD30A3">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E57A2" w:rsidRPr="00BD30A3" w:rsidTr="00413B1F">
        <w:trPr>
          <w:jc w:val="center"/>
        </w:trPr>
        <w:tc>
          <w:tcPr>
            <w:tcW w:w="9752" w:type="dxa"/>
            <w:gridSpan w:val="2"/>
          </w:tcPr>
          <w:p w:rsidR="0052409B" w:rsidRPr="00BD30A3" w:rsidRDefault="0052409B" w:rsidP="00413B1F">
            <w:pPr>
              <w:keepNext/>
            </w:pPr>
          </w:p>
        </w:tc>
      </w:tr>
      <w:tr w:rsidR="003E57A2" w:rsidRPr="00BD30A3" w:rsidTr="00413B1F">
        <w:trPr>
          <w:jc w:val="center"/>
        </w:trPr>
        <w:tc>
          <w:tcPr>
            <w:tcW w:w="4876" w:type="dxa"/>
          </w:tcPr>
          <w:p w:rsidR="0052409B" w:rsidRPr="00BD30A3" w:rsidRDefault="00BB744C" w:rsidP="00413B1F">
            <w:pPr>
              <w:pStyle w:val="ColumnHeading"/>
              <w:keepNext/>
            </w:pPr>
            <w:r w:rsidRPr="00BD30A3">
              <w:t>Tekst proponowany przez Komisję</w:t>
            </w:r>
          </w:p>
        </w:tc>
        <w:tc>
          <w:tcPr>
            <w:tcW w:w="4876" w:type="dxa"/>
          </w:tcPr>
          <w:p w:rsidR="0052409B" w:rsidRPr="00BD30A3" w:rsidRDefault="00BB744C" w:rsidP="00413B1F">
            <w:pPr>
              <w:pStyle w:val="ColumnHeading"/>
              <w:keepNext/>
            </w:pPr>
            <w:r w:rsidRPr="00BD30A3">
              <w:t>Poprawka</w:t>
            </w:r>
          </w:p>
        </w:tc>
      </w:tr>
      <w:tr w:rsidR="003E57A2" w:rsidRPr="00BD30A3" w:rsidTr="00413B1F">
        <w:trPr>
          <w:jc w:val="center"/>
        </w:trPr>
        <w:tc>
          <w:tcPr>
            <w:tcW w:w="4876" w:type="dxa"/>
          </w:tcPr>
          <w:p w:rsidR="0052409B" w:rsidRPr="00BD30A3" w:rsidRDefault="0052409B" w:rsidP="00413B1F">
            <w:pPr>
              <w:pStyle w:val="Normal6"/>
            </w:pPr>
          </w:p>
        </w:tc>
        <w:tc>
          <w:tcPr>
            <w:tcW w:w="4876" w:type="dxa"/>
          </w:tcPr>
          <w:p w:rsidR="0052409B" w:rsidRPr="00BD30A3" w:rsidRDefault="00BB744C" w:rsidP="00CA1930">
            <w:pPr>
              <w:pStyle w:val="Normal6"/>
              <w:rPr>
                <w:szCs w:val="24"/>
              </w:rPr>
            </w:pPr>
            <w:r w:rsidRPr="00BD30A3">
              <w:rPr>
                <w:b/>
                <w:i/>
              </w:rPr>
              <w:t>(15f)</w:t>
            </w:r>
            <w:r w:rsidRPr="00BD30A3">
              <w:rPr>
                <w:b/>
                <w:i/>
              </w:rPr>
              <w:tab/>
              <w:t xml:space="preserve">Gospodarka o obiegu </w:t>
            </w:r>
            <w:r w:rsidRPr="00BD30A3">
              <w:rPr>
                <w:b/>
                <w:i/>
              </w:rPr>
              <w:t xml:space="preserve">zamkniętym oraz sektory zbierania, sortowania i odzysku odpadów szybko się rozwijają, aby osiągnąć cele Europejskiego Zielonego Ładu, zapewnić zrównoważony rozwój przemysłu europejskiego i umożliwić Unii większą strategiczną autonomię. Jednak te pozytywne </w:t>
            </w:r>
            <w:r w:rsidRPr="00BD30A3">
              <w:rPr>
                <w:b/>
                <w:i/>
              </w:rPr>
              <w:t xml:space="preserve">zmiany </w:t>
            </w:r>
            <w:r w:rsidRPr="00BD30A3">
              <w:rPr>
                <w:b/>
                <w:i/>
              </w:rPr>
              <w:lastRenderedPageBreak/>
              <w:t>wiążą się z wieloma problemami w dziedzinie bezpieczeństwa i higieny pracy pracowników tej branży, którzy ze względu na sam charakter działalności mogą być niewspółmiernie narażeni na działanie szkodliwych substancji. Wielu z nich już dziś jest nara</w:t>
            </w:r>
            <w:r w:rsidRPr="00BD30A3">
              <w:rPr>
                <w:b/>
                <w:i/>
              </w:rPr>
              <w:t>żonych na działanie ołowiu, rtęci i innych niebezpiecznych metali w zakładach recyklingu odpadów. Aby zmniejszyć ryzyko narażenia na działanie substancji niebezpiecznych i zapewnić wysoki poziom ochrony, niezbędne są ambitne środki ochronne, odpowiednia po</w:t>
            </w:r>
            <w:r w:rsidRPr="00BD30A3">
              <w:rPr>
                <w:b/>
                <w:i/>
              </w:rPr>
              <w:t>lityka prewencyjna oraz dobre warunki pracy.</w:t>
            </w:r>
          </w:p>
        </w:tc>
      </w:tr>
    </w:tbl>
    <w:p w:rsidR="0052409B" w:rsidRPr="00BD30A3" w:rsidRDefault="00BB744C" w:rsidP="0052409B">
      <w:pPr>
        <w:pStyle w:val="Olang"/>
        <w:rPr>
          <w:sz w:val="24"/>
          <w:szCs w:val="24"/>
        </w:rPr>
      </w:pPr>
      <w:r w:rsidRPr="00BD30A3">
        <w:rPr>
          <w:sz w:val="24"/>
          <w:szCs w:val="24"/>
        </w:rPr>
        <w:lastRenderedPageBreak/>
        <w:t xml:space="preserve">Or. </w:t>
      </w:r>
      <w:r w:rsidRPr="00BD30A3">
        <w:rPr>
          <w:rStyle w:val="HideTWBExt"/>
        </w:rPr>
        <w:t>&lt;Original&gt;</w:t>
      </w:r>
      <w:r w:rsidRPr="00BD30A3">
        <w:rPr>
          <w:rStyle w:val="HideTWBInt"/>
          <w:sz w:val="24"/>
          <w:szCs w:val="24"/>
        </w:rPr>
        <w:t>{EN}</w:t>
      </w:r>
      <w:r w:rsidRPr="00BD30A3">
        <w:rPr>
          <w:sz w:val="24"/>
          <w:szCs w:val="24"/>
        </w:rPr>
        <w:t>en</w:t>
      </w:r>
      <w:r w:rsidRPr="00BD30A3">
        <w:rPr>
          <w:rStyle w:val="HideTWBExt"/>
        </w:rPr>
        <w:t>&lt;/Original&gt;</w:t>
      </w:r>
    </w:p>
    <w:p w:rsidR="0052409B" w:rsidRPr="00BD30A3" w:rsidRDefault="00BB744C" w:rsidP="0052409B">
      <w:r w:rsidRPr="00BD30A3">
        <w:rPr>
          <w:rStyle w:val="HideTWBExt"/>
        </w:rPr>
        <w:t>&lt;/Amend&gt;</w:t>
      </w:r>
    </w:p>
    <w:p w:rsidR="0052409B" w:rsidRPr="00BD30A3" w:rsidRDefault="00BB744C" w:rsidP="0052409B">
      <w:pPr>
        <w:pStyle w:val="AMNumberTabs0"/>
        <w:keepNext/>
      </w:pPr>
      <w:r w:rsidRPr="00BD30A3">
        <w:rPr>
          <w:rStyle w:val="HideTWBExt"/>
          <w:b w:val="0"/>
        </w:rPr>
        <w:t>&lt;Amend&gt;</w:t>
      </w:r>
      <w:r w:rsidRPr="00BD30A3">
        <w:t>Poprawka</w:t>
      </w:r>
      <w:r w:rsidRPr="00BD30A3">
        <w:tab/>
      </w:r>
      <w:r w:rsidRPr="00BD30A3">
        <w:tab/>
      </w:r>
      <w:r w:rsidRPr="00BD30A3">
        <w:rPr>
          <w:rStyle w:val="HideTWBExt"/>
          <w:b w:val="0"/>
        </w:rPr>
        <w:t>&lt;NumAm&gt;</w:t>
      </w:r>
      <w:r w:rsidRPr="00BD30A3">
        <w:t>17</w:t>
      </w:r>
      <w:r w:rsidRPr="00BD30A3">
        <w:rPr>
          <w:rStyle w:val="HideTWBExt"/>
          <w:b w:val="0"/>
        </w:rPr>
        <w:t>&lt;/NumAm&gt;</w:t>
      </w:r>
    </w:p>
    <w:p w:rsidR="0052409B" w:rsidRPr="00BD30A3" w:rsidRDefault="00BB744C" w:rsidP="0052409B">
      <w:pPr>
        <w:pStyle w:val="NormalBold12b"/>
        <w:keepNext/>
      </w:pPr>
      <w:r w:rsidRPr="00BD30A3">
        <w:rPr>
          <w:rStyle w:val="HideTWBExt"/>
          <w:b w:val="0"/>
        </w:rPr>
        <w:t>&lt;DocAmend&gt;</w:t>
      </w:r>
      <w:r w:rsidRPr="00BD30A3">
        <w:t>Wniosek dotyczący dyrektywy</w:t>
      </w:r>
      <w:r w:rsidRPr="00BD30A3">
        <w:rPr>
          <w:rStyle w:val="HideTWBExt"/>
          <w:b w:val="0"/>
        </w:rPr>
        <w:t>&lt;/DocAmend&gt;</w:t>
      </w:r>
    </w:p>
    <w:p w:rsidR="0052409B" w:rsidRPr="00BD30A3" w:rsidRDefault="00BB744C" w:rsidP="0052409B">
      <w:pPr>
        <w:pStyle w:val="NormalBold"/>
      </w:pPr>
      <w:r w:rsidRPr="00BD30A3">
        <w:rPr>
          <w:rStyle w:val="HideTWBExt"/>
          <w:b w:val="0"/>
        </w:rPr>
        <w:t>&lt;Article&gt;</w:t>
      </w:r>
      <w:r w:rsidRPr="00BD30A3">
        <w:t>Motyw 15 g (nowy)</w:t>
      </w:r>
      <w:r w:rsidRPr="00BD30A3">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E57A2" w:rsidRPr="00BD30A3" w:rsidTr="00413B1F">
        <w:trPr>
          <w:jc w:val="center"/>
        </w:trPr>
        <w:tc>
          <w:tcPr>
            <w:tcW w:w="9752" w:type="dxa"/>
            <w:gridSpan w:val="2"/>
          </w:tcPr>
          <w:p w:rsidR="0052409B" w:rsidRPr="00BD30A3" w:rsidRDefault="0052409B" w:rsidP="00413B1F">
            <w:pPr>
              <w:keepNext/>
            </w:pPr>
          </w:p>
        </w:tc>
      </w:tr>
      <w:tr w:rsidR="003E57A2" w:rsidRPr="00BD30A3" w:rsidTr="00413B1F">
        <w:trPr>
          <w:jc w:val="center"/>
        </w:trPr>
        <w:tc>
          <w:tcPr>
            <w:tcW w:w="4876" w:type="dxa"/>
          </w:tcPr>
          <w:p w:rsidR="0052409B" w:rsidRPr="00BD30A3" w:rsidRDefault="00BB744C" w:rsidP="00413B1F">
            <w:pPr>
              <w:pStyle w:val="ColumnHeading"/>
              <w:keepNext/>
            </w:pPr>
            <w:r w:rsidRPr="00BD30A3">
              <w:t>Tekst proponowany przez Komisję</w:t>
            </w:r>
          </w:p>
        </w:tc>
        <w:tc>
          <w:tcPr>
            <w:tcW w:w="4876" w:type="dxa"/>
          </w:tcPr>
          <w:p w:rsidR="0052409B" w:rsidRPr="00BD30A3" w:rsidRDefault="00BB744C" w:rsidP="00413B1F">
            <w:pPr>
              <w:pStyle w:val="ColumnHeading"/>
              <w:keepNext/>
            </w:pPr>
            <w:r w:rsidRPr="00BD30A3">
              <w:t>Poprawka</w:t>
            </w:r>
          </w:p>
        </w:tc>
      </w:tr>
      <w:tr w:rsidR="003E57A2" w:rsidRPr="00BD30A3" w:rsidTr="00413B1F">
        <w:trPr>
          <w:jc w:val="center"/>
        </w:trPr>
        <w:tc>
          <w:tcPr>
            <w:tcW w:w="4876" w:type="dxa"/>
          </w:tcPr>
          <w:p w:rsidR="0052409B" w:rsidRPr="00BD30A3" w:rsidRDefault="0052409B" w:rsidP="00413B1F">
            <w:pPr>
              <w:pStyle w:val="Normal6"/>
            </w:pPr>
          </w:p>
        </w:tc>
        <w:tc>
          <w:tcPr>
            <w:tcW w:w="4876" w:type="dxa"/>
          </w:tcPr>
          <w:p w:rsidR="0052409B" w:rsidRPr="00BD30A3" w:rsidRDefault="00BB744C" w:rsidP="007C2624">
            <w:pPr>
              <w:pStyle w:val="Normal6"/>
              <w:rPr>
                <w:szCs w:val="24"/>
              </w:rPr>
            </w:pPr>
            <w:r w:rsidRPr="00BD30A3">
              <w:rPr>
                <w:b/>
                <w:i/>
              </w:rPr>
              <w:t>(15g)</w:t>
            </w:r>
            <w:r w:rsidRPr="00BD30A3">
              <w:rPr>
                <w:b/>
                <w:i/>
              </w:rPr>
              <w:tab/>
              <w:t>Sektor nieformalny jest proporcjonalnie nadreprezentowany w sektorach zbierania, sortowania i odzysku odpadów. Wysokie narażenie na ryzyko, w tym działanie szkodliwych substancji, w połączeniu z niskim poziomem ochrony socjalnej stawia większość prac</w:t>
            </w:r>
            <w:r w:rsidRPr="00BD30A3">
              <w:rPr>
                <w:b/>
                <w:i/>
              </w:rPr>
              <w:t>owników w gospodarce nieformalnej w bardzo trudnej sytuacji. Środki zapobiegawcze w postaci systemów zarządzania bezpieczeństwem i higieną pracy oraz ogólnej kultury bezpieczeństwa, mające zmniejszyć ryzyko w miejscu pracy, często nie docierają do gospodar</w:t>
            </w:r>
            <w:r w:rsidRPr="00BD30A3">
              <w:rPr>
                <w:b/>
                <w:i/>
              </w:rPr>
              <w:t>ki nieformalnej. Należy zwrócić szczególną uwagę na tych pracowników o niepewnej sytuacji zawodowej, aby zapewnić im bezpieczne warunki i środowisko pracy, a także traktowanie na równi z pracownikami tego samego sektora lub sektorów, które są lepiej uregul</w:t>
            </w:r>
            <w:r w:rsidRPr="00BD30A3">
              <w:rPr>
                <w:b/>
                <w:i/>
              </w:rPr>
              <w:t>owane.</w:t>
            </w:r>
          </w:p>
        </w:tc>
      </w:tr>
    </w:tbl>
    <w:p w:rsidR="0052409B" w:rsidRPr="00BD30A3" w:rsidRDefault="00BB744C" w:rsidP="0052409B">
      <w:pPr>
        <w:pStyle w:val="Olang"/>
        <w:rPr>
          <w:sz w:val="24"/>
          <w:szCs w:val="24"/>
        </w:rPr>
      </w:pPr>
      <w:r w:rsidRPr="00BD30A3">
        <w:rPr>
          <w:sz w:val="24"/>
          <w:szCs w:val="24"/>
        </w:rPr>
        <w:t xml:space="preserve">Or. </w:t>
      </w:r>
      <w:r w:rsidRPr="00BD30A3">
        <w:rPr>
          <w:rStyle w:val="HideTWBExt"/>
        </w:rPr>
        <w:t>&lt;Original&gt;</w:t>
      </w:r>
      <w:r w:rsidRPr="00BD30A3">
        <w:rPr>
          <w:rStyle w:val="HideTWBInt"/>
          <w:sz w:val="24"/>
          <w:szCs w:val="24"/>
        </w:rPr>
        <w:t>{EN}</w:t>
      </w:r>
      <w:r w:rsidRPr="00BD30A3">
        <w:rPr>
          <w:sz w:val="24"/>
          <w:szCs w:val="24"/>
        </w:rPr>
        <w:t>en</w:t>
      </w:r>
      <w:r w:rsidRPr="00BD30A3">
        <w:rPr>
          <w:rStyle w:val="HideTWBExt"/>
        </w:rPr>
        <w:t>&lt;/Original&gt;</w:t>
      </w:r>
    </w:p>
    <w:p w:rsidR="0052409B" w:rsidRPr="00BD30A3" w:rsidRDefault="00BB744C" w:rsidP="0052409B">
      <w:r w:rsidRPr="00BD30A3">
        <w:rPr>
          <w:rStyle w:val="HideTWBExt"/>
        </w:rPr>
        <w:t>&lt;/Amend&gt;</w:t>
      </w:r>
    </w:p>
    <w:p w:rsidR="0052409B" w:rsidRPr="00BD30A3" w:rsidRDefault="00BB744C" w:rsidP="0052409B">
      <w:pPr>
        <w:pStyle w:val="AMNumberTabs0"/>
        <w:keepNext/>
      </w:pPr>
      <w:r w:rsidRPr="00BD30A3">
        <w:rPr>
          <w:rStyle w:val="HideTWBExt"/>
          <w:b w:val="0"/>
        </w:rPr>
        <w:lastRenderedPageBreak/>
        <w:t>&lt;Amend&gt;</w:t>
      </w:r>
      <w:r w:rsidRPr="00BD30A3">
        <w:t>Poprawka</w:t>
      </w:r>
      <w:r w:rsidRPr="00BD30A3">
        <w:tab/>
      </w:r>
      <w:r w:rsidRPr="00BD30A3">
        <w:tab/>
      </w:r>
      <w:r w:rsidRPr="00BD30A3">
        <w:rPr>
          <w:rStyle w:val="HideTWBExt"/>
          <w:b w:val="0"/>
        </w:rPr>
        <w:t>&lt;NumAm&gt;</w:t>
      </w:r>
      <w:r w:rsidRPr="00BD30A3">
        <w:t>18</w:t>
      </w:r>
      <w:r w:rsidRPr="00BD30A3">
        <w:rPr>
          <w:rStyle w:val="HideTWBExt"/>
          <w:b w:val="0"/>
        </w:rPr>
        <w:t>&lt;/NumAm&gt;</w:t>
      </w:r>
    </w:p>
    <w:p w:rsidR="0052409B" w:rsidRPr="00BD30A3" w:rsidRDefault="00BB744C" w:rsidP="0052409B">
      <w:pPr>
        <w:pStyle w:val="NormalBold12b"/>
        <w:keepNext/>
      </w:pPr>
      <w:r w:rsidRPr="00BD30A3">
        <w:rPr>
          <w:rStyle w:val="HideTWBExt"/>
          <w:b w:val="0"/>
        </w:rPr>
        <w:t>&lt;DocAmend&gt;</w:t>
      </w:r>
      <w:r w:rsidRPr="00BD30A3">
        <w:t>Wniosek dotyczący dyrektywy</w:t>
      </w:r>
      <w:r w:rsidRPr="00BD30A3">
        <w:rPr>
          <w:rStyle w:val="HideTWBExt"/>
          <w:b w:val="0"/>
        </w:rPr>
        <w:t>&lt;/DocAmend&gt;</w:t>
      </w:r>
    </w:p>
    <w:p w:rsidR="0052409B" w:rsidRPr="00BD30A3" w:rsidRDefault="00BB744C" w:rsidP="0052409B">
      <w:pPr>
        <w:pStyle w:val="NormalBold"/>
      </w:pPr>
      <w:r w:rsidRPr="00BD30A3">
        <w:rPr>
          <w:rStyle w:val="HideTWBExt"/>
          <w:b w:val="0"/>
        </w:rPr>
        <w:t>&lt;Article&gt;</w:t>
      </w:r>
      <w:r w:rsidRPr="00BD30A3">
        <w:t>Artykuł 2 – akapit 1 – wprowadzenie (nowe)</w:t>
      </w:r>
      <w:r w:rsidRPr="00BD30A3">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3E57A2" w:rsidRPr="00BD30A3" w:rsidTr="00DB62B6">
        <w:trPr>
          <w:jc w:val="center"/>
        </w:trPr>
        <w:tc>
          <w:tcPr>
            <w:tcW w:w="9752" w:type="dxa"/>
            <w:gridSpan w:val="2"/>
          </w:tcPr>
          <w:p w:rsidR="0052409B" w:rsidRPr="00BD30A3" w:rsidRDefault="0052409B" w:rsidP="00413B1F">
            <w:pPr>
              <w:keepNext/>
            </w:pPr>
          </w:p>
        </w:tc>
      </w:tr>
      <w:tr w:rsidR="003E57A2" w:rsidRPr="00BD30A3" w:rsidTr="00DB62B6">
        <w:trPr>
          <w:jc w:val="center"/>
        </w:trPr>
        <w:tc>
          <w:tcPr>
            <w:tcW w:w="4876" w:type="dxa"/>
          </w:tcPr>
          <w:p w:rsidR="0052409B" w:rsidRPr="00BD30A3" w:rsidRDefault="00BB744C" w:rsidP="00413B1F">
            <w:pPr>
              <w:pStyle w:val="ColumnHeading"/>
              <w:keepNext/>
            </w:pPr>
            <w:r w:rsidRPr="00BD30A3">
              <w:t>Tekst proponowany przez Komisję</w:t>
            </w:r>
          </w:p>
        </w:tc>
        <w:tc>
          <w:tcPr>
            <w:tcW w:w="4876" w:type="dxa"/>
          </w:tcPr>
          <w:p w:rsidR="0052409B" w:rsidRPr="00BD30A3" w:rsidRDefault="00BB744C" w:rsidP="00413B1F">
            <w:pPr>
              <w:pStyle w:val="ColumnHeading"/>
              <w:keepNext/>
            </w:pPr>
            <w:r w:rsidRPr="00BD30A3">
              <w:t>Poprawka</w:t>
            </w:r>
          </w:p>
        </w:tc>
      </w:tr>
      <w:tr w:rsidR="003E57A2" w:rsidRPr="00BD30A3" w:rsidTr="00DB62B6">
        <w:trPr>
          <w:jc w:val="center"/>
        </w:trPr>
        <w:tc>
          <w:tcPr>
            <w:tcW w:w="4876" w:type="dxa"/>
          </w:tcPr>
          <w:p w:rsidR="0052409B" w:rsidRPr="00BD30A3" w:rsidRDefault="0052409B" w:rsidP="00413B1F">
            <w:pPr>
              <w:pStyle w:val="Normal6"/>
            </w:pPr>
          </w:p>
        </w:tc>
        <w:tc>
          <w:tcPr>
            <w:tcW w:w="4876" w:type="dxa"/>
          </w:tcPr>
          <w:p w:rsidR="0052409B" w:rsidRPr="00BD30A3" w:rsidRDefault="00BB744C" w:rsidP="00945BF3">
            <w:pPr>
              <w:pStyle w:val="Normal6"/>
              <w:rPr>
                <w:szCs w:val="24"/>
              </w:rPr>
            </w:pPr>
            <w:r w:rsidRPr="00BD30A3">
              <w:rPr>
                <w:b/>
                <w:i/>
              </w:rPr>
              <w:t xml:space="preserve">W dyrektywie </w:t>
            </w:r>
            <w:r w:rsidRPr="00BD30A3">
              <w:rPr>
                <w:b/>
                <w:i/>
              </w:rPr>
              <w:t>2004/37/WE wprowadza się następujące zmiany:</w:t>
            </w:r>
          </w:p>
        </w:tc>
      </w:tr>
    </w:tbl>
    <w:p w:rsidR="0052409B" w:rsidRPr="00BD30A3" w:rsidRDefault="00BB744C" w:rsidP="0052409B">
      <w:pPr>
        <w:pStyle w:val="Olang"/>
        <w:rPr>
          <w:sz w:val="24"/>
          <w:szCs w:val="24"/>
        </w:rPr>
      </w:pPr>
      <w:r w:rsidRPr="00BD30A3">
        <w:rPr>
          <w:sz w:val="24"/>
          <w:szCs w:val="24"/>
        </w:rPr>
        <w:t xml:space="preserve">Or. </w:t>
      </w:r>
      <w:r w:rsidRPr="00BD30A3">
        <w:rPr>
          <w:rStyle w:val="HideTWBExt"/>
        </w:rPr>
        <w:t>&lt;Original&gt;</w:t>
      </w:r>
      <w:r w:rsidRPr="00BD30A3">
        <w:rPr>
          <w:rStyle w:val="HideTWBInt"/>
          <w:sz w:val="24"/>
          <w:szCs w:val="24"/>
        </w:rPr>
        <w:t>{EN}</w:t>
      </w:r>
      <w:r w:rsidRPr="00BD30A3">
        <w:rPr>
          <w:sz w:val="24"/>
          <w:szCs w:val="24"/>
        </w:rPr>
        <w:t>en</w:t>
      </w:r>
      <w:r w:rsidRPr="00BD30A3">
        <w:rPr>
          <w:rStyle w:val="HideTWBExt"/>
        </w:rPr>
        <w:t>&lt;/Original&gt;</w:t>
      </w:r>
    </w:p>
    <w:p w:rsidR="0052409B" w:rsidRPr="00BD30A3" w:rsidRDefault="00BB744C" w:rsidP="0052409B">
      <w:r w:rsidRPr="00BD30A3">
        <w:rPr>
          <w:rStyle w:val="HideTWBExt"/>
        </w:rPr>
        <w:t>&lt;/Amend&gt;</w:t>
      </w:r>
    </w:p>
    <w:p w:rsidR="0052409B" w:rsidRPr="00BD30A3" w:rsidRDefault="00BB744C" w:rsidP="0052409B">
      <w:pPr>
        <w:pStyle w:val="AMNumberTabs0"/>
        <w:keepNext/>
      </w:pPr>
      <w:r w:rsidRPr="00BD30A3">
        <w:rPr>
          <w:rStyle w:val="HideTWBExt"/>
          <w:b w:val="0"/>
        </w:rPr>
        <w:t>&lt;Amend&gt;</w:t>
      </w:r>
      <w:r w:rsidRPr="00BD30A3">
        <w:t>Poprawka</w:t>
      </w:r>
      <w:r w:rsidRPr="00BD30A3">
        <w:tab/>
      </w:r>
      <w:r w:rsidRPr="00BD30A3">
        <w:tab/>
      </w:r>
      <w:r w:rsidRPr="00BD30A3">
        <w:rPr>
          <w:rStyle w:val="HideTWBExt"/>
          <w:b w:val="0"/>
        </w:rPr>
        <w:t>&lt;NumAm&gt;</w:t>
      </w:r>
      <w:r w:rsidRPr="00BD30A3">
        <w:t>19</w:t>
      </w:r>
      <w:r w:rsidRPr="00BD30A3">
        <w:rPr>
          <w:rStyle w:val="HideTWBExt"/>
          <w:b w:val="0"/>
        </w:rPr>
        <w:t>&lt;/NumAm&gt;</w:t>
      </w:r>
    </w:p>
    <w:p w:rsidR="0052409B" w:rsidRPr="00BD30A3" w:rsidRDefault="00BB744C" w:rsidP="0052409B">
      <w:pPr>
        <w:pStyle w:val="NormalBold12b"/>
        <w:keepNext/>
      </w:pPr>
      <w:r w:rsidRPr="00BD30A3">
        <w:rPr>
          <w:rStyle w:val="HideTWBExt"/>
          <w:b w:val="0"/>
        </w:rPr>
        <w:t>&lt;DocAmend&gt;</w:t>
      </w:r>
      <w:r w:rsidRPr="00BD30A3">
        <w:t>Wniosek dotyczący dyrektywy</w:t>
      </w:r>
      <w:r w:rsidRPr="00BD30A3">
        <w:rPr>
          <w:rStyle w:val="HideTWBExt"/>
          <w:b w:val="0"/>
        </w:rPr>
        <w:t>&lt;/DocAmend&gt;</w:t>
      </w:r>
    </w:p>
    <w:p w:rsidR="0052409B" w:rsidRPr="00BD30A3" w:rsidRDefault="00BB744C" w:rsidP="0052409B">
      <w:pPr>
        <w:pStyle w:val="NormalBold"/>
      </w:pPr>
      <w:r w:rsidRPr="00BD30A3">
        <w:rPr>
          <w:rStyle w:val="HideTWBExt"/>
          <w:b w:val="0"/>
        </w:rPr>
        <w:t>&lt;Article&gt;</w:t>
      </w:r>
      <w:r w:rsidRPr="00BD30A3">
        <w:t>Artykuł 2 – akapit -1 – punkt 1 (nowy)</w:t>
      </w:r>
      <w:r w:rsidRPr="00BD30A3">
        <w:rPr>
          <w:rStyle w:val="HideTWBExt"/>
          <w:b w:val="0"/>
        </w:rPr>
        <w:t>&lt;/Article&gt;</w:t>
      </w:r>
    </w:p>
    <w:p w:rsidR="0052409B" w:rsidRPr="00BD30A3" w:rsidRDefault="00BB744C" w:rsidP="0052409B">
      <w:pPr>
        <w:keepNext/>
      </w:pPr>
      <w:r w:rsidRPr="00BD30A3">
        <w:rPr>
          <w:rStyle w:val="HideTWBExt"/>
        </w:rPr>
        <w:t>&lt;DocAmend2&gt;</w:t>
      </w:r>
      <w:r w:rsidRPr="00BD30A3">
        <w:t xml:space="preserve">Dyrektywa </w:t>
      </w:r>
      <w:r w:rsidRPr="00BD30A3">
        <w:t>2004/37/WE</w:t>
      </w:r>
      <w:r w:rsidRPr="00BD30A3">
        <w:rPr>
          <w:rStyle w:val="HideTWBExt"/>
        </w:rPr>
        <w:t>&lt;/DocAmend2&gt;</w:t>
      </w:r>
    </w:p>
    <w:p w:rsidR="0052409B" w:rsidRPr="00BD30A3" w:rsidRDefault="00BB744C" w:rsidP="0052409B">
      <w:r w:rsidRPr="00BD30A3">
        <w:rPr>
          <w:rStyle w:val="HideTWBExt"/>
        </w:rPr>
        <w:t>&lt;Article2&gt;</w:t>
      </w:r>
      <w:r w:rsidRPr="00BD30A3">
        <w:t>Artykuł 2 – litera b</w:t>
      </w:r>
      <w:r w:rsidRPr="00BD30A3">
        <w:rPr>
          <w:rStyle w:val="HideTWBExt"/>
        </w:rPr>
        <w:t>&lt;/Article2&gt;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3E57A2" w:rsidRPr="00BD30A3" w:rsidTr="0052409B">
        <w:trPr>
          <w:jc w:val="center"/>
        </w:trPr>
        <w:tc>
          <w:tcPr>
            <w:tcW w:w="9752" w:type="dxa"/>
            <w:gridSpan w:val="2"/>
          </w:tcPr>
          <w:p w:rsidR="0052409B" w:rsidRPr="00BD30A3" w:rsidRDefault="0052409B" w:rsidP="00413B1F">
            <w:pPr>
              <w:keepNext/>
            </w:pPr>
          </w:p>
        </w:tc>
      </w:tr>
      <w:tr w:rsidR="003E57A2" w:rsidRPr="00BD30A3" w:rsidTr="0052409B">
        <w:trPr>
          <w:jc w:val="center"/>
        </w:trPr>
        <w:tc>
          <w:tcPr>
            <w:tcW w:w="4876" w:type="dxa"/>
          </w:tcPr>
          <w:p w:rsidR="0052409B" w:rsidRPr="00BD30A3" w:rsidRDefault="00BB744C" w:rsidP="00413B1F">
            <w:pPr>
              <w:pStyle w:val="ColumnHeading"/>
              <w:keepNext/>
            </w:pPr>
            <w:r w:rsidRPr="00BD30A3">
              <w:t>Tekst obowiązujący</w:t>
            </w:r>
          </w:p>
        </w:tc>
        <w:tc>
          <w:tcPr>
            <w:tcW w:w="4876" w:type="dxa"/>
          </w:tcPr>
          <w:p w:rsidR="0052409B" w:rsidRPr="00BD30A3" w:rsidRDefault="00BB744C" w:rsidP="00413B1F">
            <w:pPr>
              <w:pStyle w:val="ColumnHeading"/>
              <w:keepNext/>
            </w:pPr>
            <w:r w:rsidRPr="00BD30A3">
              <w:t>Poprawka</w:t>
            </w:r>
          </w:p>
        </w:tc>
      </w:tr>
      <w:tr w:rsidR="003E57A2" w:rsidRPr="00BD30A3" w:rsidTr="0052409B">
        <w:trPr>
          <w:jc w:val="center"/>
        </w:trPr>
        <w:tc>
          <w:tcPr>
            <w:tcW w:w="4876" w:type="dxa"/>
          </w:tcPr>
          <w:p w:rsidR="00DB62B6" w:rsidRPr="00BD30A3" w:rsidRDefault="00DB62B6" w:rsidP="00413B1F">
            <w:pPr>
              <w:pStyle w:val="Normal6"/>
            </w:pPr>
          </w:p>
        </w:tc>
        <w:tc>
          <w:tcPr>
            <w:tcW w:w="4876" w:type="dxa"/>
          </w:tcPr>
          <w:p w:rsidR="00DB62B6" w:rsidRPr="00BD30A3" w:rsidRDefault="00BB744C" w:rsidP="007C2624">
            <w:pPr>
              <w:pStyle w:val="Normal6"/>
              <w:rPr>
                <w:b/>
                <w:i/>
              </w:rPr>
            </w:pPr>
            <w:r w:rsidRPr="00BD30A3">
              <w:rPr>
                <w:b/>
                <w:i/>
              </w:rPr>
              <w:t xml:space="preserve">1) </w:t>
            </w:r>
            <w:r w:rsidRPr="00BD30A3">
              <w:rPr>
                <w:b/>
                <w:i/>
              </w:rPr>
              <w:tab/>
              <w:t>art. 2 ust. 1 lit. b) otrzymuje brzmienie:</w:t>
            </w:r>
          </w:p>
        </w:tc>
      </w:tr>
      <w:tr w:rsidR="003E57A2" w:rsidRPr="00BD30A3" w:rsidTr="0052409B">
        <w:trPr>
          <w:jc w:val="center"/>
        </w:trPr>
        <w:tc>
          <w:tcPr>
            <w:tcW w:w="4876" w:type="dxa"/>
          </w:tcPr>
          <w:p w:rsidR="0052409B" w:rsidRPr="00BD30A3" w:rsidRDefault="00BB744C" w:rsidP="00413B1F">
            <w:pPr>
              <w:pStyle w:val="Normal6"/>
            </w:pPr>
            <w:r w:rsidRPr="00BD30A3">
              <w:t xml:space="preserve">b) </w:t>
            </w:r>
            <w:r w:rsidRPr="00BD30A3">
              <w:tab/>
              <w:t>»mutagen« oznacza substancję lub mieszaninę, która spełnia kryteria klasyfikacji jako substancja działająca</w:t>
            </w:r>
            <w:r w:rsidRPr="00BD30A3">
              <w:t xml:space="preserve"> mutagennie na komórki rozrodcze kategorii 1A lub 1B, określoną w załączniku I do rozporządzenia (WE) nr 1272/2008;</w:t>
            </w:r>
          </w:p>
        </w:tc>
        <w:tc>
          <w:tcPr>
            <w:tcW w:w="4876" w:type="dxa"/>
          </w:tcPr>
          <w:p w:rsidR="0052409B" w:rsidRPr="00BD30A3" w:rsidRDefault="00BB744C" w:rsidP="00DB62B6">
            <w:pPr>
              <w:pStyle w:val="Normal6"/>
              <w:rPr>
                <w:szCs w:val="24"/>
              </w:rPr>
            </w:pPr>
            <w:r w:rsidRPr="00BD30A3">
              <w:t xml:space="preserve">„b) </w:t>
            </w:r>
            <w:r w:rsidRPr="00BD30A3">
              <w:tab/>
              <w:t xml:space="preserve">»mutagen« oznacza: </w:t>
            </w:r>
          </w:p>
        </w:tc>
      </w:tr>
      <w:tr w:rsidR="003E57A2" w:rsidRPr="00BD30A3" w:rsidTr="0052409B">
        <w:trPr>
          <w:jc w:val="center"/>
        </w:trPr>
        <w:tc>
          <w:tcPr>
            <w:tcW w:w="4876" w:type="dxa"/>
          </w:tcPr>
          <w:p w:rsidR="00DB62B6" w:rsidRPr="00BD30A3" w:rsidRDefault="00DB62B6" w:rsidP="00413B1F">
            <w:pPr>
              <w:pStyle w:val="Normal6"/>
            </w:pPr>
          </w:p>
        </w:tc>
        <w:tc>
          <w:tcPr>
            <w:tcW w:w="4876" w:type="dxa"/>
          </w:tcPr>
          <w:p w:rsidR="00DB62B6" w:rsidRPr="00BD30A3" w:rsidRDefault="00BB744C" w:rsidP="00413B1F">
            <w:pPr>
              <w:pStyle w:val="Normal6"/>
            </w:pPr>
            <w:r w:rsidRPr="00BD30A3">
              <w:rPr>
                <w:b/>
                <w:i/>
              </w:rPr>
              <w:t xml:space="preserve">(i) </w:t>
            </w:r>
            <w:r w:rsidRPr="00BD30A3">
              <w:rPr>
                <w:b/>
                <w:i/>
              </w:rPr>
              <w:tab/>
            </w:r>
            <w:r w:rsidRPr="00BD30A3">
              <w:t>substancję lub mieszaninę, która spełnia kryteria klasyfikacji jako substancja działająca mutagennie na komó</w:t>
            </w:r>
            <w:r w:rsidRPr="00BD30A3">
              <w:t>rki rozrodcze kategorii 1A lub 1B, określoną w załączniku I do rozporządzenia (WE) nr 1272/2008;</w:t>
            </w:r>
          </w:p>
        </w:tc>
      </w:tr>
      <w:tr w:rsidR="003E57A2" w:rsidRPr="00BD30A3" w:rsidTr="0052409B">
        <w:trPr>
          <w:jc w:val="center"/>
        </w:trPr>
        <w:tc>
          <w:tcPr>
            <w:tcW w:w="4876" w:type="dxa"/>
          </w:tcPr>
          <w:p w:rsidR="0052409B" w:rsidRPr="00BD30A3" w:rsidRDefault="0052409B" w:rsidP="00413B1F">
            <w:pPr>
              <w:pStyle w:val="Normal6"/>
            </w:pPr>
          </w:p>
        </w:tc>
        <w:tc>
          <w:tcPr>
            <w:tcW w:w="4876" w:type="dxa"/>
          </w:tcPr>
          <w:p w:rsidR="0052409B" w:rsidRPr="00BD30A3" w:rsidRDefault="00BB744C" w:rsidP="00413B1F">
            <w:pPr>
              <w:pStyle w:val="Normal6"/>
              <w:rPr>
                <w:szCs w:val="24"/>
              </w:rPr>
            </w:pPr>
            <w:r w:rsidRPr="00BD30A3">
              <w:rPr>
                <w:b/>
                <w:i/>
              </w:rPr>
              <w:t xml:space="preserve">(ii) </w:t>
            </w:r>
            <w:r w:rsidRPr="00BD30A3">
              <w:rPr>
                <w:b/>
                <w:i/>
              </w:rPr>
              <w:tab/>
              <w:t xml:space="preserve">substancję, mieszaninę lub proces, o których mowa w załączniku I do niniejszej dyrektywy, a także substancję lub mieszaninę powstałą w wyniku procesu, </w:t>
            </w:r>
            <w:r w:rsidRPr="00BD30A3">
              <w:rPr>
                <w:b/>
                <w:i/>
              </w:rPr>
              <w:t>o którym mowa w tym załączniku;”;</w:t>
            </w:r>
          </w:p>
        </w:tc>
      </w:tr>
    </w:tbl>
    <w:p w:rsidR="0052409B" w:rsidRPr="00BD30A3" w:rsidRDefault="00BB744C" w:rsidP="0052409B">
      <w:pPr>
        <w:pStyle w:val="Olang"/>
        <w:rPr>
          <w:sz w:val="24"/>
          <w:szCs w:val="24"/>
        </w:rPr>
      </w:pPr>
      <w:r w:rsidRPr="00BD30A3">
        <w:rPr>
          <w:sz w:val="24"/>
          <w:szCs w:val="24"/>
        </w:rPr>
        <w:t xml:space="preserve">Or. </w:t>
      </w:r>
      <w:r w:rsidRPr="00BD30A3">
        <w:rPr>
          <w:rStyle w:val="HideTWBExt"/>
        </w:rPr>
        <w:t>&lt;Original&gt;</w:t>
      </w:r>
      <w:r w:rsidRPr="00BD30A3">
        <w:rPr>
          <w:rStyle w:val="HideTWBInt"/>
          <w:sz w:val="24"/>
          <w:szCs w:val="24"/>
        </w:rPr>
        <w:t>{EN}</w:t>
      </w:r>
      <w:r w:rsidRPr="00BD30A3">
        <w:rPr>
          <w:sz w:val="24"/>
          <w:szCs w:val="24"/>
        </w:rPr>
        <w:t>en</w:t>
      </w:r>
      <w:r w:rsidRPr="00BD30A3">
        <w:rPr>
          <w:rStyle w:val="HideTWBExt"/>
        </w:rPr>
        <w:t>&lt;/Original&gt;</w:t>
      </w:r>
    </w:p>
    <w:p w:rsidR="0052409B" w:rsidRPr="00BD30A3" w:rsidRDefault="00BB744C" w:rsidP="0052409B">
      <w:pPr>
        <w:pStyle w:val="JustificationTitle"/>
        <w:rPr>
          <w:noProof w:val="0"/>
        </w:rPr>
      </w:pPr>
      <w:r w:rsidRPr="00BD30A3">
        <w:rPr>
          <w:rStyle w:val="HideTWBExt"/>
          <w:i w:val="0"/>
        </w:rPr>
        <w:t>&lt;TitreJust&gt;</w:t>
      </w:r>
      <w:r w:rsidRPr="00BD30A3">
        <w:t>Uzasadnienie</w:t>
      </w:r>
      <w:r w:rsidRPr="00BD30A3">
        <w:rPr>
          <w:rStyle w:val="HideTWBExt"/>
          <w:i w:val="0"/>
        </w:rPr>
        <w:t>&lt;/TitreJust&gt;</w:t>
      </w:r>
    </w:p>
    <w:p w:rsidR="0052409B" w:rsidRPr="00BD30A3" w:rsidRDefault="00BB744C" w:rsidP="0052409B">
      <w:pPr>
        <w:pStyle w:val="Normal12Italic"/>
        <w:rPr>
          <w:noProof w:val="0"/>
        </w:rPr>
      </w:pPr>
      <w:r w:rsidRPr="00BD30A3">
        <w:t>Załącznik I dotyczy wszystkich substancji niebezpiecznych objętych niniejszą dyrektywą, w tym mutagenów.</w:t>
      </w:r>
    </w:p>
    <w:p w:rsidR="0052409B" w:rsidRPr="00BD30A3" w:rsidRDefault="00BB744C" w:rsidP="0052409B">
      <w:r w:rsidRPr="00BD30A3">
        <w:rPr>
          <w:rStyle w:val="HideTWBExt"/>
        </w:rPr>
        <w:lastRenderedPageBreak/>
        <w:t>&lt;/Amend&gt;</w:t>
      </w:r>
    </w:p>
    <w:p w:rsidR="0052409B" w:rsidRPr="00BD30A3" w:rsidRDefault="00BB744C" w:rsidP="0052409B">
      <w:pPr>
        <w:pStyle w:val="AMNumberTabs0"/>
        <w:keepNext/>
      </w:pPr>
      <w:r w:rsidRPr="00BD30A3">
        <w:rPr>
          <w:rStyle w:val="HideTWBExt"/>
          <w:b w:val="0"/>
        </w:rPr>
        <w:t>&lt;Amend&gt;</w:t>
      </w:r>
      <w:r w:rsidRPr="00BD30A3">
        <w:t>Poprawka</w:t>
      </w:r>
      <w:r w:rsidRPr="00BD30A3">
        <w:tab/>
      </w:r>
      <w:r w:rsidRPr="00BD30A3">
        <w:tab/>
      </w:r>
      <w:r w:rsidRPr="00BD30A3">
        <w:rPr>
          <w:rStyle w:val="HideTWBExt"/>
          <w:b w:val="0"/>
        </w:rPr>
        <w:t>&lt;NumAm&gt;</w:t>
      </w:r>
      <w:r w:rsidRPr="00BD30A3">
        <w:t>20</w:t>
      </w:r>
      <w:r w:rsidRPr="00BD30A3">
        <w:rPr>
          <w:rStyle w:val="HideTWBExt"/>
          <w:b w:val="0"/>
        </w:rPr>
        <w:t>&lt;/NumAm&gt;</w:t>
      </w:r>
    </w:p>
    <w:p w:rsidR="0052409B" w:rsidRPr="00BD30A3" w:rsidRDefault="00BB744C" w:rsidP="0052409B">
      <w:pPr>
        <w:pStyle w:val="NormalBold12b"/>
        <w:keepNext/>
      </w:pPr>
      <w:r w:rsidRPr="00BD30A3">
        <w:rPr>
          <w:rStyle w:val="HideTWBExt"/>
          <w:b w:val="0"/>
        </w:rPr>
        <w:t>&lt;DocAmend&gt;</w:t>
      </w:r>
      <w:r w:rsidRPr="00BD30A3">
        <w:t>Wniosek dotyczący dyrektywy</w:t>
      </w:r>
      <w:r w:rsidRPr="00BD30A3">
        <w:rPr>
          <w:rStyle w:val="HideTWBExt"/>
          <w:b w:val="0"/>
        </w:rPr>
        <w:t>&lt;/DocAmend&gt;</w:t>
      </w:r>
    </w:p>
    <w:p w:rsidR="0052409B" w:rsidRPr="00BD30A3" w:rsidRDefault="00BB744C" w:rsidP="0052409B">
      <w:pPr>
        <w:pStyle w:val="NormalBold"/>
      </w:pPr>
      <w:r w:rsidRPr="00BD30A3">
        <w:rPr>
          <w:rStyle w:val="HideTWBExt"/>
          <w:b w:val="0"/>
        </w:rPr>
        <w:t>&lt;Article&gt;</w:t>
      </w:r>
      <w:r w:rsidRPr="00BD30A3">
        <w:t>Artykuł 2 – akapit -1 – punkt 2 (nowy)</w:t>
      </w:r>
      <w:r w:rsidRPr="00BD30A3">
        <w:rPr>
          <w:rStyle w:val="HideTWBExt"/>
          <w:b w:val="0"/>
        </w:rPr>
        <w:t>&lt;/Article&gt;</w:t>
      </w:r>
    </w:p>
    <w:p w:rsidR="0052409B" w:rsidRPr="00BD30A3" w:rsidRDefault="00BB744C" w:rsidP="0052409B">
      <w:pPr>
        <w:keepNext/>
      </w:pPr>
      <w:r w:rsidRPr="00BD30A3">
        <w:rPr>
          <w:rStyle w:val="HideTWBExt"/>
        </w:rPr>
        <w:t>&lt;DocAmend2&gt;</w:t>
      </w:r>
      <w:r w:rsidRPr="00BD30A3">
        <w:t>Dyrektywa 2004/37/WE</w:t>
      </w:r>
      <w:r w:rsidRPr="00BD30A3">
        <w:rPr>
          <w:rStyle w:val="HideTWBExt"/>
        </w:rPr>
        <w:t>&lt;/DocAmend2&gt;</w:t>
      </w:r>
    </w:p>
    <w:p w:rsidR="0052409B" w:rsidRPr="00BD30A3" w:rsidRDefault="00BB744C" w:rsidP="0052409B">
      <w:r w:rsidRPr="00BD30A3">
        <w:rPr>
          <w:rStyle w:val="HideTWBExt"/>
        </w:rPr>
        <w:t>&lt;Article2&gt;</w:t>
      </w:r>
      <w:r w:rsidRPr="00BD30A3">
        <w:t>Artykuł 2 – litera ba</w:t>
      </w:r>
      <w:r w:rsidRPr="00BD30A3">
        <w:rPr>
          <w:rStyle w:val="HideTWBExt"/>
        </w:rPr>
        <w:t>&lt;/Article2&gt;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3E57A2" w:rsidRPr="00BD30A3" w:rsidTr="0052409B">
        <w:trPr>
          <w:jc w:val="center"/>
        </w:trPr>
        <w:tc>
          <w:tcPr>
            <w:tcW w:w="9752" w:type="dxa"/>
            <w:gridSpan w:val="2"/>
          </w:tcPr>
          <w:p w:rsidR="0052409B" w:rsidRPr="00BD30A3" w:rsidRDefault="0052409B" w:rsidP="00413B1F">
            <w:pPr>
              <w:keepNext/>
            </w:pPr>
          </w:p>
        </w:tc>
      </w:tr>
      <w:tr w:rsidR="003E57A2" w:rsidRPr="00BD30A3" w:rsidTr="0052409B">
        <w:trPr>
          <w:jc w:val="center"/>
        </w:trPr>
        <w:tc>
          <w:tcPr>
            <w:tcW w:w="4876" w:type="dxa"/>
          </w:tcPr>
          <w:p w:rsidR="0052409B" w:rsidRPr="00BD30A3" w:rsidRDefault="00BB744C" w:rsidP="00413B1F">
            <w:pPr>
              <w:pStyle w:val="ColumnHeading"/>
              <w:keepNext/>
            </w:pPr>
            <w:r w:rsidRPr="00BD30A3">
              <w:t>Tekst obowiązujący</w:t>
            </w:r>
          </w:p>
        </w:tc>
        <w:tc>
          <w:tcPr>
            <w:tcW w:w="4876" w:type="dxa"/>
          </w:tcPr>
          <w:p w:rsidR="0052409B" w:rsidRPr="00BD30A3" w:rsidRDefault="00BB744C" w:rsidP="00413B1F">
            <w:pPr>
              <w:pStyle w:val="ColumnHeading"/>
              <w:keepNext/>
            </w:pPr>
            <w:r w:rsidRPr="00BD30A3">
              <w:t>Poprawka</w:t>
            </w:r>
          </w:p>
        </w:tc>
      </w:tr>
      <w:tr w:rsidR="003E57A2" w:rsidRPr="00BD30A3" w:rsidTr="0052409B">
        <w:trPr>
          <w:jc w:val="center"/>
        </w:trPr>
        <w:tc>
          <w:tcPr>
            <w:tcW w:w="4876" w:type="dxa"/>
          </w:tcPr>
          <w:p w:rsidR="0052409B" w:rsidRPr="00BD30A3" w:rsidRDefault="0052409B" w:rsidP="00413B1F">
            <w:pPr>
              <w:pStyle w:val="Normal6"/>
            </w:pPr>
          </w:p>
        </w:tc>
        <w:tc>
          <w:tcPr>
            <w:tcW w:w="4876" w:type="dxa"/>
          </w:tcPr>
          <w:p w:rsidR="0052409B" w:rsidRPr="00BD30A3" w:rsidRDefault="00BB744C" w:rsidP="007C2624">
            <w:pPr>
              <w:pStyle w:val="Normal6"/>
              <w:rPr>
                <w:szCs w:val="24"/>
              </w:rPr>
            </w:pPr>
            <w:r w:rsidRPr="00BD30A3">
              <w:rPr>
                <w:b/>
                <w:i/>
              </w:rPr>
              <w:t xml:space="preserve">2) </w:t>
            </w:r>
            <w:r w:rsidRPr="00BD30A3">
              <w:rPr>
                <w:b/>
                <w:i/>
              </w:rPr>
              <w:tab/>
              <w:t xml:space="preserve">art. 2 ust. 1 lit. ba) </w:t>
            </w:r>
            <w:r w:rsidRPr="00BD30A3">
              <w:rPr>
                <w:b/>
                <w:i/>
              </w:rPr>
              <w:t>otrzymuje brzmienie:</w:t>
            </w:r>
          </w:p>
        </w:tc>
      </w:tr>
      <w:tr w:rsidR="003E57A2" w:rsidRPr="00BD30A3" w:rsidTr="0052409B">
        <w:trPr>
          <w:jc w:val="center"/>
        </w:trPr>
        <w:tc>
          <w:tcPr>
            <w:tcW w:w="4876" w:type="dxa"/>
          </w:tcPr>
          <w:p w:rsidR="0052409B" w:rsidRPr="00BD30A3" w:rsidRDefault="00BB744C" w:rsidP="00413B1F">
            <w:pPr>
              <w:pStyle w:val="Normal6"/>
            </w:pPr>
            <w:r w:rsidRPr="00BD30A3">
              <w:t xml:space="preserve">ba) </w:t>
            </w:r>
            <w:r w:rsidRPr="00BD30A3">
              <w:tab/>
              <w:t>»substancja reprotoksyczna« oznacza substancję lub mieszaninę, która spełnia kryteria klasyfikacji jako czynnik działający szkodliwie na rozrodczość kategorii 1A lub 1B, określony w załączniku I do rozporządzenia (WE) nr 1272/200</w:t>
            </w:r>
            <w:r w:rsidRPr="00BD30A3">
              <w:t>8;</w:t>
            </w:r>
          </w:p>
        </w:tc>
        <w:tc>
          <w:tcPr>
            <w:tcW w:w="4876" w:type="dxa"/>
          </w:tcPr>
          <w:p w:rsidR="0052409B" w:rsidRPr="00BD30A3" w:rsidRDefault="00BB744C" w:rsidP="00A2274C">
            <w:pPr>
              <w:pStyle w:val="Normal6"/>
              <w:rPr>
                <w:szCs w:val="24"/>
              </w:rPr>
            </w:pPr>
            <w:r w:rsidRPr="00BD30A3">
              <w:t xml:space="preserve">„ba) </w:t>
            </w:r>
            <w:r w:rsidRPr="00BD30A3">
              <w:tab/>
              <w:t xml:space="preserve">»substancja reprotoksyczna« oznacza: </w:t>
            </w:r>
          </w:p>
        </w:tc>
      </w:tr>
      <w:tr w:rsidR="003E57A2" w:rsidRPr="00BD30A3" w:rsidTr="0052409B">
        <w:trPr>
          <w:jc w:val="center"/>
        </w:trPr>
        <w:tc>
          <w:tcPr>
            <w:tcW w:w="4876" w:type="dxa"/>
          </w:tcPr>
          <w:p w:rsidR="00A2274C" w:rsidRPr="00BD30A3" w:rsidRDefault="00A2274C" w:rsidP="00413B1F">
            <w:pPr>
              <w:pStyle w:val="Normal6"/>
            </w:pPr>
          </w:p>
        </w:tc>
        <w:tc>
          <w:tcPr>
            <w:tcW w:w="4876" w:type="dxa"/>
          </w:tcPr>
          <w:p w:rsidR="00A2274C" w:rsidRPr="00BD30A3" w:rsidRDefault="00BB744C" w:rsidP="00413B1F">
            <w:pPr>
              <w:pStyle w:val="Normal6"/>
            </w:pPr>
            <w:r w:rsidRPr="00BD30A3">
              <w:rPr>
                <w:b/>
                <w:i/>
              </w:rPr>
              <w:t xml:space="preserve">(i) </w:t>
            </w:r>
            <w:r w:rsidRPr="00BD30A3">
              <w:rPr>
                <w:b/>
                <w:i/>
              </w:rPr>
              <w:tab/>
            </w:r>
            <w:r w:rsidRPr="00BD30A3">
              <w:t>substancję lub mieszaninę, która spełnia kryteria klasyfikacji jako czynnik działający szkodliwie na rozrodczość kategorii 1A lub 1B, określony w załączniku I do rozporządzenia (WE) nr 1272/2008;</w:t>
            </w:r>
          </w:p>
        </w:tc>
      </w:tr>
      <w:tr w:rsidR="003E57A2" w:rsidRPr="00BD30A3" w:rsidTr="0052409B">
        <w:trPr>
          <w:jc w:val="center"/>
        </w:trPr>
        <w:tc>
          <w:tcPr>
            <w:tcW w:w="4876" w:type="dxa"/>
          </w:tcPr>
          <w:p w:rsidR="0052409B" w:rsidRPr="00BD30A3" w:rsidRDefault="0052409B" w:rsidP="00413B1F">
            <w:pPr>
              <w:pStyle w:val="Normal6"/>
            </w:pPr>
          </w:p>
        </w:tc>
        <w:tc>
          <w:tcPr>
            <w:tcW w:w="4876" w:type="dxa"/>
          </w:tcPr>
          <w:p w:rsidR="0052409B" w:rsidRPr="00BD30A3" w:rsidRDefault="00BB744C" w:rsidP="00413B1F">
            <w:pPr>
              <w:pStyle w:val="Normal6"/>
              <w:rPr>
                <w:szCs w:val="24"/>
              </w:rPr>
            </w:pPr>
            <w:r w:rsidRPr="00BD30A3">
              <w:rPr>
                <w:b/>
                <w:i/>
              </w:rPr>
              <w:t>(ii)</w:t>
            </w:r>
            <w:r w:rsidRPr="00BD30A3">
              <w:rPr>
                <w:b/>
                <w:i/>
              </w:rPr>
              <w:t xml:space="preserve"> </w:t>
            </w:r>
            <w:r w:rsidRPr="00BD30A3">
              <w:rPr>
                <w:b/>
                <w:i/>
              </w:rPr>
              <w:tab/>
              <w:t>substancję, mieszaninę lub proces, o których mowa w załączniku I do niniejszej dyrektywy, a także substancję lub mieszaninę powstałą w wyniku procesu, o którym mowa w tym załączniku;”;</w:t>
            </w:r>
          </w:p>
        </w:tc>
      </w:tr>
    </w:tbl>
    <w:p w:rsidR="0052409B" w:rsidRPr="00BD30A3" w:rsidRDefault="00BB744C" w:rsidP="0052409B">
      <w:pPr>
        <w:pStyle w:val="Olang"/>
        <w:rPr>
          <w:sz w:val="24"/>
          <w:szCs w:val="24"/>
        </w:rPr>
      </w:pPr>
      <w:r w:rsidRPr="00BD30A3">
        <w:rPr>
          <w:sz w:val="24"/>
          <w:szCs w:val="24"/>
        </w:rPr>
        <w:t xml:space="preserve">Or. </w:t>
      </w:r>
      <w:r w:rsidRPr="00BD30A3">
        <w:rPr>
          <w:rStyle w:val="HideTWBExt"/>
        </w:rPr>
        <w:t>&lt;Original&gt;</w:t>
      </w:r>
      <w:r w:rsidRPr="00BD30A3">
        <w:rPr>
          <w:rStyle w:val="HideTWBInt"/>
          <w:sz w:val="24"/>
          <w:szCs w:val="24"/>
        </w:rPr>
        <w:t>{EN}</w:t>
      </w:r>
      <w:r w:rsidRPr="00BD30A3">
        <w:rPr>
          <w:sz w:val="24"/>
          <w:szCs w:val="24"/>
        </w:rPr>
        <w:t>en</w:t>
      </w:r>
      <w:r w:rsidRPr="00BD30A3">
        <w:rPr>
          <w:rStyle w:val="HideTWBExt"/>
        </w:rPr>
        <w:t>&lt;/Original&gt;</w:t>
      </w:r>
    </w:p>
    <w:p w:rsidR="0052409B" w:rsidRPr="00BD30A3" w:rsidRDefault="00BB744C" w:rsidP="0052409B">
      <w:pPr>
        <w:pStyle w:val="JustificationTitle"/>
        <w:rPr>
          <w:noProof w:val="0"/>
        </w:rPr>
      </w:pPr>
      <w:r w:rsidRPr="00BD30A3">
        <w:rPr>
          <w:rStyle w:val="HideTWBExt"/>
          <w:i w:val="0"/>
        </w:rPr>
        <w:t>&lt;TitreJust&gt;</w:t>
      </w:r>
      <w:r w:rsidRPr="00BD30A3">
        <w:t>Uzasadnienie</w:t>
      </w:r>
      <w:r w:rsidRPr="00BD30A3">
        <w:rPr>
          <w:rStyle w:val="HideTWBExt"/>
          <w:i w:val="0"/>
        </w:rPr>
        <w:t>&lt;/TitreJust&gt;</w:t>
      </w:r>
    </w:p>
    <w:p w:rsidR="0052409B" w:rsidRPr="00BD30A3" w:rsidRDefault="00BB744C" w:rsidP="0052409B">
      <w:pPr>
        <w:pStyle w:val="Normal12Italic"/>
        <w:rPr>
          <w:noProof w:val="0"/>
        </w:rPr>
      </w:pPr>
      <w:r w:rsidRPr="00BD30A3">
        <w:t>Załącznik I dotyczy wszystkich substancji niebezpiecznych objętych niniejszą dyrektywą, w tym substancji reprotoksycznych.</w:t>
      </w:r>
    </w:p>
    <w:p w:rsidR="0052409B" w:rsidRPr="00BD30A3" w:rsidRDefault="00BB744C" w:rsidP="0052409B">
      <w:r w:rsidRPr="00BD30A3">
        <w:rPr>
          <w:rStyle w:val="HideTWBExt"/>
        </w:rPr>
        <w:t>&lt;/Amend&gt;</w:t>
      </w:r>
    </w:p>
    <w:p w:rsidR="0052409B" w:rsidRPr="00BD30A3" w:rsidRDefault="00BB744C" w:rsidP="0052409B">
      <w:pPr>
        <w:pStyle w:val="AMNumberTabs0"/>
        <w:keepNext/>
      </w:pPr>
      <w:r w:rsidRPr="00BD30A3">
        <w:rPr>
          <w:rStyle w:val="HideTWBExt"/>
          <w:b w:val="0"/>
        </w:rPr>
        <w:t>&lt;Amend&gt;</w:t>
      </w:r>
      <w:r w:rsidRPr="00BD30A3">
        <w:t>Poprawka</w:t>
      </w:r>
      <w:r w:rsidRPr="00BD30A3">
        <w:tab/>
      </w:r>
      <w:r w:rsidRPr="00BD30A3">
        <w:tab/>
      </w:r>
      <w:r w:rsidRPr="00BD30A3">
        <w:rPr>
          <w:rStyle w:val="HideTWBExt"/>
          <w:b w:val="0"/>
        </w:rPr>
        <w:t>&lt;NumAm&gt;</w:t>
      </w:r>
      <w:r w:rsidRPr="00BD30A3">
        <w:t>21</w:t>
      </w:r>
      <w:r w:rsidRPr="00BD30A3">
        <w:rPr>
          <w:rStyle w:val="HideTWBExt"/>
          <w:b w:val="0"/>
        </w:rPr>
        <w:t>&lt;/NumAm&gt;</w:t>
      </w:r>
    </w:p>
    <w:p w:rsidR="0052409B" w:rsidRPr="00BD30A3" w:rsidRDefault="00BB744C" w:rsidP="0052409B">
      <w:pPr>
        <w:pStyle w:val="NormalBold12b"/>
        <w:keepNext/>
      </w:pPr>
      <w:r w:rsidRPr="00BD30A3">
        <w:rPr>
          <w:rStyle w:val="HideTWBExt"/>
          <w:b w:val="0"/>
        </w:rPr>
        <w:t>&lt;DocAmend&gt;</w:t>
      </w:r>
      <w:r w:rsidRPr="00BD30A3">
        <w:t>Wniosek dotyczący dyrektywy</w:t>
      </w:r>
      <w:r w:rsidRPr="00BD30A3">
        <w:rPr>
          <w:rStyle w:val="HideTWBExt"/>
          <w:b w:val="0"/>
        </w:rPr>
        <w:t>&lt;/DocAmend&gt;</w:t>
      </w:r>
    </w:p>
    <w:p w:rsidR="0052409B" w:rsidRPr="00BD30A3" w:rsidRDefault="00BB744C" w:rsidP="0052409B">
      <w:pPr>
        <w:pStyle w:val="NormalBold"/>
      </w:pPr>
      <w:r w:rsidRPr="00BD30A3">
        <w:rPr>
          <w:rStyle w:val="HideTWBExt"/>
          <w:b w:val="0"/>
        </w:rPr>
        <w:t>&lt;Article&gt;</w:t>
      </w:r>
      <w:r w:rsidRPr="00BD30A3">
        <w:t>Artykuł 2 – akapit -1 – punkt 3</w:t>
      </w:r>
      <w:r w:rsidRPr="00BD30A3">
        <w:t xml:space="preserve"> (nowy)</w:t>
      </w:r>
      <w:r w:rsidRPr="00BD30A3">
        <w:rPr>
          <w:rStyle w:val="HideTWBExt"/>
          <w:b w:val="0"/>
        </w:rPr>
        <w:t>&lt;/Article&gt;</w:t>
      </w:r>
    </w:p>
    <w:p w:rsidR="0052409B" w:rsidRPr="00BD30A3" w:rsidRDefault="00BB744C" w:rsidP="0052409B">
      <w:pPr>
        <w:keepNext/>
      </w:pPr>
      <w:r w:rsidRPr="00BD30A3">
        <w:rPr>
          <w:rStyle w:val="HideTWBExt"/>
        </w:rPr>
        <w:t>&lt;DocAmend2&gt;</w:t>
      </w:r>
      <w:r w:rsidRPr="00BD30A3">
        <w:t>Dyrektywa 2004/37/WE</w:t>
      </w:r>
      <w:r w:rsidRPr="00BD30A3">
        <w:rPr>
          <w:rStyle w:val="HideTWBExt"/>
        </w:rPr>
        <w:t>&lt;/DocAmend2&gt;</w:t>
      </w:r>
    </w:p>
    <w:p w:rsidR="0052409B" w:rsidRPr="00BD30A3" w:rsidRDefault="00BB744C" w:rsidP="0052409B">
      <w:r w:rsidRPr="00BD30A3">
        <w:rPr>
          <w:rStyle w:val="HideTWBExt"/>
        </w:rPr>
        <w:t>&lt;Article2&gt;</w:t>
      </w:r>
      <w:r w:rsidRPr="00BD30A3">
        <w:t>Artykuł 2 –– punkt e a (nowy)</w:t>
      </w:r>
      <w:r w:rsidRPr="00BD30A3">
        <w:rPr>
          <w:rStyle w:val="HideTWBExt"/>
        </w:rPr>
        <w:t>&lt;/Article2&gt;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3E57A2" w:rsidRPr="00BD30A3" w:rsidTr="00A2274C">
        <w:trPr>
          <w:jc w:val="center"/>
        </w:trPr>
        <w:tc>
          <w:tcPr>
            <w:tcW w:w="9752" w:type="dxa"/>
            <w:gridSpan w:val="2"/>
          </w:tcPr>
          <w:p w:rsidR="0052409B" w:rsidRPr="00BD30A3" w:rsidRDefault="0052409B" w:rsidP="00413B1F">
            <w:pPr>
              <w:keepNext/>
            </w:pPr>
          </w:p>
        </w:tc>
      </w:tr>
      <w:tr w:rsidR="003E57A2" w:rsidRPr="00BD30A3" w:rsidTr="00A2274C">
        <w:trPr>
          <w:jc w:val="center"/>
        </w:trPr>
        <w:tc>
          <w:tcPr>
            <w:tcW w:w="4876" w:type="dxa"/>
          </w:tcPr>
          <w:p w:rsidR="0052409B" w:rsidRPr="00BD30A3" w:rsidRDefault="00BB744C" w:rsidP="00413B1F">
            <w:pPr>
              <w:pStyle w:val="ColumnHeading"/>
              <w:keepNext/>
            </w:pPr>
            <w:r w:rsidRPr="00BD30A3">
              <w:t>Tekst proponowany przez Komisję</w:t>
            </w:r>
          </w:p>
        </w:tc>
        <w:tc>
          <w:tcPr>
            <w:tcW w:w="4876" w:type="dxa"/>
          </w:tcPr>
          <w:p w:rsidR="0052409B" w:rsidRPr="00BD30A3" w:rsidRDefault="00BB744C" w:rsidP="00413B1F">
            <w:pPr>
              <w:pStyle w:val="ColumnHeading"/>
              <w:keepNext/>
            </w:pPr>
            <w:r w:rsidRPr="00BD30A3">
              <w:t>Poprawka</w:t>
            </w:r>
          </w:p>
        </w:tc>
      </w:tr>
      <w:tr w:rsidR="003E57A2" w:rsidRPr="00BD30A3" w:rsidTr="00A2274C">
        <w:trPr>
          <w:jc w:val="center"/>
        </w:trPr>
        <w:tc>
          <w:tcPr>
            <w:tcW w:w="4876" w:type="dxa"/>
          </w:tcPr>
          <w:p w:rsidR="0052409B" w:rsidRPr="00BD30A3" w:rsidRDefault="0052409B" w:rsidP="00413B1F">
            <w:pPr>
              <w:pStyle w:val="Normal6"/>
            </w:pPr>
          </w:p>
        </w:tc>
        <w:tc>
          <w:tcPr>
            <w:tcW w:w="4876" w:type="dxa"/>
          </w:tcPr>
          <w:p w:rsidR="0052409B" w:rsidRPr="00BD30A3" w:rsidRDefault="00BB744C" w:rsidP="007C2624">
            <w:pPr>
              <w:pStyle w:val="Normal6"/>
              <w:rPr>
                <w:szCs w:val="24"/>
              </w:rPr>
            </w:pPr>
            <w:r w:rsidRPr="00BD30A3">
              <w:rPr>
                <w:b/>
                <w:i/>
              </w:rPr>
              <w:t xml:space="preserve">3) </w:t>
            </w:r>
            <w:r w:rsidRPr="00BD30A3">
              <w:rPr>
                <w:b/>
                <w:i/>
              </w:rPr>
              <w:tab/>
              <w:t>w art. 2 ust. 1 dodaje się literę w brzmieniu:</w:t>
            </w:r>
          </w:p>
        </w:tc>
      </w:tr>
      <w:tr w:rsidR="003E57A2" w:rsidRPr="00BD30A3" w:rsidTr="00A2274C">
        <w:trPr>
          <w:jc w:val="center"/>
        </w:trPr>
        <w:tc>
          <w:tcPr>
            <w:tcW w:w="4876" w:type="dxa"/>
          </w:tcPr>
          <w:p w:rsidR="0052409B" w:rsidRPr="00BD30A3" w:rsidRDefault="0052409B" w:rsidP="00413B1F">
            <w:pPr>
              <w:pStyle w:val="Normal6"/>
            </w:pPr>
          </w:p>
        </w:tc>
        <w:tc>
          <w:tcPr>
            <w:tcW w:w="4876" w:type="dxa"/>
          </w:tcPr>
          <w:p w:rsidR="0052409B" w:rsidRPr="00BD30A3" w:rsidRDefault="00BB744C" w:rsidP="007C2624">
            <w:pPr>
              <w:pStyle w:val="Normal6"/>
              <w:rPr>
                <w:szCs w:val="24"/>
              </w:rPr>
            </w:pPr>
            <w:r w:rsidRPr="00BD30A3">
              <w:rPr>
                <w:b/>
                <w:i/>
              </w:rPr>
              <w:t xml:space="preserve">„ea) </w:t>
            </w:r>
            <w:r w:rsidRPr="00BD30A3">
              <w:rPr>
                <w:b/>
                <w:i/>
              </w:rPr>
              <w:tab/>
              <w:t xml:space="preserve">»niebezpieczne produkty lecznicze« </w:t>
            </w:r>
            <w:r w:rsidRPr="00BD30A3">
              <w:rPr>
                <w:b/>
                <w:i/>
              </w:rPr>
              <w:t>oznaczają produkty lecznicze zawierające jedną lub więcej substancji spełniających kryteria klasyfikacji jako rakotwórcze (kategoria 1A lub 1B), mutagenne (kategoria 1A lub 1B) lub działające szkodliwie na rozrodczość (kategoria 1A lub 1B) zgodnie z rozpor</w:t>
            </w:r>
            <w:r w:rsidRPr="00BD30A3">
              <w:rPr>
                <w:b/>
                <w:i/>
              </w:rPr>
              <w:t>ządzeniem (WE) nr 1272/2008.”;</w:t>
            </w:r>
          </w:p>
        </w:tc>
      </w:tr>
    </w:tbl>
    <w:p w:rsidR="0052409B" w:rsidRPr="00BD30A3" w:rsidRDefault="00BB744C" w:rsidP="0052409B">
      <w:pPr>
        <w:pStyle w:val="Olang"/>
        <w:rPr>
          <w:sz w:val="24"/>
          <w:szCs w:val="24"/>
        </w:rPr>
      </w:pPr>
      <w:r w:rsidRPr="00BD30A3">
        <w:rPr>
          <w:sz w:val="24"/>
          <w:szCs w:val="24"/>
        </w:rPr>
        <w:t xml:space="preserve">Or. </w:t>
      </w:r>
      <w:r w:rsidRPr="00BD30A3">
        <w:rPr>
          <w:rStyle w:val="HideTWBExt"/>
        </w:rPr>
        <w:t>&lt;Original&gt;</w:t>
      </w:r>
      <w:r w:rsidRPr="00BD30A3">
        <w:rPr>
          <w:rStyle w:val="HideTWBInt"/>
          <w:sz w:val="24"/>
          <w:szCs w:val="24"/>
        </w:rPr>
        <w:t>{EN}</w:t>
      </w:r>
      <w:r w:rsidRPr="00BD30A3">
        <w:rPr>
          <w:sz w:val="24"/>
          <w:szCs w:val="24"/>
        </w:rPr>
        <w:t>en</w:t>
      </w:r>
      <w:r w:rsidRPr="00BD30A3">
        <w:rPr>
          <w:rStyle w:val="HideTWBExt"/>
        </w:rPr>
        <w:t>&lt;/Original&gt;</w:t>
      </w:r>
    </w:p>
    <w:p w:rsidR="0052409B" w:rsidRPr="00BD30A3" w:rsidRDefault="00BB744C" w:rsidP="0052409B">
      <w:pPr>
        <w:pStyle w:val="JustificationTitle"/>
        <w:rPr>
          <w:noProof w:val="0"/>
        </w:rPr>
      </w:pPr>
      <w:r w:rsidRPr="00BD30A3">
        <w:rPr>
          <w:rStyle w:val="HideTWBExt"/>
          <w:i w:val="0"/>
        </w:rPr>
        <w:t>&lt;TitreJust&gt;</w:t>
      </w:r>
      <w:r w:rsidRPr="00BD30A3">
        <w:t>Uzasadnienie</w:t>
      </w:r>
      <w:r w:rsidRPr="00BD30A3">
        <w:rPr>
          <w:rStyle w:val="HideTWBExt"/>
          <w:i w:val="0"/>
        </w:rPr>
        <w:t>&lt;/TitreJust&gt;</w:t>
      </w:r>
    </w:p>
    <w:p w:rsidR="002F3C9D" w:rsidRPr="00BD30A3" w:rsidRDefault="00BB744C" w:rsidP="002F3C9D">
      <w:pPr>
        <w:pStyle w:val="Normal12Italic"/>
        <w:rPr>
          <w:noProof w:val="0"/>
        </w:rPr>
      </w:pPr>
      <w:r w:rsidRPr="00BD30A3">
        <w:t xml:space="preserve">Definicja ta jest stosowana przez Komisję Europejską w wytycznych dotyczących bezpiecznego zarządzania niebezpiecznymi produktami leczniczymi w miejscu </w:t>
      </w:r>
      <w:r w:rsidRPr="00BD30A3">
        <w:t xml:space="preserve">pracy. Źródło: </w:t>
      </w:r>
      <w:hyperlink r:id="rId9" w:history="1">
        <w:r w:rsidRPr="00BD30A3">
          <w:rPr>
            <w:rStyle w:val="Hyperlink"/>
          </w:rPr>
          <w:t>https://ec.europa.eu/social/main.jsp?langId=en&amp;catId=89&amp;furtherNews=ye</w:t>
        </w:r>
        <w:r w:rsidRPr="00BD30A3">
          <w:rPr>
            <w:rStyle w:val="Hyperlink"/>
          </w:rPr>
          <w:t>s&amp;newsId=10564&amp;pk_source=newsletter&amp;pk_medium=email&amp;pk_campaign=eu_social_newsletter</w:t>
        </w:r>
      </w:hyperlink>
    </w:p>
    <w:p w:rsidR="0052409B" w:rsidRPr="00BD30A3" w:rsidRDefault="00BB744C" w:rsidP="002F3C9D">
      <w:pPr>
        <w:pStyle w:val="Normal12Italic"/>
      </w:pPr>
      <w:r w:rsidRPr="00BD30A3">
        <w:rPr>
          <w:rStyle w:val="HideTWBExt"/>
        </w:rPr>
        <w:t>&lt;/Amend&gt;</w:t>
      </w:r>
    </w:p>
    <w:p w:rsidR="0052409B" w:rsidRPr="00BD30A3" w:rsidRDefault="00BB744C" w:rsidP="0052409B">
      <w:pPr>
        <w:pStyle w:val="AMNumberTabs0"/>
        <w:keepNext/>
      </w:pPr>
      <w:r w:rsidRPr="00BD30A3">
        <w:rPr>
          <w:rStyle w:val="HideTWBExt"/>
          <w:b w:val="0"/>
        </w:rPr>
        <w:t>&lt;Amend&gt;</w:t>
      </w:r>
      <w:r w:rsidRPr="00BD30A3">
        <w:t>Poprawka</w:t>
      </w:r>
      <w:r w:rsidRPr="00BD30A3">
        <w:tab/>
      </w:r>
      <w:r w:rsidRPr="00BD30A3">
        <w:tab/>
      </w:r>
      <w:r w:rsidRPr="00BD30A3">
        <w:rPr>
          <w:rStyle w:val="HideTWBExt"/>
          <w:b w:val="0"/>
        </w:rPr>
        <w:t>&lt;NumAm&gt;</w:t>
      </w:r>
      <w:r w:rsidRPr="00BD30A3">
        <w:t>22</w:t>
      </w:r>
      <w:r w:rsidRPr="00BD30A3">
        <w:rPr>
          <w:rStyle w:val="HideTWBExt"/>
          <w:b w:val="0"/>
        </w:rPr>
        <w:t>&lt;/NumAm&gt;</w:t>
      </w:r>
    </w:p>
    <w:p w:rsidR="0052409B" w:rsidRPr="00BD30A3" w:rsidRDefault="00BB744C" w:rsidP="0052409B">
      <w:pPr>
        <w:pStyle w:val="NormalBold12b"/>
        <w:keepNext/>
      </w:pPr>
      <w:r w:rsidRPr="00BD30A3">
        <w:rPr>
          <w:rStyle w:val="HideTWBExt"/>
          <w:b w:val="0"/>
        </w:rPr>
        <w:t>&lt;DocAmend&gt;</w:t>
      </w:r>
      <w:r w:rsidRPr="00BD30A3">
        <w:t>Wniosek dotyczący dyrektywy</w:t>
      </w:r>
      <w:r w:rsidRPr="00BD30A3">
        <w:rPr>
          <w:rStyle w:val="HideTWBExt"/>
          <w:b w:val="0"/>
        </w:rPr>
        <w:t>&lt;/DocAmend&gt;</w:t>
      </w:r>
    </w:p>
    <w:p w:rsidR="0052409B" w:rsidRPr="00BD30A3" w:rsidRDefault="00BB744C" w:rsidP="0052409B">
      <w:pPr>
        <w:pStyle w:val="NormalBold"/>
      </w:pPr>
      <w:r w:rsidRPr="00BD30A3">
        <w:rPr>
          <w:rStyle w:val="HideTWBExt"/>
          <w:b w:val="0"/>
        </w:rPr>
        <w:t>&lt;Article&gt;</w:t>
      </w:r>
      <w:r w:rsidRPr="00BD30A3">
        <w:t>Artykuł 2 – akapit -1 – punkt 4 (nowy)</w:t>
      </w:r>
      <w:r w:rsidRPr="00BD30A3">
        <w:rPr>
          <w:rStyle w:val="HideTWBExt"/>
          <w:b w:val="0"/>
        </w:rPr>
        <w:t>&lt;/Article&gt;</w:t>
      </w:r>
    </w:p>
    <w:p w:rsidR="0052409B" w:rsidRPr="00BD30A3" w:rsidRDefault="00BB744C" w:rsidP="0052409B">
      <w:pPr>
        <w:keepNext/>
      </w:pPr>
      <w:r w:rsidRPr="00BD30A3">
        <w:rPr>
          <w:rStyle w:val="HideTWBExt"/>
        </w:rPr>
        <w:t>&lt;DocAmend2&gt;</w:t>
      </w:r>
      <w:r w:rsidRPr="00BD30A3">
        <w:t>Dyrektywa</w:t>
      </w:r>
      <w:r w:rsidRPr="00BD30A3">
        <w:t xml:space="preserve"> 2004/37/WE</w:t>
      </w:r>
      <w:r w:rsidRPr="00BD30A3">
        <w:rPr>
          <w:rStyle w:val="HideTWBExt"/>
        </w:rPr>
        <w:t>&lt;/DocAmend2&gt;</w:t>
      </w:r>
    </w:p>
    <w:p w:rsidR="0052409B" w:rsidRPr="00BD30A3" w:rsidRDefault="00BB744C" w:rsidP="0052409B">
      <w:r w:rsidRPr="00BD30A3">
        <w:rPr>
          <w:rStyle w:val="HideTWBExt"/>
        </w:rPr>
        <w:t>&lt;Article2&gt;</w:t>
      </w:r>
      <w:r w:rsidRPr="00BD30A3">
        <w:t>Artykuł 5 – ustęp 4 a (nowy)</w:t>
      </w:r>
      <w:r w:rsidRPr="00BD30A3">
        <w:rPr>
          <w:rStyle w:val="HideTWBExt"/>
        </w:rPr>
        <w:t>&lt;/Article2&gt;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3E57A2" w:rsidRPr="00BD30A3" w:rsidTr="00936AAC">
        <w:trPr>
          <w:jc w:val="center"/>
        </w:trPr>
        <w:tc>
          <w:tcPr>
            <w:tcW w:w="9752" w:type="dxa"/>
            <w:gridSpan w:val="2"/>
          </w:tcPr>
          <w:p w:rsidR="0052409B" w:rsidRPr="00BD30A3" w:rsidRDefault="0052409B" w:rsidP="00413B1F">
            <w:pPr>
              <w:keepNext/>
            </w:pPr>
          </w:p>
        </w:tc>
      </w:tr>
      <w:tr w:rsidR="003E57A2" w:rsidRPr="00BD30A3" w:rsidTr="00936AAC">
        <w:trPr>
          <w:jc w:val="center"/>
        </w:trPr>
        <w:tc>
          <w:tcPr>
            <w:tcW w:w="4876" w:type="dxa"/>
          </w:tcPr>
          <w:p w:rsidR="0052409B" w:rsidRPr="00BD30A3" w:rsidRDefault="00BB744C" w:rsidP="00413B1F">
            <w:pPr>
              <w:pStyle w:val="ColumnHeading"/>
              <w:keepNext/>
            </w:pPr>
            <w:r w:rsidRPr="00BD30A3">
              <w:t>Tekst proponowany przez Komisję</w:t>
            </w:r>
          </w:p>
        </w:tc>
        <w:tc>
          <w:tcPr>
            <w:tcW w:w="4876" w:type="dxa"/>
          </w:tcPr>
          <w:p w:rsidR="0052409B" w:rsidRPr="00BD30A3" w:rsidRDefault="00BB744C" w:rsidP="00413B1F">
            <w:pPr>
              <w:pStyle w:val="ColumnHeading"/>
              <w:keepNext/>
            </w:pPr>
            <w:r w:rsidRPr="00BD30A3">
              <w:t>Poprawka</w:t>
            </w:r>
          </w:p>
        </w:tc>
      </w:tr>
      <w:tr w:rsidR="003E57A2" w:rsidRPr="00BD30A3" w:rsidTr="00936AAC">
        <w:trPr>
          <w:jc w:val="center"/>
        </w:trPr>
        <w:tc>
          <w:tcPr>
            <w:tcW w:w="4876" w:type="dxa"/>
          </w:tcPr>
          <w:p w:rsidR="0052409B" w:rsidRPr="00BD30A3" w:rsidRDefault="0052409B" w:rsidP="00413B1F">
            <w:pPr>
              <w:pStyle w:val="Normal6"/>
            </w:pPr>
          </w:p>
        </w:tc>
        <w:tc>
          <w:tcPr>
            <w:tcW w:w="4876" w:type="dxa"/>
          </w:tcPr>
          <w:p w:rsidR="0052409B" w:rsidRPr="00BD30A3" w:rsidRDefault="00BB744C" w:rsidP="007C2624">
            <w:pPr>
              <w:pStyle w:val="Normal6"/>
              <w:rPr>
                <w:szCs w:val="24"/>
              </w:rPr>
            </w:pPr>
            <w:r w:rsidRPr="00BD30A3">
              <w:rPr>
                <w:b/>
                <w:i/>
              </w:rPr>
              <w:t xml:space="preserve">4) </w:t>
            </w:r>
            <w:r w:rsidRPr="00BD30A3">
              <w:rPr>
                <w:b/>
                <w:i/>
              </w:rPr>
              <w:tab/>
              <w:t>w art. 5 dodaje się ust. 4a w brzmieniu:</w:t>
            </w:r>
          </w:p>
        </w:tc>
      </w:tr>
      <w:tr w:rsidR="003E57A2" w:rsidRPr="00BD30A3" w:rsidTr="00936AAC">
        <w:trPr>
          <w:jc w:val="center"/>
        </w:trPr>
        <w:tc>
          <w:tcPr>
            <w:tcW w:w="4876" w:type="dxa"/>
          </w:tcPr>
          <w:p w:rsidR="0052409B" w:rsidRPr="00BD30A3" w:rsidRDefault="0052409B" w:rsidP="00413B1F">
            <w:pPr>
              <w:pStyle w:val="Normal6"/>
            </w:pPr>
          </w:p>
        </w:tc>
        <w:tc>
          <w:tcPr>
            <w:tcW w:w="4876" w:type="dxa"/>
          </w:tcPr>
          <w:p w:rsidR="0052409B" w:rsidRPr="00BD30A3" w:rsidRDefault="00BB744C" w:rsidP="007C2624">
            <w:pPr>
              <w:pStyle w:val="Normal6"/>
              <w:rPr>
                <w:szCs w:val="24"/>
              </w:rPr>
            </w:pPr>
            <w:r w:rsidRPr="00BD30A3">
              <w:rPr>
                <w:b/>
                <w:i/>
              </w:rPr>
              <w:t xml:space="preserve">„4a. </w:t>
            </w:r>
            <w:r w:rsidRPr="00BD30A3">
              <w:rPr>
                <w:b/>
                <w:i/>
              </w:rPr>
              <w:tab/>
              <w:t xml:space="preserve">W razie narażenia na kombinację substancji działających w ten sam sposób lub na te </w:t>
            </w:r>
            <w:r w:rsidRPr="00BD30A3">
              <w:rPr>
                <w:b/>
                <w:i/>
              </w:rPr>
              <w:t>same komórki bądź te same tkanki, przestrzeganie możliwych wartości dopuszczalnych tych substancji należy dostosować tak, by uwzględnić połączone skutki zgodnie z unijnymi wytycznymi opracowanymi na podstawie art. 18a.”;</w:t>
            </w:r>
          </w:p>
        </w:tc>
      </w:tr>
    </w:tbl>
    <w:p w:rsidR="0052409B" w:rsidRPr="00BD30A3" w:rsidRDefault="00BB744C" w:rsidP="0052409B">
      <w:pPr>
        <w:pStyle w:val="Olang"/>
        <w:rPr>
          <w:sz w:val="24"/>
          <w:szCs w:val="24"/>
        </w:rPr>
      </w:pPr>
      <w:r w:rsidRPr="00BD30A3">
        <w:rPr>
          <w:sz w:val="24"/>
          <w:szCs w:val="24"/>
        </w:rPr>
        <w:t xml:space="preserve">Or. </w:t>
      </w:r>
      <w:r w:rsidRPr="00BD30A3">
        <w:rPr>
          <w:rStyle w:val="HideTWBExt"/>
        </w:rPr>
        <w:t>&lt;Original&gt;</w:t>
      </w:r>
      <w:r w:rsidRPr="00BD30A3">
        <w:rPr>
          <w:rStyle w:val="HideTWBInt"/>
          <w:sz w:val="24"/>
          <w:szCs w:val="24"/>
        </w:rPr>
        <w:t>{EN}</w:t>
      </w:r>
      <w:r w:rsidRPr="00BD30A3">
        <w:rPr>
          <w:sz w:val="24"/>
          <w:szCs w:val="24"/>
        </w:rPr>
        <w:t>en</w:t>
      </w:r>
      <w:r w:rsidRPr="00BD30A3">
        <w:rPr>
          <w:rStyle w:val="HideTWBExt"/>
        </w:rPr>
        <w:t>&lt;/Original&gt;</w:t>
      </w:r>
    </w:p>
    <w:p w:rsidR="0052409B" w:rsidRPr="00BD30A3" w:rsidRDefault="00BB744C" w:rsidP="0052409B">
      <w:pPr>
        <w:pStyle w:val="JustificationTitle"/>
        <w:rPr>
          <w:noProof w:val="0"/>
        </w:rPr>
      </w:pPr>
      <w:r w:rsidRPr="00BD30A3">
        <w:rPr>
          <w:rStyle w:val="HideTWBExt"/>
          <w:i w:val="0"/>
        </w:rPr>
        <w:t>&lt;T</w:t>
      </w:r>
      <w:r w:rsidRPr="00BD30A3">
        <w:rPr>
          <w:rStyle w:val="HideTWBExt"/>
          <w:i w:val="0"/>
        </w:rPr>
        <w:t>itreJust&gt;</w:t>
      </w:r>
      <w:r w:rsidRPr="00BD30A3">
        <w:t>Uzasadnienie</w:t>
      </w:r>
      <w:r w:rsidRPr="00BD30A3">
        <w:rPr>
          <w:rStyle w:val="HideTWBExt"/>
          <w:i w:val="0"/>
        </w:rPr>
        <w:t>&lt;/TitreJust&gt;</w:t>
      </w:r>
    </w:p>
    <w:p w:rsidR="0052409B" w:rsidRPr="00BD30A3" w:rsidRDefault="00BB744C" w:rsidP="0052409B">
      <w:pPr>
        <w:pStyle w:val="Normal12Italic"/>
        <w:rPr>
          <w:noProof w:val="0"/>
        </w:rPr>
      </w:pPr>
      <w:r w:rsidRPr="00BD30A3">
        <w:t xml:space="preserve">Poprawkę tę przedstawiono w sprawozdaniu Parlamentu Europejskiego w sprawie wniosku </w:t>
      </w:r>
      <w:r w:rsidRPr="00BD30A3">
        <w:lastRenderedPageBreak/>
        <w:t>dotyczącego dyrektywy Parlamentu Europejskiego i Rady zmieniającej dyrektywę 2004/37/WE w sprawie ochrony pracowników przed zagrożeniem do</w:t>
      </w:r>
      <w:r w:rsidRPr="00BD30A3">
        <w:t>tyczącym narażenia na działanie czynników rakotwórczych lub mutagenów podczas pracy z 7 kwietnia 2021 r. (CMD4). Źródło: https://www.europarl.europa.eu/doceo/document/A-9-2021-0114_EN.pdf</w:t>
      </w:r>
    </w:p>
    <w:p w:rsidR="0052409B" w:rsidRPr="00BD30A3" w:rsidRDefault="00BB744C" w:rsidP="0052409B">
      <w:r w:rsidRPr="00BD30A3">
        <w:rPr>
          <w:rStyle w:val="HideTWBExt"/>
        </w:rPr>
        <w:t>&lt;/Amend&gt;</w:t>
      </w:r>
    </w:p>
    <w:p w:rsidR="0052409B" w:rsidRPr="00BD30A3" w:rsidRDefault="00BB744C" w:rsidP="0052409B">
      <w:pPr>
        <w:pStyle w:val="AMNumberTabs0"/>
        <w:keepNext/>
      </w:pPr>
      <w:r w:rsidRPr="00BD30A3">
        <w:rPr>
          <w:rStyle w:val="HideTWBExt"/>
          <w:b w:val="0"/>
        </w:rPr>
        <w:t>&lt;Amend&gt;</w:t>
      </w:r>
      <w:r w:rsidRPr="00BD30A3">
        <w:t>Poprawka</w:t>
      </w:r>
      <w:r w:rsidRPr="00BD30A3">
        <w:tab/>
      </w:r>
      <w:r w:rsidRPr="00BD30A3">
        <w:tab/>
      </w:r>
      <w:r w:rsidRPr="00BD30A3">
        <w:rPr>
          <w:rStyle w:val="HideTWBExt"/>
          <w:b w:val="0"/>
        </w:rPr>
        <w:t>&lt;NumAm&gt;</w:t>
      </w:r>
      <w:r w:rsidRPr="00BD30A3">
        <w:t>23</w:t>
      </w:r>
      <w:r w:rsidRPr="00BD30A3">
        <w:rPr>
          <w:rStyle w:val="HideTWBExt"/>
          <w:b w:val="0"/>
        </w:rPr>
        <w:t>&lt;/NumAm&gt;</w:t>
      </w:r>
    </w:p>
    <w:p w:rsidR="0052409B" w:rsidRPr="00BD30A3" w:rsidRDefault="00BB744C" w:rsidP="0052409B">
      <w:pPr>
        <w:pStyle w:val="NormalBold12b"/>
        <w:keepNext/>
      </w:pPr>
      <w:r w:rsidRPr="00BD30A3">
        <w:rPr>
          <w:rStyle w:val="HideTWBExt"/>
          <w:b w:val="0"/>
        </w:rPr>
        <w:t>&lt;DocAmend&gt;</w:t>
      </w:r>
      <w:r w:rsidRPr="00BD30A3">
        <w:t>Wniosek dotycz</w:t>
      </w:r>
      <w:r w:rsidRPr="00BD30A3">
        <w:t>ący dyrektywy</w:t>
      </w:r>
      <w:r w:rsidRPr="00BD30A3">
        <w:rPr>
          <w:rStyle w:val="HideTWBExt"/>
          <w:b w:val="0"/>
        </w:rPr>
        <w:t>&lt;/DocAmend&gt;</w:t>
      </w:r>
    </w:p>
    <w:p w:rsidR="0052409B" w:rsidRPr="00BD30A3" w:rsidRDefault="00BB744C" w:rsidP="0052409B">
      <w:pPr>
        <w:pStyle w:val="NormalBold"/>
      </w:pPr>
      <w:r w:rsidRPr="00BD30A3">
        <w:rPr>
          <w:rStyle w:val="HideTWBExt"/>
          <w:b w:val="0"/>
        </w:rPr>
        <w:t>&lt;Article&gt;</w:t>
      </w:r>
      <w:r w:rsidRPr="00BD30A3">
        <w:t>Artykuł 2 – akapit - 1 – punkt 5 (nowy)</w:t>
      </w:r>
      <w:r w:rsidRPr="00BD30A3">
        <w:rPr>
          <w:rStyle w:val="HideTWBExt"/>
          <w:b w:val="0"/>
        </w:rPr>
        <w:t>&lt;/Article&gt;</w:t>
      </w:r>
    </w:p>
    <w:p w:rsidR="0052409B" w:rsidRPr="00BD30A3" w:rsidRDefault="00BB744C" w:rsidP="0052409B">
      <w:pPr>
        <w:keepNext/>
      </w:pPr>
      <w:r w:rsidRPr="00BD30A3">
        <w:rPr>
          <w:rStyle w:val="HideTWBExt"/>
        </w:rPr>
        <w:t>&lt;DocAmend2&gt;</w:t>
      </w:r>
      <w:r w:rsidRPr="00BD30A3">
        <w:t>Dyrektywa 2004/37/WE</w:t>
      </w:r>
      <w:r w:rsidRPr="00BD30A3">
        <w:rPr>
          <w:rStyle w:val="HideTWBExt"/>
        </w:rPr>
        <w:t>&lt;/DocAmend2&gt;</w:t>
      </w:r>
    </w:p>
    <w:p w:rsidR="0052409B" w:rsidRPr="00BD30A3" w:rsidRDefault="00BB744C" w:rsidP="0052409B">
      <w:r w:rsidRPr="00BD30A3">
        <w:rPr>
          <w:rStyle w:val="HideTWBExt"/>
        </w:rPr>
        <w:t>&lt;Article2&gt;</w:t>
      </w:r>
      <w:r w:rsidRPr="00BD30A3">
        <w:t>Artykuł 5 – ustęp 5 a (nowy)</w:t>
      </w:r>
      <w:r w:rsidRPr="00BD30A3">
        <w:rPr>
          <w:rStyle w:val="HideTWBExt"/>
        </w:rPr>
        <w:t>&lt;/Article2&gt;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3E57A2" w:rsidRPr="00BD30A3" w:rsidTr="00936AAC">
        <w:trPr>
          <w:jc w:val="center"/>
        </w:trPr>
        <w:tc>
          <w:tcPr>
            <w:tcW w:w="9752" w:type="dxa"/>
            <w:gridSpan w:val="2"/>
          </w:tcPr>
          <w:p w:rsidR="0052409B" w:rsidRPr="00BD30A3" w:rsidRDefault="0052409B" w:rsidP="00413B1F">
            <w:pPr>
              <w:keepNext/>
            </w:pPr>
          </w:p>
        </w:tc>
      </w:tr>
      <w:tr w:rsidR="003E57A2" w:rsidRPr="00BD30A3" w:rsidTr="00936AAC">
        <w:trPr>
          <w:jc w:val="center"/>
        </w:trPr>
        <w:tc>
          <w:tcPr>
            <w:tcW w:w="4876" w:type="dxa"/>
          </w:tcPr>
          <w:p w:rsidR="0052409B" w:rsidRPr="00BD30A3" w:rsidRDefault="00BB744C" w:rsidP="00413B1F">
            <w:pPr>
              <w:pStyle w:val="ColumnHeading"/>
              <w:keepNext/>
            </w:pPr>
            <w:r w:rsidRPr="00BD30A3">
              <w:t>Tekst proponowany przez Komisję</w:t>
            </w:r>
          </w:p>
        </w:tc>
        <w:tc>
          <w:tcPr>
            <w:tcW w:w="4876" w:type="dxa"/>
          </w:tcPr>
          <w:p w:rsidR="0052409B" w:rsidRPr="00BD30A3" w:rsidRDefault="00BB744C" w:rsidP="00413B1F">
            <w:pPr>
              <w:pStyle w:val="ColumnHeading"/>
              <w:keepNext/>
            </w:pPr>
            <w:r w:rsidRPr="00BD30A3">
              <w:t>Poprawka</w:t>
            </w:r>
          </w:p>
        </w:tc>
      </w:tr>
      <w:tr w:rsidR="003E57A2" w:rsidRPr="00BD30A3" w:rsidTr="00936AAC">
        <w:trPr>
          <w:jc w:val="center"/>
        </w:trPr>
        <w:tc>
          <w:tcPr>
            <w:tcW w:w="4876" w:type="dxa"/>
          </w:tcPr>
          <w:p w:rsidR="00936AAC" w:rsidRPr="00BD30A3" w:rsidRDefault="00936AAC" w:rsidP="00936AAC">
            <w:pPr>
              <w:pStyle w:val="Normal6"/>
            </w:pPr>
          </w:p>
        </w:tc>
        <w:tc>
          <w:tcPr>
            <w:tcW w:w="4876" w:type="dxa"/>
          </w:tcPr>
          <w:p w:rsidR="00936AAC" w:rsidRPr="00BD30A3" w:rsidRDefault="00BB744C" w:rsidP="00947DEB">
            <w:pPr>
              <w:pStyle w:val="Normal6"/>
              <w:rPr>
                <w:szCs w:val="24"/>
              </w:rPr>
            </w:pPr>
            <w:r w:rsidRPr="00BD30A3">
              <w:rPr>
                <w:b/>
                <w:i/>
              </w:rPr>
              <w:t xml:space="preserve">5) </w:t>
            </w:r>
            <w:r w:rsidRPr="00BD30A3">
              <w:rPr>
                <w:b/>
                <w:i/>
              </w:rPr>
              <w:tab/>
              <w:t xml:space="preserve">w art. 5 dodaje się ustęp w </w:t>
            </w:r>
            <w:r w:rsidRPr="00BD30A3">
              <w:rPr>
                <w:b/>
                <w:i/>
              </w:rPr>
              <w:t>brzmieniu:</w:t>
            </w:r>
          </w:p>
        </w:tc>
      </w:tr>
      <w:tr w:rsidR="003E57A2" w:rsidRPr="00BD30A3" w:rsidTr="00936AAC">
        <w:trPr>
          <w:jc w:val="center"/>
        </w:trPr>
        <w:tc>
          <w:tcPr>
            <w:tcW w:w="4876" w:type="dxa"/>
          </w:tcPr>
          <w:p w:rsidR="00936AAC" w:rsidRPr="00BD30A3" w:rsidRDefault="00936AAC" w:rsidP="00936AAC">
            <w:pPr>
              <w:pStyle w:val="Normal6"/>
            </w:pPr>
          </w:p>
        </w:tc>
        <w:tc>
          <w:tcPr>
            <w:tcW w:w="4876" w:type="dxa"/>
          </w:tcPr>
          <w:p w:rsidR="00936AAC" w:rsidRPr="00BD30A3" w:rsidRDefault="00BB744C" w:rsidP="007C2624">
            <w:pPr>
              <w:pStyle w:val="Normal6"/>
              <w:rPr>
                <w:szCs w:val="24"/>
              </w:rPr>
            </w:pPr>
            <w:r w:rsidRPr="00BD30A3">
              <w:rPr>
                <w:b/>
                <w:i/>
              </w:rPr>
              <w:t xml:space="preserve">„5a. </w:t>
            </w:r>
            <w:r w:rsidRPr="00BD30A3">
              <w:rPr>
                <w:b/>
                <w:i/>
              </w:rPr>
              <w:tab/>
              <w:t>Poziomy biologiczne nie mogą przekraczać biologicznej wartości dopuszczalnej dla czynnika rakotwórczego, mutagenu lub substancji reprotoksycznej określonej w załączniku IIIa.”;</w:t>
            </w:r>
          </w:p>
        </w:tc>
      </w:tr>
    </w:tbl>
    <w:p w:rsidR="0052409B" w:rsidRPr="00BD30A3" w:rsidRDefault="00BB744C" w:rsidP="0052409B">
      <w:pPr>
        <w:pStyle w:val="Olang"/>
        <w:rPr>
          <w:sz w:val="24"/>
          <w:szCs w:val="24"/>
        </w:rPr>
      </w:pPr>
      <w:r w:rsidRPr="00BD30A3">
        <w:rPr>
          <w:sz w:val="24"/>
          <w:szCs w:val="24"/>
        </w:rPr>
        <w:t xml:space="preserve">Or. </w:t>
      </w:r>
      <w:r w:rsidRPr="00BD30A3">
        <w:rPr>
          <w:rStyle w:val="HideTWBExt"/>
        </w:rPr>
        <w:t>&lt;Original&gt;</w:t>
      </w:r>
      <w:r w:rsidRPr="00BD30A3">
        <w:rPr>
          <w:rStyle w:val="HideTWBInt"/>
          <w:sz w:val="24"/>
          <w:szCs w:val="24"/>
        </w:rPr>
        <w:t>{EN}</w:t>
      </w:r>
      <w:r w:rsidRPr="00BD30A3">
        <w:rPr>
          <w:sz w:val="24"/>
          <w:szCs w:val="24"/>
        </w:rPr>
        <w:t>en</w:t>
      </w:r>
      <w:r w:rsidRPr="00BD30A3">
        <w:rPr>
          <w:rStyle w:val="HideTWBExt"/>
        </w:rPr>
        <w:t>&lt;/Original&gt;</w:t>
      </w:r>
    </w:p>
    <w:p w:rsidR="0052409B" w:rsidRPr="00BD30A3" w:rsidRDefault="00BB744C" w:rsidP="0052409B">
      <w:r w:rsidRPr="00BD30A3">
        <w:rPr>
          <w:rStyle w:val="HideTWBExt"/>
        </w:rPr>
        <w:t>&lt;/Amend&gt;</w:t>
      </w:r>
    </w:p>
    <w:p w:rsidR="0052409B" w:rsidRPr="00BD30A3" w:rsidRDefault="00BB744C" w:rsidP="0052409B">
      <w:pPr>
        <w:pStyle w:val="AMNumberTabs0"/>
        <w:keepNext/>
      </w:pPr>
      <w:r w:rsidRPr="00BD30A3">
        <w:rPr>
          <w:rStyle w:val="HideTWBExt"/>
          <w:b w:val="0"/>
        </w:rPr>
        <w:t>&lt;Amend&gt;</w:t>
      </w:r>
      <w:r w:rsidRPr="00BD30A3">
        <w:t>Poprawka</w:t>
      </w:r>
      <w:r w:rsidRPr="00BD30A3">
        <w:tab/>
      </w:r>
      <w:r w:rsidRPr="00BD30A3">
        <w:tab/>
      </w:r>
      <w:r w:rsidRPr="00BD30A3">
        <w:rPr>
          <w:rStyle w:val="HideTWBExt"/>
          <w:b w:val="0"/>
        </w:rPr>
        <w:t>&lt;NumAm&gt;</w:t>
      </w:r>
      <w:r w:rsidRPr="00BD30A3">
        <w:t>24</w:t>
      </w:r>
      <w:r w:rsidRPr="00BD30A3">
        <w:rPr>
          <w:rStyle w:val="HideTWBExt"/>
          <w:b w:val="0"/>
        </w:rPr>
        <w:t>&lt;/NumAm&gt;</w:t>
      </w:r>
    </w:p>
    <w:p w:rsidR="0052409B" w:rsidRPr="00BD30A3" w:rsidRDefault="00BB744C" w:rsidP="0052409B">
      <w:pPr>
        <w:pStyle w:val="NormalBold12b"/>
        <w:keepNext/>
      </w:pPr>
      <w:r w:rsidRPr="00BD30A3">
        <w:rPr>
          <w:rStyle w:val="HideTWBExt"/>
          <w:b w:val="0"/>
        </w:rPr>
        <w:t>&lt;DocAmend&gt;</w:t>
      </w:r>
      <w:r w:rsidRPr="00BD30A3">
        <w:t>Wniosek dotyczący dyrektywy</w:t>
      </w:r>
      <w:r w:rsidRPr="00BD30A3">
        <w:rPr>
          <w:rStyle w:val="HideTWBExt"/>
          <w:b w:val="0"/>
        </w:rPr>
        <w:t>&lt;/DocAmend&gt;</w:t>
      </w:r>
    </w:p>
    <w:p w:rsidR="0052409B" w:rsidRPr="00BD30A3" w:rsidRDefault="00BB744C" w:rsidP="0052409B">
      <w:pPr>
        <w:pStyle w:val="NormalBold"/>
      </w:pPr>
      <w:r w:rsidRPr="00BD30A3">
        <w:rPr>
          <w:rStyle w:val="HideTWBExt"/>
          <w:b w:val="0"/>
        </w:rPr>
        <w:t>&lt;Article&gt;</w:t>
      </w:r>
      <w:r w:rsidRPr="00BD30A3">
        <w:t>Artykuł 2 – akapit -1 – punkt 6 (nowy)</w:t>
      </w:r>
      <w:r w:rsidRPr="00BD30A3">
        <w:rPr>
          <w:rStyle w:val="HideTWBExt"/>
          <w:b w:val="0"/>
        </w:rPr>
        <w:t>&lt;/Article&gt;</w:t>
      </w:r>
    </w:p>
    <w:p w:rsidR="0052409B" w:rsidRPr="00BD30A3" w:rsidRDefault="00BB744C" w:rsidP="0052409B">
      <w:pPr>
        <w:keepNext/>
      </w:pPr>
      <w:r w:rsidRPr="00BD30A3">
        <w:rPr>
          <w:rStyle w:val="HideTWBExt"/>
        </w:rPr>
        <w:t>&lt;DocAmend2&gt;</w:t>
      </w:r>
      <w:r w:rsidRPr="00BD30A3">
        <w:t>Dyrektywa 2004/37/WE</w:t>
      </w:r>
      <w:r w:rsidRPr="00BD30A3">
        <w:rPr>
          <w:rStyle w:val="HideTWBExt"/>
        </w:rPr>
        <w:t>&lt;/DocAmend2&gt;</w:t>
      </w:r>
    </w:p>
    <w:p w:rsidR="0052409B" w:rsidRPr="00BD30A3" w:rsidRDefault="00BB744C" w:rsidP="0052409B">
      <w:r w:rsidRPr="00BD30A3">
        <w:rPr>
          <w:rStyle w:val="HideTWBExt"/>
        </w:rPr>
        <w:t>&lt;Article2&gt;</w:t>
      </w:r>
      <w:r w:rsidRPr="00BD30A3">
        <w:t>Artykuł 18a – ustęp 7 a (nowy)</w:t>
      </w:r>
      <w:r w:rsidRPr="00BD30A3">
        <w:rPr>
          <w:rStyle w:val="HideTWBExt"/>
        </w:rPr>
        <w:t>&lt;/Article2&gt;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3E57A2" w:rsidRPr="00BD30A3" w:rsidTr="007F6F4F">
        <w:trPr>
          <w:jc w:val="center"/>
        </w:trPr>
        <w:tc>
          <w:tcPr>
            <w:tcW w:w="9752" w:type="dxa"/>
            <w:gridSpan w:val="2"/>
          </w:tcPr>
          <w:p w:rsidR="0052409B" w:rsidRPr="00BD30A3" w:rsidRDefault="0052409B" w:rsidP="00413B1F">
            <w:pPr>
              <w:keepNext/>
            </w:pPr>
          </w:p>
        </w:tc>
      </w:tr>
      <w:tr w:rsidR="003E57A2" w:rsidRPr="00BD30A3" w:rsidTr="007F6F4F">
        <w:trPr>
          <w:jc w:val="center"/>
        </w:trPr>
        <w:tc>
          <w:tcPr>
            <w:tcW w:w="4876" w:type="dxa"/>
          </w:tcPr>
          <w:p w:rsidR="0052409B" w:rsidRPr="00BD30A3" w:rsidRDefault="00BB744C" w:rsidP="00413B1F">
            <w:pPr>
              <w:pStyle w:val="ColumnHeading"/>
              <w:keepNext/>
            </w:pPr>
            <w:r w:rsidRPr="00BD30A3">
              <w:t>Tekst proponowany przez Komisję</w:t>
            </w:r>
          </w:p>
        </w:tc>
        <w:tc>
          <w:tcPr>
            <w:tcW w:w="4876" w:type="dxa"/>
          </w:tcPr>
          <w:p w:rsidR="0052409B" w:rsidRPr="00BD30A3" w:rsidRDefault="00BB744C" w:rsidP="00413B1F">
            <w:pPr>
              <w:pStyle w:val="ColumnHeading"/>
              <w:keepNext/>
            </w:pPr>
            <w:r w:rsidRPr="00BD30A3">
              <w:t>P</w:t>
            </w:r>
            <w:r w:rsidRPr="00BD30A3">
              <w:t>oprawka</w:t>
            </w:r>
          </w:p>
        </w:tc>
      </w:tr>
      <w:tr w:rsidR="003E57A2" w:rsidRPr="00BD30A3" w:rsidTr="007F6F4F">
        <w:trPr>
          <w:jc w:val="center"/>
        </w:trPr>
        <w:tc>
          <w:tcPr>
            <w:tcW w:w="4876" w:type="dxa"/>
          </w:tcPr>
          <w:p w:rsidR="007F6F4F" w:rsidRPr="00BD30A3" w:rsidRDefault="007F6F4F" w:rsidP="007F6F4F">
            <w:pPr>
              <w:pStyle w:val="Normal6"/>
            </w:pPr>
          </w:p>
        </w:tc>
        <w:tc>
          <w:tcPr>
            <w:tcW w:w="4876" w:type="dxa"/>
          </w:tcPr>
          <w:p w:rsidR="007F6F4F" w:rsidRPr="00BD30A3" w:rsidRDefault="00BB744C" w:rsidP="007F6F4F">
            <w:pPr>
              <w:pStyle w:val="Normal6"/>
              <w:rPr>
                <w:szCs w:val="24"/>
              </w:rPr>
            </w:pPr>
            <w:r w:rsidRPr="00BD30A3">
              <w:rPr>
                <w:b/>
                <w:i/>
              </w:rPr>
              <w:t xml:space="preserve">6) </w:t>
            </w:r>
            <w:r w:rsidRPr="00BD30A3">
              <w:rPr>
                <w:b/>
                <w:i/>
              </w:rPr>
              <w:tab/>
              <w:t>w art. 18a dodaje się ustęp w brzmieniu:</w:t>
            </w:r>
          </w:p>
        </w:tc>
      </w:tr>
      <w:tr w:rsidR="003E57A2" w:rsidRPr="00BD30A3" w:rsidTr="007F6F4F">
        <w:trPr>
          <w:jc w:val="center"/>
        </w:trPr>
        <w:tc>
          <w:tcPr>
            <w:tcW w:w="4876" w:type="dxa"/>
          </w:tcPr>
          <w:p w:rsidR="007F6F4F" w:rsidRPr="00BD30A3" w:rsidRDefault="007F6F4F" w:rsidP="007F6F4F">
            <w:pPr>
              <w:pStyle w:val="Normal6"/>
            </w:pPr>
          </w:p>
        </w:tc>
        <w:tc>
          <w:tcPr>
            <w:tcW w:w="4876" w:type="dxa"/>
          </w:tcPr>
          <w:p w:rsidR="007F6F4F" w:rsidRPr="00BD30A3" w:rsidRDefault="00BB744C" w:rsidP="007C2624">
            <w:pPr>
              <w:pStyle w:val="Normal6"/>
              <w:rPr>
                <w:szCs w:val="24"/>
              </w:rPr>
            </w:pPr>
            <w:r w:rsidRPr="00BD30A3">
              <w:rPr>
                <w:b/>
                <w:i/>
              </w:rPr>
              <w:t xml:space="preserve">„Do dnia [rok od daty wejścia w życie niniejszej dyrektywy zmieniającej] Komisja, uwzględniając najnowsze osiągnięcia wiedzy naukowej i opinię Komitetu ds. Oceny Ryzyka Europejskiej Agencji </w:t>
            </w:r>
            <w:r w:rsidRPr="00BD30A3">
              <w:rPr>
                <w:b/>
                <w:i/>
              </w:rPr>
              <w:t xml:space="preserve">Chemikaliów ustanowionego rozporządzeniem (WE) nr 1907/2006 oraz po odpowiednich konsultacjach z odpowiednimi zainteresowanymi stronami, przygotowuje unijne wytyczne dotyczące sposobu dostosowania </w:t>
            </w:r>
            <w:r w:rsidRPr="00BD30A3">
              <w:rPr>
                <w:b/>
                <w:i/>
              </w:rPr>
              <w:lastRenderedPageBreak/>
              <w:t xml:space="preserve">wdrażania wartości dopuszczalnych, o których mowa w art. 5 </w:t>
            </w:r>
            <w:r w:rsidRPr="00BD30A3">
              <w:rPr>
                <w:b/>
                <w:i/>
              </w:rPr>
              <w:t>ust. 4 i 4b, w przypadku narażenia na kombinację substancji. Wytyczne te zostaną opublikowane na stronie internetowej EU-OSHA i rozpowszechnione we wszystkich państwach członkowskich przez odpowiednie właściwe organy.”;</w:t>
            </w:r>
          </w:p>
        </w:tc>
      </w:tr>
    </w:tbl>
    <w:p w:rsidR="0052409B" w:rsidRPr="00BD30A3" w:rsidRDefault="00BB744C" w:rsidP="0052409B">
      <w:pPr>
        <w:pStyle w:val="Olang"/>
        <w:rPr>
          <w:sz w:val="24"/>
          <w:szCs w:val="24"/>
        </w:rPr>
      </w:pPr>
      <w:r w:rsidRPr="00BD30A3">
        <w:rPr>
          <w:sz w:val="24"/>
          <w:szCs w:val="24"/>
        </w:rPr>
        <w:lastRenderedPageBreak/>
        <w:t xml:space="preserve">Or. </w:t>
      </w:r>
      <w:r w:rsidRPr="00BD30A3">
        <w:rPr>
          <w:rStyle w:val="HideTWBExt"/>
        </w:rPr>
        <w:t>&lt;Original&gt;</w:t>
      </w:r>
      <w:r w:rsidRPr="00BD30A3">
        <w:rPr>
          <w:rStyle w:val="HideTWBInt"/>
          <w:sz w:val="24"/>
          <w:szCs w:val="24"/>
        </w:rPr>
        <w:t>{EN}</w:t>
      </w:r>
      <w:r w:rsidRPr="00BD30A3">
        <w:rPr>
          <w:sz w:val="24"/>
          <w:szCs w:val="24"/>
        </w:rPr>
        <w:t>en</w:t>
      </w:r>
      <w:r w:rsidRPr="00BD30A3">
        <w:rPr>
          <w:rStyle w:val="HideTWBExt"/>
        </w:rPr>
        <w:t>&lt;/Original&gt;</w:t>
      </w:r>
    </w:p>
    <w:p w:rsidR="0052409B" w:rsidRPr="00BD30A3" w:rsidRDefault="00BB744C" w:rsidP="0052409B">
      <w:pPr>
        <w:pStyle w:val="JustificationTitle"/>
        <w:rPr>
          <w:noProof w:val="0"/>
        </w:rPr>
      </w:pPr>
      <w:r w:rsidRPr="00BD30A3">
        <w:rPr>
          <w:rStyle w:val="HideTWBExt"/>
          <w:i w:val="0"/>
        </w:rPr>
        <w:t>&lt;Ti</w:t>
      </w:r>
      <w:r w:rsidRPr="00BD30A3">
        <w:rPr>
          <w:rStyle w:val="HideTWBExt"/>
          <w:i w:val="0"/>
        </w:rPr>
        <w:t>treJust&gt;</w:t>
      </w:r>
      <w:r w:rsidRPr="00BD30A3">
        <w:t>Uzasadnienie</w:t>
      </w:r>
      <w:r w:rsidRPr="00BD30A3">
        <w:rPr>
          <w:rStyle w:val="HideTWBExt"/>
          <w:i w:val="0"/>
        </w:rPr>
        <w:t>&lt;/TitreJust&gt;</w:t>
      </w:r>
    </w:p>
    <w:p w:rsidR="0052409B" w:rsidRPr="00BD30A3" w:rsidRDefault="00BB744C" w:rsidP="0052409B">
      <w:pPr>
        <w:pStyle w:val="Normal12Italic"/>
        <w:rPr>
          <w:noProof w:val="0"/>
        </w:rPr>
      </w:pPr>
      <w:r w:rsidRPr="00BD30A3">
        <w:t>Poprawkę tę przedstawiono w sprawozdaniu Parlamentu Europejskiego w sprawie wniosku dotyczącego dyrektywy Parlamentu Europejskiego i Rady zmieniającej dyrektywę 2004/37/WE w sprawie ochrony pracowników przed zagrożeniem dot</w:t>
      </w:r>
      <w:r w:rsidRPr="00BD30A3">
        <w:t>yczącym narażenia na działanie czynników rakotwórczych lub mutagenów podczas pracy z 7 kwietnia 2021 r. (CMD4). Źródło: https://www.europarl.europa.eu/doceo/document/A-9-2021-0114_EN.pdf</w:t>
      </w:r>
    </w:p>
    <w:p w:rsidR="0052409B" w:rsidRPr="00BD30A3" w:rsidRDefault="00BB744C" w:rsidP="0052409B">
      <w:r w:rsidRPr="00BD30A3">
        <w:rPr>
          <w:rStyle w:val="HideTWBExt"/>
        </w:rPr>
        <w:t>&lt;/Amend&gt;</w:t>
      </w:r>
    </w:p>
    <w:p w:rsidR="0052409B" w:rsidRPr="00BD30A3" w:rsidRDefault="00BB744C" w:rsidP="0052409B">
      <w:pPr>
        <w:pStyle w:val="AMNumberTabs0"/>
        <w:keepNext/>
      </w:pPr>
      <w:r w:rsidRPr="00BD30A3">
        <w:rPr>
          <w:rStyle w:val="HideTWBExt"/>
          <w:b w:val="0"/>
        </w:rPr>
        <w:t>&lt;Amend&gt;</w:t>
      </w:r>
      <w:r w:rsidRPr="00BD30A3">
        <w:t>Poprawka</w:t>
      </w:r>
      <w:r w:rsidRPr="00BD30A3">
        <w:tab/>
      </w:r>
      <w:r w:rsidRPr="00BD30A3">
        <w:tab/>
      </w:r>
      <w:r w:rsidRPr="00BD30A3">
        <w:rPr>
          <w:rStyle w:val="HideTWBExt"/>
          <w:b w:val="0"/>
        </w:rPr>
        <w:t>&lt;NumAm&gt;</w:t>
      </w:r>
      <w:r w:rsidRPr="00BD30A3">
        <w:t>25</w:t>
      </w:r>
      <w:r w:rsidRPr="00BD30A3">
        <w:rPr>
          <w:rStyle w:val="HideTWBExt"/>
          <w:b w:val="0"/>
        </w:rPr>
        <w:t>&lt;/NumAm&gt;</w:t>
      </w:r>
    </w:p>
    <w:p w:rsidR="0052409B" w:rsidRPr="00BD30A3" w:rsidRDefault="00BB744C" w:rsidP="0052409B">
      <w:pPr>
        <w:pStyle w:val="NormalBold12b"/>
        <w:keepNext/>
      </w:pPr>
      <w:r w:rsidRPr="00BD30A3">
        <w:rPr>
          <w:rStyle w:val="HideTWBExt"/>
          <w:b w:val="0"/>
        </w:rPr>
        <w:t>&lt;DocAmend&gt;</w:t>
      </w:r>
      <w:r w:rsidRPr="00BD30A3">
        <w:t>Wniosek dotyczą</w:t>
      </w:r>
      <w:r w:rsidRPr="00BD30A3">
        <w:t>cy dyrektywy</w:t>
      </w:r>
      <w:r w:rsidRPr="00BD30A3">
        <w:rPr>
          <w:rStyle w:val="HideTWBExt"/>
          <w:b w:val="0"/>
        </w:rPr>
        <w:t>&lt;/DocAmend&gt;</w:t>
      </w:r>
    </w:p>
    <w:p w:rsidR="0052409B" w:rsidRPr="00BD30A3" w:rsidRDefault="00BB744C" w:rsidP="0052409B">
      <w:pPr>
        <w:pStyle w:val="NormalBold"/>
      </w:pPr>
      <w:r w:rsidRPr="00BD30A3">
        <w:rPr>
          <w:rStyle w:val="HideTWBExt"/>
          <w:b w:val="0"/>
        </w:rPr>
        <w:t>&lt;Article&gt;</w:t>
      </w:r>
      <w:r w:rsidRPr="00BD30A3">
        <w:t>Artykuł 2 – akapit -1 – punkt 7 (nowy)</w:t>
      </w:r>
      <w:r w:rsidRPr="00BD30A3">
        <w:rPr>
          <w:rStyle w:val="HideTWBExt"/>
          <w:b w:val="0"/>
        </w:rPr>
        <w:t>&lt;/Article&gt;</w:t>
      </w:r>
    </w:p>
    <w:p w:rsidR="0052409B" w:rsidRPr="00BD30A3" w:rsidRDefault="00BB744C" w:rsidP="0052409B">
      <w:pPr>
        <w:keepNext/>
      </w:pPr>
      <w:r w:rsidRPr="00BD30A3">
        <w:rPr>
          <w:rStyle w:val="HideTWBExt"/>
        </w:rPr>
        <w:t>&lt;DocAmend2&gt;</w:t>
      </w:r>
      <w:r w:rsidRPr="00BD30A3">
        <w:t>Dyrektywa 2004/37/WE</w:t>
      </w:r>
      <w:r w:rsidRPr="00BD30A3">
        <w:rPr>
          <w:rStyle w:val="HideTWBExt"/>
        </w:rPr>
        <w:t>&lt;/DocAmend2&gt;</w:t>
      </w:r>
    </w:p>
    <w:p w:rsidR="0052409B" w:rsidRPr="00BD30A3" w:rsidRDefault="00BB744C" w:rsidP="0052409B">
      <w:r w:rsidRPr="00BD30A3">
        <w:rPr>
          <w:rStyle w:val="HideTWBExt"/>
        </w:rPr>
        <w:t>&lt;Article2&gt;</w:t>
      </w:r>
      <w:r w:rsidRPr="00BD30A3">
        <w:t>Artykuł 18a – ustęp 7 b (nowy)</w:t>
      </w:r>
      <w:r w:rsidRPr="00BD30A3">
        <w:rPr>
          <w:rStyle w:val="HideTWBExt"/>
        </w:rPr>
        <w:t>&lt;/Article2&gt;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3E57A2" w:rsidRPr="00BD30A3" w:rsidTr="002732A8">
        <w:trPr>
          <w:jc w:val="center"/>
        </w:trPr>
        <w:tc>
          <w:tcPr>
            <w:tcW w:w="9752" w:type="dxa"/>
            <w:gridSpan w:val="2"/>
          </w:tcPr>
          <w:p w:rsidR="0052409B" w:rsidRPr="00BD30A3" w:rsidRDefault="0052409B" w:rsidP="00413B1F">
            <w:pPr>
              <w:keepNext/>
            </w:pPr>
          </w:p>
        </w:tc>
      </w:tr>
      <w:tr w:rsidR="003E57A2" w:rsidRPr="00BD30A3" w:rsidTr="002732A8">
        <w:trPr>
          <w:jc w:val="center"/>
        </w:trPr>
        <w:tc>
          <w:tcPr>
            <w:tcW w:w="4876" w:type="dxa"/>
          </w:tcPr>
          <w:p w:rsidR="0052409B" w:rsidRPr="00BD30A3" w:rsidRDefault="00BB744C" w:rsidP="00413B1F">
            <w:pPr>
              <w:pStyle w:val="ColumnHeading"/>
              <w:keepNext/>
            </w:pPr>
            <w:r w:rsidRPr="00BD30A3">
              <w:t>Tekst proponowany przez Komisję</w:t>
            </w:r>
          </w:p>
        </w:tc>
        <w:tc>
          <w:tcPr>
            <w:tcW w:w="4876" w:type="dxa"/>
          </w:tcPr>
          <w:p w:rsidR="0052409B" w:rsidRPr="00BD30A3" w:rsidRDefault="00BB744C" w:rsidP="00413B1F">
            <w:pPr>
              <w:pStyle w:val="ColumnHeading"/>
              <w:keepNext/>
            </w:pPr>
            <w:r w:rsidRPr="00BD30A3">
              <w:t>Poprawka</w:t>
            </w:r>
          </w:p>
        </w:tc>
      </w:tr>
      <w:tr w:rsidR="003E57A2" w:rsidRPr="00BD30A3" w:rsidTr="002732A8">
        <w:trPr>
          <w:jc w:val="center"/>
        </w:trPr>
        <w:tc>
          <w:tcPr>
            <w:tcW w:w="4876" w:type="dxa"/>
          </w:tcPr>
          <w:p w:rsidR="002732A8" w:rsidRPr="00BD30A3" w:rsidRDefault="002732A8" w:rsidP="002732A8">
            <w:pPr>
              <w:pStyle w:val="Normal6"/>
            </w:pPr>
          </w:p>
        </w:tc>
        <w:tc>
          <w:tcPr>
            <w:tcW w:w="4876" w:type="dxa"/>
          </w:tcPr>
          <w:p w:rsidR="002732A8" w:rsidRPr="00BD30A3" w:rsidRDefault="00BB744C" w:rsidP="002732A8">
            <w:pPr>
              <w:pStyle w:val="Normal6"/>
              <w:rPr>
                <w:szCs w:val="24"/>
              </w:rPr>
            </w:pPr>
            <w:r w:rsidRPr="00BD30A3">
              <w:rPr>
                <w:b/>
                <w:i/>
              </w:rPr>
              <w:t xml:space="preserve">7) </w:t>
            </w:r>
            <w:r w:rsidRPr="00BD30A3">
              <w:rPr>
                <w:b/>
                <w:i/>
              </w:rPr>
              <w:tab/>
              <w:t>w art. 18a dodaje się ustęp w</w:t>
            </w:r>
            <w:r w:rsidRPr="00BD30A3">
              <w:rPr>
                <w:b/>
                <w:i/>
              </w:rPr>
              <w:t xml:space="preserve"> brzmieniu:</w:t>
            </w:r>
          </w:p>
        </w:tc>
      </w:tr>
      <w:tr w:rsidR="003E57A2" w:rsidRPr="00BD30A3" w:rsidTr="002732A8">
        <w:trPr>
          <w:jc w:val="center"/>
        </w:trPr>
        <w:tc>
          <w:tcPr>
            <w:tcW w:w="4876" w:type="dxa"/>
          </w:tcPr>
          <w:p w:rsidR="002732A8" w:rsidRPr="00BD30A3" w:rsidRDefault="002732A8" w:rsidP="002732A8">
            <w:pPr>
              <w:pStyle w:val="Normal6"/>
            </w:pPr>
          </w:p>
        </w:tc>
        <w:tc>
          <w:tcPr>
            <w:tcW w:w="4876" w:type="dxa"/>
          </w:tcPr>
          <w:p w:rsidR="002732A8" w:rsidRPr="00BD30A3" w:rsidRDefault="00BB744C" w:rsidP="00CA1930">
            <w:pPr>
              <w:pStyle w:val="Normal6"/>
              <w:rPr>
                <w:szCs w:val="24"/>
              </w:rPr>
            </w:pPr>
            <w:r w:rsidRPr="00BD30A3">
              <w:rPr>
                <w:b/>
                <w:i/>
              </w:rPr>
              <w:t>„Do dnia... [x miesięcy od daty wejścia w życie niniejszej dyrektywy zmieniającej] Komisja dokonuje przeglądu wdrażania niniejszej dyrektywy. W kontekście tego przeglądu Komisja rozważa, czy właściwe są dalsze zmiany niniejszej dyrektywy, oce</w:t>
            </w:r>
            <w:r w:rsidRPr="00BD30A3">
              <w:rPr>
                <w:b/>
                <w:i/>
              </w:rPr>
              <w:t>nia wykonalność włączenia substancji zaburzających funkcjonowanie układu hormonalnego do zakresu stosowania niniejszej dyrektywy oraz, w stosownych przypadkach, przedstawia wniosek ustawodawczy.”;</w:t>
            </w:r>
          </w:p>
        </w:tc>
      </w:tr>
    </w:tbl>
    <w:p w:rsidR="0052409B" w:rsidRPr="00BD30A3" w:rsidRDefault="00BB744C" w:rsidP="0052409B">
      <w:pPr>
        <w:pStyle w:val="Olang"/>
        <w:rPr>
          <w:sz w:val="24"/>
          <w:szCs w:val="24"/>
        </w:rPr>
      </w:pPr>
      <w:r w:rsidRPr="00BD30A3">
        <w:rPr>
          <w:sz w:val="24"/>
          <w:szCs w:val="24"/>
        </w:rPr>
        <w:t xml:space="preserve">Or. </w:t>
      </w:r>
      <w:r w:rsidRPr="00BD30A3">
        <w:rPr>
          <w:rStyle w:val="HideTWBExt"/>
        </w:rPr>
        <w:t>&lt;Original&gt;</w:t>
      </w:r>
      <w:r w:rsidRPr="00BD30A3">
        <w:rPr>
          <w:rStyle w:val="HideTWBInt"/>
          <w:sz w:val="24"/>
          <w:szCs w:val="24"/>
        </w:rPr>
        <w:t>{EN}</w:t>
      </w:r>
      <w:r w:rsidRPr="00BD30A3">
        <w:rPr>
          <w:sz w:val="24"/>
          <w:szCs w:val="24"/>
        </w:rPr>
        <w:t>en</w:t>
      </w:r>
      <w:r w:rsidRPr="00BD30A3">
        <w:rPr>
          <w:rStyle w:val="HideTWBExt"/>
        </w:rPr>
        <w:t>&lt;/Original&gt;</w:t>
      </w:r>
    </w:p>
    <w:p w:rsidR="0052409B" w:rsidRPr="00BD30A3" w:rsidRDefault="00BB744C" w:rsidP="0052409B">
      <w:r w:rsidRPr="00BD30A3">
        <w:rPr>
          <w:rStyle w:val="HideTWBExt"/>
        </w:rPr>
        <w:t>&lt;/Amend&gt;</w:t>
      </w:r>
    </w:p>
    <w:p w:rsidR="0052409B" w:rsidRPr="00BD30A3" w:rsidRDefault="00BB744C" w:rsidP="0052409B">
      <w:pPr>
        <w:pStyle w:val="AMNumberTabs0"/>
        <w:keepNext/>
      </w:pPr>
      <w:r w:rsidRPr="00BD30A3">
        <w:rPr>
          <w:rStyle w:val="HideTWBExt"/>
          <w:b w:val="0"/>
        </w:rPr>
        <w:lastRenderedPageBreak/>
        <w:t>&lt;Amend&gt;</w:t>
      </w:r>
      <w:r w:rsidRPr="00BD30A3">
        <w:t>Poprawka</w:t>
      </w:r>
      <w:r w:rsidRPr="00BD30A3">
        <w:tab/>
      </w:r>
      <w:r w:rsidRPr="00BD30A3">
        <w:tab/>
      </w:r>
      <w:r w:rsidRPr="00BD30A3">
        <w:rPr>
          <w:rStyle w:val="HideTWBExt"/>
          <w:b w:val="0"/>
        </w:rPr>
        <w:t>&lt;NumAm&gt;</w:t>
      </w:r>
      <w:r w:rsidRPr="00BD30A3">
        <w:t>26</w:t>
      </w:r>
      <w:r w:rsidRPr="00BD30A3">
        <w:rPr>
          <w:rStyle w:val="HideTWBExt"/>
          <w:b w:val="0"/>
        </w:rPr>
        <w:t>&lt;/NumAm&gt;</w:t>
      </w:r>
    </w:p>
    <w:p w:rsidR="0052409B" w:rsidRPr="00BD30A3" w:rsidRDefault="00BB744C" w:rsidP="0052409B">
      <w:pPr>
        <w:pStyle w:val="NormalBold12b"/>
        <w:keepNext/>
      </w:pPr>
      <w:r w:rsidRPr="00BD30A3">
        <w:rPr>
          <w:rStyle w:val="HideTWBExt"/>
          <w:b w:val="0"/>
        </w:rPr>
        <w:t>&lt;DocAmend&gt;</w:t>
      </w:r>
      <w:r w:rsidRPr="00BD30A3">
        <w:t>Wniosek dotyczący dyrektywy</w:t>
      </w:r>
      <w:r w:rsidRPr="00BD30A3">
        <w:rPr>
          <w:rStyle w:val="HideTWBExt"/>
          <w:b w:val="0"/>
        </w:rPr>
        <w:t>&lt;/DocAmend&gt;</w:t>
      </w:r>
    </w:p>
    <w:p w:rsidR="0052409B" w:rsidRPr="00BD30A3" w:rsidRDefault="00BB744C" w:rsidP="0052409B">
      <w:pPr>
        <w:pStyle w:val="NormalBold"/>
      </w:pPr>
      <w:r w:rsidRPr="00BD30A3">
        <w:rPr>
          <w:rStyle w:val="HideTWBExt"/>
          <w:b w:val="0"/>
        </w:rPr>
        <w:t>&lt;Article&gt;</w:t>
      </w:r>
      <w:r w:rsidRPr="00BD30A3">
        <w:t>Artykuł 2 – akapit -1 – punkt 8 (nowy)</w:t>
      </w:r>
      <w:r w:rsidRPr="00BD30A3">
        <w:rPr>
          <w:rStyle w:val="HideTWBExt"/>
          <w:b w:val="0"/>
        </w:rPr>
        <w:t>&lt;/Article&gt;</w:t>
      </w:r>
    </w:p>
    <w:p w:rsidR="0052409B" w:rsidRPr="00BD30A3" w:rsidRDefault="00BB744C" w:rsidP="0052409B">
      <w:pPr>
        <w:keepNext/>
      </w:pPr>
      <w:r w:rsidRPr="00BD30A3">
        <w:rPr>
          <w:rStyle w:val="HideTWBExt"/>
        </w:rPr>
        <w:t>&lt;DocAmend2&gt;</w:t>
      </w:r>
      <w:r w:rsidRPr="00BD30A3">
        <w:t>Dyrektywa 2004/37/WE</w:t>
      </w:r>
      <w:r w:rsidRPr="00BD30A3">
        <w:rPr>
          <w:rStyle w:val="HideTWBExt"/>
        </w:rPr>
        <w:t>&lt;/DocAmend2&gt;</w:t>
      </w:r>
    </w:p>
    <w:p w:rsidR="0052409B" w:rsidRPr="00BD30A3" w:rsidRDefault="00BB744C" w:rsidP="0052409B">
      <w:r w:rsidRPr="00BD30A3">
        <w:rPr>
          <w:rStyle w:val="HideTWBExt"/>
        </w:rPr>
        <w:t>&lt;Article2&gt;</w:t>
      </w:r>
      <w:r w:rsidRPr="00BD30A3">
        <w:t>Artykuł 18a – ustęp 7 c (nowy)</w:t>
      </w:r>
      <w:r w:rsidRPr="00BD30A3">
        <w:rPr>
          <w:rStyle w:val="HideTWBExt"/>
        </w:rPr>
        <w:t>&lt;/Article2&gt;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3E57A2" w:rsidRPr="00BD30A3" w:rsidTr="00873F1C">
        <w:trPr>
          <w:jc w:val="center"/>
        </w:trPr>
        <w:tc>
          <w:tcPr>
            <w:tcW w:w="9752" w:type="dxa"/>
            <w:gridSpan w:val="2"/>
          </w:tcPr>
          <w:p w:rsidR="0052409B" w:rsidRPr="00BD30A3" w:rsidRDefault="0052409B" w:rsidP="00413B1F">
            <w:pPr>
              <w:keepNext/>
            </w:pPr>
          </w:p>
        </w:tc>
      </w:tr>
      <w:tr w:rsidR="003E57A2" w:rsidRPr="00BD30A3" w:rsidTr="00873F1C">
        <w:trPr>
          <w:jc w:val="center"/>
        </w:trPr>
        <w:tc>
          <w:tcPr>
            <w:tcW w:w="4876" w:type="dxa"/>
          </w:tcPr>
          <w:p w:rsidR="0052409B" w:rsidRPr="00BD30A3" w:rsidRDefault="00BB744C" w:rsidP="00413B1F">
            <w:pPr>
              <w:pStyle w:val="ColumnHeading"/>
              <w:keepNext/>
            </w:pPr>
            <w:r w:rsidRPr="00BD30A3">
              <w:t>Tekst proponowany przez Komisję</w:t>
            </w:r>
          </w:p>
        </w:tc>
        <w:tc>
          <w:tcPr>
            <w:tcW w:w="4876" w:type="dxa"/>
          </w:tcPr>
          <w:p w:rsidR="0052409B" w:rsidRPr="00BD30A3" w:rsidRDefault="00BB744C" w:rsidP="00413B1F">
            <w:pPr>
              <w:pStyle w:val="ColumnHeading"/>
              <w:keepNext/>
            </w:pPr>
            <w:r w:rsidRPr="00BD30A3">
              <w:t>Poprawka</w:t>
            </w:r>
          </w:p>
        </w:tc>
      </w:tr>
      <w:tr w:rsidR="003E57A2" w:rsidRPr="00BD30A3" w:rsidTr="00873F1C">
        <w:trPr>
          <w:jc w:val="center"/>
        </w:trPr>
        <w:tc>
          <w:tcPr>
            <w:tcW w:w="4876" w:type="dxa"/>
          </w:tcPr>
          <w:p w:rsidR="002732A8" w:rsidRPr="00BD30A3" w:rsidRDefault="002732A8" w:rsidP="002732A8">
            <w:pPr>
              <w:pStyle w:val="Normal6"/>
            </w:pPr>
          </w:p>
        </w:tc>
        <w:tc>
          <w:tcPr>
            <w:tcW w:w="4876" w:type="dxa"/>
          </w:tcPr>
          <w:p w:rsidR="002732A8" w:rsidRPr="00BD30A3" w:rsidRDefault="00BB744C" w:rsidP="002732A8">
            <w:pPr>
              <w:pStyle w:val="Normal6"/>
              <w:rPr>
                <w:szCs w:val="24"/>
              </w:rPr>
            </w:pPr>
            <w:r w:rsidRPr="00BD30A3">
              <w:rPr>
                <w:b/>
                <w:i/>
              </w:rPr>
              <w:t xml:space="preserve">8) </w:t>
            </w:r>
            <w:r w:rsidRPr="00BD30A3">
              <w:rPr>
                <w:b/>
                <w:i/>
              </w:rPr>
              <w:tab/>
              <w:t>w art. 18a dodaje się ustęp w brzmieniu:</w:t>
            </w:r>
          </w:p>
        </w:tc>
      </w:tr>
      <w:tr w:rsidR="003E57A2" w:rsidRPr="00BD30A3" w:rsidTr="00873F1C">
        <w:trPr>
          <w:jc w:val="center"/>
        </w:trPr>
        <w:tc>
          <w:tcPr>
            <w:tcW w:w="4876" w:type="dxa"/>
          </w:tcPr>
          <w:p w:rsidR="002732A8" w:rsidRPr="00BD30A3" w:rsidRDefault="002732A8" w:rsidP="002732A8">
            <w:pPr>
              <w:pStyle w:val="Normal6"/>
            </w:pPr>
          </w:p>
        </w:tc>
        <w:tc>
          <w:tcPr>
            <w:tcW w:w="4876" w:type="dxa"/>
          </w:tcPr>
          <w:p w:rsidR="002732A8" w:rsidRPr="00BD30A3" w:rsidRDefault="00BB744C" w:rsidP="00225D5A">
            <w:pPr>
              <w:pStyle w:val="Normal6"/>
              <w:rPr>
                <w:b/>
                <w:i/>
              </w:rPr>
            </w:pPr>
            <w:r w:rsidRPr="00BD30A3">
              <w:rPr>
                <w:b/>
                <w:i/>
              </w:rPr>
              <w:t xml:space="preserve">„Do dnia [dwanaście miesięcy od daty wejścia w życie niniejszej dyrektywy zmieniającej] Komisja opracuje po konsultacji z ACSH definicję «zawodów rakotwórczych».”; Do niniejszej dyrektywy załącza </w:t>
            </w:r>
            <w:r w:rsidRPr="00BD30A3">
              <w:rPr>
                <w:b/>
                <w:i/>
              </w:rPr>
              <w:t>się niewyczerpujący wykaz takich zawodów.”;</w:t>
            </w:r>
          </w:p>
        </w:tc>
      </w:tr>
    </w:tbl>
    <w:p w:rsidR="0052409B" w:rsidRPr="00BD30A3" w:rsidRDefault="00BB744C" w:rsidP="0052409B">
      <w:pPr>
        <w:pStyle w:val="Olang"/>
        <w:rPr>
          <w:sz w:val="24"/>
          <w:szCs w:val="24"/>
        </w:rPr>
      </w:pPr>
      <w:r w:rsidRPr="00BD30A3">
        <w:rPr>
          <w:sz w:val="24"/>
          <w:szCs w:val="24"/>
        </w:rPr>
        <w:t xml:space="preserve">Or. </w:t>
      </w:r>
      <w:r w:rsidRPr="00BD30A3">
        <w:rPr>
          <w:rStyle w:val="HideTWBExt"/>
        </w:rPr>
        <w:t>&lt;Original&gt;</w:t>
      </w:r>
      <w:r w:rsidRPr="00BD30A3">
        <w:rPr>
          <w:rStyle w:val="HideTWBInt"/>
          <w:sz w:val="24"/>
          <w:szCs w:val="24"/>
        </w:rPr>
        <w:t>{EN}</w:t>
      </w:r>
      <w:r w:rsidRPr="00BD30A3">
        <w:rPr>
          <w:sz w:val="24"/>
          <w:szCs w:val="24"/>
        </w:rPr>
        <w:t>en</w:t>
      </w:r>
      <w:r w:rsidRPr="00BD30A3">
        <w:rPr>
          <w:rStyle w:val="HideTWBExt"/>
        </w:rPr>
        <w:t>&lt;/Original&gt;</w:t>
      </w:r>
    </w:p>
    <w:p w:rsidR="0052409B" w:rsidRPr="00BD30A3" w:rsidRDefault="00BB744C" w:rsidP="0052409B">
      <w:r w:rsidRPr="00BD30A3">
        <w:rPr>
          <w:rStyle w:val="HideTWBExt"/>
        </w:rPr>
        <w:t>&lt;/Amend&gt;</w:t>
      </w:r>
    </w:p>
    <w:p w:rsidR="0052409B" w:rsidRPr="00BD30A3" w:rsidRDefault="00BB744C" w:rsidP="0052409B">
      <w:pPr>
        <w:pStyle w:val="AMNumberTabs0"/>
        <w:keepNext/>
      </w:pPr>
      <w:r w:rsidRPr="00BD30A3">
        <w:rPr>
          <w:rStyle w:val="HideTWBExt"/>
          <w:b w:val="0"/>
        </w:rPr>
        <w:t>&lt;Amend&gt;</w:t>
      </w:r>
      <w:r w:rsidRPr="00BD30A3">
        <w:t>Poprawka</w:t>
      </w:r>
      <w:r w:rsidRPr="00BD30A3">
        <w:tab/>
      </w:r>
      <w:r w:rsidRPr="00BD30A3">
        <w:tab/>
      </w:r>
      <w:r w:rsidRPr="00BD30A3">
        <w:rPr>
          <w:rStyle w:val="HideTWBExt"/>
          <w:b w:val="0"/>
        </w:rPr>
        <w:t>&lt;NumAm&gt;</w:t>
      </w:r>
      <w:r w:rsidRPr="00BD30A3">
        <w:t>27</w:t>
      </w:r>
      <w:r w:rsidRPr="00BD30A3">
        <w:rPr>
          <w:rStyle w:val="HideTWBExt"/>
          <w:b w:val="0"/>
        </w:rPr>
        <w:t>&lt;/NumAm&gt;</w:t>
      </w:r>
    </w:p>
    <w:p w:rsidR="0052409B" w:rsidRPr="00BD30A3" w:rsidRDefault="00BB744C" w:rsidP="0052409B">
      <w:pPr>
        <w:pStyle w:val="NormalBold12b"/>
        <w:keepNext/>
      </w:pPr>
      <w:r w:rsidRPr="00BD30A3">
        <w:rPr>
          <w:rStyle w:val="HideTWBExt"/>
          <w:b w:val="0"/>
        </w:rPr>
        <w:t>&lt;DocAmend&gt;</w:t>
      </w:r>
      <w:r w:rsidRPr="00BD30A3">
        <w:t>Wniosek dotyczący dyrektywy</w:t>
      </w:r>
      <w:r w:rsidRPr="00BD30A3">
        <w:rPr>
          <w:rStyle w:val="HideTWBExt"/>
          <w:b w:val="0"/>
        </w:rPr>
        <w:t>&lt;/DocAmend&gt;</w:t>
      </w:r>
    </w:p>
    <w:p w:rsidR="0052409B" w:rsidRPr="00BD30A3" w:rsidRDefault="00BB744C" w:rsidP="0052409B">
      <w:pPr>
        <w:pStyle w:val="NormalBold"/>
      </w:pPr>
      <w:r w:rsidRPr="00BD30A3">
        <w:rPr>
          <w:rStyle w:val="HideTWBExt"/>
          <w:b w:val="0"/>
        </w:rPr>
        <w:t>&lt;Article&gt;</w:t>
      </w:r>
      <w:r w:rsidRPr="00BD30A3">
        <w:t>Artykuł 2 – akapit -1 – punkt 9 (nowy)</w:t>
      </w:r>
      <w:r w:rsidRPr="00BD30A3">
        <w:rPr>
          <w:rStyle w:val="HideTWBExt"/>
          <w:b w:val="0"/>
        </w:rPr>
        <w:t>&lt;/Article&gt;</w:t>
      </w:r>
    </w:p>
    <w:p w:rsidR="0052409B" w:rsidRPr="00BD30A3" w:rsidRDefault="00BB744C" w:rsidP="0052409B">
      <w:pPr>
        <w:keepNext/>
      </w:pPr>
      <w:r w:rsidRPr="00BD30A3">
        <w:rPr>
          <w:rStyle w:val="HideTWBExt"/>
        </w:rPr>
        <w:t>&lt;DocAmend2&gt;</w:t>
      </w:r>
      <w:r w:rsidRPr="00BD30A3">
        <w:t xml:space="preserve">Dyrektywa </w:t>
      </w:r>
      <w:r w:rsidRPr="00BD30A3">
        <w:t>2004/37/WE</w:t>
      </w:r>
      <w:r w:rsidRPr="00BD30A3">
        <w:rPr>
          <w:rStyle w:val="HideTWBExt"/>
        </w:rPr>
        <w:t>&lt;/DocAmend2&gt;</w:t>
      </w:r>
    </w:p>
    <w:p w:rsidR="0052409B" w:rsidRPr="00BD30A3" w:rsidRDefault="00BB744C" w:rsidP="0052409B">
      <w:r w:rsidRPr="00BD30A3">
        <w:rPr>
          <w:rStyle w:val="HideTWBExt"/>
        </w:rPr>
        <w:t>&lt;Article2&gt;</w:t>
      </w:r>
      <w:r w:rsidRPr="00BD30A3">
        <w:t>Artykuł 18a – ustęp 7 d (nowy)</w:t>
      </w:r>
      <w:r w:rsidRPr="00BD30A3">
        <w:rPr>
          <w:rStyle w:val="HideTWBExt"/>
        </w:rPr>
        <w:t>&lt;/Article2&gt;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3E57A2" w:rsidRPr="00BD30A3" w:rsidTr="002732A8">
        <w:trPr>
          <w:jc w:val="center"/>
        </w:trPr>
        <w:tc>
          <w:tcPr>
            <w:tcW w:w="9752" w:type="dxa"/>
            <w:gridSpan w:val="2"/>
          </w:tcPr>
          <w:p w:rsidR="0052409B" w:rsidRPr="00BD30A3" w:rsidRDefault="0052409B" w:rsidP="00413B1F">
            <w:pPr>
              <w:keepNext/>
            </w:pPr>
          </w:p>
        </w:tc>
      </w:tr>
      <w:tr w:rsidR="003E57A2" w:rsidRPr="00BD30A3" w:rsidTr="002732A8">
        <w:trPr>
          <w:jc w:val="center"/>
        </w:trPr>
        <w:tc>
          <w:tcPr>
            <w:tcW w:w="4876" w:type="dxa"/>
          </w:tcPr>
          <w:p w:rsidR="0052409B" w:rsidRPr="00BD30A3" w:rsidRDefault="00BB744C" w:rsidP="00413B1F">
            <w:pPr>
              <w:pStyle w:val="ColumnHeading"/>
              <w:keepNext/>
            </w:pPr>
            <w:r w:rsidRPr="00BD30A3">
              <w:t>Tekst proponowany przez Komisję</w:t>
            </w:r>
          </w:p>
        </w:tc>
        <w:tc>
          <w:tcPr>
            <w:tcW w:w="4876" w:type="dxa"/>
          </w:tcPr>
          <w:p w:rsidR="0052409B" w:rsidRPr="00BD30A3" w:rsidRDefault="00BB744C" w:rsidP="00413B1F">
            <w:pPr>
              <w:pStyle w:val="ColumnHeading"/>
              <w:keepNext/>
            </w:pPr>
            <w:r w:rsidRPr="00BD30A3">
              <w:t>Poprawka</w:t>
            </w:r>
          </w:p>
        </w:tc>
      </w:tr>
      <w:tr w:rsidR="003E57A2" w:rsidRPr="00BD30A3" w:rsidTr="002732A8">
        <w:trPr>
          <w:jc w:val="center"/>
        </w:trPr>
        <w:tc>
          <w:tcPr>
            <w:tcW w:w="4876" w:type="dxa"/>
          </w:tcPr>
          <w:p w:rsidR="002732A8" w:rsidRPr="00BD30A3" w:rsidRDefault="002732A8" w:rsidP="002732A8">
            <w:pPr>
              <w:pStyle w:val="Normal6"/>
            </w:pPr>
          </w:p>
        </w:tc>
        <w:tc>
          <w:tcPr>
            <w:tcW w:w="4876" w:type="dxa"/>
          </w:tcPr>
          <w:p w:rsidR="002732A8" w:rsidRPr="00BD30A3" w:rsidRDefault="00BB744C" w:rsidP="002732A8">
            <w:pPr>
              <w:pStyle w:val="Normal6"/>
              <w:rPr>
                <w:szCs w:val="24"/>
              </w:rPr>
            </w:pPr>
            <w:r w:rsidRPr="00BD30A3">
              <w:rPr>
                <w:b/>
                <w:i/>
              </w:rPr>
              <w:t xml:space="preserve">9) </w:t>
            </w:r>
            <w:r w:rsidRPr="00BD30A3">
              <w:rPr>
                <w:b/>
                <w:i/>
              </w:rPr>
              <w:tab/>
              <w:t>w art. 18a dodaje się ustęp w brzmieniu:</w:t>
            </w:r>
          </w:p>
        </w:tc>
      </w:tr>
      <w:tr w:rsidR="003E57A2" w:rsidRPr="00BD30A3" w:rsidTr="002732A8">
        <w:trPr>
          <w:jc w:val="center"/>
        </w:trPr>
        <w:tc>
          <w:tcPr>
            <w:tcW w:w="4876" w:type="dxa"/>
          </w:tcPr>
          <w:p w:rsidR="002732A8" w:rsidRPr="00BD30A3" w:rsidRDefault="002732A8" w:rsidP="002732A8">
            <w:pPr>
              <w:pStyle w:val="Normal6"/>
            </w:pPr>
          </w:p>
        </w:tc>
        <w:tc>
          <w:tcPr>
            <w:tcW w:w="4876" w:type="dxa"/>
          </w:tcPr>
          <w:p w:rsidR="002732A8" w:rsidRPr="00BD30A3" w:rsidRDefault="00BB744C" w:rsidP="00CA1930">
            <w:pPr>
              <w:pStyle w:val="Normal6"/>
              <w:rPr>
                <w:szCs w:val="24"/>
              </w:rPr>
            </w:pPr>
            <w:r w:rsidRPr="00BD30A3">
              <w:rPr>
                <w:b/>
                <w:i/>
              </w:rPr>
              <w:t xml:space="preserve">„Do dnia [dwanaście miesięcy od daty wejścia w życie niniejszej dyrektywy zmieniającej] </w:t>
            </w:r>
            <w:r w:rsidRPr="00BD30A3">
              <w:rPr>
                <w:b/>
                <w:i/>
              </w:rPr>
              <w:t>Komisja opracowuje po konsultacji z ACSH wytyczne dotyczące historycznego narażenia zawodowego na działanie ołowiu, a w szczególności ochrony i ograniczenia narażenia pracowników, u których poziom ołowiu we krwi przekracza dopuszczalną wartość biologiczną.</w:t>
            </w:r>
            <w:r w:rsidRPr="00BD30A3">
              <w:rPr>
                <w:b/>
                <w:i/>
              </w:rPr>
              <w:t xml:space="preserve"> Wytyczne te zostaną opublikowane na stronie internetowej EU-OSHA i rozpowszechnione we wszystkich państwach członkowskich przez odpowiednie właściwe organy.”;</w:t>
            </w:r>
          </w:p>
        </w:tc>
      </w:tr>
    </w:tbl>
    <w:p w:rsidR="0052409B" w:rsidRPr="00BD30A3" w:rsidRDefault="00BB744C" w:rsidP="0052409B">
      <w:pPr>
        <w:pStyle w:val="Olang"/>
        <w:rPr>
          <w:sz w:val="24"/>
          <w:szCs w:val="24"/>
        </w:rPr>
      </w:pPr>
      <w:r w:rsidRPr="00BD30A3">
        <w:rPr>
          <w:sz w:val="24"/>
          <w:szCs w:val="24"/>
        </w:rPr>
        <w:t xml:space="preserve">Or. </w:t>
      </w:r>
      <w:r w:rsidRPr="00BD30A3">
        <w:rPr>
          <w:rStyle w:val="HideTWBExt"/>
        </w:rPr>
        <w:t>&lt;Original&gt;</w:t>
      </w:r>
      <w:r w:rsidRPr="00BD30A3">
        <w:rPr>
          <w:rStyle w:val="HideTWBInt"/>
          <w:sz w:val="24"/>
          <w:szCs w:val="24"/>
        </w:rPr>
        <w:t>{EN}</w:t>
      </w:r>
      <w:r w:rsidRPr="00BD30A3">
        <w:rPr>
          <w:sz w:val="24"/>
          <w:szCs w:val="24"/>
        </w:rPr>
        <w:t>en</w:t>
      </w:r>
      <w:r w:rsidRPr="00BD30A3">
        <w:rPr>
          <w:rStyle w:val="HideTWBExt"/>
        </w:rPr>
        <w:t>&lt;/Original&gt;</w:t>
      </w:r>
    </w:p>
    <w:p w:rsidR="00A15B92" w:rsidRPr="00BD30A3" w:rsidRDefault="00BB744C" w:rsidP="00A15B92">
      <w:r w:rsidRPr="00BD30A3">
        <w:rPr>
          <w:rStyle w:val="HideTWBExt"/>
        </w:rPr>
        <w:t>&lt;/Amend&gt;</w:t>
      </w:r>
    </w:p>
    <w:bookmarkEnd w:id="2"/>
    <w:p w:rsidR="00D9167F" w:rsidRPr="00BD30A3" w:rsidRDefault="00BB744C" w:rsidP="00D9167F">
      <w:pPr>
        <w:pStyle w:val="AMNumberTabs0"/>
        <w:keepNext/>
      </w:pPr>
      <w:r w:rsidRPr="00BD30A3">
        <w:rPr>
          <w:rStyle w:val="HideTWBExt"/>
          <w:b w:val="0"/>
        </w:rPr>
        <w:lastRenderedPageBreak/>
        <w:t>&lt;Amend&gt;</w:t>
      </w:r>
      <w:r w:rsidRPr="00BD30A3">
        <w:t>Poprawka</w:t>
      </w:r>
      <w:r w:rsidRPr="00BD30A3">
        <w:tab/>
      </w:r>
      <w:r w:rsidRPr="00BD30A3">
        <w:tab/>
      </w:r>
      <w:r w:rsidRPr="00BD30A3">
        <w:rPr>
          <w:rStyle w:val="HideTWBExt"/>
          <w:b w:val="0"/>
        </w:rPr>
        <w:t>&lt;NumAm&gt;</w:t>
      </w:r>
      <w:r w:rsidRPr="00BD30A3">
        <w:t>28</w:t>
      </w:r>
      <w:r w:rsidRPr="00BD30A3">
        <w:rPr>
          <w:rStyle w:val="HideTWBExt"/>
          <w:b w:val="0"/>
        </w:rPr>
        <w:t>&lt;/NumAm&gt;</w:t>
      </w:r>
    </w:p>
    <w:p w:rsidR="00D9167F" w:rsidRPr="00BD30A3" w:rsidRDefault="00BB744C" w:rsidP="00D9167F">
      <w:pPr>
        <w:pStyle w:val="NormalBold12b"/>
        <w:keepNext/>
      </w:pPr>
      <w:r w:rsidRPr="00BD30A3">
        <w:rPr>
          <w:rStyle w:val="HideTWBExt"/>
          <w:b w:val="0"/>
        </w:rPr>
        <w:t>&lt;DocAmend&gt;</w:t>
      </w:r>
      <w:r w:rsidRPr="00BD30A3">
        <w:t xml:space="preserve">Wniosek </w:t>
      </w:r>
      <w:r w:rsidRPr="00BD30A3">
        <w:t>dotyczący dyrektywy</w:t>
      </w:r>
      <w:r w:rsidRPr="00BD30A3">
        <w:rPr>
          <w:rStyle w:val="HideTWBExt"/>
          <w:b w:val="0"/>
        </w:rPr>
        <w:t>&lt;/DocAmend&gt;</w:t>
      </w:r>
    </w:p>
    <w:p w:rsidR="00D9167F" w:rsidRPr="00BD30A3" w:rsidRDefault="00BB744C" w:rsidP="00D9167F">
      <w:pPr>
        <w:pStyle w:val="NormalBold"/>
      </w:pPr>
      <w:r w:rsidRPr="00BD30A3">
        <w:rPr>
          <w:rStyle w:val="HideTWBExt"/>
          <w:b w:val="0"/>
        </w:rPr>
        <w:t>&lt;Article&gt;</w:t>
      </w:r>
      <w:r w:rsidRPr="00BD30A3">
        <w:t>Artykuł 2 – akapit 1</w:t>
      </w:r>
      <w:r w:rsidRPr="00BD30A3">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3E57A2" w:rsidRPr="00BD30A3" w:rsidTr="00792141">
        <w:trPr>
          <w:jc w:val="center"/>
        </w:trPr>
        <w:tc>
          <w:tcPr>
            <w:tcW w:w="9752" w:type="dxa"/>
            <w:gridSpan w:val="2"/>
          </w:tcPr>
          <w:p w:rsidR="00D9167F" w:rsidRPr="00BD30A3" w:rsidRDefault="00D9167F" w:rsidP="00792141">
            <w:pPr>
              <w:keepNext/>
            </w:pPr>
          </w:p>
        </w:tc>
      </w:tr>
      <w:tr w:rsidR="003E57A2" w:rsidRPr="00BD30A3" w:rsidTr="00792141">
        <w:trPr>
          <w:jc w:val="center"/>
        </w:trPr>
        <w:tc>
          <w:tcPr>
            <w:tcW w:w="4876" w:type="dxa"/>
          </w:tcPr>
          <w:p w:rsidR="00D9167F" w:rsidRPr="00BD30A3" w:rsidRDefault="00BB744C" w:rsidP="00792141">
            <w:pPr>
              <w:pStyle w:val="ColumnHeading"/>
              <w:keepNext/>
            </w:pPr>
            <w:r w:rsidRPr="00BD30A3">
              <w:t>Tekst proponowany przez Komisję</w:t>
            </w:r>
          </w:p>
        </w:tc>
        <w:tc>
          <w:tcPr>
            <w:tcW w:w="4876" w:type="dxa"/>
          </w:tcPr>
          <w:p w:rsidR="00D9167F" w:rsidRPr="00BD30A3" w:rsidRDefault="00BB744C" w:rsidP="00792141">
            <w:pPr>
              <w:pStyle w:val="ColumnHeading"/>
              <w:keepNext/>
            </w:pPr>
            <w:r w:rsidRPr="00BD30A3">
              <w:t>Poprawka</w:t>
            </w:r>
          </w:p>
        </w:tc>
      </w:tr>
      <w:tr w:rsidR="003E57A2" w:rsidRPr="00BD30A3" w:rsidTr="00792141">
        <w:trPr>
          <w:jc w:val="center"/>
        </w:trPr>
        <w:tc>
          <w:tcPr>
            <w:tcW w:w="4876" w:type="dxa"/>
          </w:tcPr>
          <w:p w:rsidR="00D9167F" w:rsidRPr="00BD30A3" w:rsidRDefault="00BB744C" w:rsidP="00792141">
            <w:pPr>
              <w:pStyle w:val="Normal6"/>
            </w:pPr>
            <w:r w:rsidRPr="00BD30A3">
              <w:t>W załącznikach III i IIIa do dyrektywy 2004/37/WE wprowadza się zmiany zgodnie z załącznikiem II do niniejszej dyrektywy.</w:t>
            </w:r>
          </w:p>
        </w:tc>
        <w:tc>
          <w:tcPr>
            <w:tcW w:w="4876" w:type="dxa"/>
          </w:tcPr>
          <w:p w:rsidR="00D9167F" w:rsidRPr="00BD30A3" w:rsidRDefault="00BB744C" w:rsidP="00792141">
            <w:pPr>
              <w:pStyle w:val="Normal6"/>
              <w:rPr>
                <w:szCs w:val="24"/>
              </w:rPr>
            </w:pPr>
            <w:r w:rsidRPr="00BD30A3">
              <w:t xml:space="preserve">W załącznikach </w:t>
            </w:r>
            <w:r w:rsidRPr="00BD30A3">
              <w:rPr>
                <w:b/>
                <w:i/>
              </w:rPr>
              <w:t xml:space="preserve">I, </w:t>
            </w:r>
            <w:r w:rsidRPr="00BD30A3">
              <w:t>III i IIIa do dyrektywy 2004/37/WE wprowadza się zmiany zgodnie z załącznikiem II do niniejszej dyrektywy.</w:t>
            </w:r>
          </w:p>
        </w:tc>
      </w:tr>
    </w:tbl>
    <w:p w:rsidR="00D9167F" w:rsidRPr="00BD30A3" w:rsidRDefault="00BB744C" w:rsidP="00D9167F">
      <w:pPr>
        <w:pStyle w:val="Olang"/>
        <w:rPr>
          <w:sz w:val="24"/>
          <w:szCs w:val="24"/>
        </w:rPr>
      </w:pPr>
      <w:r w:rsidRPr="00BD30A3">
        <w:rPr>
          <w:sz w:val="24"/>
          <w:szCs w:val="24"/>
        </w:rPr>
        <w:t xml:space="preserve">Or. </w:t>
      </w:r>
      <w:r w:rsidRPr="00BD30A3">
        <w:rPr>
          <w:rStyle w:val="HideTWBExt"/>
        </w:rPr>
        <w:t>&lt;Original&gt;</w:t>
      </w:r>
      <w:r w:rsidRPr="00BD30A3">
        <w:rPr>
          <w:rStyle w:val="HideTWBInt"/>
          <w:sz w:val="24"/>
          <w:szCs w:val="24"/>
        </w:rPr>
        <w:t>{EN}</w:t>
      </w:r>
      <w:r w:rsidRPr="00BD30A3">
        <w:rPr>
          <w:sz w:val="24"/>
          <w:szCs w:val="24"/>
        </w:rPr>
        <w:t>en</w:t>
      </w:r>
      <w:r w:rsidRPr="00BD30A3">
        <w:rPr>
          <w:rStyle w:val="HideTWBExt"/>
        </w:rPr>
        <w:t>&lt;/Original&gt;</w:t>
      </w:r>
    </w:p>
    <w:p w:rsidR="00D9167F" w:rsidRPr="00BD30A3" w:rsidRDefault="00BB744C" w:rsidP="00D9167F">
      <w:r w:rsidRPr="00BD30A3">
        <w:rPr>
          <w:rStyle w:val="HideTWBExt"/>
        </w:rPr>
        <w:t>&lt;/Amend&gt;</w:t>
      </w:r>
    </w:p>
    <w:p w:rsidR="00037CB9" w:rsidRPr="00BD30A3" w:rsidRDefault="00BB744C" w:rsidP="00037CB9">
      <w:pPr>
        <w:pStyle w:val="AmNumberTabs"/>
        <w:keepNext/>
      </w:pPr>
      <w:r w:rsidRPr="00BD30A3">
        <w:rPr>
          <w:rStyle w:val="HideTWBExt"/>
          <w:b w:val="0"/>
          <w:color w:val="auto"/>
        </w:rPr>
        <w:t>&lt;Amend&gt;</w:t>
      </w:r>
      <w:r w:rsidRPr="00BD30A3">
        <w:t>Poprawka</w:t>
      </w:r>
      <w:r w:rsidRPr="00BD30A3">
        <w:tab/>
      </w:r>
      <w:r w:rsidRPr="00BD30A3">
        <w:tab/>
      </w:r>
      <w:r w:rsidRPr="00BD30A3">
        <w:rPr>
          <w:rStyle w:val="HideTWBExt"/>
          <w:b w:val="0"/>
          <w:color w:val="auto"/>
        </w:rPr>
        <w:t>&lt;NumAm&gt;</w:t>
      </w:r>
      <w:r w:rsidRPr="00BD30A3">
        <w:t>29</w:t>
      </w:r>
      <w:r w:rsidRPr="00BD30A3">
        <w:rPr>
          <w:rStyle w:val="HideTWBExt"/>
          <w:b w:val="0"/>
          <w:color w:val="auto"/>
        </w:rPr>
        <w:t>&lt;/NumAm&gt;</w:t>
      </w:r>
    </w:p>
    <w:p w:rsidR="00037CB9" w:rsidRPr="00BD30A3" w:rsidRDefault="00BB744C" w:rsidP="00037CB9">
      <w:pPr>
        <w:pStyle w:val="NormalBold12b"/>
        <w:keepNext/>
      </w:pPr>
      <w:r w:rsidRPr="00BD30A3">
        <w:rPr>
          <w:rStyle w:val="HideTWBExt"/>
          <w:b w:val="0"/>
          <w:color w:val="auto"/>
        </w:rPr>
        <w:t>&lt;DocAmend&gt;</w:t>
      </w:r>
      <w:r w:rsidRPr="00BD30A3">
        <w:t>Wniosek dotyczący dyrektywy</w:t>
      </w:r>
      <w:r w:rsidRPr="00BD30A3">
        <w:rPr>
          <w:rStyle w:val="HideTWBExt"/>
          <w:b w:val="0"/>
          <w:color w:val="auto"/>
        </w:rPr>
        <w:t>&lt;/DocAmend&gt;</w:t>
      </w:r>
    </w:p>
    <w:p w:rsidR="00037CB9" w:rsidRPr="00BD30A3" w:rsidRDefault="00BB744C" w:rsidP="00037CB9">
      <w:pPr>
        <w:pStyle w:val="NormalBold"/>
        <w:keepNext/>
      </w:pPr>
      <w:r w:rsidRPr="00BD30A3">
        <w:rPr>
          <w:rStyle w:val="HideTWBExt"/>
          <w:b w:val="0"/>
          <w:color w:val="auto"/>
        </w:rPr>
        <w:t>&lt;Article&gt;</w:t>
      </w:r>
      <w:r w:rsidRPr="00BD30A3">
        <w:t>Załącznik I</w:t>
      </w:r>
      <w:r w:rsidRPr="00BD30A3">
        <w:rPr>
          <w:rStyle w:val="HideTWBExt"/>
          <w:b w:val="0"/>
          <w:color w:val="auto"/>
        </w:rPr>
        <w:t>&lt;/A</w:t>
      </w:r>
      <w:r w:rsidRPr="00BD30A3">
        <w:rPr>
          <w:rStyle w:val="HideTWBExt"/>
          <w:b w:val="0"/>
          <w:color w:val="auto"/>
        </w:rPr>
        <w:t>rticle&gt;</w:t>
      </w:r>
    </w:p>
    <w:p w:rsidR="00037CB9" w:rsidRPr="00BD30A3" w:rsidRDefault="00BB744C" w:rsidP="00037CB9">
      <w:pPr>
        <w:keepNext/>
      </w:pPr>
      <w:r w:rsidRPr="00BD30A3">
        <w:rPr>
          <w:rStyle w:val="HideTWBExt"/>
          <w:color w:val="auto"/>
        </w:rPr>
        <w:t>&lt;DocAmend2&gt;</w:t>
      </w:r>
      <w:r w:rsidRPr="00BD30A3">
        <w:t>Dyrektywa 98/24/WE</w:t>
      </w:r>
      <w:r w:rsidRPr="00BD30A3">
        <w:rPr>
          <w:rStyle w:val="HideTWBExt"/>
          <w:color w:val="auto"/>
        </w:rPr>
        <w:t>&lt;/DocAmend2&gt;</w:t>
      </w:r>
    </w:p>
    <w:p w:rsidR="00037CB9" w:rsidRPr="00BD30A3" w:rsidRDefault="00BB744C" w:rsidP="00037CB9">
      <w:r w:rsidRPr="00BD30A3">
        <w:rPr>
          <w:rStyle w:val="HideTWBExt"/>
          <w:color w:val="auto"/>
        </w:rPr>
        <w:t>&lt;Article2&gt;</w:t>
      </w:r>
      <w:r w:rsidRPr="00BD30A3">
        <w:t>Załącznik I</w:t>
      </w:r>
      <w:r w:rsidRPr="00BD30A3">
        <w:rPr>
          <w:rStyle w:val="HideTWBExt"/>
          <w:color w:val="auto"/>
        </w:rPr>
        <w:t>&lt;/Article2&gt;</w:t>
      </w:r>
    </w:p>
    <w:tbl>
      <w:tblPr>
        <w:tblW w:w="9781" w:type="dxa"/>
        <w:jc w:val="center"/>
        <w:tblLayout w:type="fixed"/>
        <w:tblCellMar>
          <w:left w:w="340" w:type="dxa"/>
          <w:right w:w="340" w:type="dxa"/>
        </w:tblCellMar>
        <w:tblLook w:val="0000" w:firstRow="0" w:lastRow="0" w:firstColumn="0" w:lastColumn="0" w:noHBand="0" w:noVBand="0"/>
      </w:tblPr>
      <w:tblGrid>
        <w:gridCol w:w="8"/>
        <w:gridCol w:w="1601"/>
        <w:gridCol w:w="52"/>
        <w:gridCol w:w="650"/>
        <w:gridCol w:w="75"/>
        <w:gridCol w:w="628"/>
        <w:gridCol w:w="98"/>
        <w:gridCol w:w="605"/>
        <w:gridCol w:w="120"/>
        <w:gridCol w:w="112"/>
        <w:gridCol w:w="331"/>
        <w:gridCol w:w="137"/>
        <w:gridCol w:w="426"/>
        <w:gridCol w:w="154"/>
        <w:gridCol w:w="549"/>
        <w:gridCol w:w="176"/>
        <w:gridCol w:w="526"/>
        <w:gridCol w:w="198"/>
        <w:gridCol w:w="1207"/>
        <w:gridCol w:w="244"/>
        <w:gridCol w:w="1829"/>
        <w:gridCol w:w="26"/>
        <w:gridCol w:w="29"/>
      </w:tblGrid>
      <w:tr w:rsidR="003E57A2" w:rsidRPr="00BD30A3" w:rsidTr="00504A84">
        <w:trPr>
          <w:gridAfter w:val="1"/>
          <w:wAfter w:w="29" w:type="dxa"/>
          <w:jc w:val="center"/>
        </w:trPr>
        <w:tc>
          <w:tcPr>
            <w:tcW w:w="9752" w:type="dxa"/>
            <w:gridSpan w:val="22"/>
          </w:tcPr>
          <w:p w:rsidR="00037CB9" w:rsidRPr="00BD30A3" w:rsidRDefault="00037CB9" w:rsidP="005F4C08">
            <w:pPr>
              <w:keepNext/>
            </w:pPr>
          </w:p>
        </w:tc>
      </w:tr>
      <w:tr w:rsidR="003E57A2" w:rsidRPr="00BD30A3" w:rsidTr="00504A84">
        <w:trPr>
          <w:gridAfter w:val="1"/>
          <w:wAfter w:w="29" w:type="dxa"/>
          <w:jc w:val="center"/>
        </w:trPr>
        <w:tc>
          <w:tcPr>
            <w:tcW w:w="9752" w:type="dxa"/>
            <w:gridSpan w:val="22"/>
          </w:tcPr>
          <w:p w:rsidR="00037CB9" w:rsidRPr="00BD30A3" w:rsidRDefault="00BB744C" w:rsidP="00037CB9">
            <w:pPr>
              <w:pStyle w:val="AmColumnHeading"/>
              <w:keepNext/>
              <w:jc w:val="left"/>
            </w:pPr>
            <w:r w:rsidRPr="00BD30A3">
              <w:t>Tekst proponowany przez Komisję</w:t>
            </w:r>
          </w:p>
        </w:tc>
      </w:tr>
      <w:tr w:rsidR="003E57A2" w:rsidRPr="00BD30A3" w:rsidTr="00504A84">
        <w:trPr>
          <w:gridAfter w:val="1"/>
          <w:wAfter w:w="29" w:type="dxa"/>
          <w:jc w:val="center"/>
        </w:trPr>
        <w:tc>
          <w:tcPr>
            <w:tcW w:w="9752" w:type="dxa"/>
            <w:gridSpan w:val="22"/>
          </w:tcPr>
          <w:p w:rsidR="00E941BF" w:rsidRPr="00BD30A3" w:rsidRDefault="00BB744C" w:rsidP="00E941BF">
            <w:pPr>
              <w:spacing w:line="240" w:lineRule="atLeast"/>
            </w:pPr>
            <w:r w:rsidRPr="00BD30A3">
              <w:t>Załącznik I do dyrektywy 98/24/WE otrzymuje brzmienie:</w:t>
            </w:r>
          </w:p>
        </w:tc>
      </w:tr>
      <w:tr w:rsidR="003E57A2" w:rsidRPr="00BD30A3" w:rsidTr="0004271C">
        <w:trPr>
          <w:gridAfter w:val="1"/>
          <w:wAfter w:w="29" w:type="dxa"/>
          <w:jc w:val="center"/>
        </w:trPr>
        <w:tc>
          <w:tcPr>
            <w:tcW w:w="9752" w:type="dxa"/>
            <w:gridSpan w:val="22"/>
          </w:tcPr>
          <w:p w:rsidR="00E941BF" w:rsidRPr="00BD30A3" w:rsidRDefault="00BB744C" w:rsidP="00E941BF">
            <w:pPr>
              <w:spacing w:line="240" w:lineRule="atLeast"/>
              <w:jc w:val="center"/>
              <w:rPr>
                <w:rFonts w:eastAsia="Arial Unicode MS"/>
                <w:noProof/>
                <w:szCs w:val="24"/>
              </w:rPr>
            </w:pPr>
            <w:r w:rsidRPr="00BD30A3">
              <w:t>ZAŁĄCZNIK I</w:t>
            </w:r>
          </w:p>
        </w:tc>
      </w:tr>
      <w:tr w:rsidR="003E57A2" w:rsidRPr="00BD30A3" w:rsidTr="0004271C">
        <w:trPr>
          <w:gridAfter w:val="1"/>
          <w:wAfter w:w="29" w:type="dxa"/>
          <w:jc w:val="center"/>
        </w:trPr>
        <w:tc>
          <w:tcPr>
            <w:tcW w:w="9752" w:type="dxa"/>
            <w:gridSpan w:val="22"/>
          </w:tcPr>
          <w:p w:rsidR="00037CB9" w:rsidRPr="00BD30A3" w:rsidRDefault="00BB744C" w:rsidP="00037CB9">
            <w:pPr>
              <w:pStyle w:val="AmColumnHeading"/>
              <w:keepNext/>
              <w:jc w:val="left"/>
              <w:rPr>
                <w:i w:val="0"/>
              </w:rPr>
            </w:pPr>
            <w:r w:rsidRPr="00BD30A3">
              <w:rPr>
                <w:i w:val="0"/>
              </w:rPr>
              <w:t>LISTA OBOWIĄZUJĄCYCH DOPUSZCZALNYCH WARTOŚCI NARAŻENIA ZAWODOWEGO</w:t>
            </w:r>
          </w:p>
        </w:tc>
      </w:tr>
      <w:tr w:rsidR="003E57A2" w:rsidRPr="00BD30A3" w:rsidTr="00EC2EAE">
        <w:tblPrEx>
          <w:jc w:val="left"/>
          <w:tblCellSpacing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left w:w="0" w:type="dxa"/>
            <w:right w:w="0" w:type="dxa"/>
          </w:tblCellMar>
          <w:tblLook w:val="04A0" w:firstRow="1" w:lastRow="0" w:firstColumn="1" w:lastColumn="0" w:noHBand="0" w:noVBand="1"/>
        </w:tblPrEx>
        <w:trPr>
          <w:gridBefore w:val="1"/>
          <w:gridAfter w:val="2"/>
          <w:wBefore w:w="8" w:type="dxa"/>
          <w:wAfter w:w="55" w:type="dxa"/>
          <w:tblCellSpacing w:w="0" w:type="dxa"/>
        </w:trPr>
        <w:tc>
          <w:tcPr>
            <w:tcW w:w="1653" w:type="dxa"/>
            <w:gridSpan w:val="2"/>
            <w:vMerge w:val="restart"/>
            <w:tcBorders>
              <w:top w:val="single" w:sz="4" w:space="0" w:color="auto"/>
              <w:left w:val="single" w:sz="4" w:space="0" w:color="auto"/>
              <w:bottom w:val="single" w:sz="4" w:space="0" w:color="auto"/>
              <w:right w:val="single" w:sz="4" w:space="0" w:color="auto"/>
            </w:tcBorders>
            <w:tcMar>
              <w:top w:w="0" w:type="dxa"/>
              <w:left w:w="40" w:type="dxa"/>
              <w:bottom w:w="0" w:type="dxa"/>
              <w:right w:w="40" w:type="dxa"/>
            </w:tcMar>
            <w:vAlign w:val="center"/>
            <w:hideMark/>
          </w:tcPr>
          <w:p w:rsidR="00037CB9" w:rsidRPr="00BD30A3" w:rsidRDefault="00BB744C">
            <w:pPr>
              <w:spacing w:before="60" w:after="60" w:line="276" w:lineRule="auto"/>
              <w:ind w:right="195"/>
              <w:jc w:val="center"/>
              <w:rPr>
                <w:bCs/>
                <w:noProof/>
                <w:szCs w:val="24"/>
              </w:rPr>
            </w:pPr>
            <w:r w:rsidRPr="00BD30A3">
              <w:t>Nazwa czynnika</w:t>
            </w:r>
          </w:p>
        </w:tc>
        <w:tc>
          <w:tcPr>
            <w:tcW w:w="725" w:type="dxa"/>
            <w:gridSpan w:val="2"/>
            <w:vMerge w:val="restart"/>
            <w:tcBorders>
              <w:top w:val="single" w:sz="4" w:space="0" w:color="auto"/>
              <w:left w:val="single" w:sz="4" w:space="0" w:color="auto"/>
              <w:bottom w:val="single" w:sz="4" w:space="0" w:color="auto"/>
              <w:right w:val="single" w:sz="4" w:space="0" w:color="auto"/>
            </w:tcBorders>
            <w:vAlign w:val="center"/>
            <w:hideMark/>
          </w:tcPr>
          <w:p w:rsidR="00037CB9" w:rsidRPr="00BD30A3" w:rsidRDefault="00BB744C">
            <w:pPr>
              <w:spacing w:after="60" w:line="276" w:lineRule="auto"/>
              <w:jc w:val="center"/>
              <w:rPr>
                <w:bCs/>
                <w:noProof/>
                <w:szCs w:val="24"/>
              </w:rPr>
            </w:pPr>
            <w:r w:rsidRPr="00BD30A3">
              <w:t>Nr WE (1)</w:t>
            </w:r>
          </w:p>
        </w:tc>
        <w:tc>
          <w:tcPr>
            <w:tcW w:w="726" w:type="dxa"/>
            <w:gridSpan w:val="2"/>
            <w:vMerge w:val="restart"/>
            <w:tcBorders>
              <w:top w:val="single" w:sz="4" w:space="0" w:color="auto"/>
              <w:left w:val="single" w:sz="4" w:space="0" w:color="auto"/>
              <w:bottom w:val="single" w:sz="4" w:space="0" w:color="auto"/>
              <w:right w:val="single" w:sz="4" w:space="0" w:color="auto"/>
            </w:tcBorders>
            <w:vAlign w:val="center"/>
            <w:hideMark/>
          </w:tcPr>
          <w:p w:rsidR="00037CB9" w:rsidRPr="00BD30A3" w:rsidRDefault="00BB744C">
            <w:pPr>
              <w:spacing w:after="60" w:line="276" w:lineRule="auto"/>
              <w:jc w:val="center"/>
              <w:rPr>
                <w:bCs/>
                <w:noProof/>
                <w:szCs w:val="24"/>
              </w:rPr>
            </w:pPr>
            <w:r w:rsidRPr="00BD30A3">
              <w:t xml:space="preserve">Nr CAS (2) </w:t>
            </w:r>
          </w:p>
        </w:tc>
        <w:tc>
          <w:tcPr>
            <w:tcW w:w="3334" w:type="dxa"/>
            <w:gridSpan w:val="11"/>
            <w:tcBorders>
              <w:top w:val="single" w:sz="4" w:space="0" w:color="auto"/>
              <w:left w:val="single" w:sz="4" w:space="0" w:color="auto"/>
              <w:bottom w:val="single" w:sz="4" w:space="0" w:color="auto"/>
              <w:right w:val="single" w:sz="4" w:space="0" w:color="auto"/>
            </w:tcBorders>
            <w:vAlign w:val="center"/>
            <w:hideMark/>
          </w:tcPr>
          <w:p w:rsidR="00037CB9" w:rsidRPr="00BD30A3" w:rsidRDefault="00BB744C">
            <w:pPr>
              <w:spacing w:before="60" w:after="60" w:line="276" w:lineRule="auto"/>
              <w:ind w:right="195"/>
              <w:jc w:val="center"/>
              <w:rPr>
                <w:bCs/>
                <w:noProof/>
                <w:szCs w:val="24"/>
              </w:rPr>
            </w:pPr>
            <w:r w:rsidRPr="00BD30A3">
              <w:t>Wartości dopuszczalne</w:t>
            </w:r>
          </w:p>
        </w:tc>
        <w:tc>
          <w:tcPr>
            <w:tcW w:w="1451" w:type="dxa"/>
            <w:gridSpan w:val="2"/>
            <w:vMerge w:val="restart"/>
            <w:tcBorders>
              <w:top w:val="single" w:sz="4" w:space="0" w:color="auto"/>
              <w:left w:val="single" w:sz="4" w:space="0" w:color="auto"/>
              <w:bottom w:val="single" w:sz="4" w:space="0" w:color="auto"/>
              <w:right w:val="single" w:sz="4" w:space="0" w:color="auto"/>
            </w:tcBorders>
            <w:vAlign w:val="center"/>
            <w:hideMark/>
          </w:tcPr>
          <w:p w:rsidR="00037CB9" w:rsidRPr="00BD30A3" w:rsidRDefault="00BB744C">
            <w:pPr>
              <w:spacing w:before="60" w:after="60" w:line="276" w:lineRule="auto"/>
              <w:ind w:right="195"/>
              <w:jc w:val="center"/>
              <w:rPr>
                <w:bCs/>
                <w:noProof/>
                <w:szCs w:val="24"/>
              </w:rPr>
            </w:pPr>
            <w:r w:rsidRPr="00BD30A3">
              <w:t xml:space="preserve"> Notacja</w:t>
            </w:r>
          </w:p>
        </w:tc>
        <w:tc>
          <w:tcPr>
            <w:tcW w:w="1829" w:type="dxa"/>
            <w:vMerge w:val="restart"/>
            <w:tcBorders>
              <w:top w:val="single" w:sz="4" w:space="0" w:color="auto"/>
              <w:left w:val="single" w:sz="4" w:space="0" w:color="auto"/>
              <w:bottom w:val="single" w:sz="4" w:space="0" w:color="auto"/>
              <w:right w:val="single" w:sz="4" w:space="0" w:color="auto"/>
            </w:tcBorders>
            <w:vAlign w:val="center"/>
            <w:hideMark/>
          </w:tcPr>
          <w:p w:rsidR="00037CB9" w:rsidRPr="00BD30A3" w:rsidRDefault="00BB744C">
            <w:pPr>
              <w:spacing w:before="60" w:after="60" w:line="276" w:lineRule="auto"/>
              <w:ind w:right="104"/>
              <w:jc w:val="center"/>
              <w:rPr>
                <w:bCs/>
                <w:noProof/>
                <w:szCs w:val="24"/>
              </w:rPr>
            </w:pPr>
            <w:r w:rsidRPr="00BD30A3">
              <w:t>Środki przejściowe</w:t>
            </w:r>
          </w:p>
        </w:tc>
      </w:tr>
      <w:tr w:rsidR="003E57A2" w:rsidRPr="00BD30A3" w:rsidTr="00EC2EAE">
        <w:tblPrEx>
          <w:jc w:val="left"/>
          <w:tblCellSpacing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left w:w="0" w:type="dxa"/>
            <w:right w:w="0" w:type="dxa"/>
          </w:tblCellMar>
          <w:tblLook w:val="04A0" w:firstRow="1" w:lastRow="0" w:firstColumn="1" w:lastColumn="0" w:noHBand="0" w:noVBand="1"/>
        </w:tblPrEx>
        <w:trPr>
          <w:gridBefore w:val="1"/>
          <w:gridAfter w:val="2"/>
          <w:wBefore w:w="8" w:type="dxa"/>
          <w:wAfter w:w="55" w:type="dxa"/>
          <w:tblCellSpacing w:w="0" w:type="dxa"/>
        </w:trPr>
        <w:tc>
          <w:tcPr>
            <w:tcW w:w="1653" w:type="dxa"/>
            <w:gridSpan w:val="2"/>
            <w:vMerge/>
            <w:tcBorders>
              <w:top w:val="single" w:sz="4" w:space="0" w:color="auto"/>
              <w:left w:val="single" w:sz="4" w:space="0" w:color="auto"/>
              <w:bottom w:val="single" w:sz="4" w:space="0" w:color="auto"/>
              <w:right w:val="single" w:sz="4" w:space="0" w:color="auto"/>
            </w:tcBorders>
            <w:vAlign w:val="center"/>
            <w:hideMark/>
          </w:tcPr>
          <w:p w:rsidR="00037CB9" w:rsidRPr="00BD30A3" w:rsidRDefault="00037CB9">
            <w:pPr>
              <w:spacing w:line="276" w:lineRule="auto"/>
              <w:rPr>
                <w:bCs/>
                <w:noProof/>
                <w:szCs w:val="24"/>
              </w:rPr>
            </w:pPr>
          </w:p>
        </w:tc>
        <w:tc>
          <w:tcPr>
            <w:tcW w:w="725" w:type="dxa"/>
            <w:gridSpan w:val="2"/>
            <w:vMerge/>
            <w:tcBorders>
              <w:top w:val="single" w:sz="4" w:space="0" w:color="auto"/>
              <w:left w:val="single" w:sz="4" w:space="0" w:color="auto"/>
              <w:bottom w:val="single" w:sz="4" w:space="0" w:color="auto"/>
              <w:right w:val="single" w:sz="4" w:space="0" w:color="auto"/>
            </w:tcBorders>
            <w:vAlign w:val="center"/>
            <w:hideMark/>
          </w:tcPr>
          <w:p w:rsidR="00037CB9" w:rsidRPr="00BD30A3" w:rsidRDefault="00037CB9">
            <w:pPr>
              <w:spacing w:line="276" w:lineRule="auto"/>
              <w:rPr>
                <w:bCs/>
                <w:noProof/>
                <w:szCs w:val="24"/>
              </w:rPr>
            </w:pPr>
          </w:p>
        </w:tc>
        <w:tc>
          <w:tcPr>
            <w:tcW w:w="726" w:type="dxa"/>
            <w:gridSpan w:val="2"/>
            <w:vMerge/>
            <w:tcBorders>
              <w:top w:val="single" w:sz="4" w:space="0" w:color="auto"/>
              <w:left w:val="single" w:sz="4" w:space="0" w:color="auto"/>
              <w:bottom w:val="single" w:sz="4" w:space="0" w:color="auto"/>
              <w:right w:val="single" w:sz="4" w:space="0" w:color="auto"/>
            </w:tcBorders>
            <w:vAlign w:val="center"/>
            <w:hideMark/>
          </w:tcPr>
          <w:p w:rsidR="00037CB9" w:rsidRPr="00BD30A3" w:rsidRDefault="00037CB9">
            <w:pPr>
              <w:spacing w:line="276" w:lineRule="auto"/>
              <w:rPr>
                <w:bCs/>
                <w:noProof/>
                <w:szCs w:val="24"/>
              </w:rPr>
            </w:pPr>
          </w:p>
        </w:tc>
        <w:tc>
          <w:tcPr>
            <w:tcW w:w="1885" w:type="dxa"/>
            <w:gridSpan w:val="7"/>
            <w:tcBorders>
              <w:top w:val="single" w:sz="4" w:space="0" w:color="auto"/>
              <w:left w:val="single" w:sz="4" w:space="0" w:color="auto"/>
              <w:bottom w:val="single" w:sz="4" w:space="0" w:color="auto"/>
              <w:right w:val="single" w:sz="4" w:space="0" w:color="auto"/>
            </w:tcBorders>
            <w:hideMark/>
          </w:tcPr>
          <w:p w:rsidR="00037CB9" w:rsidRPr="00BD30A3" w:rsidRDefault="00BB744C">
            <w:pPr>
              <w:spacing w:before="60" w:after="60" w:line="276" w:lineRule="auto"/>
              <w:ind w:right="195"/>
              <w:jc w:val="center"/>
              <w:rPr>
                <w:bCs/>
                <w:noProof/>
                <w:szCs w:val="24"/>
              </w:rPr>
            </w:pPr>
            <w:r w:rsidRPr="00BD30A3">
              <w:t>ośmiogodzinna (3)</w:t>
            </w:r>
          </w:p>
        </w:tc>
        <w:tc>
          <w:tcPr>
            <w:tcW w:w="1449" w:type="dxa"/>
            <w:gridSpan w:val="4"/>
            <w:tcBorders>
              <w:top w:val="single" w:sz="4" w:space="0" w:color="auto"/>
              <w:left w:val="single" w:sz="4" w:space="0" w:color="auto"/>
              <w:bottom w:val="single" w:sz="4" w:space="0" w:color="auto"/>
              <w:right w:val="single" w:sz="4" w:space="0" w:color="auto"/>
            </w:tcBorders>
            <w:hideMark/>
          </w:tcPr>
          <w:p w:rsidR="00037CB9" w:rsidRPr="00BD30A3" w:rsidRDefault="00BB744C">
            <w:pPr>
              <w:spacing w:before="60" w:after="60" w:line="276" w:lineRule="auto"/>
              <w:ind w:right="195"/>
              <w:jc w:val="center"/>
              <w:rPr>
                <w:bCs/>
                <w:noProof/>
                <w:szCs w:val="24"/>
              </w:rPr>
            </w:pPr>
            <w:r w:rsidRPr="00BD30A3">
              <w:t>krótkoterminowa(4)</w:t>
            </w:r>
            <w:r w:rsidRPr="00BD30A3">
              <w:rPr>
                <w:b/>
              </w:rPr>
              <w:t xml:space="preserve"> </w:t>
            </w:r>
          </w:p>
        </w:tc>
        <w:tc>
          <w:tcPr>
            <w:tcW w:w="1451" w:type="dxa"/>
            <w:gridSpan w:val="2"/>
            <w:vMerge/>
            <w:tcBorders>
              <w:top w:val="single" w:sz="4" w:space="0" w:color="auto"/>
              <w:left w:val="single" w:sz="4" w:space="0" w:color="auto"/>
              <w:bottom w:val="single" w:sz="4" w:space="0" w:color="auto"/>
              <w:right w:val="single" w:sz="4" w:space="0" w:color="auto"/>
            </w:tcBorders>
            <w:vAlign w:val="center"/>
            <w:hideMark/>
          </w:tcPr>
          <w:p w:rsidR="00037CB9" w:rsidRPr="00BD30A3" w:rsidRDefault="00037CB9">
            <w:pPr>
              <w:spacing w:line="276" w:lineRule="auto"/>
              <w:rPr>
                <w:bCs/>
                <w:noProof/>
                <w:szCs w:val="24"/>
              </w:rPr>
            </w:pPr>
          </w:p>
        </w:tc>
        <w:tc>
          <w:tcPr>
            <w:tcW w:w="1829" w:type="dxa"/>
            <w:vMerge/>
            <w:tcBorders>
              <w:top w:val="single" w:sz="4" w:space="0" w:color="auto"/>
              <w:left w:val="single" w:sz="4" w:space="0" w:color="auto"/>
              <w:bottom w:val="single" w:sz="4" w:space="0" w:color="auto"/>
              <w:right w:val="single" w:sz="4" w:space="0" w:color="auto"/>
            </w:tcBorders>
            <w:vAlign w:val="center"/>
            <w:hideMark/>
          </w:tcPr>
          <w:p w:rsidR="00037CB9" w:rsidRPr="00BD30A3" w:rsidRDefault="00037CB9">
            <w:pPr>
              <w:spacing w:line="276" w:lineRule="auto"/>
              <w:rPr>
                <w:bCs/>
                <w:noProof/>
                <w:szCs w:val="24"/>
              </w:rPr>
            </w:pPr>
          </w:p>
        </w:tc>
      </w:tr>
      <w:tr w:rsidR="003E57A2" w:rsidRPr="00BD30A3" w:rsidTr="00EC2EAE">
        <w:tblPrEx>
          <w:jc w:val="left"/>
          <w:tblCellSpacing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left w:w="0" w:type="dxa"/>
            <w:right w:w="0" w:type="dxa"/>
          </w:tblCellMar>
          <w:tblLook w:val="04A0" w:firstRow="1" w:lastRow="0" w:firstColumn="1" w:lastColumn="0" w:noHBand="0" w:noVBand="1"/>
        </w:tblPrEx>
        <w:trPr>
          <w:gridBefore w:val="1"/>
          <w:gridAfter w:val="2"/>
          <w:wBefore w:w="8" w:type="dxa"/>
          <w:wAfter w:w="55" w:type="dxa"/>
          <w:tblCellSpacing w:w="0" w:type="dxa"/>
        </w:trPr>
        <w:tc>
          <w:tcPr>
            <w:tcW w:w="1653" w:type="dxa"/>
            <w:gridSpan w:val="2"/>
            <w:vMerge/>
            <w:tcBorders>
              <w:top w:val="single" w:sz="4" w:space="0" w:color="auto"/>
              <w:left w:val="single" w:sz="4" w:space="0" w:color="auto"/>
              <w:bottom w:val="single" w:sz="4" w:space="0" w:color="auto"/>
              <w:right w:val="single" w:sz="4" w:space="0" w:color="auto"/>
            </w:tcBorders>
            <w:vAlign w:val="center"/>
            <w:hideMark/>
          </w:tcPr>
          <w:p w:rsidR="00037CB9" w:rsidRPr="00BD30A3" w:rsidRDefault="00037CB9">
            <w:pPr>
              <w:spacing w:line="276" w:lineRule="auto"/>
              <w:rPr>
                <w:bCs/>
                <w:noProof/>
                <w:szCs w:val="24"/>
              </w:rPr>
            </w:pPr>
          </w:p>
        </w:tc>
        <w:tc>
          <w:tcPr>
            <w:tcW w:w="725" w:type="dxa"/>
            <w:gridSpan w:val="2"/>
            <w:vMerge/>
            <w:tcBorders>
              <w:top w:val="single" w:sz="4" w:space="0" w:color="auto"/>
              <w:left w:val="single" w:sz="4" w:space="0" w:color="auto"/>
              <w:bottom w:val="single" w:sz="4" w:space="0" w:color="auto"/>
              <w:right w:val="single" w:sz="4" w:space="0" w:color="auto"/>
            </w:tcBorders>
            <w:vAlign w:val="center"/>
            <w:hideMark/>
          </w:tcPr>
          <w:p w:rsidR="00037CB9" w:rsidRPr="00BD30A3" w:rsidRDefault="00037CB9">
            <w:pPr>
              <w:spacing w:line="276" w:lineRule="auto"/>
              <w:rPr>
                <w:bCs/>
                <w:noProof/>
                <w:szCs w:val="24"/>
              </w:rPr>
            </w:pPr>
          </w:p>
        </w:tc>
        <w:tc>
          <w:tcPr>
            <w:tcW w:w="726" w:type="dxa"/>
            <w:gridSpan w:val="2"/>
            <w:vMerge/>
            <w:tcBorders>
              <w:top w:val="single" w:sz="4" w:space="0" w:color="auto"/>
              <w:left w:val="single" w:sz="4" w:space="0" w:color="auto"/>
              <w:bottom w:val="single" w:sz="4" w:space="0" w:color="auto"/>
              <w:right w:val="single" w:sz="4" w:space="0" w:color="auto"/>
            </w:tcBorders>
            <w:vAlign w:val="center"/>
            <w:hideMark/>
          </w:tcPr>
          <w:p w:rsidR="00037CB9" w:rsidRPr="00BD30A3" w:rsidRDefault="00037CB9">
            <w:pPr>
              <w:spacing w:line="276" w:lineRule="auto"/>
              <w:rPr>
                <w:bCs/>
                <w:noProof/>
                <w:szCs w:val="24"/>
              </w:rPr>
            </w:pPr>
          </w:p>
        </w:tc>
        <w:tc>
          <w:tcPr>
            <w:tcW w:w="725" w:type="dxa"/>
            <w:gridSpan w:val="2"/>
            <w:tcBorders>
              <w:top w:val="single" w:sz="4" w:space="0" w:color="auto"/>
              <w:left w:val="single" w:sz="4" w:space="0" w:color="auto"/>
              <w:bottom w:val="single" w:sz="4" w:space="0" w:color="auto"/>
              <w:right w:val="single" w:sz="4" w:space="0" w:color="auto"/>
            </w:tcBorders>
            <w:hideMark/>
          </w:tcPr>
          <w:p w:rsidR="00037CB9" w:rsidRPr="00BD30A3" w:rsidRDefault="00BB744C">
            <w:pPr>
              <w:spacing w:before="60" w:after="60" w:line="276" w:lineRule="auto"/>
              <w:jc w:val="center"/>
              <w:rPr>
                <w:bCs/>
                <w:noProof/>
                <w:szCs w:val="24"/>
                <w:vertAlign w:val="superscript"/>
              </w:rPr>
            </w:pPr>
            <w:r w:rsidRPr="00BD30A3">
              <w:t>µg/m</w:t>
            </w:r>
            <w:r w:rsidRPr="00BD30A3">
              <w:rPr>
                <w:vertAlign w:val="superscript"/>
              </w:rPr>
              <w:t>3</w:t>
            </w:r>
          </w:p>
          <w:p w:rsidR="00037CB9" w:rsidRPr="00BD30A3" w:rsidRDefault="00BB744C">
            <w:pPr>
              <w:spacing w:before="60" w:after="60" w:line="276" w:lineRule="auto"/>
              <w:jc w:val="center"/>
              <w:rPr>
                <w:bCs/>
                <w:noProof/>
                <w:szCs w:val="24"/>
                <w:vertAlign w:val="superscript"/>
              </w:rPr>
            </w:pPr>
            <w:r w:rsidRPr="00BD30A3">
              <w:t>(</w:t>
            </w:r>
            <w:r w:rsidRPr="00BD30A3">
              <w:rPr>
                <w:vertAlign w:val="superscript"/>
              </w:rPr>
              <w:t>5</w:t>
            </w:r>
            <w:r w:rsidRPr="00BD30A3">
              <w:t>)</w:t>
            </w:r>
            <w:r w:rsidRPr="00BD30A3">
              <w:rPr>
                <w:vertAlign w:val="superscript"/>
              </w:rPr>
              <w:t xml:space="preserve">  </w:t>
            </w:r>
            <w:r w:rsidRPr="00BD30A3">
              <w:t xml:space="preserve"> </w:t>
            </w:r>
          </w:p>
        </w:tc>
        <w:tc>
          <w:tcPr>
            <w:tcW w:w="580" w:type="dxa"/>
            <w:gridSpan w:val="3"/>
            <w:tcBorders>
              <w:top w:val="single" w:sz="4" w:space="0" w:color="auto"/>
              <w:left w:val="single" w:sz="4" w:space="0" w:color="auto"/>
              <w:bottom w:val="single" w:sz="4" w:space="0" w:color="auto"/>
              <w:right w:val="single" w:sz="4" w:space="0" w:color="auto"/>
            </w:tcBorders>
            <w:hideMark/>
          </w:tcPr>
          <w:p w:rsidR="00037CB9" w:rsidRPr="00BD30A3" w:rsidRDefault="00BB744C">
            <w:pPr>
              <w:spacing w:before="60" w:after="60" w:line="276" w:lineRule="auto"/>
              <w:jc w:val="center"/>
              <w:rPr>
                <w:bCs/>
                <w:noProof/>
                <w:szCs w:val="24"/>
              </w:rPr>
            </w:pPr>
            <w:r w:rsidRPr="00BD30A3">
              <w:t xml:space="preserve">ppm (6)     </w:t>
            </w:r>
          </w:p>
        </w:tc>
        <w:tc>
          <w:tcPr>
            <w:tcW w:w="580" w:type="dxa"/>
            <w:gridSpan w:val="2"/>
            <w:tcBorders>
              <w:top w:val="single" w:sz="4" w:space="0" w:color="auto"/>
              <w:left w:val="single" w:sz="4" w:space="0" w:color="auto"/>
              <w:bottom w:val="single" w:sz="4" w:space="0" w:color="auto"/>
              <w:right w:val="single" w:sz="4" w:space="0" w:color="auto"/>
            </w:tcBorders>
          </w:tcPr>
          <w:p w:rsidR="00037CB9" w:rsidRPr="00BD30A3" w:rsidRDefault="00BB744C" w:rsidP="00504A84">
            <w:pPr>
              <w:spacing w:before="60" w:line="276" w:lineRule="auto"/>
              <w:jc w:val="center"/>
              <w:rPr>
                <w:bCs/>
                <w:noProof/>
                <w:szCs w:val="24"/>
              </w:rPr>
            </w:pPr>
            <w:r w:rsidRPr="00BD30A3">
              <w:t>f/ml (7)</w:t>
            </w:r>
          </w:p>
        </w:tc>
        <w:tc>
          <w:tcPr>
            <w:tcW w:w="725" w:type="dxa"/>
            <w:gridSpan w:val="2"/>
            <w:tcBorders>
              <w:top w:val="single" w:sz="4" w:space="0" w:color="auto"/>
              <w:left w:val="single" w:sz="4" w:space="0" w:color="auto"/>
              <w:bottom w:val="single" w:sz="4" w:space="0" w:color="auto"/>
              <w:right w:val="single" w:sz="4" w:space="0" w:color="auto"/>
            </w:tcBorders>
            <w:hideMark/>
          </w:tcPr>
          <w:p w:rsidR="00037CB9" w:rsidRPr="00BD30A3" w:rsidRDefault="00BB744C">
            <w:pPr>
              <w:spacing w:before="60" w:after="60" w:line="276" w:lineRule="auto"/>
              <w:jc w:val="center"/>
              <w:rPr>
                <w:bCs/>
                <w:noProof/>
                <w:szCs w:val="24"/>
              </w:rPr>
            </w:pPr>
            <w:r w:rsidRPr="00BD30A3">
              <w:t>µg/m</w:t>
            </w:r>
            <w:r w:rsidRPr="00BD30A3">
              <w:rPr>
                <w:vertAlign w:val="superscript"/>
              </w:rPr>
              <w:t xml:space="preserve">3 </w:t>
            </w:r>
          </w:p>
        </w:tc>
        <w:tc>
          <w:tcPr>
            <w:tcW w:w="724" w:type="dxa"/>
            <w:gridSpan w:val="2"/>
            <w:tcBorders>
              <w:top w:val="single" w:sz="4" w:space="0" w:color="auto"/>
              <w:left w:val="single" w:sz="4" w:space="0" w:color="auto"/>
              <w:bottom w:val="single" w:sz="4" w:space="0" w:color="auto"/>
              <w:right w:val="single" w:sz="4" w:space="0" w:color="auto"/>
            </w:tcBorders>
          </w:tcPr>
          <w:p w:rsidR="00037CB9" w:rsidRPr="00BD30A3" w:rsidRDefault="00BB744C" w:rsidP="00504A84">
            <w:pPr>
              <w:spacing w:before="60" w:after="60" w:line="276" w:lineRule="auto"/>
              <w:jc w:val="center"/>
              <w:rPr>
                <w:bCs/>
                <w:noProof/>
                <w:szCs w:val="24"/>
              </w:rPr>
            </w:pPr>
            <w:r w:rsidRPr="00BD30A3">
              <w:t>ppm</w:t>
            </w:r>
          </w:p>
        </w:tc>
        <w:tc>
          <w:tcPr>
            <w:tcW w:w="1451" w:type="dxa"/>
            <w:gridSpan w:val="2"/>
            <w:vMerge/>
            <w:tcBorders>
              <w:top w:val="single" w:sz="4" w:space="0" w:color="auto"/>
              <w:left w:val="single" w:sz="4" w:space="0" w:color="auto"/>
              <w:bottom w:val="single" w:sz="4" w:space="0" w:color="auto"/>
              <w:right w:val="single" w:sz="4" w:space="0" w:color="auto"/>
            </w:tcBorders>
            <w:vAlign w:val="center"/>
            <w:hideMark/>
          </w:tcPr>
          <w:p w:rsidR="00037CB9" w:rsidRPr="00BD30A3" w:rsidRDefault="00037CB9">
            <w:pPr>
              <w:spacing w:line="276" w:lineRule="auto"/>
              <w:rPr>
                <w:bCs/>
                <w:noProof/>
                <w:szCs w:val="24"/>
              </w:rPr>
            </w:pPr>
          </w:p>
        </w:tc>
        <w:tc>
          <w:tcPr>
            <w:tcW w:w="1829" w:type="dxa"/>
            <w:vMerge/>
            <w:tcBorders>
              <w:top w:val="single" w:sz="4" w:space="0" w:color="auto"/>
              <w:left w:val="single" w:sz="4" w:space="0" w:color="auto"/>
              <w:bottom w:val="single" w:sz="4" w:space="0" w:color="auto"/>
              <w:right w:val="single" w:sz="4" w:space="0" w:color="auto"/>
            </w:tcBorders>
            <w:vAlign w:val="center"/>
            <w:hideMark/>
          </w:tcPr>
          <w:p w:rsidR="00037CB9" w:rsidRPr="00BD30A3" w:rsidRDefault="00037CB9">
            <w:pPr>
              <w:spacing w:line="276" w:lineRule="auto"/>
              <w:rPr>
                <w:bCs/>
                <w:noProof/>
                <w:szCs w:val="24"/>
              </w:rPr>
            </w:pPr>
          </w:p>
        </w:tc>
      </w:tr>
      <w:tr w:rsidR="003E57A2" w:rsidRPr="00BD30A3" w:rsidTr="00EC2EAE">
        <w:tblPrEx>
          <w:jc w:val="left"/>
          <w:tblCellSpacing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left w:w="0" w:type="dxa"/>
            <w:right w:w="0" w:type="dxa"/>
          </w:tblCellMar>
          <w:tblLook w:val="04A0" w:firstRow="1" w:lastRow="0" w:firstColumn="1" w:lastColumn="0" w:noHBand="0" w:noVBand="1"/>
        </w:tblPrEx>
        <w:trPr>
          <w:gridBefore w:val="1"/>
          <w:gridAfter w:val="2"/>
          <w:wBefore w:w="8" w:type="dxa"/>
          <w:wAfter w:w="55" w:type="dxa"/>
          <w:tblCellSpacing w:w="0" w:type="dxa"/>
        </w:trPr>
        <w:tc>
          <w:tcPr>
            <w:tcW w:w="1653" w:type="dxa"/>
            <w:gridSpan w:val="2"/>
            <w:tcBorders>
              <w:top w:val="single" w:sz="4" w:space="0" w:color="auto"/>
              <w:left w:val="single" w:sz="4" w:space="0" w:color="auto"/>
              <w:bottom w:val="single" w:sz="4" w:space="0" w:color="auto"/>
              <w:right w:val="single" w:sz="4" w:space="0" w:color="auto"/>
            </w:tcBorders>
            <w:tcMar>
              <w:top w:w="0" w:type="dxa"/>
              <w:left w:w="40" w:type="dxa"/>
              <w:bottom w:w="0" w:type="dxa"/>
              <w:right w:w="40" w:type="dxa"/>
            </w:tcMar>
            <w:hideMark/>
          </w:tcPr>
          <w:p w:rsidR="00037CB9" w:rsidRPr="00BD30A3" w:rsidRDefault="00BB744C">
            <w:pPr>
              <w:spacing w:line="276" w:lineRule="auto"/>
              <w:rPr>
                <w:rFonts w:eastAsiaTheme="minorHAnsi"/>
                <w:noProof/>
                <w:szCs w:val="24"/>
              </w:rPr>
            </w:pPr>
            <w:r w:rsidRPr="00BD30A3">
              <w:t>Diizocyjaniany</w:t>
            </w:r>
          </w:p>
        </w:tc>
        <w:tc>
          <w:tcPr>
            <w:tcW w:w="725" w:type="dxa"/>
            <w:gridSpan w:val="2"/>
            <w:tcBorders>
              <w:top w:val="single" w:sz="4" w:space="0" w:color="auto"/>
              <w:left w:val="single" w:sz="4" w:space="0" w:color="auto"/>
              <w:bottom w:val="single" w:sz="4" w:space="0" w:color="auto"/>
              <w:right w:val="single" w:sz="4" w:space="0" w:color="auto"/>
            </w:tcBorders>
            <w:tcMar>
              <w:top w:w="0" w:type="dxa"/>
              <w:left w:w="40" w:type="dxa"/>
              <w:bottom w:w="0" w:type="dxa"/>
              <w:right w:w="40" w:type="dxa"/>
            </w:tcMar>
          </w:tcPr>
          <w:p w:rsidR="00037CB9" w:rsidRPr="00BD30A3" w:rsidRDefault="00037CB9">
            <w:pPr>
              <w:spacing w:before="40" w:after="40" w:line="276" w:lineRule="auto"/>
              <w:rPr>
                <w:noProof/>
                <w:szCs w:val="24"/>
              </w:rPr>
            </w:pPr>
          </w:p>
        </w:tc>
        <w:tc>
          <w:tcPr>
            <w:tcW w:w="726" w:type="dxa"/>
            <w:gridSpan w:val="2"/>
            <w:tcBorders>
              <w:top w:val="single" w:sz="4" w:space="0" w:color="auto"/>
              <w:left w:val="single" w:sz="4" w:space="0" w:color="auto"/>
              <w:bottom w:val="single" w:sz="4" w:space="0" w:color="auto"/>
              <w:right w:val="single" w:sz="4" w:space="0" w:color="auto"/>
            </w:tcBorders>
            <w:tcMar>
              <w:top w:w="0" w:type="dxa"/>
              <w:left w:w="40" w:type="dxa"/>
              <w:bottom w:w="0" w:type="dxa"/>
              <w:right w:w="40" w:type="dxa"/>
            </w:tcMar>
          </w:tcPr>
          <w:p w:rsidR="00037CB9" w:rsidRPr="00BD30A3" w:rsidRDefault="00037CB9">
            <w:pPr>
              <w:spacing w:before="40" w:after="40" w:line="276" w:lineRule="auto"/>
              <w:ind w:right="195"/>
              <w:rPr>
                <w:rFonts w:eastAsiaTheme="minorHAnsi"/>
                <w:noProof/>
                <w:szCs w:val="24"/>
                <w:lang w:eastAsia="en-US"/>
              </w:rPr>
            </w:pPr>
          </w:p>
        </w:tc>
        <w:tc>
          <w:tcPr>
            <w:tcW w:w="725" w:type="dxa"/>
            <w:gridSpan w:val="2"/>
            <w:tcBorders>
              <w:top w:val="single" w:sz="4" w:space="0" w:color="auto"/>
              <w:left w:val="single" w:sz="4" w:space="0" w:color="auto"/>
              <w:bottom w:val="single" w:sz="4" w:space="0" w:color="auto"/>
              <w:right w:val="single" w:sz="4" w:space="0" w:color="auto"/>
            </w:tcBorders>
            <w:tcMar>
              <w:top w:w="0" w:type="dxa"/>
              <w:left w:w="40" w:type="dxa"/>
              <w:bottom w:w="0" w:type="dxa"/>
              <w:right w:w="40" w:type="dxa"/>
            </w:tcMar>
            <w:hideMark/>
          </w:tcPr>
          <w:p w:rsidR="00037CB9" w:rsidRPr="00BD30A3" w:rsidRDefault="00BB744C">
            <w:pPr>
              <w:spacing w:before="40" w:after="40" w:line="276" w:lineRule="auto"/>
              <w:ind w:right="195"/>
              <w:rPr>
                <w:noProof/>
                <w:szCs w:val="24"/>
              </w:rPr>
            </w:pPr>
            <w:r w:rsidRPr="00BD30A3">
              <w:t>6</w:t>
            </w:r>
          </w:p>
        </w:tc>
        <w:tc>
          <w:tcPr>
            <w:tcW w:w="580" w:type="dxa"/>
            <w:gridSpan w:val="3"/>
            <w:tcBorders>
              <w:top w:val="single" w:sz="4" w:space="0" w:color="auto"/>
              <w:left w:val="single" w:sz="4" w:space="0" w:color="auto"/>
              <w:bottom w:val="single" w:sz="4" w:space="0" w:color="auto"/>
              <w:right w:val="single" w:sz="4" w:space="0" w:color="auto"/>
            </w:tcBorders>
            <w:tcMar>
              <w:top w:w="0" w:type="dxa"/>
              <w:left w:w="40" w:type="dxa"/>
              <w:bottom w:w="0" w:type="dxa"/>
              <w:right w:w="40" w:type="dxa"/>
            </w:tcMar>
          </w:tcPr>
          <w:p w:rsidR="00037CB9" w:rsidRPr="00BD30A3" w:rsidRDefault="00037CB9">
            <w:pPr>
              <w:spacing w:before="40" w:after="40" w:line="276" w:lineRule="auto"/>
              <w:rPr>
                <w:noProof/>
                <w:szCs w:val="24"/>
              </w:rPr>
            </w:pPr>
          </w:p>
        </w:tc>
        <w:tc>
          <w:tcPr>
            <w:tcW w:w="580" w:type="dxa"/>
            <w:gridSpan w:val="2"/>
            <w:tcBorders>
              <w:top w:val="single" w:sz="4" w:space="0" w:color="auto"/>
              <w:left w:val="single" w:sz="4" w:space="0" w:color="auto"/>
              <w:bottom w:val="single" w:sz="4" w:space="0" w:color="auto"/>
              <w:right w:val="single" w:sz="4" w:space="0" w:color="auto"/>
            </w:tcBorders>
            <w:tcMar>
              <w:top w:w="0" w:type="dxa"/>
              <w:left w:w="40" w:type="dxa"/>
              <w:bottom w:w="0" w:type="dxa"/>
              <w:right w:w="40" w:type="dxa"/>
            </w:tcMar>
          </w:tcPr>
          <w:p w:rsidR="00037CB9" w:rsidRPr="00BD30A3" w:rsidRDefault="00037CB9">
            <w:pPr>
              <w:spacing w:before="40" w:after="40" w:line="276" w:lineRule="auto"/>
              <w:rPr>
                <w:noProof/>
                <w:szCs w:val="24"/>
              </w:rPr>
            </w:pPr>
          </w:p>
        </w:tc>
        <w:tc>
          <w:tcPr>
            <w:tcW w:w="725" w:type="dxa"/>
            <w:gridSpan w:val="2"/>
            <w:tcBorders>
              <w:top w:val="single" w:sz="4" w:space="0" w:color="auto"/>
              <w:left w:val="single" w:sz="4" w:space="0" w:color="auto"/>
              <w:bottom w:val="single" w:sz="4" w:space="0" w:color="auto"/>
              <w:right w:val="single" w:sz="4" w:space="0" w:color="auto"/>
            </w:tcBorders>
            <w:tcMar>
              <w:top w:w="0" w:type="dxa"/>
              <w:left w:w="40" w:type="dxa"/>
              <w:bottom w:w="0" w:type="dxa"/>
              <w:right w:w="40" w:type="dxa"/>
            </w:tcMar>
            <w:hideMark/>
          </w:tcPr>
          <w:p w:rsidR="00037CB9" w:rsidRPr="00BD30A3" w:rsidRDefault="00BB744C">
            <w:pPr>
              <w:spacing w:before="40" w:after="40" w:line="276" w:lineRule="auto"/>
              <w:rPr>
                <w:rFonts w:eastAsiaTheme="minorHAnsi"/>
                <w:noProof/>
                <w:szCs w:val="24"/>
              </w:rPr>
            </w:pPr>
            <w:r w:rsidRPr="00BD30A3">
              <w:t>12</w:t>
            </w:r>
          </w:p>
        </w:tc>
        <w:tc>
          <w:tcPr>
            <w:tcW w:w="724" w:type="dxa"/>
            <w:gridSpan w:val="2"/>
            <w:tcBorders>
              <w:top w:val="single" w:sz="4" w:space="0" w:color="auto"/>
              <w:left w:val="single" w:sz="4" w:space="0" w:color="auto"/>
              <w:bottom w:val="single" w:sz="4" w:space="0" w:color="auto"/>
              <w:right w:val="single" w:sz="4" w:space="0" w:color="auto"/>
            </w:tcBorders>
            <w:tcMar>
              <w:top w:w="0" w:type="dxa"/>
              <w:left w:w="40" w:type="dxa"/>
              <w:bottom w:w="0" w:type="dxa"/>
              <w:right w:w="40" w:type="dxa"/>
            </w:tcMar>
          </w:tcPr>
          <w:p w:rsidR="00037CB9" w:rsidRPr="00BD30A3" w:rsidRDefault="00037CB9">
            <w:pPr>
              <w:spacing w:before="40" w:after="40" w:line="276" w:lineRule="auto"/>
              <w:rPr>
                <w:noProof/>
                <w:szCs w:val="24"/>
              </w:rPr>
            </w:pPr>
          </w:p>
        </w:tc>
        <w:tc>
          <w:tcPr>
            <w:tcW w:w="1451" w:type="dxa"/>
            <w:gridSpan w:val="2"/>
            <w:tcBorders>
              <w:top w:val="single" w:sz="4" w:space="0" w:color="auto"/>
              <w:left w:val="single" w:sz="4" w:space="0" w:color="auto"/>
              <w:bottom w:val="single" w:sz="4" w:space="0" w:color="auto"/>
              <w:right w:val="single" w:sz="4" w:space="0" w:color="auto"/>
            </w:tcBorders>
            <w:tcMar>
              <w:top w:w="0" w:type="dxa"/>
              <w:left w:w="40" w:type="dxa"/>
              <w:bottom w:w="0" w:type="dxa"/>
              <w:right w:w="40" w:type="dxa"/>
            </w:tcMar>
          </w:tcPr>
          <w:p w:rsidR="00037CB9" w:rsidRPr="00BD30A3" w:rsidRDefault="00BB744C" w:rsidP="00A04DDD">
            <w:pPr>
              <w:spacing w:before="40" w:after="40" w:line="276" w:lineRule="auto"/>
              <w:rPr>
                <w:noProof/>
                <w:szCs w:val="24"/>
              </w:rPr>
            </w:pPr>
            <w:r w:rsidRPr="00BD30A3">
              <w:t>Skóra (8) Działanie uczulające na skórę i drogi</w:t>
            </w:r>
            <w:r w:rsidRPr="00BD30A3">
              <w:t xml:space="preserve"> oddechowe (9) </w:t>
            </w:r>
          </w:p>
        </w:tc>
        <w:tc>
          <w:tcPr>
            <w:tcW w:w="1829" w:type="dxa"/>
            <w:tcBorders>
              <w:top w:val="single" w:sz="4" w:space="0" w:color="auto"/>
              <w:left w:val="single" w:sz="4" w:space="0" w:color="auto"/>
              <w:bottom w:val="single" w:sz="4" w:space="0" w:color="auto"/>
              <w:right w:val="single" w:sz="4" w:space="0" w:color="auto"/>
            </w:tcBorders>
            <w:tcMar>
              <w:top w:w="0" w:type="dxa"/>
              <w:left w:w="40" w:type="dxa"/>
              <w:bottom w:w="0" w:type="dxa"/>
              <w:right w:w="40" w:type="dxa"/>
            </w:tcMar>
            <w:hideMark/>
          </w:tcPr>
          <w:p w:rsidR="00037CB9" w:rsidRPr="00BD30A3" w:rsidRDefault="00BB744C">
            <w:pPr>
              <w:spacing w:before="40" w:after="40" w:line="276" w:lineRule="auto"/>
              <w:rPr>
                <w:noProof/>
                <w:szCs w:val="24"/>
              </w:rPr>
            </w:pPr>
            <w:r w:rsidRPr="00BD30A3">
              <w:t>Do dnia 31 grudnia 2028 r. mają zastosowanie wartość dopuszczalna na poziomie 10 µg/m</w:t>
            </w:r>
            <w:r w:rsidRPr="00BD30A3">
              <w:rPr>
                <w:vertAlign w:val="superscript"/>
              </w:rPr>
              <w:t>3</w:t>
            </w:r>
            <w:r w:rsidRPr="00BD30A3">
              <w:t xml:space="preserve"> w ośmiogodzinnym okresie referencyjnym i dopuszczalna </w:t>
            </w:r>
            <w:r w:rsidRPr="00BD30A3">
              <w:lastRenderedPageBreak/>
              <w:t>wartość krótkoterminowego narażenia na poziomie 20 µg/m</w:t>
            </w:r>
            <w:r w:rsidRPr="00BD30A3">
              <w:rPr>
                <w:vertAlign w:val="superscript"/>
              </w:rPr>
              <w:t>3</w:t>
            </w:r>
            <w:r w:rsidRPr="00BD30A3">
              <w:t>.</w:t>
            </w:r>
          </w:p>
        </w:tc>
      </w:tr>
      <w:tr w:rsidR="003E57A2" w:rsidRPr="00BD30A3" w:rsidTr="0004271C">
        <w:trPr>
          <w:gridAfter w:val="1"/>
          <w:wAfter w:w="29" w:type="dxa"/>
          <w:jc w:val="center"/>
        </w:trPr>
        <w:tc>
          <w:tcPr>
            <w:tcW w:w="9752" w:type="dxa"/>
            <w:gridSpan w:val="22"/>
          </w:tcPr>
          <w:p w:rsidR="00504A84" w:rsidRPr="00BD30A3" w:rsidRDefault="00BB744C" w:rsidP="00504A84">
            <w:pPr>
              <w:spacing w:before="40" w:after="40" w:line="276" w:lineRule="auto"/>
              <w:rPr>
                <w:noProof/>
                <w:szCs w:val="24"/>
              </w:rPr>
            </w:pPr>
            <w:r w:rsidRPr="00BD30A3">
              <w:lastRenderedPageBreak/>
              <w:t>(</w:t>
            </w:r>
            <w:r w:rsidRPr="00BD30A3">
              <w:rPr>
                <w:vertAlign w:val="superscript"/>
              </w:rPr>
              <w:t>1</w:t>
            </w:r>
            <w:r w:rsidRPr="00BD30A3">
              <w:t xml:space="preserve">)    Nr WE, tj. numer w Europejskim </w:t>
            </w:r>
            <w:r w:rsidRPr="00BD30A3">
              <w:t>spisie istniejących substancji o znaczeniu handlowym (EINECS) lub Europejskim wykazie notyfikowanych substancji chemicznych (ELINCS) lub numer już nie polimeru (NLP), to oficjalny numer danej substancji w Unii Europejskiej, zgodnie z definicją w sekcji 1.1</w:t>
            </w:r>
            <w:r w:rsidRPr="00BD30A3">
              <w:t>.1.2 części 1 załącznika VI do rozporządzenia (WE) nr 1272/2008.</w:t>
            </w:r>
          </w:p>
        </w:tc>
      </w:tr>
      <w:tr w:rsidR="003E57A2" w:rsidRPr="00BD30A3" w:rsidTr="0004271C">
        <w:trPr>
          <w:gridAfter w:val="1"/>
          <w:wAfter w:w="29" w:type="dxa"/>
          <w:jc w:val="center"/>
        </w:trPr>
        <w:tc>
          <w:tcPr>
            <w:tcW w:w="9752" w:type="dxa"/>
            <w:gridSpan w:val="22"/>
          </w:tcPr>
          <w:p w:rsidR="00504A84" w:rsidRPr="00BD30A3" w:rsidRDefault="00BB744C" w:rsidP="00504A84">
            <w:pPr>
              <w:spacing w:before="40" w:after="40" w:line="276" w:lineRule="auto"/>
              <w:rPr>
                <w:noProof/>
                <w:szCs w:val="24"/>
              </w:rPr>
            </w:pPr>
            <w:r w:rsidRPr="00BD30A3">
              <w:t>(</w:t>
            </w:r>
            <w:r w:rsidRPr="00BD30A3">
              <w:rPr>
                <w:vertAlign w:val="superscript"/>
              </w:rPr>
              <w:t>2</w:t>
            </w:r>
            <w:r w:rsidRPr="00BD30A3">
              <w:t>)    Nr CAS: numer w rejestrze Chemical Abstracts Service.</w:t>
            </w:r>
          </w:p>
        </w:tc>
      </w:tr>
      <w:tr w:rsidR="003E57A2" w:rsidRPr="00BD30A3" w:rsidTr="0004271C">
        <w:trPr>
          <w:gridAfter w:val="1"/>
          <w:wAfter w:w="29" w:type="dxa"/>
          <w:jc w:val="center"/>
        </w:trPr>
        <w:tc>
          <w:tcPr>
            <w:tcW w:w="9752" w:type="dxa"/>
            <w:gridSpan w:val="22"/>
          </w:tcPr>
          <w:p w:rsidR="00504A84" w:rsidRPr="00BD30A3" w:rsidRDefault="00BB744C" w:rsidP="00504A84">
            <w:pPr>
              <w:spacing w:before="40" w:after="40" w:line="276" w:lineRule="auto"/>
              <w:rPr>
                <w:noProof/>
                <w:szCs w:val="24"/>
              </w:rPr>
            </w:pPr>
            <w:r w:rsidRPr="00BD30A3">
              <w:t>(</w:t>
            </w:r>
            <w:r w:rsidRPr="00BD30A3">
              <w:rPr>
                <w:vertAlign w:val="superscript"/>
              </w:rPr>
              <w:t>3</w:t>
            </w:r>
            <w:r w:rsidRPr="00BD30A3">
              <w:t>)    Mierzone lub obliczane w ośmiogodzinnym okresie referencyjnym jako średnia ważona w czasie (TWA).</w:t>
            </w:r>
          </w:p>
        </w:tc>
      </w:tr>
      <w:tr w:rsidR="003E57A2" w:rsidRPr="00BD30A3" w:rsidTr="0004271C">
        <w:trPr>
          <w:gridAfter w:val="1"/>
          <w:wAfter w:w="29" w:type="dxa"/>
          <w:jc w:val="center"/>
        </w:trPr>
        <w:tc>
          <w:tcPr>
            <w:tcW w:w="9752" w:type="dxa"/>
            <w:gridSpan w:val="22"/>
          </w:tcPr>
          <w:p w:rsidR="00504A84" w:rsidRPr="00BD30A3" w:rsidRDefault="00BB744C" w:rsidP="00504A84">
            <w:pPr>
              <w:spacing w:line="240" w:lineRule="atLeast"/>
              <w:rPr>
                <w:noProof/>
                <w:szCs w:val="24"/>
              </w:rPr>
            </w:pPr>
            <w:r w:rsidRPr="00BD30A3">
              <w:t>(</w:t>
            </w:r>
            <w:r w:rsidRPr="00BD30A3">
              <w:rPr>
                <w:vertAlign w:val="superscript"/>
              </w:rPr>
              <w:t>4</w:t>
            </w:r>
            <w:r w:rsidRPr="00BD30A3">
              <w:t xml:space="preserve">)    Dopuszczalna </w:t>
            </w:r>
            <w:r w:rsidRPr="00BD30A3">
              <w:t>wartość krótkoterminowego narażenia (STEL). Wartość dopuszczalna, powyżej której narażenie nie powinno mieć miejsca i która dotyczy 15-minutowego okresu, chyba że określono inaczej.</w:t>
            </w:r>
          </w:p>
        </w:tc>
      </w:tr>
      <w:tr w:rsidR="003E57A2" w:rsidRPr="00BD30A3" w:rsidTr="0004271C">
        <w:trPr>
          <w:gridAfter w:val="1"/>
          <w:wAfter w:w="29" w:type="dxa"/>
          <w:jc w:val="center"/>
        </w:trPr>
        <w:tc>
          <w:tcPr>
            <w:tcW w:w="9752" w:type="dxa"/>
            <w:gridSpan w:val="22"/>
          </w:tcPr>
          <w:p w:rsidR="00504A84" w:rsidRPr="00BD30A3" w:rsidRDefault="00BB744C" w:rsidP="00504A84">
            <w:pPr>
              <w:spacing w:line="240" w:lineRule="atLeast"/>
            </w:pPr>
            <w:r w:rsidRPr="00BD30A3">
              <w:t>(</w:t>
            </w:r>
            <w:r w:rsidRPr="00BD30A3">
              <w:rPr>
                <w:vertAlign w:val="superscript"/>
              </w:rPr>
              <w:t>5</w:t>
            </w:r>
            <w:r w:rsidRPr="00BD30A3">
              <w:t>)    µg/m</w:t>
            </w:r>
            <w:r w:rsidRPr="00BD30A3">
              <w:rPr>
                <w:vertAlign w:val="superscript"/>
              </w:rPr>
              <w:t>3</w:t>
            </w:r>
            <w:r w:rsidRPr="00BD30A3">
              <w:t xml:space="preserve"> = mikrogramy na metr sześcienny powietrza.</w:t>
            </w:r>
          </w:p>
        </w:tc>
      </w:tr>
      <w:tr w:rsidR="003E57A2" w:rsidRPr="00BD30A3" w:rsidTr="0004271C">
        <w:trPr>
          <w:gridAfter w:val="1"/>
          <w:wAfter w:w="29" w:type="dxa"/>
          <w:jc w:val="center"/>
        </w:trPr>
        <w:tc>
          <w:tcPr>
            <w:tcW w:w="9752" w:type="dxa"/>
            <w:gridSpan w:val="22"/>
          </w:tcPr>
          <w:p w:rsidR="00504A84" w:rsidRPr="00BD30A3" w:rsidRDefault="00BB744C" w:rsidP="00504A84">
            <w:pPr>
              <w:spacing w:line="240" w:lineRule="atLeast"/>
              <w:rPr>
                <w:rFonts w:eastAsia="Arial Unicode MS"/>
                <w:noProof/>
                <w:szCs w:val="24"/>
              </w:rPr>
            </w:pPr>
            <w:r w:rsidRPr="00BD30A3">
              <w:t>(</w:t>
            </w:r>
            <w:r w:rsidRPr="00BD30A3">
              <w:rPr>
                <w:vertAlign w:val="superscript"/>
              </w:rPr>
              <w:t>6</w:t>
            </w:r>
            <w:r w:rsidRPr="00BD30A3">
              <w:t>)    ppm = czę</w:t>
            </w:r>
            <w:r w:rsidRPr="00BD30A3">
              <w:t>ści na milion objętościowo w powietrzu (ml/m3).</w:t>
            </w:r>
          </w:p>
        </w:tc>
      </w:tr>
      <w:tr w:rsidR="003E57A2" w:rsidRPr="00BD30A3" w:rsidTr="0004271C">
        <w:trPr>
          <w:gridAfter w:val="1"/>
          <w:wAfter w:w="29" w:type="dxa"/>
          <w:jc w:val="center"/>
        </w:trPr>
        <w:tc>
          <w:tcPr>
            <w:tcW w:w="9752" w:type="dxa"/>
            <w:gridSpan w:val="22"/>
          </w:tcPr>
          <w:p w:rsidR="00504A84" w:rsidRPr="00BD30A3" w:rsidRDefault="00BB744C" w:rsidP="00504A84">
            <w:pPr>
              <w:spacing w:line="240" w:lineRule="atLeast"/>
              <w:rPr>
                <w:rFonts w:eastAsia="Arial Unicode MS"/>
                <w:noProof/>
                <w:szCs w:val="24"/>
              </w:rPr>
            </w:pPr>
            <w:r w:rsidRPr="00BD30A3">
              <w:t>(</w:t>
            </w:r>
            <w:r w:rsidRPr="00BD30A3">
              <w:rPr>
                <w:vertAlign w:val="superscript"/>
              </w:rPr>
              <w:t>7</w:t>
            </w:r>
            <w:r w:rsidRPr="00BD30A3">
              <w:t>)    f/ml = włókna na mililitr.</w:t>
            </w:r>
          </w:p>
        </w:tc>
      </w:tr>
      <w:tr w:rsidR="003E57A2" w:rsidRPr="00BD30A3" w:rsidTr="0004271C">
        <w:trPr>
          <w:gridAfter w:val="1"/>
          <w:wAfter w:w="29" w:type="dxa"/>
          <w:jc w:val="center"/>
        </w:trPr>
        <w:tc>
          <w:tcPr>
            <w:tcW w:w="9752" w:type="dxa"/>
            <w:gridSpan w:val="22"/>
          </w:tcPr>
          <w:p w:rsidR="00504A84" w:rsidRPr="00BD30A3" w:rsidRDefault="00BB744C" w:rsidP="00504A84">
            <w:pPr>
              <w:spacing w:before="40" w:after="40" w:line="276" w:lineRule="auto"/>
              <w:rPr>
                <w:noProof/>
                <w:szCs w:val="24"/>
              </w:rPr>
            </w:pPr>
            <w:r w:rsidRPr="00BD30A3">
              <w:t>(</w:t>
            </w:r>
            <w:r w:rsidRPr="00BD30A3">
              <w:rPr>
                <w:vertAlign w:val="superscript"/>
              </w:rPr>
              <w:t>8</w:t>
            </w:r>
            <w:r w:rsidRPr="00BD30A3">
              <w:t>)    Substancja może mieć działanie uczulające na skórę.</w:t>
            </w:r>
          </w:p>
        </w:tc>
      </w:tr>
      <w:tr w:rsidR="003E57A2" w:rsidRPr="00BD30A3" w:rsidTr="0004271C">
        <w:trPr>
          <w:gridAfter w:val="1"/>
          <w:wAfter w:w="29" w:type="dxa"/>
          <w:jc w:val="center"/>
        </w:trPr>
        <w:tc>
          <w:tcPr>
            <w:tcW w:w="9752" w:type="dxa"/>
            <w:gridSpan w:val="22"/>
          </w:tcPr>
          <w:p w:rsidR="00504A84" w:rsidRPr="00BD30A3" w:rsidRDefault="00BB744C" w:rsidP="00504A84">
            <w:pPr>
              <w:spacing w:line="240" w:lineRule="atLeast"/>
              <w:rPr>
                <w:rFonts w:eastAsia="Arial Unicode MS"/>
                <w:noProof/>
                <w:szCs w:val="24"/>
              </w:rPr>
            </w:pPr>
            <w:r w:rsidRPr="00BD30A3">
              <w:t>(</w:t>
            </w:r>
            <w:r w:rsidRPr="00BD30A3">
              <w:rPr>
                <w:vertAlign w:val="superscript"/>
              </w:rPr>
              <w:t>9</w:t>
            </w:r>
            <w:r w:rsidRPr="00BD30A3">
              <w:t>)    Substancja może mieć działanie uczulające na skórę i drogi oddechowe.”.</w:t>
            </w:r>
          </w:p>
        </w:tc>
      </w:tr>
      <w:tr w:rsidR="003E57A2" w:rsidRPr="00BD30A3" w:rsidTr="0004271C">
        <w:trPr>
          <w:gridAfter w:val="1"/>
          <w:wAfter w:w="29" w:type="dxa"/>
          <w:trHeight w:val="552"/>
          <w:jc w:val="center"/>
        </w:trPr>
        <w:tc>
          <w:tcPr>
            <w:tcW w:w="9752" w:type="dxa"/>
            <w:gridSpan w:val="22"/>
          </w:tcPr>
          <w:p w:rsidR="00E941BF" w:rsidRPr="00BD30A3" w:rsidRDefault="00E941BF" w:rsidP="005F4C08">
            <w:pPr>
              <w:keepNext/>
            </w:pPr>
          </w:p>
        </w:tc>
      </w:tr>
      <w:tr w:rsidR="003E57A2" w:rsidRPr="00BD30A3" w:rsidTr="00504A84">
        <w:trPr>
          <w:gridAfter w:val="1"/>
          <w:wAfter w:w="29" w:type="dxa"/>
          <w:jc w:val="center"/>
        </w:trPr>
        <w:tc>
          <w:tcPr>
            <w:tcW w:w="9752" w:type="dxa"/>
            <w:gridSpan w:val="22"/>
          </w:tcPr>
          <w:p w:rsidR="00037CB9" w:rsidRPr="00BD30A3" w:rsidRDefault="00BB744C" w:rsidP="005F4C08">
            <w:pPr>
              <w:pStyle w:val="AmColumnHeading"/>
              <w:keepNext/>
              <w:jc w:val="left"/>
            </w:pPr>
            <w:r w:rsidRPr="00BD30A3">
              <w:t>Poprawka</w:t>
            </w:r>
          </w:p>
        </w:tc>
      </w:tr>
      <w:tr w:rsidR="003E57A2" w:rsidRPr="00BD30A3" w:rsidTr="00504A84">
        <w:trPr>
          <w:gridAfter w:val="1"/>
          <w:wAfter w:w="29" w:type="dxa"/>
          <w:jc w:val="center"/>
        </w:trPr>
        <w:tc>
          <w:tcPr>
            <w:tcW w:w="9752" w:type="dxa"/>
            <w:gridSpan w:val="22"/>
          </w:tcPr>
          <w:p w:rsidR="0079442D" w:rsidRPr="00BD30A3" w:rsidRDefault="00BB744C" w:rsidP="005F4C08">
            <w:pPr>
              <w:pStyle w:val="AmColumnHeading"/>
              <w:keepNext/>
              <w:jc w:val="left"/>
              <w:rPr>
                <w:i w:val="0"/>
              </w:rPr>
            </w:pPr>
            <w:r w:rsidRPr="00BD30A3">
              <w:rPr>
                <w:i w:val="0"/>
              </w:rPr>
              <w:t xml:space="preserve">Załącznik I do </w:t>
            </w:r>
            <w:r w:rsidRPr="00BD30A3">
              <w:rPr>
                <w:i w:val="0"/>
              </w:rPr>
              <w:t>dyrektywy 98/24/WE otrzymuje brzmienie:</w:t>
            </w:r>
          </w:p>
        </w:tc>
      </w:tr>
      <w:tr w:rsidR="003E57A2" w:rsidRPr="00BD30A3" w:rsidTr="0004271C">
        <w:trPr>
          <w:gridAfter w:val="1"/>
          <w:wAfter w:w="29" w:type="dxa"/>
          <w:jc w:val="center"/>
        </w:trPr>
        <w:tc>
          <w:tcPr>
            <w:tcW w:w="9752" w:type="dxa"/>
            <w:gridSpan w:val="22"/>
          </w:tcPr>
          <w:p w:rsidR="00E941BF" w:rsidRPr="00BD30A3" w:rsidRDefault="00BB744C" w:rsidP="005F4C08">
            <w:pPr>
              <w:spacing w:line="240" w:lineRule="atLeast"/>
              <w:jc w:val="center"/>
              <w:rPr>
                <w:rFonts w:eastAsia="Arial Unicode MS"/>
                <w:noProof/>
                <w:szCs w:val="24"/>
              </w:rPr>
            </w:pPr>
            <w:r w:rsidRPr="00BD30A3">
              <w:t>ZAŁĄCZNIK I</w:t>
            </w:r>
          </w:p>
        </w:tc>
      </w:tr>
      <w:tr w:rsidR="003E57A2" w:rsidRPr="00BD30A3" w:rsidTr="0004271C">
        <w:trPr>
          <w:gridAfter w:val="1"/>
          <w:wAfter w:w="29" w:type="dxa"/>
          <w:jc w:val="center"/>
        </w:trPr>
        <w:tc>
          <w:tcPr>
            <w:tcW w:w="9752" w:type="dxa"/>
            <w:gridSpan w:val="22"/>
          </w:tcPr>
          <w:p w:rsidR="00037CB9" w:rsidRPr="00BD30A3" w:rsidRDefault="00BB744C" w:rsidP="005F4C08">
            <w:pPr>
              <w:pStyle w:val="AmColumnHeading"/>
              <w:keepNext/>
              <w:jc w:val="left"/>
              <w:rPr>
                <w:i w:val="0"/>
              </w:rPr>
            </w:pPr>
            <w:r w:rsidRPr="00BD30A3">
              <w:rPr>
                <w:i w:val="0"/>
              </w:rPr>
              <w:t>LISTA OBOWIĄZUJĄCYCH DOPUSZCZALNYCH WARTOŚCI NARAŻENIA ZAWODOWEGO</w:t>
            </w:r>
          </w:p>
        </w:tc>
      </w:tr>
      <w:tr w:rsidR="003E57A2" w:rsidRPr="00BD30A3" w:rsidTr="00EC2EAE">
        <w:tblPrEx>
          <w:jc w:val="left"/>
          <w:tblCellSpacing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left w:w="0" w:type="dxa"/>
            <w:right w:w="0" w:type="dxa"/>
          </w:tblCellMar>
          <w:tblLook w:val="04A0" w:firstRow="1" w:lastRow="0" w:firstColumn="1" w:lastColumn="0" w:noHBand="0" w:noVBand="1"/>
        </w:tblPrEx>
        <w:trPr>
          <w:tblCellSpacing w:w="0" w:type="dxa"/>
        </w:trPr>
        <w:tc>
          <w:tcPr>
            <w:tcW w:w="1609" w:type="dxa"/>
            <w:gridSpan w:val="2"/>
            <w:vMerge w:val="restart"/>
            <w:tcBorders>
              <w:top w:val="single" w:sz="4" w:space="0" w:color="auto"/>
              <w:left w:val="single" w:sz="4" w:space="0" w:color="auto"/>
              <w:bottom w:val="single" w:sz="4" w:space="0" w:color="auto"/>
              <w:right w:val="single" w:sz="4" w:space="0" w:color="auto"/>
            </w:tcBorders>
            <w:tcMar>
              <w:top w:w="0" w:type="dxa"/>
              <w:left w:w="40" w:type="dxa"/>
              <w:bottom w:w="0" w:type="dxa"/>
              <w:right w:w="40" w:type="dxa"/>
            </w:tcMar>
            <w:vAlign w:val="center"/>
            <w:hideMark/>
          </w:tcPr>
          <w:p w:rsidR="00037CB9" w:rsidRPr="00BD30A3" w:rsidRDefault="00BB744C">
            <w:pPr>
              <w:spacing w:before="60" w:after="60" w:line="276" w:lineRule="auto"/>
              <w:ind w:right="195"/>
              <w:jc w:val="center"/>
              <w:rPr>
                <w:bCs/>
                <w:noProof/>
                <w:szCs w:val="24"/>
              </w:rPr>
            </w:pPr>
            <w:r w:rsidRPr="00BD30A3">
              <w:t>Nazwa czynnika</w:t>
            </w:r>
          </w:p>
        </w:tc>
        <w:tc>
          <w:tcPr>
            <w:tcW w:w="702" w:type="dxa"/>
            <w:gridSpan w:val="2"/>
            <w:vMerge w:val="restart"/>
            <w:tcBorders>
              <w:top w:val="single" w:sz="4" w:space="0" w:color="auto"/>
              <w:left w:val="single" w:sz="4" w:space="0" w:color="auto"/>
              <w:bottom w:val="single" w:sz="4" w:space="0" w:color="auto"/>
              <w:right w:val="single" w:sz="4" w:space="0" w:color="auto"/>
            </w:tcBorders>
            <w:vAlign w:val="center"/>
            <w:hideMark/>
          </w:tcPr>
          <w:p w:rsidR="00037CB9" w:rsidRPr="00BD30A3" w:rsidRDefault="00BB744C">
            <w:pPr>
              <w:spacing w:after="60" w:line="276" w:lineRule="auto"/>
              <w:jc w:val="center"/>
              <w:rPr>
                <w:bCs/>
                <w:noProof/>
                <w:szCs w:val="24"/>
              </w:rPr>
            </w:pPr>
            <w:r w:rsidRPr="00BD30A3">
              <w:t>Nr WE (1)</w:t>
            </w:r>
          </w:p>
        </w:tc>
        <w:tc>
          <w:tcPr>
            <w:tcW w:w="703" w:type="dxa"/>
            <w:gridSpan w:val="2"/>
            <w:vMerge w:val="restart"/>
            <w:tcBorders>
              <w:top w:val="single" w:sz="4" w:space="0" w:color="auto"/>
              <w:left w:val="single" w:sz="4" w:space="0" w:color="auto"/>
              <w:bottom w:val="single" w:sz="4" w:space="0" w:color="auto"/>
              <w:right w:val="single" w:sz="4" w:space="0" w:color="auto"/>
            </w:tcBorders>
            <w:vAlign w:val="center"/>
            <w:hideMark/>
          </w:tcPr>
          <w:p w:rsidR="00037CB9" w:rsidRPr="00BD30A3" w:rsidRDefault="00BB744C">
            <w:pPr>
              <w:spacing w:after="60" w:line="276" w:lineRule="auto"/>
              <w:jc w:val="center"/>
              <w:rPr>
                <w:bCs/>
                <w:noProof/>
                <w:szCs w:val="24"/>
              </w:rPr>
            </w:pPr>
            <w:r w:rsidRPr="00BD30A3">
              <w:t xml:space="preserve">Nr CAS (2) </w:t>
            </w:r>
          </w:p>
        </w:tc>
        <w:tc>
          <w:tcPr>
            <w:tcW w:w="3234" w:type="dxa"/>
            <w:gridSpan w:val="11"/>
            <w:tcBorders>
              <w:top w:val="single" w:sz="4" w:space="0" w:color="auto"/>
              <w:left w:val="single" w:sz="4" w:space="0" w:color="auto"/>
              <w:bottom w:val="single" w:sz="4" w:space="0" w:color="auto"/>
              <w:right w:val="single" w:sz="4" w:space="0" w:color="auto"/>
            </w:tcBorders>
            <w:vAlign w:val="center"/>
            <w:hideMark/>
          </w:tcPr>
          <w:p w:rsidR="00037CB9" w:rsidRPr="00BD30A3" w:rsidRDefault="00BB744C">
            <w:pPr>
              <w:spacing w:before="60" w:after="60" w:line="276" w:lineRule="auto"/>
              <w:ind w:right="195"/>
              <w:jc w:val="center"/>
              <w:rPr>
                <w:bCs/>
                <w:noProof/>
                <w:szCs w:val="24"/>
              </w:rPr>
            </w:pPr>
            <w:r w:rsidRPr="00BD30A3">
              <w:t>Wartości dopuszczalne</w:t>
            </w:r>
          </w:p>
        </w:tc>
        <w:tc>
          <w:tcPr>
            <w:tcW w:w="1405" w:type="dxa"/>
            <w:gridSpan w:val="2"/>
            <w:vMerge w:val="restart"/>
            <w:tcBorders>
              <w:top w:val="single" w:sz="4" w:space="0" w:color="auto"/>
              <w:left w:val="single" w:sz="4" w:space="0" w:color="auto"/>
              <w:bottom w:val="single" w:sz="4" w:space="0" w:color="auto"/>
              <w:right w:val="single" w:sz="4" w:space="0" w:color="auto"/>
            </w:tcBorders>
            <w:vAlign w:val="center"/>
            <w:hideMark/>
          </w:tcPr>
          <w:p w:rsidR="00037CB9" w:rsidRPr="00BD30A3" w:rsidRDefault="00BB744C">
            <w:pPr>
              <w:spacing w:before="60" w:after="60" w:line="276" w:lineRule="auto"/>
              <w:ind w:right="195"/>
              <w:jc w:val="center"/>
              <w:rPr>
                <w:bCs/>
                <w:noProof/>
                <w:szCs w:val="24"/>
              </w:rPr>
            </w:pPr>
            <w:r w:rsidRPr="00BD30A3">
              <w:t xml:space="preserve"> Notacja</w:t>
            </w:r>
          </w:p>
        </w:tc>
        <w:tc>
          <w:tcPr>
            <w:tcW w:w="2128" w:type="dxa"/>
            <w:gridSpan w:val="4"/>
            <w:vMerge w:val="restart"/>
            <w:tcBorders>
              <w:top w:val="single" w:sz="4" w:space="0" w:color="auto"/>
              <w:left w:val="single" w:sz="4" w:space="0" w:color="auto"/>
              <w:bottom w:val="single" w:sz="4" w:space="0" w:color="auto"/>
              <w:right w:val="single" w:sz="4" w:space="0" w:color="auto"/>
            </w:tcBorders>
            <w:vAlign w:val="center"/>
            <w:hideMark/>
          </w:tcPr>
          <w:p w:rsidR="00037CB9" w:rsidRPr="00BD30A3" w:rsidRDefault="00BB744C">
            <w:pPr>
              <w:spacing w:before="60" w:after="60" w:line="276" w:lineRule="auto"/>
              <w:ind w:right="104"/>
              <w:jc w:val="center"/>
              <w:rPr>
                <w:bCs/>
                <w:noProof/>
                <w:szCs w:val="24"/>
              </w:rPr>
            </w:pPr>
            <w:r w:rsidRPr="00BD30A3">
              <w:t>Środki przejściowe</w:t>
            </w:r>
          </w:p>
        </w:tc>
      </w:tr>
      <w:tr w:rsidR="003E57A2" w:rsidRPr="00BD30A3" w:rsidTr="00EC2EAE">
        <w:tblPrEx>
          <w:jc w:val="left"/>
          <w:tblCellSpacing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left w:w="0" w:type="dxa"/>
            <w:right w:w="0" w:type="dxa"/>
          </w:tblCellMar>
          <w:tblLook w:val="04A0" w:firstRow="1" w:lastRow="0" w:firstColumn="1" w:lastColumn="0" w:noHBand="0" w:noVBand="1"/>
        </w:tblPrEx>
        <w:trPr>
          <w:tblCellSpacing w:w="0" w:type="dxa"/>
        </w:trPr>
        <w:tc>
          <w:tcPr>
            <w:tcW w:w="1609" w:type="dxa"/>
            <w:gridSpan w:val="2"/>
            <w:vMerge/>
            <w:tcBorders>
              <w:top w:val="single" w:sz="4" w:space="0" w:color="auto"/>
              <w:left w:val="single" w:sz="4" w:space="0" w:color="auto"/>
              <w:bottom w:val="single" w:sz="4" w:space="0" w:color="auto"/>
              <w:right w:val="single" w:sz="4" w:space="0" w:color="auto"/>
            </w:tcBorders>
            <w:vAlign w:val="center"/>
            <w:hideMark/>
          </w:tcPr>
          <w:p w:rsidR="00037CB9" w:rsidRPr="00BD30A3" w:rsidRDefault="00037CB9">
            <w:pPr>
              <w:spacing w:line="276" w:lineRule="auto"/>
              <w:rPr>
                <w:bCs/>
                <w:noProof/>
                <w:szCs w:val="24"/>
              </w:rPr>
            </w:pPr>
          </w:p>
        </w:tc>
        <w:tc>
          <w:tcPr>
            <w:tcW w:w="702" w:type="dxa"/>
            <w:gridSpan w:val="2"/>
            <w:vMerge/>
            <w:tcBorders>
              <w:top w:val="single" w:sz="4" w:space="0" w:color="auto"/>
              <w:left w:val="single" w:sz="4" w:space="0" w:color="auto"/>
              <w:bottom w:val="single" w:sz="4" w:space="0" w:color="auto"/>
              <w:right w:val="single" w:sz="4" w:space="0" w:color="auto"/>
            </w:tcBorders>
            <w:vAlign w:val="center"/>
            <w:hideMark/>
          </w:tcPr>
          <w:p w:rsidR="00037CB9" w:rsidRPr="00BD30A3" w:rsidRDefault="00037CB9">
            <w:pPr>
              <w:spacing w:line="276" w:lineRule="auto"/>
              <w:rPr>
                <w:bCs/>
                <w:noProof/>
                <w:szCs w:val="24"/>
              </w:rPr>
            </w:pPr>
          </w:p>
        </w:tc>
        <w:tc>
          <w:tcPr>
            <w:tcW w:w="703" w:type="dxa"/>
            <w:gridSpan w:val="2"/>
            <w:vMerge/>
            <w:tcBorders>
              <w:top w:val="single" w:sz="4" w:space="0" w:color="auto"/>
              <w:left w:val="single" w:sz="4" w:space="0" w:color="auto"/>
              <w:bottom w:val="single" w:sz="4" w:space="0" w:color="auto"/>
              <w:right w:val="single" w:sz="4" w:space="0" w:color="auto"/>
            </w:tcBorders>
            <w:vAlign w:val="center"/>
            <w:hideMark/>
          </w:tcPr>
          <w:p w:rsidR="00037CB9" w:rsidRPr="00BD30A3" w:rsidRDefault="00037CB9">
            <w:pPr>
              <w:spacing w:line="276" w:lineRule="auto"/>
              <w:rPr>
                <w:bCs/>
                <w:noProof/>
                <w:szCs w:val="24"/>
              </w:rPr>
            </w:pPr>
          </w:p>
        </w:tc>
        <w:tc>
          <w:tcPr>
            <w:tcW w:w="1829" w:type="dxa"/>
            <w:gridSpan w:val="7"/>
            <w:tcBorders>
              <w:top w:val="single" w:sz="4" w:space="0" w:color="auto"/>
              <w:left w:val="single" w:sz="4" w:space="0" w:color="auto"/>
              <w:bottom w:val="single" w:sz="4" w:space="0" w:color="auto"/>
              <w:right w:val="single" w:sz="4" w:space="0" w:color="auto"/>
            </w:tcBorders>
            <w:hideMark/>
          </w:tcPr>
          <w:p w:rsidR="00037CB9" w:rsidRPr="00BD30A3" w:rsidRDefault="00BB744C">
            <w:pPr>
              <w:spacing w:before="60" w:after="60" w:line="276" w:lineRule="auto"/>
              <w:ind w:right="195"/>
              <w:jc w:val="center"/>
              <w:rPr>
                <w:bCs/>
                <w:noProof/>
                <w:szCs w:val="24"/>
              </w:rPr>
            </w:pPr>
            <w:r w:rsidRPr="00BD30A3">
              <w:t>ośmiogodzinna (3)</w:t>
            </w:r>
          </w:p>
        </w:tc>
        <w:tc>
          <w:tcPr>
            <w:tcW w:w="1405" w:type="dxa"/>
            <w:gridSpan w:val="4"/>
            <w:tcBorders>
              <w:top w:val="single" w:sz="4" w:space="0" w:color="auto"/>
              <w:left w:val="single" w:sz="4" w:space="0" w:color="auto"/>
              <w:bottom w:val="single" w:sz="4" w:space="0" w:color="auto"/>
              <w:right w:val="single" w:sz="4" w:space="0" w:color="auto"/>
            </w:tcBorders>
            <w:hideMark/>
          </w:tcPr>
          <w:p w:rsidR="00037CB9" w:rsidRPr="00BD30A3" w:rsidRDefault="00BB744C">
            <w:pPr>
              <w:spacing w:before="60" w:after="60" w:line="276" w:lineRule="auto"/>
              <w:ind w:right="195"/>
              <w:jc w:val="center"/>
              <w:rPr>
                <w:bCs/>
                <w:noProof/>
                <w:szCs w:val="24"/>
              </w:rPr>
            </w:pPr>
            <w:r w:rsidRPr="00BD30A3">
              <w:t>krótkoterminowa(4)</w:t>
            </w:r>
            <w:r w:rsidRPr="00BD30A3">
              <w:rPr>
                <w:b/>
              </w:rPr>
              <w:t xml:space="preserve"> </w:t>
            </w:r>
          </w:p>
        </w:tc>
        <w:tc>
          <w:tcPr>
            <w:tcW w:w="1405" w:type="dxa"/>
            <w:gridSpan w:val="2"/>
            <w:vMerge/>
            <w:tcBorders>
              <w:top w:val="single" w:sz="4" w:space="0" w:color="auto"/>
              <w:left w:val="single" w:sz="4" w:space="0" w:color="auto"/>
              <w:bottom w:val="single" w:sz="4" w:space="0" w:color="auto"/>
              <w:right w:val="single" w:sz="4" w:space="0" w:color="auto"/>
            </w:tcBorders>
            <w:vAlign w:val="center"/>
            <w:hideMark/>
          </w:tcPr>
          <w:p w:rsidR="00037CB9" w:rsidRPr="00BD30A3" w:rsidRDefault="00037CB9">
            <w:pPr>
              <w:spacing w:line="276" w:lineRule="auto"/>
              <w:rPr>
                <w:bCs/>
                <w:noProof/>
                <w:szCs w:val="24"/>
              </w:rPr>
            </w:pPr>
          </w:p>
        </w:tc>
        <w:tc>
          <w:tcPr>
            <w:tcW w:w="2128" w:type="dxa"/>
            <w:gridSpan w:val="4"/>
            <w:vMerge/>
            <w:tcBorders>
              <w:top w:val="single" w:sz="4" w:space="0" w:color="auto"/>
              <w:left w:val="single" w:sz="4" w:space="0" w:color="auto"/>
              <w:bottom w:val="single" w:sz="4" w:space="0" w:color="auto"/>
              <w:right w:val="single" w:sz="4" w:space="0" w:color="auto"/>
            </w:tcBorders>
            <w:vAlign w:val="center"/>
            <w:hideMark/>
          </w:tcPr>
          <w:p w:rsidR="00037CB9" w:rsidRPr="00BD30A3" w:rsidRDefault="00037CB9">
            <w:pPr>
              <w:spacing w:line="276" w:lineRule="auto"/>
              <w:rPr>
                <w:bCs/>
                <w:noProof/>
                <w:szCs w:val="24"/>
              </w:rPr>
            </w:pPr>
          </w:p>
        </w:tc>
      </w:tr>
      <w:tr w:rsidR="003E57A2" w:rsidRPr="00BD30A3" w:rsidTr="00EC2EAE">
        <w:tblPrEx>
          <w:jc w:val="left"/>
          <w:tblCellSpacing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left w:w="0" w:type="dxa"/>
            <w:right w:w="0" w:type="dxa"/>
          </w:tblCellMar>
          <w:tblLook w:val="04A0" w:firstRow="1" w:lastRow="0" w:firstColumn="1" w:lastColumn="0" w:noHBand="0" w:noVBand="1"/>
        </w:tblPrEx>
        <w:trPr>
          <w:tblCellSpacing w:w="0" w:type="dxa"/>
        </w:trPr>
        <w:tc>
          <w:tcPr>
            <w:tcW w:w="1609" w:type="dxa"/>
            <w:gridSpan w:val="2"/>
            <w:vMerge/>
            <w:tcBorders>
              <w:top w:val="single" w:sz="4" w:space="0" w:color="auto"/>
              <w:left w:val="single" w:sz="4" w:space="0" w:color="auto"/>
              <w:bottom w:val="single" w:sz="4" w:space="0" w:color="auto"/>
              <w:right w:val="single" w:sz="4" w:space="0" w:color="auto"/>
            </w:tcBorders>
            <w:vAlign w:val="center"/>
            <w:hideMark/>
          </w:tcPr>
          <w:p w:rsidR="00037CB9" w:rsidRPr="00BD30A3" w:rsidRDefault="00037CB9">
            <w:pPr>
              <w:spacing w:line="276" w:lineRule="auto"/>
              <w:rPr>
                <w:bCs/>
                <w:noProof/>
                <w:szCs w:val="24"/>
              </w:rPr>
            </w:pPr>
          </w:p>
        </w:tc>
        <w:tc>
          <w:tcPr>
            <w:tcW w:w="702" w:type="dxa"/>
            <w:gridSpan w:val="2"/>
            <w:vMerge/>
            <w:tcBorders>
              <w:top w:val="single" w:sz="4" w:space="0" w:color="auto"/>
              <w:left w:val="single" w:sz="4" w:space="0" w:color="auto"/>
              <w:bottom w:val="single" w:sz="4" w:space="0" w:color="auto"/>
              <w:right w:val="single" w:sz="4" w:space="0" w:color="auto"/>
            </w:tcBorders>
            <w:vAlign w:val="center"/>
            <w:hideMark/>
          </w:tcPr>
          <w:p w:rsidR="00037CB9" w:rsidRPr="00BD30A3" w:rsidRDefault="00037CB9">
            <w:pPr>
              <w:spacing w:line="276" w:lineRule="auto"/>
              <w:rPr>
                <w:bCs/>
                <w:noProof/>
                <w:szCs w:val="24"/>
              </w:rPr>
            </w:pPr>
          </w:p>
        </w:tc>
        <w:tc>
          <w:tcPr>
            <w:tcW w:w="703" w:type="dxa"/>
            <w:gridSpan w:val="2"/>
            <w:vMerge/>
            <w:tcBorders>
              <w:top w:val="single" w:sz="4" w:space="0" w:color="auto"/>
              <w:left w:val="single" w:sz="4" w:space="0" w:color="auto"/>
              <w:bottom w:val="single" w:sz="4" w:space="0" w:color="auto"/>
              <w:right w:val="single" w:sz="4" w:space="0" w:color="auto"/>
            </w:tcBorders>
            <w:vAlign w:val="center"/>
            <w:hideMark/>
          </w:tcPr>
          <w:p w:rsidR="00037CB9" w:rsidRPr="00BD30A3" w:rsidRDefault="00037CB9">
            <w:pPr>
              <w:spacing w:line="276" w:lineRule="auto"/>
              <w:rPr>
                <w:bCs/>
                <w:noProof/>
                <w:szCs w:val="24"/>
              </w:rPr>
            </w:pPr>
          </w:p>
        </w:tc>
        <w:tc>
          <w:tcPr>
            <w:tcW w:w="935" w:type="dxa"/>
            <w:gridSpan w:val="4"/>
            <w:tcBorders>
              <w:top w:val="single" w:sz="4" w:space="0" w:color="auto"/>
              <w:left w:val="single" w:sz="4" w:space="0" w:color="auto"/>
              <w:bottom w:val="single" w:sz="4" w:space="0" w:color="auto"/>
              <w:right w:val="single" w:sz="4" w:space="0" w:color="auto"/>
            </w:tcBorders>
            <w:hideMark/>
          </w:tcPr>
          <w:p w:rsidR="00037CB9" w:rsidRPr="00BD30A3" w:rsidRDefault="00BB744C">
            <w:pPr>
              <w:spacing w:before="60" w:after="60" w:line="276" w:lineRule="auto"/>
              <w:jc w:val="center"/>
              <w:rPr>
                <w:bCs/>
                <w:noProof/>
                <w:szCs w:val="24"/>
                <w:vertAlign w:val="superscript"/>
              </w:rPr>
            </w:pPr>
            <w:r w:rsidRPr="00BD30A3">
              <w:t xml:space="preserve">µg </w:t>
            </w:r>
            <w:r w:rsidRPr="00BD30A3">
              <w:rPr>
                <w:b/>
                <w:i/>
              </w:rPr>
              <w:t>NCO</w:t>
            </w:r>
            <w:r w:rsidRPr="00BD30A3">
              <w:t>/m</w:t>
            </w:r>
            <w:r w:rsidRPr="00BD30A3">
              <w:rPr>
                <w:vertAlign w:val="superscript"/>
              </w:rPr>
              <w:t>3</w:t>
            </w:r>
          </w:p>
          <w:p w:rsidR="00037CB9" w:rsidRPr="00BD30A3" w:rsidRDefault="00BB744C">
            <w:pPr>
              <w:spacing w:before="60" w:after="60" w:line="276" w:lineRule="auto"/>
              <w:jc w:val="center"/>
              <w:rPr>
                <w:bCs/>
                <w:noProof/>
                <w:szCs w:val="24"/>
                <w:vertAlign w:val="superscript"/>
              </w:rPr>
            </w:pPr>
            <w:r w:rsidRPr="00BD30A3">
              <w:t>(</w:t>
            </w:r>
            <w:r w:rsidRPr="00BD30A3">
              <w:rPr>
                <w:vertAlign w:val="superscript"/>
              </w:rPr>
              <w:t>5</w:t>
            </w:r>
            <w:r w:rsidRPr="00BD30A3">
              <w:t>)</w:t>
            </w:r>
            <w:r w:rsidRPr="00BD30A3">
              <w:rPr>
                <w:vertAlign w:val="superscript"/>
              </w:rPr>
              <w:t xml:space="preserve">  </w:t>
            </w:r>
            <w:r w:rsidRPr="00BD30A3">
              <w:t xml:space="preserve"> </w:t>
            </w:r>
          </w:p>
        </w:tc>
        <w:tc>
          <w:tcPr>
            <w:tcW w:w="331" w:type="dxa"/>
            <w:tcBorders>
              <w:top w:val="single" w:sz="4" w:space="0" w:color="auto"/>
              <w:left w:val="single" w:sz="4" w:space="0" w:color="auto"/>
              <w:bottom w:val="single" w:sz="4" w:space="0" w:color="auto"/>
              <w:right w:val="single" w:sz="4" w:space="0" w:color="auto"/>
            </w:tcBorders>
            <w:hideMark/>
          </w:tcPr>
          <w:p w:rsidR="00037CB9" w:rsidRPr="00BD30A3" w:rsidRDefault="00BB744C">
            <w:pPr>
              <w:spacing w:before="60" w:after="60" w:line="276" w:lineRule="auto"/>
              <w:jc w:val="center"/>
              <w:rPr>
                <w:bCs/>
                <w:noProof/>
                <w:szCs w:val="24"/>
              </w:rPr>
            </w:pPr>
            <w:r w:rsidRPr="00BD30A3">
              <w:t xml:space="preserve">ppm (6)     </w:t>
            </w:r>
          </w:p>
        </w:tc>
        <w:tc>
          <w:tcPr>
            <w:tcW w:w="563" w:type="dxa"/>
            <w:gridSpan w:val="2"/>
            <w:tcBorders>
              <w:top w:val="single" w:sz="4" w:space="0" w:color="auto"/>
              <w:left w:val="single" w:sz="4" w:space="0" w:color="auto"/>
              <w:bottom w:val="single" w:sz="4" w:space="0" w:color="auto"/>
              <w:right w:val="single" w:sz="4" w:space="0" w:color="auto"/>
            </w:tcBorders>
          </w:tcPr>
          <w:p w:rsidR="00037CB9" w:rsidRPr="00BD30A3" w:rsidRDefault="00BB744C" w:rsidP="00037CB9">
            <w:pPr>
              <w:spacing w:before="60" w:line="276" w:lineRule="auto"/>
              <w:jc w:val="center"/>
              <w:rPr>
                <w:bCs/>
                <w:noProof/>
                <w:szCs w:val="24"/>
              </w:rPr>
            </w:pPr>
            <w:r w:rsidRPr="00BD30A3">
              <w:t>f/ml (7)</w:t>
            </w:r>
          </w:p>
        </w:tc>
        <w:tc>
          <w:tcPr>
            <w:tcW w:w="703" w:type="dxa"/>
            <w:gridSpan w:val="2"/>
            <w:tcBorders>
              <w:top w:val="single" w:sz="4" w:space="0" w:color="auto"/>
              <w:left w:val="single" w:sz="4" w:space="0" w:color="auto"/>
              <w:bottom w:val="single" w:sz="4" w:space="0" w:color="auto"/>
              <w:right w:val="single" w:sz="4" w:space="0" w:color="auto"/>
            </w:tcBorders>
            <w:hideMark/>
          </w:tcPr>
          <w:p w:rsidR="00037CB9" w:rsidRPr="00BD30A3" w:rsidRDefault="00BB744C">
            <w:pPr>
              <w:spacing w:before="60" w:after="60" w:line="276" w:lineRule="auto"/>
              <w:jc w:val="center"/>
              <w:rPr>
                <w:bCs/>
                <w:noProof/>
                <w:szCs w:val="24"/>
              </w:rPr>
            </w:pPr>
            <w:r w:rsidRPr="00BD30A3">
              <w:t xml:space="preserve">µg </w:t>
            </w:r>
            <w:r w:rsidRPr="00BD30A3">
              <w:rPr>
                <w:b/>
                <w:i/>
              </w:rPr>
              <w:t>NCO</w:t>
            </w:r>
            <w:r w:rsidRPr="00BD30A3">
              <w:t>/m</w:t>
            </w:r>
            <w:r w:rsidRPr="00BD30A3">
              <w:rPr>
                <w:vertAlign w:val="superscript"/>
              </w:rPr>
              <w:t xml:space="preserve">3 </w:t>
            </w:r>
          </w:p>
        </w:tc>
        <w:tc>
          <w:tcPr>
            <w:tcW w:w="702" w:type="dxa"/>
            <w:gridSpan w:val="2"/>
            <w:tcBorders>
              <w:top w:val="single" w:sz="4" w:space="0" w:color="auto"/>
              <w:left w:val="single" w:sz="4" w:space="0" w:color="auto"/>
              <w:bottom w:val="single" w:sz="4" w:space="0" w:color="auto"/>
              <w:right w:val="single" w:sz="4" w:space="0" w:color="auto"/>
            </w:tcBorders>
          </w:tcPr>
          <w:p w:rsidR="00037CB9" w:rsidRPr="00BD30A3" w:rsidRDefault="00BB744C" w:rsidP="00037CB9">
            <w:pPr>
              <w:spacing w:before="60" w:after="60" w:line="276" w:lineRule="auto"/>
              <w:jc w:val="center"/>
              <w:rPr>
                <w:bCs/>
                <w:noProof/>
                <w:szCs w:val="24"/>
              </w:rPr>
            </w:pPr>
            <w:r w:rsidRPr="00BD30A3">
              <w:t>ppm</w:t>
            </w:r>
          </w:p>
        </w:tc>
        <w:tc>
          <w:tcPr>
            <w:tcW w:w="1405" w:type="dxa"/>
            <w:gridSpan w:val="2"/>
            <w:vMerge/>
            <w:tcBorders>
              <w:top w:val="single" w:sz="4" w:space="0" w:color="auto"/>
              <w:left w:val="single" w:sz="4" w:space="0" w:color="auto"/>
              <w:bottom w:val="single" w:sz="4" w:space="0" w:color="auto"/>
              <w:right w:val="single" w:sz="4" w:space="0" w:color="auto"/>
            </w:tcBorders>
            <w:vAlign w:val="center"/>
            <w:hideMark/>
          </w:tcPr>
          <w:p w:rsidR="00037CB9" w:rsidRPr="00BD30A3" w:rsidRDefault="00037CB9">
            <w:pPr>
              <w:spacing w:line="276" w:lineRule="auto"/>
              <w:rPr>
                <w:bCs/>
                <w:noProof/>
                <w:szCs w:val="24"/>
              </w:rPr>
            </w:pPr>
          </w:p>
        </w:tc>
        <w:tc>
          <w:tcPr>
            <w:tcW w:w="2128" w:type="dxa"/>
            <w:gridSpan w:val="4"/>
            <w:vMerge/>
            <w:tcBorders>
              <w:top w:val="single" w:sz="4" w:space="0" w:color="auto"/>
              <w:left w:val="single" w:sz="4" w:space="0" w:color="auto"/>
              <w:bottom w:val="single" w:sz="4" w:space="0" w:color="auto"/>
              <w:right w:val="single" w:sz="4" w:space="0" w:color="auto"/>
            </w:tcBorders>
            <w:vAlign w:val="center"/>
            <w:hideMark/>
          </w:tcPr>
          <w:p w:rsidR="00037CB9" w:rsidRPr="00BD30A3" w:rsidRDefault="00037CB9">
            <w:pPr>
              <w:spacing w:line="276" w:lineRule="auto"/>
              <w:rPr>
                <w:bCs/>
                <w:noProof/>
                <w:szCs w:val="24"/>
              </w:rPr>
            </w:pPr>
          </w:p>
        </w:tc>
      </w:tr>
      <w:tr w:rsidR="003E57A2" w:rsidRPr="00BD30A3" w:rsidTr="00EC2EAE">
        <w:tblPrEx>
          <w:jc w:val="left"/>
          <w:tblCellSpacing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left w:w="0" w:type="dxa"/>
            <w:right w:w="0" w:type="dxa"/>
          </w:tblCellMar>
          <w:tblLook w:val="04A0" w:firstRow="1" w:lastRow="0" w:firstColumn="1" w:lastColumn="0" w:noHBand="0" w:noVBand="1"/>
        </w:tblPrEx>
        <w:trPr>
          <w:tblCellSpacing w:w="0" w:type="dxa"/>
        </w:trPr>
        <w:tc>
          <w:tcPr>
            <w:tcW w:w="1609" w:type="dxa"/>
            <w:gridSpan w:val="2"/>
            <w:tcBorders>
              <w:top w:val="single" w:sz="4" w:space="0" w:color="auto"/>
              <w:left w:val="single" w:sz="4" w:space="0" w:color="auto"/>
              <w:bottom w:val="single" w:sz="4" w:space="0" w:color="auto"/>
              <w:right w:val="single" w:sz="4" w:space="0" w:color="auto"/>
            </w:tcBorders>
            <w:tcMar>
              <w:top w:w="0" w:type="dxa"/>
              <w:left w:w="40" w:type="dxa"/>
              <w:bottom w:w="0" w:type="dxa"/>
              <w:right w:w="40" w:type="dxa"/>
            </w:tcMar>
            <w:hideMark/>
          </w:tcPr>
          <w:p w:rsidR="00037CB9" w:rsidRPr="00BD30A3" w:rsidRDefault="00BB744C">
            <w:pPr>
              <w:spacing w:line="276" w:lineRule="auto"/>
              <w:rPr>
                <w:rFonts w:eastAsiaTheme="minorHAnsi"/>
                <w:noProof/>
                <w:szCs w:val="24"/>
              </w:rPr>
            </w:pPr>
            <w:r w:rsidRPr="00BD30A3">
              <w:t>Diizocyjaniany</w:t>
            </w:r>
          </w:p>
        </w:tc>
        <w:tc>
          <w:tcPr>
            <w:tcW w:w="702" w:type="dxa"/>
            <w:gridSpan w:val="2"/>
            <w:tcBorders>
              <w:top w:val="single" w:sz="4" w:space="0" w:color="auto"/>
              <w:left w:val="single" w:sz="4" w:space="0" w:color="auto"/>
              <w:bottom w:val="single" w:sz="4" w:space="0" w:color="auto"/>
              <w:right w:val="single" w:sz="4" w:space="0" w:color="auto"/>
            </w:tcBorders>
            <w:tcMar>
              <w:top w:w="0" w:type="dxa"/>
              <w:left w:w="40" w:type="dxa"/>
              <w:bottom w:w="0" w:type="dxa"/>
              <w:right w:w="40" w:type="dxa"/>
            </w:tcMar>
          </w:tcPr>
          <w:p w:rsidR="00037CB9" w:rsidRPr="00BD30A3" w:rsidRDefault="00037CB9">
            <w:pPr>
              <w:spacing w:before="40" w:after="40" w:line="276" w:lineRule="auto"/>
              <w:rPr>
                <w:noProof/>
                <w:szCs w:val="24"/>
              </w:rPr>
            </w:pPr>
          </w:p>
        </w:tc>
        <w:tc>
          <w:tcPr>
            <w:tcW w:w="703" w:type="dxa"/>
            <w:gridSpan w:val="2"/>
            <w:tcBorders>
              <w:top w:val="single" w:sz="4" w:space="0" w:color="auto"/>
              <w:left w:val="single" w:sz="4" w:space="0" w:color="auto"/>
              <w:bottom w:val="single" w:sz="4" w:space="0" w:color="auto"/>
              <w:right w:val="single" w:sz="4" w:space="0" w:color="auto"/>
            </w:tcBorders>
            <w:tcMar>
              <w:top w:w="0" w:type="dxa"/>
              <w:left w:w="40" w:type="dxa"/>
              <w:bottom w:w="0" w:type="dxa"/>
              <w:right w:w="40" w:type="dxa"/>
            </w:tcMar>
          </w:tcPr>
          <w:p w:rsidR="00037CB9" w:rsidRPr="00BD30A3" w:rsidRDefault="00037CB9">
            <w:pPr>
              <w:spacing w:before="40" w:after="40" w:line="276" w:lineRule="auto"/>
              <w:ind w:right="195"/>
              <w:rPr>
                <w:rFonts w:eastAsiaTheme="minorHAnsi"/>
                <w:noProof/>
                <w:szCs w:val="24"/>
                <w:lang w:eastAsia="en-US"/>
              </w:rPr>
            </w:pPr>
          </w:p>
        </w:tc>
        <w:tc>
          <w:tcPr>
            <w:tcW w:w="703" w:type="dxa"/>
            <w:gridSpan w:val="2"/>
            <w:tcBorders>
              <w:top w:val="single" w:sz="4" w:space="0" w:color="auto"/>
              <w:left w:val="single" w:sz="4" w:space="0" w:color="auto"/>
              <w:bottom w:val="single" w:sz="4" w:space="0" w:color="auto"/>
              <w:right w:val="single" w:sz="4" w:space="0" w:color="auto"/>
            </w:tcBorders>
            <w:tcMar>
              <w:top w:w="0" w:type="dxa"/>
              <w:left w:w="40" w:type="dxa"/>
              <w:bottom w:w="0" w:type="dxa"/>
              <w:right w:w="40" w:type="dxa"/>
            </w:tcMar>
            <w:hideMark/>
          </w:tcPr>
          <w:p w:rsidR="00037CB9" w:rsidRPr="00BD30A3" w:rsidRDefault="00BB744C">
            <w:pPr>
              <w:spacing w:before="40" w:after="40" w:line="276" w:lineRule="auto"/>
              <w:ind w:right="195"/>
              <w:rPr>
                <w:noProof/>
                <w:szCs w:val="24"/>
              </w:rPr>
            </w:pPr>
            <w:r w:rsidRPr="00BD30A3">
              <w:t xml:space="preserve">6 </w:t>
            </w:r>
          </w:p>
        </w:tc>
        <w:tc>
          <w:tcPr>
            <w:tcW w:w="563" w:type="dxa"/>
            <w:gridSpan w:val="3"/>
            <w:tcBorders>
              <w:top w:val="single" w:sz="4" w:space="0" w:color="auto"/>
              <w:left w:val="single" w:sz="4" w:space="0" w:color="auto"/>
              <w:bottom w:val="single" w:sz="4" w:space="0" w:color="auto"/>
              <w:right w:val="single" w:sz="4" w:space="0" w:color="auto"/>
            </w:tcBorders>
            <w:tcMar>
              <w:top w:w="0" w:type="dxa"/>
              <w:left w:w="40" w:type="dxa"/>
              <w:bottom w:w="0" w:type="dxa"/>
              <w:right w:w="40" w:type="dxa"/>
            </w:tcMar>
          </w:tcPr>
          <w:p w:rsidR="00037CB9" w:rsidRPr="00BD30A3" w:rsidRDefault="00037CB9">
            <w:pPr>
              <w:spacing w:before="40" w:after="40" w:line="276" w:lineRule="auto"/>
              <w:rPr>
                <w:noProof/>
                <w:szCs w:val="24"/>
              </w:rPr>
            </w:pPr>
          </w:p>
        </w:tc>
        <w:tc>
          <w:tcPr>
            <w:tcW w:w="563" w:type="dxa"/>
            <w:gridSpan w:val="2"/>
            <w:tcBorders>
              <w:top w:val="single" w:sz="4" w:space="0" w:color="auto"/>
              <w:left w:val="single" w:sz="4" w:space="0" w:color="auto"/>
              <w:bottom w:val="single" w:sz="4" w:space="0" w:color="auto"/>
              <w:right w:val="single" w:sz="4" w:space="0" w:color="auto"/>
            </w:tcBorders>
            <w:tcMar>
              <w:top w:w="0" w:type="dxa"/>
              <w:left w:w="40" w:type="dxa"/>
              <w:bottom w:w="0" w:type="dxa"/>
              <w:right w:w="40" w:type="dxa"/>
            </w:tcMar>
          </w:tcPr>
          <w:p w:rsidR="00037CB9" w:rsidRPr="00BD30A3" w:rsidRDefault="00037CB9">
            <w:pPr>
              <w:spacing w:before="40" w:after="40" w:line="276" w:lineRule="auto"/>
              <w:rPr>
                <w:noProof/>
                <w:szCs w:val="24"/>
              </w:rPr>
            </w:pPr>
          </w:p>
        </w:tc>
        <w:tc>
          <w:tcPr>
            <w:tcW w:w="703" w:type="dxa"/>
            <w:gridSpan w:val="2"/>
            <w:tcBorders>
              <w:top w:val="single" w:sz="4" w:space="0" w:color="auto"/>
              <w:left w:val="single" w:sz="4" w:space="0" w:color="auto"/>
              <w:bottom w:val="single" w:sz="4" w:space="0" w:color="auto"/>
              <w:right w:val="single" w:sz="4" w:space="0" w:color="auto"/>
            </w:tcBorders>
            <w:tcMar>
              <w:top w:w="0" w:type="dxa"/>
              <w:left w:w="40" w:type="dxa"/>
              <w:bottom w:w="0" w:type="dxa"/>
              <w:right w:w="40" w:type="dxa"/>
            </w:tcMar>
            <w:hideMark/>
          </w:tcPr>
          <w:p w:rsidR="00037CB9" w:rsidRPr="00BD30A3" w:rsidRDefault="00BB744C">
            <w:pPr>
              <w:spacing w:before="40" w:after="40" w:line="276" w:lineRule="auto"/>
              <w:rPr>
                <w:rFonts w:eastAsiaTheme="minorHAnsi"/>
                <w:noProof/>
                <w:szCs w:val="24"/>
              </w:rPr>
            </w:pPr>
            <w:r w:rsidRPr="00BD30A3">
              <w:t xml:space="preserve">12 </w:t>
            </w:r>
          </w:p>
        </w:tc>
        <w:tc>
          <w:tcPr>
            <w:tcW w:w="702" w:type="dxa"/>
            <w:gridSpan w:val="2"/>
            <w:tcBorders>
              <w:top w:val="single" w:sz="4" w:space="0" w:color="auto"/>
              <w:left w:val="single" w:sz="4" w:space="0" w:color="auto"/>
              <w:bottom w:val="single" w:sz="4" w:space="0" w:color="auto"/>
              <w:right w:val="single" w:sz="4" w:space="0" w:color="auto"/>
            </w:tcBorders>
            <w:tcMar>
              <w:top w:w="0" w:type="dxa"/>
              <w:left w:w="40" w:type="dxa"/>
              <w:bottom w:w="0" w:type="dxa"/>
              <w:right w:w="40" w:type="dxa"/>
            </w:tcMar>
          </w:tcPr>
          <w:p w:rsidR="00037CB9" w:rsidRPr="00BD30A3" w:rsidRDefault="00037CB9">
            <w:pPr>
              <w:spacing w:before="40" w:after="40" w:line="276" w:lineRule="auto"/>
              <w:rPr>
                <w:noProof/>
                <w:szCs w:val="24"/>
              </w:rPr>
            </w:pPr>
          </w:p>
        </w:tc>
        <w:tc>
          <w:tcPr>
            <w:tcW w:w="1405" w:type="dxa"/>
            <w:gridSpan w:val="2"/>
            <w:tcBorders>
              <w:top w:val="single" w:sz="4" w:space="0" w:color="auto"/>
              <w:left w:val="single" w:sz="4" w:space="0" w:color="auto"/>
              <w:bottom w:val="single" w:sz="4" w:space="0" w:color="auto"/>
              <w:right w:val="single" w:sz="4" w:space="0" w:color="auto"/>
            </w:tcBorders>
            <w:tcMar>
              <w:top w:w="0" w:type="dxa"/>
              <w:left w:w="40" w:type="dxa"/>
              <w:bottom w:w="0" w:type="dxa"/>
              <w:right w:w="40" w:type="dxa"/>
            </w:tcMar>
          </w:tcPr>
          <w:p w:rsidR="00037CB9" w:rsidRPr="00BD30A3" w:rsidRDefault="00BB744C" w:rsidP="0012174F">
            <w:pPr>
              <w:spacing w:before="40" w:after="40" w:line="276" w:lineRule="auto"/>
              <w:rPr>
                <w:noProof/>
                <w:szCs w:val="24"/>
              </w:rPr>
            </w:pPr>
            <w:r w:rsidRPr="00BD30A3">
              <w:t xml:space="preserve">Skóra (8) Działanie uczulające na skórę i drogi oddechowe (9) </w:t>
            </w:r>
          </w:p>
        </w:tc>
        <w:tc>
          <w:tcPr>
            <w:tcW w:w="2128" w:type="dxa"/>
            <w:gridSpan w:val="4"/>
            <w:tcBorders>
              <w:top w:val="single" w:sz="4" w:space="0" w:color="auto"/>
              <w:left w:val="single" w:sz="4" w:space="0" w:color="auto"/>
              <w:bottom w:val="single" w:sz="4" w:space="0" w:color="auto"/>
              <w:right w:val="single" w:sz="4" w:space="0" w:color="auto"/>
            </w:tcBorders>
            <w:tcMar>
              <w:top w:w="0" w:type="dxa"/>
              <w:left w:w="40" w:type="dxa"/>
              <w:bottom w:w="0" w:type="dxa"/>
              <w:right w:w="40" w:type="dxa"/>
            </w:tcMar>
            <w:hideMark/>
          </w:tcPr>
          <w:p w:rsidR="00037CB9" w:rsidRPr="00BD30A3" w:rsidRDefault="00BB744C">
            <w:pPr>
              <w:spacing w:before="40" w:after="40" w:line="276" w:lineRule="auto"/>
              <w:rPr>
                <w:noProof/>
                <w:szCs w:val="24"/>
              </w:rPr>
            </w:pPr>
            <w:r w:rsidRPr="00BD30A3">
              <w:t xml:space="preserve">Do dnia 31 grudnia 2028 r. mają zastosowanie wartość dopuszczalna na poziomie 10 µg </w:t>
            </w:r>
            <w:r w:rsidRPr="00BD30A3">
              <w:rPr>
                <w:b/>
                <w:i/>
              </w:rPr>
              <w:lastRenderedPageBreak/>
              <w:t>NCO</w:t>
            </w:r>
            <w:r w:rsidRPr="00BD30A3">
              <w:t>/m</w:t>
            </w:r>
            <w:r w:rsidRPr="00BD30A3">
              <w:rPr>
                <w:vertAlign w:val="superscript"/>
              </w:rPr>
              <w:t>3</w:t>
            </w:r>
            <w:r w:rsidRPr="00BD30A3">
              <w:t xml:space="preserve"> w ośmiogodzinnym okresie referencyjnym i dopuszczalna wartość krótkoterminowego narażenia na poziomie 20 µg </w:t>
            </w:r>
            <w:r w:rsidRPr="00BD30A3">
              <w:rPr>
                <w:b/>
                <w:i/>
              </w:rPr>
              <w:t>NCO</w:t>
            </w:r>
            <w:r w:rsidRPr="00BD30A3">
              <w:t>/m</w:t>
            </w:r>
            <w:r w:rsidRPr="00BD30A3">
              <w:rPr>
                <w:vertAlign w:val="superscript"/>
              </w:rPr>
              <w:t>3</w:t>
            </w:r>
            <w:r w:rsidRPr="00BD30A3">
              <w:t>.</w:t>
            </w:r>
          </w:p>
        </w:tc>
      </w:tr>
      <w:tr w:rsidR="003E57A2" w:rsidRPr="00BD30A3" w:rsidTr="0004271C">
        <w:trPr>
          <w:gridAfter w:val="1"/>
          <w:wAfter w:w="29" w:type="dxa"/>
          <w:jc w:val="center"/>
        </w:trPr>
        <w:tc>
          <w:tcPr>
            <w:tcW w:w="9752" w:type="dxa"/>
            <w:gridSpan w:val="22"/>
          </w:tcPr>
          <w:p w:rsidR="00504A84" w:rsidRPr="00BD30A3" w:rsidRDefault="00BB744C" w:rsidP="005F4C08">
            <w:pPr>
              <w:spacing w:before="40" w:after="40" w:line="276" w:lineRule="auto"/>
              <w:rPr>
                <w:noProof/>
                <w:szCs w:val="24"/>
              </w:rPr>
            </w:pPr>
            <w:r w:rsidRPr="00BD30A3">
              <w:lastRenderedPageBreak/>
              <w:t>(</w:t>
            </w:r>
            <w:r w:rsidRPr="00BD30A3">
              <w:rPr>
                <w:vertAlign w:val="superscript"/>
              </w:rPr>
              <w:t>1</w:t>
            </w:r>
            <w:r w:rsidRPr="00BD30A3">
              <w:t>)    Nr WE, tj. numer w Europejskim spisie istniejących substancji o znaczeniu handlowym (EINECS) lub Europejskim wykazie notyfikowanych</w:t>
            </w:r>
            <w:r w:rsidRPr="00BD30A3">
              <w:t xml:space="preserve"> substancji chemicznych (ELINCS) lub numer już nie polimeru (NLP), to oficjalny numer danej substancji w Unii Europejskiej, zgodnie z definicją w sekcji 1.1.1.2 części 1 załącznika VI do rozporządzenia (WE) nr 1272/2008.</w:t>
            </w:r>
          </w:p>
        </w:tc>
      </w:tr>
      <w:tr w:rsidR="003E57A2" w:rsidRPr="00BD30A3" w:rsidTr="0004271C">
        <w:trPr>
          <w:gridAfter w:val="1"/>
          <w:wAfter w:w="29" w:type="dxa"/>
          <w:jc w:val="center"/>
        </w:trPr>
        <w:tc>
          <w:tcPr>
            <w:tcW w:w="9752" w:type="dxa"/>
            <w:gridSpan w:val="22"/>
          </w:tcPr>
          <w:p w:rsidR="00504A84" w:rsidRPr="00BD30A3" w:rsidRDefault="00BB744C" w:rsidP="005F4C08">
            <w:pPr>
              <w:spacing w:before="40" w:after="40" w:line="276" w:lineRule="auto"/>
              <w:rPr>
                <w:noProof/>
                <w:szCs w:val="24"/>
              </w:rPr>
            </w:pPr>
            <w:r w:rsidRPr="00BD30A3">
              <w:t>(</w:t>
            </w:r>
            <w:r w:rsidRPr="00BD30A3">
              <w:rPr>
                <w:vertAlign w:val="superscript"/>
              </w:rPr>
              <w:t>2</w:t>
            </w:r>
            <w:r w:rsidRPr="00BD30A3">
              <w:t>)    Nr CAS: numer w rejestrze C</w:t>
            </w:r>
            <w:r w:rsidRPr="00BD30A3">
              <w:t>hemical Abstracts Service.</w:t>
            </w:r>
          </w:p>
        </w:tc>
      </w:tr>
      <w:tr w:rsidR="003E57A2" w:rsidRPr="00BD30A3" w:rsidTr="0004271C">
        <w:trPr>
          <w:gridAfter w:val="1"/>
          <w:wAfter w:w="29" w:type="dxa"/>
          <w:jc w:val="center"/>
        </w:trPr>
        <w:tc>
          <w:tcPr>
            <w:tcW w:w="9752" w:type="dxa"/>
            <w:gridSpan w:val="22"/>
          </w:tcPr>
          <w:p w:rsidR="00504A84" w:rsidRPr="00BD30A3" w:rsidRDefault="00BB744C" w:rsidP="005F4C08">
            <w:pPr>
              <w:spacing w:before="40" w:after="40" w:line="276" w:lineRule="auto"/>
              <w:rPr>
                <w:noProof/>
                <w:szCs w:val="24"/>
              </w:rPr>
            </w:pPr>
            <w:r w:rsidRPr="00BD30A3">
              <w:t>(</w:t>
            </w:r>
            <w:r w:rsidRPr="00BD30A3">
              <w:rPr>
                <w:vertAlign w:val="superscript"/>
              </w:rPr>
              <w:t>3</w:t>
            </w:r>
            <w:r w:rsidRPr="00BD30A3">
              <w:t>)    Mierzone lub obliczane w ośmiogodzinnym okresie referencyjnym jako średnia ważona w czasie (TWA).</w:t>
            </w:r>
          </w:p>
        </w:tc>
      </w:tr>
      <w:tr w:rsidR="003E57A2" w:rsidRPr="00BD30A3" w:rsidTr="0004271C">
        <w:trPr>
          <w:gridAfter w:val="1"/>
          <w:wAfter w:w="29" w:type="dxa"/>
          <w:jc w:val="center"/>
        </w:trPr>
        <w:tc>
          <w:tcPr>
            <w:tcW w:w="9752" w:type="dxa"/>
            <w:gridSpan w:val="22"/>
          </w:tcPr>
          <w:p w:rsidR="00504A84" w:rsidRPr="00BD30A3" w:rsidRDefault="00BB744C" w:rsidP="005F4C08">
            <w:pPr>
              <w:spacing w:line="240" w:lineRule="atLeast"/>
              <w:rPr>
                <w:noProof/>
                <w:szCs w:val="24"/>
              </w:rPr>
            </w:pPr>
            <w:r w:rsidRPr="00BD30A3">
              <w:t>(</w:t>
            </w:r>
            <w:r w:rsidRPr="00BD30A3">
              <w:rPr>
                <w:vertAlign w:val="superscript"/>
              </w:rPr>
              <w:t>4</w:t>
            </w:r>
            <w:r w:rsidRPr="00BD30A3">
              <w:t>)    Dopuszczalna wartość krótkoterminowego narażenia (STEL). Wartość dopuszczalna, powyżej której narażenie nie powinno</w:t>
            </w:r>
            <w:r w:rsidRPr="00BD30A3">
              <w:t xml:space="preserve"> mieć miejsca i która dotyczy 15-minutowego okresu, chyba że określono inaczej.</w:t>
            </w:r>
          </w:p>
        </w:tc>
      </w:tr>
      <w:tr w:rsidR="003E57A2" w:rsidRPr="00BD30A3" w:rsidTr="0004271C">
        <w:trPr>
          <w:gridAfter w:val="1"/>
          <w:wAfter w:w="29" w:type="dxa"/>
          <w:jc w:val="center"/>
        </w:trPr>
        <w:tc>
          <w:tcPr>
            <w:tcW w:w="9752" w:type="dxa"/>
            <w:gridSpan w:val="22"/>
          </w:tcPr>
          <w:p w:rsidR="00504A84" w:rsidRPr="00BD30A3" w:rsidRDefault="00BB744C" w:rsidP="005F4C08">
            <w:pPr>
              <w:spacing w:line="240" w:lineRule="atLeast"/>
              <w:rPr>
                <w:rFonts w:eastAsia="Arial Unicode MS"/>
                <w:noProof/>
                <w:szCs w:val="24"/>
              </w:rPr>
            </w:pPr>
            <w:r w:rsidRPr="00BD30A3">
              <w:t>(</w:t>
            </w:r>
            <w:r w:rsidRPr="00BD30A3">
              <w:rPr>
                <w:vertAlign w:val="superscript"/>
              </w:rPr>
              <w:t>5</w:t>
            </w:r>
            <w:r w:rsidRPr="00BD30A3">
              <w:t>)    </w:t>
            </w:r>
            <w:r w:rsidRPr="00BD30A3">
              <w:rPr>
                <w:b/>
                <w:i/>
              </w:rPr>
              <w:t>Mierzone jako</w:t>
            </w:r>
            <w:r w:rsidRPr="00BD30A3">
              <w:t xml:space="preserve"> µg </w:t>
            </w:r>
            <w:r w:rsidRPr="00BD30A3">
              <w:rPr>
                <w:b/>
                <w:i/>
              </w:rPr>
              <w:t xml:space="preserve">NCO </w:t>
            </w:r>
            <w:r w:rsidRPr="00BD30A3">
              <w:t>/m</w:t>
            </w:r>
            <w:r w:rsidRPr="00BD30A3">
              <w:rPr>
                <w:vertAlign w:val="superscript"/>
              </w:rPr>
              <w:t xml:space="preserve">3 </w:t>
            </w:r>
            <w:r w:rsidRPr="00BD30A3">
              <w:t xml:space="preserve">= mikrogramy </w:t>
            </w:r>
            <w:r w:rsidRPr="00BD30A3">
              <w:rPr>
                <w:b/>
                <w:i/>
              </w:rPr>
              <w:t>NCO/grupy izocyjanianowej z diizocyjanianu</w:t>
            </w:r>
            <w:r w:rsidRPr="00BD30A3">
              <w:t xml:space="preserve"> na metr sześcienny powietrza.</w:t>
            </w:r>
          </w:p>
        </w:tc>
      </w:tr>
      <w:tr w:rsidR="003E57A2" w:rsidRPr="00BD30A3" w:rsidTr="0004271C">
        <w:trPr>
          <w:gridAfter w:val="1"/>
          <w:wAfter w:w="29" w:type="dxa"/>
          <w:jc w:val="center"/>
        </w:trPr>
        <w:tc>
          <w:tcPr>
            <w:tcW w:w="9752" w:type="dxa"/>
            <w:gridSpan w:val="22"/>
          </w:tcPr>
          <w:p w:rsidR="00504A84" w:rsidRPr="00BD30A3" w:rsidRDefault="00BB744C" w:rsidP="005F4C08">
            <w:pPr>
              <w:spacing w:line="240" w:lineRule="atLeast"/>
              <w:rPr>
                <w:rFonts w:eastAsia="Arial Unicode MS"/>
                <w:noProof/>
                <w:szCs w:val="24"/>
              </w:rPr>
            </w:pPr>
            <w:r w:rsidRPr="00BD30A3">
              <w:t>(</w:t>
            </w:r>
            <w:r w:rsidRPr="00BD30A3">
              <w:rPr>
                <w:vertAlign w:val="superscript"/>
              </w:rPr>
              <w:t>6</w:t>
            </w:r>
            <w:r w:rsidRPr="00BD30A3">
              <w:t>)    ppm = części na milion objętościowo w powietrzu (</w:t>
            </w:r>
            <w:r w:rsidRPr="00BD30A3">
              <w:t>ml/m3).</w:t>
            </w:r>
          </w:p>
        </w:tc>
      </w:tr>
      <w:tr w:rsidR="003E57A2" w:rsidRPr="00BD30A3" w:rsidTr="0004271C">
        <w:trPr>
          <w:gridAfter w:val="1"/>
          <w:wAfter w:w="29" w:type="dxa"/>
          <w:jc w:val="center"/>
        </w:trPr>
        <w:tc>
          <w:tcPr>
            <w:tcW w:w="9752" w:type="dxa"/>
            <w:gridSpan w:val="22"/>
          </w:tcPr>
          <w:p w:rsidR="00504A84" w:rsidRPr="00BD30A3" w:rsidRDefault="00BB744C" w:rsidP="005F4C08">
            <w:pPr>
              <w:spacing w:line="240" w:lineRule="atLeast"/>
              <w:rPr>
                <w:rFonts w:eastAsia="Arial Unicode MS"/>
                <w:noProof/>
                <w:szCs w:val="24"/>
              </w:rPr>
            </w:pPr>
            <w:r w:rsidRPr="00BD30A3">
              <w:t>(</w:t>
            </w:r>
            <w:r w:rsidRPr="00BD30A3">
              <w:rPr>
                <w:vertAlign w:val="superscript"/>
              </w:rPr>
              <w:t>7</w:t>
            </w:r>
            <w:r w:rsidRPr="00BD30A3">
              <w:t>)    f/ml = włókna na mililitr.</w:t>
            </w:r>
          </w:p>
        </w:tc>
      </w:tr>
      <w:tr w:rsidR="003E57A2" w:rsidRPr="00BD30A3" w:rsidTr="0004271C">
        <w:trPr>
          <w:gridAfter w:val="1"/>
          <w:wAfter w:w="29" w:type="dxa"/>
          <w:jc w:val="center"/>
        </w:trPr>
        <w:tc>
          <w:tcPr>
            <w:tcW w:w="9752" w:type="dxa"/>
            <w:gridSpan w:val="22"/>
          </w:tcPr>
          <w:p w:rsidR="00504A84" w:rsidRPr="00BD30A3" w:rsidRDefault="00BB744C" w:rsidP="00504A84">
            <w:pPr>
              <w:spacing w:before="40" w:after="40" w:line="276" w:lineRule="auto"/>
              <w:rPr>
                <w:noProof/>
                <w:szCs w:val="24"/>
              </w:rPr>
            </w:pPr>
            <w:r w:rsidRPr="00BD30A3">
              <w:t>(</w:t>
            </w:r>
            <w:r w:rsidRPr="00BD30A3">
              <w:rPr>
                <w:vertAlign w:val="superscript"/>
              </w:rPr>
              <w:t>8</w:t>
            </w:r>
            <w:r w:rsidRPr="00BD30A3">
              <w:t>)    Substancja może mieć działanie uczulające na skórę.</w:t>
            </w:r>
          </w:p>
        </w:tc>
      </w:tr>
      <w:tr w:rsidR="003E57A2" w:rsidRPr="00BD30A3" w:rsidTr="0004271C">
        <w:trPr>
          <w:gridAfter w:val="1"/>
          <w:wAfter w:w="29" w:type="dxa"/>
          <w:jc w:val="center"/>
        </w:trPr>
        <w:tc>
          <w:tcPr>
            <w:tcW w:w="9752" w:type="dxa"/>
            <w:gridSpan w:val="22"/>
          </w:tcPr>
          <w:p w:rsidR="00504A84" w:rsidRPr="00BD30A3" w:rsidRDefault="00BB744C" w:rsidP="00504A84">
            <w:pPr>
              <w:spacing w:line="240" w:lineRule="atLeast"/>
              <w:rPr>
                <w:rFonts w:eastAsia="Arial Unicode MS"/>
                <w:noProof/>
                <w:szCs w:val="24"/>
              </w:rPr>
            </w:pPr>
            <w:r w:rsidRPr="00BD30A3">
              <w:t>(</w:t>
            </w:r>
            <w:r w:rsidRPr="00BD30A3">
              <w:rPr>
                <w:vertAlign w:val="superscript"/>
              </w:rPr>
              <w:t>9</w:t>
            </w:r>
            <w:r w:rsidRPr="00BD30A3">
              <w:t>)    Substancja może mieć działanie uczulające na skórę i drogi oddechowe.”.</w:t>
            </w:r>
          </w:p>
        </w:tc>
      </w:tr>
    </w:tbl>
    <w:p w:rsidR="00037CB9" w:rsidRPr="00BD30A3" w:rsidRDefault="00BB744C" w:rsidP="00037CB9">
      <w:pPr>
        <w:pStyle w:val="AmOrLang"/>
      </w:pPr>
      <w:r w:rsidRPr="00BD30A3">
        <w:t xml:space="preserve">Or. </w:t>
      </w:r>
      <w:r w:rsidRPr="00BD30A3">
        <w:rPr>
          <w:rStyle w:val="HideTWBExt"/>
          <w:noProof w:val="0"/>
        </w:rPr>
        <w:t>&lt;Original&gt;</w:t>
      </w:r>
      <w:r w:rsidRPr="00BD30A3">
        <w:rPr>
          <w:rStyle w:val="HideTWBInt"/>
        </w:rPr>
        <w:t>{EN}</w:t>
      </w:r>
      <w:r w:rsidRPr="00BD30A3">
        <w:t>en</w:t>
      </w:r>
      <w:r w:rsidRPr="00BD30A3">
        <w:rPr>
          <w:rStyle w:val="HideTWBExt"/>
          <w:noProof w:val="0"/>
        </w:rPr>
        <w:t>&lt;/Original&gt;</w:t>
      </w:r>
    </w:p>
    <w:p w:rsidR="00C730C7" w:rsidRPr="00BD30A3" w:rsidRDefault="00BB744C" w:rsidP="00C730C7">
      <w:r w:rsidRPr="00BD30A3">
        <w:rPr>
          <w:rStyle w:val="HideTWBExt"/>
        </w:rPr>
        <w:t>&lt;/Amend&gt;</w:t>
      </w:r>
    </w:p>
    <w:p w:rsidR="00D9167F" w:rsidRPr="00BD30A3" w:rsidRDefault="00BB744C" w:rsidP="00D9167F">
      <w:pPr>
        <w:pStyle w:val="AmNumberTabs"/>
        <w:keepNext/>
      </w:pPr>
      <w:r w:rsidRPr="00BD30A3">
        <w:rPr>
          <w:rStyle w:val="HideTWBExt"/>
          <w:b w:val="0"/>
          <w:color w:val="auto"/>
        </w:rPr>
        <w:t>&lt;Amend&gt;</w:t>
      </w:r>
      <w:r w:rsidRPr="00BD30A3">
        <w:t>Poprawka</w:t>
      </w:r>
      <w:r w:rsidRPr="00BD30A3">
        <w:tab/>
      </w:r>
      <w:r w:rsidRPr="00BD30A3">
        <w:tab/>
      </w:r>
      <w:r w:rsidRPr="00BD30A3">
        <w:rPr>
          <w:rStyle w:val="HideTWBExt"/>
          <w:b w:val="0"/>
          <w:color w:val="auto"/>
        </w:rPr>
        <w:t>&lt;NumAm&gt;</w:t>
      </w:r>
      <w:r w:rsidRPr="00BD30A3">
        <w:t>30</w:t>
      </w:r>
      <w:r w:rsidRPr="00BD30A3">
        <w:rPr>
          <w:rStyle w:val="HideTWBExt"/>
          <w:b w:val="0"/>
          <w:color w:val="auto"/>
        </w:rPr>
        <w:t>&lt;/NumAm&gt;</w:t>
      </w:r>
    </w:p>
    <w:p w:rsidR="00D9167F" w:rsidRPr="00BD30A3" w:rsidRDefault="00BB744C" w:rsidP="00D9167F">
      <w:pPr>
        <w:pStyle w:val="NormalBold12b"/>
        <w:keepNext/>
      </w:pPr>
      <w:r w:rsidRPr="00BD30A3">
        <w:rPr>
          <w:rStyle w:val="HideTWBExt"/>
          <w:b w:val="0"/>
          <w:color w:val="auto"/>
        </w:rPr>
        <w:t>&lt;DocAmend&gt;</w:t>
      </w:r>
      <w:r w:rsidRPr="00BD30A3">
        <w:t>Wniosek dotyczący dyrektywy</w:t>
      </w:r>
      <w:r w:rsidRPr="00BD30A3">
        <w:rPr>
          <w:rStyle w:val="HideTWBExt"/>
          <w:b w:val="0"/>
          <w:color w:val="auto"/>
        </w:rPr>
        <w:t>&lt;/DocAmend&gt;</w:t>
      </w:r>
    </w:p>
    <w:p w:rsidR="00D9167F" w:rsidRPr="00BD30A3" w:rsidRDefault="00BB744C" w:rsidP="00D9167F">
      <w:pPr>
        <w:pStyle w:val="NormalBold"/>
        <w:keepNext/>
      </w:pPr>
      <w:r w:rsidRPr="00BD30A3">
        <w:rPr>
          <w:rStyle w:val="HideTWBExt"/>
          <w:b w:val="0"/>
          <w:color w:val="auto"/>
        </w:rPr>
        <w:t>&lt;Article&gt;</w:t>
      </w:r>
      <w:r w:rsidRPr="00BD30A3">
        <w:t>Załącznik II – wprowadzenie</w:t>
      </w:r>
      <w:r w:rsidRPr="00BD30A3">
        <w:rPr>
          <w:rStyle w:val="HideTWBExt"/>
          <w:b w:val="0"/>
          <w:color w:val="auto"/>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3E57A2" w:rsidRPr="00BD30A3" w:rsidTr="00792141">
        <w:trPr>
          <w:jc w:val="center"/>
        </w:trPr>
        <w:tc>
          <w:tcPr>
            <w:tcW w:w="9752" w:type="dxa"/>
            <w:gridSpan w:val="2"/>
          </w:tcPr>
          <w:p w:rsidR="00D9167F" w:rsidRPr="00BD30A3" w:rsidRDefault="00D9167F" w:rsidP="00792141">
            <w:pPr>
              <w:keepNext/>
            </w:pPr>
          </w:p>
        </w:tc>
      </w:tr>
      <w:tr w:rsidR="003E57A2" w:rsidRPr="00BD30A3" w:rsidTr="00792141">
        <w:trPr>
          <w:jc w:val="center"/>
        </w:trPr>
        <w:tc>
          <w:tcPr>
            <w:tcW w:w="4876" w:type="dxa"/>
          </w:tcPr>
          <w:p w:rsidR="00D9167F" w:rsidRPr="00BD30A3" w:rsidRDefault="00BB744C" w:rsidP="00D9167F">
            <w:pPr>
              <w:pStyle w:val="AmColumnHeading"/>
              <w:keepNext/>
            </w:pPr>
            <w:r w:rsidRPr="00BD30A3">
              <w:t>Tekst proponowany przez Komisję</w:t>
            </w:r>
          </w:p>
        </w:tc>
        <w:tc>
          <w:tcPr>
            <w:tcW w:w="4876" w:type="dxa"/>
          </w:tcPr>
          <w:p w:rsidR="00D9167F" w:rsidRPr="00BD30A3" w:rsidRDefault="00BB744C" w:rsidP="00792141">
            <w:pPr>
              <w:pStyle w:val="AmColumnHeading"/>
              <w:keepNext/>
            </w:pPr>
            <w:r w:rsidRPr="00BD30A3">
              <w:t>Poprawka</w:t>
            </w:r>
          </w:p>
        </w:tc>
      </w:tr>
      <w:tr w:rsidR="003E57A2" w:rsidRPr="00BD30A3" w:rsidTr="00792141">
        <w:trPr>
          <w:jc w:val="center"/>
        </w:trPr>
        <w:tc>
          <w:tcPr>
            <w:tcW w:w="4876" w:type="dxa"/>
          </w:tcPr>
          <w:p w:rsidR="00D9167F" w:rsidRPr="00BD30A3" w:rsidRDefault="00BB744C" w:rsidP="00945BF3">
            <w:pPr>
              <w:pStyle w:val="Normal6a"/>
            </w:pPr>
            <w:r w:rsidRPr="00BD30A3">
              <w:t>W załącznikach III i IIIa do dyrektywy 2004/37/WE wprowadza się następujące zmiany:</w:t>
            </w:r>
          </w:p>
        </w:tc>
        <w:tc>
          <w:tcPr>
            <w:tcW w:w="4876" w:type="dxa"/>
          </w:tcPr>
          <w:p w:rsidR="00D9167F" w:rsidRPr="00BD30A3" w:rsidRDefault="00BB744C" w:rsidP="00D9167F">
            <w:pPr>
              <w:pStyle w:val="Normal6a"/>
              <w:rPr>
                <w:szCs w:val="24"/>
              </w:rPr>
            </w:pPr>
            <w:r w:rsidRPr="00BD30A3">
              <w:t xml:space="preserve">W załącznikach </w:t>
            </w:r>
            <w:r w:rsidRPr="00BD30A3">
              <w:rPr>
                <w:b/>
                <w:i/>
              </w:rPr>
              <w:t>I,</w:t>
            </w:r>
            <w:r w:rsidRPr="00BD30A3">
              <w:t xml:space="preserve"> III i IIIa do dyrektywy 2004/37/WE wprowadza się następujące zmiany:</w:t>
            </w:r>
          </w:p>
        </w:tc>
      </w:tr>
    </w:tbl>
    <w:p w:rsidR="00D9167F" w:rsidRPr="00BD30A3" w:rsidRDefault="00BB744C" w:rsidP="00D9167F">
      <w:pPr>
        <w:pStyle w:val="AmOrLang"/>
      </w:pPr>
      <w:r w:rsidRPr="00BD30A3">
        <w:t xml:space="preserve">Or. </w:t>
      </w:r>
      <w:r w:rsidRPr="00BD30A3">
        <w:rPr>
          <w:rStyle w:val="HideTWBExt"/>
          <w:noProof w:val="0"/>
        </w:rPr>
        <w:t>&lt;Original&gt;</w:t>
      </w:r>
      <w:r w:rsidRPr="00BD30A3">
        <w:rPr>
          <w:rStyle w:val="HideTWBInt"/>
        </w:rPr>
        <w:t>{EN}</w:t>
      </w:r>
      <w:r w:rsidRPr="00BD30A3">
        <w:t>en</w:t>
      </w:r>
      <w:r w:rsidRPr="00BD30A3">
        <w:rPr>
          <w:rStyle w:val="HideTWBExt"/>
          <w:noProof w:val="0"/>
        </w:rPr>
        <w:t>&lt;/Original&gt;</w:t>
      </w:r>
    </w:p>
    <w:p w:rsidR="00D9167F" w:rsidRPr="00BD30A3" w:rsidRDefault="00BB744C" w:rsidP="00D9167F">
      <w:pPr>
        <w:pStyle w:val="AmJustTitle"/>
      </w:pPr>
      <w:r w:rsidRPr="00BD30A3">
        <w:rPr>
          <w:rStyle w:val="HideTWBExt"/>
          <w:i w:val="0"/>
        </w:rPr>
        <w:lastRenderedPageBreak/>
        <w:t>&lt;TitreJust&gt;</w:t>
      </w:r>
      <w:r w:rsidRPr="00BD30A3">
        <w:t>Uzasadnienie</w:t>
      </w:r>
      <w:r w:rsidRPr="00BD30A3">
        <w:rPr>
          <w:rStyle w:val="HideTWBExt"/>
          <w:i w:val="0"/>
        </w:rPr>
        <w:t>&lt;/TitreJust&gt;</w:t>
      </w:r>
    </w:p>
    <w:p w:rsidR="00D9167F" w:rsidRPr="00BD30A3" w:rsidRDefault="00BB744C" w:rsidP="00D9167F">
      <w:pPr>
        <w:pStyle w:val="AmJustText"/>
      </w:pPr>
      <w:r w:rsidRPr="00BD30A3">
        <w:t xml:space="preserve">Załącznik I dotyczy wszystkich substancji niebezpiecznych objętych niniejszą dyrektywą, w tym mutagenów i substancji </w:t>
      </w:r>
      <w:r w:rsidRPr="00BD30A3">
        <w:t>reprotoksycznych.</w:t>
      </w:r>
    </w:p>
    <w:p w:rsidR="00D9167F" w:rsidRPr="00BD30A3" w:rsidRDefault="00BB744C" w:rsidP="00D9167F">
      <w:r w:rsidRPr="00BD30A3">
        <w:rPr>
          <w:rStyle w:val="HideTWBExt"/>
        </w:rPr>
        <w:t>&lt;/Amend&gt;</w:t>
      </w:r>
    </w:p>
    <w:p w:rsidR="00105F9B" w:rsidRPr="00BD30A3" w:rsidRDefault="00BB744C" w:rsidP="00105F9B">
      <w:pPr>
        <w:pStyle w:val="AmNumberTabs"/>
        <w:keepNext/>
      </w:pPr>
      <w:r w:rsidRPr="00BD30A3">
        <w:rPr>
          <w:rStyle w:val="HideTWBExt"/>
          <w:b w:val="0"/>
          <w:color w:val="auto"/>
        </w:rPr>
        <w:t>&lt;Amend&gt;</w:t>
      </w:r>
      <w:r w:rsidRPr="00BD30A3">
        <w:t>Poprawka</w:t>
      </w:r>
      <w:r w:rsidRPr="00BD30A3">
        <w:tab/>
      </w:r>
      <w:r w:rsidRPr="00BD30A3">
        <w:tab/>
      </w:r>
      <w:r w:rsidRPr="00BD30A3">
        <w:rPr>
          <w:rStyle w:val="HideTWBExt"/>
          <w:b w:val="0"/>
          <w:color w:val="auto"/>
        </w:rPr>
        <w:t>&lt;NumAm&gt;</w:t>
      </w:r>
      <w:r w:rsidRPr="00BD30A3">
        <w:t>31</w:t>
      </w:r>
      <w:r w:rsidRPr="00BD30A3">
        <w:rPr>
          <w:rStyle w:val="HideTWBExt"/>
          <w:b w:val="0"/>
          <w:color w:val="auto"/>
        </w:rPr>
        <w:t>&lt;/NumAm&gt;</w:t>
      </w:r>
    </w:p>
    <w:p w:rsidR="00105F9B" w:rsidRPr="00BD30A3" w:rsidRDefault="00BB744C" w:rsidP="00105F9B">
      <w:pPr>
        <w:pStyle w:val="NormalBold12b"/>
        <w:keepNext/>
      </w:pPr>
      <w:r w:rsidRPr="00BD30A3">
        <w:rPr>
          <w:rStyle w:val="HideTWBExt"/>
          <w:b w:val="0"/>
          <w:color w:val="auto"/>
        </w:rPr>
        <w:t>&lt;DocAmend&gt;</w:t>
      </w:r>
      <w:r w:rsidRPr="00BD30A3">
        <w:t>Wniosek dotyczący dyrektywy</w:t>
      </w:r>
      <w:r w:rsidRPr="00BD30A3">
        <w:rPr>
          <w:rStyle w:val="HideTWBExt"/>
          <w:b w:val="0"/>
          <w:color w:val="auto"/>
        </w:rPr>
        <w:t>&lt;/DocAmend&gt;</w:t>
      </w:r>
    </w:p>
    <w:p w:rsidR="00105F9B" w:rsidRPr="00BD30A3" w:rsidRDefault="00BB744C" w:rsidP="00105F9B">
      <w:pPr>
        <w:pStyle w:val="NormalBold"/>
        <w:keepNext/>
      </w:pPr>
      <w:r w:rsidRPr="00BD30A3">
        <w:rPr>
          <w:rStyle w:val="HideTWBExt"/>
          <w:b w:val="0"/>
          <w:color w:val="auto"/>
        </w:rPr>
        <w:t>&lt;Article&gt;</w:t>
      </w:r>
      <w:r w:rsidRPr="00BD30A3">
        <w:t>Załącznik II – punkt -1 (nowy)</w:t>
      </w:r>
      <w:r w:rsidRPr="00BD30A3">
        <w:rPr>
          <w:rStyle w:val="HideTWBExt"/>
          <w:b w:val="0"/>
          <w:color w:val="auto"/>
        </w:rPr>
        <w:t>&lt;/Article&gt;</w:t>
      </w:r>
    </w:p>
    <w:p w:rsidR="00105F9B" w:rsidRPr="00BD30A3" w:rsidRDefault="00BB744C" w:rsidP="00105F9B">
      <w:pPr>
        <w:keepNext/>
      </w:pPr>
      <w:r w:rsidRPr="00BD30A3">
        <w:rPr>
          <w:rStyle w:val="HideTWBExt"/>
          <w:color w:val="auto"/>
        </w:rPr>
        <w:t>&lt;DocAmend2&gt;</w:t>
      </w:r>
      <w:r w:rsidRPr="00BD30A3">
        <w:t>Dyrektywa 2004/37/WE</w:t>
      </w:r>
      <w:r w:rsidRPr="00BD30A3">
        <w:rPr>
          <w:rStyle w:val="HideTWBExt"/>
          <w:color w:val="auto"/>
        </w:rPr>
        <w:t>&lt;/DocAmend2&gt;</w:t>
      </w:r>
    </w:p>
    <w:p w:rsidR="00105F9B" w:rsidRPr="00BD30A3" w:rsidRDefault="00BB744C" w:rsidP="00105F9B">
      <w:r w:rsidRPr="00BD30A3">
        <w:rPr>
          <w:rStyle w:val="HideTWBExt"/>
          <w:color w:val="auto"/>
        </w:rPr>
        <w:t>&lt;Article2&gt;</w:t>
      </w:r>
      <w:r w:rsidRPr="00BD30A3">
        <w:t>Załącznik I – tytuł</w:t>
      </w:r>
      <w:r w:rsidRPr="00BD30A3">
        <w:rPr>
          <w:rStyle w:val="HideTWBExt"/>
          <w:color w:val="auto"/>
        </w:rPr>
        <w:t>&lt;/Article2&gt;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3E57A2" w:rsidRPr="00BD30A3" w:rsidTr="005F4C08">
        <w:trPr>
          <w:jc w:val="center"/>
        </w:trPr>
        <w:tc>
          <w:tcPr>
            <w:tcW w:w="9752" w:type="dxa"/>
            <w:gridSpan w:val="2"/>
          </w:tcPr>
          <w:p w:rsidR="00105F9B" w:rsidRPr="00BD30A3" w:rsidRDefault="00105F9B" w:rsidP="005F4C08">
            <w:pPr>
              <w:keepNext/>
            </w:pPr>
          </w:p>
        </w:tc>
      </w:tr>
      <w:tr w:rsidR="003E57A2" w:rsidRPr="00BD30A3" w:rsidTr="005F4C08">
        <w:trPr>
          <w:jc w:val="center"/>
        </w:trPr>
        <w:tc>
          <w:tcPr>
            <w:tcW w:w="4876" w:type="dxa"/>
          </w:tcPr>
          <w:p w:rsidR="00105F9B" w:rsidRPr="00BD30A3" w:rsidRDefault="00BB744C" w:rsidP="005F4C08">
            <w:pPr>
              <w:pStyle w:val="AmColumnHeading"/>
              <w:keepNext/>
            </w:pPr>
            <w:r w:rsidRPr="00BD30A3">
              <w:t xml:space="preserve">Tekst </w:t>
            </w:r>
            <w:r w:rsidRPr="00BD30A3">
              <w:t>obowiązujący</w:t>
            </w:r>
          </w:p>
        </w:tc>
        <w:tc>
          <w:tcPr>
            <w:tcW w:w="4876" w:type="dxa"/>
          </w:tcPr>
          <w:p w:rsidR="00105F9B" w:rsidRPr="00BD30A3" w:rsidRDefault="00BB744C" w:rsidP="005F4C08">
            <w:pPr>
              <w:pStyle w:val="AmColumnHeading"/>
              <w:keepNext/>
            </w:pPr>
            <w:r w:rsidRPr="00BD30A3">
              <w:t>Poprawka</w:t>
            </w:r>
          </w:p>
        </w:tc>
      </w:tr>
      <w:tr w:rsidR="003E57A2" w:rsidRPr="00BD30A3" w:rsidTr="005F4C08">
        <w:trPr>
          <w:jc w:val="center"/>
        </w:trPr>
        <w:tc>
          <w:tcPr>
            <w:tcW w:w="4876" w:type="dxa"/>
          </w:tcPr>
          <w:p w:rsidR="00C5402B" w:rsidRPr="00BD30A3" w:rsidRDefault="00C5402B" w:rsidP="00C5402B">
            <w:pPr>
              <w:pStyle w:val="Normal6a"/>
              <w:jc w:val="center"/>
            </w:pPr>
          </w:p>
        </w:tc>
        <w:tc>
          <w:tcPr>
            <w:tcW w:w="4876" w:type="dxa"/>
          </w:tcPr>
          <w:p w:rsidR="00C5402B" w:rsidRPr="00BD30A3" w:rsidRDefault="00BB744C" w:rsidP="007C2624">
            <w:pPr>
              <w:pStyle w:val="Normal6a"/>
              <w:rPr>
                <w:b/>
                <w:i/>
                <w:szCs w:val="24"/>
              </w:rPr>
            </w:pPr>
            <w:r w:rsidRPr="00BD30A3">
              <w:rPr>
                <w:b/>
                <w:i/>
              </w:rPr>
              <w:t xml:space="preserve">-1) </w:t>
            </w:r>
            <w:r w:rsidRPr="00BD30A3">
              <w:rPr>
                <w:b/>
                <w:i/>
              </w:rPr>
              <w:tab/>
              <w:t>w załączniku I wprowadza się następujące zmiany:</w:t>
            </w:r>
          </w:p>
        </w:tc>
      </w:tr>
      <w:tr w:rsidR="003E57A2" w:rsidRPr="00BD30A3" w:rsidTr="005F4C08">
        <w:trPr>
          <w:jc w:val="center"/>
        </w:trPr>
        <w:tc>
          <w:tcPr>
            <w:tcW w:w="4876" w:type="dxa"/>
          </w:tcPr>
          <w:p w:rsidR="00C5402B" w:rsidRPr="00BD30A3" w:rsidRDefault="00BB744C" w:rsidP="00C5402B">
            <w:pPr>
              <w:pStyle w:val="Normal6a"/>
            </w:pPr>
            <w:r w:rsidRPr="00BD30A3">
              <w:t>Spis substancji, preparatów i procesów</w:t>
            </w:r>
          </w:p>
        </w:tc>
        <w:tc>
          <w:tcPr>
            <w:tcW w:w="4876" w:type="dxa"/>
          </w:tcPr>
          <w:p w:rsidR="00C5402B" w:rsidRPr="00BD30A3" w:rsidRDefault="00BB744C" w:rsidP="00C5402B">
            <w:pPr>
              <w:pStyle w:val="Normal6a"/>
            </w:pPr>
            <w:r w:rsidRPr="00BD30A3">
              <w:t>Spis substancji, preparatów i procesów</w:t>
            </w:r>
          </w:p>
        </w:tc>
      </w:tr>
      <w:tr w:rsidR="003E57A2" w:rsidRPr="00BD30A3" w:rsidTr="005F4C08">
        <w:trPr>
          <w:jc w:val="center"/>
        </w:trPr>
        <w:tc>
          <w:tcPr>
            <w:tcW w:w="4876" w:type="dxa"/>
          </w:tcPr>
          <w:p w:rsidR="00C5402B" w:rsidRPr="00BB744C" w:rsidRDefault="00BB744C" w:rsidP="00C5402B">
            <w:pPr>
              <w:pStyle w:val="Normal6a"/>
              <w:jc w:val="center"/>
              <w:rPr>
                <w:b/>
                <w:i/>
                <w:lang w:val="en-GB"/>
              </w:rPr>
            </w:pPr>
            <w:r w:rsidRPr="00BB744C">
              <w:rPr>
                <w:b/>
                <w:i/>
                <w:lang w:val="en-GB"/>
              </w:rPr>
              <w:t>(Art. 2 lit. a) ppkt iii))</w:t>
            </w:r>
          </w:p>
        </w:tc>
        <w:tc>
          <w:tcPr>
            <w:tcW w:w="4876" w:type="dxa"/>
          </w:tcPr>
          <w:p w:rsidR="00C5402B" w:rsidRPr="00BD30A3" w:rsidRDefault="00BB744C" w:rsidP="00C5402B">
            <w:pPr>
              <w:pStyle w:val="Normal6a"/>
              <w:jc w:val="center"/>
              <w:rPr>
                <w:b/>
                <w:i/>
              </w:rPr>
            </w:pPr>
            <w:r w:rsidRPr="00BD30A3">
              <w:rPr>
                <w:b/>
                <w:i/>
              </w:rPr>
              <w:t>(Art. 2 lit. a) ppkt ii), art. 2 lit. b) ppkt ii), art. 2 lit. ba) ppkt</w:t>
            </w:r>
            <w:r w:rsidRPr="00BD30A3">
              <w:rPr>
                <w:b/>
                <w:i/>
              </w:rPr>
              <w:t xml:space="preserve"> ii))”;</w:t>
            </w:r>
          </w:p>
        </w:tc>
      </w:tr>
    </w:tbl>
    <w:p w:rsidR="00105F9B" w:rsidRPr="00BD30A3" w:rsidRDefault="00BB744C" w:rsidP="00105F9B">
      <w:pPr>
        <w:pStyle w:val="AmOrLang"/>
      </w:pPr>
      <w:r w:rsidRPr="00BD30A3">
        <w:t xml:space="preserve">Or. </w:t>
      </w:r>
      <w:r w:rsidRPr="00BD30A3">
        <w:rPr>
          <w:rStyle w:val="HideTWBExt"/>
          <w:noProof w:val="0"/>
        </w:rPr>
        <w:t>&lt;Original&gt;</w:t>
      </w:r>
      <w:r w:rsidRPr="00BD30A3">
        <w:rPr>
          <w:rStyle w:val="HideTWBInt"/>
        </w:rPr>
        <w:t>{EN}</w:t>
      </w:r>
      <w:r w:rsidRPr="00BD30A3">
        <w:t>en</w:t>
      </w:r>
      <w:r w:rsidRPr="00BD30A3">
        <w:rPr>
          <w:rStyle w:val="HideTWBExt"/>
          <w:noProof w:val="0"/>
        </w:rPr>
        <w:t>&lt;/Original&gt;</w:t>
      </w:r>
    </w:p>
    <w:p w:rsidR="00105F9B" w:rsidRPr="00BD30A3" w:rsidRDefault="00BB744C" w:rsidP="00105F9B">
      <w:pPr>
        <w:pStyle w:val="AmJustTitle"/>
      </w:pPr>
      <w:r w:rsidRPr="00BD30A3">
        <w:rPr>
          <w:rStyle w:val="HideTWBExt"/>
          <w:i w:val="0"/>
        </w:rPr>
        <w:t>&lt;TitreJust&gt;</w:t>
      </w:r>
      <w:r w:rsidRPr="00BD30A3">
        <w:t>Uzasadnienie</w:t>
      </w:r>
      <w:r w:rsidRPr="00BD30A3">
        <w:rPr>
          <w:rStyle w:val="HideTWBExt"/>
          <w:i w:val="0"/>
        </w:rPr>
        <w:t>&lt;/TitreJust&gt;</w:t>
      </w:r>
    </w:p>
    <w:p w:rsidR="00105F9B" w:rsidRPr="00BD30A3" w:rsidRDefault="00BB744C" w:rsidP="00105F9B">
      <w:pPr>
        <w:pStyle w:val="AmJustText"/>
      </w:pPr>
      <w:r w:rsidRPr="00BD30A3">
        <w:t>Załącznik I dotyczy wszystkich substancji niebezpiecznych objętych niniejszą dyrektywą, w tym mutagenów i substancji reprotoksycznych.</w:t>
      </w:r>
    </w:p>
    <w:p w:rsidR="00105F9B" w:rsidRPr="00BD30A3" w:rsidRDefault="00BB744C" w:rsidP="00105F9B">
      <w:r w:rsidRPr="00BD30A3">
        <w:rPr>
          <w:rStyle w:val="HideTWBExt"/>
        </w:rPr>
        <w:t>&lt;/Amend&gt;</w:t>
      </w:r>
    </w:p>
    <w:p w:rsidR="00F4607D" w:rsidRPr="00BD30A3" w:rsidRDefault="00BB744C" w:rsidP="00F4607D">
      <w:pPr>
        <w:pStyle w:val="AmNumberTabs"/>
        <w:keepNext/>
      </w:pPr>
      <w:r w:rsidRPr="00BD30A3">
        <w:rPr>
          <w:rStyle w:val="HideTWBExt"/>
          <w:b w:val="0"/>
          <w:color w:val="auto"/>
        </w:rPr>
        <w:t>&lt;Amend&gt;</w:t>
      </w:r>
      <w:r w:rsidRPr="00BD30A3">
        <w:t>Poprawka</w:t>
      </w:r>
      <w:r w:rsidRPr="00BD30A3">
        <w:tab/>
      </w:r>
      <w:r w:rsidRPr="00BD30A3">
        <w:tab/>
      </w:r>
      <w:r w:rsidRPr="00BD30A3">
        <w:rPr>
          <w:rStyle w:val="HideTWBExt"/>
          <w:b w:val="0"/>
          <w:color w:val="auto"/>
        </w:rPr>
        <w:t>&lt;NumAm&gt;</w:t>
      </w:r>
      <w:r w:rsidRPr="00BD30A3">
        <w:t>32</w:t>
      </w:r>
      <w:r w:rsidRPr="00BD30A3">
        <w:rPr>
          <w:rStyle w:val="HideTWBExt"/>
          <w:b w:val="0"/>
          <w:color w:val="auto"/>
        </w:rPr>
        <w:t>&lt;/NumAm&gt;</w:t>
      </w:r>
    </w:p>
    <w:p w:rsidR="00F4607D" w:rsidRPr="00BD30A3" w:rsidRDefault="00BB744C" w:rsidP="00F4607D">
      <w:pPr>
        <w:pStyle w:val="NormalBold12b"/>
        <w:keepNext/>
      </w:pPr>
      <w:r w:rsidRPr="00BD30A3">
        <w:rPr>
          <w:rStyle w:val="HideTWBExt"/>
          <w:b w:val="0"/>
          <w:color w:val="auto"/>
        </w:rPr>
        <w:t>&lt;DocAmend&gt;</w:t>
      </w:r>
      <w:r w:rsidRPr="00BD30A3">
        <w:t>Wniosek dotyczący dyrektywy</w:t>
      </w:r>
      <w:r w:rsidRPr="00BD30A3">
        <w:rPr>
          <w:rStyle w:val="HideTWBExt"/>
          <w:b w:val="0"/>
          <w:color w:val="auto"/>
        </w:rPr>
        <w:t>&lt;/DocAmend&gt;</w:t>
      </w:r>
    </w:p>
    <w:p w:rsidR="00F4607D" w:rsidRPr="00BD30A3" w:rsidRDefault="00BB744C" w:rsidP="00F4607D">
      <w:pPr>
        <w:pStyle w:val="NormalBold"/>
        <w:keepNext/>
      </w:pPr>
      <w:r w:rsidRPr="00BD30A3">
        <w:rPr>
          <w:rStyle w:val="HideTWBExt"/>
          <w:b w:val="0"/>
          <w:color w:val="auto"/>
        </w:rPr>
        <w:t>&lt;Article&gt;</w:t>
      </w:r>
      <w:r w:rsidRPr="00BD30A3">
        <w:t>Załącznik II – punkt -1 a (nowy)</w:t>
      </w:r>
      <w:r w:rsidRPr="00BD30A3">
        <w:rPr>
          <w:rStyle w:val="HideTWBExt"/>
          <w:b w:val="0"/>
          <w:color w:val="auto"/>
        </w:rPr>
        <w:t>&lt;/Article&gt;</w:t>
      </w:r>
    </w:p>
    <w:p w:rsidR="00F4607D" w:rsidRPr="00BD30A3" w:rsidRDefault="00BB744C" w:rsidP="00F4607D">
      <w:pPr>
        <w:keepNext/>
      </w:pPr>
      <w:r w:rsidRPr="00BD30A3">
        <w:rPr>
          <w:rStyle w:val="HideTWBExt"/>
          <w:color w:val="auto"/>
        </w:rPr>
        <w:t>&lt;DocAmend2&gt;</w:t>
      </w:r>
      <w:r w:rsidRPr="00BD30A3">
        <w:t>Dyrektywa 2004/37/WE</w:t>
      </w:r>
      <w:r w:rsidRPr="00BD30A3">
        <w:rPr>
          <w:rStyle w:val="HideTWBExt"/>
          <w:color w:val="auto"/>
        </w:rPr>
        <w:t>&lt;/DocAmend2&gt;</w:t>
      </w:r>
    </w:p>
    <w:p w:rsidR="00F4607D" w:rsidRPr="00BD30A3" w:rsidRDefault="00BB744C" w:rsidP="00F4607D">
      <w:r w:rsidRPr="00BD30A3">
        <w:rPr>
          <w:rStyle w:val="HideTWBExt"/>
          <w:color w:val="auto"/>
        </w:rPr>
        <w:t>&lt;Article2&gt;</w:t>
      </w:r>
      <w:r w:rsidRPr="00BD30A3">
        <w:t>Załącznik I – punkt 8 a (nowy)</w:t>
      </w:r>
      <w:r w:rsidRPr="00BD30A3">
        <w:rPr>
          <w:rStyle w:val="HideTWBExt"/>
          <w:color w:val="auto"/>
        </w:rPr>
        <w:t>&lt;/Article2&gt;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3E57A2" w:rsidRPr="00BD30A3" w:rsidTr="005F4C08">
        <w:trPr>
          <w:jc w:val="center"/>
        </w:trPr>
        <w:tc>
          <w:tcPr>
            <w:tcW w:w="9752" w:type="dxa"/>
            <w:gridSpan w:val="2"/>
          </w:tcPr>
          <w:p w:rsidR="00F4607D" w:rsidRPr="00BD30A3" w:rsidRDefault="00F4607D" w:rsidP="005F4C08">
            <w:pPr>
              <w:keepNext/>
            </w:pPr>
          </w:p>
        </w:tc>
      </w:tr>
      <w:tr w:rsidR="003E57A2" w:rsidRPr="00BD30A3" w:rsidTr="005F4C08">
        <w:trPr>
          <w:jc w:val="center"/>
        </w:trPr>
        <w:tc>
          <w:tcPr>
            <w:tcW w:w="4876" w:type="dxa"/>
          </w:tcPr>
          <w:p w:rsidR="00F4607D" w:rsidRPr="00BD30A3" w:rsidRDefault="00BB744C" w:rsidP="005F4C08">
            <w:pPr>
              <w:pStyle w:val="AmColumnHeading"/>
              <w:keepNext/>
            </w:pPr>
            <w:r w:rsidRPr="00BD30A3">
              <w:t>Tekst obowiązujący</w:t>
            </w:r>
          </w:p>
        </w:tc>
        <w:tc>
          <w:tcPr>
            <w:tcW w:w="4876" w:type="dxa"/>
          </w:tcPr>
          <w:p w:rsidR="00F4607D" w:rsidRPr="00BD30A3" w:rsidRDefault="00BB744C" w:rsidP="005F4C08">
            <w:pPr>
              <w:pStyle w:val="AmColumnHeading"/>
              <w:keepNext/>
            </w:pPr>
            <w:r w:rsidRPr="00BD30A3">
              <w:t>Poprawka</w:t>
            </w:r>
          </w:p>
        </w:tc>
      </w:tr>
      <w:tr w:rsidR="003E57A2" w:rsidRPr="00BD30A3" w:rsidTr="005F4C08">
        <w:trPr>
          <w:jc w:val="center"/>
        </w:trPr>
        <w:tc>
          <w:tcPr>
            <w:tcW w:w="4876" w:type="dxa"/>
          </w:tcPr>
          <w:p w:rsidR="00C5402B" w:rsidRPr="00BD30A3" w:rsidRDefault="00C5402B" w:rsidP="00C5402B">
            <w:pPr>
              <w:pStyle w:val="Normal6a"/>
              <w:jc w:val="center"/>
            </w:pPr>
          </w:p>
        </w:tc>
        <w:tc>
          <w:tcPr>
            <w:tcW w:w="4876" w:type="dxa"/>
          </w:tcPr>
          <w:p w:rsidR="00C5402B" w:rsidRPr="00BD30A3" w:rsidRDefault="00BB744C" w:rsidP="007C2624">
            <w:pPr>
              <w:pStyle w:val="Normal6a"/>
              <w:rPr>
                <w:b/>
                <w:i/>
                <w:szCs w:val="24"/>
              </w:rPr>
            </w:pPr>
            <w:r w:rsidRPr="00BD30A3">
              <w:rPr>
                <w:b/>
                <w:i/>
              </w:rPr>
              <w:t xml:space="preserve">-1a) </w:t>
            </w:r>
            <w:r w:rsidRPr="00BD30A3">
              <w:rPr>
                <w:b/>
                <w:i/>
              </w:rPr>
              <w:tab/>
              <w:t>w załączniku I dodaje</w:t>
            </w:r>
            <w:r w:rsidRPr="00BD30A3">
              <w:rPr>
                <w:b/>
                <w:i/>
              </w:rPr>
              <w:t xml:space="preserve"> się punkt w brzmieniu:</w:t>
            </w:r>
          </w:p>
        </w:tc>
      </w:tr>
      <w:tr w:rsidR="003E57A2" w:rsidRPr="00BD30A3" w:rsidTr="005F4C08">
        <w:trPr>
          <w:jc w:val="center"/>
        </w:trPr>
        <w:tc>
          <w:tcPr>
            <w:tcW w:w="4876" w:type="dxa"/>
          </w:tcPr>
          <w:p w:rsidR="00C5402B" w:rsidRPr="00BD30A3" w:rsidRDefault="00C5402B" w:rsidP="00C5402B">
            <w:pPr>
              <w:pStyle w:val="Normal6a"/>
              <w:rPr>
                <w:color w:val="333333"/>
                <w:sz w:val="27"/>
                <w:szCs w:val="27"/>
              </w:rPr>
            </w:pPr>
          </w:p>
        </w:tc>
        <w:tc>
          <w:tcPr>
            <w:tcW w:w="4876" w:type="dxa"/>
          </w:tcPr>
          <w:p w:rsidR="00C5402B" w:rsidRPr="00BD30A3" w:rsidRDefault="00BB744C" w:rsidP="007C2624">
            <w:pPr>
              <w:pStyle w:val="Normal6a"/>
              <w:rPr>
                <w:rFonts w:ascii="Arial Unicode MS" w:eastAsia="Arial Unicode MS" w:hAnsi="Arial Unicode MS" w:cs="Arial Unicode MS"/>
                <w:b/>
                <w:i/>
                <w:color w:val="333333"/>
                <w:sz w:val="21"/>
                <w:szCs w:val="21"/>
              </w:rPr>
            </w:pPr>
            <w:r w:rsidRPr="00BD30A3">
              <w:rPr>
                <w:b/>
                <w:i/>
              </w:rPr>
              <w:t>„8a.</w:t>
            </w:r>
            <w:r w:rsidRPr="00BD30A3">
              <w:rPr>
                <w:rFonts w:ascii="Arial Unicode MS" w:hAnsi="Arial Unicode MS"/>
                <w:b/>
                <w:i/>
                <w:sz w:val="21"/>
              </w:rPr>
              <w:tab/>
            </w:r>
            <w:r w:rsidRPr="00BD30A3">
              <w:rPr>
                <w:b/>
                <w:i/>
              </w:rPr>
              <w:t>Prace związane z narażeniem na działanie niebezpiecznych produktów leczniczych.”;</w:t>
            </w:r>
          </w:p>
        </w:tc>
      </w:tr>
    </w:tbl>
    <w:p w:rsidR="00F4607D" w:rsidRPr="00BD30A3" w:rsidRDefault="00BB744C" w:rsidP="00F4607D">
      <w:pPr>
        <w:pStyle w:val="AmOrLang"/>
      </w:pPr>
      <w:r w:rsidRPr="00BD30A3">
        <w:t xml:space="preserve">Or. </w:t>
      </w:r>
      <w:r w:rsidRPr="00BD30A3">
        <w:rPr>
          <w:rStyle w:val="HideTWBExt"/>
          <w:noProof w:val="0"/>
        </w:rPr>
        <w:t>&lt;Original&gt;</w:t>
      </w:r>
      <w:r w:rsidRPr="00BD30A3">
        <w:rPr>
          <w:rStyle w:val="HideTWBInt"/>
        </w:rPr>
        <w:t>{EN}</w:t>
      </w:r>
      <w:r w:rsidRPr="00BD30A3">
        <w:t>en</w:t>
      </w:r>
      <w:r w:rsidRPr="00BD30A3">
        <w:rPr>
          <w:rStyle w:val="HideTWBExt"/>
          <w:noProof w:val="0"/>
        </w:rPr>
        <w:t>&lt;/Original&gt;</w:t>
      </w:r>
    </w:p>
    <w:p w:rsidR="00F4607D" w:rsidRPr="00BD30A3" w:rsidRDefault="00BB744C" w:rsidP="00F4607D">
      <w:r w:rsidRPr="00BD30A3">
        <w:rPr>
          <w:rStyle w:val="HideTWBExt"/>
        </w:rPr>
        <w:t>&lt;/Amend&gt;</w:t>
      </w:r>
    </w:p>
    <w:p w:rsidR="006D08C7" w:rsidRPr="00BD30A3" w:rsidRDefault="00BB744C" w:rsidP="006D08C7">
      <w:pPr>
        <w:pStyle w:val="AmNumberTabs"/>
        <w:keepNext/>
      </w:pPr>
      <w:r w:rsidRPr="00BD30A3">
        <w:rPr>
          <w:rStyle w:val="HideTWBExt"/>
          <w:b w:val="0"/>
          <w:color w:val="auto"/>
        </w:rPr>
        <w:lastRenderedPageBreak/>
        <w:t>&lt;Amend&gt;</w:t>
      </w:r>
      <w:r w:rsidRPr="00BD30A3">
        <w:t>Poprawka</w:t>
      </w:r>
      <w:r w:rsidRPr="00BD30A3">
        <w:tab/>
      </w:r>
      <w:r w:rsidRPr="00BD30A3">
        <w:tab/>
      </w:r>
      <w:r w:rsidRPr="00BD30A3">
        <w:rPr>
          <w:rStyle w:val="HideTWBExt"/>
          <w:b w:val="0"/>
          <w:color w:val="auto"/>
        </w:rPr>
        <w:t>&lt;NumAm&gt;</w:t>
      </w:r>
      <w:r w:rsidRPr="00BD30A3">
        <w:t>33</w:t>
      </w:r>
      <w:r w:rsidRPr="00BD30A3">
        <w:rPr>
          <w:rStyle w:val="HideTWBExt"/>
          <w:b w:val="0"/>
          <w:color w:val="auto"/>
        </w:rPr>
        <w:t>&lt;/NumAm&gt;</w:t>
      </w:r>
    </w:p>
    <w:p w:rsidR="006D08C7" w:rsidRPr="00BD30A3" w:rsidRDefault="00BB744C" w:rsidP="006D08C7">
      <w:pPr>
        <w:pStyle w:val="NormalBold12b"/>
        <w:keepNext/>
      </w:pPr>
      <w:r w:rsidRPr="00BD30A3">
        <w:rPr>
          <w:rStyle w:val="HideTWBExt"/>
          <w:b w:val="0"/>
          <w:color w:val="auto"/>
        </w:rPr>
        <w:t>&lt;DocAmend&gt;</w:t>
      </w:r>
      <w:r w:rsidRPr="00BD30A3">
        <w:t>Wniosek dotyczący dyrektywy</w:t>
      </w:r>
      <w:r w:rsidRPr="00BD30A3">
        <w:rPr>
          <w:rStyle w:val="HideTWBExt"/>
          <w:b w:val="0"/>
          <w:color w:val="auto"/>
        </w:rPr>
        <w:t>&lt;/DocAmend&gt;</w:t>
      </w:r>
    </w:p>
    <w:p w:rsidR="006D08C7" w:rsidRPr="00BD30A3" w:rsidRDefault="00BB744C" w:rsidP="006D08C7">
      <w:pPr>
        <w:pStyle w:val="NormalBold"/>
        <w:keepNext/>
        <w:rPr>
          <w:rStyle w:val="HideTWBExt"/>
          <w:rFonts w:eastAsiaTheme="majorEastAsia"/>
          <w:b w:val="0"/>
          <w:color w:val="auto"/>
        </w:rPr>
      </w:pPr>
      <w:r w:rsidRPr="00BD30A3">
        <w:rPr>
          <w:rStyle w:val="HideTWBExt"/>
          <w:b w:val="0"/>
          <w:color w:val="auto"/>
        </w:rPr>
        <w:t>&lt;Article&gt;</w:t>
      </w:r>
      <w:r w:rsidRPr="00BD30A3">
        <w:t>Załącznik II – punkt 1</w:t>
      </w:r>
      <w:r w:rsidRPr="00BD30A3">
        <w:rPr>
          <w:rStyle w:val="HideTWBExt"/>
          <w:b w:val="0"/>
          <w:color w:val="auto"/>
        </w:rPr>
        <w:t>&lt;/Article&gt;</w:t>
      </w:r>
    </w:p>
    <w:p w:rsidR="008C7BDF" w:rsidRPr="00BD30A3" w:rsidRDefault="00BB744C" w:rsidP="008C7BDF">
      <w:pPr>
        <w:keepNext/>
      </w:pPr>
      <w:r w:rsidRPr="00BD30A3">
        <w:rPr>
          <w:rStyle w:val="HideTWBExt"/>
          <w:color w:val="auto"/>
        </w:rPr>
        <w:t>&lt;DocAmend2&gt;</w:t>
      </w:r>
      <w:r w:rsidRPr="00BD30A3">
        <w:t>Dyrektywa 2004/37/WE</w:t>
      </w:r>
      <w:r w:rsidRPr="00BD30A3">
        <w:rPr>
          <w:rStyle w:val="HideTWBExt"/>
          <w:color w:val="auto"/>
        </w:rPr>
        <w:t>&lt;/DocAmend2&gt;</w:t>
      </w:r>
    </w:p>
    <w:p w:rsidR="008C7BDF" w:rsidRPr="00BD30A3" w:rsidRDefault="00BB744C" w:rsidP="00945BF3">
      <w:r w:rsidRPr="00BD30A3">
        <w:rPr>
          <w:rStyle w:val="HideTWBExt"/>
          <w:color w:val="auto"/>
        </w:rPr>
        <w:t>&lt;Article2&gt;</w:t>
      </w:r>
      <w:r w:rsidRPr="00BD30A3">
        <w:t>Załącznik III – punkt A – wiersz 31</w:t>
      </w:r>
      <w:r w:rsidRPr="00BD30A3">
        <w:rPr>
          <w:rStyle w:val="HideTWBExt"/>
          <w:color w:val="auto"/>
        </w:rPr>
        <w:t>&lt;/Article2&gt;</w:t>
      </w:r>
    </w:p>
    <w:tbl>
      <w:tblPr>
        <w:tblW w:w="9781" w:type="dxa"/>
        <w:jc w:val="center"/>
        <w:tblLayout w:type="fixed"/>
        <w:tblCellMar>
          <w:left w:w="340" w:type="dxa"/>
          <w:right w:w="340" w:type="dxa"/>
        </w:tblCellMar>
        <w:tblLook w:val="0000" w:firstRow="0" w:lastRow="0" w:firstColumn="0" w:lastColumn="0" w:noHBand="0" w:noVBand="0"/>
      </w:tblPr>
      <w:tblGrid>
        <w:gridCol w:w="6"/>
        <w:gridCol w:w="1918"/>
        <w:gridCol w:w="735"/>
        <w:gridCol w:w="702"/>
        <w:gridCol w:w="884"/>
        <w:gridCol w:w="463"/>
        <w:gridCol w:w="564"/>
        <w:gridCol w:w="710"/>
        <w:gridCol w:w="568"/>
        <w:gridCol w:w="568"/>
        <w:gridCol w:w="848"/>
        <w:gridCol w:w="1776"/>
        <w:gridCol w:w="39"/>
      </w:tblGrid>
      <w:tr w:rsidR="003E57A2" w:rsidRPr="00BD30A3" w:rsidTr="005F4C08">
        <w:trPr>
          <w:jc w:val="center"/>
        </w:trPr>
        <w:tc>
          <w:tcPr>
            <w:tcW w:w="9781" w:type="dxa"/>
            <w:gridSpan w:val="13"/>
          </w:tcPr>
          <w:p w:rsidR="006D08C7" w:rsidRPr="00BD30A3" w:rsidRDefault="006D08C7" w:rsidP="005F4C08">
            <w:pPr>
              <w:keepNext/>
            </w:pPr>
          </w:p>
        </w:tc>
      </w:tr>
      <w:tr w:rsidR="003E57A2" w:rsidRPr="00BD30A3" w:rsidTr="005F4C08">
        <w:trPr>
          <w:jc w:val="center"/>
        </w:trPr>
        <w:tc>
          <w:tcPr>
            <w:tcW w:w="9781" w:type="dxa"/>
            <w:gridSpan w:val="13"/>
          </w:tcPr>
          <w:p w:rsidR="006D08C7" w:rsidRPr="00BD30A3" w:rsidRDefault="00BB744C" w:rsidP="005F4C08">
            <w:pPr>
              <w:pStyle w:val="AmColumnHeading"/>
              <w:keepNext/>
              <w:jc w:val="left"/>
            </w:pPr>
            <w:r w:rsidRPr="00BD30A3">
              <w:t>Tekst proponowany przez Komisję</w:t>
            </w:r>
          </w:p>
        </w:tc>
      </w:tr>
      <w:tr w:rsidR="003E57A2" w:rsidRPr="00BD30A3" w:rsidTr="005F4C08">
        <w:trPr>
          <w:jc w:val="center"/>
        </w:trPr>
        <w:tc>
          <w:tcPr>
            <w:tcW w:w="9781" w:type="dxa"/>
            <w:gridSpan w:val="13"/>
          </w:tcPr>
          <w:p w:rsidR="006D08C7" w:rsidRPr="00BD30A3" w:rsidRDefault="00BB744C" w:rsidP="005F4C08">
            <w:pPr>
              <w:pStyle w:val="Normal6a"/>
              <w:rPr>
                <w:szCs w:val="24"/>
              </w:rPr>
            </w:pPr>
            <w:r w:rsidRPr="00BD30A3">
              <w:rPr>
                <w:color w:val="000000"/>
              </w:rPr>
              <w:t>1)</w:t>
            </w:r>
            <w:r w:rsidRPr="00BD30A3">
              <w:rPr>
                <w:color w:val="000000"/>
              </w:rPr>
              <w:tab/>
            </w:r>
            <w:r w:rsidRPr="00BD30A3">
              <w:t xml:space="preserve">w załączniku III pkt A wiersz dotyczący ołowiu nieorganicznego i jego związków </w:t>
            </w:r>
            <w:r w:rsidRPr="00BD30A3">
              <w:t>otrzymuje brzmienie:</w:t>
            </w:r>
          </w:p>
        </w:tc>
      </w:tr>
      <w:tr w:rsidR="003E57A2" w:rsidRPr="00BD30A3" w:rsidTr="005273FD">
        <w:tblPrEx>
          <w:jc w:val="left"/>
          <w:tblCellSpacing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left w:w="0" w:type="dxa"/>
            <w:right w:w="0" w:type="dxa"/>
          </w:tblCellMar>
          <w:tblLook w:val="04A0" w:firstRow="1" w:lastRow="0" w:firstColumn="1" w:lastColumn="0" w:noHBand="0" w:noVBand="1"/>
        </w:tblPrEx>
        <w:trPr>
          <w:tblCellSpacing w:w="0" w:type="dxa"/>
        </w:trPr>
        <w:tc>
          <w:tcPr>
            <w:tcW w:w="1924" w:type="dxa"/>
            <w:gridSpan w:val="2"/>
            <w:vMerge w:val="restart"/>
            <w:tcBorders>
              <w:top w:val="single" w:sz="4" w:space="0" w:color="auto"/>
              <w:left w:val="single" w:sz="4" w:space="0" w:color="auto"/>
              <w:bottom w:val="single" w:sz="4" w:space="0" w:color="auto"/>
              <w:right w:val="single" w:sz="4" w:space="0" w:color="auto"/>
            </w:tcBorders>
            <w:tcMar>
              <w:top w:w="0" w:type="dxa"/>
              <w:left w:w="40" w:type="dxa"/>
              <w:bottom w:w="0" w:type="dxa"/>
              <w:right w:w="40" w:type="dxa"/>
            </w:tcMar>
            <w:vAlign w:val="center"/>
          </w:tcPr>
          <w:p w:rsidR="006D08C7" w:rsidRPr="00BD30A3" w:rsidRDefault="00BB744C" w:rsidP="005F4C08">
            <w:pPr>
              <w:spacing w:before="60" w:after="60"/>
              <w:ind w:right="195"/>
              <w:jc w:val="center"/>
              <w:rPr>
                <w:bCs/>
                <w:noProof/>
                <w:szCs w:val="24"/>
              </w:rPr>
            </w:pPr>
            <w:r w:rsidRPr="00BD30A3">
              <w:t>Nazwa czynnika</w:t>
            </w:r>
          </w:p>
        </w:tc>
        <w:tc>
          <w:tcPr>
            <w:tcW w:w="735" w:type="dxa"/>
            <w:vMerge w:val="restar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tcPr>
          <w:p w:rsidR="006D08C7" w:rsidRPr="00BD30A3" w:rsidRDefault="00BB744C" w:rsidP="005F4C08">
            <w:pPr>
              <w:spacing w:after="60"/>
              <w:jc w:val="center"/>
              <w:rPr>
                <w:bCs/>
                <w:noProof/>
                <w:szCs w:val="24"/>
              </w:rPr>
            </w:pPr>
            <w:r w:rsidRPr="00BD30A3">
              <w:t xml:space="preserve">Nr WE (1) </w:t>
            </w:r>
          </w:p>
        </w:tc>
        <w:tc>
          <w:tcPr>
            <w:tcW w:w="702" w:type="dxa"/>
            <w:vMerge w:val="restar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tcPr>
          <w:p w:rsidR="006D08C7" w:rsidRPr="00BD30A3" w:rsidRDefault="00BB744C" w:rsidP="005F4C08">
            <w:pPr>
              <w:spacing w:after="60"/>
              <w:jc w:val="center"/>
              <w:rPr>
                <w:bCs/>
                <w:noProof/>
                <w:szCs w:val="24"/>
              </w:rPr>
            </w:pPr>
            <w:r w:rsidRPr="00BD30A3">
              <w:t xml:space="preserve">Nr CAS (2) </w:t>
            </w:r>
          </w:p>
        </w:tc>
        <w:tc>
          <w:tcPr>
            <w:tcW w:w="3757" w:type="dxa"/>
            <w:gridSpan w:val="6"/>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tcPr>
          <w:p w:rsidR="006D08C7" w:rsidRPr="00BD30A3" w:rsidRDefault="00BB744C" w:rsidP="005F4C08">
            <w:pPr>
              <w:spacing w:before="60" w:after="60"/>
              <w:ind w:right="195"/>
              <w:jc w:val="center"/>
              <w:rPr>
                <w:bCs/>
                <w:noProof/>
                <w:szCs w:val="24"/>
              </w:rPr>
            </w:pPr>
            <w:r w:rsidRPr="00BD30A3">
              <w:t xml:space="preserve">    Wartości dopuszczalne</w:t>
            </w:r>
          </w:p>
        </w:tc>
        <w:tc>
          <w:tcPr>
            <w:tcW w:w="848" w:type="dxa"/>
            <w:vMerge w:val="restart"/>
            <w:tcBorders>
              <w:top w:val="single" w:sz="4" w:space="0" w:color="auto"/>
              <w:left w:val="single" w:sz="4" w:space="0" w:color="auto"/>
              <w:bottom w:val="single" w:sz="4" w:space="0" w:color="auto"/>
              <w:right w:val="single" w:sz="4" w:space="0" w:color="auto"/>
            </w:tcBorders>
            <w:tcMar>
              <w:left w:w="0" w:type="dxa"/>
              <w:right w:w="0" w:type="dxa"/>
            </w:tcMar>
            <w:vAlign w:val="center"/>
          </w:tcPr>
          <w:p w:rsidR="006D08C7" w:rsidRPr="00BD30A3" w:rsidRDefault="00BB744C" w:rsidP="005F4C08">
            <w:pPr>
              <w:spacing w:before="60" w:after="60"/>
              <w:ind w:right="195"/>
              <w:jc w:val="center"/>
              <w:rPr>
                <w:bCs/>
                <w:noProof/>
                <w:szCs w:val="24"/>
              </w:rPr>
            </w:pPr>
            <w:r w:rsidRPr="00BD30A3">
              <w:t xml:space="preserve"> Notacja</w:t>
            </w:r>
          </w:p>
        </w:tc>
        <w:tc>
          <w:tcPr>
            <w:tcW w:w="1815" w:type="dxa"/>
            <w:gridSpan w:val="2"/>
            <w:vMerge w:val="restar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tcPr>
          <w:p w:rsidR="006D08C7" w:rsidRPr="00BD30A3" w:rsidRDefault="00BB744C" w:rsidP="005F4C08">
            <w:pPr>
              <w:spacing w:before="60" w:after="60"/>
              <w:ind w:right="104"/>
              <w:jc w:val="center"/>
              <w:rPr>
                <w:bCs/>
                <w:noProof/>
                <w:szCs w:val="24"/>
              </w:rPr>
            </w:pPr>
            <w:r w:rsidRPr="00BD30A3">
              <w:t>Środki przejściowe</w:t>
            </w:r>
          </w:p>
        </w:tc>
      </w:tr>
      <w:tr w:rsidR="003E57A2" w:rsidRPr="00BD30A3" w:rsidTr="005273FD">
        <w:tblPrEx>
          <w:jc w:val="left"/>
          <w:tblCellSpacing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left w:w="0" w:type="dxa"/>
            <w:right w:w="0" w:type="dxa"/>
          </w:tblCellMar>
          <w:tblLook w:val="04A0" w:firstRow="1" w:lastRow="0" w:firstColumn="1" w:lastColumn="0" w:noHBand="0" w:noVBand="1"/>
        </w:tblPrEx>
        <w:trPr>
          <w:tblCellSpacing w:w="0" w:type="dxa"/>
        </w:trPr>
        <w:tc>
          <w:tcPr>
            <w:tcW w:w="1924" w:type="dxa"/>
            <w:gridSpan w:val="2"/>
            <w:vMerge/>
            <w:tcBorders>
              <w:top w:val="single" w:sz="4" w:space="0" w:color="auto"/>
              <w:left w:val="single" w:sz="4" w:space="0" w:color="auto"/>
              <w:bottom w:val="single" w:sz="4" w:space="0" w:color="auto"/>
              <w:right w:val="single" w:sz="4" w:space="0" w:color="auto"/>
            </w:tcBorders>
            <w:tcMar>
              <w:top w:w="0" w:type="dxa"/>
              <w:left w:w="40" w:type="dxa"/>
              <w:bottom w:w="0" w:type="dxa"/>
              <w:right w:w="40" w:type="dxa"/>
            </w:tcMar>
          </w:tcPr>
          <w:p w:rsidR="006D08C7" w:rsidRPr="00BD30A3" w:rsidRDefault="006D08C7" w:rsidP="005F4C08">
            <w:pPr>
              <w:spacing w:before="60" w:after="60"/>
              <w:ind w:right="195"/>
              <w:jc w:val="center"/>
              <w:rPr>
                <w:bCs/>
                <w:noProof/>
                <w:szCs w:val="24"/>
              </w:rPr>
            </w:pPr>
          </w:p>
        </w:tc>
        <w:tc>
          <w:tcPr>
            <w:tcW w:w="735" w:type="dxa"/>
            <w:vMerge/>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6D08C7" w:rsidRPr="00BD30A3" w:rsidRDefault="006D08C7" w:rsidP="005F4C08">
            <w:pPr>
              <w:spacing w:before="60" w:after="60"/>
              <w:ind w:right="195"/>
              <w:jc w:val="center"/>
              <w:rPr>
                <w:bCs/>
                <w:noProof/>
                <w:szCs w:val="24"/>
              </w:rPr>
            </w:pPr>
          </w:p>
        </w:tc>
        <w:tc>
          <w:tcPr>
            <w:tcW w:w="702" w:type="dxa"/>
            <w:vMerge/>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6D08C7" w:rsidRPr="00BD30A3" w:rsidRDefault="006D08C7" w:rsidP="005F4C08">
            <w:pPr>
              <w:spacing w:before="60" w:after="60"/>
              <w:ind w:right="195"/>
              <w:jc w:val="center"/>
              <w:rPr>
                <w:bCs/>
                <w:noProof/>
                <w:szCs w:val="24"/>
              </w:rPr>
            </w:pPr>
          </w:p>
        </w:tc>
        <w:tc>
          <w:tcPr>
            <w:tcW w:w="1911" w:type="dxa"/>
            <w:gridSpan w:val="3"/>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6D08C7" w:rsidRPr="00BD30A3" w:rsidRDefault="00BB744C" w:rsidP="005F4C08">
            <w:pPr>
              <w:spacing w:before="60" w:after="60"/>
              <w:ind w:right="195"/>
              <w:jc w:val="center"/>
              <w:rPr>
                <w:bCs/>
                <w:noProof/>
                <w:szCs w:val="24"/>
              </w:rPr>
            </w:pPr>
            <w:r w:rsidRPr="00BD30A3">
              <w:t>ośmiogodzinna (3)</w:t>
            </w:r>
          </w:p>
        </w:tc>
        <w:tc>
          <w:tcPr>
            <w:tcW w:w="1846" w:type="dxa"/>
            <w:gridSpan w:val="3"/>
            <w:tcBorders>
              <w:top w:val="single" w:sz="4" w:space="0" w:color="auto"/>
              <w:left w:val="single" w:sz="4" w:space="0" w:color="auto"/>
              <w:bottom w:val="single" w:sz="4" w:space="0" w:color="auto"/>
              <w:right w:val="single" w:sz="4" w:space="0" w:color="auto"/>
            </w:tcBorders>
          </w:tcPr>
          <w:p w:rsidR="006D08C7" w:rsidRPr="00BD30A3" w:rsidRDefault="00BB744C" w:rsidP="005F4C08">
            <w:pPr>
              <w:spacing w:before="60" w:after="60"/>
              <w:ind w:right="195"/>
              <w:jc w:val="center"/>
              <w:rPr>
                <w:bCs/>
                <w:noProof/>
                <w:szCs w:val="24"/>
              </w:rPr>
            </w:pPr>
            <w:r w:rsidRPr="00BD30A3">
              <w:t>krótkoterminowa (4)</w:t>
            </w:r>
          </w:p>
        </w:tc>
        <w:tc>
          <w:tcPr>
            <w:tcW w:w="848" w:type="dxa"/>
            <w:vMerge/>
            <w:tcBorders>
              <w:top w:val="single" w:sz="4" w:space="0" w:color="auto"/>
              <w:left w:val="single" w:sz="4" w:space="0" w:color="auto"/>
              <w:bottom w:val="single" w:sz="4" w:space="0" w:color="auto"/>
              <w:right w:val="single" w:sz="4" w:space="0" w:color="auto"/>
            </w:tcBorders>
          </w:tcPr>
          <w:p w:rsidR="006D08C7" w:rsidRPr="00BD30A3" w:rsidRDefault="006D08C7" w:rsidP="005F4C08">
            <w:pPr>
              <w:spacing w:before="60" w:after="60"/>
              <w:ind w:right="195"/>
              <w:jc w:val="center"/>
              <w:rPr>
                <w:bCs/>
                <w:noProof/>
                <w:szCs w:val="24"/>
              </w:rPr>
            </w:pPr>
          </w:p>
        </w:tc>
        <w:tc>
          <w:tcPr>
            <w:tcW w:w="1815" w:type="dxa"/>
            <w:gridSpan w:val="2"/>
            <w:vMerge/>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6D08C7" w:rsidRPr="00BD30A3" w:rsidRDefault="006D08C7" w:rsidP="005F4C08">
            <w:pPr>
              <w:spacing w:before="60" w:after="60"/>
              <w:ind w:right="195"/>
              <w:jc w:val="center"/>
              <w:rPr>
                <w:bCs/>
                <w:noProof/>
                <w:szCs w:val="24"/>
              </w:rPr>
            </w:pPr>
          </w:p>
        </w:tc>
      </w:tr>
      <w:tr w:rsidR="003E57A2" w:rsidRPr="00BD30A3" w:rsidTr="005273FD">
        <w:tblPrEx>
          <w:jc w:val="left"/>
          <w:tblCellSpacing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left w:w="0" w:type="dxa"/>
            <w:right w:w="0" w:type="dxa"/>
          </w:tblCellMar>
          <w:tblLook w:val="04A0" w:firstRow="1" w:lastRow="0" w:firstColumn="1" w:lastColumn="0" w:noHBand="0" w:noVBand="1"/>
        </w:tblPrEx>
        <w:trPr>
          <w:tblCellSpacing w:w="0" w:type="dxa"/>
        </w:trPr>
        <w:tc>
          <w:tcPr>
            <w:tcW w:w="1924" w:type="dxa"/>
            <w:gridSpan w:val="2"/>
            <w:vMerge/>
            <w:tcBorders>
              <w:top w:val="single" w:sz="4" w:space="0" w:color="auto"/>
              <w:left w:val="single" w:sz="4" w:space="0" w:color="auto"/>
              <w:bottom w:val="single" w:sz="4" w:space="0" w:color="auto"/>
              <w:right w:val="single" w:sz="4" w:space="0" w:color="auto"/>
            </w:tcBorders>
            <w:tcMar>
              <w:top w:w="0" w:type="dxa"/>
              <w:left w:w="40" w:type="dxa"/>
              <w:bottom w:w="0" w:type="dxa"/>
              <w:right w:w="40" w:type="dxa"/>
            </w:tcMar>
            <w:vAlign w:val="center"/>
          </w:tcPr>
          <w:p w:rsidR="006D08C7" w:rsidRPr="00BD30A3" w:rsidRDefault="006D08C7" w:rsidP="005F4C08">
            <w:pPr>
              <w:rPr>
                <w:bCs/>
                <w:noProof/>
                <w:szCs w:val="24"/>
              </w:rPr>
            </w:pPr>
          </w:p>
        </w:tc>
        <w:tc>
          <w:tcPr>
            <w:tcW w:w="735" w:type="dxa"/>
            <w:vMerge/>
            <w:tcBorders>
              <w:top w:val="single" w:sz="4" w:space="0" w:color="auto"/>
              <w:left w:val="single" w:sz="4" w:space="0" w:color="auto"/>
              <w:bottom w:val="single" w:sz="4" w:space="0" w:color="auto"/>
              <w:right w:val="single" w:sz="4" w:space="0" w:color="auto"/>
            </w:tcBorders>
            <w:tcMar>
              <w:top w:w="0" w:type="dxa"/>
              <w:left w:w="40" w:type="dxa"/>
              <w:bottom w:w="0" w:type="dxa"/>
              <w:right w:w="40" w:type="dxa"/>
            </w:tcMar>
            <w:vAlign w:val="center"/>
          </w:tcPr>
          <w:p w:rsidR="006D08C7" w:rsidRPr="00BD30A3" w:rsidRDefault="006D08C7" w:rsidP="005F4C08">
            <w:pPr>
              <w:rPr>
                <w:bCs/>
                <w:noProof/>
                <w:szCs w:val="24"/>
              </w:rPr>
            </w:pPr>
          </w:p>
        </w:tc>
        <w:tc>
          <w:tcPr>
            <w:tcW w:w="702" w:type="dxa"/>
            <w:vMerge/>
            <w:tcBorders>
              <w:top w:val="single" w:sz="4" w:space="0" w:color="auto"/>
              <w:left w:val="single" w:sz="4" w:space="0" w:color="auto"/>
              <w:bottom w:val="single" w:sz="4" w:space="0" w:color="auto"/>
              <w:right w:val="single" w:sz="4" w:space="0" w:color="auto"/>
            </w:tcBorders>
            <w:tcMar>
              <w:top w:w="0" w:type="dxa"/>
              <w:left w:w="40" w:type="dxa"/>
              <w:bottom w:w="0" w:type="dxa"/>
              <w:right w:w="40" w:type="dxa"/>
            </w:tcMar>
            <w:vAlign w:val="center"/>
          </w:tcPr>
          <w:p w:rsidR="006D08C7" w:rsidRPr="00BD30A3" w:rsidRDefault="006D08C7" w:rsidP="005F4C08">
            <w:pPr>
              <w:rPr>
                <w:bCs/>
                <w:noProof/>
                <w:szCs w:val="24"/>
              </w:rPr>
            </w:pPr>
          </w:p>
        </w:tc>
        <w:tc>
          <w:tcPr>
            <w:tcW w:w="884"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6D08C7" w:rsidRPr="00BD30A3" w:rsidRDefault="00BB744C" w:rsidP="005F4C08">
            <w:pPr>
              <w:spacing w:before="60" w:after="60"/>
              <w:jc w:val="center"/>
              <w:rPr>
                <w:bCs/>
                <w:noProof/>
                <w:szCs w:val="24"/>
                <w:vertAlign w:val="superscript"/>
              </w:rPr>
            </w:pPr>
            <w:r w:rsidRPr="00BD30A3">
              <w:t>mg/m</w:t>
            </w:r>
            <w:r w:rsidRPr="00BD30A3">
              <w:rPr>
                <w:vertAlign w:val="superscript"/>
              </w:rPr>
              <w:t xml:space="preserve">3 </w:t>
            </w:r>
            <w:r w:rsidRPr="00BD30A3">
              <w:t>(</w:t>
            </w:r>
            <w:r w:rsidRPr="00BD30A3">
              <w:rPr>
                <w:vertAlign w:val="superscript"/>
              </w:rPr>
              <w:t>5</w:t>
            </w:r>
            <w:r w:rsidRPr="00BD30A3">
              <w:t>)</w:t>
            </w:r>
            <w:r w:rsidRPr="00BD30A3">
              <w:rPr>
                <w:vertAlign w:val="superscript"/>
              </w:rPr>
              <w:t xml:space="preserve">  </w:t>
            </w:r>
            <w:r w:rsidRPr="00BD30A3">
              <w:t xml:space="preserve">  </w:t>
            </w:r>
          </w:p>
        </w:tc>
        <w:tc>
          <w:tcPr>
            <w:tcW w:w="463" w:type="dxa"/>
            <w:tcBorders>
              <w:top w:val="single" w:sz="4" w:space="0" w:color="auto"/>
              <w:left w:val="single" w:sz="4" w:space="0" w:color="auto"/>
              <w:bottom w:val="single" w:sz="4" w:space="0" w:color="auto"/>
              <w:right w:val="single" w:sz="4" w:space="0" w:color="auto"/>
            </w:tcBorders>
          </w:tcPr>
          <w:p w:rsidR="006D08C7" w:rsidRPr="00BD30A3" w:rsidRDefault="00BB744C" w:rsidP="005F4C08">
            <w:pPr>
              <w:spacing w:before="60" w:after="60"/>
              <w:jc w:val="center"/>
              <w:rPr>
                <w:bCs/>
                <w:noProof/>
                <w:szCs w:val="24"/>
              </w:rPr>
            </w:pPr>
            <w:r w:rsidRPr="00BD30A3">
              <w:t xml:space="preserve">ppm (6)      </w:t>
            </w:r>
          </w:p>
        </w:tc>
        <w:tc>
          <w:tcPr>
            <w:tcW w:w="564" w:type="dxa"/>
            <w:tcBorders>
              <w:top w:val="single" w:sz="4" w:space="0" w:color="auto"/>
              <w:left w:val="single" w:sz="4" w:space="0" w:color="auto"/>
              <w:bottom w:val="single" w:sz="4" w:space="0" w:color="auto"/>
              <w:right w:val="single" w:sz="4" w:space="0" w:color="auto"/>
            </w:tcBorders>
          </w:tcPr>
          <w:p w:rsidR="006D08C7" w:rsidRPr="00BD30A3" w:rsidRDefault="00BB744C" w:rsidP="005F4C08">
            <w:pPr>
              <w:spacing w:before="60"/>
              <w:jc w:val="center"/>
              <w:rPr>
                <w:bCs/>
                <w:noProof/>
                <w:szCs w:val="24"/>
              </w:rPr>
            </w:pPr>
            <w:r w:rsidRPr="00BD30A3">
              <w:t>f/ml (7)</w:t>
            </w:r>
          </w:p>
        </w:tc>
        <w:tc>
          <w:tcPr>
            <w:tcW w:w="710" w:type="dxa"/>
            <w:tcBorders>
              <w:top w:val="single" w:sz="4" w:space="0" w:color="auto"/>
              <w:left w:val="single" w:sz="4" w:space="0" w:color="auto"/>
              <w:bottom w:val="single" w:sz="4" w:space="0" w:color="auto"/>
              <w:right w:val="single" w:sz="4" w:space="0" w:color="auto"/>
            </w:tcBorders>
          </w:tcPr>
          <w:p w:rsidR="006D08C7" w:rsidRPr="00BD30A3" w:rsidRDefault="00BB744C" w:rsidP="005F4C08">
            <w:pPr>
              <w:spacing w:before="60" w:after="60"/>
              <w:jc w:val="center"/>
              <w:rPr>
                <w:bCs/>
                <w:noProof/>
                <w:szCs w:val="24"/>
              </w:rPr>
            </w:pPr>
            <w:r w:rsidRPr="00BD30A3">
              <w:t>mg/m</w:t>
            </w:r>
            <w:r w:rsidRPr="00BD30A3">
              <w:rPr>
                <w:vertAlign w:val="superscript"/>
              </w:rPr>
              <w:t>3</w:t>
            </w:r>
          </w:p>
        </w:tc>
        <w:tc>
          <w:tcPr>
            <w:tcW w:w="568"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6D08C7" w:rsidRPr="00BD30A3" w:rsidRDefault="00BB744C" w:rsidP="005F4C08">
            <w:pPr>
              <w:spacing w:before="60" w:after="60"/>
              <w:jc w:val="center"/>
              <w:rPr>
                <w:bCs/>
                <w:noProof/>
                <w:szCs w:val="24"/>
              </w:rPr>
            </w:pPr>
            <w:r w:rsidRPr="00BD30A3">
              <w:t>ppm</w:t>
            </w:r>
          </w:p>
        </w:tc>
        <w:tc>
          <w:tcPr>
            <w:tcW w:w="568"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6D08C7" w:rsidRPr="00BD30A3" w:rsidRDefault="00BB744C" w:rsidP="005F4C08">
            <w:pPr>
              <w:spacing w:before="60" w:after="60"/>
              <w:jc w:val="center"/>
              <w:rPr>
                <w:bCs/>
                <w:noProof/>
                <w:szCs w:val="24"/>
              </w:rPr>
            </w:pPr>
            <w:r w:rsidRPr="00BD30A3">
              <w:t>f/ml</w:t>
            </w:r>
          </w:p>
        </w:tc>
        <w:tc>
          <w:tcPr>
            <w:tcW w:w="848" w:type="dxa"/>
            <w:vMerge/>
            <w:tcBorders>
              <w:top w:val="single" w:sz="4" w:space="0" w:color="auto"/>
              <w:left w:val="single" w:sz="4" w:space="0" w:color="auto"/>
              <w:bottom w:val="single" w:sz="4" w:space="0" w:color="auto"/>
              <w:right w:val="single" w:sz="4" w:space="0" w:color="auto"/>
            </w:tcBorders>
            <w:tcMar>
              <w:top w:w="0" w:type="dxa"/>
              <w:left w:w="40" w:type="dxa"/>
              <w:bottom w:w="0" w:type="dxa"/>
              <w:right w:w="40" w:type="dxa"/>
            </w:tcMar>
            <w:vAlign w:val="center"/>
          </w:tcPr>
          <w:p w:rsidR="006D08C7" w:rsidRPr="00BD30A3" w:rsidRDefault="006D08C7" w:rsidP="005F4C08">
            <w:pPr>
              <w:rPr>
                <w:bCs/>
                <w:noProof/>
                <w:szCs w:val="24"/>
              </w:rPr>
            </w:pPr>
          </w:p>
        </w:tc>
        <w:tc>
          <w:tcPr>
            <w:tcW w:w="1815" w:type="dxa"/>
            <w:gridSpan w:val="2"/>
            <w:vMerge/>
            <w:tcBorders>
              <w:top w:val="single" w:sz="4" w:space="0" w:color="auto"/>
              <w:left w:val="single" w:sz="4" w:space="0" w:color="auto"/>
              <w:bottom w:val="single" w:sz="4" w:space="0" w:color="auto"/>
              <w:right w:val="single" w:sz="4" w:space="0" w:color="auto"/>
            </w:tcBorders>
            <w:tcMar>
              <w:top w:w="0" w:type="dxa"/>
              <w:left w:w="40" w:type="dxa"/>
              <w:bottom w:w="0" w:type="dxa"/>
              <w:right w:w="40" w:type="dxa"/>
            </w:tcMar>
            <w:vAlign w:val="center"/>
          </w:tcPr>
          <w:p w:rsidR="006D08C7" w:rsidRPr="00BD30A3" w:rsidRDefault="006D08C7" w:rsidP="005F4C08">
            <w:pPr>
              <w:rPr>
                <w:bCs/>
                <w:noProof/>
                <w:szCs w:val="24"/>
              </w:rPr>
            </w:pPr>
          </w:p>
        </w:tc>
      </w:tr>
      <w:tr w:rsidR="003E57A2" w:rsidRPr="00BD30A3" w:rsidTr="005273FD">
        <w:tblPrEx>
          <w:jc w:val="left"/>
          <w:tblCellSpacing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left w:w="0" w:type="dxa"/>
            <w:right w:w="0" w:type="dxa"/>
          </w:tblCellMar>
          <w:tblLook w:val="04A0" w:firstRow="1" w:lastRow="0" w:firstColumn="1" w:lastColumn="0" w:noHBand="0" w:noVBand="1"/>
        </w:tblPrEx>
        <w:trPr>
          <w:tblCellSpacing w:w="0" w:type="dxa"/>
        </w:trPr>
        <w:tc>
          <w:tcPr>
            <w:tcW w:w="1924" w:type="dxa"/>
            <w:gridSpan w:val="2"/>
            <w:tcBorders>
              <w:top w:val="single" w:sz="4" w:space="0" w:color="auto"/>
              <w:left w:val="single" w:sz="4" w:space="0" w:color="auto"/>
              <w:bottom w:val="single" w:sz="4" w:space="0" w:color="auto"/>
              <w:right w:val="single" w:sz="4" w:space="0" w:color="auto"/>
            </w:tcBorders>
            <w:tcMar>
              <w:top w:w="0" w:type="dxa"/>
              <w:left w:w="40" w:type="dxa"/>
              <w:bottom w:w="0" w:type="dxa"/>
              <w:right w:w="40" w:type="dxa"/>
            </w:tcMar>
          </w:tcPr>
          <w:p w:rsidR="006D08C7" w:rsidRPr="00BD30A3" w:rsidRDefault="00BB744C" w:rsidP="005F4C08">
            <w:pPr>
              <w:rPr>
                <w:noProof/>
                <w:szCs w:val="24"/>
              </w:rPr>
            </w:pPr>
            <w:r w:rsidRPr="00BD30A3">
              <w:t>Ołów nieorganiczny i jego związki</w:t>
            </w:r>
          </w:p>
        </w:tc>
        <w:tc>
          <w:tcPr>
            <w:tcW w:w="735" w:type="dxa"/>
            <w:tcBorders>
              <w:top w:val="single" w:sz="4" w:space="0" w:color="auto"/>
              <w:left w:val="single" w:sz="4" w:space="0" w:color="auto"/>
              <w:bottom w:val="single" w:sz="4" w:space="0" w:color="auto"/>
              <w:right w:val="single" w:sz="4" w:space="0" w:color="auto"/>
            </w:tcBorders>
            <w:tcMar>
              <w:top w:w="0" w:type="dxa"/>
              <w:left w:w="40" w:type="dxa"/>
              <w:bottom w:w="0" w:type="dxa"/>
              <w:right w:w="40" w:type="dxa"/>
            </w:tcMar>
          </w:tcPr>
          <w:p w:rsidR="006D08C7" w:rsidRPr="00BD30A3" w:rsidRDefault="006D08C7" w:rsidP="005F4C08">
            <w:pPr>
              <w:spacing w:before="40" w:after="40"/>
              <w:rPr>
                <w:noProof/>
                <w:szCs w:val="24"/>
              </w:rPr>
            </w:pPr>
          </w:p>
        </w:tc>
        <w:tc>
          <w:tcPr>
            <w:tcW w:w="702" w:type="dxa"/>
            <w:tcBorders>
              <w:top w:val="single" w:sz="4" w:space="0" w:color="auto"/>
              <w:left w:val="single" w:sz="4" w:space="0" w:color="auto"/>
              <w:bottom w:val="single" w:sz="4" w:space="0" w:color="auto"/>
              <w:right w:val="single" w:sz="4" w:space="0" w:color="auto"/>
            </w:tcBorders>
            <w:tcMar>
              <w:top w:w="0" w:type="dxa"/>
              <w:left w:w="40" w:type="dxa"/>
              <w:bottom w:w="0" w:type="dxa"/>
              <w:right w:w="40" w:type="dxa"/>
            </w:tcMar>
          </w:tcPr>
          <w:p w:rsidR="006D08C7" w:rsidRPr="00BD30A3" w:rsidRDefault="006D08C7" w:rsidP="005F4C08">
            <w:pPr>
              <w:spacing w:before="40" w:after="40"/>
              <w:ind w:right="195"/>
              <w:rPr>
                <w:noProof/>
                <w:szCs w:val="24"/>
              </w:rPr>
            </w:pPr>
          </w:p>
        </w:tc>
        <w:tc>
          <w:tcPr>
            <w:tcW w:w="884" w:type="dxa"/>
            <w:tcBorders>
              <w:top w:val="single" w:sz="4" w:space="0" w:color="auto"/>
              <w:left w:val="single" w:sz="4" w:space="0" w:color="auto"/>
              <w:bottom w:val="single" w:sz="4" w:space="0" w:color="auto"/>
              <w:right w:val="single" w:sz="4" w:space="0" w:color="auto"/>
            </w:tcBorders>
            <w:tcMar>
              <w:top w:w="0" w:type="dxa"/>
              <w:left w:w="40" w:type="dxa"/>
              <w:bottom w:w="0" w:type="dxa"/>
              <w:right w:w="40" w:type="dxa"/>
            </w:tcMar>
          </w:tcPr>
          <w:p w:rsidR="006D08C7" w:rsidRPr="00BD30A3" w:rsidRDefault="00BB744C" w:rsidP="005F4C08">
            <w:pPr>
              <w:spacing w:before="40" w:after="40"/>
              <w:ind w:right="195"/>
              <w:rPr>
                <w:b/>
                <w:i/>
                <w:noProof/>
                <w:szCs w:val="24"/>
              </w:rPr>
            </w:pPr>
            <w:r w:rsidRPr="00BD30A3">
              <w:rPr>
                <w:b/>
                <w:i/>
              </w:rPr>
              <w:t>0,03</w:t>
            </w:r>
          </w:p>
        </w:tc>
        <w:tc>
          <w:tcPr>
            <w:tcW w:w="463" w:type="dxa"/>
            <w:tcBorders>
              <w:top w:val="single" w:sz="4" w:space="0" w:color="auto"/>
              <w:left w:val="single" w:sz="4" w:space="0" w:color="auto"/>
              <w:bottom w:val="single" w:sz="4" w:space="0" w:color="auto"/>
              <w:right w:val="single" w:sz="4" w:space="0" w:color="auto"/>
            </w:tcBorders>
            <w:tcMar>
              <w:left w:w="40" w:type="dxa"/>
              <w:right w:w="40" w:type="dxa"/>
            </w:tcMar>
          </w:tcPr>
          <w:p w:rsidR="006D08C7" w:rsidRPr="00BD30A3" w:rsidRDefault="006D08C7" w:rsidP="005F4C08">
            <w:pPr>
              <w:spacing w:before="40" w:after="40"/>
              <w:rPr>
                <w:noProof/>
                <w:szCs w:val="24"/>
              </w:rPr>
            </w:pPr>
          </w:p>
        </w:tc>
        <w:tc>
          <w:tcPr>
            <w:tcW w:w="564" w:type="dxa"/>
            <w:tcBorders>
              <w:top w:val="single" w:sz="4" w:space="0" w:color="auto"/>
              <w:left w:val="single" w:sz="4" w:space="0" w:color="auto"/>
              <w:bottom w:val="single" w:sz="4" w:space="0" w:color="auto"/>
              <w:right w:val="single" w:sz="4" w:space="0" w:color="auto"/>
            </w:tcBorders>
            <w:tcMar>
              <w:left w:w="40" w:type="dxa"/>
              <w:right w:w="40" w:type="dxa"/>
            </w:tcMar>
          </w:tcPr>
          <w:p w:rsidR="006D08C7" w:rsidRPr="00BD30A3" w:rsidRDefault="006D08C7" w:rsidP="005F4C08">
            <w:pPr>
              <w:spacing w:before="40" w:after="40"/>
              <w:rPr>
                <w:noProof/>
                <w:szCs w:val="24"/>
              </w:rPr>
            </w:pPr>
          </w:p>
        </w:tc>
        <w:tc>
          <w:tcPr>
            <w:tcW w:w="710" w:type="dxa"/>
            <w:tcBorders>
              <w:top w:val="single" w:sz="4" w:space="0" w:color="auto"/>
              <w:left w:val="single" w:sz="4" w:space="0" w:color="auto"/>
              <w:bottom w:val="single" w:sz="4" w:space="0" w:color="auto"/>
              <w:right w:val="single" w:sz="4" w:space="0" w:color="auto"/>
            </w:tcBorders>
            <w:tcMar>
              <w:left w:w="40" w:type="dxa"/>
              <w:right w:w="40" w:type="dxa"/>
            </w:tcMar>
          </w:tcPr>
          <w:p w:rsidR="006D08C7" w:rsidRPr="00BD30A3" w:rsidRDefault="006D08C7" w:rsidP="005F4C08">
            <w:pPr>
              <w:spacing w:before="40" w:after="40"/>
              <w:rPr>
                <w:noProof/>
                <w:szCs w:val="24"/>
              </w:rPr>
            </w:pPr>
          </w:p>
        </w:tc>
        <w:tc>
          <w:tcPr>
            <w:tcW w:w="568" w:type="dxa"/>
            <w:tcBorders>
              <w:top w:val="single" w:sz="4" w:space="0" w:color="auto"/>
              <w:left w:val="single" w:sz="4" w:space="0" w:color="auto"/>
              <w:bottom w:val="single" w:sz="4" w:space="0" w:color="auto"/>
              <w:right w:val="single" w:sz="4" w:space="0" w:color="auto"/>
            </w:tcBorders>
            <w:tcMar>
              <w:top w:w="0" w:type="dxa"/>
              <w:left w:w="40" w:type="dxa"/>
              <w:bottom w:w="0" w:type="dxa"/>
              <w:right w:w="40" w:type="dxa"/>
            </w:tcMar>
          </w:tcPr>
          <w:p w:rsidR="006D08C7" w:rsidRPr="00BD30A3" w:rsidRDefault="006D08C7" w:rsidP="005F4C08">
            <w:pPr>
              <w:spacing w:before="40" w:after="40"/>
              <w:rPr>
                <w:noProof/>
                <w:szCs w:val="24"/>
              </w:rPr>
            </w:pPr>
          </w:p>
        </w:tc>
        <w:tc>
          <w:tcPr>
            <w:tcW w:w="568" w:type="dxa"/>
            <w:tcBorders>
              <w:top w:val="single" w:sz="4" w:space="0" w:color="auto"/>
              <w:left w:val="single" w:sz="4" w:space="0" w:color="auto"/>
              <w:bottom w:val="single" w:sz="4" w:space="0" w:color="auto"/>
              <w:right w:val="single" w:sz="4" w:space="0" w:color="auto"/>
            </w:tcBorders>
            <w:tcMar>
              <w:top w:w="0" w:type="dxa"/>
              <w:left w:w="40" w:type="dxa"/>
              <w:bottom w:w="0" w:type="dxa"/>
              <w:right w:w="40" w:type="dxa"/>
            </w:tcMar>
          </w:tcPr>
          <w:p w:rsidR="006D08C7" w:rsidRPr="00BD30A3" w:rsidRDefault="006D08C7" w:rsidP="005F4C08">
            <w:pPr>
              <w:spacing w:before="40" w:after="40"/>
              <w:rPr>
                <w:noProof/>
                <w:szCs w:val="24"/>
              </w:rPr>
            </w:pPr>
          </w:p>
        </w:tc>
        <w:tc>
          <w:tcPr>
            <w:tcW w:w="848" w:type="dxa"/>
            <w:tcBorders>
              <w:top w:val="single" w:sz="4" w:space="0" w:color="auto"/>
              <w:left w:val="single" w:sz="4" w:space="0" w:color="auto"/>
              <w:bottom w:val="single" w:sz="4" w:space="0" w:color="auto"/>
              <w:right w:val="single" w:sz="4" w:space="0" w:color="auto"/>
            </w:tcBorders>
            <w:tcMar>
              <w:top w:w="0" w:type="dxa"/>
              <w:left w:w="40" w:type="dxa"/>
              <w:bottom w:w="0" w:type="dxa"/>
              <w:right w:w="40" w:type="dxa"/>
            </w:tcMar>
          </w:tcPr>
          <w:p w:rsidR="006D08C7" w:rsidRPr="00BD30A3" w:rsidRDefault="006D08C7" w:rsidP="005F4C08">
            <w:pPr>
              <w:spacing w:before="40" w:after="40"/>
              <w:rPr>
                <w:noProof/>
                <w:szCs w:val="24"/>
              </w:rPr>
            </w:pPr>
          </w:p>
        </w:tc>
        <w:tc>
          <w:tcPr>
            <w:tcW w:w="1815" w:type="dxa"/>
            <w:gridSpan w:val="2"/>
            <w:tcBorders>
              <w:top w:val="single" w:sz="4" w:space="0" w:color="auto"/>
              <w:left w:val="single" w:sz="4" w:space="0" w:color="auto"/>
              <w:bottom w:val="single" w:sz="4" w:space="0" w:color="auto"/>
              <w:right w:val="single" w:sz="4" w:space="0" w:color="auto"/>
            </w:tcBorders>
            <w:tcMar>
              <w:top w:w="0" w:type="dxa"/>
              <w:left w:w="40" w:type="dxa"/>
              <w:bottom w:w="0" w:type="dxa"/>
              <w:right w:w="40" w:type="dxa"/>
            </w:tcMar>
          </w:tcPr>
          <w:p w:rsidR="006D08C7" w:rsidRPr="00BD30A3" w:rsidRDefault="006D08C7" w:rsidP="005F4C08">
            <w:pPr>
              <w:spacing w:before="40" w:after="40"/>
              <w:rPr>
                <w:noProof/>
                <w:szCs w:val="24"/>
              </w:rPr>
            </w:pPr>
          </w:p>
        </w:tc>
      </w:tr>
      <w:tr w:rsidR="003E57A2" w:rsidRPr="00BD30A3" w:rsidTr="0004271C">
        <w:trPr>
          <w:gridAfter w:val="1"/>
          <w:wAfter w:w="39" w:type="dxa"/>
          <w:jc w:val="center"/>
        </w:trPr>
        <w:tc>
          <w:tcPr>
            <w:tcW w:w="9742" w:type="dxa"/>
            <w:gridSpan w:val="12"/>
          </w:tcPr>
          <w:p w:rsidR="006D08C7" w:rsidRPr="00BD30A3" w:rsidRDefault="00BB744C" w:rsidP="005F4C08">
            <w:pPr>
              <w:pStyle w:val="AmColumnHeading"/>
              <w:keepNext/>
              <w:jc w:val="left"/>
              <w:rPr>
                <w:i w:val="0"/>
              </w:rPr>
            </w:pPr>
            <w:r w:rsidRPr="00BD30A3">
              <w:rPr>
                <w:i w:val="0"/>
              </w:rPr>
              <w:t>(</w:t>
            </w:r>
            <w:r w:rsidRPr="00BD30A3">
              <w:rPr>
                <w:i w:val="0"/>
                <w:vertAlign w:val="superscript"/>
              </w:rPr>
              <w:t>1</w:t>
            </w:r>
            <w:r w:rsidRPr="00BD30A3">
              <w:rPr>
                <w:i w:val="0"/>
              </w:rPr>
              <w:t xml:space="preserve">)    Nr WE, tj. numer w Europejskim spisie istniejących substancji o znaczeniu handlowym (EINECS) lub Europejskim wykazie notyfikowanych substancji chemicznych (ELINCS) lub numer już nie polimeru (NLP), to oficjalny numer danej substancji </w:t>
            </w:r>
            <w:r w:rsidRPr="00BD30A3">
              <w:rPr>
                <w:i w:val="0"/>
              </w:rPr>
              <w:t>w Unii Europejskiej, zgodnie z definicją w sekcji 1.1.1.2 części 1 załącznika VI do rozporządzenia (WE) nr 1272/2008.</w:t>
            </w:r>
          </w:p>
        </w:tc>
      </w:tr>
      <w:tr w:rsidR="003E57A2" w:rsidRPr="00BD30A3" w:rsidTr="0004271C">
        <w:trPr>
          <w:gridAfter w:val="1"/>
          <w:wAfter w:w="39" w:type="dxa"/>
          <w:jc w:val="center"/>
        </w:trPr>
        <w:tc>
          <w:tcPr>
            <w:tcW w:w="9742" w:type="dxa"/>
            <w:gridSpan w:val="12"/>
          </w:tcPr>
          <w:p w:rsidR="006D08C7" w:rsidRPr="00BD30A3" w:rsidRDefault="00BB744C" w:rsidP="005F4C08">
            <w:pPr>
              <w:pStyle w:val="AmColumnHeading"/>
              <w:keepNext/>
              <w:jc w:val="left"/>
              <w:rPr>
                <w:rFonts w:eastAsia="Arial Unicode MS"/>
                <w:i w:val="0"/>
                <w:noProof/>
                <w:szCs w:val="24"/>
              </w:rPr>
            </w:pPr>
            <w:r w:rsidRPr="00BD30A3">
              <w:rPr>
                <w:i w:val="0"/>
              </w:rPr>
              <w:t>(</w:t>
            </w:r>
            <w:r w:rsidRPr="00BD30A3">
              <w:rPr>
                <w:i w:val="0"/>
                <w:vertAlign w:val="superscript"/>
              </w:rPr>
              <w:t>2</w:t>
            </w:r>
            <w:r w:rsidRPr="00BD30A3">
              <w:rPr>
                <w:i w:val="0"/>
              </w:rPr>
              <w:t>)    Nr CAS: numer w rejestrze Chemical Abstracts Service.</w:t>
            </w:r>
          </w:p>
        </w:tc>
      </w:tr>
      <w:tr w:rsidR="003E57A2" w:rsidRPr="00BD30A3" w:rsidTr="0004271C">
        <w:trPr>
          <w:gridAfter w:val="1"/>
          <w:wAfter w:w="39" w:type="dxa"/>
          <w:jc w:val="center"/>
        </w:trPr>
        <w:tc>
          <w:tcPr>
            <w:tcW w:w="9742" w:type="dxa"/>
            <w:gridSpan w:val="12"/>
          </w:tcPr>
          <w:p w:rsidR="006D08C7" w:rsidRPr="00BD30A3" w:rsidRDefault="00BB744C" w:rsidP="005F4C08">
            <w:pPr>
              <w:pStyle w:val="AmColumnHeading"/>
              <w:keepNext/>
              <w:jc w:val="left"/>
              <w:rPr>
                <w:rFonts w:eastAsia="Arial Unicode MS"/>
                <w:i w:val="0"/>
                <w:noProof/>
                <w:szCs w:val="24"/>
              </w:rPr>
            </w:pPr>
            <w:r w:rsidRPr="00BD30A3">
              <w:rPr>
                <w:i w:val="0"/>
              </w:rPr>
              <w:t>(</w:t>
            </w:r>
            <w:r w:rsidRPr="00BD30A3">
              <w:rPr>
                <w:i w:val="0"/>
                <w:vertAlign w:val="superscript"/>
              </w:rPr>
              <w:t>3</w:t>
            </w:r>
            <w:r w:rsidRPr="00BD30A3">
              <w:rPr>
                <w:i w:val="0"/>
              </w:rPr>
              <w:t xml:space="preserve">)    Mierzone lub obliczane w ośmiogodzinnym okresie referencyjnym jako </w:t>
            </w:r>
            <w:r w:rsidRPr="00BD30A3">
              <w:rPr>
                <w:i w:val="0"/>
              </w:rPr>
              <w:t>średnia ważona w czasie (TWA).</w:t>
            </w:r>
          </w:p>
        </w:tc>
      </w:tr>
      <w:tr w:rsidR="003E57A2" w:rsidRPr="00BD30A3" w:rsidTr="0004271C">
        <w:trPr>
          <w:gridAfter w:val="1"/>
          <w:wAfter w:w="39" w:type="dxa"/>
          <w:jc w:val="center"/>
        </w:trPr>
        <w:tc>
          <w:tcPr>
            <w:tcW w:w="9742" w:type="dxa"/>
            <w:gridSpan w:val="12"/>
          </w:tcPr>
          <w:p w:rsidR="006D08C7" w:rsidRPr="00BD30A3" w:rsidRDefault="00BB744C" w:rsidP="005F4C08">
            <w:pPr>
              <w:pStyle w:val="AmColumnHeading"/>
              <w:keepNext/>
              <w:jc w:val="left"/>
              <w:rPr>
                <w:rFonts w:eastAsia="Arial Unicode MS"/>
                <w:i w:val="0"/>
                <w:noProof/>
                <w:szCs w:val="24"/>
              </w:rPr>
            </w:pPr>
            <w:r w:rsidRPr="00BD30A3">
              <w:rPr>
                <w:i w:val="0"/>
              </w:rPr>
              <w:t>(</w:t>
            </w:r>
            <w:r w:rsidRPr="00BD30A3">
              <w:rPr>
                <w:i w:val="0"/>
                <w:vertAlign w:val="superscript"/>
              </w:rPr>
              <w:t>4</w:t>
            </w:r>
            <w:r w:rsidRPr="00BD30A3">
              <w:rPr>
                <w:i w:val="0"/>
              </w:rPr>
              <w:t>)    Dopuszczalna wartość krótkoterminowego narażenia (STEL). Wartość dopuszczalna, powyżej której narażenie nie powinno mieć miejsca i która dotyczy 15-minutowego okresu, chyba że określono inaczej.</w:t>
            </w:r>
          </w:p>
        </w:tc>
      </w:tr>
      <w:tr w:rsidR="003E57A2" w:rsidRPr="00BD30A3" w:rsidTr="0004271C">
        <w:trPr>
          <w:gridAfter w:val="1"/>
          <w:wAfter w:w="39" w:type="dxa"/>
          <w:jc w:val="center"/>
        </w:trPr>
        <w:tc>
          <w:tcPr>
            <w:tcW w:w="9742" w:type="dxa"/>
            <w:gridSpan w:val="12"/>
          </w:tcPr>
          <w:p w:rsidR="006D08C7" w:rsidRPr="00BD30A3" w:rsidRDefault="00BB744C" w:rsidP="005F4C08">
            <w:pPr>
              <w:pStyle w:val="AmColumnHeading"/>
              <w:keepNext/>
              <w:jc w:val="left"/>
              <w:rPr>
                <w:rFonts w:eastAsia="Arial Unicode MS"/>
                <w:i w:val="0"/>
                <w:noProof/>
                <w:szCs w:val="24"/>
              </w:rPr>
            </w:pPr>
            <w:r w:rsidRPr="00BD30A3">
              <w:rPr>
                <w:i w:val="0"/>
              </w:rPr>
              <w:t>(</w:t>
            </w:r>
            <w:r w:rsidRPr="00BD30A3">
              <w:rPr>
                <w:i w:val="0"/>
                <w:vertAlign w:val="superscript"/>
              </w:rPr>
              <w:t>5</w:t>
            </w:r>
            <w:r w:rsidRPr="00BD30A3">
              <w:rPr>
                <w:i w:val="0"/>
              </w:rPr>
              <w:t xml:space="preserve">)    mg/m3 = </w:t>
            </w:r>
            <w:r w:rsidRPr="00BD30A3">
              <w:rPr>
                <w:i w:val="0"/>
              </w:rPr>
              <w:t>miligramy na metr sześcienny powietrza przy temperaturze 20 °C i ciśnieniu 101,3 kPa (760 mm słupa rtęci).</w:t>
            </w:r>
          </w:p>
        </w:tc>
      </w:tr>
      <w:tr w:rsidR="003E57A2" w:rsidRPr="00BD30A3" w:rsidTr="0004271C">
        <w:trPr>
          <w:gridAfter w:val="1"/>
          <w:wAfter w:w="39" w:type="dxa"/>
          <w:jc w:val="center"/>
        </w:trPr>
        <w:tc>
          <w:tcPr>
            <w:tcW w:w="9742" w:type="dxa"/>
            <w:gridSpan w:val="12"/>
          </w:tcPr>
          <w:p w:rsidR="006D08C7" w:rsidRPr="00BD30A3" w:rsidRDefault="00BB744C" w:rsidP="005F4C08">
            <w:pPr>
              <w:pStyle w:val="AmColumnHeading"/>
              <w:keepNext/>
              <w:jc w:val="left"/>
              <w:rPr>
                <w:rFonts w:eastAsia="Arial Unicode MS"/>
                <w:i w:val="0"/>
                <w:noProof/>
                <w:szCs w:val="24"/>
              </w:rPr>
            </w:pPr>
            <w:r w:rsidRPr="00BD30A3">
              <w:rPr>
                <w:i w:val="0"/>
              </w:rPr>
              <w:t>(</w:t>
            </w:r>
            <w:r w:rsidRPr="00BD30A3">
              <w:rPr>
                <w:i w:val="0"/>
                <w:vertAlign w:val="superscript"/>
              </w:rPr>
              <w:t>6</w:t>
            </w:r>
            <w:r w:rsidRPr="00BD30A3">
              <w:rPr>
                <w:i w:val="0"/>
              </w:rPr>
              <w:t>)    ppm = części na milion objętościowo w powietrzu (ml/m3).</w:t>
            </w:r>
          </w:p>
        </w:tc>
      </w:tr>
      <w:tr w:rsidR="003E57A2" w:rsidRPr="00BD30A3" w:rsidTr="0004271C">
        <w:trPr>
          <w:gridAfter w:val="1"/>
          <w:wAfter w:w="39" w:type="dxa"/>
          <w:jc w:val="center"/>
        </w:trPr>
        <w:tc>
          <w:tcPr>
            <w:tcW w:w="9742" w:type="dxa"/>
            <w:gridSpan w:val="12"/>
          </w:tcPr>
          <w:p w:rsidR="006D08C7" w:rsidRPr="00BD30A3" w:rsidRDefault="00BB744C" w:rsidP="005F4C08">
            <w:pPr>
              <w:pStyle w:val="AmColumnHeading"/>
              <w:keepNext/>
              <w:jc w:val="left"/>
              <w:rPr>
                <w:rFonts w:eastAsia="Arial Unicode MS"/>
                <w:i w:val="0"/>
                <w:noProof/>
                <w:szCs w:val="24"/>
              </w:rPr>
            </w:pPr>
            <w:r w:rsidRPr="00BD30A3">
              <w:rPr>
                <w:i w:val="0"/>
              </w:rPr>
              <w:t>(</w:t>
            </w:r>
            <w:r w:rsidRPr="00BD30A3">
              <w:rPr>
                <w:i w:val="0"/>
                <w:vertAlign w:val="superscript"/>
              </w:rPr>
              <w:t>7</w:t>
            </w:r>
            <w:r w:rsidRPr="00BD30A3">
              <w:rPr>
                <w:i w:val="0"/>
              </w:rPr>
              <w:t>)    f/ml = włókna na mililitr.’;</w:t>
            </w:r>
          </w:p>
        </w:tc>
      </w:tr>
      <w:tr w:rsidR="003E57A2" w:rsidRPr="00BD30A3" w:rsidTr="005F4C08">
        <w:trPr>
          <w:jc w:val="center"/>
        </w:trPr>
        <w:tc>
          <w:tcPr>
            <w:tcW w:w="9781" w:type="dxa"/>
            <w:gridSpan w:val="13"/>
          </w:tcPr>
          <w:p w:rsidR="006D08C7" w:rsidRPr="00BD30A3" w:rsidRDefault="006D08C7" w:rsidP="005F4C08">
            <w:pPr>
              <w:keepNext/>
            </w:pPr>
          </w:p>
        </w:tc>
      </w:tr>
      <w:tr w:rsidR="003E57A2" w:rsidRPr="00BD30A3" w:rsidTr="005F4C08">
        <w:trPr>
          <w:gridAfter w:val="1"/>
          <w:wAfter w:w="39" w:type="dxa"/>
          <w:jc w:val="center"/>
        </w:trPr>
        <w:tc>
          <w:tcPr>
            <w:tcW w:w="9742" w:type="dxa"/>
            <w:gridSpan w:val="12"/>
          </w:tcPr>
          <w:p w:rsidR="006D08C7" w:rsidRPr="00BD30A3" w:rsidRDefault="00BB744C" w:rsidP="005F4C08">
            <w:pPr>
              <w:pStyle w:val="AmColumnHeading"/>
              <w:keepNext/>
              <w:jc w:val="left"/>
            </w:pPr>
            <w:r w:rsidRPr="00BD30A3">
              <w:t>Poprawka</w:t>
            </w:r>
          </w:p>
        </w:tc>
      </w:tr>
      <w:tr w:rsidR="003E57A2" w:rsidRPr="00BD30A3" w:rsidTr="005F4C08">
        <w:trPr>
          <w:gridAfter w:val="1"/>
          <w:wAfter w:w="39" w:type="dxa"/>
          <w:jc w:val="center"/>
        </w:trPr>
        <w:tc>
          <w:tcPr>
            <w:tcW w:w="9742" w:type="dxa"/>
            <w:gridSpan w:val="12"/>
          </w:tcPr>
          <w:p w:rsidR="006D08C7" w:rsidRPr="00BD30A3" w:rsidRDefault="00BB744C" w:rsidP="005F4C08">
            <w:pPr>
              <w:spacing w:before="40" w:after="40"/>
            </w:pPr>
            <w:r w:rsidRPr="00BD30A3">
              <w:rPr>
                <w:color w:val="000000"/>
              </w:rPr>
              <w:t>1)</w:t>
            </w:r>
            <w:r w:rsidRPr="00BD30A3">
              <w:rPr>
                <w:color w:val="000000"/>
              </w:rPr>
              <w:tab/>
            </w:r>
            <w:r w:rsidRPr="00BD30A3">
              <w:t xml:space="preserve">w załączniku III pkt A wiersz </w:t>
            </w:r>
            <w:r w:rsidRPr="00BD30A3">
              <w:t>dotyczący ołowiu nieorganicznego i jego związków otrzymuje brzmienie:</w:t>
            </w:r>
          </w:p>
        </w:tc>
      </w:tr>
      <w:tr w:rsidR="003E57A2" w:rsidRPr="00BD30A3" w:rsidTr="005F4C08">
        <w:trPr>
          <w:gridAfter w:val="1"/>
          <w:wAfter w:w="39" w:type="dxa"/>
          <w:jc w:val="center"/>
        </w:trPr>
        <w:tc>
          <w:tcPr>
            <w:tcW w:w="9742" w:type="dxa"/>
            <w:gridSpan w:val="12"/>
          </w:tcPr>
          <w:p w:rsidR="006D08C7" w:rsidRPr="00BD30A3" w:rsidRDefault="006D08C7" w:rsidP="005F4C08">
            <w:pPr>
              <w:spacing w:before="40" w:after="40"/>
              <w:rPr>
                <w:bCs/>
                <w:noProof/>
                <w:color w:val="000000"/>
                <w:szCs w:val="24"/>
              </w:rPr>
            </w:pPr>
          </w:p>
        </w:tc>
      </w:tr>
      <w:tr w:rsidR="003E57A2" w:rsidRPr="00BD30A3" w:rsidTr="005273FD">
        <w:tblPrEx>
          <w:jc w:val="left"/>
          <w:tblCellSpacing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left w:w="0" w:type="dxa"/>
            <w:right w:w="0" w:type="dxa"/>
          </w:tblCellMar>
          <w:tblLook w:val="04A0" w:firstRow="1" w:lastRow="0" w:firstColumn="1" w:lastColumn="0" w:noHBand="0" w:noVBand="1"/>
        </w:tblPrEx>
        <w:trPr>
          <w:gridBefore w:val="1"/>
          <w:wBefore w:w="6" w:type="dxa"/>
          <w:tblCellSpacing w:w="0" w:type="dxa"/>
        </w:trPr>
        <w:tc>
          <w:tcPr>
            <w:tcW w:w="1918" w:type="dxa"/>
            <w:vMerge w:val="restart"/>
            <w:tcBorders>
              <w:top w:val="single" w:sz="4" w:space="0" w:color="auto"/>
              <w:left w:val="single" w:sz="4" w:space="0" w:color="auto"/>
              <w:bottom w:val="single" w:sz="4" w:space="0" w:color="auto"/>
              <w:right w:val="single" w:sz="4" w:space="0" w:color="auto"/>
            </w:tcBorders>
            <w:tcMar>
              <w:top w:w="0" w:type="dxa"/>
              <w:left w:w="40" w:type="dxa"/>
              <w:bottom w:w="0" w:type="dxa"/>
              <w:right w:w="40" w:type="dxa"/>
            </w:tcMar>
            <w:vAlign w:val="center"/>
          </w:tcPr>
          <w:p w:rsidR="006D08C7" w:rsidRPr="00BD30A3" w:rsidRDefault="00BB744C" w:rsidP="005F4C08">
            <w:pPr>
              <w:spacing w:before="60" w:after="60"/>
              <w:ind w:right="195"/>
              <w:jc w:val="center"/>
              <w:rPr>
                <w:bCs/>
                <w:noProof/>
                <w:szCs w:val="24"/>
              </w:rPr>
            </w:pPr>
            <w:r w:rsidRPr="00BD30A3">
              <w:t>Nazwa czynnika</w:t>
            </w:r>
          </w:p>
        </w:tc>
        <w:tc>
          <w:tcPr>
            <w:tcW w:w="735" w:type="dxa"/>
            <w:vMerge w:val="restar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tcPr>
          <w:p w:rsidR="006D08C7" w:rsidRPr="00BD30A3" w:rsidRDefault="00BB744C" w:rsidP="005F4C08">
            <w:pPr>
              <w:spacing w:after="60"/>
              <w:jc w:val="center"/>
              <w:rPr>
                <w:bCs/>
                <w:noProof/>
                <w:szCs w:val="24"/>
              </w:rPr>
            </w:pPr>
            <w:r w:rsidRPr="00BD30A3">
              <w:t xml:space="preserve">Nr WE (1) </w:t>
            </w:r>
          </w:p>
        </w:tc>
        <w:tc>
          <w:tcPr>
            <w:tcW w:w="702" w:type="dxa"/>
            <w:vMerge w:val="restar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tcPr>
          <w:p w:rsidR="006D08C7" w:rsidRPr="00BD30A3" w:rsidRDefault="00BB744C" w:rsidP="005F4C08">
            <w:pPr>
              <w:spacing w:after="60"/>
              <w:jc w:val="center"/>
              <w:rPr>
                <w:bCs/>
                <w:noProof/>
                <w:szCs w:val="24"/>
              </w:rPr>
            </w:pPr>
            <w:r w:rsidRPr="00BD30A3">
              <w:t xml:space="preserve">Nr CAS </w:t>
            </w:r>
            <w:r w:rsidRPr="00BD30A3">
              <w:lastRenderedPageBreak/>
              <w:t xml:space="preserve">(2) </w:t>
            </w:r>
          </w:p>
        </w:tc>
        <w:tc>
          <w:tcPr>
            <w:tcW w:w="3757" w:type="dxa"/>
            <w:gridSpan w:val="6"/>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tcPr>
          <w:p w:rsidR="006D08C7" w:rsidRPr="00BD30A3" w:rsidRDefault="00BB744C" w:rsidP="005F4C08">
            <w:pPr>
              <w:spacing w:before="60" w:after="60"/>
              <w:ind w:right="195"/>
              <w:jc w:val="center"/>
              <w:rPr>
                <w:bCs/>
                <w:noProof/>
                <w:szCs w:val="24"/>
              </w:rPr>
            </w:pPr>
            <w:r w:rsidRPr="00BD30A3">
              <w:lastRenderedPageBreak/>
              <w:t xml:space="preserve">    Wartości dopuszczalne</w:t>
            </w:r>
          </w:p>
        </w:tc>
        <w:tc>
          <w:tcPr>
            <w:tcW w:w="848" w:type="dxa"/>
            <w:vMerge w:val="restart"/>
            <w:tcBorders>
              <w:top w:val="single" w:sz="4" w:space="0" w:color="auto"/>
              <w:left w:val="single" w:sz="4" w:space="0" w:color="auto"/>
              <w:bottom w:val="single" w:sz="4" w:space="0" w:color="auto"/>
              <w:right w:val="single" w:sz="4" w:space="0" w:color="auto"/>
            </w:tcBorders>
            <w:tcMar>
              <w:left w:w="0" w:type="dxa"/>
              <w:right w:w="0" w:type="dxa"/>
            </w:tcMar>
            <w:vAlign w:val="center"/>
          </w:tcPr>
          <w:p w:rsidR="006D08C7" w:rsidRPr="00BD30A3" w:rsidRDefault="00BB744C" w:rsidP="005F4C08">
            <w:pPr>
              <w:spacing w:before="60" w:after="60"/>
              <w:ind w:right="195"/>
              <w:jc w:val="center"/>
              <w:rPr>
                <w:bCs/>
                <w:noProof/>
                <w:szCs w:val="24"/>
              </w:rPr>
            </w:pPr>
            <w:r w:rsidRPr="00BD30A3">
              <w:t xml:space="preserve"> Notac</w:t>
            </w:r>
            <w:r w:rsidRPr="00BD30A3">
              <w:lastRenderedPageBreak/>
              <w:t>ja</w:t>
            </w:r>
          </w:p>
        </w:tc>
        <w:tc>
          <w:tcPr>
            <w:tcW w:w="1815" w:type="dxa"/>
            <w:gridSpan w:val="2"/>
            <w:vMerge w:val="restar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tcPr>
          <w:p w:rsidR="006D08C7" w:rsidRPr="00BD30A3" w:rsidRDefault="00BB744C" w:rsidP="005F4C08">
            <w:pPr>
              <w:spacing w:before="60" w:after="60"/>
              <w:ind w:right="104"/>
              <w:jc w:val="center"/>
              <w:rPr>
                <w:bCs/>
                <w:noProof/>
                <w:szCs w:val="24"/>
              </w:rPr>
            </w:pPr>
            <w:r w:rsidRPr="00BD30A3">
              <w:lastRenderedPageBreak/>
              <w:t>Środki przejściowe</w:t>
            </w:r>
          </w:p>
        </w:tc>
      </w:tr>
      <w:tr w:rsidR="003E57A2" w:rsidRPr="00BD30A3" w:rsidTr="005273FD">
        <w:tblPrEx>
          <w:jc w:val="left"/>
          <w:tblCellSpacing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left w:w="0" w:type="dxa"/>
            <w:right w:w="0" w:type="dxa"/>
          </w:tblCellMar>
          <w:tblLook w:val="04A0" w:firstRow="1" w:lastRow="0" w:firstColumn="1" w:lastColumn="0" w:noHBand="0" w:noVBand="1"/>
        </w:tblPrEx>
        <w:trPr>
          <w:gridBefore w:val="1"/>
          <w:wBefore w:w="6" w:type="dxa"/>
          <w:tblCellSpacing w:w="0" w:type="dxa"/>
        </w:trPr>
        <w:tc>
          <w:tcPr>
            <w:tcW w:w="1918" w:type="dxa"/>
            <w:vMerge/>
            <w:tcBorders>
              <w:top w:val="single" w:sz="4" w:space="0" w:color="auto"/>
              <w:left w:val="single" w:sz="4" w:space="0" w:color="auto"/>
              <w:bottom w:val="single" w:sz="4" w:space="0" w:color="auto"/>
              <w:right w:val="single" w:sz="4" w:space="0" w:color="auto"/>
            </w:tcBorders>
            <w:tcMar>
              <w:top w:w="0" w:type="dxa"/>
              <w:left w:w="40" w:type="dxa"/>
              <w:bottom w:w="0" w:type="dxa"/>
              <w:right w:w="40" w:type="dxa"/>
            </w:tcMar>
          </w:tcPr>
          <w:p w:rsidR="006D08C7" w:rsidRPr="00BD30A3" w:rsidRDefault="006D08C7" w:rsidP="005F4C08">
            <w:pPr>
              <w:spacing w:before="60" w:after="60"/>
              <w:ind w:right="195"/>
              <w:jc w:val="center"/>
              <w:rPr>
                <w:bCs/>
                <w:noProof/>
                <w:szCs w:val="24"/>
              </w:rPr>
            </w:pPr>
          </w:p>
        </w:tc>
        <w:tc>
          <w:tcPr>
            <w:tcW w:w="735" w:type="dxa"/>
            <w:vMerge/>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6D08C7" w:rsidRPr="00BD30A3" w:rsidRDefault="006D08C7" w:rsidP="005F4C08">
            <w:pPr>
              <w:spacing w:before="60" w:after="60"/>
              <w:ind w:right="195"/>
              <w:jc w:val="center"/>
              <w:rPr>
                <w:bCs/>
                <w:noProof/>
                <w:szCs w:val="24"/>
              </w:rPr>
            </w:pPr>
          </w:p>
        </w:tc>
        <w:tc>
          <w:tcPr>
            <w:tcW w:w="702" w:type="dxa"/>
            <w:vMerge/>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6D08C7" w:rsidRPr="00BD30A3" w:rsidRDefault="006D08C7" w:rsidP="005F4C08">
            <w:pPr>
              <w:spacing w:before="60" w:after="60"/>
              <w:ind w:right="195"/>
              <w:jc w:val="center"/>
              <w:rPr>
                <w:bCs/>
                <w:noProof/>
                <w:szCs w:val="24"/>
              </w:rPr>
            </w:pPr>
          </w:p>
        </w:tc>
        <w:tc>
          <w:tcPr>
            <w:tcW w:w="1911" w:type="dxa"/>
            <w:gridSpan w:val="3"/>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6D08C7" w:rsidRPr="00BD30A3" w:rsidRDefault="00BB744C" w:rsidP="005F4C08">
            <w:pPr>
              <w:spacing w:before="60" w:after="60"/>
              <w:ind w:right="195"/>
              <w:jc w:val="center"/>
              <w:rPr>
                <w:bCs/>
                <w:noProof/>
                <w:szCs w:val="24"/>
              </w:rPr>
            </w:pPr>
            <w:r w:rsidRPr="00BD30A3">
              <w:t xml:space="preserve">ośmiogodzinna </w:t>
            </w:r>
            <w:r w:rsidRPr="00BD30A3">
              <w:lastRenderedPageBreak/>
              <w:t>(3)</w:t>
            </w:r>
          </w:p>
        </w:tc>
        <w:tc>
          <w:tcPr>
            <w:tcW w:w="1846" w:type="dxa"/>
            <w:gridSpan w:val="3"/>
            <w:tcBorders>
              <w:top w:val="single" w:sz="4" w:space="0" w:color="auto"/>
              <w:left w:val="single" w:sz="4" w:space="0" w:color="auto"/>
              <w:bottom w:val="single" w:sz="4" w:space="0" w:color="auto"/>
              <w:right w:val="single" w:sz="4" w:space="0" w:color="auto"/>
            </w:tcBorders>
          </w:tcPr>
          <w:p w:rsidR="006D08C7" w:rsidRPr="00BD30A3" w:rsidRDefault="00BB744C" w:rsidP="005F4C08">
            <w:pPr>
              <w:spacing w:before="60" w:after="60"/>
              <w:ind w:right="195"/>
              <w:jc w:val="center"/>
              <w:rPr>
                <w:bCs/>
                <w:noProof/>
                <w:szCs w:val="24"/>
              </w:rPr>
            </w:pPr>
            <w:r w:rsidRPr="00BD30A3">
              <w:lastRenderedPageBreak/>
              <w:t>krótkoterminow</w:t>
            </w:r>
            <w:r w:rsidRPr="00BD30A3">
              <w:lastRenderedPageBreak/>
              <w:t>a (4)</w:t>
            </w:r>
          </w:p>
        </w:tc>
        <w:tc>
          <w:tcPr>
            <w:tcW w:w="848" w:type="dxa"/>
            <w:vMerge/>
            <w:tcBorders>
              <w:top w:val="single" w:sz="4" w:space="0" w:color="auto"/>
              <w:left w:val="single" w:sz="4" w:space="0" w:color="auto"/>
              <w:bottom w:val="single" w:sz="4" w:space="0" w:color="auto"/>
              <w:right w:val="single" w:sz="4" w:space="0" w:color="auto"/>
            </w:tcBorders>
          </w:tcPr>
          <w:p w:rsidR="006D08C7" w:rsidRPr="00BD30A3" w:rsidRDefault="006D08C7" w:rsidP="005F4C08">
            <w:pPr>
              <w:spacing w:before="60" w:after="60"/>
              <w:ind w:right="195"/>
              <w:jc w:val="center"/>
              <w:rPr>
                <w:bCs/>
                <w:noProof/>
                <w:szCs w:val="24"/>
              </w:rPr>
            </w:pPr>
          </w:p>
        </w:tc>
        <w:tc>
          <w:tcPr>
            <w:tcW w:w="1815" w:type="dxa"/>
            <w:gridSpan w:val="2"/>
            <w:vMerge/>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6D08C7" w:rsidRPr="00BD30A3" w:rsidRDefault="006D08C7" w:rsidP="005F4C08">
            <w:pPr>
              <w:spacing w:before="60" w:after="60"/>
              <w:ind w:right="195"/>
              <w:jc w:val="center"/>
              <w:rPr>
                <w:bCs/>
                <w:noProof/>
                <w:szCs w:val="24"/>
              </w:rPr>
            </w:pPr>
          </w:p>
        </w:tc>
      </w:tr>
      <w:tr w:rsidR="003E57A2" w:rsidRPr="00BD30A3" w:rsidTr="005273FD">
        <w:tblPrEx>
          <w:jc w:val="left"/>
          <w:tblCellSpacing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left w:w="0" w:type="dxa"/>
            <w:right w:w="0" w:type="dxa"/>
          </w:tblCellMar>
          <w:tblLook w:val="04A0" w:firstRow="1" w:lastRow="0" w:firstColumn="1" w:lastColumn="0" w:noHBand="0" w:noVBand="1"/>
        </w:tblPrEx>
        <w:trPr>
          <w:gridBefore w:val="1"/>
          <w:wBefore w:w="6" w:type="dxa"/>
          <w:tblCellSpacing w:w="0" w:type="dxa"/>
        </w:trPr>
        <w:tc>
          <w:tcPr>
            <w:tcW w:w="1918" w:type="dxa"/>
            <w:vMerge/>
            <w:tcBorders>
              <w:top w:val="single" w:sz="4" w:space="0" w:color="auto"/>
              <w:left w:val="single" w:sz="4" w:space="0" w:color="auto"/>
              <w:bottom w:val="single" w:sz="4" w:space="0" w:color="auto"/>
              <w:right w:val="single" w:sz="4" w:space="0" w:color="auto"/>
            </w:tcBorders>
            <w:tcMar>
              <w:top w:w="0" w:type="dxa"/>
              <w:left w:w="40" w:type="dxa"/>
              <w:bottom w:w="0" w:type="dxa"/>
              <w:right w:w="40" w:type="dxa"/>
            </w:tcMar>
            <w:vAlign w:val="center"/>
          </w:tcPr>
          <w:p w:rsidR="006D08C7" w:rsidRPr="00BD30A3" w:rsidRDefault="006D08C7" w:rsidP="005F4C08">
            <w:pPr>
              <w:rPr>
                <w:bCs/>
                <w:noProof/>
                <w:szCs w:val="24"/>
              </w:rPr>
            </w:pPr>
          </w:p>
        </w:tc>
        <w:tc>
          <w:tcPr>
            <w:tcW w:w="735" w:type="dxa"/>
            <w:vMerge/>
            <w:tcBorders>
              <w:top w:val="single" w:sz="4" w:space="0" w:color="auto"/>
              <w:left w:val="single" w:sz="4" w:space="0" w:color="auto"/>
              <w:bottom w:val="single" w:sz="4" w:space="0" w:color="auto"/>
              <w:right w:val="single" w:sz="4" w:space="0" w:color="auto"/>
            </w:tcBorders>
            <w:tcMar>
              <w:top w:w="0" w:type="dxa"/>
              <w:left w:w="40" w:type="dxa"/>
              <w:bottom w:w="0" w:type="dxa"/>
              <w:right w:w="40" w:type="dxa"/>
            </w:tcMar>
            <w:vAlign w:val="center"/>
          </w:tcPr>
          <w:p w:rsidR="006D08C7" w:rsidRPr="00BD30A3" w:rsidRDefault="006D08C7" w:rsidP="005F4C08">
            <w:pPr>
              <w:rPr>
                <w:bCs/>
                <w:noProof/>
                <w:szCs w:val="24"/>
              </w:rPr>
            </w:pPr>
          </w:p>
        </w:tc>
        <w:tc>
          <w:tcPr>
            <w:tcW w:w="702" w:type="dxa"/>
            <w:vMerge/>
            <w:tcBorders>
              <w:top w:val="single" w:sz="4" w:space="0" w:color="auto"/>
              <w:left w:val="single" w:sz="4" w:space="0" w:color="auto"/>
              <w:bottom w:val="single" w:sz="4" w:space="0" w:color="auto"/>
              <w:right w:val="single" w:sz="4" w:space="0" w:color="auto"/>
            </w:tcBorders>
            <w:tcMar>
              <w:top w:w="0" w:type="dxa"/>
              <w:left w:w="40" w:type="dxa"/>
              <w:bottom w:w="0" w:type="dxa"/>
              <w:right w:w="40" w:type="dxa"/>
            </w:tcMar>
            <w:vAlign w:val="center"/>
          </w:tcPr>
          <w:p w:rsidR="006D08C7" w:rsidRPr="00BD30A3" w:rsidRDefault="006D08C7" w:rsidP="005F4C08">
            <w:pPr>
              <w:rPr>
                <w:bCs/>
                <w:noProof/>
                <w:szCs w:val="24"/>
              </w:rPr>
            </w:pPr>
          </w:p>
        </w:tc>
        <w:tc>
          <w:tcPr>
            <w:tcW w:w="884"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6D08C7" w:rsidRPr="00BD30A3" w:rsidRDefault="00BB744C" w:rsidP="005F4C08">
            <w:pPr>
              <w:spacing w:before="60" w:after="60"/>
              <w:jc w:val="center"/>
              <w:rPr>
                <w:bCs/>
                <w:noProof/>
                <w:szCs w:val="24"/>
                <w:vertAlign w:val="superscript"/>
              </w:rPr>
            </w:pPr>
            <w:r w:rsidRPr="00BD30A3">
              <w:t>mg/m</w:t>
            </w:r>
            <w:r w:rsidRPr="00BD30A3">
              <w:rPr>
                <w:vertAlign w:val="superscript"/>
              </w:rPr>
              <w:t xml:space="preserve">3 </w:t>
            </w:r>
            <w:r w:rsidRPr="00BD30A3">
              <w:t>(</w:t>
            </w:r>
            <w:r w:rsidRPr="00BD30A3">
              <w:rPr>
                <w:vertAlign w:val="superscript"/>
              </w:rPr>
              <w:t>5</w:t>
            </w:r>
            <w:r w:rsidRPr="00BD30A3">
              <w:t>)</w:t>
            </w:r>
            <w:r w:rsidRPr="00BD30A3">
              <w:rPr>
                <w:vertAlign w:val="superscript"/>
              </w:rPr>
              <w:t xml:space="preserve">  </w:t>
            </w:r>
            <w:r w:rsidRPr="00BD30A3">
              <w:t xml:space="preserve">  </w:t>
            </w:r>
          </w:p>
        </w:tc>
        <w:tc>
          <w:tcPr>
            <w:tcW w:w="463" w:type="dxa"/>
            <w:tcBorders>
              <w:top w:val="single" w:sz="4" w:space="0" w:color="auto"/>
              <w:left w:val="single" w:sz="4" w:space="0" w:color="auto"/>
              <w:bottom w:val="single" w:sz="4" w:space="0" w:color="auto"/>
              <w:right w:val="single" w:sz="4" w:space="0" w:color="auto"/>
            </w:tcBorders>
          </w:tcPr>
          <w:p w:rsidR="006D08C7" w:rsidRPr="00BD30A3" w:rsidRDefault="00BB744C" w:rsidP="005F4C08">
            <w:pPr>
              <w:spacing w:before="60" w:after="60"/>
              <w:jc w:val="center"/>
              <w:rPr>
                <w:bCs/>
                <w:noProof/>
                <w:szCs w:val="24"/>
              </w:rPr>
            </w:pPr>
            <w:r w:rsidRPr="00BD30A3">
              <w:t xml:space="preserve">ppm (6)      </w:t>
            </w:r>
          </w:p>
        </w:tc>
        <w:tc>
          <w:tcPr>
            <w:tcW w:w="564" w:type="dxa"/>
            <w:tcBorders>
              <w:top w:val="single" w:sz="4" w:space="0" w:color="auto"/>
              <w:left w:val="single" w:sz="4" w:space="0" w:color="auto"/>
              <w:bottom w:val="single" w:sz="4" w:space="0" w:color="auto"/>
              <w:right w:val="single" w:sz="4" w:space="0" w:color="auto"/>
            </w:tcBorders>
          </w:tcPr>
          <w:p w:rsidR="006D08C7" w:rsidRPr="00BD30A3" w:rsidRDefault="00BB744C" w:rsidP="005F4C08">
            <w:pPr>
              <w:spacing w:before="60"/>
              <w:jc w:val="center"/>
              <w:rPr>
                <w:bCs/>
                <w:noProof/>
                <w:szCs w:val="24"/>
              </w:rPr>
            </w:pPr>
            <w:r w:rsidRPr="00BD30A3">
              <w:t>f/ml (7)</w:t>
            </w:r>
          </w:p>
        </w:tc>
        <w:tc>
          <w:tcPr>
            <w:tcW w:w="710" w:type="dxa"/>
            <w:tcBorders>
              <w:top w:val="single" w:sz="4" w:space="0" w:color="auto"/>
              <w:left w:val="single" w:sz="4" w:space="0" w:color="auto"/>
              <w:bottom w:val="single" w:sz="4" w:space="0" w:color="auto"/>
              <w:right w:val="single" w:sz="4" w:space="0" w:color="auto"/>
            </w:tcBorders>
          </w:tcPr>
          <w:p w:rsidR="006D08C7" w:rsidRPr="00BD30A3" w:rsidRDefault="00BB744C" w:rsidP="005F4C08">
            <w:pPr>
              <w:spacing w:before="60" w:after="60"/>
              <w:jc w:val="center"/>
              <w:rPr>
                <w:bCs/>
                <w:noProof/>
                <w:szCs w:val="24"/>
              </w:rPr>
            </w:pPr>
            <w:r w:rsidRPr="00BD30A3">
              <w:t>mg/m</w:t>
            </w:r>
            <w:r w:rsidRPr="00BD30A3">
              <w:rPr>
                <w:vertAlign w:val="superscript"/>
              </w:rPr>
              <w:t>3</w:t>
            </w:r>
          </w:p>
        </w:tc>
        <w:tc>
          <w:tcPr>
            <w:tcW w:w="568"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6D08C7" w:rsidRPr="00BD30A3" w:rsidRDefault="00BB744C" w:rsidP="005F4C08">
            <w:pPr>
              <w:spacing w:before="60" w:after="60"/>
              <w:jc w:val="center"/>
              <w:rPr>
                <w:bCs/>
                <w:noProof/>
                <w:szCs w:val="24"/>
              </w:rPr>
            </w:pPr>
            <w:r w:rsidRPr="00BD30A3">
              <w:t>ppm</w:t>
            </w:r>
          </w:p>
        </w:tc>
        <w:tc>
          <w:tcPr>
            <w:tcW w:w="568"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6D08C7" w:rsidRPr="00BD30A3" w:rsidRDefault="00BB744C" w:rsidP="005F4C08">
            <w:pPr>
              <w:spacing w:before="60" w:after="60"/>
              <w:jc w:val="center"/>
              <w:rPr>
                <w:bCs/>
                <w:noProof/>
                <w:szCs w:val="24"/>
              </w:rPr>
            </w:pPr>
            <w:r w:rsidRPr="00BD30A3">
              <w:t>f/ml</w:t>
            </w:r>
          </w:p>
        </w:tc>
        <w:tc>
          <w:tcPr>
            <w:tcW w:w="848" w:type="dxa"/>
            <w:vMerge/>
            <w:tcBorders>
              <w:top w:val="single" w:sz="4" w:space="0" w:color="auto"/>
              <w:left w:val="single" w:sz="4" w:space="0" w:color="auto"/>
              <w:bottom w:val="single" w:sz="4" w:space="0" w:color="auto"/>
              <w:right w:val="single" w:sz="4" w:space="0" w:color="auto"/>
            </w:tcBorders>
            <w:tcMar>
              <w:top w:w="0" w:type="dxa"/>
              <w:left w:w="40" w:type="dxa"/>
              <w:bottom w:w="0" w:type="dxa"/>
              <w:right w:w="40" w:type="dxa"/>
            </w:tcMar>
            <w:vAlign w:val="center"/>
          </w:tcPr>
          <w:p w:rsidR="006D08C7" w:rsidRPr="00BD30A3" w:rsidRDefault="006D08C7" w:rsidP="005F4C08">
            <w:pPr>
              <w:rPr>
                <w:bCs/>
                <w:noProof/>
                <w:szCs w:val="24"/>
              </w:rPr>
            </w:pPr>
          </w:p>
        </w:tc>
        <w:tc>
          <w:tcPr>
            <w:tcW w:w="1815" w:type="dxa"/>
            <w:gridSpan w:val="2"/>
            <w:vMerge/>
            <w:tcBorders>
              <w:top w:val="single" w:sz="4" w:space="0" w:color="auto"/>
              <w:left w:val="single" w:sz="4" w:space="0" w:color="auto"/>
              <w:bottom w:val="single" w:sz="4" w:space="0" w:color="auto"/>
              <w:right w:val="single" w:sz="4" w:space="0" w:color="auto"/>
            </w:tcBorders>
            <w:tcMar>
              <w:top w:w="0" w:type="dxa"/>
              <w:left w:w="40" w:type="dxa"/>
              <w:bottom w:w="0" w:type="dxa"/>
              <w:right w:w="40" w:type="dxa"/>
            </w:tcMar>
            <w:vAlign w:val="center"/>
          </w:tcPr>
          <w:p w:rsidR="006D08C7" w:rsidRPr="00BD30A3" w:rsidRDefault="006D08C7" w:rsidP="005F4C08">
            <w:pPr>
              <w:rPr>
                <w:bCs/>
                <w:noProof/>
                <w:szCs w:val="24"/>
              </w:rPr>
            </w:pPr>
          </w:p>
        </w:tc>
      </w:tr>
      <w:tr w:rsidR="003E57A2" w:rsidRPr="00BD30A3" w:rsidTr="005273FD">
        <w:tblPrEx>
          <w:jc w:val="left"/>
          <w:tblCellSpacing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left w:w="0" w:type="dxa"/>
            <w:right w:w="0" w:type="dxa"/>
          </w:tblCellMar>
          <w:tblLook w:val="04A0" w:firstRow="1" w:lastRow="0" w:firstColumn="1" w:lastColumn="0" w:noHBand="0" w:noVBand="1"/>
        </w:tblPrEx>
        <w:trPr>
          <w:gridBefore w:val="1"/>
          <w:wBefore w:w="6" w:type="dxa"/>
          <w:tblCellSpacing w:w="0" w:type="dxa"/>
        </w:trPr>
        <w:tc>
          <w:tcPr>
            <w:tcW w:w="1918" w:type="dxa"/>
            <w:tcBorders>
              <w:top w:val="single" w:sz="4" w:space="0" w:color="auto"/>
              <w:left w:val="single" w:sz="4" w:space="0" w:color="auto"/>
              <w:bottom w:val="single" w:sz="4" w:space="0" w:color="auto"/>
              <w:right w:val="single" w:sz="4" w:space="0" w:color="auto"/>
            </w:tcBorders>
            <w:tcMar>
              <w:top w:w="0" w:type="dxa"/>
              <w:left w:w="40" w:type="dxa"/>
              <w:bottom w:w="0" w:type="dxa"/>
              <w:right w:w="40" w:type="dxa"/>
            </w:tcMar>
          </w:tcPr>
          <w:p w:rsidR="006D08C7" w:rsidRPr="00BD30A3" w:rsidRDefault="00BB744C" w:rsidP="005F4C08">
            <w:pPr>
              <w:rPr>
                <w:noProof/>
                <w:szCs w:val="24"/>
              </w:rPr>
            </w:pPr>
            <w:r w:rsidRPr="00BD30A3">
              <w:t>Ołów nieorganiczny i jego związki</w:t>
            </w:r>
          </w:p>
        </w:tc>
        <w:tc>
          <w:tcPr>
            <w:tcW w:w="735" w:type="dxa"/>
            <w:tcBorders>
              <w:top w:val="single" w:sz="4" w:space="0" w:color="auto"/>
              <w:left w:val="single" w:sz="4" w:space="0" w:color="auto"/>
              <w:bottom w:val="single" w:sz="4" w:space="0" w:color="auto"/>
              <w:right w:val="single" w:sz="4" w:space="0" w:color="auto"/>
            </w:tcBorders>
            <w:tcMar>
              <w:top w:w="0" w:type="dxa"/>
              <w:left w:w="40" w:type="dxa"/>
              <w:bottom w:w="0" w:type="dxa"/>
              <w:right w:w="40" w:type="dxa"/>
            </w:tcMar>
          </w:tcPr>
          <w:p w:rsidR="006D08C7" w:rsidRPr="00BD30A3" w:rsidRDefault="006D08C7" w:rsidP="005F4C08">
            <w:pPr>
              <w:spacing w:before="40" w:after="40"/>
              <w:rPr>
                <w:noProof/>
                <w:szCs w:val="24"/>
              </w:rPr>
            </w:pPr>
          </w:p>
        </w:tc>
        <w:tc>
          <w:tcPr>
            <w:tcW w:w="702" w:type="dxa"/>
            <w:tcBorders>
              <w:top w:val="single" w:sz="4" w:space="0" w:color="auto"/>
              <w:left w:val="single" w:sz="4" w:space="0" w:color="auto"/>
              <w:bottom w:val="single" w:sz="4" w:space="0" w:color="auto"/>
              <w:right w:val="single" w:sz="4" w:space="0" w:color="auto"/>
            </w:tcBorders>
            <w:tcMar>
              <w:top w:w="0" w:type="dxa"/>
              <w:left w:w="40" w:type="dxa"/>
              <w:bottom w:w="0" w:type="dxa"/>
              <w:right w:w="40" w:type="dxa"/>
            </w:tcMar>
          </w:tcPr>
          <w:p w:rsidR="006D08C7" w:rsidRPr="00BD30A3" w:rsidRDefault="006D08C7" w:rsidP="005F4C08">
            <w:pPr>
              <w:spacing w:before="40" w:after="40"/>
              <w:ind w:right="195"/>
              <w:rPr>
                <w:noProof/>
                <w:szCs w:val="24"/>
              </w:rPr>
            </w:pPr>
          </w:p>
        </w:tc>
        <w:tc>
          <w:tcPr>
            <w:tcW w:w="884" w:type="dxa"/>
            <w:tcBorders>
              <w:top w:val="single" w:sz="4" w:space="0" w:color="auto"/>
              <w:left w:val="single" w:sz="4" w:space="0" w:color="auto"/>
              <w:bottom w:val="single" w:sz="4" w:space="0" w:color="auto"/>
              <w:right w:val="single" w:sz="4" w:space="0" w:color="auto"/>
            </w:tcBorders>
            <w:tcMar>
              <w:top w:w="0" w:type="dxa"/>
              <w:left w:w="40" w:type="dxa"/>
              <w:bottom w:w="0" w:type="dxa"/>
              <w:right w:w="40" w:type="dxa"/>
            </w:tcMar>
          </w:tcPr>
          <w:p w:rsidR="006D08C7" w:rsidRPr="00BD30A3" w:rsidRDefault="00BB744C" w:rsidP="005F4C08">
            <w:pPr>
              <w:spacing w:before="40" w:after="40"/>
              <w:ind w:right="195"/>
              <w:rPr>
                <w:b/>
                <w:i/>
                <w:noProof/>
                <w:szCs w:val="24"/>
              </w:rPr>
            </w:pPr>
            <w:r w:rsidRPr="00BD30A3">
              <w:rPr>
                <w:b/>
                <w:i/>
              </w:rPr>
              <w:t>0,004</w:t>
            </w:r>
          </w:p>
        </w:tc>
        <w:tc>
          <w:tcPr>
            <w:tcW w:w="463" w:type="dxa"/>
            <w:tcBorders>
              <w:top w:val="single" w:sz="4" w:space="0" w:color="auto"/>
              <w:left w:val="single" w:sz="4" w:space="0" w:color="auto"/>
              <w:bottom w:val="single" w:sz="4" w:space="0" w:color="auto"/>
              <w:right w:val="single" w:sz="4" w:space="0" w:color="auto"/>
            </w:tcBorders>
            <w:tcMar>
              <w:left w:w="40" w:type="dxa"/>
              <w:right w:w="40" w:type="dxa"/>
            </w:tcMar>
          </w:tcPr>
          <w:p w:rsidR="006D08C7" w:rsidRPr="00BD30A3" w:rsidRDefault="006D08C7" w:rsidP="005F4C08">
            <w:pPr>
              <w:spacing w:before="40" w:after="40"/>
              <w:rPr>
                <w:noProof/>
                <w:szCs w:val="24"/>
              </w:rPr>
            </w:pPr>
          </w:p>
        </w:tc>
        <w:tc>
          <w:tcPr>
            <w:tcW w:w="564" w:type="dxa"/>
            <w:tcBorders>
              <w:top w:val="single" w:sz="4" w:space="0" w:color="auto"/>
              <w:left w:val="single" w:sz="4" w:space="0" w:color="auto"/>
              <w:bottom w:val="single" w:sz="4" w:space="0" w:color="auto"/>
              <w:right w:val="single" w:sz="4" w:space="0" w:color="auto"/>
            </w:tcBorders>
            <w:tcMar>
              <w:left w:w="40" w:type="dxa"/>
              <w:right w:w="40" w:type="dxa"/>
            </w:tcMar>
          </w:tcPr>
          <w:p w:rsidR="006D08C7" w:rsidRPr="00BD30A3" w:rsidRDefault="006D08C7" w:rsidP="005F4C08">
            <w:pPr>
              <w:spacing w:before="40" w:after="40"/>
              <w:rPr>
                <w:noProof/>
                <w:szCs w:val="24"/>
              </w:rPr>
            </w:pPr>
          </w:p>
        </w:tc>
        <w:tc>
          <w:tcPr>
            <w:tcW w:w="710" w:type="dxa"/>
            <w:tcBorders>
              <w:top w:val="single" w:sz="4" w:space="0" w:color="auto"/>
              <w:left w:val="single" w:sz="4" w:space="0" w:color="auto"/>
              <w:bottom w:val="single" w:sz="4" w:space="0" w:color="auto"/>
              <w:right w:val="single" w:sz="4" w:space="0" w:color="auto"/>
            </w:tcBorders>
            <w:tcMar>
              <w:left w:w="40" w:type="dxa"/>
              <w:right w:w="40" w:type="dxa"/>
            </w:tcMar>
          </w:tcPr>
          <w:p w:rsidR="006D08C7" w:rsidRPr="00BD30A3" w:rsidRDefault="006D08C7" w:rsidP="005F4C08">
            <w:pPr>
              <w:spacing w:before="40" w:after="40"/>
              <w:rPr>
                <w:noProof/>
                <w:szCs w:val="24"/>
              </w:rPr>
            </w:pPr>
          </w:p>
        </w:tc>
        <w:tc>
          <w:tcPr>
            <w:tcW w:w="568" w:type="dxa"/>
            <w:tcBorders>
              <w:top w:val="single" w:sz="4" w:space="0" w:color="auto"/>
              <w:left w:val="single" w:sz="4" w:space="0" w:color="auto"/>
              <w:bottom w:val="single" w:sz="4" w:space="0" w:color="auto"/>
              <w:right w:val="single" w:sz="4" w:space="0" w:color="auto"/>
            </w:tcBorders>
            <w:tcMar>
              <w:top w:w="0" w:type="dxa"/>
              <w:left w:w="40" w:type="dxa"/>
              <w:bottom w:w="0" w:type="dxa"/>
              <w:right w:w="40" w:type="dxa"/>
            </w:tcMar>
          </w:tcPr>
          <w:p w:rsidR="006D08C7" w:rsidRPr="00BD30A3" w:rsidRDefault="006D08C7" w:rsidP="005F4C08">
            <w:pPr>
              <w:spacing w:before="40" w:after="40"/>
              <w:rPr>
                <w:noProof/>
                <w:szCs w:val="24"/>
              </w:rPr>
            </w:pPr>
          </w:p>
        </w:tc>
        <w:tc>
          <w:tcPr>
            <w:tcW w:w="568" w:type="dxa"/>
            <w:tcBorders>
              <w:top w:val="single" w:sz="4" w:space="0" w:color="auto"/>
              <w:left w:val="single" w:sz="4" w:space="0" w:color="auto"/>
              <w:bottom w:val="single" w:sz="4" w:space="0" w:color="auto"/>
              <w:right w:val="single" w:sz="4" w:space="0" w:color="auto"/>
            </w:tcBorders>
            <w:tcMar>
              <w:top w:w="0" w:type="dxa"/>
              <w:left w:w="40" w:type="dxa"/>
              <w:bottom w:w="0" w:type="dxa"/>
              <w:right w:w="40" w:type="dxa"/>
            </w:tcMar>
          </w:tcPr>
          <w:p w:rsidR="006D08C7" w:rsidRPr="00BD30A3" w:rsidRDefault="006D08C7" w:rsidP="005F4C08">
            <w:pPr>
              <w:spacing w:before="40" w:after="40"/>
              <w:rPr>
                <w:noProof/>
                <w:szCs w:val="24"/>
              </w:rPr>
            </w:pPr>
          </w:p>
        </w:tc>
        <w:tc>
          <w:tcPr>
            <w:tcW w:w="848" w:type="dxa"/>
            <w:tcBorders>
              <w:top w:val="single" w:sz="4" w:space="0" w:color="auto"/>
              <w:left w:val="single" w:sz="4" w:space="0" w:color="auto"/>
              <w:bottom w:val="single" w:sz="4" w:space="0" w:color="auto"/>
              <w:right w:val="single" w:sz="4" w:space="0" w:color="auto"/>
            </w:tcBorders>
            <w:tcMar>
              <w:top w:w="0" w:type="dxa"/>
              <w:left w:w="40" w:type="dxa"/>
              <w:bottom w:w="0" w:type="dxa"/>
              <w:right w:w="40" w:type="dxa"/>
            </w:tcMar>
          </w:tcPr>
          <w:p w:rsidR="006D08C7" w:rsidRPr="00BD30A3" w:rsidRDefault="006D08C7" w:rsidP="005F4C08">
            <w:pPr>
              <w:spacing w:before="40" w:after="40"/>
              <w:rPr>
                <w:noProof/>
                <w:szCs w:val="24"/>
              </w:rPr>
            </w:pPr>
          </w:p>
        </w:tc>
        <w:tc>
          <w:tcPr>
            <w:tcW w:w="1815" w:type="dxa"/>
            <w:gridSpan w:val="2"/>
            <w:tcBorders>
              <w:top w:val="single" w:sz="4" w:space="0" w:color="auto"/>
              <w:left w:val="single" w:sz="4" w:space="0" w:color="auto"/>
              <w:bottom w:val="single" w:sz="4" w:space="0" w:color="auto"/>
              <w:right w:val="single" w:sz="4" w:space="0" w:color="auto"/>
            </w:tcBorders>
            <w:tcMar>
              <w:top w:w="0" w:type="dxa"/>
              <w:left w:w="40" w:type="dxa"/>
              <w:bottom w:w="0" w:type="dxa"/>
              <w:right w:w="40" w:type="dxa"/>
            </w:tcMar>
          </w:tcPr>
          <w:p w:rsidR="006D08C7" w:rsidRPr="00BD30A3" w:rsidRDefault="006D08C7" w:rsidP="005F4C08">
            <w:pPr>
              <w:spacing w:before="40" w:after="40"/>
              <w:rPr>
                <w:noProof/>
                <w:szCs w:val="24"/>
              </w:rPr>
            </w:pPr>
          </w:p>
        </w:tc>
      </w:tr>
      <w:tr w:rsidR="003E57A2" w:rsidRPr="00BD30A3" w:rsidTr="0004271C">
        <w:trPr>
          <w:gridAfter w:val="1"/>
          <w:wAfter w:w="39" w:type="dxa"/>
          <w:jc w:val="center"/>
        </w:trPr>
        <w:tc>
          <w:tcPr>
            <w:tcW w:w="9742" w:type="dxa"/>
            <w:gridSpan w:val="12"/>
          </w:tcPr>
          <w:p w:rsidR="006D08C7" w:rsidRPr="00BD30A3" w:rsidRDefault="00BB744C" w:rsidP="005F4C08">
            <w:pPr>
              <w:pStyle w:val="AmColumnHeading"/>
              <w:keepNext/>
              <w:jc w:val="left"/>
              <w:rPr>
                <w:i w:val="0"/>
              </w:rPr>
            </w:pPr>
            <w:r w:rsidRPr="00BD30A3">
              <w:rPr>
                <w:i w:val="0"/>
              </w:rPr>
              <w:t>(</w:t>
            </w:r>
            <w:r w:rsidRPr="00BD30A3">
              <w:rPr>
                <w:i w:val="0"/>
                <w:vertAlign w:val="superscript"/>
              </w:rPr>
              <w:t>1</w:t>
            </w:r>
            <w:r w:rsidRPr="00BD30A3">
              <w:rPr>
                <w:i w:val="0"/>
              </w:rPr>
              <w:t xml:space="preserve">)    Nr WE, tj. numer w Europejskim spisie istniejących substancji o znaczeniu handlowym (EINECS) lub Europejskim wykazie notyfikowanych substancji chemicznych (ELINCS) lub numer już nie </w:t>
            </w:r>
            <w:r w:rsidRPr="00BD30A3">
              <w:rPr>
                <w:i w:val="0"/>
              </w:rPr>
              <w:t>polimeru (NLP), to oficjalny numer danej substancji w Unii Europejskiej, zgodnie z definicją w sekcji 1.1.1.2 części 1 załącznika VI do rozporządzenia (WE) nr 1272/2008.</w:t>
            </w:r>
          </w:p>
        </w:tc>
      </w:tr>
      <w:tr w:rsidR="003E57A2" w:rsidRPr="00BD30A3" w:rsidTr="0004271C">
        <w:trPr>
          <w:gridAfter w:val="1"/>
          <w:wAfter w:w="39" w:type="dxa"/>
          <w:jc w:val="center"/>
        </w:trPr>
        <w:tc>
          <w:tcPr>
            <w:tcW w:w="9742" w:type="dxa"/>
            <w:gridSpan w:val="12"/>
          </w:tcPr>
          <w:p w:rsidR="006D08C7" w:rsidRPr="00BD30A3" w:rsidRDefault="00BB744C" w:rsidP="005F4C08">
            <w:pPr>
              <w:pStyle w:val="AmColumnHeading"/>
              <w:keepNext/>
              <w:jc w:val="left"/>
              <w:rPr>
                <w:rFonts w:eastAsia="Arial Unicode MS"/>
                <w:i w:val="0"/>
                <w:noProof/>
                <w:szCs w:val="24"/>
              </w:rPr>
            </w:pPr>
            <w:r w:rsidRPr="00BD30A3">
              <w:rPr>
                <w:i w:val="0"/>
              </w:rPr>
              <w:t>(</w:t>
            </w:r>
            <w:r w:rsidRPr="00BD30A3">
              <w:rPr>
                <w:i w:val="0"/>
                <w:vertAlign w:val="superscript"/>
              </w:rPr>
              <w:t>2</w:t>
            </w:r>
            <w:r w:rsidRPr="00BD30A3">
              <w:rPr>
                <w:i w:val="0"/>
              </w:rPr>
              <w:t>)    Nr CAS: numer w rejestrze Chemical Abstracts Service.</w:t>
            </w:r>
          </w:p>
        </w:tc>
      </w:tr>
      <w:tr w:rsidR="003E57A2" w:rsidRPr="00BD30A3" w:rsidTr="0004271C">
        <w:trPr>
          <w:gridAfter w:val="1"/>
          <w:wAfter w:w="39" w:type="dxa"/>
          <w:jc w:val="center"/>
        </w:trPr>
        <w:tc>
          <w:tcPr>
            <w:tcW w:w="9742" w:type="dxa"/>
            <w:gridSpan w:val="12"/>
          </w:tcPr>
          <w:p w:rsidR="006D08C7" w:rsidRPr="00BD30A3" w:rsidRDefault="00BB744C" w:rsidP="005F4C08">
            <w:pPr>
              <w:pStyle w:val="AmColumnHeading"/>
              <w:keepNext/>
              <w:jc w:val="left"/>
              <w:rPr>
                <w:rFonts w:eastAsia="Arial Unicode MS"/>
                <w:i w:val="0"/>
                <w:noProof/>
                <w:szCs w:val="24"/>
              </w:rPr>
            </w:pPr>
            <w:r w:rsidRPr="00BD30A3">
              <w:rPr>
                <w:i w:val="0"/>
              </w:rPr>
              <w:t>(</w:t>
            </w:r>
            <w:r w:rsidRPr="00BD30A3">
              <w:rPr>
                <w:i w:val="0"/>
                <w:vertAlign w:val="superscript"/>
              </w:rPr>
              <w:t>3</w:t>
            </w:r>
            <w:r w:rsidRPr="00BD30A3">
              <w:rPr>
                <w:i w:val="0"/>
              </w:rPr>
              <w:t xml:space="preserve">)    Mierzone lub </w:t>
            </w:r>
            <w:r w:rsidRPr="00BD30A3">
              <w:rPr>
                <w:i w:val="0"/>
              </w:rPr>
              <w:t>obliczane w ośmiogodzinnym okresie referencyjnym jako średnia ważona w czasie (TWA).</w:t>
            </w:r>
          </w:p>
        </w:tc>
      </w:tr>
      <w:tr w:rsidR="003E57A2" w:rsidRPr="00BD30A3" w:rsidTr="0004271C">
        <w:trPr>
          <w:gridAfter w:val="1"/>
          <w:wAfter w:w="39" w:type="dxa"/>
          <w:jc w:val="center"/>
        </w:trPr>
        <w:tc>
          <w:tcPr>
            <w:tcW w:w="9742" w:type="dxa"/>
            <w:gridSpan w:val="12"/>
          </w:tcPr>
          <w:p w:rsidR="006D08C7" w:rsidRPr="00BD30A3" w:rsidRDefault="00BB744C" w:rsidP="005F4C08">
            <w:pPr>
              <w:pStyle w:val="AmColumnHeading"/>
              <w:keepNext/>
              <w:jc w:val="left"/>
              <w:rPr>
                <w:rFonts w:eastAsia="Arial Unicode MS"/>
                <w:i w:val="0"/>
                <w:noProof/>
                <w:szCs w:val="24"/>
              </w:rPr>
            </w:pPr>
            <w:r w:rsidRPr="00BD30A3">
              <w:rPr>
                <w:i w:val="0"/>
              </w:rPr>
              <w:t>(</w:t>
            </w:r>
            <w:r w:rsidRPr="00BD30A3">
              <w:rPr>
                <w:i w:val="0"/>
                <w:vertAlign w:val="superscript"/>
              </w:rPr>
              <w:t>4</w:t>
            </w:r>
            <w:r w:rsidRPr="00BD30A3">
              <w:rPr>
                <w:i w:val="0"/>
              </w:rPr>
              <w:t>)    Dopuszczalna wartość krótkoterminowego narażenia (STEL). Wartość dopuszczalna, powyżej której narażenie nie powinno mieć miejsca i która dotyczy 15-minutowego okre</w:t>
            </w:r>
            <w:r w:rsidRPr="00BD30A3">
              <w:rPr>
                <w:i w:val="0"/>
              </w:rPr>
              <w:t>su, chyba że określono inaczej.</w:t>
            </w:r>
          </w:p>
        </w:tc>
      </w:tr>
      <w:tr w:rsidR="003E57A2" w:rsidRPr="00BD30A3" w:rsidTr="0004271C">
        <w:trPr>
          <w:gridAfter w:val="1"/>
          <w:wAfter w:w="39" w:type="dxa"/>
          <w:jc w:val="center"/>
        </w:trPr>
        <w:tc>
          <w:tcPr>
            <w:tcW w:w="9742" w:type="dxa"/>
            <w:gridSpan w:val="12"/>
          </w:tcPr>
          <w:p w:rsidR="006D08C7" w:rsidRPr="00BD30A3" w:rsidRDefault="00BB744C" w:rsidP="005F4C08">
            <w:pPr>
              <w:pStyle w:val="AmColumnHeading"/>
              <w:keepNext/>
              <w:jc w:val="left"/>
              <w:rPr>
                <w:rFonts w:eastAsia="Arial Unicode MS"/>
                <w:i w:val="0"/>
                <w:noProof/>
                <w:szCs w:val="24"/>
              </w:rPr>
            </w:pPr>
            <w:r w:rsidRPr="00BD30A3">
              <w:rPr>
                <w:i w:val="0"/>
              </w:rPr>
              <w:t>(</w:t>
            </w:r>
            <w:r w:rsidRPr="00BD30A3">
              <w:rPr>
                <w:i w:val="0"/>
                <w:vertAlign w:val="superscript"/>
              </w:rPr>
              <w:t>5</w:t>
            </w:r>
            <w:r w:rsidRPr="00BD30A3">
              <w:rPr>
                <w:i w:val="0"/>
              </w:rPr>
              <w:t>)    mg/m3 = miligramy na metr sześcienny powietrza przy temperaturze 20 °C i ciśnieniu 101,3 kPa (760 mm słupa rtęci).</w:t>
            </w:r>
          </w:p>
        </w:tc>
      </w:tr>
      <w:tr w:rsidR="003E57A2" w:rsidRPr="00BD30A3" w:rsidTr="0004271C">
        <w:trPr>
          <w:gridAfter w:val="1"/>
          <w:wAfter w:w="39" w:type="dxa"/>
          <w:jc w:val="center"/>
        </w:trPr>
        <w:tc>
          <w:tcPr>
            <w:tcW w:w="9742" w:type="dxa"/>
            <w:gridSpan w:val="12"/>
          </w:tcPr>
          <w:p w:rsidR="006D08C7" w:rsidRPr="00BD30A3" w:rsidRDefault="00BB744C" w:rsidP="005F4C08">
            <w:pPr>
              <w:pStyle w:val="AmColumnHeading"/>
              <w:keepNext/>
              <w:jc w:val="left"/>
              <w:rPr>
                <w:rFonts w:eastAsia="Arial Unicode MS"/>
                <w:i w:val="0"/>
                <w:noProof/>
                <w:szCs w:val="24"/>
              </w:rPr>
            </w:pPr>
            <w:r w:rsidRPr="00BD30A3">
              <w:rPr>
                <w:i w:val="0"/>
              </w:rPr>
              <w:t>(</w:t>
            </w:r>
            <w:r w:rsidRPr="00BD30A3">
              <w:rPr>
                <w:i w:val="0"/>
                <w:vertAlign w:val="superscript"/>
              </w:rPr>
              <w:t>6</w:t>
            </w:r>
            <w:r w:rsidRPr="00BD30A3">
              <w:rPr>
                <w:i w:val="0"/>
              </w:rPr>
              <w:t>)    ppm = części na milion objętościowo w powietrzu (ml/m3).</w:t>
            </w:r>
          </w:p>
        </w:tc>
      </w:tr>
      <w:tr w:rsidR="003E57A2" w:rsidRPr="00BD30A3" w:rsidTr="0004271C">
        <w:trPr>
          <w:gridAfter w:val="1"/>
          <w:wAfter w:w="39" w:type="dxa"/>
          <w:jc w:val="center"/>
        </w:trPr>
        <w:tc>
          <w:tcPr>
            <w:tcW w:w="9742" w:type="dxa"/>
            <w:gridSpan w:val="12"/>
          </w:tcPr>
          <w:p w:rsidR="006D08C7" w:rsidRPr="00BD30A3" w:rsidRDefault="00BB744C" w:rsidP="005F4C08">
            <w:pPr>
              <w:pStyle w:val="AmColumnHeading"/>
              <w:keepNext/>
              <w:jc w:val="left"/>
              <w:rPr>
                <w:rFonts w:eastAsia="Arial Unicode MS"/>
                <w:i w:val="0"/>
                <w:noProof/>
                <w:szCs w:val="24"/>
              </w:rPr>
            </w:pPr>
            <w:r w:rsidRPr="00BD30A3">
              <w:rPr>
                <w:i w:val="0"/>
              </w:rPr>
              <w:t>(</w:t>
            </w:r>
            <w:r w:rsidRPr="00BD30A3">
              <w:rPr>
                <w:i w:val="0"/>
                <w:vertAlign w:val="superscript"/>
              </w:rPr>
              <w:t>7</w:t>
            </w:r>
            <w:r w:rsidRPr="00BD30A3">
              <w:rPr>
                <w:i w:val="0"/>
              </w:rPr>
              <w:t>)    f/ml = włókna na mililitr.’;</w:t>
            </w:r>
          </w:p>
        </w:tc>
      </w:tr>
    </w:tbl>
    <w:p w:rsidR="006D08C7" w:rsidRPr="00BD30A3" w:rsidRDefault="00BB744C" w:rsidP="006D08C7">
      <w:pPr>
        <w:pStyle w:val="AmOrLang"/>
      </w:pPr>
      <w:r w:rsidRPr="00BD30A3">
        <w:t xml:space="preserve">Or. </w:t>
      </w:r>
      <w:r w:rsidRPr="00BD30A3">
        <w:rPr>
          <w:rStyle w:val="HideTWBExt"/>
          <w:rFonts w:eastAsiaTheme="majorEastAsia"/>
        </w:rPr>
        <w:t>&lt;Original&gt;</w:t>
      </w:r>
      <w:r w:rsidRPr="00BD30A3">
        <w:rPr>
          <w:rStyle w:val="HideTWBInt"/>
        </w:rPr>
        <w:t>{EN}</w:t>
      </w:r>
      <w:r w:rsidRPr="00BD30A3">
        <w:t>en</w:t>
      </w:r>
      <w:r w:rsidRPr="00BD30A3">
        <w:rPr>
          <w:rStyle w:val="HideTWBExt"/>
          <w:rFonts w:eastAsiaTheme="majorEastAsia"/>
        </w:rPr>
        <w:t>&lt;/Original&gt;</w:t>
      </w:r>
    </w:p>
    <w:p w:rsidR="006D08C7" w:rsidRPr="00BD30A3" w:rsidRDefault="00BB744C" w:rsidP="006D08C7">
      <w:r w:rsidRPr="00BD30A3">
        <w:rPr>
          <w:rStyle w:val="HideTWBExt"/>
        </w:rPr>
        <w:t>&lt;/Amend&gt;</w:t>
      </w:r>
    </w:p>
    <w:p w:rsidR="00AE14C6" w:rsidRPr="00BD30A3" w:rsidRDefault="00BB744C" w:rsidP="00AE14C6">
      <w:pPr>
        <w:pStyle w:val="AmNumberTabs"/>
        <w:keepNext/>
      </w:pPr>
      <w:r w:rsidRPr="00BD30A3">
        <w:rPr>
          <w:rStyle w:val="HideTWBExt"/>
          <w:b w:val="0"/>
        </w:rPr>
        <w:t>&lt;Amend&gt;</w:t>
      </w:r>
      <w:r w:rsidRPr="00BD30A3">
        <w:t>Poprawka</w:t>
      </w:r>
      <w:r w:rsidRPr="00BD30A3">
        <w:tab/>
      </w:r>
      <w:r w:rsidRPr="00BD30A3">
        <w:tab/>
      </w:r>
      <w:r w:rsidRPr="00BD30A3">
        <w:rPr>
          <w:rStyle w:val="HideTWBExt"/>
          <w:b w:val="0"/>
        </w:rPr>
        <w:t>&lt;NumAm&gt;</w:t>
      </w:r>
      <w:r w:rsidRPr="00BD30A3">
        <w:t>34</w:t>
      </w:r>
      <w:r w:rsidRPr="00BD30A3">
        <w:rPr>
          <w:rStyle w:val="HideTWBExt"/>
          <w:b w:val="0"/>
        </w:rPr>
        <w:t>&lt;/NumAm&gt;</w:t>
      </w:r>
    </w:p>
    <w:p w:rsidR="00AE14C6" w:rsidRPr="00BD30A3" w:rsidRDefault="00BB744C" w:rsidP="00AE14C6">
      <w:pPr>
        <w:pStyle w:val="NormalBold12b"/>
        <w:keepNext/>
      </w:pPr>
      <w:r w:rsidRPr="00BD30A3">
        <w:rPr>
          <w:rStyle w:val="HideTWBExt"/>
          <w:b w:val="0"/>
        </w:rPr>
        <w:t>&lt;DocAmend&gt;</w:t>
      </w:r>
      <w:r w:rsidRPr="00BD30A3">
        <w:t>Wniosek dotyczący dyrektywy</w:t>
      </w:r>
      <w:r w:rsidRPr="00BD30A3">
        <w:rPr>
          <w:rStyle w:val="HideTWBExt"/>
          <w:b w:val="0"/>
        </w:rPr>
        <w:t>&lt;/DocAmend&gt;</w:t>
      </w:r>
    </w:p>
    <w:p w:rsidR="00AE14C6" w:rsidRPr="00BD30A3" w:rsidRDefault="00BB744C" w:rsidP="00AE14C6">
      <w:pPr>
        <w:pStyle w:val="NormalBold"/>
        <w:keepNext/>
      </w:pPr>
      <w:r w:rsidRPr="00BD30A3">
        <w:rPr>
          <w:rStyle w:val="HideTWBExt"/>
          <w:b w:val="0"/>
        </w:rPr>
        <w:t>&lt;Article&gt;</w:t>
      </w:r>
      <w:r w:rsidRPr="00BD30A3">
        <w:t>Załącznik II – punkt 2</w:t>
      </w:r>
      <w:r w:rsidRPr="00BD30A3">
        <w:rPr>
          <w:rStyle w:val="HideTWBExt"/>
          <w:b w:val="0"/>
        </w:rPr>
        <w:t>&lt;/Article&gt;</w:t>
      </w:r>
    </w:p>
    <w:p w:rsidR="00AE14C6" w:rsidRPr="00BD30A3" w:rsidRDefault="00BB744C" w:rsidP="00AE14C6">
      <w:pPr>
        <w:keepNext/>
      </w:pPr>
      <w:r w:rsidRPr="00BD30A3">
        <w:rPr>
          <w:rStyle w:val="HideTWBExt"/>
        </w:rPr>
        <w:t>&lt;DocAmend2&gt;</w:t>
      </w:r>
      <w:r w:rsidRPr="00BD30A3">
        <w:t>Dyrektywa 2004/37/WE</w:t>
      </w:r>
      <w:r w:rsidRPr="00BD30A3">
        <w:rPr>
          <w:rStyle w:val="HideTWBExt"/>
        </w:rPr>
        <w:t>&lt;/DocAmend2&gt;</w:t>
      </w:r>
    </w:p>
    <w:p w:rsidR="00AE14C6" w:rsidRPr="00BD30A3" w:rsidRDefault="00BB744C" w:rsidP="00AE14C6">
      <w:r w:rsidRPr="00BD30A3">
        <w:rPr>
          <w:rStyle w:val="HideTWBExt"/>
        </w:rPr>
        <w:t>&lt;Article2&gt;</w:t>
      </w:r>
      <w:r w:rsidRPr="00BD30A3">
        <w:t>Załącznik IIIa</w:t>
      </w:r>
      <w:r w:rsidRPr="00BD30A3">
        <w:rPr>
          <w:rStyle w:val="HideTWBExt"/>
        </w:rPr>
        <w:t>&lt;/Article2&gt;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3E57A2" w:rsidRPr="00BD30A3" w:rsidTr="005F4C08">
        <w:trPr>
          <w:jc w:val="center"/>
        </w:trPr>
        <w:tc>
          <w:tcPr>
            <w:tcW w:w="9752" w:type="dxa"/>
            <w:gridSpan w:val="2"/>
          </w:tcPr>
          <w:p w:rsidR="00AE14C6" w:rsidRPr="00BD30A3" w:rsidRDefault="00AE14C6" w:rsidP="005F4C08">
            <w:pPr>
              <w:keepNext/>
            </w:pPr>
          </w:p>
        </w:tc>
      </w:tr>
      <w:tr w:rsidR="003E57A2" w:rsidRPr="00BD30A3" w:rsidTr="005F4C08">
        <w:trPr>
          <w:jc w:val="center"/>
        </w:trPr>
        <w:tc>
          <w:tcPr>
            <w:tcW w:w="4876" w:type="dxa"/>
          </w:tcPr>
          <w:p w:rsidR="00AE14C6" w:rsidRPr="00BD30A3" w:rsidRDefault="00BB744C" w:rsidP="005F4C08">
            <w:pPr>
              <w:pStyle w:val="AmColumnHeading"/>
              <w:keepNext/>
            </w:pPr>
            <w:r w:rsidRPr="00BD30A3">
              <w:t>Tekst</w:t>
            </w:r>
            <w:r w:rsidRPr="00BD30A3">
              <w:t xml:space="preserve"> proponowany przez Komisję</w:t>
            </w:r>
          </w:p>
        </w:tc>
        <w:tc>
          <w:tcPr>
            <w:tcW w:w="4876" w:type="dxa"/>
          </w:tcPr>
          <w:p w:rsidR="00AE14C6" w:rsidRPr="00BD30A3" w:rsidRDefault="00BB744C" w:rsidP="005F4C08">
            <w:pPr>
              <w:pStyle w:val="AmColumnHeading"/>
              <w:keepNext/>
            </w:pPr>
            <w:r w:rsidRPr="00BD30A3">
              <w:t>Poprawka</w:t>
            </w:r>
          </w:p>
        </w:tc>
      </w:tr>
      <w:tr w:rsidR="003E57A2" w:rsidRPr="00BD30A3" w:rsidTr="005F4C08">
        <w:trPr>
          <w:jc w:val="center"/>
        </w:trPr>
        <w:tc>
          <w:tcPr>
            <w:tcW w:w="4876" w:type="dxa"/>
          </w:tcPr>
          <w:p w:rsidR="00AE14C6" w:rsidRPr="00BD30A3" w:rsidRDefault="00BB744C" w:rsidP="00AE14C6">
            <w:pPr>
              <w:pStyle w:val="Normal6a"/>
            </w:pPr>
            <w:r w:rsidRPr="00BD30A3">
              <w:t>2)</w:t>
            </w:r>
            <w:r w:rsidRPr="00BD30A3">
              <w:tab/>
              <w:t>Załącznik IIIa otrzymuje brzmienie:</w:t>
            </w:r>
          </w:p>
        </w:tc>
        <w:tc>
          <w:tcPr>
            <w:tcW w:w="4876" w:type="dxa"/>
          </w:tcPr>
          <w:p w:rsidR="00AE14C6" w:rsidRPr="00BD30A3" w:rsidRDefault="00BB744C" w:rsidP="00AE14C6">
            <w:pPr>
              <w:pStyle w:val="Normal6a"/>
            </w:pPr>
            <w:r w:rsidRPr="00BD30A3">
              <w:t>2)</w:t>
            </w:r>
            <w:r w:rsidRPr="00BD30A3">
              <w:tab/>
              <w:t>Załącznik IIIa otrzymuje brzmienie:</w:t>
            </w:r>
          </w:p>
        </w:tc>
      </w:tr>
      <w:tr w:rsidR="003E57A2" w:rsidRPr="00BD30A3" w:rsidTr="005F4C08">
        <w:trPr>
          <w:jc w:val="center"/>
        </w:trPr>
        <w:tc>
          <w:tcPr>
            <w:tcW w:w="4876" w:type="dxa"/>
          </w:tcPr>
          <w:p w:rsidR="002719EB" w:rsidRPr="00BD30A3" w:rsidRDefault="00BB744C" w:rsidP="002719EB">
            <w:pPr>
              <w:pStyle w:val="Normal6a"/>
            </w:pPr>
            <w:r w:rsidRPr="00BD30A3">
              <w:t>Ołów i jego związki jonowe</w:t>
            </w:r>
          </w:p>
        </w:tc>
        <w:tc>
          <w:tcPr>
            <w:tcW w:w="4876" w:type="dxa"/>
          </w:tcPr>
          <w:p w:rsidR="002719EB" w:rsidRPr="00BD30A3" w:rsidRDefault="00BB744C" w:rsidP="002719EB">
            <w:pPr>
              <w:pStyle w:val="Normal6a"/>
            </w:pPr>
            <w:r w:rsidRPr="00BD30A3">
              <w:t>Ołów i jego związki jonowe</w:t>
            </w:r>
          </w:p>
        </w:tc>
      </w:tr>
      <w:tr w:rsidR="003E57A2" w:rsidRPr="00BD30A3" w:rsidTr="005F4C08">
        <w:trPr>
          <w:jc w:val="center"/>
        </w:trPr>
        <w:tc>
          <w:tcPr>
            <w:tcW w:w="4876" w:type="dxa"/>
          </w:tcPr>
          <w:p w:rsidR="002719EB" w:rsidRPr="00BD30A3" w:rsidRDefault="00BB744C" w:rsidP="002719EB">
            <w:pPr>
              <w:pStyle w:val="Normal6a"/>
            </w:pPr>
            <w:r w:rsidRPr="00BD30A3">
              <w:t>Biomonitoring musi obejmować pomiar poziomu ołowiu we krwi (PbB) za pomocą spektromet</w:t>
            </w:r>
            <w:r w:rsidRPr="00BD30A3">
              <w:t xml:space="preserve">rii absorpcyjnej lub metody dającej równoważne rezultaty. Obowiązująca dopuszczalna wartość </w:t>
            </w:r>
            <w:r w:rsidRPr="00BD30A3">
              <w:lastRenderedPageBreak/>
              <w:t>biologiczna wynosi:</w:t>
            </w:r>
          </w:p>
        </w:tc>
        <w:tc>
          <w:tcPr>
            <w:tcW w:w="4876" w:type="dxa"/>
          </w:tcPr>
          <w:p w:rsidR="002719EB" w:rsidRPr="00BD30A3" w:rsidRDefault="00BB744C" w:rsidP="002719EB">
            <w:pPr>
              <w:pStyle w:val="Normal6a"/>
            </w:pPr>
            <w:r w:rsidRPr="00BD30A3">
              <w:lastRenderedPageBreak/>
              <w:t>Biomonitoring musi obejmować pomiar poziomu ołowiu we krwi (PbB) za pomocą spektrometrii absorpcyjnej lub metody dającej równoważne rezultaty. O</w:t>
            </w:r>
            <w:r w:rsidRPr="00BD30A3">
              <w:t xml:space="preserve">bowiązująca dopuszczalna wartość </w:t>
            </w:r>
            <w:r w:rsidRPr="00BD30A3">
              <w:lastRenderedPageBreak/>
              <w:t>biologiczna wynosi:</w:t>
            </w:r>
          </w:p>
        </w:tc>
      </w:tr>
      <w:tr w:rsidR="003E57A2" w:rsidRPr="00BD30A3" w:rsidTr="005F4C08">
        <w:trPr>
          <w:jc w:val="center"/>
        </w:trPr>
        <w:tc>
          <w:tcPr>
            <w:tcW w:w="4876" w:type="dxa"/>
          </w:tcPr>
          <w:p w:rsidR="002719EB" w:rsidRPr="00BD30A3" w:rsidRDefault="00BB744C" w:rsidP="002719EB">
            <w:pPr>
              <w:pStyle w:val="Normal6a"/>
            </w:pPr>
            <w:r w:rsidRPr="00BD30A3">
              <w:rPr>
                <w:b/>
                <w:i/>
              </w:rPr>
              <w:lastRenderedPageBreak/>
              <w:t>15</w:t>
            </w:r>
            <w:r w:rsidRPr="00BD30A3">
              <w:t xml:space="preserve"> μg Pb/100 ml krwi(1)</w:t>
            </w:r>
          </w:p>
        </w:tc>
        <w:tc>
          <w:tcPr>
            <w:tcW w:w="4876" w:type="dxa"/>
          </w:tcPr>
          <w:p w:rsidR="002719EB" w:rsidRPr="00BD30A3" w:rsidRDefault="00BB744C" w:rsidP="002719EB">
            <w:pPr>
              <w:pStyle w:val="Normal6a"/>
            </w:pPr>
            <w:r w:rsidRPr="00BD30A3">
              <w:rPr>
                <w:b/>
                <w:i/>
              </w:rPr>
              <w:t>4,5</w:t>
            </w:r>
            <w:r w:rsidRPr="00BD30A3">
              <w:t xml:space="preserve"> μg Pb/100 ml krwi(1)</w:t>
            </w:r>
          </w:p>
        </w:tc>
      </w:tr>
      <w:tr w:rsidR="003E57A2" w:rsidRPr="00BD30A3" w:rsidTr="005F4C08">
        <w:trPr>
          <w:jc w:val="center"/>
        </w:trPr>
        <w:tc>
          <w:tcPr>
            <w:tcW w:w="4876" w:type="dxa"/>
          </w:tcPr>
          <w:p w:rsidR="002719EB" w:rsidRPr="00BD30A3" w:rsidRDefault="00BB744C" w:rsidP="00945BF3">
            <w:pPr>
              <w:pStyle w:val="Normal6"/>
            </w:pPr>
            <w:r w:rsidRPr="00BD30A3">
              <w:t xml:space="preserve">Kontrolę zdrowia przeprowadza się, jeżeli narażenie na stężenie ołowiu w powietrzu jest większe niż </w:t>
            </w:r>
            <w:r w:rsidRPr="00BD30A3">
              <w:rPr>
                <w:b/>
                <w:i/>
              </w:rPr>
              <w:t>0,015</w:t>
            </w:r>
            <w:r w:rsidRPr="00BD30A3">
              <w:t> mg/m</w:t>
            </w:r>
            <w:r w:rsidRPr="00BD30A3">
              <w:rPr>
                <w:vertAlign w:val="superscript"/>
              </w:rPr>
              <w:t>3</w:t>
            </w:r>
            <w:r w:rsidRPr="00BD30A3">
              <w:t xml:space="preserve">, obliczane jako średnia ważona w czasie 40 godzin tygodniowo, lub gdy u poszczególnych pracowników stwierdzono przez pomiar poziom ołowiu we krwi wyższy niż </w:t>
            </w:r>
            <w:r w:rsidRPr="00BD30A3">
              <w:rPr>
                <w:b/>
                <w:i/>
              </w:rPr>
              <w:t>9</w:t>
            </w:r>
            <w:r w:rsidRPr="00BD30A3">
              <w:t xml:space="preserve"> μg Pb/100 ml krwi.</w:t>
            </w:r>
          </w:p>
        </w:tc>
        <w:tc>
          <w:tcPr>
            <w:tcW w:w="4876" w:type="dxa"/>
          </w:tcPr>
          <w:p w:rsidR="002719EB" w:rsidRPr="00BD30A3" w:rsidRDefault="00BB744C" w:rsidP="008C7BDF">
            <w:pPr>
              <w:pStyle w:val="Normal6a"/>
              <w:rPr>
                <w:rFonts w:eastAsia="Arial Unicode MS"/>
                <w:noProof/>
                <w:szCs w:val="24"/>
              </w:rPr>
            </w:pPr>
            <w:r w:rsidRPr="00BD30A3">
              <w:t xml:space="preserve">Kontrolę zdrowia przeprowadza się, jeżeli narażenie na stężenie ołowiu w powietrzu jest większe niż </w:t>
            </w:r>
            <w:r w:rsidRPr="00BD30A3">
              <w:rPr>
                <w:b/>
                <w:i/>
              </w:rPr>
              <w:t>0,002</w:t>
            </w:r>
            <w:r w:rsidRPr="00BD30A3">
              <w:t> mg/m³, obliczane jako średnia ważona w czasie 40 godzin tygodniowo, lub gdy u poszczególnych pracowników stwierdzono przez pomiar poziom ołowiu we krw</w:t>
            </w:r>
            <w:r w:rsidRPr="00BD30A3">
              <w:t xml:space="preserve">i wyższy niż </w:t>
            </w:r>
            <w:r w:rsidRPr="00BD30A3">
              <w:rPr>
                <w:b/>
                <w:i/>
              </w:rPr>
              <w:t>2,7</w:t>
            </w:r>
            <w:r w:rsidRPr="00BD30A3">
              <w:t xml:space="preserve"> μg Pb/100 ml krwi.ˮ.</w:t>
            </w:r>
          </w:p>
        </w:tc>
      </w:tr>
      <w:tr w:rsidR="003E57A2" w:rsidRPr="00BD30A3" w:rsidTr="005F4C08">
        <w:trPr>
          <w:jc w:val="center"/>
        </w:trPr>
        <w:tc>
          <w:tcPr>
            <w:tcW w:w="4876" w:type="dxa"/>
          </w:tcPr>
          <w:p w:rsidR="002719EB" w:rsidRPr="00BD30A3" w:rsidRDefault="002719EB" w:rsidP="002719EB">
            <w:pPr>
              <w:pStyle w:val="Normal6a"/>
            </w:pPr>
          </w:p>
        </w:tc>
        <w:tc>
          <w:tcPr>
            <w:tcW w:w="4876" w:type="dxa"/>
          </w:tcPr>
          <w:p w:rsidR="002719EB" w:rsidRPr="00BD30A3" w:rsidRDefault="00BB744C" w:rsidP="007C2624">
            <w:pPr>
              <w:pStyle w:val="Normal6a"/>
              <w:rPr>
                <w:rFonts w:eastAsia="Arial Unicode MS"/>
                <w:b/>
                <w:i/>
                <w:noProof/>
                <w:szCs w:val="24"/>
              </w:rPr>
            </w:pPr>
            <w:r w:rsidRPr="00BD30A3">
              <w:rPr>
                <w:b/>
                <w:i/>
              </w:rPr>
              <w:t>Jeżeli wyniki nadzoru medycznego wykażą, że poziom ołowiu we krwi pracownika przekracza dopuszczalną wartość biologiczną wynikającą z historycznego narażenia zawodowego na działanie ołowiu, pracodawca i organ odpowie</w:t>
            </w:r>
            <w:r w:rsidRPr="00BD30A3">
              <w:rPr>
                <w:b/>
                <w:i/>
              </w:rPr>
              <w:t>dzialny za kontrolę zdrowotną tego pracownika podejmują niezbędne środki, aby zapewnić obniżenie poziomu ołowiu we krwi pracownika zgodnie z wytycznymi opracowanymi na podstawie art. 18a.</w:t>
            </w:r>
          </w:p>
        </w:tc>
      </w:tr>
      <w:tr w:rsidR="003E57A2" w:rsidRPr="00BD30A3" w:rsidTr="005F4C08">
        <w:trPr>
          <w:jc w:val="center"/>
        </w:trPr>
        <w:tc>
          <w:tcPr>
            <w:tcW w:w="4876" w:type="dxa"/>
          </w:tcPr>
          <w:p w:rsidR="002719EB" w:rsidRPr="00BD30A3" w:rsidRDefault="00BB744C" w:rsidP="002719EB">
            <w:pPr>
              <w:pStyle w:val="Normal6a"/>
              <w:rPr>
                <w:rFonts w:eastAsia="Arial Unicode MS"/>
                <w:b/>
                <w:i/>
                <w:noProof/>
                <w:szCs w:val="24"/>
              </w:rPr>
            </w:pPr>
            <w:r w:rsidRPr="00BD30A3">
              <w:rPr>
                <w:b/>
                <w:i/>
                <w:vertAlign w:val="superscript"/>
              </w:rPr>
              <w:t>1)</w:t>
            </w:r>
            <w:r w:rsidRPr="00BD30A3">
              <w:rPr>
                <w:b/>
                <w:i/>
              </w:rPr>
              <w:tab/>
              <w:t>Zaleca się, aby stężenie ołowiu we krwi kobiet w wieku rozrodczy</w:t>
            </w:r>
            <w:r w:rsidRPr="00BD30A3">
              <w:rPr>
                <w:b/>
                <w:i/>
              </w:rPr>
              <w:t>m nie przekraczało wartości odniesienia dla populacji ogólnej, która w danym państwie członkowskim nie jest podczas pracy narażona na działanie ołowiu. Jeżeli krajowe poziomy odniesienia nie są dostępne, zaleca się, aby stężenia ołowiu we krwi kobiet w wie</w:t>
            </w:r>
            <w:r w:rsidRPr="00BD30A3">
              <w:rPr>
                <w:b/>
                <w:i/>
              </w:rPr>
              <w:t>ku rozrodczym nie przekraczały biologicznej wartości wskaźnikowej na poziomie 4,5 µg/100 ml.”.</w:t>
            </w:r>
          </w:p>
        </w:tc>
        <w:tc>
          <w:tcPr>
            <w:tcW w:w="4876" w:type="dxa"/>
          </w:tcPr>
          <w:p w:rsidR="002719EB" w:rsidRPr="00BD30A3" w:rsidRDefault="002719EB" w:rsidP="002719EB">
            <w:pPr>
              <w:pStyle w:val="Normal6a"/>
              <w:rPr>
                <w:rFonts w:eastAsia="Arial Unicode MS"/>
                <w:b/>
                <w:i/>
                <w:noProof/>
                <w:szCs w:val="24"/>
              </w:rPr>
            </w:pPr>
          </w:p>
        </w:tc>
      </w:tr>
    </w:tbl>
    <w:p w:rsidR="00AE14C6" w:rsidRPr="00BD30A3" w:rsidRDefault="00BB744C" w:rsidP="00AE14C6">
      <w:pPr>
        <w:pStyle w:val="AmOrLang"/>
      </w:pPr>
      <w:r w:rsidRPr="00BD30A3">
        <w:t xml:space="preserve">Or. </w:t>
      </w:r>
      <w:r w:rsidRPr="00BD30A3">
        <w:rPr>
          <w:rStyle w:val="HideTWBExt"/>
          <w:noProof w:val="0"/>
        </w:rPr>
        <w:t>&lt;Original&gt;</w:t>
      </w:r>
      <w:r w:rsidRPr="00BD30A3">
        <w:rPr>
          <w:rStyle w:val="HideTWBInt"/>
        </w:rPr>
        <w:t>{EN}</w:t>
      </w:r>
      <w:r w:rsidRPr="00BD30A3">
        <w:t>en</w:t>
      </w:r>
      <w:r w:rsidRPr="00BD30A3">
        <w:rPr>
          <w:rStyle w:val="HideTWBExt"/>
          <w:noProof w:val="0"/>
        </w:rPr>
        <w:t>&lt;/Original&gt;</w:t>
      </w:r>
    </w:p>
    <w:p w:rsidR="002669B6" w:rsidRPr="00BD30A3" w:rsidRDefault="00BB744C" w:rsidP="002669B6">
      <w:r w:rsidRPr="00BD30A3">
        <w:rPr>
          <w:rStyle w:val="HideTWBExt"/>
        </w:rPr>
        <w:t>&lt;/Amend&gt;&lt;/RepeatBlock-Amend&gt;</w:t>
      </w:r>
    </w:p>
    <w:p w:rsidR="001F4EDD" w:rsidRPr="00BD30A3" w:rsidRDefault="00BB744C">
      <w:pPr>
        <w:widowControl/>
      </w:pPr>
      <w:r w:rsidRPr="00BD30A3">
        <w:br w:type="page"/>
      </w:r>
    </w:p>
    <w:p w:rsidR="001F4EDD" w:rsidRPr="00BD30A3" w:rsidRDefault="00BB744C" w:rsidP="001F4EDD">
      <w:pPr>
        <w:pStyle w:val="PageHeading"/>
      </w:pPr>
      <w:bookmarkStart w:id="3" w:name="_Toc135824353"/>
      <w:r w:rsidRPr="00BD30A3">
        <w:lastRenderedPageBreak/>
        <w:t>UZASADNIENIE</w:t>
      </w:r>
      <w:bookmarkEnd w:id="3"/>
    </w:p>
    <w:p w:rsidR="00CC3AEF" w:rsidRPr="00BD30A3" w:rsidRDefault="00BB744C" w:rsidP="00CC3AEF">
      <w:r w:rsidRPr="00BD30A3">
        <w:t xml:space="preserve">Ochrona zdrowia i bezpieczeństwa pracowników, zapisana w Traktatach i Karcie praw </w:t>
      </w:r>
      <w:r w:rsidRPr="00BD30A3">
        <w:t>podstawowych jest kluczowym elementem gospodarki UE, która służy ludziom. Prawo do wysokiego poziomu ochrony zdrowia i bezpieczeństwa w miejscu pracy znalazło odzwierciedlenie w zasadzie 10 Europejskiego filaru praw socjalnych i ma zasadnicze znaczenie dla</w:t>
      </w:r>
      <w:r w:rsidRPr="00BD30A3">
        <w:t xml:space="preserve"> osiągnięcia celów zrównoważonego rozwoju Organizacji Narodów Zjednoczonych. </w:t>
      </w:r>
    </w:p>
    <w:p w:rsidR="00CC3AEF" w:rsidRPr="00BD30A3" w:rsidRDefault="00CC3AEF" w:rsidP="00CC3AEF"/>
    <w:p w:rsidR="00CC3AEF" w:rsidRPr="00BD30A3" w:rsidRDefault="00BB744C" w:rsidP="00CC3AEF">
      <w:r w:rsidRPr="00BD30A3">
        <w:t xml:space="preserve">Nikt nie powinien cierpieć z powodu zgonów i chorób związanych z pracą ani z powodu wypadków przy pracy. Unijne przepisy dotyczące bezpieczeństwa i higieny pracy (BHP) są zatem </w:t>
      </w:r>
      <w:r w:rsidRPr="00BD30A3">
        <w:t>ważnym obszarem regulacyjnym, który dotyczy prawie 170 mln pracowników w UE. Takie inicjatywy polityczne jak Europejski Zielony Ład lub inicjatywa na rzecz surowców krytycznych promują zrównoważony rozwój, który wymaga równowagi między względami środowisko</w:t>
      </w:r>
      <w:r w:rsidRPr="00BD30A3">
        <w:t>wymi, gospodarczymi i społecznymi. Ustanowienie wiążących dopuszczalnych wartości narażenia zawodowego na działanie czynników rakotwórczych, mutagenów i substancji reprotoksycznych pozwala lepiej chronić pracowników przed szkodami i umożliwia im dalszą jak</w:t>
      </w:r>
      <w:r w:rsidRPr="00BD30A3">
        <w:t xml:space="preserve"> najbezpieczniejszą pracę w branżach, które produkują surowce krytyczne lub przyczyniają się do rozwoju zielonej gospodarki. To z kolei sprzyja sprawiedliwej transformacji dzięki dopilnowaniu, aby zdrowie pracowników nie było narażone na szwank kosztem cel</w:t>
      </w:r>
      <w:r w:rsidRPr="00BD30A3">
        <w:t>ów gospodarczych i środowiskowych Unii. Ochrona pracowników przed narażeniem na substancje niebezpieczne przyczynia się również do realizacji celów europejskiego planu walki z rakiem.</w:t>
      </w:r>
    </w:p>
    <w:p w:rsidR="00CC3AEF" w:rsidRPr="00BD30A3" w:rsidRDefault="00CC3AEF" w:rsidP="00CC3AEF"/>
    <w:p w:rsidR="00CC3AEF" w:rsidRPr="00BD30A3" w:rsidRDefault="00BB744C" w:rsidP="00CC3AEF">
      <w:r w:rsidRPr="00BD30A3">
        <w:t>W nowych ramach BHP na lata 2021–2027 Unia zobowiązuje się do wprowadze</w:t>
      </w:r>
      <w:r w:rsidRPr="00BD30A3">
        <w:t>nia nowych ochronnych wartości dopuszczalnych dla diizocyjanianów i ołowiu, określonych w strategii w zakresie chemikaliów z 2020 r. jako jedne z najbardziej szkodliwych substancji chemicznych, w odniesieniu do których należy podjąć działania.</w:t>
      </w:r>
    </w:p>
    <w:p w:rsidR="00CC3AEF" w:rsidRPr="00BD30A3" w:rsidRDefault="00CC3AEF" w:rsidP="00CC3AEF"/>
    <w:p w:rsidR="00CC3AEF" w:rsidRPr="00BD30A3" w:rsidRDefault="00BB744C" w:rsidP="00CC3AEF">
      <w:pPr>
        <w:rPr>
          <w:b/>
        </w:rPr>
      </w:pPr>
      <w:r w:rsidRPr="00BD30A3">
        <w:rPr>
          <w:b/>
        </w:rPr>
        <w:t>Diizocyjani</w:t>
      </w:r>
      <w:r w:rsidRPr="00BD30A3">
        <w:rPr>
          <w:b/>
        </w:rPr>
        <w:t>any</w:t>
      </w:r>
    </w:p>
    <w:p w:rsidR="00CC3AEF" w:rsidRPr="00BD30A3" w:rsidRDefault="00BB744C" w:rsidP="00CC3AEF">
      <w:r w:rsidRPr="00BD30A3">
        <w:t>Diizocyjaniany są wykorzystywane do produkcji poliuretanu, kluczowego materiału do różnych zastosowań, takich jak izolacja budynków i urządzeń, przyczyniających się do realizacji celów Europejskiego Zielonego Ładu dzięki ograniczeniu emisji CO2 za pośr</w:t>
      </w:r>
      <w:r w:rsidRPr="00BD30A3">
        <w:t>ednictwem efektywności energetycznej. Jednak diizocyjaniany to niebezpieczne środki chemiczne, które mogą powodować astmę zawodową i zawodową chorobę skóry – reakcje alergiczne, które mogą wystąpić w wyniku narażenia na takie substancje. Według szacunków o</w:t>
      </w:r>
      <w:r w:rsidRPr="00BD30A3">
        <w:t>koło 4,2 mln pracowników jest narażonych na działanie diizocyjanianów, co sprawia, że są one jedną z najczęstszych przyczyn astmy zawodowej, a problem ten dotyczy ponad 2,4 mln przedsiębiorstw w UE.</w:t>
      </w:r>
    </w:p>
    <w:p w:rsidR="00CC3AEF" w:rsidRPr="00BD30A3" w:rsidRDefault="00CC3AEF" w:rsidP="00CC3AEF"/>
    <w:p w:rsidR="00CC3AEF" w:rsidRPr="00BD30A3" w:rsidRDefault="00BB744C" w:rsidP="00CC3AEF">
      <w:pPr>
        <w:rPr>
          <w:b/>
        </w:rPr>
      </w:pPr>
      <w:r w:rsidRPr="00BD30A3">
        <w:rPr>
          <w:b/>
        </w:rPr>
        <w:t>Konsensus trójstronny w sprawie wartości dopuszczalnych</w:t>
      </w:r>
    </w:p>
    <w:p w:rsidR="00CC3AEF" w:rsidRPr="00BD30A3" w:rsidRDefault="00BB744C" w:rsidP="00CC3AEF">
      <w:r w:rsidRPr="00BD30A3">
        <w:t>Komitet Doradczy ds. Bezpieczeństwa i Ochrony Zdrowia w Miejscu Pracy (ACSH), który obejmuje rządy krajowe oraz organizacje pracowników i pracodawców, popiera wartości dopuszczalne (dopuszczalna wartość narażenia zawodowego / dopuszczalna wartość krótkoter</w:t>
      </w:r>
      <w:r w:rsidRPr="00BD30A3">
        <w:t>minowego narażenia) dla diizocyjanianów, proponowane po raz pierwszy na szczeblu UE. W niniejszym sprawozdaniu proponuje się zatem przyjęcie tych wartości dopuszczalnych bez zmian w duchu wspierania i rozwijania rozwiązań uzgodnionych między partnerami spo</w:t>
      </w:r>
      <w:r w:rsidRPr="00BD30A3">
        <w:t>łecznymi, wspólnie z administracjami krajowymi.</w:t>
      </w:r>
    </w:p>
    <w:p w:rsidR="00CC3AEF" w:rsidRPr="00BD30A3" w:rsidRDefault="00CC3AEF" w:rsidP="00CC3AEF"/>
    <w:p w:rsidR="00CC3AEF" w:rsidRPr="00BD30A3" w:rsidRDefault="00BB744C" w:rsidP="00CC3AEF">
      <w:pPr>
        <w:rPr>
          <w:b/>
        </w:rPr>
      </w:pPr>
      <w:r w:rsidRPr="00BD30A3">
        <w:rPr>
          <w:b/>
        </w:rPr>
        <w:lastRenderedPageBreak/>
        <w:t>Ołów</w:t>
      </w:r>
    </w:p>
    <w:p w:rsidR="00CC3AEF" w:rsidRPr="00BD30A3" w:rsidRDefault="00BB744C" w:rsidP="00CC3AEF">
      <w:r w:rsidRPr="00BD30A3">
        <w:t>Ołów ma obecnie bardzo wiele zastosowań przemysłowych. Jest substancją reprotoksyczną, na której działanie narażeni są pracownicy, która gromadzi się w ciele wskutek narażenia na jej działanie i która m</w:t>
      </w:r>
      <w:r w:rsidRPr="00BD30A3">
        <w:t xml:space="preserve">oże wpływać na funkcje seksualne i płodność zarówno mężczyzn, jak i kobiet, oraz rozwój płodu lub potomstwa (toksyczność rozwojowa). Narażenie na działanie ołowiu może powodować zaburzenia płodności, poronienia lub poważne wrodzone wady rozwojowe, a także </w:t>
      </w:r>
      <w:r w:rsidRPr="00BD30A3">
        <w:t>inne szkodliwe skutki, takie jak neurotoksyczność, nefrotoksyczność, choroby układu krążenia i choroby hematologiczne. Ołów odpowiada za około połowę wszystkich przypadków narażenia zawodowego na substancje reprotoksyczne i związanych z tym przypadków złeg</w:t>
      </w:r>
      <w:r w:rsidRPr="00BD30A3">
        <w:t>o stanu zdrowia reprodukcyjnego. Szacuje się, że obecnie około 50 000–150 000 pracowników w UE jest narażonych na działanie ołowiu. Aktualnej wiążącej unijnej dopuszczalnej wartości narażenia zawodowego (OEL) i dopuszczalnej wartości biologicznej (BLV) nie</w:t>
      </w:r>
      <w:r w:rsidRPr="00BD30A3">
        <w:t xml:space="preserve"> aktualizowano od ponad 40 lat. </w:t>
      </w:r>
    </w:p>
    <w:p w:rsidR="00CC3AEF" w:rsidRPr="00BD30A3" w:rsidRDefault="00BB744C" w:rsidP="00CC3AEF">
      <w:r w:rsidRPr="00BD30A3">
        <w:br/>
        <w:t xml:space="preserve">Wobec braku konsensusu w ACSH w sprawie wartości dopuszczalnych dla ołowiu w niniejszym sprawozdaniu uznano, że należy zmienić szereg kwestii we wniosku Komisji, w szczególności BLV w odniesieniu do kobiet w wieku </w:t>
      </w:r>
      <w:r w:rsidRPr="00BD30A3">
        <w:t xml:space="preserve">rozrodczym. </w:t>
      </w:r>
    </w:p>
    <w:p w:rsidR="00CC3AEF" w:rsidRPr="00BD30A3" w:rsidRDefault="00CC3AEF" w:rsidP="00CC3AEF"/>
    <w:p w:rsidR="00CC3AEF" w:rsidRPr="00BD30A3" w:rsidRDefault="00BB744C" w:rsidP="00CC3AEF">
      <w:pPr>
        <w:rPr>
          <w:b/>
        </w:rPr>
      </w:pPr>
      <w:r w:rsidRPr="00BD30A3">
        <w:rPr>
          <w:b/>
        </w:rPr>
        <w:t>Kobiety w wieku rozrodczym a niedyskryminacja</w:t>
      </w:r>
    </w:p>
    <w:p w:rsidR="00CC3AEF" w:rsidRPr="00BD30A3" w:rsidRDefault="00BB744C" w:rsidP="00CC3AEF">
      <w:r w:rsidRPr="00BD30A3">
        <w:t>W reakcji na opinię Komitetu ds. Oceny Ryzyka (RAC) Europejskiej Agencji Chemikaliów (ECHA) Komisja zaproponowała obniżenie BLV do 15 µg Pb/100ml. RAC stwierdził też jednak, że „BLV dla ołowiu nie</w:t>
      </w:r>
      <w:r w:rsidRPr="00BD30A3">
        <w:t xml:space="preserve"> zapewnia ochrony potomstwa kobiet w wieku rozrodczym”. Komitet zalecił, aby poziom ołowiu we krwi kobiet w wieku rozrodczym nie przekraczał wartości referencyjnych populacji ogólnej, która w danym państwie członkowskim nie jest narażona na działanie ołowi</w:t>
      </w:r>
      <w:r w:rsidRPr="00BD30A3">
        <w:t xml:space="preserve">u podczas wykonywania zawodu, a w przypadku gdy krajowe poziomy referencyjne nie są dostępne, poziomy ołowiu we krwi kobiet w wieku rozrodczym nie powinny przekraczać 4,5 μg Pb/100ml, co stanowi maksymalną europejską wartość referencyjną. </w:t>
      </w:r>
    </w:p>
    <w:p w:rsidR="00CC3AEF" w:rsidRPr="00BD30A3" w:rsidRDefault="00CC3AEF" w:rsidP="00CC3AEF"/>
    <w:p w:rsidR="00CC3AEF" w:rsidRPr="00BD30A3" w:rsidRDefault="00BB744C" w:rsidP="00CC3AEF">
      <w:r w:rsidRPr="00BD30A3">
        <w:t>W związku z tym</w:t>
      </w:r>
      <w:r w:rsidRPr="00BD30A3">
        <w:t xml:space="preserve"> Komisja zaproponowała, aby wiążącemu BLV towarzyszyły niewiążące biologiczne wartości wskaźnikowe na poziomie 4,5 μg Pb/100ml dla kobiet w wieku rozrodczym. Chociaż dyrektywa 92/85/EWG przewiduje ochronę zdrowia i bezpieczeństwa pracownic w ciąży w miejsc</w:t>
      </w:r>
      <w:r w:rsidRPr="00BD30A3">
        <w:t xml:space="preserve">u pracy, przewidziane w niej środki ochronne nie mają zastosowania, dopóki pracownice nie poinformują pracodawcy o swoim stanie. </w:t>
      </w:r>
    </w:p>
    <w:p w:rsidR="00CC3AEF" w:rsidRPr="00BD30A3" w:rsidRDefault="00CC3AEF" w:rsidP="00CC3AEF"/>
    <w:p w:rsidR="00CC3AEF" w:rsidRPr="00BD30A3" w:rsidRDefault="00BB744C" w:rsidP="00CC3AEF">
      <w:r w:rsidRPr="00BD30A3">
        <w:t>W sprawozdaniu z własnej inicjatywy M. Vind w sprawie nowych strategicznych ram UE dotyczących bezpieczeństwa i higieny pracy</w:t>
      </w:r>
      <w:r w:rsidRPr="00BD30A3">
        <w:t xml:space="preserve"> po 2020 r. (w tym lepszej ochrony pracowników przed narażeniem na działanie szkodliwych substancji, stres w pracy i urazy spowodowane powtarzalnymi ruchami) z 9 lutego 2022 r. Parlament Europejski odnotował, że zalecana przez RAC wartość BLV na poziomie 1</w:t>
      </w:r>
      <w:r w:rsidRPr="00BD30A3">
        <w:t>5µg Pb/100ml nie chroni odpowiednio kobiet, a zwłaszcza kobiet w ciąży.</w:t>
      </w:r>
    </w:p>
    <w:p w:rsidR="00CC3AEF" w:rsidRPr="00BD30A3" w:rsidRDefault="00BB744C" w:rsidP="00CC3AEF">
      <w:r w:rsidRPr="00BD30A3">
        <w:t xml:space="preserve"> Wezwał Komisję do zadbania o to, by wszelkie wnioski dotyczące zmiany dopuszczalnych wartości narażenia dla ołowiu jego związków gwarantowały jednakowy poziom ochrony wszystkim pracow</w:t>
      </w:r>
      <w:r w:rsidRPr="00BD30A3">
        <w:t>nikom niezależnie od płci.</w:t>
      </w:r>
    </w:p>
    <w:p w:rsidR="00CC3AEF" w:rsidRPr="00BD30A3" w:rsidRDefault="00CC3AEF" w:rsidP="00CC3AEF"/>
    <w:p w:rsidR="00CC3AEF" w:rsidRPr="00BD30A3" w:rsidRDefault="00BB744C" w:rsidP="00CC3AEF">
      <w:r w:rsidRPr="00BD30A3">
        <w:t xml:space="preserve">W sprawozdaniu uznano, że niewiążące wytyczne nie zapewniają należytej ochrony zdrowia i bezpieczeństwa pracowników zgodnie z zasadami równości i niedyskryminacji, a w szczególności pracownic narażonych na działanie ołowiu. Aby </w:t>
      </w:r>
      <w:r w:rsidRPr="00BD30A3">
        <w:t xml:space="preserve">osiągnąć określony w dyrektywie cel wysokiego poziomu ochrony zdrowia i bezpieczeństwa pracowników, konieczna jest wiążąca dopuszczalna wartość biologiczna, która zapewnia wystarczającą </w:t>
      </w:r>
      <w:r w:rsidRPr="00BD30A3">
        <w:lastRenderedPageBreak/>
        <w:t xml:space="preserve">ochronę zarówno pracownicom, jak i pracownikom. </w:t>
      </w:r>
    </w:p>
    <w:p w:rsidR="00CC3AEF" w:rsidRPr="00BD30A3" w:rsidRDefault="00CC3AEF" w:rsidP="00CC3AEF"/>
    <w:p w:rsidR="00CC3AEF" w:rsidRPr="00BD30A3" w:rsidRDefault="00BB744C" w:rsidP="00CC3AEF">
      <w:pPr>
        <w:rPr>
          <w:b/>
        </w:rPr>
      </w:pPr>
      <w:r w:rsidRPr="00BD30A3">
        <w:rPr>
          <w:b/>
        </w:rPr>
        <w:t>Narażenie historyczn</w:t>
      </w:r>
      <w:r w:rsidRPr="00BD30A3">
        <w:rPr>
          <w:b/>
        </w:rPr>
        <w:t>e</w:t>
      </w:r>
    </w:p>
    <w:p w:rsidR="00CC3AEF" w:rsidRPr="00BD30A3" w:rsidRDefault="00BB744C" w:rsidP="00CC3AEF">
      <w:r w:rsidRPr="00BD30A3">
        <w:t>Pracownicy, którzy przez szereg lat są narażeni w czasie pracy na działanie ołowiu, mogą mieć jego poziom we krwi znacznie powyżej jakiegokolwiek nowego BLV. W takich sytuacjach niedopuszczalne jest, aby pracownicy ci byli nadal narażeni na działanie oło</w:t>
      </w:r>
      <w:r w:rsidRPr="00BD30A3">
        <w:t>wiu i należy podjąć wszelkie niezbędne działania, aby zapewnić jak najszybsze obniżenie jego poziomu w ich krwi.</w:t>
      </w:r>
    </w:p>
    <w:p w:rsidR="00CC3AEF" w:rsidRPr="00BD30A3" w:rsidRDefault="00BB744C" w:rsidP="00CC3AEF">
      <w:pPr>
        <w:widowControl/>
      </w:pPr>
      <w:r w:rsidRPr="00BD30A3">
        <w:br w:type="page"/>
      </w:r>
    </w:p>
    <w:p w:rsidR="00C31798" w:rsidRPr="00BD30A3" w:rsidRDefault="00BB744C" w:rsidP="00D17DA8">
      <w:pPr>
        <w:pStyle w:val="PageHeading"/>
        <w:spacing w:after="0"/>
      </w:pPr>
      <w:bookmarkStart w:id="4" w:name="_Toc124932583"/>
      <w:bookmarkStart w:id="5" w:name="_Toc135824354"/>
      <w:r w:rsidRPr="00BD30A3">
        <w:lastRenderedPageBreak/>
        <w:t>ZAŁĄCZNIK: WYKAZ PODMIOTÓW LUB OSÓB,</w:t>
      </w:r>
      <w:r w:rsidRPr="00BD30A3">
        <w:br/>
        <w:t>OD KTÓRYCH SPRAWOZDAWCA OTRZYMAŁ INFORMACJE</w:t>
      </w:r>
      <w:bookmarkEnd w:id="4"/>
      <w:bookmarkEnd w:id="5"/>
    </w:p>
    <w:p w:rsidR="00D17DA8" w:rsidRPr="00BD30A3" w:rsidRDefault="00D17DA8" w:rsidP="00D17DA8">
      <w:pPr>
        <w:spacing w:before="9" w:line="500" w:lineRule="atLeast"/>
        <w:ind w:left="80" w:right="159" w:hanging="97"/>
        <w:jc w:val="center"/>
        <w:rPr>
          <w:rFonts w:eastAsia="Calibri"/>
          <w:sz w:val="22"/>
          <w:szCs w:val="22"/>
        </w:rPr>
      </w:pPr>
    </w:p>
    <w:p w:rsidR="00D17DA8" w:rsidRPr="00BD30A3" w:rsidRDefault="00BB744C" w:rsidP="00D17DA8">
      <w:pPr>
        <w:spacing w:before="9" w:line="360" w:lineRule="auto"/>
        <w:ind w:right="159"/>
        <w:rPr>
          <w:rFonts w:eastAsia="Calibri"/>
          <w:sz w:val="22"/>
          <w:szCs w:val="22"/>
        </w:rPr>
      </w:pPr>
      <w:r w:rsidRPr="00BD30A3">
        <w:rPr>
          <w:sz w:val="22"/>
        </w:rPr>
        <w:t xml:space="preserve">Poniższy wykaz opracowano na zasadzie zupełnej </w:t>
      </w:r>
      <w:r w:rsidRPr="00BD30A3">
        <w:rPr>
          <w:sz w:val="22"/>
        </w:rPr>
        <w:t>dobrowolności, na wyłączną odpowiedzialność sprawozdawcy. Przy sporządzaniu [projektu sprawozdania / sprawozdania, do czasu przyjęcia go w komisji], sprawozdawca otrzymał informacje od następujących podmiotów lub osób:</w:t>
      </w:r>
    </w:p>
    <w:p w:rsidR="00D17DA8" w:rsidRPr="00BD30A3" w:rsidRDefault="00D17DA8" w:rsidP="00D17DA8">
      <w:pPr>
        <w:spacing w:line="200" w:lineRule="exact"/>
      </w:pPr>
    </w:p>
    <w:p w:rsidR="00D17DA8" w:rsidRPr="00BD30A3" w:rsidRDefault="00D17DA8" w:rsidP="00D17DA8">
      <w:pPr>
        <w:spacing w:line="200" w:lineRule="exact"/>
      </w:pPr>
    </w:p>
    <w:tbl>
      <w:tblPr>
        <w:tblW w:w="9067" w:type="dxa"/>
        <w:tblInd w:w="98" w:type="dxa"/>
        <w:tblLayout w:type="fixed"/>
        <w:tblCellMar>
          <w:left w:w="0" w:type="dxa"/>
          <w:right w:w="0" w:type="dxa"/>
        </w:tblCellMar>
        <w:tblLook w:val="01E0" w:firstRow="1" w:lastRow="1" w:firstColumn="1" w:lastColumn="1" w:noHBand="0" w:noVBand="0"/>
      </w:tblPr>
      <w:tblGrid>
        <w:gridCol w:w="9067"/>
      </w:tblGrid>
      <w:tr w:rsidR="003E57A2" w:rsidRPr="00BD30A3" w:rsidTr="00E80FD8">
        <w:trPr>
          <w:trHeight w:val="278"/>
        </w:trPr>
        <w:tc>
          <w:tcPr>
            <w:tcW w:w="9067" w:type="dxa"/>
            <w:tcBorders>
              <w:top w:val="single" w:sz="4" w:space="0" w:color="000000"/>
              <w:left w:val="single" w:sz="4" w:space="0" w:color="000000"/>
              <w:bottom w:val="single" w:sz="4" w:space="0" w:color="000000"/>
              <w:right w:val="single" w:sz="4" w:space="0" w:color="000000"/>
            </w:tcBorders>
            <w:hideMark/>
          </w:tcPr>
          <w:p w:rsidR="00D17DA8" w:rsidRPr="00BD30A3" w:rsidRDefault="00BB744C">
            <w:pPr>
              <w:spacing w:line="260" w:lineRule="exact"/>
              <w:ind w:left="3567" w:right="3563"/>
              <w:jc w:val="both"/>
              <w:rPr>
                <w:rFonts w:eastAsia="Calibri"/>
                <w:b/>
                <w:sz w:val="22"/>
                <w:szCs w:val="22"/>
              </w:rPr>
            </w:pPr>
            <w:r w:rsidRPr="00BD30A3">
              <w:rPr>
                <w:b/>
                <w:sz w:val="22"/>
              </w:rPr>
              <w:t>Podmiot i/lub osoba</w:t>
            </w:r>
          </w:p>
        </w:tc>
      </w:tr>
      <w:tr w:rsidR="003E57A2" w:rsidRPr="00BD30A3" w:rsidTr="00E80FD8">
        <w:trPr>
          <w:trHeight w:val="278"/>
        </w:trPr>
        <w:tc>
          <w:tcPr>
            <w:tcW w:w="9067" w:type="dxa"/>
            <w:tcBorders>
              <w:top w:val="single" w:sz="4" w:space="0" w:color="000000"/>
              <w:left w:val="single" w:sz="4" w:space="0" w:color="000000"/>
              <w:bottom w:val="single" w:sz="4" w:space="0" w:color="000000"/>
              <w:right w:val="single" w:sz="4" w:space="0" w:color="000000"/>
            </w:tcBorders>
            <w:hideMark/>
          </w:tcPr>
          <w:p w:rsidR="00D17DA8" w:rsidRPr="00BD30A3" w:rsidRDefault="00BB744C">
            <w:pPr>
              <w:jc w:val="center"/>
            </w:pPr>
            <w:r w:rsidRPr="00BD30A3">
              <w:t>BusinessEurope</w:t>
            </w:r>
          </w:p>
        </w:tc>
      </w:tr>
      <w:tr w:rsidR="003E57A2" w:rsidRPr="00BB744C" w:rsidTr="00E80FD8">
        <w:trPr>
          <w:trHeight w:val="278"/>
        </w:trPr>
        <w:tc>
          <w:tcPr>
            <w:tcW w:w="9067" w:type="dxa"/>
            <w:tcBorders>
              <w:top w:val="single" w:sz="4" w:space="0" w:color="000000"/>
              <w:left w:val="single" w:sz="4" w:space="0" w:color="000000"/>
              <w:bottom w:val="single" w:sz="4" w:space="0" w:color="000000"/>
              <w:right w:val="single" w:sz="4" w:space="0" w:color="000000"/>
            </w:tcBorders>
            <w:hideMark/>
          </w:tcPr>
          <w:p w:rsidR="00D17DA8" w:rsidRPr="00BB744C" w:rsidRDefault="00BB744C">
            <w:pPr>
              <w:jc w:val="center"/>
              <w:rPr>
                <w:lang w:val="en-GB"/>
              </w:rPr>
            </w:pPr>
            <w:r w:rsidRPr="00BB744C">
              <w:rPr>
                <w:lang w:val="en-GB"/>
              </w:rPr>
              <w:t>European Trade Union Confederation - ETUC</w:t>
            </w:r>
          </w:p>
        </w:tc>
      </w:tr>
      <w:tr w:rsidR="003E57A2" w:rsidRPr="00BB744C" w:rsidTr="00E80FD8">
        <w:trPr>
          <w:trHeight w:val="278"/>
        </w:trPr>
        <w:tc>
          <w:tcPr>
            <w:tcW w:w="9067" w:type="dxa"/>
            <w:tcBorders>
              <w:top w:val="single" w:sz="4" w:space="0" w:color="000000"/>
              <w:left w:val="single" w:sz="4" w:space="0" w:color="000000"/>
              <w:bottom w:val="single" w:sz="4" w:space="0" w:color="000000"/>
              <w:right w:val="single" w:sz="4" w:space="0" w:color="000000"/>
            </w:tcBorders>
          </w:tcPr>
          <w:p w:rsidR="00D17DA8" w:rsidRPr="00BB744C" w:rsidRDefault="00BB744C" w:rsidP="00D17DA8">
            <w:pPr>
              <w:jc w:val="center"/>
              <w:rPr>
                <w:lang w:val="en-GB"/>
              </w:rPr>
            </w:pPr>
            <w:r w:rsidRPr="00BB744C">
              <w:rPr>
                <w:lang w:val="en-GB"/>
              </w:rPr>
              <w:t>SMEUnited - European Association of Craft, Small and Medium Sized Enterprises</w:t>
            </w:r>
          </w:p>
        </w:tc>
      </w:tr>
      <w:tr w:rsidR="003E57A2" w:rsidRPr="00BB744C" w:rsidTr="00E80FD8">
        <w:trPr>
          <w:trHeight w:val="278"/>
        </w:trPr>
        <w:tc>
          <w:tcPr>
            <w:tcW w:w="9067" w:type="dxa"/>
            <w:tcBorders>
              <w:top w:val="single" w:sz="4" w:space="0" w:color="000000"/>
              <w:left w:val="single" w:sz="4" w:space="0" w:color="000000"/>
              <w:bottom w:val="single" w:sz="4" w:space="0" w:color="000000"/>
              <w:right w:val="single" w:sz="4" w:space="0" w:color="000000"/>
            </w:tcBorders>
            <w:hideMark/>
          </w:tcPr>
          <w:p w:rsidR="00D17DA8" w:rsidRPr="00BB744C" w:rsidRDefault="00BB744C">
            <w:pPr>
              <w:jc w:val="center"/>
              <w:rPr>
                <w:lang w:val="en-GB"/>
              </w:rPr>
            </w:pPr>
            <w:r w:rsidRPr="00BB744C">
              <w:rPr>
                <w:lang w:val="en-GB"/>
              </w:rPr>
              <w:t xml:space="preserve">European Federation of Public Service Unions - EPSU </w:t>
            </w:r>
          </w:p>
        </w:tc>
      </w:tr>
      <w:tr w:rsidR="003E57A2" w:rsidRPr="00BB744C" w:rsidTr="00E80FD8">
        <w:trPr>
          <w:trHeight w:val="278"/>
        </w:trPr>
        <w:tc>
          <w:tcPr>
            <w:tcW w:w="9067" w:type="dxa"/>
            <w:tcBorders>
              <w:top w:val="single" w:sz="4" w:space="0" w:color="000000"/>
              <w:left w:val="single" w:sz="4" w:space="0" w:color="000000"/>
              <w:bottom w:val="single" w:sz="4" w:space="0" w:color="000000"/>
              <w:right w:val="single" w:sz="4" w:space="0" w:color="000000"/>
            </w:tcBorders>
            <w:hideMark/>
          </w:tcPr>
          <w:p w:rsidR="00D17DA8" w:rsidRPr="00BB744C" w:rsidRDefault="00BB744C">
            <w:pPr>
              <w:jc w:val="center"/>
              <w:rPr>
                <w:lang w:val="en-GB"/>
              </w:rPr>
            </w:pPr>
            <w:r w:rsidRPr="00BB744C">
              <w:rPr>
                <w:lang w:val="en-GB"/>
              </w:rPr>
              <w:t xml:space="preserve">SGI Europe - European Centre of Employers and Enterprises providing Public </w:t>
            </w:r>
            <w:r w:rsidRPr="00BB744C">
              <w:rPr>
                <w:lang w:val="en-GB"/>
              </w:rPr>
              <w:t>Services</w:t>
            </w:r>
          </w:p>
        </w:tc>
      </w:tr>
      <w:tr w:rsidR="003E57A2" w:rsidRPr="00BB744C" w:rsidTr="00E80FD8">
        <w:trPr>
          <w:trHeight w:val="278"/>
        </w:trPr>
        <w:tc>
          <w:tcPr>
            <w:tcW w:w="9067" w:type="dxa"/>
            <w:tcBorders>
              <w:top w:val="single" w:sz="4" w:space="0" w:color="000000"/>
              <w:left w:val="single" w:sz="4" w:space="0" w:color="000000"/>
              <w:bottom w:val="single" w:sz="4" w:space="0" w:color="000000"/>
              <w:right w:val="single" w:sz="4" w:space="0" w:color="000000"/>
            </w:tcBorders>
            <w:hideMark/>
          </w:tcPr>
          <w:p w:rsidR="00D17DA8" w:rsidRPr="00BB744C" w:rsidRDefault="00BB744C">
            <w:pPr>
              <w:jc w:val="center"/>
              <w:rPr>
                <w:lang w:val="en-GB"/>
              </w:rPr>
            </w:pPr>
            <w:r w:rsidRPr="00BB744C">
              <w:rPr>
                <w:lang w:val="en-GB"/>
              </w:rPr>
              <w:t>European Trade Union Institute - ETUI</w:t>
            </w:r>
          </w:p>
        </w:tc>
      </w:tr>
      <w:tr w:rsidR="003E57A2" w:rsidRPr="00BD30A3" w:rsidTr="00E80FD8">
        <w:trPr>
          <w:trHeight w:val="278"/>
        </w:trPr>
        <w:tc>
          <w:tcPr>
            <w:tcW w:w="9067" w:type="dxa"/>
            <w:tcBorders>
              <w:top w:val="single" w:sz="4" w:space="0" w:color="000000"/>
              <w:left w:val="single" w:sz="4" w:space="0" w:color="000000"/>
              <w:bottom w:val="single" w:sz="4" w:space="0" w:color="000000"/>
              <w:right w:val="single" w:sz="4" w:space="0" w:color="000000"/>
            </w:tcBorders>
            <w:hideMark/>
          </w:tcPr>
          <w:p w:rsidR="00D17DA8" w:rsidRPr="00BD30A3" w:rsidRDefault="00BB744C">
            <w:pPr>
              <w:jc w:val="center"/>
            </w:pPr>
            <w:r w:rsidRPr="00BD30A3">
              <w:t xml:space="preserve">ISOPA </w:t>
            </w:r>
          </w:p>
        </w:tc>
      </w:tr>
      <w:tr w:rsidR="003E57A2" w:rsidRPr="00BD30A3" w:rsidTr="00E80FD8">
        <w:trPr>
          <w:trHeight w:val="278"/>
        </w:trPr>
        <w:tc>
          <w:tcPr>
            <w:tcW w:w="9067" w:type="dxa"/>
            <w:tcBorders>
              <w:top w:val="single" w:sz="4" w:space="0" w:color="000000"/>
              <w:left w:val="single" w:sz="4" w:space="0" w:color="000000"/>
              <w:bottom w:val="single" w:sz="4" w:space="0" w:color="000000"/>
              <w:right w:val="single" w:sz="4" w:space="0" w:color="000000"/>
            </w:tcBorders>
            <w:hideMark/>
          </w:tcPr>
          <w:p w:rsidR="00D17DA8" w:rsidRPr="00BD30A3" w:rsidRDefault="00BB744C">
            <w:pPr>
              <w:jc w:val="center"/>
            </w:pPr>
            <w:r w:rsidRPr="00BD30A3">
              <w:t>ALIPA</w:t>
            </w:r>
          </w:p>
        </w:tc>
      </w:tr>
      <w:tr w:rsidR="003E57A2" w:rsidRPr="00BB744C" w:rsidTr="00E80FD8">
        <w:trPr>
          <w:trHeight w:val="278"/>
        </w:trPr>
        <w:tc>
          <w:tcPr>
            <w:tcW w:w="9067" w:type="dxa"/>
            <w:tcBorders>
              <w:top w:val="single" w:sz="4" w:space="0" w:color="000000"/>
              <w:left w:val="single" w:sz="4" w:space="0" w:color="000000"/>
              <w:bottom w:val="single" w:sz="4" w:space="0" w:color="000000"/>
              <w:right w:val="single" w:sz="4" w:space="0" w:color="000000"/>
            </w:tcBorders>
            <w:hideMark/>
          </w:tcPr>
          <w:p w:rsidR="00D17DA8" w:rsidRPr="00BB744C" w:rsidRDefault="00BB744C">
            <w:pPr>
              <w:jc w:val="center"/>
              <w:rPr>
                <w:lang w:val="en-GB"/>
              </w:rPr>
            </w:pPr>
            <w:r w:rsidRPr="00BB744C">
              <w:rPr>
                <w:lang w:val="en-GB"/>
              </w:rPr>
              <w:t>Danish Trade Union Confederation - FH</w:t>
            </w:r>
          </w:p>
        </w:tc>
      </w:tr>
      <w:tr w:rsidR="003E57A2" w:rsidRPr="00BD30A3" w:rsidTr="00E80FD8">
        <w:trPr>
          <w:trHeight w:val="278"/>
        </w:trPr>
        <w:tc>
          <w:tcPr>
            <w:tcW w:w="9067" w:type="dxa"/>
            <w:tcBorders>
              <w:top w:val="single" w:sz="4" w:space="0" w:color="000000"/>
              <w:left w:val="single" w:sz="4" w:space="0" w:color="000000"/>
              <w:bottom w:val="single" w:sz="4" w:space="0" w:color="000000"/>
              <w:right w:val="single" w:sz="4" w:space="0" w:color="000000"/>
            </w:tcBorders>
            <w:hideMark/>
          </w:tcPr>
          <w:p w:rsidR="00D17DA8" w:rsidRPr="00BD30A3" w:rsidRDefault="00BB744C">
            <w:pPr>
              <w:jc w:val="center"/>
            </w:pPr>
            <w:r w:rsidRPr="00BD30A3">
              <w:t>European Commission</w:t>
            </w:r>
          </w:p>
        </w:tc>
      </w:tr>
    </w:tbl>
    <w:p w:rsidR="002669B6" w:rsidRPr="00BD30A3" w:rsidRDefault="002669B6" w:rsidP="00E80FD8"/>
    <w:sectPr w:rsidR="002669B6" w:rsidRPr="00BD30A3" w:rsidSect="00BD30A3">
      <w:headerReference w:type="even" r:id="rId10"/>
      <w:headerReference w:type="default" r:id="rId11"/>
      <w:footerReference w:type="even" r:id="rId12"/>
      <w:footerReference w:type="default" r:id="rId13"/>
      <w:headerReference w:type="first" r:id="rId14"/>
      <w:footerReference w:type="first" r:id="rId15"/>
      <w:footnotePr>
        <w:numRestart w:val="eachSect"/>
      </w:footnotePr>
      <w:endnotePr>
        <w:numFmt w:val="decimal"/>
      </w:endnotePr>
      <w:pgSz w:w="11906" w:h="16838" w:code="9"/>
      <w:pgMar w:top="1134" w:right="1418" w:bottom="1418" w:left="1418" w:header="1134" w:footer="567" w:gutter="0"/>
      <w:cols w:space="720"/>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00000" w:rsidRPr="00BD30A3" w:rsidRDefault="00BB744C">
      <w:r w:rsidRPr="00BD30A3">
        <w:separator/>
      </w:r>
    </w:p>
  </w:endnote>
  <w:endnote w:type="continuationSeparator" w:id="0">
    <w:p w:rsidR="00000000" w:rsidRPr="00BD30A3" w:rsidRDefault="00BB744C">
      <w:r w:rsidRPr="00BD30A3">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DokChampa">
    <w:altName w:val="Leelawadee UI"/>
    <w:charset w:val="DE"/>
    <w:family w:val="swiss"/>
    <w:pitch w:val="variable"/>
    <w:sig w:usb0="83000003" w:usb1="00000000" w:usb2="00000000" w:usb3="00000000" w:csb0="00010001" w:csb1="00000000"/>
  </w:font>
  <w:font w:name="Arial Unicode MS">
    <w:altName w:val="Malgun Gothic Semilight"/>
    <w:panose1 w:val="020B0604020202020204"/>
    <w:charset w:val="80"/>
    <w:family w:val="swiss"/>
    <w:pitch w:val="variable"/>
    <w:sig w:usb0="00000000" w:usb1="E9DFFFFF" w:usb2="0000003F" w:usb3="00000000" w:csb0="003F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D30A3" w:rsidRPr="00BD30A3" w:rsidRDefault="00BD30A3" w:rsidP="00BD30A3">
    <w:pPr>
      <w:pStyle w:val="EPFooter"/>
    </w:pPr>
    <w:r w:rsidRPr="00BD30A3">
      <w:t>PE</w:t>
    </w:r>
    <w:r w:rsidRPr="00BD30A3">
      <w:rPr>
        <w:rStyle w:val="HideTWBExt"/>
      </w:rPr>
      <w:t>&lt;NoPE&gt;</w:t>
    </w:r>
    <w:r w:rsidRPr="00BD30A3">
      <w:t>746.964</w:t>
    </w:r>
    <w:r w:rsidRPr="00BD30A3">
      <w:rPr>
        <w:rStyle w:val="HideTWBExt"/>
      </w:rPr>
      <w:t>&lt;/NoPE&gt;&lt;Version&gt;</w:t>
    </w:r>
    <w:r w:rsidRPr="00BD30A3">
      <w:t>v01-00</w:t>
    </w:r>
    <w:r w:rsidRPr="00BD30A3">
      <w:rPr>
        <w:rStyle w:val="HideTWBExt"/>
      </w:rPr>
      <w:t>&lt;/Version&gt;</w:t>
    </w:r>
    <w:r w:rsidRPr="00BD30A3">
      <w:tab/>
    </w:r>
    <w:r w:rsidRPr="00BD30A3">
      <w:fldChar w:fldCharType="begin"/>
    </w:r>
    <w:r w:rsidRPr="00BD30A3">
      <w:instrText xml:space="preserve"> PAGE  \* MERGEFORMAT </w:instrText>
    </w:r>
    <w:r w:rsidRPr="00BD30A3">
      <w:fldChar w:fldCharType="separate"/>
    </w:r>
    <w:r w:rsidR="00BB744C">
      <w:rPr>
        <w:noProof/>
      </w:rPr>
      <w:t>4</w:t>
    </w:r>
    <w:r w:rsidRPr="00BD30A3">
      <w:fldChar w:fldCharType="end"/>
    </w:r>
    <w:r w:rsidRPr="00BD30A3">
      <w:t>/</w:t>
    </w:r>
    <w:fldSimple w:instr=" NUMPAGES  \* MERGEFORMAT ">
      <w:r w:rsidR="00BB744C">
        <w:rPr>
          <w:noProof/>
        </w:rPr>
        <w:t>6</w:t>
      </w:r>
    </w:fldSimple>
    <w:r w:rsidRPr="00BD30A3">
      <w:tab/>
    </w:r>
    <w:r w:rsidRPr="00BD30A3">
      <w:rPr>
        <w:rStyle w:val="HideTWBExt"/>
      </w:rPr>
      <w:t>&lt;PathFdR&gt;</w:t>
    </w:r>
    <w:r w:rsidRPr="00BD30A3">
      <w:t>PR\1278028PL.docx</w:t>
    </w:r>
    <w:r w:rsidRPr="00BD30A3">
      <w:rPr>
        <w:rStyle w:val="HideTWBExt"/>
      </w:rPr>
      <w:t>&lt;/PathFdR&gt;</w:t>
    </w:r>
  </w:p>
  <w:p w:rsidR="00792141" w:rsidRPr="00BD30A3" w:rsidRDefault="00BD30A3" w:rsidP="00BD30A3">
    <w:pPr>
      <w:pStyle w:val="EPFooter2"/>
    </w:pPr>
    <w:r w:rsidRPr="00BD30A3">
      <w:t>PL</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D30A3" w:rsidRPr="00BD30A3" w:rsidRDefault="00BD30A3" w:rsidP="00BD30A3">
    <w:pPr>
      <w:pStyle w:val="EPFooter"/>
    </w:pPr>
    <w:r w:rsidRPr="00BD30A3">
      <w:rPr>
        <w:rStyle w:val="HideTWBExt"/>
      </w:rPr>
      <w:t>&lt;PathFdR&gt;</w:t>
    </w:r>
    <w:r w:rsidRPr="00BD30A3">
      <w:t>PR\1278028PL.docx</w:t>
    </w:r>
    <w:r w:rsidRPr="00BD30A3">
      <w:rPr>
        <w:rStyle w:val="HideTWBExt"/>
      </w:rPr>
      <w:t>&lt;/PathFdR&gt;</w:t>
    </w:r>
    <w:r w:rsidRPr="00BD30A3">
      <w:tab/>
    </w:r>
    <w:r w:rsidRPr="00BD30A3">
      <w:fldChar w:fldCharType="begin"/>
    </w:r>
    <w:r w:rsidRPr="00BD30A3">
      <w:instrText xml:space="preserve"> PAGE  \* MERGEFORMAT </w:instrText>
    </w:r>
    <w:r w:rsidRPr="00BD30A3">
      <w:fldChar w:fldCharType="separate"/>
    </w:r>
    <w:r w:rsidR="00BB744C">
      <w:rPr>
        <w:noProof/>
      </w:rPr>
      <w:t>3</w:t>
    </w:r>
    <w:r w:rsidRPr="00BD30A3">
      <w:fldChar w:fldCharType="end"/>
    </w:r>
    <w:r w:rsidRPr="00BD30A3">
      <w:t>/</w:t>
    </w:r>
    <w:fldSimple w:instr=" NUMPAGES  \* MERGEFORMAT ">
      <w:r w:rsidR="00BB744C">
        <w:rPr>
          <w:noProof/>
        </w:rPr>
        <w:t>6</w:t>
      </w:r>
    </w:fldSimple>
    <w:r w:rsidRPr="00BD30A3">
      <w:tab/>
      <w:t>PE</w:t>
    </w:r>
    <w:r w:rsidRPr="00BD30A3">
      <w:rPr>
        <w:rStyle w:val="HideTWBExt"/>
      </w:rPr>
      <w:t>&lt;NoPE&gt;</w:t>
    </w:r>
    <w:r w:rsidRPr="00BD30A3">
      <w:t>746.964</w:t>
    </w:r>
    <w:r w:rsidRPr="00BD30A3">
      <w:rPr>
        <w:rStyle w:val="HideTWBExt"/>
      </w:rPr>
      <w:t>&lt;/NoPE&gt;&lt;Version&gt;</w:t>
    </w:r>
    <w:r w:rsidRPr="00BD30A3">
      <w:t>v01-00</w:t>
    </w:r>
    <w:r w:rsidRPr="00BD30A3">
      <w:rPr>
        <w:rStyle w:val="HideTWBExt"/>
      </w:rPr>
      <w:t>&lt;/Version&gt;</w:t>
    </w:r>
  </w:p>
  <w:p w:rsidR="00792141" w:rsidRPr="00BD30A3" w:rsidRDefault="00BD30A3" w:rsidP="00BD30A3">
    <w:pPr>
      <w:pStyle w:val="EPFooter2"/>
    </w:pPr>
    <w:r w:rsidRPr="00BD30A3">
      <w:tab/>
    </w:r>
    <w:r w:rsidRPr="00BD30A3">
      <w:tab/>
      <w:t>PL</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D30A3" w:rsidRPr="00BD30A3" w:rsidRDefault="00BD30A3" w:rsidP="00BD30A3">
    <w:pPr>
      <w:pStyle w:val="EPFooter"/>
    </w:pPr>
    <w:r w:rsidRPr="00BD30A3">
      <w:rPr>
        <w:rStyle w:val="HideTWBExt"/>
      </w:rPr>
      <w:t>&lt;PathFdR&gt;</w:t>
    </w:r>
    <w:r w:rsidRPr="00BD30A3">
      <w:t>PR\1278028PL.docx</w:t>
    </w:r>
    <w:r w:rsidRPr="00BD30A3">
      <w:rPr>
        <w:rStyle w:val="HideTWBExt"/>
      </w:rPr>
      <w:t>&lt;/PathFdR&gt;</w:t>
    </w:r>
    <w:r w:rsidRPr="00BD30A3">
      <w:tab/>
    </w:r>
    <w:r w:rsidRPr="00BD30A3">
      <w:tab/>
      <w:t>PE</w:t>
    </w:r>
    <w:r w:rsidRPr="00BD30A3">
      <w:rPr>
        <w:rStyle w:val="HideTWBExt"/>
      </w:rPr>
      <w:t>&lt;NoPE&gt;</w:t>
    </w:r>
    <w:r w:rsidRPr="00BD30A3">
      <w:t>746.964</w:t>
    </w:r>
    <w:r w:rsidRPr="00BD30A3">
      <w:rPr>
        <w:rStyle w:val="HideTWBExt"/>
      </w:rPr>
      <w:t>&lt;/NoPE&gt;&lt;Version&gt;</w:t>
    </w:r>
    <w:r w:rsidRPr="00BD30A3">
      <w:t>v01-00</w:t>
    </w:r>
    <w:r w:rsidRPr="00BD30A3">
      <w:rPr>
        <w:rStyle w:val="HideTWBExt"/>
      </w:rPr>
      <w:t>&lt;/Version&gt;</w:t>
    </w:r>
  </w:p>
  <w:p w:rsidR="00792141" w:rsidRPr="00BD30A3" w:rsidRDefault="00BD30A3" w:rsidP="00BD30A3">
    <w:pPr>
      <w:pStyle w:val="EPFooter2"/>
    </w:pPr>
    <w:r w:rsidRPr="00BD30A3">
      <w:t>PL</w:t>
    </w:r>
    <w:r w:rsidRPr="00BD30A3">
      <w:tab/>
    </w:r>
    <w:r w:rsidRPr="00BD30A3">
      <w:rPr>
        <w:b w:val="0"/>
        <w:i/>
        <w:color w:val="C0C0C0"/>
        <w:sz w:val="22"/>
      </w:rPr>
      <w:t>Zjednoczona w różnorodności</w:t>
    </w:r>
    <w:r w:rsidRPr="00BD30A3">
      <w:tab/>
      <w:t>PL</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92141" w:rsidRPr="00BD30A3" w:rsidRDefault="00BB744C">
      <w:r w:rsidRPr="00BD30A3">
        <w:separator/>
      </w:r>
    </w:p>
  </w:footnote>
  <w:footnote w:type="continuationSeparator" w:id="0">
    <w:p w:rsidR="00792141" w:rsidRPr="00BD30A3" w:rsidRDefault="00BB744C">
      <w:r w:rsidRPr="00BD30A3">
        <w:continuationSeparator/>
      </w:r>
    </w:p>
  </w:footnote>
  <w:footnote w:id="1">
    <w:p w:rsidR="00792141" w:rsidRPr="00BD30A3" w:rsidRDefault="00BB744C" w:rsidP="00A15B92">
      <w:pPr>
        <w:pStyle w:val="FootnoteText"/>
      </w:pPr>
      <w:r w:rsidRPr="00BD30A3">
        <w:rPr>
          <w:rStyle w:val="FootnoteReference"/>
        </w:rPr>
        <w:footnoteRef/>
      </w:r>
      <w:r w:rsidRPr="00BD30A3">
        <w:t xml:space="preserve"> Dz.U. C 0 z 0.0.0000, s. 0.</w:t>
      </w:r>
      <w:r w:rsidRPr="00BD30A3">
        <w:rPr>
          <w:sz w:val="24"/>
        </w:rPr>
        <w:t xml:space="preserve"> </w:t>
      </w:r>
      <w:r w:rsidRPr="00BD30A3">
        <w:t>/ Dotychczas nieopublikowana w Dzienniku Urzędowym.</w:t>
      </w:r>
    </w:p>
  </w:footnote>
  <w:footnote w:id="2">
    <w:p w:rsidR="00792141" w:rsidRPr="00BD30A3" w:rsidRDefault="00BB744C" w:rsidP="00410920">
      <w:pPr>
        <w:pStyle w:val="FootnoteText"/>
      </w:pPr>
      <w:r w:rsidRPr="00BD30A3">
        <w:rPr>
          <w:rStyle w:val="FootnoteReference"/>
        </w:rPr>
        <w:footnoteRef/>
      </w:r>
      <w:r w:rsidRPr="00BD30A3">
        <w:t xml:space="preserve"> Dz.U. C 0 z 0.0.0000, s. 0. / Dotychczas nieopublikowana w </w:t>
      </w:r>
      <w:r w:rsidRPr="00BD30A3">
        <w:t>Dzienniku Urzędowym.</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B744C" w:rsidRDefault="00BB744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B744C" w:rsidRDefault="00BB744C">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B744C" w:rsidRDefault="00BB744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850816D2"/>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83332ED"/>
    <w:multiLevelType w:val="hybridMultilevel"/>
    <w:tmpl w:val="104C71B4"/>
    <w:lvl w:ilvl="0" w:tplc="96DC1CC6">
      <w:start w:val="1"/>
      <w:numFmt w:val="decimal"/>
      <w:lvlText w:val="(%1)"/>
      <w:lvlJc w:val="left"/>
      <w:pPr>
        <w:ind w:left="720" w:hanging="360"/>
      </w:pPr>
      <w:rPr>
        <w:rFonts w:hint="default"/>
      </w:rPr>
    </w:lvl>
    <w:lvl w:ilvl="1" w:tplc="405C8F66" w:tentative="1">
      <w:start w:val="1"/>
      <w:numFmt w:val="lowerLetter"/>
      <w:lvlText w:val="%2."/>
      <w:lvlJc w:val="left"/>
      <w:pPr>
        <w:ind w:left="1440" w:hanging="360"/>
      </w:pPr>
    </w:lvl>
    <w:lvl w:ilvl="2" w:tplc="CE88AD76" w:tentative="1">
      <w:start w:val="1"/>
      <w:numFmt w:val="lowerRoman"/>
      <w:lvlText w:val="%3."/>
      <w:lvlJc w:val="right"/>
      <w:pPr>
        <w:ind w:left="2160" w:hanging="180"/>
      </w:pPr>
    </w:lvl>
    <w:lvl w:ilvl="3" w:tplc="0B1C8E00" w:tentative="1">
      <w:start w:val="1"/>
      <w:numFmt w:val="decimal"/>
      <w:lvlText w:val="%4."/>
      <w:lvlJc w:val="left"/>
      <w:pPr>
        <w:ind w:left="2880" w:hanging="360"/>
      </w:pPr>
    </w:lvl>
    <w:lvl w:ilvl="4" w:tplc="19E24DF8" w:tentative="1">
      <w:start w:val="1"/>
      <w:numFmt w:val="lowerLetter"/>
      <w:lvlText w:val="%5."/>
      <w:lvlJc w:val="left"/>
      <w:pPr>
        <w:ind w:left="3600" w:hanging="360"/>
      </w:pPr>
    </w:lvl>
    <w:lvl w:ilvl="5" w:tplc="BB1CA414" w:tentative="1">
      <w:start w:val="1"/>
      <w:numFmt w:val="lowerRoman"/>
      <w:lvlText w:val="%6."/>
      <w:lvlJc w:val="right"/>
      <w:pPr>
        <w:ind w:left="4320" w:hanging="180"/>
      </w:pPr>
    </w:lvl>
    <w:lvl w:ilvl="6" w:tplc="282A5D64" w:tentative="1">
      <w:start w:val="1"/>
      <w:numFmt w:val="decimal"/>
      <w:lvlText w:val="%7."/>
      <w:lvlJc w:val="left"/>
      <w:pPr>
        <w:ind w:left="5040" w:hanging="360"/>
      </w:pPr>
    </w:lvl>
    <w:lvl w:ilvl="7" w:tplc="216EDB5A" w:tentative="1">
      <w:start w:val="1"/>
      <w:numFmt w:val="lowerLetter"/>
      <w:lvlText w:val="%8."/>
      <w:lvlJc w:val="left"/>
      <w:pPr>
        <w:ind w:left="5760" w:hanging="360"/>
      </w:pPr>
    </w:lvl>
    <w:lvl w:ilvl="8" w:tplc="981E56C0" w:tentative="1">
      <w:start w:val="1"/>
      <w:numFmt w:val="lowerRoman"/>
      <w:lvlText w:val="%9."/>
      <w:lvlJc w:val="right"/>
      <w:pPr>
        <w:ind w:left="6480" w:hanging="180"/>
      </w:pPr>
    </w:lvl>
  </w:abstractNum>
  <w:abstractNum w:abstractNumId="11" w15:restartNumberingAfterBreak="0">
    <w:nsid w:val="08AB3E96"/>
    <w:multiLevelType w:val="hybridMultilevel"/>
    <w:tmpl w:val="469C47B6"/>
    <w:lvl w:ilvl="0" w:tplc="516634F4">
      <w:start w:val="1"/>
      <w:numFmt w:val="decimal"/>
      <w:lvlText w:val="%1."/>
      <w:lvlJc w:val="left"/>
      <w:pPr>
        <w:ind w:left="720" w:hanging="360"/>
      </w:pPr>
      <w:rPr>
        <w:rFonts w:hint="default"/>
      </w:rPr>
    </w:lvl>
    <w:lvl w:ilvl="1" w:tplc="C0667CA0" w:tentative="1">
      <w:start w:val="1"/>
      <w:numFmt w:val="lowerLetter"/>
      <w:lvlText w:val="%2."/>
      <w:lvlJc w:val="left"/>
      <w:pPr>
        <w:ind w:left="1440" w:hanging="360"/>
      </w:pPr>
    </w:lvl>
    <w:lvl w:ilvl="2" w:tplc="80F6EE68" w:tentative="1">
      <w:start w:val="1"/>
      <w:numFmt w:val="lowerRoman"/>
      <w:lvlText w:val="%3."/>
      <w:lvlJc w:val="right"/>
      <w:pPr>
        <w:ind w:left="2160" w:hanging="180"/>
      </w:pPr>
    </w:lvl>
    <w:lvl w:ilvl="3" w:tplc="98FA36DC" w:tentative="1">
      <w:start w:val="1"/>
      <w:numFmt w:val="decimal"/>
      <w:lvlText w:val="%4."/>
      <w:lvlJc w:val="left"/>
      <w:pPr>
        <w:ind w:left="2880" w:hanging="360"/>
      </w:pPr>
    </w:lvl>
    <w:lvl w:ilvl="4" w:tplc="18B2A634" w:tentative="1">
      <w:start w:val="1"/>
      <w:numFmt w:val="lowerLetter"/>
      <w:lvlText w:val="%5."/>
      <w:lvlJc w:val="left"/>
      <w:pPr>
        <w:ind w:left="3600" w:hanging="360"/>
      </w:pPr>
    </w:lvl>
    <w:lvl w:ilvl="5" w:tplc="C6DA33BE" w:tentative="1">
      <w:start w:val="1"/>
      <w:numFmt w:val="lowerRoman"/>
      <w:lvlText w:val="%6."/>
      <w:lvlJc w:val="right"/>
      <w:pPr>
        <w:ind w:left="4320" w:hanging="180"/>
      </w:pPr>
    </w:lvl>
    <w:lvl w:ilvl="6" w:tplc="8376B59A" w:tentative="1">
      <w:start w:val="1"/>
      <w:numFmt w:val="decimal"/>
      <w:lvlText w:val="%7."/>
      <w:lvlJc w:val="left"/>
      <w:pPr>
        <w:ind w:left="5040" w:hanging="360"/>
      </w:pPr>
    </w:lvl>
    <w:lvl w:ilvl="7" w:tplc="6FD26EF8" w:tentative="1">
      <w:start w:val="1"/>
      <w:numFmt w:val="lowerLetter"/>
      <w:lvlText w:val="%8."/>
      <w:lvlJc w:val="left"/>
      <w:pPr>
        <w:ind w:left="5760" w:hanging="360"/>
      </w:pPr>
    </w:lvl>
    <w:lvl w:ilvl="8" w:tplc="9BF20148" w:tentative="1">
      <w:start w:val="1"/>
      <w:numFmt w:val="lowerRoman"/>
      <w:lvlText w:val="%9."/>
      <w:lvlJc w:val="right"/>
      <w:pPr>
        <w:ind w:left="6480" w:hanging="180"/>
      </w:pPr>
    </w:lvl>
  </w:abstractNum>
  <w:abstractNum w:abstractNumId="12" w15:restartNumberingAfterBreak="0">
    <w:nsid w:val="39D7239F"/>
    <w:multiLevelType w:val="hybridMultilevel"/>
    <w:tmpl w:val="BD120572"/>
    <w:lvl w:ilvl="0" w:tplc="2CB6C6E8">
      <w:start w:val="1"/>
      <w:numFmt w:val="decimal"/>
      <w:lvlText w:val="%1."/>
      <w:lvlJc w:val="left"/>
      <w:pPr>
        <w:ind w:left="720" w:hanging="360"/>
      </w:pPr>
      <w:rPr>
        <w:rFonts w:hint="default"/>
        <w:color w:val="333333"/>
        <w:sz w:val="27"/>
      </w:rPr>
    </w:lvl>
    <w:lvl w:ilvl="1" w:tplc="41049460" w:tentative="1">
      <w:start w:val="1"/>
      <w:numFmt w:val="lowerLetter"/>
      <w:lvlText w:val="%2."/>
      <w:lvlJc w:val="left"/>
      <w:pPr>
        <w:ind w:left="1440" w:hanging="360"/>
      </w:pPr>
    </w:lvl>
    <w:lvl w:ilvl="2" w:tplc="D3E47474" w:tentative="1">
      <w:start w:val="1"/>
      <w:numFmt w:val="lowerRoman"/>
      <w:lvlText w:val="%3."/>
      <w:lvlJc w:val="right"/>
      <w:pPr>
        <w:ind w:left="2160" w:hanging="180"/>
      </w:pPr>
    </w:lvl>
    <w:lvl w:ilvl="3" w:tplc="F95E12B6" w:tentative="1">
      <w:start w:val="1"/>
      <w:numFmt w:val="decimal"/>
      <w:lvlText w:val="%4."/>
      <w:lvlJc w:val="left"/>
      <w:pPr>
        <w:ind w:left="2880" w:hanging="360"/>
      </w:pPr>
    </w:lvl>
    <w:lvl w:ilvl="4" w:tplc="20885978" w:tentative="1">
      <w:start w:val="1"/>
      <w:numFmt w:val="lowerLetter"/>
      <w:lvlText w:val="%5."/>
      <w:lvlJc w:val="left"/>
      <w:pPr>
        <w:ind w:left="3600" w:hanging="360"/>
      </w:pPr>
    </w:lvl>
    <w:lvl w:ilvl="5" w:tplc="E27C6D08" w:tentative="1">
      <w:start w:val="1"/>
      <w:numFmt w:val="lowerRoman"/>
      <w:lvlText w:val="%6."/>
      <w:lvlJc w:val="right"/>
      <w:pPr>
        <w:ind w:left="4320" w:hanging="180"/>
      </w:pPr>
    </w:lvl>
    <w:lvl w:ilvl="6" w:tplc="5568C9AA" w:tentative="1">
      <w:start w:val="1"/>
      <w:numFmt w:val="decimal"/>
      <w:lvlText w:val="%7."/>
      <w:lvlJc w:val="left"/>
      <w:pPr>
        <w:ind w:left="5040" w:hanging="360"/>
      </w:pPr>
    </w:lvl>
    <w:lvl w:ilvl="7" w:tplc="FEEADA38" w:tentative="1">
      <w:start w:val="1"/>
      <w:numFmt w:val="lowerLetter"/>
      <w:lvlText w:val="%8."/>
      <w:lvlJc w:val="left"/>
      <w:pPr>
        <w:ind w:left="5760" w:hanging="360"/>
      </w:pPr>
    </w:lvl>
    <w:lvl w:ilvl="8" w:tplc="12EA10B2" w:tentative="1">
      <w:start w:val="1"/>
      <w:numFmt w:val="lowerRoman"/>
      <w:lvlText w:val="%9."/>
      <w:lvlJc w:val="right"/>
      <w:pPr>
        <w:ind w:left="6480" w:hanging="18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1"/>
  </w:num>
  <w:num w:numId="42">
    <w:abstractNumId w:val="12"/>
  </w:num>
  <w:num w:numId="43">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AMACT2MNU" w:val=" 2"/>
    <w:docVar w:name="AMACTMNU" w:val=" 1"/>
    <w:docVar w:name="COMKEY" w:val="EMPL"/>
    <w:docVar w:name="CopyToNetwork" w:val="-1"/>
    <w:docVar w:name="CVar" w:val="2"/>
    <w:docVar w:name="DOCMNU" w:val=" 2"/>
    <w:docVar w:name="iNoAmend" w:val="2"/>
    <w:docVar w:name="LastEditedSection" w:val=" 1"/>
    <w:docVar w:name="ORLANGKEY" w:val="EN"/>
    <w:docVar w:name="ORLANGMNU" w:val=" 1"/>
    <w:docVar w:name="RepeatBlock-AmendEN"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00\fbidi \froman\fcharset238\fprq2 Times New Roman CE;}{\f301\fbidi \froman\fcharset204\fprq2 Times New Roman Cyr;}_x000d__x000a_{\f303\fbidi \froman\fcharset161\fprq2 Times New Roman Greek;}{\f304\fbidi \froman\fcharset162\fprq2 Times New Roman Tur;}{\f305\fbidi \froman\fcharset177\fprq2 Times New Roman (Hebrew);}{\f306\fbidi \froman\fcharset178\fprq2 Times New Roman (Arabic);}_x000d__x000a_{\f307\fbidi \froman\fcharset186\fprq2 Times New Roman Baltic;}{\f308\fbidi \froman\fcharset163\fprq2 Times New Roman (Vietnamese);}{\f310\fbidi \fswiss\fcharset238\fprq2 Arial CE;}{\f311\fbidi \fswiss\fcharset204\fprq2 Arial Cyr;}_x000d__x000a_{\f313\fbidi \fswiss\fcharset161\fprq2 Arial Greek;}{\f314\fbidi \fswiss\fcharset162\fprq2 Arial Tur;}{\f315\fbidi \fswiss\fcharset177\fprq2 Arial (Hebrew);}{\f316\fbidi \fswiss\fcharset178\fprq2 Arial (Arabic);}_x000d__x000a_{\f317\fbidi \fswiss\fcharset186\fprq2 Arial Baltic;}{\f318\fbidi \fswiss\fcharset163\fprq2 Arial (Vietnamese);}{\f640\fbidi \froman\fcharset238\fprq2 Cambria Math CE;}{\f641\fbidi \froman\fcharset204\fprq2 Cambria Math Cyr;}_x000d__x000a_{\f643\fbidi \froman\fcharset161\fprq2 Cambria Math Greek;}{\f644\fbidi \froman\fcharset162\fprq2 Cambria Math Tur;}{\f647\fbidi \froman\fcharset186\fprq2 Cambria Math Baltic;}{\f648\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5599275 HideTWBExt;}{\*\cs18 \additive \v\f1\fs20\cf15 _x000d__x000a_\spriority0 \styrsid5599275 HideTWBInt;}{\s19\ql \li0\ri0\sa120\nowidctlpar\wrapdefault\aspalpha\aspnum\faauto\adjustright\rin0\lin0\itap0 \rtlch\fcs1 \af0\afs20\alang1025 \ltrch\fcs0 \fs24\lang2057\langfe2057\cgrid\langnp2057\langfenp2057 _x000d__x000a_\sbasedon0 \snext19 \spriority0 \styrsid5599275 Normal6a;}{\s20\ql \li0\ri0\nowidctlpar\wrapdefault\aspalpha\aspnum\faauto\adjustright\rin0\lin0\itap0 \rtlch\fcs1 \af0\afs20\alang1025 \ltrch\fcs0 \b\fs24\lang2057\langfe2057\cgrid\langnp2057\langfenp2057 _x000d__x000a_\sbasedon0 \snext20 \spriority0 \styrsid5599275 NormalBold;}{\s21\ql \li0\ri0\sa240\nowidctlpar\wrapdefault\aspalpha\aspnum\faauto\adjustright\rin0\lin0\itap0 \rtlch\fcs1 \af0\afs20\alang1025 \ltrch\fcs0 _x000d__x000a_\i\fs24\lang2057\langfe2057\cgrid\langnp2057\langfenp2057 \sbasedon0 \snext21 \spriority0 \styrsid5599275 AmJustText;}{\s22\qc \li0\ri0\sb240\sa240\nowidctlpar\wrapdefault\aspalpha\aspnum\faauto\adjustright\rin0\lin0\itap0 \rtlch\fcs1 _x000d__x000a_\af0\afs20\alang1025 \ltrch\fcs0 \i\fs24\lang2057\langfe2057\cgrid\langnp2057\langfenp2057 \sbasedon0 \snext22 \spriority0 \styrsid5599275 AmCrossRef;}{_x000d__x000a_\s23\qc \li0\ri0\sb240\sa240\keepn\nowidctlpar\wrapdefault\aspalpha\aspnum\faauto\adjustright\rin0\lin0\itap0 \rtlch\fcs1 \af0\afs20\alang1025 \ltrch\fcs0 \i\fs24\lang2057\langfe2057\cgrid\langnp2057\langfenp2057 _x000d__x000a_\sbasedon0 \snext21 \spriority0 \styrsid5599275 AmJustTitle;}{\s24\qr \li0\ri0\sb240\sa240\nowidctlpar\wrapdefault\aspalpha\aspnum\faauto\adjustright\rin0\lin0\itap0 \rtlch\fcs1 \af0\afs20\alang1025 \ltrch\fcs0 _x000d__x000a_\fs24\lang2057\langfe2057\cgrid\langnp2057\langfenp2057 \sbasedon0 \snext24 \spriority0 \styrsid5599275 AmOrLang;}{\s25\qc \li0\ri0\sa240\nowidctlpar\wrapdefault\aspalpha\aspnum\faauto\adjustright\rin0\lin0\itap0 \rtlch\fcs1 \af0\afs20\alang1025 _x000d__x000a_\ltrch\fcs0 \i\fs24\lang2057\langfe2057\cgrid\langnp2057\langfenp2057 \sbasedon0 \snext25 \spriority0 \styrsid5599275 AmColumnHeading;}{\s26\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6 \spriority0 \styrsid5599275 AmNumberTabs;}{\s27\ql \li0\ri0\sb240\nowidctlpar\wrapdefault\aspalpha\aspnum\faauto\adjustright\rin0\lin0\itap0 \rtlch\fcs1 _x000d__x000a_\af0\afs20\alang1025 \ltrch\fcs0 \b\fs24\lang2057\langfe2057\cgrid\langnp2057\langfenp2057 \sbasedon0 \snext27 \spriority0 \styrsid5599275 NormalBold12b;}}{\*\rsidtbl \rsid24658\rsid223860\rsid735077\rsid1718133\rsid2892074\rsid3565327\rsid4666813_x000d__x000a_\rsid5599275\rsid6641733\rsid7823322\rsid9636012\rsid9984721\rsid10377208\rsid11215221\rsid11549030\rsid12154954\rsid14382809\rsid14424199\rsid15204470\rsid15285974\rsid15950462\rsid16324206\rsid16662270}{\mmathPr\mmathFont34\mbrkBin0\mbrkBinSub0_x000d__x000a_\msmallFrac0\mdispDef1\mlMargin0\mrMargin0\mdefJc1\mwrapIndent1440\mintLim0\mnaryLim1}{\info{\author ARAMINA Irena}{\operator ARAMINA Irena}{\creatim\yr2023\mo5\dy2\hr15\min38}{\revtim\yr2023\mo5\dy2\hr15\min38}{\version1}{\edmins0}{\nofpages1}_x000d__x000a_{\nofwords104}{\nofchars596}{\nofcharsws699}{\vern10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5599275\newtblstyruls\nogrowautofit\usenormstyforlist\noindnmbrts\felnbrelev\nocxsptable\indrlsweleven\noafcnsttbl\afelev\utinl\hwelev\spltpgpar\notcvasp\notbrkcnstfrctbl\notvatxbx\krnprsnet\cachedcolbal _x000d__x000a_\nouicompat \fet0{\*\wgrffmtfilter 013f}\nofeaturethrottle1\ilfomacatclnup0{\*\template C:\\Users\\iaramina\\AppData\\Local\\Temp\\Blank1.dotx}{\*\ftnsep \ltrpar \pard\plain \ltrpar_x000d__x000a_\ql \li0\ri0\widctlpar\wrapdefault\aspalpha\aspnum\faauto\adjustright\rin0\lin0\itap0 \rtlch\fcs1 \af0\afs20\alang1025 \ltrch\fcs0 \fs24\lang2057\langfe2057\cgrid\langnp2057\langfenp2057 {\rtlch\fcs1 \af0 \ltrch\fcs0 \insrsid9984721 \chftnsep _x000d__x000a_\par }}{\*\ftnsepc \ltrpar \pard\plain \ltrpar\ql \li0\ri0\widctlpar\wrapdefault\aspalpha\aspnum\faauto\adjustright\rin0\lin0\itap0 \rtlch\fcs1 \af0\afs20\alang1025 \ltrch\fcs0 \fs24\lang2057\langfe2057\cgrid\langnp2057\langfenp2057 {\rtlch\fcs1 \af0 _x000d__x000a_\ltrch\fcs0 \insrsid9984721 \chftnsepc _x000d__x000a_\par }}{\*\aftnsep \ltrpar \pard\plain \ltrpar\ql \li0\ri0\widctlpar\wrapdefault\aspalpha\aspnum\faauto\adjustright\rin0\lin0\itap0 \rtlch\fcs1 \af0\afs20\alang1025 \ltrch\fcs0 \fs24\lang2057\langfe2057\cgrid\langnp2057\langfenp2057 {\rtlch\fcs1 \af0 _x000d__x000a_\ltrch\fcs0 \insrsid9984721 \chftnsep _x000d__x000a_\par }}{\*\aftnsepc \ltrpar \pard\plain \ltrpar\ql \li0\ri0\widctlpar\wrapdefault\aspalpha\aspnum\faauto\adjustright\rin0\lin0\itap0 \rtlch\fcs1 \af0\afs20\alang1025 \ltrch\fcs0 \fs24\lang2057\langfe2057\cgrid\langnp2057\langfenp2057 {\rtlch\fcs1 \af0 _x000d__x000a_\ltrch\fcs0 \insrsid9984721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6\ql \li0\ri0\sb240\keepn\nowidctlpar_x000d__x000a_\tx879\tx936\tx1021\tx1077\tx1134\tx1191\tx1247\tx1304\tx1361\tx1418\tx1474\tx1531\tx1588\tx1644\tx1701\tx1758\tx1814\tx1871\tx2070\tx2126\tx3374\tx3430\wrapdefault\aspalpha\aspnum\faauto\adjustright\rin0\lin0\itap0\pararsid5599275 \rtlch\fcs1 _x000d__x000a_\af0\afs20\alang1025 \ltrch\fcs0 \b\fs24\lang2057\langfe2057\cgrid\langnp2057\langfenp2057 {\rtlch\fcs1 \af0 \ltrch\fcs0 \cs17\b0\v\fs20\cf9\lang1024\langfe1024\loch\af1\hich\af1\dbch\af31501\noproof\insrsid5599275\charrsid3740549 {\*\bkmkstart restart}_x000d__x000a_\hich\af1\dbch\af31501\loch\f1 &lt;Amend&gt;}{\rtlch\fcs1 \af0 \ltrch\fcs0 \insrsid5599275\charrsid3740549 Amendment\tab \tab }{\rtlch\fcs1 \af0 \ltrch\fcs0 _x000d__x000a_\cs17\b0\v\fs20\cf9\lang1024\langfe1024\loch\af1\hich\af1\dbch\af31501\noproof\insrsid5599275\charrsid3740549 \hich\af1\dbch\af31501\loch\f1 &lt;NumAm&gt;}{\rtlch\fcs1 \af0 \ltrch\fcs0 \insrsid5599275\charrsid3740549 #}{\rtlch\fcs1 \af1 \ltrch\fcs0 _x000d__x000a_\cs18\v\f1\fs20\cf15\insrsid5599275\charrsid3740549 ENMIENDA@NRAM@}{\rtlch\fcs1 \af0 \ltrch\fcs0 \insrsid5599275\charrsid3740549 #}{\rtlch\fcs1 \af0 \ltrch\fcs0 _x000d__x000a_\cs17\b0\v\fs20\cf9\lang1024\langfe1024\loch\af1\hich\af1\dbch\af31501\noproof\insrsid5599275\charrsid3740549 \hich\af1\dbch\af31501\loch\f1 &lt;/NumAm&gt;}{\rtlch\fcs1 \af0 \ltrch\fcs0 \insrsid5599275\charrsid3740549 _x000d__x000a_\par }\pard\plain \ltrpar\s27\ql \li0\ri0\sb240\keepn\nowidctlpar\wrapdefault\aspalpha\aspnum\faauto\adjustright\rin0\lin0\itap0\pararsid5599275 \rtlch\fcs1 \af0\afs20\alang1025 \ltrch\fcs0 \b\fs24\lang2057\langfe2057\cgrid\langnp2057\langfenp2057 {_x000d__x000a_\rtlch\fcs1 \af0 \ltrch\fcs0 \cs17\b0\v\fs20\cf9\lang1024\langfe1024\loch\af1\hich\af1\dbch\af31501\noproof\insrsid5599275\charrsid3740549 \hich\af1\dbch\af31501\loch\f1 &lt;DocAmend&gt;}{\rtlch\fcs1 \af0 \ltrch\fcs0 \insrsid5599275\charrsid3740549 _x000d__x000a_Proposal for a #}{\rtlch\fcs1 \af1 \ltrch\fcs0 \cs18\v\f1\fs20\cf15\insrsid5599275\charrsid3740549 MNU[DOC1][DOC2][DOC3]@DOCMSG@DOCMNU}{\rtlch\fcs1 \af0 \ltrch\fcs0 \insrsid5599275\charrsid3740549 ##}{\rtlch\fcs1 \af1 \ltrch\fcs0 _x000d__x000a_\cs18\v\f1\fs20\cf15\insrsid5599275\charrsid3740549 MNU[AMACTYES][NOTAPP]@CHOICE@AMACTMNU}{\rtlch\fcs1 \af0 \ltrch\fcs0 \insrsid5599275\charrsid3740549 #}{\rtlch\fcs1 \af0 \ltrch\fcs0 _x000d__x000a_\cs17\b0\v\fs20\cf9\lang1024\langfe1024\loch\af1\hich\af1\dbch\af31501\noproof\insrsid5599275\charrsid3740549 \hich\af1\dbch\af31501\loch\f1 &lt;/DocAmend&gt;}{\rtlch\fcs1 \af0 \ltrch\fcs0 \insrsid5599275\charrsid3740549 _x000d__x000a_\par }\pard\plain \ltrpar\s20\ql \li0\ri0\keepn\nowidctlpar\wrapdefault\aspalpha\aspnum\faauto\adjustright\rin0\lin0\itap0\pararsid5599275 \rtlch\fcs1 \af0\afs20\alang1025 \ltrch\fcs0 \b\fs24\lang2057\langfe2057\cgrid\langnp2057\langfenp2057 {\rtlch\fcs1 \af0 _x000d__x000a_\ltrch\fcs0 \cs17\b0\v\fs20\cf9\lang1024\langfe1024\loch\af1\hich\af1\dbch\af31501\noproof\insrsid5599275\charrsid3740549 \hich\af1\dbch\af31501\loch\f1 &lt;Article&gt;}{\rtlch\fcs1 \af0 \ltrch\fcs0 \insrsid5599275\charrsid3740549 #}{\rtlch\fcs1 \af1 _x000d__x000a_\ltrch\fcs0 \cs18\v\f1\fs20\cf15\insrsid5599275\charrsid3740549 MNU[AMACTPARTYES][AMACTPARTNO]@CHOICE@AMACTMNU}{\rtlch\fcs1 \af0 \ltrch\fcs0 \insrsid5599275\charrsid3740549 #}{\rtlch\fcs1 \af0 \ltrch\fcs0 _x000d__x000a_\cs17\b0\v\fs20\cf9\lang1024\langfe1024\loch\af1\hich\af1\dbch\af31501\noproof\insrsid5599275\charrsid3740549 \hich\af1\dbch\af31501\loch\f1 &lt;/Article&gt;}{\rtlch\fcs1 \af0 \ltrch\fcs0 \insrsid5599275\charrsid3740549 _x000d__x000a_\par }\pard\plain \ltrpar\ql \li0\ri0\keepn\widctlpar\wrapdefault\aspalpha\aspnum\faauto\adjustright\rin0\lin0\itap0\pararsid5599275 \rtlch\fcs1 \af0\afs20\alang1025 \ltrch\fcs0 \fs24\lang2057\langfe2057\cgrid\langnp2057\langfenp2057 {\rtlch\fcs1 \af0 _x000d__x000a_\ltrch\fcs0 \cs17\v\fs20\cf9\lang1024\langfe1024\loch\af1\hich\af1\dbch\af31501\noproof\insrsid5599275\charrsid3740549 \hich\af1\dbch\af31501\loch\f1 &lt;DocAmend2&gt;&lt;OptDel&gt;}{\rtlch\fcs1 \af0 \ltrch\fcs0 \insrsid5599275\charrsid3740549 #}{\rtlch\fcs1 \af1 _x000d__x000a_\ltrch\fcs0 \cs18\v\f1\fs20\cf15\insrsid5599275\charrsid3740549 MNU[OPTNRACTYES][NOTAPP]@CHOICE@AMACTMNU}{\rtlch\fcs1 \af0 \ltrch\fcs0 \insrsid5599275\charrsid3740549 #}{\rtlch\fcs1 \af0 \ltrch\fcs0 _x000d__x000a_\cs17\v\fs20\cf9\lang1024\langfe1024\loch\af1\hich\af1\dbch\af31501\noproof\insrsid5599275\charrsid3740549 \hich\af1\dbch\af31501\loch\f1 &lt;/OptDel&gt;&lt;/DocAmend2&gt;}{\rtlch\fcs1 \af0 \ltrch\fcs0 \insrsid5599275\charrsid3740549 _x000d__x000a_\par }\pard \ltrpar\ql \li0\ri0\widctlpar\wrapdefault\aspalpha\aspnum\faauto\adjustright\rin0\lin0\itap0\pararsid5599275 {\rtlch\fcs1 \af0 \ltrch\fcs0 \cs17\v\fs20\cf9\lang1024\langfe1024\loch\af1\hich\af1\dbch\af31501\noproof\insrsid5599275\charrsid3740549 _x000d__x000a_\hich\af1\dbch\af31501\loch\f1 &lt;Article2&gt;&lt;OptDel&gt;}{\rtlch\fcs1 \af0 \ltrch\fcs0 \insrsid5599275\charrsid3740549 #}{\rtlch\fcs1 \af1 \ltrch\fcs0 \cs18\v\f1\fs20\cf15\insrsid5599275\charrsid3740549 MNU[OPTACTPARTYES][NOTAPP]@CHOICE@AMACTMNU}{\rtlch\fcs1 _x000d__x000a_\af0 \ltrch\fcs0 \insrsid5599275\charrsid3740549 #}{\rtlch\fcs1 \af0 \ltrch\fcs0 \cs17\v\fs20\cf9\lang1024\langfe1024\loch\af1\hich\af1\dbch\af31501\noproof\insrsid5599275\charrsid3740549 \hich\af1\dbch\af31501\loch\f1 &lt;/OptDel&gt;&lt;/Article2&gt;}{\rtlch\fcs1 _x000d__x000a_\af0 \ltrch\fcs0 \insrsid5599275\charrsid3740549 _x000d__x000a_\par \ltrrow}\trowd \irow0\irowband0\ltrrow\ts11\trqc\trgaph340\trleft0\trftsWidth3\trwWidth9752\trftsWidthB3\trpaddl340\trpaddr340\trpaddfl3\trpaddft3\trpaddfb3\trpaddfr3\tblrsid2517430\tblind0\tblindtype3 \clvertalt\clbrdrt\brdrtbl \clbrdrl\brdrtbl \clbrdrb_x000d__x000a_\brdrtbl \clbrdrr\brdrtbl \cltxlrtb\clftsWidth3\clwWidth9752\clshdrawnil \cellx9752\pard\plain \ltrpar\ql \li0\ri0\keepn\widctlpar\intbl\wrapdefault\aspalpha\aspnum\faauto\adjustright\rin0\lin0\pararsid14315216 \rtlch\fcs1 \af0\afs20\alang1025 _x000d__x000a_\ltrch\fcs0 \fs24\lang2057\langfe2057\cgrid\langnp2057\langfenp2057 {\rtlch\fcs1 \af0 \ltrch\fcs0 \insrsid5599275\charrsid3740549 \cell }\pard\plain \ltrpar\ql \li0\ri0\widctlpar\intbl\wrapdefault\aspalpha\aspnum\faauto\adjustright\rin0\lin0 \rtlch\fcs1 _x000d__x000a_\af0\afs20\alang1025 \ltrch\fcs0 \fs24\lang2057\langfe2057\cgrid\langnp2057\langfenp2057 {\rtlch\fcs1 \af0 \ltrch\fcs0 \insrsid5599275\charrsid3740549 \trowd \irow0\irowband0\ltrrow_x000d__x000a_\ts11\trqc\trgaph340\trleft0\trftsWidth3\trwWidth9752\trftsWidthB3\trpaddl340\trpaddr340\trpaddfl3\trpaddft3\trpaddfb3\trpaddfr3\tblrsid2517430\tblind0\tblindtype3 \clvertalt\clbrdrt\brdrtbl \clbrdrl\brdrtbl \clbrdrb\brdrtbl \clbrdrr\brdrtbl _x000d__x000a_\cltxlrtb\clftsWidth3\clwWidth9752\clshdrawnil \cellx9752\row \ltrrow}\trowd \irow1\irowband1\ltrrow_x000d__x000a_\ts11\trqc\trgaph340\trleft0\trftsWidth3\trwWidth9752\trftsWidthB3\trpaddl340\trpaddr340\trpaddfl3\trpaddft3\trpaddfb3\trpaddfr3\tblrsid2517430\tblind0\tblindtype3 \clvertalt\clbrdrt\brdrtbl \clbrdrl\brdrtbl \clbrdrb\brdrtbl \clbrdrr\brdrtbl _x000d__x000a_\cltxlrtb\clftsWidth3\clwWidth4876\clshdrawnil \cellx4876\clvertalt\clbrdrt\brdrtbl \clbrdrl\brdrtbl \clbrdrb\brdrtbl \clbrdrr\brdrtbl \cltxlrtb\clftsWidth3\clwWidth4876\clshdrawnil \cellx9752\pard\plain \ltrpar_x000d__x000a_\s25\qc \li0\ri0\sa240\keepn\nowidctlpar\intbl\wrapdefault\aspalpha\aspnum\faauto\adjustright\rin0\lin0\pararsid14315216 \rtlch\fcs1 \af0\afs20\alang1025 \ltrch\fcs0 \i\fs24\lang2057\langfe2057\cgrid\langnp2057\langfenp2057 {\rtlch\fcs1 \af0 \ltrch\fcs0 _x000d__x000a_\insrsid5599275\charrsid3740549 #}{\rtlch\fcs1 \af1 \ltrch\fcs0 \cs18\v\f1\fs20\cf15\insrsid5599275\charrsid3740549 MNU[OPTLEFTAMACT][LEFTPROP]@CHOICE@AMACTMNU}{\rtlch\fcs1 \af0 \ltrch\fcs0 \insrsid5599275\charrsid3740549 #\cell Amendment\cell _x000d__x000a_}\pard\plain \ltrpar\ql \li0\ri0\widctlpar\intbl\wrapdefault\aspalpha\aspnum\faauto\adjustright\rin0\lin0 \rtlch\fcs1 \af0\afs20\alang1025 \ltrch\fcs0 \fs24\lang2057\langfe2057\cgrid\langnp2057\langfenp2057 {\rtlch\fcs1 \af0 \ltrch\fcs0 _x000d__x000a_\insrsid5599275\charrsid3740549 \trowd \irow1\irowband1\ltrrow\ts11\trqc\trgaph340\trleft0\trftsWidth3\trwWidth9752\trftsWidthB3\trpaddl340\trpaddr340\trpaddfl3\trpaddft3\trpaddfb3\trpaddfr3\tblrsid2517430\tblind0\tblindtype3 \clvertalt\clbrdrt\brdrtbl _x000d__x000a_\clbrdrl\brdrtbl \clbrdrb\brdrtbl \clbrdrr\brdrtbl \cltxlrtb\clftsWidth3\clwWidth4876\clshdrawnil \cellx4876\clvertalt\clbrdrt\brdrtbl \clbrdrl\brdrtbl \clbrdrb\brdrtbl \clbrdrr\brdrtbl \cltxlrtb\clftsWidth3\clwWidth4876\clshdrawnil \cellx9752\row \ltrrow_x000d__x000a_}\pard\plain \ltrpar\s19\ql \li0\ri0\sa120\nowidctlpar\intbl\wrapdefault\aspalpha\aspnum\faauto\adjustright\rin0\lin0\pararsid2517430 \rtlch\fcs1 \af0\afs20\alang1025 \ltrch\fcs0 \fs24\lang2057\langfe2057\cgrid\langnp2057\langfenp2057 {\rtlch\fcs1 \af0 _x000d__x000a_\ltrch\fcs0 \insrsid5599275\charrsid3740549 ##\cell ##}{\rtlch\fcs1 \af0\afs24 \ltrch\fcs0 \insrsid5599275\charrsid3740549 \cell }\pard\plain \ltrpar\ql \li0\ri0\widctlpar\intbl\wrapdefault\aspalpha\aspnum\faauto\adjustright\rin0\lin0 \rtlch\fcs1 _x000d__x000a_\af0\afs20\alang1025 \ltrch\fcs0 \fs24\lang2057\langfe2057\cgrid\langnp2057\langfenp2057 {\rtlch\fcs1 \af0 \ltrch\fcs0 \insrsid5599275\charrsid3740549 \trowd \irow2\irowband2\lastrow \ltrrow_x000d__x000a_\ts11\trqc\trgaph340\trleft0\trftsWidth3\trwWidth9752\trftsWidthB3\trpaddl340\trpaddr340\trpaddfl3\trpaddft3\trpaddfb3\trpaddfr3\tblrsid2517430\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4\qr \li0\ri0\sb240\sa240\nowidctlpar\wrapdefault\aspalpha\aspnum\faauto\adjustright\rin0\lin0\itap0\pararsid5599275 \rtlch\fcs1 \af0\afs20\alang1025 \ltrch\fcs0 \fs24\lang2057\langfe2057\cgrid\langnp2057\langfenp2057 {\rtlch\fcs1 \af0 \ltrch\fcs0 _x000d__x000a_\insrsid5599275\charrsid3740549 Or. }{\rtlch\fcs1 \af0 \ltrch\fcs0 \cs17\v\fs20\cf9\lang1024\langfe1024\loch\af1\hich\af1\dbch\af31501\noproof\insrsid5599275\charrsid3740549 \hich\af1\dbch\af31501\loch\f1 &lt;Original&gt;}{\rtlch\fcs1 \af0 \ltrch\fcs0 _x000d__x000a_\insrsid5599275\charrsid3740549 #}{\rtlch\fcs1 \af1 \ltrch\fcs0 \cs18\v\f1\fs20\cf15\insrsid5599275\charrsid3740549 MNU[ORLANGONE][ORLANGMORE]@CHOICE@ORLANGMNU}{\rtlch\fcs1 \af0 \ltrch\fcs0 \insrsid5599275\charrsid3740549 #}{\rtlch\fcs1 \af0 \ltrch\fcs0 _x000d__x000a_\cs17\v\fs20\cf9\lang1024\langfe1024\loch\af1\hich\af1\dbch\af31501\noproof\insrsid5599275\charrsid3740549 \hich\af1\dbch\af31501\loch\f1 &lt;/Original&gt;}{\rtlch\fcs1 \af0 \ltrch\fcs0 \insrsid5599275\charrsid3740549 _x000d__x000a_\par }\pard\plain \ltrpar\s22\qc \li0\ri0\sb240\sa240\nowidctlpar\wrapdefault\aspalpha\aspnum\faauto\adjustright\rin0\lin0\itap0\pararsid5599275 \rtlch\fcs1 \af0\afs20\alang1025 \ltrch\fcs0 \i\fs24\lang2057\langfe2057\cgrid\langnp2057\langfenp2057 {_x000d__x000a_\rtlch\fcs1 \af0 \ltrch\fcs0 \cs17\i0\v\fs20\cf9\lang1024\langfe1024\loch\af1\hich\af1\dbch\af31501\noproof\insrsid5599275\charrsid3740549 \hich\af1\dbch\af31501\loch\f1 &lt;OptDel&gt;}{\rtlch\fcs1 \af0 \ltrch\fcs0 \insrsid5599275\charrsid3740549 #}{_x000d__x000a_\rtlch\fcs1 \af1 \ltrch\fcs0 \cs18\v\f1\fs20\cf15\insrsid5599275\charrsid3740549 MNU[CROSSREFNO][CROSSREFYES]@CHOICE@}{\rtlch\fcs1 \af0 \ltrch\fcs0 \insrsid5599275\charrsid3740549 #}{\rtlch\fcs1 \af0 \ltrch\fcs0 _x000d__x000a_\cs17\i0\v\fs20\cf9\lang1024\langfe1024\loch\af1\hich\af1\dbch\af31501\noproof\insrsid5599275\charrsid3740549 \hich\af1\dbch\af31501\loch\f1 &lt;/OptDel&gt;}{\rtlch\fcs1 \af0 \ltrch\fcs0 \insrsid5599275\charrsid3740549 _x000d__x000a_\par }\pard\plain \ltrpar\s23\qc \li0\ri0\sb240\sa240\keepn\nowidctlpar\wrapdefault\aspalpha\aspnum\faauto\adjustright\rin0\lin0\itap0\pararsid5599275 \rtlch\fcs1 \af0\afs20\alang1025 \ltrch\fcs0 \i\fs24\lang2057\langfe2057\cgrid\langnp2057\langfenp2057 {_x000d__x000a_\rtlch\fcs1 \af0 \ltrch\fcs0 \cs17\i0\v\fs20\cf9\lang1024\langfe1024\loch\af1\hich\af1\dbch\af31501\noproof\insrsid5599275\charrsid3740549 \hich\af1\dbch\af31501\loch\f1 &lt;TitreJust&gt;}{\rtlch\fcs1 \af0 \ltrch\fcs0 \insrsid5599275\charrsid3740549 _x000d__x000a_Justification}{\rtlch\fcs1 \af0 \ltrch\fcs0 \cs17\i0\v\fs20\cf9\lang1024\langfe1024\loch\af1\hich\af1\dbch\af31501\noproof\insrsid5599275\charrsid3740549 \hich\af1\dbch\af31501\loch\f1 &lt;/TitreJust&gt;}{\rtlch\fcs1 \af0 \ltrch\fcs0 _x000d__x000a_\insrsid5599275\charrsid3740549 _x000d__x000a_\par }\pard\plain \ltrpar\s21\ql \li0\ri0\sa240\nowidctlpar\wrapdefault\aspalpha\aspnum\faauto\adjustright\rin0\lin0\itap0\pararsid5599275 \rtlch\fcs1 \af0\afs20\alang1025 \ltrch\fcs0 \i\fs24\lang2057\langfe2057\cgrid\langnp2057\langfenp2057 {\rtlch\fcs1 \af0 _x000d__x000a_\ltrch\fcs0 \cs17\i0\v\fs20\cf9\lang1024\langfe1024\loch\af1\hich\af1\dbch\af31501\noproof\insrsid5599275\charrsid3740549 \hich\af1\dbch\af31501\loch\f1 &lt;OptDelPrev&gt;}{\rtlch\fcs1 \af0 \ltrch\fcs0 \insrsid5599275\charrsid3740549 #}{\rtlch\fcs1 \af1 _x000d__x000a_\ltrch\fcs0 \cs18\v\f1\fs20\cf15\insrsid5599275\charrsid3740549 MNU[TEXTJUSTYES][TEXTJUSTNO]@CHOICE@}{\rtlch\fcs1 \af0 \ltrch\fcs0 \insrsid5599275\charrsid3740549 #}{\rtlch\fcs1 \af0 \ltrch\fcs0 _x000d__x000a_\cs17\i0\v\fs20\cf9\lang1024\langfe1024\loch\af1\hich\af1\dbch\af31501\noproof\insrsid5599275\charrsid3740549 \hich\af1\dbch\af31501\loch\f1 &lt;/OptDelPrev&gt;}{\rtlch\fcs1 \af0 \ltrch\fcs0 \insrsid5599275\charrsid3740549 _x000d__x000a_\par }\pard\plain \ltrpar\ql \li0\ri0\widctlpar\wrapdefault\aspalpha\aspnum\faauto\adjustright\rin0\lin0\itap0\pararsid5599275 \rtlch\fcs1 \af0\afs20\alang1025 \ltrch\fcs0 \fs24\lang2057\langfe2057\cgrid\langnp2057\langfenp2057 {\rtlch\fcs1 \af0 \ltrch\fcs0 _x000d__x000a_\cs17\v\fs20\cf9\lang1024\langfe1024\loch\af1\hich\af1\dbch\af31501\noproof\insrsid5599275\charrsid3740549 \hich\af1\dbch\af31501\loch\f1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e028_x000d__x000a_b552fb7cd9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1615661 HideTWBExt;}{\s16\ql \li0\ri0\sa120\nowidctlpar\wrapdefault\aspalpha\aspnum\faauto\adjustright\rin0\lin0\itap0 \rtlch\fcs1 \af0\afs20\alang1025 \ltrch\fcs0 _x000d__x000a_\fs24\lang2057\langfe2057\cgrid\langnp2057\langfenp2057 \sbasedon0 \snext16 \spriority0 \styrsid11615661 Normal6a;}{\s17\ql \li0\ri0\nowidctlpar\wrapdefault\aspalpha\aspnum\faauto\adjustright\rin0\lin0\itap0 \rtlch\fcs1 \af0\afs20\alang1025 \ltrch\fcs0 _x000d__x000a_\b\fs24\lang2057\langfe2057\cgrid\langnp2057\langfenp2057 \sbasedon0 \snext17 \spriority0 \styrsid11615661 NormalBold;}{\s18\ql \li0\ri0\sa240\nowidctlpar\wrapdefault\aspalpha\aspnum\faauto\adjustright\rin0\lin0\itap0 \rtlch\fcs1 \af0\afs20\alang1025 _x000d__x000a_\ltrch\fcs0 \i\fs24\lang2057\langfe2057\cgrid\langnp2057\langfenp2057 \sbasedon0 \snext18 \spriority0 \styrsid11615661 AmJustText;}{\s19\qc \li0\ri0\sb240\sa240\nowidctlpar\wrapdefault\aspalpha\aspnum\faauto\adjustright\rin0\lin0\itap0 \rtlch\fcs1 _x000d__x000a_\af0\afs20\alang1025 \ltrch\fcs0 \i\fs24\lang2057\langfe2057\cgrid\langnp2057\langfenp2057 \sbasedon0 \snext19 \spriority0 \styrsid11615661 AmCrossRef;}{_x000d__x000a_\s20\qc \li0\ri0\sb240\sa240\keepn\nowidctlpar\wrapdefault\aspalpha\aspnum\faauto\adjustright\rin0\lin0\itap0 \rtlch\fcs1 \af0\afs20\alang1025 \ltrch\fcs0 \i\fs24\lang2057\langfe2057\cgrid\langnp2057\langfenp2057 _x000d__x000a_\sbasedon0 \snext18 \spriority0 \styrsid11615661 AmJustTitle;}{\s21\qr \li0\ri0\sb240\sa240\nowidctlpar\wrapdefault\aspalpha\aspnum\faauto\adjustright\rin0\lin0\itap0 \rtlch\fcs1 \af0\afs20\alang1025 \ltrch\fcs0 _x000d__x000a_\fs24\lang2057\langfe2057\cgrid\langnp2057\langfenp2057 \sbasedon0 \snext21 \spriority0 \styrsid11615661 AmOrLang;}{\s22\qc \li0\ri0\sa240\nowidctlpar\wrapdefault\aspalpha\aspnum\faauto\adjustright\rin0\lin0\itap0 \rtlch\fcs1 \af0\afs20\alang1025 _x000d__x000a_\ltrch\fcs0 \i\fs24\lang2057\langfe2057\cgrid\langnp2057\langfenp2057 \sbasedon0 \snext22 \spriority0 \styrsid11615661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11615661 AmNumberTabs;}{\s24\ql \li0\ri0\sb240\nowidctlpar\wrapdefault\aspalpha\aspnum\faauto\adjustright\rin0\lin0\itap0 \rtlch\fcs1 _x000d__x000a_\af0\afs20\alang1025 \ltrch\fcs0 \b\fs24\lang2057\langfe2057\cgrid\langnp2057\langfenp2057 \sbasedon0 \snext24 \spriority0 \styrsid11615661 NormalBold12b;}}{\*\rsidtbl \rsid24658\rsid358857\rsid735077\rsid787282\rsid2101837\rsid2892074\rsid3622648_x000d__x000a_\rsid4666813\rsid5708216\rsid6641733\rsid7553164\rsid8465581\rsid8681905\rsid8724649\rsid9636012\rsid9862312\rsid11215221\rsid11370291\rsid11434737\rsid11607138\rsid11615661\rsid11824949\rsid12154954\rsid14424199\rsid15204470\rsid15285974\rsid15535219_x000d__x000a_\rsid15950462\rsid16324206\rsid16662270}{\mmathPr\mmathFont34\mbrkBin0\mbrkBinSub0\msmallFrac0\mdispDef1\mlMargin0\mrMargin0\mdefJc1\mwrapIndent1440\mintLim0\mnaryLim1}{\info{\author FELIX Karina}{\operator FELIX Karina}_x000d__x000a_{\creatim\yr2019\mo7\dy3\hr20\min19}{\revtim\yr2019\mo7\dy3\hr20\min19}{\version1}{\edmins0}{\nofpages1}{\nofwords32}{\nofchars369}{\*\company European Parliament}{\nofcharsws373}{\vern97}}{\*\xmlnstbl {\xmlns1 http://schemas.microsoft.com/office/word/200_x000d__x000a_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1615661\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101837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101837 \chftnsepc _x000d__x000a_\par }}{\*\aftnsep \ltrpar \pard\plain \ltrpar\ql \li0\ri0\widctlpar\wrapdefault\aspalpha\aspnum\faauto\adjustright\rin0\lin0\itap0 \rtlch\fcs1 \af0\afs20\alang1025 \ltrch\fcs0 \fs24\lang2057\langfe2057\cgrid\langnp2057\langfenp2057 {\rtlch\fcs1 \af0 _x000d__x000a_\ltrch\fcs0 \insrsid2101837 \chftnsep _x000d__x000a_\par }}{\*\aftnsepc \ltrpar \pard\plain \ltrpar\ql \li0\ri0\widctlpar\wrapdefault\aspalpha\aspnum\faauto\adjustright\rin0\lin0\itap0 \rtlch\fcs1 \af0\afs20\alang1025 \ltrch\fcs0 \fs24\lang2057\langfe2057\cgrid\langnp2057\langfenp2057 {\rtlch\fcs1 \af0 _x000d__x000a_\ltrch\fcs0 \insrsid2101837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11615661 \rtlch\fcs1 \af0\afs20\alang1025 \ltrch\fcs0 \b\fs24\lang2057\langfe2057\cgrid\langnp2057\langfenp2057 {\rtlch\fcs1 \af0 \ltrch\fcs0 \cs15\b0\v\f1\fs20\cf9\lang1030\langfe2057\langnp1030\insrsid11615661\charrsid5141309 _x000d__x000a_{\*\bkmkstart restart}&lt;Amend&gt;}{\rtlch\fcs1 \af0 \ltrch\fcs0 \lang1030\langfe2057\langnp1030\insrsid11615661\charrsid5141309 [ZAMENDMENT]\tab \tab }{\rtlch\fcs1 \af0 \ltrch\fcs0 _x000d__x000a_\cs15\b0\v\f1\fs20\cf9\lang1030\langfe2057\langnp1030\insrsid11615661\charrsid5141309 &lt;NumAm&gt;}{\rtlch\fcs1 \af0 \ltrch\fcs0 \lang1030\langfe2057\langnp1030\insrsid11615661\charrsid5141309 [ZNRAM]}{\rtlch\fcs1 \af0 \ltrch\fcs0 _x000d__x000a_\cs15\b0\v\f1\fs20\cf9\lang1030\langfe2057\langnp1030\insrsid11615661\charrsid5141309 &lt;/NumAm&gt;}{\rtlch\fcs1 \af0 \ltrch\fcs0 \lang1030\langfe2057\langnp1030\insrsid11615661\charrsid5141309 _x000d__x000a_\par }\pard\plain \ltrpar\s24\ql \li0\ri0\sb240\keepn\nowidctlpar\wrapdefault\aspalpha\aspnum\faauto\adjustright\rin0\lin0\itap0\pararsid11615661 \rtlch\fcs1 \af0\afs20\alang1025 \ltrch\fcs0 \b\fs24\lang2057\langfe2057\cgrid\langnp2057\langfenp2057 {_x000d__x000a_\rtlch\fcs1 \af0 \ltrch\fcs0 \cs15\b0\v\f1\fs20\cf9\lang1030\langfe2057\langnp1030\insrsid11615661\charrsid5141309 &lt;DocAmend&gt;}{\rtlch\fcs1 \af0 \ltrch\fcs0 \lang1030\langfe2057\langnp1030\insrsid11615661\charrsid5141309 [ZPROPOSAL][ZAMACT]}{\rtlch\fcs1 _x000d__x000a_\af0 \ltrch\fcs0 \cs15\b0\v\f1\fs20\cf9\lang1030\langfe2057\langnp1030\insrsid11615661\charrsid5141309 &lt;/DocAmend&gt;}{\rtlch\fcs1 \af0 \ltrch\fcs0 \lang1030\langfe2057\langnp1030\insrsid11615661\charrsid5141309 _x000d__x000a_\par }\pard\plain \ltrpar\s17\ql \li0\ri0\keepn\nowidctlpar\wrapdefault\aspalpha\aspnum\faauto\adjustright\rin0\lin0\itap0\pararsid11615661 \rtlch\fcs1 \af0\afs20\alang1025 \ltrch\fcs0 \b\fs24\lang2057\langfe2057\cgrid\langnp2057\langfenp2057 {\rtlch\fcs1 _x000d__x000a_\af0 \ltrch\fcs0 \cs15\b0\v\f1\fs20\cf9\lang1030\langfe2057\langnp1030\insrsid11615661\charrsid5141309 &lt;Article&gt;}{\rtlch\fcs1 \af0 \ltrch\fcs0 \lang1030\langfe2057\langnp1030\insrsid11615661\charrsid5141309 [ZAMPART]}{\rtlch\fcs1 \af0 \ltrch\fcs0 _x000d__x000a_\cs15\b0\v\f1\fs20\cf9\lang1030\langfe2057\langnp1030\insrsid11615661\charrsid5141309 &lt;/Article&gt;}{\rtlch\fcs1 \af0 \ltrch\fcs0 \lang1030\langfe2057\langnp1030\insrsid11615661\charrsid5141309 _x000d__x000a_\par }\pard\plain \ltrpar\ql \li0\ri0\keepn\widctlpar\wrapdefault\aspalpha\aspnum\faauto\adjustright\rin0\lin0\itap0\pararsid11615661 \rtlch\fcs1 \af0\afs20\alang1025 \ltrch\fcs0 \fs24\lang2057\langfe2057\cgrid\langnp2057\langfenp2057 {\rtlch\fcs1 \af0 _x000d__x000a_\ltrch\fcs0 \cs15\v\f1\fs20\cf9\lang1043\langfe2057\langnp1043\insrsid11615661\charrsid5141309 &lt;DocAmend2&gt;&lt;OptDel&gt;}{\rtlch\fcs1 \af0 \ltrch\fcs0 \lang1043\langfe2057\langnp1043\insrsid11615661\charrsid5141309 [ZNRACT]}{\rtlch\fcs1 \af0 \ltrch\fcs0 _x000d__x000a_\cs15\v\f1\fs20\cf9\lang1043\langfe2057\langnp1043\insrsid11615661\charrsid5141309 &lt;/OptDel&gt;&lt;/DocAmend2&gt;}{\rtlch\fcs1 \af0 \ltrch\fcs0 \lang1043\langfe2057\langnp1043\insrsid11615661\charrsid5141309 _x000d__x000a_\par }\pard \ltrpar\ql \li0\ri0\widctlpar\wrapdefault\aspalpha\aspnum\faauto\adjustright\rin0\lin0\itap0\pararsid11615661 {\rtlch\fcs1 \af0 \ltrch\fcs0 \cs15\v\f1\fs20\cf9\lang1036\langfe2057\langnp1036\insrsid11615661\charrsid5141309 &lt;Article2&gt;&lt;OptDel&gt;}{_x000d__x000a_\rtlch\fcs1 \af0 \ltrch\fcs0 \lang1036\langfe2057\langnp1036\insrsid11615661\charrsid5141309 [ZACTPART]}{\rtlch\fcs1 \af0 \ltrch\fcs0 \cs15\v\f1\fs20\cf9\lang1036\langfe2057\langnp1036\insrsid11615661\charrsid5141309 &lt;/OptDel&gt;&lt;/Article2&gt;}{\rtlch\fcs1 _x000d__x000a_\af0 \ltrch\fcs0 \lang1036\langfe2057\langnp1036\insrsid11615661\charrsid5141309 _x000d__x000a_\par \ltrrow}\trowd \irow0\irowband0\ltrrow\ts11\trqc\trgaph340\trleft-340\trftsWidth3\trwWidth9752\trftsWidthB3\trpaddl340\trpaddr340\trpaddfl3\trpaddft3\trpaddfb3\trpaddfr3\tblrsid2517430\tblind0\tblindtype3 \clvertalt\clbrdrt\brdrtbl \clbrdrl\brdrtbl _x000d__x000a_\clbrdrb\brdrtbl \clbrdrr\brdrtbl \cltxlrtb\clftsWidth3\clwWidth9752\clshdrawnil \cellx9412\pard\plain \ltrpar\ql \li0\ri0\keepn\widctlpar\intbl\wrapdefault\aspalpha\aspnum\faauto\adjustright\rin0\lin0\pararsid14315216 \rtlch\fcs1 \af0\afs20\alang1025 _x000d__x000a_\ltrch\fcs0 \fs24\lang2057\langfe2057\cgrid\langnp2057\langfenp2057 {\rtlch\fcs1 \af0 \ltrch\fcs0 \lang1036\langfe2057\langnp1036\insrsid11615661\charrsid5141309 \cell }\pard\plain \ltrpar_x000d__x000a_\ql \li0\ri0\widctlpar\intbl\wrapdefault\aspalpha\aspnum\faauto\adjustright\rin0\lin0 \rtlch\fcs1 \af0\afs20\alang1025 \ltrch\fcs0 \fs24\lang2057\langfe2057\cgrid\langnp2057\langfenp2057 {\rtlch\fcs1 \af0 \ltrch\fcs0 \insrsid11615661\charrsid6040559 _x000d__x000a_\trowd \irow0\irowband0\ltrrow\ts11\trqc\trgaph340\trleft-340\trftsWidth3\trwWidth9752\trftsWidthB3\trpaddl340\trpaddr340\trpaddfl3\trpaddft3\trpaddfb3\trpaddfr3\tblrsid2517430\tblind0\tblindtype3 \clvertalt\clbrdrt\brdrtbl \clbrdrl\brdrtbl \clbrdrb_x000d__x000a_\brdrtbl \clbrdrr\brdrtbl \cltxlrtb\clftsWidth3\clwWidth9752\clshdrawnil \cellx9412\row \ltrrow}\trowd \irow1\irowband1\ltrrow_x000d__x000a_\ts11\trqc\trgaph340\trleft-340\trftsWidth3\trwWidth9752\trftsWidthB3\trpaddl340\trpaddr340\trpaddfl3\trpaddft3\trpaddfb3\trpaddfr3\tblrsid2517430\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4315216 \rtlch\fcs1 \af0\afs20\alang1025 \ltrch\fcs0 \i\fs24\lang2057\langfe2057\cgrid\langnp2057\langfenp2057 {\rtlch\fcs1 \af0 \ltrch\fcs0 _x000d__x000a_\insrsid11615661\charrsid4593153 [ZLEFT]\cell [ZRIGHT]\cell }\pard\plain \ltrpar\ql \li0\ri0\widctlpar\intbl\wrapdefault\aspalpha\aspnum\faauto\adjustright\rin0\lin0 \rtlch\fcs1 \af0\afs20\alang1025 \ltrch\fcs0 _x000d__x000a_\fs24\lang2057\langfe2057\cgrid\langnp2057\langfenp2057 {\rtlch\fcs1 \af0 \ltrch\fcs0 \insrsid11615661\charrsid4593153 \trowd \irow1\irowband1\ltrrow_x000d__x000a_\ts11\trqc\trgaph340\trleft-340\trftsWidth3\trwWidth9752\trftsWidthB3\trpaddl340\trpaddr340\trpaddfl3\trpaddft3\trpaddfb3\trpaddfr3\tblrsid2517430\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2517430 \rtlch\fcs1 \af0\afs20\alang1025 \ltrch\fcs0 \fs24\lang2057\langfe2057\cgrid\langnp2057\langfenp2057 {\rtlch\fcs1 \af0 \ltrch\fcs0 _x000d__x000a_\insrsid11615661\charrsid4593153 [ZTEXTL]\cell [ZTEXTR]}{\rtlch\fcs1 \af0\afs24 \ltrch\fcs0 \insrsid11615661\charrsid4593153 \cell }\pard\plain \ltrpar\ql \li0\ri0\widctlpar\intbl\wrapdefault\aspalpha\aspnum\faauto\adjustright\rin0\lin0 \rtlch\fcs1 _x000d__x000a_\af0\afs20\alang1025 \ltrch\fcs0 \fs24\lang2057\langfe2057\cgrid\langnp2057\langfenp2057 {\rtlch\fcs1 \af0 \ltrch\fcs0 \insrsid11615661\charrsid4593153 \trowd \irow2\irowband2\lastrow \ltrrow_x000d__x000a_\ts11\trqc\trgaph340\trleft-340\trftsWidth3\trwWidth9752\trftsWidthB3\trpaddl340\trpaddr340\trpaddfl3\trpaddft3\trpaddfb3\trpaddfr3\tblrsid2517430\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11615661 \rtlch\fcs1 \af0\afs20\alang1025 \ltrch\fcs0 \fs24\lang2057\langfe2057\cgrid\langnp2057\langfenp2057 {\rtlch\fcs1 \af0 \ltrch\fcs0 _x000d__x000a_\insrsid11615661\charrsid4593153 Or. }{\rtlch\fcs1 \af0 \ltrch\fcs0 \cs15\v\f1\fs20\cf9\insrsid11615661\charrsid4593153 &lt;Original&gt;}{\rtlch\fcs1 \af0 \ltrch\fcs0 \insrsid11615661\charrsid4593153 [ZORLANG]}{\rtlch\fcs1 \af0 \ltrch\fcs0 _x000d__x000a_\cs15\v\f1\fs20\cf9\insrsid11615661\charrsid4593153 &lt;/Original&gt;}{\rtlch\fcs1 \af0 \ltrch\fcs0 \insrsid11615661\charrsid4593153 _x000d__x000a_\par }\pard\plain \ltrpar\s19\qc \li0\ri0\sb240\sa240\nowidctlpar\wrapdefault\aspalpha\aspnum\faauto\adjustright\rin0\lin0\itap0\pararsid11615661 \rtlch\fcs1 \af0\afs20\alang1025 \ltrch\fcs0 \i\fs24\lang2057\langfe2057\cgrid\langnp2057\langfenp2057 {_x000d__x000a_\rtlch\fcs1 \af0 \ltrch\fcs0 \cs15\i0\v\f1\fs20\cf9\insrsid11615661\charrsid4593153 &lt;OptDel&gt;}{\rtlch\fcs1 \af0 \ltrch\fcs0 \insrsid11615661\charrsid4593153 [ZCROSSREF]}{\rtlch\fcs1 \af0 \ltrch\fcs0 \cs15\i0\v\f1\fs20\cf9\insrsid11615661\charrsid4593153 _x000d__x000a_&lt;/OptDel&gt;}{\rtlch\fcs1 \af0 \ltrch\fcs0 \insrsid11615661\charrsid4593153 _x000d__x000a_\par }\pard\plain \ltrpar\s20\qc \li0\ri0\sb240\sa240\keepn\nowidctlpar\wrapdefault\aspalpha\aspnum\faauto\adjustright\rin0\lin0\itap0\pararsid11615661 \rtlch\fcs1 \af0\afs20\alang1025 \ltrch\fcs0 \i\fs24\lang2057\langfe2057\cgrid\langnp2057\langfenp2057 {_x000d__x000a_\rtlch\fcs1 \af0 \ltrch\fcs0 \cs15\i0\v\f1\fs20\cf9\insrsid11615661\charrsid4593153 &lt;TitreJust&gt;}{\rtlch\fcs1 \af0 \ltrch\fcs0 \insrsid11615661\charrsid4593153 [ZJUSTIFICATION]}{\rtlch\fcs1 \af0 \ltrch\fcs0 _x000d__x000a_\cs15\i0\v\f1\fs20\cf9\insrsid11615661\charrsid4593153 &lt;/TitreJust&gt;}{\rtlch\fcs1 \af0 \ltrch\fcs0 \insrsid11615661\charrsid4593153 _x000d__x000a_\par }\pard\plain \ltrpar\s18\ql \li0\ri0\sa240\nowidctlpar\wrapdefault\aspalpha\aspnum\faauto\adjustright\rin0\lin0\itap0\pararsid11615661 \rtlch\fcs1 \af0\afs20\alang1025 \ltrch\fcs0 \i\fs24\lang2057\langfe2057\cgrid\langnp2057\langfenp2057 {\rtlch\fcs1 _x000d__x000a_\af0 \ltrch\fcs0 \cs15\i0\v\f1\fs20\cf9\insrsid11615661\charrsid4593153 &lt;OptDelPrev&gt;}{\rtlch\fcs1 \af0 \ltrch\fcs0 \insrsid11615661\charrsid4593153 [ZTEXTJUST]}{\rtlch\fcs1 \af0 \ltrch\fcs0 \cs15\i0\v\f1\fs20\cf9\insrsid11615661\charrsid4593153 _x000d__x000a_&lt;/OptDelPrev&gt;}{\rtlch\fcs1 \af0 \ltrch\fcs0 \insrsid11615661\charrsid4593153 _x000d__x000a_\par }\pard\plain \ltrpar\ql \li0\ri0\widctlpar\wrapdefault\aspalpha\aspnum\faauto\adjustright\rin0\lin0\itap0\pararsid11615661 \rtlch\fcs1 \af0\afs20\alang1025 \ltrch\fcs0 \fs24\lang2057\langfe2057\cgrid\langnp2057\langfenp2057 {\rtlch\fcs1 \af0 \ltrch\fcs0 _x000d__x000a_\cs15\v\f1\fs20\cf9\insrsid11615661\charrsid4593153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e070_x000d__x000a_25cecb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PR_COD_1amCom"/>
    <w:docVar w:name="strSubDir" w:val="1278"/>
    <w:docVar w:name="TVTACTPART" w:val="Article"/>
    <w:docVar w:name="TVTAMACTPART" w:val="Recital"/>
    <w:docVar w:name="TXTAUTHOR" w:val="Nikolaj Villumsen"/>
    <w:docVar w:name="TXTLANGUE" w:val="PL"/>
    <w:docVar w:name="TXTLANGUEMIN" w:val="pl"/>
    <w:docVar w:name="TXTNRC" w:val="0022/2023"/>
    <w:docVar w:name="TXTNRCOD" w:val="2023/0033"/>
    <w:docVar w:name="TXTNRCOM" w:val="92023-00071"/>
    <w:docVar w:name="TXTNRDIR" w:val="2004/37/EC"/>
    <w:docVar w:name="TXTNRFIRSTAM" w:val="1"/>
    <w:docVar w:name="TXTNRLASTAM" w:val="34"/>
    <w:docVar w:name="TXTNRPE" w:val="746.964"/>
    <w:docVar w:name="TXTPEorAP" w:val="PE"/>
    <w:docVar w:name="TXTROUTE" w:val="PR\1278028PL.docx"/>
    <w:docVar w:name="TXTTITLE" w:val="Amending Council Directive 98/24/EC and Directive 2004/37/EC of the European Parliament and of the Council as regards the limit values for lead and its inorganic compounds and diisocyanates"/>
    <w:docVar w:name="TXTVERSION" w:val="01-00"/>
  </w:docVars>
  <w:rsids>
    <w:rsidRoot w:val="00391385"/>
    <w:rsid w:val="0000204B"/>
    <w:rsid w:val="00011AAB"/>
    <w:rsid w:val="00012351"/>
    <w:rsid w:val="000139E5"/>
    <w:rsid w:val="00037CB9"/>
    <w:rsid w:val="0004271C"/>
    <w:rsid w:val="00075760"/>
    <w:rsid w:val="00084DD2"/>
    <w:rsid w:val="00084E89"/>
    <w:rsid w:val="000B7489"/>
    <w:rsid w:val="000E6DAC"/>
    <w:rsid w:val="000F1096"/>
    <w:rsid w:val="00105F9B"/>
    <w:rsid w:val="0011298A"/>
    <w:rsid w:val="00120948"/>
    <w:rsid w:val="0012111E"/>
    <w:rsid w:val="0012174F"/>
    <w:rsid w:val="00123DD5"/>
    <w:rsid w:val="001277AE"/>
    <w:rsid w:val="00134911"/>
    <w:rsid w:val="00142215"/>
    <w:rsid w:val="001767E2"/>
    <w:rsid w:val="00187008"/>
    <w:rsid w:val="00191E1C"/>
    <w:rsid w:val="001B3829"/>
    <w:rsid w:val="001C1F32"/>
    <w:rsid w:val="001C5592"/>
    <w:rsid w:val="001C5B44"/>
    <w:rsid w:val="001C6FFC"/>
    <w:rsid w:val="001E5C03"/>
    <w:rsid w:val="001F4EDD"/>
    <w:rsid w:val="001F7C7C"/>
    <w:rsid w:val="00212B84"/>
    <w:rsid w:val="00215ED0"/>
    <w:rsid w:val="00225D5A"/>
    <w:rsid w:val="002346B0"/>
    <w:rsid w:val="002667C3"/>
    <w:rsid w:val="002669B6"/>
    <w:rsid w:val="002719EB"/>
    <w:rsid w:val="002732A8"/>
    <w:rsid w:val="00290BED"/>
    <w:rsid w:val="002C4A99"/>
    <w:rsid w:val="002D13EE"/>
    <w:rsid w:val="002E33EE"/>
    <w:rsid w:val="002F3C9D"/>
    <w:rsid w:val="002F40BB"/>
    <w:rsid w:val="002F4B02"/>
    <w:rsid w:val="00323EF8"/>
    <w:rsid w:val="00325286"/>
    <w:rsid w:val="00330214"/>
    <w:rsid w:val="003316DD"/>
    <w:rsid w:val="003664AE"/>
    <w:rsid w:val="00366A46"/>
    <w:rsid w:val="00370AC3"/>
    <w:rsid w:val="003733DC"/>
    <w:rsid w:val="003824EE"/>
    <w:rsid w:val="00391385"/>
    <w:rsid w:val="003926BD"/>
    <w:rsid w:val="003B4689"/>
    <w:rsid w:val="003C2068"/>
    <w:rsid w:val="003C37CF"/>
    <w:rsid w:val="003D192E"/>
    <w:rsid w:val="003D4C09"/>
    <w:rsid w:val="003E57A2"/>
    <w:rsid w:val="003F63AD"/>
    <w:rsid w:val="004100B1"/>
    <w:rsid w:val="00410920"/>
    <w:rsid w:val="00413B1F"/>
    <w:rsid w:val="004215D0"/>
    <w:rsid w:val="00426E47"/>
    <w:rsid w:val="00442DA7"/>
    <w:rsid w:val="00455743"/>
    <w:rsid w:val="00461601"/>
    <w:rsid w:val="0047376E"/>
    <w:rsid w:val="0047594C"/>
    <w:rsid w:val="004C0915"/>
    <w:rsid w:val="004D424E"/>
    <w:rsid w:val="004E07A5"/>
    <w:rsid w:val="004E42C8"/>
    <w:rsid w:val="004E733D"/>
    <w:rsid w:val="004F3FA5"/>
    <w:rsid w:val="00504A84"/>
    <w:rsid w:val="0051271F"/>
    <w:rsid w:val="00521F46"/>
    <w:rsid w:val="0052409B"/>
    <w:rsid w:val="005273FD"/>
    <w:rsid w:val="00547170"/>
    <w:rsid w:val="00551111"/>
    <w:rsid w:val="00551123"/>
    <w:rsid w:val="00570A6A"/>
    <w:rsid w:val="00586E50"/>
    <w:rsid w:val="0059583D"/>
    <w:rsid w:val="005A42D9"/>
    <w:rsid w:val="005C2BEF"/>
    <w:rsid w:val="005D1A99"/>
    <w:rsid w:val="005D7609"/>
    <w:rsid w:val="005D7EE8"/>
    <w:rsid w:val="005F4C08"/>
    <w:rsid w:val="00602C0A"/>
    <w:rsid w:val="00604B47"/>
    <w:rsid w:val="0061698C"/>
    <w:rsid w:val="00642325"/>
    <w:rsid w:val="006621A9"/>
    <w:rsid w:val="00672B31"/>
    <w:rsid w:val="00684721"/>
    <w:rsid w:val="006A2F5D"/>
    <w:rsid w:val="006D08C7"/>
    <w:rsid w:val="006F6282"/>
    <w:rsid w:val="006F7907"/>
    <w:rsid w:val="0071661D"/>
    <w:rsid w:val="00743189"/>
    <w:rsid w:val="00743D33"/>
    <w:rsid w:val="00792141"/>
    <w:rsid w:val="007932B3"/>
    <w:rsid w:val="00793EA9"/>
    <w:rsid w:val="0079442D"/>
    <w:rsid w:val="007C2624"/>
    <w:rsid w:val="007D6F68"/>
    <w:rsid w:val="007F6F4F"/>
    <w:rsid w:val="00816B78"/>
    <w:rsid w:val="00823E6B"/>
    <w:rsid w:val="008248AD"/>
    <w:rsid w:val="00826780"/>
    <w:rsid w:val="00837CCD"/>
    <w:rsid w:val="008633CC"/>
    <w:rsid w:val="00865190"/>
    <w:rsid w:val="008719B9"/>
    <w:rsid w:val="00872C76"/>
    <w:rsid w:val="00873F1C"/>
    <w:rsid w:val="00886DE8"/>
    <w:rsid w:val="00894ECE"/>
    <w:rsid w:val="00896BB4"/>
    <w:rsid w:val="008A4475"/>
    <w:rsid w:val="008A7FB8"/>
    <w:rsid w:val="008C7BDF"/>
    <w:rsid w:val="009022B8"/>
    <w:rsid w:val="00914537"/>
    <w:rsid w:val="00917CC4"/>
    <w:rsid w:val="00936AAC"/>
    <w:rsid w:val="00945BF3"/>
    <w:rsid w:val="00947DEB"/>
    <w:rsid w:val="009763DA"/>
    <w:rsid w:val="009913EB"/>
    <w:rsid w:val="009975B3"/>
    <w:rsid w:val="009A216D"/>
    <w:rsid w:val="009B4B93"/>
    <w:rsid w:val="009F24BE"/>
    <w:rsid w:val="009F6C2F"/>
    <w:rsid w:val="009F767A"/>
    <w:rsid w:val="00A04DDD"/>
    <w:rsid w:val="00A13F3A"/>
    <w:rsid w:val="00A15B92"/>
    <w:rsid w:val="00A22533"/>
    <w:rsid w:val="00A2274C"/>
    <w:rsid w:val="00A26F46"/>
    <w:rsid w:val="00A34FD3"/>
    <w:rsid w:val="00A36929"/>
    <w:rsid w:val="00A50548"/>
    <w:rsid w:val="00A60EE7"/>
    <w:rsid w:val="00A63479"/>
    <w:rsid w:val="00A710F3"/>
    <w:rsid w:val="00A910C9"/>
    <w:rsid w:val="00A962FF"/>
    <w:rsid w:val="00AA35B0"/>
    <w:rsid w:val="00AD18C8"/>
    <w:rsid w:val="00AD7FA6"/>
    <w:rsid w:val="00AE14C6"/>
    <w:rsid w:val="00AE4643"/>
    <w:rsid w:val="00AF0416"/>
    <w:rsid w:val="00AF2604"/>
    <w:rsid w:val="00B10CB4"/>
    <w:rsid w:val="00B13D6F"/>
    <w:rsid w:val="00B1558A"/>
    <w:rsid w:val="00B23B72"/>
    <w:rsid w:val="00B42702"/>
    <w:rsid w:val="00B57887"/>
    <w:rsid w:val="00B57B8B"/>
    <w:rsid w:val="00B85407"/>
    <w:rsid w:val="00B95702"/>
    <w:rsid w:val="00BB744C"/>
    <w:rsid w:val="00BC6489"/>
    <w:rsid w:val="00BD30A3"/>
    <w:rsid w:val="00BD480C"/>
    <w:rsid w:val="00BE2E9F"/>
    <w:rsid w:val="00BF2756"/>
    <w:rsid w:val="00C20954"/>
    <w:rsid w:val="00C23324"/>
    <w:rsid w:val="00C31798"/>
    <w:rsid w:val="00C42A41"/>
    <w:rsid w:val="00C45A79"/>
    <w:rsid w:val="00C47E74"/>
    <w:rsid w:val="00C5402B"/>
    <w:rsid w:val="00C56A9D"/>
    <w:rsid w:val="00C57A72"/>
    <w:rsid w:val="00C730C7"/>
    <w:rsid w:val="00C73602"/>
    <w:rsid w:val="00C77141"/>
    <w:rsid w:val="00CA0BF4"/>
    <w:rsid w:val="00CA1930"/>
    <w:rsid w:val="00CC3AEF"/>
    <w:rsid w:val="00CF60C8"/>
    <w:rsid w:val="00D04A06"/>
    <w:rsid w:val="00D17DA8"/>
    <w:rsid w:val="00D30DE2"/>
    <w:rsid w:val="00D32924"/>
    <w:rsid w:val="00D503A3"/>
    <w:rsid w:val="00D62A6C"/>
    <w:rsid w:val="00D637A7"/>
    <w:rsid w:val="00D9167F"/>
    <w:rsid w:val="00DA2307"/>
    <w:rsid w:val="00DA6ED0"/>
    <w:rsid w:val="00DB62B6"/>
    <w:rsid w:val="00DC5011"/>
    <w:rsid w:val="00DE2B36"/>
    <w:rsid w:val="00DF6DCD"/>
    <w:rsid w:val="00DF7819"/>
    <w:rsid w:val="00E171B6"/>
    <w:rsid w:val="00E52776"/>
    <w:rsid w:val="00E63CF0"/>
    <w:rsid w:val="00E7095B"/>
    <w:rsid w:val="00E72695"/>
    <w:rsid w:val="00E74205"/>
    <w:rsid w:val="00E80FD8"/>
    <w:rsid w:val="00E9395F"/>
    <w:rsid w:val="00E941BF"/>
    <w:rsid w:val="00EB1753"/>
    <w:rsid w:val="00EB6CFF"/>
    <w:rsid w:val="00EC2EAE"/>
    <w:rsid w:val="00ED612E"/>
    <w:rsid w:val="00EE3996"/>
    <w:rsid w:val="00EF6F40"/>
    <w:rsid w:val="00F07062"/>
    <w:rsid w:val="00F143F7"/>
    <w:rsid w:val="00F22F47"/>
    <w:rsid w:val="00F23CFC"/>
    <w:rsid w:val="00F35C87"/>
    <w:rsid w:val="00F433E2"/>
    <w:rsid w:val="00F4607D"/>
    <w:rsid w:val="00F6648A"/>
    <w:rsid w:val="00F669E1"/>
    <w:rsid w:val="00F904AE"/>
    <w:rsid w:val="00F934F8"/>
    <w:rsid w:val="00FB52FE"/>
    <w:rsid w:val="00FC0A34"/>
    <w:rsid w:val="00FD1DEF"/>
    <w:rsid w:val="00FE3B3F"/>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C4F557B6-7DF6-484A-871F-F22997AD3D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pl-PL"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annotation text" w:uiPriority="99"/>
    <w:lsdException w:name="footer" w:semiHidden="1"/>
    <w:lsdException w:name="caption" w:semiHidden="1" w:unhideWhenUsed="1" w:qFormat="1"/>
    <w:lsdException w:name="footnote reference" w:uiPriority="99"/>
    <w:lsdException w:name="annotation reference" w:uiPriority="99"/>
    <w:lsdException w:name="List Bullet 2" w:uiPriority="99"/>
    <w:lsdException w:name="Title" w:qFormat="1"/>
    <w:lsdException w:name="Subtitle" w:qFormat="1"/>
    <w:lsdException w:name="Hyperlink" w:uiPriority="99"/>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F3FA5"/>
    <w:pPr>
      <w:widowControl w:val="0"/>
    </w:pPr>
    <w:rPr>
      <w:sz w:val="24"/>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styleId="TOC1">
    <w:name w:val="toc 1"/>
    <w:basedOn w:val="Normal"/>
    <w:next w:val="Normal"/>
    <w:autoRedefine/>
    <w:uiPriority w:val="39"/>
    <w:rsid w:val="00C23324"/>
    <w:pPr>
      <w:spacing w:after="240"/>
    </w:pPr>
  </w:style>
  <w:style w:type="paragraph" w:styleId="TOCHeading">
    <w:name w:val="TOC Heading"/>
    <w:basedOn w:val="Normal"/>
    <w:next w:val="TOCPage"/>
    <w:qFormat/>
    <w:pPr>
      <w:keepNext/>
      <w:spacing w:before="240" w:after="240"/>
      <w:jc w:val="center"/>
    </w:pPr>
    <w:rPr>
      <w:rFonts w:ascii="Arial" w:hAnsi="Arial"/>
      <w:b/>
    </w:rPr>
  </w:style>
  <w:style w:type="paragraph" w:customStyle="1" w:styleId="TOCPage">
    <w:name w:val="TOC Page"/>
    <w:basedOn w:val="Normal"/>
    <w:next w:val="TOC1"/>
    <w:pPr>
      <w:keepNext/>
      <w:spacing w:after="240"/>
      <w:jc w:val="right"/>
    </w:pPr>
    <w:rPr>
      <w:rFonts w:ascii="Arial" w:hAnsi="Arial"/>
      <w:b/>
    </w:rPr>
  </w:style>
  <w:style w:type="character" w:customStyle="1" w:styleId="HideTWBInt">
    <w:name w:val="HideTWBInt"/>
    <w:rPr>
      <w:rFonts w:ascii="Arial" w:hAnsi="Arial" w:cs="Arial"/>
      <w:vanish/>
      <w:color w:val="808080"/>
      <w:sz w:val="20"/>
    </w:rPr>
  </w:style>
  <w:style w:type="paragraph" w:customStyle="1" w:styleId="Normal6a">
    <w:name w:val="Normal6a"/>
    <w:basedOn w:val="Normal"/>
    <w:pPr>
      <w:spacing w:after="120"/>
    </w:pPr>
  </w:style>
  <w:style w:type="paragraph" w:customStyle="1" w:styleId="PageHeading">
    <w:name w:val="PageHeading"/>
    <w:basedOn w:val="Normal"/>
    <w:pPr>
      <w:keepNext/>
      <w:spacing w:after="480"/>
      <w:jc w:val="center"/>
    </w:pPr>
    <w:rPr>
      <w:rFonts w:ascii="Arial" w:hAnsi="Arial" w:cs="Arial"/>
      <w:b/>
    </w:rPr>
  </w:style>
  <w:style w:type="paragraph" w:customStyle="1" w:styleId="NormalBold">
    <w:name w:val="NormalBold"/>
    <w:basedOn w:val="Normal"/>
    <w:link w:val="NormalBoldChar"/>
    <w:rPr>
      <w:b/>
    </w:rPr>
  </w:style>
  <w:style w:type="paragraph" w:customStyle="1" w:styleId="NormalBold12a">
    <w:name w:val="NormalBold12a"/>
    <w:basedOn w:val="Normal"/>
    <w:pPr>
      <w:spacing w:after="240"/>
    </w:pPr>
    <w:rPr>
      <w:b/>
    </w:rPr>
  </w:style>
  <w:style w:type="paragraph" w:customStyle="1" w:styleId="AmJustText">
    <w:name w:val="AmJustText"/>
    <w:basedOn w:val="Normal"/>
    <w:pPr>
      <w:spacing w:after="240"/>
    </w:pPr>
    <w:rPr>
      <w:i/>
    </w:rPr>
  </w:style>
  <w:style w:type="paragraph" w:customStyle="1" w:styleId="NormalHanging12a">
    <w:name w:val="NormalHanging12a"/>
    <w:basedOn w:val="Normal"/>
    <w:pPr>
      <w:spacing w:after="240"/>
      <w:ind w:left="567" w:hanging="567"/>
    </w:pPr>
  </w:style>
  <w:style w:type="paragraph" w:customStyle="1" w:styleId="EPName">
    <w:name w:val="EPName"/>
    <w:basedOn w:val="Normal"/>
    <w:rsid w:val="006F7907"/>
    <w:pPr>
      <w:spacing w:before="80" w:after="80"/>
    </w:pPr>
    <w:rPr>
      <w:rFonts w:ascii="Arial Narrow" w:hAnsi="Arial Narrow" w:cs="Arial"/>
      <w:b/>
      <w:sz w:val="32"/>
      <w:szCs w:val="22"/>
    </w:rPr>
  </w:style>
  <w:style w:type="paragraph" w:customStyle="1" w:styleId="CoverNormal24a">
    <w:name w:val="CoverNormal24a"/>
    <w:basedOn w:val="Normal"/>
    <w:rsid w:val="00F07062"/>
    <w:pPr>
      <w:spacing w:after="480"/>
      <w:ind w:left="1417"/>
    </w:pPr>
  </w:style>
  <w:style w:type="paragraph" w:customStyle="1" w:styleId="CoverNormal">
    <w:name w:val="CoverNormal"/>
    <w:basedOn w:val="Normal"/>
    <w:pPr>
      <w:ind w:left="1418"/>
    </w:pPr>
  </w:style>
  <w:style w:type="paragraph" w:customStyle="1" w:styleId="AmCrossRef">
    <w:name w:val="AmCrossRef"/>
    <w:basedOn w:val="Normal"/>
    <w:rsid w:val="00DA6ED0"/>
    <w:pPr>
      <w:spacing w:before="240" w:after="240"/>
      <w:jc w:val="center"/>
    </w:pPr>
    <w:rPr>
      <w:i/>
    </w:rPr>
  </w:style>
  <w:style w:type="paragraph" w:customStyle="1" w:styleId="AmJustTitle">
    <w:name w:val="AmJustTitle"/>
    <w:basedOn w:val="Normal"/>
    <w:next w:val="AmJustText"/>
    <w:pPr>
      <w:keepNext/>
      <w:spacing w:before="240" w:after="240"/>
      <w:jc w:val="center"/>
    </w:pPr>
    <w:rPr>
      <w:i/>
    </w:rPr>
  </w:style>
  <w:style w:type="paragraph" w:customStyle="1" w:styleId="CoverReference">
    <w:name w:val="CoverReference"/>
    <w:basedOn w:val="Normal"/>
    <w:rsid w:val="004E733D"/>
    <w:pPr>
      <w:spacing w:before="1080"/>
      <w:jc w:val="right"/>
    </w:pPr>
    <w:rPr>
      <w:rFonts w:ascii="Arial" w:hAnsi="Arial" w:cs="Arial"/>
      <w:b/>
    </w:rPr>
  </w:style>
  <w:style w:type="paragraph" w:customStyle="1" w:styleId="CoverDocType">
    <w:name w:val="CoverDocType"/>
    <w:basedOn w:val="Normal"/>
    <w:pPr>
      <w:ind w:left="1418"/>
    </w:pPr>
    <w:rPr>
      <w:rFonts w:ascii="Arial" w:hAnsi="Arial"/>
      <w:b/>
      <w:sz w:val="48"/>
    </w:rPr>
  </w:style>
  <w:style w:type="paragraph" w:customStyle="1" w:styleId="CoverDocType24a">
    <w:name w:val="CoverDocType24a"/>
    <w:basedOn w:val="Normal"/>
    <w:rsid w:val="00F07062"/>
    <w:pPr>
      <w:spacing w:after="480"/>
      <w:ind w:left="1418"/>
    </w:pPr>
    <w:rPr>
      <w:rFonts w:ascii="Arial" w:hAnsi="Arial"/>
      <w:b/>
      <w:sz w:val="48"/>
    </w:rPr>
  </w:style>
  <w:style w:type="paragraph" w:customStyle="1" w:styleId="CoverDate">
    <w:name w:val="CoverDate"/>
    <w:basedOn w:val="Normal"/>
    <w:pPr>
      <w:spacing w:before="240" w:after="1200"/>
    </w:pPr>
  </w:style>
  <w:style w:type="paragraph" w:styleId="Header">
    <w:name w:val="header"/>
    <w:basedOn w:val="Normal"/>
    <w:link w:val="HeaderChar"/>
    <w:semiHidden/>
    <w:rsid w:val="00F23CFC"/>
    <w:pPr>
      <w:tabs>
        <w:tab w:val="center" w:pos="4513"/>
        <w:tab w:val="right" w:pos="9026"/>
      </w:tabs>
    </w:pPr>
  </w:style>
  <w:style w:type="paragraph" w:customStyle="1" w:styleId="AmOrLang">
    <w:name w:val="AmOrLang"/>
    <w:basedOn w:val="Normal"/>
    <w:rsid w:val="002669B6"/>
    <w:pPr>
      <w:spacing w:before="240" w:after="240"/>
      <w:jc w:val="right"/>
    </w:pPr>
  </w:style>
  <w:style w:type="paragraph" w:customStyle="1" w:styleId="AmColumnHeading">
    <w:name w:val="AmColumnHeading"/>
    <w:basedOn w:val="Normal"/>
    <w:rsid w:val="002669B6"/>
    <w:pPr>
      <w:spacing w:after="240"/>
      <w:jc w:val="center"/>
    </w:pPr>
    <w:rPr>
      <w:i/>
    </w:rPr>
  </w:style>
  <w:style w:type="table" w:styleId="TableGrid">
    <w:name w:val="Table Grid"/>
    <w:basedOn w:val="TableNormal"/>
    <w:rsid w:val="0046160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mNumberTabs">
    <w:name w:val="AmNumberTabs"/>
    <w:basedOn w:val="Normal"/>
    <w:rsid w:val="004C0915"/>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rsid w:val="004C0915"/>
    <w:pPr>
      <w:spacing w:before="240"/>
    </w:pPr>
    <w:rPr>
      <w:b/>
    </w:rPr>
  </w:style>
  <w:style w:type="paragraph" w:customStyle="1" w:styleId="EPBody">
    <w:name w:val="EPBody"/>
    <w:basedOn w:val="Normal"/>
    <w:rsid w:val="00461601"/>
    <w:pPr>
      <w:jc w:val="center"/>
    </w:pPr>
    <w:rPr>
      <w:rFonts w:ascii="Arial" w:hAnsi="Arial" w:cs="Arial"/>
      <w:i/>
      <w:sz w:val="22"/>
      <w:szCs w:val="22"/>
    </w:rPr>
  </w:style>
  <w:style w:type="paragraph" w:customStyle="1" w:styleId="LineTop">
    <w:name w:val="LineTop"/>
    <w:basedOn w:val="Normal"/>
    <w:next w:val="Normal"/>
    <w:rsid w:val="00461601"/>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461601"/>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6F7907"/>
    <w:pPr>
      <w:spacing w:after="80"/>
    </w:pPr>
    <w:rPr>
      <w:rFonts w:ascii="Arial" w:hAnsi="Arial" w:cs="Arial"/>
      <w:sz w:val="20"/>
      <w:szCs w:val="22"/>
    </w:rPr>
  </w:style>
  <w:style w:type="paragraph" w:customStyle="1" w:styleId="EPLogo">
    <w:name w:val="EPLogo"/>
    <w:basedOn w:val="Normal"/>
    <w:qFormat/>
    <w:rsid w:val="006F7907"/>
    <w:pPr>
      <w:jc w:val="right"/>
    </w:pPr>
  </w:style>
  <w:style w:type="paragraph" w:customStyle="1" w:styleId="EPFooter">
    <w:name w:val="EPFooter"/>
    <w:basedOn w:val="Normal"/>
    <w:rsid w:val="00F07062"/>
    <w:pPr>
      <w:tabs>
        <w:tab w:val="center" w:pos="4535"/>
        <w:tab w:val="right" w:pos="9071"/>
      </w:tabs>
      <w:spacing w:before="240" w:after="240"/>
    </w:pPr>
    <w:rPr>
      <w:color w:val="010000"/>
      <w:sz w:val="22"/>
    </w:rPr>
  </w:style>
  <w:style w:type="character" w:styleId="PageNumber">
    <w:name w:val="page number"/>
    <w:basedOn w:val="DefaultParagraphFont"/>
    <w:semiHidden/>
    <w:rsid w:val="00914537"/>
  </w:style>
  <w:style w:type="character" w:customStyle="1" w:styleId="HeaderChar">
    <w:name w:val="Header Char"/>
    <w:basedOn w:val="DefaultParagraphFont"/>
    <w:link w:val="Header"/>
    <w:semiHidden/>
    <w:rsid w:val="00F23CFC"/>
    <w:rPr>
      <w:sz w:val="24"/>
    </w:rPr>
  </w:style>
  <w:style w:type="paragraph" w:customStyle="1" w:styleId="EPComma">
    <w:name w:val="EPComma"/>
    <w:basedOn w:val="Normal"/>
    <w:rsid w:val="00A910C9"/>
    <w:pPr>
      <w:spacing w:before="480" w:after="240"/>
    </w:pPr>
  </w:style>
  <w:style w:type="paragraph" w:customStyle="1" w:styleId="Lgendesigne">
    <w:name w:val="Légende signe"/>
    <w:basedOn w:val="Normal"/>
    <w:rsid w:val="00886DE8"/>
    <w:pPr>
      <w:tabs>
        <w:tab w:val="right" w:pos="454"/>
        <w:tab w:val="left" w:pos="737"/>
      </w:tabs>
      <w:ind w:left="737" w:hanging="737"/>
    </w:pPr>
    <w:rPr>
      <w:snapToGrid w:val="0"/>
      <w:sz w:val="18"/>
      <w:lang w:eastAsia="en-US"/>
    </w:rPr>
  </w:style>
  <w:style w:type="paragraph" w:customStyle="1" w:styleId="Lgendetitre">
    <w:name w:val="Légende titre"/>
    <w:basedOn w:val="Normal"/>
    <w:rsid w:val="00886DE8"/>
    <w:pPr>
      <w:spacing w:before="240" w:after="240"/>
    </w:pPr>
    <w:rPr>
      <w:b/>
      <w:i/>
      <w:snapToGrid w:val="0"/>
      <w:lang w:eastAsia="en-US"/>
    </w:rPr>
  </w:style>
  <w:style w:type="paragraph" w:customStyle="1" w:styleId="Lgendestandard">
    <w:name w:val="Légende standard"/>
    <w:basedOn w:val="Normal"/>
    <w:rsid w:val="00886DE8"/>
    <w:rPr>
      <w:sz w:val="18"/>
    </w:rPr>
  </w:style>
  <w:style w:type="paragraph" w:styleId="FootnoteText">
    <w:name w:val="footnote text"/>
    <w:basedOn w:val="Normal"/>
    <w:link w:val="FootnoteTextChar"/>
    <w:unhideWhenUsed/>
    <w:rsid w:val="00A15B92"/>
    <w:rPr>
      <w:sz w:val="20"/>
    </w:rPr>
  </w:style>
  <w:style w:type="character" w:customStyle="1" w:styleId="FootnoteTextChar">
    <w:name w:val="Footnote Text Char"/>
    <w:basedOn w:val="DefaultParagraphFont"/>
    <w:link w:val="FootnoteText"/>
    <w:rsid w:val="00A15B92"/>
  </w:style>
  <w:style w:type="character" w:styleId="FootnoteReference">
    <w:name w:val="footnote reference"/>
    <w:basedOn w:val="DefaultParagraphFont"/>
    <w:uiPriority w:val="99"/>
    <w:unhideWhenUsed/>
    <w:rsid w:val="00A15B92"/>
    <w:rPr>
      <w:vertAlign w:val="superscript"/>
    </w:rPr>
  </w:style>
  <w:style w:type="paragraph" w:customStyle="1" w:styleId="Normal6">
    <w:name w:val="Normal6"/>
    <w:basedOn w:val="Normal"/>
    <w:link w:val="Normal6Char"/>
    <w:rsid w:val="0052409B"/>
    <w:pPr>
      <w:spacing w:after="120"/>
    </w:pPr>
  </w:style>
  <w:style w:type="paragraph" w:customStyle="1" w:styleId="Normal12Italic">
    <w:name w:val="Normal12Italic"/>
    <w:basedOn w:val="Normal"/>
    <w:rsid w:val="0052409B"/>
    <w:pPr>
      <w:spacing w:after="240"/>
    </w:pPr>
    <w:rPr>
      <w:i/>
      <w:noProof/>
    </w:rPr>
  </w:style>
  <w:style w:type="paragraph" w:customStyle="1" w:styleId="doc-ti">
    <w:name w:val="doc-ti"/>
    <w:basedOn w:val="Normal"/>
    <w:rsid w:val="00105F9B"/>
    <w:pPr>
      <w:widowControl/>
      <w:spacing w:before="100" w:beforeAutospacing="1" w:after="100" w:afterAutospacing="1"/>
    </w:pPr>
    <w:rPr>
      <w:szCs w:val="24"/>
    </w:rPr>
  </w:style>
  <w:style w:type="paragraph" w:customStyle="1" w:styleId="Normal1">
    <w:name w:val="Normal1"/>
    <w:basedOn w:val="Normal"/>
    <w:rsid w:val="00105F9B"/>
    <w:pPr>
      <w:widowControl/>
      <w:spacing w:before="100" w:beforeAutospacing="1" w:after="100" w:afterAutospacing="1"/>
    </w:pPr>
    <w:rPr>
      <w:szCs w:val="24"/>
    </w:rPr>
  </w:style>
  <w:style w:type="character" w:styleId="Hyperlink">
    <w:name w:val="Hyperlink"/>
    <w:basedOn w:val="DefaultParagraphFont"/>
    <w:uiPriority w:val="99"/>
    <w:unhideWhenUsed/>
    <w:rsid w:val="00105F9B"/>
    <w:rPr>
      <w:color w:val="0000FF"/>
      <w:u w:val="single"/>
    </w:rPr>
  </w:style>
  <w:style w:type="character" w:customStyle="1" w:styleId="super">
    <w:name w:val="super"/>
    <w:basedOn w:val="DefaultParagraphFont"/>
    <w:rsid w:val="00105F9B"/>
  </w:style>
  <w:style w:type="character" w:styleId="CommentReference">
    <w:name w:val="annotation reference"/>
    <w:basedOn w:val="DefaultParagraphFont"/>
    <w:uiPriority w:val="99"/>
    <w:unhideWhenUsed/>
    <w:rsid w:val="00105F9B"/>
    <w:rPr>
      <w:sz w:val="16"/>
      <w:szCs w:val="16"/>
    </w:rPr>
  </w:style>
  <w:style w:type="paragraph" w:styleId="CommentText">
    <w:name w:val="annotation text"/>
    <w:basedOn w:val="Normal"/>
    <w:link w:val="CommentTextChar"/>
    <w:uiPriority w:val="99"/>
    <w:unhideWhenUsed/>
    <w:rsid w:val="00105F9B"/>
    <w:pPr>
      <w:widowControl/>
      <w:spacing w:before="120" w:after="120"/>
      <w:jc w:val="both"/>
    </w:pPr>
    <w:rPr>
      <w:rFonts w:eastAsiaTheme="minorHAnsi"/>
      <w:sz w:val="20"/>
      <w:lang w:eastAsia="en-US"/>
    </w:rPr>
  </w:style>
  <w:style w:type="character" w:customStyle="1" w:styleId="CommentTextChar">
    <w:name w:val="Comment Text Char"/>
    <w:basedOn w:val="DefaultParagraphFont"/>
    <w:link w:val="CommentText"/>
    <w:uiPriority w:val="99"/>
    <w:rsid w:val="00105F9B"/>
    <w:rPr>
      <w:rFonts w:eastAsiaTheme="minorHAnsi"/>
      <w:lang w:eastAsia="en-US"/>
    </w:rPr>
  </w:style>
  <w:style w:type="paragraph" w:styleId="BalloonText">
    <w:name w:val="Balloon Text"/>
    <w:basedOn w:val="Normal"/>
    <w:link w:val="BalloonTextChar"/>
    <w:semiHidden/>
    <w:unhideWhenUsed/>
    <w:rsid w:val="00105F9B"/>
    <w:rPr>
      <w:rFonts w:ascii="Segoe UI" w:hAnsi="Segoe UI" w:cs="Segoe UI"/>
      <w:sz w:val="18"/>
      <w:szCs w:val="18"/>
    </w:rPr>
  </w:style>
  <w:style w:type="character" w:customStyle="1" w:styleId="BalloonTextChar">
    <w:name w:val="Balloon Text Char"/>
    <w:basedOn w:val="DefaultParagraphFont"/>
    <w:link w:val="BalloonText"/>
    <w:semiHidden/>
    <w:rsid w:val="00105F9B"/>
    <w:rPr>
      <w:rFonts w:ascii="Segoe UI" w:hAnsi="Segoe UI" w:cs="Segoe UI"/>
      <w:sz w:val="18"/>
      <w:szCs w:val="18"/>
    </w:rPr>
  </w:style>
  <w:style w:type="paragraph" w:styleId="ListBullet2">
    <w:name w:val="List Bullet 2"/>
    <w:basedOn w:val="Normal"/>
    <w:uiPriority w:val="99"/>
    <w:unhideWhenUsed/>
    <w:rsid w:val="00F669E1"/>
    <w:pPr>
      <w:widowControl/>
      <w:tabs>
        <w:tab w:val="num" w:pos="643"/>
      </w:tabs>
      <w:spacing w:before="120" w:after="120"/>
      <w:ind w:left="643" w:hanging="360"/>
      <w:contextualSpacing/>
      <w:jc w:val="both"/>
    </w:pPr>
    <w:rPr>
      <w:rFonts w:eastAsiaTheme="minorHAnsi"/>
      <w:szCs w:val="22"/>
      <w:lang w:eastAsia="en-US"/>
    </w:rPr>
  </w:style>
  <w:style w:type="paragraph" w:customStyle="1" w:styleId="title-annex-1">
    <w:name w:val="title-annex-1"/>
    <w:basedOn w:val="Normal"/>
    <w:rsid w:val="00CA0BF4"/>
    <w:pPr>
      <w:widowControl/>
      <w:spacing w:before="100" w:beforeAutospacing="1" w:after="100" w:afterAutospacing="1"/>
    </w:pPr>
    <w:rPr>
      <w:szCs w:val="24"/>
    </w:rPr>
  </w:style>
  <w:style w:type="paragraph" w:customStyle="1" w:styleId="title-gr-seq-level-1">
    <w:name w:val="title-gr-seq-level-1"/>
    <w:basedOn w:val="Normal"/>
    <w:rsid w:val="00CA0BF4"/>
    <w:pPr>
      <w:widowControl/>
      <w:spacing w:before="100" w:beforeAutospacing="1" w:after="100" w:afterAutospacing="1"/>
    </w:pPr>
    <w:rPr>
      <w:szCs w:val="24"/>
    </w:rPr>
  </w:style>
  <w:style w:type="character" w:customStyle="1" w:styleId="boldface">
    <w:name w:val="boldface"/>
    <w:basedOn w:val="DefaultParagraphFont"/>
    <w:rsid w:val="00CA0BF4"/>
  </w:style>
  <w:style w:type="paragraph" w:customStyle="1" w:styleId="title-gr-seq-level-2">
    <w:name w:val="title-gr-seq-level-2"/>
    <w:basedOn w:val="Normal"/>
    <w:rsid w:val="00CA0BF4"/>
    <w:pPr>
      <w:widowControl/>
      <w:spacing w:before="100" w:beforeAutospacing="1" w:after="100" w:afterAutospacing="1"/>
    </w:pPr>
    <w:rPr>
      <w:szCs w:val="24"/>
    </w:rPr>
  </w:style>
  <w:style w:type="paragraph" w:styleId="Footer">
    <w:name w:val="footer"/>
    <w:basedOn w:val="Normal"/>
    <w:link w:val="FooterChar"/>
    <w:semiHidden/>
    <w:rsid w:val="00F6648A"/>
    <w:pPr>
      <w:tabs>
        <w:tab w:val="center" w:pos="4513"/>
        <w:tab w:val="right" w:pos="9026"/>
      </w:tabs>
    </w:pPr>
  </w:style>
  <w:style w:type="character" w:customStyle="1" w:styleId="FooterChar">
    <w:name w:val="Footer Char"/>
    <w:basedOn w:val="DefaultParagraphFont"/>
    <w:link w:val="Footer"/>
    <w:semiHidden/>
    <w:rsid w:val="00F6648A"/>
    <w:rPr>
      <w:sz w:val="24"/>
    </w:rPr>
  </w:style>
  <w:style w:type="character" w:customStyle="1" w:styleId="NormalBoldChar">
    <w:name w:val="NormalBold Char"/>
    <w:basedOn w:val="DefaultParagraphFont"/>
    <w:link w:val="NormalBold"/>
    <w:rsid w:val="0052409B"/>
    <w:rPr>
      <w:b/>
      <w:sz w:val="24"/>
    </w:rPr>
  </w:style>
  <w:style w:type="paragraph" w:customStyle="1" w:styleId="JustificationTitle">
    <w:name w:val="JustificationTitle"/>
    <w:basedOn w:val="Normal"/>
    <w:next w:val="Normal"/>
    <w:rsid w:val="0052409B"/>
    <w:pPr>
      <w:keepNext/>
      <w:spacing w:before="240" w:after="240"/>
      <w:jc w:val="center"/>
    </w:pPr>
    <w:rPr>
      <w:i/>
      <w:noProof/>
    </w:rPr>
  </w:style>
  <w:style w:type="character" w:customStyle="1" w:styleId="Normal6Char">
    <w:name w:val="Normal6 Char"/>
    <w:basedOn w:val="DefaultParagraphFont"/>
    <w:link w:val="Normal6"/>
    <w:rsid w:val="0052409B"/>
    <w:rPr>
      <w:sz w:val="24"/>
      <w:lang w:val="pl-PL"/>
    </w:rPr>
  </w:style>
  <w:style w:type="paragraph" w:customStyle="1" w:styleId="ColumnHeading">
    <w:name w:val="ColumnHeading"/>
    <w:basedOn w:val="Normal"/>
    <w:rsid w:val="0052409B"/>
    <w:pPr>
      <w:spacing w:after="240"/>
      <w:jc w:val="center"/>
    </w:pPr>
    <w:rPr>
      <w:i/>
    </w:rPr>
  </w:style>
  <w:style w:type="paragraph" w:customStyle="1" w:styleId="AMNumberTabs0">
    <w:name w:val="AMNumberTabs"/>
    <w:basedOn w:val="Normal"/>
    <w:rsid w:val="0052409B"/>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CrossRef">
    <w:name w:val="CrossRef"/>
    <w:basedOn w:val="Normal"/>
    <w:rsid w:val="0052409B"/>
    <w:pPr>
      <w:spacing w:before="240"/>
      <w:jc w:val="center"/>
    </w:pPr>
    <w:rPr>
      <w:i/>
    </w:rPr>
  </w:style>
  <w:style w:type="paragraph" w:customStyle="1" w:styleId="Olang">
    <w:name w:val="Olang"/>
    <w:rsid w:val="0052409B"/>
    <w:pPr>
      <w:jc w:val="right"/>
    </w:pPr>
  </w:style>
  <w:style w:type="character" w:customStyle="1" w:styleId="Footer2Middle">
    <w:name w:val="Footer2Middle"/>
    <w:rsid w:val="0052409B"/>
    <w:rPr>
      <w:rFonts w:ascii="Arial" w:cs="Arial"/>
      <w:b w:val="0"/>
      <w:i/>
      <w:color w:val="C0C0C0"/>
      <w:sz w:val="22"/>
    </w:rPr>
  </w:style>
  <w:style w:type="paragraph" w:customStyle="1" w:styleId="ManualConsidrant">
    <w:name w:val="Manual Considérant"/>
    <w:basedOn w:val="Normal"/>
    <w:rsid w:val="003D192E"/>
    <w:pPr>
      <w:widowControl/>
      <w:spacing w:before="120" w:after="120"/>
      <w:ind w:left="709" w:hanging="709"/>
      <w:jc w:val="both"/>
    </w:pPr>
    <w:rPr>
      <w:rFonts w:eastAsiaTheme="minorHAnsi"/>
      <w:szCs w:val="24"/>
      <w:lang w:eastAsia="en-US"/>
    </w:rPr>
  </w:style>
  <w:style w:type="paragraph" w:styleId="CommentSubject">
    <w:name w:val="annotation subject"/>
    <w:basedOn w:val="CommentText"/>
    <w:next w:val="CommentText"/>
    <w:link w:val="CommentSubjectChar"/>
    <w:semiHidden/>
    <w:unhideWhenUsed/>
    <w:rsid w:val="0047594C"/>
    <w:pPr>
      <w:widowControl w:val="0"/>
      <w:spacing w:before="0" w:after="0"/>
      <w:jc w:val="left"/>
    </w:pPr>
    <w:rPr>
      <w:rFonts w:eastAsia="Times New Roman"/>
      <w:b/>
      <w:bCs/>
      <w:lang w:eastAsia="en-GB"/>
    </w:rPr>
  </w:style>
  <w:style w:type="character" w:customStyle="1" w:styleId="CommentSubjectChar">
    <w:name w:val="Comment Subject Char"/>
    <w:basedOn w:val="CommentTextChar"/>
    <w:link w:val="CommentSubject"/>
    <w:semiHidden/>
    <w:rsid w:val="0047594C"/>
    <w:rPr>
      <w:rFonts w:eastAsiaTheme="minorHAnsi"/>
      <w:b/>
      <w:bCs/>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ec.europa.eu/social/main.jsp?langId=en&amp;catId=89&amp;furtherNews=yes&amp;newsId=10564&amp;pk_source=newsletter&amp;pk_medium=email&amp;pk_campaign=eu_social_newsletter" TargetMode="External"/><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E51E1AD-9443-4C73-8609-548F9097B96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Pages>
  <Words>7520</Words>
  <Characters>49031</Characters>
  <Application>Microsoft Office Word</Application>
  <DocSecurity>0</DocSecurity>
  <Lines>1885</Lines>
  <Paragraphs>657</Paragraphs>
  <ScaleCrop>false</ScaleCrop>
  <HeadingPairs>
    <vt:vector size="2" baseType="variant">
      <vt:variant>
        <vt:lpstr>Title</vt:lpstr>
      </vt:variant>
      <vt:variant>
        <vt:i4>1</vt:i4>
      </vt:variant>
    </vt:vector>
  </HeadingPairs>
  <TitlesOfParts>
    <vt:vector size="1" baseType="lpstr">
      <vt:lpstr>PR_COD_1amCom</vt:lpstr>
    </vt:vector>
  </TitlesOfParts>
  <Company/>
  <LinksUpToDate>false</LinksUpToDate>
  <CharactersWithSpaces>55894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PR_COD_1amCom</dc:title>
  <dc:creator>ARAMINA Irena</dc:creator>
  <cp:lastModifiedBy>WOLSZCZAK Monika</cp:lastModifiedBy>
  <cp:revision>2</cp:revision>
  <cp:lastPrinted>2004-11-04T09:41:00Z</cp:lastPrinted>
  <dcterms:created xsi:type="dcterms:W3CDTF">2023-05-24T10:39:00Z</dcterms:created>
  <dcterms:modified xsi:type="dcterms:W3CDTF">2023-05-24T10:39:00Z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PL</vt:lpwstr>
  </property>
  <property fmtid="{D5CDD505-2E9C-101B-9397-08002B2CF9AE}" pid="3" name="&lt;FdR&gt;">
    <vt:lpwstr>1278028</vt:lpwstr>
  </property>
  <property fmtid="{D5CDD505-2E9C-101B-9397-08002B2CF9AE}" pid="4" name="&lt;Model&gt;">
    <vt:lpwstr>PR_COD_1amCom</vt:lpwstr>
  </property>
  <property fmtid="{D5CDD505-2E9C-101B-9397-08002B2CF9AE}" pid="5" name="&lt;ModelCod&gt;">
    <vt:lpwstr>\\eiciBRUpr1\pdocep$\DocEP\DOCS\General\PR\PR_Leg\COD\COD_1st\PR_COD_1amCom.dotx(17/04/2020 19:27:09)</vt:lpwstr>
  </property>
  <property fmtid="{D5CDD505-2E9C-101B-9397-08002B2CF9AE}" pid="6" name="&lt;ModelTra&gt;">
    <vt:lpwstr>\\eiciBRUpr1\pdocep$\DocEP\TRANSFIL\EN\PR_COD_1amCom.EN(29/06/2022 10:21:37)</vt:lpwstr>
  </property>
  <property fmtid="{D5CDD505-2E9C-101B-9397-08002B2CF9AE}" pid="7" name="&lt;Type&gt;">
    <vt:lpwstr>PR</vt:lpwstr>
  </property>
  <property fmtid="{D5CDD505-2E9C-101B-9397-08002B2CF9AE}" pid="8" name="Created with">
    <vt:lpwstr>9.14.1 Build [20230301]</vt:lpwstr>
  </property>
  <property fmtid="{D5CDD505-2E9C-101B-9397-08002B2CF9AE}" pid="9" name="FooterPath">
    <vt:lpwstr>PR\1278028PL.docx</vt:lpwstr>
  </property>
  <property fmtid="{D5CDD505-2E9C-101B-9397-08002B2CF9AE}" pid="10" name="LastEdited with">
    <vt:lpwstr>9.14.1 Build [20230315]</vt:lpwstr>
  </property>
  <property fmtid="{D5CDD505-2E9C-101B-9397-08002B2CF9AE}" pid="11" name="PE number">
    <vt:lpwstr>746.964</vt:lpwstr>
  </property>
  <property fmtid="{D5CDD505-2E9C-101B-9397-08002B2CF9AE}" pid="12" name="SDLStudio">
    <vt:lpwstr/>
  </property>
  <property fmtid="{D5CDD505-2E9C-101B-9397-08002B2CF9AE}" pid="13" name="SendToEpades">
    <vt:lpwstr>OK(AMNUM) - 2023/05/08 07:41</vt:lpwstr>
  </property>
</Properties>
</file>