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32EC4" w:rsidRPr="00BB626F" w:rsidTr="00F14438">
        <w:trPr>
          <w:trHeight w:hRule="exact" w:val="1418"/>
        </w:trPr>
        <w:tc>
          <w:tcPr>
            <w:tcW w:w="6804" w:type="dxa"/>
            <w:shd w:val="clear" w:color="auto" w:fill="auto"/>
            <w:vAlign w:val="center"/>
          </w:tcPr>
          <w:p w:rsidR="00B13D6F" w:rsidRPr="00BB626F" w:rsidRDefault="005D670F" w:rsidP="00F14438">
            <w:pPr>
              <w:pStyle w:val="EPName"/>
            </w:pPr>
            <w:r w:rsidRPr="00BB626F">
              <w:t>Euroopan parlamentti</w:t>
            </w:r>
          </w:p>
          <w:p w:rsidR="00B13D6F" w:rsidRPr="00BB626F" w:rsidRDefault="005D670F" w:rsidP="002B4584">
            <w:pPr>
              <w:pStyle w:val="EPTerm"/>
            </w:pPr>
            <w:r w:rsidRPr="00BB626F">
              <w:t>2024-2029</w:t>
            </w:r>
          </w:p>
        </w:tc>
        <w:tc>
          <w:tcPr>
            <w:tcW w:w="2268" w:type="dxa"/>
            <w:shd w:val="clear" w:color="auto" w:fill="auto"/>
          </w:tcPr>
          <w:p w:rsidR="00B13D6F" w:rsidRPr="00BB626F" w:rsidRDefault="005D670F" w:rsidP="00F14438">
            <w:pPr>
              <w:pStyle w:val="EPLogo"/>
            </w:pPr>
            <w:r w:rsidRPr="00BB626F">
              <w:rPr>
                <w:noProof/>
                <w:lang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B626F" w:rsidRDefault="00461601" w:rsidP="00461601">
      <w:pPr>
        <w:pStyle w:val="LineTop"/>
      </w:pPr>
    </w:p>
    <w:p w:rsidR="00461601" w:rsidRPr="00BB626F" w:rsidRDefault="005D670F" w:rsidP="00461601">
      <w:pPr>
        <w:pStyle w:val="EPBody"/>
      </w:pPr>
      <w:r w:rsidRPr="00BB626F">
        <w:rPr>
          <w:rStyle w:val="HideTWBExt"/>
        </w:rPr>
        <w:t>&lt;</w:t>
      </w:r>
      <w:r w:rsidRPr="00BB626F">
        <w:rPr>
          <w:rStyle w:val="HideTWBExt"/>
          <w:i w:val="0"/>
        </w:rPr>
        <w:t>Commission</w:t>
      </w:r>
      <w:r w:rsidRPr="00BB626F">
        <w:rPr>
          <w:rStyle w:val="HideTWBExt"/>
        </w:rPr>
        <w:t>&gt;</w:t>
      </w:r>
      <w:r w:rsidRPr="00BB626F">
        <w:rPr>
          <w:rStyle w:val="HideTWBInt"/>
          <w:color w:val="auto"/>
        </w:rPr>
        <w:t>{EMPL}</w:t>
      </w:r>
      <w:r w:rsidRPr="00BB626F">
        <w:t>Työllisyyden ja sosiaaliasioiden valiokunta</w:t>
      </w:r>
      <w:r w:rsidRPr="00BB626F">
        <w:rPr>
          <w:rStyle w:val="HideTWBExt"/>
        </w:rPr>
        <w:t>&lt;/</w:t>
      </w:r>
      <w:r w:rsidRPr="00BB626F">
        <w:rPr>
          <w:rStyle w:val="HideTWBExt"/>
          <w:i w:val="0"/>
        </w:rPr>
        <w:t>Commission</w:t>
      </w:r>
      <w:r w:rsidRPr="00BB626F">
        <w:rPr>
          <w:rStyle w:val="HideTWBExt"/>
        </w:rPr>
        <w:t>&gt;</w:t>
      </w:r>
    </w:p>
    <w:p w:rsidR="00461601" w:rsidRPr="00BB626F" w:rsidRDefault="00461601" w:rsidP="00461601">
      <w:pPr>
        <w:pStyle w:val="LineBottom"/>
      </w:pPr>
    </w:p>
    <w:p w:rsidR="00793EA9" w:rsidRPr="00BB626F" w:rsidRDefault="005D670F">
      <w:pPr>
        <w:pStyle w:val="CoverReference"/>
      </w:pPr>
      <w:r w:rsidRPr="00BB626F">
        <w:rPr>
          <w:rStyle w:val="HideTWBExt"/>
          <w:b w:val="0"/>
        </w:rPr>
        <w:t>&lt;RefProc&gt;</w:t>
      </w:r>
      <w:r w:rsidRPr="00BB626F">
        <w:t>2024/0068</w:t>
      </w:r>
      <w:r w:rsidRPr="00BB626F">
        <w:rPr>
          <w:rStyle w:val="HideTWBExt"/>
          <w:b w:val="0"/>
        </w:rPr>
        <w:t>&lt;/RefProc&gt;&lt;RefTypeProc&gt;</w:t>
      </w:r>
      <w:r w:rsidRPr="00BB626F">
        <w:t>(COD)</w:t>
      </w:r>
      <w:r w:rsidRPr="00BB626F">
        <w:rPr>
          <w:rStyle w:val="HideTWBExt"/>
          <w:b w:val="0"/>
        </w:rPr>
        <w:t>&lt;/RefTypeProc&gt;</w:t>
      </w:r>
    </w:p>
    <w:p w:rsidR="00793EA9" w:rsidRPr="00BB626F" w:rsidRDefault="005D670F">
      <w:pPr>
        <w:pStyle w:val="CoverDate"/>
      </w:pPr>
      <w:r w:rsidRPr="00BB626F">
        <w:rPr>
          <w:rStyle w:val="HideTWBExt"/>
        </w:rPr>
        <w:t>&lt;Date&gt;</w:t>
      </w:r>
      <w:r w:rsidRPr="00BB626F">
        <w:rPr>
          <w:rStyle w:val="HideTWBInt"/>
          <w:color w:val="auto"/>
        </w:rPr>
        <w:t>{24/02/2025}</w:t>
      </w:r>
      <w:r w:rsidRPr="00BB626F">
        <w:t>24.2.2025</w:t>
      </w:r>
      <w:r w:rsidRPr="00BB626F">
        <w:rPr>
          <w:rStyle w:val="HideTWBExt"/>
        </w:rPr>
        <w:t>&lt;/Date&gt;</w:t>
      </w:r>
    </w:p>
    <w:p w:rsidR="00793EA9" w:rsidRPr="00BB626F" w:rsidRDefault="005D670F">
      <w:pPr>
        <w:pStyle w:val="CoverDocType"/>
      </w:pPr>
      <w:r w:rsidRPr="00BB626F">
        <w:rPr>
          <w:rStyle w:val="HideTWBExt"/>
          <w:b w:val="0"/>
        </w:rPr>
        <w:t>&lt;RefProcLect&gt;</w:t>
      </w:r>
      <w:r w:rsidRPr="00BB626F">
        <w:t>***I</w:t>
      </w:r>
      <w:r w:rsidRPr="00BB626F">
        <w:rPr>
          <w:rStyle w:val="HideTWBExt"/>
          <w:b w:val="0"/>
        </w:rPr>
        <w:t>&lt;/RefProcLect&gt;</w:t>
      </w:r>
    </w:p>
    <w:p w:rsidR="00793EA9" w:rsidRPr="00BB626F" w:rsidRDefault="005D670F">
      <w:pPr>
        <w:pStyle w:val="CoverDocType24a"/>
      </w:pPr>
      <w:r w:rsidRPr="00BB626F">
        <w:rPr>
          <w:rStyle w:val="HideTWBExt"/>
          <w:b w:val="0"/>
        </w:rPr>
        <w:t>&lt;TitreType&gt;</w:t>
      </w:r>
      <w:r w:rsidRPr="00BB626F">
        <w:t>MIETINTÖLUONNOS</w:t>
      </w:r>
      <w:r w:rsidRPr="00BB626F">
        <w:rPr>
          <w:rStyle w:val="HideTWBExt"/>
          <w:b w:val="0"/>
        </w:rPr>
        <w:t>&lt;/TitreType&gt;</w:t>
      </w:r>
    </w:p>
    <w:p w:rsidR="00793EA9" w:rsidRPr="00BB626F" w:rsidRDefault="005D670F">
      <w:pPr>
        <w:pStyle w:val="CoverNormal"/>
      </w:pPr>
      <w:r w:rsidRPr="00BB626F">
        <w:rPr>
          <w:rStyle w:val="HideTWBExt"/>
        </w:rPr>
        <w:t>&lt;Titre&gt;</w:t>
      </w:r>
      <w:r w:rsidRPr="00BB626F">
        <w:t>ehdotuksesta Euroopan parlamentin ja neuvoston direktiiviksi harjoittelijoiden työehtojen parantamisesta ja täytäntöönpanemisesta sekä harjoitteluiksi naamioitujen varsinaisten työsuhteiden torjumisesta (harjoitteludirekt</w:t>
      </w:r>
      <w:r w:rsidRPr="00BB626F">
        <w:t>iivi)</w:t>
      </w:r>
      <w:r w:rsidRPr="00BB626F">
        <w:rPr>
          <w:rStyle w:val="HideTWBExt"/>
        </w:rPr>
        <w:t>&lt;/Titre&gt;</w:t>
      </w:r>
    </w:p>
    <w:p w:rsidR="00793EA9" w:rsidRPr="00BB626F" w:rsidRDefault="005D670F">
      <w:pPr>
        <w:pStyle w:val="CoverNormal24a"/>
      </w:pPr>
      <w:r w:rsidRPr="00BB626F">
        <w:rPr>
          <w:rStyle w:val="HideTWBExt"/>
        </w:rPr>
        <w:t>&lt;DocRef&gt;</w:t>
      </w:r>
      <w:r w:rsidRPr="00BB626F">
        <w:t>(COM(2024)0132 – C10</w:t>
      </w:r>
      <w:r w:rsidRPr="00BB626F">
        <w:noBreakHyphen/>
        <w:t>0004/2024 – 2024/0068(COD))</w:t>
      </w:r>
      <w:r w:rsidRPr="00BB626F">
        <w:rPr>
          <w:rStyle w:val="HideTWBExt"/>
        </w:rPr>
        <w:t>&lt;/DocRef&gt;</w:t>
      </w:r>
    </w:p>
    <w:p w:rsidR="00793EA9" w:rsidRPr="00BB626F" w:rsidRDefault="005D670F">
      <w:pPr>
        <w:pStyle w:val="CoverNormal24a"/>
      </w:pPr>
      <w:r w:rsidRPr="00BB626F">
        <w:rPr>
          <w:rStyle w:val="HideTWBExt"/>
        </w:rPr>
        <w:t>&lt;Commission&gt;</w:t>
      </w:r>
      <w:r w:rsidRPr="00BB626F">
        <w:rPr>
          <w:rStyle w:val="HideTWBInt"/>
          <w:color w:val="auto"/>
        </w:rPr>
        <w:t>{EMPL}</w:t>
      </w:r>
      <w:r w:rsidRPr="00BB626F">
        <w:t>Työllisyyden ja sosiaaliasioiden valiokunta</w:t>
      </w:r>
      <w:r w:rsidRPr="00BB626F">
        <w:rPr>
          <w:rStyle w:val="HideTWBExt"/>
        </w:rPr>
        <w:t>&lt;/Commission&gt;</w:t>
      </w:r>
    </w:p>
    <w:p w:rsidR="00793EA9" w:rsidRPr="00BB626F" w:rsidRDefault="005D670F">
      <w:pPr>
        <w:pStyle w:val="CoverNormal24a"/>
      </w:pPr>
      <w:r w:rsidRPr="00BB626F">
        <w:t xml:space="preserve">Esittelijä: </w:t>
      </w:r>
      <w:r w:rsidRPr="00BB626F">
        <w:rPr>
          <w:rStyle w:val="HideTWBExt"/>
        </w:rPr>
        <w:t>&lt;Depute&gt;</w:t>
      </w:r>
      <w:r w:rsidRPr="00BB626F">
        <w:t>Alicia Homs Ginel</w:t>
      </w:r>
      <w:r w:rsidRPr="00BB626F">
        <w:rPr>
          <w:rStyle w:val="HideTWBExt"/>
        </w:rPr>
        <w:t>&lt;/Depute&gt;</w:t>
      </w:r>
    </w:p>
    <w:p w:rsidR="001C5B44" w:rsidRPr="00BB626F" w:rsidRDefault="001C5B44" w:rsidP="001C5B44">
      <w:pPr>
        <w:pStyle w:val="CoverNormal"/>
      </w:pPr>
    </w:p>
    <w:p w:rsidR="002B4584" w:rsidRPr="00BB626F" w:rsidRDefault="005D670F" w:rsidP="00F14438">
      <w:r w:rsidRPr="00BB626F">
        <w:br w:type="page"/>
      </w:r>
      <w:r w:rsidR="0062360C" w:rsidRPr="00BB626F">
        <w:lastRenderedPageBreak/>
        <w:fldChar w:fldCharType="begin"/>
      </w:r>
      <w:r w:rsidRPr="00BB626F">
        <w:instrText xml:space="preserve"> TITLE  \* MERGEFORMAT </w:instrText>
      </w:r>
      <w:r w:rsidR="0062360C" w:rsidRPr="00BB626F">
        <w:fldChar w:fldCharType="separate"/>
      </w:r>
      <w:r>
        <w:t>PR_COD_1amCom</w:t>
      </w:r>
      <w:r w:rsidR="0062360C" w:rsidRPr="00BB626F">
        <w:fldChar w:fldCharType="end"/>
      </w:r>
    </w:p>
    <w:p w:rsidR="002B4584" w:rsidRPr="00BB626F" w:rsidRDefault="002B4584" w:rsidP="00F14438"/>
    <w:p w:rsidR="002B4584" w:rsidRPr="00BB626F" w:rsidRDefault="002B4584" w:rsidP="00F1443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32EC4" w:rsidRPr="00BB626F">
        <w:tc>
          <w:tcPr>
            <w:tcW w:w="5811" w:type="dxa"/>
          </w:tcPr>
          <w:p w:rsidR="002B4584" w:rsidRPr="00BB626F" w:rsidRDefault="005D670F" w:rsidP="00F14438">
            <w:pPr>
              <w:pStyle w:val="Lgendetitre"/>
            </w:pPr>
            <w:r w:rsidRPr="00BB626F">
              <w:t>Menettelyjen symbolit</w:t>
            </w:r>
          </w:p>
        </w:tc>
      </w:tr>
      <w:tr w:rsidR="00932EC4" w:rsidRPr="00BB626F" w:rsidTr="00F14438">
        <w:trPr>
          <w:cantSplit/>
          <w:trHeight w:val="1807"/>
        </w:trPr>
        <w:tc>
          <w:tcPr>
            <w:tcW w:w="5811" w:type="dxa"/>
            <w:tcBorders>
              <w:bottom w:val="single" w:sz="4" w:space="0" w:color="auto"/>
            </w:tcBorders>
          </w:tcPr>
          <w:p w:rsidR="002B4584" w:rsidRPr="00BB626F" w:rsidRDefault="005D670F" w:rsidP="00F14438">
            <w:pPr>
              <w:pStyle w:val="Lgendesigne"/>
            </w:pPr>
            <w:r w:rsidRPr="00BB626F">
              <w:tab/>
              <w:t>*</w:t>
            </w:r>
            <w:r w:rsidRPr="00BB626F">
              <w:tab/>
              <w:t>Kuulemismenettely</w:t>
            </w:r>
          </w:p>
          <w:p w:rsidR="002B4584" w:rsidRPr="00BB626F" w:rsidRDefault="005D670F" w:rsidP="00F14438">
            <w:pPr>
              <w:pStyle w:val="Lgendesigne"/>
            </w:pPr>
            <w:r w:rsidRPr="00BB626F">
              <w:tab/>
              <w:t>***</w:t>
            </w:r>
            <w:r w:rsidRPr="00BB626F">
              <w:tab/>
              <w:t>Hyväksyntämenettely</w:t>
            </w:r>
          </w:p>
          <w:p w:rsidR="002B4584" w:rsidRPr="00BB626F" w:rsidRDefault="005D670F" w:rsidP="00F14438">
            <w:pPr>
              <w:pStyle w:val="Lgendesigne"/>
            </w:pPr>
            <w:r w:rsidRPr="00BB626F">
              <w:tab/>
              <w:t>***I</w:t>
            </w:r>
            <w:r w:rsidRPr="00BB626F">
              <w:tab/>
              <w:t>Tavallinen lainsäätämisjärjestys (ensimmäinen käsittely)</w:t>
            </w:r>
          </w:p>
          <w:p w:rsidR="002B4584" w:rsidRPr="00BB626F" w:rsidRDefault="005D670F" w:rsidP="00F14438">
            <w:pPr>
              <w:pStyle w:val="Lgendesigne"/>
            </w:pPr>
            <w:r w:rsidRPr="00BB626F">
              <w:tab/>
              <w:t>***II</w:t>
            </w:r>
            <w:r w:rsidRPr="00BB626F">
              <w:tab/>
              <w:t>Tavallinen lainsäätämisjärjestys (toinen käsittely)</w:t>
            </w:r>
          </w:p>
          <w:p w:rsidR="002B4584" w:rsidRPr="00BB626F" w:rsidRDefault="005D670F" w:rsidP="00F14438">
            <w:pPr>
              <w:pStyle w:val="Lgendesigne"/>
            </w:pPr>
            <w:r w:rsidRPr="00BB626F">
              <w:tab/>
              <w:t>***III</w:t>
            </w:r>
            <w:r w:rsidRPr="00BB626F">
              <w:tab/>
              <w:t>Tavallinen lainsäätämisjärjestys (kolmas käsittely)</w:t>
            </w:r>
          </w:p>
          <w:p w:rsidR="002B4584" w:rsidRPr="00BB626F" w:rsidRDefault="002B4584" w:rsidP="00F14438">
            <w:pPr>
              <w:pStyle w:val="Lgendestandard"/>
            </w:pPr>
          </w:p>
          <w:p w:rsidR="002B4584" w:rsidRPr="00BB626F" w:rsidRDefault="005D670F" w:rsidP="00F14438">
            <w:pPr>
              <w:pStyle w:val="Lgendestandard"/>
            </w:pPr>
            <w:r w:rsidRPr="00BB626F">
              <w:t>(Menettely määräytyy säädösesityksessä ehdotetun oikeusperustan mukaan.)</w:t>
            </w:r>
          </w:p>
          <w:p w:rsidR="002B4584" w:rsidRPr="00BB626F" w:rsidRDefault="002B4584" w:rsidP="00F14438">
            <w:pPr>
              <w:pStyle w:val="Lgendestandard"/>
            </w:pPr>
          </w:p>
        </w:tc>
      </w:tr>
    </w:tbl>
    <w:p w:rsidR="002B4584" w:rsidRPr="00BB626F" w:rsidRDefault="002B4584" w:rsidP="00F14438"/>
    <w:p w:rsidR="002B4584" w:rsidRPr="00BB626F" w:rsidRDefault="002B4584" w:rsidP="00F14438"/>
    <w:p w:rsidR="002B4584" w:rsidRPr="00BB626F" w:rsidRDefault="002B4584" w:rsidP="00F14438"/>
    <w:p w:rsidR="002B4584" w:rsidRPr="00BB626F" w:rsidRDefault="002B4584" w:rsidP="00F1443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32EC4" w:rsidRPr="00BB626F">
        <w:tc>
          <w:tcPr>
            <w:tcW w:w="5811" w:type="dxa"/>
          </w:tcPr>
          <w:p w:rsidR="002B4584" w:rsidRPr="00BB626F" w:rsidRDefault="005D670F" w:rsidP="00F14438">
            <w:pPr>
              <w:pStyle w:val="Lgendetitre"/>
            </w:pPr>
            <w:r w:rsidRPr="00BB626F">
              <w:t>Tarkistukset säädösesitykseen</w:t>
            </w:r>
          </w:p>
        </w:tc>
      </w:tr>
      <w:tr w:rsidR="00932EC4" w:rsidRPr="00BB626F" w:rsidTr="00F14438">
        <w:trPr>
          <w:trHeight w:val="4496"/>
        </w:trPr>
        <w:tc>
          <w:tcPr>
            <w:tcW w:w="5811" w:type="dxa"/>
          </w:tcPr>
          <w:p w:rsidR="002B4584" w:rsidRPr="00BB626F" w:rsidRDefault="005D670F" w:rsidP="00F14438">
            <w:pPr>
              <w:pStyle w:val="Lgendestandard"/>
              <w:rPr>
                <w:szCs w:val="24"/>
              </w:rPr>
            </w:pPr>
            <w:r w:rsidRPr="00BB626F">
              <w:rPr>
                <w:b/>
              </w:rPr>
              <w:t>Palstoina esitettävät parlamentin tarkistukset</w:t>
            </w:r>
          </w:p>
          <w:p w:rsidR="002B4584" w:rsidRPr="00BB626F" w:rsidRDefault="002B4584" w:rsidP="00F14438">
            <w:pPr>
              <w:pStyle w:val="Lgendestandard"/>
              <w:rPr>
                <w:szCs w:val="24"/>
              </w:rPr>
            </w:pPr>
          </w:p>
          <w:p w:rsidR="002B4584" w:rsidRPr="00BB626F" w:rsidRDefault="005D670F" w:rsidP="00F14438">
            <w:pPr>
              <w:pStyle w:val="Lgendestandard"/>
              <w:rPr>
                <w:szCs w:val="24"/>
              </w:rPr>
            </w:pPr>
            <w:r w:rsidRPr="00BB626F">
              <w:t xml:space="preserve">Poistettava teksti merkitään vasempaan palstaan </w:t>
            </w:r>
            <w:r w:rsidRPr="00BB626F">
              <w:rPr>
                <w:b/>
                <w:i/>
              </w:rPr>
              <w:t>lihavoidulla kursiivilla</w:t>
            </w:r>
            <w:r w:rsidRPr="00BB626F">
              <w:t xml:space="preserve">. </w:t>
            </w:r>
            <w:r w:rsidRPr="00BB626F">
              <w:t xml:space="preserve">Tekstiä korvattaessa muutosmerkinnät tehdään molempiin palstoihin </w:t>
            </w:r>
            <w:r w:rsidRPr="00BB626F">
              <w:rPr>
                <w:b/>
                <w:i/>
              </w:rPr>
              <w:t>lihavoidulla kursiivilla</w:t>
            </w:r>
            <w:r w:rsidRPr="00BB626F">
              <w:t>. Uusi teksti merkitään oikeaan palstaan</w:t>
            </w:r>
            <w:r w:rsidRPr="00BB626F">
              <w:rPr>
                <w:b/>
                <w:i/>
              </w:rPr>
              <w:t xml:space="preserve"> lihavoidulla kursiivilla</w:t>
            </w:r>
            <w:r w:rsidRPr="00BB626F">
              <w:t>.</w:t>
            </w:r>
          </w:p>
          <w:p w:rsidR="002B4584" w:rsidRPr="00BB626F" w:rsidRDefault="002B4584" w:rsidP="00F14438">
            <w:pPr>
              <w:pStyle w:val="Lgendestandard"/>
              <w:rPr>
                <w:szCs w:val="24"/>
              </w:rPr>
            </w:pPr>
          </w:p>
          <w:p w:rsidR="002B4584" w:rsidRPr="00BB626F" w:rsidRDefault="005D670F" w:rsidP="00F14438">
            <w:pPr>
              <w:pStyle w:val="Lgendestandard"/>
              <w:rPr>
                <w:szCs w:val="24"/>
              </w:rPr>
            </w:pPr>
            <w:r w:rsidRPr="00BB626F">
              <w:t xml:space="preserve">Tarkistuksen tunnistetietojen ensimmäisellä ja toisella rivillä ilmoitetaan käsiteltävänä olevan </w:t>
            </w:r>
            <w:r w:rsidRPr="00BB626F">
              <w:t>säädösesityksen kohta, jota tarkistetaan. Jos tarkistus koskee olemassa olevaa säädöstä, jota säädösesityksellä muutetaan, tunnistetietojen kolmannella rivillä ilmoitetaan muutettavan säädöksen tyyppi ja numero ja neljännellä rivillä tarkistettavan tekstin</w:t>
            </w:r>
            <w:r w:rsidRPr="00BB626F">
              <w:t>kohdan paikannus.</w:t>
            </w:r>
          </w:p>
          <w:p w:rsidR="002B4584" w:rsidRPr="00BB626F" w:rsidRDefault="002B4584" w:rsidP="00F14438">
            <w:pPr>
              <w:pStyle w:val="Lgendestandard"/>
              <w:rPr>
                <w:szCs w:val="24"/>
              </w:rPr>
            </w:pPr>
          </w:p>
          <w:p w:rsidR="002B4584" w:rsidRPr="00BB626F" w:rsidRDefault="005D670F" w:rsidP="00F14438">
            <w:pPr>
              <w:pStyle w:val="Lgendestandard"/>
              <w:rPr>
                <w:b/>
                <w:szCs w:val="24"/>
              </w:rPr>
            </w:pPr>
            <w:r w:rsidRPr="00BB626F">
              <w:rPr>
                <w:b/>
              </w:rPr>
              <w:t>Konsolidoituna tekstinä esitettävät parlamentin tarkistukset</w:t>
            </w:r>
          </w:p>
          <w:p w:rsidR="002B4584" w:rsidRPr="00BB626F" w:rsidRDefault="002B4584" w:rsidP="00F14438">
            <w:pPr>
              <w:pStyle w:val="Lgendestandard"/>
              <w:rPr>
                <w:szCs w:val="24"/>
              </w:rPr>
            </w:pPr>
          </w:p>
          <w:p w:rsidR="002B4584" w:rsidRPr="00BB626F" w:rsidRDefault="005D670F" w:rsidP="00F14438">
            <w:pPr>
              <w:pStyle w:val="Lgendestandard"/>
              <w:rPr>
                <w:szCs w:val="24"/>
              </w:rPr>
            </w:pPr>
            <w:r w:rsidRPr="00BB626F">
              <w:t>Uusi teksti merkitään</w:t>
            </w:r>
            <w:r w:rsidRPr="00BB626F">
              <w:rPr>
                <w:b/>
                <w:i/>
              </w:rPr>
              <w:t xml:space="preserve"> lihavoidulla kursiivilla</w:t>
            </w:r>
            <w:r w:rsidRPr="00BB626F">
              <w:t>. Poistettava teksti merkitään symbolilla ▌tai yliviivauksella. Tekstiä korvattaessa muutosmerkinnät tehdään siten, että uusi tek</w:t>
            </w:r>
            <w:r w:rsidRPr="00BB626F">
              <w:t xml:space="preserve">sti merkitään </w:t>
            </w:r>
            <w:r w:rsidRPr="00BB626F">
              <w:rPr>
                <w:b/>
                <w:i/>
              </w:rPr>
              <w:t>lihavoidulla kursiivilla</w:t>
            </w:r>
            <w:r w:rsidRPr="00BB626F">
              <w:t xml:space="preserve"> ja korvattava teksti poistetaan tai viivataan yli. </w:t>
            </w:r>
          </w:p>
          <w:p w:rsidR="002B4584" w:rsidRPr="00BB626F" w:rsidRDefault="005D670F" w:rsidP="00F14438">
            <w:pPr>
              <w:pStyle w:val="Lgendestandard"/>
            </w:pPr>
            <w:r w:rsidRPr="00BB626F">
              <w:t>Parlamentin yksiköiden tekemiä lopullisen tekstin teknisiä muutoksia ei merkitä.</w:t>
            </w:r>
          </w:p>
          <w:p w:rsidR="002B4584" w:rsidRPr="00BB626F" w:rsidRDefault="002B4584" w:rsidP="00F14438">
            <w:pPr>
              <w:pStyle w:val="Lgendestandard"/>
            </w:pPr>
          </w:p>
        </w:tc>
      </w:tr>
    </w:tbl>
    <w:p w:rsidR="002B4584" w:rsidRPr="00BB626F" w:rsidRDefault="002B4584" w:rsidP="00F14438"/>
    <w:p w:rsidR="00793EA9" w:rsidRPr="00BB626F" w:rsidRDefault="00793EA9" w:rsidP="00012351">
      <w:pPr>
        <w:widowControl/>
        <w:tabs>
          <w:tab w:val="center" w:pos="4677"/>
        </w:tabs>
      </w:pPr>
    </w:p>
    <w:p w:rsidR="00793EA9" w:rsidRPr="00BB626F" w:rsidRDefault="005D670F">
      <w:pPr>
        <w:pStyle w:val="TOCHeading"/>
      </w:pPr>
      <w:r w:rsidRPr="00BB626F">
        <w:br w:type="page"/>
      </w:r>
      <w:r w:rsidRPr="00BB626F">
        <w:lastRenderedPageBreak/>
        <w:t>SISÄLTÖ</w:t>
      </w:r>
    </w:p>
    <w:p w:rsidR="00793EA9" w:rsidRPr="00BB626F" w:rsidRDefault="005D670F">
      <w:pPr>
        <w:pStyle w:val="TOCPage"/>
      </w:pPr>
      <w:r w:rsidRPr="00BB626F">
        <w:t>Sivu</w:t>
      </w:r>
    </w:p>
    <w:p w:rsidR="005D670F" w:rsidRDefault="005D670F">
      <w:pPr>
        <w:pStyle w:val="TOC1"/>
        <w:tabs>
          <w:tab w:val="right" w:leader="dot" w:pos="9060"/>
        </w:tabs>
        <w:rPr>
          <w:rFonts w:asciiTheme="minorHAnsi" w:eastAsiaTheme="minorEastAsia" w:hAnsiTheme="minorHAnsi" w:cs="Mangal"/>
          <w:noProof/>
          <w:sz w:val="22"/>
          <w:lang w:val="en-GB" w:bidi="ne-NP"/>
        </w:rPr>
      </w:pPr>
      <w:r w:rsidRPr="00BB626F">
        <w:rPr>
          <w:b/>
        </w:rPr>
        <w:fldChar w:fldCharType="begin"/>
      </w:r>
      <w:r w:rsidRPr="00BB626F">
        <w:rPr>
          <w:b/>
        </w:rPr>
        <w:instrText xml:space="preserve"> TOC \t "PageHeading</w:instrText>
      </w:r>
      <w:r w:rsidR="00805D70" w:rsidRPr="00BB626F">
        <w:rPr>
          <w:b/>
        </w:rPr>
        <w:instrText>;</w:instrText>
      </w:r>
      <w:r w:rsidRPr="00BB626F">
        <w:rPr>
          <w:b/>
        </w:rPr>
        <w:instrText xml:space="preserve">1" </w:instrText>
      </w:r>
      <w:r w:rsidRPr="00BB626F">
        <w:rPr>
          <w:b/>
        </w:rPr>
        <w:fldChar w:fldCharType="separate"/>
      </w:r>
      <w:r>
        <w:rPr>
          <w:noProof/>
        </w:rPr>
        <w:t>LUONNOS EUROOPAN PARLAMENTIN LAINSÄÄDÄNTÖPÄÄTÖSLAUSELMAKSI</w:t>
      </w:r>
      <w:r>
        <w:rPr>
          <w:noProof/>
        </w:rPr>
        <w:tab/>
      </w:r>
      <w:r>
        <w:rPr>
          <w:noProof/>
        </w:rPr>
        <w:fldChar w:fldCharType="begin"/>
      </w:r>
      <w:r>
        <w:rPr>
          <w:noProof/>
        </w:rPr>
        <w:instrText xml:space="preserve"> PAGEREF _Toc192847704 \h </w:instrText>
      </w:r>
      <w:r>
        <w:rPr>
          <w:noProof/>
        </w:rPr>
      </w:r>
      <w:r>
        <w:rPr>
          <w:noProof/>
        </w:rPr>
        <w:fldChar w:fldCharType="separate"/>
      </w:r>
      <w:r>
        <w:rPr>
          <w:noProof/>
        </w:rPr>
        <w:t>4</w:t>
      </w:r>
      <w:r>
        <w:rPr>
          <w:noProof/>
        </w:rPr>
        <w:fldChar w:fldCharType="end"/>
      </w:r>
    </w:p>
    <w:p w:rsidR="005D670F" w:rsidRDefault="005D670F">
      <w:pPr>
        <w:pStyle w:val="TOC1"/>
        <w:tabs>
          <w:tab w:val="right" w:leader="dot" w:pos="9060"/>
        </w:tabs>
        <w:rPr>
          <w:rFonts w:asciiTheme="minorHAnsi" w:eastAsiaTheme="minorEastAsia" w:hAnsiTheme="minorHAnsi" w:cs="Mangal"/>
          <w:noProof/>
          <w:sz w:val="22"/>
          <w:lang w:val="en-GB" w:bidi="ne-NP"/>
        </w:rPr>
      </w:pPr>
      <w:r>
        <w:rPr>
          <w:noProof/>
        </w:rPr>
        <w:t>PERUSTELUT</w:t>
      </w:r>
      <w:r>
        <w:rPr>
          <w:noProof/>
        </w:rPr>
        <w:tab/>
      </w:r>
      <w:r>
        <w:rPr>
          <w:noProof/>
        </w:rPr>
        <w:fldChar w:fldCharType="begin"/>
      </w:r>
      <w:r>
        <w:rPr>
          <w:noProof/>
        </w:rPr>
        <w:instrText xml:space="preserve"> PAGEREF _Toc192847705 \h </w:instrText>
      </w:r>
      <w:r>
        <w:rPr>
          <w:noProof/>
        </w:rPr>
      </w:r>
      <w:r>
        <w:rPr>
          <w:noProof/>
        </w:rPr>
        <w:fldChar w:fldCharType="separate"/>
      </w:r>
      <w:r>
        <w:rPr>
          <w:noProof/>
        </w:rPr>
        <w:t>56</w:t>
      </w:r>
      <w:r>
        <w:rPr>
          <w:noProof/>
        </w:rPr>
        <w:fldChar w:fldCharType="end"/>
      </w:r>
    </w:p>
    <w:p w:rsidR="005D670F" w:rsidRDefault="005D670F">
      <w:pPr>
        <w:pStyle w:val="TOC1"/>
        <w:tabs>
          <w:tab w:val="right" w:leader="dot" w:pos="9060"/>
        </w:tabs>
        <w:rPr>
          <w:rFonts w:asciiTheme="minorHAnsi" w:eastAsiaTheme="minorEastAsia" w:hAnsiTheme="minorHAnsi" w:cs="Mangal"/>
          <w:noProof/>
          <w:sz w:val="22"/>
          <w:lang w:val="en-GB" w:bidi="ne-NP"/>
        </w:rPr>
      </w:pPr>
      <w:r>
        <w:rPr>
          <w:noProof/>
        </w:rPr>
        <w:t>LIITE: YHTEISÖT TAI HENKILÖT, JOILTA ESITTELIJÄ ON SAANUT TIETOJA</w:t>
      </w:r>
      <w:r>
        <w:rPr>
          <w:noProof/>
        </w:rPr>
        <w:tab/>
      </w:r>
      <w:r>
        <w:rPr>
          <w:noProof/>
        </w:rPr>
        <w:fldChar w:fldCharType="begin"/>
      </w:r>
      <w:r>
        <w:rPr>
          <w:noProof/>
        </w:rPr>
        <w:instrText xml:space="preserve"> PAGEREF _Toc192847706 \h </w:instrText>
      </w:r>
      <w:r>
        <w:rPr>
          <w:noProof/>
        </w:rPr>
      </w:r>
      <w:r>
        <w:rPr>
          <w:noProof/>
        </w:rPr>
        <w:fldChar w:fldCharType="separate"/>
      </w:r>
      <w:r>
        <w:rPr>
          <w:noProof/>
        </w:rPr>
        <w:t>61</w:t>
      </w:r>
      <w:r>
        <w:rPr>
          <w:noProof/>
        </w:rPr>
        <w:fldChar w:fldCharType="end"/>
      </w:r>
    </w:p>
    <w:p w:rsidR="002346B0" w:rsidRPr="00BB626F" w:rsidRDefault="005D670F" w:rsidP="00C23324">
      <w:r w:rsidRPr="00BB626F">
        <w:rPr>
          <w:b/>
        </w:rPr>
        <w:fldChar w:fldCharType="end"/>
      </w:r>
    </w:p>
    <w:p w:rsidR="00793EA9" w:rsidRPr="00BB626F" w:rsidRDefault="005D670F">
      <w:pPr>
        <w:pStyle w:val="PageHeading"/>
      </w:pPr>
      <w:r w:rsidRPr="00BB626F">
        <w:br w:type="page"/>
      </w:r>
      <w:bookmarkStart w:id="0" w:name="_Toc192847704"/>
      <w:r w:rsidRPr="00BB626F">
        <w:lastRenderedPageBreak/>
        <w:t>LUONNOS EUROOPAN PARLAMENTIN LAINSÄÄDÄNTÖPÄÄTÖSLAUSELMAKSI</w:t>
      </w:r>
      <w:bookmarkEnd w:id="0"/>
    </w:p>
    <w:p w:rsidR="00793EA9" w:rsidRPr="00BB626F" w:rsidRDefault="005D670F">
      <w:pPr>
        <w:pStyle w:val="NormalBold"/>
      </w:pPr>
      <w:r w:rsidRPr="00BB626F">
        <w:t>ehdotuksesta Euroopan parlamentin ja neuvoston direktiiviksi harjoittelijoiden työehtojen</w:t>
      </w:r>
      <w:r w:rsidRPr="00BB626F">
        <w:t xml:space="preserve"> parantamisesta ja täytäntöönpanemisesta sekä harjoitteluiksi naamioitujen varsinaisten työsuhteiden torjumisesta (harjoitteludirektiivi)</w:t>
      </w:r>
    </w:p>
    <w:p w:rsidR="00793EA9" w:rsidRPr="00BB626F" w:rsidRDefault="005D670F">
      <w:pPr>
        <w:pStyle w:val="NormalBold12a"/>
      </w:pPr>
      <w:r w:rsidRPr="00BB626F">
        <w:t>(COM(2024)0132 – C10</w:t>
      </w:r>
      <w:r w:rsidRPr="00BB626F">
        <w:noBreakHyphen/>
        <w:t>0004/2024 – 2024/0068(COD))</w:t>
      </w:r>
    </w:p>
    <w:p w:rsidR="00793EA9" w:rsidRPr="00BB626F" w:rsidRDefault="005D670F" w:rsidP="00A910C9">
      <w:pPr>
        <w:pStyle w:val="NormalBold"/>
      </w:pPr>
      <w:r w:rsidRPr="00BB626F">
        <w:t>(Tavallinen lainsäätämisjärjestys: ensimmäinen käsittely)</w:t>
      </w:r>
    </w:p>
    <w:p w:rsidR="00793EA9" w:rsidRPr="00BB626F" w:rsidRDefault="005D670F" w:rsidP="00A910C9">
      <w:pPr>
        <w:pStyle w:val="EPComma"/>
      </w:pPr>
      <w:r w:rsidRPr="00BB626F">
        <w:rPr>
          <w:i/>
        </w:rPr>
        <w:t xml:space="preserve">Euroopan </w:t>
      </w:r>
      <w:r w:rsidRPr="00BB626F">
        <w:rPr>
          <w:i/>
        </w:rPr>
        <w:t>parlamentti</w:t>
      </w:r>
      <w:r w:rsidRPr="00BB626F">
        <w:t>, joka</w:t>
      </w:r>
    </w:p>
    <w:p w:rsidR="00793EA9" w:rsidRPr="00BB626F" w:rsidRDefault="005D670F">
      <w:pPr>
        <w:pStyle w:val="NormalHanging12a"/>
      </w:pPr>
      <w:r w:rsidRPr="00BB626F">
        <w:t>–</w:t>
      </w:r>
      <w:r w:rsidRPr="00BB626F">
        <w:tab/>
        <w:t>ottaa huomioon komission ehdotuksen Euroopan parlamentille ja neuvostolle (COM(2024)0132),</w:t>
      </w:r>
    </w:p>
    <w:p w:rsidR="00793EA9" w:rsidRPr="00BB626F" w:rsidRDefault="005D670F">
      <w:pPr>
        <w:pStyle w:val="NormalHanging12a"/>
      </w:pPr>
      <w:r w:rsidRPr="00BB626F">
        <w:t>–</w:t>
      </w:r>
      <w:r w:rsidRPr="00BB626F">
        <w:tab/>
        <w:t>ottaa huomioon Euroopan unionin toiminnasta tehdyn sopimuksen 294 artiklan 2 kohdan sekä 153 artiklan 2 kohdan b alakohdan yhdessä sen 153 arti</w:t>
      </w:r>
      <w:r w:rsidRPr="00BB626F">
        <w:t>klan 1 kohdan b alakohdan kanssa, joiden mukaisesti komissio on antanut ehdotuksen Euroopan parlamentille (C10</w:t>
      </w:r>
      <w:r w:rsidRPr="00BB626F">
        <w:noBreakHyphen/>
        <w:t>0004/2024),</w:t>
      </w:r>
    </w:p>
    <w:p w:rsidR="00A26F46" w:rsidRPr="00BB626F" w:rsidRDefault="005D670F" w:rsidP="00A26F46">
      <w:pPr>
        <w:pStyle w:val="NormalHanging12a"/>
      </w:pPr>
      <w:r w:rsidRPr="00BB626F">
        <w:t>–</w:t>
      </w:r>
      <w:r w:rsidRPr="00BB626F">
        <w:tab/>
        <w:t>ottaa huomioon Euroopan unionin toiminnasta tehdyn sopimuksen 294 artiklan 3 kohdan,</w:t>
      </w:r>
    </w:p>
    <w:p w:rsidR="00FB52FE" w:rsidRPr="00BB626F" w:rsidRDefault="005D670F" w:rsidP="00FB52FE">
      <w:pPr>
        <w:pStyle w:val="NormalHanging12a"/>
      </w:pPr>
      <w:r w:rsidRPr="00BB626F">
        <w:t>–</w:t>
      </w:r>
      <w:r w:rsidRPr="00BB626F">
        <w:tab/>
        <w:t>ottaa huomioon Ruotsin valtiopäivien toissij</w:t>
      </w:r>
      <w:r w:rsidRPr="00BB626F">
        <w:t>aisuus- ja suhteellisuusperiaatteen soveltamisesta tehdyn pöytäkirjan N:o 2 mukaisesti antaman perustellun lausunnon, jonka mukaan esitys lainsäätämisjärjestyksessä hyväksyttäväksi säädökseksi ei ole toissijaisuusperiaatteen mukainen,</w:t>
      </w:r>
    </w:p>
    <w:p w:rsidR="00793EA9" w:rsidRPr="00BB626F" w:rsidRDefault="005D670F">
      <w:pPr>
        <w:pStyle w:val="NormalHanging12a"/>
      </w:pPr>
      <w:r w:rsidRPr="00BB626F">
        <w:t>–</w:t>
      </w:r>
      <w:r w:rsidRPr="00BB626F">
        <w:tab/>
        <w:t>ottaa huomioon työj</w:t>
      </w:r>
      <w:r w:rsidRPr="00BB626F">
        <w:t>ärjestyksen 60 artiklan,</w:t>
      </w:r>
    </w:p>
    <w:p w:rsidR="00B31E12" w:rsidRPr="00BB626F" w:rsidRDefault="005D670F" w:rsidP="00B31E12">
      <w:pPr>
        <w:pStyle w:val="NormalHanging12a"/>
      </w:pPr>
      <w:r w:rsidRPr="00BB626F">
        <w:t>–</w:t>
      </w:r>
      <w:r w:rsidRPr="00BB626F">
        <w:tab/>
        <w:t>ottaa huomioon Euroopan talous- ja sosiaalikomitean ... antaman lausunnon</w:t>
      </w:r>
      <w:r w:rsidRPr="00BB626F">
        <w:rPr>
          <w:rStyle w:val="FootnoteReference"/>
        </w:rPr>
        <w:footnoteReference w:id="1"/>
      </w:r>
      <w:r w:rsidR="00D0510A" w:rsidRPr="00BB626F">
        <w:t>,</w:t>
      </w:r>
    </w:p>
    <w:p w:rsidR="00B31E12" w:rsidRPr="00BB626F" w:rsidRDefault="005D670F" w:rsidP="00B31E12">
      <w:pPr>
        <w:pStyle w:val="NormalHanging12a"/>
      </w:pPr>
      <w:r w:rsidRPr="00BB626F">
        <w:t>–</w:t>
      </w:r>
      <w:r w:rsidRPr="00BB626F">
        <w:tab/>
        <w:t>ottaa huomioon alueiden komitean ... antaman lausunnon</w:t>
      </w:r>
      <w:r w:rsidRPr="00BB626F">
        <w:rPr>
          <w:rStyle w:val="FootnoteReference"/>
        </w:rPr>
        <w:t xml:space="preserve"> </w:t>
      </w:r>
      <w:r w:rsidRPr="00BB626F">
        <w:rPr>
          <w:rStyle w:val="FootnoteReference"/>
        </w:rPr>
        <w:footnoteReference w:id="2"/>
      </w:r>
      <w:r w:rsidRPr="00BB626F">
        <w:t>,</w:t>
      </w:r>
    </w:p>
    <w:p w:rsidR="006A2F5D" w:rsidRPr="00BB626F" w:rsidRDefault="005D670F" w:rsidP="006A2F5D">
      <w:pPr>
        <w:pStyle w:val="NormalHanging12a"/>
      </w:pPr>
      <w:r w:rsidRPr="00BB626F">
        <w:t>–</w:t>
      </w:r>
      <w:r w:rsidRPr="00BB626F">
        <w:tab/>
        <w:t>ottaa huomioon kulttuuri- ja koulutusvaliokunnan lausunnon,</w:t>
      </w:r>
    </w:p>
    <w:p w:rsidR="006A2F5D" w:rsidRPr="00BB626F" w:rsidRDefault="005D670F" w:rsidP="006A2F5D">
      <w:pPr>
        <w:pStyle w:val="NormalHanging12a"/>
      </w:pPr>
      <w:r w:rsidRPr="00BB626F">
        <w:t>–</w:t>
      </w:r>
      <w:r w:rsidRPr="00BB626F">
        <w:tab/>
        <w:t xml:space="preserve">ottaa huomioon työllisyyden </w:t>
      </w:r>
      <w:r w:rsidRPr="00BB626F">
        <w:t>ja sosiaaliasioiden valiokunnan mietinnön (A10</w:t>
      </w:r>
      <w:r w:rsidRPr="00BB626F">
        <w:noBreakHyphen/>
        <w:t>0000/2025),</w:t>
      </w:r>
    </w:p>
    <w:p w:rsidR="009F6C2F" w:rsidRPr="00BB626F" w:rsidRDefault="005D670F" w:rsidP="009F6C2F">
      <w:pPr>
        <w:pStyle w:val="NormalHanging12a"/>
      </w:pPr>
      <w:r w:rsidRPr="00BB626F">
        <w:t>1.</w:t>
      </w:r>
      <w:r w:rsidRPr="00BB626F">
        <w:tab/>
        <w:t>vahvistaa jäljempänä esitetyn ensimmäisen käsittelyn kannan;</w:t>
      </w:r>
    </w:p>
    <w:p w:rsidR="009F6C2F" w:rsidRPr="00BB626F" w:rsidRDefault="005D670F" w:rsidP="009F6C2F">
      <w:pPr>
        <w:pStyle w:val="NormalHanging12a"/>
      </w:pPr>
      <w:r w:rsidRPr="00BB626F">
        <w:t>2.</w:t>
      </w:r>
      <w:r w:rsidRPr="00BB626F">
        <w:tab/>
        <w:t>kehottaa puhemiestä välittämään parlamentin kannan neuvostolle ja komissiolle sekä kansallisille parlamenteille.</w:t>
      </w:r>
    </w:p>
    <w:p w:rsidR="00D30DE2" w:rsidRPr="00BB626F" w:rsidRDefault="00D30DE2" w:rsidP="00D30DE2"/>
    <w:p w:rsidR="000A359B" w:rsidRPr="00BB626F" w:rsidRDefault="005D670F" w:rsidP="000A359B">
      <w:pPr>
        <w:pStyle w:val="AMNumberTabs0"/>
        <w:keepNext/>
      </w:pPr>
      <w:r w:rsidRPr="00BB626F">
        <w:rPr>
          <w:rStyle w:val="HideTWBExt"/>
          <w:b w:val="0"/>
        </w:rPr>
        <w:lastRenderedPageBreak/>
        <w:t>&lt;RepeatBlock-Ame</w:t>
      </w:r>
      <w:r w:rsidRPr="00BB626F">
        <w:rPr>
          <w:rStyle w:val="HideTWBExt"/>
          <w:b w:val="0"/>
        </w:rPr>
        <w:t>nd&gt;&lt;Amend&gt;</w:t>
      </w:r>
      <w:r w:rsidRPr="00BB626F">
        <w:t>Tarkistus</w:t>
      </w:r>
      <w:r w:rsidRPr="00BB626F">
        <w:tab/>
      </w:r>
      <w:r w:rsidRPr="00BB626F">
        <w:tab/>
      </w:r>
      <w:r w:rsidRPr="00BB626F">
        <w:rPr>
          <w:rStyle w:val="HideTWBExt"/>
          <w:b w:val="0"/>
        </w:rPr>
        <w:t>&lt;NumAm&gt;</w:t>
      </w:r>
      <w:r w:rsidRPr="00BB626F">
        <w:t>1</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1 otsikko</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t>Ehdotus</w:t>
            </w:r>
          </w:p>
        </w:tc>
        <w:tc>
          <w:tcPr>
            <w:tcW w:w="4876" w:type="dxa"/>
          </w:tcPr>
          <w:p w:rsidR="000A359B" w:rsidRPr="00BB626F" w:rsidRDefault="005D670F" w:rsidP="00F14438">
            <w:pPr>
              <w:pStyle w:val="Normal6"/>
              <w:rPr>
                <w:szCs w:val="24"/>
              </w:rPr>
            </w:pPr>
            <w:r w:rsidRPr="00BB626F">
              <w:t>Ehdotus</w:t>
            </w:r>
          </w:p>
        </w:tc>
      </w:tr>
      <w:tr w:rsidR="00932EC4" w:rsidRPr="00BB626F" w:rsidTr="00F14438">
        <w:trPr>
          <w:jc w:val="center"/>
        </w:trPr>
        <w:tc>
          <w:tcPr>
            <w:tcW w:w="4876" w:type="dxa"/>
          </w:tcPr>
          <w:p w:rsidR="000A359B" w:rsidRPr="00BB626F" w:rsidRDefault="005D670F" w:rsidP="00F14438">
            <w:pPr>
              <w:pStyle w:val="Normal6"/>
            </w:pPr>
            <w:r w:rsidRPr="00BB626F">
              <w:t>EUROOPAN PARLAMENTIN JA NEUVOSTON DIREKTIIVI</w:t>
            </w:r>
          </w:p>
        </w:tc>
        <w:tc>
          <w:tcPr>
            <w:tcW w:w="4876" w:type="dxa"/>
          </w:tcPr>
          <w:p w:rsidR="000A359B" w:rsidRPr="00BB626F" w:rsidRDefault="005D670F" w:rsidP="00F14438">
            <w:pPr>
              <w:pStyle w:val="Normal6"/>
              <w:rPr>
                <w:szCs w:val="24"/>
              </w:rPr>
            </w:pPr>
            <w:r w:rsidRPr="00BB626F">
              <w:t>EUROOPAN PARLAMENTIN JA NEUVOSTON DIREKTIIVI</w:t>
            </w:r>
          </w:p>
        </w:tc>
      </w:tr>
      <w:tr w:rsidR="00932EC4" w:rsidRPr="00BB626F" w:rsidTr="00F14438">
        <w:trPr>
          <w:jc w:val="center"/>
        </w:trPr>
        <w:tc>
          <w:tcPr>
            <w:tcW w:w="4876" w:type="dxa"/>
          </w:tcPr>
          <w:p w:rsidR="000A359B" w:rsidRPr="00BB626F" w:rsidRDefault="005D670F" w:rsidP="00F14438">
            <w:pPr>
              <w:pStyle w:val="Normal6"/>
            </w:pPr>
            <w:r w:rsidRPr="00BB626F">
              <w:t xml:space="preserve">harjoittelijoiden työehtojen parantamisesta ja täytäntöönpanemisesta sekä </w:t>
            </w:r>
            <w:r w:rsidRPr="00BB626F">
              <w:rPr>
                <w:b/>
                <w:i/>
              </w:rPr>
              <w:t>harjoitteluiksi naamioitujen varsinaisten työsuhteiden</w:t>
            </w:r>
            <w:r w:rsidRPr="00BB626F">
              <w:t xml:space="preserve"> torjumisesta (harjoitteludirektiivi)</w:t>
            </w:r>
          </w:p>
        </w:tc>
        <w:tc>
          <w:tcPr>
            <w:tcW w:w="4876" w:type="dxa"/>
          </w:tcPr>
          <w:p w:rsidR="000A359B" w:rsidRPr="00BB626F" w:rsidRDefault="005D670F" w:rsidP="00F14438">
            <w:pPr>
              <w:pStyle w:val="Normal6"/>
              <w:rPr>
                <w:szCs w:val="24"/>
              </w:rPr>
            </w:pPr>
            <w:r w:rsidRPr="00BB626F">
              <w:t xml:space="preserve">harjoittelijoiden työehtojen parantamisesta ja täytäntöönpanemisesta sekä </w:t>
            </w:r>
            <w:r w:rsidRPr="00BB626F">
              <w:rPr>
                <w:b/>
                <w:i/>
              </w:rPr>
              <w:t>harjoittelun</w:t>
            </w:r>
            <w:r w:rsidRPr="00BB626F">
              <w:t xml:space="preserve"> </w:t>
            </w:r>
            <w:r w:rsidRPr="00BB626F">
              <w:rPr>
                <w:b/>
                <w:i/>
              </w:rPr>
              <w:t>käy</w:t>
            </w:r>
            <w:r w:rsidRPr="00BB626F">
              <w:rPr>
                <w:b/>
                <w:i/>
              </w:rPr>
              <w:t>töstä aiheutuvien väärinkäytösten</w:t>
            </w:r>
            <w:r w:rsidRPr="00BB626F">
              <w:t xml:space="preserve"> torjumisesta (harjoitteludirektiivi)</w:t>
            </w:r>
          </w:p>
        </w:tc>
      </w:tr>
      <w:tr w:rsidR="00932EC4" w:rsidRPr="00BB626F" w:rsidTr="00F14438">
        <w:trPr>
          <w:jc w:val="center"/>
        </w:trPr>
        <w:tc>
          <w:tcPr>
            <w:tcW w:w="4876" w:type="dxa"/>
          </w:tcPr>
          <w:p w:rsidR="000A359B" w:rsidRPr="00BB626F" w:rsidRDefault="005D670F" w:rsidP="00F14438">
            <w:pPr>
              <w:pStyle w:val="Normal6"/>
            </w:pPr>
            <w:r w:rsidRPr="00BB626F">
              <w:t>(ETA:n kannalta merkityksellinen teksti)</w:t>
            </w:r>
          </w:p>
        </w:tc>
        <w:tc>
          <w:tcPr>
            <w:tcW w:w="4876" w:type="dxa"/>
          </w:tcPr>
          <w:p w:rsidR="000A359B" w:rsidRPr="00BB626F" w:rsidRDefault="005D670F" w:rsidP="00F14438">
            <w:pPr>
              <w:pStyle w:val="Normal6"/>
              <w:rPr>
                <w:szCs w:val="24"/>
              </w:rPr>
            </w:pPr>
            <w:r w:rsidRPr="00BB626F">
              <w:t>(ETA:n kannalta merkityksellinen teksti)</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2</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 xml:space="preserve">Ehdotus </w:t>
      </w:r>
      <w:r w:rsidRPr="00BB626F">
        <w:t>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 a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032824">
            <w:pPr>
              <w:pStyle w:val="Normal6"/>
              <w:rPr>
                <w:szCs w:val="24"/>
              </w:rPr>
            </w:pPr>
            <w:r w:rsidRPr="00BB626F">
              <w:rPr>
                <w:b/>
                <w:i/>
              </w:rPr>
              <w:t>(-1 a)</w:t>
            </w:r>
            <w:r w:rsidRPr="00BB626F">
              <w:rPr>
                <w:b/>
                <w:i/>
              </w:rPr>
              <w:tab/>
              <w:t xml:space="preserve">Euroopan unionista tehdyn sopimuksen, jäljempänä ’SEU-sopimus’, 3 artiklan mukaisesti unionin tavoitteena on muun muassa edistää kansojensa </w:t>
            </w:r>
            <w:r w:rsidRPr="00BB626F">
              <w:rPr>
                <w:b/>
                <w:i/>
              </w:rPr>
              <w:t>hyvinvointia, torjua sosiaalista syrjäytymistä ja syrjintää ja pyrkiä Euroopan kestävään kehitykseen, jonka perustana ovat esimerkiksi tasapainoinen talouskasvu sekä täystyöllisyyttä ja sosiaalista edistystä tavoitteleva erittäin kilpailukykyinen sosiaalin</w:t>
            </w:r>
            <w:r w:rsidRPr="00BB626F">
              <w:rPr>
                <w:b/>
                <w:i/>
              </w:rPr>
              <w:t>en markkinatalous. Euroopan unionin toiminnasta tehdyn sopimuksen, jäljempänä ’SEUT-sopimus’, 9 artiklan mukaisesti unioni ottaa huomioon muun muassa korkean työllisyystason edistämiseen, riittävän sosiaalisen suojelun takaamiseen ja sosiaalisen syrjäytymi</w:t>
            </w:r>
            <w:r w:rsidRPr="00BB626F">
              <w:rPr>
                <w:b/>
                <w:i/>
              </w:rPr>
              <w:t>sen torjumiseen liittyvät vaatimukset.</w:t>
            </w:r>
          </w:p>
        </w:tc>
      </w:tr>
    </w:tbl>
    <w:p w:rsidR="000A359B" w:rsidRPr="00BB626F" w:rsidRDefault="005D670F" w:rsidP="000A359B">
      <w:pPr>
        <w:pStyle w:val="Olang"/>
      </w:pPr>
      <w:r w:rsidRPr="00BB626F">
        <w:lastRenderedPageBreak/>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3</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 b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rPr>
              <w:t xml:space="preserve">(-1 b) </w:t>
            </w:r>
            <w:r w:rsidRPr="00BB626F">
              <w:rPr>
                <w:b/>
                <w:i/>
              </w:rPr>
              <w:tab/>
              <w:t xml:space="preserve">EU:n </w:t>
            </w:r>
            <w:r w:rsidRPr="00BB626F">
              <w:rPr>
                <w:b/>
                <w:i/>
              </w:rPr>
              <w:t>perusoikeuskirjan 21 artiklassa kielletään muun muassa sukupuoleen, rotuun, ihonväriin tai etniseen taikka yhteiskunnalliseen alkuperään, geneettisiin ominaisuuksiin, kieleen, uskontoon tai vakaumukseen, poliittisiin tai muihin mielipiteisiin, kansalliseen</w:t>
            </w:r>
            <w:r w:rsidRPr="00BB626F">
              <w:rPr>
                <w:b/>
                <w:i/>
              </w:rPr>
              <w:t xml:space="preserve"> vähemmistöön kuulumiseen, varallisuuteen, syntyperään, vammaisuuteen, ikään tai sukupuoliseen suuntautumiseen perustuva kaikenlainen syrjintä. Perusoikeuskirjan 31 artiklassa määrätään, että jokaisella työntekijällä on oikeus oikeudenmukaisiin ja kohtuull</w:t>
            </w:r>
            <w:r w:rsidRPr="00BB626F">
              <w:rPr>
                <w:b/>
                <w:i/>
              </w:rPr>
              <w:t>isiin sekä terveellisiin, turvallisiin ja ihmisarvoisiin työoloihin ja työehtoihin.</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4</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 c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032824">
            <w:pPr>
              <w:pStyle w:val="Normal6"/>
              <w:rPr>
                <w:szCs w:val="24"/>
              </w:rPr>
            </w:pPr>
            <w:r w:rsidRPr="00BB626F">
              <w:rPr>
                <w:b/>
                <w:i/>
              </w:rPr>
              <w:t>(-1 c)</w:t>
            </w:r>
            <w:r w:rsidRPr="00BB626F">
              <w:rPr>
                <w:b/>
                <w:i/>
              </w:rPr>
              <w:tab/>
              <w:t xml:space="preserve">Göteborgissa 17 päivänä marraskuuta 2017 julkistetun Euroopan sosiaalisten oikeuksien pilarin, jäljempänä ’pilari’, I ja II luvussa vahvistetaan periaatteet, jotka ohjaavat sitä, miten voidaan varmistaa yhtäläiset </w:t>
            </w:r>
            <w:r w:rsidRPr="00BB626F">
              <w:rPr>
                <w:b/>
                <w:i/>
              </w:rPr>
              <w:t xml:space="preserve">mahdollisuudet, pääsy työmarkkinoille ja oikeudenmukaiset työolot. Pilarin periaatteessa 3 korostetaan, että sukupuolesta, rodusta tai etnisestä alkuperästä, uskonnosta tai </w:t>
            </w:r>
            <w:r w:rsidRPr="00BB626F">
              <w:rPr>
                <w:b/>
                <w:i/>
              </w:rPr>
              <w:lastRenderedPageBreak/>
              <w:t>vakaumuksesta, vammaisuudesta, iästä tai sukupuolisesta suuntautumisesta riippumatt</w:t>
            </w:r>
            <w:r w:rsidRPr="00BB626F">
              <w:rPr>
                <w:b/>
                <w:i/>
              </w:rPr>
              <w:t>a jokaisella on oikeus yhdenvertaiseen kohteluun ja yhtäläisiin mahdollisuuksiin, muun muassa työn ja koulutuksen osalta. Pilarin periaatteessa 4 b vahvistetaan nuorten oikeus täydennyskoulutukseen, oppisopimuskoulutukseen, harjoitteluun tai tasokkaaseen t</w:t>
            </w:r>
            <w:r w:rsidRPr="00BB626F">
              <w:rPr>
                <w:b/>
                <w:i/>
              </w:rPr>
              <w:t>yötarjoukseen neljän kuukauden kuluessa työttömäksi joutumisesta tai koulutuksen päättämisestä. Pilarin periaatteen 5 mukaan työntekijöillä on työsuhteen tyypistä ja kestosta riippumatta oikeus oikeudenmukaiseen ja yhdenvertaiseen kohteluun työolojen, sosi</w:t>
            </w:r>
            <w:r w:rsidRPr="00BB626F">
              <w:rPr>
                <w:b/>
                <w:i/>
              </w:rPr>
              <w:t>aalisen suojelun saatavuuden ja koulutuksen osalta ja epävarmoihin työoloihin johtavat työsuhteet on estettävä. Pilarin periaatteessa 6 vahvistetaan työntekijöiden oikeus oikeudenmukaiseen palkkaan, joka mahdollistaa kohtuullisen elintason.</w:t>
            </w:r>
          </w:p>
        </w:tc>
      </w:tr>
    </w:tbl>
    <w:p w:rsidR="000A359B" w:rsidRPr="00BB626F" w:rsidRDefault="005D670F" w:rsidP="000A359B">
      <w:pPr>
        <w:pStyle w:val="Olang"/>
      </w:pPr>
      <w:r w:rsidRPr="00BB626F">
        <w:lastRenderedPageBreak/>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5</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3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t>(3)</w:t>
            </w:r>
            <w:r w:rsidRPr="00BB626F">
              <w:tab/>
            </w:r>
            <w:r w:rsidRPr="00BB626F">
              <w:rPr>
                <w:b/>
                <w:i/>
              </w:rPr>
              <w:t>Vahvistetulla nuorisotakuulla</w:t>
            </w:r>
            <w:r w:rsidRPr="00BB626F">
              <w:rPr>
                <w:bCs/>
                <w:iCs/>
                <w:vertAlign w:val="superscript"/>
              </w:rPr>
              <w:t>4</w:t>
            </w:r>
            <w:r w:rsidRPr="00BB626F">
              <w:t xml:space="preserve"> pyritään varmistamaan, että kaikille alle 30-vuotiaille nuorille tarjotaan laadukas työ-, jatkokoulutus-, oppisopimus- tai harjoittelupaikka neljän kuukauden kuluessa työttömäksi joutumisesta tai koulutuksen päättämisestä. </w:t>
            </w:r>
            <w:r w:rsidRPr="00BB626F">
              <w:rPr>
                <w:b/>
                <w:i/>
              </w:rPr>
              <w:t>Vuoden 2014 suositus on tärkeä v</w:t>
            </w:r>
            <w:r w:rsidRPr="00BB626F">
              <w:rPr>
                <w:b/>
                <w:i/>
              </w:rPr>
              <w:t>iitekehys vahvistetun nuorisotakuun mukaisten harjoittelupaikkojen laadun mittaamisessa</w:t>
            </w:r>
            <w:r w:rsidRPr="00BB626F">
              <w:t>.</w:t>
            </w:r>
          </w:p>
        </w:tc>
        <w:tc>
          <w:tcPr>
            <w:tcW w:w="4876" w:type="dxa"/>
          </w:tcPr>
          <w:p w:rsidR="000A359B" w:rsidRPr="00BB626F" w:rsidRDefault="005D670F" w:rsidP="00F14438">
            <w:pPr>
              <w:pStyle w:val="Normal6"/>
              <w:rPr>
                <w:szCs w:val="24"/>
              </w:rPr>
            </w:pPr>
            <w:r w:rsidRPr="00BB626F">
              <w:t>(3)</w:t>
            </w:r>
            <w:r w:rsidRPr="00BB626F">
              <w:tab/>
            </w:r>
            <w:r w:rsidRPr="00BB626F">
              <w:rPr>
                <w:b/>
                <w:i/>
              </w:rPr>
              <w:t>Neuvoston suosituksella ”Silta työelämään – entistä vahvempi nuorisotakuu”</w:t>
            </w:r>
            <w:r w:rsidR="00D0510A" w:rsidRPr="00BB626F">
              <w:rPr>
                <w:bCs/>
                <w:iCs/>
                <w:vertAlign w:val="superscript"/>
              </w:rPr>
              <w:t>4</w:t>
            </w:r>
            <w:r w:rsidRPr="00BB626F">
              <w:t xml:space="preserve"> pyritään varmistamaan, että kaikille alle 30-vuotiaille nuorille tarjotaan laadukas työ-</w:t>
            </w:r>
            <w:r w:rsidRPr="00BB626F">
              <w:t xml:space="preserve">, jatkokoulutus-, oppisopimus- tai harjoittelupaikka neljän kuukauden kuluessa työttömäksi joutumisesta tai koulutuksen päättämisestä. </w:t>
            </w:r>
            <w:r w:rsidRPr="00BB626F">
              <w:rPr>
                <w:b/>
                <w:i/>
              </w:rPr>
              <w:t>Työllisyyskomitean (EMCO) vuonna 2024 tekemässä nuorisotakuun arvioinnissa</w:t>
            </w:r>
            <w:r w:rsidRPr="00BB626F">
              <w:rPr>
                <w:b/>
                <w:i/>
                <w:vertAlign w:val="superscript"/>
              </w:rPr>
              <w:t>1 a</w:t>
            </w:r>
            <w:r w:rsidRPr="00BB626F">
              <w:rPr>
                <w:b/>
                <w:i/>
              </w:rPr>
              <w:t xml:space="preserve"> todettiin kuitenkin, että palveluntarjonnan</w:t>
            </w:r>
            <w:r w:rsidRPr="00BB626F">
              <w:rPr>
                <w:b/>
                <w:i/>
              </w:rPr>
              <w:t xml:space="preserve"> laadussa ja vaikuttavuudessa on jatkuvia ja </w:t>
            </w:r>
            <w:r w:rsidRPr="00BB626F">
              <w:rPr>
                <w:b/>
                <w:i/>
              </w:rPr>
              <w:lastRenderedPageBreak/>
              <w:t>merkittäviä eroja</w:t>
            </w:r>
            <w:r w:rsidRPr="00BB626F">
              <w:t>.</w:t>
            </w:r>
          </w:p>
        </w:tc>
      </w:tr>
      <w:tr w:rsidR="00932EC4" w:rsidRPr="00BB626F" w:rsidTr="00F14438">
        <w:trPr>
          <w:jc w:val="center"/>
        </w:trPr>
        <w:tc>
          <w:tcPr>
            <w:tcW w:w="4876" w:type="dxa"/>
          </w:tcPr>
          <w:p w:rsidR="000A359B" w:rsidRPr="00BB626F" w:rsidRDefault="005D670F" w:rsidP="00F14438">
            <w:pPr>
              <w:pStyle w:val="Normal6"/>
            </w:pPr>
            <w:r w:rsidRPr="00BB626F">
              <w:lastRenderedPageBreak/>
              <w:t>__________________</w:t>
            </w:r>
          </w:p>
        </w:tc>
        <w:tc>
          <w:tcPr>
            <w:tcW w:w="4876" w:type="dxa"/>
          </w:tcPr>
          <w:p w:rsidR="000A359B" w:rsidRPr="00BB626F" w:rsidRDefault="005D670F" w:rsidP="00F14438">
            <w:pPr>
              <w:pStyle w:val="Normal6"/>
              <w:rPr>
                <w:szCs w:val="24"/>
              </w:rPr>
            </w:pPr>
            <w:r w:rsidRPr="00BB626F">
              <w:t>__________________</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vertAlign w:val="superscript"/>
              </w:rPr>
              <w:t>1 a</w:t>
            </w:r>
            <w:r w:rsidRPr="00BB626F">
              <w:t xml:space="preserve"> </w:t>
            </w:r>
            <w:r w:rsidRPr="00BB626F">
              <w:rPr>
                <w:b/>
                <w:i/>
              </w:rPr>
              <w:t>Työllisyyskomitean arviointi neuvoston suosituksen ”Silta työelämään – entistä vahvempi nuorisotakuu” täytäntöönpanosta.</w:t>
            </w:r>
          </w:p>
        </w:tc>
      </w:tr>
      <w:tr w:rsidR="00932EC4" w:rsidRPr="00BB626F" w:rsidTr="00F14438">
        <w:trPr>
          <w:jc w:val="center"/>
        </w:trPr>
        <w:tc>
          <w:tcPr>
            <w:tcW w:w="4876" w:type="dxa"/>
          </w:tcPr>
          <w:p w:rsidR="000A359B" w:rsidRPr="00BB626F" w:rsidRDefault="005D670F" w:rsidP="00F14438">
            <w:pPr>
              <w:pStyle w:val="Normal6"/>
            </w:pPr>
            <w:r w:rsidRPr="00BB626F">
              <w:rPr>
                <w:vertAlign w:val="superscript"/>
              </w:rPr>
              <w:t>4</w:t>
            </w:r>
            <w:r w:rsidRPr="00BB626F">
              <w:t xml:space="preserve"> Neuvoston suositus, ann</w:t>
            </w:r>
            <w:r w:rsidRPr="00BB626F">
              <w:t>ettu 30 päivänä lokakuuta 2020, ”Silta työelämään – entistä vahvempi nuorisotakuu” ja nuorisotakuun perustamisesta 22 päivänä huhtikuuta 2013 annetun neuvoston suosituksen korvaaminen 2020/C 372/01 (EUVL C 372, 4.11.2020, s. 1).</w:t>
            </w:r>
          </w:p>
        </w:tc>
        <w:tc>
          <w:tcPr>
            <w:tcW w:w="4876" w:type="dxa"/>
          </w:tcPr>
          <w:p w:rsidR="000A359B" w:rsidRPr="00BB626F" w:rsidRDefault="005D670F" w:rsidP="00F14438">
            <w:pPr>
              <w:pStyle w:val="Normal6"/>
              <w:rPr>
                <w:szCs w:val="24"/>
              </w:rPr>
            </w:pPr>
            <w:r w:rsidRPr="00BB626F">
              <w:rPr>
                <w:vertAlign w:val="superscript"/>
              </w:rPr>
              <w:t>4</w:t>
            </w:r>
            <w:r w:rsidRPr="00BB626F">
              <w:t xml:space="preserve"> Neuvoston suositus, annet</w:t>
            </w:r>
            <w:r w:rsidRPr="00BB626F">
              <w:t>tu 30 päivänä lokakuuta 2020, ”Silta työelämään – entistä vahvempi nuorisotakuu” ja nuorisotakuun perustamisesta 22 päivänä huhtikuuta 2013 annetun neuvoston suosituksen korvaaminen 2020/C 372/01 (EUVL C 372, 4.11.2020, s. 1).</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w:t>
      </w:r>
      <w:r w:rsidRPr="00BB626F">
        <w:rPr>
          <w:rStyle w:val="HideTWBExt"/>
          <w:noProof w:val="0"/>
        </w:rPr>
        <w:t>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6</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4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rPr>
                <w:b/>
                <w:i/>
              </w:rPr>
              <w:t>(4)</w:t>
            </w:r>
            <w:r w:rsidRPr="00BB626F">
              <w:rPr>
                <w:b/>
                <w:i/>
              </w:rPr>
              <w:tab/>
              <w:t xml:space="preserve">Työvoimapulaa esiintyy monissa ammateissa ja kaikilla osaamistasoilla. Työvoimapulan </w:t>
            </w:r>
            <w:r w:rsidRPr="00BB626F">
              <w:rPr>
                <w:b/>
                <w:i/>
              </w:rPr>
              <w:t>odotetaan kasvavan, sillä ennusteiden mukaan työikäisen väestön määrä on vähenemässä, mutta työvoiman kysyntä kasvaa useissa vihreän ja digitaalisen siirtymän kannalta merkityksellisissä ammateissa. Nuorten alhaisempi osallistuminen työmarkkinoille vaikutt</w:t>
            </w:r>
            <w:r w:rsidRPr="00BB626F">
              <w:rPr>
                <w:b/>
                <w:i/>
              </w:rPr>
              <w:t>aa osaltaan tähän työvoimapulaan. Laadukkaat harjoittelujaksot voivat olla hyödyllisiä täydennys- ja/tai uudelleenkoulutusmahdollisuuksia kaikenikäisille ihmisille, jotta he voivat hankkia työhön liittyvää käytännön osaamista, päästä työmarkkinoille tai oh</w:t>
            </w:r>
            <w:r w:rsidRPr="00BB626F">
              <w:rPr>
                <w:b/>
                <w:i/>
              </w:rPr>
              <w:t>jata työuraansa uuteen suuntaan.</w:t>
            </w:r>
          </w:p>
        </w:tc>
        <w:tc>
          <w:tcPr>
            <w:tcW w:w="4876" w:type="dxa"/>
          </w:tcPr>
          <w:p w:rsidR="000A359B" w:rsidRPr="00BB626F" w:rsidRDefault="005D670F" w:rsidP="00F14438">
            <w:pPr>
              <w:pStyle w:val="Normal6"/>
              <w:rPr>
                <w:szCs w:val="24"/>
              </w:rPr>
            </w:pPr>
            <w:r w:rsidRPr="00BB626F">
              <w:rPr>
                <w:b/>
                <w:i/>
              </w:rPr>
              <w:t>Poistetaan.</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lastRenderedPageBreak/>
        <w:t>&lt;Amend&gt;</w:t>
      </w:r>
      <w:r w:rsidRPr="00BB626F">
        <w:t>Tarkistus</w:t>
      </w:r>
      <w:r w:rsidRPr="00BB626F">
        <w:tab/>
      </w:r>
      <w:r w:rsidRPr="00BB626F">
        <w:tab/>
      </w:r>
      <w:r w:rsidRPr="00BB626F">
        <w:rPr>
          <w:rStyle w:val="HideTWBExt"/>
          <w:b w:val="0"/>
        </w:rPr>
        <w:t>&lt;NumAm&gt;</w:t>
      </w:r>
      <w:r w:rsidRPr="00BB626F">
        <w:t>7</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4 a kappale (uusi)</w:t>
      </w:r>
      <w:r w:rsidRPr="00BB626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B66E7F">
        <w:trPr>
          <w:jc w:val="center"/>
        </w:trPr>
        <w:tc>
          <w:tcPr>
            <w:tcW w:w="9752" w:type="dxa"/>
            <w:gridSpan w:val="2"/>
          </w:tcPr>
          <w:p w:rsidR="000A359B" w:rsidRPr="00BB626F" w:rsidRDefault="000A359B" w:rsidP="00F14438">
            <w:pPr>
              <w:keepNext/>
            </w:pPr>
          </w:p>
        </w:tc>
      </w:tr>
      <w:tr w:rsidR="00932EC4" w:rsidRPr="00BB626F" w:rsidTr="00B66E7F">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B66E7F">
        <w:trPr>
          <w:jc w:val="center"/>
        </w:trPr>
        <w:tc>
          <w:tcPr>
            <w:tcW w:w="4876" w:type="dxa"/>
          </w:tcPr>
          <w:p w:rsidR="000A359B" w:rsidRPr="00BB626F" w:rsidRDefault="000A359B" w:rsidP="00F14438">
            <w:pPr>
              <w:pStyle w:val="Normal6"/>
            </w:pPr>
          </w:p>
        </w:tc>
        <w:tc>
          <w:tcPr>
            <w:tcW w:w="4876" w:type="dxa"/>
          </w:tcPr>
          <w:p w:rsidR="000A359B" w:rsidRPr="00BB626F" w:rsidRDefault="005D670F" w:rsidP="00D5351E">
            <w:pPr>
              <w:pStyle w:val="Normal6"/>
              <w:rPr>
                <w:szCs w:val="24"/>
              </w:rPr>
            </w:pPr>
            <w:r w:rsidRPr="00BB626F">
              <w:rPr>
                <w:b/>
                <w:i/>
              </w:rPr>
              <w:t>(4 a)</w:t>
            </w:r>
            <w:r w:rsidRPr="00BB626F">
              <w:rPr>
                <w:b/>
                <w:i/>
              </w:rPr>
              <w:tab/>
            </w:r>
            <w:r w:rsidRPr="00BB626F">
              <w:rPr>
                <w:b/>
                <w:i/>
              </w:rPr>
              <w:t>Työntekijöitä suojelemaan on luotu unionin tasolla kehys, joka sisältää useita voimassa olevia säädöksiä, kuten Euroopan parlamentin ja neuvoston direktiivit 89/391/ETY</w:t>
            </w:r>
            <w:r w:rsidRPr="00BB626F">
              <w:rPr>
                <w:b/>
                <w:i/>
                <w:vertAlign w:val="superscript"/>
              </w:rPr>
              <w:t>1 a</w:t>
            </w:r>
            <w:r w:rsidRPr="00BB626F">
              <w:rPr>
                <w:b/>
                <w:i/>
              </w:rPr>
              <w:t>, 2002/14/EY</w:t>
            </w:r>
            <w:r w:rsidRPr="00BB626F">
              <w:rPr>
                <w:b/>
                <w:i/>
                <w:vertAlign w:val="superscript"/>
              </w:rPr>
              <w:t>1 b</w:t>
            </w:r>
            <w:r w:rsidRPr="00BB626F">
              <w:rPr>
                <w:b/>
                <w:i/>
              </w:rPr>
              <w:t>, 2003/88/EY</w:t>
            </w:r>
            <w:r w:rsidRPr="00BB626F">
              <w:rPr>
                <w:b/>
                <w:i/>
                <w:vertAlign w:val="superscript"/>
              </w:rPr>
              <w:t>1 c</w:t>
            </w:r>
            <w:r w:rsidRPr="00BB626F">
              <w:rPr>
                <w:b/>
                <w:i/>
              </w:rPr>
              <w:t>, 2008/104/EY</w:t>
            </w:r>
            <w:r w:rsidRPr="00BB626F">
              <w:rPr>
                <w:b/>
                <w:i/>
                <w:vertAlign w:val="superscript"/>
              </w:rPr>
              <w:t>1 d</w:t>
            </w:r>
            <w:r w:rsidRPr="00BB626F">
              <w:rPr>
                <w:b/>
                <w:i/>
              </w:rPr>
              <w:t>, (EU) 2018/957</w:t>
            </w:r>
            <w:r w:rsidRPr="00BB626F">
              <w:rPr>
                <w:b/>
                <w:i/>
                <w:vertAlign w:val="superscript"/>
              </w:rPr>
              <w:t>1 e</w:t>
            </w:r>
            <w:r w:rsidRPr="00BB626F">
              <w:rPr>
                <w:b/>
                <w:i/>
              </w:rPr>
              <w:t>, (EU) 2019/1152</w:t>
            </w:r>
            <w:r w:rsidRPr="00BB626F">
              <w:rPr>
                <w:b/>
                <w:i/>
                <w:vertAlign w:val="superscript"/>
              </w:rPr>
              <w:t>1 f</w:t>
            </w:r>
            <w:r w:rsidRPr="00BB626F">
              <w:rPr>
                <w:b/>
                <w:i/>
              </w:rPr>
              <w:t xml:space="preserve">, </w:t>
            </w:r>
            <w:r w:rsidRPr="00BB626F">
              <w:rPr>
                <w:b/>
                <w:i/>
              </w:rPr>
              <w:t>(EU) 2019/1158</w:t>
            </w:r>
            <w:r w:rsidRPr="00BB626F">
              <w:rPr>
                <w:b/>
                <w:i/>
                <w:vertAlign w:val="superscript"/>
              </w:rPr>
              <w:t>1 g</w:t>
            </w:r>
            <w:r w:rsidRPr="00BB626F">
              <w:rPr>
                <w:b/>
                <w:i/>
              </w:rPr>
              <w:t xml:space="preserve"> ja (EU) 2022/2041</w:t>
            </w:r>
            <w:r w:rsidRPr="00BB626F">
              <w:rPr>
                <w:b/>
                <w:i/>
                <w:vertAlign w:val="superscript"/>
              </w:rPr>
              <w:t>1 h</w:t>
            </w:r>
            <w:r w:rsidRPr="00BB626F">
              <w:rPr>
                <w:b/>
                <w:i/>
              </w:rPr>
              <w:t xml:space="preserve"> sekä neuvoston direktiivit 97/81/EY</w:t>
            </w:r>
            <w:r w:rsidRPr="00BB626F">
              <w:rPr>
                <w:b/>
                <w:i/>
                <w:vertAlign w:val="superscript"/>
              </w:rPr>
              <w:t>1 i</w:t>
            </w:r>
            <w:r w:rsidRPr="00BB626F">
              <w:rPr>
                <w:b/>
                <w:i/>
              </w:rPr>
              <w:t>, 1999/70/EY</w:t>
            </w:r>
            <w:r w:rsidRPr="00BB626F">
              <w:rPr>
                <w:b/>
                <w:i/>
                <w:vertAlign w:val="superscript"/>
              </w:rPr>
              <w:t>1 j</w:t>
            </w:r>
            <w:r w:rsidRPr="00BB626F">
              <w:rPr>
                <w:b/>
                <w:i/>
              </w:rPr>
              <w:t xml:space="preserve"> ja 2000/78/EY</w:t>
            </w:r>
            <w:r w:rsidRPr="00BB626F">
              <w:rPr>
                <w:b/>
                <w:i/>
                <w:vertAlign w:val="superscript"/>
              </w:rPr>
              <w:t>1 k</w:t>
            </w:r>
            <w:r w:rsidRPr="00BB626F">
              <w:rPr>
                <w:b/>
                <w:i/>
              </w:rPr>
              <w:t>.</w:t>
            </w:r>
          </w:p>
        </w:tc>
      </w:tr>
      <w:tr w:rsidR="00932EC4" w:rsidRPr="00BB626F" w:rsidTr="00B66E7F">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rPr>
              <w:t>__________________</w:t>
            </w:r>
          </w:p>
        </w:tc>
      </w:tr>
      <w:tr w:rsidR="00932EC4" w:rsidRPr="00BB626F" w:rsidTr="00B66E7F">
        <w:trPr>
          <w:jc w:val="center"/>
        </w:trPr>
        <w:tc>
          <w:tcPr>
            <w:tcW w:w="4876" w:type="dxa"/>
          </w:tcPr>
          <w:p w:rsidR="000A359B" w:rsidRPr="00BB626F" w:rsidRDefault="000A359B" w:rsidP="00F14438">
            <w:pPr>
              <w:pStyle w:val="Normal6"/>
            </w:pPr>
          </w:p>
        </w:tc>
        <w:tc>
          <w:tcPr>
            <w:tcW w:w="4876" w:type="dxa"/>
          </w:tcPr>
          <w:p w:rsidR="000A359B" w:rsidRPr="00BB626F" w:rsidRDefault="005D670F" w:rsidP="00D5351E">
            <w:pPr>
              <w:pStyle w:val="Normal6"/>
              <w:rPr>
                <w:szCs w:val="24"/>
              </w:rPr>
            </w:pPr>
            <w:r w:rsidRPr="00BB626F">
              <w:rPr>
                <w:b/>
                <w:i/>
                <w:vertAlign w:val="superscript"/>
              </w:rPr>
              <w:t>1 a</w:t>
            </w:r>
            <w:r w:rsidRPr="00BB626F">
              <w:t xml:space="preserve"> </w:t>
            </w:r>
            <w:r w:rsidRPr="00BB626F">
              <w:rPr>
                <w:b/>
                <w:i/>
              </w:rPr>
              <w:t xml:space="preserve">Neuvoston direktiivi 89/391/ETY, annettu 12 päivänä kesäkuuta 1989, toimenpiteistä työntekijöiden turvallisuuden ja </w:t>
            </w:r>
            <w:r w:rsidRPr="00BB626F">
              <w:rPr>
                <w:b/>
                <w:i/>
              </w:rPr>
              <w:t>terveyden parantamisen edistämiseksi työssä (EYVL L 183, 29.6.1989, s. 1).</w:t>
            </w:r>
          </w:p>
        </w:tc>
      </w:tr>
      <w:tr w:rsidR="00932EC4" w:rsidRPr="00BB626F" w:rsidTr="00B66E7F">
        <w:trPr>
          <w:jc w:val="center"/>
        </w:trPr>
        <w:tc>
          <w:tcPr>
            <w:tcW w:w="4876" w:type="dxa"/>
          </w:tcPr>
          <w:p w:rsidR="00B66E7F" w:rsidRPr="00BB626F" w:rsidRDefault="00B66E7F" w:rsidP="00B66E7F">
            <w:pPr>
              <w:pStyle w:val="Normal6"/>
            </w:pPr>
          </w:p>
        </w:tc>
        <w:tc>
          <w:tcPr>
            <w:tcW w:w="4876" w:type="dxa"/>
          </w:tcPr>
          <w:p w:rsidR="00B66E7F" w:rsidRPr="00BB626F" w:rsidRDefault="005D670F" w:rsidP="00D5351E">
            <w:pPr>
              <w:pStyle w:val="Normal6"/>
              <w:rPr>
                <w:b/>
                <w:i/>
                <w:vertAlign w:val="superscript"/>
              </w:rPr>
            </w:pPr>
            <w:r w:rsidRPr="00BB626F">
              <w:rPr>
                <w:b/>
                <w:i/>
                <w:vertAlign w:val="superscript"/>
              </w:rPr>
              <w:t>1 b</w:t>
            </w:r>
            <w:r w:rsidRPr="00BB626F">
              <w:t xml:space="preserve"> </w:t>
            </w:r>
            <w:r w:rsidRPr="00BB626F">
              <w:rPr>
                <w:b/>
                <w:i/>
              </w:rPr>
              <w:t>Euroopan parlamentin ja neuvoston direktiivi 2002/14/EY, annettu 11 päivänä maaliskuuta 2002, työntekijöille tiedottamista ja heidän kuulemistaan koskevista yleisistä puitteis</w:t>
            </w:r>
            <w:r w:rsidRPr="00BB626F">
              <w:rPr>
                <w:b/>
                <w:i/>
              </w:rPr>
              <w:t>ta Euroopan yhteisössä – Luonnos työntekijöiden edustusta koskevaksi Euroopan parlamentin, neuvoston ja komission yhteiseksi julistukseksi (EYVL L 80, 23.3.2002, s. 29).</w:t>
            </w:r>
          </w:p>
        </w:tc>
      </w:tr>
      <w:tr w:rsidR="00932EC4" w:rsidRPr="00BB626F" w:rsidTr="00B66E7F">
        <w:trPr>
          <w:jc w:val="center"/>
        </w:trPr>
        <w:tc>
          <w:tcPr>
            <w:tcW w:w="4876" w:type="dxa"/>
          </w:tcPr>
          <w:p w:rsidR="00B66E7F" w:rsidRPr="00BB626F" w:rsidRDefault="00B66E7F" w:rsidP="00B66E7F">
            <w:pPr>
              <w:pStyle w:val="Normal6"/>
            </w:pPr>
          </w:p>
        </w:tc>
        <w:tc>
          <w:tcPr>
            <w:tcW w:w="4876" w:type="dxa"/>
          </w:tcPr>
          <w:p w:rsidR="00B66E7F" w:rsidRPr="00BB626F" w:rsidRDefault="005D670F" w:rsidP="00D5351E">
            <w:pPr>
              <w:pStyle w:val="Normal6"/>
              <w:rPr>
                <w:b/>
                <w:i/>
                <w:vertAlign w:val="superscript"/>
              </w:rPr>
            </w:pPr>
            <w:r w:rsidRPr="00BB626F">
              <w:rPr>
                <w:b/>
                <w:i/>
                <w:vertAlign w:val="superscript"/>
              </w:rPr>
              <w:t>1 c</w:t>
            </w:r>
            <w:r w:rsidRPr="00BB626F">
              <w:t xml:space="preserve"> </w:t>
            </w:r>
            <w:r w:rsidRPr="00BB626F">
              <w:rPr>
                <w:b/>
                <w:i/>
              </w:rPr>
              <w:t>Euroopan parlamentin ja neuvoston direktiivi 2003/88/EY, annettu 4 päivänä marra</w:t>
            </w:r>
            <w:r w:rsidRPr="00BB626F">
              <w:rPr>
                <w:b/>
                <w:i/>
              </w:rPr>
              <w:t>skuuta 2003, tietyistä työajan järjestämistä koskevista seikoista (EUVL L 299, 18.11.2003, s. 9).</w:t>
            </w:r>
          </w:p>
        </w:tc>
      </w:tr>
      <w:tr w:rsidR="00932EC4" w:rsidRPr="00BB626F" w:rsidTr="00B66E7F">
        <w:trPr>
          <w:jc w:val="center"/>
        </w:trPr>
        <w:tc>
          <w:tcPr>
            <w:tcW w:w="4876" w:type="dxa"/>
          </w:tcPr>
          <w:p w:rsidR="00B66E7F" w:rsidRPr="00BB626F" w:rsidRDefault="00B66E7F" w:rsidP="00B66E7F">
            <w:pPr>
              <w:pStyle w:val="Normal6"/>
            </w:pPr>
          </w:p>
        </w:tc>
        <w:tc>
          <w:tcPr>
            <w:tcW w:w="4876" w:type="dxa"/>
          </w:tcPr>
          <w:p w:rsidR="00B66E7F" w:rsidRPr="00BB626F" w:rsidRDefault="005D670F" w:rsidP="00D5351E">
            <w:pPr>
              <w:pStyle w:val="Normal6"/>
              <w:rPr>
                <w:b/>
                <w:i/>
                <w:vertAlign w:val="superscript"/>
              </w:rPr>
            </w:pPr>
            <w:r w:rsidRPr="00BB626F">
              <w:rPr>
                <w:b/>
                <w:i/>
                <w:vertAlign w:val="superscript"/>
              </w:rPr>
              <w:t>1 d</w:t>
            </w:r>
            <w:r w:rsidRPr="00BB626F">
              <w:rPr>
                <w:b/>
                <w:i/>
              </w:rPr>
              <w:t xml:space="preserve"> Euroopan parlamentin ja neuvoston direktiivi 2008/104/EY, annettu 19 päivänä marraskuuta 2008, vuokratyöstä (EUVL L 327, 5.12.2008, s.</w:t>
            </w:r>
            <w:r w:rsidR="00D0510A" w:rsidRPr="00BB626F">
              <w:rPr>
                <w:b/>
                <w:i/>
              </w:rPr>
              <w:t> </w:t>
            </w:r>
            <w:r w:rsidRPr="00BB626F">
              <w:rPr>
                <w:b/>
                <w:i/>
              </w:rPr>
              <w:t>9).</w:t>
            </w:r>
          </w:p>
        </w:tc>
      </w:tr>
      <w:tr w:rsidR="00932EC4" w:rsidRPr="00BB626F" w:rsidTr="00B66E7F">
        <w:trPr>
          <w:jc w:val="center"/>
        </w:trPr>
        <w:tc>
          <w:tcPr>
            <w:tcW w:w="4876" w:type="dxa"/>
          </w:tcPr>
          <w:p w:rsidR="00B66E7F" w:rsidRPr="00BB626F" w:rsidRDefault="00B66E7F" w:rsidP="00B66E7F">
            <w:pPr>
              <w:pStyle w:val="Normal6"/>
            </w:pPr>
          </w:p>
        </w:tc>
        <w:tc>
          <w:tcPr>
            <w:tcW w:w="4876" w:type="dxa"/>
          </w:tcPr>
          <w:p w:rsidR="00B66E7F" w:rsidRPr="00BB626F" w:rsidRDefault="005D670F" w:rsidP="00D5351E">
            <w:pPr>
              <w:pStyle w:val="Normal6"/>
              <w:rPr>
                <w:b/>
                <w:i/>
                <w:vertAlign w:val="superscript"/>
              </w:rPr>
            </w:pPr>
            <w:r w:rsidRPr="00BB626F">
              <w:rPr>
                <w:b/>
                <w:i/>
                <w:vertAlign w:val="superscript"/>
              </w:rPr>
              <w:t>1 e</w:t>
            </w:r>
            <w:r w:rsidRPr="00BB626F">
              <w:t xml:space="preserve"> </w:t>
            </w:r>
            <w:r w:rsidRPr="00BB626F">
              <w:rPr>
                <w:b/>
                <w:i/>
              </w:rPr>
              <w:t>Euroopa</w:t>
            </w:r>
            <w:r w:rsidRPr="00BB626F">
              <w:rPr>
                <w:b/>
                <w:i/>
              </w:rPr>
              <w:t xml:space="preserve">n parlamentin ja neuvoston direktiivi (EU) 2018/957, annettu 28 päivänä kesäkuuta 2018, palvelujen </w:t>
            </w:r>
            <w:r w:rsidRPr="00BB626F">
              <w:rPr>
                <w:b/>
                <w:i/>
              </w:rPr>
              <w:lastRenderedPageBreak/>
              <w:t>tarjoamisen yhteydessä tapahtuvasta työntekijöiden lähettämisestä työhön toiseen jäsenvaltioon annetun direktiivin 96/71/EY muuttamisesta (EUVL L 173, 9.7.20</w:t>
            </w:r>
            <w:r w:rsidRPr="00BB626F">
              <w:rPr>
                <w:b/>
                <w:i/>
              </w:rPr>
              <w:t>18, s. 16).</w:t>
            </w:r>
          </w:p>
        </w:tc>
      </w:tr>
      <w:tr w:rsidR="00932EC4" w:rsidRPr="00BB626F" w:rsidTr="00B66E7F">
        <w:trPr>
          <w:jc w:val="center"/>
        </w:trPr>
        <w:tc>
          <w:tcPr>
            <w:tcW w:w="4876" w:type="dxa"/>
          </w:tcPr>
          <w:p w:rsidR="00B66E7F" w:rsidRPr="00BB626F" w:rsidRDefault="00B66E7F" w:rsidP="00B66E7F">
            <w:pPr>
              <w:pStyle w:val="Normal6"/>
            </w:pPr>
          </w:p>
        </w:tc>
        <w:tc>
          <w:tcPr>
            <w:tcW w:w="4876" w:type="dxa"/>
          </w:tcPr>
          <w:p w:rsidR="00B66E7F" w:rsidRPr="00BB626F" w:rsidRDefault="005D670F" w:rsidP="00B66E7F">
            <w:pPr>
              <w:pStyle w:val="Normal6"/>
              <w:rPr>
                <w:b/>
                <w:i/>
                <w:vertAlign w:val="superscript"/>
              </w:rPr>
            </w:pPr>
            <w:r w:rsidRPr="00BB626F">
              <w:rPr>
                <w:b/>
                <w:i/>
                <w:vertAlign w:val="superscript"/>
              </w:rPr>
              <w:t>1 f</w:t>
            </w:r>
            <w:r w:rsidRPr="00BB626F">
              <w:t xml:space="preserve"> </w:t>
            </w:r>
            <w:r w:rsidRPr="00BB626F">
              <w:rPr>
                <w:b/>
                <w:i/>
              </w:rPr>
              <w:t>Euroopan parlamentin ja neuvoston direktiivi (EU) 2019/1152, annettu 20 päivänä kesäkuuta 2019, avoimista ja ennakoitavista työehdoista Euroopan union</w:t>
            </w:r>
            <w:r w:rsidR="00D0510A" w:rsidRPr="00BB626F">
              <w:rPr>
                <w:b/>
                <w:i/>
              </w:rPr>
              <w:t>issa (EUVL L 186, 11.7.2019, s. </w:t>
            </w:r>
            <w:r w:rsidRPr="00BB626F">
              <w:rPr>
                <w:b/>
                <w:i/>
              </w:rPr>
              <w:t>105).</w:t>
            </w:r>
          </w:p>
        </w:tc>
      </w:tr>
      <w:tr w:rsidR="00932EC4" w:rsidRPr="00BB626F" w:rsidTr="00B66E7F">
        <w:trPr>
          <w:jc w:val="center"/>
        </w:trPr>
        <w:tc>
          <w:tcPr>
            <w:tcW w:w="4876" w:type="dxa"/>
          </w:tcPr>
          <w:p w:rsidR="00D5351E" w:rsidRPr="00BB626F" w:rsidRDefault="00D5351E" w:rsidP="00B66E7F">
            <w:pPr>
              <w:pStyle w:val="Normal6"/>
            </w:pPr>
          </w:p>
        </w:tc>
        <w:tc>
          <w:tcPr>
            <w:tcW w:w="4876" w:type="dxa"/>
          </w:tcPr>
          <w:p w:rsidR="00D5351E" w:rsidRPr="00BB626F" w:rsidRDefault="005D670F" w:rsidP="00B66E7F">
            <w:pPr>
              <w:pStyle w:val="Normal6"/>
              <w:rPr>
                <w:b/>
                <w:i/>
                <w:vertAlign w:val="superscript"/>
              </w:rPr>
            </w:pPr>
            <w:r w:rsidRPr="00BB626F">
              <w:rPr>
                <w:b/>
                <w:i/>
                <w:vertAlign w:val="superscript"/>
              </w:rPr>
              <w:t>1 g</w:t>
            </w:r>
            <w:r w:rsidRPr="00BB626F">
              <w:t xml:space="preserve"> </w:t>
            </w:r>
            <w:r w:rsidRPr="00BB626F">
              <w:rPr>
                <w:b/>
                <w:i/>
              </w:rPr>
              <w:t>Euroopan parlamentin ja neuvoston direktiivi</w:t>
            </w:r>
            <w:r w:rsidRPr="00BB626F">
              <w:rPr>
                <w:b/>
                <w:i/>
              </w:rPr>
              <w:t xml:space="preserve"> (EU) 2019/1158, annettu 20 päivänä kesäkuuta 2019, työ- ja yksityiselämän tasapainottamisesta (EUVL L 188, 12.7.2019, s. 79).</w:t>
            </w:r>
          </w:p>
        </w:tc>
      </w:tr>
      <w:tr w:rsidR="00932EC4" w:rsidRPr="00BB626F" w:rsidTr="00B66E7F">
        <w:trPr>
          <w:jc w:val="center"/>
        </w:trPr>
        <w:tc>
          <w:tcPr>
            <w:tcW w:w="4876" w:type="dxa"/>
          </w:tcPr>
          <w:p w:rsidR="00D5351E" w:rsidRPr="00BB626F" w:rsidRDefault="00D5351E" w:rsidP="00B66E7F">
            <w:pPr>
              <w:pStyle w:val="Normal6"/>
            </w:pPr>
          </w:p>
        </w:tc>
        <w:tc>
          <w:tcPr>
            <w:tcW w:w="4876" w:type="dxa"/>
          </w:tcPr>
          <w:p w:rsidR="00D5351E" w:rsidRPr="00BB626F" w:rsidRDefault="005D670F" w:rsidP="00D0510A">
            <w:pPr>
              <w:pStyle w:val="Normal6"/>
              <w:rPr>
                <w:b/>
                <w:i/>
                <w:vertAlign w:val="superscript"/>
              </w:rPr>
            </w:pPr>
            <w:r w:rsidRPr="00BB626F">
              <w:rPr>
                <w:b/>
                <w:i/>
                <w:vertAlign w:val="superscript"/>
              </w:rPr>
              <w:t xml:space="preserve">1 </w:t>
            </w:r>
            <w:r w:rsidR="00D0510A" w:rsidRPr="00BB626F">
              <w:rPr>
                <w:b/>
                <w:i/>
                <w:vertAlign w:val="superscript"/>
              </w:rPr>
              <w:t>h</w:t>
            </w:r>
            <w:r w:rsidRPr="00BB626F">
              <w:t xml:space="preserve"> </w:t>
            </w:r>
            <w:r w:rsidRPr="00BB626F">
              <w:rPr>
                <w:b/>
                <w:i/>
              </w:rPr>
              <w:t>Euroopan parlamentin ja neuvoston direktiivi (EU) 2022/2041, annettu 19 päivänä lokakuuta 2022, riittävistä vähimmäispalkoi</w:t>
            </w:r>
            <w:r w:rsidRPr="00BB626F">
              <w:rPr>
                <w:b/>
                <w:i/>
              </w:rPr>
              <w:t>sta Euroopan unionissa (EUVL L 275, 25.10.2022, s. 33).</w:t>
            </w:r>
          </w:p>
        </w:tc>
      </w:tr>
      <w:tr w:rsidR="00932EC4" w:rsidRPr="00BB626F" w:rsidTr="00B66E7F">
        <w:trPr>
          <w:jc w:val="center"/>
        </w:trPr>
        <w:tc>
          <w:tcPr>
            <w:tcW w:w="4876" w:type="dxa"/>
          </w:tcPr>
          <w:p w:rsidR="00D5351E" w:rsidRPr="00BB626F" w:rsidRDefault="00D5351E" w:rsidP="00B66E7F">
            <w:pPr>
              <w:pStyle w:val="Normal6"/>
            </w:pPr>
          </w:p>
        </w:tc>
        <w:tc>
          <w:tcPr>
            <w:tcW w:w="4876" w:type="dxa"/>
          </w:tcPr>
          <w:p w:rsidR="00D5351E" w:rsidRPr="00BB626F" w:rsidRDefault="005D670F" w:rsidP="00B66E7F">
            <w:pPr>
              <w:pStyle w:val="Normal6"/>
              <w:rPr>
                <w:b/>
                <w:i/>
                <w:vertAlign w:val="superscript"/>
              </w:rPr>
            </w:pPr>
            <w:r w:rsidRPr="00BB626F">
              <w:rPr>
                <w:b/>
                <w:i/>
                <w:vertAlign w:val="superscript"/>
              </w:rPr>
              <w:t>1 i</w:t>
            </w:r>
            <w:r w:rsidRPr="00BB626F">
              <w:t xml:space="preserve"> </w:t>
            </w:r>
            <w:r w:rsidRPr="00BB626F">
              <w:rPr>
                <w:b/>
                <w:i/>
              </w:rPr>
              <w:t>Neuvoston direktiivi 97/81/EY, annettu 15 päivänä joulukuuta 1997, Euroopan teollisuuden ja työnantajain keskusjärjestön (UNICE), julkisten yritysten Euroopan keskuksen (CEEP) ja Euroopan ammati</w:t>
            </w:r>
            <w:r w:rsidRPr="00BB626F">
              <w:rPr>
                <w:b/>
                <w:i/>
              </w:rPr>
              <w:t>llisen yhteisjärjestön (EAY) tekemästä osa-aikatyötä koskevasta puitesopimuksesta – Liite: Osa-aikatyötä koskeva puitesopimus (EYVL L 14, 20.1.1998, s. 9).</w:t>
            </w:r>
          </w:p>
        </w:tc>
      </w:tr>
      <w:tr w:rsidR="00932EC4" w:rsidRPr="00BB626F" w:rsidTr="00B66E7F">
        <w:trPr>
          <w:jc w:val="center"/>
        </w:trPr>
        <w:tc>
          <w:tcPr>
            <w:tcW w:w="4876" w:type="dxa"/>
          </w:tcPr>
          <w:p w:rsidR="00D5351E" w:rsidRPr="00BB626F" w:rsidRDefault="00D5351E" w:rsidP="00B66E7F">
            <w:pPr>
              <w:pStyle w:val="Normal6"/>
            </w:pPr>
          </w:p>
        </w:tc>
        <w:tc>
          <w:tcPr>
            <w:tcW w:w="4876" w:type="dxa"/>
          </w:tcPr>
          <w:p w:rsidR="00D5351E" w:rsidRPr="00BB626F" w:rsidRDefault="005D670F" w:rsidP="00B66E7F">
            <w:pPr>
              <w:pStyle w:val="Normal6"/>
              <w:rPr>
                <w:b/>
                <w:i/>
                <w:vertAlign w:val="superscript"/>
              </w:rPr>
            </w:pPr>
            <w:r w:rsidRPr="00BB626F">
              <w:rPr>
                <w:b/>
                <w:i/>
                <w:vertAlign w:val="superscript"/>
              </w:rPr>
              <w:t>1 j</w:t>
            </w:r>
            <w:r w:rsidRPr="00BB626F">
              <w:t xml:space="preserve"> </w:t>
            </w:r>
            <w:r w:rsidRPr="00BB626F">
              <w:rPr>
                <w:b/>
                <w:i/>
              </w:rPr>
              <w:t>Neuvoston direktiivi 1999/70/EY, annettu 28 päivänä kesäkuuta 1999, Euroopan ammatillisen yhte</w:t>
            </w:r>
            <w:r w:rsidRPr="00BB626F">
              <w:rPr>
                <w:b/>
                <w:i/>
              </w:rPr>
              <w:t>isjärjestön (EAY), Euroopan teollisuuden ja työnantajain keskusjärjestön (UNICE) ja julkisten yritysten Euroopan keskuksen (CEEP) tekemästä määräaikaista työtä koskevasta puitesopimuksesta (EYVL L 175, 10.7.1999, s. 43).</w:t>
            </w:r>
          </w:p>
        </w:tc>
      </w:tr>
      <w:tr w:rsidR="00932EC4" w:rsidRPr="00BB626F" w:rsidTr="00B66E7F">
        <w:trPr>
          <w:jc w:val="center"/>
        </w:trPr>
        <w:tc>
          <w:tcPr>
            <w:tcW w:w="4876" w:type="dxa"/>
          </w:tcPr>
          <w:p w:rsidR="00B66E7F" w:rsidRPr="00BB626F" w:rsidRDefault="00B66E7F" w:rsidP="00B66E7F">
            <w:pPr>
              <w:pStyle w:val="Normal6"/>
            </w:pPr>
          </w:p>
        </w:tc>
        <w:tc>
          <w:tcPr>
            <w:tcW w:w="4876" w:type="dxa"/>
          </w:tcPr>
          <w:p w:rsidR="00B66E7F" w:rsidRPr="00BB626F" w:rsidRDefault="005D670F" w:rsidP="00D5351E">
            <w:pPr>
              <w:pStyle w:val="Normal6"/>
              <w:rPr>
                <w:szCs w:val="24"/>
              </w:rPr>
            </w:pPr>
            <w:r w:rsidRPr="00BB626F">
              <w:rPr>
                <w:b/>
                <w:i/>
                <w:vertAlign w:val="superscript"/>
              </w:rPr>
              <w:t>1 k</w:t>
            </w:r>
            <w:r w:rsidRPr="00BB626F">
              <w:t xml:space="preserve"> </w:t>
            </w:r>
            <w:r w:rsidRPr="00BB626F">
              <w:rPr>
                <w:b/>
                <w:i/>
              </w:rPr>
              <w:t>Neuvoston direktiivi 2000/78/</w:t>
            </w:r>
            <w:r w:rsidRPr="00BB626F">
              <w:rPr>
                <w:b/>
                <w:i/>
              </w:rPr>
              <w:t>EY, annettu 27 päivänä marraskuuta 2000, yhdenvertaista kohtelua työssä ja ammatissa koskevista yleisistä puitteista (EYVL L 303, 2.12.2000, s. 16).</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lastRenderedPageBreak/>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8</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 xml:space="preserve">Ehdotus </w:t>
      </w:r>
      <w:r w:rsidRPr="00BB626F">
        <w:t>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4 b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rPr>
              <w:t>(4 b)</w:t>
            </w:r>
            <w:r w:rsidRPr="00BB626F">
              <w:rPr>
                <w:b/>
                <w:i/>
              </w:rPr>
              <w:tab/>
              <w:t xml:space="preserve">Vammaisten henkilöiden oikeuksia koskevalla strategialla 2021–2030 pyritään varmistamaan vammaisten henkilöiden täysipainoinen osallistuminen </w:t>
            </w:r>
            <w:r w:rsidRPr="00BB626F">
              <w:rPr>
                <w:b/>
                <w:i/>
              </w:rPr>
              <w:t xml:space="preserve">yhteiskunnan toimintaan yhdenvertaisesti muiden kanssa unionissa ja sen ulkopuolella. Strategiassa komissio sitoutuu varmistamaan, että vammaiset henkilöt voivat osallistua koulutukseen ja oppia uusia taitoja, mikä on olennainen edellytys työllistymiselle </w:t>
            </w:r>
            <w:r w:rsidRPr="00BB626F">
              <w:rPr>
                <w:b/>
                <w:i/>
              </w:rPr>
              <w:t>ja itsenäisyydelle.</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9</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4 c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rPr>
              <w:t>(4 c)</w:t>
            </w:r>
            <w:r w:rsidRPr="00BB626F">
              <w:rPr>
                <w:b/>
                <w:i/>
              </w:rPr>
              <w:tab/>
              <w:t xml:space="preserve">Vuonna 2022 Euroopan </w:t>
            </w:r>
            <w:r w:rsidRPr="00BB626F">
              <w:rPr>
                <w:b/>
                <w:i/>
              </w:rPr>
              <w:t>tulevaisuuskonferenssi esitti ehdotuksen sen varmistamisesta, että nuorten harjoitteluissa ja työpaikoissa noudatetaan laatuvaatimuksia, jotka koskevat muun muassa palkkaa, ja palkaton harjoittelu kielletään työmarkkinoilla ja virallisen koulutuksen ulkopu</w:t>
            </w:r>
            <w:r w:rsidRPr="00BB626F">
              <w:rPr>
                <w:b/>
                <w:i/>
              </w:rPr>
              <w:t>olella.</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10</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5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t>(5)</w:t>
            </w:r>
            <w:r w:rsidRPr="00BB626F">
              <w:tab/>
              <w:t xml:space="preserve">Harjoittelujen </w:t>
            </w:r>
            <w:r w:rsidRPr="00BB626F">
              <w:rPr>
                <w:b/>
                <w:i/>
              </w:rPr>
              <w:t>avulla nuoret voivat hankkia</w:t>
            </w:r>
            <w:r w:rsidRPr="00BB626F">
              <w:t xml:space="preserve"> käytännön kokemusta ja työkokemusta, </w:t>
            </w:r>
            <w:r w:rsidRPr="00BB626F">
              <w:rPr>
                <w:b/>
                <w:i/>
              </w:rPr>
              <w:t>parantaa työllistettävyyttään ja päästä</w:t>
            </w:r>
            <w:r w:rsidRPr="00BB626F">
              <w:t xml:space="preserve"> helpommin vakituiseen työpaikkaan</w:t>
            </w:r>
            <w:r w:rsidRPr="00BB626F">
              <w:rPr>
                <w:b/>
                <w:i/>
              </w:rPr>
              <w:t>.</w:t>
            </w:r>
            <w:r w:rsidRPr="00BB626F">
              <w:t xml:space="preserve"> Harjoittelu </w:t>
            </w:r>
            <w:r w:rsidRPr="00BB626F">
              <w:rPr>
                <w:b/>
                <w:bCs/>
                <w:i/>
                <w:iCs/>
              </w:rPr>
              <w:t>on</w:t>
            </w:r>
            <w:r w:rsidRPr="00BB626F">
              <w:t xml:space="preserve"> näin ollen tärkeä väylä työmarkkinoille. </w:t>
            </w:r>
            <w:r w:rsidRPr="00BB626F">
              <w:rPr>
                <w:b/>
                <w:i/>
              </w:rPr>
              <w:t>Työnantajille harjoittelu tarjoaa mahdollisuuksia houkutella, kouluttaa ja pitää palvel</w:t>
            </w:r>
            <w:r w:rsidRPr="00BB626F">
              <w:rPr>
                <w:b/>
                <w:i/>
              </w:rPr>
              <w:t>uksessaan nuoria työntekijöitä. Harjoittelujen avulla voidaan vähentää osaavan henkilöstön haku- ja rekrytointikustannuksia, kun harjoittelijoille tarjotaan harjoittelun jälkeen varsinaista työpaikkaa. Tämä tavoite voidaan kuitenkin saavuttaa vain, jos har</w:t>
            </w:r>
            <w:r w:rsidRPr="00BB626F">
              <w:rPr>
                <w:b/>
                <w:i/>
              </w:rPr>
              <w:t>joittelu on laadukasta ja siinä noudatetaan asianmukaisia työehtoja.</w:t>
            </w:r>
          </w:p>
        </w:tc>
        <w:tc>
          <w:tcPr>
            <w:tcW w:w="4876" w:type="dxa"/>
          </w:tcPr>
          <w:p w:rsidR="000A359B" w:rsidRPr="00BB626F" w:rsidRDefault="005D670F" w:rsidP="00032824">
            <w:pPr>
              <w:pStyle w:val="Normal6"/>
              <w:rPr>
                <w:szCs w:val="24"/>
              </w:rPr>
            </w:pPr>
            <w:r w:rsidRPr="00BB626F">
              <w:t>(5)</w:t>
            </w:r>
            <w:r w:rsidRPr="00BB626F">
              <w:tab/>
              <w:t xml:space="preserve">Harjoittelujen </w:t>
            </w:r>
            <w:r w:rsidRPr="00BB626F">
              <w:rPr>
                <w:b/>
                <w:i/>
              </w:rPr>
              <w:t>tarkoituksena on auttaa nuoria hankkimaan</w:t>
            </w:r>
            <w:r w:rsidRPr="00BB626F">
              <w:t xml:space="preserve"> käytännön kokemusta ja työkokemusta, </w:t>
            </w:r>
            <w:r w:rsidRPr="00BB626F">
              <w:rPr>
                <w:b/>
                <w:i/>
              </w:rPr>
              <w:t>siirtymään</w:t>
            </w:r>
            <w:r w:rsidRPr="00BB626F">
              <w:t xml:space="preserve"> helpommin </w:t>
            </w:r>
            <w:r w:rsidRPr="00BB626F">
              <w:rPr>
                <w:b/>
                <w:i/>
              </w:rPr>
              <w:t xml:space="preserve">koulutuksesta </w:t>
            </w:r>
            <w:r w:rsidRPr="00BB626F">
              <w:t xml:space="preserve">vakituiseen työpaikkaan ja </w:t>
            </w:r>
            <w:r w:rsidRPr="00BB626F">
              <w:rPr>
                <w:b/>
                <w:i/>
              </w:rPr>
              <w:t>aloittamaan ammatin harjoit</w:t>
            </w:r>
            <w:r w:rsidRPr="00BB626F">
              <w:rPr>
                <w:b/>
                <w:i/>
              </w:rPr>
              <w:t>taminen</w:t>
            </w:r>
            <w:r w:rsidRPr="00BB626F">
              <w:t>.</w:t>
            </w:r>
            <w:r w:rsidRPr="00BB626F">
              <w:rPr>
                <w:b/>
                <w:i/>
              </w:rPr>
              <w:t xml:space="preserve"> Harjoittelun tarkoituksena on yhdistää lyhyt työskentelyjakso aloitustason työssä merkittävään koulutukseen</w:t>
            </w:r>
            <w:r w:rsidRPr="00BB626F">
              <w:t xml:space="preserve">. Harjoittelu </w:t>
            </w:r>
            <w:r w:rsidRPr="00BB626F">
              <w:rPr>
                <w:b/>
                <w:i/>
              </w:rPr>
              <w:t>voi</w:t>
            </w:r>
            <w:r w:rsidRPr="00BB626F">
              <w:t xml:space="preserve"> näin ollen </w:t>
            </w:r>
            <w:r w:rsidRPr="00BB626F">
              <w:rPr>
                <w:b/>
                <w:bCs/>
                <w:i/>
                <w:iCs/>
              </w:rPr>
              <w:t>olla</w:t>
            </w:r>
            <w:r w:rsidRPr="00BB626F">
              <w:t xml:space="preserve"> tärkeä väylä työmarkkinoille.</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11</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5 a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rPr>
              <w:t>(5 a)</w:t>
            </w:r>
            <w:r w:rsidRPr="00BB626F">
              <w:rPr>
                <w:b/>
                <w:i/>
              </w:rPr>
              <w:tab/>
              <w:t xml:space="preserve">Työnantajille harjoittelu tarjoaa mahdollisuuksia houkutella, kouluttaa ja pitää palveluksessaan nuoria </w:t>
            </w:r>
            <w:r w:rsidRPr="00BB626F">
              <w:rPr>
                <w:b/>
                <w:i/>
              </w:rPr>
              <w:t>työntekijöitä. Harjoittelujen avulla voidaan vähentää osaavan henkilöstön haku- ja rekrytointikustannuksia, kun harjoittelijoille tarjotaan harjoittelun jälkeen vakituista työpaikkaa. Tämä tavoite voidaan kuitenkin saavuttaa vain, jos harjoitteluja säännel</w:t>
            </w:r>
            <w:r w:rsidRPr="00BB626F">
              <w:rPr>
                <w:b/>
                <w:i/>
              </w:rPr>
              <w:t>lään.</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lastRenderedPageBreak/>
        <w:t>&lt;Amend&gt;</w:t>
      </w:r>
      <w:r w:rsidRPr="00BB626F">
        <w:t>Tarkistus</w:t>
      </w:r>
      <w:r w:rsidRPr="00BB626F">
        <w:tab/>
      </w:r>
      <w:r w:rsidRPr="00BB626F">
        <w:tab/>
      </w:r>
      <w:r w:rsidRPr="00BB626F">
        <w:rPr>
          <w:rStyle w:val="HideTWBExt"/>
          <w:b w:val="0"/>
        </w:rPr>
        <w:t>&lt;NumAm&gt;</w:t>
      </w:r>
      <w:r w:rsidRPr="00BB626F">
        <w:t>12</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6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rPr>
                <w:b/>
                <w:i/>
              </w:rPr>
              <w:t>(6)</w:t>
            </w:r>
            <w:r w:rsidRPr="00BB626F">
              <w:rPr>
                <w:b/>
                <w:i/>
              </w:rPr>
              <w:tab/>
              <w:t xml:space="preserve">Harjoittelujen ongelmallinen käyttö on edelleen </w:t>
            </w:r>
            <w:r w:rsidRPr="00BB626F">
              <w:rPr>
                <w:b/>
                <w:i/>
              </w:rPr>
              <w:t>haaste. Esimerkiksi varsinaisia työsuhteita naamioidaan harjoitteluiksi, jolloin näiltä työntekijöiltä evätään heille kuuluvat unionin oikeuden, kansallisen lainsäädännön ja työehtosopimusten mukaiset täydet oikeudet ja he ovat vaarassa ajautua epävarmoihi</w:t>
            </w:r>
            <w:r w:rsidRPr="00BB626F">
              <w:rPr>
                <w:b/>
                <w:i/>
              </w:rPr>
              <w:t>n työoloihin. Harjoitteluksi naamioidut työsuhteet vääristävät yritysten välistä kilpailua, koska sääntöjä noudattavat työnantajat joutuvat epäedulliseen asemaan, työnantajat kiertävät näin vero- ja sosiaaliturvavelvoitteitaan ja niillä korvataan vakinaisi</w:t>
            </w:r>
            <w:r w:rsidRPr="00BB626F">
              <w:rPr>
                <w:b/>
                <w:i/>
              </w:rPr>
              <w:t>a työpaikkoja. On myös tapauksia, joissa todellisten harjoittelijoiden työnantajat eivät välttämättä noudata kaikkia unionin oikeudesta, kansallisesta lainsäädännöstä, työehtosopimuksista tai käytännöistä johtuvia vaatimuksia, minkä vuoksi harjoittelijoilt</w:t>
            </w:r>
            <w:r w:rsidRPr="00BB626F">
              <w:rPr>
                <w:b/>
                <w:i/>
              </w:rPr>
              <w:t>a evätään heidän täydet oikeutensa.</w:t>
            </w:r>
          </w:p>
        </w:tc>
        <w:tc>
          <w:tcPr>
            <w:tcW w:w="4876" w:type="dxa"/>
          </w:tcPr>
          <w:p w:rsidR="000A359B" w:rsidRPr="00BB626F" w:rsidRDefault="005D670F" w:rsidP="00F14438">
            <w:pPr>
              <w:pStyle w:val="Normal6"/>
              <w:rPr>
                <w:szCs w:val="24"/>
              </w:rPr>
            </w:pPr>
            <w:r w:rsidRPr="00BB626F">
              <w:rPr>
                <w:b/>
                <w:i/>
              </w:rPr>
              <w:t>Poistetaan.</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13</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7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t>(7)</w:t>
            </w:r>
            <w:r w:rsidRPr="00BB626F">
              <w:tab/>
            </w:r>
            <w:r w:rsidRPr="00BB626F">
              <w:rPr>
                <w:b/>
                <w:i/>
              </w:rPr>
              <w:t>Harjoittelijat eivät useinkaan rohkene puolustaa oikeuksiaan, koska he ovat haavoittuvassa asemassa työmarkkinoilla.</w:t>
            </w:r>
            <w:r w:rsidRPr="00BB626F">
              <w:t xml:space="preserve"> Harjoittelua koskevien sääntelykehysten puuttuminen, monimutkaisuus tai moninaisuus eri jäsenvaltioissa, kansallisen lainsäädännön </w:t>
            </w:r>
            <w:r w:rsidRPr="00BB626F">
              <w:lastRenderedPageBreak/>
              <w:t>riittämä</w:t>
            </w:r>
            <w:r w:rsidRPr="00BB626F">
              <w:t xml:space="preserve">tön täytäntöönpano ja valvonta- ja tarkastusvalmiuksien puute sekä epäselvyys siitä, mikä viranomainen on vastuussa valvonnasta ja täytäntöönpanosta, </w:t>
            </w:r>
            <w:r w:rsidRPr="00BB626F">
              <w:rPr>
                <w:b/>
                <w:i/>
              </w:rPr>
              <w:t>ovat tärkeimpiä tekijöitä</w:t>
            </w:r>
            <w:r w:rsidRPr="00BB626F">
              <w:t xml:space="preserve">, </w:t>
            </w:r>
            <w:r w:rsidRPr="00BB626F">
              <w:rPr>
                <w:b/>
                <w:i/>
              </w:rPr>
              <w:t>jotka johtavat harjoittelun ongelmalliseen käyttöön</w:t>
            </w:r>
            <w:r w:rsidRPr="00BB626F">
              <w:t>.</w:t>
            </w:r>
          </w:p>
        </w:tc>
        <w:tc>
          <w:tcPr>
            <w:tcW w:w="4876" w:type="dxa"/>
          </w:tcPr>
          <w:p w:rsidR="000A359B" w:rsidRPr="00BB626F" w:rsidRDefault="005D670F" w:rsidP="00F14438">
            <w:pPr>
              <w:pStyle w:val="Normal6"/>
              <w:rPr>
                <w:szCs w:val="24"/>
              </w:rPr>
            </w:pPr>
            <w:r w:rsidRPr="00BB626F">
              <w:lastRenderedPageBreak/>
              <w:t>(7)</w:t>
            </w:r>
            <w:r w:rsidRPr="00BB626F">
              <w:tab/>
            </w:r>
            <w:r w:rsidRPr="00BB626F">
              <w:t xml:space="preserve">Harjoittelua koskevien sääntelykehysten puuttuminen, monimutkaisuus tai moninaisuus eri jäsenvaltioissa, kansallisen lainsäädännön riittämätön täytäntöönpano ja valvonta- ja tarkastusvalmiuksien puute sekä epäselvyys siitä, mikä viranomainen on </w:t>
            </w:r>
            <w:r w:rsidRPr="00BB626F">
              <w:lastRenderedPageBreak/>
              <w:t>vastuussa v</w:t>
            </w:r>
            <w:r w:rsidRPr="00BB626F">
              <w:t xml:space="preserve">alvonnasta ja täytäntöönpanosta, </w:t>
            </w:r>
            <w:r w:rsidRPr="00BB626F">
              <w:rPr>
                <w:b/>
                <w:i/>
              </w:rPr>
              <w:t>luovat riskin</w:t>
            </w:r>
            <w:r w:rsidRPr="00BB626F">
              <w:t xml:space="preserve">, </w:t>
            </w:r>
            <w:r w:rsidRPr="00BB626F">
              <w:rPr>
                <w:b/>
                <w:i/>
              </w:rPr>
              <w:t>että harjoittelun käytöstä aiheutuu väärinkäytöksiä</w:t>
            </w:r>
            <w:r w:rsidRPr="00BB626F">
              <w:t>.</w:t>
            </w:r>
          </w:p>
        </w:tc>
      </w:tr>
    </w:tbl>
    <w:p w:rsidR="000A359B" w:rsidRPr="00BB626F" w:rsidRDefault="005D670F" w:rsidP="000A359B">
      <w:pPr>
        <w:pStyle w:val="Olang"/>
      </w:pPr>
      <w:r w:rsidRPr="00BB626F">
        <w:lastRenderedPageBreak/>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14</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7 a kappale</w:t>
      </w:r>
      <w:r w:rsidRPr="00BB626F">
        <w:t xml:space="preserv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032824">
            <w:pPr>
              <w:pStyle w:val="Normal6"/>
              <w:rPr>
                <w:szCs w:val="24"/>
              </w:rPr>
            </w:pPr>
            <w:r w:rsidRPr="00BB626F">
              <w:rPr>
                <w:b/>
                <w:i/>
              </w:rPr>
              <w:t>(7 a)</w:t>
            </w:r>
            <w:r w:rsidRPr="00BB626F">
              <w:rPr>
                <w:b/>
                <w:i/>
              </w:rPr>
              <w:tab/>
              <w:t xml:space="preserve">Vaikeuksia aiheuttaa myös se, että harjoittelu on laaja ja epävirallinen luokitus. Harjoittelun voidaan katsoa käsittävän virallisen koulutuksen opinto-ohjelmiin kuuluvan harjoittelun, kansallisessa </w:t>
            </w:r>
            <w:r w:rsidRPr="00BB626F">
              <w:rPr>
                <w:b/>
                <w:i/>
              </w:rPr>
              <w:t>lainsäädännössä säännellyn harjoittelun, jonka suorittaminen on tietyn ammatin harjoittamisen pakollinen edellytys, avoimilla markkinoilla tapahtuvan harjoittelun ja aktiiviseen työmarkkinapolitiikkaan liittyvän harjoittelun. Joitakin harjoittelun tyyppejä</w:t>
            </w:r>
            <w:r w:rsidRPr="00BB626F">
              <w:rPr>
                <w:b/>
                <w:i/>
              </w:rPr>
              <w:t xml:space="preserve"> säännellään tai säännellään osittain jäsenvaltioissa, kun taas toisia ei säännellä.</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15</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7 b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032824">
            <w:pPr>
              <w:pStyle w:val="Normal6"/>
              <w:rPr>
                <w:szCs w:val="24"/>
              </w:rPr>
            </w:pPr>
            <w:r w:rsidRPr="00BB626F">
              <w:rPr>
                <w:b/>
                <w:i/>
              </w:rPr>
              <w:t>(7 b)</w:t>
            </w:r>
            <w:r w:rsidRPr="00BB626F">
              <w:rPr>
                <w:b/>
                <w:i/>
              </w:rPr>
              <w:tab/>
              <w:t xml:space="preserve">Sääntelykehysten puuttuminen aiheuttaa sosioekonomisia kustannuksia, jos se mahdollistaa sen, että harjoitteluilla, erityisesti toistuvilla </w:t>
            </w:r>
            <w:r w:rsidRPr="00BB626F">
              <w:rPr>
                <w:b/>
                <w:i/>
              </w:rPr>
              <w:lastRenderedPageBreak/>
              <w:t xml:space="preserve">harjoitteluilla, korvataan vakituisia työpaikkoja, varsinkin </w:t>
            </w:r>
            <w:r w:rsidRPr="00BB626F">
              <w:rPr>
                <w:b/>
                <w:i/>
              </w:rPr>
              <w:t>harjoittelijoille yleensä tarjottavia aloitustason työpaikkoja.</w:t>
            </w:r>
          </w:p>
        </w:tc>
      </w:tr>
    </w:tbl>
    <w:p w:rsidR="000A359B" w:rsidRPr="00BB626F" w:rsidRDefault="005D670F" w:rsidP="000A359B">
      <w:pPr>
        <w:pStyle w:val="Olang"/>
      </w:pPr>
      <w:r w:rsidRPr="00BB626F">
        <w:lastRenderedPageBreak/>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16</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7 c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rPr>
              <w:t>(7 c)</w:t>
            </w:r>
            <w:r w:rsidRPr="00BB626F">
              <w:rPr>
                <w:b/>
                <w:i/>
              </w:rPr>
              <w:tab/>
              <w:t>Palkattomat tai huonosti palkatut harjoittelut voivat olla erityisen poissulkevia nuorille, joilla ei ole varaa suorittaa harjoittelua. Palkattomat tai huonosti palkatut harjoittelut saattavat suoraan tai välillisesti syrjiä esimerkiksi i</w:t>
            </w:r>
            <w:r w:rsidRPr="00BB626F">
              <w:rPr>
                <w:b/>
                <w:i/>
              </w:rPr>
              <w:t>än, sukupuolen, rodun, ihonvärin, etnisen tai yhteiskunnallisen alkuperän tai vammaisuuden perusteella. Harjoittelujen jakautuminen palkattomiin ja palkallisiin harjoitteluihin voi myös johtaa erilaisesta kohtelusta aiheutuvaan syrjintään harjoittelijoiden</w:t>
            </w:r>
            <w:r w:rsidRPr="00BB626F">
              <w:rPr>
                <w:b/>
                <w:i/>
              </w:rPr>
              <w:t xml:space="preserve"> välillä.</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17</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7 d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rPr>
              <w:t>(7 d)</w:t>
            </w:r>
            <w:r w:rsidRPr="00BB626F">
              <w:rPr>
                <w:b/>
                <w:i/>
              </w:rPr>
              <w:tab/>
              <w:t xml:space="preserve">Euroopan parlamentti on toistuvasti </w:t>
            </w:r>
            <w:r w:rsidRPr="00BB626F">
              <w:rPr>
                <w:b/>
                <w:i/>
              </w:rPr>
              <w:t xml:space="preserve">tuominnut palkattomat harjoittelut yhtenä nuorten työntekijöiden hyväksikäytön muotona ja heidän oikeuksiensa loukkaamisena ja kehottanut laatimaan yhteisen oikeudellisen kehyksen, jolla varmistetaan oikeudenmukainen palkka harjoittelusta, jotta vältetään </w:t>
            </w:r>
            <w:r w:rsidRPr="00BB626F">
              <w:rPr>
                <w:b/>
                <w:i/>
              </w:rPr>
              <w:t xml:space="preserve">hyväksikäyttöön perustuvat </w:t>
            </w:r>
            <w:r w:rsidRPr="00BB626F">
              <w:rPr>
                <w:b/>
                <w:i/>
              </w:rPr>
              <w:lastRenderedPageBreak/>
              <w:t>käytännöt</w:t>
            </w:r>
            <w:r w:rsidRPr="00BB626F">
              <w:rPr>
                <w:b/>
                <w:i/>
                <w:vertAlign w:val="superscript"/>
              </w:rPr>
              <w:t>1 m</w:t>
            </w:r>
            <w:r w:rsidRPr="00BB626F">
              <w:rPr>
                <w:b/>
                <w:i/>
              </w:rPr>
              <w:t>.</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rPr>
              <w:t>__________________</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vertAlign w:val="superscript"/>
              </w:rPr>
              <w:t>1 m</w:t>
            </w:r>
            <w:r w:rsidRPr="00BB626F">
              <w:t xml:space="preserve"> </w:t>
            </w:r>
            <w:r w:rsidRPr="00BB626F">
              <w:rPr>
                <w:b/>
                <w:i/>
              </w:rPr>
              <w:t>Euroopan parlamentin päätöslauselma 17. helmikuuta 2022 eurooppalaisten nuorten vaikutusmahdollisuuksien lisäämisestä: työllisyys ja sosiaalinen elpyminen pandemian jälkeen (EUVL C 342, 6.</w:t>
            </w:r>
            <w:r w:rsidRPr="00BB626F">
              <w:rPr>
                <w:b/>
                <w:i/>
              </w:rPr>
              <w:t>9.2022, s. 265); Euroopan</w:t>
            </w:r>
            <w:r w:rsidR="00D0510A" w:rsidRPr="00BB626F">
              <w:rPr>
                <w:b/>
                <w:i/>
              </w:rPr>
              <w:t xml:space="preserve"> parlamentin päätöslauselma 14. </w:t>
            </w:r>
            <w:r w:rsidRPr="00BB626F">
              <w:rPr>
                <w:b/>
                <w:i/>
              </w:rPr>
              <w:t>kesäkuuta 2023 suosituksista komissiolle laadukkaista harjoittelupaikoista EU:ssa (2020/2005(INL)).</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18</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 xml:space="preserve">Ehdotus </w:t>
      </w:r>
      <w:r w:rsidRPr="00BB626F">
        <w:t>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8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rPr>
                <w:b/>
                <w:i/>
              </w:rPr>
              <w:t>(8)</w:t>
            </w:r>
            <w:r w:rsidRPr="00BB626F">
              <w:rPr>
                <w:b/>
                <w:i/>
              </w:rPr>
              <w:tab/>
              <w:t>On näyttöä siitä, että merkittävään osaan harjoittelijoista sovelletaan epäedullisempia työehtoja kuin varsinaisiin työntekijöihin, muun muassa työajan, l</w:t>
            </w:r>
            <w:r w:rsidRPr="00BB626F">
              <w:rPr>
                <w:b/>
                <w:i/>
              </w:rPr>
              <w:t>omaoikeuksien, työssä tarvittavien välineiden ja palkan osalta.</w:t>
            </w:r>
          </w:p>
        </w:tc>
        <w:tc>
          <w:tcPr>
            <w:tcW w:w="4876" w:type="dxa"/>
          </w:tcPr>
          <w:p w:rsidR="000A359B" w:rsidRPr="00BB626F" w:rsidRDefault="005D670F" w:rsidP="00F14438">
            <w:pPr>
              <w:pStyle w:val="Normal6"/>
              <w:rPr>
                <w:szCs w:val="24"/>
              </w:rPr>
            </w:pPr>
            <w:r w:rsidRPr="00BB626F">
              <w:rPr>
                <w:b/>
                <w:i/>
              </w:rPr>
              <w:t>Poistetaan.</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19</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9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 xml:space="preserve">Komission </w:t>
            </w:r>
            <w:r w:rsidRPr="00BB626F">
              <w:t>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rPr>
                <w:b/>
                <w:i/>
              </w:rPr>
              <w:t>(9)</w:t>
            </w:r>
            <w:r w:rsidRPr="00BB626F">
              <w:rPr>
                <w:b/>
                <w:i/>
              </w:rPr>
              <w:tab/>
              <w:t>Työntekijöitä suojelemaan on luotu unionin tasolla kehys, joka sisältää useita oikeudellisia välineitä, kuten direktiivit avoimista ja ennakoitavista työehdoista</w:t>
            </w:r>
            <w:r w:rsidRPr="00BB626F">
              <w:rPr>
                <w:b/>
                <w:i/>
                <w:vertAlign w:val="superscript"/>
              </w:rPr>
              <w:t>5</w:t>
            </w:r>
            <w:r w:rsidRPr="00BB626F">
              <w:rPr>
                <w:b/>
                <w:i/>
              </w:rPr>
              <w:t>, riittävistä vähimmäispalkoista</w:t>
            </w:r>
            <w:r w:rsidRPr="00BB626F">
              <w:rPr>
                <w:b/>
                <w:i/>
                <w:vertAlign w:val="superscript"/>
              </w:rPr>
              <w:t>6</w:t>
            </w:r>
            <w:r w:rsidRPr="00BB626F">
              <w:rPr>
                <w:b/>
                <w:i/>
              </w:rPr>
              <w:t>, työajasta</w:t>
            </w:r>
            <w:r w:rsidRPr="00BB626F">
              <w:rPr>
                <w:b/>
                <w:i/>
                <w:vertAlign w:val="superscript"/>
              </w:rPr>
              <w:t>7</w:t>
            </w:r>
            <w:r w:rsidRPr="00BB626F">
              <w:rPr>
                <w:b/>
                <w:i/>
              </w:rPr>
              <w:t xml:space="preserve">, </w:t>
            </w:r>
            <w:r w:rsidRPr="00BB626F">
              <w:rPr>
                <w:b/>
                <w:i/>
              </w:rPr>
              <w:lastRenderedPageBreak/>
              <w:t>työterveydestä ja -turval</w:t>
            </w:r>
            <w:r w:rsidRPr="00BB626F">
              <w:rPr>
                <w:b/>
                <w:i/>
              </w:rPr>
              <w:t>lisuudesta</w:t>
            </w:r>
            <w:r w:rsidRPr="00BB626F">
              <w:rPr>
                <w:b/>
                <w:i/>
                <w:vertAlign w:val="superscript"/>
              </w:rPr>
              <w:t>8</w:t>
            </w:r>
            <w:r w:rsidRPr="00BB626F">
              <w:rPr>
                <w:b/>
                <w:i/>
              </w:rPr>
              <w:t>, tasa-arvosta ja syrjimättömyydestä</w:t>
            </w:r>
            <w:r w:rsidRPr="00BB626F">
              <w:rPr>
                <w:b/>
                <w:i/>
                <w:vertAlign w:val="superscript"/>
              </w:rPr>
              <w:t>9</w:t>
            </w:r>
            <w:r w:rsidRPr="00BB626F">
              <w:rPr>
                <w:b/>
                <w:i/>
              </w:rPr>
              <w:t>, vanhempien ja omaistaan hoitavien työ- ja yksityiselämän tasapainottamisesta</w:t>
            </w:r>
            <w:r w:rsidRPr="00BB626F">
              <w:rPr>
                <w:b/>
                <w:i/>
                <w:vertAlign w:val="superscript"/>
              </w:rPr>
              <w:t>10</w:t>
            </w:r>
            <w:r w:rsidRPr="00BB626F">
              <w:rPr>
                <w:b/>
                <w:i/>
              </w:rPr>
              <w:t>, työntekijöille tiedottamisesta ja heidän kuulemisestaan</w:t>
            </w:r>
            <w:r w:rsidRPr="00BB626F">
              <w:rPr>
                <w:b/>
                <w:i/>
                <w:vertAlign w:val="superscript"/>
              </w:rPr>
              <w:t>11</w:t>
            </w:r>
            <w:r w:rsidRPr="00BB626F">
              <w:rPr>
                <w:b/>
                <w:i/>
              </w:rPr>
              <w:t>, määräaikaisesta työstä</w:t>
            </w:r>
            <w:r w:rsidRPr="00BB626F">
              <w:rPr>
                <w:b/>
                <w:i/>
                <w:vertAlign w:val="superscript"/>
              </w:rPr>
              <w:t>12</w:t>
            </w:r>
            <w:r w:rsidRPr="00BB626F">
              <w:rPr>
                <w:b/>
                <w:i/>
              </w:rPr>
              <w:t>, osa-aikatyöstä</w:t>
            </w:r>
            <w:r w:rsidRPr="00BB626F">
              <w:rPr>
                <w:b/>
                <w:i/>
                <w:vertAlign w:val="superscript"/>
              </w:rPr>
              <w:t>13</w:t>
            </w:r>
            <w:r w:rsidRPr="00BB626F">
              <w:rPr>
                <w:b/>
                <w:i/>
              </w:rPr>
              <w:t>, työntekijöiden lähettäm</w:t>
            </w:r>
            <w:r w:rsidRPr="00BB626F">
              <w:rPr>
                <w:b/>
                <w:i/>
              </w:rPr>
              <w:t>isestä</w:t>
            </w:r>
            <w:r w:rsidRPr="00BB626F">
              <w:rPr>
                <w:b/>
                <w:i/>
                <w:vertAlign w:val="superscript"/>
              </w:rPr>
              <w:t>14</w:t>
            </w:r>
            <w:r w:rsidRPr="00BB626F">
              <w:rPr>
                <w:b/>
                <w:i/>
              </w:rPr>
              <w:t xml:space="preserve"> sekä vuokratyöstä</w:t>
            </w:r>
            <w:r w:rsidRPr="00BB626F">
              <w:rPr>
                <w:b/>
                <w:i/>
                <w:vertAlign w:val="superscript"/>
              </w:rPr>
              <w:t>15</w:t>
            </w:r>
            <w:r w:rsidRPr="00BB626F">
              <w:rPr>
                <w:b/>
                <w:i/>
              </w:rPr>
              <w:t>. Tätä oikeudellista kehystä sovelletaan täysin harjoittelijoihin, joilla on kussakin jäsenvaltiossa voimassa olevassa lainsäädännössä, työehtosopimuksissa tai käytännöissä määritelty työsopimus tai työsuhde, unionin tuomioistui</w:t>
            </w:r>
            <w:r w:rsidRPr="00BB626F">
              <w:rPr>
                <w:b/>
                <w:i/>
              </w:rPr>
              <w:t>men oikeuskäytäntö huomioon ottaen. Unionin oikeudellinen kehys sisältää myös suositukset harjoittelun laatupuitteista</w:t>
            </w:r>
            <w:r w:rsidRPr="00BB626F">
              <w:rPr>
                <w:b/>
                <w:i/>
                <w:vertAlign w:val="superscript"/>
              </w:rPr>
              <w:t>16</w:t>
            </w:r>
            <w:r w:rsidRPr="00BB626F">
              <w:rPr>
                <w:b/>
                <w:i/>
              </w:rPr>
              <w:t>, oppisopimuskoulutuksen laatupuitteista</w:t>
            </w:r>
            <w:r w:rsidRPr="00BB626F">
              <w:rPr>
                <w:b/>
                <w:i/>
                <w:vertAlign w:val="superscript"/>
              </w:rPr>
              <w:t>17</w:t>
            </w:r>
            <w:r w:rsidRPr="00BB626F">
              <w:rPr>
                <w:b/>
                <w:i/>
              </w:rPr>
              <w:t xml:space="preserve"> ja sosiaalisen suojelun saatavuudesta työntekijöiden ja itsenäisten ammatinharjoittajien kann</w:t>
            </w:r>
            <w:r w:rsidRPr="00BB626F">
              <w:rPr>
                <w:b/>
                <w:i/>
              </w:rPr>
              <w:t>alta</w:t>
            </w:r>
            <w:r w:rsidRPr="00BB626F">
              <w:rPr>
                <w:b/>
                <w:i/>
                <w:vertAlign w:val="superscript"/>
              </w:rPr>
              <w:t>18</w:t>
            </w:r>
            <w:r w:rsidRPr="00BB626F">
              <w:rPr>
                <w:b/>
                <w:i/>
              </w:rPr>
              <w:t>.</w:t>
            </w:r>
          </w:p>
        </w:tc>
        <w:tc>
          <w:tcPr>
            <w:tcW w:w="4876" w:type="dxa"/>
          </w:tcPr>
          <w:p w:rsidR="000A359B" w:rsidRPr="00BB626F" w:rsidRDefault="005D670F" w:rsidP="00F14438">
            <w:pPr>
              <w:pStyle w:val="Normal6"/>
              <w:rPr>
                <w:szCs w:val="24"/>
              </w:rPr>
            </w:pPr>
            <w:r w:rsidRPr="00BB626F">
              <w:rPr>
                <w:b/>
                <w:i/>
              </w:rPr>
              <w:lastRenderedPageBreak/>
              <w:t>Poistetaan.</w:t>
            </w:r>
          </w:p>
        </w:tc>
      </w:tr>
      <w:tr w:rsidR="00932EC4" w:rsidRPr="00BB626F" w:rsidTr="00F14438">
        <w:trPr>
          <w:jc w:val="center"/>
        </w:trPr>
        <w:tc>
          <w:tcPr>
            <w:tcW w:w="4876" w:type="dxa"/>
          </w:tcPr>
          <w:p w:rsidR="000A359B" w:rsidRPr="00BB626F" w:rsidRDefault="005D670F" w:rsidP="00F14438">
            <w:pPr>
              <w:pStyle w:val="Normal6"/>
            </w:pPr>
            <w:r w:rsidRPr="00BB626F">
              <w:rPr>
                <w:b/>
                <w:i/>
              </w:rPr>
              <w:t>__________________</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5</w:t>
            </w:r>
            <w:r w:rsidRPr="00BB626F">
              <w:rPr>
                <w:b/>
                <w:i/>
              </w:rPr>
              <w:t xml:space="preserve"> Euroopan parlamentin ja neuvoston direkt</w:t>
            </w:r>
            <w:r w:rsidR="00D0510A" w:rsidRPr="00BB626F">
              <w:rPr>
                <w:b/>
                <w:i/>
              </w:rPr>
              <w:t>iivi (EU) 2019/1152, annettu 20 </w:t>
            </w:r>
            <w:r w:rsidRPr="00BB626F">
              <w:rPr>
                <w:b/>
                <w:i/>
              </w:rPr>
              <w:t>päivänä kesäkuuta 2019, avoimista ja ennakoitavista työoloista Euroopan union</w:t>
            </w:r>
            <w:r w:rsidR="00D0510A" w:rsidRPr="00BB626F">
              <w:rPr>
                <w:b/>
                <w:i/>
              </w:rPr>
              <w:t>issa (EUVL L 186, 11.7.2019, s. </w:t>
            </w:r>
            <w:r w:rsidRPr="00BB626F">
              <w:rPr>
                <w:b/>
                <w:i/>
              </w:rPr>
              <w:t>105).</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6</w:t>
            </w:r>
            <w:r w:rsidRPr="00BB626F">
              <w:t xml:space="preserve"> </w:t>
            </w:r>
            <w:r w:rsidRPr="00BB626F">
              <w:rPr>
                <w:b/>
                <w:i/>
              </w:rPr>
              <w:t xml:space="preserve">Euroopan parlamentin </w:t>
            </w:r>
            <w:r w:rsidRPr="00BB626F">
              <w:rPr>
                <w:b/>
                <w:i/>
              </w:rPr>
              <w:t>ja neuvoston direkt</w:t>
            </w:r>
            <w:r w:rsidR="00D0510A" w:rsidRPr="00BB626F">
              <w:rPr>
                <w:b/>
                <w:i/>
              </w:rPr>
              <w:t>iivi (EU) 2022/2041, annettu 19 </w:t>
            </w:r>
            <w:r w:rsidRPr="00BB626F">
              <w:rPr>
                <w:b/>
                <w:i/>
              </w:rPr>
              <w:t>päivänä lokakuuta 2022, riittävistä vähimmäispalkoista Euroopan unionissa (EUVL L 275, 25.10.2022, s. 33).</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7</w:t>
            </w:r>
            <w:r w:rsidRPr="00BB626F">
              <w:rPr>
                <w:b/>
                <w:i/>
              </w:rPr>
              <w:t xml:space="preserve"> Euroopan parlamentin ja neuvoston d</w:t>
            </w:r>
            <w:r w:rsidR="00D0510A" w:rsidRPr="00BB626F">
              <w:rPr>
                <w:b/>
                <w:i/>
              </w:rPr>
              <w:t>irektiivi 2003/88/EY, annettu 4 </w:t>
            </w:r>
            <w:r w:rsidRPr="00BB626F">
              <w:rPr>
                <w:b/>
                <w:i/>
              </w:rPr>
              <w:t>päivänä marraskuuta 2003, t</w:t>
            </w:r>
            <w:r w:rsidRPr="00BB626F">
              <w:rPr>
                <w:b/>
                <w:i/>
              </w:rPr>
              <w:t>ietyistä työajan järjestämistä koskevista seikoista (EUVL L 299, 18.11.2003, s. 9).</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8</w:t>
            </w:r>
            <w:r w:rsidRPr="00BB626F">
              <w:t xml:space="preserve"> </w:t>
            </w:r>
            <w:r w:rsidRPr="00BB626F">
              <w:rPr>
                <w:b/>
                <w:i/>
              </w:rPr>
              <w:t xml:space="preserve">Neuvoston direktiivi 89/391/ETY, annettu 12 päivänä kesäkuuta 1989, toimenpiteistä työntekijöiden turvallisuuden ja terveyden parantamisen edistämiseksi työssä (EYVL L </w:t>
            </w:r>
            <w:r w:rsidRPr="00BB626F">
              <w:rPr>
                <w:b/>
                <w:i/>
              </w:rPr>
              <w:t>183, 29.6.1989, s. 1).</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9</w:t>
            </w:r>
            <w:r w:rsidRPr="00BB626F">
              <w:t xml:space="preserve"> </w:t>
            </w:r>
            <w:r w:rsidRPr="00BB626F">
              <w:rPr>
                <w:b/>
                <w:i/>
              </w:rPr>
              <w:t xml:space="preserve">Muun muassa Neuvoston direktiivi 2000/78/EY, annettu 27 päivänä marraskuuta 2000, yhdenvertaista </w:t>
            </w:r>
            <w:r w:rsidRPr="00BB626F">
              <w:rPr>
                <w:b/>
                <w:i/>
              </w:rPr>
              <w:lastRenderedPageBreak/>
              <w:t>kohtelua työssä ja ammatissa koskevista yleisistä puitteista (EYVL L 303, 2.12.2000, s. 16).</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10</w:t>
            </w:r>
            <w:r w:rsidRPr="00BB626F">
              <w:t xml:space="preserve"> </w:t>
            </w:r>
            <w:r w:rsidRPr="00BB626F">
              <w:rPr>
                <w:b/>
                <w:i/>
              </w:rPr>
              <w:t xml:space="preserve">Euroopan parlamentin ja neuvoston </w:t>
            </w:r>
            <w:r w:rsidRPr="00BB626F">
              <w:rPr>
                <w:b/>
                <w:i/>
              </w:rPr>
              <w:t>direkt</w:t>
            </w:r>
            <w:r w:rsidR="00D0510A" w:rsidRPr="00BB626F">
              <w:rPr>
                <w:b/>
                <w:i/>
              </w:rPr>
              <w:t>iivi (EU) 2019/1158, annettu 20 </w:t>
            </w:r>
            <w:r w:rsidRPr="00BB626F">
              <w:rPr>
                <w:b/>
                <w:i/>
              </w:rPr>
              <w:t>päivänä kesäkuuta 2019, vanhempien ja omaistaan hoitavien työ- ja yksityiselämän tasapainottamisesta (EUVL L 188, 12.7.2019, s. 79).</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11</w:t>
            </w:r>
            <w:r w:rsidRPr="00BB626F">
              <w:t xml:space="preserve"> </w:t>
            </w:r>
            <w:r w:rsidRPr="00BB626F">
              <w:rPr>
                <w:b/>
                <w:i/>
              </w:rPr>
              <w:t>Euroopan parlamentin ja neuvoston direktiivi 2002/14/EY, annettu 11 päivänä maal</w:t>
            </w:r>
            <w:r w:rsidRPr="00BB626F">
              <w:rPr>
                <w:b/>
                <w:i/>
              </w:rPr>
              <w:t>iskuuta 2002, työntekijöille tiedottamista ja heidän kuulemistaan koskevista yleisistä puitteista Euroopan yhteisössä – Luonnos työntekijöiden edustusta koskevaksi Euroopan parlamentin, neuvoston ja komission yhteiseksi julistukseksi (EYVL L 80, 23.3.2002,</w:t>
            </w:r>
            <w:r w:rsidRPr="00BB626F">
              <w:rPr>
                <w:b/>
                <w:i/>
              </w:rPr>
              <w:t xml:space="preserve"> s. 29).</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12</w:t>
            </w:r>
            <w:r w:rsidRPr="00BB626F">
              <w:rPr>
                <w:b/>
                <w:i/>
              </w:rPr>
              <w:t xml:space="preserve"> Neuvoston direktiivi 1999/70/EY, annettu 28 päivänä kesäkuuta 1999, Euroopan ammatillisen yhteisjärjestön (EAY), Euroopan teollisuuden ja työnantajain keskusjärjestön (UNICE) ja julkisten yritysten Euroopan keskuksen (CEEP) tekemästä määräaikaista työtä k</w:t>
            </w:r>
            <w:r w:rsidRPr="00BB626F">
              <w:rPr>
                <w:b/>
                <w:i/>
              </w:rPr>
              <w:t>oskevasta puitesopimuksesta (EYVL L 175, 10.7.1999, s. 43).</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13</w:t>
            </w:r>
            <w:r w:rsidRPr="00BB626F">
              <w:t xml:space="preserve"> </w:t>
            </w:r>
            <w:r w:rsidRPr="00BB626F">
              <w:rPr>
                <w:b/>
                <w:i/>
              </w:rPr>
              <w:t>Neuvoston direktiivi 97/81/EY, annettu 15 päivänä joulukuuta 1997, Euroopan teollisuuden ja työnantajain keskusjärjestön (UNICE), julkisten yritysten Euroopan keskuksen (CEEP) ja Euroopan amm</w:t>
            </w:r>
            <w:r w:rsidRPr="00BB626F">
              <w:rPr>
                <w:b/>
                <w:i/>
              </w:rPr>
              <w:t>atillisen yhteisjärjestön (EAY) tekemästä osa-aikatyötä koskevasta puitesopimuksesta – Liite</w:t>
            </w:r>
            <w:r w:rsidRPr="00BB626F">
              <w:t>:</w:t>
            </w:r>
            <w:r w:rsidRPr="00BB626F">
              <w:rPr>
                <w:b/>
                <w:i/>
              </w:rPr>
              <w:t xml:space="preserve"> osa-aikatyötä koskeva puitesopimus (EYVL L 14, 20.1.1998, s. 9).</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14</w:t>
            </w:r>
            <w:r w:rsidRPr="00BB626F">
              <w:t xml:space="preserve"> </w:t>
            </w:r>
            <w:r w:rsidRPr="00BB626F">
              <w:rPr>
                <w:b/>
                <w:i/>
              </w:rPr>
              <w:t>Euroopan parlamentin ja neuvoston direk</w:t>
            </w:r>
            <w:r w:rsidR="00D0510A" w:rsidRPr="00BB626F">
              <w:rPr>
                <w:b/>
                <w:i/>
              </w:rPr>
              <w:t>tiivi (EU) 2018/957, annettu 28 </w:t>
            </w:r>
            <w:r w:rsidRPr="00BB626F">
              <w:rPr>
                <w:b/>
                <w:i/>
              </w:rPr>
              <w:t>kesäkuuta 2018, palve</w:t>
            </w:r>
            <w:r w:rsidRPr="00BB626F">
              <w:rPr>
                <w:b/>
                <w:i/>
              </w:rPr>
              <w:t>lujen tarjoamisen yhteydessä tapahtuvasta työntekijöiden lähettämisestä työhön toiseen jäsenvaltioon annetun direktiivin 96/71/EY muuttamisesta (EUVL L 173, 9.7.2018, s. 16).</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15</w:t>
            </w:r>
            <w:r w:rsidRPr="00BB626F">
              <w:t xml:space="preserve"> </w:t>
            </w:r>
            <w:r w:rsidRPr="00BB626F">
              <w:rPr>
                <w:b/>
                <w:i/>
              </w:rPr>
              <w:t xml:space="preserve">Euroopan parlamentin ja neuvoston </w:t>
            </w:r>
            <w:r w:rsidRPr="00BB626F">
              <w:rPr>
                <w:b/>
                <w:i/>
              </w:rPr>
              <w:lastRenderedPageBreak/>
              <w:t>dir</w:t>
            </w:r>
            <w:r w:rsidR="00D0510A" w:rsidRPr="00BB626F">
              <w:rPr>
                <w:b/>
                <w:i/>
              </w:rPr>
              <w:t>ektiivi 2008/104/EY, annettu 19 </w:t>
            </w:r>
            <w:r w:rsidRPr="00BB626F">
              <w:rPr>
                <w:b/>
                <w:i/>
              </w:rPr>
              <w:t>päivänä</w:t>
            </w:r>
            <w:r w:rsidRPr="00BB626F">
              <w:rPr>
                <w:b/>
                <w:i/>
              </w:rPr>
              <w:t xml:space="preserve"> marraskuuta 2008, vuokraty</w:t>
            </w:r>
            <w:r w:rsidR="00D0510A" w:rsidRPr="00BB626F">
              <w:rPr>
                <w:b/>
                <w:i/>
              </w:rPr>
              <w:t>östä (EUVL L 327, 5.12.2008, s. </w:t>
            </w:r>
            <w:r w:rsidRPr="00BB626F">
              <w:rPr>
                <w:b/>
                <w:i/>
              </w:rPr>
              <w:t>9).</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16</w:t>
            </w:r>
            <w:r w:rsidRPr="00BB626F">
              <w:t xml:space="preserve"> </w:t>
            </w:r>
            <w:r w:rsidR="00D0510A" w:rsidRPr="00BB626F">
              <w:rPr>
                <w:b/>
                <w:i/>
              </w:rPr>
              <w:t>Neuvoston suositus, annettu 10 </w:t>
            </w:r>
            <w:r w:rsidRPr="00BB626F">
              <w:rPr>
                <w:b/>
                <w:i/>
              </w:rPr>
              <w:t>päivänä maaliskuuta 2014, harjoittelun laatupuitteista (EUVL C 88, 27.3.2014, s. 1).</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17</w:t>
            </w:r>
            <w:r w:rsidRPr="00BB626F">
              <w:t xml:space="preserve"> </w:t>
            </w:r>
            <w:r w:rsidRPr="00BB626F">
              <w:rPr>
                <w:b/>
                <w:i/>
              </w:rPr>
              <w:t>Neuvoston suositus, annettu 15 päivänä maaliskuuta 2018, laadukkaan</w:t>
            </w:r>
            <w:r w:rsidRPr="00BB626F">
              <w:rPr>
                <w:b/>
                <w:i/>
              </w:rPr>
              <w:t xml:space="preserve"> ja tehokkaan oppisopimuskoulutuksen eurooppalaisista puitteista (EUVL C 153, 2.5.2018, s. 1).</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18</w:t>
            </w:r>
            <w:r w:rsidRPr="00BB626F">
              <w:t xml:space="preserve"> </w:t>
            </w:r>
            <w:r w:rsidR="00D0510A" w:rsidRPr="00BB626F">
              <w:rPr>
                <w:b/>
                <w:i/>
              </w:rPr>
              <w:t>Neuvoston suositus, annettu 8 </w:t>
            </w:r>
            <w:r w:rsidRPr="00BB626F">
              <w:rPr>
                <w:b/>
                <w:i/>
              </w:rPr>
              <w:t>päivänä marraskuuta 2019, sosiaalisen suojelun saatavuudesta työntekijöiden ja itsenäisten ammatinharjoittajien kannalta (EUVL</w:t>
            </w:r>
            <w:r w:rsidRPr="00BB626F">
              <w:rPr>
                <w:b/>
                <w:i/>
              </w:rPr>
              <w:t> C 387, 15.11.2019, s. 1).</w:t>
            </w:r>
          </w:p>
        </w:tc>
        <w:tc>
          <w:tcPr>
            <w:tcW w:w="4876" w:type="dxa"/>
          </w:tcPr>
          <w:p w:rsidR="000A359B" w:rsidRPr="00BB626F" w:rsidRDefault="000A359B" w:rsidP="00F14438">
            <w:pPr>
              <w:pStyle w:val="Normal6"/>
              <w:rPr>
                <w:szCs w:val="24"/>
              </w:rPr>
            </w:pP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20</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10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rPr>
                <w:b/>
                <w:i/>
              </w:rPr>
              <w:t>(10)</w:t>
            </w:r>
            <w:r w:rsidRPr="00BB626F">
              <w:rPr>
                <w:b/>
                <w:i/>
              </w:rPr>
              <w:tab/>
              <w:t xml:space="preserve">Euroopan </w:t>
            </w:r>
            <w:r w:rsidRPr="00BB626F">
              <w:rPr>
                <w:b/>
                <w:i/>
              </w:rPr>
              <w:t>tulevaisuuskonferenssi</w:t>
            </w:r>
            <w:r w:rsidRPr="00BB626F">
              <w:rPr>
                <w:b/>
                <w:i/>
                <w:vertAlign w:val="superscript"/>
              </w:rPr>
              <w:t>19</w:t>
            </w:r>
            <w:r w:rsidRPr="00BB626F">
              <w:rPr>
                <w:b/>
                <w:i/>
              </w:rPr>
              <w:t xml:space="preserve"> esitti ehdotuksen sen varmistamisesta, että nuorten työharjoitteluissa ja työpaikoissa noudatetaan laatuvaatimuksia, jotka koskevat muun muassa palkkaa, ja palkaton harjoittelu kielletään työmarkkinoilla ja virallisen koulutuksen u</w:t>
            </w:r>
            <w:r w:rsidRPr="00BB626F">
              <w:rPr>
                <w:b/>
                <w:i/>
              </w:rPr>
              <w:t>lkopuolella.</w:t>
            </w:r>
          </w:p>
        </w:tc>
        <w:tc>
          <w:tcPr>
            <w:tcW w:w="4876" w:type="dxa"/>
          </w:tcPr>
          <w:p w:rsidR="000A359B" w:rsidRPr="00BB626F" w:rsidRDefault="005D670F" w:rsidP="00F14438">
            <w:pPr>
              <w:pStyle w:val="Normal6"/>
              <w:rPr>
                <w:szCs w:val="24"/>
              </w:rPr>
            </w:pPr>
            <w:r w:rsidRPr="00BB626F">
              <w:rPr>
                <w:b/>
                <w:i/>
              </w:rPr>
              <w:t>Poistetaan.</w:t>
            </w:r>
          </w:p>
        </w:tc>
      </w:tr>
      <w:tr w:rsidR="00932EC4" w:rsidRPr="00BB626F" w:rsidTr="00F14438">
        <w:trPr>
          <w:jc w:val="center"/>
        </w:trPr>
        <w:tc>
          <w:tcPr>
            <w:tcW w:w="4876" w:type="dxa"/>
          </w:tcPr>
          <w:p w:rsidR="000A359B" w:rsidRPr="00BB626F" w:rsidRDefault="005D670F" w:rsidP="00F14438">
            <w:pPr>
              <w:pStyle w:val="Normal6"/>
            </w:pPr>
            <w:r w:rsidRPr="00BB626F">
              <w:rPr>
                <w:b/>
                <w:i/>
              </w:rPr>
              <w:t>__________________</w:t>
            </w:r>
          </w:p>
        </w:tc>
        <w:tc>
          <w:tcPr>
            <w:tcW w:w="4876" w:type="dxa"/>
          </w:tcPr>
          <w:p w:rsidR="000A359B" w:rsidRPr="00BB626F" w:rsidRDefault="000A359B" w:rsidP="00F14438">
            <w:pPr>
              <w:pStyle w:val="Normal6"/>
              <w:rPr>
                <w:szCs w:val="24"/>
              </w:rPr>
            </w:pPr>
          </w:p>
        </w:tc>
      </w:tr>
      <w:tr w:rsidR="00932EC4" w:rsidRPr="00BB626F" w:rsidTr="00F14438">
        <w:trPr>
          <w:jc w:val="center"/>
        </w:trPr>
        <w:tc>
          <w:tcPr>
            <w:tcW w:w="4876" w:type="dxa"/>
          </w:tcPr>
          <w:p w:rsidR="000A359B" w:rsidRPr="00BB626F" w:rsidRDefault="005D670F" w:rsidP="00F14438">
            <w:pPr>
              <w:pStyle w:val="Normal6"/>
            </w:pPr>
            <w:r w:rsidRPr="00BB626F">
              <w:rPr>
                <w:b/>
                <w:i/>
                <w:vertAlign w:val="superscript"/>
              </w:rPr>
              <w:t>19</w:t>
            </w:r>
            <w:r w:rsidRPr="00BB626F">
              <w:t xml:space="preserve"> </w:t>
            </w:r>
            <w:r w:rsidRPr="00BB626F">
              <w:rPr>
                <w:b/>
                <w:i/>
              </w:rPr>
              <w:t>Raportti lopullisista tuloksista – toukokuu 2022.</w:t>
            </w:r>
          </w:p>
        </w:tc>
        <w:tc>
          <w:tcPr>
            <w:tcW w:w="4876" w:type="dxa"/>
          </w:tcPr>
          <w:p w:rsidR="000A359B" w:rsidRPr="00BB626F" w:rsidRDefault="000A359B" w:rsidP="00F14438">
            <w:pPr>
              <w:pStyle w:val="Normal6"/>
              <w:rPr>
                <w:szCs w:val="24"/>
              </w:rPr>
            </w:pP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lastRenderedPageBreak/>
        <w:t>&lt;Amend&gt;</w:t>
      </w:r>
      <w:r w:rsidRPr="00BB626F">
        <w:t>Tarkistus</w:t>
      </w:r>
      <w:r w:rsidRPr="00BB626F">
        <w:tab/>
      </w:r>
      <w:r w:rsidRPr="00BB626F">
        <w:tab/>
      </w:r>
      <w:r w:rsidRPr="00BB626F">
        <w:rPr>
          <w:rStyle w:val="HideTWBExt"/>
          <w:b w:val="0"/>
        </w:rPr>
        <w:t>&lt;NumAm&gt;</w:t>
      </w:r>
      <w:r w:rsidRPr="00BB626F">
        <w:t>21</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11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t>(11)</w:t>
            </w:r>
            <w:r w:rsidRPr="00BB626F">
              <w:tab/>
              <w:t>Euroopan parlamentti antoi</w:t>
            </w:r>
            <w:r w:rsidRPr="00BB626F">
              <w:rPr>
                <w:b/>
                <w:i/>
              </w:rPr>
              <w:t xml:space="preserve"> kesäkuussa 2023</w:t>
            </w:r>
            <w:r w:rsidRPr="00BB626F">
              <w:t xml:space="preserve"> SEUT-sopimuksen 225 artiklan nojalla päätöslauselman suosituksista komissiolle laadukkaista harjoittelupaikoista</w:t>
            </w:r>
            <w:r w:rsidRPr="00BB626F">
              <w:rPr>
                <w:vertAlign w:val="superscript"/>
              </w:rPr>
              <w:t>20</w:t>
            </w:r>
            <w:r w:rsidRPr="00BB626F">
              <w:t xml:space="preserve">. Päätöslauselmassaan se kehotti komissiota </w:t>
            </w:r>
            <w:r w:rsidRPr="00BB626F">
              <w:t xml:space="preserve">”päivittämään ja vahvistamaan neuvoston vuonna 2014 antamaa suositusta ja tekemään siitä vahvemman lainsäädäntövälineen”. </w:t>
            </w:r>
            <w:r w:rsidRPr="00BB626F">
              <w:rPr>
                <w:b/>
                <w:i/>
              </w:rPr>
              <w:t>Lisäksi se kehotti komissiota sisällyttämään päivitettyihin harjoittelun laatupuitteisiin lisäperiaatteita. Euroopan parlamentti kehot</w:t>
            </w:r>
            <w:r w:rsidRPr="00BB626F">
              <w:rPr>
                <w:b/>
                <w:i/>
              </w:rPr>
              <w:t>ti komissiota erityisesti ”ehdottamaan direktiiviä harjoittelusta avoimilla työmarkkinoilla, aktiiviseen työmarkkinapolitiikkaan liittyvästä harjoittelusta ja ammatilliseen koulutukseen kuuluvasta pakollisesta harjoittelusta, jotta voidaan varmistaa vähimm</w:t>
            </w:r>
            <w:r w:rsidRPr="00BB626F">
              <w:rPr>
                <w:b/>
                <w:i/>
              </w:rPr>
              <w:t>äislaatuvaatimukset, mukaan lukien säännöt harjoittelun kestosta, mahdollisuudesta saada sosiaalista suojelua kansallisen lainsäädännön ja käytännön mukaisesti sekä riittävän elintason takaavasta palkasta, ja siten välttää hyväksikäyttöön perustuvat käytän</w:t>
            </w:r>
            <w:r w:rsidRPr="00BB626F">
              <w:rPr>
                <w:b/>
                <w:i/>
              </w:rPr>
              <w:t>nöt”.</w:t>
            </w:r>
          </w:p>
        </w:tc>
        <w:tc>
          <w:tcPr>
            <w:tcW w:w="4876" w:type="dxa"/>
          </w:tcPr>
          <w:p w:rsidR="000A359B" w:rsidRPr="00BB626F" w:rsidRDefault="005D670F" w:rsidP="00B16594">
            <w:pPr>
              <w:pStyle w:val="Normal6"/>
              <w:rPr>
                <w:szCs w:val="24"/>
              </w:rPr>
            </w:pPr>
            <w:r w:rsidRPr="00BB626F">
              <w:t>(11)</w:t>
            </w:r>
            <w:r w:rsidRPr="00BB626F">
              <w:tab/>
            </w:r>
            <w:r w:rsidRPr="00BB626F">
              <w:rPr>
                <w:b/>
                <w:i/>
              </w:rPr>
              <w:t>Kesäkuussa 2023</w:t>
            </w:r>
            <w:r w:rsidRPr="00BB626F">
              <w:t xml:space="preserve"> Euroopan parlamentti antoi SEUT-sopimuksen 225 artiklan nojalla päätöslauselman suosituksista komissiolle laadukkaista harjoittelupaikoista</w:t>
            </w:r>
            <w:r w:rsidRPr="00BB626F">
              <w:rPr>
                <w:vertAlign w:val="superscript"/>
              </w:rPr>
              <w:t>20</w:t>
            </w:r>
            <w:r w:rsidRPr="00BB626F">
              <w:t>. Päätöslauselmassaan se kehotti komissiota ”päivittämään ja vahvistamaan neuvoston vuon</w:t>
            </w:r>
            <w:r w:rsidRPr="00BB626F">
              <w:t>na 2014 antamaa suositusta ja tekemään siitä vahvemman lainsäädäntövälineen”.</w:t>
            </w:r>
          </w:p>
        </w:tc>
      </w:tr>
      <w:tr w:rsidR="00932EC4" w:rsidRPr="00BB626F" w:rsidTr="00F14438">
        <w:trPr>
          <w:jc w:val="center"/>
        </w:trPr>
        <w:tc>
          <w:tcPr>
            <w:tcW w:w="4876" w:type="dxa"/>
          </w:tcPr>
          <w:p w:rsidR="000A359B" w:rsidRPr="00BB626F" w:rsidRDefault="005D670F" w:rsidP="00F14438">
            <w:pPr>
              <w:pStyle w:val="Normal6"/>
            </w:pPr>
            <w:r w:rsidRPr="00BB626F">
              <w:t>__________________</w:t>
            </w:r>
          </w:p>
        </w:tc>
        <w:tc>
          <w:tcPr>
            <w:tcW w:w="4876" w:type="dxa"/>
          </w:tcPr>
          <w:p w:rsidR="000A359B" w:rsidRPr="00BB626F" w:rsidRDefault="005D670F" w:rsidP="00F14438">
            <w:pPr>
              <w:pStyle w:val="Normal6"/>
              <w:rPr>
                <w:szCs w:val="24"/>
              </w:rPr>
            </w:pPr>
            <w:r w:rsidRPr="00BB626F">
              <w:t>__________________</w:t>
            </w:r>
          </w:p>
        </w:tc>
      </w:tr>
      <w:tr w:rsidR="00932EC4" w:rsidRPr="00BB626F" w:rsidTr="00F14438">
        <w:trPr>
          <w:jc w:val="center"/>
        </w:trPr>
        <w:tc>
          <w:tcPr>
            <w:tcW w:w="4876" w:type="dxa"/>
          </w:tcPr>
          <w:p w:rsidR="000A359B" w:rsidRPr="00BB626F" w:rsidRDefault="005D670F" w:rsidP="00F14438">
            <w:pPr>
              <w:pStyle w:val="Normal6"/>
            </w:pPr>
            <w:r w:rsidRPr="00BB626F">
              <w:rPr>
                <w:vertAlign w:val="superscript"/>
              </w:rPr>
              <w:t>20</w:t>
            </w:r>
            <w:r w:rsidRPr="00BB626F">
              <w:t xml:space="preserve"> Euroopan parlamentin päätöslauselma 14. kesäkuuta 2023 suosituksista komissiolle laadukkaista harjoittelupaikoista EU:ssa (2020/2005(IN</w:t>
            </w:r>
            <w:r w:rsidRPr="00BB626F">
              <w:t>L))</w:t>
            </w:r>
          </w:p>
        </w:tc>
        <w:tc>
          <w:tcPr>
            <w:tcW w:w="4876" w:type="dxa"/>
          </w:tcPr>
          <w:p w:rsidR="000A359B" w:rsidRPr="00BB626F" w:rsidRDefault="005D670F" w:rsidP="00F14438">
            <w:pPr>
              <w:pStyle w:val="Normal6"/>
              <w:rPr>
                <w:szCs w:val="24"/>
              </w:rPr>
            </w:pPr>
            <w:r w:rsidRPr="00BB626F">
              <w:rPr>
                <w:vertAlign w:val="superscript"/>
              </w:rPr>
              <w:t>20</w:t>
            </w:r>
            <w:r w:rsidRPr="00BB626F">
              <w:t xml:space="preserve"> Euroopan parlamentin päätöslauselma 14. kesäkuuta 2023 suosituksista komissiolle laadukkaista harjoittelupaikoista EU:ssa (2020/2005(INL))</w:t>
            </w:r>
            <w:r w:rsidRPr="00BB626F">
              <w:rPr>
                <w:b/>
                <w:i/>
              </w:rPr>
              <w:t>.</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22</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14 a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rPr>
              <w:t>(14 a)</w:t>
            </w:r>
            <w:r w:rsidRPr="00BB626F">
              <w:rPr>
                <w:b/>
                <w:i/>
              </w:rPr>
              <w:tab/>
              <w:t xml:space="preserve">Unionin tuomioistuin on oikeuskäytännössään vahvistanut työntekijän aseman määrittämiskriteerit. Unionin tuomioistuimen tulkinta näistä kriteereistä </w:t>
            </w:r>
            <w:r w:rsidRPr="00BB626F">
              <w:rPr>
                <w:b/>
                <w:i/>
              </w:rPr>
              <w:t>olisi otettava huomioon tämän direktiivin täytäntöönpanossa</w:t>
            </w:r>
            <w:r w:rsidRPr="00BB626F">
              <w:rPr>
                <w:b/>
                <w:i/>
                <w:vertAlign w:val="superscript"/>
              </w:rPr>
              <w:t>1 n</w:t>
            </w:r>
            <w:r w:rsidRPr="00BB626F">
              <w:rPr>
                <w:b/>
                <w:i/>
              </w:rPr>
              <w:t>.</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rPr>
              <w:t>__________________</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vertAlign w:val="superscript"/>
              </w:rPr>
              <w:t>1 n</w:t>
            </w:r>
            <w:r w:rsidRPr="00BB626F">
              <w:t xml:space="preserve"> </w:t>
            </w:r>
            <w:r w:rsidRPr="00BB626F">
              <w:rPr>
                <w:b/>
                <w:i/>
              </w:rPr>
              <w:t xml:space="preserve">Yhteisöjen tuomioistuimen tuomio 3.7.1986, Deborah Lawrie-Blum v. Land Baden-Württemberg, C-66/85, ECLI:EU:C:1986:284; unionin tuomioistuimen tuomio 14.10.2010, </w:t>
            </w:r>
            <w:r w:rsidRPr="00BB626F">
              <w:rPr>
                <w:b/>
                <w:i/>
              </w:rPr>
              <w:t>Union Syndicale Solidaires Isère v. Premier ministre ja muut, C-428/09, ECLI:EU:C:2010:612; unionin tuomioistuimen tuomio 9.7.2015, Ender Balkaya v. Kiesel Abbruch- und Recycling Technik GmbH, C-229/14, ECLI:EU:C:2015:455; unionin tuomioistuimen tuomio 4.1</w:t>
            </w:r>
            <w:r w:rsidRPr="00BB626F">
              <w:rPr>
                <w:b/>
                <w:i/>
              </w:rPr>
              <w:t>2.2014, FNV Kunsten Informatie en Media v. Staat der Nederlanden, C-413/13, ECLI:EU:C:2014:2411; ja unionin tuomioistuimen tuomio 17.11.2016, Betriebsrat der Ruhrlandklinik gGmbH v. Ruhrlandklinik gGmbH, C-216/15, ECLI:EU:C:2016:883.</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w:t>
      </w:r>
      <w:r w:rsidRPr="00BB626F">
        <w:rPr>
          <w:rStyle w:val="HideTWBExt"/>
          <w:noProof w:val="0"/>
        </w:rPr>
        <w: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23</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14 b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rPr>
              <w:t>(14 b)</w:t>
            </w:r>
            <w:r w:rsidRPr="00BB626F">
              <w:rPr>
                <w:b/>
                <w:i/>
              </w:rPr>
              <w:tab/>
              <w:t xml:space="preserve">Unionin tuomioistuimen oikeuskäytännössä työsuhteen määritelmän </w:t>
            </w:r>
            <w:r w:rsidRPr="00BB626F">
              <w:rPr>
                <w:b/>
                <w:i/>
              </w:rPr>
              <w:t xml:space="preserve">keskeisiä elementtejä ovat suoritusten tekeminen toisen johdon alaisuudessa ja aidon ja todellisen työn tekeminen ottamatta huomioon sellaista työtä, joka on niin vähäistä, että sitä on </w:t>
            </w:r>
            <w:r w:rsidRPr="00BB626F">
              <w:rPr>
                <w:b/>
                <w:i/>
              </w:rPr>
              <w:lastRenderedPageBreak/>
              <w:t>pidettävä pelkästään toisarvoisena ja liitännäisenä</w:t>
            </w:r>
            <w:r w:rsidRPr="00BB626F">
              <w:rPr>
                <w:b/>
                <w:i/>
                <w:vertAlign w:val="superscript"/>
              </w:rPr>
              <w:t>1 o</w:t>
            </w:r>
            <w:r w:rsidRPr="00BB626F">
              <w:rPr>
                <w:b/>
                <w:i/>
              </w:rPr>
              <w:t>.</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rPr>
              <w:t>__________________</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vertAlign w:val="superscript"/>
              </w:rPr>
              <w:t>1 o</w:t>
            </w:r>
            <w:r w:rsidRPr="00BB626F">
              <w:t xml:space="preserve"> </w:t>
            </w:r>
            <w:r w:rsidRPr="00BB626F">
              <w:rPr>
                <w:b/>
                <w:i/>
              </w:rPr>
              <w:t>Yhteisöjen tuomioistuimen tuomiot 3.7.1986, Deborah Lawrie-Blum v. Land Baden-Württemberg; Jörn Petersen v. Landesgeschäftsstelle des Arbeitsmarktservice Niederösterreich [2008], C-228/07, Kok. I-06989, 45 kohta.</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rPr>
          <w:rStyle w:val="HideTWBInt"/>
        </w:rPr>
        <w:t>}</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24</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14 c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032824">
            <w:pPr>
              <w:pStyle w:val="Normal6"/>
              <w:rPr>
                <w:szCs w:val="24"/>
              </w:rPr>
            </w:pPr>
            <w:r w:rsidRPr="00BB626F">
              <w:rPr>
                <w:b/>
                <w:i/>
              </w:rPr>
              <w:t>(14 c)</w:t>
            </w:r>
            <w:r w:rsidRPr="00BB626F">
              <w:rPr>
                <w:b/>
                <w:i/>
              </w:rPr>
              <w:tab/>
              <w:t xml:space="preserve">Unionin tuomioistuin on toistuvasti todennut, että </w:t>
            </w:r>
            <w:r w:rsidRPr="00BB626F">
              <w:rPr>
                <w:b/>
                <w:i/>
              </w:rPr>
              <w:t>SEUT-sopimuksen 45 artiklassa tarkoitettu käsite ”työntekijä” ulottuu henkilöihin, jotka suorittavat harjoittelujaksoa</w:t>
            </w:r>
            <w:r w:rsidRPr="00BB626F">
              <w:rPr>
                <w:b/>
                <w:i/>
                <w:vertAlign w:val="superscript"/>
              </w:rPr>
              <w:t>1 a</w:t>
            </w:r>
            <w:r w:rsidRPr="00BB626F">
              <w:rPr>
                <w:b/>
                <w:i/>
              </w:rPr>
              <w:t>. Tuomioistuimen oikeuskäytännössä työsuhteen käsitteen on katsottu kattavan neljä tärkeintä harjoittelun tyyppiä, jotka ovat avoimilla</w:t>
            </w:r>
            <w:r w:rsidRPr="00BB626F">
              <w:rPr>
                <w:b/>
                <w:i/>
              </w:rPr>
              <w:t xml:space="preserve"> markkinoilla tapahtuva harjoittelu</w:t>
            </w:r>
            <w:r w:rsidRPr="00BB626F">
              <w:rPr>
                <w:b/>
                <w:i/>
                <w:vertAlign w:val="superscript"/>
              </w:rPr>
              <w:t>1 b</w:t>
            </w:r>
            <w:r w:rsidRPr="00BB626F">
              <w:rPr>
                <w:b/>
                <w:i/>
              </w:rPr>
              <w:t>, harjoittelu, jonka suorittaminen on tietyn ammatin harjoittamisen pakollinen edellytys</w:t>
            </w:r>
            <w:r w:rsidRPr="00BB626F">
              <w:rPr>
                <w:b/>
                <w:i/>
                <w:vertAlign w:val="superscript"/>
              </w:rPr>
              <w:t>1 c</w:t>
            </w:r>
            <w:r w:rsidRPr="00BB626F">
              <w:rPr>
                <w:b/>
                <w:i/>
              </w:rPr>
              <w:t>, aktiiviseen työvoimapolitiikkaan liittyvä harjoittelu</w:t>
            </w:r>
            <w:r w:rsidRPr="00BB626F">
              <w:rPr>
                <w:b/>
                <w:i/>
                <w:vertAlign w:val="superscript"/>
              </w:rPr>
              <w:t>1 d</w:t>
            </w:r>
            <w:r w:rsidRPr="00BB626F">
              <w:rPr>
                <w:b/>
                <w:i/>
              </w:rPr>
              <w:t xml:space="preserve"> ja akateemiseen tai ammatilliseen tutkintoon kuuluva harjoittelu</w:t>
            </w:r>
            <w:r w:rsidRPr="00BB626F">
              <w:rPr>
                <w:b/>
                <w:i/>
                <w:vertAlign w:val="superscript"/>
              </w:rPr>
              <w:t>1 e</w:t>
            </w:r>
            <w:r w:rsidRPr="00BB626F">
              <w:rPr>
                <w:b/>
                <w:i/>
              </w:rPr>
              <w:t>.</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rPr>
              <w:t>__________________</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vertAlign w:val="superscript"/>
              </w:rPr>
              <w:t>1 a</w:t>
            </w:r>
            <w:r w:rsidRPr="00BB626F">
              <w:t xml:space="preserve"> </w:t>
            </w:r>
            <w:r w:rsidRPr="00BB626F">
              <w:rPr>
                <w:b/>
                <w:i/>
              </w:rPr>
              <w:t>XXXX v. HR Rail SA [2022], C-485/20, ECLI:EU:C:2022:85, 31 kohta.</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B16594">
            <w:pPr>
              <w:pStyle w:val="Normal6"/>
              <w:rPr>
                <w:szCs w:val="24"/>
              </w:rPr>
            </w:pPr>
            <w:r w:rsidRPr="00BB626F">
              <w:rPr>
                <w:b/>
                <w:i/>
                <w:vertAlign w:val="superscript"/>
              </w:rPr>
              <w:t>1 b</w:t>
            </w:r>
            <w:r w:rsidRPr="00BB626F">
              <w:t xml:space="preserve"> </w:t>
            </w:r>
            <w:r w:rsidRPr="00BB626F">
              <w:rPr>
                <w:b/>
                <w:i/>
              </w:rPr>
              <w:t>XXXX v. HR Rail SA [2022], C-485/20, ECLI:EU:C:2022:85.</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B16594">
            <w:pPr>
              <w:pStyle w:val="Normal6"/>
              <w:rPr>
                <w:szCs w:val="24"/>
              </w:rPr>
            </w:pPr>
            <w:r w:rsidRPr="00BB626F">
              <w:rPr>
                <w:b/>
                <w:i/>
                <w:vertAlign w:val="superscript"/>
              </w:rPr>
              <w:t>1 c</w:t>
            </w:r>
            <w:r w:rsidRPr="00BB626F">
              <w:t xml:space="preserve"> </w:t>
            </w:r>
            <w:r w:rsidRPr="00BB626F">
              <w:rPr>
                <w:b/>
                <w:i/>
              </w:rPr>
              <w:t>Deborah Lawrie-Blum v. Land Baden-Württemberg [1986], C-66/85, Kok. I-02121; Karl Robert Krane</w:t>
            </w:r>
            <w:r w:rsidRPr="00BB626F">
              <w:rPr>
                <w:b/>
                <w:i/>
              </w:rPr>
              <w:t>mann v. Land Nordrhein-Westfalen [2005], C-109/04, Kok. I-02421.</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B16594">
            <w:pPr>
              <w:pStyle w:val="Normal6"/>
              <w:rPr>
                <w:szCs w:val="24"/>
              </w:rPr>
            </w:pPr>
            <w:r w:rsidRPr="00BB626F">
              <w:rPr>
                <w:b/>
                <w:i/>
                <w:vertAlign w:val="superscript"/>
              </w:rPr>
              <w:t>1 d</w:t>
            </w:r>
            <w:r w:rsidRPr="00BB626F">
              <w:t xml:space="preserve"> </w:t>
            </w:r>
            <w:r w:rsidRPr="00BB626F">
              <w:rPr>
                <w:b/>
                <w:i/>
              </w:rPr>
              <w:t>Ender Balkaya v. Kiesel Abbruch- und Recycling Technik GmbH [2015], C-229/14, ECLI:EU:C:2015:455.</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B16594">
            <w:pPr>
              <w:pStyle w:val="Normal6"/>
              <w:rPr>
                <w:szCs w:val="24"/>
              </w:rPr>
            </w:pPr>
            <w:r w:rsidRPr="00BB626F">
              <w:rPr>
                <w:b/>
                <w:i/>
                <w:vertAlign w:val="superscript"/>
              </w:rPr>
              <w:t>1 e</w:t>
            </w:r>
            <w:r w:rsidRPr="00BB626F">
              <w:t xml:space="preserve"> </w:t>
            </w:r>
            <w:r w:rsidRPr="00BB626F">
              <w:rPr>
                <w:b/>
                <w:i/>
              </w:rPr>
              <w:t>LF v. SCRL [2022], C-344/20, ECLI:EU:C:2022:77.</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25</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15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t>(15)</w:t>
            </w:r>
            <w:r w:rsidRPr="00BB626F">
              <w:tab/>
              <w:t xml:space="preserve">Kun otetaan huomioon jatkuvat </w:t>
            </w:r>
            <w:r w:rsidRPr="00BB626F">
              <w:rPr>
                <w:b/>
                <w:i/>
              </w:rPr>
              <w:t>haasteet</w:t>
            </w:r>
            <w:r w:rsidRPr="00BB626F">
              <w:t xml:space="preserve">, </w:t>
            </w:r>
            <w:r w:rsidRPr="00BB626F">
              <w:rPr>
                <w:b/>
                <w:i/>
              </w:rPr>
              <w:t>jotka liittyvät</w:t>
            </w:r>
            <w:r w:rsidRPr="00BB626F">
              <w:t xml:space="preserve"> harjoittelun </w:t>
            </w:r>
            <w:r w:rsidRPr="00BB626F">
              <w:rPr>
                <w:b/>
                <w:i/>
              </w:rPr>
              <w:t xml:space="preserve">ongelmalliseen </w:t>
            </w:r>
            <w:r w:rsidRPr="00BB626F">
              <w:rPr>
                <w:b/>
                <w:i/>
              </w:rPr>
              <w:t>käyttöön</w:t>
            </w:r>
            <w:r w:rsidRPr="00BB626F">
              <w:t xml:space="preserve"> unionissa, tarvitaan lisätoimia, joilla </w:t>
            </w:r>
            <w:r w:rsidRPr="00BB626F">
              <w:rPr>
                <w:b/>
                <w:i/>
              </w:rPr>
              <w:t xml:space="preserve">torjutaan harjoitteluksi naamioituja varsinaisia työsuhteita ja </w:t>
            </w:r>
            <w:r w:rsidRPr="00BB626F">
              <w:t xml:space="preserve">varmistetaan, että </w:t>
            </w:r>
            <w:r w:rsidRPr="00BB626F">
              <w:rPr>
                <w:b/>
                <w:i/>
              </w:rPr>
              <w:t>työntekijöihin</w:t>
            </w:r>
            <w:r w:rsidRPr="00BB626F">
              <w:t xml:space="preserve"> sovellettava unionin ja kansallinen lainsäädäntö pannaan täysimääräisesti täytäntöön ja että sen noudattamist</w:t>
            </w:r>
            <w:r w:rsidRPr="00BB626F">
              <w:t>a valvotaan</w:t>
            </w:r>
            <w:r w:rsidRPr="00BB626F">
              <w:rPr>
                <w:b/>
                <w:i/>
              </w:rPr>
              <w:t xml:space="preserve"> harjoittelijoiden osalta.</w:t>
            </w:r>
            <w:r w:rsidRPr="00BB626F">
              <w:t xml:space="preserve"> </w:t>
            </w:r>
            <w:r w:rsidRPr="00BB626F">
              <w:rPr>
                <w:b/>
                <w:i/>
              </w:rPr>
              <w:t>Tällä direktiivillä vastataan näihin haasteisiin säätämällä vähimmäisvaatimuksista, joilla parannetaan ja pannaan täytäntöön harjoittelijoita koskevat työehdot unionissa sekä torjutaan harjoitteluksi naamioituja työsuh</w:t>
            </w:r>
            <w:r w:rsidRPr="00BB626F">
              <w:rPr>
                <w:b/>
                <w:i/>
              </w:rPr>
              <w:t>teita vahvistamalla yhteiset puitteet periaatteille ja toimenpiteille, jotka ovat tarpeen yhdenvertaisen kohtelun varmistamiseksi sekä työntekijöihin sovellettavan unionin ja kansallisen lainsäädännön panemiseksi täytäntöön ja sen noudattamisen valvomiseks</w:t>
            </w:r>
            <w:r w:rsidRPr="00BB626F">
              <w:rPr>
                <w:b/>
                <w:i/>
              </w:rPr>
              <w:t>i tehokkaammin.</w:t>
            </w:r>
          </w:p>
        </w:tc>
        <w:tc>
          <w:tcPr>
            <w:tcW w:w="4876" w:type="dxa"/>
          </w:tcPr>
          <w:p w:rsidR="000A359B" w:rsidRPr="00BB626F" w:rsidRDefault="005D670F" w:rsidP="00032824">
            <w:pPr>
              <w:pStyle w:val="Normal6"/>
              <w:rPr>
                <w:szCs w:val="24"/>
              </w:rPr>
            </w:pPr>
            <w:r w:rsidRPr="00BB626F">
              <w:t>(15)</w:t>
            </w:r>
            <w:r w:rsidRPr="00BB626F">
              <w:tab/>
              <w:t xml:space="preserve">Kun otetaan huomioon jatkuvat </w:t>
            </w:r>
            <w:r w:rsidRPr="00BB626F">
              <w:rPr>
                <w:b/>
                <w:i/>
              </w:rPr>
              <w:t>väärinkäytökset</w:t>
            </w:r>
            <w:r w:rsidRPr="00BB626F">
              <w:t xml:space="preserve">, </w:t>
            </w:r>
            <w:r w:rsidRPr="00BB626F">
              <w:rPr>
                <w:b/>
                <w:i/>
              </w:rPr>
              <w:t>joita aiheutuu</w:t>
            </w:r>
            <w:r w:rsidRPr="00BB626F">
              <w:t xml:space="preserve"> harjoittelun </w:t>
            </w:r>
            <w:r w:rsidRPr="00BB626F">
              <w:rPr>
                <w:b/>
                <w:i/>
              </w:rPr>
              <w:t>käytöstä</w:t>
            </w:r>
            <w:r w:rsidRPr="00BB626F">
              <w:t xml:space="preserve"> unionissa, tarvitaan lisätoimia, joilla varmistetaan, että </w:t>
            </w:r>
            <w:r w:rsidRPr="00BB626F">
              <w:rPr>
                <w:b/>
                <w:i/>
              </w:rPr>
              <w:t>harjoittelijoihin</w:t>
            </w:r>
            <w:r w:rsidRPr="00BB626F">
              <w:t xml:space="preserve"> sovellettava unionin ja kansallinen lainsäädäntö pannaan täysimääräisesti </w:t>
            </w:r>
            <w:r w:rsidRPr="00BB626F">
              <w:t>täytäntöön ja että sen noudattamista valvotaan.</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26</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16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t>(16)</w:t>
            </w:r>
            <w:r w:rsidRPr="00BB626F">
              <w:tab/>
            </w:r>
            <w:r w:rsidRPr="00BB626F">
              <w:rPr>
                <w:b/>
                <w:i/>
              </w:rPr>
              <w:t xml:space="preserve">Tätä </w:t>
            </w:r>
            <w:r w:rsidRPr="00BB626F">
              <w:rPr>
                <w:b/>
                <w:i/>
              </w:rPr>
              <w:t>direktiiviä olisi sovellettava unionissa harjoittelijoihin, joilla on jäsenvaltion voimassa olevassa lainsäädännössä</w:t>
            </w:r>
            <w:r w:rsidRPr="00BB626F">
              <w:t xml:space="preserve">, </w:t>
            </w:r>
            <w:r w:rsidRPr="00BB626F">
              <w:rPr>
                <w:b/>
                <w:i/>
              </w:rPr>
              <w:t>työehtosopimuksissa tai käytännöissä määritelty työsopimus tai työsuhde, Euroopan unionin tuomioistuimen oikeuskäytäntö huomioon ottaen</w:t>
            </w:r>
            <w:r w:rsidRPr="00BB626F">
              <w:t>.</w:t>
            </w:r>
            <w:r w:rsidRPr="00BB626F">
              <w:rPr>
                <w:b/>
                <w:i/>
              </w:rPr>
              <w:t xml:space="preserve"> U</w:t>
            </w:r>
            <w:r w:rsidRPr="00BB626F">
              <w:rPr>
                <w:b/>
                <w:i/>
              </w:rPr>
              <w:t>nionin tuomioistuin on oikeuskäytännössään vahvistanut työntekijän aseman määrittämisperusteet, joiden mukaan asema määritellään tapauskohtaisen analyysin perusteella.</w:t>
            </w:r>
          </w:p>
        </w:tc>
        <w:tc>
          <w:tcPr>
            <w:tcW w:w="4876" w:type="dxa"/>
          </w:tcPr>
          <w:p w:rsidR="000A359B" w:rsidRPr="00BB626F" w:rsidRDefault="005D670F" w:rsidP="00032824">
            <w:pPr>
              <w:pStyle w:val="Normal6"/>
              <w:rPr>
                <w:szCs w:val="24"/>
              </w:rPr>
            </w:pPr>
            <w:r w:rsidRPr="00BB626F">
              <w:t>(16)</w:t>
            </w:r>
            <w:r w:rsidRPr="00BB626F">
              <w:tab/>
            </w:r>
            <w:r w:rsidRPr="00BB626F">
              <w:rPr>
                <w:b/>
                <w:i/>
              </w:rPr>
              <w:t>Tässä direktiivissä vahvistetaan harjoittelun yhteinen määritelmä ja yhteinen kehys</w:t>
            </w:r>
            <w:r w:rsidRPr="00BB626F">
              <w:rPr>
                <w:b/>
                <w:i/>
              </w:rPr>
              <w:t xml:space="preserve"> sellaisten väärinkäytösten ehkäisemiseksi</w:t>
            </w:r>
            <w:r w:rsidRPr="00BB626F">
              <w:t xml:space="preserve">, </w:t>
            </w:r>
            <w:r w:rsidRPr="00BB626F">
              <w:rPr>
                <w:b/>
                <w:i/>
              </w:rPr>
              <w:t>joita aiheutuu harjoittelun käyttämisestä muihin tarkoituksiin kuin helpottamaan koulutuksesta vakituiseen työpaikkaan siirtymistä tai ammatin harjoittamisen aloittamista</w:t>
            </w:r>
            <w:r w:rsidRPr="00BB626F">
              <w:t>.</w:t>
            </w:r>
            <w:r w:rsidRPr="00BB626F">
              <w:rPr>
                <w:b/>
                <w:i/>
              </w:rPr>
              <w:t xml:space="preserve"> Sen vuoksi direktiivissä säännellään työ</w:t>
            </w:r>
            <w:r w:rsidRPr="00BB626F">
              <w:rPr>
                <w:b/>
                <w:i/>
              </w:rPr>
              <w:t>ehtoja</w:t>
            </w:r>
            <w:r w:rsidRPr="00BB626F">
              <w:t xml:space="preserve">, </w:t>
            </w:r>
            <w:r w:rsidRPr="00BB626F">
              <w:rPr>
                <w:b/>
                <w:i/>
              </w:rPr>
              <w:t>jotka koskevat harjoittelijoiden harjoittelun aikana tekemää aloitustason työtä</w:t>
            </w:r>
            <w:r w:rsidRPr="00BB626F">
              <w:t>.</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27</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16 a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032824">
            <w:pPr>
              <w:pStyle w:val="Normal6"/>
              <w:rPr>
                <w:szCs w:val="24"/>
              </w:rPr>
            </w:pPr>
            <w:r w:rsidRPr="00BB626F">
              <w:rPr>
                <w:b/>
                <w:i/>
              </w:rPr>
              <w:t>(16 a)</w:t>
            </w:r>
            <w:r w:rsidRPr="00BB626F">
              <w:rPr>
                <w:b/>
                <w:i/>
              </w:rPr>
              <w:tab/>
              <w:t>Tässä direktiivissä harjoittelu määritellään kestoltaan rajoitetuksi, harjoittelijan ja harjoittelun tarjoajan väliseen kirjalliseen sopimukseen perustuvaksi aloitustasolla suoritettavaksi työskentelyjaksoks</w:t>
            </w:r>
            <w:r w:rsidRPr="00BB626F">
              <w:rPr>
                <w:b/>
                <w:i/>
              </w:rPr>
              <w:t>i, jonka tarkoituksena on tarjota käytännön osaamista ja ammatillisia taitoja merkittävän koulutuksen avulla, jotta voidaan helpottaa vakituiseen työpaikkaan siirtymistä tai ammatin harjoittamisen aloittamista, ja josta maksetaan direktiivin (EU) 2022/2041</w:t>
            </w:r>
            <w:r w:rsidRPr="00BB626F">
              <w:rPr>
                <w:b/>
                <w:i/>
              </w:rPr>
              <w:t xml:space="preserve"> mukaisesti.</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28</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16 b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032824">
            <w:pPr>
              <w:pStyle w:val="Normal6"/>
              <w:rPr>
                <w:szCs w:val="24"/>
              </w:rPr>
            </w:pPr>
            <w:r w:rsidRPr="00BB626F">
              <w:rPr>
                <w:b/>
                <w:i/>
              </w:rPr>
              <w:t>(16 b)</w:t>
            </w:r>
            <w:r w:rsidRPr="00BB626F">
              <w:rPr>
                <w:b/>
                <w:i/>
              </w:rPr>
              <w:tab/>
              <w:t xml:space="preserve">Yksi harjoittelua koskevan </w:t>
            </w:r>
            <w:r w:rsidRPr="00BB626F">
              <w:rPr>
                <w:b/>
                <w:i/>
              </w:rPr>
              <w:t>sääntelyn ongelmista on unionin oikeudessa vallitseva epäselvyys siitä, mitä käsite ”harjoittelu” tarkoittaa ja mikä sen tarkoitus on. Tällä direktiivillä ratkaistaan tämä ongelma antamalla yhteinen määritelmä harjoittelun käsitteelle ja harjoittelun tarko</w:t>
            </w:r>
            <w:r w:rsidRPr="00BB626F">
              <w:rPr>
                <w:b/>
                <w:i/>
              </w:rPr>
              <w:t>itukselle.</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29</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16 c kappale (uusi)</w:t>
      </w:r>
      <w:r w:rsidRPr="00BB626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D12CE4">
        <w:trPr>
          <w:jc w:val="center"/>
        </w:trPr>
        <w:tc>
          <w:tcPr>
            <w:tcW w:w="9752" w:type="dxa"/>
            <w:gridSpan w:val="2"/>
          </w:tcPr>
          <w:p w:rsidR="000A359B" w:rsidRPr="00BB626F" w:rsidRDefault="000A359B" w:rsidP="00F14438">
            <w:pPr>
              <w:keepNext/>
            </w:pPr>
          </w:p>
        </w:tc>
      </w:tr>
      <w:tr w:rsidR="00932EC4" w:rsidRPr="00BB626F" w:rsidTr="00D12CE4">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D5351E">
        <w:trPr>
          <w:jc w:val="center"/>
        </w:trPr>
        <w:tc>
          <w:tcPr>
            <w:tcW w:w="4876" w:type="dxa"/>
          </w:tcPr>
          <w:p w:rsidR="000A359B" w:rsidRPr="00BB626F" w:rsidRDefault="000A359B" w:rsidP="00F14438">
            <w:pPr>
              <w:pStyle w:val="Normal6"/>
            </w:pPr>
          </w:p>
        </w:tc>
        <w:tc>
          <w:tcPr>
            <w:tcW w:w="4876" w:type="dxa"/>
          </w:tcPr>
          <w:p w:rsidR="000A359B" w:rsidRPr="00BB626F" w:rsidRDefault="005D670F" w:rsidP="00D5351E">
            <w:pPr>
              <w:pStyle w:val="Normal6"/>
              <w:rPr>
                <w:szCs w:val="24"/>
              </w:rPr>
            </w:pPr>
            <w:r w:rsidRPr="00BB626F">
              <w:rPr>
                <w:b/>
                <w:i/>
              </w:rPr>
              <w:t>(16 c)</w:t>
            </w:r>
            <w:r w:rsidRPr="00BB626F">
              <w:rPr>
                <w:b/>
                <w:i/>
              </w:rPr>
              <w:tab/>
              <w:t>Tällä direktiivillä varmistetaan,</w:t>
            </w:r>
            <w:r w:rsidRPr="00BB626F">
              <w:rPr>
                <w:b/>
                <w:i/>
              </w:rPr>
              <w:t xml:space="preserve"> että perusoikeuskirjan 21 artiklan sekä Euroopan parlamentin ja neuvoston direktiivin 2006/54/EY</w:t>
            </w:r>
            <w:r w:rsidRPr="00BB626F">
              <w:rPr>
                <w:b/>
                <w:i/>
                <w:vertAlign w:val="superscript"/>
              </w:rPr>
              <w:t>1 a</w:t>
            </w:r>
            <w:r w:rsidRPr="00BB626F">
              <w:rPr>
                <w:b/>
                <w:i/>
              </w:rPr>
              <w:t>, neuvoston direktiivin 2000/43/EY</w:t>
            </w:r>
            <w:r w:rsidRPr="00BB626F">
              <w:rPr>
                <w:b/>
                <w:i/>
                <w:vertAlign w:val="superscript"/>
              </w:rPr>
              <w:t>1 b</w:t>
            </w:r>
            <w:r w:rsidRPr="00BB626F">
              <w:rPr>
                <w:b/>
                <w:i/>
              </w:rPr>
              <w:t xml:space="preserve"> ja direktiivin 2000/78/EY mukaista syrjintäkiellon periaatetta sovelletaan harjoitteluun, erityisesti mahdollisuuteen </w:t>
            </w:r>
            <w:r w:rsidRPr="00BB626F">
              <w:rPr>
                <w:b/>
                <w:i/>
              </w:rPr>
              <w:t>osallistua harjoitteluun ja työehtoihin, mukaan lukien palkkaan. Näin puututaan harjoittelujen syrjiviin vaikutuksiin liittyviin huolenaiheisiin ja edistetään harjoittelujen osallistavuutta.</w:t>
            </w:r>
          </w:p>
        </w:tc>
      </w:tr>
      <w:tr w:rsidR="00932EC4" w:rsidRPr="00BB626F" w:rsidTr="00D12CE4">
        <w:trPr>
          <w:jc w:val="center"/>
        </w:trPr>
        <w:tc>
          <w:tcPr>
            <w:tcW w:w="4876" w:type="dxa"/>
          </w:tcPr>
          <w:p w:rsidR="00D5351E" w:rsidRPr="00BB626F" w:rsidRDefault="00D5351E" w:rsidP="00F14438">
            <w:pPr>
              <w:pStyle w:val="Normal6"/>
            </w:pPr>
          </w:p>
        </w:tc>
        <w:tc>
          <w:tcPr>
            <w:tcW w:w="4876" w:type="dxa"/>
          </w:tcPr>
          <w:p w:rsidR="00D5351E" w:rsidRPr="00BB626F" w:rsidRDefault="005D670F" w:rsidP="00D5351E">
            <w:pPr>
              <w:pStyle w:val="Normal6"/>
              <w:rPr>
                <w:b/>
                <w:i/>
              </w:rPr>
            </w:pPr>
            <w:r w:rsidRPr="00BB626F">
              <w:rPr>
                <w:b/>
                <w:i/>
              </w:rPr>
              <w:t>______________________</w:t>
            </w:r>
          </w:p>
        </w:tc>
      </w:tr>
      <w:tr w:rsidR="00932EC4" w:rsidRPr="00BB626F" w:rsidTr="00D12CE4">
        <w:trPr>
          <w:jc w:val="center"/>
        </w:trPr>
        <w:tc>
          <w:tcPr>
            <w:tcW w:w="4876" w:type="dxa"/>
          </w:tcPr>
          <w:p w:rsidR="00D5351E" w:rsidRPr="00BB626F" w:rsidRDefault="00D5351E" w:rsidP="00F14438">
            <w:pPr>
              <w:pStyle w:val="Normal6"/>
            </w:pPr>
          </w:p>
        </w:tc>
        <w:tc>
          <w:tcPr>
            <w:tcW w:w="4876" w:type="dxa"/>
          </w:tcPr>
          <w:p w:rsidR="00D5351E" w:rsidRPr="00BB626F" w:rsidRDefault="005D670F" w:rsidP="00D5351E">
            <w:pPr>
              <w:pStyle w:val="Normal6"/>
              <w:rPr>
                <w:b/>
                <w:i/>
              </w:rPr>
            </w:pPr>
            <w:r w:rsidRPr="00BB626F">
              <w:rPr>
                <w:b/>
                <w:i/>
                <w:vertAlign w:val="superscript"/>
              </w:rPr>
              <w:t>1 a</w:t>
            </w:r>
            <w:r w:rsidRPr="00BB626F">
              <w:rPr>
                <w:b/>
                <w:i/>
              </w:rPr>
              <w:t xml:space="preserve"> Euroopan parlamentin ja neuvoston </w:t>
            </w:r>
            <w:r w:rsidRPr="00BB626F">
              <w:rPr>
                <w:b/>
                <w:i/>
              </w:rPr>
              <w:t>direktiivi 2006/54/EY, annettu 5 päivänä heinäkuuta 2006, miesten ja naisten yhtäläisten mahdollisuuksien ja yhdenvertaisen kohtelun periaatteen täytäntöönpanosta työhön ja ammattiin liittyvissä asioissa (EUVL L 204, 26.7.2006, s. 23).</w:t>
            </w:r>
          </w:p>
        </w:tc>
      </w:tr>
      <w:tr w:rsidR="00932EC4" w:rsidRPr="00BB626F" w:rsidTr="00D5351E">
        <w:trPr>
          <w:jc w:val="center"/>
        </w:trPr>
        <w:tc>
          <w:tcPr>
            <w:tcW w:w="4876" w:type="dxa"/>
          </w:tcPr>
          <w:p w:rsidR="00D5351E" w:rsidRPr="00BB626F" w:rsidRDefault="00D5351E" w:rsidP="00F14438">
            <w:pPr>
              <w:pStyle w:val="Normal6"/>
            </w:pPr>
          </w:p>
        </w:tc>
        <w:tc>
          <w:tcPr>
            <w:tcW w:w="4876" w:type="dxa"/>
          </w:tcPr>
          <w:p w:rsidR="00D5351E" w:rsidRPr="00BB626F" w:rsidRDefault="005D670F" w:rsidP="00D5351E">
            <w:pPr>
              <w:pStyle w:val="Normal6"/>
              <w:rPr>
                <w:b/>
                <w:i/>
                <w:vertAlign w:val="superscript"/>
              </w:rPr>
            </w:pPr>
            <w:r w:rsidRPr="00BB626F">
              <w:rPr>
                <w:b/>
                <w:i/>
                <w:vertAlign w:val="superscript"/>
              </w:rPr>
              <w:t>1 b</w:t>
            </w:r>
            <w:r w:rsidRPr="00BB626F">
              <w:rPr>
                <w:b/>
                <w:i/>
              </w:rPr>
              <w:t xml:space="preserve"> Neuvoston direktiivi 2000/43/EY, annettu 29 päivänä kesäkuuta 2000, rodusta tai etnisestä alkuperästä riippumattoman yhdenvertaisen kohtelun </w:t>
            </w:r>
            <w:r w:rsidRPr="00BB626F">
              <w:rPr>
                <w:b/>
                <w:i/>
              </w:rPr>
              <w:lastRenderedPageBreak/>
              <w:t>periaatteen täytäntöönpanosta (EYVL L 180, 19.7.2000, s. 22).</w:t>
            </w:r>
          </w:p>
        </w:tc>
      </w:tr>
    </w:tbl>
    <w:p w:rsidR="000A359B" w:rsidRPr="00BB626F" w:rsidRDefault="005D670F" w:rsidP="000A359B">
      <w:pPr>
        <w:pStyle w:val="Olang"/>
      </w:pPr>
      <w:r w:rsidRPr="00BB626F">
        <w:lastRenderedPageBreak/>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w:t>
      </w:r>
      <w:r w:rsidRPr="00BB626F">
        <w:t>kistus</w:t>
      </w:r>
      <w:r w:rsidRPr="00BB626F">
        <w:tab/>
      </w:r>
      <w:r w:rsidRPr="00BB626F">
        <w:tab/>
      </w:r>
      <w:r w:rsidRPr="00BB626F">
        <w:rPr>
          <w:rStyle w:val="HideTWBExt"/>
          <w:b w:val="0"/>
        </w:rPr>
        <w:t>&lt;NumAm&gt;</w:t>
      </w:r>
      <w:r w:rsidRPr="00BB626F">
        <w:t>30</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16 d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0A359B" w:rsidP="00F14438">
            <w:pPr>
              <w:pStyle w:val="Normal6"/>
            </w:pPr>
          </w:p>
        </w:tc>
        <w:tc>
          <w:tcPr>
            <w:tcW w:w="4876" w:type="dxa"/>
          </w:tcPr>
          <w:p w:rsidR="000A359B" w:rsidRPr="00BB626F" w:rsidRDefault="005D670F" w:rsidP="00F14438">
            <w:pPr>
              <w:pStyle w:val="Normal6"/>
              <w:rPr>
                <w:szCs w:val="24"/>
              </w:rPr>
            </w:pPr>
            <w:r w:rsidRPr="00BB626F">
              <w:rPr>
                <w:b/>
                <w:i/>
              </w:rPr>
              <w:t>(16 d)</w:t>
            </w:r>
            <w:r w:rsidRPr="00BB626F">
              <w:rPr>
                <w:b/>
                <w:i/>
              </w:rPr>
              <w:tab/>
              <w:t xml:space="preserve">Jäsenvaltioiden olisi myös edistettävä haavoittuvassa asemassa olevien harjoittelijoiden </w:t>
            </w:r>
            <w:r w:rsidRPr="00BB626F">
              <w:rPr>
                <w:b/>
                <w:i/>
              </w:rPr>
              <w:t>parempia mahdollisuuksia osallistua harjoitteluun, mukaan lukien vammaisten henkilöiden osalta varmistamalla, että työpaikkoja mukautetaan siten, että ne ovat esteettömiä vammaisille harjoittelijoille.</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31</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17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rPr>
                <w:b/>
                <w:i/>
              </w:rPr>
              <w:t>(17)</w:t>
            </w:r>
            <w:r w:rsidRPr="00BB626F">
              <w:rPr>
                <w:b/>
                <w:i/>
              </w:rPr>
              <w:tab/>
              <w:t xml:space="preserve">Harjoittelun määritelmän piiriin kuuluvissa työssäoppimisohjelmissa on huomattavia eroja jäsenvaltioiden </w:t>
            </w:r>
            <w:r w:rsidRPr="00BB626F">
              <w:rPr>
                <w:b/>
                <w:i/>
              </w:rPr>
              <w:t>välillä. Näin ollen jotkin oppisopimuskoulutukset voivat kuulua tämän direktiivin soveltamisalaan, jos oppisopimuskoulutettavat katsotaan työntekijöiksi sellaisena kuin työntekijän käsite on määritelty jäsenvaltioiden voimassa olevassa lainsäädännössä, työ</w:t>
            </w:r>
            <w:r w:rsidRPr="00BB626F">
              <w:rPr>
                <w:b/>
                <w:i/>
              </w:rPr>
              <w:t>ehtosopimuksissa tai käytännöissä, unionin tuomioistuimen oikeuskäytäntö huomioon ottaen.</w:t>
            </w:r>
          </w:p>
        </w:tc>
        <w:tc>
          <w:tcPr>
            <w:tcW w:w="4876" w:type="dxa"/>
          </w:tcPr>
          <w:p w:rsidR="000A359B" w:rsidRPr="00BB626F" w:rsidRDefault="005D670F" w:rsidP="00F14438">
            <w:pPr>
              <w:pStyle w:val="Normal6"/>
              <w:rPr>
                <w:szCs w:val="24"/>
              </w:rPr>
            </w:pPr>
            <w:r w:rsidRPr="00BB626F">
              <w:rPr>
                <w:b/>
                <w:i/>
              </w:rPr>
              <w:t>Poistetaan.</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lastRenderedPageBreak/>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32</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18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t>(18)</w:t>
            </w:r>
            <w:r w:rsidRPr="00BB626F">
              <w:tab/>
            </w:r>
            <w:r w:rsidRPr="00BB626F">
              <w:rPr>
                <w:b/>
                <w:i/>
              </w:rPr>
              <w:t>Direktiivin III lukua sovelletaan varsinaisiin työntekijöihin</w:t>
            </w:r>
            <w:r w:rsidRPr="00BB626F">
              <w:t xml:space="preserve">, </w:t>
            </w:r>
            <w:r w:rsidRPr="00BB626F">
              <w:rPr>
                <w:b/>
                <w:i/>
              </w:rPr>
              <w:t>jotka on virheellisesti luokiteltu harjoittelijoiksi, eli kun työnantaja väittää varsinaisen työsuhteen olevan harjoittelua, tai kun työsuhteisesta</w:t>
            </w:r>
            <w:r w:rsidRPr="00BB626F">
              <w:rPr>
                <w:b/>
                <w:i/>
              </w:rPr>
              <w:t xml:space="preserve"> harjoittelusta maksetaan alhaisempaa palkkaa tai sen muut</w:t>
            </w:r>
            <w:r w:rsidRPr="00BB626F">
              <w:t xml:space="preserve"> työehdot </w:t>
            </w:r>
            <w:r w:rsidRPr="00BB626F">
              <w:rPr>
                <w:b/>
                <w:i/>
              </w:rPr>
              <w:t>ovat epäsuotuisammat kuin ne, joihin varsinaisilla työntekijöillä</w:t>
            </w:r>
            <w:r w:rsidRPr="00BB626F">
              <w:t xml:space="preserve"> olisi oikeus unionin tai kansallisen lainsäädännön, työehtosopimusten tai käytäntöjen nojalla.</w:t>
            </w:r>
          </w:p>
        </w:tc>
        <w:tc>
          <w:tcPr>
            <w:tcW w:w="4876" w:type="dxa"/>
          </w:tcPr>
          <w:p w:rsidR="000A359B" w:rsidRPr="00BB626F" w:rsidRDefault="005D670F" w:rsidP="006B32E7">
            <w:pPr>
              <w:pStyle w:val="Normal6"/>
              <w:rPr>
                <w:szCs w:val="24"/>
              </w:rPr>
            </w:pPr>
            <w:r w:rsidRPr="00BB626F">
              <w:t>(18)</w:t>
            </w:r>
            <w:r w:rsidRPr="00BB626F">
              <w:tab/>
            </w:r>
            <w:r w:rsidRPr="00BB626F">
              <w:rPr>
                <w:b/>
                <w:i/>
              </w:rPr>
              <w:t>Tässä direktiivissä ed</w:t>
            </w:r>
            <w:r w:rsidRPr="00BB626F">
              <w:rPr>
                <w:b/>
                <w:i/>
              </w:rPr>
              <w:t>ellytetään, että jäsenvaltiot ottavat käyttöön tehokkaita toimenpiteitä</w:t>
            </w:r>
            <w:r w:rsidRPr="00BB626F">
              <w:t xml:space="preserve">, </w:t>
            </w:r>
            <w:r w:rsidRPr="00BB626F">
              <w:rPr>
                <w:b/>
                <w:i/>
              </w:rPr>
              <w:t>jotta voidaan torjua väärinkäytöksiä, joita aiheutuu harjoittelun käytöstä muuhun tarkoitukseen kuin helpottamaan siirtymistä koulutuksesta vakituiseen työpaikkaan ja joiden seuraukse</w:t>
            </w:r>
            <w:r w:rsidRPr="00BB626F">
              <w:rPr>
                <w:b/>
                <w:i/>
              </w:rPr>
              <w:t>na myönnetty suojelun taso, mukaan lukien</w:t>
            </w:r>
            <w:r w:rsidRPr="00BB626F">
              <w:t xml:space="preserve"> työehdot </w:t>
            </w:r>
            <w:r w:rsidRPr="00BB626F">
              <w:rPr>
                <w:b/>
                <w:i/>
              </w:rPr>
              <w:t>ja palkka, on alhaisempi kuin mihin asianomaisella harjoittelijalla</w:t>
            </w:r>
            <w:r w:rsidRPr="00BB626F">
              <w:t xml:space="preserve"> olisi oikeus unionin tai kansallisen lainsäädännön, työehtosopimusten tai käytäntöjen nojalla.</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33</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19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rPr>
                <w:b/>
                <w:i/>
              </w:rPr>
              <w:t>(19)</w:t>
            </w:r>
            <w:r w:rsidRPr="00BB626F">
              <w:rPr>
                <w:b/>
                <w:i/>
              </w:rPr>
              <w:tab/>
              <w:t xml:space="preserve">Työsuhteisten harjoittelujen ja varsinaisten työsuhteiden välille voidaan tehdä ero, koska </w:t>
            </w:r>
            <w:r w:rsidRPr="00BB626F">
              <w:rPr>
                <w:b/>
                <w:i/>
              </w:rPr>
              <w:t>harjoittelu on ajallisesti rajoitettua, siihen sisältyy merkittävää oppimis- ja koulutussisältöä ja ne suoritetaan käytännön ja ammatillisen kokemuksen hankkimiseksi, jotta voidaan parantaa työllistettävyyttä ja helpottaa työelämään siirtymistä tai ammatti</w:t>
            </w:r>
            <w:r w:rsidRPr="00BB626F">
              <w:rPr>
                <w:b/>
                <w:i/>
              </w:rPr>
              <w:t>in pääsyä.</w:t>
            </w:r>
          </w:p>
        </w:tc>
        <w:tc>
          <w:tcPr>
            <w:tcW w:w="4876" w:type="dxa"/>
          </w:tcPr>
          <w:p w:rsidR="000A359B" w:rsidRPr="00BB626F" w:rsidRDefault="005D670F" w:rsidP="00F14438">
            <w:pPr>
              <w:pStyle w:val="Normal6"/>
              <w:rPr>
                <w:szCs w:val="24"/>
              </w:rPr>
            </w:pPr>
            <w:r w:rsidRPr="00BB626F">
              <w:rPr>
                <w:b/>
                <w:i/>
              </w:rPr>
              <w:t>Poistetaan.</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lastRenderedPageBreak/>
        <w:t>&lt;Amend&gt;</w:t>
      </w:r>
      <w:r w:rsidRPr="00BB626F">
        <w:t>Tarkistus</w:t>
      </w:r>
      <w:r w:rsidRPr="00BB626F">
        <w:tab/>
      </w:r>
      <w:r w:rsidRPr="00BB626F">
        <w:tab/>
      </w:r>
      <w:r w:rsidRPr="00BB626F">
        <w:rPr>
          <w:rStyle w:val="HideTWBExt"/>
          <w:b w:val="0"/>
        </w:rPr>
        <w:t>&lt;NumAm&gt;</w:t>
      </w:r>
      <w:r w:rsidRPr="00BB626F">
        <w:t>34</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20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rPr>
                <w:b/>
                <w:i/>
              </w:rPr>
              <w:t>(20)</w:t>
            </w:r>
            <w:r w:rsidRPr="00BB626F">
              <w:rPr>
                <w:b/>
                <w:i/>
              </w:rPr>
              <w:tab/>
              <w:t xml:space="preserve">Syrjimättömyysperiaatteen avulla </w:t>
            </w:r>
            <w:r w:rsidRPr="00BB626F">
              <w:rPr>
                <w:b/>
                <w:i/>
              </w:rPr>
              <w:t>voidaan torjua harjoittelun väärinkäyttöä, esimerkiksi harjoittelijoille ilman asianmukaisia perusteita tarjottavia epäedullisempia työehtoja tai alhaisempaa palkkaa kuin varsinaisille työntekijöille, ja varmistaa, että harjoittelujaksot ovat kestävä väylä</w:t>
            </w:r>
            <w:r w:rsidRPr="00BB626F">
              <w:rPr>
                <w:b/>
                <w:i/>
              </w:rPr>
              <w:t xml:space="preserve"> kohti vakaita työllistymismahdollisuuksia. Se voi myös auttaa parantamaan haavoittuvassa asemassa olevien työntekijäryhmien pääsyä harjoitteluun.</w:t>
            </w:r>
          </w:p>
        </w:tc>
        <w:tc>
          <w:tcPr>
            <w:tcW w:w="4876" w:type="dxa"/>
          </w:tcPr>
          <w:p w:rsidR="000A359B" w:rsidRPr="00BB626F" w:rsidRDefault="005D670F" w:rsidP="00F14438">
            <w:pPr>
              <w:pStyle w:val="Normal6"/>
              <w:rPr>
                <w:szCs w:val="24"/>
              </w:rPr>
            </w:pPr>
            <w:r w:rsidRPr="00BB626F">
              <w:rPr>
                <w:b/>
                <w:i/>
              </w:rPr>
              <w:t>Poistetaan.</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35</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w:t>
      </w:r>
      <w:r w:rsidRPr="00BB626F">
        <w:t>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21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rPr>
                <w:b/>
                <w:i/>
              </w:rPr>
              <w:t>(21)</w:t>
            </w:r>
            <w:r w:rsidRPr="00BB626F">
              <w:rPr>
                <w:b/>
                <w:i/>
              </w:rPr>
              <w:tab/>
              <w:t xml:space="preserve">Sen vuoksi on tarpeen vahvistaa harjoittelijoiden syrjimättömyysperiaate, jota olisi sovellettava Euroopan ammatillisen yhteisjärjestön (EAY), Euroopan </w:t>
            </w:r>
            <w:r w:rsidRPr="00BB626F">
              <w:rPr>
                <w:b/>
                <w:i/>
              </w:rPr>
              <w:t>teollisuuden ja työnantajain keskusjärjestön (UNICE) ja julkisten yritysten Euroopan keskuksen (CEEP) tekemästä määräaikaista työtä koskevasta puitesopimuksesta 28 päivänä kesäkuuta 1999 annetun neuvoston direktiivin 1999/70/EY liitteessä olevan 4 lausekke</w:t>
            </w:r>
            <w:r w:rsidRPr="00BB626F">
              <w:rPr>
                <w:b/>
                <w:i/>
              </w:rPr>
              <w:t xml:space="preserve">en lisäksi, jossa säädetään, että määräaikaisiin työntekijöihin ei saa soveltaa epäedullisempia työehtoja kuin vastaaviin vakituisiin työntekijöihin pelkästään siksi, että heillä on määräaikainen työsopimus tai työsuhde, ellei siihen ole asiallisia syitä. </w:t>
            </w:r>
            <w:r w:rsidRPr="00BB626F">
              <w:rPr>
                <w:b/>
                <w:i/>
              </w:rPr>
              <w:t xml:space="preserve">Työsuhteiset harjoittelijat ovat </w:t>
            </w:r>
            <w:r w:rsidRPr="00BB626F">
              <w:rPr>
                <w:b/>
                <w:i/>
              </w:rPr>
              <w:lastRenderedPageBreak/>
              <w:t xml:space="preserve">määritelmän mukaan kyseisessä direktiivissä tarkoitettuja määräaikaisia työntekijöitä. Syrjimättömyyden periaatetta koskeva lauseke ei kuitenkaan mahdollista vertailua muihin määräaikaisiin työntekijöihin. Lisäksi kyseisen </w:t>
            </w:r>
            <w:r w:rsidR="00D0510A" w:rsidRPr="00BB626F">
              <w:rPr>
                <w:b/>
                <w:i/>
              </w:rPr>
              <w:t>direktiivin liitteessä olevan 2 </w:t>
            </w:r>
            <w:r w:rsidRPr="00BB626F">
              <w:rPr>
                <w:b/>
                <w:i/>
              </w:rPr>
              <w:t>lausekkeen 2 kohdan mukaan jäsenvaltiot voivat jättää direktiivin soveltamisalan ulkopuolelle tietyntyyppiset työntekijät, mukaan lukien ammatilliseen peruskoulutukseen liittyvät työharjoittelusuhteet ja oppisopimusjärjestel</w:t>
            </w:r>
            <w:r w:rsidRPr="00BB626F">
              <w:rPr>
                <w:b/>
                <w:i/>
              </w:rPr>
              <w:t>yt tai työsopimukset ja työsuhteet, jotka on tehty valtion tai valtion tukeman erityisen koulutus- tai uudelleenkoulutusohjelman taikka työelämään siirtymistä koskevan ohjelman puitteissa. Siinä ei myöskään tunnusteta harjoittelijoiden erityisen haavoittuv</w:t>
            </w:r>
            <w:r w:rsidRPr="00BB626F">
              <w:rPr>
                <w:b/>
                <w:i/>
              </w:rPr>
              <w:t>aa asemaa.  Sen vuoksi on taattava, että työsuhteisia harjoittelijoita kohdellaan yhdenvertaisesti varsinaisten työntekijöiden kanssa.</w:t>
            </w:r>
          </w:p>
        </w:tc>
        <w:tc>
          <w:tcPr>
            <w:tcW w:w="4876" w:type="dxa"/>
          </w:tcPr>
          <w:p w:rsidR="000A359B" w:rsidRPr="00BB626F" w:rsidRDefault="005D670F" w:rsidP="00F14438">
            <w:pPr>
              <w:pStyle w:val="Normal6"/>
              <w:rPr>
                <w:szCs w:val="24"/>
              </w:rPr>
            </w:pPr>
            <w:r w:rsidRPr="00BB626F">
              <w:rPr>
                <w:b/>
                <w:i/>
              </w:rPr>
              <w:lastRenderedPageBreak/>
              <w:t>Poistetaan.</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36</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22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rPr>
                <w:b/>
                <w:i/>
              </w:rPr>
              <w:t>(22)</w:t>
            </w:r>
            <w:r w:rsidRPr="00BB626F">
              <w:rPr>
                <w:b/>
                <w:i/>
              </w:rPr>
              <w:tab/>
              <w:t>Jäsenvaltioiden olisi näin ollen varmistettava, että harjoittelijoita ei kohdella työehtojen, mukaan lukien palkka, osalta epäedullisemmin kuin vastaavia varsinaisia</w:t>
            </w:r>
            <w:r w:rsidRPr="00BB626F">
              <w:rPr>
                <w:b/>
                <w:i/>
              </w:rPr>
              <w:t xml:space="preserve"> työntekijöitä samassa toimipaikassa, ellei erilainen kohtelu ole perusteltua objektiivisista syistä. Pelkästään asema harjoittelijana ei voi olla peruste kohdella henkilöä epäedullisemmin kuin saman toimipaikan varsinaisia työntekijöitä. Kuitenkin erilais</w:t>
            </w:r>
            <w:r w:rsidRPr="00BB626F">
              <w:rPr>
                <w:b/>
                <w:i/>
              </w:rPr>
              <w:t xml:space="preserve">et tehtävät tai vähäisempi vastuu tai työnteon intensiteetti verrattuna vastaaviin varsinaisiin työntekijöihin </w:t>
            </w:r>
            <w:r w:rsidRPr="00BB626F">
              <w:rPr>
                <w:b/>
                <w:i/>
              </w:rPr>
              <w:lastRenderedPageBreak/>
              <w:t>voivat olla tietyissä tapauksissa objektiivisia syitä, joiden perusteella harjoittelijan työehdot voivat olla erilaiset kuin kyseisessä työsuhtee</w:t>
            </w:r>
            <w:r w:rsidRPr="00BB626F">
              <w:rPr>
                <w:b/>
                <w:i/>
              </w:rPr>
              <w:t>ssa yleensä. Erilaisen kohtelun olisi kuitenkin oltava oikeassa suhteessa näihin perusteisiin.</w:t>
            </w:r>
          </w:p>
        </w:tc>
        <w:tc>
          <w:tcPr>
            <w:tcW w:w="4876" w:type="dxa"/>
          </w:tcPr>
          <w:p w:rsidR="000A359B" w:rsidRPr="00BB626F" w:rsidRDefault="005D670F" w:rsidP="00F14438">
            <w:pPr>
              <w:pStyle w:val="Normal6"/>
              <w:rPr>
                <w:szCs w:val="24"/>
              </w:rPr>
            </w:pPr>
            <w:r w:rsidRPr="00BB626F">
              <w:rPr>
                <w:b/>
                <w:i/>
              </w:rPr>
              <w:lastRenderedPageBreak/>
              <w:t>Poistetaan.</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37</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23 ka</w:t>
      </w:r>
      <w:r w:rsidRPr="00BB626F">
        <w:t>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rPr>
                <w:b/>
                <w:i/>
              </w:rPr>
              <w:t>(23)</w:t>
            </w:r>
            <w:r w:rsidRPr="00BB626F">
              <w:rPr>
                <w:b/>
                <w:i/>
              </w:rPr>
              <w:tab/>
              <w:t xml:space="preserve">Syrjimättömyysperiaatteen soveltaminen edellyttää, että määritetään vastaava varsinainen työntekijä, jonka työtehtävät tai ammatti vastaavat harjoittelijan tehtäviä, ja otetaan asianmukaisesti huomioon </w:t>
            </w:r>
            <w:r w:rsidRPr="00BB626F">
              <w:rPr>
                <w:b/>
                <w:i/>
              </w:rPr>
              <w:t>pätevyys ja taidot.</w:t>
            </w:r>
          </w:p>
        </w:tc>
        <w:tc>
          <w:tcPr>
            <w:tcW w:w="4876" w:type="dxa"/>
          </w:tcPr>
          <w:p w:rsidR="000A359B" w:rsidRPr="00BB626F" w:rsidRDefault="005D670F" w:rsidP="00F14438">
            <w:pPr>
              <w:pStyle w:val="Normal6"/>
              <w:rPr>
                <w:szCs w:val="24"/>
              </w:rPr>
            </w:pPr>
            <w:r w:rsidRPr="00BB626F">
              <w:rPr>
                <w:b/>
                <w:i/>
              </w:rPr>
              <w:t>Poistetaan.</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38</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24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rPr>
                <w:b/>
                <w:i/>
              </w:rPr>
              <w:t>(24)</w:t>
            </w:r>
            <w:r w:rsidRPr="00BB626F">
              <w:rPr>
                <w:b/>
                <w:i/>
              </w:rPr>
              <w:tab/>
              <w:t xml:space="preserve">Jäsenvaltioilla olisi </w:t>
            </w:r>
            <w:r w:rsidRPr="00BB626F">
              <w:rPr>
                <w:b/>
                <w:i/>
              </w:rPr>
              <w:t>oltava käytössään asianmukaiset toimenpiteet, joilla torjutaan harjoitteluksi naamioituja varsinaisia työsuhteita, joiden seurauksena suojelun taso, mukaan lukien työehdot ja palkka, on heikompi kuin mihin tällaisella työntekijällä olisi oikeus unionin tai</w:t>
            </w:r>
            <w:r w:rsidRPr="00BB626F">
              <w:rPr>
                <w:b/>
                <w:i/>
              </w:rPr>
              <w:t xml:space="preserve"> kansallisen lainsäädännön, työehtosopimusten tai käytäntöjen nojalla.</w:t>
            </w:r>
          </w:p>
        </w:tc>
        <w:tc>
          <w:tcPr>
            <w:tcW w:w="4876" w:type="dxa"/>
          </w:tcPr>
          <w:p w:rsidR="000A359B" w:rsidRPr="00BB626F" w:rsidRDefault="005D670F" w:rsidP="00F14438">
            <w:pPr>
              <w:pStyle w:val="Normal6"/>
              <w:rPr>
                <w:szCs w:val="24"/>
              </w:rPr>
            </w:pPr>
            <w:r w:rsidRPr="00BB626F">
              <w:rPr>
                <w:b/>
                <w:i/>
              </w:rPr>
              <w:t>Poistetaan.</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lastRenderedPageBreak/>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39</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25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t>(25)</w:t>
            </w:r>
            <w:r w:rsidRPr="00BB626F">
              <w:tab/>
              <w:t xml:space="preserve">On tarpeen varmistaa toimivaltaisten viranomaisten suorittama tehokas valvonta ja tarkastukset, koska ne ovat olennaisen tärkeitä harjoittelijoiden oikeuksien suojelemiseksi ja </w:t>
            </w:r>
            <w:r w:rsidRPr="00BB626F">
              <w:rPr>
                <w:b/>
                <w:i/>
              </w:rPr>
              <w:t xml:space="preserve">harjoitteluksi naamioitujen varsinaisten </w:t>
            </w:r>
            <w:r w:rsidRPr="00BB626F">
              <w:rPr>
                <w:b/>
                <w:i/>
              </w:rPr>
              <w:t>työsuhteiden</w:t>
            </w:r>
            <w:r w:rsidRPr="00BB626F">
              <w:t xml:space="preserve"> torjumiseksi. Ne olisi kohdennettava siten, että torjutaan </w:t>
            </w:r>
            <w:r w:rsidRPr="00BB626F">
              <w:rPr>
                <w:b/>
                <w:i/>
              </w:rPr>
              <w:t>varsinaisten</w:t>
            </w:r>
            <w:r w:rsidRPr="00BB626F">
              <w:t xml:space="preserve"> työpaikkojen korvaamista </w:t>
            </w:r>
            <w:r w:rsidRPr="00BB626F">
              <w:rPr>
                <w:b/>
                <w:i/>
              </w:rPr>
              <w:t>harjoitteluiksi naamioiduilla työsuhteilla</w:t>
            </w:r>
            <w:r w:rsidRPr="00BB626F">
              <w:t xml:space="preserve"> ja suojellaan </w:t>
            </w:r>
            <w:r w:rsidRPr="00BB626F">
              <w:rPr>
                <w:b/>
                <w:i/>
              </w:rPr>
              <w:t>työntekijöiden</w:t>
            </w:r>
            <w:r w:rsidRPr="00BB626F">
              <w:t xml:space="preserve"> oikeuksia.</w:t>
            </w:r>
          </w:p>
        </w:tc>
        <w:tc>
          <w:tcPr>
            <w:tcW w:w="4876" w:type="dxa"/>
          </w:tcPr>
          <w:p w:rsidR="000A359B" w:rsidRPr="00BB626F" w:rsidRDefault="005D670F" w:rsidP="00F14438">
            <w:pPr>
              <w:pStyle w:val="Normal6"/>
              <w:rPr>
                <w:szCs w:val="24"/>
              </w:rPr>
            </w:pPr>
            <w:r w:rsidRPr="00BB626F">
              <w:t>(25)</w:t>
            </w:r>
            <w:r w:rsidRPr="00BB626F">
              <w:tab/>
              <w:t>On tarpeen varmistaa toimivaltaisten viranomaisten suoritt</w:t>
            </w:r>
            <w:r w:rsidRPr="00BB626F">
              <w:t xml:space="preserve">ama tehokas valvonta ja tarkastukset, koska ne ovat olennaisen tärkeitä harjoittelijoiden oikeuksien suojelemiseksi ja </w:t>
            </w:r>
            <w:r w:rsidRPr="00BB626F">
              <w:rPr>
                <w:b/>
                <w:i/>
              </w:rPr>
              <w:t>harjoittelun käytöstä aiheutuvien väärinkäytösten</w:t>
            </w:r>
            <w:r w:rsidRPr="00BB626F">
              <w:t xml:space="preserve"> torjumiseksi. Ne olisi kohdennettava siten, että torjutaan </w:t>
            </w:r>
            <w:r w:rsidRPr="00BB626F">
              <w:rPr>
                <w:b/>
                <w:i/>
              </w:rPr>
              <w:t>vakituisten</w:t>
            </w:r>
            <w:r w:rsidRPr="00BB626F">
              <w:t xml:space="preserve"> työpaikkojen kor</w:t>
            </w:r>
            <w:r w:rsidRPr="00BB626F">
              <w:t xml:space="preserve">vaamista </w:t>
            </w:r>
            <w:r w:rsidRPr="00BB626F">
              <w:rPr>
                <w:b/>
                <w:i/>
              </w:rPr>
              <w:t>toistuvilla harjoitteluilla</w:t>
            </w:r>
            <w:r w:rsidRPr="00BB626F">
              <w:t xml:space="preserve"> ja suojellaan </w:t>
            </w:r>
            <w:r w:rsidRPr="00BB626F">
              <w:rPr>
                <w:b/>
                <w:i/>
              </w:rPr>
              <w:t>harjoittelijoiden</w:t>
            </w:r>
            <w:r w:rsidRPr="00BB626F">
              <w:t xml:space="preserve"> oikeuksia.</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40</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26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w:t>
            </w:r>
            <w:r w:rsidRPr="00BB626F">
              <w:t xml:space="preserve">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t>(26)</w:t>
            </w:r>
            <w:r w:rsidRPr="00BB626F">
              <w:tab/>
            </w:r>
            <w:r w:rsidRPr="00BB626F">
              <w:rPr>
                <w:b/>
                <w:i/>
              </w:rPr>
              <w:t>Kun arvioidaan sitä, onko kyseessä harjoitteluksi naamioitu varsinainen työsuhde, tämän olisi perustuttava tosiseikkoihin eikä sopimussuhteen muodolliseen nimeämiseen.</w:t>
            </w:r>
            <w:r w:rsidRPr="00BB626F">
              <w:t xml:space="preserve"> </w:t>
            </w:r>
            <w:r w:rsidRPr="00BB626F">
              <w:rPr>
                <w:b/>
                <w:i/>
              </w:rPr>
              <w:t>Sen määrittämiseksi, onko kyseessä harjoitteluksi naamioitu vars</w:t>
            </w:r>
            <w:r w:rsidRPr="00BB626F">
              <w:rPr>
                <w:b/>
                <w:i/>
              </w:rPr>
              <w:t>inainen työsuhde</w:t>
            </w:r>
            <w:r w:rsidRPr="00BB626F">
              <w:t xml:space="preserve">, toimivaltaisten viranomaisten olisi tehtävä kokonaisarviointi kaikista merkityksellisistä tosiseikoista. Jotta helpotettaisiin toimivaltaisten viranomaisten suorittamaa arviointia, </w:t>
            </w:r>
            <w:r w:rsidRPr="00BB626F">
              <w:rPr>
                <w:b/>
                <w:i/>
              </w:rPr>
              <w:t>olisi vahvistettava keskeiset tekijät</w:t>
            </w:r>
            <w:r w:rsidRPr="00BB626F">
              <w:t xml:space="preserve">, joiden </w:t>
            </w:r>
            <w:r w:rsidRPr="00BB626F">
              <w:rPr>
                <w:b/>
                <w:i/>
              </w:rPr>
              <w:t>avulla void</w:t>
            </w:r>
            <w:r w:rsidRPr="00BB626F">
              <w:rPr>
                <w:b/>
                <w:i/>
              </w:rPr>
              <w:t>aan</w:t>
            </w:r>
            <w:r w:rsidRPr="00BB626F">
              <w:t xml:space="preserve"> </w:t>
            </w:r>
            <w:r w:rsidRPr="00BB626F">
              <w:rPr>
                <w:b/>
                <w:i/>
              </w:rPr>
              <w:t>tehdä ero varsinaisen työsuhteen ja harjoitteluksi naamioidun työsuhteen välillä</w:t>
            </w:r>
            <w:r w:rsidRPr="00BB626F">
              <w:t xml:space="preserve">. Nämä tekijät olisi arvioitava tapauskohtaisesti ottaen asianmukaisesti huomioon kunkin </w:t>
            </w:r>
            <w:r w:rsidRPr="00BB626F">
              <w:lastRenderedPageBreak/>
              <w:t xml:space="preserve">tapauksen olosuhteet. </w:t>
            </w:r>
            <w:r w:rsidRPr="00BB626F">
              <w:rPr>
                <w:b/>
                <w:i/>
              </w:rPr>
              <w:t>Sen vuoksi tässä tarkoitetut tekijät ovat ohjeellisia eivätkä</w:t>
            </w:r>
            <w:r w:rsidRPr="00BB626F">
              <w:rPr>
                <w:b/>
                <w:i/>
              </w:rPr>
              <w:t xml:space="preserve"> tyhjentäviä, eikä niiden tarvitse ylittää tiettyä kynnysarvoa.</w:t>
            </w:r>
          </w:p>
        </w:tc>
        <w:tc>
          <w:tcPr>
            <w:tcW w:w="4876" w:type="dxa"/>
          </w:tcPr>
          <w:p w:rsidR="000A359B" w:rsidRPr="00BB626F" w:rsidRDefault="005D670F" w:rsidP="006B32E7">
            <w:pPr>
              <w:pStyle w:val="Normal6"/>
              <w:rPr>
                <w:szCs w:val="24"/>
              </w:rPr>
            </w:pPr>
            <w:r w:rsidRPr="00BB626F">
              <w:lastRenderedPageBreak/>
              <w:t>(26)</w:t>
            </w:r>
            <w:r w:rsidRPr="00BB626F">
              <w:tab/>
            </w:r>
            <w:r w:rsidRPr="00BB626F">
              <w:rPr>
                <w:b/>
                <w:i/>
              </w:rPr>
              <w:t>Jotta voidaan tunnistaa harjoittelun käytöstä aiheutuvia väärinkäytöksiä</w:t>
            </w:r>
            <w:r w:rsidRPr="00BB626F">
              <w:t>, toimivaltaisten viranomaisten olisi tehtävä kokonaisarviointi kaikista merkityksellisistä tosiseikoista. Jotta he</w:t>
            </w:r>
            <w:r w:rsidRPr="00BB626F">
              <w:t xml:space="preserve">lpotettaisiin toimivaltaisten viranomaisten suorittamaa arviointia, </w:t>
            </w:r>
            <w:r w:rsidRPr="00BB626F">
              <w:rPr>
                <w:b/>
                <w:i/>
              </w:rPr>
              <w:t>tässä direktiivissä vahvistetaan tosiasioihin perustuvia ja olosuhteisiin liittyviä tekijöitä</w:t>
            </w:r>
            <w:r w:rsidRPr="00BB626F">
              <w:t xml:space="preserve">, joiden </w:t>
            </w:r>
            <w:r w:rsidRPr="00BB626F">
              <w:rPr>
                <w:b/>
                <w:i/>
              </w:rPr>
              <w:t>olisi oltava merkityksellisiä, kun pyritään tunnistamaan harjoittelun käytöstä aiheutu</w:t>
            </w:r>
            <w:r w:rsidRPr="00BB626F">
              <w:rPr>
                <w:b/>
                <w:i/>
              </w:rPr>
              <w:t>via väärinkäytöksiä</w:t>
            </w:r>
            <w:r w:rsidRPr="00BB626F">
              <w:t>. Nämä tekijät olisi arvioitava tapauskohtaisesti ottaen asianmukaisesti huomioon kunkin tapauksen olosuhteet.</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41</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27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rPr>
                <w:b/>
                <w:i/>
              </w:rPr>
              <w:t>(27)</w:t>
            </w:r>
            <w:r w:rsidRPr="00BB626F">
              <w:rPr>
                <w:b/>
                <w:i/>
              </w:rPr>
              <w:tab/>
              <w:t>Jos harjoittelun edellytyksenä on aiempi työkokemus samalta tai samankaltaiselta alalta, tämä ei välttämättä merkitse harjoitteluksi naamioitua varsinaista työsuhdetta, jos työn</w:t>
            </w:r>
            <w:r w:rsidRPr="00BB626F">
              <w:rPr>
                <w:b/>
                <w:i/>
              </w:rPr>
              <w:t>antaja esittää perustelut, kuten että tietyn pituisella vastaavalla aiemmalla työkokemuksella voi korvata tietyn alan tutkinnon suorittamisen.</w:t>
            </w:r>
          </w:p>
        </w:tc>
        <w:tc>
          <w:tcPr>
            <w:tcW w:w="4876" w:type="dxa"/>
          </w:tcPr>
          <w:p w:rsidR="000A359B" w:rsidRPr="00BB626F" w:rsidRDefault="005D670F" w:rsidP="00F14438">
            <w:pPr>
              <w:pStyle w:val="Normal6"/>
              <w:rPr>
                <w:szCs w:val="24"/>
              </w:rPr>
            </w:pPr>
            <w:r w:rsidRPr="00BB626F">
              <w:rPr>
                <w:b/>
                <w:i/>
              </w:rPr>
              <w:t>Poistetaan.</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42</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 xml:space="preserve">Ehdotus </w:t>
      </w:r>
      <w:r w:rsidRPr="00BB626F">
        <w:t>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28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t>(28)</w:t>
            </w:r>
            <w:r w:rsidRPr="00BB626F">
              <w:tab/>
              <w:t xml:space="preserve">Kun toimivaltaiset viranomaiset analysoivat merkityksellisiä tosiseikkoja määrittääkseen, onko kyse </w:t>
            </w:r>
            <w:r w:rsidRPr="00BB626F">
              <w:rPr>
                <w:b/>
                <w:i/>
              </w:rPr>
              <w:t>harjoitteluksi naamioidusta varsinaisesta työsuhtees</w:t>
            </w:r>
            <w:r w:rsidRPr="00BB626F">
              <w:rPr>
                <w:b/>
                <w:i/>
              </w:rPr>
              <w:t>ta</w:t>
            </w:r>
            <w:r w:rsidRPr="00BB626F">
              <w:t>, analyysin tekemiseen tarvittavat tiedot eivät välttämättä aina ole helposti niiden saatavilla. Jotta toimivaltaiset viranomaiset voisivat suorittaa tehtävänsä, työnantajat olisi velvoitettava antamaan hallussaan olevat tarvittavat tiedot toimivaltaisil</w:t>
            </w:r>
            <w:r w:rsidRPr="00BB626F">
              <w:t xml:space="preserve">le viranomaisille </w:t>
            </w:r>
            <w:r w:rsidRPr="00BB626F">
              <w:rPr>
                <w:b/>
                <w:i/>
              </w:rPr>
              <w:t>näiden pyynnöstä</w:t>
            </w:r>
            <w:r w:rsidRPr="00BB626F">
              <w:t>.</w:t>
            </w:r>
          </w:p>
        </w:tc>
        <w:tc>
          <w:tcPr>
            <w:tcW w:w="4876" w:type="dxa"/>
          </w:tcPr>
          <w:p w:rsidR="000A359B" w:rsidRPr="00BB626F" w:rsidRDefault="005D670F" w:rsidP="00F14438">
            <w:pPr>
              <w:pStyle w:val="Normal6"/>
              <w:rPr>
                <w:szCs w:val="24"/>
              </w:rPr>
            </w:pPr>
            <w:r w:rsidRPr="00BB626F">
              <w:t>(28)</w:t>
            </w:r>
            <w:r w:rsidRPr="00BB626F">
              <w:tab/>
              <w:t xml:space="preserve">Kun toimivaltaiset viranomaiset analysoivat merkityksellisiä tosiseikkoja määrittääkseen, onko kyse </w:t>
            </w:r>
            <w:r w:rsidRPr="00BB626F">
              <w:rPr>
                <w:b/>
                <w:i/>
              </w:rPr>
              <w:t>harjoittelun käytöstä aiheutuvista väärinkäytöksistä</w:t>
            </w:r>
            <w:r w:rsidRPr="00BB626F">
              <w:t xml:space="preserve">, analyysin tekemiseen tarvittavat tiedot eivät välttämättä </w:t>
            </w:r>
            <w:r w:rsidRPr="00BB626F">
              <w:t>aina ole helposti niiden saatavilla. Jotta toimivaltaiset viranomaiset voisivat suorittaa tehtävänsä, työnantajat olisi velvoitettava antamaan hallussaan olevat tarvittavat tiedot toimivaltaisille viranomaisille.</w:t>
            </w:r>
          </w:p>
        </w:tc>
      </w:tr>
    </w:tbl>
    <w:p w:rsidR="000A359B" w:rsidRPr="00BB626F" w:rsidRDefault="005D670F" w:rsidP="000A359B">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0A359B" w:rsidRPr="00BB626F" w:rsidRDefault="005D670F" w:rsidP="000A359B">
      <w:r w:rsidRPr="00BB626F">
        <w:rPr>
          <w:rStyle w:val="HideTWBExt"/>
        </w:rPr>
        <w:lastRenderedPageBreak/>
        <w:t>&lt;/Amend&gt;</w:t>
      </w:r>
    </w:p>
    <w:p w:rsidR="000A359B" w:rsidRPr="00BB626F" w:rsidRDefault="005D670F" w:rsidP="000A359B">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43</w:t>
      </w:r>
      <w:r w:rsidRPr="00BB626F">
        <w:rPr>
          <w:rStyle w:val="HideTWBExt"/>
          <w:b w:val="0"/>
        </w:rPr>
        <w:t>&lt;/NumAm&gt;</w:t>
      </w:r>
    </w:p>
    <w:p w:rsidR="000A359B" w:rsidRPr="00BB626F" w:rsidRDefault="005D670F" w:rsidP="000A359B">
      <w:pPr>
        <w:pStyle w:val="NormalBold12b"/>
        <w:keepNext/>
      </w:pPr>
      <w:r w:rsidRPr="00BB626F">
        <w:rPr>
          <w:rStyle w:val="HideTWBExt"/>
          <w:b w:val="0"/>
        </w:rPr>
        <w:t>&lt;DocAmend&gt;</w:t>
      </w:r>
      <w:r w:rsidRPr="00BB626F">
        <w:t>Ehdotus direktiiviksi</w:t>
      </w:r>
      <w:r w:rsidRPr="00BB626F">
        <w:rPr>
          <w:rStyle w:val="HideTWBExt"/>
          <w:b w:val="0"/>
        </w:rPr>
        <w:t>&lt;/DocAmend&gt;</w:t>
      </w:r>
    </w:p>
    <w:p w:rsidR="000A359B" w:rsidRPr="00BB626F" w:rsidRDefault="005D670F" w:rsidP="000A359B">
      <w:pPr>
        <w:pStyle w:val="NormalBold"/>
      </w:pPr>
      <w:r w:rsidRPr="00BB626F">
        <w:rPr>
          <w:rStyle w:val="HideTWBExt"/>
          <w:b w:val="0"/>
        </w:rPr>
        <w:t>&lt;Article&gt;</w:t>
      </w:r>
      <w:r w:rsidRPr="00BB626F">
        <w:t>Johdanto-osan 29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2EC4" w:rsidRPr="00BB626F" w:rsidTr="00F14438">
        <w:trPr>
          <w:jc w:val="center"/>
        </w:trPr>
        <w:tc>
          <w:tcPr>
            <w:tcW w:w="9752" w:type="dxa"/>
            <w:gridSpan w:val="2"/>
          </w:tcPr>
          <w:p w:rsidR="000A359B" w:rsidRPr="00BB626F" w:rsidRDefault="000A359B" w:rsidP="00F14438">
            <w:pPr>
              <w:keepNext/>
            </w:pPr>
          </w:p>
        </w:tc>
      </w:tr>
      <w:tr w:rsidR="00932EC4" w:rsidRPr="00BB626F" w:rsidTr="00F14438">
        <w:trPr>
          <w:jc w:val="center"/>
        </w:trPr>
        <w:tc>
          <w:tcPr>
            <w:tcW w:w="4876" w:type="dxa"/>
          </w:tcPr>
          <w:p w:rsidR="000A359B" w:rsidRPr="00BB626F" w:rsidRDefault="005D670F" w:rsidP="00F14438">
            <w:pPr>
              <w:pStyle w:val="ColumnHeading"/>
              <w:keepNext/>
            </w:pPr>
            <w:r w:rsidRPr="00BB626F">
              <w:t>Komission teksti</w:t>
            </w:r>
          </w:p>
        </w:tc>
        <w:tc>
          <w:tcPr>
            <w:tcW w:w="4876" w:type="dxa"/>
          </w:tcPr>
          <w:p w:rsidR="000A359B" w:rsidRPr="00BB626F" w:rsidRDefault="005D670F" w:rsidP="00F14438">
            <w:pPr>
              <w:pStyle w:val="ColumnHeading"/>
              <w:keepNext/>
            </w:pPr>
            <w:r w:rsidRPr="00BB626F">
              <w:t>Tarkistus</w:t>
            </w:r>
          </w:p>
        </w:tc>
      </w:tr>
      <w:tr w:rsidR="00932EC4" w:rsidRPr="00BB626F" w:rsidTr="00F14438">
        <w:trPr>
          <w:jc w:val="center"/>
        </w:trPr>
        <w:tc>
          <w:tcPr>
            <w:tcW w:w="4876" w:type="dxa"/>
          </w:tcPr>
          <w:p w:rsidR="000A359B" w:rsidRPr="00BB626F" w:rsidRDefault="005D670F" w:rsidP="00F14438">
            <w:pPr>
              <w:pStyle w:val="Normal6"/>
            </w:pPr>
            <w:r w:rsidRPr="00BB626F">
              <w:t>(29)</w:t>
            </w:r>
            <w:r w:rsidRPr="00BB626F">
              <w:tab/>
              <w:t xml:space="preserve">Jäsenvaltioilla olisi oltava käytössään asianmukaiset toimenpiteet, joilla helpotetaan </w:t>
            </w:r>
            <w:r w:rsidRPr="00BB626F">
              <w:rPr>
                <w:b/>
                <w:i/>
              </w:rPr>
              <w:t>sen arvioim</w:t>
            </w:r>
            <w:r w:rsidRPr="00BB626F">
              <w:rPr>
                <w:b/>
                <w:i/>
              </w:rPr>
              <w:t>ista, onko väitetty harjoittelu todella harjoittelu</w:t>
            </w:r>
            <w:r w:rsidRPr="00BB626F">
              <w:t>. Näihin olisi sisällyttävä harjoittelujen keston enimmäisraja, joka koskee myös toistuvia tai peräkkäisiä saman työnantajan palveluksessa suoritettuja harjoittelujaksoja. Harjoittelun kohtuullinen enimmäi</w:t>
            </w:r>
            <w:r w:rsidRPr="00BB626F">
              <w:t>skesto ei periaatteessa saisi ylittää kuutta kuukautta, kuten vuoden 2014 suosituksessa todetaan. Jäsenvaltiot voivat kuitenkin säätää, että pidempi kesto voi olla perusteltu, jos se perustuu objektiivisiin syihin. Esimerkkejä poikkeuksista voisivat olla e</w:t>
            </w:r>
            <w:r w:rsidRPr="00BB626F">
              <w:t>simerkiksi tietyn ammatin harjoittamisen pakollisena edellytyksenä olevat harjoittelut, joissa tarvittavien tietojen, osaamisen ja kokemuksen hankkimiseen tarvitaan pidempää harjoittelukokemusta. Myös haavoittuvassa asemassa olevien henkilöiden integroimis</w:t>
            </w:r>
            <w:r w:rsidRPr="00BB626F">
              <w:t>een tähtäävään aktiiviseen työmarkkinapolitiikkaan kuuluvat harjoittelut voisivat hyötyä pidemmästä kestosta. Jotkin virallisen yleissivistävän tai ammatillisen koulutuksen opinto-ohjelmiin kuuluvat harjoittelujaksot voivat kestää pidempään opinto-ohjelmii</w:t>
            </w:r>
            <w:r w:rsidRPr="00BB626F">
              <w:t>n liittyvistä syistä.</w:t>
            </w:r>
          </w:p>
        </w:tc>
        <w:tc>
          <w:tcPr>
            <w:tcW w:w="4876" w:type="dxa"/>
          </w:tcPr>
          <w:p w:rsidR="000A359B" w:rsidRPr="00BB626F" w:rsidRDefault="005D670F" w:rsidP="00F14438">
            <w:pPr>
              <w:pStyle w:val="Normal6"/>
              <w:rPr>
                <w:szCs w:val="24"/>
              </w:rPr>
            </w:pPr>
            <w:r w:rsidRPr="00BB626F">
              <w:t>(29)</w:t>
            </w:r>
            <w:r w:rsidRPr="00BB626F">
              <w:tab/>
              <w:t xml:space="preserve">Jäsenvaltioilla olisi oltava käytössään asianmukaiset toimenpiteet, joilla helpotetaan </w:t>
            </w:r>
            <w:r w:rsidRPr="00BB626F">
              <w:rPr>
                <w:b/>
                <w:i/>
              </w:rPr>
              <w:t>harjoittelun käytöstä aiheutuvien väärinkäytösten tunnistamista</w:t>
            </w:r>
            <w:r w:rsidRPr="00BB626F">
              <w:t>. Näihin olisi sisällyttävä harjoittelujen keston enimmäisraja, joka koskee myö</w:t>
            </w:r>
            <w:r w:rsidRPr="00BB626F">
              <w:t>s toistuvia tai peräkkäisiä saman työnantajan palveluksessa suoritettuja harjoittelujaksoja. Harjoittelun kohtuullinen enimmäiskesto ei periaatteessa saisi ylittää kuutta kuukautta, kuten vuoden 2014 suosituksessa todetaan. Jäsenvaltiot voivat kuitenkin sä</w:t>
            </w:r>
            <w:r w:rsidRPr="00BB626F">
              <w:t>ätää, että pidempi kesto voi olla perusteltu, jos se perustuu objektiivisiin syihin</w:t>
            </w:r>
            <w:r w:rsidRPr="00BB626F">
              <w:rPr>
                <w:b/>
                <w:i/>
              </w:rPr>
              <w:t>, joilla edistetään harjoittelun tavoitteita</w:t>
            </w:r>
            <w:r w:rsidRPr="00BB626F">
              <w:t>. Esimerkkejä poikkeuksista voisivat olla esimerkiksi tietyn ammatin harjoittamisen pakollisena edellytyksenä olevat harjoittelut</w:t>
            </w:r>
            <w:r w:rsidRPr="00BB626F">
              <w:t>, joissa tarvittavien tietojen, osaamisen ja kokemuksen hankkimiseen tarvitaan pidempää harjoittelukokemusta. Myös haavoittuvassa asemassa olevien henkilöiden integroimiseen tähtäävään aktiiviseen työmarkkinapolitiikkaan kuuluvat harjoittelut voisivat hyöt</w:t>
            </w:r>
            <w:r w:rsidRPr="00BB626F">
              <w:t>yä pidemmästä kestosta. Jotkin virallisen yleissivistävän tai ammatillisen koulutuksen opinto-ohjelmiin kuuluvat harjoittelujaksot voivat kestää pidempään opinto-ohjelmiin liittyvistä syistä.</w:t>
            </w:r>
          </w:p>
        </w:tc>
      </w:tr>
    </w:tbl>
    <w:p w:rsidR="000A359B" w:rsidRPr="00BB626F" w:rsidRDefault="005D670F" w:rsidP="000A359B">
      <w:pPr>
        <w:pStyle w:val="Olang"/>
        <w:rPr>
          <w:rStyle w:val="HideTWBExt"/>
          <w:noProof w:val="0"/>
        </w:rPr>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pPr>
        <w:pStyle w:val="Olang"/>
        <w:jc w:val="left"/>
      </w:pPr>
      <w:r w:rsidRPr="00BB626F">
        <w:rPr>
          <w:rStyle w:val="HideTWBExt"/>
          <w:noProof w:val="0"/>
        </w:rPr>
        <w:t>&lt;Original&gt;</w:t>
      </w:r>
      <w:r w:rsidRPr="00BB626F">
        <w:rPr>
          <w:rStyle w:val="HideTWBInt"/>
        </w:rPr>
        <w:t>{EN}</w:t>
      </w:r>
      <w:r w:rsidRPr="00BB626F">
        <w:rPr>
          <w:rStyle w:val="HideTWBExt"/>
          <w:noProof w:val="0"/>
        </w:rPr>
        <w:t>&lt;/Original&gt;</w:t>
      </w:r>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44</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Johdanto-osan 30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(30)</w:t>
            </w:r>
            <w:r w:rsidRPr="00BB626F">
              <w:tab/>
              <w:t xml:space="preserve">Työnantajia koskeva velvoite sisällyttää harjoittelupaikkailmoituksiin tiedot odotetuista tehtävistä, työehdoista, myös palkasta, sosiaalisesta suojelusta sekä </w:t>
            </w:r>
            <w:r w:rsidRPr="00BB626F">
              <w:rPr>
                <w:b/>
                <w:i/>
              </w:rPr>
              <w:t>oppimis- ja koulutussisällöstä,</w:t>
            </w:r>
            <w:r w:rsidRPr="00BB626F">
              <w:t xml:space="preserve"> voitaisiin täyttää </w:t>
            </w:r>
            <w:r w:rsidRPr="00BB626F">
              <w:rPr>
                <w:b/>
                <w:i/>
              </w:rPr>
              <w:t>lisäämällä ilmoitukseen</w:t>
            </w:r>
            <w:r w:rsidRPr="00BB626F">
              <w:t xml:space="preserve"> linkki verkkosivustolle, joka sisältää nämä tiedot.</w:t>
            </w:r>
          </w:p>
        </w:tc>
        <w:tc>
          <w:tcPr>
            <w:tcW w:w="4876" w:type="dxa"/>
          </w:tcPr>
          <w:p w:rsidR="00BB626F" w:rsidRPr="00BB626F" w:rsidRDefault="00BB626F" w:rsidP="002B46EB">
            <w:pPr>
              <w:pStyle w:val="Normal6"/>
              <w:rPr>
                <w:szCs w:val="24"/>
              </w:rPr>
            </w:pPr>
            <w:r w:rsidRPr="00BB626F">
              <w:t>(30)</w:t>
            </w:r>
            <w:r w:rsidRPr="00BB626F">
              <w:tab/>
              <w:t xml:space="preserve">Työnantajia koskeva velvoite sisällyttää harjoittelupaikkailmoituksiin tiedot odotetuista tehtävistä, työehdoista, myös palkasta, sosiaalisesta suojelusta </w:t>
            </w:r>
            <w:r w:rsidRPr="00BB626F">
              <w:rPr>
                <w:b/>
                <w:i/>
              </w:rPr>
              <w:t xml:space="preserve">ja koulutussisällöstä </w:t>
            </w:r>
            <w:r w:rsidRPr="00BB626F">
              <w:t xml:space="preserve">sekä </w:t>
            </w:r>
            <w:r w:rsidRPr="00BB626F">
              <w:rPr>
                <w:b/>
                <w:i/>
              </w:rPr>
              <w:t>mahdollisuuksista tulla rekrytoiduksi harjoittelun päättymisen jälkeen</w:t>
            </w:r>
            <w:r w:rsidRPr="00BB626F">
              <w:t xml:space="preserve"> voitaisiin täyttää </w:t>
            </w:r>
            <w:r w:rsidRPr="00BB626F">
              <w:rPr>
                <w:b/>
                <w:i/>
              </w:rPr>
              <w:t>antamalla</w:t>
            </w:r>
            <w:r w:rsidRPr="00BB626F">
              <w:t xml:space="preserve"> linkki verkkosivustolle, joka sisältää nämä tiedot.</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45</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Johdanto-osan 31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rPr>
                <w:b/>
                <w:i/>
              </w:rPr>
              <w:t>(31)</w:t>
            </w:r>
            <w:r w:rsidRPr="00BB626F">
              <w:rPr>
                <w:b/>
                <w:i/>
              </w:rPr>
              <w:tab/>
              <w:t>Tämän direktiivin lisäksi jäsenvaltioiden olisi varmistettava työsuhteessa oleviin harjoittelijoihin sovellettavassa unionin säännöstössä vahvistettujen oikeuksien täysimääräinen täytäntöönpano ja noudattamisen valvonta.</w:t>
            </w:r>
          </w:p>
        </w:tc>
        <w:tc>
          <w:tcPr>
            <w:tcW w:w="4876" w:type="dxa"/>
          </w:tcPr>
          <w:p w:rsidR="00BB626F" w:rsidRPr="00BB626F" w:rsidRDefault="00BB626F" w:rsidP="002B46EB">
            <w:pPr>
              <w:pStyle w:val="Normal6"/>
              <w:rPr>
                <w:szCs w:val="24"/>
              </w:rPr>
            </w:pPr>
            <w:r w:rsidRPr="00BB626F">
              <w:rPr>
                <w:b/>
                <w:i/>
              </w:rPr>
              <w:t>Poistetaan.</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46</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Johdanto-osan 32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(32)</w:t>
            </w:r>
            <w:r w:rsidRPr="00BB626F">
              <w:tab/>
              <w:t>Viimeaikaisissa säädöksissä, kuten direktiivissä (EU) 2019/1152 ja direktiivissä (EU) 2023/970</w:t>
            </w:r>
            <w:r w:rsidRPr="00BB626F">
              <w:rPr>
                <w:b/>
                <w:i/>
              </w:rPr>
              <w:t>21</w:t>
            </w:r>
            <w:r w:rsidRPr="00BB626F">
              <w:t xml:space="preserve">, on kehitetty laaja järjestelmä sosiaalialan säännöstön täytäntöönpanoa varten unionissa. Nämä säännökset olisi sisällytettävä tähän direktiiviin, jotta voidaan varmistaa tästä </w:t>
            </w:r>
            <w:r w:rsidRPr="00BB626F">
              <w:lastRenderedPageBreak/>
              <w:t xml:space="preserve">direktiivistä ja muusta </w:t>
            </w:r>
            <w:r w:rsidRPr="00BB626F">
              <w:rPr>
                <w:b/>
                <w:i/>
              </w:rPr>
              <w:t xml:space="preserve">työntekijöihin sovellettavasta </w:t>
            </w:r>
            <w:r w:rsidRPr="00BB626F">
              <w:t>unionin lainsäädännöstä johtuvien harjoittelijoiden oikeuksien tehokas täytäntöönpano ja puolustaminen.</w:t>
            </w:r>
          </w:p>
        </w:tc>
        <w:tc>
          <w:tcPr>
            <w:tcW w:w="4876" w:type="dxa"/>
          </w:tcPr>
          <w:p w:rsidR="00BB626F" w:rsidRPr="00BB626F" w:rsidRDefault="00BB626F" w:rsidP="002B46EB">
            <w:pPr>
              <w:pStyle w:val="Normal6"/>
              <w:rPr>
                <w:szCs w:val="24"/>
              </w:rPr>
            </w:pPr>
            <w:r w:rsidRPr="00BB626F">
              <w:lastRenderedPageBreak/>
              <w:t>(32)</w:t>
            </w:r>
            <w:r w:rsidRPr="00BB626F">
              <w:tab/>
              <w:t xml:space="preserve">Viimeaikaisissa säädöksissä, kuten direktiivissä (EU) 2019/1152 ja direktiivissä (EU) 2023/970, on kehitetty laaja järjestelmä sosiaalialan säännöstön täytäntöönpanoa varten unionissa. Nämä säännökset olisi sisällytettävä tähän direktiiviin, jotta voidaan varmistaa tästä </w:t>
            </w:r>
            <w:r w:rsidRPr="00BB626F">
              <w:lastRenderedPageBreak/>
              <w:t>direktiivistä ja muusta unionin lainsäädännöstä johtuvien harjoittelijoiden oikeuksien tehokas täytäntöönpano ja puolustaminen.</w:t>
            </w:r>
          </w:p>
        </w:tc>
      </w:tr>
      <w:tr w:rsidR="00BB626F" w:rsidRPr="00BB626F" w:rsidTr="002B46EB">
        <w:trPr>
          <w:jc w:val="center"/>
        </w:trPr>
        <w:tc>
          <w:tcPr>
            <w:tcW w:w="4876" w:type="dxa"/>
          </w:tcPr>
          <w:p w:rsidR="00BB626F" w:rsidRPr="00BB626F" w:rsidRDefault="00BB626F" w:rsidP="002B46EB">
            <w:pPr>
              <w:pStyle w:val="Normal6"/>
            </w:pPr>
            <w:r w:rsidRPr="00BB626F">
              <w:lastRenderedPageBreak/>
              <w:t>__________________</w:t>
            </w:r>
          </w:p>
        </w:tc>
        <w:tc>
          <w:tcPr>
            <w:tcW w:w="4876" w:type="dxa"/>
          </w:tcPr>
          <w:p w:rsidR="00BB626F" w:rsidRPr="00BB626F" w:rsidRDefault="00BB626F" w:rsidP="002B46EB">
            <w:pPr>
              <w:pStyle w:val="Normal6"/>
              <w:rPr>
                <w:szCs w:val="24"/>
              </w:rPr>
            </w:pPr>
            <w:r w:rsidRPr="00BB626F">
              <w:t>__________________</w:t>
            </w:r>
          </w:p>
        </w:tc>
      </w:tr>
      <w:tr w:rsidR="00BB626F" w:rsidRPr="00BB626F" w:rsidTr="002B46EB">
        <w:trPr>
          <w:jc w:val="center"/>
        </w:trPr>
        <w:tc>
          <w:tcPr>
            <w:tcW w:w="4876" w:type="dxa"/>
          </w:tcPr>
          <w:p w:rsidR="00BB626F" w:rsidRPr="00BB626F" w:rsidRDefault="00BB626F" w:rsidP="002B46EB">
            <w:pPr>
              <w:pStyle w:val="Normal6"/>
            </w:pPr>
            <w:r w:rsidRPr="00BB626F">
              <w:rPr>
                <w:vertAlign w:val="superscript"/>
              </w:rPr>
              <w:t>21</w:t>
            </w:r>
            <w:r w:rsidRPr="00BB626F">
              <w:rPr>
                <w:b/>
                <w:i/>
              </w:rPr>
              <w:t xml:space="preserve"> </w:t>
            </w:r>
            <w:r w:rsidRPr="00BB626F">
              <w:t>Euroopan parlamentin ja neuvoston direktiivi (EU) 2023/970, annettu 10 päivänä toukokuuta 2023, samapalkkaisuuden periaatteen soveltamisen lujittamisesta palkkauksen läpinäkyvyyden ja täytäntöönpanomekanismien avulla (EUVL L 132, 17.5.2023, s. 21).</w:t>
            </w:r>
          </w:p>
        </w:tc>
        <w:tc>
          <w:tcPr>
            <w:tcW w:w="4876" w:type="dxa"/>
          </w:tcPr>
          <w:p w:rsidR="00BB626F" w:rsidRPr="00BB626F" w:rsidRDefault="00BB626F" w:rsidP="002B46EB">
            <w:pPr>
              <w:pStyle w:val="Normal6"/>
              <w:rPr>
                <w:szCs w:val="24"/>
              </w:rPr>
            </w:pPr>
            <w:r w:rsidRPr="00BB626F">
              <w:rPr>
                <w:vertAlign w:val="superscript"/>
              </w:rPr>
              <w:t>21</w:t>
            </w:r>
            <w:r w:rsidRPr="00BB626F">
              <w:t>Euroopan parlamentin ja neuvoston direktiivi (EU) 2023/970, annettu 10 päivänä toukokuuta 2023, samapalkkaisuuden periaatteen soveltamisen lujittamisesta palkkauksen läpinäkyvyyden ja täytäntöönpanomekanismien avulla (EUVL L 132, 17.5.2023, s. 21).</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47</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Johdanto-osan 33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(33)</w:t>
            </w:r>
            <w:r w:rsidRPr="00BB626F">
              <w:tab/>
              <w:t xml:space="preserve">Harjoittelijoilla olisi oltava mahdollisuus tehokkaaseen ja puolueettomaan riitojenratkaisuun ja oikeussuojakeinoihin, mukaan lukien asianmukainen korvaus. Harjoittelijoille olisi tiedotettava oikeussuojamekanismeista, jotta he voivat käyttää oikeuttaan oikeussuojakeinoihin. Tehokasta oikeussuojaa koskeva perusluonteinen oikeus huomioon ottaen harjoittelijoiden olisi saatava tällainen suoja myös harjoittelun päättymisen jälkeen, kun päättymisen väitetään loukkaavan tämän direktiivin </w:t>
            </w:r>
            <w:r w:rsidRPr="00BB626F">
              <w:rPr>
                <w:b/>
                <w:i/>
              </w:rPr>
              <w:t xml:space="preserve">mukaisia oikeuksia </w:t>
            </w:r>
            <w:r w:rsidRPr="00BB626F">
              <w:t xml:space="preserve">ja </w:t>
            </w:r>
            <w:r w:rsidRPr="00BB626F">
              <w:rPr>
                <w:b/>
                <w:i/>
              </w:rPr>
              <w:t>muita</w:t>
            </w:r>
            <w:r w:rsidRPr="00BB626F">
              <w:t xml:space="preserve"> unionin lainsäädännön mukaisia</w:t>
            </w:r>
            <w:r w:rsidRPr="00BB626F">
              <w:rPr>
                <w:b/>
                <w:i/>
              </w:rPr>
              <w:t xml:space="preserve"> työtekijöiden</w:t>
            </w:r>
            <w:r w:rsidRPr="00BB626F">
              <w:t xml:space="preserve"> oikeuksia.</w:t>
            </w:r>
          </w:p>
        </w:tc>
        <w:tc>
          <w:tcPr>
            <w:tcW w:w="4876" w:type="dxa"/>
          </w:tcPr>
          <w:p w:rsidR="00BB626F" w:rsidRPr="00BB626F" w:rsidRDefault="00BB626F" w:rsidP="002B46EB">
            <w:pPr>
              <w:pStyle w:val="Normal6"/>
              <w:rPr>
                <w:szCs w:val="24"/>
              </w:rPr>
            </w:pPr>
            <w:r w:rsidRPr="00BB626F">
              <w:t>(33)</w:t>
            </w:r>
            <w:r w:rsidRPr="00BB626F">
              <w:tab/>
              <w:t xml:space="preserve">Harjoittelijoilla olisi oltava mahdollisuus tehokkaaseen ja puolueettomaan riitojenratkaisuun ja oikeussuojakeinoihin, mukaan lukien asianmukainen korvaus. Harjoittelijoille olisi tiedotettava oikeussuojamekanismeista, jotta he voivat käyttää oikeuttaan oikeussuojakeinoihin. Tehokasta oikeussuojaa koskeva perusluonteinen oikeus huomioon ottaen harjoittelijoiden olisi saatava tällainen suoja myös harjoittelun päättymisen jälkeen, kun päättymisen väitetään loukkaavan tämän direktiivin ja </w:t>
            </w:r>
            <w:r w:rsidRPr="00BB626F">
              <w:rPr>
                <w:b/>
                <w:i/>
              </w:rPr>
              <w:t>muun</w:t>
            </w:r>
            <w:r w:rsidRPr="00BB626F">
              <w:t xml:space="preserve"> unionin lainsäädännön mukaisia oikeuksia.</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lastRenderedPageBreak/>
        <w:t>&lt;Amend&gt;</w:t>
      </w:r>
      <w:r w:rsidRPr="00BB626F">
        <w:t>Tarkistus</w:t>
      </w:r>
      <w:r w:rsidRPr="00BB626F">
        <w:tab/>
      </w:r>
      <w:r w:rsidRPr="00BB626F">
        <w:tab/>
      </w:r>
      <w:r w:rsidRPr="00BB626F">
        <w:rPr>
          <w:rStyle w:val="HideTWBExt"/>
          <w:b w:val="0"/>
        </w:rPr>
        <w:t>&lt;NumAm&gt;</w:t>
      </w:r>
      <w:r w:rsidRPr="00BB626F">
        <w:t>48</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Johdanto-osan 34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(34)</w:t>
            </w:r>
            <w:r w:rsidRPr="00BB626F">
              <w:tab/>
              <w:t xml:space="preserve">Harjoittelijoiden suojelun tehostamiseksi työntekijöiden edustajien olisi voitava osallistua menettelyihin yhden tai useamman harjoittelijan puolesta tai tukena puolustaakseen oikeuksia ja velvollisuuksia, jotka johtuvat tästä direktiivistä tai muusta </w:t>
            </w:r>
            <w:r w:rsidRPr="00BB626F">
              <w:rPr>
                <w:b/>
                <w:i/>
              </w:rPr>
              <w:t xml:space="preserve">työntekijöihin sovellettavasta </w:t>
            </w:r>
            <w:r w:rsidRPr="00BB626F">
              <w:t>unionin lainsäädännöstä.</w:t>
            </w:r>
          </w:p>
        </w:tc>
        <w:tc>
          <w:tcPr>
            <w:tcW w:w="4876" w:type="dxa"/>
          </w:tcPr>
          <w:p w:rsidR="00BB626F" w:rsidRPr="00BB626F" w:rsidRDefault="00BB626F" w:rsidP="002B46EB">
            <w:pPr>
              <w:pStyle w:val="Normal6"/>
              <w:rPr>
                <w:szCs w:val="24"/>
              </w:rPr>
            </w:pPr>
            <w:r w:rsidRPr="00BB626F">
              <w:t>(34)</w:t>
            </w:r>
            <w:r w:rsidRPr="00BB626F">
              <w:tab/>
              <w:t>Harjoittelijoiden suojelun tehostamiseksi työntekijöiden edustajien olisi voitava osallistua menettelyihin yhden tai useamman harjoittelijan puolesta tai tukena puolustaakseen oikeuksia ja velvollisuuksia, jotka johtuvat tästä direktiivistä tai muusta unionin lainsäädännöstä.</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49</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Johdanto-osan 35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(35)</w:t>
            </w:r>
            <w:r w:rsidRPr="00BB626F">
              <w:tab/>
              <w:t xml:space="preserve">Harjoittelijoille olisi annettava riittävä oikeudellinen ja hallinnollinen suoja sellaista epäsuotuisaa kohtelua </w:t>
            </w:r>
            <w:r w:rsidRPr="00BB626F">
              <w:rPr>
                <w:b/>
                <w:i/>
              </w:rPr>
              <w:t>ja</w:t>
            </w:r>
            <w:r w:rsidRPr="00BB626F">
              <w:t xml:space="preserve"> kielteisiä seurauksia vastaan, joka johtuu kantelun nostamisesta </w:t>
            </w:r>
            <w:r w:rsidRPr="00BB626F">
              <w:rPr>
                <w:b/>
                <w:i/>
              </w:rPr>
              <w:t>työnantajaa</w:t>
            </w:r>
            <w:r w:rsidRPr="00BB626F">
              <w:t xml:space="preserve"> vastaan tai menettelystä, jonka tarkoituksena on varmistaa, että tässä direktiivissä tai muussa</w:t>
            </w:r>
            <w:r w:rsidRPr="00BB626F">
              <w:rPr>
                <w:b/>
                <w:i/>
              </w:rPr>
              <w:t xml:space="preserve"> työntekijöihin sovellettavassa</w:t>
            </w:r>
            <w:r w:rsidRPr="00BB626F">
              <w:t xml:space="preserve"> unionin lainsäädännössä säädettyjä oikeuksia noudatetaan. Harjoittelijoita olisi erityisesti suojeltava irtisanomiselta tai vastaavalta sekä kaikilta </w:t>
            </w:r>
            <w:r w:rsidRPr="00BB626F">
              <w:rPr>
                <w:b/>
                <w:i/>
              </w:rPr>
              <w:t>sitä</w:t>
            </w:r>
            <w:r w:rsidRPr="00BB626F">
              <w:t xml:space="preserve"> koskevilta valmisteluilta, jos hän käyttää tässä direktiivissä tai muussa työntekijöihin sovellettavassa unionin lainsäädännössä säädettyjä oikeuksiaan.</w:t>
            </w:r>
          </w:p>
        </w:tc>
        <w:tc>
          <w:tcPr>
            <w:tcW w:w="4876" w:type="dxa"/>
          </w:tcPr>
          <w:p w:rsidR="00BB626F" w:rsidRPr="00BB626F" w:rsidRDefault="00BB626F" w:rsidP="002B46EB">
            <w:pPr>
              <w:pStyle w:val="Normal6"/>
              <w:rPr>
                <w:szCs w:val="24"/>
              </w:rPr>
            </w:pPr>
            <w:r w:rsidRPr="00BB626F">
              <w:t>(35)</w:t>
            </w:r>
            <w:r w:rsidRPr="00BB626F">
              <w:tab/>
              <w:t xml:space="preserve">Harjoittelijoille olisi annettava riittävä oikeudellinen ja hallinnollinen suoja sellaista epäsuotuisaa kohtelua </w:t>
            </w:r>
            <w:r w:rsidRPr="00BB626F">
              <w:rPr>
                <w:b/>
                <w:i/>
              </w:rPr>
              <w:t>tai</w:t>
            </w:r>
            <w:r w:rsidRPr="00BB626F">
              <w:t xml:space="preserve"> kielteisiä seurauksia vastaan, joka johtuu kantelun nostamisesta </w:t>
            </w:r>
            <w:r w:rsidRPr="00BB626F">
              <w:rPr>
                <w:b/>
                <w:i/>
              </w:rPr>
              <w:t>harjoittelun tarjoajaa</w:t>
            </w:r>
            <w:r w:rsidRPr="00BB626F">
              <w:t xml:space="preserve"> vastaan tai menettelystä, jonka tarkoituksena on varmistaa, että tässä direktiivissä tai muussa unionin lainsäädännössä säädettyjä oikeuksia noudatetaan. Harjoittelijoita olisi erityisesti suojeltava irtisanomiselta tai vastaavalta </w:t>
            </w:r>
            <w:r w:rsidRPr="00BB626F">
              <w:rPr>
                <w:b/>
                <w:i/>
              </w:rPr>
              <w:t xml:space="preserve">toimenpiteeltä, kuten siltä, että harjoittelun tarjoaja jättää tarjoamatta työpaikkaa tulevaisuudessa, </w:t>
            </w:r>
            <w:r w:rsidRPr="00BB626F">
              <w:t xml:space="preserve">sekä kaikilta </w:t>
            </w:r>
            <w:r w:rsidRPr="00BB626F">
              <w:rPr>
                <w:b/>
                <w:i/>
              </w:rPr>
              <w:t>irtisanomista tai vastaavaa</w:t>
            </w:r>
            <w:r w:rsidRPr="00BB626F">
              <w:t xml:space="preserve"> koskevilta valmisteluilta, jos hän käyttää tässä direktiivissä tai muussa työntekijöihin sovellettavassa unionin lainsäädännössä säädettyjä oikeuksiaan.</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lastRenderedPageBreak/>
        <w:t>&lt;Amend&gt;</w:t>
      </w:r>
      <w:r w:rsidRPr="00BB626F">
        <w:t>Tarkistus</w:t>
      </w:r>
      <w:r w:rsidRPr="00BB626F">
        <w:tab/>
      </w:r>
      <w:r w:rsidRPr="00BB626F">
        <w:tab/>
      </w:r>
      <w:r w:rsidRPr="00BB626F">
        <w:rPr>
          <w:rStyle w:val="HideTWBExt"/>
          <w:b w:val="0"/>
        </w:rPr>
        <w:t>&lt;NumAm&gt;</w:t>
      </w:r>
      <w:r w:rsidRPr="00BB626F">
        <w:t>50</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Johdanto-osan 38 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(38)</w:t>
            </w:r>
            <w:r w:rsidRPr="00BB626F">
              <w:tab/>
              <w:t xml:space="preserve">Jäsenvaltiot eivät voi riittävällä tavalla saavuttaa tämän direktiivin tavoitteita, eli harjoittelijoiden työehtojen täytäntöönpanoa ja </w:t>
            </w:r>
            <w:r w:rsidRPr="00BB626F">
              <w:rPr>
                <w:b/>
                <w:i/>
              </w:rPr>
              <w:t>harjoitteluiksi naamioitujen varsinaisten työsuhteiden</w:t>
            </w:r>
            <w:r w:rsidRPr="00BB626F">
              <w:t xml:space="preserve"> torjumista, vaan se voidaan sen laajuuden ja vaikutusten vuoksi saavuttaa paremmin unionin tasolla. Sen vuoksi unioni voi toteuttaa toimenpiteitä Euroopan unionista tehdyn sopimuksen 5 artiklassa vahvistetun toissijaisuusperiaatteen mukaisesti. Mainitussa artiklassa vahvistetun suhteellisuusperiaatteen mukaisesti tässä direktiivissä ei ylitetä sitä, mikä on tarpeen kyseisten tavoitteiden saavuttamiseksi.</w:t>
            </w:r>
          </w:p>
        </w:tc>
        <w:tc>
          <w:tcPr>
            <w:tcW w:w="4876" w:type="dxa"/>
          </w:tcPr>
          <w:p w:rsidR="00BB626F" w:rsidRPr="00BB626F" w:rsidRDefault="00BB626F" w:rsidP="002B46EB">
            <w:pPr>
              <w:pStyle w:val="Normal6"/>
              <w:rPr>
                <w:szCs w:val="24"/>
              </w:rPr>
            </w:pPr>
            <w:r w:rsidRPr="00BB626F">
              <w:t>(38)</w:t>
            </w:r>
            <w:r w:rsidRPr="00BB626F">
              <w:tab/>
              <w:t xml:space="preserve">Jäsenvaltiot eivät voi riittävällä tavalla saavuttaa tämän direktiivin tavoitteita, eli </w:t>
            </w:r>
            <w:r w:rsidRPr="00BB626F">
              <w:rPr>
                <w:b/>
                <w:i/>
              </w:rPr>
              <w:t xml:space="preserve">yhteisen määritelmän esittämistä harjoittelulle, </w:t>
            </w:r>
            <w:r w:rsidRPr="00BB626F">
              <w:t xml:space="preserve">harjoittelijoiden työehtojen täytäntöönpanoa ja </w:t>
            </w:r>
            <w:r w:rsidRPr="00BB626F">
              <w:rPr>
                <w:b/>
                <w:i/>
              </w:rPr>
              <w:t>harjoittelun käytöstä aiheutuvien väärinkäytösten</w:t>
            </w:r>
            <w:r w:rsidRPr="00BB626F">
              <w:t xml:space="preserve"> torjumista, vaan se voidaan sen laajuuden ja vaikutusten vuoksi saavuttaa paremmin unionin tasolla. Sen vuoksi unioni voi toteuttaa toimenpiteitä Euroopan unionista tehdyn sopimuksen 5 artiklassa vahvistetun toissijaisuusperiaatteen mukaisesti. Mainitussa artiklassa vahvistetun suhteellisuusperiaatteen mukaisesti tässä direktiivissä ei ylitetä sitä, mikä on tarpeen kyseisten tavoitteiden saavuttamiseksi.</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51</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Johdanto-osan 39 a kappale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BB626F" w:rsidP="002B46EB">
            <w:pPr>
              <w:pStyle w:val="Normal6"/>
              <w:rPr>
                <w:szCs w:val="24"/>
              </w:rPr>
            </w:pPr>
            <w:r w:rsidRPr="00BB626F">
              <w:rPr>
                <w:b/>
                <w:i/>
              </w:rPr>
              <w:t>(39 a)</w:t>
            </w:r>
            <w:r w:rsidRPr="00BB626F">
              <w:rPr>
                <w:b/>
                <w:i/>
              </w:rPr>
              <w:tab/>
              <w:t xml:space="preserve">On tärkeämpää kuin koskaan pyrkiä samaan aikaan saavuttamaan sisämarkkinat, joilla on tasapuoliset toimintaedellytykset ilman sosiaalista polkumyyntiä ja joilla kunnioitetaan sosiaalisia ja työhön liittyviä oikeuksia. Unioni tukee jäsenvaltioiden työehtosopimusneuvotteluja koskevia pyrkimyksiä ja niiden vapautta pitää voimassa, tehdä ja panna täytäntöön työehtosopimuksia, jos nämä osoittautuvat kansallisia käytäntöjä ja kehyksiä tarkasteltaessa unionin lainsäädäntöaloitteiden täytäntöönpanoon ja täydentämiseen paremmin sopivaksi </w:t>
            </w:r>
            <w:r w:rsidRPr="00BB626F">
              <w:rPr>
                <w:b/>
                <w:i/>
              </w:rPr>
              <w:lastRenderedPageBreak/>
              <w:t>välineeksi. Tältä osin on ratkaisevan tärkeää tunnustaa työmarkkinaosapuolten merkitys ja niiden oikeus neuvotella ja käydä työehtosopimusneuvotteluja.</w:t>
            </w:r>
          </w:p>
        </w:tc>
      </w:tr>
    </w:tbl>
    <w:p w:rsidR="00BB626F" w:rsidRPr="00BB626F" w:rsidRDefault="00BB626F" w:rsidP="00BB626F">
      <w:pPr>
        <w:pStyle w:val="Olang"/>
      </w:pPr>
      <w:r w:rsidRPr="00BB626F">
        <w:lastRenderedPageBreak/>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52</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1 artikla – 1 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 xml:space="preserve">Tässä direktiivissä vahvistetaan </w:t>
            </w:r>
            <w:r w:rsidRPr="00BB626F">
              <w:rPr>
                <w:b/>
                <w:i/>
              </w:rPr>
              <w:t>yhteiset</w:t>
            </w:r>
            <w:r w:rsidRPr="00BB626F">
              <w:t xml:space="preserve"> periaatteet ja toimenpiteet harjoittelijoiden työehtojen parantamiseksi ja täytäntöönpanemiseksi sekä </w:t>
            </w:r>
            <w:r w:rsidRPr="00BB626F">
              <w:rPr>
                <w:b/>
                <w:i/>
              </w:rPr>
              <w:t>harjoitteluksi naamioitujen varsinaisten työsuhteiden torjumiseksi</w:t>
            </w:r>
            <w:r w:rsidRPr="00BB626F">
              <w:t>.</w:t>
            </w:r>
          </w:p>
        </w:tc>
        <w:tc>
          <w:tcPr>
            <w:tcW w:w="4876" w:type="dxa"/>
          </w:tcPr>
          <w:p w:rsidR="00BB626F" w:rsidRPr="00BB626F" w:rsidRDefault="00BB626F" w:rsidP="002B46EB">
            <w:pPr>
              <w:pStyle w:val="Normal6"/>
              <w:rPr>
                <w:szCs w:val="24"/>
              </w:rPr>
            </w:pPr>
            <w:r w:rsidRPr="00BB626F">
              <w:t xml:space="preserve">Tässä direktiivissä vahvistetaan </w:t>
            </w:r>
            <w:r w:rsidRPr="00BB626F">
              <w:rPr>
                <w:b/>
                <w:i/>
              </w:rPr>
              <w:t>yhteinen määritelmä harjoittelulle ja esitetään</w:t>
            </w:r>
            <w:r w:rsidRPr="00BB626F">
              <w:t xml:space="preserve"> periaatteet ja toimenpiteet harjoittelijoiden työehtojen parantamiseksi ja täytäntöönpanemiseksi sekä </w:t>
            </w:r>
            <w:r w:rsidRPr="00BB626F">
              <w:rPr>
                <w:b/>
                <w:i/>
              </w:rPr>
              <w:t>harjoittelun käytöstä aiheutuvien väärinkäytösten estämiseksi</w:t>
            </w:r>
            <w:r w:rsidRPr="00BB626F">
              <w:t>.</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53</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2 artikla – 1 kohta – a alakohta</w:t>
      </w:r>
      <w:r w:rsidRPr="00BB626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5D670F">
        <w:trPr>
          <w:jc w:val="center"/>
        </w:trPr>
        <w:tc>
          <w:tcPr>
            <w:tcW w:w="9752" w:type="dxa"/>
            <w:gridSpan w:val="2"/>
          </w:tcPr>
          <w:p w:rsidR="00BB626F" w:rsidRPr="00BB626F" w:rsidRDefault="00BB626F" w:rsidP="002B46EB">
            <w:pPr>
              <w:keepNext/>
            </w:pPr>
          </w:p>
        </w:tc>
      </w:tr>
      <w:tr w:rsidR="00BB626F" w:rsidRPr="00BB626F" w:rsidTr="005D670F">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5D670F">
        <w:trPr>
          <w:jc w:val="center"/>
        </w:trPr>
        <w:tc>
          <w:tcPr>
            <w:tcW w:w="4876" w:type="dxa"/>
          </w:tcPr>
          <w:p w:rsidR="00BB626F" w:rsidRPr="00BB626F" w:rsidRDefault="00BB626F" w:rsidP="002B46EB">
            <w:pPr>
              <w:pStyle w:val="Normal6"/>
            </w:pPr>
            <w:r w:rsidRPr="00BB626F">
              <w:t>a)</w:t>
            </w:r>
            <w:r w:rsidRPr="00BB626F">
              <w:tab/>
              <w:t>’harjoittelulla’</w:t>
            </w:r>
            <w:r w:rsidRPr="00BB626F">
              <w:rPr>
                <w:b/>
                <w:i/>
              </w:rPr>
              <w:t xml:space="preserve"> rajallista työharjoitteluaikaa, johon sisältyy merkittävää oppimista ja koulutusta, ja jonka suorittamalla harjoittelija saa käytännön työkokemusta ja ammattikokemusta työllistettävyyden parantamiseksi ja varsinaiseen työelämään tai ammatin harjoittamiseen siirtymisen helpottamiseksi;</w:t>
            </w:r>
          </w:p>
        </w:tc>
        <w:tc>
          <w:tcPr>
            <w:tcW w:w="4876" w:type="dxa"/>
          </w:tcPr>
          <w:p w:rsidR="00BB626F" w:rsidRPr="00BB626F" w:rsidRDefault="00BB626F" w:rsidP="002B46EB">
            <w:pPr>
              <w:pStyle w:val="Normal6"/>
              <w:rPr>
                <w:szCs w:val="24"/>
              </w:rPr>
            </w:pPr>
            <w:r w:rsidRPr="00BB626F">
              <w:t>a)</w:t>
            </w:r>
            <w:r w:rsidRPr="00BB626F">
              <w:tab/>
              <w:t>’harjoittelulla’</w:t>
            </w:r>
          </w:p>
        </w:tc>
      </w:tr>
      <w:tr w:rsidR="00BB626F" w:rsidRPr="00BB626F" w:rsidTr="005D670F">
        <w:trPr>
          <w:jc w:val="center"/>
        </w:trPr>
        <w:tc>
          <w:tcPr>
            <w:tcW w:w="4876" w:type="dxa"/>
          </w:tcPr>
          <w:p w:rsidR="00BB626F" w:rsidRPr="00BB626F" w:rsidRDefault="00BB626F" w:rsidP="002B46EB">
            <w:pPr>
              <w:pStyle w:val="Normal6"/>
            </w:pPr>
          </w:p>
        </w:tc>
        <w:tc>
          <w:tcPr>
            <w:tcW w:w="4876" w:type="dxa"/>
          </w:tcPr>
          <w:p w:rsidR="00BB626F" w:rsidRPr="00BB626F" w:rsidRDefault="00BB626F" w:rsidP="002B46EB">
            <w:pPr>
              <w:pStyle w:val="Normal6"/>
              <w:rPr>
                <w:szCs w:val="24"/>
              </w:rPr>
            </w:pPr>
            <w:r w:rsidRPr="00BB626F">
              <w:rPr>
                <w:b/>
                <w:i/>
              </w:rPr>
              <w:t>i)</w:t>
            </w:r>
            <w:r w:rsidRPr="00BB626F">
              <w:t xml:space="preserve"> </w:t>
            </w:r>
            <w:r w:rsidRPr="00BB626F">
              <w:tab/>
            </w:r>
            <w:r w:rsidRPr="00BB626F">
              <w:rPr>
                <w:b/>
                <w:i/>
              </w:rPr>
              <w:t xml:space="preserve">kestoltaan rajoitettua, harjoittelijan ja harjoittelun tarjoajan väliseen kirjalliseen sopimukseen perustuvaa aloitustasolla suoritettavaa työskentelyjaksoa, jonka tarkoituksena on </w:t>
            </w:r>
            <w:r w:rsidRPr="00BB626F">
              <w:rPr>
                <w:b/>
                <w:i/>
              </w:rPr>
              <w:lastRenderedPageBreak/>
              <w:t>merkittävän koulutuksen avulla tarjota  käytännön osaamista ja ammatillisia taitoja, jotta voidaan helpottaa vakituiseen työpaikkaan siirtymistä tai ammatin harjoittamisen aloittamista, ja josta maksetaan direktiivin (EU) 2022/2041 mukaisesti;</w:t>
            </w:r>
          </w:p>
        </w:tc>
      </w:tr>
    </w:tbl>
    <w:p w:rsidR="00BB626F" w:rsidRPr="00BB626F" w:rsidRDefault="00BB626F" w:rsidP="00BB626F">
      <w:pPr>
        <w:pStyle w:val="Olang"/>
      </w:pPr>
      <w:r w:rsidRPr="00BB626F">
        <w:lastRenderedPageBreak/>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54</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2 artikla – 1 kohta – b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b)</w:t>
            </w:r>
            <w:r w:rsidRPr="00BB626F">
              <w:tab/>
              <w:t>’harjoittelijalla’ harjoittelua suorittavaa henkilöä</w:t>
            </w:r>
            <w:r w:rsidRPr="00BB626F">
              <w:rPr>
                <w:b/>
                <w:i/>
              </w:rPr>
              <w:t>, jolla on jäsenvaltioissa voimassa olevassa lainsäädännössä, työehtosopimuksissa tai käytännöissä määritelty työsopimus tai työsuhde, unionin tuomioistuimen oikeuskäytäntö huomioon ottaen</w:t>
            </w:r>
            <w:r w:rsidRPr="00BB626F">
              <w:t>;</w:t>
            </w:r>
          </w:p>
        </w:tc>
        <w:tc>
          <w:tcPr>
            <w:tcW w:w="4876" w:type="dxa"/>
          </w:tcPr>
          <w:p w:rsidR="00BB626F" w:rsidRPr="00BB626F" w:rsidRDefault="00BB626F" w:rsidP="002B46EB">
            <w:pPr>
              <w:pStyle w:val="Normal6"/>
              <w:rPr>
                <w:szCs w:val="24"/>
              </w:rPr>
            </w:pPr>
            <w:r w:rsidRPr="00BB626F">
              <w:t>b)</w:t>
            </w:r>
            <w:r w:rsidRPr="00BB626F">
              <w:tab/>
              <w:t>’harjoittelijalla’ harjoittelua suorittavaa henkilöä;</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55</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2 artikla – 1 kohta – b a alakohta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BB626F" w:rsidP="002B46EB">
            <w:pPr>
              <w:pStyle w:val="Normal6"/>
              <w:rPr>
                <w:szCs w:val="24"/>
              </w:rPr>
            </w:pPr>
            <w:r w:rsidRPr="00BB626F">
              <w:rPr>
                <w:b/>
                <w:i/>
              </w:rPr>
              <w:t>b a)</w:t>
            </w:r>
            <w:r w:rsidRPr="00BB626F">
              <w:rPr>
                <w:b/>
                <w:i/>
              </w:rPr>
              <w:tab/>
              <w:t>’harjoittelun tarjoajalla’ yritystä, joka on yksityinen tai julkinen tai molempia ja joka tarjoaa harjoittelua.</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lastRenderedPageBreak/>
        <w:t>&lt;Amend&gt;</w:t>
      </w:r>
      <w:r w:rsidRPr="00BB626F">
        <w:t>Tarkistus</w:t>
      </w:r>
      <w:r w:rsidRPr="00BB626F">
        <w:tab/>
      </w:r>
      <w:r w:rsidRPr="00BB626F">
        <w:tab/>
      </w:r>
      <w:r w:rsidRPr="00BB626F">
        <w:rPr>
          <w:rStyle w:val="HideTWBExt"/>
          <w:b w:val="0"/>
        </w:rPr>
        <w:t>&lt;NumAm&gt;</w:t>
      </w:r>
      <w:r w:rsidRPr="00BB626F">
        <w:t>56</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2 artikla – 1 kohta – c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rPr>
                <w:b/>
                <w:i/>
              </w:rPr>
              <w:t>c)</w:t>
            </w:r>
            <w:r w:rsidRPr="00BB626F">
              <w:rPr>
                <w:b/>
                <w:i/>
              </w:rPr>
              <w:tab/>
              <w:t>’varsinaisella työsuhteella’ mitä tahansa työsuhdetta, joka ei ole harjoittelu;</w:t>
            </w:r>
          </w:p>
        </w:tc>
        <w:tc>
          <w:tcPr>
            <w:tcW w:w="4876" w:type="dxa"/>
          </w:tcPr>
          <w:p w:rsidR="00BB626F" w:rsidRPr="00BB626F" w:rsidRDefault="00BB626F" w:rsidP="002B46EB">
            <w:pPr>
              <w:pStyle w:val="Normal6"/>
              <w:rPr>
                <w:szCs w:val="24"/>
              </w:rPr>
            </w:pPr>
            <w:r w:rsidRPr="00BB626F">
              <w:rPr>
                <w:b/>
                <w:i/>
              </w:rPr>
              <w:t>Poistetaan.</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57</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2 artikla – 1 kohta – d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rPr>
                <w:b/>
                <w:i/>
              </w:rPr>
              <w:t>d)</w:t>
            </w:r>
            <w:r w:rsidRPr="00BB626F">
              <w:rPr>
                <w:b/>
                <w:i/>
              </w:rPr>
              <w:tab/>
              <w:t>’varsinaisella työntekijällä’ henkilöä, joka on varsinaisessa työsuhteessa.</w:t>
            </w:r>
          </w:p>
        </w:tc>
        <w:tc>
          <w:tcPr>
            <w:tcW w:w="4876" w:type="dxa"/>
          </w:tcPr>
          <w:p w:rsidR="00BB626F" w:rsidRPr="00BB626F" w:rsidRDefault="00BB626F" w:rsidP="002B46EB">
            <w:pPr>
              <w:pStyle w:val="Normal6"/>
              <w:rPr>
                <w:szCs w:val="24"/>
              </w:rPr>
            </w:pPr>
            <w:r w:rsidRPr="00BB626F">
              <w:rPr>
                <w:b/>
                <w:i/>
              </w:rPr>
              <w:t>Poistetaan.</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58</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3 artikla – 1 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rPr>
                <w:b/>
                <w:i/>
              </w:rPr>
              <w:t>Jäsenvaltioiden on varmistettava, että harjoittelijoita ei kohdella työehtojen, mukaan lukien palkka, osalta epäedullisemmin kuin vastaavia varsinaisia työntekijöitä samassa toimipaikassa, ellei erilainen kohtelu ole perusteltua objektiivisista syistä, kuten erilaiset työtehtävät, vähäisempi vastuu, työn intensiteetti tai oppimis- ja koulutussisällön osuus.</w:t>
            </w:r>
          </w:p>
        </w:tc>
        <w:tc>
          <w:tcPr>
            <w:tcW w:w="4876" w:type="dxa"/>
          </w:tcPr>
          <w:p w:rsidR="00BB626F" w:rsidRPr="00BB626F" w:rsidRDefault="00BB626F" w:rsidP="002B46EB">
            <w:pPr>
              <w:pStyle w:val="Normal6"/>
              <w:rPr>
                <w:szCs w:val="24"/>
              </w:rPr>
            </w:pPr>
            <w:r w:rsidRPr="00BB626F">
              <w:rPr>
                <w:b/>
                <w:i/>
              </w:rPr>
              <w:t>Poistetaan.</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lastRenderedPageBreak/>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59</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3 artikla – 1 a kohta (uusi)</w:t>
      </w:r>
      <w:r w:rsidRPr="00BB626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p>
        </w:tc>
        <w:tc>
          <w:tcPr>
            <w:tcW w:w="4876" w:type="dxa"/>
            <w:shd w:val="clear" w:color="auto" w:fill="auto"/>
          </w:tcPr>
          <w:p w:rsidR="00BB626F" w:rsidRPr="00BB626F" w:rsidRDefault="00BB626F" w:rsidP="002B46EB">
            <w:pPr>
              <w:pStyle w:val="Normal6"/>
              <w:rPr>
                <w:szCs w:val="24"/>
              </w:rPr>
            </w:pPr>
            <w:r w:rsidRPr="00BB626F">
              <w:rPr>
                <w:b/>
                <w:i/>
              </w:rPr>
              <w:t>Jäsenvaltioiden on varmistettava, että harjoitteluun pääsyn osalta ja työehdoissa, mukaan lukien palkka, noudatetaan syrjintäkiellon periaatetta, sellaisena kuin se on vahvistettu direktiiveissä 2000/43/EY, 2000/78/EY ja 2006/54/EY.</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60</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3 artikla – 1 b kohta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BB626F" w:rsidP="002B46EB">
            <w:pPr>
              <w:pStyle w:val="Normal6"/>
              <w:rPr>
                <w:szCs w:val="24"/>
              </w:rPr>
            </w:pPr>
            <w:r w:rsidRPr="00BB626F">
              <w:rPr>
                <w:b/>
                <w:i/>
              </w:rPr>
              <w:t>Jäsenvaltioiden on edistettävä haavoittuvassa asemassa olevien harjoittelijoiden ja vammaisten harjoittelijoiden mahdollisuuksia päästä harjoitteluun.</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61</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3 b artikla – 1 c kohta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BB626F" w:rsidP="002B46EB">
            <w:pPr>
              <w:pStyle w:val="Normal6"/>
              <w:rPr>
                <w:szCs w:val="24"/>
              </w:rPr>
            </w:pPr>
            <w:r w:rsidRPr="00BB626F">
              <w:rPr>
                <w:b/>
                <w:i/>
              </w:rPr>
              <w:t>Jäsenvaltioiden on varmistettava, että työpaikkoja mukautetaan siten, että ne ovat esteettömiä vammaisille harjoittelijoille.</w:t>
            </w:r>
          </w:p>
        </w:tc>
      </w:tr>
    </w:tbl>
    <w:p w:rsidR="00BB626F" w:rsidRPr="00BB626F" w:rsidRDefault="00BB626F" w:rsidP="00BB626F">
      <w:pPr>
        <w:pStyle w:val="Olang"/>
      </w:pPr>
      <w:r w:rsidRPr="00BB626F">
        <w:lastRenderedPageBreak/>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62</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3 artikla – 2 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rPr>
                <w:b/>
                <w:i/>
              </w:rPr>
              <w:t>Ellei samassa työpaikassa ole vastaavaa varsinaista työntekijää, vertailu on tehtävä suhteessa sovellettavaan työehtosopimukseen tai jos sellaista ei ole, vertailu tehdään kansallisen lainsäädännön tai käytännön mukaisesti.</w:t>
            </w:r>
          </w:p>
        </w:tc>
        <w:tc>
          <w:tcPr>
            <w:tcW w:w="4876" w:type="dxa"/>
          </w:tcPr>
          <w:p w:rsidR="00BB626F" w:rsidRPr="00BB626F" w:rsidRDefault="00BB626F" w:rsidP="002B46EB">
            <w:pPr>
              <w:pStyle w:val="Normal6"/>
              <w:rPr>
                <w:szCs w:val="24"/>
              </w:rPr>
            </w:pPr>
            <w:r w:rsidRPr="00BB626F">
              <w:rPr>
                <w:b/>
                <w:i/>
              </w:rPr>
              <w:t>Poistetaan.</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63</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III luku – otsikko</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III</w:t>
            </w:r>
            <w:r w:rsidRPr="00BB626F">
              <w:tab/>
            </w:r>
            <w:r w:rsidRPr="00BB626F">
              <w:rPr>
                <w:b/>
                <w:i/>
              </w:rPr>
              <w:t>Harjoitteluksi naamioidut varsinaiset työsuhteet</w:t>
            </w:r>
          </w:p>
        </w:tc>
        <w:tc>
          <w:tcPr>
            <w:tcW w:w="4876" w:type="dxa"/>
          </w:tcPr>
          <w:p w:rsidR="00BB626F" w:rsidRPr="00BB626F" w:rsidRDefault="00BB626F" w:rsidP="002B46EB">
            <w:pPr>
              <w:pStyle w:val="Normal6"/>
              <w:rPr>
                <w:szCs w:val="24"/>
              </w:rPr>
            </w:pPr>
            <w:r w:rsidRPr="00BB626F">
              <w:t>III</w:t>
            </w:r>
            <w:r w:rsidRPr="00BB626F">
              <w:tab/>
            </w:r>
            <w:r w:rsidRPr="00BB626F">
              <w:rPr>
                <w:b/>
                <w:i/>
              </w:rPr>
              <w:t>Toimenpiteet harjoittelun käytöstä aiheutuvien väärinkäytösten torjumiseksi</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64</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4 artikla – otsikko</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rPr>
                <w:b/>
                <w:i/>
              </w:rPr>
              <w:t>Harjoitteluksi naamioitujen varsinaisten työsuhteiden torjuminen</w:t>
            </w:r>
          </w:p>
        </w:tc>
        <w:tc>
          <w:tcPr>
            <w:tcW w:w="4876" w:type="dxa"/>
          </w:tcPr>
          <w:p w:rsidR="00BB626F" w:rsidRPr="00BB626F" w:rsidRDefault="00BB626F" w:rsidP="002B46EB">
            <w:pPr>
              <w:pStyle w:val="Normal6"/>
              <w:rPr>
                <w:szCs w:val="24"/>
              </w:rPr>
            </w:pPr>
            <w:r w:rsidRPr="00BB626F">
              <w:rPr>
                <w:b/>
                <w:i/>
              </w:rPr>
              <w:t xml:space="preserve">Toimenpiteet väärinkäytösten torjumiseksi </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lastRenderedPageBreak/>
        <w:t>&lt;Amend&gt;</w:t>
      </w:r>
      <w:r w:rsidRPr="00BB626F">
        <w:t>Tarkistus</w:t>
      </w:r>
      <w:r w:rsidRPr="00BB626F">
        <w:tab/>
      </w:r>
      <w:r w:rsidRPr="00BB626F">
        <w:tab/>
      </w:r>
      <w:r w:rsidRPr="00BB626F">
        <w:rPr>
          <w:rStyle w:val="HideTWBExt"/>
          <w:b w:val="0"/>
        </w:rPr>
        <w:t>&lt;NumAm&gt;</w:t>
      </w:r>
      <w:r w:rsidRPr="00BB626F">
        <w:t>65</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4 artikla – 1 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 xml:space="preserve">Jäsenvaltioiden on säädettävä toimivaltaisten viranomaisten suorittamista tehokkaista valvonta- ja tarkastusmenettelyistä, joilla voidaan havaita ja torjua </w:t>
            </w:r>
            <w:r w:rsidRPr="00BB626F">
              <w:rPr>
                <w:b/>
                <w:i/>
              </w:rPr>
              <w:t>harjoitteluksi naamioituja varsinaisia työsuhteita,</w:t>
            </w:r>
            <w:r w:rsidRPr="00BB626F">
              <w:t xml:space="preserve"> joiden seurauksena suojelun taso, mukaan lukien työehdot ja palkka, on </w:t>
            </w:r>
            <w:r w:rsidRPr="00BB626F">
              <w:rPr>
                <w:b/>
                <w:i/>
              </w:rPr>
              <w:t>heikompi</w:t>
            </w:r>
            <w:r w:rsidRPr="00BB626F">
              <w:t xml:space="preserve"> kuin mihin </w:t>
            </w:r>
            <w:r w:rsidRPr="00BB626F">
              <w:rPr>
                <w:b/>
                <w:i/>
              </w:rPr>
              <w:t>tällaisella työntekijällä</w:t>
            </w:r>
            <w:r w:rsidRPr="00BB626F">
              <w:t xml:space="preserve"> olisi oikeus unionin tai kansallisen lainsäädännön, työehtosopimusten tai käytäntöjen nojalla.</w:t>
            </w:r>
          </w:p>
        </w:tc>
        <w:tc>
          <w:tcPr>
            <w:tcW w:w="4876" w:type="dxa"/>
          </w:tcPr>
          <w:p w:rsidR="00BB626F" w:rsidRPr="00BB626F" w:rsidRDefault="00BB626F" w:rsidP="002B46EB">
            <w:pPr>
              <w:pStyle w:val="Normal6"/>
              <w:rPr>
                <w:szCs w:val="24"/>
              </w:rPr>
            </w:pPr>
            <w:r w:rsidRPr="00BB626F">
              <w:t xml:space="preserve">Jäsenvaltioiden on säädettävä toimivaltaisten viranomaisten suorittamista tehokkaista valvonta- ja tarkastusmenettelyistä, joilla voidaan havaita ja torjua </w:t>
            </w:r>
            <w:r w:rsidRPr="00BB626F">
              <w:rPr>
                <w:b/>
                <w:i/>
              </w:rPr>
              <w:t>väärinkäytöksiä, joita aiheutuu harjoittelun käytöstä muuhun tarkoitukseen kuin helpottamaan koulutuksesta vakituiseen työpaikkaan siirtymistä tai ammatin harjoittamisen aloittamista ja</w:t>
            </w:r>
            <w:r w:rsidRPr="00BB626F">
              <w:t xml:space="preserve"> joiden seurauksena suojelun taso, mukaan lukien työehdot ja palkka, on heikompi kuin mihin </w:t>
            </w:r>
            <w:r w:rsidRPr="00BB626F">
              <w:rPr>
                <w:b/>
                <w:i/>
              </w:rPr>
              <w:t>asianomaisella harjoittelijalla</w:t>
            </w:r>
            <w:r w:rsidRPr="00BB626F">
              <w:t xml:space="preserve"> olisi oikeus unionin tai kansallisen lainsäädännön, työehtosopimusten tai käytäntöjen nojalla.</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66</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otsikko</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rPr>
                <w:b/>
                <w:i/>
              </w:rPr>
              <w:t>Harjoitteluksi naamioitujen varsinaisten työsuhteiden arviointi</w:t>
            </w:r>
          </w:p>
        </w:tc>
        <w:tc>
          <w:tcPr>
            <w:tcW w:w="4876" w:type="dxa"/>
          </w:tcPr>
          <w:p w:rsidR="00BB626F" w:rsidRPr="00BB626F" w:rsidRDefault="00BB626F" w:rsidP="002B46EB">
            <w:pPr>
              <w:pStyle w:val="Normal6"/>
              <w:rPr>
                <w:szCs w:val="24"/>
              </w:rPr>
            </w:pPr>
            <w:r w:rsidRPr="00BB626F">
              <w:rPr>
                <w:b/>
                <w:i/>
              </w:rPr>
              <w:t xml:space="preserve">Väärinkäytösten arviointi </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67</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1 kohta – johdantokappale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1.</w:t>
            </w:r>
            <w:r w:rsidRPr="00BB626F">
              <w:tab/>
            </w:r>
            <w:r w:rsidRPr="00BB626F">
              <w:rPr>
                <w:b/>
                <w:i/>
              </w:rPr>
              <w:t xml:space="preserve">Sen määrittämiseksi, katsotaanko väitetty harjoittelu varsinaiseksi </w:t>
            </w:r>
            <w:r w:rsidRPr="00BB626F">
              <w:rPr>
                <w:b/>
                <w:i/>
              </w:rPr>
              <w:lastRenderedPageBreak/>
              <w:t>työsuhteeksi</w:t>
            </w:r>
            <w:r w:rsidRPr="00BB626F">
              <w:t xml:space="preserve">, toimivaltaisten viranomaisten on tehtävä kokonaisarviointi kaikista merkityksellisistä tosiseikoista. </w:t>
            </w:r>
            <w:r w:rsidRPr="00BB626F">
              <w:rPr>
                <w:b/>
                <w:i/>
              </w:rPr>
              <w:t>Arvioinnissa on otettava huomioon muun muassa seuraavat ohjeelliset tekijät</w:t>
            </w:r>
            <w:r w:rsidRPr="00BB626F">
              <w:t>:</w:t>
            </w:r>
          </w:p>
        </w:tc>
        <w:tc>
          <w:tcPr>
            <w:tcW w:w="4876" w:type="dxa"/>
          </w:tcPr>
          <w:p w:rsidR="00BB626F" w:rsidRPr="00BB626F" w:rsidRDefault="00BB626F" w:rsidP="002B46EB">
            <w:pPr>
              <w:pStyle w:val="Normal6"/>
              <w:rPr>
                <w:szCs w:val="24"/>
              </w:rPr>
            </w:pPr>
            <w:r w:rsidRPr="00BB626F">
              <w:lastRenderedPageBreak/>
              <w:t>1.</w:t>
            </w:r>
            <w:r w:rsidRPr="00BB626F">
              <w:tab/>
            </w:r>
            <w:r w:rsidRPr="00BB626F">
              <w:rPr>
                <w:b/>
                <w:i/>
              </w:rPr>
              <w:t xml:space="preserve">Jotta voidaan tunnistaa harjoittelun käytöstä aiheutuvia </w:t>
            </w:r>
            <w:r w:rsidRPr="00BB626F">
              <w:rPr>
                <w:b/>
                <w:i/>
              </w:rPr>
              <w:lastRenderedPageBreak/>
              <w:t>väärinkäytöksiä</w:t>
            </w:r>
            <w:r w:rsidRPr="00BB626F">
              <w:t xml:space="preserve">, toimivaltaisten viranomaisten on tehtävä kokonaisarviointi kaikista merkityksellisistä tosiseikoista. </w:t>
            </w:r>
            <w:r w:rsidRPr="00BB626F">
              <w:rPr>
                <w:b/>
                <w:i/>
              </w:rPr>
              <w:t>Määritettäessä, onko kyse väärinkäytöksestä, arvioinnin on perustuttava seuraaviin seikkoihin</w:t>
            </w:r>
            <w:r w:rsidRPr="00BB626F">
              <w:t>:</w:t>
            </w:r>
          </w:p>
        </w:tc>
      </w:tr>
    </w:tbl>
    <w:p w:rsidR="00BB626F" w:rsidRPr="00BB626F" w:rsidRDefault="00BB626F" w:rsidP="00BB626F">
      <w:pPr>
        <w:pStyle w:val="Olang"/>
      </w:pPr>
      <w:r w:rsidRPr="00BB626F">
        <w:lastRenderedPageBreak/>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68</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1 kohta – a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a)</w:t>
            </w:r>
            <w:r w:rsidRPr="00BB626F">
              <w:tab/>
            </w:r>
            <w:r w:rsidRPr="00BB626F">
              <w:rPr>
                <w:b/>
                <w:i/>
              </w:rPr>
              <w:t>väitetty harjoittelu ei sisällä merkittävää oppimis- tai koulutussisältöä</w:t>
            </w:r>
            <w:r w:rsidRPr="00BB626F">
              <w:t>;</w:t>
            </w:r>
          </w:p>
        </w:tc>
        <w:tc>
          <w:tcPr>
            <w:tcW w:w="4876" w:type="dxa"/>
          </w:tcPr>
          <w:p w:rsidR="00BB626F" w:rsidRPr="00BB626F" w:rsidRDefault="00BB626F" w:rsidP="002B46EB">
            <w:pPr>
              <w:pStyle w:val="Normal6"/>
              <w:rPr>
                <w:szCs w:val="24"/>
              </w:rPr>
            </w:pPr>
            <w:r w:rsidRPr="00BB626F">
              <w:t>a)</w:t>
            </w:r>
            <w:r w:rsidRPr="00BB626F">
              <w:tab/>
            </w:r>
            <w:r w:rsidRPr="00BB626F">
              <w:rPr>
                <w:b/>
                <w:i/>
              </w:rPr>
              <w:t>harjoittelijan ja harjoittelun tarjoajan välillä ei ole kirjallista sopimusta</w:t>
            </w:r>
            <w:r w:rsidRPr="00BB626F">
              <w:t>;</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69</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1 kohta – b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b)</w:t>
            </w:r>
            <w:r w:rsidRPr="00BB626F">
              <w:tab/>
            </w:r>
            <w:r w:rsidRPr="00BB626F">
              <w:rPr>
                <w:b/>
                <w:i/>
              </w:rPr>
              <w:t>väitetyn harjoittelun tai saman harjoittelijan saman työnantajan palveluksessa suoritetun useamman ja/tai peräkkäisen väitetyn harjoittelun liian pitkä kesto;</w:t>
            </w:r>
          </w:p>
        </w:tc>
        <w:tc>
          <w:tcPr>
            <w:tcW w:w="4876" w:type="dxa"/>
          </w:tcPr>
          <w:p w:rsidR="00BB626F" w:rsidRPr="00BB626F" w:rsidRDefault="00BB626F" w:rsidP="002B46EB">
            <w:pPr>
              <w:pStyle w:val="Normal6"/>
              <w:rPr>
                <w:szCs w:val="24"/>
              </w:rPr>
            </w:pPr>
            <w:r w:rsidRPr="00BB626F">
              <w:t>b)</w:t>
            </w:r>
            <w:r w:rsidRPr="00BB626F">
              <w:tab/>
            </w:r>
            <w:r w:rsidRPr="00BB626F">
              <w:rPr>
                <w:b/>
                <w:i/>
              </w:rPr>
              <w:t>koulutussisältöä ei ole, mikä käy ilmi seuraavien osatekijöiden puuttumisesta:</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BB626F" w:rsidP="002B46EB">
            <w:pPr>
              <w:pStyle w:val="Normal6"/>
              <w:rPr>
                <w:szCs w:val="24"/>
              </w:rPr>
            </w:pPr>
            <w:r w:rsidRPr="00BB626F">
              <w:rPr>
                <w:b/>
                <w:i/>
              </w:rPr>
              <w:t xml:space="preserve">i) </w:t>
            </w:r>
            <w:r w:rsidRPr="00BB626F">
              <w:rPr>
                <w:b/>
                <w:i/>
              </w:rPr>
              <w:tab/>
              <w:t>harjoittelua koskeva selkeä koulutusohjelma, jossa esitetään harjoittelun aikana kehitettävät taidot, tiedot ja osaaminen sekä harjoittelun oppimistavoitteet, sekä näitä taitoja ja tavoitteita edistävien tehtävien ja koulutusmahdollisuuksien tarjoaminen;</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5D670F" w:rsidP="002B46EB">
            <w:pPr>
              <w:pStyle w:val="Normal6"/>
              <w:rPr>
                <w:szCs w:val="24"/>
              </w:rPr>
            </w:pPr>
            <w:r>
              <w:rPr>
                <w:b/>
                <w:i/>
              </w:rPr>
              <w:t>ii)</w:t>
            </w:r>
            <w:r w:rsidR="00BB626F" w:rsidRPr="00BB626F">
              <w:rPr>
                <w:b/>
                <w:i/>
              </w:rPr>
              <w:tab/>
              <w:t>harjoittelujakson ajaksi nimetty ohjaaja ja/tai mentori;</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5D670F" w:rsidP="002B46EB">
            <w:pPr>
              <w:pStyle w:val="Normal6"/>
              <w:rPr>
                <w:szCs w:val="24"/>
              </w:rPr>
            </w:pPr>
            <w:r>
              <w:rPr>
                <w:b/>
                <w:i/>
              </w:rPr>
              <w:t>iii)</w:t>
            </w:r>
            <w:r w:rsidR="00BB626F" w:rsidRPr="00BB626F">
              <w:rPr>
                <w:b/>
                <w:i/>
              </w:rPr>
              <w:tab/>
              <w:t xml:space="preserve">kohdennetun koulutuksen, palautteen ja tuen tarjoaminen </w:t>
            </w:r>
            <w:r w:rsidR="00BB626F" w:rsidRPr="00BB626F">
              <w:rPr>
                <w:b/>
                <w:i/>
              </w:rPr>
              <w:lastRenderedPageBreak/>
              <w:t>harjoittelun aikana;</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5D670F" w:rsidP="002B46EB">
            <w:pPr>
              <w:pStyle w:val="Normal6"/>
              <w:rPr>
                <w:szCs w:val="24"/>
              </w:rPr>
            </w:pPr>
            <w:r>
              <w:rPr>
                <w:b/>
                <w:i/>
              </w:rPr>
              <w:t>iv)</w:t>
            </w:r>
            <w:r w:rsidR="00BB626F" w:rsidRPr="00BB626F">
              <w:rPr>
                <w:b/>
                <w:i/>
              </w:rPr>
              <w:tab/>
              <w:t>harjoittelijan ohjaus ja valvonta hänen suorittaessaan annettuja tehtäviä;</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5D670F" w:rsidP="002B46EB">
            <w:pPr>
              <w:pStyle w:val="Normal6"/>
              <w:rPr>
                <w:szCs w:val="24"/>
              </w:rPr>
            </w:pPr>
            <w:r>
              <w:rPr>
                <w:b/>
                <w:i/>
              </w:rPr>
              <w:t>v)</w:t>
            </w:r>
            <w:r w:rsidR="00BB626F" w:rsidRPr="00BB626F">
              <w:rPr>
                <w:b/>
                <w:i/>
              </w:rPr>
              <w:tab/>
              <w:t>selkeä yhteys harjoittelun aikana opetettavien taitojen ja osoitettujen tehtävien välillä.</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70</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1 kohta – c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c)</w:t>
            </w:r>
            <w:r w:rsidRPr="00BB626F">
              <w:tab/>
            </w:r>
            <w:r w:rsidRPr="00BB626F">
              <w:rPr>
                <w:b/>
                <w:i/>
              </w:rPr>
              <w:t>väitettyjen harjoittelijoiden suorittamat tehtävät, vastuu ja työn intensiteetti ovat samantasoisia saman työnantajan palveluksessa olevien vastaavien varsinaisten työntekijöiden kanssa</w:t>
            </w:r>
            <w:r w:rsidRPr="00BB626F">
              <w:t>;</w:t>
            </w:r>
          </w:p>
        </w:tc>
        <w:tc>
          <w:tcPr>
            <w:tcW w:w="4876" w:type="dxa"/>
          </w:tcPr>
          <w:p w:rsidR="00BB626F" w:rsidRPr="00BB626F" w:rsidRDefault="00BB626F" w:rsidP="005D670F">
            <w:pPr>
              <w:pStyle w:val="Normal6"/>
              <w:rPr>
                <w:szCs w:val="24"/>
              </w:rPr>
            </w:pPr>
            <w:r w:rsidRPr="00BB626F">
              <w:t>c)</w:t>
            </w:r>
            <w:r w:rsidRPr="00BB626F">
              <w:tab/>
            </w:r>
            <w:r w:rsidRPr="00BB626F">
              <w:rPr>
                <w:b/>
                <w:i/>
              </w:rPr>
              <w:t>harjoittelun liian pitkä kesto</w:t>
            </w:r>
            <w:r w:rsidRPr="00BB626F">
              <w:t>;</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71</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1 kohta – d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d)</w:t>
            </w:r>
            <w:r w:rsidRPr="00BB626F">
              <w:tab/>
            </w:r>
            <w:r w:rsidRPr="00BB626F">
              <w:rPr>
                <w:b/>
                <w:i/>
              </w:rPr>
              <w:t>ilman asianmukaisia perusteita esitetty vaatimus aiemmasta työkokemuksesta samalla tai samankaltaisella alalla</w:t>
            </w:r>
            <w:r w:rsidRPr="00BB626F">
              <w:t>;</w:t>
            </w:r>
          </w:p>
        </w:tc>
        <w:tc>
          <w:tcPr>
            <w:tcW w:w="4876" w:type="dxa"/>
          </w:tcPr>
          <w:p w:rsidR="00BB626F" w:rsidRPr="00BB626F" w:rsidRDefault="00BB626F" w:rsidP="002B46EB">
            <w:pPr>
              <w:pStyle w:val="Normal6"/>
              <w:rPr>
                <w:szCs w:val="24"/>
              </w:rPr>
            </w:pPr>
            <w:r w:rsidRPr="00BB626F">
              <w:t>d)</w:t>
            </w:r>
            <w:r w:rsidRPr="00BB626F">
              <w:tab/>
            </w:r>
            <w:r w:rsidRPr="00BB626F">
              <w:rPr>
                <w:b/>
                <w:i/>
              </w:rPr>
              <w:t>pal</w:t>
            </w:r>
            <w:r w:rsidR="005D670F">
              <w:rPr>
                <w:b/>
                <w:i/>
              </w:rPr>
              <w:t>kkaa ei makseta direktiivin(EU) </w:t>
            </w:r>
            <w:r w:rsidRPr="00BB626F">
              <w:rPr>
                <w:b/>
                <w:i/>
              </w:rPr>
              <w:t>2022/2041 mukaisesti</w:t>
            </w:r>
            <w:r w:rsidRPr="00BB626F">
              <w:t>;</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72</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1 kohta – e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e)</w:t>
            </w:r>
            <w:r w:rsidRPr="00BB626F">
              <w:tab/>
            </w:r>
            <w:r w:rsidRPr="00BB626F">
              <w:rPr>
                <w:b/>
                <w:i/>
              </w:rPr>
              <w:t>väitettyjen harjoittelujen suuri osuus verrattuna saman työnantajan kanssa solmittuihin varsinaisiin työsuhteisiin</w:t>
            </w:r>
            <w:r w:rsidRPr="00BB626F">
              <w:t>;</w:t>
            </w:r>
          </w:p>
        </w:tc>
        <w:tc>
          <w:tcPr>
            <w:tcW w:w="4876" w:type="dxa"/>
          </w:tcPr>
          <w:p w:rsidR="00BB626F" w:rsidRPr="00BB626F" w:rsidRDefault="00BB626F" w:rsidP="002B46EB">
            <w:pPr>
              <w:pStyle w:val="Normal6"/>
              <w:rPr>
                <w:szCs w:val="24"/>
              </w:rPr>
            </w:pPr>
            <w:r w:rsidRPr="00BB626F">
              <w:t>e)</w:t>
            </w:r>
            <w:r w:rsidRPr="00BB626F">
              <w:tab/>
            </w:r>
            <w:r w:rsidRPr="00BB626F">
              <w:rPr>
                <w:b/>
                <w:i/>
              </w:rPr>
              <w:t>hakijoilta edellytetään aiempaa työkokemusta ennen harjoittelua</w:t>
            </w:r>
            <w:r w:rsidRPr="00BB626F">
              <w:t>;</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73</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1 kohta – f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f)</w:t>
            </w:r>
            <w:r w:rsidRPr="00BB626F">
              <w:tab/>
            </w:r>
            <w:r w:rsidRPr="00BB626F">
              <w:rPr>
                <w:b/>
                <w:i/>
              </w:rPr>
              <w:t>huomattava määrä saman työnantajan palveluksessa olevia väitettyjä harjoittelijoita</w:t>
            </w:r>
            <w:r w:rsidRPr="00BB626F">
              <w:t xml:space="preserve">, </w:t>
            </w:r>
            <w:r w:rsidRPr="00BB626F">
              <w:rPr>
                <w:b/>
                <w:i/>
              </w:rPr>
              <w:t>jotka ovat suorittaneet vähintään kaksi harjoittelujaksoa tai olleet varsinaisissa työsuhteissa samalla tai samankaltaisella alalla ennen väitettyyn harjoitteluun ryhtymistä.</w:t>
            </w:r>
          </w:p>
        </w:tc>
        <w:tc>
          <w:tcPr>
            <w:tcW w:w="4876" w:type="dxa"/>
          </w:tcPr>
          <w:p w:rsidR="00BB626F" w:rsidRPr="00BB626F" w:rsidRDefault="00BB626F" w:rsidP="002B46EB">
            <w:pPr>
              <w:pStyle w:val="Normal6"/>
              <w:rPr>
                <w:szCs w:val="24"/>
              </w:rPr>
            </w:pPr>
            <w:r w:rsidRPr="00BB626F">
              <w:t>f)</w:t>
            </w:r>
            <w:r w:rsidRPr="00BB626F">
              <w:tab/>
            </w:r>
            <w:r w:rsidRPr="00BB626F">
              <w:rPr>
                <w:b/>
                <w:i/>
              </w:rPr>
              <w:t>harjoittelusta ei ole julkaistu avointa harjoittelupaikkailmoitusta</w:t>
            </w:r>
            <w:r w:rsidRPr="00BB626F">
              <w:t xml:space="preserve">, </w:t>
            </w:r>
            <w:r w:rsidRPr="00BB626F">
              <w:rPr>
                <w:b/>
                <w:i/>
              </w:rPr>
              <w:t>jossa esitetään seuraavat tiedot:</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5D670F" w:rsidP="002B46EB">
            <w:pPr>
              <w:pStyle w:val="Normal6"/>
              <w:rPr>
                <w:szCs w:val="24"/>
              </w:rPr>
            </w:pPr>
            <w:r>
              <w:rPr>
                <w:b/>
                <w:i/>
              </w:rPr>
              <w:t>i)</w:t>
            </w:r>
            <w:r w:rsidR="00BB626F" w:rsidRPr="00BB626F">
              <w:rPr>
                <w:b/>
                <w:i/>
              </w:rPr>
              <w:tab/>
              <w:t>odotetut tehtävät ja harjoittelijalta edellytettävä vastuun taso</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5D670F" w:rsidP="002B46EB">
            <w:pPr>
              <w:pStyle w:val="Normal6"/>
              <w:rPr>
                <w:szCs w:val="24"/>
              </w:rPr>
            </w:pPr>
            <w:r>
              <w:rPr>
                <w:b/>
                <w:i/>
              </w:rPr>
              <w:t>ii)</w:t>
            </w:r>
            <w:r w:rsidR="00BB626F" w:rsidRPr="00BB626F">
              <w:rPr>
                <w:b/>
                <w:i/>
              </w:rPr>
              <w:tab/>
              <w:t>harjoittelijan oikeudet, mukaan lukien palkka, sosiaalinen suojelu, sairausloma ja työaikaan liittyvät oikeudet;</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5D670F" w:rsidP="002B46EB">
            <w:pPr>
              <w:pStyle w:val="Normal6"/>
              <w:rPr>
                <w:szCs w:val="24"/>
              </w:rPr>
            </w:pPr>
            <w:r>
              <w:rPr>
                <w:b/>
                <w:i/>
              </w:rPr>
              <w:t>iii)</w:t>
            </w:r>
            <w:r w:rsidR="00BB626F" w:rsidRPr="00BB626F">
              <w:rPr>
                <w:b/>
                <w:i/>
              </w:rPr>
              <w:tab/>
              <w:t>tarjottava koulutus ja taidot, jotka on tarkoitus hankkia;</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74</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1 kohta – f a alakohta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BB626F" w:rsidP="002B46EB">
            <w:pPr>
              <w:pStyle w:val="Normal6"/>
              <w:rPr>
                <w:szCs w:val="24"/>
              </w:rPr>
            </w:pPr>
            <w:r w:rsidRPr="00BB626F">
              <w:rPr>
                <w:b/>
                <w:i/>
              </w:rPr>
              <w:t>f a)</w:t>
            </w:r>
            <w:r w:rsidRPr="00BB626F">
              <w:rPr>
                <w:b/>
                <w:i/>
              </w:rPr>
              <w:tab/>
              <w:t xml:space="preserve">avointa rekrytointipolitiikkaa, jonka ansiosta harjoittelun päätyttyä voidaan tarjota vakinaista työpaikkaa, ei </w:t>
            </w:r>
            <w:r w:rsidRPr="00BB626F">
              <w:rPr>
                <w:b/>
                <w:i/>
              </w:rPr>
              <w:lastRenderedPageBreak/>
              <w:t>ole.</w:t>
            </w:r>
          </w:p>
        </w:tc>
      </w:tr>
    </w:tbl>
    <w:p w:rsidR="00BB626F" w:rsidRPr="00BB626F" w:rsidRDefault="00BB626F" w:rsidP="00BB626F">
      <w:pPr>
        <w:pStyle w:val="Olang"/>
      </w:pPr>
      <w:r w:rsidRPr="00BB626F">
        <w:lastRenderedPageBreak/>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75</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1 a kohta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BB626F" w:rsidP="002B46EB">
            <w:pPr>
              <w:pStyle w:val="Normal6"/>
              <w:rPr>
                <w:szCs w:val="24"/>
              </w:rPr>
            </w:pPr>
            <w:r w:rsidRPr="00BB626F">
              <w:rPr>
                <w:b/>
                <w:i/>
              </w:rPr>
              <w:t>1 a.</w:t>
            </w:r>
            <w:r w:rsidRPr="00BB626F">
              <w:rPr>
                <w:b/>
                <w:i/>
              </w:rPr>
              <w:tab/>
              <w:t>Määritettäessä aiheutuuko harjoittelun käytöstä väärinkäytöksiä toimivaltaisten viranomaisten on lisäksi otettava huomioon olosuhteet, jotka eivät liity itse harjoittelusuhteeseen. Arvioinnissa on otettava huomioon muun muassa seuraavat seikat:</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5D670F" w:rsidP="002B46EB">
            <w:pPr>
              <w:pStyle w:val="Normal6"/>
              <w:rPr>
                <w:szCs w:val="24"/>
              </w:rPr>
            </w:pPr>
            <w:r>
              <w:rPr>
                <w:b/>
                <w:i/>
              </w:rPr>
              <w:t>a)</w:t>
            </w:r>
            <w:r w:rsidR="00BB626F" w:rsidRPr="00BB626F">
              <w:rPr>
                <w:b/>
                <w:i/>
              </w:rPr>
              <w:tab/>
              <w:t>harjoittelujaksojen suuri osuus suhteessa työpaikan kokoon;</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5D670F" w:rsidP="002B46EB">
            <w:pPr>
              <w:pStyle w:val="Normal6"/>
              <w:rPr>
                <w:szCs w:val="24"/>
              </w:rPr>
            </w:pPr>
            <w:r>
              <w:rPr>
                <w:b/>
                <w:i/>
              </w:rPr>
              <w:t>b)</w:t>
            </w:r>
            <w:r w:rsidR="00BB626F" w:rsidRPr="00BB626F">
              <w:rPr>
                <w:b/>
                <w:i/>
              </w:rPr>
              <w:tab/>
              <w:t>sellaisten harjoittelijoiden rekrytointi, jotka ovat aiemmin suorittaneet harjoittelun samalla tai samankaltaisella alalla;</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5D670F" w:rsidP="002B46EB">
            <w:pPr>
              <w:pStyle w:val="Normal6"/>
              <w:rPr>
                <w:szCs w:val="24"/>
              </w:rPr>
            </w:pPr>
            <w:r>
              <w:rPr>
                <w:b/>
                <w:i/>
              </w:rPr>
              <w:t>c)</w:t>
            </w:r>
            <w:r w:rsidR="00BB626F" w:rsidRPr="00BB626F">
              <w:rPr>
                <w:b/>
                <w:i/>
              </w:rPr>
              <w:tab/>
              <w:t>harjoittelun keston toistuva pidentäminen tarjoamatta mahdollisuutta edetä samassa työpaikassa;</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5D670F" w:rsidP="002B46EB">
            <w:pPr>
              <w:pStyle w:val="Normal6"/>
              <w:rPr>
                <w:szCs w:val="24"/>
              </w:rPr>
            </w:pPr>
            <w:r>
              <w:rPr>
                <w:b/>
                <w:i/>
              </w:rPr>
              <w:t>d)</w:t>
            </w:r>
            <w:r w:rsidR="00BB626F" w:rsidRPr="00BB626F">
              <w:rPr>
                <w:b/>
                <w:i/>
              </w:rPr>
              <w:tab/>
              <w:t>vakinaisten työpaikkojen korvaaminen julkaisemalla peräkkäisiä harjoittelupaikkailmoituksia.</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76</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2 kohta – johdantokappale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2.</w:t>
            </w:r>
            <w:r w:rsidRPr="00BB626F">
              <w:tab/>
              <w:t xml:space="preserve">Jotta toimivaltaiset viranomaiset voivat suorittaa 1 kohdassa tarkoitetun arvioinnin, </w:t>
            </w:r>
            <w:r w:rsidRPr="00BB626F">
              <w:rPr>
                <w:b/>
                <w:i/>
              </w:rPr>
              <w:t>työnantajan</w:t>
            </w:r>
            <w:r w:rsidRPr="00BB626F">
              <w:t xml:space="preserve"> on </w:t>
            </w:r>
            <w:r w:rsidRPr="00BB626F">
              <w:rPr>
                <w:b/>
                <w:i/>
              </w:rPr>
              <w:t>pyynnöstä toimitettava</w:t>
            </w:r>
            <w:r w:rsidRPr="00BB626F">
              <w:t xml:space="preserve"> kyseisille viranomaisille </w:t>
            </w:r>
            <w:r w:rsidRPr="00BB626F">
              <w:lastRenderedPageBreak/>
              <w:t>seuraavat tiedot:</w:t>
            </w:r>
          </w:p>
        </w:tc>
        <w:tc>
          <w:tcPr>
            <w:tcW w:w="4876" w:type="dxa"/>
          </w:tcPr>
          <w:p w:rsidR="00BB626F" w:rsidRPr="00BB626F" w:rsidRDefault="00BB626F" w:rsidP="002B46EB">
            <w:pPr>
              <w:pStyle w:val="Normal6"/>
              <w:rPr>
                <w:szCs w:val="24"/>
              </w:rPr>
            </w:pPr>
            <w:r w:rsidRPr="00BB626F">
              <w:lastRenderedPageBreak/>
              <w:t>2.</w:t>
            </w:r>
            <w:r w:rsidRPr="00BB626F">
              <w:tab/>
              <w:t xml:space="preserve">Jotta toimivaltaiset viranomaiset voivat suorittaa 1 </w:t>
            </w:r>
            <w:r w:rsidRPr="00BB626F">
              <w:rPr>
                <w:b/>
                <w:i/>
              </w:rPr>
              <w:t xml:space="preserve">ja 2 </w:t>
            </w:r>
            <w:r w:rsidRPr="00BB626F">
              <w:t xml:space="preserve">kohdassa tarkoitetun arvioinnin, </w:t>
            </w:r>
            <w:r w:rsidRPr="00BB626F">
              <w:rPr>
                <w:b/>
                <w:i/>
              </w:rPr>
              <w:t>jäsenvaltioiden</w:t>
            </w:r>
            <w:r w:rsidRPr="00BB626F">
              <w:t xml:space="preserve"> on </w:t>
            </w:r>
            <w:r w:rsidRPr="00BB626F">
              <w:rPr>
                <w:b/>
                <w:i/>
              </w:rPr>
              <w:t>vaadittava harjoittelun tarjoajia toimittamaan</w:t>
            </w:r>
            <w:r w:rsidRPr="00BB626F">
              <w:t xml:space="preserve"> </w:t>
            </w:r>
            <w:r w:rsidRPr="00BB626F">
              <w:lastRenderedPageBreak/>
              <w:t>kyseisille viranomaisille seuraavat tiedot:</w:t>
            </w:r>
          </w:p>
        </w:tc>
      </w:tr>
    </w:tbl>
    <w:p w:rsidR="00BB626F" w:rsidRPr="00BB626F" w:rsidRDefault="00BB626F" w:rsidP="00BB626F">
      <w:pPr>
        <w:pStyle w:val="Olang"/>
      </w:pPr>
      <w:r w:rsidRPr="00BB626F">
        <w:lastRenderedPageBreak/>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77</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2 kohta – a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a)</w:t>
            </w:r>
            <w:r w:rsidRPr="00BB626F">
              <w:tab/>
            </w:r>
            <w:r w:rsidRPr="00BB626F">
              <w:rPr>
                <w:b/>
                <w:i/>
              </w:rPr>
              <w:t>harjoittelujen</w:t>
            </w:r>
            <w:r w:rsidRPr="00BB626F">
              <w:t xml:space="preserve"> ja </w:t>
            </w:r>
            <w:r w:rsidRPr="00BB626F">
              <w:rPr>
                <w:b/>
                <w:i/>
              </w:rPr>
              <w:t>varsinaisten työsuhteiden</w:t>
            </w:r>
            <w:r w:rsidRPr="00BB626F">
              <w:t xml:space="preserve"> lukumäärä;</w:t>
            </w:r>
          </w:p>
        </w:tc>
        <w:tc>
          <w:tcPr>
            <w:tcW w:w="4876" w:type="dxa"/>
          </w:tcPr>
          <w:p w:rsidR="00BB626F" w:rsidRPr="00BB626F" w:rsidRDefault="00BB626F" w:rsidP="002B46EB">
            <w:pPr>
              <w:pStyle w:val="Normal6"/>
              <w:rPr>
                <w:szCs w:val="24"/>
              </w:rPr>
            </w:pPr>
            <w:r w:rsidRPr="00BB626F">
              <w:t>a)</w:t>
            </w:r>
            <w:r w:rsidRPr="00BB626F">
              <w:tab/>
            </w:r>
            <w:r w:rsidRPr="00BB626F">
              <w:rPr>
                <w:b/>
                <w:i/>
              </w:rPr>
              <w:t>harjoittelijoiden</w:t>
            </w:r>
            <w:r w:rsidRPr="00BB626F">
              <w:t xml:space="preserve"> ja </w:t>
            </w:r>
            <w:r w:rsidRPr="00BB626F">
              <w:rPr>
                <w:b/>
                <w:i/>
              </w:rPr>
              <w:t>muiden työntekijöiden</w:t>
            </w:r>
            <w:r w:rsidRPr="00BB626F">
              <w:t xml:space="preserve"> lukumäärä;</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78</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2 kohta – c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c)</w:t>
            </w:r>
            <w:r w:rsidRPr="00BB626F">
              <w:tab/>
            </w:r>
            <w:r w:rsidRPr="00BB626F">
              <w:rPr>
                <w:b/>
                <w:i/>
              </w:rPr>
              <w:t>väitettyjen harjoittelijoiden</w:t>
            </w:r>
            <w:r w:rsidRPr="00BB626F">
              <w:t xml:space="preserve"> ja </w:t>
            </w:r>
            <w:r w:rsidRPr="00BB626F">
              <w:rPr>
                <w:b/>
                <w:i/>
              </w:rPr>
              <w:t>vastaavien varsinaisten</w:t>
            </w:r>
            <w:r w:rsidRPr="00BB626F">
              <w:t xml:space="preserve"> työntekijöiden työehdot, mukaan lukien palkka, tehtävät ja vastuut;</w:t>
            </w:r>
          </w:p>
        </w:tc>
        <w:tc>
          <w:tcPr>
            <w:tcW w:w="4876" w:type="dxa"/>
          </w:tcPr>
          <w:p w:rsidR="00BB626F" w:rsidRPr="00BB626F" w:rsidRDefault="00BB626F" w:rsidP="002B46EB">
            <w:pPr>
              <w:pStyle w:val="Normal6"/>
              <w:rPr>
                <w:szCs w:val="24"/>
              </w:rPr>
            </w:pPr>
            <w:r w:rsidRPr="00BB626F">
              <w:t>c)</w:t>
            </w:r>
            <w:r w:rsidRPr="00BB626F">
              <w:tab/>
            </w:r>
            <w:r w:rsidRPr="00BB626F">
              <w:rPr>
                <w:b/>
                <w:i/>
              </w:rPr>
              <w:t>harjoitteluun sovellettavat</w:t>
            </w:r>
            <w:r w:rsidRPr="00BB626F">
              <w:t xml:space="preserve"> ja </w:t>
            </w:r>
            <w:r w:rsidRPr="00BB626F">
              <w:rPr>
                <w:b/>
                <w:i/>
              </w:rPr>
              <w:t>vastaavissa tehtävissä toimivien muiden</w:t>
            </w:r>
            <w:r w:rsidRPr="00BB626F">
              <w:t xml:space="preserve"> työntekijöiden työehdot, mukaan lukien palkka, tehtävät ja vastuut;</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79</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2 kohta – d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d)</w:t>
            </w:r>
            <w:r w:rsidRPr="00BB626F">
              <w:tab/>
              <w:t xml:space="preserve">harjoittelun </w:t>
            </w:r>
            <w:r w:rsidRPr="00BB626F">
              <w:rPr>
                <w:b/>
                <w:i/>
              </w:rPr>
              <w:t xml:space="preserve">oppimis- ja </w:t>
            </w:r>
            <w:r w:rsidRPr="00BB626F">
              <w:t>koulutussisällön kuvaus;</w:t>
            </w:r>
          </w:p>
        </w:tc>
        <w:tc>
          <w:tcPr>
            <w:tcW w:w="4876" w:type="dxa"/>
          </w:tcPr>
          <w:p w:rsidR="00BB626F" w:rsidRPr="00BB626F" w:rsidRDefault="00BB626F" w:rsidP="002B46EB">
            <w:pPr>
              <w:pStyle w:val="Normal6"/>
              <w:rPr>
                <w:szCs w:val="24"/>
              </w:rPr>
            </w:pPr>
            <w:r w:rsidRPr="00BB626F">
              <w:t>d)</w:t>
            </w:r>
            <w:r w:rsidRPr="00BB626F">
              <w:tab/>
              <w:t>harjoittelun koulutussisällön kuvaus;</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lastRenderedPageBreak/>
        <w:t>&lt;Amend&gt;</w:t>
      </w:r>
      <w:r w:rsidRPr="00BB626F">
        <w:t>Tarkistus</w:t>
      </w:r>
      <w:r w:rsidRPr="00BB626F">
        <w:tab/>
      </w:r>
      <w:r w:rsidRPr="00BB626F">
        <w:tab/>
      </w:r>
      <w:r w:rsidRPr="00BB626F">
        <w:rPr>
          <w:rStyle w:val="HideTWBExt"/>
          <w:b w:val="0"/>
        </w:rPr>
        <w:t>&lt;NumAm&gt;</w:t>
      </w:r>
      <w:r w:rsidRPr="00BB626F">
        <w:t>80</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3 kohta – 1 alakohta – johdantokappale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Edellä 1 kohdassa tarkoitetun arvioinnin helpottamiseksi jäsenvaltioiden on</w:t>
            </w:r>
          </w:p>
        </w:tc>
        <w:tc>
          <w:tcPr>
            <w:tcW w:w="4876" w:type="dxa"/>
          </w:tcPr>
          <w:p w:rsidR="00BB626F" w:rsidRPr="00BB626F" w:rsidRDefault="00BB626F" w:rsidP="002B46EB">
            <w:pPr>
              <w:pStyle w:val="Normal6"/>
              <w:rPr>
                <w:szCs w:val="24"/>
              </w:rPr>
            </w:pPr>
            <w:r w:rsidRPr="00BB626F">
              <w:t xml:space="preserve">Edellä 1 </w:t>
            </w:r>
            <w:r w:rsidRPr="00BB626F">
              <w:rPr>
                <w:b/>
                <w:i/>
              </w:rPr>
              <w:t xml:space="preserve">ja 2 </w:t>
            </w:r>
            <w:r w:rsidRPr="00BB626F">
              <w:t>kohdassa tarkoitetun arvioinnin helpottamiseksi jäsenvaltioiden on</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81</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3 kohta – 1 alakohta – a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a)</w:t>
            </w:r>
            <w:r w:rsidRPr="00BB626F">
              <w:tab/>
              <w:t xml:space="preserve">määriteltävä </w:t>
            </w:r>
            <w:r w:rsidRPr="00BB626F">
              <w:rPr>
                <w:b/>
                <w:i/>
              </w:rPr>
              <w:t>harjoittelujen keston enimmäisraja</w:t>
            </w:r>
            <w:r w:rsidRPr="00BB626F">
              <w:t xml:space="preserve">, </w:t>
            </w:r>
            <w:r w:rsidRPr="00BB626F">
              <w:rPr>
                <w:b/>
                <w:i/>
              </w:rPr>
              <w:t>joka koskee myös toistuvia tai peräkkäisiä saman työnantajan palveluksessa suoritettuja harjoittelujaksoja</w:t>
            </w:r>
            <w:r w:rsidRPr="00BB626F">
              <w:t>;</w:t>
            </w:r>
          </w:p>
        </w:tc>
        <w:tc>
          <w:tcPr>
            <w:tcW w:w="4876" w:type="dxa"/>
          </w:tcPr>
          <w:p w:rsidR="00BB626F" w:rsidRPr="00BB626F" w:rsidRDefault="00BB626F" w:rsidP="002B46EB">
            <w:pPr>
              <w:pStyle w:val="Normal6"/>
              <w:rPr>
                <w:szCs w:val="24"/>
              </w:rPr>
            </w:pPr>
            <w:r w:rsidRPr="00BB626F">
              <w:t>a)</w:t>
            </w:r>
            <w:r w:rsidRPr="00BB626F">
              <w:tab/>
              <w:t xml:space="preserve">määriteltävä </w:t>
            </w:r>
            <w:r w:rsidRPr="00BB626F">
              <w:rPr>
                <w:b/>
                <w:i/>
              </w:rPr>
              <w:t>harjoittelun enimmäiskestoksi kuusi kuukautta</w:t>
            </w:r>
            <w:r w:rsidRPr="00BB626F">
              <w:t xml:space="preserve">, </w:t>
            </w:r>
            <w:r w:rsidRPr="00BB626F">
              <w:rPr>
                <w:b/>
                <w:i/>
              </w:rPr>
              <w:t>mutta jäsenvaltiot voivat säätää poikkeuksista määräaikaan, jos pidempi kesto on perusteltu objektiivisista syistä</w:t>
            </w:r>
            <w:r w:rsidRPr="00BB626F">
              <w:t>;</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82</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3 kohta – 1 alakohta – b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b)</w:t>
            </w:r>
            <w:r w:rsidRPr="00BB626F">
              <w:tab/>
              <w:t xml:space="preserve">velvoitettava </w:t>
            </w:r>
            <w:r w:rsidRPr="00BB626F">
              <w:rPr>
                <w:b/>
                <w:i/>
              </w:rPr>
              <w:t>työnantajat</w:t>
            </w:r>
            <w:r w:rsidRPr="00BB626F">
              <w:t xml:space="preserve"> sisällyttämään harjoittelupaikkailmoituksiin tiedot odotetuista tehtävistä, työehdoista, myös palkasta, sosiaalisesta suojelusta sekä </w:t>
            </w:r>
            <w:r w:rsidRPr="00BB626F">
              <w:rPr>
                <w:b/>
                <w:i/>
              </w:rPr>
              <w:t>oppimis- ja koulutussisällöstä</w:t>
            </w:r>
            <w:r w:rsidRPr="00BB626F">
              <w:t>.</w:t>
            </w:r>
          </w:p>
        </w:tc>
        <w:tc>
          <w:tcPr>
            <w:tcW w:w="4876" w:type="dxa"/>
          </w:tcPr>
          <w:p w:rsidR="00BB626F" w:rsidRPr="00BB626F" w:rsidRDefault="00BB626F" w:rsidP="002B46EB">
            <w:pPr>
              <w:pStyle w:val="Normal6"/>
              <w:rPr>
                <w:szCs w:val="24"/>
              </w:rPr>
            </w:pPr>
            <w:r w:rsidRPr="00BB626F">
              <w:t>b)</w:t>
            </w:r>
            <w:r w:rsidRPr="00BB626F">
              <w:tab/>
              <w:t xml:space="preserve">velvoitettava </w:t>
            </w:r>
            <w:r w:rsidRPr="00BB626F">
              <w:rPr>
                <w:b/>
                <w:i/>
              </w:rPr>
              <w:t>harjoittelun tarjoajat</w:t>
            </w:r>
            <w:r w:rsidRPr="00BB626F">
              <w:t xml:space="preserve"> sisällyttämään harjoittelupaikkailmoituksiin tiedot odotetuista tehtävistä, työehdoista, myös palkasta, sosiaalisesta suojelusta </w:t>
            </w:r>
            <w:r w:rsidRPr="00BB626F">
              <w:rPr>
                <w:b/>
                <w:i/>
              </w:rPr>
              <w:t xml:space="preserve">ja koulutussisällöstä </w:t>
            </w:r>
            <w:r w:rsidRPr="00BB626F">
              <w:t xml:space="preserve">sekä </w:t>
            </w:r>
            <w:r w:rsidRPr="00BB626F">
              <w:rPr>
                <w:b/>
                <w:i/>
              </w:rPr>
              <w:t>mahdollisuuksista tulla rekrytoiduksi harjoittelun päättymisen jälkeen</w:t>
            </w:r>
            <w:r w:rsidRPr="00BB626F">
              <w:t>.</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lastRenderedPageBreak/>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83</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5 artikla – 3 kohta – 2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rPr>
                <w:b/>
                <w:i/>
              </w:rPr>
              <w:t>Jäsenvaltiot voivat säätää poikkeuksista a alakohdassa tarkoitettuun enimmäisaikaan tapauksissa, joissa pidempi kesto on perusteltu objektiivisista syistä.</w:t>
            </w:r>
          </w:p>
        </w:tc>
        <w:tc>
          <w:tcPr>
            <w:tcW w:w="4876" w:type="dxa"/>
          </w:tcPr>
          <w:p w:rsidR="00BB626F" w:rsidRPr="00BB626F" w:rsidRDefault="00BB626F" w:rsidP="002B46EB">
            <w:pPr>
              <w:pStyle w:val="Normal6"/>
              <w:rPr>
                <w:szCs w:val="24"/>
              </w:rPr>
            </w:pPr>
            <w:r w:rsidRPr="00BB626F">
              <w:rPr>
                <w:b/>
                <w:i/>
              </w:rPr>
              <w:t>Poistetaan.</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84</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6 artikla – 1 kohta – johdantokappale</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 xml:space="preserve">Jäsenvaltioiden on toteutettava tehokkaita toimenpiteitä, jotta varmistetaan, että kaikki </w:t>
            </w:r>
            <w:r w:rsidRPr="00BB626F">
              <w:rPr>
                <w:b/>
                <w:i/>
              </w:rPr>
              <w:t>työntekijöihin</w:t>
            </w:r>
            <w:r w:rsidRPr="00BB626F">
              <w:t xml:space="preserve"> sovellettava asiaankuuluva unionin lainsäädäntö pannaan täysimääräisesti täytäntöön ja että sen noudattamista valvotaan harjoittelijoiden osalta. Jäsenvaltioiden on erityisesti</w:t>
            </w:r>
          </w:p>
        </w:tc>
        <w:tc>
          <w:tcPr>
            <w:tcW w:w="4876" w:type="dxa"/>
          </w:tcPr>
          <w:p w:rsidR="00BB626F" w:rsidRPr="00BB626F" w:rsidRDefault="00BB626F" w:rsidP="002B46EB">
            <w:pPr>
              <w:pStyle w:val="Normal6"/>
              <w:rPr>
                <w:szCs w:val="24"/>
              </w:rPr>
            </w:pPr>
            <w:r w:rsidRPr="00BB626F">
              <w:t xml:space="preserve">Jäsenvaltioiden on toteutettava tehokkaita toimenpiteitä, jotta varmistetaan, että kaikki </w:t>
            </w:r>
            <w:r w:rsidRPr="00BB626F">
              <w:rPr>
                <w:b/>
                <w:i/>
              </w:rPr>
              <w:t>harjoittelijoihin</w:t>
            </w:r>
            <w:r w:rsidRPr="00BB626F">
              <w:t xml:space="preserve"> sovellettava asiaankuuluva unionin lainsäädäntö pannaan täysimääräisesti täytäntöön ja että sen noudattamista valvotaan harjoittelijoiden osalta. Jäsenvaltioiden on erityisesti</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85</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6 artikla – 1 kohta – f alakohta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f)</w:t>
            </w:r>
            <w:r w:rsidRPr="00BB626F">
              <w:tab/>
              <w:t xml:space="preserve">varmistettava yhteistyössä toimivaltaisten viranomaisten kanssa, että harjoittelijoilla on käytössään kanavia, joiden kautta he voivat ilmoittaa väärinkäytöksistä ja huonoista työehdoista, </w:t>
            </w:r>
            <w:r w:rsidRPr="00BB626F">
              <w:lastRenderedPageBreak/>
              <w:t>ja annettava tietoa näistä kanavista</w:t>
            </w:r>
            <w:r w:rsidRPr="00BB626F">
              <w:rPr>
                <w:b/>
                <w:i/>
              </w:rPr>
              <w:t>.</w:t>
            </w:r>
          </w:p>
        </w:tc>
        <w:tc>
          <w:tcPr>
            <w:tcW w:w="4876" w:type="dxa"/>
          </w:tcPr>
          <w:p w:rsidR="00BB626F" w:rsidRPr="00BB626F" w:rsidRDefault="00BB626F" w:rsidP="002B46EB">
            <w:pPr>
              <w:pStyle w:val="Normal6"/>
              <w:rPr>
                <w:szCs w:val="24"/>
              </w:rPr>
            </w:pPr>
            <w:r w:rsidRPr="00BB626F">
              <w:lastRenderedPageBreak/>
              <w:t>f)</w:t>
            </w:r>
            <w:r w:rsidRPr="00BB626F">
              <w:tab/>
              <w:t xml:space="preserve">varmistettava yhteistyössä toimivaltaisten viranomaisten kanssa, että harjoittelijoilla on käytössään kanavia, joiden kautta he voivat </w:t>
            </w:r>
            <w:r w:rsidRPr="00BB626F">
              <w:rPr>
                <w:b/>
                <w:i/>
              </w:rPr>
              <w:t xml:space="preserve">nimettömästi ja turvallisesti </w:t>
            </w:r>
            <w:r w:rsidRPr="00BB626F">
              <w:t xml:space="preserve">ilmoittaa väärinkäytöksistä ja </w:t>
            </w:r>
            <w:r w:rsidRPr="00BB626F">
              <w:lastRenderedPageBreak/>
              <w:t>huonoista työehdoista, ja annettava tietoa näistä kanavista</w:t>
            </w:r>
            <w:r w:rsidRPr="00BB626F">
              <w:rPr>
                <w:b/>
                <w:i/>
              </w:rPr>
              <w:t>.</w:t>
            </w:r>
          </w:p>
        </w:tc>
      </w:tr>
    </w:tbl>
    <w:p w:rsidR="00BB626F" w:rsidRPr="00BB626F" w:rsidRDefault="00BB626F" w:rsidP="00BB626F">
      <w:pPr>
        <w:pStyle w:val="Olang"/>
      </w:pPr>
      <w:r w:rsidRPr="00BB626F">
        <w:lastRenderedPageBreak/>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86</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7 artikla – 1 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 xml:space="preserve">Jäsenvaltioiden on varmistettava, että harjoittelijoilla, myös niillä, joiden </w:t>
            </w:r>
            <w:r w:rsidRPr="00BB626F">
              <w:rPr>
                <w:b/>
                <w:i/>
              </w:rPr>
              <w:t>työsuhde</w:t>
            </w:r>
            <w:r w:rsidRPr="00BB626F">
              <w:t xml:space="preserve"> on päättynyt, on oikeus tehokkaaseen ja puolueettomaan riitojenratkaisuun ja oikeussuojakeinoihin, mukaan lukien asianmukainen korvaus silloin, kun heidän tässä direktiivissä tai muussa</w:t>
            </w:r>
            <w:r w:rsidRPr="00BB626F">
              <w:rPr>
                <w:b/>
                <w:i/>
              </w:rPr>
              <w:t xml:space="preserve"> työntekijöihin sovellettavassa</w:t>
            </w:r>
            <w:r w:rsidRPr="00BB626F">
              <w:t xml:space="preserve"> unionin lainsäädännössä säädettyjä oikeuksiaan rikotaan.</w:t>
            </w:r>
          </w:p>
        </w:tc>
        <w:tc>
          <w:tcPr>
            <w:tcW w:w="4876" w:type="dxa"/>
          </w:tcPr>
          <w:p w:rsidR="00BB626F" w:rsidRPr="00BB626F" w:rsidRDefault="00BB626F" w:rsidP="002B46EB">
            <w:pPr>
              <w:pStyle w:val="Normal6"/>
              <w:rPr>
                <w:szCs w:val="24"/>
              </w:rPr>
            </w:pPr>
            <w:r w:rsidRPr="00BB626F">
              <w:t xml:space="preserve">Jäsenvaltioiden on varmistettava, että harjoittelijoilla, myös niillä, joiden </w:t>
            </w:r>
            <w:r w:rsidRPr="00BB626F">
              <w:rPr>
                <w:b/>
                <w:i/>
              </w:rPr>
              <w:t>harjoittelu</w:t>
            </w:r>
            <w:r w:rsidRPr="00BB626F">
              <w:t xml:space="preserve"> on päättynyt, on oikeus tehokkaaseen ja puolueettomaan riitojenratkaisuun ja oikeussuojakeinoihin, mukaan lukien asianmukainen korvaus silloin, kun heidän tässä direktiivissä tai muussa unionin lainsäädännössä säädettyjä oikeuksiaan rikotaan.</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87</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8 artikla – 1 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 xml:space="preserve">Jäsenvaltioiden on varmistettava, että työntekijöiden edustajat voivat osallistua mihin tahansa asiaankuuluvaan oikeudelliseen tai hallinnolliseen menettelyyn tästä direktiivistä tai muusta </w:t>
            </w:r>
            <w:r w:rsidRPr="00BB626F">
              <w:rPr>
                <w:b/>
                <w:i/>
              </w:rPr>
              <w:t>työntekijöihin</w:t>
            </w:r>
            <w:r w:rsidRPr="00BB626F">
              <w:t xml:space="preserve"> sovellettavasta unionin lainsäädännöstä johtuvien oikeuksien ja velvollisuuksien täytäntöönpanemiseksi. He voivat toimia </w:t>
            </w:r>
            <w:r w:rsidRPr="00BB626F">
              <w:rPr>
                <w:b/>
                <w:i/>
              </w:rPr>
              <w:t>yhden tai useamman harjoittelijan</w:t>
            </w:r>
            <w:r w:rsidRPr="00BB626F">
              <w:t xml:space="preserve"> puolesta tai tukena</w:t>
            </w:r>
            <w:r w:rsidRPr="00BB626F">
              <w:rPr>
                <w:b/>
                <w:i/>
              </w:rPr>
              <w:t>,</w:t>
            </w:r>
            <w:r w:rsidRPr="00BB626F">
              <w:t xml:space="preserve"> kyseisen harjoittelijan tai kyseisten harjoittelijoiden suostumuksella</w:t>
            </w:r>
            <w:r w:rsidRPr="00BB626F">
              <w:rPr>
                <w:b/>
                <w:i/>
              </w:rPr>
              <w:t xml:space="preserve">, jos tästä direktiivistä tai muusta työntekijöihin sovellettavasta unionin lainsäädännöstä johtuvia </w:t>
            </w:r>
            <w:r w:rsidRPr="00BB626F">
              <w:rPr>
                <w:b/>
                <w:i/>
              </w:rPr>
              <w:lastRenderedPageBreak/>
              <w:t>oikeuksia tai velvollisuuksia rikotaan</w:t>
            </w:r>
            <w:r w:rsidRPr="00BB626F">
              <w:t>.</w:t>
            </w:r>
          </w:p>
        </w:tc>
        <w:tc>
          <w:tcPr>
            <w:tcW w:w="4876" w:type="dxa"/>
          </w:tcPr>
          <w:p w:rsidR="00BB626F" w:rsidRPr="00BB626F" w:rsidRDefault="00BB626F" w:rsidP="002B46EB">
            <w:pPr>
              <w:pStyle w:val="Normal6"/>
              <w:rPr>
                <w:szCs w:val="24"/>
              </w:rPr>
            </w:pPr>
            <w:r w:rsidRPr="00BB626F">
              <w:lastRenderedPageBreak/>
              <w:t xml:space="preserve">Jäsenvaltioiden on varmistettava, että työntekijöiden edustajat voivat osallistua mihin tahansa asiaankuuluvaan oikeudelliseen tai hallinnolliseen menettelyyn tästä direktiivistä tai muusta </w:t>
            </w:r>
            <w:r w:rsidRPr="00BB626F">
              <w:rPr>
                <w:b/>
                <w:i/>
              </w:rPr>
              <w:t>harjoittelijoihin</w:t>
            </w:r>
            <w:r w:rsidRPr="00BB626F">
              <w:t xml:space="preserve"> sovellettavasta unionin lainsäädännöstä johtuvien oikeuksien ja velvollisuuksien täytäntöönpanemiseksi. He voivat toimia </w:t>
            </w:r>
            <w:r w:rsidRPr="00BB626F">
              <w:rPr>
                <w:b/>
                <w:i/>
              </w:rPr>
              <w:t>harjoittelun käytöstä aiheutuvien väärinkäytösten kohteeksi joutuvien</w:t>
            </w:r>
            <w:r w:rsidRPr="00BB626F">
              <w:t xml:space="preserve"> puolesta tai tukena kyseisen harjoittelijan tai kyseisten harjoittelijoiden suostumuksella.</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88</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9 artikla – 1 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1.</w:t>
            </w:r>
            <w:r w:rsidRPr="00BB626F">
              <w:tab/>
              <w:t xml:space="preserve">Jäsenvaltioiden on otettava käyttöön tarvittavat toimenpiteet harjoittelijoiden, myös heidän edustajiensa, suojelemiseksi </w:t>
            </w:r>
            <w:r w:rsidRPr="00BB626F">
              <w:rPr>
                <w:b/>
                <w:i/>
              </w:rPr>
              <w:t>työnantajan</w:t>
            </w:r>
            <w:r w:rsidRPr="00BB626F">
              <w:t xml:space="preserve"> harjoittamalta epäsuotuisalta kohtelulta tai epäsuotuisilta seurauksilta, jotka johtuvat heidän jättämästään </w:t>
            </w:r>
            <w:r w:rsidRPr="00BB626F">
              <w:rPr>
                <w:b/>
                <w:i/>
              </w:rPr>
              <w:t>työnantajaa</w:t>
            </w:r>
            <w:r w:rsidRPr="00BB626F">
              <w:t xml:space="preserve"> koskevasta kantelusta tai jotka johtuvat heidän vireille panemastaan menettelystä, jonka tarkoituksena on varmistaa tässä direktiivissä tai muussa</w:t>
            </w:r>
            <w:r w:rsidRPr="00BB626F">
              <w:rPr>
                <w:b/>
                <w:i/>
              </w:rPr>
              <w:t xml:space="preserve"> työntekijöihin sovellettavassa</w:t>
            </w:r>
            <w:r w:rsidRPr="00BB626F">
              <w:t xml:space="preserve"> unionin lainsäädännössä säädettyjen oikeuksien noudattaminen.</w:t>
            </w:r>
          </w:p>
        </w:tc>
        <w:tc>
          <w:tcPr>
            <w:tcW w:w="4876" w:type="dxa"/>
          </w:tcPr>
          <w:p w:rsidR="00BB626F" w:rsidRPr="00BB626F" w:rsidRDefault="00BB626F" w:rsidP="002B46EB">
            <w:pPr>
              <w:pStyle w:val="Normal6"/>
              <w:rPr>
                <w:szCs w:val="24"/>
              </w:rPr>
            </w:pPr>
            <w:r w:rsidRPr="00BB626F">
              <w:t>1.</w:t>
            </w:r>
            <w:r w:rsidRPr="00BB626F">
              <w:tab/>
              <w:t xml:space="preserve">Jäsenvaltioiden on otettava käyttöön tarvittavat toimenpiteet harjoittelijoiden, myös heidän edustajiensa, suojelemiseksi </w:t>
            </w:r>
            <w:r w:rsidRPr="00BB626F">
              <w:rPr>
                <w:b/>
                <w:i/>
              </w:rPr>
              <w:t>harjoittelun tarjoajan</w:t>
            </w:r>
            <w:r w:rsidRPr="00BB626F">
              <w:t xml:space="preserve"> harjoittamalta epäsuotuisalta kohtelulta tai epäsuotuisilta seurauksilta, jotka johtuvat heidän jättämästään </w:t>
            </w:r>
            <w:r w:rsidRPr="00BB626F">
              <w:rPr>
                <w:b/>
                <w:i/>
              </w:rPr>
              <w:t>harjoittelun tarjoajaa</w:t>
            </w:r>
            <w:r w:rsidRPr="00BB626F">
              <w:t xml:space="preserve"> koskevasta kantelusta tai jotka johtuvat heidän vireille panemastaan menettelystä, jonka tarkoituksena on varmistaa tässä direktiivissä tai muussa unionin lainsäädännössä säädettyjen oikeuksien noudattaminen.</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89</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9 artikla – 2 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2.</w:t>
            </w:r>
            <w:r w:rsidRPr="00BB626F">
              <w:tab/>
              <w:t>Jäsenvaltioiden on erityisesti toteutettava tarvittavat toimenpiteet kieltääkseen harjoittelijoiden irtisanomisen tai vastaavan toimenpiteen sekä kaikki sitä koskevat valmistelut sen johdosta, että harjoittelijat ovat käyttäneet tässä direktiivissä tai muussa</w:t>
            </w:r>
            <w:r w:rsidRPr="00BB626F">
              <w:rPr>
                <w:b/>
                <w:i/>
              </w:rPr>
              <w:t xml:space="preserve"> työntekijöihin sovellettavassa</w:t>
            </w:r>
            <w:r w:rsidRPr="00BB626F">
              <w:t xml:space="preserve"> unionin lainsäädännössä säädettyjä oikeuksia.</w:t>
            </w:r>
          </w:p>
        </w:tc>
        <w:tc>
          <w:tcPr>
            <w:tcW w:w="4876" w:type="dxa"/>
          </w:tcPr>
          <w:p w:rsidR="00BB626F" w:rsidRPr="00BB626F" w:rsidRDefault="00BB626F" w:rsidP="002B46EB">
            <w:pPr>
              <w:pStyle w:val="Normal6"/>
              <w:rPr>
                <w:szCs w:val="24"/>
              </w:rPr>
            </w:pPr>
            <w:r w:rsidRPr="00BB626F">
              <w:t>2.</w:t>
            </w:r>
            <w:r w:rsidRPr="00BB626F">
              <w:tab/>
              <w:t>Jäsenvaltioiden on erityisesti toteutettava tarvittavat toimenpiteet kieltääkseen harjoittelijoiden irtisanomisen tai vastaavan toimenpiteen</w:t>
            </w:r>
            <w:r w:rsidRPr="00BB626F">
              <w:rPr>
                <w:b/>
                <w:i/>
              </w:rPr>
              <w:t>, kuten sen, että harjoittelun tarjoaja jättää tarjoamatta työpaikkaa tulevaisuudessa,</w:t>
            </w:r>
            <w:r w:rsidRPr="00BB626F">
              <w:t xml:space="preserve"> sekä kaikki sitä koskevat valmistelut sen johdosta, että harjoittelijat ovat käyttäneet tässä direktiivissä tai muussa unionin lainsäädännössä säädettyjä oikeuksia.</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lastRenderedPageBreak/>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90</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9 artikla – 3 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3.</w:t>
            </w:r>
            <w:r w:rsidRPr="00BB626F">
              <w:tab/>
              <w:t xml:space="preserve">Harjoittelijat, jotka katsovat joutuneensa irtisanotuiksi tai vaikutukseltaan vastaavien toimenpiteiden kohteeksi siitä syystä, että he ovat käyttäneet tässä direktiivissä tai muussa </w:t>
            </w:r>
            <w:r w:rsidRPr="00BB626F">
              <w:rPr>
                <w:b/>
                <w:i/>
              </w:rPr>
              <w:t xml:space="preserve">työntekijöihin sovellettavassa </w:t>
            </w:r>
            <w:r w:rsidRPr="00BB626F">
              <w:t xml:space="preserve">unionin lainsäädännössä säädettyjä oikeuksia, voivat pyytää </w:t>
            </w:r>
            <w:r w:rsidRPr="00BB626F">
              <w:rPr>
                <w:b/>
                <w:i/>
              </w:rPr>
              <w:t>työnantajaa</w:t>
            </w:r>
            <w:r w:rsidRPr="00BB626F">
              <w:t xml:space="preserve"> antamaan asianmukaiset perustelut irtisanomiselle tai sitä vastaaville toimenpiteille. </w:t>
            </w:r>
            <w:r w:rsidRPr="00BB626F">
              <w:rPr>
                <w:b/>
                <w:i/>
              </w:rPr>
              <w:t>Työnantajan</w:t>
            </w:r>
            <w:r w:rsidRPr="00BB626F">
              <w:t xml:space="preserve"> on annettava perustelut kirjallisina.</w:t>
            </w:r>
          </w:p>
        </w:tc>
        <w:tc>
          <w:tcPr>
            <w:tcW w:w="4876" w:type="dxa"/>
          </w:tcPr>
          <w:p w:rsidR="00BB626F" w:rsidRPr="00BB626F" w:rsidRDefault="00BB626F" w:rsidP="002B46EB">
            <w:pPr>
              <w:pStyle w:val="Normal6"/>
              <w:rPr>
                <w:szCs w:val="24"/>
              </w:rPr>
            </w:pPr>
            <w:r w:rsidRPr="00BB626F">
              <w:t>3.</w:t>
            </w:r>
            <w:r w:rsidRPr="00BB626F">
              <w:tab/>
              <w:t xml:space="preserve">Harjoittelijat, jotka katsovat joutuneensa irtisanotuiksi tai vaikutukseltaan vastaavien toimenpiteiden kohteeksi siitä syystä, että he ovat käyttäneet tässä direktiivissä tai muussa unionin lainsäädännössä säädettyjä oikeuksia, voivat pyytää </w:t>
            </w:r>
            <w:r w:rsidRPr="00BB626F">
              <w:rPr>
                <w:b/>
                <w:i/>
              </w:rPr>
              <w:t>harjoittelun tarjoajaa</w:t>
            </w:r>
            <w:r w:rsidRPr="00BB626F">
              <w:t xml:space="preserve"> antamaan asianmukaiset perustelut irtisanomiselle tai sitä vastaaville toimenpiteille. </w:t>
            </w:r>
            <w:r w:rsidRPr="00BB626F">
              <w:rPr>
                <w:b/>
                <w:i/>
              </w:rPr>
              <w:t>Harjoittelun tarjoajan</w:t>
            </w:r>
            <w:r w:rsidRPr="00BB626F">
              <w:t xml:space="preserve"> on annettava perustelut kirjallisina.</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91</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9 artikla – 4 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4.</w:t>
            </w:r>
            <w:r w:rsidRPr="00BB626F">
              <w:tab/>
              <w:t xml:space="preserve">Jäsenvaltioiden on toteutettava tarvittavat toimenpiteet sen varmistamiseksi, että kun 3 kohdassa tarkoitetut harjoittelijat esittävät tuomioistuimessa tai muussa toimivaltaisessa viranomaisessa tai elimessä tosiseikat, joiden perusteella voidaan olettaa tällaisen irtisanomisen tai vastaavien toimenpiteiden tapahtuneen, </w:t>
            </w:r>
            <w:r w:rsidRPr="00BB626F">
              <w:rPr>
                <w:b/>
                <w:i/>
              </w:rPr>
              <w:t>työnantajan</w:t>
            </w:r>
            <w:r w:rsidRPr="00BB626F">
              <w:t xml:space="preserve"> on näytettävä toteen, että irtisanominen tai vastaavat toimenpiteet tapahtuivat muilla kuin 2 kohdassa tarkoitetuilla perusteilla.</w:t>
            </w:r>
          </w:p>
        </w:tc>
        <w:tc>
          <w:tcPr>
            <w:tcW w:w="4876" w:type="dxa"/>
          </w:tcPr>
          <w:p w:rsidR="00BB626F" w:rsidRPr="00BB626F" w:rsidRDefault="00BB626F" w:rsidP="002B46EB">
            <w:pPr>
              <w:pStyle w:val="Normal6"/>
              <w:rPr>
                <w:szCs w:val="24"/>
              </w:rPr>
            </w:pPr>
            <w:r w:rsidRPr="00BB626F">
              <w:t>4.</w:t>
            </w:r>
            <w:r w:rsidRPr="00BB626F">
              <w:tab/>
              <w:t xml:space="preserve">Jäsenvaltioiden on toteutettava tarvittavat toimenpiteet sen varmistamiseksi, että kun 3 kohdassa tarkoitetut harjoittelijat esittävät tuomioistuimessa tai muussa toimivaltaisessa viranomaisessa tai elimessä tosiseikat, joiden perusteella voidaan olettaa tällaisen irtisanomisen tai vastaavien toimenpiteiden tapahtuneen, </w:t>
            </w:r>
            <w:r w:rsidRPr="00BB626F">
              <w:rPr>
                <w:b/>
                <w:i/>
              </w:rPr>
              <w:t>harjoittelun tarjoajan</w:t>
            </w:r>
            <w:r w:rsidRPr="00BB626F">
              <w:t xml:space="preserve"> on näytettävä toteen, että irtisanominen tai vastaavat toimenpiteet tapahtuivat muilla kuin 2 kohdassa tarkoitetuilla perusteilla.</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lastRenderedPageBreak/>
        <w:t>&lt;Amend&gt;</w:t>
      </w:r>
      <w:r w:rsidRPr="00BB626F">
        <w:t>Tarkistus</w:t>
      </w:r>
      <w:r w:rsidRPr="00BB626F">
        <w:tab/>
      </w:r>
      <w:r w:rsidRPr="00BB626F">
        <w:tab/>
      </w:r>
      <w:r w:rsidRPr="00BB626F">
        <w:rPr>
          <w:rStyle w:val="HideTWBExt"/>
          <w:b w:val="0"/>
        </w:rPr>
        <w:t>&lt;NumAm&gt;</w:t>
      </w:r>
      <w:r w:rsidRPr="00BB626F">
        <w:t>92</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11 artikla – 1 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1.</w:t>
            </w:r>
            <w:r w:rsidRPr="00BB626F">
              <w:tab/>
              <w:t>Mitään tämän direktiivin säännöstä ei saa tulkita tavalla, joka heikentää unionin oikeuden, kansallisen lainsäädännön, työehtosopimusten tai käytäntöjen mukaista työntekijöiden suojaa.</w:t>
            </w:r>
          </w:p>
        </w:tc>
        <w:tc>
          <w:tcPr>
            <w:tcW w:w="4876" w:type="dxa"/>
          </w:tcPr>
          <w:p w:rsidR="00BB626F" w:rsidRPr="00BB626F" w:rsidRDefault="00BB626F" w:rsidP="002B46EB">
            <w:pPr>
              <w:pStyle w:val="Normal6"/>
              <w:rPr>
                <w:szCs w:val="24"/>
              </w:rPr>
            </w:pPr>
            <w:r w:rsidRPr="00BB626F">
              <w:t>1.</w:t>
            </w:r>
            <w:r w:rsidRPr="00BB626F">
              <w:tab/>
              <w:t>Mitään tämän direktiivin säännöstä ei saa tulkita tavalla, joka heikentää unionin oikeuden, kansallisen lainsäädännön, työehtosopimusten tai käytäntöjen mukaista työntekijöiden</w:t>
            </w:r>
            <w:r w:rsidRPr="00BB626F">
              <w:rPr>
                <w:b/>
                <w:i/>
              </w:rPr>
              <w:t>, mukaan lukien harjoittelijat,</w:t>
            </w:r>
            <w:r w:rsidRPr="00BB626F">
              <w:t xml:space="preserve"> suojaa.</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93</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11 artikla – 3 kohta</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r w:rsidRPr="00BB626F">
              <w:t>3.</w:t>
            </w:r>
            <w:r w:rsidRPr="00BB626F">
              <w:tab/>
              <w:t xml:space="preserve">Tämä direktiivi ei vaikuta jäsenvaltioiden oikeuteen soveltaa tai antaa lakeja, asetuksia tai hallinnollisia määräyksiä, jotka ovat </w:t>
            </w:r>
            <w:r w:rsidRPr="00BB626F">
              <w:rPr>
                <w:b/>
                <w:i/>
              </w:rPr>
              <w:t>työntekijöille</w:t>
            </w:r>
            <w:r w:rsidRPr="00BB626F">
              <w:t xml:space="preserve"> suotuisampia, eikä niiden oikeuteen kannustaa </w:t>
            </w:r>
            <w:r w:rsidRPr="00BB626F">
              <w:rPr>
                <w:b/>
                <w:i/>
              </w:rPr>
              <w:t>työntekijöille</w:t>
            </w:r>
            <w:r w:rsidRPr="00BB626F">
              <w:t xml:space="preserve"> suotuisampien työehtosopimusten soveltamiseen tai sallia tämä.</w:t>
            </w:r>
          </w:p>
        </w:tc>
        <w:tc>
          <w:tcPr>
            <w:tcW w:w="4876" w:type="dxa"/>
          </w:tcPr>
          <w:p w:rsidR="00BB626F" w:rsidRPr="00BB626F" w:rsidRDefault="00BB626F" w:rsidP="002B46EB">
            <w:pPr>
              <w:pStyle w:val="Normal6"/>
              <w:rPr>
                <w:szCs w:val="24"/>
              </w:rPr>
            </w:pPr>
            <w:r w:rsidRPr="00BB626F">
              <w:t>3.</w:t>
            </w:r>
            <w:r w:rsidRPr="00BB626F">
              <w:tab/>
              <w:t xml:space="preserve">Tämä direktiivi ei vaikuta jäsenvaltioiden oikeuteen soveltaa tai antaa lakeja, asetuksia tai hallinnollisia määräyksiä, jotka ovat </w:t>
            </w:r>
            <w:r w:rsidRPr="00BB626F">
              <w:rPr>
                <w:b/>
                <w:i/>
              </w:rPr>
              <w:t>harjoittelijoille</w:t>
            </w:r>
            <w:r w:rsidRPr="00BB626F">
              <w:t xml:space="preserve"> suotuisampia, eikä niiden oikeuteen kannustaa </w:t>
            </w:r>
            <w:r w:rsidRPr="00BB626F">
              <w:rPr>
                <w:b/>
                <w:i/>
              </w:rPr>
              <w:t>harjoittelijoille</w:t>
            </w:r>
            <w:r w:rsidRPr="00BB626F">
              <w:t xml:space="preserve"> suotuisampien työehtosopimusten soveltamiseen tai sallia tämä.</w:t>
            </w:r>
          </w:p>
        </w:tc>
      </w:tr>
    </w:tbl>
    <w:p w:rsidR="00BB626F" w:rsidRPr="00BB626F" w:rsidRDefault="00BB626F" w:rsidP="00BB626F">
      <w:pPr>
        <w:pStyle w:val="Olang"/>
      </w:pPr>
      <w:r w:rsidRPr="00BB626F">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w:t>
      </w:r>
    </w:p>
    <w:p w:rsidR="00BB626F" w:rsidRPr="00BB626F" w:rsidRDefault="00BB626F" w:rsidP="00BB626F">
      <w:pPr>
        <w:pStyle w:val="AMNumberTabs0"/>
        <w:keepNext/>
      </w:pPr>
      <w:r w:rsidRPr="00BB626F">
        <w:rPr>
          <w:rStyle w:val="HideTWBExt"/>
          <w:b w:val="0"/>
        </w:rPr>
        <w:t>&lt;Amend&gt;</w:t>
      </w:r>
      <w:r w:rsidRPr="00BB626F">
        <w:t>Tarkistus</w:t>
      </w:r>
      <w:r w:rsidRPr="00BB626F">
        <w:tab/>
      </w:r>
      <w:r w:rsidRPr="00BB626F">
        <w:tab/>
      </w:r>
      <w:r w:rsidRPr="00BB626F">
        <w:rPr>
          <w:rStyle w:val="HideTWBExt"/>
          <w:b w:val="0"/>
        </w:rPr>
        <w:t>&lt;NumAm&gt;</w:t>
      </w:r>
      <w:r w:rsidRPr="00BB626F">
        <w:t>94</w:t>
      </w:r>
      <w:r w:rsidRPr="00BB626F">
        <w:rPr>
          <w:rStyle w:val="HideTWBExt"/>
          <w:b w:val="0"/>
        </w:rPr>
        <w:t>&lt;/NumAm&gt;</w:t>
      </w:r>
    </w:p>
    <w:p w:rsidR="00BB626F" w:rsidRPr="00BB626F" w:rsidRDefault="00BB626F" w:rsidP="00BB626F">
      <w:pPr>
        <w:pStyle w:val="NormalBold12b"/>
        <w:keepNext/>
      </w:pPr>
      <w:r w:rsidRPr="00BB626F">
        <w:rPr>
          <w:rStyle w:val="HideTWBExt"/>
          <w:b w:val="0"/>
        </w:rPr>
        <w:t>&lt;DocAmend&gt;</w:t>
      </w:r>
      <w:r w:rsidRPr="00BB626F">
        <w:t>Ehdotus direktiiviksi</w:t>
      </w:r>
      <w:r w:rsidRPr="00BB626F">
        <w:rPr>
          <w:rStyle w:val="HideTWBExt"/>
          <w:b w:val="0"/>
        </w:rPr>
        <w:t>&lt;/DocAmend&gt;</w:t>
      </w:r>
    </w:p>
    <w:p w:rsidR="00BB626F" w:rsidRPr="00BB626F" w:rsidRDefault="00BB626F" w:rsidP="00BB626F">
      <w:pPr>
        <w:pStyle w:val="NormalBold"/>
      </w:pPr>
      <w:r w:rsidRPr="00BB626F">
        <w:rPr>
          <w:rStyle w:val="HideTWBExt"/>
          <w:b w:val="0"/>
        </w:rPr>
        <w:t>&lt;Article&gt;</w:t>
      </w:r>
      <w:r w:rsidRPr="00BB626F">
        <w:t>11 artikla – 3 a kohta (uusi)</w:t>
      </w:r>
      <w:r w:rsidRPr="00BB626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626F" w:rsidRPr="00BB626F" w:rsidTr="002B46EB">
        <w:trPr>
          <w:jc w:val="center"/>
        </w:trPr>
        <w:tc>
          <w:tcPr>
            <w:tcW w:w="9752" w:type="dxa"/>
            <w:gridSpan w:val="2"/>
          </w:tcPr>
          <w:p w:rsidR="00BB626F" w:rsidRPr="00BB626F" w:rsidRDefault="00BB626F" w:rsidP="002B46EB">
            <w:pPr>
              <w:keepNext/>
            </w:pPr>
          </w:p>
        </w:tc>
      </w:tr>
      <w:tr w:rsidR="00BB626F" w:rsidRPr="00BB626F" w:rsidTr="002B46EB">
        <w:trPr>
          <w:jc w:val="center"/>
        </w:trPr>
        <w:tc>
          <w:tcPr>
            <w:tcW w:w="4876" w:type="dxa"/>
          </w:tcPr>
          <w:p w:rsidR="00BB626F" w:rsidRPr="00BB626F" w:rsidRDefault="00BB626F" w:rsidP="002B46EB">
            <w:pPr>
              <w:pStyle w:val="ColumnHeading"/>
              <w:keepNext/>
            </w:pPr>
            <w:r w:rsidRPr="00BB626F">
              <w:t>Komission teksti</w:t>
            </w:r>
          </w:p>
        </w:tc>
        <w:tc>
          <w:tcPr>
            <w:tcW w:w="4876" w:type="dxa"/>
          </w:tcPr>
          <w:p w:rsidR="00BB626F" w:rsidRPr="00BB626F" w:rsidRDefault="00BB626F" w:rsidP="002B46EB">
            <w:pPr>
              <w:pStyle w:val="ColumnHeading"/>
              <w:keepNext/>
            </w:pPr>
            <w:r w:rsidRPr="00BB626F">
              <w:t>Tarkistus</w:t>
            </w:r>
          </w:p>
        </w:tc>
      </w:tr>
      <w:tr w:rsidR="00BB626F" w:rsidRPr="00BB626F" w:rsidTr="002B46EB">
        <w:trPr>
          <w:jc w:val="center"/>
        </w:trPr>
        <w:tc>
          <w:tcPr>
            <w:tcW w:w="4876" w:type="dxa"/>
          </w:tcPr>
          <w:p w:rsidR="00BB626F" w:rsidRPr="00BB626F" w:rsidRDefault="00BB626F" w:rsidP="002B46EB">
            <w:pPr>
              <w:pStyle w:val="Normal6"/>
            </w:pPr>
          </w:p>
        </w:tc>
        <w:tc>
          <w:tcPr>
            <w:tcW w:w="4876" w:type="dxa"/>
          </w:tcPr>
          <w:p w:rsidR="00BB626F" w:rsidRPr="00BB626F" w:rsidRDefault="00BB626F" w:rsidP="002B46EB">
            <w:pPr>
              <w:pStyle w:val="Normal6"/>
              <w:rPr>
                <w:szCs w:val="24"/>
              </w:rPr>
            </w:pPr>
            <w:r w:rsidRPr="00BB626F">
              <w:rPr>
                <w:b/>
                <w:i/>
              </w:rPr>
              <w:t>3 a.</w:t>
            </w:r>
            <w:r w:rsidRPr="00BB626F">
              <w:rPr>
                <w:b/>
                <w:i/>
              </w:rPr>
              <w:tab/>
              <w:t xml:space="preserve">Jäsenvaltiot voivat, edellyttäen että kansalliset työmarkkinaosapuolet sopivat asiasta yhdessä, antaa työmarkkinaosapuolille asianmukaisella tasolla ja jäsenvaltioiden vahvistamin </w:t>
            </w:r>
            <w:r w:rsidRPr="00BB626F">
              <w:rPr>
                <w:b/>
                <w:i/>
              </w:rPr>
              <w:lastRenderedPageBreak/>
              <w:t>edellytyksin mahdollisuuden pitää voimassa tai tehdä työehtosopimuksia tämän direktiivin antaman suojan täytäntöönpanemiseksi tai täydentämiseksi.</w:t>
            </w:r>
          </w:p>
        </w:tc>
      </w:tr>
    </w:tbl>
    <w:p w:rsidR="00BB626F" w:rsidRPr="00BB626F" w:rsidRDefault="00BB626F" w:rsidP="00BB626F">
      <w:pPr>
        <w:pStyle w:val="Olang"/>
      </w:pPr>
      <w:r w:rsidRPr="00BB626F">
        <w:lastRenderedPageBreak/>
        <w:t xml:space="preserve">Or. </w:t>
      </w:r>
      <w:r w:rsidRPr="00BB626F">
        <w:rPr>
          <w:rStyle w:val="HideTWBExt"/>
          <w:noProof w:val="0"/>
        </w:rPr>
        <w:t>&lt;Original&gt;</w:t>
      </w:r>
      <w:r w:rsidRPr="00BB626F">
        <w:rPr>
          <w:rStyle w:val="HideTWBInt"/>
        </w:rPr>
        <w:t>{EN}</w:t>
      </w:r>
      <w:r w:rsidRPr="00BB626F">
        <w:t>en</w:t>
      </w:r>
      <w:r w:rsidRPr="00BB626F">
        <w:rPr>
          <w:rStyle w:val="HideTWBExt"/>
          <w:noProof w:val="0"/>
        </w:rPr>
        <w:t>&lt;/Original&gt;</w:t>
      </w:r>
    </w:p>
    <w:p w:rsidR="00BB626F" w:rsidRPr="00BB626F" w:rsidRDefault="00BB626F" w:rsidP="00BB626F">
      <w:r w:rsidRPr="00BB626F">
        <w:rPr>
          <w:rStyle w:val="HideTWBExt"/>
        </w:rPr>
        <w:t>&lt;/Amend&gt;&lt;/RepeatBlock-Amend&gt;</w:t>
      </w:r>
    </w:p>
    <w:p w:rsidR="00BB626F" w:rsidRPr="00BB626F" w:rsidRDefault="00BB626F" w:rsidP="00BB626F"/>
    <w:p w:rsidR="00BB626F" w:rsidRPr="00BB626F" w:rsidRDefault="00BB626F" w:rsidP="00BB626F">
      <w:pPr>
        <w:widowControl/>
        <w:sectPr w:rsidR="00BB626F" w:rsidRPr="00BB626F" w:rsidSect="00BB62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BB626F" w:rsidRPr="00BB626F" w:rsidRDefault="00BB626F" w:rsidP="00BB626F">
      <w:pPr>
        <w:pStyle w:val="PageHeading"/>
      </w:pPr>
      <w:bookmarkStart w:id="1" w:name="_Toc191468895"/>
      <w:bookmarkStart w:id="2" w:name="_Toc192847705"/>
      <w:r w:rsidRPr="00BB626F">
        <w:lastRenderedPageBreak/>
        <w:t>PERUSTELUT</w:t>
      </w:r>
      <w:bookmarkEnd w:id="1"/>
      <w:bookmarkEnd w:id="2"/>
    </w:p>
    <w:p w:rsidR="00BB626F" w:rsidRPr="00BB626F" w:rsidRDefault="00BB626F" w:rsidP="00BB626F">
      <w:pPr>
        <w:spacing w:line="276" w:lineRule="auto"/>
        <w:rPr>
          <w:szCs w:val="24"/>
        </w:rPr>
      </w:pPr>
      <w:r w:rsidRPr="00BB626F">
        <w:rPr>
          <w:b/>
          <w:color w:val="000000"/>
        </w:rPr>
        <w:t>TAUSTA</w:t>
      </w:r>
    </w:p>
    <w:p w:rsidR="00BB626F" w:rsidRPr="00BB626F" w:rsidRDefault="00BB626F" w:rsidP="00BB626F">
      <w:pPr>
        <w:spacing w:line="276" w:lineRule="auto"/>
      </w:pPr>
    </w:p>
    <w:p w:rsidR="00BB626F" w:rsidRPr="00BB626F" w:rsidRDefault="00BB626F" w:rsidP="00BB626F">
      <w:pPr>
        <w:spacing w:line="276" w:lineRule="auto"/>
        <w:rPr>
          <w:szCs w:val="24"/>
        </w:rPr>
      </w:pPr>
      <w:r w:rsidRPr="00BB626F">
        <w:rPr>
          <w:color w:val="000000"/>
        </w:rPr>
        <w:t>Unionissa tarjottavien harjoittelujaksojen määrä kasvaa nopeasti. Arvioiden mukaan 18–35-vuotiaista suurin osa – jopa 78 prosenttia – suorittaa harjoittelun, ja määrä todennäköisesti kasvaa vähintään 16 prosentilla vuoteen 2030 mennessä.</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rPr>
        <w:t>Vaikka harjoittelujaksot ovat yleisiä, harjoittelu on edelleen laaja ja löyhästi määritelty käsite. Yläkäsite kattaa kaiken harjoittelun, alkaen tutkinnon suorittaneille tarkoitetuista avoimilla työmarkkinoilla haettaviksi tulevista harjoitteluista (joista käytetään usein nimitystä ”työharjoittelu”) joidenkin ammattien (esim. lääkärit tai lakimiehet) edellyttämään pakolliseen koulutukseen, korkeakouluopintopisteitä kartuttaviin harjoittelujaksoihin ja osana aktiivista työmarkkinapolitiikkaa suoritettaviin harjoittelujaksoihin. Nämä ovat vain esimerkkejä, eivät oikeudellisia kategorioita, ja usein ne limittyvät toisiinsa.</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rPr>
        <w:t>Näitä harjoittelujaksoja yhdistää se, että tarkoituksena on tarjota nuorille lyhyt aloitustasolla suoritettava työskentelyjakso, jonka avulla he voivat hankkia käytännön osaamista ja ammatillisia taitoja, jotka helpottavat koulutuksesta pysyvään työpaikkaan siirtymistä tai ammatin harjoittamisen aloittamista. Jotta näiden taitojen hankkiminen työpaikalla onnistuu, on sekä toivottavaa että väistämätöntä, että harjoittelija tekee työtä harjoittelunsa aikana.</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rPr>
        <w:t>Harjoittelujaksoista voi olla merkittävää hyötyä sekä harjoittelijalle että harjoittelun tarjoajalle. Ne voivat olla nuorille tärkeä väylä päästä työmarkkinoille ja tiettyihin ammatteihin sekä täydentää heidän akateemisia taitojaan. Harjoittelun tarjoajille harjoittelujaksot voivat tarjota mahdollisuuden houkutella, kouluttaa ja pitää palveluksessaan nuoria työntekijöitä ja samalla vähentää rekrytointikustannuksia. Nämä hyödyt konkretisoituvat kuitenkin vain siinä tapauksessa, että harjoittelua säännellään asianmukaisesti.</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rPr>
        <w:t>Ilman asianmukaista sääntelyä harjoitteluun voi liittyä riskejä. Epäselvyys siitä, mitä harjoittelijan käsite tarkoittaa ja mitkä ovat harjoittelijan oikeudet, on johtanut tapauksiin, joissa työtehtäviään suorittavia nuoria ei ole suojattu mahdollisten haittojen ja hyväksikäytön varalta.</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rPr>
        <w:t xml:space="preserve">Huolenaiheet ovat kaksitahoisia: Ensinnäkin harjoittelu voi johtaa syrjiviin käytäntöihin. Palkattomat tai huonosti palkatut harjoittelut voivat johtaa muita heikommassa asemassa olevien nuorten poissulkemiseen. Euroopan oikeusasiamies määritteli vuonna 2017 palkattoman harjoittelun </w:t>
      </w:r>
      <w:r w:rsidRPr="00BB626F">
        <w:rPr>
          <w:color w:val="000000"/>
          <w:shd w:val="clear" w:color="auto" w:fill="FFFFFF"/>
        </w:rPr>
        <w:t xml:space="preserve">noidankehäksi, jossa yhtä etuoikeutta seuraa toinen. Lisäksi palkattomuus ja nuorten heikommat oikeudet voivat johtaa ikään, rotuun, vammaisuuteen ja sukupuoleen perustuvaan syrjintään. Esimerkkeinä mainittakoon se, että palkatonta harjoittelua suorittavat ovat usein naisia ja että seksuaalinen häirintä on tässä yhteydessä </w:t>
      </w:r>
      <w:r w:rsidRPr="00BB626F">
        <w:rPr>
          <w:color w:val="000000"/>
          <w:shd w:val="clear" w:color="auto" w:fill="FFFFFF"/>
        </w:rPr>
        <w:lastRenderedPageBreak/>
        <w:t>olemassa olevan näytön perusteella varsin yleistä, sekä se, että vammaisille harjoittelijoille ei tarjota samassa määrin erityisjärjestelyjä kuin vammaisille työntekijöille. Syrjintää voi esiintyä myös työntekijän aseman perusteella: jos harjoittelija tekee ilman palkkaa samaa työtä työntekijän kanssa samalla työpaikalla, kyse on epätasa-arvoisesta kohtelusta, ja sama pätee tilanteeseen, jossa yhdelle harjoittelijoista ei makseta palkkaa opintoihin kuuluvasta harjoittelusta.</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rPr>
        <w:t xml:space="preserve">Toisena huolenaiheena ovat harjoitteluun liittyvät väärinkäytökset. Sen sijaan, että harjoittelujaksoilla pyrittäisiin helpottamaan koulutuksesta pysyvään työpaikkaan siirtymistä tai ammatin harjoittamisen aloittamista, niiden avulla voidaan korvata aloitustason työpaikkoja ja hyödyntää halpaa työvoimaa, johon ei liity sääntelyä, antamatta minkäänlaisia takeita koulutusmahdollisuuksista. Tämä saattaa koskea erityisesti osana akateemisia tai ammatillisia opinto-ohjelmia suoritettuja harjoitteluja: olettamus, että tällaiset harjoittelut ovat laadukkaampia, on asetettu käytännön kokemusten perusteella kyseenalaiseksi, erityisesti sen myötä, kun </w:t>
      </w:r>
      <w:r w:rsidRPr="00BB626F">
        <w:rPr>
          <w:color w:val="2A2A2A"/>
          <w:shd w:val="clear" w:color="auto" w:fill="FFFFFF"/>
        </w:rPr>
        <w:t>työharjoitteluja välittäviä toimistoja, joita ei säännellä ja joita yliopistot käyttävät harjoittelupaikkojen hankkimiseen, on tullut lisää.</w:t>
      </w:r>
    </w:p>
    <w:p w:rsidR="00BB626F" w:rsidRPr="00BB626F" w:rsidRDefault="00BB626F" w:rsidP="00BB626F">
      <w:pPr>
        <w:spacing w:line="276" w:lineRule="auto"/>
        <w:rPr>
          <w:szCs w:val="24"/>
        </w:rPr>
      </w:pPr>
    </w:p>
    <w:p w:rsidR="00BB626F" w:rsidRPr="00BB626F" w:rsidRDefault="00BB626F" w:rsidP="00BB626F">
      <w:pPr>
        <w:spacing w:line="276" w:lineRule="auto"/>
        <w:rPr>
          <w:color w:val="000000"/>
          <w:szCs w:val="24"/>
        </w:rPr>
      </w:pPr>
      <w:r w:rsidRPr="00BB626F">
        <w:rPr>
          <w:color w:val="000000"/>
        </w:rPr>
        <w:t>Harjoittelijan oikeuksiin tällä hetkellä liittyvä epäselvyys johtaa myös epätasa-arvoiseen toimintaympäristöön eri jäsenvaltioiden ja paikkojen välillä, kun jotkin tarjoajat hyötyvät palkattomasta työstä harjoittelijoilleen maksavien kustannuksella.</w:t>
      </w:r>
    </w:p>
    <w:p w:rsidR="00BB626F" w:rsidRPr="00BB626F" w:rsidRDefault="00BB626F" w:rsidP="00BB626F">
      <w:pPr>
        <w:spacing w:line="276" w:lineRule="auto"/>
        <w:rPr>
          <w:b/>
          <w:bCs/>
          <w:color w:val="000000"/>
          <w:sz w:val="22"/>
          <w:szCs w:val="22"/>
        </w:rPr>
      </w:pPr>
    </w:p>
    <w:p w:rsidR="00BB626F" w:rsidRPr="00BB626F" w:rsidRDefault="00BB626F" w:rsidP="00BB626F">
      <w:pPr>
        <w:spacing w:line="276" w:lineRule="auto"/>
        <w:rPr>
          <w:szCs w:val="24"/>
        </w:rPr>
      </w:pPr>
      <w:r w:rsidRPr="00BB626F">
        <w:rPr>
          <w:b/>
          <w:color w:val="000000"/>
        </w:rPr>
        <w:t>MIETINTÖLUONNOKSEN LÄHESTYMISTAPA</w:t>
      </w:r>
    </w:p>
    <w:p w:rsidR="00BB626F" w:rsidRPr="00BB626F" w:rsidRDefault="00BB626F" w:rsidP="00BB626F">
      <w:pPr>
        <w:spacing w:line="276" w:lineRule="auto"/>
      </w:pPr>
    </w:p>
    <w:p w:rsidR="00BB626F" w:rsidRPr="00BB626F" w:rsidRDefault="00BB626F" w:rsidP="00BB626F">
      <w:pPr>
        <w:spacing w:line="276" w:lineRule="auto"/>
        <w:rPr>
          <w:szCs w:val="24"/>
        </w:rPr>
      </w:pPr>
      <w:r w:rsidRPr="00BB626F">
        <w:rPr>
          <w:color w:val="000000"/>
        </w:rPr>
        <w:t>Edellä esitetyt kaksi huolenaihetta – syrjivät vaikutukset ja harjoittelusta aiheutuvat väärinkäytökset – ovat suora seuraus sääntelyn epäselvyydestä. Sääntelykehysten puuttuminen, monimutkaisuus tai moninaisuus eri jäsenvaltioissa sekä heikko täytäntöönpano mahdollistavat tällaisten väärinkäytösten ilmenemisen.</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shd w:val="clear" w:color="auto" w:fill="FFFFFF"/>
        </w:rPr>
        <w:t>Näin on siitä huolimatta, että unionin tuomioistuimen oikeuskäytännössä on johdonmukaisesti katsottu, että SEUT-sopimuksen 45 artiklassa tarkoitettu työntekijän käsite kattaa myös harjoittelua suorittavan henkilön. Unionin tuomioistuimen oikeuskäytännön mukaan työsuhteen kriteerinä on se, että henkilö tekee tietyn ajanjakson ajan toiselle tämän johdon alaisena suorituksia vastiketta vastaan.</w:t>
      </w:r>
      <w:r w:rsidRPr="00BB626F">
        <w:rPr>
          <w:color w:val="000000"/>
        </w:rPr>
        <w:t xml:space="preserve"> </w:t>
      </w:r>
      <w:r w:rsidRPr="00BB626F">
        <w:rPr>
          <w:color w:val="000000"/>
          <w:shd w:val="clear" w:color="auto" w:fill="FFFFFF"/>
        </w:rPr>
        <w:t>Tämä kattaa jokaisen työntekijän, joka tekee aitoa ja todellista työtä, lukuun ottamatta täysin toisarvoisena ja liitännäisenä pidettävää työtä.</w:t>
      </w:r>
    </w:p>
    <w:p w:rsidR="00BB626F" w:rsidRPr="00BB626F" w:rsidRDefault="00BB626F" w:rsidP="00BB626F">
      <w:pPr>
        <w:spacing w:line="276" w:lineRule="auto"/>
        <w:rPr>
          <w:szCs w:val="24"/>
        </w:rPr>
      </w:pPr>
    </w:p>
    <w:p w:rsidR="00BB626F" w:rsidRPr="00BB626F" w:rsidRDefault="00BB626F" w:rsidP="00BB626F">
      <w:pPr>
        <w:spacing w:line="276" w:lineRule="auto"/>
        <w:rPr>
          <w:color w:val="000000"/>
          <w:szCs w:val="24"/>
          <w:shd w:val="clear" w:color="auto" w:fill="FFFFFF"/>
        </w:rPr>
      </w:pPr>
      <w:r w:rsidRPr="00BB626F">
        <w:rPr>
          <w:color w:val="000000"/>
          <w:shd w:val="clear" w:color="auto" w:fill="FFFFFF"/>
        </w:rPr>
        <w:t xml:space="preserve">Harjoittelijat ovat unionin tuomioistuimen oikeuskäytännön mukaan johdonmukaisesti täyttäneet tämän työntekijän määritelmän. Tämä johtuu siitä, että työntekijän käsitteen ja harjoittelijan käsitteen (sellaisena kuin se on määritelty laatupuitteista vuonna 2014 annetussa suosituksessa) välillä on perustavanlaatuista päällekkäisyyttä. Harjoittelijat ovat harjoittelun tarjoajan johdon alaisena ja tekevät ”todellista ja aitoa” työtä. Palkan puuttuminen ei sinänsä estä palkattomien harjoittelijoiden luokittelemista työntekijöiksi (muussa tapauksessa kyse olisi kehäpäätelmänomaisesta vaatimuksesta: kaikki työnantajat voisivat väittää, että niiden </w:t>
      </w:r>
      <w:r w:rsidRPr="00BB626F">
        <w:rPr>
          <w:color w:val="000000"/>
          <w:shd w:val="clear" w:color="auto" w:fill="FFFFFF"/>
        </w:rPr>
        <w:lastRenderedPageBreak/>
        <w:t>työntekijät eivät ole työntekijöitä, koska heille ei makseta palkkaa). Palkkaus ei ole ollut kynnyskysymys myöskään muissa unionin tuomioistuimen päätöksissä, jotka koskevat työntekijän asemaa. ”Todellisella ja aidolla” työllä tarkoitetaan mitä tahansa muuta kuin täysin toisarvoista ja liitännäistä työtä, ja unionin tuomioistuin on todennut, että tähän sisältyy työ, joka tehdään taitojen hankkimiseksi tai parantamiseksi tai ammatillisen koulutuksen loppuun saattamiseksi harjoittelun yhteydessä.</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shd w:val="clear" w:color="auto" w:fill="FFFFFF"/>
        </w:rPr>
        <w:t>Tärkeintä on, että harjoittelijat tekevät todennäköisesti ”todellista ja aitoa” työtä, jotta heille voidaan tarjota (kuten vuoden 2014 suosituksessa edellytetään) ”vankka ja mielekäs” oppimissisältö eikä ainoastaan ”vähäpätöisiä tehtäviä”. Jotta oppiminen on mahdollista, harjoittelijoiden on tehtävä todellista ja aitoa työtä, mikä tarkoittaa, että heidät luokitellaan työntekijöiksi.</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shd w:val="clear" w:color="auto" w:fill="FFFFFF"/>
        </w:rPr>
        <w:t xml:space="preserve">Tämä koskee kaikentyyppisiä harjoittelijoita. </w:t>
      </w:r>
      <w:r w:rsidRPr="00BB626F">
        <w:rPr>
          <w:shd w:val="clear" w:color="auto" w:fill="FFFFFF"/>
        </w:rPr>
        <w:t>Euroopan unionin tuomioistuin on katsonut työsuhteen käsitteen kattavan kaikki neljä eri harjoittelun tyyppiä:</w:t>
      </w:r>
      <w:r w:rsidRPr="00BB626F">
        <w:rPr>
          <w:color w:val="000000"/>
        </w:rPr>
        <w:t xml:space="preserve"> avoimilla markkinoilla tapahtuvan harjoittelun, harjoittelun, jonka suorittaminen on pakollinen vaatimus tietyn ammatin harjoittamiseksi, aktiiviseen työvoimapolitiikkaan liittyvän harjoittelun ja akateemiseen tai ammatilliseen tutkintoon kuuluvan harjoittelun. </w:t>
      </w:r>
      <w:r w:rsidRPr="00BB626F">
        <w:rPr>
          <w:color w:val="2A2A2A"/>
          <w:shd w:val="clear" w:color="auto" w:fill="FFFFFF"/>
        </w:rPr>
        <w:t>Unionin tuomioistuin on myös katsonut, että henkilöllä, joka on ammattiin pätevöitymiseen liittyvässä oppisopimuskoulutuksessa, on työntekijän asema.</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rPr>
        <w:t>Yksi suurimmista harjoittelua koskevan sääntelyn käyttöönottoon liittyvistä huolenaiheista on se, että sen myötä livettäisiin siitä, että harjoittelijat todennäköisimmin katsotaan työntekijöiksi unionin tuomioistuimen kriteerien nojalla. Huolta aiheuttaa myös se, että ellei harjoittelijan määritelmään liitetä selkeitä oikeuksia ja etuuksia, jotka koskevat ”oikeita” harjoittelijoita, ”väärien” harjoittelijoiden tunnistaminen on mahdotonta. Myös oppisopimuskoulutuksen käyttäminen lähtökohtana on ongelmallista: kyseinen keskiajalta peräisin oleva malli on kompromissi, jossa nuoret saavat alennettua palkkaa ja lopulta tunnustetun pätevyyden. Työharjoittelussa ei saa kumpaakaan.</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rPr>
        <w:t>Näin ollen unionin tuomioistuimen oikeuskäytäntöä vastaa paremmin se, että harjoittelijat katsotaan yhdeksi työntekijöiden tyypiksi tai alaryhmäksi. He ovat verrattavissa voimassa olevien EU:n säännösten mukaisiin osa-aikaisiin ja määräaikaisiin työntekijöihin tai vuokratyöntekijöihin.</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rPr>
        <w:t>SEUT-sopimuksen 153 artiklan 1 kohdan b alakohta on siis asianmukainen oikeusperusta tälle direktiiville, jossa käsitellään harjoittelijoiden työoloja. Unionilla ei ole SEUT-sopimuksen 165 artiklan 4 kohdan tai 166 artiklan 4 kohdan nojalla toimivaltaa antaa koulutusta tai ammatillisesta koulutusta koskevaa direktiiviä. Akateemisen tai ammatillisen tutkinnon osana tarjottavat harjoittelut kuuluvat osittain kummankin toimivallan piiriin, sillä niiden tarkoituksena on tarjota opinto-ohjelmaan kuuluva työskentelyjakso.</w:t>
      </w:r>
    </w:p>
    <w:p w:rsidR="00BB626F" w:rsidRPr="00BB626F" w:rsidRDefault="00BB626F" w:rsidP="00BB626F">
      <w:pPr>
        <w:spacing w:line="276" w:lineRule="auto"/>
        <w:rPr>
          <w:szCs w:val="24"/>
        </w:rPr>
      </w:pPr>
    </w:p>
    <w:p w:rsidR="00BB626F" w:rsidRPr="00BB626F" w:rsidRDefault="00BB626F" w:rsidP="00BB626F">
      <w:pPr>
        <w:spacing w:line="276" w:lineRule="auto"/>
        <w:rPr>
          <w:color w:val="000000"/>
          <w:szCs w:val="24"/>
        </w:rPr>
      </w:pPr>
      <w:r w:rsidRPr="00BB626F">
        <w:rPr>
          <w:color w:val="000000"/>
        </w:rPr>
        <w:lastRenderedPageBreak/>
        <w:t>Jos toimivalta on päällekkäinen, unionin tuomioistuin on tukeutunut ”painopistetestiin” määrittääkseen asianmukaisen oikeusperustan toimenpiteen päätarkoitusta tarkastelemalla.</w:t>
      </w:r>
      <w:r w:rsidRPr="00BB626F">
        <w:rPr>
          <w:color w:val="000000"/>
          <w:vertAlign w:val="superscript"/>
        </w:rPr>
        <w:t xml:space="preserve"> </w:t>
      </w:r>
      <w:r w:rsidRPr="00BB626F">
        <w:rPr>
          <w:color w:val="000000"/>
        </w:rPr>
        <w:t xml:space="preserve">Tällä direktiivillä säännellään ensisijaisesti harjoittelujen työehtoja, ei yleissivistävää tai ammatillista koulutusta. Koska harjoitteluun ei liity tutkintoa eikä harjoittelua varten ole virallisia opetussuunnitelmia, ne eivät kuulu </w:t>
      </w:r>
      <w:r w:rsidRPr="00BB626F">
        <w:rPr>
          <w:color w:val="000000"/>
          <w:shd w:val="clear" w:color="auto" w:fill="FFFFFF"/>
        </w:rPr>
        <w:t xml:space="preserve">ammatillisen ja yleissivistävän koulutuksen piiriin. Lisäksi korkeakoulututkinnon aikana suoritettuja harjoittelujaksoja markkinoidaan akateemisen maailman ulkopuolisena kokemuksena. </w:t>
      </w:r>
      <w:r w:rsidRPr="00BB626F">
        <w:rPr>
          <w:color w:val="000000"/>
        </w:rPr>
        <w:t>Tavoitteena on täydentää akateemisia opintoja käytännön työkokemuksella. Painopisteenä on siis harjoittelun aikana tehty työ eikä koulutuksen tarjoaja.</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rPr>
        <w:t>Mietintöluonnoksen tarkoituksena on näin ollen puuttua kahteen keskeiseen ongelmaan – syrjintään ja harjoittelun käytöstä aiheutuviin väärinkäytöksiin – kolmen kohdan lähestymistavalla.</w:t>
      </w:r>
    </w:p>
    <w:p w:rsidR="00BB626F" w:rsidRPr="00BB626F" w:rsidRDefault="00BB626F" w:rsidP="00BB626F">
      <w:pPr>
        <w:spacing w:line="276" w:lineRule="auto"/>
      </w:pPr>
    </w:p>
    <w:p w:rsidR="00BB626F" w:rsidRPr="00BB626F" w:rsidRDefault="00BB626F" w:rsidP="00BB626F">
      <w:pPr>
        <w:spacing w:line="276" w:lineRule="auto"/>
        <w:rPr>
          <w:szCs w:val="24"/>
        </w:rPr>
      </w:pPr>
      <w:r w:rsidRPr="00BB626F">
        <w:rPr>
          <w:b/>
          <w:color w:val="000000"/>
        </w:rPr>
        <w:t>MIETINTÖLUONNOKSEN RAKENNE</w:t>
      </w:r>
    </w:p>
    <w:p w:rsidR="00BB626F" w:rsidRPr="00BB626F" w:rsidRDefault="00BB626F" w:rsidP="00BB626F">
      <w:pPr>
        <w:spacing w:line="276" w:lineRule="auto"/>
      </w:pPr>
    </w:p>
    <w:p w:rsidR="00BB626F" w:rsidRPr="00BB626F" w:rsidRDefault="00BB626F" w:rsidP="00BB626F">
      <w:pPr>
        <w:spacing w:line="276" w:lineRule="auto"/>
        <w:rPr>
          <w:szCs w:val="24"/>
        </w:rPr>
      </w:pPr>
      <w:r w:rsidRPr="00BB626F">
        <w:rPr>
          <w:color w:val="000000"/>
        </w:rPr>
        <w:t>Direktiivissä on kolme lähestymistapaa, joiden avulla puututaan harjoittelun käyttöön liittyviin syrjiviin ja epäasianmukaisiin käytänteisiin. Sillä pyritään sääntelemään asianmukaisesti harjoittelijoiden harjoittelun aikana tekemän työn työehtoja SEUT-sopimuksen 153 artiklan 1 kohdan b alakohdan nojalla.</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i/>
          <w:color w:val="000000"/>
        </w:rPr>
        <w:t>Yhteinen määritelmä ja yhteinen käsitys</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rPr>
        <w:t>Ensinnäkin direktiivin avulla saavutetaan yhteisymmärrys siitä, miten harjoittelu määritellään ja mikä sen tarkoitus on. Harjoittelu käsitetään unionissa kestoltaan rajoitetuksi aloitustasolla suoritettavaksi, harjoittelijan ja harjoittelun tarjoajan väliseen kirjalliseen sopimukseen perustuvaksi työskentelyjaksoksi, jonka tarkoituksena on tarjota käytännön osaamista ja ammatillisia taitoja merkittävän koulutuksen avulla, jotta voidaan helpottaa koulutuksesta vakituiseen työpaikkaan siirtymistä tai ammatin harjoittamisen aloittamista, ja josta maksetaan direktiivin (EU) 2022/2041 mukaisesti.</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rPr>
        <w:t>Tämä yhteisymmärrys harjoittelijoiden, harjoittelun tarjoajien ja jäsenvaltioiden kesken estää epäselvyydestä aiheutuvat väärinkäytökset.</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i/>
          <w:color w:val="000000"/>
        </w:rPr>
        <w:t>Syrjintäkiellon periaate</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rPr>
        <w:t>Toiseksi direktiivillä pyritään varmistamaan, että harjoittelijoihin sovelletaan unionissa tällä hetkellä olemassa olevia, neuvoston direktiivin 2000/78/EY, direktiivin 2006/54/EY ja neuvoston direktiivin 2000/43/EY mukaisia keinoja suojella syrjinnältä, mikä lisää oikeudellista selkeyttä ja vahvistaa harjoittelijoiden oikeuksia.</w:t>
      </w:r>
    </w:p>
    <w:p w:rsidR="00BB626F" w:rsidRPr="00BB626F" w:rsidRDefault="00BB626F" w:rsidP="00BB626F">
      <w:pPr>
        <w:spacing w:line="276" w:lineRule="auto"/>
        <w:rPr>
          <w:szCs w:val="24"/>
        </w:rPr>
      </w:pPr>
    </w:p>
    <w:p w:rsidR="00BB626F" w:rsidRPr="00BB626F" w:rsidRDefault="00BB626F" w:rsidP="005D670F">
      <w:pPr>
        <w:keepNext/>
        <w:keepLines/>
        <w:spacing w:line="276" w:lineRule="auto"/>
        <w:rPr>
          <w:szCs w:val="24"/>
        </w:rPr>
      </w:pPr>
      <w:r w:rsidRPr="00BB626F">
        <w:rPr>
          <w:i/>
          <w:color w:val="000000"/>
        </w:rPr>
        <w:t>Toimenpiteet väärinkäytösten ehkäisemiseksi</w:t>
      </w:r>
    </w:p>
    <w:p w:rsidR="00BB626F" w:rsidRPr="00BB626F" w:rsidRDefault="00BB626F" w:rsidP="005D670F">
      <w:pPr>
        <w:keepNext/>
        <w:keepLines/>
        <w:spacing w:line="276" w:lineRule="auto"/>
        <w:rPr>
          <w:szCs w:val="24"/>
        </w:rPr>
      </w:pPr>
    </w:p>
    <w:p w:rsidR="00BB626F" w:rsidRPr="00BB626F" w:rsidRDefault="00BB626F" w:rsidP="005D670F">
      <w:pPr>
        <w:keepNext/>
        <w:keepLines/>
        <w:widowControl/>
        <w:spacing w:line="276" w:lineRule="auto"/>
        <w:rPr>
          <w:szCs w:val="24"/>
        </w:rPr>
      </w:pPr>
      <w:r w:rsidRPr="00BB626F">
        <w:rPr>
          <w:color w:val="000000"/>
        </w:rPr>
        <w:t>Kolmanneksi tässä direktiivissä esitellään 4 ja 5 artikla sellaisten väärinkäytösten ehkäisemiseksi, joita aiheutuu harjoittelun käyttämisestä muihin tarkoituksiin kuin helpottamaan koulutuksesta vakituiseen työpaikkaan siirtymistä tai ammatin harjoittamisen aloittamista.</w:t>
      </w:r>
    </w:p>
    <w:p w:rsidR="00BB626F" w:rsidRPr="00BB626F" w:rsidRDefault="00BB626F" w:rsidP="00BB626F">
      <w:pPr>
        <w:widowControl/>
        <w:spacing w:line="276" w:lineRule="auto"/>
        <w:rPr>
          <w:szCs w:val="24"/>
        </w:rPr>
      </w:pPr>
    </w:p>
    <w:p w:rsidR="00BB626F" w:rsidRPr="00BB626F" w:rsidRDefault="00BB626F" w:rsidP="00BB626F">
      <w:pPr>
        <w:spacing w:line="276" w:lineRule="auto"/>
        <w:rPr>
          <w:szCs w:val="24"/>
        </w:rPr>
      </w:pPr>
      <w:r w:rsidRPr="00BB626F">
        <w:rPr>
          <w:color w:val="000000"/>
        </w:rPr>
        <w:t>Tämän saavuttamiseksi direktiivissä vahvistetaan toimivaltaisia viranomaisia varten väärinkäytösten tunnistamiskriteerit, joita ovat esimerkiksi koulutussisällön tai kirjallisen sopimuksen puuttuminen, harjoittelun liian pitkä kesto ja harjoittelupaikkailmoituksen puuttuminen. Se, että harjoittelun tarjoajalla on työpaikan kokoon nähden suhteettoman suuri määrä harjoittelijoita tai että harjoittelun tarjoaja ilmoittaa avoimista harjoittelupaikoista vakinaisten työpaikkojen asemesta, voi myös viitata väärinkäytöksiin.</w:t>
      </w:r>
    </w:p>
    <w:p w:rsidR="00BB626F" w:rsidRPr="00BB626F" w:rsidRDefault="00BB626F" w:rsidP="00BB626F">
      <w:pPr>
        <w:spacing w:line="276" w:lineRule="auto"/>
        <w:rPr>
          <w:szCs w:val="24"/>
        </w:rPr>
      </w:pPr>
    </w:p>
    <w:p w:rsidR="00BB626F" w:rsidRPr="00BB626F" w:rsidRDefault="00BB626F" w:rsidP="00BB626F">
      <w:pPr>
        <w:spacing w:line="276" w:lineRule="auto"/>
        <w:rPr>
          <w:szCs w:val="24"/>
        </w:rPr>
      </w:pPr>
      <w:r w:rsidRPr="00BB626F">
        <w:rPr>
          <w:color w:val="000000"/>
        </w:rPr>
        <w:t>Direktiivi antaa näiden puitteiden avulla toimivaltaisille viranomaisille mahdollisuuden tunnistaa harjoittelun käytöstä unionissa aiheutuvia väärinkäytöksiä ja tarjota suojaa niiltä.</w:t>
      </w:r>
    </w:p>
    <w:p w:rsidR="00BB626F" w:rsidRPr="00BB626F" w:rsidRDefault="00BB626F" w:rsidP="00BB626F">
      <w:pPr>
        <w:widowControl/>
        <w:rPr>
          <w:szCs w:val="24"/>
        </w:rPr>
      </w:pPr>
    </w:p>
    <w:p w:rsidR="00BB626F" w:rsidRPr="00BB626F" w:rsidRDefault="00BB626F" w:rsidP="00BB626F">
      <w:pPr>
        <w:widowControl/>
        <w:rPr>
          <w:rFonts w:ascii="Arial" w:hAnsi="Arial" w:cs="Arial"/>
          <w:b/>
          <w:noProof/>
        </w:rPr>
      </w:pPr>
      <w:bookmarkStart w:id="3" w:name="FootprintPageRR"/>
      <w:r w:rsidRPr="00BB626F">
        <w:br w:type="page"/>
      </w:r>
    </w:p>
    <w:p w:rsidR="00BB626F" w:rsidRPr="00BB626F" w:rsidRDefault="00BB626F" w:rsidP="00BB626F">
      <w:pPr>
        <w:pStyle w:val="PageHeading"/>
        <w:rPr>
          <w:noProof/>
        </w:rPr>
      </w:pPr>
      <w:bookmarkStart w:id="4" w:name="_Toc191468896"/>
      <w:bookmarkStart w:id="5" w:name="_Toc192847706"/>
      <w:r w:rsidRPr="00BB626F">
        <w:lastRenderedPageBreak/>
        <w:t>LIITE: YHTEISÖT TAI HENKILÖT,</w:t>
      </w:r>
      <w:r w:rsidRPr="00BB626F">
        <w:br/>
        <w:t>JOILTA ESITTELIJÄ ON SAANUT TIETOJA</w:t>
      </w:r>
      <w:bookmarkEnd w:id="4"/>
      <w:bookmarkEnd w:id="5"/>
    </w:p>
    <w:p w:rsidR="00BB626F" w:rsidRPr="00BB626F" w:rsidRDefault="00BB626F" w:rsidP="00BB626F">
      <w:pPr>
        <w:pStyle w:val="Normal24a"/>
        <w:spacing w:after="240"/>
      </w:pPr>
      <w:r w:rsidRPr="00BB626F">
        <w:rPr>
          <w:rStyle w:val="HideTWBExt"/>
        </w:rPr>
        <w:t>&lt;FootprintIntro&gt;</w:t>
      </w:r>
      <w:r w:rsidRPr="00BB626F">
        <w:t>Esittelijä ilmoittaa työjärjestyksen liitteessä I olevan 8 artiklan mukaisesti saaneensa tietoja seuraavilta yhteisöiltä tai henkilöiltä valmistellessaan mietintöluonnosta:</w:t>
      </w:r>
      <w:r w:rsidRPr="00BB626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B626F" w:rsidRPr="00BB626F" w:rsidTr="002B46EB">
        <w:tc>
          <w:tcPr>
            <w:tcW w:w="9060" w:type="dxa"/>
            <w:shd w:val="clear" w:color="auto" w:fill="auto"/>
          </w:tcPr>
          <w:p w:rsidR="00BB626F" w:rsidRPr="00BB626F" w:rsidRDefault="00BB626F" w:rsidP="002B46EB">
            <w:pPr>
              <w:pStyle w:val="NormalBoldCenter"/>
            </w:pPr>
            <w:r w:rsidRPr="00BB626F">
              <w:t>Yhteisö ja/tai henkilö</w:t>
            </w:r>
          </w:p>
        </w:tc>
      </w:tr>
      <w:tr w:rsidR="00BB626F" w:rsidRPr="00BB626F" w:rsidTr="002B46EB">
        <w:tc>
          <w:tcPr>
            <w:tcW w:w="9060" w:type="dxa"/>
            <w:shd w:val="clear" w:color="auto" w:fill="auto"/>
          </w:tcPr>
          <w:p w:rsidR="00BB626F" w:rsidRPr="00BB626F" w:rsidRDefault="00BB626F" w:rsidP="002B46EB">
            <w:pPr>
              <w:pStyle w:val="NormalSingle"/>
            </w:pPr>
            <w:r w:rsidRPr="00BB626F">
              <w:t>Trinity College, University of Oxford</w:t>
            </w:r>
          </w:p>
        </w:tc>
      </w:tr>
      <w:tr w:rsidR="00BB626F" w:rsidRPr="00BB626F" w:rsidTr="002B46EB">
        <w:tc>
          <w:tcPr>
            <w:tcW w:w="9060" w:type="dxa"/>
            <w:shd w:val="clear" w:color="auto" w:fill="auto"/>
          </w:tcPr>
          <w:p w:rsidR="00BB626F" w:rsidRPr="00BB626F" w:rsidRDefault="00BB626F" w:rsidP="002B46EB">
            <w:pPr>
              <w:pStyle w:val="NormalSingle"/>
            </w:pPr>
            <w:r w:rsidRPr="00BB626F">
              <w:t>European Trade Union Confederation</w:t>
            </w:r>
          </w:p>
        </w:tc>
      </w:tr>
      <w:tr w:rsidR="00BB626F" w:rsidRPr="00BB626F" w:rsidTr="002B46EB">
        <w:tc>
          <w:tcPr>
            <w:tcW w:w="9060" w:type="dxa"/>
            <w:shd w:val="clear" w:color="auto" w:fill="auto"/>
          </w:tcPr>
          <w:p w:rsidR="00BB626F" w:rsidRPr="00BB626F" w:rsidRDefault="00BB626F" w:rsidP="002B46EB">
            <w:pPr>
              <w:pStyle w:val="NormalSingle"/>
            </w:pPr>
            <w:r w:rsidRPr="00BB626F">
              <w:t>European Youth Forum</w:t>
            </w:r>
          </w:p>
        </w:tc>
      </w:tr>
      <w:tr w:rsidR="00BB626F" w:rsidRPr="00BB626F" w:rsidTr="002B46EB">
        <w:tc>
          <w:tcPr>
            <w:tcW w:w="9060" w:type="dxa"/>
            <w:shd w:val="clear" w:color="auto" w:fill="auto"/>
          </w:tcPr>
          <w:p w:rsidR="00BB626F" w:rsidRPr="00BB626F" w:rsidRDefault="00BB626F" w:rsidP="002B46EB">
            <w:pPr>
              <w:pStyle w:val="NormalSingle"/>
            </w:pPr>
            <w:r w:rsidRPr="00BB626F">
              <w:t>Eurofound</w:t>
            </w:r>
          </w:p>
        </w:tc>
      </w:tr>
      <w:tr w:rsidR="00BB626F" w:rsidRPr="00BB626F" w:rsidTr="002B46EB">
        <w:tc>
          <w:tcPr>
            <w:tcW w:w="9060" w:type="dxa"/>
            <w:shd w:val="clear" w:color="auto" w:fill="auto"/>
          </w:tcPr>
          <w:p w:rsidR="00BB626F" w:rsidRPr="00BB626F" w:rsidRDefault="00BB626F" w:rsidP="002B46EB">
            <w:pPr>
              <w:pStyle w:val="NormalSingle"/>
            </w:pPr>
            <w:r w:rsidRPr="00BB626F">
              <w:t>European Economic and Social Committee</w:t>
            </w:r>
          </w:p>
        </w:tc>
      </w:tr>
      <w:tr w:rsidR="00BB626F" w:rsidRPr="00BB626F" w:rsidTr="002B46EB">
        <w:tc>
          <w:tcPr>
            <w:tcW w:w="9060" w:type="dxa"/>
            <w:shd w:val="clear" w:color="auto" w:fill="auto"/>
          </w:tcPr>
          <w:p w:rsidR="00BB626F" w:rsidRPr="00BB626F" w:rsidRDefault="00BB626F" w:rsidP="002B46EB">
            <w:pPr>
              <w:pStyle w:val="NormalSingle"/>
            </w:pPr>
            <w:r w:rsidRPr="00BB626F">
              <w:t>Confederación Nacional de Pymes (CONPYMES)</w:t>
            </w:r>
          </w:p>
        </w:tc>
      </w:tr>
      <w:tr w:rsidR="00BB626F" w:rsidRPr="00BB626F" w:rsidTr="002B46EB">
        <w:tc>
          <w:tcPr>
            <w:tcW w:w="9060" w:type="dxa"/>
            <w:shd w:val="clear" w:color="auto" w:fill="auto"/>
          </w:tcPr>
          <w:p w:rsidR="00BB626F" w:rsidRPr="00BB626F" w:rsidRDefault="00BB626F" w:rsidP="002B46EB">
            <w:pPr>
              <w:pStyle w:val="NormalSingle"/>
            </w:pPr>
            <w:r w:rsidRPr="00BB626F">
              <w:t>EUROCADRES - The Council of European Professional and Managerial Staff</w:t>
            </w:r>
          </w:p>
        </w:tc>
      </w:tr>
      <w:tr w:rsidR="00BB626F" w:rsidRPr="00BB626F" w:rsidTr="002B46EB">
        <w:tc>
          <w:tcPr>
            <w:tcW w:w="9060" w:type="dxa"/>
            <w:shd w:val="clear" w:color="auto" w:fill="auto"/>
          </w:tcPr>
          <w:p w:rsidR="00BB626F" w:rsidRPr="00BB626F" w:rsidRDefault="00BB626F" w:rsidP="002B46EB">
            <w:pPr>
              <w:pStyle w:val="NormalSingle"/>
            </w:pPr>
            <w:r w:rsidRPr="00BB626F">
              <w:t>European Disability Forum</w:t>
            </w:r>
          </w:p>
        </w:tc>
      </w:tr>
      <w:tr w:rsidR="00BB626F" w:rsidRPr="00BB626F" w:rsidTr="002B46EB">
        <w:tc>
          <w:tcPr>
            <w:tcW w:w="9060" w:type="dxa"/>
            <w:shd w:val="clear" w:color="auto" w:fill="auto"/>
          </w:tcPr>
          <w:p w:rsidR="00BB626F" w:rsidRPr="00BB626F" w:rsidRDefault="00BB626F" w:rsidP="002B46EB">
            <w:pPr>
              <w:pStyle w:val="NormalSingle"/>
            </w:pPr>
            <w:r w:rsidRPr="00BB626F">
              <w:t>SMEunited</w:t>
            </w:r>
          </w:p>
        </w:tc>
      </w:tr>
      <w:tr w:rsidR="00BB626F" w:rsidRPr="00BB626F" w:rsidTr="002B46EB">
        <w:tc>
          <w:tcPr>
            <w:tcW w:w="9060" w:type="dxa"/>
            <w:shd w:val="clear" w:color="auto" w:fill="auto"/>
          </w:tcPr>
          <w:p w:rsidR="00BB626F" w:rsidRPr="00BB626F" w:rsidRDefault="00BB626F" w:rsidP="002B46EB">
            <w:pPr>
              <w:pStyle w:val="NormalSingle"/>
            </w:pPr>
            <w:r w:rsidRPr="00BB626F">
              <w:t>CEC European Managers - Confédération Européenne des Cadres</w:t>
            </w:r>
          </w:p>
        </w:tc>
      </w:tr>
      <w:tr w:rsidR="00BB626F" w:rsidRPr="00BB626F" w:rsidTr="002B46EB">
        <w:tc>
          <w:tcPr>
            <w:tcW w:w="9060" w:type="dxa"/>
            <w:shd w:val="clear" w:color="auto" w:fill="auto"/>
          </w:tcPr>
          <w:p w:rsidR="00BB626F" w:rsidRPr="00BB626F" w:rsidRDefault="00BB626F" w:rsidP="002B46EB">
            <w:pPr>
              <w:pStyle w:val="NormalSingle"/>
            </w:pPr>
            <w:r w:rsidRPr="00BB626F">
              <w:t>HOTREC, Hotels, Restaurants &amp; Cafés in Europe</w:t>
            </w:r>
          </w:p>
        </w:tc>
      </w:tr>
      <w:tr w:rsidR="00BB626F" w:rsidRPr="00BB626F" w:rsidTr="002B46EB">
        <w:tc>
          <w:tcPr>
            <w:tcW w:w="9060" w:type="dxa"/>
            <w:shd w:val="clear" w:color="auto" w:fill="auto"/>
          </w:tcPr>
          <w:p w:rsidR="00BB626F" w:rsidRPr="00BB626F" w:rsidRDefault="00BB626F" w:rsidP="002B46EB">
            <w:pPr>
              <w:pStyle w:val="NormalSingle"/>
            </w:pPr>
            <w:r w:rsidRPr="00BB626F">
              <w:t xml:space="preserve">CEOE - Confederación Española de Organizaciones Empresariales; </w:t>
            </w:r>
          </w:p>
        </w:tc>
      </w:tr>
      <w:tr w:rsidR="00BB626F" w:rsidRPr="00BB626F" w:rsidTr="002B46EB">
        <w:tc>
          <w:tcPr>
            <w:tcW w:w="9060" w:type="dxa"/>
            <w:shd w:val="clear" w:color="auto" w:fill="auto"/>
          </w:tcPr>
          <w:p w:rsidR="00BB626F" w:rsidRPr="00BB626F" w:rsidRDefault="00BB626F" w:rsidP="002B46EB">
            <w:pPr>
              <w:pStyle w:val="NormalSingle"/>
            </w:pPr>
            <w:r w:rsidRPr="00BB626F">
              <w:t>European Confederation of Independent Trade Unions.</w:t>
            </w:r>
          </w:p>
        </w:tc>
      </w:tr>
    </w:tbl>
    <w:p w:rsidR="00BB626F" w:rsidRPr="00BB626F" w:rsidRDefault="00BB626F" w:rsidP="00BB626F">
      <w:pPr>
        <w:pStyle w:val="Footprint12b"/>
      </w:pPr>
      <w:r w:rsidRPr="00BB626F">
        <w:t>Esittelijä on yksin vastuussa edellä olevan luettelon laatimisesta.</w:t>
      </w:r>
    </w:p>
    <w:p w:rsidR="00BB626F" w:rsidRPr="00BB626F" w:rsidRDefault="00BB626F" w:rsidP="00BB626F">
      <w:pPr>
        <w:pStyle w:val="Footprint12b"/>
      </w:pPr>
      <w:r w:rsidRPr="00BB626F">
        <w:t>Kun luettelossa mainitaan luonnollisen henkilön nimi ja/tai tehtävänimike, esittelijä vakuuttaa antaneensa kyseiselle henk</w:t>
      </w:r>
      <w:bookmarkStart w:id="6" w:name="_GoBack"/>
      <w:bookmarkEnd w:id="6"/>
      <w:r w:rsidRPr="00BB626F">
        <w:t>ilölle Euroopan parlamentin tietosuojaselosteen numero 484 (</w:t>
      </w:r>
      <w:hyperlink r:id="rId15" w:history="1">
        <w:r w:rsidRPr="00BB626F">
          <w:rPr>
            <w:rStyle w:val="Hyperlink"/>
          </w:rPr>
          <w:t>https://www.europarl.europa.eu/data-protect/index.do</w:t>
        </w:r>
      </w:hyperlink>
      <w:r w:rsidRPr="00BB626F">
        <w:t>), jossa määritetään henkilötietojen käsittelyyn sovellettavat ehdot ja siihen liittyvät oikeudet.</w:t>
      </w:r>
    </w:p>
    <w:bookmarkEnd w:id="3"/>
    <w:p w:rsidR="00BB626F" w:rsidRPr="00BB626F" w:rsidRDefault="00BB626F" w:rsidP="00BB626F"/>
    <w:p w:rsidR="00BB626F" w:rsidRPr="00BB626F" w:rsidRDefault="00BB626F" w:rsidP="000A359B">
      <w:pPr>
        <w:pStyle w:val="Olang"/>
      </w:pPr>
    </w:p>
    <w:sectPr w:rsidR="00BB626F" w:rsidRPr="00BB626F" w:rsidSect="00BB626F">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B626F" w:rsidRDefault="005D670F">
      <w:r w:rsidRPr="00BB626F">
        <w:separator/>
      </w:r>
    </w:p>
  </w:endnote>
  <w:endnote w:type="continuationSeparator" w:id="0">
    <w:p w:rsidR="00000000" w:rsidRPr="00BB626F" w:rsidRDefault="005D670F">
      <w:r w:rsidRPr="00BB62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a??fc"/>
    <w:panose1 w:val="00000000000000000000"/>
    <w:charset w:val="80"/>
    <w:family w:val="roman"/>
    <w:notTrueType/>
    <w:pitch w:val="default"/>
  </w:font>
  <w:font w:name="Mangal">
    <w:altName w:val="Courier New"/>
    <w:panose1 w:val="00000400000000000000"/>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26F" w:rsidRPr="00BB626F" w:rsidRDefault="00BB626F" w:rsidP="00BB626F">
    <w:pPr>
      <w:pStyle w:val="EPFooter"/>
    </w:pPr>
    <w:r w:rsidRPr="00BB626F">
      <w:t>PE</w:t>
    </w:r>
    <w:r w:rsidRPr="00BB626F">
      <w:rPr>
        <w:rStyle w:val="HideTWBExt"/>
      </w:rPr>
      <w:t>&lt;NoPE&gt;</w:t>
    </w:r>
    <w:r w:rsidRPr="00BB626F">
      <w:t>769.927</w:t>
    </w:r>
    <w:r w:rsidRPr="00BB626F">
      <w:rPr>
        <w:rStyle w:val="HideTWBExt"/>
      </w:rPr>
      <w:t>&lt;/NoPE&gt;&lt;Version&gt;</w:t>
    </w:r>
    <w:r w:rsidRPr="00BB626F">
      <w:t>v01-00</w:t>
    </w:r>
    <w:r w:rsidRPr="00BB626F">
      <w:rPr>
        <w:rStyle w:val="HideTWBExt"/>
      </w:rPr>
      <w:t>&lt;/Version&gt;</w:t>
    </w:r>
    <w:r w:rsidRPr="00BB626F">
      <w:tab/>
    </w:r>
    <w:r w:rsidRPr="00BB626F">
      <w:fldChar w:fldCharType="begin"/>
    </w:r>
    <w:r w:rsidRPr="00BB626F">
      <w:instrText xml:space="preserve"> PAGE  \* MERGEFORMAT </w:instrText>
    </w:r>
    <w:r w:rsidRPr="00BB626F">
      <w:fldChar w:fldCharType="separate"/>
    </w:r>
    <w:r w:rsidR="005D670F">
      <w:rPr>
        <w:noProof/>
      </w:rPr>
      <w:t>62</w:t>
    </w:r>
    <w:r w:rsidRPr="00BB626F">
      <w:fldChar w:fldCharType="end"/>
    </w:r>
    <w:r w:rsidRPr="00BB626F">
      <w:t>/</w:t>
    </w:r>
    <w:fldSimple w:instr=" NUMPAGES  \* MERGEFORMAT ">
      <w:r w:rsidR="005D670F">
        <w:rPr>
          <w:noProof/>
        </w:rPr>
        <w:t>62</w:t>
      </w:r>
    </w:fldSimple>
    <w:r w:rsidRPr="00BB626F">
      <w:tab/>
    </w:r>
    <w:r w:rsidRPr="00BB626F">
      <w:rPr>
        <w:rStyle w:val="HideTWBExt"/>
      </w:rPr>
      <w:t>&lt;PathFdR&gt;</w:t>
    </w:r>
    <w:r w:rsidRPr="00BB626F">
      <w:t>PR\1315336FI.docx</w:t>
    </w:r>
    <w:r w:rsidRPr="00BB626F">
      <w:rPr>
        <w:rStyle w:val="HideTWBExt"/>
      </w:rPr>
      <w:t>&lt;/PathFdR&gt;</w:t>
    </w:r>
  </w:p>
  <w:p w:rsidR="00BB626F" w:rsidRPr="00BB626F" w:rsidRDefault="00BB626F" w:rsidP="00BB626F">
    <w:pPr>
      <w:pStyle w:val="EPFooter2"/>
    </w:pPr>
    <w:r w:rsidRPr="00BB626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26F" w:rsidRPr="00BB626F" w:rsidRDefault="00BB626F" w:rsidP="00BB626F">
    <w:pPr>
      <w:pStyle w:val="EPFooter"/>
    </w:pPr>
    <w:r w:rsidRPr="00BB626F">
      <w:rPr>
        <w:rStyle w:val="HideTWBExt"/>
      </w:rPr>
      <w:t>&lt;PathFdR&gt;</w:t>
    </w:r>
    <w:r w:rsidRPr="00BB626F">
      <w:t>PR\1315336FI.docx</w:t>
    </w:r>
    <w:r w:rsidRPr="00BB626F">
      <w:rPr>
        <w:rStyle w:val="HideTWBExt"/>
      </w:rPr>
      <w:t>&lt;/PathFdR&gt;</w:t>
    </w:r>
    <w:r w:rsidRPr="00BB626F">
      <w:tab/>
    </w:r>
    <w:r w:rsidRPr="00BB626F">
      <w:fldChar w:fldCharType="begin"/>
    </w:r>
    <w:r w:rsidRPr="00BB626F">
      <w:instrText xml:space="preserve"> PAGE  \* MERGEFORMAT </w:instrText>
    </w:r>
    <w:r w:rsidRPr="00BB626F">
      <w:fldChar w:fldCharType="separate"/>
    </w:r>
    <w:r w:rsidR="005D670F">
      <w:rPr>
        <w:noProof/>
      </w:rPr>
      <w:t>61</w:t>
    </w:r>
    <w:r w:rsidRPr="00BB626F">
      <w:fldChar w:fldCharType="end"/>
    </w:r>
    <w:r w:rsidRPr="00BB626F">
      <w:t>/</w:t>
    </w:r>
    <w:fldSimple w:instr=" NUMPAGES  \* MERGEFORMAT ">
      <w:r w:rsidR="005D670F">
        <w:rPr>
          <w:noProof/>
        </w:rPr>
        <w:t>62</w:t>
      </w:r>
    </w:fldSimple>
    <w:r w:rsidRPr="00BB626F">
      <w:tab/>
      <w:t>PE</w:t>
    </w:r>
    <w:r w:rsidRPr="00BB626F">
      <w:rPr>
        <w:rStyle w:val="HideTWBExt"/>
      </w:rPr>
      <w:t>&lt;NoPE&gt;</w:t>
    </w:r>
    <w:r w:rsidRPr="00BB626F">
      <w:t>769.927</w:t>
    </w:r>
    <w:r w:rsidRPr="00BB626F">
      <w:rPr>
        <w:rStyle w:val="HideTWBExt"/>
      </w:rPr>
      <w:t>&lt;/NoPE&gt;&lt;Version&gt;</w:t>
    </w:r>
    <w:r w:rsidRPr="00BB626F">
      <w:t>v01-00</w:t>
    </w:r>
    <w:r w:rsidRPr="00BB626F">
      <w:rPr>
        <w:rStyle w:val="HideTWBExt"/>
      </w:rPr>
      <w:t>&lt;/Version&gt;</w:t>
    </w:r>
  </w:p>
  <w:p w:rsidR="00BB626F" w:rsidRPr="00BB626F" w:rsidRDefault="00BB626F" w:rsidP="00BB626F">
    <w:pPr>
      <w:pStyle w:val="EPFooter2"/>
    </w:pPr>
    <w:r w:rsidRPr="00BB626F">
      <w:tab/>
    </w:r>
    <w:r w:rsidRPr="00BB626F">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26F" w:rsidRPr="00BB626F" w:rsidRDefault="00BB626F" w:rsidP="00BB626F">
    <w:pPr>
      <w:pStyle w:val="EPFooter"/>
    </w:pPr>
    <w:r w:rsidRPr="00BB626F">
      <w:rPr>
        <w:rStyle w:val="HideTWBExt"/>
      </w:rPr>
      <w:t>&lt;PathFdR&gt;</w:t>
    </w:r>
    <w:r w:rsidRPr="00BB626F">
      <w:t>PR\1315336FI.docx</w:t>
    </w:r>
    <w:r w:rsidRPr="00BB626F">
      <w:rPr>
        <w:rStyle w:val="HideTWBExt"/>
      </w:rPr>
      <w:t>&lt;/PathFdR&gt;</w:t>
    </w:r>
    <w:r w:rsidRPr="00BB626F">
      <w:tab/>
    </w:r>
    <w:r w:rsidRPr="00BB626F">
      <w:tab/>
      <w:t>PE</w:t>
    </w:r>
    <w:r w:rsidRPr="00BB626F">
      <w:rPr>
        <w:rStyle w:val="HideTWBExt"/>
      </w:rPr>
      <w:t>&lt;NoPE&gt;</w:t>
    </w:r>
    <w:r w:rsidRPr="00BB626F">
      <w:t>769.927</w:t>
    </w:r>
    <w:r w:rsidRPr="00BB626F">
      <w:rPr>
        <w:rStyle w:val="HideTWBExt"/>
      </w:rPr>
      <w:t>&lt;/NoPE&gt;&lt;Version&gt;</w:t>
    </w:r>
    <w:r w:rsidRPr="00BB626F">
      <w:t>v01-00</w:t>
    </w:r>
    <w:r w:rsidRPr="00BB626F">
      <w:rPr>
        <w:rStyle w:val="HideTWBExt"/>
      </w:rPr>
      <w:t>&lt;/Version&gt;</w:t>
    </w:r>
  </w:p>
  <w:p w:rsidR="00BB626F" w:rsidRPr="00BB626F" w:rsidRDefault="00BB626F" w:rsidP="00BB626F">
    <w:pPr>
      <w:pStyle w:val="EPFooter2"/>
    </w:pPr>
    <w:r w:rsidRPr="00BB626F">
      <w:t>FI</w:t>
    </w:r>
    <w:r w:rsidRPr="00BB626F">
      <w:tab/>
    </w:r>
    <w:r w:rsidRPr="00BB626F">
      <w:rPr>
        <w:b w:val="0"/>
        <w:i/>
        <w:color w:val="C0C0C0"/>
        <w:sz w:val="22"/>
      </w:rPr>
      <w:t>Moninaisuudessaan yhtenäinen</w:t>
    </w:r>
    <w:r w:rsidRPr="00BB626F">
      <w:tab/>
      <w:t>FI</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D40" w:rsidRPr="00BB626F" w:rsidRDefault="005D670F" w:rsidP="00407D40">
    <w:pPr>
      <w:pStyle w:val="EPFooter"/>
    </w:pPr>
    <w:r w:rsidRPr="00BB626F">
      <w:rPr>
        <w:rStyle w:val="HideTWBExt"/>
      </w:rPr>
      <w:t>&lt;PathFdR&gt;</w:t>
    </w:r>
    <w:r w:rsidRPr="00BB626F">
      <w:t>PR\1315336FI.docx</w:t>
    </w:r>
    <w:r w:rsidRPr="00BB626F">
      <w:rPr>
        <w:rStyle w:val="HideTWBExt"/>
      </w:rPr>
      <w:t>&lt;/PathFdR&gt;</w:t>
    </w:r>
    <w:r w:rsidRPr="00BB626F">
      <w:tab/>
    </w:r>
    <w:r w:rsidRPr="00BB626F">
      <w:tab/>
      <w:t>PE</w:t>
    </w:r>
    <w:r w:rsidRPr="00BB626F">
      <w:rPr>
        <w:rStyle w:val="HideTWBExt"/>
      </w:rPr>
      <w:t>&lt;NoPE&gt;</w:t>
    </w:r>
    <w:r w:rsidRPr="00BB626F">
      <w:t>769.927</w:t>
    </w:r>
    <w:r w:rsidRPr="00BB626F">
      <w:rPr>
        <w:rStyle w:val="HideTWBExt"/>
      </w:rPr>
      <w:t>&lt;/NoPE&gt;&lt;Version&gt;</w:t>
    </w:r>
    <w:r w:rsidRPr="00BB626F">
      <w:t>v01-00</w:t>
    </w:r>
    <w:r w:rsidRPr="00BB626F">
      <w:rPr>
        <w:rStyle w:val="HideTWBExt"/>
      </w:rPr>
      <w:t>&lt;/Version&gt;</w:t>
    </w:r>
  </w:p>
  <w:p w:rsidR="005244B2" w:rsidRPr="00BB626F" w:rsidRDefault="005D670F" w:rsidP="00407D40">
    <w:pPr>
      <w:pStyle w:val="EPFooter2"/>
    </w:pPr>
    <w:r w:rsidRPr="00BB626F">
      <w:t>FI</w:t>
    </w:r>
    <w:r w:rsidRPr="00BB626F">
      <w:tab/>
    </w:r>
    <w:r w:rsidRPr="00BB626F">
      <w:rPr>
        <w:b w:val="0"/>
        <w:i/>
        <w:color w:val="C0C0C0"/>
        <w:sz w:val="22"/>
      </w:rPr>
      <w:t>Moninaisuudessaan yhtenäinen</w:t>
    </w:r>
    <w:r w:rsidRPr="00BB626F">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2FB" w:rsidRPr="00BB626F" w:rsidRDefault="005D670F">
      <w:r w:rsidRPr="00BB626F">
        <w:separator/>
      </w:r>
    </w:p>
  </w:footnote>
  <w:footnote w:type="continuationSeparator" w:id="0">
    <w:p w:rsidR="003F32FB" w:rsidRPr="00BB626F" w:rsidRDefault="005D670F">
      <w:r w:rsidRPr="00BB626F">
        <w:continuationSeparator/>
      </w:r>
    </w:p>
  </w:footnote>
  <w:footnote w:id="1">
    <w:p w:rsidR="003F32FB" w:rsidRPr="00BB626F" w:rsidRDefault="005D670F" w:rsidP="00B31E12">
      <w:pPr>
        <w:pStyle w:val="FootnoteText"/>
        <w:rPr>
          <w:sz w:val="24"/>
          <w:szCs w:val="24"/>
        </w:rPr>
      </w:pPr>
      <w:r w:rsidRPr="00BB626F">
        <w:rPr>
          <w:rStyle w:val="FootnoteReference"/>
        </w:rPr>
        <w:footnoteRef/>
      </w:r>
      <w:r w:rsidRPr="00BB626F">
        <w:tab/>
      </w:r>
      <w:r w:rsidRPr="00BB626F">
        <w:rPr>
          <w:sz w:val="24"/>
        </w:rPr>
        <w:t>Ei vielä julkais</w:t>
      </w:r>
      <w:r w:rsidRPr="00BB626F">
        <w:rPr>
          <w:sz w:val="24"/>
        </w:rPr>
        <w:t>tu virallisessa lehdessä.</w:t>
      </w:r>
    </w:p>
  </w:footnote>
  <w:footnote w:id="2">
    <w:p w:rsidR="003F32FB" w:rsidRPr="00BB626F" w:rsidRDefault="005D670F" w:rsidP="00B31E12">
      <w:pPr>
        <w:pStyle w:val="FootnoteText"/>
        <w:rPr>
          <w:sz w:val="24"/>
          <w:szCs w:val="24"/>
        </w:rPr>
      </w:pPr>
      <w:r w:rsidRPr="00BB626F">
        <w:rPr>
          <w:rStyle w:val="FootnoteReference"/>
        </w:rPr>
        <w:footnoteRef/>
      </w:r>
      <w:r w:rsidRPr="00BB626F">
        <w:tab/>
      </w:r>
      <w:r w:rsidRPr="00BB626F">
        <w:rPr>
          <w:sz w:val="24"/>
        </w:rPr>
        <w:t>Ei vielä julkaistu virallisessa lehdessä.</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70F" w:rsidRDefault="005D67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70F" w:rsidRDefault="005D67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70F" w:rsidRDefault="005D67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10A" w:rsidRDefault="00D051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10A" w:rsidRDefault="00D0510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10A" w:rsidRDefault="00D051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EMPL"/>
    <w:docVar w:name="CONTRIBUTIONMNU" w:val=" 1"/>
    <w:docVar w:name="CopyToNetwork" w:val="-1"/>
    <w:docVar w:name="CVar" w:val="1"/>
    <w:docVar w:name="DOCDT" w:val="20/02/2025"/>
    <w:docVar w:name="DOCMNU" w:val=" 2"/>
    <w:docVar w:name="EPSTATMNU" w:val=" 5"/>
    <w:docVar w:name="EVABUDGMNU" w:val=" 1"/>
    <w:docVar w:name="iNoAmend" w:val="1"/>
    <w:docVar w:name="INSTITUTIONSMNU" w:val=" 2"/>
    <w:docVar w:name="JURI1MNU" w:val=" 1"/>
    <w:docVar w:name="JURI2MNU" w:val=" 1"/>
    <w:docVar w:name="LastEditedSection" w:val=" 1"/>
    <w:docVar w:name="NVAR1" w:val="0"/>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17107 HideTWBExt;}{\*\cs18 \additive \v\f1\fs20\cf15 _x000d__x000a_\spriority0 \styrsid7817107 HideTWBInt;}{\s19\ql \li0\ri0\sa120\nowidctlpar\wrapdefault\aspalpha\aspnum\faauto\adjustright\rin0\lin0\itap0 \rtlch\fcs1 \af0\afs20\alang1025 \ltrch\fcs0 \fs24\lang2057\langfe2057\cgrid\langnp2057\langfenp2057 _x000d__x000a_\sbasedon0 \snext19 \spriority0 \styrsid7817107 Normal6a;}{\s20\ql \li0\ri0\nowidctlpar\wrapdefault\aspalpha\aspnum\faauto\adjustright\rin0\lin0\itap0 \rtlch\fcs1 \af0\afs20\alang1025 \ltrch\fcs0 \b\fs24\lang2057\langfe2057\cgrid\langnp2057\langfenp2057 _x000d__x000a_\sbasedon0 \snext20 \spriority0 \styrsid7817107 NormalBold;}{\s21\ql \li0\ri0\sa240\nowidctlpar\wrapdefault\aspalpha\aspnum\faauto\adjustright\rin0\lin0\itap0 \rtlch\fcs1 \af0\afs20\alang1025 \ltrch\fcs0 _x000d__x000a_\i\fs24\lang2057\langfe2057\cgrid\langnp2057\langfenp2057 \sbasedon0 \snext21 \spriority0 \styrsid7817107 AmJustText;}{\s22\qc \li0\ri0\sb240\sa240\nowidctlpar\wrapdefault\aspalpha\aspnum\faauto\adjustright\rin0\lin0\itap0 \rtlch\fcs1 _x000d__x000a_\af0\afs20\alang1025 \ltrch\fcs0 \i\fs24\lang2057\langfe2057\cgrid\langnp2057\langfenp2057 \sbasedon0 \snext22 \spriority0 \styrsid7817107 AmCrossRef;}{_x000d__x000a_\s23\qc \li0\ri0\sb240\sa240\keepn\nowidctlpar\wrapdefault\aspalpha\aspnum\faauto\adjustright\rin0\lin0\itap0 \rtlch\fcs1 \af0\afs20\alang1025 \ltrch\fcs0 \i\fs24\lang2057\langfe2057\cgrid\langnp2057\langfenp2057 _x000d__x000a_\sbasedon0 \snext21 \spriority0 \styrsid7817107 AmJustTitle;}{\s24\qr \li0\ri0\sb240\sa240\nowidctlpar\wrapdefault\aspalpha\aspnum\faauto\adjustright\rin0\lin0\itap0 \rtlch\fcs1 \af0\afs20\alang1025 \ltrch\fcs0 _x000d__x000a_\fs24\lang2057\langfe2057\cgrid\langnp2057\langfenp2057 \sbasedon0 \snext24 \spriority0 \styrsid7817107 AmOrLang;}{\s25\qc \li0\ri0\sa240\nowidctlpar\wrapdefault\aspalpha\aspnum\faauto\adjustright\rin0\lin0\itap0 \rtlch\fcs1 \af0\afs20\alang1025 _x000d__x000a_\ltrch\fcs0 \i\fs24\lang2057\langfe2057\cgrid\langnp2057\langfenp2057 \sbasedon0 \snext25 \spriority0 \styrsid78171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17107 AmNumberTabs;}{\s27\ql \li0\ri0\sb240\nowidctlpar\wrapdefault\aspalpha\aspnum\faauto\adjustright\rin0\lin0\itap0 \rtlch\fcs1 _x000d__x000a_\af0\afs20\alang1025 \ltrch\fcs0 \b\fs24\lang2057\langfe2057\cgrid\langnp2057\langfenp2057 \sbasedon0 \snext27 \spriority0 \styrsid7817107 NormalBold12b;}}{\*\rsidtbl \rsid24658\rsid223860\rsid735077\rsid1718133\rsid2892074\rsid3565327\rsid4666813_x000d__x000a_\rsid6641733\rsid6883741\rsid7817107\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2\dy18\hr17\min5}{\revtim\yr2025\mo2\dy18\hr17\min5}{\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1710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6883741 \chftnsep _x000d__x000a_\par }}{\*\ftnsepc \ltrpar \pard\plain \ltrpar\ql \li0\ri0\widctlpar\wrapdefault\aspalpha\aspnum\faauto\adjustright\rin0\lin0\itap0 \rtlch\fcs1 \af0\afs20\alang1025 \ltrch\fcs0 \fs24\lang2057\langfe2057\cgrid\langnp2057\langfenp2057 {\rtlch\fcs1 \af0 _x000d__x000a_\ltrch\fcs0 \insrsid6883741 \chftnsepc _x000d__x000a_\par }}{\*\aftnsep \ltrpar \pard\plain \ltrpar\ql \li0\ri0\widctlpar\wrapdefault\aspalpha\aspnum\faauto\adjustright\rin0\lin0\itap0 \rtlch\fcs1 \af0\afs20\alang1025 \ltrch\fcs0 \fs24\lang2057\langfe2057\cgrid\langnp2057\langfenp2057 {\rtlch\fcs1 \af0 _x000d__x000a_\ltrch\fcs0 \insrsid6883741 \chftnsep _x000d__x000a_\par }}{\*\aftnsepc \ltrpar \pard\plain \ltrpar\ql \li0\ri0\widctlpar\wrapdefault\aspalpha\aspnum\faauto\adjustright\rin0\lin0\itap0 \rtlch\fcs1 \af0\afs20\alang1025 \ltrch\fcs0 \fs24\lang2057\langfe2057\cgrid\langnp2057\langfenp2057 {\rtlch\fcs1 \af0 _x000d__x000a_\ltrch\fcs0 \insrsid68837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817107 \rtlch\fcs1 _x000d__x000a_\af0\afs20\alang1025 \ltrch\fcs0 \b\fs24\lang2057\langfe2057\cgrid\langnp2057\langfenp2057 {\rtlch\fcs1 \af0 \ltrch\fcs0 \cs17\b0\v\fs20\cf9\lang1024\langfe1024\loch\af1\hich\af1\dbch\af31501\noproof\insrsid7817107\charrsid1012430 {\*\bkmkstart restart}_x000d__x000a_\hich\af1\dbch\af31501\loch\f1 &lt;Amend&gt;}{\rtlch\fcs1 \af0 \ltrch\fcs0 \insrsid7817107\charrsid1012430 Amendment\tab \tab }{\rtlch\fcs1 \af0 \ltrch\fcs0 _x000d__x000a_\cs17\b0\v\fs20\cf9\lang1024\langfe1024\loch\af1\hich\af1\dbch\af31501\noproof\insrsid7817107\charrsid1012430 \hich\af1\dbch\af31501\loch\f1 &lt;NumAm&gt;}{\rtlch\fcs1 \af0 \ltrch\fcs0 \insrsid7817107\charrsid1012430 #}{\rtlch\fcs1 \af1 \ltrch\fcs0 _x000d__x000a_\cs18\v\f1\fs20\cf15\insrsid7817107\charrsid1012430 ENMIENDA@NRAM@}{\rtlch\fcs1 \af0 \ltrch\fcs0 \insrsid7817107\charrsid1012430 #}{\rtlch\fcs1 \af0 \ltrch\fcs0 _x000d__x000a_\cs17\b0\v\fs20\cf9\lang1024\langfe1024\loch\af1\hich\af1\dbch\af31501\noproof\insrsid7817107\charrsid1012430 \hich\af1\dbch\af31501\loch\f1 &lt;/NumAm&gt;}{\rtlch\fcs1 \af0 \ltrch\fcs0 \insrsid7817107\charrsid1012430 _x000d__x000a_\par }\pard\plain \ltrpar\s27\ql \li0\ri0\sb240\keepn\nowidctlpar\wrapdefault\aspalpha\aspnum\faauto\adjustright\rin0\lin0\itap0\pararsid7817107 \rtlch\fcs1 \af0\afs20\alang1025 \ltrch\fcs0 \b\fs24\lang2057\langfe2057\cgrid\langnp2057\langfenp2057 {_x000d__x000a_\rtlch\fcs1 \af0 \ltrch\fcs0 \cs17\b0\v\fs20\cf9\lang1024\langfe1024\loch\af1\hich\af1\dbch\af31501\noproof\insrsid7817107\charrsid1012430 \hich\af1\dbch\af31501\loch\f1 &lt;DocAmend&gt;}{\rtlch\fcs1 \af0 \ltrch\fcs0 \insrsid7817107\charrsid1012430 _x000d__x000a_Proposal for a #}{\rtlch\fcs1 \af1 \ltrch\fcs0 \cs18\v\f1\fs20\cf15\insrsid7817107\charrsid1012430 MNU[DOC1][DOC2][DOC3]@DOCMSG@DOCMNU}{\rtlch\fcs1 \af0 \ltrch\fcs0 \insrsid7817107\charrsid1012430 ##}{\rtlch\fcs1 \af1 \ltrch\fcs0 _x000d__x000a_\cs18\v\f1\fs20\cf15\insrsid7817107\charrsid1012430 MNU[AMACTYES][NOTAPP]@CHOICE@AMACTMNU}{\rtlch\fcs1 \af0 \ltrch\fcs0 \insrsid7817107\charrsid1012430 #}{\rtlch\fcs1 \af0 \ltrch\fcs0 _x000d__x000a_\cs17\b0\v\fs20\cf9\lang1024\langfe1024\loch\af1\hich\af1\dbch\af31501\noproof\insrsid7817107\charrsid1012430 \hich\af1\dbch\af31501\loch\f1 &lt;/DocAmend&gt;}{\rtlch\fcs1 \af0 \ltrch\fcs0 \insrsid7817107\charrsid1012430 _x000d__x000a_\par }\pard\plain \ltrpar\s20\ql \li0\ri0\keepn\nowidctlpar\wrapdefault\aspalpha\aspnum\faauto\adjustright\rin0\lin0\itap0\pararsid7817107 \rtlch\fcs1 \af0\afs20\alang1025 \ltrch\fcs0 \b\fs24\lang2057\langfe2057\cgrid\langnp2057\langfenp2057 {\rtlch\fcs1 \af0 _x000d__x000a_\ltrch\fcs0 \cs17\b0\v\fs20\cf9\lang1024\langfe1024\loch\af1\hich\af1\dbch\af31501\noproof\insrsid7817107\charrsid1012430 \hich\af1\dbch\af31501\loch\f1 &lt;Article&gt;}{\rtlch\fcs1 \af0 \ltrch\fcs0 \insrsid7817107\charrsid1012430 #}{\rtlch\fcs1 \af1 _x000d__x000a_\ltrch\fcs0 \cs18\v\f1\fs20\cf15\insrsid7817107\charrsid1012430 MNU[AMACTPARTYES][AMACTPARTNO]@CHOICE@AMACTMNU}{\rtlch\fcs1 \af0 \ltrch\fcs0 \insrsid7817107\charrsid1012430 #}{\rtlch\fcs1 \af0 \ltrch\fcs0 _x000d__x000a_\cs17\b0\v\fs20\cf9\lang1024\langfe1024\loch\af1\hich\af1\dbch\af31501\noproof\insrsid7817107\charrsid1012430 \hich\af1\dbch\af31501\loch\f1 &lt;/Article&gt;}{\rtlch\fcs1 \af0 \ltrch\fcs0 \insrsid7817107\charrsid1012430 _x000d__x000a_\par }\pard\plain \ltrpar\ql \li0\ri0\keepn\widctlpar\wrapdefault\aspalpha\aspnum\faauto\adjustright\rin0\lin0\itap0\pararsid7817107 \rtlch\fcs1 \af0\afs20\alang1025 \ltrch\fcs0 \fs24\lang2057\langfe2057\cgrid\langnp2057\langfenp2057 {\rtlch\fcs1 \af0 _x000d__x000a_\ltrch\fcs0 \cs17\v\fs20\cf9\lang1024\langfe1024\loch\af1\hich\af1\dbch\af31501\noproof\insrsid7817107\charrsid1012430 \hich\af1\dbch\af31501\loch\f1 &lt;DocAmend2&gt;&lt;OptDel&gt;}{\rtlch\fcs1 \af0 \ltrch\fcs0 \insrsid7817107\charrsid1012430 #}{\rtlch\fcs1 \af1 _x000d__x000a_\ltrch\fcs0 \cs18\v\f1\fs20\cf15\insrsid7817107\charrsid1012430 MNU[OPTNRACTYES][NOTAPP]@CHOICE@AMACTMNU}{\rtlch\fcs1 \af0 \ltrch\fcs0 \insrsid7817107\charrsid1012430 #}{\rtlch\fcs1 \af0 \ltrch\fcs0 _x000d__x000a_\cs17\v\fs20\cf9\lang1024\langfe1024\loch\af1\hich\af1\dbch\af31501\noproof\insrsid7817107\charrsid1012430 \hich\af1\dbch\af31501\loch\f1 &lt;/OptDel&gt;&lt;/DocAmend2&gt;}{\rtlch\fcs1 \af0 \ltrch\fcs0 \insrsid7817107\charrsid1012430 _x000d__x000a_\par }\pard \ltrpar\ql \li0\ri0\widctlpar\wrapdefault\aspalpha\aspnum\faauto\adjustright\rin0\lin0\itap0\pararsid7817107 {\rtlch\fcs1 \af0 \ltrch\fcs0 \cs17\v\fs20\cf9\lang1024\langfe1024\loch\af1\hich\af1\dbch\af31501\noproof\insrsid7817107\charrsid1012430 _x000d__x000a_\hich\af1\dbch\af31501\loch\f1 &lt;Article2&gt;&lt;OptDel&gt;}{\rtlch\fcs1 \af0 \ltrch\fcs0 \insrsid7817107\charrsid1012430 #}{\rtlch\fcs1 \af1 \ltrch\fcs0 \cs18\v\f1\fs20\cf15\insrsid7817107\charrsid1012430 MNU[OPTACTPARTYES][NOTAPP]@CHOICE@AMACTMNU}{\rtlch\fcs1 _x000d__x000a_\af0 \ltrch\fcs0 \insrsid7817107\charrsid1012430 #}{\rtlch\fcs1 \af0 \ltrch\fcs0 \cs17\v\fs20\cf9\lang1024\langfe1024\loch\af1\hich\af1\dbch\af31501\noproof\insrsid7817107\charrsid1012430 \hich\af1\dbch\af31501\loch\f1 &lt;/OptDel&gt;&lt;/Article2&gt;}{\rtlch\fcs1 _x000d__x000a_\af0 \ltrch\fcs0 \insrsid7817107\charrsid101243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817107\charrsid1012430 #}{\rtlch\fcs1 \af1 \ltrch\fcs0 \cs18\v\f1\fs20\cf15\insrsid7817107\charrsid1012430 MNU[OPTLEFTAMACT][LEFTPROP]@CHOICE@AMACTMNU}{\rtlch\fcs1 \af0 \ltrch\fcs0 \insrsid7817107\charrsid1012430 #\cell Amendment\cell _x000d__x000a_}\pard\plain \ltrpar\ql \li0\ri0\widctlpar\intbl\wrapdefault\aspalpha\aspnum\faauto\adjustright\rin0\lin0 \rtlch\fcs1 \af0\afs20\alang1025 \ltrch\fcs0 \fs24\lang2057\langfe2057\cgrid\langnp2057\langfenp2057 {\rtlch\fcs1 \af0 \ltrch\fcs0 _x000d__x000a_\insrsid7817107\charrsid101243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817107\charrsid1012430 ##\cell ##}{\rtlch\fcs1 \af0\afs24 \ltrch\fcs0 \insrsid7817107\charrsid1012430 \cell }\pard\plain \ltrpar\ql \li0\ri0\widctlpar\intbl\wrapdefault\aspalpha\aspnum\faauto\adjustright\rin0\lin0 \rtlch\fcs1 _x000d__x000a_\af0\afs20\alang1025 \ltrch\fcs0 \fs24\lang2057\langfe2057\cgrid\langnp2057\langfenp2057 {\rtlch\fcs1 \af0 \ltrch\fcs0 \insrsid7817107\charrsid101243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817107 \rtlch\fcs1 \af0\afs20\alang1025 \ltrch\fcs0 \fs24\lang2057\langfe2057\cgrid\langnp2057\langfenp2057 {\rtlch\fcs1 \af0 \ltrch\fcs0 _x000d__x000a_\insrsid7817107\charrsid1012430 Or. }{\rtlch\fcs1 \af0 \ltrch\fcs0 \cs17\v\fs20\cf9\lang1024\langfe1024\loch\af1\hich\af1\dbch\af31501\noproof\insrsid7817107\charrsid1012430 \hich\af1\dbch\af31501\loch\f1 &lt;Original&gt;}{\rtlch\fcs1 \af0 \ltrch\fcs0 _x000d__x000a_\insrsid7817107\charrsid1012430 #}{\rtlch\fcs1 \af1 \ltrch\fcs0 \cs18\v\f1\fs20\cf15\insrsid7817107\charrsid1012430 MNU[ORLANGONE][ORLANGMORE]@CHOICE@ORLANGMNU}{\rtlch\fcs1 \af0 \ltrch\fcs0 \insrsid7817107\charrsid1012430 #}{\rtlch\fcs1 \af0 \ltrch\fcs0 _x000d__x000a_\cs17\v\fs20\cf9\lang1024\langfe1024\loch\af1\hich\af1\dbch\af31501\noproof\insrsid7817107\charrsid1012430 \hich\af1\dbch\af31501\loch\f1 &lt;/Original&gt;}{\rtlch\fcs1 \af0 \ltrch\fcs0 \insrsid7817107\charrsid1012430 _x000d__x000a_\par }\pard\plain \ltrpar\s22\qc \li0\ri0\sb240\sa240\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OptDel&gt;}{\rtlch\fcs1 \af0 \ltrch\fcs0 \insrsid7817107\charrsid1012430 #}{_x000d__x000a_\rtlch\fcs1 \af1 \ltrch\fcs0 \cs18\v\f1\fs20\cf15\insrsid7817107\charrsid1012430 MNU[CROSSREFNO][CROSSREFYES]@CHOICE@}{\rtlch\fcs1 \af0 \ltrch\fcs0 \insrsid7817107\charrsid1012430 #}{\rtlch\fcs1 \af0 \ltrch\fcs0 _x000d__x000a_\cs17\i0\v\fs20\cf9\lang1024\langfe1024\loch\af1\hich\af1\dbch\af31501\noproof\insrsid7817107\charrsid1012430 \hich\af1\dbch\af31501\loch\f1 &lt;/OptDel&gt;}{\rtlch\fcs1 \af0 \ltrch\fcs0 \insrsid7817107\charrsid1012430 _x000d__x000a_\par }\pard\plain \ltrpar\s23\qc \li0\ri0\sb240\sa240\keepn\nowidctlpar\wrapdefault\aspalpha\aspnum\faauto\adjustright\rin0\lin0\itap0\pararsid7817107 \rtlch\fcs1 \af0\afs20\alang1025 \ltrch\fcs0 \i\fs24\lang2057\langfe2057\cgrid\langnp2057\langfenp2057 {_x000d__x000a_\rtlch\fcs1 \af0 \ltrch\fcs0 \cs17\i0\v\fs20\cf9\lang1024\langfe1024\loch\af1\hich\af1\dbch\af31501\noproof\insrsid7817107\charrsid1012430 \hich\af1\dbch\af31501\loch\f1 &lt;TitreJust&gt;}{\rtlch\fcs1 \af0 \ltrch\fcs0 \insrsid7817107\charrsid1012430 _x000d__x000a_Justification}{\rtlch\fcs1 \af0 \ltrch\fcs0 \cs17\i0\v\fs20\cf9\lang1024\langfe1024\loch\af1\hich\af1\dbch\af31501\noproof\insrsid7817107\charrsid1012430 \hich\af1\dbch\af31501\loch\f1 &lt;/TitreJust&gt;}{\rtlch\fcs1 \af0 \ltrch\fcs0 _x000d__x000a_\insrsid7817107\charrsid1012430 _x000d__x000a_\par }\pard\plain \ltrpar\s21\ql \li0\ri0\sa240\nowidctlpar\wrapdefault\aspalpha\aspnum\faauto\adjustright\rin0\lin0\itap0\pararsid7817107 \rtlch\fcs1 \af0\afs20\alang1025 \ltrch\fcs0 \i\fs24\lang2057\langfe2057\cgrid\langnp2057\langfenp2057 {\rtlch\fcs1 \af0 _x000d__x000a_\ltrch\fcs0 \cs17\i0\v\fs20\cf9\lang1024\langfe1024\loch\af1\hich\af1\dbch\af31501\noproof\insrsid7817107\charrsid1012430 \hich\af1\dbch\af31501\loch\f1 &lt;OptDelPrev&gt;}{\rtlch\fcs1 \af0 \ltrch\fcs0 \insrsid7817107\charrsid1012430 #}{\rtlch\fcs1 \af1 _x000d__x000a_\ltrch\fcs0 \cs18\v\f1\fs20\cf15\insrsid7817107\charrsid1012430 MNU[TEXTJUSTYES][TEXTJUSTNO]@CHOICE@}{\rtlch\fcs1 \af0 \ltrch\fcs0 \insrsid7817107\charrsid1012430 #}{\rtlch\fcs1 \af0 \ltrch\fcs0 _x000d__x000a_\cs17\i0\v\fs20\cf9\lang1024\langfe1024\loch\af1\hich\af1\dbch\af31501\noproof\insrsid7817107\charrsid1012430 \hich\af1\dbch\af31501\loch\f1 &lt;/OptDelPrev&gt;}{\rtlch\fcs1 \af0 \ltrch\fcs0 \insrsid7817107\charrsid1012430 _x000d__x000a_\par }\pard\plain \ltrpar\ql \li0\ri0\widctlpar\wrapdefault\aspalpha\aspnum\faauto\adjustright\rin0\lin0\itap0\pararsid7817107 \rtlch\fcs1 \af0\afs20\alang1025 \ltrch\fcs0 \fs24\lang2057\langfe2057\cgrid\langnp2057\langfenp2057 {\rtlch\fcs1 \af0 \ltrch\fcs0 _x000d__x000a_\cs17\v\fs20\cf9\lang1024\langfe1024\loch\af1\hich\af1\dbch\af31501\noproof\insrsid7817107\charrsid101243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e_x000d__x000a_00e11e8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5"/>
    <w:docVar w:name="TVTAMPART" w:val="Recital, Article, Paragraph"/>
    <w:docVar w:name="TXTLANGUE" w:val="FI"/>
    <w:docVar w:name="TXTLANGUEMIN" w:val="fi"/>
    <w:docVar w:name="TXTNRC" w:val="0004/2024"/>
    <w:docVar w:name="TXTNRCOD" w:val="2024"/>
    <w:docVar w:name="TXTNRCOM" w:val="(2024)0132"/>
    <w:docVar w:name="TXTNRFIRSTAM" w:val="1"/>
    <w:docVar w:name="TXTNRLASTAM" w:val="1"/>
    <w:docVar w:name="TXTNRPE" w:val="769.927"/>
    <w:docVar w:name="TXTPEorAP" w:val="PE"/>
    <w:docVar w:name="TXTROUTE" w:val="PR\1315336FI.docx"/>
    <w:docVar w:name="TXTTITLE" w:val="Improving and enforcing working conditions of trainees and combating regular employment relationships disguised as traineeships (‘Traineeships Directive’)"/>
    <w:docVar w:name="TXTVERSION" w:val="01-00"/>
  </w:docVars>
  <w:rsids>
    <w:rsidRoot w:val="000F72CE"/>
    <w:rsid w:val="00007F6A"/>
    <w:rsid w:val="00011AAB"/>
    <w:rsid w:val="00012351"/>
    <w:rsid w:val="000139E5"/>
    <w:rsid w:val="00032824"/>
    <w:rsid w:val="000726AD"/>
    <w:rsid w:val="00084616"/>
    <w:rsid w:val="00084DD2"/>
    <w:rsid w:val="00084E89"/>
    <w:rsid w:val="000A359B"/>
    <w:rsid w:val="000B62B6"/>
    <w:rsid w:val="000B7489"/>
    <w:rsid w:val="000F1096"/>
    <w:rsid w:val="000F72CE"/>
    <w:rsid w:val="00103A3D"/>
    <w:rsid w:val="00120948"/>
    <w:rsid w:val="00123DD5"/>
    <w:rsid w:val="001277AE"/>
    <w:rsid w:val="0013158B"/>
    <w:rsid w:val="00142215"/>
    <w:rsid w:val="00143738"/>
    <w:rsid w:val="00147489"/>
    <w:rsid w:val="001767E2"/>
    <w:rsid w:val="00187008"/>
    <w:rsid w:val="001B3829"/>
    <w:rsid w:val="001C5592"/>
    <w:rsid w:val="001C5B44"/>
    <w:rsid w:val="001C6FFC"/>
    <w:rsid w:val="001F7C7C"/>
    <w:rsid w:val="00212B84"/>
    <w:rsid w:val="002346B0"/>
    <w:rsid w:val="002667C3"/>
    <w:rsid w:val="002669B6"/>
    <w:rsid w:val="00290BED"/>
    <w:rsid w:val="002A4318"/>
    <w:rsid w:val="002B4584"/>
    <w:rsid w:val="002D13EE"/>
    <w:rsid w:val="002E33EE"/>
    <w:rsid w:val="002F40BB"/>
    <w:rsid w:val="002F4B02"/>
    <w:rsid w:val="00305CD9"/>
    <w:rsid w:val="00323EF8"/>
    <w:rsid w:val="003316DD"/>
    <w:rsid w:val="00366A46"/>
    <w:rsid w:val="00370AC3"/>
    <w:rsid w:val="003824EE"/>
    <w:rsid w:val="003B4689"/>
    <w:rsid w:val="003C2068"/>
    <w:rsid w:val="003C37CF"/>
    <w:rsid w:val="003F32FB"/>
    <w:rsid w:val="00407D40"/>
    <w:rsid w:val="004100B1"/>
    <w:rsid w:val="00426E47"/>
    <w:rsid w:val="004335D0"/>
    <w:rsid w:val="00455743"/>
    <w:rsid w:val="00461601"/>
    <w:rsid w:val="00476CD9"/>
    <w:rsid w:val="004C0915"/>
    <w:rsid w:val="004D424E"/>
    <w:rsid w:val="004E42C8"/>
    <w:rsid w:val="004E733D"/>
    <w:rsid w:val="004F3FA5"/>
    <w:rsid w:val="0051271F"/>
    <w:rsid w:val="00512ECF"/>
    <w:rsid w:val="00521F46"/>
    <w:rsid w:val="005244B2"/>
    <w:rsid w:val="00551111"/>
    <w:rsid w:val="00551123"/>
    <w:rsid w:val="0057074E"/>
    <w:rsid w:val="00570A6A"/>
    <w:rsid w:val="00586E50"/>
    <w:rsid w:val="0059583D"/>
    <w:rsid w:val="005A42D9"/>
    <w:rsid w:val="005C2BEF"/>
    <w:rsid w:val="005D1A99"/>
    <w:rsid w:val="005D670F"/>
    <w:rsid w:val="005D7609"/>
    <w:rsid w:val="005D7EE8"/>
    <w:rsid w:val="0062360C"/>
    <w:rsid w:val="0062399F"/>
    <w:rsid w:val="00642325"/>
    <w:rsid w:val="00674CB9"/>
    <w:rsid w:val="006A2F5D"/>
    <w:rsid w:val="006B32E7"/>
    <w:rsid w:val="006F7907"/>
    <w:rsid w:val="00743189"/>
    <w:rsid w:val="00743D33"/>
    <w:rsid w:val="0075171C"/>
    <w:rsid w:val="007932B3"/>
    <w:rsid w:val="00793EA9"/>
    <w:rsid w:val="007C26B1"/>
    <w:rsid w:val="007D6F68"/>
    <w:rsid w:val="00805D70"/>
    <w:rsid w:val="00822D50"/>
    <w:rsid w:val="00823E6B"/>
    <w:rsid w:val="00826780"/>
    <w:rsid w:val="00837CCD"/>
    <w:rsid w:val="008633CC"/>
    <w:rsid w:val="00865190"/>
    <w:rsid w:val="008719B9"/>
    <w:rsid w:val="00876958"/>
    <w:rsid w:val="00894ECE"/>
    <w:rsid w:val="00896BB4"/>
    <w:rsid w:val="008A7FB8"/>
    <w:rsid w:val="009022B8"/>
    <w:rsid w:val="00914537"/>
    <w:rsid w:val="00917CC4"/>
    <w:rsid w:val="00932EC4"/>
    <w:rsid w:val="009763DA"/>
    <w:rsid w:val="009975B3"/>
    <w:rsid w:val="009A216D"/>
    <w:rsid w:val="009B4B93"/>
    <w:rsid w:val="009F24BE"/>
    <w:rsid w:val="009F4313"/>
    <w:rsid w:val="009F6C2F"/>
    <w:rsid w:val="009F767A"/>
    <w:rsid w:val="00A22533"/>
    <w:rsid w:val="00A26F46"/>
    <w:rsid w:val="00A34FD3"/>
    <w:rsid w:val="00A36929"/>
    <w:rsid w:val="00A47532"/>
    <w:rsid w:val="00A50548"/>
    <w:rsid w:val="00A60EE7"/>
    <w:rsid w:val="00A910C9"/>
    <w:rsid w:val="00A9439C"/>
    <w:rsid w:val="00AA35B0"/>
    <w:rsid w:val="00AD18C8"/>
    <w:rsid w:val="00AD7FA6"/>
    <w:rsid w:val="00AE4643"/>
    <w:rsid w:val="00AF0416"/>
    <w:rsid w:val="00B10CB4"/>
    <w:rsid w:val="00B13D6F"/>
    <w:rsid w:val="00B16594"/>
    <w:rsid w:val="00B23B72"/>
    <w:rsid w:val="00B31E12"/>
    <w:rsid w:val="00B42702"/>
    <w:rsid w:val="00B57B8B"/>
    <w:rsid w:val="00B66E7F"/>
    <w:rsid w:val="00B85407"/>
    <w:rsid w:val="00B95702"/>
    <w:rsid w:val="00BA0F45"/>
    <w:rsid w:val="00BA320D"/>
    <w:rsid w:val="00BB626F"/>
    <w:rsid w:val="00BC6489"/>
    <w:rsid w:val="00BD480C"/>
    <w:rsid w:val="00BE150F"/>
    <w:rsid w:val="00C20954"/>
    <w:rsid w:val="00C23324"/>
    <w:rsid w:val="00C42A41"/>
    <w:rsid w:val="00C47E74"/>
    <w:rsid w:val="00C511EF"/>
    <w:rsid w:val="00C57A72"/>
    <w:rsid w:val="00C73602"/>
    <w:rsid w:val="00CF4C26"/>
    <w:rsid w:val="00CF60C8"/>
    <w:rsid w:val="00D0510A"/>
    <w:rsid w:val="00D12CE4"/>
    <w:rsid w:val="00D30DE2"/>
    <w:rsid w:val="00D32924"/>
    <w:rsid w:val="00D503A3"/>
    <w:rsid w:val="00D5351E"/>
    <w:rsid w:val="00D54BEB"/>
    <w:rsid w:val="00DA6ED0"/>
    <w:rsid w:val="00DC4811"/>
    <w:rsid w:val="00DC5011"/>
    <w:rsid w:val="00E171B6"/>
    <w:rsid w:val="00E615B4"/>
    <w:rsid w:val="00E619BC"/>
    <w:rsid w:val="00E72695"/>
    <w:rsid w:val="00EB1753"/>
    <w:rsid w:val="00EB6CFF"/>
    <w:rsid w:val="00EE3996"/>
    <w:rsid w:val="00EF60DE"/>
    <w:rsid w:val="00F07062"/>
    <w:rsid w:val="00F14438"/>
    <w:rsid w:val="00F23CFC"/>
    <w:rsid w:val="00F31607"/>
    <w:rsid w:val="00F433E2"/>
    <w:rsid w:val="00F904AE"/>
    <w:rsid w:val="00F934F8"/>
    <w:rsid w:val="00FB52FE"/>
    <w:rsid w:val="00FC0A34"/>
    <w:rsid w:val="00FC7794"/>
    <w:rsid w:val="00FD07C4"/>
    <w:rsid w:val="00FD1DEF"/>
    <w:rsid w:val="00FE3B3F"/>
    <w:rsid w:val="00FF6E7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D34BE"/>
  <w15:chartTrackingRefBased/>
  <w15:docId w15:val="{F3F41986-CEC3-48C9-B921-21844D5C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B4584"/>
    <w:pPr>
      <w:tabs>
        <w:tab w:val="right" w:pos="454"/>
        <w:tab w:val="left" w:pos="737"/>
      </w:tabs>
      <w:ind w:left="737" w:hanging="737"/>
    </w:pPr>
    <w:rPr>
      <w:snapToGrid w:val="0"/>
      <w:sz w:val="18"/>
      <w:lang w:eastAsia="en-US"/>
    </w:rPr>
  </w:style>
  <w:style w:type="paragraph" w:customStyle="1" w:styleId="Lgendetitre">
    <w:name w:val="Légende titre"/>
    <w:basedOn w:val="Normal"/>
    <w:rsid w:val="002B4584"/>
    <w:pPr>
      <w:spacing w:before="240" w:after="240"/>
    </w:pPr>
    <w:rPr>
      <w:b/>
      <w:i/>
      <w:snapToGrid w:val="0"/>
      <w:lang w:eastAsia="en-US"/>
    </w:rPr>
  </w:style>
  <w:style w:type="paragraph" w:customStyle="1" w:styleId="Lgendestandard">
    <w:name w:val="Légende standard"/>
    <w:basedOn w:val="Normal"/>
    <w:rsid w:val="002B4584"/>
    <w:rPr>
      <w:sz w:val="18"/>
    </w:rPr>
  </w:style>
  <w:style w:type="paragraph" w:customStyle="1" w:styleId="Normal24a">
    <w:name w:val="Normal24a"/>
    <w:basedOn w:val="Normal"/>
    <w:rsid w:val="0013158B"/>
    <w:pPr>
      <w:spacing w:after="480"/>
    </w:pPr>
  </w:style>
  <w:style w:type="paragraph" w:customStyle="1" w:styleId="NormalBoldCenter">
    <w:name w:val="NormalBoldCenter"/>
    <w:basedOn w:val="Normal"/>
    <w:rsid w:val="0013158B"/>
    <w:pPr>
      <w:jc w:val="center"/>
    </w:pPr>
    <w:rPr>
      <w:b/>
    </w:rPr>
  </w:style>
  <w:style w:type="paragraph" w:customStyle="1" w:styleId="Footprint12b">
    <w:name w:val="Footprint12b"/>
    <w:basedOn w:val="Normal"/>
    <w:rsid w:val="0013158B"/>
    <w:pPr>
      <w:spacing w:before="240"/>
    </w:pPr>
    <w:rPr>
      <w:szCs w:val="24"/>
    </w:rPr>
  </w:style>
  <w:style w:type="paragraph" w:customStyle="1" w:styleId="NormalSingle">
    <w:name w:val="NormalSingle"/>
    <w:basedOn w:val="Normal"/>
    <w:qFormat/>
    <w:rsid w:val="0013158B"/>
    <w:rPr>
      <w:szCs w:val="24"/>
    </w:rPr>
  </w:style>
  <w:style w:type="character" w:styleId="Hyperlink">
    <w:name w:val="Hyperlink"/>
    <w:basedOn w:val="DefaultParagraphFont"/>
    <w:rsid w:val="0013158B"/>
    <w:rPr>
      <w:color w:val="0563C1" w:themeColor="hyperlink"/>
      <w:u w:val="single"/>
    </w:rPr>
  </w:style>
  <w:style w:type="paragraph" w:styleId="Footer">
    <w:name w:val="footer"/>
    <w:basedOn w:val="Normal"/>
    <w:link w:val="FooterChar"/>
    <w:rsid w:val="0013158B"/>
    <w:pPr>
      <w:tabs>
        <w:tab w:val="center" w:pos="4513"/>
        <w:tab w:val="right" w:pos="9026"/>
      </w:tabs>
    </w:pPr>
  </w:style>
  <w:style w:type="character" w:customStyle="1" w:styleId="FooterChar">
    <w:name w:val="Footer Char"/>
    <w:basedOn w:val="DefaultParagraphFont"/>
    <w:link w:val="Footer"/>
    <w:semiHidden/>
    <w:rsid w:val="0013158B"/>
    <w:rPr>
      <w:sz w:val="24"/>
    </w:rPr>
  </w:style>
  <w:style w:type="paragraph" w:customStyle="1" w:styleId="EntPE">
    <w:name w:val="EntPE"/>
    <w:basedOn w:val="Normal12"/>
    <w:rsid w:val="000A359B"/>
    <w:pPr>
      <w:jc w:val="center"/>
    </w:pPr>
    <w:rPr>
      <w:noProof w:val="0"/>
      <w:sz w:val="56"/>
    </w:rPr>
  </w:style>
  <w:style w:type="paragraph" w:customStyle="1" w:styleId="Normal12">
    <w:name w:val="Normal12"/>
    <w:basedOn w:val="Normal"/>
    <w:link w:val="Normal12Char"/>
    <w:rsid w:val="000A359B"/>
    <w:pPr>
      <w:spacing w:after="240"/>
    </w:pPr>
    <w:rPr>
      <w:noProof/>
    </w:rPr>
  </w:style>
  <w:style w:type="paragraph" w:customStyle="1" w:styleId="CommitteeAM">
    <w:name w:val="CommitteeAM"/>
    <w:basedOn w:val="Normal"/>
    <w:rsid w:val="000A359B"/>
    <w:pPr>
      <w:spacing w:before="240" w:after="600"/>
      <w:jc w:val="center"/>
    </w:pPr>
    <w:rPr>
      <w:i/>
    </w:rPr>
  </w:style>
  <w:style w:type="paragraph" w:customStyle="1" w:styleId="ZDateAM">
    <w:name w:val="ZDateAM"/>
    <w:basedOn w:val="Normal"/>
    <w:rsid w:val="000A359B"/>
    <w:pPr>
      <w:tabs>
        <w:tab w:val="right" w:pos="9356"/>
      </w:tabs>
      <w:spacing w:after="480"/>
    </w:pPr>
    <w:rPr>
      <w:noProof/>
    </w:rPr>
  </w:style>
  <w:style w:type="paragraph" w:customStyle="1" w:styleId="ProjRap">
    <w:name w:val="ProjRap"/>
    <w:basedOn w:val="Normal"/>
    <w:rsid w:val="000A359B"/>
    <w:pPr>
      <w:tabs>
        <w:tab w:val="right" w:pos="9356"/>
      </w:tabs>
    </w:pPr>
    <w:rPr>
      <w:b/>
      <w:noProof/>
    </w:rPr>
  </w:style>
  <w:style w:type="character" w:customStyle="1" w:styleId="Normal12Char">
    <w:name w:val="Normal12 Char"/>
    <w:basedOn w:val="DefaultParagraphFont"/>
    <w:link w:val="Normal12"/>
    <w:locked/>
    <w:rsid w:val="000A359B"/>
    <w:rPr>
      <w:noProof/>
      <w:sz w:val="24"/>
    </w:rPr>
  </w:style>
  <w:style w:type="paragraph" w:customStyle="1" w:styleId="PELeft">
    <w:name w:val="PELeft"/>
    <w:basedOn w:val="Normal"/>
    <w:rsid w:val="000A359B"/>
    <w:pPr>
      <w:spacing w:before="40" w:after="40"/>
    </w:pPr>
    <w:rPr>
      <w:rFonts w:ascii="Arial" w:hAnsi="Arial" w:cs="Arial"/>
      <w:sz w:val="22"/>
      <w:szCs w:val="22"/>
    </w:rPr>
  </w:style>
  <w:style w:type="paragraph" w:customStyle="1" w:styleId="PERight">
    <w:name w:val="PERight"/>
    <w:basedOn w:val="Normal"/>
    <w:next w:val="Normal"/>
    <w:rsid w:val="000A359B"/>
    <w:pPr>
      <w:jc w:val="right"/>
    </w:pPr>
    <w:rPr>
      <w:rFonts w:ascii="Arial" w:hAnsi="Arial" w:cs="Arial"/>
      <w:sz w:val="22"/>
      <w:szCs w:val="22"/>
    </w:rPr>
  </w:style>
  <w:style w:type="paragraph" w:customStyle="1" w:styleId="Normal6">
    <w:name w:val="Normal6"/>
    <w:basedOn w:val="Normal"/>
    <w:link w:val="Normal6Char"/>
    <w:rsid w:val="000A359B"/>
    <w:pPr>
      <w:spacing w:after="120"/>
    </w:pPr>
  </w:style>
  <w:style w:type="paragraph" w:customStyle="1" w:styleId="Normal12Italic">
    <w:name w:val="Normal12Italic"/>
    <w:basedOn w:val="Normal12"/>
    <w:rsid w:val="000A359B"/>
    <w:rPr>
      <w:i/>
    </w:rPr>
  </w:style>
  <w:style w:type="character" w:customStyle="1" w:styleId="NormalBoldChar">
    <w:name w:val="NormalBold Char"/>
    <w:basedOn w:val="DefaultParagraphFont"/>
    <w:link w:val="NormalBold"/>
    <w:rsid w:val="000A359B"/>
    <w:rPr>
      <w:b/>
      <w:sz w:val="24"/>
    </w:rPr>
  </w:style>
  <w:style w:type="paragraph" w:customStyle="1" w:styleId="JustificationTitle">
    <w:name w:val="JustificationTitle"/>
    <w:basedOn w:val="Normal"/>
    <w:next w:val="Normal12"/>
    <w:rsid w:val="000A359B"/>
    <w:pPr>
      <w:keepNext/>
      <w:spacing w:before="240" w:after="240"/>
      <w:jc w:val="center"/>
    </w:pPr>
    <w:rPr>
      <w:i/>
      <w:noProof/>
    </w:rPr>
  </w:style>
  <w:style w:type="paragraph" w:customStyle="1" w:styleId="Olang">
    <w:name w:val="Olang"/>
    <w:basedOn w:val="Normal"/>
    <w:rsid w:val="000A359B"/>
    <w:pPr>
      <w:spacing w:before="240" w:after="240"/>
      <w:jc w:val="right"/>
    </w:pPr>
    <w:rPr>
      <w:noProof/>
      <w:szCs w:val="24"/>
    </w:rPr>
  </w:style>
  <w:style w:type="character" w:customStyle="1" w:styleId="Normal6Char">
    <w:name w:val="Normal6 Char"/>
    <w:basedOn w:val="DefaultParagraphFont"/>
    <w:link w:val="Normal6"/>
    <w:rsid w:val="000A359B"/>
    <w:rPr>
      <w:sz w:val="24"/>
      <w:lang w:val="fi-FI"/>
    </w:rPr>
  </w:style>
  <w:style w:type="paragraph" w:customStyle="1" w:styleId="ColumnHeading">
    <w:name w:val="ColumnHeading"/>
    <w:basedOn w:val="Normal"/>
    <w:rsid w:val="000A359B"/>
    <w:pPr>
      <w:spacing w:after="240"/>
      <w:jc w:val="center"/>
    </w:pPr>
    <w:rPr>
      <w:i/>
    </w:rPr>
  </w:style>
  <w:style w:type="paragraph" w:customStyle="1" w:styleId="AMNumberTabs0">
    <w:name w:val="AMNumberTabs"/>
    <w:basedOn w:val="Normal"/>
    <w:rsid w:val="000A35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A359B"/>
    <w:pPr>
      <w:spacing w:before="240"/>
      <w:jc w:val="center"/>
    </w:pPr>
    <w:rPr>
      <w:i/>
    </w:rPr>
  </w:style>
  <w:style w:type="paragraph" w:customStyle="1" w:styleId="Footer2">
    <w:name w:val="Footer2"/>
    <w:basedOn w:val="Normal12"/>
    <w:rsid w:val="000A359B"/>
    <w:pPr>
      <w:tabs>
        <w:tab w:val="center" w:pos="4535"/>
        <w:tab w:val="right" w:pos="9923"/>
      </w:tabs>
      <w:spacing w:line="480" w:lineRule="auto"/>
      <w:ind w:left="-851"/>
    </w:pPr>
    <w:rPr>
      <w:rFonts w:ascii="Arial" w:cs="Arial"/>
      <w:b/>
      <w:sz w:val="48"/>
    </w:rPr>
  </w:style>
  <w:style w:type="character" w:customStyle="1" w:styleId="Footer2Middle">
    <w:name w:val="Footer2Middle"/>
    <w:rsid w:val="000A359B"/>
    <w:rPr>
      <w:rFonts w:ascii="Arial" w:cs="Arial"/>
      <w:b w:val="0"/>
      <w:i/>
      <w:color w:val="C0C0C0"/>
      <w:sz w:val="22"/>
    </w:rPr>
  </w:style>
  <w:style w:type="paragraph" w:styleId="BalloonText">
    <w:name w:val="Balloon Text"/>
    <w:basedOn w:val="Normal"/>
    <w:link w:val="BalloonTextChar"/>
    <w:semiHidden/>
    <w:unhideWhenUsed/>
    <w:rsid w:val="00C511EF"/>
    <w:rPr>
      <w:rFonts w:ascii="Segoe UI" w:hAnsi="Segoe UI" w:cs="Segoe UI"/>
      <w:sz w:val="18"/>
      <w:szCs w:val="18"/>
    </w:rPr>
  </w:style>
  <w:style w:type="character" w:customStyle="1" w:styleId="BalloonTextChar">
    <w:name w:val="Balloon Text Char"/>
    <w:basedOn w:val="DefaultParagraphFont"/>
    <w:link w:val="BalloonText"/>
    <w:semiHidden/>
    <w:rsid w:val="00C511EF"/>
    <w:rPr>
      <w:rFonts w:ascii="Segoe UI" w:hAnsi="Segoe UI" w:cs="Segoe UI"/>
      <w:sz w:val="18"/>
      <w:szCs w:val="18"/>
    </w:rPr>
  </w:style>
  <w:style w:type="paragraph" w:styleId="FootnoteText">
    <w:name w:val="footnote text"/>
    <w:basedOn w:val="Normal"/>
    <w:link w:val="FootnoteTextChar"/>
    <w:uiPriority w:val="99"/>
    <w:unhideWhenUsed/>
    <w:rsid w:val="00B31E12"/>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B31E12"/>
    <w:rPr>
      <w:rFonts w:eastAsiaTheme="minorHAnsi"/>
      <w:lang w:eastAsia="en-US"/>
    </w:rPr>
  </w:style>
  <w:style w:type="character" w:styleId="FootnoteReference">
    <w:name w:val="footnote reference"/>
    <w:basedOn w:val="DefaultParagraphFont"/>
    <w:uiPriority w:val="99"/>
    <w:unhideWhenUsed/>
    <w:rsid w:val="00B31E12"/>
    <w:rPr>
      <w:rFonts w:asciiTheme="minorHAnsi" w:eastAsiaTheme="minorHAnsi" w:hAnsiTheme="minorHAnsi" w:cstheme="minorBidi"/>
      <w:sz w:val="22"/>
      <w:szCs w:val="22"/>
      <w:vertAlign w:val="superscript"/>
      <w:lang w:val="fi-FI" w:eastAsia="en-US"/>
    </w:rPr>
  </w:style>
  <w:style w:type="character" w:styleId="CommentReference">
    <w:name w:val="annotation reference"/>
    <w:basedOn w:val="DefaultParagraphFont"/>
    <w:rsid w:val="00A9439C"/>
    <w:rPr>
      <w:sz w:val="16"/>
      <w:szCs w:val="16"/>
    </w:rPr>
  </w:style>
  <w:style w:type="paragraph" w:styleId="CommentText">
    <w:name w:val="annotation text"/>
    <w:basedOn w:val="Normal"/>
    <w:link w:val="CommentTextChar"/>
    <w:rsid w:val="00A9439C"/>
    <w:rPr>
      <w:sz w:val="20"/>
    </w:rPr>
  </w:style>
  <w:style w:type="character" w:customStyle="1" w:styleId="CommentTextChar">
    <w:name w:val="Comment Text Char"/>
    <w:basedOn w:val="DefaultParagraphFont"/>
    <w:link w:val="CommentText"/>
    <w:rsid w:val="00A9439C"/>
  </w:style>
  <w:style w:type="paragraph" w:styleId="CommentSubject">
    <w:name w:val="annotation subject"/>
    <w:basedOn w:val="CommentText"/>
    <w:next w:val="CommentText"/>
    <w:link w:val="CommentSubjectChar"/>
    <w:semiHidden/>
    <w:unhideWhenUsed/>
    <w:rsid w:val="00A9439C"/>
    <w:rPr>
      <w:b/>
      <w:bCs/>
    </w:rPr>
  </w:style>
  <w:style w:type="character" w:customStyle="1" w:styleId="CommentSubjectChar">
    <w:name w:val="Comment Subject Char"/>
    <w:basedOn w:val="CommentTextChar"/>
    <w:link w:val="CommentSubject"/>
    <w:semiHidden/>
    <w:rsid w:val="00A943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EDFEA-80F4-4990-905C-F2CE6B1A2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10641</Words>
  <Characters>88434</Characters>
  <Application>Microsoft Office Word</Application>
  <DocSecurity>0</DocSecurity>
  <Lines>3275</Lines>
  <Paragraphs>1113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97962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LARM Elina</cp:lastModifiedBy>
  <cp:revision>2</cp:revision>
  <cp:lastPrinted>2004-11-04T09:41:00Z</cp:lastPrinted>
  <dcterms:created xsi:type="dcterms:W3CDTF">2025-03-14T11:28:00Z</dcterms:created>
  <dcterms:modified xsi:type="dcterms:W3CDTF">2025-03-14T11:28:00Z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1315336</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10.0.1 Build [20250114]</vt:lpwstr>
  </property>
  <property fmtid="{D5CDD505-2E9C-101B-9397-08002B2CF9AE}" pid="9" name="FooterPath">
    <vt:lpwstr>PR\1315336FI.docx</vt:lpwstr>
  </property>
  <property fmtid="{D5CDD505-2E9C-101B-9397-08002B2CF9AE}" pid="10" name="LastEdited with">
    <vt:lpwstr>10.0.1 Build [20250114]</vt:lpwstr>
  </property>
  <property fmtid="{D5CDD505-2E9C-101B-9397-08002B2CF9AE}" pid="11" name="PE number">
    <vt:lpwstr>769.927</vt:lpwstr>
  </property>
  <property fmtid="{D5CDD505-2E9C-101B-9397-08002B2CF9AE}" pid="12" name="SDLStudio">
    <vt:lpwstr/>
  </property>
  <property fmtid="{D5CDD505-2E9C-101B-9397-08002B2CF9AE}" pid="13" name="SendToEpades">
    <vt:lpwstr>OK(AMNUM) - 2025/02/24 20:59</vt:lpwstr>
  </property>
</Properties>
</file>