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ED2D25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0B0AEA" w:rsidRPr="00DC2A64" w:rsidRDefault="00072394" w:rsidP="00C85D0F">
            <w:pPr>
              <w:pStyle w:val="EPName"/>
            </w:pPr>
            <w:bookmarkStart w:id="0" w:name="_GoBack"/>
            <w:bookmarkEnd w:id="0"/>
            <w:r>
              <w:t>Parlament Ewropew</w:t>
            </w:r>
          </w:p>
          <w:p w:rsidR="000B0AEA" w:rsidRPr="00404573" w:rsidRDefault="00072394" w:rsidP="00404573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:rsidR="000B0AEA" w:rsidRPr="00DC2A64" w:rsidRDefault="00072394" w:rsidP="00C85D0F">
            <w:pPr>
              <w:pStyle w:val="EPLogo"/>
            </w:pPr>
            <w:r w:rsidRPr="00DC2A6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21474" w:rsidRPr="00DC2A64" w:rsidRDefault="00921474" w:rsidP="00921474">
      <w:pPr>
        <w:pStyle w:val="LineTop"/>
      </w:pPr>
    </w:p>
    <w:p w:rsidR="00921474" w:rsidRPr="00DC2A64" w:rsidRDefault="00072394" w:rsidP="00921474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  <w:color w:val="auto"/>
        </w:rPr>
        <w:t>{EMPL}</w:t>
      </w:r>
      <w:r>
        <w:t>Kumitat għall-Impjiegi u l-Affarijiet Soċjali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:rsidR="00921474" w:rsidRPr="00DC2A64" w:rsidRDefault="00921474" w:rsidP="00921474">
      <w:pPr>
        <w:pStyle w:val="LineBottom"/>
      </w:pPr>
    </w:p>
    <w:p w:rsidR="009E6E1A" w:rsidRPr="00DC2A64" w:rsidRDefault="00072394">
      <w:pPr>
        <w:pStyle w:val="CoverReference"/>
      </w:pPr>
      <w:r>
        <w:rPr>
          <w:rStyle w:val="HideTWBExt"/>
          <w:b w:val="0"/>
        </w:rPr>
        <w:t>&lt;RefProc&gt;</w:t>
      </w:r>
      <w:r>
        <w:t>2025/2131</w:t>
      </w:r>
      <w:r>
        <w:rPr>
          <w:rStyle w:val="HideTWBExt"/>
          <w:b w:val="0"/>
        </w:rPr>
        <w:t>&lt;/RefProc&gt;&lt;RefTypeProc&gt;</w:t>
      </w:r>
      <w:r>
        <w:t>(INL)</w:t>
      </w:r>
      <w:r>
        <w:rPr>
          <w:rStyle w:val="HideTWBExt"/>
          <w:b w:val="0"/>
        </w:rPr>
        <w:t>&lt;/RefTypeProc&gt;</w:t>
      </w:r>
    </w:p>
    <w:p w:rsidR="009E6E1A" w:rsidRPr="00DC2A64" w:rsidRDefault="00072394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{02/09/2025}</w:t>
      </w:r>
      <w:r>
        <w:t>2.9.2025</w:t>
      </w:r>
      <w:r>
        <w:rPr>
          <w:rStyle w:val="HideTWBExt"/>
        </w:rPr>
        <w:t>&lt;/Date&gt;</w:t>
      </w:r>
    </w:p>
    <w:p w:rsidR="009E6E1A" w:rsidRPr="00DC2A64" w:rsidRDefault="00072394">
      <w:pPr>
        <w:pStyle w:val="CoverDocType24a"/>
      </w:pPr>
      <w:r>
        <w:rPr>
          <w:rStyle w:val="HideTWBExt"/>
          <w:b w:val="0"/>
        </w:rPr>
        <w:t>&lt;TitreType&gt;</w:t>
      </w:r>
      <w:r>
        <w:t>ABBOZZ TA’ RAPPORT</w:t>
      </w:r>
      <w:r>
        <w:rPr>
          <w:rStyle w:val="HideTWBExt"/>
          <w:b w:val="0"/>
        </w:rPr>
        <w:t>&lt;/TitreType&gt;</w:t>
      </w:r>
    </w:p>
    <w:p w:rsidR="00404573" w:rsidRPr="00123EA6" w:rsidRDefault="00072394" w:rsidP="00404573">
      <w:pPr>
        <w:pStyle w:val="CoverNormal"/>
      </w:pPr>
      <w:r>
        <w:rPr>
          <w:rStyle w:val="HideTWBExt"/>
        </w:rPr>
        <w:t>&lt;Titre&gt;</w:t>
      </w:r>
      <w:r>
        <w:t>li jinkludi rakkomandazzjonijiet lill-Kummissjoni dwar direttiva dwar tranżizzjoni ġusta fid-dinja tax-xogħol: l-iżgurar tal-ħolqien tal-impjiegi u r-rivitalizzazzjoni tal-ekonomiji lokali</w:t>
      </w:r>
      <w:r>
        <w:rPr>
          <w:rStyle w:val="HideTWBExt"/>
        </w:rPr>
        <w:t>&lt;/Titre&gt;</w:t>
      </w:r>
    </w:p>
    <w:p w:rsidR="009E6E1A" w:rsidRPr="00DC2A64" w:rsidRDefault="00072394" w:rsidP="00404573">
      <w:pPr>
        <w:pStyle w:val="CoverNormal24a"/>
      </w:pPr>
      <w:r>
        <w:rPr>
          <w:rStyle w:val="HideTWBExt"/>
        </w:rPr>
        <w:t>&lt;DocRef&gt;</w:t>
      </w:r>
      <w:r>
        <w:t>(2025/2131(INL))</w:t>
      </w:r>
      <w:r>
        <w:rPr>
          <w:rStyle w:val="HideTWBExt"/>
        </w:rPr>
        <w:t>&lt;/DocRef&gt;</w:t>
      </w:r>
    </w:p>
    <w:p w:rsidR="009E6E1A" w:rsidRPr="00DC2A64" w:rsidRDefault="00072394"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  <w:color w:val="auto"/>
        </w:rPr>
        <w:t>{EMPL}</w:t>
      </w:r>
      <w:r>
        <w:t>Kumitat</w:t>
      </w:r>
      <w:r>
        <w:t xml:space="preserve"> għall-Impjiegi u l-Affarijiet Soċjali</w:t>
      </w:r>
      <w:r>
        <w:rPr>
          <w:rStyle w:val="HideTWBExt"/>
        </w:rPr>
        <w:t>&lt;/Commission&gt;</w:t>
      </w:r>
    </w:p>
    <w:p w:rsidR="009E6E1A" w:rsidRPr="00DC2A64" w:rsidRDefault="00072394" w:rsidP="0039462E">
      <w:pPr>
        <w:pStyle w:val="CoverNormal24a"/>
      </w:pPr>
      <w:r>
        <w:t xml:space="preserve">Rapporteur: </w:t>
      </w:r>
      <w:r>
        <w:rPr>
          <w:rStyle w:val="HideTWBExt"/>
        </w:rPr>
        <w:t>&lt;Depute&gt;</w:t>
      </w:r>
      <w:r>
        <w:t>Jana Toom</w:t>
      </w:r>
      <w:r>
        <w:rPr>
          <w:rStyle w:val="HideTWBExt"/>
        </w:rPr>
        <w:t>&lt;/Depute&gt;</w:t>
      </w:r>
    </w:p>
    <w:p w:rsidR="009E6E1A" w:rsidRPr="00DC2A64" w:rsidRDefault="00072394" w:rsidP="00BF1602">
      <w:pPr>
        <w:pStyle w:val="CoverNormal12a"/>
      </w:pPr>
      <w:r>
        <w:t>(Inizjattiva – l-Artikolu 47 tar-Regoli tal-Proċedura)</w:t>
      </w:r>
    </w:p>
    <w:p w:rsidR="00BF1602" w:rsidRPr="00DC2A64" w:rsidRDefault="00BF1602">
      <w:pPr>
        <w:pStyle w:val="CoverNormal24a"/>
      </w:pPr>
    </w:p>
    <w:p w:rsidR="001A502C" w:rsidRPr="00DC2A64" w:rsidRDefault="001A502C" w:rsidP="001A502C">
      <w:pPr>
        <w:pStyle w:val="CoverNormal"/>
      </w:pPr>
    </w:p>
    <w:p w:rsidR="009E6E1A" w:rsidRPr="00DC2A64" w:rsidRDefault="00072394" w:rsidP="00246FFC">
      <w:pPr>
        <w:widowControl/>
        <w:tabs>
          <w:tab w:val="center" w:pos="4677"/>
        </w:tabs>
      </w:pPr>
      <w:r>
        <w:br w:type="page"/>
      </w:r>
      <w:r>
        <w:lastRenderedPageBreak/>
        <w:t>PR_INL_art42</w:t>
      </w:r>
    </w:p>
    <w:p w:rsidR="009E6E1A" w:rsidRPr="00DC2A64" w:rsidRDefault="00072394">
      <w:pPr>
        <w:pStyle w:val="TOCHeading"/>
      </w:pPr>
      <w:r>
        <w:t>WERREJ</w:t>
      </w:r>
    </w:p>
    <w:p w:rsidR="009E6E1A" w:rsidRPr="00DC2A64" w:rsidRDefault="00072394">
      <w:pPr>
        <w:pStyle w:val="TOCPage"/>
      </w:pPr>
      <w:r>
        <w:t>Paġna</w:t>
      </w:r>
    </w:p>
    <w:p w:rsidR="00072394" w:rsidRDefault="00072394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DC2A64">
        <w:fldChar w:fldCharType="begin"/>
      </w:r>
      <w:r w:rsidRPr="00DC2A64">
        <w:instrText xml:space="preserve"> TOC \t "PageHeading</w:instrText>
      </w:r>
      <w:r w:rsidR="00DC2A64" w:rsidRPr="00DC2A64">
        <w:instrText>;</w:instrText>
      </w:r>
      <w:r w:rsidRPr="00DC2A64">
        <w:instrText xml:space="preserve">1" </w:instrText>
      </w:r>
      <w:r w:rsidRPr="00DC2A64">
        <w:fldChar w:fldCharType="separate"/>
      </w:r>
      <w:r>
        <w:rPr>
          <w:noProof/>
        </w:rPr>
        <w:t>MOZZJONI GĦAL RIŻOLUZZJONI TAL-PARLAMENT EWROPEW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_Toc208501751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72394" w:rsidRDefault="00072394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ANNESS GĦALL-MOZZJONI GĦAL RIŻOLUZZJONI: RAKKOMANDAZZJONIJIET DWAR IL-KONTENUT TAL-PROPOSTA MITLUBA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_Toc208501752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72394" w:rsidRDefault="00072394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ANNESS: DIKJARAZZJONI TAL-KONTRIBUT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_Toc208501753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A502C" w:rsidRPr="00DC2A64" w:rsidRDefault="00072394" w:rsidP="005B4360">
      <w:r w:rsidRPr="00DC2A64">
        <w:fldChar w:fldCharType="end"/>
      </w:r>
    </w:p>
    <w:p w:rsidR="009E6E1A" w:rsidRPr="00DC2A64" w:rsidRDefault="00072394">
      <w:pPr>
        <w:pStyle w:val="PageHeading"/>
      </w:pPr>
      <w:r>
        <w:br w:type="page"/>
      </w:r>
      <w:bookmarkStart w:id="1" w:name="_Toc208501751"/>
      <w:r>
        <w:lastRenderedPageBreak/>
        <w:t>MOZZJONI GĦAL RIŻOLUZZJONI TAL-PARLAMENT EWROPEW</w:t>
      </w:r>
      <w:bookmarkEnd w:id="1"/>
    </w:p>
    <w:p w:rsidR="00404573" w:rsidRPr="00123EA6" w:rsidRDefault="00072394" w:rsidP="00404573">
      <w:pPr>
        <w:pStyle w:val="NormalBold"/>
      </w:pPr>
      <w:r>
        <w:t>li tinkludi rakkomandazzjonijiet lill-Kummi</w:t>
      </w:r>
      <w:r>
        <w:t>ssjoni dwar direttiva dwar tranżizzjoni ġusta fid-dinja tax-xogħol: l-iżgurar tal-ħolqien tal-impjiegi u r-rivitalizzazzjoni tal-ekonomiji lokali</w:t>
      </w:r>
    </w:p>
    <w:p w:rsidR="009E6E1A" w:rsidRPr="00DC2A64" w:rsidRDefault="00072394" w:rsidP="00404573">
      <w:pPr>
        <w:pStyle w:val="NormalBold"/>
      </w:pPr>
      <w:r>
        <w:t>(2025/2131(INL))</w:t>
      </w:r>
    </w:p>
    <w:p w:rsidR="009E6E1A" w:rsidRPr="00DC2A64" w:rsidRDefault="00072394">
      <w:pPr>
        <w:pStyle w:val="EPComma"/>
      </w:pPr>
      <w:r>
        <w:rPr>
          <w:i/>
        </w:rPr>
        <w:t>Il-Parlament Ewropew</w:t>
      </w:r>
      <w:r>
        <w:t>,</w:t>
      </w:r>
    </w:p>
    <w:p w:rsidR="00404573" w:rsidRPr="00123EA6" w:rsidRDefault="00072394" w:rsidP="00404573">
      <w:pPr>
        <w:pStyle w:val="NormalHanging12a"/>
      </w:pPr>
      <w:r>
        <w:t>–</w:t>
      </w:r>
      <w:r>
        <w:tab/>
        <w:t>wara li kkunsidra l-Artikolu 225 tat-Trattat dwar il-Funzjonament tal</w:t>
      </w:r>
      <w:r>
        <w:t>-Unjoni Ewropea (TFUE),</w:t>
      </w:r>
    </w:p>
    <w:p w:rsidR="00404573" w:rsidRPr="00123EA6" w:rsidRDefault="00072394" w:rsidP="00404573">
      <w:pPr>
        <w:pStyle w:val="NormalHanging12a"/>
      </w:pPr>
      <w:r>
        <w:t>–</w:t>
      </w:r>
      <w:r>
        <w:tab/>
        <w:t>wara li kkunsidra l-opinjoni tal-Kumitat għall-Affarijiet Legali dwar il-bażi legali proposta,</w:t>
      </w:r>
    </w:p>
    <w:p w:rsidR="00404573" w:rsidRPr="00123EA6" w:rsidRDefault="00072394" w:rsidP="00404573">
      <w:pPr>
        <w:pStyle w:val="NormalHanging12a"/>
      </w:pPr>
      <w:r>
        <w:t>–</w:t>
      </w:r>
      <w:r>
        <w:tab/>
        <w:t>wara li kkunsidra l-Artikoli 47 u 55 tar-Regoli ta’ Proċedura tiegħu,</w:t>
      </w:r>
    </w:p>
    <w:p w:rsidR="00404573" w:rsidRPr="00123EA6" w:rsidRDefault="00072394" w:rsidP="00404573">
      <w:pPr>
        <w:pStyle w:val="NormalHanging12a"/>
      </w:pPr>
      <w:r>
        <w:t>–</w:t>
      </w:r>
      <w:r>
        <w:tab/>
        <w:t>wara li kkunsidra l-Artikoli 4, 9, 46, 149, 151, 153, 162, 16</w:t>
      </w:r>
      <w:r>
        <w:t>4, 174 sa 178 u 349 tat-TFUE,</w:t>
      </w:r>
    </w:p>
    <w:p w:rsidR="00404573" w:rsidRPr="00123EA6" w:rsidRDefault="00072394" w:rsidP="00404573">
      <w:pPr>
        <w:pStyle w:val="NormalHanging12a"/>
      </w:pPr>
      <w:r>
        <w:t>–</w:t>
      </w:r>
      <w:r>
        <w:tab/>
        <w:t>wara li kkunsidra l-komunikazzjoni tal-Kummissjoni tal-11 ta’ Diċembru 2019 dwar il-Patt Ekoloġiku Ewropew (COM(2019)0640),</w:t>
      </w:r>
    </w:p>
    <w:p w:rsidR="00404573" w:rsidRPr="00123EA6" w:rsidRDefault="00072394" w:rsidP="00404573">
      <w:pPr>
        <w:pStyle w:val="NormalHanging12a"/>
      </w:pPr>
      <w:r>
        <w:t>–</w:t>
      </w:r>
      <w:r>
        <w:tab/>
        <w:t>wara li kkunsidra l-komunikazzjoni tal-Kummissjoni tal-4 ta’ Marzu 2021 dwar il-Pjan ta’ Azzjoni t</w:t>
      </w:r>
      <w:r>
        <w:t>al-Pilastru Ewropew tad-Drittijiet Soċjali (COM(2021)0102),</w:t>
      </w:r>
    </w:p>
    <w:p w:rsidR="00404573" w:rsidRPr="00123EA6" w:rsidRDefault="00072394" w:rsidP="00404573">
      <w:pPr>
        <w:pStyle w:val="NormalHanging12a"/>
      </w:pPr>
      <w:r>
        <w:tab/>
        <w:t>wara li kkunsidra r-Regolament (UE) 2021/241 tal-Parlament Ewropew u tal-Kunsill tat-12 ta’ Frar 2021 li jistabbilixxi l-Faċilità għall-Irkupru u r-Reżiljenza</w:t>
      </w:r>
      <w:r>
        <w:rPr>
          <w:rStyle w:val="FootnoteReference"/>
        </w:rPr>
        <w:footnoteReference w:id="1"/>
      </w:r>
      <w:r>
        <w:t xml:space="preserve"> (RRF),–</w:t>
      </w:r>
      <w:r>
        <w:tab/>
        <w:t>wara li kkunsidra r-Regolam</w:t>
      </w:r>
      <w:r>
        <w:t>ent (UE) 2021/1056 tal-Parlament Ewropew u tal-Kunsill tal-24 ta’ Ġunju 2021 li jistabbilixxi l-Fond għal Tranżizzjoni Ġusta</w:t>
      </w:r>
      <w:r>
        <w:rPr>
          <w:rStyle w:val="FootnoteReference"/>
        </w:rPr>
        <w:footnoteReference w:id="2"/>
      </w:r>
      <w:r>
        <w:t xml:space="preserve"> (JTF),</w:t>
      </w:r>
    </w:p>
    <w:p w:rsidR="00404573" w:rsidRPr="00123EA6" w:rsidRDefault="00072394" w:rsidP="00404573">
      <w:pPr>
        <w:pStyle w:val="NormalHanging12a"/>
      </w:pPr>
      <w:r>
        <w:t>–</w:t>
      </w:r>
      <w:r>
        <w:tab/>
        <w:t xml:space="preserve">wara li kkunsidra r-Regolament (UE) 2021/1057 tal-Parlament Ewropew u tal-Kunsill tal-24 ta’ Ġunju 2021 li jistabbilixxi </w:t>
      </w:r>
      <w:r>
        <w:t>l-Fond Soċjali Ewropew Plus (FSE+) u li jħassar ir-Regolament (UE) Nru 1296/2013</w:t>
      </w:r>
      <w:r>
        <w:rPr>
          <w:rStyle w:val="FootnoteReference"/>
        </w:rPr>
        <w:footnoteReference w:id="3"/>
      </w:r>
      <w:r>
        <w:t>,</w:t>
      </w:r>
    </w:p>
    <w:p w:rsidR="00404573" w:rsidRPr="00123EA6" w:rsidRDefault="00072394" w:rsidP="00404573">
      <w:pPr>
        <w:pStyle w:val="NormalHanging12a"/>
      </w:pPr>
      <w:r>
        <w:t>–</w:t>
      </w:r>
      <w:r>
        <w:tab/>
        <w:t xml:space="preserve">wara li kkunsidra r-Regolament (UE) 2021/691 tal-Parlament Ewropew u tal-Kunsill tat-28 ta’ April 2021 dwar il-Fond Ewropew ta’ Aġġustament għall-Globalizzazzjoni </w:t>
      </w:r>
      <w:r>
        <w:t>għall-Ħaddiema Ssensjati (FEG) u li jħassar ir-Regolament (UE) Nru 1309/2013</w:t>
      </w:r>
      <w:r>
        <w:rPr>
          <w:rStyle w:val="FootnoteReference"/>
        </w:rPr>
        <w:footnoteReference w:id="4"/>
      </w:r>
      <w:r>
        <w:t>,</w:t>
      </w:r>
    </w:p>
    <w:p w:rsidR="00404573" w:rsidRPr="00123EA6" w:rsidRDefault="00072394" w:rsidP="00404573">
      <w:pPr>
        <w:pStyle w:val="NormalHanging12a"/>
      </w:pPr>
      <w:r>
        <w:tab/>
        <w:t xml:space="preserve">wara li kkunsidra r-Regolament (UE) 2023/955 tal-Parlament Ewropew u tal-Kunsill tal-10 ta’ Mejju 2023 li jistabbilixxi Fond Soċjali għall-Klima u li jemenda r-Regolament (UE) </w:t>
      </w:r>
      <w:r>
        <w:t>2021/1060</w:t>
      </w:r>
      <w:r>
        <w:rPr>
          <w:rStyle w:val="FootnoteReference"/>
        </w:rPr>
        <w:footnoteReference w:id="5"/>
      </w:r>
      <w:r>
        <w:t>,</w:t>
      </w:r>
    </w:p>
    <w:p w:rsidR="00404573" w:rsidRPr="00123EA6" w:rsidRDefault="00072394" w:rsidP="00404573">
      <w:pPr>
        <w:pStyle w:val="NormalHanging12a"/>
      </w:pPr>
      <w:r>
        <w:lastRenderedPageBreak/>
        <w:t>–</w:t>
      </w:r>
      <w:r>
        <w:tab/>
        <w:t>wara li kkunsidra d-Direttiva 2003/87/KE tal-Parlament Ewropew u tal-Kunsill tat-13 ta’ Ottubru 2003 li tistabbilixxi skema għall-iskambju ta’ kwoti ta’ emissjonijiet ta’ gassijiet serra ġewwa l-Komunità u li temenda d-Direttiva tal-Kunsill 9</w:t>
      </w:r>
      <w:r>
        <w:t>6/61/KE</w:t>
      </w:r>
      <w:r>
        <w:rPr>
          <w:rStyle w:val="FootnoteReference"/>
        </w:rPr>
        <w:footnoteReference w:id="6"/>
      </w:r>
      <w:r>
        <w:t>,</w:t>
      </w:r>
    </w:p>
    <w:p w:rsidR="00404573" w:rsidRPr="00123EA6" w:rsidRDefault="00072394" w:rsidP="00404573">
      <w:pPr>
        <w:pStyle w:val="NormalHanging12a"/>
      </w:pPr>
      <w:r>
        <w:tab/>
        <w:t>wara li kkunsidra r-rapport ta’ Mario Draghi ta’ Settembru 2024 intitolat “The future of European competitiveness” (Il-futur tal-kompetittività Ewropea) (ir-“rapport Draghi”),</w:t>
      </w:r>
    </w:p>
    <w:p w:rsidR="00404573" w:rsidRPr="00123EA6" w:rsidRDefault="00072394" w:rsidP="00404573">
      <w:pPr>
        <w:pStyle w:val="NormalHanging12a"/>
      </w:pPr>
      <w:r>
        <w:t>–</w:t>
      </w:r>
      <w:r>
        <w:tab/>
        <w:t xml:space="preserve">wara li kkunsidra l-Pjan direzzjonali għal Impjiegi ta’ Kwalità, </w:t>
      </w:r>
    </w:p>
    <w:p w:rsidR="00404573" w:rsidRPr="00123EA6" w:rsidRDefault="00072394" w:rsidP="00404573">
      <w:pPr>
        <w:pStyle w:val="NormalHanging12a"/>
      </w:pPr>
      <w:r>
        <w:t>–</w:t>
      </w:r>
      <w:r>
        <w:tab/>
        <w:t>wara li kkunsidra r-Rakkomandazzjoni tal-Kunsill tal-2022 dwar tranżizzjoni ġusta lejn in-newtralità klimatika,</w:t>
      </w:r>
    </w:p>
    <w:p w:rsidR="00404573" w:rsidRPr="00123EA6" w:rsidRDefault="00072394" w:rsidP="00404573">
      <w:pPr>
        <w:pStyle w:val="NormalHanging12a"/>
      </w:pPr>
      <w:r>
        <w:t>–</w:t>
      </w:r>
      <w:r>
        <w:tab/>
        <w:t>wara li kkunsidra r-rapport tal-Kumitat għall-Impjiegi u l-Affarijiet Soċjali (A10</w:t>
      </w:r>
      <w:r>
        <w:noBreakHyphen/>
        <w:t>0000/2025),</w:t>
      </w:r>
    </w:p>
    <w:p w:rsidR="00404573" w:rsidRPr="00123EA6" w:rsidRDefault="00072394" w:rsidP="00404573">
      <w:pPr>
        <w:pStyle w:val="NormalHanging12a"/>
      </w:pPr>
      <w:r>
        <w:t>A.</w:t>
      </w:r>
      <w:r>
        <w:tab/>
        <w:t>billi t-tranżizzjoni ekoloġika u diġitali q</w:t>
      </w:r>
      <w:r>
        <w:t>ed ikollha effett trasformattiv profond fuq l-ekonomiji, ir-reġjuni u l-postijiet tax-xogħol tal-Ewropa; billi l-iżgurar ta’ bidla effettiva lejn ekonomija newtrali għall-klima u diġitalizzata u ta’ tnaqqis fid-dipendenzi fir-rigward tal-provvista tal-ener</w:t>
      </w:r>
      <w:r>
        <w:t>ġija huwa essenzjali għas-sostenibbiltà, it-tkabbir u l-kompetittività tal-Ewropa; billi s-suċċess aħħari tat-tranżizzjoni doppja se jiddependi ħafna fuq l-iżgurar li t-tranżizzjoni tkun ġusta u inklużiva għall-ħaddiema, in-negozji u r-reġjuni milquta;</w:t>
      </w:r>
    </w:p>
    <w:p w:rsidR="00404573" w:rsidRPr="00123EA6" w:rsidRDefault="00072394" w:rsidP="00404573">
      <w:pPr>
        <w:pStyle w:val="NormalHanging12a"/>
      </w:pPr>
      <w:r>
        <w:t>B.</w:t>
      </w:r>
      <w:r>
        <w:tab/>
      </w:r>
      <w:r>
        <w:t xml:space="preserve">billi l-ġestjoni tal-bidla lejn ekonomija newtrali f’termini ta’ emissjonijiet tal-karbonju għandha mhux biss tappoġġja t-tranżizzjonijiet lejn impjiegi ġodda f’setturi emerġenti iżda wkoll iżżomm u tadatta l-impjiegi u s-setturi eżistenti għal industriji </w:t>
      </w:r>
      <w:r>
        <w:t>u teknoloġiji newtrali għall-klima u nodfa għan-nies li jgħixu f’territorji milquta; billi huwa importanti li l-ħaddiema u l-persuni li qed ifittxu impjieg iħossuhom appoġġjati fil-ġestjoni tat-tranżizzjonijiet sabiex jitrawmu l-fehim u l-aċċettazzjoni tal</w:t>
      </w:r>
      <w:r>
        <w:t>-għanijiet tal-istrateġija 2050;</w:t>
      </w:r>
    </w:p>
    <w:p w:rsidR="00404573" w:rsidRPr="00123EA6" w:rsidRDefault="00072394" w:rsidP="00404573">
      <w:pPr>
        <w:pStyle w:val="NormalHanging12a"/>
      </w:pPr>
      <w:r>
        <w:t>C.</w:t>
      </w:r>
      <w:r>
        <w:tab/>
        <w:t>billi, filwaqt li għadd ta’ inizjattivi leġiżlattivi u mhux leġiżlattivi importanti tal-Unjoni għandhom l-għan li jindirizzaw jew jistgħu jgħinu biex jiġu indirizzati l-impatti tat-tranżizzjoni doppja (b’mod partikolari,</w:t>
      </w:r>
      <w:r>
        <w:t xml:space="preserve"> il-Mekkaniżmu għal Tranżizzjoni Ġusta, il-JTF, l-Unjoni tal-Ħiliet, il-Fond Soċjali għall-Klima, il-FSE+ u l-RRF) għad hemm lakuni fil-qafas leġiżlattiv u ta’ politika fir-rigward tat-tfixkil fuq il-post tax-xogħol, id-drittijiet tal-ħaddiema, il-protezzj</w:t>
      </w:r>
      <w:r>
        <w:t>oni soċjali u d-djalogu soċjali; billi hija biss l-azzjoni fil-livell tal-Unjoni li tista’ tiżgura valur miżjud reali u konverġenza soċjali ’l fuq konkorrenti biex il-wegħda li “ħadd ma jitħalla jibqa’ lura” ssir realtà;</w:t>
      </w:r>
    </w:p>
    <w:p w:rsidR="00404573" w:rsidRPr="00123EA6" w:rsidRDefault="00072394" w:rsidP="00404573">
      <w:pPr>
        <w:pStyle w:val="NormalHanging12a"/>
      </w:pPr>
      <w:r>
        <w:t>D.</w:t>
      </w:r>
      <w:r>
        <w:tab/>
        <w:t>billi r-rapport Draghi jidentifi</w:t>
      </w:r>
      <w:r>
        <w:t>ka n-nuqqasijiet persistenti ta’ ħiliet bħala ostaklu għall-innovazzjoni, l-adozzjoni tat-teknoloġija u l-isforzi ta’ dekarbonizzazzjoni, li min-naħa tagħhom ifixklu t-tkabbir u l-kompetittività; billi r-rapport Draghi jinnota li kważi 80 % tan-negozji żgħ</w:t>
      </w:r>
      <w:r>
        <w:t xml:space="preserve">ar u ta’ daqs medju għandhom diffikultajiet biex isibu ħaddiema bis-sett ta’ ħiliet it-tajjeb; billi r-rapport Draghi jisħaq ukoll fuq il-ħtieġa li jiġi żgurat li t-tkabbir tal-produttività u l-inklużjoni soċjali jimxu id f’id, bis-sistemi ta’ protezzjoni </w:t>
      </w:r>
      <w:r>
        <w:t xml:space="preserve">soċjali tal-Istati Membri jkunu kritiċi għall-forniment ta’ servizzi pubbliċi b’saħħithom, </w:t>
      </w:r>
      <w:r>
        <w:lastRenderedPageBreak/>
        <w:t>protezzjoni soċjali, akkomodazzjoni, trasport u indukrar tat-tfal matul it-tranżizzjoni;</w:t>
      </w:r>
    </w:p>
    <w:p w:rsidR="00404573" w:rsidRPr="00123EA6" w:rsidRDefault="00072394" w:rsidP="00404573">
      <w:pPr>
        <w:pStyle w:val="NormalHanging12a"/>
      </w:pPr>
      <w:r>
        <w:t>1.</w:t>
      </w:r>
      <w:r>
        <w:tab/>
        <w:t>Jenfasizza li t-tranżizzjoni b’suċċess lejn sorsi u industriji tal-enerġi</w:t>
      </w:r>
      <w:r>
        <w:t>ja aktar sostenibbli se jkollha rwol ewlieni fil-kompetittività fit-tul tan-negozji tal-Unjoni fis-suq globali; jissottolinja l-ħtieġa li jiġi żgurat li n-negozji u l-ħaddiema jkunu mgħammra tajjeb biex jieħdu vantaġġ mill-opportunitajiet li jirriżultaw mi</w:t>
      </w:r>
      <w:r>
        <w:t>ll-bidla għal soluzzjonijiet ġodda u innovattivi; jemmen li qafas vinkolanti biex jiġu indirizzati l-isfidi u l-opportunitajiet ta’ tranżizzjoni ġusta fuq il-post tax-xogħol huwa essenzjali biex jiġu żgurati standards komuni minimi li jipprovdu ċarezza u s</w:t>
      </w:r>
      <w:r>
        <w:t>truttura kemm għall-ħaddiema kif ukoll għall-impjegaturi fl-antiċipazzjoni u l-ġestjoni tal-bidla u, fl-aħħar mill-aħħar, itejbu r-reżiljenza, il-kompetittività u l-konverġenza soċjali ’l fuq tal-Unjoni; jisħaq li r-reġjuni jistgħu jappoġġjaw it-tranżizzjo</w:t>
      </w:r>
      <w:r>
        <w:t>ni ġusta billi jikkombinaw il-protezzjoni soċjali, id-diversifikazzjoni ekonomika, u l-koordinazzjoni territorjali biex jitnaqqsu l-impatti negattivi u jiġi promoss żvilupp aktar inklużiv;</w:t>
      </w:r>
    </w:p>
    <w:p w:rsidR="00404573" w:rsidRPr="00123EA6" w:rsidRDefault="00072394" w:rsidP="00404573">
      <w:pPr>
        <w:pStyle w:val="NormalHanging12a"/>
      </w:pPr>
      <w:r>
        <w:t>2.</w:t>
      </w:r>
      <w:r>
        <w:tab/>
        <w:t>Jenfasizza li l-impatt tad-dekarbonizzazzjoni fuq l-impjiegi jmu</w:t>
      </w:r>
      <w:r>
        <w:t>r lil hinn mit-tnaqqis fis-setturi tal-fjuwils fossili u se jkollu impatt usa’ f’termini ta’ definizzjoni mill-ġdid tal-impjiegi u tranżizzjoni ġenerali tas-suq tax-xogħol; jisħaq fuq il-ħtieġa li l-aġġornament li jmiss tal-Pjan ta’ Azzjoni tal-Pilastru Ew</w:t>
      </w:r>
      <w:r>
        <w:t>ropew tad-Drittijiet Soċjali u l-Pjan direzzjonali l-ġdid għal Impjiegi ta’ Kwalità jinkludi sett ta’ miżuri leġiżlattivi u mhux leġiżlattivi konkreti li jtejbu b’mod tanġibbli l-kundizzjonijiet tax-xogħol, is-saħħa u s-sikurezza, il-kopertura tan-negozjar</w:t>
      </w:r>
      <w:r>
        <w:t xml:space="preserve"> kollettiv u t-taħriġ u l-ħiliet tal-ħaddiema u ta’ dawk li jaħdmu għal rashom; jisħaq li tali miżuri jipprovdu wkoll opportunità biex jiġu appoġġjati l-impjegaturi tal-Unjoni, b’mod partikolari l-SMEs, biex iżommu u jtejbu l-kompetittività tagħhom billi j</w:t>
      </w:r>
      <w:r>
        <w:t>ipprovdu qafas ċar għall-antiċipazzjoni u l-ġestjoni tal-bidla fi sħubija mal-ħaddiema u biex isir investiment fl-edukazzjoni u t-taħriġ vokazzjonali (VET), it-titjib u t-tiġdid tal-ħiliet tal-ħaddiema biex jiġu indirizzati n-nuqqasijiet ta’ ħiliet u ta’ ħ</w:t>
      </w:r>
      <w:r>
        <w:t>addiema li jimpedixxu l-produttività u t-tkabbir;</w:t>
      </w:r>
    </w:p>
    <w:p w:rsidR="00404573" w:rsidRPr="00123EA6" w:rsidRDefault="00072394" w:rsidP="00404573">
      <w:pPr>
        <w:pStyle w:val="NormalHanging12a"/>
      </w:pPr>
      <w:r>
        <w:t>3.</w:t>
      </w:r>
      <w:r>
        <w:tab/>
        <w:t>Jistieden lill-Kummissjoni, wara konsultazzjoni mas-sħab soċjali, tipproponi direttiva biex tiżgura tranżizzjoni ġusta fid-dinja tax-xogħol u tiffaċilita t-tranżizzjoni tal-Unjoni lejn ekonomija sostenib</w:t>
      </w:r>
      <w:r>
        <w:t>bli, newtrali għall-klima u diġitali; jemmen li din id-direttiva għandha tinkludi miżuri li jiżguraw, fost l-oħrajn:</w:t>
      </w:r>
    </w:p>
    <w:p w:rsidR="00404573" w:rsidRPr="00123EA6" w:rsidRDefault="00072394" w:rsidP="00404573">
      <w:pPr>
        <w:pStyle w:val="NormalHanging12a"/>
        <w:ind w:left="1418" w:hanging="425"/>
      </w:pPr>
      <w:r>
        <w:t>(a)</w:t>
      </w:r>
      <w:r>
        <w:tab/>
        <w:t>qafas iddedikat għall-antiċipazzjoni u l-ġestjoni tal-bidla permezz tal-informazzjoni u l-konsultazzjoni f’waqthom tal-ħaddiema u r-rap</w:t>
      </w:r>
      <w:r>
        <w:t>preżentanti tagħhom, id-djalogu soċjali u n-negozjar kollettiv;</w:t>
      </w:r>
    </w:p>
    <w:p w:rsidR="00404573" w:rsidRPr="00123EA6" w:rsidRDefault="00072394" w:rsidP="00404573">
      <w:pPr>
        <w:pStyle w:val="NormalHanging12a"/>
        <w:ind w:left="1418" w:hanging="425"/>
      </w:pPr>
      <w:r>
        <w:t>(b)</w:t>
      </w:r>
      <w:r>
        <w:tab/>
        <w:t>dritt individwali għal taħriġ mingħajr ħlas għall-ħaddiema matul il-ħinijiet tax-xogħol;</w:t>
      </w:r>
    </w:p>
    <w:p w:rsidR="00404573" w:rsidRPr="00123EA6" w:rsidRDefault="00072394" w:rsidP="00404573">
      <w:pPr>
        <w:pStyle w:val="NormalHanging12a"/>
        <w:ind w:left="1418" w:hanging="425"/>
      </w:pPr>
      <w:r>
        <w:t>(c)</w:t>
      </w:r>
      <w:r>
        <w:tab/>
        <w:t>l-istabbiliment ta’ strateġiji nazzjonali ta’ tranżizzjoni ġusta;</w:t>
      </w:r>
    </w:p>
    <w:p w:rsidR="00404573" w:rsidRPr="00123EA6" w:rsidRDefault="00072394" w:rsidP="00404573">
      <w:pPr>
        <w:pStyle w:val="NormalHanging12a"/>
        <w:ind w:left="1418" w:hanging="425"/>
      </w:pPr>
      <w:r>
        <w:t>(d)</w:t>
      </w:r>
      <w:r>
        <w:tab/>
        <w:t xml:space="preserve">l-iżvilupp ta’ programmi </w:t>
      </w:r>
      <w:r>
        <w:t>ta’ appoġġ għan-negozju u l-promozzjoni ta’ pjanijiet ta’ tranżizzjoni fil-livell tal-intrapriżi;</w:t>
      </w:r>
    </w:p>
    <w:p w:rsidR="00404573" w:rsidRPr="00123EA6" w:rsidRDefault="00072394" w:rsidP="00404573">
      <w:pPr>
        <w:pStyle w:val="NormalHanging12a"/>
        <w:ind w:left="1418" w:hanging="425"/>
      </w:pPr>
      <w:r>
        <w:t>(e)</w:t>
      </w:r>
      <w:r>
        <w:tab/>
        <w:t>struttura ta’ monitoraġġ li tista’ twassal għal prospettiva strateġika;</w:t>
      </w:r>
    </w:p>
    <w:p w:rsidR="00404573" w:rsidRPr="00123EA6" w:rsidRDefault="00072394" w:rsidP="00404573">
      <w:pPr>
        <w:pStyle w:val="NormalHanging12a"/>
      </w:pPr>
      <w:r>
        <w:t>4.</w:t>
      </w:r>
      <w:r>
        <w:tab/>
        <w:t>Jenfasizza li l-antiċipazzjoni u l-ġestjoni tal-bidla huma ta’ importanza kbira</w:t>
      </w:r>
      <w:r>
        <w:t xml:space="preserve"> kemm għall-impjegaturi kif ukoll għall-ħaddiema biex jinnavigaw b’suċċess it-tranżizzjoni </w:t>
      </w:r>
      <w:r>
        <w:lastRenderedPageBreak/>
        <w:t>ekoloġika u jindirizzaw b’mod effettiv l-isfidi ekonomiċi kkawżati minn avvenimenti ġeopolitiċi negattivi; jisħaq li l-ippjanar tat-tranżizzjoni jista’ jipprevjeni b</w:t>
      </w:r>
      <w:r>
        <w:t>’mod proattiv is-sensji, jibni reżiljenza dejjiema fin-negozju u jagħmel l-aħjar użu mir-riżorsi disponibbli; jenfasizza li l-pjanijiet iridu jiġu żviluppati fil-qafas tad-djalogu soċjali, b’rispett sħiħ għad-dritt għall-informazzjoni u l-konsultazzjoni; j</w:t>
      </w:r>
      <w:r>
        <w:t>itlob, f’dan ir-rigward, rieżami tal-qafas leġiżlattiv dwar l-informazzjoni u l-konsultazzjoni biex jiġi żgurat li jkun adattat għall-iskop tiegħu fil-kuntest tat-tranżizzjoni doppja; jisħaq fuq il-ħtieġa li n-negozji jingħataw inċentivi biex jistabbilixxu</w:t>
      </w:r>
      <w:r>
        <w:t xml:space="preserve"> l-pjanijiet ta’ tranżizzjoni tagħhom stess;</w:t>
      </w:r>
    </w:p>
    <w:p w:rsidR="00404573" w:rsidRPr="00123EA6" w:rsidRDefault="00072394" w:rsidP="00404573">
      <w:pPr>
        <w:pStyle w:val="NormalHanging12a"/>
      </w:pPr>
      <w:r>
        <w:t>5.</w:t>
      </w:r>
      <w:r>
        <w:tab/>
        <w:t>Jenfasizza li n-nuqqas ta’ ħaddiema tas-sengħa jista’ jitnaqqas b’mod sinifikanti biss billi jiġu indirizzati d-disponibbiltà u l-aċċessibbiltà tal-opportunitajiet ta’ taħriġ; jenfasizza li l-iskeda tat-taħri</w:t>
      </w:r>
      <w:r>
        <w:t>ġ, ir-responsabbiltajiet tal-familja u l-ispejjeż huma l-ostakli ewlenin għall-ħaddiema li jixtiequ jipparteċipaw f’taħriġ ulterjuri</w:t>
      </w:r>
      <w:r>
        <w:rPr>
          <w:rStyle w:val="FootnoteReference"/>
        </w:rPr>
        <w:footnoteReference w:id="7"/>
      </w:r>
      <w:r>
        <w:t>; jemmen bis-sħiħ li dritt individwali għat-taħriġ mingħajr ħlas għall-ħaddiema u matul il-ħinijiet tax-xogħol jista’ jegħl</w:t>
      </w:r>
      <w:r>
        <w:t>eb dawn l-ostakli għall-ħaddiema u jiżgura provvista prevedibbli u stabbli ta’ ħaddiema tas-sengħa għall-impjegaturi;</w:t>
      </w:r>
    </w:p>
    <w:p w:rsidR="00404573" w:rsidRPr="00123EA6" w:rsidRDefault="00072394" w:rsidP="00404573">
      <w:pPr>
        <w:pStyle w:val="NormalHanging12a"/>
      </w:pPr>
      <w:r>
        <w:t>6.</w:t>
      </w:r>
      <w:r>
        <w:tab/>
        <w:t xml:space="preserve">Jisħaq fuq il-ħtieġa li l-Istati Membri jappoġġjaw lin-negozji u lill-ħaddiema billi jistabbilixxu strateġiji u politiki ġenerali għal </w:t>
      </w:r>
      <w:r>
        <w:t xml:space="preserve">tranżizzjoni ġusta fil-livell nazzjonali; jenfasizza li tali strateġiji nazzjonali għandhom jidentifikaw l-impatt tat-tranżizzjonijiet fuq is-setturi individwali u l-forza tax-xogħol u għandhom jistabbilixxu firxa komprensiva u trażversali ta’ miżuri biex </w:t>
      </w:r>
      <w:r>
        <w:t>jittaffa l-impatt; jissottolinja l-importanza li jiġu żviluppati viżjoni u strateġija fit-tul għat-tranżizzjoni ekonomika lokali billi jiġu involuti l-atturi pubbliċi u privati u s-soċjetà ċivili; jisħaq li l-investimenti diretti fl-innovazzjoni u t-titjib</w:t>
      </w:r>
      <w:r>
        <w:t xml:space="preserve"> tal-attraenza reġjonali permezz tal-modernizzazzjoni tal-infrastruttura, is-servizzi pubbliċi u l-faċilitajiet huma meħtieġa biex il-ħaddiema jinżammu u jiġu ġġenerati impjiegi ta’ kwalità;</w:t>
      </w:r>
    </w:p>
    <w:p w:rsidR="00404573" w:rsidRPr="00123EA6" w:rsidRDefault="00072394" w:rsidP="00404573">
      <w:pPr>
        <w:pStyle w:val="NormalHanging12a"/>
      </w:pPr>
      <w:r>
        <w:t>7.</w:t>
      </w:r>
      <w:r>
        <w:tab/>
        <w:t>Ifakkar li l-SMEs huma l-ġeneraturi ewlenin ta’ impjiegi lokal</w:t>
      </w:r>
      <w:r>
        <w:t>i durabbli; jisħaq fuq il-ħtieġa li jiġi ffaċilitat l-aċċess tal-SMEs għall-finanzjament tat-tranżizzjoni, inkluż billi jiġu permessi arranġamenti ta’ raggruppament għall-aċċess għall-fondi u assistenza teknika biex jiggwidaw it-tfassil u l-konformità tal-</w:t>
      </w:r>
      <w:r>
        <w:t>proġetti; iħeġġeġ lill-Istati Membri u lill-awtoritajiet reġjonali jistabbilixxu u jsaħħu programmi ta’ appoġġ għan-negozji fir-reġjuni milquta biex jgħinu lill-istartups u lill-SMEs jikbru u jirnexxu; jenfasizza li l-inċentivi għall-investiment jistgħu jg</w:t>
      </w:r>
      <w:r>
        <w:t>ħinu biex jattiraw ditti lejn reġjuni vulnerabbli;</w:t>
      </w:r>
    </w:p>
    <w:p w:rsidR="00404573" w:rsidRPr="00123EA6" w:rsidRDefault="00072394" w:rsidP="00404573">
      <w:pPr>
        <w:pStyle w:val="NormalHanging12a"/>
      </w:pPr>
      <w:r>
        <w:t>8.</w:t>
      </w:r>
      <w:r>
        <w:tab/>
        <w:t>Jinnota n-nuqqas ta’ data preċiża dwar l-għadd ta’ impjiegi mitlufa, maħluqa jew milquta mit-tranżizzjonijiet doppji; jissottolinja l-importanza li jitbassru l-bidliet fis-suq tax-xogħol u x-xejriet fil</w:t>
      </w:r>
      <w:r>
        <w:t>-ħtiġijiet tal-ħiliet għal risponsi ta’ politika effettivi; jitlob li jiġi stabbilit Osservatorju għal Tranżizzjoni Ġusta tal-UE komplut biex jiġbor data rilevanti u janalizza l-impatt tal-politiki ta’ tranżizzjoni;</w:t>
      </w:r>
    </w:p>
    <w:p w:rsidR="00404573" w:rsidRPr="00123EA6" w:rsidRDefault="00072394" w:rsidP="00404573">
      <w:pPr>
        <w:pStyle w:val="NormalHanging12a"/>
      </w:pPr>
      <w:r>
        <w:t>9.</w:t>
      </w:r>
      <w:r>
        <w:tab/>
        <w:t>Jitlob li d-direttiva proposta tkun a</w:t>
      </w:r>
      <w:r>
        <w:t>kkumpanjata minn Fond għal Tranżizzjoni Ġusta mġedded għall-perjodu ta’ programmazzjoni ta’ wara l-2027, filwaqt li jiġi żgurat li jopera taħt prinċipji ta’ ġestjoni kondiviża u ta’ sħubija b’baġit akbar; jisħaq li l-Fond il-ġdid għandu jappoġġja lill-impj</w:t>
      </w:r>
      <w:r>
        <w:t>egaturi fl-għoti tad-dritt tal-ħaddiema għat-taħriġ kif ukoll l-introduzzjoni ta’ pjanijiet ta’ tranżizzjoni fil-livell tal-intrapriżi; iħeġġeġ li l-</w:t>
      </w:r>
      <w:r>
        <w:lastRenderedPageBreak/>
        <w:t>finanzjament tat-tranżizzjoni jinkludi kundizzjonalitajiet soċjali biex tiġi appoġġjata l-inklużjoni;</w:t>
      </w:r>
    </w:p>
    <w:p w:rsidR="00404573" w:rsidRPr="00123EA6" w:rsidRDefault="00072394" w:rsidP="00404573">
      <w:pPr>
        <w:pStyle w:val="NormalHanging12a"/>
      </w:pPr>
      <w:r>
        <w:t>10.</w:t>
      </w:r>
      <w:r>
        <w:tab/>
        <w:t>J</w:t>
      </w:r>
      <w:r>
        <w:t>istieden lill-Istati Membri jiżguraw finanzjament suffiċjenti għal ħiliet ta’ kwalità u programmi ta’ taħriġ vokazzjonali bħala investiment fit-tul fil-produttività, it-tkabbir u l-kompetittività tal-ħaddiema u tan-negozji; jistieden lill-Istati Membri, bl</w:t>
      </w:r>
      <w:r>
        <w:t>-appoġġ tal-Kummissjoni, jisfruttaw b’mod strateġiku l-istrumenti eżistenti tal-Unjoni biex jimplimentaw l-Unjoni tal-Ħiliet, b’mod partikolari l-Garanzija tal-Ħiliet; jistieden lill-Istati Membri jżidu l-użu tad-dħul tal-Iskema nazzjonali għall-Iskambju t</w:t>
      </w:r>
      <w:r>
        <w:t xml:space="preserve">a’ Kwoti tal-Emissjonijiet għat-taħriġ tal-ħaddiema u għar-riallokazzjoni tal-ħaddiema; jistieden lill-Kummissjoni tesplora u toħroġ gwida dwar kif is-sħubijiet pubbliċi-privati bejn l-Istati Membri u l-intrapriżi jistgħu jiffinanzjaw it-taħriġ, it-tiġdid </w:t>
      </w:r>
      <w:r>
        <w:t>u t-titjib tal-ħiliet tal-ħaddiema b’mod partikolari d-dritt għat-taħriġ għall-ħaddiema individwali;</w:t>
      </w:r>
    </w:p>
    <w:p w:rsidR="00404573" w:rsidRPr="00123EA6" w:rsidRDefault="00072394" w:rsidP="00404573">
      <w:pPr>
        <w:pStyle w:val="NormalHanging12a"/>
      </w:pPr>
      <w:r>
        <w:t>11.</w:t>
      </w:r>
      <w:r>
        <w:tab/>
        <w:t>Jenfasizza li xbieki ta’ sikurezza soċjali u sistemi ta’ protezzjoni soċjali b’saħħithom huma essenzjali biex jappoġġjaw lill-ħaddiema matul perjodi ta</w:t>
      </w:r>
      <w:r>
        <w:t>’ tranżizzjoni; jistieden lill-Istati Membri jimmodernizzaw u jsaħħu s-sistemi u s-servizzi ta’ protezzjoni soċjali tagħhom sabiex jiżguraw ir-reżiljenza kontra xokkijiet li jirriżultaw mit-tranżizzjoni doppja li tħalli impatt fuq is-suq tax-xogħol;</w:t>
      </w:r>
    </w:p>
    <w:p w:rsidR="00404573" w:rsidRPr="00123EA6" w:rsidRDefault="00072394" w:rsidP="00404573">
      <w:pPr>
        <w:pStyle w:val="NormalHanging12a"/>
      </w:pPr>
      <w:r>
        <w:t>12.</w:t>
      </w:r>
      <w:r>
        <w:tab/>
      </w:r>
      <w:r>
        <w:t>Jisħaq li l-impatt fuq l-impjiegi se jvarja bejn ir-reġjuni u l-popolazzjonijiet; jenfasizza, f’dan ir-rigward, il-ħtieġa li ċ-ċittadini u l-partijiet ikkonċernati lokali jiġu involuti u jingħataw is-setgħa biex ikunu atturi attivi fit-tranżizzjoni; jisħaq</w:t>
      </w:r>
      <w:r>
        <w:t xml:space="preserve"> li l-awtoritajiet pubbliċi jeħtiġilhom jinvolvu ruħhom f’konsultazzjoni u kooperazzjoni strateġiċi mas-sħab soċjali matul il-ġestjoni tat-tranżizzjoni; jisħaq li parteċipazzjoni sinifikanti tista’ tiġi żgurata permezz ta’ konsultazzjonijiet fi stadju bikr</w:t>
      </w:r>
      <w:r>
        <w:t>i u mandati ċari u drittijiet tal-vot għas-sħab soċjali, għall-SMEs, għas-soċjetà ċivili u għaż-żgħażagħ f’korpi ta’ koordinazzjoni reġjonali;</w:t>
      </w:r>
    </w:p>
    <w:p w:rsidR="00404573" w:rsidRPr="00123EA6" w:rsidRDefault="00072394" w:rsidP="00404573">
      <w:pPr>
        <w:pStyle w:val="NormalHanging12a"/>
      </w:pPr>
      <w:r>
        <w:t>13.</w:t>
      </w:r>
      <w:r>
        <w:tab/>
        <w:t>Jitlob li l-Kummissjoni tippreżenta, sal-31 ta’ Jannar 2027, abbażi tal-Artikoli 153(2), il-punt (b), flimkie</w:t>
      </w:r>
      <w:r>
        <w:t>n mal-Artikolu 153(1), il-punti (a) (b), (e) u (h) tat-TFUE, proposta għal direttiva dwar it-tranżizzjoni ġusta fid-dinja tax-xogħol, skont ir-rakkomandazzjonijiet stabbiliti fl-Anness tagħha;</w:t>
      </w:r>
    </w:p>
    <w:p w:rsidR="00404573" w:rsidRPr="00123EA6" w:rsidRDefault="00072394" w:rsidP="00404573">
      <w:pPr>
        <w:pStyle w:val="NormalHanging12a"/>
      </w:pPr>
      <w:r>
        <w:t>14.</w:t>
      </w:r>
      <w:r>
        <w:tab/>
        <w:t>Iqis li l-implikazzjonijiet finanzjarji tal-proposta mitlub</w:t>
      </w:r>
      <w:r>
        <w:t>a għandhom ikunu koperti mill-allokazzjonijiet baġitarji eżistenti;</w:t>
      </w:r>
    </w:p>
    <w:p w:rsidR="009E6E1A" w:rsidRPr="00DC2A64" w:rsidRDefault="00072394" w:rsidP="00404573">
      <w:pPr>
        <w:pStyle w:val="NormalHanging12a"/>
      </w:pPr>
      <w:r>
        <w:t>15.</w:t>
      </w:r>
      <w:r>
        <w:tab/>
        <w:t>Jagħti istruzzjonijiet lill-President tiegħu biex tgħaddi din ir-riżoluzzjoni kif ukoll ir-rakkomandazzjonijiet li jinsabu fl-anness lill-Kummissjoni u lill-Kunsill.</w:t>
      </w:r>
    </w:p>
    <w:p w:rsidR="009F6042" w:rsidRPr="00DC2A64" w:rsidRDefault="009F6042" w:rsidP="006E50B6"/>
    <w:p w:rsidR="006E50B6" w:rsidRPr="00DC2A64" w:rsidRDefault="006E50B6" w:rsidP="006E50B6">
      <w:pPr>
        <w:sectPr w:rsidR="006E50B6" w:rsidRPr="00DC2A64" w:rsidSect="00DC2A6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007EDE" w:rsidRPr="00DC2A64" w:rsidRDefault="00072394" w:rsidP="007255C3">
      <w:pPr>
        <w:pStyle w:val="PageHeading"/>
      </w:pPr>
      <w:bookmarkStart w:id="2" w:name="_Toc208501752"/>
      <w:r>
        <w:lastRenderedPageBreak/>
        <w:t>ANNESS GĦALL-MOZZJONI GĦAL RIŻOLUZZJONI:</w:t>
      </w:r>
      <w:r>
        <w:br/>
        <w:t>RAKKOMANDAZZJONIJIET DWAR IL-KONTENUT TAL-PROPOSTA MITLUBA</w:t>
      </w:r>
      <w:bookmarkEnd w:id="2"/>
    </w:p>
    <w:p w:rsidR="00404573" w:rsidRPr="00123EA6" w:rsidRDefault="00072394" w:rsidP="00404573">
      <w:pPr>
        <w:pStyle w:val="NormalHanging12a"/>
        <w:jc w:val="center"/>
        <w:rPr>
          <w:b/>
        </w:rPr>
      </w:pPr>
      <w:r>
        <w:rPr>
          <w:b/>
        </w:rPr>
        <w:t>Direttiva Ewropea għal tranżizzjoni ġusta fid-dinja tax-xogħol: l-iżgurar tal-ħolqien tal-impjiegi u r-rivitalizzazzjoni tal-ekonomiji lokali</w:t>
      </w:r>
    </w:p>
    <w:p w:rsidR="00404573" w:rsidRPr="00123EA6" w:rsidRDefault="00072394" w:rsidP="00404573">
      <w:pPr>
        <w:pStyle w:val="NormalHanging12a"/>
        <w:ind w:left="0" w:firstLine="0"/>
      </w:pPr>
      <w:r>
        <w:t xml:space="preserve">Il-Parlament </w:t>
      </w:r>
      <w:r>
        <w:t>Ewropew iqis li l-proposta leġiżlattiva futura għal direttiva dwar tranżizzjoni ġusta fid-dinja tax-xogħol: l-iżgurar tal-ħolqien tal-impjiegi u r-rivitalizzazzjoni tal-ekonomiji lokali għandha ssegwi dawn il-prinċipji u l-għanijiet:</w:t>
      </w:r>
    </w:p>
    <w:p w:rsidR="00404573" w:rsidRPr="00123EA6" w:rsidRDefault="00072394" w:rsidP="00404573">
      <w:pPr>
        <w:pStyle w:val="NormalHanging12a"/>
        <w:ind w:left="720" w:hanging="720"/>
        <w:rPr>
          <w:i/>
          <w:szCs w:val="24"/>
        </w:rPr>
      </w:pPr>
      <w:r>
        <w:rPr>
          <w:b/>
          <w:i/>
        </w:rPr>
        <w:t>Rakkomandazzjoni 1: L-</w:t>
      </w:r>
      <w:r>
        <w:rPr>
          <w:b/>
          <w:i/>
        </w:rPr>
        <w:t>objettiv ġenerali tal-proposta</w:t>
      </w:r>
    </w:p>
    <w:p w:rsidR="00404573" w:rsidRPr="00123EA6" w:rsidRDefault="00072394" w:rsidP="00404573">
      <w:pPr>
        <w:pStyle w:val="NormalHanging12a"/>
        <w:ind w:left="0" w:firstLine="0"/>
        <w:rPr>
          <w:szCs w:val="24"/>
        </w:rPr>
      </w:pPr>
      <w:r>
        <w:t xml:space="preserve">L-objettiv ġenerali tal-proposta huwa li jiġi stabbilit qafas tal-Unjoni ta’ miżuri ta’ politika li jistgħu jitqiegħdu fil-prattika fir-reġjuni milquta mit-tranżizzjoni ekoloġika u diġitali bl-għan li jiġu żgurati </w:t>
      </w:r>
      <w:r>
        <w:t xml:space="preserve">tranżizzjoni soċjalment ġusta u inklużiva u l-ħolqien ta’ impjiegi ta’ kwalità. </w:t>
      </w:r>
    </w:p>
    <w:p w:rsidR="00404573" w:rsidRPr="00123EA6" w:rsidRDefault="00072394" w:rsidP="00404573">
      <w:pPr>
        <w:pStyle w:val="NormalHanging12a"/>
        <w:ind w:left="720" w:hanging="720"/>
        <w:rPr>
          <w:i/>
          <w:szCs w:val="24"/>
        </w:rPr>
      </w:pPr>
      <w:r>
        <w:rPr>
          <w:b/>
          <w:i/>
        </w:rPr>
        <w:t>Rakkomandazzjoni 2: Forma tal-proposta</w:t>
      </w:r>
    </w:p>
    <w:p w:rsidR="00404573" w:rsidRPr="00123EA6" w:rsidRDefault="00072394" w:rsidP="00404573">
      <w:pPr>
        <w:pStyle w:val="NormalHanging12a"/>
        <w:ind w:left="720" w:hanging="720"/>
        <w:rPr>
          <w:i/>
          <w:szCs w:val="24"/>
        </w:rPr>
      </w:pPr>
      <w:r>
        <w:t>Il-proposta għandha tieħu l-forma ta’ Direttiva.</w:t>
      </w:r>
    </w:p>
    <w:p w:rsidR="00404573" w:rsidRPr="00123EA6" w:rsidRDefault="00072394" w:rsidP="00404573">
      <w:pPr>
        <w:rPr>
          <w:i/>
          <w:szCs w:val="24"/>
        </w:rPr>
      </w:pPr>
      <w:r>
        <w:t>Minħabba l-ħtieġa ta’ pakkett komprensiv ta’ miżuri meħtieġa biex jintlaħaq dan l-objet</w:t>
      </w:r>
      <w:r>
        <w:t>tiv, il-proposta għandha tinkludi elementi fl-oqsma li ġejjin:</w:t>
      </w:r>
    </w:p>
    <w:p w:rsidR="00404573" w:rsidRPr="00123EA6" w:rsidRDefault="00072394" w:rsidP="00404573">
      <w:pPr>
        <w:ind w:left="851" w:hanging="425"/>
      </w:pPr>
      <w:r>
        <w:t>(a)</w:t>
      </w:r>
      <w:r>
        <w:tab/>
        <w:t>il-kundizzjonijiet tax-xogħol;</w:t>
      </w:r>
    </w:p>
    <w:p w:rsidR="00404573" w:rsidRPr="00123EA6" w:rsidRDefault="00072394" w:rsidP="00404573">
      <w:pPr>
        <w:ind w:left="851" w:hanging="425"/>
      </w:pPr>
      <w:r>
        <w:t>(b)</w:t>
      </w:r>
      <w:r>
        <w:tab/>
        <w:t>l-integrazzjoni ta’ persuni esklużi mis-suq tax-xogħol;</w:t>
      </w:r>
    </w:p>
    <w:p w:rsidR="00404573" w:rsidRPr="00123EA6" w:rsidRDefault="00072394" w:rsidP="00404573">
      <w:pPr>
        <w:ind w:left="851" w:hanging="425"/>
      </w:pPr>
      <w:r>
        <w:t>(c)</w:t>
      </w:r>
      <w:r>
        <w:tab/>
        <w:t>l-informazzjoni u l-konsultazzjoni tal-ħaddiema;</w:t>
      </w:r>
    </w:p>
    <w:p w:rsidR="00404573" w:rsidRPr="00123EA6" w:rsidRDefault="00072394" w:rsidP="00404573">
      <w:pPr>
        <w:pStyle w:val="NormalHanging12a"/>
        <w:ind w:left="851" w:hanging="425"/>
        <w:rPr>
          <w:szCs w:val="24"/>
        </w:rPr>
      </w:pPr>
      <w:r>
        <w:t>(d)</w:t>
      </w:r>
      <w:r>
        <w:tab/>
        <w:t>it-titjib tal-ambjent tax-xogħol biex jit</w:t>
      </w:r>
      <w:r>
        <w:t xml:space="preserve">ħarsu s-saħħa u s-sikurezza tal-ħaddiema. </w:t>
      </w:r>
    </w:p>
    <w:p w:rsidR="00404573" w:rsidRPr="00123EA6" w:rsidRDefault="00072394" w:rsidP="00404573">
      <w:pPr>
        <w:pStyle w:val="NormalHanging12a"/>
        <w:ind w:left="720" w:hanging="720"/>
        <w:rPr>
          <w:i/>
          <w:szCs w:val="24"/>
        </w:rPr>
      </w:pPr>
      <w:r>
        <w:rPr>
          <w:b/>
          <w:i/>
        </w:rPr>
        <w:t>Rakkomandazzjoni 3: Suġġett tal-proposta</w:t>
      </w:r>
    </w:p>
    <w:p w:rsidR="00404573" w:rsidRPr="00123EA6" w:rsidRDefault="00072394" w:rsidP="00404573">
      <w:r>
        <w:t>Il-proposta għandha tiffoka fuq il-miżuri ta’ politika li ġejjin:</w:t>
      </w:r>
    </w:p>
    <w:p w:rsidR="00404573" w:rsidRPr="00123EA6" w:rsidRDefault="00072394" w:rsidP="00404573">
      <w:r>
        <w:t>(a)</w:t>
      </w:r>
      <w:r>
        <w:tab/>
        <w:t>l-istabbiliment ta’ qafas iddedikat għall-antiċipazzjoni u l-ġestjoni tal-bidla fir-reġjuni u s-settur</w:t>
      </w:r>
      <w:r>
        <w:t>i li qed jiffaċċjaw tranżizzjonijiet abbażi tal-prinċipji tal-informazzjoni u l-konsultazzjoni, id-djalogu soċjali u n-negozjar kollettiv;</w:t>
      </w:r>
    </w:p>
    <w:p w:rsidR="00404573" w:rsidRPr="00123EA6" w:rsidRDefault="00072394" w:rsidP="00404573">
      <w:r>
        <w:t>(b)</w:t>
      </w:r>
      <w:r>
        <w:tab/>
        <w:t>l-iżgurar, abbażi ta’ rieżami tal-qafas leġiżlattiv, li d-dritt għall-informazzjoni u għall-konsultazzjoni tal-ħa</w:t>
      </w:r>
      <w:r>
        <w:t>ddiema u r-rappreżentanti tagħhom jiġi applikat b’mod effettiv fil-kuntest tat-tranżizzjonijiet;</w:t>
      </w:r>
    </w:p>
    <w:p w:rsidR="00404573" w:rsidRPr="00123EA6" w:rsidRDefault="00072394" w:rsidP="00404573">
      <w:r>
        <w:t>(c)</w:t>
      </w:r>
      <w:r>
        <w:tab/>
        <w:t>l-istabbiliment ta’ dritt individwali għat-taħriġ mingħajr ħlas għall-ħaddiema u matul il-ħinijiet tax-xogħol;</w:t>
      </w:r>
    </w:p>
    <w:p w:rsidR="00404573" w:rsidRPr="00123EA6" w:rsidRDefault="00072394" w:rsidP="00404573">
      <w:r>
        <w:t>(d)</w:t>
      </w:r>
      <w:r>
        <w:tab/>
        <w:t>l-istabbiliment ta’ strateġiji nazzjonal</w:t>
      </w:r>
      <w:r>
        <w:t>i ta’ tranżizzjoni ġusta, b’enfasi partikolari fuq l-iżvilupp ta’ viżjoni fit-tul għall-ekonomiji lokali u l-forza tax-xogħol fir-reġjuni milquta kollha;</w:t>
      </w:r>
    </w:p>
    <w:p w:rsidR="00404573" w:rsidRPr="00123EA6" w:rsidRDefault="00072394" w:rsidP="00404573">
      <w:r>
        <w:t>(e)</w:t>
      </w:r>
      <w:r>
        <w:tab/>
        <w:t>l-iżvilupp ta’ programmi ta’ appoġġ għan-negozji, b’mod partikolari l-SMEs u l-atturi lokali sabie</w:t>
      </w:r>
      <w:r>
        <w:t>x jitħeġġeġ il-ħolqien tal-impjiegi lokali;</w:t>
      </w:r>
    </w:p>
    <w:p w:rsidR="00404573" w:rsidRPr="00123EA6" w:rsidRDefault="00072394" w:rsidP="00404573">
      <w:r>
        <w:t>(f)</w:t>
      </w:r>
      <w:r>
        <w:tab/>
        <w:t>l-iżgurar tat-tqabbil tal-provvista u d-domanda tax-xogħol mal-ħiliet permezz ta’ użu kkombinat ta’ intelligenza tas-suq tax-xogħol, kollaborazzjoni msaħħa tal-atturi lokali mal-fornituri tat-taħriġ, u l-prom</w:t>
      </w:r>
      <w:r>
        <w:t>ozzjoni ta’ pjanijiet ta’ tranżizzjoni fil-livell tal-kumpaniji;</w:t>
      </w:r>
    </w:p>
    <w:p w:rsidR="00404573" w:rsidRPr="00123EA6" w:rsidRDefault="00072394" w:rsidP="00404573">
      <w:r>
        <w:t>(g)</w:t>
      </w:r>
      <w:r>
        <w:tab/>
        <w:t>l-iżvilupp ta’ struttura ta’ monitoraġġ biex tingħata prospettiva strateġika dwar l-impatti tat-tranżizzjoni u l-iżviluppi fis-suq tax-xogħol.</w:t>
      </w:r>
    </w:p>
    <w:p w:rsidR="00404573" w:rsidRPr="00123EA6" w:rsidRDefault="00404573" w:rsidP="00404573"/>
    <w:p w:rsidR="00404573" w:rsidRPr="00123EA6" w:rsidRDefault="00404573" w:rsidP="00404573">
      <w:pPr>
        <w:sectPr w:rsidR="00404573" w:rsidRPr="00123EA6" w:rsidSect="006E181C"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404573" w:rsidRPr="00123EA6" w:rsidRDefault="00404573" w:rsidP="00404573">
      <w:pPr>
        <w:widowControl/>
      </w:pPr>
    </w:p>
    <w:p w:rsidR="00404573" w:rsidRPr="00123EA6" w:rsidRDefault="00072394" w:rsidP="00404573">
      <w:pPr>
        <w:pStyle w:val="PageHeading"/>
        <w:rPr>
          <w:noProof/>
        </w:rPr>
      </w:pPr>
      <w:bookmarkStart w:id="3" w:name="_Toc207804812"/>
      <w:bookmarkStart w:id="4" w:name="_Toc208501753"/>
      <w:r>
        <w:t xml:space="preserve">ANNESS: </w:t>
      </w:r>
      <w:r>
        <w:t>DIKJARAZZJONI TAL-KONTRIBUT</w:t>
      </w:r>
      <w:bookmarkEnd w:id="3"/>
      <w:bookmarkEnd w:id="4"/>
    </w:p>
    <w:p w:rsidR="00404573" w:rsidRPr="00123EA6" w:rsidRDefault="00072394" w:rsidP="00404573">
      <w:pPr>
        <w:pStyle w:val="Normal24a"/>
        <w:spacing w:after="240"/>
      </w:pPr>
      <w:r>
        <w:rPr>
          <w:rStyle w:val="HideTWBExt"/>
        </w:rPr>
        <w:t>&lt;FootprintIntro&gt;</w:t>
      </w:r>
      <w:r>
        <w:t>F’konformità mal-Artikolu 8 tal-Anness I tar-Regoli ta’ Proċedura, ir-rapporteur tiddikjara li fir-rapport tagħha inkludiet kontribut dwar kwistjonijiet li għandhom x’jaqsmu mas-suġġett tal-fajl li rċeviet, għat-</w:t>
      </w:r>
      <w:r>
        <w:t>tħejjija tal-abbozz ta’ rapport, mingħand ir-rappreżentanti ta’ gruppi ta’ interess li jaqgħu fil-kamp ta’ applikazzjoni tal-Ftehim Interistituzzjonali dwar Reġistru Obbligatorju ta’ Trasparenza li ġejjin</w:t>
      </w:r>
      <w:r>
        <w:rPr>
          <w:rStyle w:val="FootnoteReference"/>
        </w:rPr>
        <w:footnoteReference w:id="8"/>
      </w:r>
      <w:r>
        <w:t>, jew mingħand ir-rappreżentanti ta’ awtoritajiet p</w:t>
      </w:r>
      <w:r>
        <w:t>ubbliċi ta’ pajjiżi terzi, inklużi l-missjonijiet diplomatiċi u l-ambaxxati tagħhom, li ġejjin:</w:t>
      </w:r>
      <w:r>
        <w:rPr>
          <w:rStyle w:val="HideTWBExt"/>
        </w:rPr>
        <w:t>&lt;/FootprintIntro&gt;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ED2D25" w:rsidTr="00BC2802">
        <w:tc>
          <w:tcPr>
            <w:tcW w:w="9060" w:type="dxa"/>
            <w:shd w:val="clear" w:color="auto" w:fill="auto"/>
          </w:tcPr>
          <w:p w:rsidR="00404573" w:rsidRPr="00123EA6" w:rsidRDefault="00072394" w:rsidP="00BC2802">
            <w:pPr>
              <w:pStyle w:val="NormalBoldCenter"/>
            </w:pPr>
            <w:r>
              <w:t>1. Rappreżentanti ta’ gruppi ta’ interess li jaqgħu fil-kamp ta’ applikazzjoni tal-Ftehim Interistituzzjonali dwar Reġistru Obbligatorju ta’ Tr</w:t>
            </w:r>
            <w:r>
              <w:t>asparenza</w:t>
            </w:r>
          </w:p>
        </w:tc>
      </w:tr>
      <w:tr w:rsidR="00ED2D25" w:rsidTr="00BC2802">
        <w:tc>
          <w:tcPr>
            <w:tcW w:w="9060" w:type="dxa"/>
            <w:shd w:val="clear" w:color="auto" w:fill="auto"/>
          </w:tcPr>
          <w:p w:rsidR="00404573" w:rsidRPr="00123EA6" w:rsidRDefault="00404573" w:rsidP="00BC2802">
            <w:pPr>
              <w:pStyle w:val="NormalSingle"/>
            </w:pPr>
          </w:p>
        </w:tc>
      </w:tr>
      <w:tr w:rsidR="00ED2D25" w:rsidTr="00BC2802">
        <w:tc>
          <w:tcPr>
            <w:tcW w:w="9060" w:type="dxa"/>
            <w:shd w:val="clear" w:color="auto" w:fill="auto"/>
          </w:tcPr>
          <w:p w:rsidR="00404573" w:rsidRPr="00123EA6" w:rsidRDefault="00072394" w:rsidP="00BC2802">
            <w:pPr>
              <w:pStyle w:val="NormalBoldCenter"/>
            </w:pPr>
            <w:r>
              <w:t>2. Rappreżentanti ta’ awtoritajiet pubbliċi ta’ pajjiżi terzi, inklużi l-missjonijiet diplomatiċi u l-ambaxxati tagħhom</w:t>
            </w:r>
          </w:p>
        </w:tc>
      </w:tr>
      <w:tr w:rsidR="00ED2D25" w:rsidTr="00BC2802">
        <w:tc>
          <w:tcPr>
            <w:tcW w:w="9060" w:type="dxa"/>
            <w:shd w:val="clear" w:color="auto" w:fill="auto"/>
          </w:tcPr>
          <w:p w:rsidR="00404573" w:rsidRPr="00123EA6" w:rsidRDefault="00072394" w:rsidP="00BC2802">
            <w:r>
              <w:t>-</w:t>
            </w:r>
          </w:p>
        </w:tc>
      </w:tr>
    </w:tbl>
    <w:p w:rsidR="00404573" w:rsidRPr="00123EA6" w:rsidRDefault="00072394" w:rsidP="00404573">
      <w:pPr>
        <w:pStyle w:val="Footprint12b"/>
      </w:pPr>
      <w:r>
        <w:t>Il-lista ta’ hawn fuq hija mfassla taħt ir-responsabbiltà esklużiva tar-rapporteur.</w:t>
      </w:r>
    </w:p>
    <w:p w:rsidR="002923A5" w:rsidRPr="00DC2A64" w:rsidRDefault="00072394" w:rsidP="00404573">
      <w:pPr>
        <w:pStyle w:val="Normal12a"/>
      </w:pPr>
      <w:r>
        <w:t>Meta persuni fiżiċi jkunu identifik</w:t>
      </w:r>
      <w:r>
        <w:t>ati fil-lista b’isimhom, bil-funzjoni tagħhom jew bit-tnejn li huma, ir-rapporteur tiddikjara li ppreżentat lill-persuni fiżiċi kkonċernati l-Avviż tal-Parlament Ewropew Nru 484 dwar il-Protezzjoni tad-Data (</w:t>
      </w:r>
      <w:hyperlink r:id="rId14" w:history="1">
        <w:r>
          <w:rPr>
            <w:rStyle w:val="Hyperlink"/>
          </w:rPr>
          <w:t>https://www.europarl.europa.eu/data-protect/index.do</w:t>
        </w:r>
      </w:hyperlink>
      <w:r>
        <w:t>), li jistabbilixxi l-kundizzjonijiet applikabbli għall-ipproċessar tad-data personali tagħhom u d-drittijiet marbuta ma’ dak l-ipproċessar.</w:t>
      </w:r>
    </w:p>
    <w:p w:rsidR="00007EDE" w:rsidRPr="00DC2A64" w:rsidRDefault="00007EDE" w:rsidP="006E50B6"/>
    <w:sectPr w:rsidR="00007EDE" w:rsidRPr="00DC2A64" w:rsidSect="002B2D1A">
      <w:footnotePr>
        <w:numRestart w:val="eachSect"/>
      </w:footnotePr>
      <w:endnotePr>
        <w:numFmt w:val="decimal"/>
      </w:endnotePr>
      <w:pgSz w:w="11906" w:h="16838"/>
      <w:pgMar w:top="1134" w:right="1418" w:bottom="1418" w:left="1418" w:header="567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72394">
      <w:r>
        <w:separator/>
      </w:r>
    </w:p>
  </w:endnote>
  <w:endnote w:type="continuationSeparator" w:id="0">
    <w:p w:rsidR="00000000" w:rsidRDefault="00072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A64" w:rsidRPr="00DC2A64" w:rsidRDefault="00072394" w:rsidP="00DC2A64">
    <w:pPr>
      <w:pStyle w:val="EPFooter"/>
    </w:pPr>
    <w:r w:rsidRPr="00DC2A64">
      <w:t>PE</w:t>
    </w:r>
    <w:r w:rsidRPr="00DC2A64">
      <w:rPr>
        <w:rStyle w:val="HideTWBExt"/>
      </w:rPr>
      <w:t>&lt;NoPE&gt;</w:t>
    </w:r>
    <w:r w:rsidRPr="00DC2A64">
      <w:t>775.632</w:t>
    </w:r>
    <w:r w:rsidRPr="00DC2A64">
      <w:rPr>
        <w:rStyle w:val="HideTWBExt"/>
      </w:rPr>
      <w:t>&lt;/NoPE&gt;&lt;Version&gt;</w:t>
    </w:r>
    <w:r w:rsidRPr="00DC2A64">
      <w:t>v01-00</w:t>
    </w:r>
    <w:r w:rsidRPr="00DC2A64">
      <w:rPr>
        <w:rStyle w:val="HideTWBExt"/>
      </w:rPr>
      <w:t>&lt;/Version&gt;</w:t>
    </w:r>
    <w:r w:rsidRPr="00DC2A64">
      <w:tab/>
    </w:r>
    <w:r w:rsidRPr="00DC2A64">
      <w:fldChar w:fldCharType="begin"/>
    </w:r>
    <w:r w:rsidRPr="00DC2A64">
      <w:instrText xml:space="preserve"> PAGE  \* MERGEFORMAT </w:instrText>
    </w:r>
    <w:r w:rsidRPr="00DC2A64">
      <w:fldChar w:fldCharType="separate"/>
    </w:r>
    <w:r>
      <w:rPr>
        <w:noProof/>
      </w:rPr>
      <w:t>2</w:t>
    </w:r>
    <w:r w:rsidRPr="00DC2A64">
      <w:fldChar w:fldCharType="end"/>
    </w:r>
    <w:r w:rsidRPr="00DC2A64">
      <w:t>/</w:t>
    </w:r>
    <w:r w:rsidR="00635204">
      <w:fldChar w:fldCharType="begin"/>
    </w:r>
    <w:r>
      <w:instrText xml:space="preserve"> NUMPAGES  \* MERGEFORMAT </w:instrText>
    </w:r>
    <w:r w:rsidR="00635204">
      <w:fldChar w:fldCharType="separate"/>
    </w:r>
    <w:r>
      <w:rPr>
        <w:noProof/>
      </w:rPr>
      <w:t>9</w:t>
    </w:r>
    <w:r w:rsidR="00635204">
      <w:rPr>
        <w:noProof/>
      </w:rPr>
      <w:fldChar w:fldCharType="end"/>
    </w:r>
    <w:r w:rsidRPr="00DC2A64">
      <w:tab/>
    </w:r>
    <w:r w:rsidRPr="00DC2A64">
      <w:rPr>
        <w:rStyle w:val="HideTWBExt"/>
      </w:rPr>
      <w:t>&lt;PathFdR&gt;</w:t>
    </w:r>
    <w:r w:rsidRPr="00DC2A64">
      <w:t>PR\1327031MT.docx</w:t>
    </w:r>
    <w:r w:rsidRPr="00DC2A64">
      <w:rPr>
        <w:rStyle w:val="HideTWBExt"/>
      </w:rPr>
      <w:t>&lt;/PathFdR&gt;</w:t>
    </w:r>
  </w:p>
  <w:p w:rsidR="007255C3" w:rsidRPr="00DC2A64" w:rsidRDefault="00072394" w:rsidP="00DC2A64">
    <w:pPr>
      <w:pStyle w:val="EPFooter2"/>
    </w:pPr>
    <w:r w:rsidRPr="00DC2A64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A64" w:rsidRPr="00DC2A64" w:rsidRDefault="00072394" w:rsidP="00DC2A64">
    <w:pPr>
      <w:pStyle w:val="EPFooter"/>
    </w:pPr>
    <w:r w:rsidRPr="00DC2A64">
      <w:rPr>
        <w:rStyle w:val="HideTWBExt"/>
      </w:rPr>
      <w:t>&lt;PathFdR&gt;</w:t>
    </w:r>
    <w:r w:rsidRPr="00DC2A64">
      <w:t>PR\1327031MT.docx</w:t>
    </w:r>
    <w:r w:rsidRPr="00DC2A64">
      <w:rPr>
        <w:rStyle w:val="HideTWBExt"/>
      </w:rPr>
      <w:t>&lt;/PathFdR&gt;</w:t>
    </w:r>
    <w:r w:rsidRPr="00DC2A64">
      <w:tab/>
    </w:r>
    <w:r w:rsidRPr="00DC2A64">
      <w:fldChar w:fldCharType="begin"/>
    </w:r>
    <w:r w:rsidRPr="00DC2A64">
      <w:instrText xml:space="preserve"> PAGE  \* MERGEFORMAT </w:instrText>
    </w:r>
    <w:r w:rsidRPr="00DC2A64">
      <w:fldChar w:fldCharType="separate"/>
    </w:r>
    <w:r>
      <w:rPr>
        <w:noProof/>
      </w:rPr>
      <w:t>9</w:t>
    </w:r>
    <w:r w:rsidRPr="00DC2A64">
      <w:fldChar w:fldCharType="end"/>
    </w:r>
    <w:r w:rsidRPr="00DC2A64">
      <w:t>/</w:t>
    </w:r>
    <w:r w:rsidR="00635204">
      <w:fldChar w:fldCharType="begin"/>
    </w:r>
    <w:r>
      <w:instrText xml:space="preserve"> NUMPAGES  \* MERGEFORMAT </w:instrText>
    </w:r>
    <w:r w:rsidR="00635204">
      <w:fldChar w:fldCharType="separate"/>
    </w:r>
    <w:r>
      <w:rPr>
        <w:noProof/>
      </w:rPr>
      <w:t>9</w:t>
    </w:r>
    <w:r w:rsidR="00635204">
      <w:rPr>
        <w:noProof/>
      </w:rPr>
      <w:fldChar w:fldCharType="end"/>
    </w:r>
    <w:r w:rsidRPr="00DC2A64">
      <w:tab/>
      <w:t>PE</w:t>
    </w:r>
    <w:r w:rsidRPr="00DC2A64">
      <w:rPr>
        <w:rStyle w:val="HideTWBExt"/>
      </w:rPr>
      <w:t>&lt;NoPE&gt;</w:t>
    </w:r>
    <w:r w:rsidRPr="00DC2A64">
      <w:t>775.632</w:t>
    </w:r>
    <w:r w:rsidRPr="00DC2A64">
      <w:rPr>
        <w:rStyle w:val="HideTWBExt"/>
      </w:rPr>
      <w:t>&lt;/NoPE&gt;&lt;Version&gt;</w:t>
    </w:r>
    <w:r w:rsidRPr="00DC2A64">
      <w:t>v01-00</w:t>
    </w:r>
    <w:r w:rsidRPr="00DC2A64">
      <w:rPr>
        <w:rStyle w:val="HideTWBExt"/>
      </w:rPr>
      <w:t>&lt;/Version&gt;</w:t>
    </w:r>
  </w:p>
  <w:p w:rsidR="007255C3" w:rsidRPr="00DC2A64" w:rsidRDefault="00072394" w:rsidP="00DC2A64">
    <w:pPr>
      <w:pStyle w:val="EPFooter2"/>
    </w:pPr>
    <w:r w:rsidRPr="00DC2A64">
      <w:tab/>
    </w:r>
    <w:r w:rsidRPr="00DC2A64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A64" w:rsidRPr="00DC2A64" w:rsidRDefault="00072394" w:rsidP="00DC2A64">
    <w:pPr>
      <w:pStyle w:val="EPFooter"/>
    </w:pPr>
    <w:r w:rsidRPr="00DC2A64">
      <w:rPr>
        <w:rStyle w:val="HideTWBExt"/>
      </w:rPr>
      <w:t>&lt;PathFdR&gt;</w:t>
    </w:r>
    <w:r w:rsidRPr="00DC2A64">
      <w:t>PR\1327031MT.docx</w:t>
    </w:r>
    <w:r w:rsidRPr="00DC2A64">
      <w:rPr>
        <w:rStyle w:val="HideTWBExt"/>
      </w:rPr>
      <w:t>&lt;/PathFdR&gt;</w:t>
    </w:r>
    <w:r w:rsidRPr="00DC2A64">
      <w:tab/>
    </w:r>
    <w:r w:rsidRPr="00DC2A64">
      <w:tab/>
      <w:t>PE</w:t>
    </w:r>
    <w:r w:rsidRPr="00DC2A64">
      <w:rPr>
        <w:rStyle w:val="HideTWBExt"/>
      </w:rPr>
      <w:t>&lt;NoPE&gt;</w:t>
    </w:r>
    <w:r w:rsidRPr="00DC2A64">
      <w:t>775.632</w:t>
    </w:r>
    <w:r w:rsidRPr="00DC2A64">
      <w:rPr>
        <w:rStyle w:val="HideTWBExt"/>
      </w:rPr>
      <w:t>&lt;/NoPE&gt;&lt;Version&gt;</w:t>
    </w:r>
    <w:r w:rsidRPr="00DC2A64">
      <w:t>v01-00</w:t>
    </w:r>
    <w:r w:rsidRPr="00DC2A64">
      <w:rPr>
        <w:rStyle w:val="HideTWBExt"/>
      </w:rPr>
      <w:t>&lt;/Version&gt;</w:t>
    </w:r>
  </w:p>
  <w:p w:rsidR="007255C3" w:rsidRPr="00DC2A64" w:rsidRDefault="00072394" w:rsidP="00DC2A64">
    <w:pPr>
      <w:pStyle w:val="EPFooter2"/>
    </w:pPr>
    <w:r w:rsidRPr="00DC2A64">
      <w:t>MT</w:t>
    </w:r>
    <w:r w:rsidRPr="00DC2A64">
      <w:tab/>
    </w:r>
    <w:r w:rsidRPr="00DC2A64">
      <w:rPr>
        <w:b w:val="0"/>
        <w:i/>
        <w:color w:val="C0C0C0"/>
        <w:sz w:val="22"/>
      </w:rPr>
      <w:t>Magħquda fid-diversità</w:t>
    </w:r>
    <w:r w:rsidRPr="00DC2A64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65C9" w:rsidRPr="00DC2A64" w:rsidRDefault="00072394">
      <w:r w:rsidRPr="00DC2A64">
        <w:separator/>
      </w:r>
    </w:p>
  </w:footnote>
  <w:footnote w:type="continuationSeparator" w:id="0">
    <w:p w:rsidR="00B565C9" w:rsidRPr="00DC2A64" w:rsidRDefault="00072394">
      <w:r w:rsidRPr="00DC2A64">
        <w:continuationSeparator/>
      </w:r>
    </w:p>
  </w:footnote>
  <w:footnote w:id="1">
    <w:p w:rsidR="00404573" w:rsidRPr="005027DA" w:rsidRDefault="00072394" w:rsidP="00404573">
      <w:pPr>
        <w:pStyle w:val="NormalHanging12a"/>
        <w:spacing w:after="0"/>
        <w:ind w:left="0" w:firstLine="0"/>
      </w:pPr>
      <w:r>
        <w:rPr>
          <w:rStyle w:val="FootnoteReference"/>
          <w:sz w:val="20"/>
        </w:rPr>
        <w:footnoteRef/>
      </w:r>
      <w:r>
        <w:t xml:space="preserve"> ĠU L 57, 18.2.2021, p. 17.</w:t>
      </w:r>
    </w:p>
  </w:footnote>
  <w:footnote w:id="2">
    <w:p w:rsidR="00404573" w:rsidRPr="005027DA" w:rsidRDefault="00072394" w:rsidP="00404573">
      <w:pPr>
        <w:pStyle w:val="FootnoteText"/>
        <w:ind w:left="720" w:hanging="720"/>
      </w:pPr>
      <w:r>
        <w:rPr>
          <w:rStyle w:val="FootnoteReference"/>
        </w:rPr>
        <w:footnoteRef/>
      </w:r>
      <w:r>
        <w:t xml:space="preserve"> ĠU L 231, 30.6.2021, p. 1.</w:t>
      </w:r>
    </w:p>
  </w:footnote>
  <w:footnote w:id="3">
    <w:p w:rsidR="00404573" w:rsidRPr="005027DA" w:rsidRDefault="00072394" w:rsidP="00404573">
      <w:pPr>
        <w:pStyle w:val="FootnoteText"/>
        <w:ind w:left="720" w:hanging="720"/>
      </w:pPr>
      <w:r>
        <w:rPr>
          <w:rStyle w:val="FootnoteReference"/>
        </w:rPr>
        <w:footnoteRef/>
      </w:r>
      <w:r>
        <w:t xml:space="preserve"> ĠU L 231, 30.6.2021, p. 21.</w:t>
      </w:r>
    </w:p>
  </w:footnote>
  <w:footnote w:id="4">
    <w:p w:rsidR="00404573" w:rsidRPr="005027DA" w:rsidRDefault="00072394" w:rsidP="00404573">
      <w:pPr>
        <w:pStyle w:val="FootnoteText"/>
        <w:ind w:left="720" w:hanging="720"/>
      </w:pPr>
      <w:r>
        <w:rPr>
          <w:rStyle w:val="FootnoteReference"/>
        </w:rPr>
        <w:footnoteRef/>
      </w:r>
      <w:r>
        <w:t xml:space="preserve"> ĠU L 153, 3.5.2021, p. 48.</w:t>
      </w:r>
    </w:p>
  </w:footnote>
  <w:footnote w:id="5">
    <w:p w:rsidR="00404573" w:rsidRPr="005027DA" w:rsidRDefault="00072394" w:rsidP="00404573">
      <w:pPr>
        <w:pStyle w:val="FootnoteText"/>
      </w:pPr>
      <w:r>
        <w:rPr>
          <w:rStyle w:val="FootnoteReference"/>
        </w:rPr>
        <w:footnoteRef/>
      </w:r>
      <w:r>
        <w:t xml:space="preserve"> ĠU L 130, 16.5.2023, p. 1.</w:t>
      </w:r>
    </w:p>
  </w:footnote>
  <w:footnote w:id="6">
    <w:p w:rsidR="00404573" w:rsidRPr="005027DA" w:rsidRDefault="00072394" w:rsidP="00404573">
      <w:pPr>
        <w:pStyle w:val="FootnoteText"/>
      </w:pPr>
      <w:r>
        <w:rPr>
          <w:rStyle w:val="FootnoteReference"/>
        </w:rPr>
        <w:footnoteRef/>
      </w:r>
      <w:r>
        <w:t xml:space="preserve"> ĠU L 275, 25.10.2003, p. 32</w:t>
      </w:r>
      <w:r>
        <w:rPr>
          <w:rStyle w:val="Emphasis"/>
          <w:rFonts w:ascii="Roboto" w:hAnsi="Roboto"/>
          <w:color w:val="333333"/>
          <w:sz w:val="21"/>
          <w:shd w:val="clear" w:color="auto" w:fill="FFFFFF"/>
        </w:rPr>
        <w:t>.</w:t>
      </w:r>
    </w:p>
  </w:footnote>
  <w:footnote w:id="7">
    <w:p w:rsidR="00404573" w:rsidRPr="005027DA" w:rsidRDefault="00072394" w:rsidP="00404573">
      <w:pPr>
        <w:pStyle w:val="FootnoteText"/>
      </w:pPr>
      <w:r>
        <w:rPr>
          <w:rStyle w:val="FootnoteReference"/>
        </w:rPr>
        <w:footnoteRef/>
      </w:r>
      <w:r>
        <w:t xml:space="preserve"> Employment and Social Developments in Europe 2024, Il-Kummissjoni Ewropea, p. 20.</w:t>
      </w:r>
    </w:p>
  </w:footnote>
  <w:footnote w:id="8">
    <w:p w:rsidR="00404573" w:rsidRPr="005027DA" w:rsidRDefault="00072394" w:rsidP="00404573">
      <w:pPr>
        <w:pStyle w:val="FootnoteText"/>
      </w:pPr>
      <w:r>
        <w:rPr>
          <w:rStyle w:val="FootnoteReference"/>
        </w:rPr>
        <w:footnoteRef/>
      </w:r>
      <w:r>
        <w:t xml:space="preserve"> Ftehim Interistituzzjon</w:t>
      </w:r>
      <w:r>
        <w:t xml:space="preserve">ali tal-20 ta’ Mejju 2021 bejn il-Parlament Ewropew, il-Kunsill tal-Unjoni Ewropea u l-Kummissjoni Ewropea dwar Reġistru Obbligatorju ta’ Trasparenza (ĠU L 207, 11.6.2016, p.1, ELI: </w:t>
      </w:r>
      <w:hyperlink r:id="rId1" w:history="1">
        <w:r>
          <w:rPr>
            <w:rStyle w:val="Hyperlink"/>
            <w:sz w:val="24"/>
          </w:rPr>
          <w:t>ht</w:t>
        </w:r>
        <w:r>
          <w:rPr>
            <w:rStyle w:val="Hyperlink"/>
            <w:sz w:val="24"/>
          </w:rPr>
          <w:t>tp://data.europa.eu/eli/agree_interinstit/2021/611/oj</w:t>
        </w:r>
      </w:hyperlink>
      <w: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4573" w:rsidRDefault="004045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4573" w:rsidRDefault="0040457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4573" w:rsidRDefault="004045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KEY" w:val="EMPL"/>
    <w:docVar w:name="LastEditedSection" w:val=" 1"/>
    <w:docVar w:name="strDocTypeID" w:val="PR_INL"/>
    <w:docVar w:name="strSubDir" w:val="1327"/>
    <w:docVar w:name="TXTLANGUE" w:val="MT"/>
    <w:docVar w:name="TXTLANGUEMIN" w:val="mt"/>
    <w:docVar w:name="TXTNRINL" w:val="2025/2131"/>
    <w:docVar w:name="TXTNRPE" w:val="775.632"/>
    <w:docVar w:name="TXTPEorAP" w:val="PE"/>
    <w:docVar w:name="TXTROUTE" w:val="PR\1327031MT.docx"/>
    <w:docVar w:name="TXTVERSION" w:val="01-00"/>
  </w:docVars>
  <w:rsids>
    <w:rsidRoot w:val="00B565C9"/>
    <w:rsid w:val="000054D6"/>
    <w:rsid w:val="00007EDE"/>
    <w:rsid w:val="000163ED"/>
    <w:rsid w:val="00072394"/>
    <w:rsid w:val="000B0AEA"/>
    <w:rsid w:val="000D2714"/>
    <w:rsid w:val="00123EA6"/>
    <w:rsid w:val="00126C3F"/>
    <w:rsid w:val="001514D5"/>
    <w:rsid w:val="00180885"/>
    <w:rsid w:val="00195D9E"/>
    <w:rsid w:val="001A502C"/>
    <w:rsid w:val="001B089B"/>
    <w:rsid w:val="002240E4"/>
    <w:rsid w:val="00246FFC"/>
    <w:rsid w:val="002923A5"/>
    <w:rsid w:val="002B2D1A"/>
    <w:rsid w:val="002E11C3"/>
    <w:rsid w:val="0032795A"/>
    <w:rsid w:val="003348FE"/>
    <w:rsid w:val="00387D72"/>
    <w:rsid w:val="0039462E"/>
    <w:rsid w:val="003F3152"/>
    <w:rsid w:val="003F3E62"/>
    <w:rsid w:val="00403FE0"/>
    <w:rsid w:val="00404573"/>
    <w:rsid w:val="00405688"/>
    <w:rsid w:val="00422FF9"/>
    <w:rsid w:val="00467F52"/>
    <w:rsid w:val="00482DEA"/>
    <w:rsid w:val="004C2744"/>
    <w:rsid w:val="004E7BFD"/>
    <w:rsid w:val="005027DA"/>
    <w:rsid w:val="00511904"/>
    <w:rsid w:val="00581D3F"/>
    <w:rsid w:val="00584FD7"/>
    <w:rsid w:val="005A5B05"/>
    <w:rsid w:val="005B4360"/>
    <w:rsid w:val="005C24FC"/>
    <w:rsid w:val="005F3B68"/>
    <w:rsid w:val="00613DCC"/>
    <w:rsid w:val="00635204"/>
    <w:rsid w:val="006432B2"/>
    <w:rsid w:val="006968DA"/>
    <w:rsid w:val="006D5569"/>
    <w:rsid w:val="006E1DCB"/>
    <w:rsid w:val="006E50B6"/>
    <w:rsid w:val="007255C3"/>
    <w:rsid w:val="00736DD2"/>
    <w:rsid w:val="00764352"/>
    <w:rsid w:val="00773D6B"/>
    <w:rsid w:val="007E1C43"/>
    <w:rsid w:val="00814003"/>
    <w:rsid w:val="008E72B0"/>
    <w:rsid w:val="008F2355"/>
    <w:rsid w:val="00921474"/>
    <w:rsid w:val="009271DD"/>
    <w:rsid w:val="00933605"/>
    <w:rsid w:val="009413AC"/>
    <w:rsid w:val="00957CA7"/>
    <w:rsid w:val="009C2AF9"/>
    <w:rsid w:val="009D1EB7"/>
    <w:rsid w:val="009E5AB9"/>
    <w:rsid w:val="009E5AF9"/>
    <w:rsid w:val="009E6E1A"/>
    <w:rsid w:val="009F6042"/>
    <w:rsid w:val="00A1070F"/>
    <w:rsid w:val="00A1681E"/>
    <w:rsid w:val="00A5291F"/>
    <w:rsid w:val="00AA7B89"/>
    <w:rsid w:val="00AB727F"/>
    <w:rsid w:val="00AF0D4F"/>
    <w:rsid w:val="00B27D4A"/>
    <w:rsid w:val="00B565C9"/>
    <w:rsid w:val="00BA039D"/>
    <w:rsid w:val="00BA3D8A"/>
    <w:rsid w:val="00BC2802"/>
    <w:rsid w:val="00BD2C91"/>
    <w:rsid w:val="00BD7032"/>
    <w:rsid w:val="00BF1602"/>
    <w:rsid w:val="00C30980"/>
    <w:rsid w:val="00C44FB7"/>
    <w:rsid w:val="00C802B6"/>
    <w:rsid w:val="00C85D0F"/>
    <w:rsid w:val="00CA5063"/>
    <w:rsid w:val="00CB6B5C"/>
    <w:rsid w:val="00CB7130"/>
    <w:rsid w:val="00D06A20"/>
    <w:rsid w:val="00D1551E"/>
    <w:rsid w:val="00D15D7A"/>
    <w:rsid w:val="00D20C91"/>
    <w:rsid w:val="00D4717C"/>
    <w:rsid w:val="00D65E7F"/>
    <w:rsid w:val="00DA5BEC"/>
    <w:rsid w:val="00DB5CF1"/>
    <w:rsid w:val="00DC2A64"/>
    <w:rsid w:val="00DD249E"/>
    <w:rsid w:val="00E0452E"/>
    <w:rsid w:val="00E30D8E"/>
    <w:rsid w:val="00E4043F"/>
    <w:rsid w:val="00E71939"/>
    <w:rsid w:val="00EA0BB4"/>
    <w:rsid w:val="00EB420E"/>
    <w:rsid w:val="00ED2D25"/>
    <w:rsid w:val="00EE7B71"/>
    <w:rsid w:val="00F314A1"/>
    <w:rsid w:val="00F663D3"/>
    <w:rsid w:val="00FF26C9"/>
    <w:rsid w:val="00FF5759"/>
    <w:rsid w:val="00FF6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E14BE5"/>
  <w15:chartTrackingRefBased/>
  <w15:docId w15:val="{F581B3A8-633A-49F4-9208-4B434538A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24FC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sid w:val="00933605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rsid w:val="0093360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933605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9E5AB9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rsid w:val="00933605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sid w:val="00933605"/>
    <w:rPr>
      <w:rFonts w:ascii="Arial" w:hAnsi="Arial"/>
      <w:vanish/>
      <w:color w:val="808080"/>
      <w:sz w:val="20"/>
    </w:rPr>
  </w:style>
  <w:style w:type="paragraph" w:customStyle="1" w:styleId="PageHeading">
    <w:name w:val="PageHeading"/>
    <w:basedOn w:val="Normal"/>
    <w:rsid w:val="0093360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933605"/>
    <w:rPr>
      <w:b/>
    </w:rPr>
  </w:style>
  <w:style w:type="paragraph" w:customStyle="1" w:styleId="NormalHanging12a">
    <w:name w:val="NormalHanging12a"/>
    <w:basedOn w:val="Normal"/>
    <w:link w:val="NormalHanging12aChar"/>
    <w:rsid w:val="00933605"/>
    <w:pPr>
      <w:spacing w:after="240"/>
      <w:ind w:left="567" w:hanging="567"/>
    </w:pPr>
  </w:style>
  <w:style w:type="paragraph" w:customStyle="1" w:styleId="EPName">
    <w:name w:val="EPName"/>
    <w:basedOn w:val="Normal"/>
    <w:rsid w:val="00933605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12a">
    <w:name w:val="CoverNormal12a"/>
    <w:basedOn w:val="Normal"/>
    <w:rsid w:val="00933605"/>
    <w:pPr>
      <w:spacing w:after="240"/>
      <w:ind w:left="1418"/>
    </w:pPr>
  </w:style>
  <w:style w:type="paragraph" w:customStyle="1" w:styleId="CoverNormal24a">
    <w:name w:val="CoverNormal24a"/>
    <w:basedOn w:val="Normal"/>
    <w:rsid w:val="00933605"/>
    <w:pPr>
      <w:spacing w:after="480"/>
      <w:ind w:left="1417"/>
    </w:pPr>
  </w:style>
  <w:style w:type="paragraph" w:customStyle="1" w:styleId="CoverNormal">
    <w:name w:val="CoverNormal"/>
    <w:basedOn w:val="Normal"/>
    <w:rsid w:val="00933605"/>
    <w:pPr>
      <w:ind w:left="1418"/>
    </w:pPr>
  </w:style>
  <w:style w:type="paragraph" w:customStyle="1" w:styleId="CoverReference">
    <w:name w:val="CoverReference"/>
    <w:basedOn w:val="Normal"/>
    <w:rsid w:val="00933605"/>
    <w:pPr>
      <w:spacing w:before="108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rsid w:val="00933605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CoverDate">
    <w:name w:val="CoverDate"/>
    <w:basedOn w:val="Normal"/>
    <w:rsid w:val="00933605"/>
    <w:pPr>
      <w:spacing w:before="240" w:after="1200"/>
    </w:pPr>
  </w:style>
  <w:style w:type="paragraph" w:styleId="Header">
    <w:name w:val="header"/>
    <w:basedOn w:val="Normal"/>
    <w:link w:val="HeaderChar"/>
    <w:semiHidden/>
    <w:rsid w:val="009D1EB7"/>
    <w:pPr>
      <w:tabs>
        <w:tab w:val="center" w:pos="4513"/>
        <w:tab w:val="right" w:pos="9026"/>
      </w:tabs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table" w:styleId="TableGrid">
    <w:name w:val="Table Grid"/>
    <w:basedOn w:val="TableNormal"/>
    <w:rsid w:val="009214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93360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933605"/>
    <w:pPr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933605"/>
    <w:pPr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</w:rPr>
  </w:style>
  <w:style w:type="paragraph" w:customStyle="1" w:styleId="EPTerm">
    <w:name w:val="EPTerm"/>
    <w:basedOn w:val="Normal"/>
    <w:next w:val="Normal"/>
    <w:rsid w:val="00933605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33605"/>
    <w:pPr>
      <w:jc w:val="right"/>
    </w:pPr>
  </w:style>
  <w:style w:type="paragraph" w:customStyle="1" w:styleId="EPFooter">
    <w:name w:val="EPFooter"/>
    <w:basedOn w:val="Normal"/>
    <w:rsid w:val="0093360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9D1EB7"/>
    <w:rPr>
      <w:sz w:val="24"/>
    </w:rPr>
  </w:style>
  <w:style w:type="paragraph" w:customStyle="1" w:styleId="Normal12a">
    <w:name w:val="Normal12a"/>
    <w:basedOn w:val="Normal"/>
    <w:rsid w:val="00933605"/>
    <w:pPr>
      <w:spacing w:after="240"/>
    </w:pPr>
  </w:style>
  <w:style w:type="paragraph" w:styleId="FootnoteText">
    <w:name w:val="footnote text"/>
    <w:basedOn w:val="Normal"/>
    <w:link w:val="FootnoteTextChar"/>
    <w:unhideWhenUsed/>
    <w:rsid w:val="00404573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404573"/>
  </w:style>
  <w:style w:type="character" w:styleId="FootnoteReference">
    <w:name w:val="footnote reference"/>
    <w:basedOn w:val="DefaultParagraphFont"/>
    <w:unhideWhenUsed/>
    <w:rsid w:val="00404573"/>
    <w:rPr>
      <w:vertAlign w:val="superscript"/>
    </w:rPr>
  </w:style>
  <w:style w:type="character" w:customStyle="1" w:styleId="NormalHanging12aChar">
    <w:name w:val="NormalHanging12a Char"/>
    <w:basedOn w:val="DefaultParagraphFont"/>
    <w:link w:val="NormalHanging12a"/>
    <w:locked/>
    <w:rsid w:val="00404573"/>
    <w:rPr>
      <w:sz w:val="24"/>
      <w:lang w:val="mt-MT"/>
    </w:rPr>
  </w:style>
  <w:style w:type="character" w:styleId="Emphasis">
    <w:name w:val="Emphasis"/>
    <w:basedOn w:val="DefaultParagraphFont"/>
    <w:uiPriority w:val="20"/>
    <w:qFormat/>
    <w:rsid w:val="00404573"/>
    <w:rPr>
      <w:i/>
      <w:iCs/>
    </w:rPr>
  </w:style>
  <w:style w:type="paragraph" w:customStyle="1" w:styleId="Normal24a">
    <w:name w:val="Normal24a"/>
    <w:basedOn w:val="Normal"/>
    <w:rsid w:val="00404573"/>
    <w:pPr>
      <w:spacing w:after="480"/>
    </w:pPr>
  </w:style>
  <w:style w:type="paragraph" w:customStyle="1" w:styleId="NormalBoldCenter">
    <w:name w:val="NormalBoldCenter"/>
    <w:basedOn w:val="Normal"/>
    <w:rsid w:val="00404573"/>
    <w:pPr>
      <w:jc w:val="center"/>
    </w:pPr>
    <w:rPr>
      <w:b/>
    </w:rPr>
  </w:style>
  <w:style w:type="paragraph" w:customStyle="1" w:styleId="Footprint12b">
    <w:name w:val="Footprint12b"/>
    <w:basedOn w:val="Normal"/>
    <w:rsid w:val="00404573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404573"/>
    <w:rPr>
      <w:szCs w:val="24"/>
    </w:rPr>
  </w:style>
  <w:style w:type="character" w:styleId="Hyperlink">
    <w:name w:val="Hyperlink"/>
    <w:basedOn w:val="DefaultParagraphFont"/>
    <w:rsid w:val="00404573"/>
    <w:rPr>
      <w:color w:val="0563C1" w:themeColor="hyperlink"/>
      <w:u w:val="single"/>
    </w:rPr>
  </w:style>
  <w:style w:type="paragraph" w:styleId="Footer">
    <w:name w:val="footer"/>
    <w:basedOn w:val="Normal"/>
    <w:link w:val="FooterChar"/>
    <w:semiHidden/>
    <w:rsid w:val="0007239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07239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https://www.europarl.europa.eu/data-protect/index.do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instit/2021/61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2329</Words>
  <Characters>17591</Characters>
  <Application>Microsoft Office Word</Application>
  <DocSecurity>0</DocSecurity>
  <Lines>288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PR_INL</vt:lpstr>
    </vt:vector>
  </TitlesOfParts>
  <Company/>
  <LinksUpToDate>false</LinksUpToDate>
  <CharactersWithSpaces>19819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PR_INL</dc:title>
  <dc:creator>SCIRTO GAUCI Lindsay</dc:creator>
  <cp:lastModifiedBy>SCIRTO GAUCI Lindsay</cp:lastModifiedBy>
  <cp:revision>2</cp:revision>
  <cp:lastPrinted>2004-12-08T15:27:00Z</cp:lastPrinted>
  <dcterms:created xsi:type="dcterms:W3CDTF">2025-09-11T14:52:00Z</dcterms:created>
  <dcterms:modified xsi:type="dcterms:W3CDTF">2025-09-11T14:52:00Z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1327031</vt:lpwstr>
  </property>
  <property fmtid="{D5CDD505-2E9C-101B-9397-08002B2CF9AE}" pid="4" name="&lt;Model&gt;">
    <vt:lpwstr>PR_INL</vt:lpwstr>
  </property>
  <property fmtid="{D5CDD505-2E9C-101B-9397-08002B2CF9AE}" pid="5" name="&lt;ModelCod&gt;">
    <vt:lpwstr>\\eiciLUXpr1\pdocep$\DocEP\DOCS\General\PR\PR_NonLeg\Other\PR_INL.dotx(02/07/2024 09:02:02)</vt:lpwstr>
  </property>
  <property fmtid="{D5CDD505-2E9C-101B-9397-08002B2CF9AE}" pid="6" name="&lt;ModelTra&gt;">
    <vt:lpwstr>\\eiciLUXpr1\pdocep$\DocEP\TRANSFIL\MT\PR_INL.MT(02/07/2024 12:36:00)</vt:lpwstr>
  </property>
  <property fmtid="{D5CDD505-2E9C-101B-9397-08002B2CF9AE}" pid="7" name="&lt;Type&gt;">
    <vt:lpwstr>PR</vt:lpwstr>
  </property>
  <property fmtid="{D5CDD505-2E9C-101B-9397-08002B2CF9AE}" pid="8" name="Created with">
    <vt:lpwstr>10.1.2 Build [20250715]</vt:lpwstr>
  </property>
  <property fmtid="{D5CDD505-2E9C-101B-9397-08002B2CF9AE}" pid="9" name="FooterPath">
    <vt:lpwstr>PR\1327031MT.docx</vt:lpwstr>
  </property>
  <property fmtid="{D5CDD505-2E9C-101B-9397-08002B2CF9AE}" pid="10" name="LastEdited with">
    <vt:lpwstr>10.1.2 Build [20250715]</vt:lpwstr>
  </property>
  <property fmtid="{D5CDD505-2E9C-101B-9397-08002B2CF9AE}" pid="11" name="PE number">
    <vt:lpwstr>775.632</vt:lpwstr>
  </property>
  <property fmtid="{D5CDD505-2E9C-101B-9397-08002B2CF9AE}" pid="12" name="SDLStudio">
    <vt:lpwstr/>
  </property>
  <property fmtid="{D5CDD505-2E9C-101B-9397-08002B2CF9AE}" pid="13" name="Bookout">
    <vt:lpwstr>OK - 2025/09/11 16:48</vt:lpwstr>
  </property>
</Properties>
</file>