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B0AEA" w:rsidRPr="0078676C" w14:paraId="6C793727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CB7D9D" w14:textId="77777777" w:rsidR="000B0AEA" w:rsidRPr="0078676C" w:rsidRDefault="00B2064B" w:rsidP="00C85D0F">
            <w:pPr>
              <w:pStyle w:val="EPName"/>
            </w:pPr>
            <w:r w:rsidRPr="0078676C">
              <w:t>Parlament Europejski</w:t>
            </w:r>
          </w:p>
          <w:p w14:paraId="449EAC21" w14:textId="77777777" w:rsidR="000B0AEA" w:rsidRPr="0078676C" w:rsidRDefault="009D7661" w:rsidP="009D7661">
            <w:pPr>
              <w:pStyle w:val="EPTerm"/>
            </w:pPr>
            <w:r w:rsidRPr="0078676C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63E3B64" w14:textId="77777777" w:rsidR="000B0AEA" w:rsidRPr="0078676C" w:rsidRDefault="000B0AEA" w:rsidP="00C85D0F">
            <w:pPr>
              <w:pStyle w:val="EPLogo"/>
            </w:pPr>
            <w:r w:rsidRPr="0078676C">
              <w:rPr>
                <w:noProof/>
              </w:rPr>
              <w:drawing>
                <wp:inline distT="0" distB="0" distL="0" distR="0" wp14:anchorId="6786AE79" wp14:editId="34E044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45CC7B" w14:textId="77777777" w:rsidR="00921474" w:rsidRPr="0078676C" w:rsidRDefault="00921474" w:rsidP="00921474">
      <w:pPr>
        <w:pStyle w:val="LineTop"/>
      </w:pPr>
    </w:p>
    <w:p w14:paraId="6DC24127" w14:textId="77777777" w:rsidR="00921474" w:rsidRPr="0078676C" w:rsidRDefault="00921474" w:rsidP="00921474">
      <w:pPr>
        <w:pStyle w:val="EPBody"/>
      </w:pPr>
      <w:r w:rsidRPr="0078676C">
        <w:rPr>
          <w:rStyle w:val="HideTWBExt"/>
        </w:rPr>
        <w:t>&lt;</w:t>
      </w:r>
      <w:r w:rsidRPr="0078676C">
        <w:rPr>
          <w:rStyle w:val="HideTWBExt"/>
          <w:i w:val="0"/>
        </w:rPr>
        <w:t>Commission</w:t>
      </w:r>
      <w:r w:rsidRPr="0078676C">
        <w:rPr>
          <w:rStyle w:val="HideTWBExt"/>
        </w:rPr>
        <w:t>&gt;</w:t>
      </w:r>
      <w:r w:rsidRPr="0078676C">
        <w:rPr>
          <w:rStyle w:val="HideTWBInt"/>
        </w:rPr>
        <w:t>{EMPL}</w:t>
      </w:r>
      <w:r w:rsidRPr="0078676C">
        <w:t>Komisja Zatrudnienia i Spraw Socjalnych</w:t>
      </w:r>
      <w:r w:rsidRPr="0078676C">
        <w:rPr>
          <w:rStyle w:val="HideTWBExt"/>
        </w:rPr>
        <w:t>&lt;/</w:t>
      </w:r>
      <w:r w:rsidRPr="0078676C">
        <w:rPr>
          <w:rStyle w:val="HideTWBExt"/>
          <w:i w:val="0"/>
        </w:rPr>
        <w:t>Commission</w:t>
      </w:r>
      <w:r w:rsidRPr="0078676C">
        <w:rPr>
          <w:rStyle w:val="HideTWBExt"/>
        </w:rPr>
        <w:t>&gt;</w:t>
      </w:r>
    </w:p>
    <w:p w14:paraId="504A7765" w14:textId="77777777" w:rsidR="00921474" w:rsidRPr="0078676C" w:rsidRDefault="00921474" w:rsidP="00921474">
      <w:pPr>
        <w:pStyle w:val="LineBottom"/>
      </w:pPr>
    </w:p>
    <w:p w14:paraId="53D3373B" w14:textId="77777777" w:rsidR="009E6E1A" w:rsidRPr="0078676C" w:rsidRDefault="009E6E1A">
      <w:pPr>
        <w:pStyle w:val="CoverReference"/>
      </w:pPr>
      <w:r w:rsidRPr="0078676C">
        <w:rPr>
          <w:rStyle w:val="HideTWBExt"/>
          <w:b w:val="0"/>
        </w:rPr>
        <w:t>&lt;RefProc&gt;</w:t>
      </w:r>
      <w:r w:rsidRPr="0078676C">
        <w:t>2025/2131</w:t>
      </w:r>
      <w:r w:rsidRPr="0078676C">
        <w:rPr>
          <w:rStyle w:val="HideTWBExt"/>
          <w:b w:val="0"/>
        </w:rPr>
        <w:t>&lt;/RefProc&gt;&lt;RefTypeProc&gt;</w:t>
      </w:r>
      <w:r w:rsidRPr="0078676C">
        <w:t>(INL)</w:t>
      </w:r>
      <w:r w:rsidRPr="0078676C">
        <w:rPr>
          <w:rStyle w:val="HideTWBExt"/>
          <w:b w:val="0"/>
        </w:rPr>
        <w:t>&lt;/RefTypeProc&gt;</w:t>
      </w:r>
    </w:p>
    <w:p w14:paraId="68FAAE98" w14:textId="085CDD54" w:rsidR="009E6E1A" w:rsidRPr="0078676C" w:rsidRDefault="009E6E1A">
      <w:pPr>
        <w:pStyle w:val="CoverDate"/>
      </w:pPr>
      <w:r w:rsidRPr="0078676C">
        <w:rPr>
          <w:rStyle w:val="HideTWBExt"/>
        </w:rPr>
        <w:t>&lt;Date&gt;</w:t>
      </w:r>
      <w:r w:rsidRPr="0078676C">
        <w:rPr>
          <w:rStyle w:val="HideTWBInt"/>
        </w:rPr>
        <w:t>{02/09/2025}</w:t>
      </w:r>
      <w:r w:rsidRPr="0078676C">
        <w:t>2.9.2025</w:t>
      </w:r>
      <w:r w:rsidRPr="0078676C">
        <w:rPr>
          <w:rStyle w:val="HideTWBExt"/>
        </w:rPr>
        <w:t>&lt;/Date&gt;</w:t>
      </w:r>
    </w:p>
    <w:p w14:paraId="7408E717" w14:textId="77777777" w:rsidR="009E6E1A" w:rsidRPr="0078676C" w:rsidRDefault="009E6E1A">
      <w:pPr>
        <w:pStyle w:val="CoverDocType24a"/>
      </w:pPr>
      <w:r w:rsidRPr="0078676C">
        <w:rPr>
          <w:rStyle w:val="HideTWBExt"/>
          <w:b w:val="0"/>
        </w:rPr>
        <w:t>&lt;TitreType&gt;</w:t>
      </w:r>
      <w:r w:rsidRPr="0078676C">
        <w:t>PROJEKT SPRAWOZDANIA</w:t>
      </w:r>
      <w:r w:rsidRPr="0078676C">
        <w:rPr>
          <w:rStyle w:val="HideTWBExt"/>
          <w:b w:val="0"/>
        </w:rPr>
        <w:t>&lt;/TitreType&gt;</w:t>
      </w:r>
    </w:p>
    <w:p w14:paraId="14965073" w14:textId="77777777" w:rsidR="009E6E1A" w:rsidRPr="0078676C" w:rsidRDefault="009E6E1A">
      <w:pPr>
        <w:pStyle w:val="CoverNormal"/>
      </w:pPr>
      <w:r w:rsidRPr="0078676C">
        <w:rPr>
          <w:rStyle w:val="HideTWBExt"/>
        </w:rPr>
        <w:t>&lt;Titre&gt;</w:t>
      </w:r>
      <w:r w:rsidRPr="0078676C">
        <w:t>zawierającego zalecenia dla Komisji dotyczące dyrektywy w sprawie sprawiedliwej transformacji w świecie pracy: zapewnienie tworzenia miejsc pracy i rewitalizacji lokalnych gospodarek</w:t>
      </w:r>
      <w:r w:rsidRPr="0078676C">
        <w:rPr>
          <w:rStyle w:val="HideTWBExt"/>
        </w:rPr>
        <w:t>&lt;/Titre&gt;</w:t>
      </w:r>
    </w:p>
    <w:p w14:paraId="6598FF40" w14:textId="77777777" w:rsidR="009E6E1A" w:rsidRPr="0078676C" w:rsidRDefault="009E6E1A">
      <w:pPr>
        <w:pStyle w:val="CoverNormal24a"/>
      </w:pPr>
      <w:r w:rsidRPr="0078676C">
        <w:rPr>
          <w:rStyle w:val="HideTWBExt"/>
        </w:rPr>
        <w:t>&lt;DocRef&gt;</w:t>
      </w:r>
      <w:r w:rsidRPr="0078676C">
        <w:t>(2025/2131(INL))</w:t>
      </w:r>
      <w:r w:rsidRPr="0078676C">
        <w:rPr>
          <w:rStyle w:val="HideTWBExt"/>
        </w:rPr>
        <w:t>&lt;/DocRef&gt;</w:t>
      </w:r>
    </w:p>
    <w:p w14:paraId="39853249" w14:textId="77777777" w:rsidR="009E6E1A" w:rsidRPr="0078676C" w:rsidRDefault="009E6E1A">
      <w:pPr>
        <w:pStyle w:val="CoverNormal24a"/>
      </w:pPr>
      <w:r w:rsidRPr="0078676C">
        <w:rPr>
          <w:rStyle w:val="HideTWBExt"/>
        </w:rPr>
        <w:t>&lt;Commission&gt;</w:t>
      </w:r>
      <w:r w:rsidRPr="0078676C">
        <w:rPr>
          <w:rStyle w:val="HideTWBInt"/>
        </w:rPr>
        <w:t>{EMPL}</w:t>
      </w:r>
      <w:r w:rsidRPr="0078676C">
        <w:t>Komisja Zatrudnienia i Spraw Socjalnych</w:t>
      </w:r>
      <w:r w:rsidRPr="0078676C">
        <w:rPr>
          <w:rStyle w:val="HideTWBExt"/>
        </w:rPr>
        <w:t>&lt;/Commission&gt;</w:t>
      </w:r>
    </w:p>
    <w:p w14:paraId="45E6F3E9" w14:textId="77777777" w:rsidR="009E6E1A" w:rsidRPr="0078676C" w:rsidRDefault="00B2064B" w:rsidP="0039462E">
      <w:pPr>
        <w:pStyle w:val="CoverNormal24a"/>
      </w:pPr>
      <w:r w:rsidRPr="0078676C">
        <w:t xml:space="preserve">Sprawozdawczyni: </w:t>
      </w:r>
      <w:r w:rsidRPr="0078676C">
        <w:rPr>
          <w:rStyle w:val="HideTWBExt"/>
        </w:rPr>
        <w:t>&lt;Depute&gt;</w:t>
      </w:r>
      <w:r w:rsidRPr="0078676C">
        <w:t>Jana Toom</w:t>
      </w:r>
      <w:r w:rsidRPr="0078676C">
        <w:rPr>
          <w:rStyle w:val="HideTWBExt"/>
        </w:rPr>
        <w:t>&lt;/Depute&gt;</w:t>
      </w:r>
    </w:p>
    <w:p w14:paraId="4827FFDF" w14:textId="77777777" w:rsidR="009E6E1A" w:rsidRPr="0078676C" w:rsidRDefault="00B2064B" w:rsidP="00BF1602">
      <w:pPr>
        <w:pStyle w:val="CoverNormal12a"/>
      </w:pPr>
      <w:r w:rsidRPr="0078676C">
        <w:t>(Inicjatywa – art. 47 Regulaminu)</w:t>
      </w:r>
    </w:p>
    <w:p w14:paraId="418FD9C4" w14:textId="77777777" w:rsidR="00BF1602" w:rsidRPr="0078676C" w:rsidRDefault="00BF1602">
      <w:pPr>
        <w:pStyle w:val="CoverNormal24a"/>
      </w:pPr>
    </w:p>
    <w:p w14:paraId="46A2002E" w14:textId="77777777" w:rsidR="001A502C" w:rsidRPr="0078676C" w:rsidRDefault="001A502C" w:rsidP="001A502C">
      <w:pPr>
        <w:pStyle w:val="CoverNormal"/>
      </w:pPr>
    </w:p>
    <w:p w14:paraId="4FEDC598" w14:textId="77777777" w:rsidR="009E6E1A" w:rsidRPr="0078676C" w:rsidRDefault="009E6E1A" w:rsidP="00246FFC">
      <w:pPr>
        <w:widowControl/>
        <w:tabs>
          <w:tab w:val="center" w:pos="4677"/>
        </w:tabs>
      </w:pPr>
      <w:r w:rsidRPr="0078676C">
        <w:br w:type="page"/>
      </w:r>
      <w:r w:rsidRPr="0078676C">
        <w:lastRenderedPageBreak/>
        <w:t>PR_INL</w:t>
      </w:r>
    </w:p>
    <w:p w14:paraId="6FC22CBC" w14:textId="77777777" w:rsidR="009E6E1A" w:rsidRPr="0078676C" w:rsidRDefault="00B2064B">
      <w:pPr>
        <w:pStyle w:val="TOCHeading"/>
      </w:pPr>
      <w:r w:rsidRPr="0078676C">
        <w:t>SPIS TREŚCI</w:t>
      </w:r>
    </w:p>
    <w:p w14:paraId="073B244F" w14:textId="77777777" w:rsidR="009E6E1A" w:rsidRPr="0078676C" w:rsidRDefault="00B2064B">
      <w:pPr>
        <w:pStyle w:val="TOCPage"/>
      </w:pPr>
      <w:r w:rsidRPr="0078676C">
        <w:t>Strona</w:t>
      </w:r>
    </w:p>
    <w:p w14:paraId="3A8455F9" w14:textId="272AC332" w:rsidR="004A0DED" w:rsidRDefault="009E6E1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78676C">
        <w:fldChar w:fldCharType="begin"/>
      </w:r>
      <w:r w:rsidRPr="0078676C">
        <w:instrText xml:space="preserve"> TOC \t "PageHeading</w:instrText>
      </w:r>
      <w:r w:rsidR="00910DA0" w:rsidRPr="0078676C">
        <w:instrText>;</w:instrText>
      </w:r>
      <w:r w:rsidRPr="0078676C">
        <w:instrText xml:space="preserve">1" </w:instrText>
      </w:r>
      <w:r w:rsidRPr="0078676C">
        <w:fldChar w:fldCharType="separate"/>
      </w:r>
      <w:r w:rsidR="004A0DED">
        <w:rPr>
          <w:noProof/>
        </w:rPr>
        <w:t>PROJEKT REZOLUCJI PARLAMENTU EUROPEJSKIEGO</w:t>
      </w:r>
      <w:r w:rsidR="004A0DED">
        <w:rPr>
          <w:noProof/>
        </w:rPr>
        <w:tab/>
      </w:r>
      <w:r w:rsidR="004A0DED">
        <w:rPr>
          <w:noProof/>
        </w:rPr>
        <w:fldChar w:fldCharType="begin"/>
      </w:r>
      <w:r w:rsidR="004A0DED">
        <w:rPr>
          <w:noProof/>
        </w:rPr>
        <w:instrText xml:space="preserve"> PAGEREF _Toc208825786 \h </w:instrText>
      </w:r>
      <w:r w:rsidR="004A0DED">
        <w:rPr>
          <w:noProof/>
        </w:rPr>
      </w:r>
      <w:r w:rsidR="004A0DED">
        <w:rPr>
          <w:noProof/>
        </w:rPr>
        <w:fldChar w:fldCharType="separate"/>
      </w:r>
      <w:r w:rsidR="004A0DED">
        <w:rPr>
          <w:noProof/>
        </w:rPr>
        <w:t>3</w:t>
      </w:r>
      <w:r w:rsidR="004A0DED">
        <w:rPr>
          <w:noProof/>
        </w:rPr>
        <w:fldChar w:fldCharType="end"/>
      </w:r>
    </w:p>
    <w:p w14:paraId="01E3156A" w14:textId="4630695B" w:rsidR="004A0DED" w:rsidRDefault="004A0DE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ZAŁĄCZNIK DO PROJEKTU REZOLUCJI: ZALECENIA DOTYCZĄCE TREŚCI POSTULOWANEGO WNIOSKU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_Toc208825787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7FB942D2" w14:textId="10650142" w:rsidR="004A0DED" w:rsidRDefault="004A0DED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ZAŁĄCZNIK: WYKAZ PODMIOTÓW, OD KTÓRYCH SPRAWOZDAWCA OTRZYMAŁ INFORMACJE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_Toc208825788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350929BE" w14:textId="01455ECB" w:rsidR="001A502C" w:rsidRPr="0078676C" w:rsidRDefault="009E6E1A" w:rsidP="005B4360">
      <w:r w:rsidRPr="0078676C">
        <w:fldChar w:fldCharType="end"/>
      </w:r>
    </w:p>
    <w:p w14:paraId="3B932069" w14:textId="77777777" w:rsidR="009E6E1A" w:rsidRPr="0078676C" w:rsidRDefault="009E6E1A">
      <w:pPr>
        <w:pStyle w:val="PageHeading"/>
      </w:pPr>
      <w:r w:rsidRPr="0078676C">
        <w:br w:type="page"/>
      </w:r>
      <w:bookmarkStart w:id="0" w:name="_Toc208825786"/>
      <w:r w:rsidRPr="0078676C">
        <w:lastRenderedPageBreak/>
        <w:t>PROJEKT REZOLUCJI PARLAMENTU EUROPEJSKIEGO</w:t>
      </w:r>
      <w:bookmarkEnd w:id="0"/>
    </w:p>
    <w:p w14:paraId="164F3370" w14:textId="77777777" w:rsidR="009E6E1A" w:rsidRPr="0078676C" w:rsidRDefault="00B2064B">
      <w:pPr>
        <w:pStyle w:val="NormalBold"/>
      </w:pPr>
      <w:r w:rsidRPr="0078676C">
        <w:t>zawierającego zalecenia dla Komisji dotyczące dyrektywy w sprawie sprawiedliwej transformacji w świecie pracy: zapewnienie tworzenia miejsc pracy i rewitalizacji lokalnych gospodarek</w:t>
      </w:r>
    </w:p>
    <w:p w14:paraId="77751A9D" w14:textId="77777777" w:rsidR="009E6E1A" w:rsidRPr="0078676C" w:rsidRDefault="00B2064B" w:rsidP="00584FD7">
      <w:pPr>
        <w:pStyle w:val="NormalBold"/>
      </w:pPr>
      <w:r w:rsidRPr="0078676C">
        <w:t>(2025/2131(INL))</w:t>
      </w:r>
    </w:p>
    <w:p w14:paraId="628AEB73" w14:textId="77777777" w:rsidR="009E6E1A" w:rsidRPr="0078676C" w:rsidRDefault="00B2064B">
      <w:pPr>
        <w:pStyle w:val="EPComma"/>
      </w:pPr>
      <w:r w:rsidRPr="0078676C">
        <w:rPr>
          <w:i/>
        </w:rPr>
        <w:t>Parlament Europejski</w:t>
      </w:r>
      <w:r w:rsidRPr="0078676C">
        <w:t>,</w:t>
      </w:r>
    </w:p>
    <w:p w14:paraId="067782B5" w14:textId="4E4FE88E" w:rsidR="009E6E1A" w:rsidRPr="0078676C" w:rsidRDefault="009E6E1A">
      <w:pPr>
        <w:pStyle w:val="NormalHanging12a"/>
      </w:pPr>
      <w:r w:rsidRPr="0078676C">
        <w:t>–</w:t>
      </w:r>
      <w:r w:rsidRPr="0078676C">
        <w:tab/>
        <w:t>uwzględniając art. 225 Traktatu o funkcjonowaniu Unii Europejskiej (TFUE),</w:t>
      </w:r>
    </w:p>
    <w:p w14:paraId="31DE0AC2" w14:textId="77777777" w:rsidR="009E6E1A" w:rsidRPr="0078676C" w:rsidRDefault="009E6E1A">
      <w:pPr>
        <w:pStyle w:val="NormalHanging12a"/>
      </w:pPr>
      <w:r w:rsidRPr="0078676C">
        <w:t>–</w:t>
      </w:r>
      <w:r w:rsidRPr="0078676C">
        <w:tab/>
        <w:t>uwzględniając opinię Komisji Prawnej w sprawie proponowanej podstawy prawnej,</w:t>
      </w:r>
    </w:p>
    <w:p w14:paraId="2E4F8660" w14:textId="77777777" w:rsidR="00F314A1" w:rsidRPr="0078676C" w:rsidRDefault="00F314A1" w:rsidP="00F314A1">
      <w:pPr>
        <w:pStyle w:val="NormalHanging12a"/>
      </w:pPr>
      <w:r w:rsidRPr="0078676C">
        <w:t>–</w:t>
      </w:r>
      <w:r w:rsidRPr="0078676C">
        <w:tab/>
        <w:t>uwzględniając art. 47 i 55 Regulaminu,</w:t>
      </w:r>
    </w:p>
    <w:p w14:paraId="3BE2D8CF" w14:textId="71EA22DE" w:rsidR="003910D8" w:rsidRPr="0078676C" w:rsidRDefault="003910D8" w:rsidP="003910D8">
      <w:pPr>
        <w:pStyle w:val="NormalHanging12a"/>
      </w:pPr>
      <w:r w:rsidRPr="0078676C">
        <w:t>–</w:t>
      </w:r>
      <w:r w:rsidRPr="0078676C">
        <w:tab/>
        <w:t>uwzględniając art. 4, 9, 46, 149, 151, 153, 162, 164, 174–178 i 349 TFUE,</w:t>
      </w:r>
    </w:p>
    <w:p w14:paraId="08A43F11" w14:textId="77777777" w:rsidR="003910D8" w:rsidRPr="0078676C" w:rsidRDefault="003910D8" w:rsidP="003910D8">
      <w:pPr>
        <w:pStyle w:val="NormalHanging12a"/>
      </w:pPr>
      <w:r w:rsidRPr="0078676C">
        <w:t>–</w:t>
      </w:r>
      <w:r w:rsidRPr="0078676C">
        <w:tab/>
        <w:t>uwzględniając komunikat Komisji z dnia 11 grudnia 2019 r. pt. „Europejski Zielony Ład” (COM(2019)0640),</w:t>
      </w:r>
    </w:p>
    <w:p w14:paraId="201415B1" w14:textId="77777777" w:rsidR="003910D8" w:rsidRPr="0078676C" w:rsidRDefault="003910D8" w:rsidP="003910D8">
      <w:pPr>
        <w:pStyle w:val="NormalHanging12a"/>
      </w:pPr>
      <w:r w:rsidRPr="0078676C">
        <w:t>–</w:t>
      </w:r>
      <w:r w:rsidRPr="0078676C">
        <w:tab/>
        <w:t>uwzględniając komunikat Komisji z dnia 4 marca 2021 r. pt. „Plan działania na rzecz Europejskiego filaru praw socjalnych” (COM(2021)0102),</w:t>
      </w:r>
    </w:p>
    <w:p w14:paraId="3D90E8B7" w14:textId="0181CB34" w:rsidR="003910D8" w:rsidRPr="0078676C" w:rsidRDefault="00A30AED" w:rsidP="003910D8">
      <w:pPr>
        <w:pStyle w:val="NormalHanging12a"/>
      </w:pPr>
      <w:r w:rsidRPr="0078676C">
        <w:tab/>
        <w:t>– uwzględniając rozporządzenie Parlamentu Europejskiego i Rady (UE) 2021/241 z dnia 12 lutego 2021 r. ustanawiające Instrument na rzecz Odbudowy i Zwiększania Odporności</w:t>
      </w:r>
      <w:r w:rsidRPr="0078676C">
        <w:rPr>
          <w:rStyle w:val="FootnoteReference"/>
        </w:rPr>
        <w:footnoteReference w:id="1"/>
      </w:r>
      <w:r w:rsidRPr="0078676C">
        <w:t xml:space="preserve"> (RRF),–</w:t>
      </w:r>
      <w:r w:rsidRPr="0078676C">
        <w:tab/>
        <w:t>uwzględniając rozporządzenie Parlamentu Europejskiego i Rady (UE) 2021/1056 z dnia 24 czerwca 2021 r. ustanawiające Fundusz na rzecz Sprawiedliwej Transformacji</w:t>
      </w:r>
      <w:r w:rsidR="005D4EF5" w:rsidRPr="0078676C">
        <w:rPr>
          <w:rStyle w:val="FootnoteReference"/>
        </w:rPr>
        <w:footnoteReference w:id="2"/>
      </w:r>
      <w:r w:rsidRPr="0078676C">
        <w:t>,</w:t>
      </w:r>
    </w:p>
    <w:p w14:paraId="7B3C7DE8" w14:textId="77777777" w:rsidR="003910D8" w:rsidRPr="0078676C" w:rsidRDefault="003910D8" w:rsidP="003910D8">
      <w:pPr>
        <w:pStyle w:val="NormalHanging12a"/>
      </w:pPr>
      <w:r w:rsidRPr="0078676C">
        <w:t>–</w:t>
      </w:r>
      <w:r w:rsidRPr="0078676C">
        <w:tab/>
        <w:t>uwzględniając rozporządzenie Parlamentu Europejskiego i Rady (UE) 2021/1057 z dnia 24 czerwca 2021 r. ustanawiające Europejski Fundusz Społeczny Plus (EFS+) oraz uchylające rozporządzenie (UE) nr 1296/2013</w:t>
      </w:r>
      <w:r w:rsidR="00292242" w:rsidRPr="0078676C">
        <w:rPr>
          <w:rStyle w:val="FootnoteReference"/>
        </w:rPr>
        <w:footnoteReference w:id="3"/>
      </w:r>
      <w:r w:rsidRPr="0078676C">
        <w:t>,</w:t>
      </w:r>
    </w:p>
    <w:p w14:paraId="5AB72DC8" w14:textId="7CDCCF20" w:rsidR="003910D8" w:rsidRPr="0078676C" w:rsidRDefault="003910D8" w:rsidP="003910D8">
      <w:pPr>
        <w:pStyle w:val="NormalHanging12a"/>
      </w:pPr>
      <w:r w:rsidRPr="0078676C">
        <w:t>–</w:t>
      </w:r>
      <w:r w:rsidRPr="0078676C">
        <w:tab/>
        <w:t>uwzględniając rozporządzenie Parlamentu Europejskiego i Rady (UE) 2021/691 z dnia 28 kwietnia 2021 r. w sprawie Europejskiego Funduszu Dostosowania do Globalizacji dla Zwalnianych Pracowników (EFG) oraz uchylenia rozporządzenia (UE) nr 1309/2013</w:t>
      </w:r>
      <w:r w:rsidR="00292242" w:rsidRPr="0078676C">
        <w:rPr>
          <w:rStyle w:val="FootnoteReference"/>
        </w:rPr>
        <w:footnoteReference w:id="4"/>
      </w:r>
      <w:r w:rsidRPr="0078676C">
        <w:t>,</w:t>
      </w:r>
    </w:p>
    <w:p w14:paraId="3704AA5E" w14:textId="434F04F8" w:rsidR="00A30AED" w:rsidRPr="0078676C" w:rsidRDefault="00A30AED" w:rsidP="003910D8">
      <w:pPr>
        <w:pStyle w:val="NormalHanging12a"/>
      </w:pPr>
      <w:r w:rsidRPr="0078676C">
        <w:tab/>
        <w:t>– uwzględniając rozporządzenie Parlamentu Europejskiego i Rady (UE) 2023/955 z dnia 10 maja 2023 r. w sprawie ustanowienia Społecznego Funduszu Klimatycznego i zmieniające rozporządzenie (UE) 2021/1060</w:t>
      </w:r>
      <w:r w:rsidRPr="0078676C">
        <w:rPr>
          <w:rStyle w:val="FootnoteReference"/>
        </w:rPr>
        <w:footnoteReference w:id="5"/>
      </w:r>
      <w:r w:rsidRPr="0078676C">
        <w:t>,</w:t>
      </w:r>
    </w:p>
    <w:p w14:paraId="3E030B1E" w14:textId="6B5D42FC" w:rsidR="00410BE2" w:rsidRPr="0078676C" w:rsidRDefault="00410BE2" w:rsidP="003910D8">
      <w:pPr>
        <w:pStyle w:val="NormalHanging12a"/>
      </w:pPr>
      <w:r w:rsidRPr="0078676C">
        <w:t>–</w:t>
      </w:r>
      <w:r w:rsidRPr="0078676C">
        <w:tab/>
        <w:t xml:space="preserve">uwzględniając dyrektywę 2003/87/WE Parlamentu Europejskiego i Rady z dnia 13 października 2003 r. ustanawiającą system handlu przydziałami emisji gazów </w:t>
      </w:r>
      <w:r w:rsidRPr="0078676C">
        <w:lastRenderedPageBreak/>
        <w:t>cieplarnianych we Wspólnocie oraz zmieniającą dyrektywę Rady 96/61/WE</w:t>
      </w:r>
      <w:r w:rsidRPr="0078676C">
        <w:rPr>
          <w:rStyle w:val="FootnoteReference"/>
        </w:rPr>
        <w:footnoteReference w:id="6"/>
      </w:r>
      <w:r w:rsidRPr="0078676C">
        <w:t>,</w:t>
      </w:r>
    </w:p>
    <w:p w14:paraId="187E63CE" w14:textId="36793272" w:rsidR="00D32C5A" w:rsidRPr="0078676C" w:rsidRDefault="00D32C5A" w:rsidP="003910D8">
      <w:pPr>
        <w:pStyle w:val="NormalHanging12a"/>
      </w:pPr>
      <w:r w:rsidRPr="0078676C">
        <w:tab/>
        <w:t>– uwzględniając sprawozdanie Maria Draghiego z września 2024 r. pt. „The future of European competitiveness” [Przyszłość europejskiej konkurencyjności] („sprawozdanie Draghiego”),</w:t>
      </w:r>
    </w:p>
    <w:p w14:paraId="6EF39686" w14:textId="73DFA71F" w:rsidR="00FB1CE1" w:rsidRPr="0078676C" w:rsidRDefault="00FB1CE1" w:rsidP="003910D8">
      <w:pPr>
        <w:pStyle w:val="NormalHanging12a"/>
      </w:pPr>
      <w:r w:rsidRPr="0078676C">
        <w:t>–</w:t>
      </w:r>
      <w:r w:rsidRPr="0078676C">
        <w:tab/>
        <w:t xml:space="preserve">uwzględniając plan działania na rzecz wysokiej jakości miejsc pracy, </w:t>
      </w:r>
    </w:p>
    <w:p w14:paraId="40643F47" w14:textId="77777777" w:rsidR="003910D8" w:rsidRPr="0078676C" w:rsidRDefault="003910D8" w:rsidP="003910D8">
      <w:pPr>
        <w:pStyle w:val="NormalHanging12a"/>
      </w:pPr>
      <w:r w:rsidRPr="0078676C">
        <w:t>–</w:t>
      </w:r>
      <w:r w:rsidRPr="0078676C">
        <w:tab/>
        <w:t>uwzględniając zalecenie Rady dotyczące sprawiedliwej transformacji w kierunku neutralności klimatycznej z 2022 r.,</w:t>
      </w:r>
    </w:p>
    <w:p w14:paraId="60DC56AA" w14:textId="77777777" w:rsidR="00CA5063" w:rsidRPr="0078676C" w:rsidRDefault="00CA5063" w:rsidP="003910D8">
      <w:pPr>
        <w:pStyle w:val="NormalHanging12a"/>
      </w:pPr>
      <w:r w:rsidRPr="0078676C">
        <w:t>–</w:t>
      </w:r>
      <w:r w:rsidRPr="0078676C">
        <w:tab/>
        <w:t>uwzględniając sprawozdanie Komisji Zatrudnienia i Spraw Socjalnych (A10</w:t>
      </w:r>
      <w:r w:rsidRPr="0078676C">
        <w:noBreakHyphen/>
        <w:t>0000/2025),</w:t>
      </w:r>
    </w:p>
    <w:p w14:paraId="7FF5A9B8" w14:textId="77777777" w:rsidR="00D71CCD" w:rsidRPr="0078676C" w:rsidRDefault="009E6E1A" w:rsidP="00D71CCD">
      <w:pPr>
        <w:pStyle w:val="NormalHanging12a"/>
      </w:pPr>
      <w:r w:rsidRPr="0078676C">
        <w:t>A.</w:t>
      </w:r>
      <w:r w:rsidRPr="0078676C">
        <w:tab/>
        <w:t>mając na uwadze, że transformacja ekologiczna i cyfrowa mają głęboki wpływ transformacyjny na gospodarki, regiony i miejsca pracy w Europie; mając na uwadze, że zapewnienie skutecznego przejścia na neutralną dla klimatu i cyfrową gospodarkę oraz zmniejszenie zależności od dostaw energii ma zasadnicze znaczenie dla zrównoważonego rozwoju, wzrostu gospodarczego i konkurencyjności Europy; mając na uwadze, że ostateczny sukces dwojakiej transformacji będzie w dużym stopniu zależał od zapewnienia, aby transformacja była sprawiedliwa i inkluzywna dla pracowników, przedsiębiorstw i regionów dotkniętych skutkami transformacji;</w:t>
      </w:r>
    </w:p>
    <w:p w14:paraId="0E7D029D" w14:textId="77777777" w:rsidR="00D71CCD" w:rsidRPr="0078676C" w:rsidRDefault="00D71CCD" w:rsidP="00D71CCD">
      <w:pPr>
        <w:pStyle w:val="NormalHanging12a"/>
      </w:pPr>
      <w:r w:rsidRPr="0078676C">
        <w:t>B.</w:t>
      </w:r>
      <w:r w:rsidRPr="0078676C">
        <w:tab/>
        <w:t>mając na uwadze, że w zarządzaniu przechodzeniem na gospodarkę neutralną pod względem emisji dwutlenku węgla należy nie tylko wspierać tworzenie nowych miejsc pracy w sektorach wschodzących, ale także utrzymywać istniejące miejsca pracy i sektory i dostosowywać je do neutralnych dla klimatu i czystych gałęzi przemysłu i technologii dla osób mieszkających na terytoriach przechodzących transformację; mając na uwadze, że ważne jest, aby pracownicy i osoby poszukujące pracy czuli się wspierani w zarządzaniu transformacją, aby zapewnić zrozumienie i akceptację celów strategii na 2050 r.;</w:t>
      </w:r>
    </w:p>
    <w:p w14:paraId="6CDA03CB" w14:textId="104B9371" w:rsidR="00D71CCD" w:rsidRPr="0078676C" w:rsidRDefault="00D71CCD" w:rsidP="00D71CCD">
      <w:pPr>
        <w:pStyle w:val="NormalHanging12a"/>
      </w:pPr>
      <w:r w:rsidRPr="0078676C">
        <w:t>C.</w:t>
      </w:r>
      <w:r w:rsidRPr="0078676C">
        <w:tab/>
        <w:t>mając na uwadze, że chociaż szereg ważnych unijnych inicjatyw ustawodawczych i nieustawodawczych ma na celu pomoc w wyeliminowaniu skutków dwojakiej transformacji lub może się do tego przyczynić (w szczególności mechanizm sprawiedliwej transformacji, FST, Unia umiejętności, Społeczny Fundusz Klimatyczny, EFS+ i RRF), nadal istnieją luki w ramach legislacyjnych i politycznych w odniesieniu do zakłóceń w miejscu pracy, praw pracowniczych, ochrony socjalnej i dialogu społecznego; mając na uwadze, że jedynie działanie na szczeblu Unii może zapewnić rzeczywistą wartość dodaną i równoczesną pozytywną konwergencję społeczną, aby urzeczywistnić obietnicę niepozostawiania nikogo w tyle;</w:t>
      </w:r>
    </w:p>
    <w:p w14:paraId="02D07CE2" w14:textId="626C3AC2" w:rsidR="00D71CCD" w:rsidRPr="0078676C" w:rsidRDefault="00D71CCD" w:rsidP="00D71CCD">
      <w:pPr>
        <w:pStyle w:val="NormalHanging12a"/>
      </w:pPr>
      <w:r w:rsidRPr="0078676C">
        <w:t>D.</w:t>
      </w:r>
      <w:r w:rsidRPr="0078676C">
        <w:tab/>
        <w:t xml:space="preserve">mając na uwadze, że w sprawozdaniu Draghiego stwierdzono, że utrzymujące się niedobory wykwalifikowanej siły roboczej stanowią barierę dla innowacji, przyjęcia technologii i wysiłków na rzecz dekarbonizacji, co z kolei hamuje wzrost i konkurencyjność; mając na uwadze, że w sprawozdaniu Draghiego zauważono, że prawie 80 % małych i średnich przedsiębiorstw ma trudności ze znalezieniem pracowników posiadających odpowiednie umiejętności; mając na uwadze, że w sprawozdaniu Draghiego podkreślono ponadto potrzebę zapewnienia, aby wzrost </w:t>
      </w:r>
      <w:r w:rsidRPr="0078676C">
        <w:lastRenderedPageBreak/>
        <w:t>wydajności i włączenie społeczne były ze sobą powiązane, a systemy opieki społecznej państw członkowskich miały kluczowe znaczenie dla świadczenia silnych usług publicznych, ochrony socjalnej, mieszkalnictwa, transportu i opieki nad dziećmi w okresie transformacji;</w:t>
      </w:r>
    </w:p>
    <w:p w14:paraId="1353A094" w14:textId="57DFB87F" w:rsidR="00D71CCD" w:rsidRPr="0078676C" w:rsidRDefault="00EF4095" w:rsidP="00D71CCD">
      <w:pPr>
        <w:pStyle w:val="NormalHanging12a"/>
      </w:pPr>
      <w:r w:rsidRPr="0078676C">
        <w:t>1.</w:t>
      </w:r>
      <w:r w:rsidRPr="0078676C">
        <w:tab/>
        <w:t>podkreśla, że pomyślne przejście na bardziej zrównoważone źródła energii i przemysł będzie odgrywać ważną rolę w długoterminowej konkurencyjności unijnych przedsiębiorstw na rynku światowym; podkreśla potrzebę zadbania o to, by przedsiębiorstwa i pracownicy byli dobrze przygotowani do korzystania z możliwości wynikających z przejścia na nowe i innowacyjne rozwiązania; uważa, że wiążące ramy umożliwiające sprostanie wyzwaniom i możliwościom związanym ze sprawiedliwą transformacją w miejscu pracy mają zasadnicze znaczenie dla zapewnienia minimalnych wspólnych standardów, zapewnienia jasności i struktury zarówno pracownikom, jak i pracodawcom w odniesieniu do przewidywania zmian i zarządzania nimi, a ostatecznie poprawy odporności, konkurencyjności i pozytywnej konwergencji społecznej Unii; podkreśla, że regiony mogą wspierać sprawiedliwą transformację poprzez połączenie ochrony socjalnej, dywersyfikacji gospodarczej i koordynacji terytorialnej, aby ograniczyć negatywne skutki i promować rozwój bardziej sprzyjający włączeniu społecznemu;</w:t>
      </w:r>
    </w:p>
    <w:p w14:paraId="0A440345" w14:textId="3CB5B94D" w:rsidR="00D71CCD" w:rsidRPr="0078676C" w:rsidRDefault="00EF4095" w:rsidP="00D71CCD">
      <w:pPr>
        <w:pStyle w:val="NormalHanging12a"/>
      </w:pPr>
      <w:r w:rsidRPr="0078676C">
        <w:t>2.</w:t>
      </w:r>
      <w:r w:rsidRPr="0078676C">
        <w:tab/>
        <w:t>podkreśla, że wpływ dekarbonizacji na zatrudnienie wykracza poza redukcje w sektorach paliw kopalnych i będzie miał szerszy wpływ na redefinicję miejsc pracy i ogólną transformację rynku pracy; podkreśla potrzebę uwzględnienia w zbliżającej się aktualizacji planu działania na rzecz Europejskiego filaru praw socjalnych i nowego planu działania na rzecz wysokiej jakości miejsc pracy zestawu konkretnych środków ustawodawczych i nieustawodawczych, które znacząco poprawią warunki pracy, bezpieczeństwo i higienę pracy, zasięg umów zbiorowych oraz szkolenia i umiejętności pracowników i osób samozatrudnionych; podkreśla, że takie środki stanowią również okazję do wspierania unijnych pracodawców, zwłaszcza MŚP, w utrzymaniu i poprawie ich konkurencyjności poprzez zapewnienie jasnych ram przewidywania zmian i zarządzania nimi w partnerstwie z pracownikami, a także do inwestowania w kształcenie i szkolenie zawodowe (VET), podnoszenie i zmianę kwalifikacji pracowników, aby rozwiązać problem niedoborów umiejętności i siły roboczej, które hamują wydajność i wzrost gospodarczy;</w:t>
      </w:r>
    </w:p>
    <w:p w14:paraId="6E3E2CB4" w14:textId="77777777" w:rsidR="00D71CCD" w:rsidRPr="0078676C" w:rsidRDefault="00EF4095" w:rsidP="00D71CCD">
      <w:pPr>
        <w:pStyle w:val="NormalHanging12a"/>
      </w:pPr>
      <w:r w:rsidRPr="0078676C">
        <w:t>3.</w:t>
      </w:r>
      <w:r w:rsidRPr="0078676C">
        <w:tab/>
        <w:t>wzywa Komisję, aby po konsultacjach z partnerami społecznymi zaproponowała dyrektywę w celu zapewnienia sprawiedliwej transformacji w świecie pracy i ułatwienia transformacji Unii w kierunku zrównoważonej, neutralnej dla klimatu i cyfrowej gospodarki; uważa, że dyrektywa ta powinna obejmować środki zapewniające między innymi:</w:t>
      </w:r>
    </w:p>
    <w:p w14:paraId="6245EFE6" w14:textId="6DDD6B25" w:rsidR="00D71CCD" w:rsidRPr="0078676C" w:rsidRDefault="00732070" w:rsidP="00D71CCD">
      <w:pPr>
        <w:pStyle w:val="NormalHanging12a"/>
        <w:ind w:left="1418" w:hanging="425"/>
      </w:pPr>
      <w:r w:rsidRPr="0078676C">
        <w:t>a)</w:t>
      </w:r>
      <w:r w:rsidRPr="0078676C">
        <w:tab/>
        <w:t>specjalne ramy przewidywania zmian i zarządzania nimi poprzez terminowe informowanie pracowników i ich przedstawicieli i konsultowanie się z nimi, dialog społeczny i rokowania zbiorowe;</w:t>
      </w:r>
    </w:p>
    <w:p w14:paraId="301123CC" w14:textId="5C833F29" w:rsidR="00D71CCD" w:rsidRPr="0078676C" w:rsidRDefault="00732070" w:rsidP="00D71CCD">
      <w:pPr>
        <w:pStyle w:val="NormalHanging12a"/>
        <w:ind w:left="1418" w:hanging="425"/>
      </w:pPr>
      <w:r w:rsidRPr="0078676C">
        <w:t>b)</w:t>
      </w:r>
      <w:r w:rsidRPr="0078676C">
        <w:tab/>
        <w:t>indywidualne prawo do bezpłatnego szkolenia pracowników w godzinach pracy;</w:t>
      </w:r>
    </w:p>
    <w:p w14:paraId="1C970966" w14:textId="321AFA29" w:rsidR="00D71CCD" w:rsidRPr="0078676C" w:rsidRDefault="00732070" w:rsidP="00D71CCD">
      <w:pPr>
        <w:pStyle w:val="NormalHanging12a"/>
        <w:ind w:left="1418" w:hanging="425"/>
      </w:pPr>
      <w:r w:rsidRPr="0078676C">
        <w:t>c)</w:t>
      </w:r>
      <w:r w:rsidRPr="0078676C">
        <w:tab/>
        <w:t>ustanowienie krajowych strategii sprawiedliwej transformacji;</w:t>
      </w:r>
    </w:p>
    <w:p w14:paraId="6950620C" w14:textId="0A866DD8" w:rsidR="00D71CCD" w:rsidRPr="0078676C" w:rsidRDefault="00732070" w:rsidP="00D71CCD">
      <w:pPr>
        <w:pStyle w:val="NormalHanging12a"/>
        <w:ind w:left="1418" w:hanging="425"/>
      </w:pPr>
      <w:r w:rsidRPr="0078676C">
        <w:t>d)</w:t>
      </w:r>
      <w:r w:rsidRPr="0078676C">
        <w:tab/>
        <w:t xml:space="preserve">opracowywanie programów wspierania przedsiębiorstw i promowanie planów </w:t>
      </w:r>
      <w:r w:rsidRPr="0078676C">
        <w:lastRenderedPageBreak/>
        <w:t>transformacji na poziomie przedsiębiorstw;</w:t>
      </w:r>
    </w:p>
    <w:p w14:paraId="4BCE57F3" w14:textId="6230A65F" w:rsidR="00D71CCD" w:rsidRPr="0078676C" w:rsidRDefault="00732070" w:rsidP="00D71CCD">
      <w:pPr>
        <w:pStyle w:val="NormalHanging12a"/>
        <w:ind w:left="1418" w:hanging="425"/>
      </w:pPr>
      <w:r w:rsidRPr="0078676C">
        <w:t>e)</w:t>
      </w:r>
      <w:r w:rsidRPr="0078676C">
        <w:tab/>
        <w:t>strukturę monitorowania, która może zapewnić prognozę strategiczną;</w:t>
      </w:r>
    </w:p>
    <w:p w14:paraId="4610ED34" w14:textId="3AF485F5" w:rsidR="00D71CCD" w:rsidRPr="0078676C" w:rsidRDefault="00EF4095" w:rsidP="00D71CCD">
      <w:pPr>
        <w:pStyle w:val="NormalHanging12a"/>
      </w:pPr>
      <w:r w:rsidRPr="0078676C">
        <w:t>4.</w:t>
      </w:r>
      <w:r w:rsidRPr="0078676C">
        <w:tab/>
        <w:t>podkreśla, że przewidywanie zmian i zarządzanie nimi ma zasadnicze znaczenie zarówno dla pracodawców, jak i pracowników, aby efektywnie przechodzić transformację ekologiczną i skutecznie radzić sobie z wyzwaniami gospodarczymi wynikającymi z niekorzystnych wydarzeń geopolitycznych; podkreśla, że planowanie transformacji może proaktywnie zapobiegać zwolnieniom, budować długotrwałą odporność przedsiębiorstw i jak najlepiej wykorzystywać dostępne zasoby; podkreśla, że plany muszą być opracowywane w ramach dialogu społecznego, z pełnym poszanowaniem prawa do informacji i konsultacji; wzywa w związku z tym do przeglądu ram prawnych dotyczących informowania i konsultacji, aby zapewnić ich adekwatność do zakładanych celów w kontekście dwojakiej transformacji; podkreśla potrzebę zapewnienia przedsiębiorstwom zachęt do tworzenia własnych planów transformacji;</w:t>
      </w:r>
    </w:p>
    <w:p w14:paraId="1268BB43" w14:textId="51C3EAC2" w:rsidR="00D71CCD" w:rsidRPr="0078676C" w:rsidRDefault="00EF4095" w:rsidP="00D71CCD">
      <w:pPr>
        <w:pStyle w:val="NormalHanging12a"/>
      </w:pPr>
      <w:r w:rsidRPr="0078676C">
        <w:t>5.</w:t>
      </w:r>
      <w:r w:rsidRPr="0078676C">
        <w:tab/>
        <w:t>podkreśla, że niedobór wykwalifikowanych pracowników można zmniejszyć w znaczący sposób jedynie poprzez zajęcie się kwestią dostępności i przystępności możliwości szkoleniowych; podkreśla, że harmonogram szkoleń, obowiązki rodzinne i koszty stanowią główne przeszkody dla pracowników chcących uczestniczyć w dalszych szkoleniach</w:t>
      </w:r>
      <w:r w:rsidR="00D71CCD" w:rsidRPr="0078676C">
        <w:rPr>
          <w:rStyle w:val="FootnoteReference"/>
        </w:rPr>
        <w:footnoteReference w:id="7"/>
      </w:r>
      <w:r w:rsidRPr="0078676C">
        <w:t>; jest głęboko przekonany, że indywidualne prawo do bezpłatnego szkolenia pracowników w godzinach pracy może pokonać te przeszkody dla pracowników i zapewnić przewidywalną i stabilną podaż wykwalifikowanych pracowników dla pracodawców;</w:t>
      </w:r>
    </w:p>
    <w:p w14:paraId="56E4A4DF" w14:textId="6411FDC0" w:rsidR="00D71CCD" w:rsidRPr="0078676C" w:rsidRDefault="00EF4095" w:rsidP="00D71CCD">
      <w:pPr>
        <w:pStyle w:val="NormalHanging12a"/>
      </w:pPr>
      <w:r w:rsidRPr="0078676C">
        <w:t>6.</w:t>
      </w:r>
      <w:r w:rsidRPr="0078676C">
        <w:tab/>
        <w:t>podkreśla, że państwa członkowskie powinny wspierać przedsiębiorstwa i pracowników poprzez opracowanie ogólnych strategii i polityki na rzecz sprawiedliwej transformacji na szczeblu krajowym; podkreśla, że takie strategie krajowe powinny określać wpływ transformacji na poszczególne sektory i pracowników oraz określać kompleksowy i przekrojowy zestaw środków mających na celu złagodzenie skutków; podkreśla znaczenie opracowania długoterminowej wizji i strategii na rzecz lokalnej transformacji gospodarczej poprzez zaangażowanie podmiotów publicznych i prywatnych oraz społeczeństwa obywatelskiego; podkreśla, że bezpośrednie inwestycje w innowacje i zwiększanie atrakcyjności regionalnej poprzez modernizację infrastruktury, usług publicznych i udogodnień są niezbędne do zatrzymania pracowników i tworzenia wysokiej jakości miejsc pracy;</w:t>
      </w:r>
    </w:p>
    <w:p w14:paraId="1C95ED4F" w14:textId="77777777" w:rsidR="00D71CCD" w:rsidRPr="0078676C" w:rsidRDefault="00EF4095" w:rsidP="00D71CCD">
      <w:pPr>
        <w:pStyle w:val="NormalHanging12a"/>
      </w:pPr>
      <w:r w:rsidRPr="0078676C">
        <w:t>7.</w:t>
      </w:r>
      <w:r w:rsidRPr="0078676C">
        <w:tab/>
        <w:t>przypomina, że MŚP są głównymi podmiotami tworzącymi trwałe lokalne zatrudnienie; podkreśla potrzebę ułatwienia MŚP dostępu do finansowania transformacji, w tym poprzez umożliwienie tworzenia klastrów, aby uzyskać dostęp do funduszy i pomocy technicznej w celu ukierunkowania koncepcji projektów i zgodności z przepisami; wzywa państwa członkowskie i władze regionalne do ustanowienia i wzmocnienia programów wspierania przedsiębiorstw w dotkniętych regionach, aby pomóc przedsiębiorstwom typu start-up i MŚP rozwijać się i osiągać sukces; podkreśla, że zachęty inwestycyjne mogą pomóc przyciągnąć przedsiębiorstwa do regionów znajdujących się w trudnej sytuacji;</w:t>
      </w:r>
    </w:p>
    <w:p w14:paraId="3EBDB190" w14:textId="77777777" w:rsidR="00D71CCD" w:rsidRPr="0078676C" w:rsidRDefault="00EF4095" w:rsidP="00D71CCD">
      <w:pPr>
        <w:pStyle w:val="NormalHanging12a"/>
      </w:pPr>
      <w:r w:rsidRPr="0078676C">
        <w:lastRenderedPageBreak/>
        <w:t>8.</w:t>
      </w:r>
      <w:r w:rsidRPr="0078676C">
        <w:tab/>
        <w:t>zauważa brak dokładnych danych na temat liczby miejsc pracy utraconych, utworzonych lub dotkniętych w związku z dwojaką transformacją; podkreśla znaczenie prognozowania zmian na rynku pracy i tendencji w kwestii zapotrzebowania na umiejętności dla skutecznych działań politycznych; wzywa do ustanowienia pełnoprawnego unijnego obserwatorium sprawiedliwej transformacji, aby gromadzić odpowiednie dane i analizować wpływ polityki transformacji;</w:t>
      </w:r>
    </w:p>
    <w:p w14:paraId="0E51AE31" w14:textId="2CE1B4F4" w:rsidR="00D71CCD" w:rsidRPr="0078676C" w:rsidRDefault="00EF4095" w:rsidP="00D71CCD">
      <w:pPr>
        <w:pStyle w:val="NormalHanging12a"/>
      </w:pPr>
      <w:r w:rsidRPr="0078676C">
        <w:t>9.</w:t>
      </w:r>
      <w:r w:rsidRPr="0078676C">
        <w:tab/>
        <w:t>apeluje, aby proponowanej dyrektywie towarzyszył zmodernizowany Fundusz na rzecz Sprawiedliwej Transformacji na okres programowania po 2027 r., co zapewni, że będzie on działał zgodnie z zasadami zarządzania dzielonego i partnerstwa ze zwiększonym budżetem; podkreśla, że nowy fundusz powinien wspierać pracodawców w zapewnianiu pracownikom prawa do szkoleń, a także we wdrażaniu planów transformacji na szczeblu przedsiębiorstw; apeluje, aby finansowanie transformacji obejmowało uwarunkowania społeczne wspierające włączenie społeczne;</w:t>
      </w:r>
    </w:p>
    <w:p w14:paraId="6E944F36" w14:textId="7B50E8B7" w:rsidR="00D71CCD" w:rsidRPr="0078676C" w:rsidRDefault="00D71CCD" w:rsidP="00D71CCD">
      <w:pPr>
        <w:pStyle w:val="NormalHanging12a"/>
      </w:pPr>
      <w:r w:rsidRPr="0078676C">
        <w:t>10.</w:t>
      </w:r>
      <w:r w:rsidRPr="0078676C">
        <w:tab/>
        <w:t>wzywa państwa członkowskie do zapewnienia wystarczającego finansowania wysokiej jakości umiejętności i programów szkoleń zawodowych jako długoterminowej inwestycji w produktywność, wzrost i konkurencyjność pracowników i przedsiębiorstw; wzywa państwa członkowskie, aby przy wsparciu Komisji wykorzystały w sposób strategiczny istniejące instrumenty Unii w celu wdrożenia unii umiejętności, w szczególności gwarancję umiejętności; wzywa państwa członkowskie do zwiększenia wykorzystania dochodów z krajowego systemu handlu uprawnieniami do emisji na szkolenia pracowników i realokację siły roboczej; wzywa Komisję do zbadania i wydania wytycznych dotyczących sposobu, w jaki partnerstwa publiczno-prywatne między państwami członkowskimi a przedsiębiorstwami mogą finansować szkolenia, przekwalifikowanie i podnoszenie kwalifikacji pracowników, w szczególności prawo do szkolenia dla poszczególnych pracowników;</w:t>
      </w:r>
    </w:p>
    <w:p w14:paraId="4AAFBA69" w14:textId="77777777" w:rsidR="00D71CCD" w:rsidRPr="0078676C" w:rsidRDefault="00D71CCD" w:rsidP="00D71CCD">
      <w:pPr>
        <w:pStyle w:val="NormalHanging12a"/>
      </w:pPr>
      <w:r w:rsidRPr="0078676C">
        <w:t>11.</w:t>
      </w:r>
      <w:r w:rsidRPr="0078676C">
        <w:tab/>
        <w:t>podkreśla, że silne siatki bezpieczeństwa socjalnego i systemy ochrony socjalnej mają zasadnicze znaczenie dla wspierania pracowników w okresach przejściowych; wzywa państwa członkowskie do modernizacji i wzmocnienia ich systemów i usług ochrony socjalnej, aby zapewnić odporność na wstrząsy wynikające z dwojakiej transformacji mające wpływ na rynek pracy;</w:t>
      </w:r>
    </w:p>
    <w:p w14:paraId="528F2848" w14:textId="6F79E79D" w:rsidR="00D71CCD" w:rsidRPr="0078676C" w:rsidRDefault="00D71CCD" w:rsidP="00D71CCD">
      <w:pPr>
        <w:pStyle w:val="NormalHanging12a"/>
      </w:pPr>
      <w:r w:rsidRPr="0078676C">
        <w:t>12.</w:t>
      </w:r>
      <w:r w:rsidRPr="0078676C">
        <w:tab/>
        <w:t>podkreśla, że wpływ na zatrudnienie będzie różny w zależności od regionu i ludności; podkreśla w związku z tym potrzebę zaangażowania i wzmocnienia pozycji lokalnych obywateli i zainteresowanych stron, aby mogli być aktywnymi podmiotami w transformacji; podkreśla, że organy publiczne muszą angażować się w strategiczne konsultacje i współpracę z partnerami społecznymi podczas zarządzania transformacją; podkreśla, że znaczący udział w regionalnych organach koordynacyjnych można zapewnić poprzez konsultacje na wczesnym etapie oraz jasne mandaty i prawa do głosowania dla partnerów społecznych, MŚP, społeczeństwa obywatelskiego i młodzieży;</w:t>
      </w:r>
    </w:p>
    <w:p w14:paraId="59093FB3" w14:textId="7CBFBE0C" w:rsidR="00D71CCD" w:rsidRPr="0078676C" w:rsidRDefault="00D71CCD" w:rsidP="00D71CCD">
      <w:pPr>
        <w:pStyle w:val="NormalHanging12a"/>
      </w:pPr>
      <w:r w:rsidRPr="0078676C">
        <w:t>13.</w:t>
      </w:r>
      <w:r w:rsidRPr="0078676C">
        <w:tab/>
        <w:t>zwraca się do Komisji o przedłożenie do 31 stycznia 2027 r. – na podstawie art. 153 ust. 2 lit. b) w połączeniu z art. 153 ust. 1 lit. a), b), e) i h) TFUE – wniosku dotyczącego dyrektywy w sprawie sprawiedliwej transformacji w świecie pracy, zgodnie z zaleceniami zawartymi w załączniku do niniejszej rezolucji;</w:t>
      </w:r>
    </w:p>
    <w:p w14:paraId="52DDA54C" w14:textId="77777777" w:rsidR="00EF4095" w:rsidRPr="0078676C" w:rsidRDefault="00EF4095" w:rsidP="00EF4095">
      <w:pPr>
        <w:pStyle w:val="NormalHanging12a"/>
      </w:pPr>
      <w:r w:rsidRPr="0078676C">
        <w:t>14.</w:t>
      </w:r>
      <w:r w:rsidRPr="0078676C">
        <w:tab/>
        <w:t xml:space="preserve">uznaje, że skutki finansowe przedstawionego wniosku należy pokryć z istniejących </w:t>
      </w:r>
      <w:r w:rsidRPr="0078676C">
        <w:lastRenderedPageBreak/>
        <w:t>środków budżetowych;</w:t>
      </w:r>
    </w:p>
    <w:p w14:paraId="1C1B2456" w14:textId="77777777" w:rsidR="00D71CCD" w:rsidRPr="0078676C" w:rsidRDefault="00D71CCD" w:rsidP="00D71CCD">
      <w:pPr>
        <w:widowControl/>
        <w:ind w:left="567" w:hanging="567"/>
        <w:rPr>
          <w:szCs w:val="24"/>
        </w:rPr>
      </w:pPr>
      <w:r w:rsidRPr="0078676C">
        <w:t>15.</w:t>
      </w:r>
      <w:r w:rsidRPr="0078676C">
        <w:tab/>
        <w:t xml:space="preserve">zobowiązuje swoją przewodniczącą do przekazania niniejszej rezolucji oraz zaleceń zawartych w załączniku Komisji i Radzie. </w:t>
      </w:r>
    </w:p>
    <w:p w14:paraId="584DB4E8" w14:textId="77777777" w:rsidR="009F6042" w:rsidRPr="0078676C" w:rsidRDefault="009F6042" w:rsidP="006E50B6"/>
    <w:p w14:paraId="382214EE" w14:textId="77777777" w:rsidR="006E50B6" w:rsidRPr="0078676C" w:rsidRDefault="006E50B6" w:rsidP="006E50B6">
      <w:pPr>
        <w:sectPr w:rsidR="006E50B6" w:rsidRPr="0078676C" w:rsidSect="007867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E89B07A" w14:textId="77777777" w:rsidR="00007EDE" w:rsidRPr="0078676C" w:rsidRDefault="00B2064B" w:rsidP="007255C3">
      <w:pPr>
        <w:pStyle w:val="PageHeading"/>
      </w:pPr>
      <w:bookmarkStart w:id="1" w:name="_Toc208825787"/>
      <w:r w:rsidRPr="0078676C">
        <w:lastRenderedPageBreak/>
        <w:t>ZAŁĄCZNIK DO PROJEKTU REZOLUCJI:</w:t>
      </w:r>
      <w:r w:rsidRPr="0078676C">
        <w:br/>
        <w:t>ZALECENIA DOTYCZĄCE TREŚCI POSTULOWANEGO WNIOSKU</w:t>
      </w:r>
      <w:bookmarkEnd w:id="1"/>
    </w:p>
    <w:p w14:paraId="5343ECC5" w14:textId="77777777" w:rsidR="00D71CCD" w:rsidRPr="0078676C" w:rsidRDefault="00D71CCD" w:rsidP="00D71CCD">
      <w:pPr>
        <w:pStyle w:val="NormalHanging12a"/>
        <w:jc w:val="center"/>
        <w:rPr>
          <w:b/>
        </w:rPr>
      </w:pPr>
      <w:r w:rsidRPr="0078676C">
        <w:rPr>
          <w:b/>
        </w:rPr>
        <w:t>Dyrektywa w sprawie sprawiedliwej transformacji w świecie pracy: zapewnienie tworzenia miejsc pracy i rewitalizacji lokalnych gospodarek</w:t>
      </w:r>
    </w:p>
    <w:p w14:paraId="6FDF2119" w14:textId="3A16ABBE" w:rsidR="00D71CCD" w:rsidRPr="0078676C" w:rsidRDefault="00D71CCD" w:rsidP="00D71CCD">
      <w:pPr>
        <w:pStyle w:val="NormalHanging12a"/>
        <w:ind w:left="0" w:firstLine="0"/>
      </w:pPr>
      <w:r w:rsidRPr="0078676C">
        <w:t>Parlament Europejski uważa, że przyszły wniosek ustawodawczy dotyczący dyrektywy w sprawie sprawiedliwej transformacji w świecie pracy: zapewnienie tworzenia miejsc pracy i rewitalizacji lokalnych gospodarek powinien obejmować następujące zasady i cele:</w:t>
      </w:r>
    </w:p>
    <w:p w14:paraId="5E05AC9F" w14:textId="77777777" w:rsidR="00D71CCD" w:rsidRPr="0078676C" w:rsidRDefault="00D71CCD" w:rsidP="00D71CCD">
      <w:pPr>
        <w:pStyle w:val="NormalHanging12a"/>
        <w:ind w:left="720" w:hanging="720"/>
        <w:rPr>
          <w:i/>
          <w:szCs w:val="24"/>
        </w:rPr>
      </w:pPr>
      <w:r w:rsidRPr="0078676C">
        <w:rPr>
          <w:b/>
          <w:i/>
        </w:rPr>
        <w:t>Zalecenie 1: Ogólny cel wniosku</w:t>
      </w:r>
    </w:p>
    <w:p w14:paraId="1ABC495F" w14:textId="77777777" w:rsidR="00D71CCD" w:rsidRPr="0078676C" w:rsidRDefault="00D71CCD" w:rsidP="00D71CCD">
      <w:pPr>
        <w:pStyle w:val="NormalHanging12a"/>
        <w:ind w:left="0" w:firstLine="0"/>
        <w:rPr>
          <w:szCs w:val="24"/>
        </w:rPr>
      </w:pPr>
      <w:r w:rsidRPr="0078676C">
        <w:t xml:space="preserve">Ogólnym celem wniosku jest ustanowienie unijnych ram środków z zakresu polityki, które można wprowadzić w życie w regionach dotkniętych transformacją ekologiczną i cyfrową, aby zapewnić sprawiedliwą społecznie i sprzyjającą włączeniu społecznemu transformację oraz tworzenie wysokiej jakości miejsc pracy. </w:t>
      </w:r>
    </w:p>
    <w:p w14:paraId="445793C8" w14:textId="77777777" w:rsidR="00D71CCD" w:rsidRPr="0078676C" w:rsidRDefault="00D71CCD" w:rsidP="00D71CCD">
      <w:pPr>
        <w:pStyle w:val="NormalHanging12a"/>
        <w:ind w:left="720" w:hanging="720"/>
        <w:rPr>
          <w:i/>
          <w:szCs w:val="24"/>
        </w:rPr>
      </w:pPr>
      <w:r w:rsidRPr="0078676C">
        <w:rPr>
          <w:b/>
          <w:i/>
        </w:rPr>
        <w:t>Zalecenie 2: Postać wniosku</w:t>
      </w:r>
    </w:p>
    <w:p w14:paraId="6ECD4A6D" w14:textId="77777777" w:rsidR="00D71CCD" w:rsidRPr="0078676C" w:rsidRDefault="00D71CCD" w:rsidP="00D71CCD">
      <w:pPr>
        <w:pStyle w:val="NormalHanging12a"/>
        <w:ind w:left="720" w:hanging="720"/>
        <w:rPr>
          <w:i/>
          <w:szCs w:val="24"/>
        </w:rPr>
      </w:pPr>
      <w:r w:rsidRPr="0078676C">
        <w:t>Wniosek powinien przyjąć postać dyrektywy.</w:t>
      </w:r>
    </w:p>
    <w:p w14:paraId="54AD3194" w14:textId="77777777" w:rsidR="00D71CCD" w:rsidRPr="0078676C" w:rsidRDefault="00D71CCD" w:rsidP="00D71CCD">
      <w:pPr>
        <w:rPr>
          <w:i/>
          <w:szCs w:val="24"/>
        </w:rPr>
      </w:pPr>
      <w:r w:rsidRPr="0078676C">
        <w:t>Ze względu na potrzebę kompleksowego pakietu środków niezbędnych do osiągnięcia tego celu wniosek powinien zawierać elementy w następujących dziedzinach:</w:t>
      </w:r>
    </w:p>
    <w:p w14:paraId="1353EFE2" w14:textId="77777777" w:rsidR="00D71CCD" w:rsidRPr="0078676C" w:rsidRDefault="00D71CCD" w:rsidP="00D71CCD">
      <w:pPr>
        <w:ind w:left="851" w:hanging="425"/>
      </w:pPr>
      <w:r w:rsidRPr="0078676C">
        <w:t>a)</w:t>
      </w:r>
      <w:r w:rsidRPr="0078676C">
        <w:tab/>
        <w:t>warunki pracy;</w:t>
      </w:r>
    </w:p>
    <w:p w14:paraId="162660E9" w14:textId="77777777" w:rsidR="00D71CCD" w:rsidRPr="0078676C" w:rsidRDefault="00D71CCD" w:rsidP="00D71CCD">
      <w:pPr>
        <w:ind w:left="851" w:hanging="425"/>
      </w:pPr>
      <w:r w:rsidRPr="0078676C">
        <w:t>b)</w:t>
      </w:r>
      <w:r w:rsidRPr="0078676C">
        <w:tab/>
        <w:t>integracja osób wyłączonych z rynku pracy;</w:t>
      </w:r>
    </w:p>
    <w:p w14:paraId="596079C6" w14:textId="77777777" w:rsidR="00D71CCD" w:rsidRPr="0078676C" w:rsidRDefault="00D71CCD" w:rsidP="00D71CCD">
      <w:pPr>
        <w:ind w:left="851" w:hanging="425"/>
      </w:pPr>
      <w:r w:rsidRPr="0078676C">
        <w:t>c)</w:t>
      </w:r>
      <w:r w:rsidRPr="0078676C">
        <w:tab/>
        <w:t>informacje i konsultacje z pracownikami;</w:t>
      </w:r>
    </w:p>
    <w:p w14:paraId="652C846F" w14:textId="77777777" w:rsidR="00D71CCD" w:rsidRPr="0078676C" w:rsidRDefault="00D71CCD" w:rsidP="00D71CCD">
      <w:pPr>
        <w:pStyle w:val="NormalHanging12a"/>
        <w:ind w:left="851" w:hanging="425"/>
        <w:rPr>
          <w:szCs w:val="24"/>
        </w:rPr>
      </w:pPr>
      <w:r w:rsidRPr="0078676C">
        <w:t>d)</w:t>
      </w:r>
      <w:r w:rsidRPr="0078676C">
        <w:tab/>
        <w:t xml:space="preserve">polepszanie środowiska pracy, aby chronić zdrowie i bezpieczeństwo pracowników. </w:t>
      </w:r>
    </w:p>
    <w:p w14:paraId="77E1788D" w14:textId="77777777" w:rsidR="00D71CCD" w:rsidRPr="0078676C" w:rsidRDefault="00D71CCD" w:rsidP="00D71CCD">
      <w:pPr>
        <w:pStyle w:val="NormalHanging12a"/>
        <w:ind w:left="720" w:hanging="720"/>
        <w:rPr>
          <w:i/>
          <w:szCs w:val="24"/>
        </w:rPr>
      </w:pPr>
      <w:r w:rsidRPr="0078676C">
        <w:rPr>
          <w:b/>
          <w:i/>
        </w:rPr>
        <w:t>Zalecenie 3: Przedmiot wniosku</w:t>
      </w:r>
    </w:p>
    <w:p w14:paraId="1FDABE73" w14:textId="77777777" w:rsidR="00D71CCD" w:rsidRPr="0078676C" w:rsidRDefault="00D71CCD" w:rsidP="00D71CCD">
      <w:r w:rsidRPr="0078676C">
        <w:t>Wniosek powinien koncentrować się na następujących środkach z zakresu polityki:</w:t>
      </w:r>
    </w:p>
    <w:p w14:paraId="25C8F3C2" w14:textId="77777777" w:rsidR="00D71CCD" w:rsidRPr="0078676C" w:rsidRDefault="00D71CCD" w:rsidP="00D71CCD">
      <w:r w:rsidRPr="0078676C">
        <w:t>a)</w:t>
      </w:r>
      <w:r w:rsidRPr="0078676C">
        <w:tab/>
        <w:t>ustanowienie specjalnych ram przewidywania zmian i zarządzania nimi w regionach i sektorach stojących w obliczu transformacji w oparciu o zasady informowania i konsultacji, dialogu społecznego i rokowań zbiorowych;</w:t>
      </w:r>
    </w:p>
    <w:p w14:paraId="293C12E0" w14:textId="77777777" w:rsidR="00D71CCD" w:rsidRPr="0078676C" w:rsidRDefault="00D71CCD" w:rsidP="00D71CCD">
      <w:r w:rsidRPr="0078676C">
        <w:t>b)</w:t>
      </w:r>
      <w:r w:rsidRPr="0078676C">
        <w:tab/>
        <w:t>zapewnienie, na podstawie przeglądu ram prawnych, skutecznego stosowania prawa do informacji i konsultacji z pracownikami i ich przedstawicielami w kontekście transformacji;</w:t>
      </w:r>
    </w:p>
    <w:p w14:paraId="00ACD41A" w14:textId="77777777" w:rsidR="00D71CCD" w:rsidRPr="0078676C" w:rsidRDefault="00D71CCD" w:rsidP="00D71CCD">
      <w:r w:rsidRPr="0078676C">
        <w:t>c)</w:t>
      </w:r>
      <w:r w:rsidRPr="0078676C">
        <w:tab/>
        <w:t>ustanowienie indywidualnego prawa do bezpłatnego szkolenia pracowników w godzinach pracy;</w:t>
      </w:r>
    </w:p>
    <w:p w14:paraId="015189D2" w14:textId="77777777" w:rsidR="00D71CCD" w:rsidRPr="0078676C" w:rsidRDefault="00D71CCD" w:rsidP="00D71CCD">
      <w:r w:rsidRPr="0078676C">
        <w:t>d)</w:t>
      </w:r>
      <w:r w:rsidRPr="0078676C">
        <w:tab/>
        <w:t>ustanowienie krajowych strategii sprawiedliwej transformacji, ze szczególnym uwzględnieniem opracowania długoterminowej wizji lokalnych gospodarek i siły roboczej we wszystkich dotkniętych regionach;</w:t>
      </w:r>
    </w:p>
    <w:p w14:paraId="3020DC63" w14:textId="77777777" w:rsidR="00D71CCD" w:rsidRPr="0078676C" w:rsidRDefault="00D71CCD" w:rsidP="00D71CCD">
      <w:r w:rsidRPr="0078676C">
        <w:t>e)</w:t>
      </w:r>
      <w:r w:rsidRPr="0078676C">
        <w:tab/>
        <w:t>opracowanie programów wsparcia dla przedsiębiorstw, w szczególności MŚP i podmiotów lokalnych, w celu zachęcania do tworzenia miejsc pracy na szczeblu lokalnym;</w:t>
      </w:r>
    </w:p>
    <w:p w14:paraId="77B38F8C" w14:textId="77777777" w:rsidR="00D71CCD" w:rsidRPr="0078676C" w:rsidRDefault="00D71CCD" w:rsidP="00D71CCD">
      <w:r w:rsidRPr="0078676C">
        <w:t>f)</w:t>
      </w:r>
      <w:r w:rsidRPr="0078676C">
        <w:tab/>
        <w:t>zapewnienie dopasowania podaży siły roboczej i umiejętności do popytu poprzez połączone wykorzystanie informacji na temat rynku pracy, wzmocnioną współpracę podmiotów lokalnych z organizatorami szkoleń oraz promowanie planów transformacji na poziomie przedsiębiorstw;</w:t>
      </w:r>
    </w:p>
    <w:p w14:paraId="3F27DE3C" w14:textId="1DEC98B3" w:rsidR="00CB599E" w:rsidRPr="0078676C" w:rsidRDefault="00D71CCD" w:rsidP="006E50B6">
      <w:r w:rsidRPr="0078676C">
        <w:t>g)</w:t>
      </w:r>
      <w:r w:rsidRPr="0078676C">
        <w:tab/>
        <w:t>opracowanie struktury monitorowania w celu zapewnienia prognozy strategicznej dotyczącej skutków transformacji i zmian na rynku pracy.</w:t>
      </w:r>
    </w:p>
    <w:p w14:paraId="778570F8" w14:textId="77777777" w:rsidR="00CB599E" w:rsidRPr="0078676C" w:rsidRDefault="00CB599E" w:rsidP="006E50B6">
      <w:pPr>
        <w:sectPr w:rsidR="00CB599E" w:rsidRPr="0078676C" w:rsidSect="006E181C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554BDDBE" w14:textId="77777777" w:rsidR="006E181C" w:rsidRPr="0078676C" w:rsidRDefault="006E181C">
      <w:pPr>
        <w:widowControl/>
      </w:pPr>
    </w:p>
    <w:p w14:paraId="5A86A168" w14:textId="77777777" w:rsidR="006E181C" w:rsidRPr="0078676C" w:rsidRDefault="006E181C" w:rsidP="007041CC">
      <w:pPr>
        <w:pStyle w:val="PageHeading"/>
        <w:rPr>
          <w:noProof/>
        </w:rPr>
      </w:pPr>
      <w:bookmarkStart w:id="2" w:name="FootprintPageRR"/>
      <w:bookmarkStart w:id="3" w:name="_Toc208825788"/>
      <w:r w:rsidRPr="0078676C">
        <w:t>ZAŁĄCZNIK: WYKAZ PODMIOTÓW, OD KTÓRYCH SPRAWOZDAWCA OTRZYMAŁ INFORMACJE</w:t>
      </w:r>
      <w:bookmarkEnd w:id="3"/>
    </w:p>
    <w:p w14:paraId="79EAF562" w14:textId="77777777" w:rsidR="006E181C" w:rsidRPr="0078676C" w:rsidRDefault="006E181C" w:rsidP="00B31C6A">
      <w:pPr>
        <w:pStyle w:val="Normal24a"/>
        <w:spacing w:after="240"/>
      </w:pPr>
      <w:r w:rsidRPr="0078676C">
        <w:rPr>
          <w:rStyle w:val="HideTWBExt"/>
        </w:rPr>
        <w:t>&lt;FootprintIntro&gt;</w:t>
      </w:r>
      <w:r w:rsidRPr="0078676C">
        <w:t>Zgodnie z art. 8 załącznika I do Regulaminu sprawozdawczyni oświadcza, że ujęła w swoim sprawozdaniu informacje dotyczące kwestii związanych z tematem, które otrzymała podczas sporządzania projektu sprawozdania od następujących przedstawicieli grup interesu objętych zakresem porozumienia międzyinstytucjonalnego w sprawie obowiązkowego rejestru służącego przejrzystości</w:t>
      </w:r>
      <w:r w:rsidRPr="0078676C">
        <w:rPr>
          <w:rStyle w:val="FootnoteReference"/>
        </w:rPr>
        <w:footnoteReference w:id="8"/>
      </w:r>
      <w:r w:rsidRPr="0078676C">
        <w:t xml:space="preserve"> lub od następujących przedstawicieli organów publicznych państw trzecich, w tym ich misji dyplomatycznych i ambasad:</w:t>
      </w:r>
      <w:r w:rsidRPr="0078676C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E181C" w:rsidRPr="0078676C" w14:paraId="0BC91E00" w14:textId="77777777" w:rsidTr="00A81CDF">
        <w:tc>
          <w:tcPr>
            <w:tcW w:w="9060" w:type="dxa"/>
            <w:shd w:val="clear" w:color="auto" w:fill="auto"/>
          </w:tcPr>
          <w:p w14:paraId="45D4B24D" w14:textId="77777777" w:rsidR="006E181C" w:rsidRPr="0078676C" w:rsidRDefault="006E181C" w:rsidP="004A0DED">
            <w:pPr>
              <w:pStyle w:val="NormalBoldCenter"/>
            </w:pPr>
            <w:r w:rsidRPr="0078676C">
              <w:t>1. Przedstawiciele grup interesu objęci zakresem porozumienia międzyinstytucjonalnego w sprawie obowiązkowego rejestru służącego przejrzystości</w:t>
            </w:r>
          </w:p>
        </w:tc>
      </w:tr>
      <w:tr w:rsidR="006E181C" w:rsidRPr="004A0DED" w14:paraId="6F7C4D91" w14:textId="77777777" w:rsidTr="00A81CDF">
        <w:tc>
          <w:tcPr>
            <w:tcW w:w="9060" w:type="dxa"/>
            <w:shd w:val="clear" w:color="auto" w:fill="auto"/>
          </w:tcPr>
          <w:p w14:paraId="3D909A4D" w14:textId="77777777" w:rsidR="006E181C" w:rsidRPr="004A0DED" w:rsidRDefault="006E181C" w:rsidP="006E181C">
            <w:pPr>
              <w:pStyle w:val="NormalSingle"/>
              <w:rPr>
                <w:lang w:val="en-GB"/>
              </w:rPr>
            </w:pPr>
            <w:r w:rsidRPr="004A0DED">
              <w:rPr>
                <w:lang w:val="en-GB"/>
              </w:rPr>
              <w:t>European Trade Union Confederation (ETUC)</w:t>
            </w:r>
          </w:p>
        </w:tc>
      </w:tr>
      <w:tr w:rsidR="006E181C" w:rsidRPr="0078676C" w14:paraId="5DBCFD36" w14:textId="77777777" w:rsidTr="00A81CDF">
        <w:tc>
          <w:tcPr>
            <w:tcW w:w="9060" w:type="dxa"/>
            <w:shd w:val="clear" w:color="auto" w:fill="auto"/>
          </w:tcPr>
          <w:p w14:paraId="0EB8AC77" w14:textId="77777777" w:rsidR="006E181C" w:rsidRPr="0078676C" w:rsidRDefault="006E181C" w:rsidP="006E181C">
            <w:pPr>
              <w:pStyle w:val="NormalBoldCenter"/>
            </w:pPr>
            <w:r w:rsidRPr="0078676C">
              <w:t>2. Przedstawiciele organów publicznych państw trzecich, w tym ich misji dyplomatycznych i ambasad</w:t>
            </w:r>
          </w:p>
        </w:tc>
      </w:tr>
      <w:tr w:rsidR="006E181C" w:rsidRPr="0078676C" w14:paraId="744082EB" w14:textId="77777777" w:rsidTr="00A81CDF">
        <w:tc>
          <w:tcPr>
            <w:tcW w:w="9060" w:type="dxa"/>
            <w:shd w:val="clear" w:color="auto" w:fill="auto"/>
          </w:tcPr>
          <w:p w14:paraId="364AF25C" w14:textId="77777777" w:rsidR="006E181C" w:rsidRPr="0078676C" w:rsidRDefault="006E181C" w:rsidP="006E181C">
            <w:r w:rsidRPr="0078676C">
              <w:t>-</w:t>
            </w:r>
          </w:p>
        </w:tc>
      </w:tr>
    </w:tbl>
    <w:p w14:paraId="69EB66DB" w14:textId="77777777" w:rsidR="006E181C" w:rsidRPr="0078676C" w:rsidRDefault="006E181C" w:rsidP="00086351">
      <w:pPr>
        <w:pStyle w:val="Footprint12b"/>
      </w:pPr>
      <w:r w:rsidRPr="0078676C">
        <w:t>Powyższy wykaz został sporządzony na wyłączną odpowiedzialność sprawozdawczyni.</w:t>
      </w:r>
    </w:p>
    <w:p w14:paraId="06D5D892" w14:textId="7109FFB1" w:rsidR="006E181C" w:rsidRPr="0078676C" w:rsidRDefault="006E181C" w:rsidP="00B7198C">
      <w:pPr>
        <w:pStyle w:val="Footprint12b"/>
      </w:pPr>
      <w:r w:rsidRPr="0078676C">
        <w:t>Gdy osoby fizyczne są wymienione w wykazie z imienia i nazwiska, zidentyfikowane poprzez swoją funkcję lub wymienione z imienia i nazwiska wraz z podaniem ich funkcji, sprawozdawczyni oświadcza, że przedstawiła tym osobom fizycznym Oświadczenie o ochronie prywatności w Parlamencie Europejskim nr 484 (</w:t>
      </w:r>
      <w:hyperlink r:id="rId15" w:history="1">
        <w:r w:rsidRPr="0078676C">
          <w:rPr>
            <w:rStyle w:val="Hyperlink"/>
          </w:rPr>
          <w:t>https://www.europarl.europa.eu/data-protect/index.do</w:t>
        </w:r>
      </w:hyperlink>
      <w:r w:rsidRPr="0078676C">
        <w:t>), w którym określono warunki mające zastosowanie do przetwarzania danych osobowych tych osób oraz prawa związane z takim przetwarzaniem.</w:t>
      </w:r>
    </w:p>
    <w:p w14:paraId="54E219ED" w14:textId="77777777" w:rsidR="006E181C" w:rsidRPr="0078676C" w:rsidRDefault="006E181C" w:rsidP="00646AD2">
      <w:pPr>
        <w:pStyle w:val="Footprint12b"/>
      </w:pPr>
    </w:p>
    <w:p w14:paraId="01097E7B" w14:textId="77777777" w:rsidR="006E181C" w:rsidRPr="0078676C" w:rsidRDefault="006E181C" w:rsidP="006E181C"/>
    <w:bookmarkEnd w:id="2"/>
    <w:p w14:paraId="6445DEF1" w14:textId="77777777" w:rsidR="00007EDE" w:rsidRPr="0078676C" w:rsidRDefault="00007EDE" w:rsidP="006E50B6"/>
    <w:sectPr w:rsidR="00007EDE" w:rsidRPr="0078676C" w:rsidSect="006E181C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CAC95" w14:textId="77777777" w:rsidR="00B2064B" w:rsidRPr="0078676C" w:rsidRDefault="00B2064B">
      <w:r w:rsidRPr="0078676C">
        <w:separator/>
      </w:r>
    </w:p>
  </w:endnote>
  <w:endnote w:type="continuationSeparator" w:id="0">
    <w:p w14:paraId="3D2C608B" w14:textId="77777777" w:rsidR="00B2064B" w:rsidRPr="0078676C" w:rsidRDefault="00B2064B">
      <w:r w:rsidRPr="007867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D13D6" w14:textId="77777777" w:rsidR="0078676C" w:rsidRPr="0078676C" w:rsidRDefault="0078676C" w:rsidP="0078676C">
    <w:pPr>
      <w:pStyle w:val="EPFooter"/>
    </w:pPr>
    <w:r w:rsidRPr="0078676C">
      <w:t>PE</w:t>
    </w:r>
    <w:r w:rsidRPr="0078676C">
      <w:rPr>
        <w:rStyle w:val="HideTWBExt"/>
      </w:rPr>
      <w:t>&lt;NoPE&gt;</w:t>
    </w:r>
    <w:r w:rsidRPr="0078676C">
      <w:t>775.632</w:t>
    </w:r>
    <w:r w:rsidRPr="0078676C">
      <w:rPr>
        <w:rStyle w:val="HideTWBExt"/>
      </w:rPr>
      <w:t>&lt;/NoPE&gt;&lt;Version&gt;</w:t>
    </w:r>
    <w:r w:rsidRPr="0078676C">
      <w:t>v02-00</w:t>
    </w:r>
    <w:r w:rsidRPr="0078676C">
      <w:rPr>
        <w:rStyle w:val="HideTWBExt"/>
      </w:rPr>
      <w:t>&lt;/Version&gt;</w:t>
    </w:r>
    <w:r w:rsidRPr="0078676C">
      <w:tab/>
    </w:r>
    <w:r w:rsidRPr="0078676C">
      <w:fldChar w:fldCharType="begin"/>
    </w:r>
    <w:r w:rsidRPr="0078676C">
      <w:instrText xml:space="preserve"> PAGE  \* MERGEFORMAT </w:instrText>
    </w:r>
    <w:r w:rsidRPr="0078676C">
      <w:fldChar w:fldCharType="separate"/>
    </w:r>
    <w:r w:rsidRPr="0078676C">
      <w:rPr>
        <w:noProof/>
      </w:rPr>
      <w:t>1</w:t>
    </w:r>
    <w:r w:rsidRPr="0078676C">
      <w:fldChar w:fldCharType="end"/>
    </w:r>
    <w:r w:rsidRPr="0078676C">
      <w:t>/</w:t>
    </w:r>
    <w:fldSimple w:instr=" NUMPAGES  \* MERGEFORMAT ">
      <w:r w:rsidRPr="0078676C">
        <w:rPr>
          <w:noProof/>
        </w:rPr>
        <w:t>1</w:t>
      </w:r>
    </w:fldSimple>
    <w:r w:rsidRPr="0078676C">
      <w:tab/>
    </w:r>
    <w:r w:rsidRPr="0078676C">
      <w:rPr>
        <w:rStyle w:val="HideTWBExt"/>
      </w:rPr>
      <w:t>&lt;PathFdR&gt;</w:t>
    </w:r>
    <w:r w:rsidRPr="0078676C">
      <w:t>PR\1327031PL.docx</w:t>
    </w:r>
    <w:r w:rsidRPr="0078676C">
      <w:rPr>
        <w:rStyle w:val="HideTWBExt"/>
      </w:rPr>
      <w:t>&lt;/PathFdR&gt;</w:t>
    </w:r>
  </w:p>
  <w:p w14:paraId="76A746EB" w14:textId="355EF37E" w:rsidR="007255C3" w:rsidRPr="0078676C" w:rsidRDefault="0078676C" w:rsidP="0078676C">
    <w:pPr>
      <w:pStyle w:val="EPFooter2"/>
    </w:pPr>
    <w:r w:rsidRPr="0078676C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D869" w14:textId="77777777" w:rsidR="0078676C" w:rsidRPr="0078676C" w:rsidRDefault="0078676C" w:rsidP="0078676C">
    <w:pPr>
      <w:pStyle w:val="EPFooter"/>
    </w:pPr>
    <w:r w:rsidRPr="0078676C">
      <w:rPr>
        <w:rStyle w:val="HideTWBExt"/>
      </w:rPr>
      <w:t>&lt;PathFdR&gt;</w:t>
    </w:r>
    <w:r w:rsidRPr="0078676C">
      <w:t>PR\1327031PL.docx</w:t>
    </w:r>
    <w:r w:rsidRPr="0078676C">
      <w:rPr>
        <w:rStyle w:val="HideTWBExt"/>
      </w:rPr>
      <w:t>&lt;/PathFdR&gt;</w:t>
    </w:r>
    <w:r w:rsidRPr="0078676C">
      <w:tab/>
    </w:r>
    <w:r w:rsidRPr="0078676C">
      <w:fldChar w:fldCharType="begin"/>
    </w:r>
    <w:r w:rsidRPr="0078676C">
      <w:instrText xml:space="preserve"> PAGE  \* MERGEFORMAT </w:instrText>
    </w:r>
    <w:r w:rsidRPr="0078676C">
      <w:fldChar w:fldCharType="separate"/>
    </w:r>
    <w:r w:rsidRPr="0078676C">
      <w:rPr>
        <w:noProof/>
      </w:rPr>
      <w:t>1</w:t>
    </w:r>
    <w:r w:rsidRPr="0078676C">
      <w:fldChar w:fldCharType="end"/>
    </w:r>
    <w:r w:rsidRPr="0078676C">
      <w:t>/</w:t>
    </w:r>
    <w:fldSimple w:instr=" NUMPAGES  \* MERGEFORMAT ">
      <w:r w:rsidRPr="0078676C">
        <w:rPr>
          <w:noProof/>
        </w:rPr>
        <w:t>1</w:t>
      </w:r>
    </w:fldSimple>
    <w:r w:rsidRPr="0078676C">
      <w:tab/>
      <w:t>PE</w:t>
    </w:r>
    <w:r w:rsidRPr="0078676C">
      <w:rPr>
        <w:rStyle w:val="HideTWBExt"/>
      </w:rPr>
      <w:t>&lt;NoPE&gt;</w:t>
    </w:r>
    <w:r w:rsidRPr="0078676C">
      <w:t>775.632</w:t>
    </w:r>
    <w:r w:rsidRPr="0078676C">
      <w:rPr>
        <w:rStyle w:val="HideTWBExt"/>
      </w:rPr>
      <w:t>&lt;/NoPE&gt;&lt;Version&gt;</w:t>
    </w:r>
    <w:r w:rsidRPr="0078676C">
      <w:t>v02-00</w:t>
    </w:r>
    <w:r w:rsidRPr="0078676C">
      <w:rPr>
        <w:rStyle w:val="HideTWBExt"/>
      </w:rPr>
      <w:t>&lt;/Version&gt;</w:t>
    </w:r>
  </w:p>
  <w:p w14:paraId="06B0B4A5" w14:textId="6B914037" w:rsidR="007255C3" w:rsidRPr="0078676C" w:rsidRDefault="0078676C" w:rsidP="0078676C">
    <w:pPr>
      <w:pStyle w:val="EPFooter2"/>
    </w:pPr>
    <w:r w:rsidRPr="0078676C">
      <w:tab/>
    </w:r>
    <w:r w:rsidRPr="0078676C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26EE" w14:textId="77777777" w:rsidR="0078676C" w:rsidRPr="0078676C" w:rsidRDefault="0078676C" w:rsidP="0078676C">
    <w:pPr>
      <w:pStyle w:val="EPFooter"/>
    </w:pPr>
    <w:r w:rsidRPr="0078676C">
      <w:rPr>
        <w:rStyle w:val="HideTWBExt"/>
      </w:rPr>
      <w:t>&lt;PathFdR&gt;</w:t>
    </w:r>
    <w:r w:rsidRPr="0078676C">
      <w:t>PR\1327031PL.docx</w:t>
    </w:r>
    <w:r w:rsidRPr="0078676C">
      <w:rPr>
        <w:rStyle w:val="HideTWBExt"/>
      </w:rPr>
      <w:t>&lt;/PathFdR&gt;</w:t>
    </w:r>
    <w:r w:rsidRPr="0078676C">
      <w:tab/>
    </w:r>
    <w:r w:rsidRPr="0078676C">
      <w:tab/>
      <w:t>PE</w:t>
    </w:r>
    <w:r w:rsidRPr="0078676C">
      <w:rPr>
        <w:rStyle w:val="HideTWBExt"/>
      </w:rPr>
      <w:t>&lt;NoPE&gt;</w:t>
    </w:r>
    <w:r w:rsidRPr="0078676C">
      <w:t>775.632</w:t>
    </w:r>
    <w:r w:rsidRPr="0078676C">
      <w:rPr>
        <w:rStyle w:val="HideTWBExt"/>
      </w:rPr>
      <w:t>&lt;/NoPE&gt;&lt;Version&gt;</w:t>
    </w:r>
    <w:r w:rsidRPr="0078676C">
      <w:t>v02-00</w:t>
    </w:r>
    <w:r w:rsidRPr="0078676C">
      <w:rPr>
        <w:rStyle w:val="HideTWBExt"/>
      </w:rPr>
      <w:t>&lt;/Version&gt;</w:t>
    </w:r>
  </w:p>
  <w:p w14:paraId="68071A3B" w14:textId="23FBF13B" w:rsidR="007255C3" w:rsidRPr="0078676C" w:rsidRDefault="0078676C" w:rsidP="0078676C">
    <w:pPr>
      <w:pStyle w:val="EPFooter2"/>
    </w:pPr>
    <w:r w:rsidRPr="0078676C">
      <w:t>PL</w:t>
    </w:r>
    <w:r w:rsidRPr="0078676C">
      <w:tab/>
    </w:r>
    <w:r w:rsidRPr="0078676C">
      <w:rPr>
        <w:b w:val="0"/>
        <w:i/>
        <w:color w:val="C0C0C0"/>
        <w:sz w:val="22"/>
      </w:rPr>
      <w:t>Zjednoczona w różnorodności</w:t>
    </w:r>
    <w:r w:rsidRPr="0078676C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D260E" w14:textId="77777777" w:rsidR="00B2064B" w:rsidRPr="0078676C" w:rsidRDefault="00B2064B">
      <w:r w:rsidRPr="0078676C">
        <w:separator/>
      </w:r>
    </w:p>
  </w:footnote>
  <w:footnote w:type="continuationSeparator" w:id="0">
    <w:p w14:paraId="5FBD68B5" w14:textId="77777777" w:rsidR="00B2064B" w:rsidRPr="0078676C" w:rsidRDefault="00B2064B">
      <w:r w:rsidRPr="0078676C">
        <w:continuationSeparator/>
      </w:r>
    </w:p>
  </w:footnote>
  <w:footnote w:id="1">
    <w:p w14:paraId="2D93AF16" w14:textId="47861073" w:rsidR="00A30AED" w:rsidRPr="0078676C" w:rsidRDefault="00A30AED" w:rsidP="00BE4013">
      <w:pPr>
        <w:pStyle w:val="NormalHanging12a"/>
        <w:spacing w:after="0"/>
        <w:ind w:left="0" w:firstLine="0"/>
      </w:pPr>
      <w:r w:rsidRPr="0078676C">
        <w:rPr>
          <w:rStyle w:val="FootnoteReference"/>
          <w:sz w:val="20"/>
        </w:rPr>
        <w:footnoteRef/>
      </w:r>
      <w:r w:rsidRPr="0078676C">
        <w:rPr>
          <w:sz w:val="20"/>
        </w:rPr>
        <w:t xml:space="preserve"> Dz.U. L 57 z 18.2.2021, s. 17.</w:t>
      </w:r>
    </w:p>
  </w:footnote>
  <w:footnote w:id="2">
    <w:p w14:paraId="43A7613B" w14:textId="77777777" w:rsidR="005D4EF5" w:rsidRPr="0078676C" w:rsidRDefault="005D4EF5" w:rsidP="005D4EF5">
      <w:pPr>
        <w:pStyle w:val="FootnoteText"/>
        <w:ind w:left="720" w:hanging="720"/>
      </w:pPr>
      <w:r w:rsidRPr="0078676C">
        <w:rPr>
          <w:rStyle w:val="FootnoteReference"/>
        </w:rPr>
        <w:footnoteRef/>
      </w:r>
      <w:r w:rsidRPr="0078676C">
        <w:t xml:space="preserve"> Dz.U. L 231 z 30.6.2021, s. 1.</w:t>
      </w:r>
    </w:p>
  </w:footnote>
  <w:footnote w:id="3">
    <w:p w14:paraId="58E6FCC7" w14:textId="77777777" w:rsidR="00292242" w:rsidRPr="0078676C" w:rsidRDefault="00292242" w:rsidP="009C6E50">
      <w:pPr>
        <w:pStyle w:val="FootnoteText"/>
        <w:ind w:left="720" w:hanging="720"/>
      </w:pPr>
      <w:r w:rsidRPr="0078676C">
        <w:rPr>
          <w:rStyle w:val="FootnoteReference"/>
        </w:rPr>
        <w:footnoteRef/>
      </w:r>
      <w:r w:rsidRPr="0078676C">
        <w:t xml:space="preserve"> Dz.U. L 231 z 30.6.2021, s. 21.</w:t>
      </w:r>
    </w:p>
  </w:footnote>
  <w:footnote w:id="4">
    <w:p w14:paraId="307C4E89" w14:textId="77777777" w:rsidR="00292242" w:rsidRPr="0078676C" w:rsidRDefault="00292242" w:rsidP="009C6E50">
      <w:pPr>
        <w:pStyle w:val="FootnoteText"/>
        <w:ind w:left="720" w:hanging="720"/>
      </w:pPr>
      <w:r w:rsidRPr="0078676C">
        <w:rPr>
          <w:rStyle w:val="FootnoteReference"/>
        </w:rPr>
        <w:footnoteRef/>
      </w:r>
      <w:r w:rsidRPr="0078676C">
        <w:t xml:space="preserve"> Dz.U. L 153 z 3.5.2021, s. 48.</w:t>
      </w:r>
    </w:p>
  </w:footnote>
  <w:footnote w:id="5">
    <w:p w14:paraId="0AD9B212" w14:textId="7A016E40" w:rsidR="00A30AED" w:rsidRPr="0078676C" w:rsidRDefault="00A30AED">
      <w:pPr>
        <w:pStyle w:val="FootnoteText"/>
      </w:pPr>
      <w:r w:rsidRPr="0078676C">
        <w:rPr>
          <w:rStyle w:val="FootnoteReference"/>
        </w:rPr>
        <w:footnoteRef/>
      </w:r>
      <w:r w:rsidRPr="0078676C">
        <w:t xml:space="preserve"> Dz.U. L 130 z 16.5.2023, s. 1.</w:t>
      </w:r>
    </w:p>
  </w:footnote>
  <w:footnote w:id="6">
    <w:p w14:paraId="334C297E" w14:textId="37D10B36" w:rsidR="00410BE2" w:rsidRPr="0078676C" w:rsidRDefault="00410BE2">
      <w:pPr>
        <w:pStyle w:val="FootnoteText"/>
      </w:pPr>
      <w:r w:rsidRPr="0078676C">
        <w:rPr>
          <w:rStyle w:val="FootnoteReference"/>
        </w:rPr>
        <w:footnoteRef/>
      </w:r>
      <w:r w:rsidRPr="0078676C">
        <w:t xml:space="preserve"> Dz.U. L 275 z 25.10.2003, s. 32</w:t>
      </w:r>
      <w:r w:rsidRPr="0078676C">
        <w:rPr>
          <w:rStyle w:val="Emphasis"/>
          <w:rFonts w:ascii="Roboto" w:hAnsi="Roboto"/>
          <w:color w:val="333333"/>
          <w:sz w:val="21"/>
          <w:shd w:val="clear" w:color="auto" w:fill="FFFFFF"/>
        </w:rPr>
        <w:t>.</w:t>
      </w:r>
    </w:p>
  </w:footnote>
  <w:footnote w:id="7">
    <w:p w14:paraId="2BDDBB5B" w14:textId="77777777" w:rsidR="00D71CCD" w:rsidRPr="0078676C" w:rsidRDefault="00D71CCD" w:rsidP="00D71CCD">
      <w:pPr>
        <w:pStyle w:val="FootnoteText"/>
      </w:pPr>
      <w:r w:rsidRPr="0078676C">
        <w:rPr>
          <w:rStyle w:val="FootnoteReference"/>
        </w:rPr>
        <w:footnoteRef/>
      </w:r>
      <w:r w:rsidRPr="0078676C">
        <w:t xml:space="preserve"> Employment and Social Developments in Europe 2024 [Zatrudnienie i kwestie społeczne w Europie 2024], Komisja Europejska, s. 20.</w:t>
      </w:r>
    </w:p>
  </w:footnote>
  <w:footnote w:id="8">
    <w:p w14:paraId="746966E0" w14:textId="393CCE75" w:rsidR="006E181C" w:rsidRPr="0078676C" w:rsidRDefault="006E181C">
      <w:pPr>
        <w:pStyle w:val="FootnoteText"/>
      </w:pPr>
      <w:r w:rsidRPr="0078676C">
        <w:rPr>
          <w:rStyle w:val="FootnoteReference"/>
        </w:rPr>
        <w:footnoteRef/>
      </w:r>
      <w:r w:rsidRPr="0078676C">
        <w:t xml:space="preserve"> Porozumienie międzyinstytucjonalne z 20 maja 2021 r. pomiędzy Parlamentem Europejskim, Radą Unii Europejskiej i Komisją Europejską w sprawie obowiązkowego rejestru służącego przejrzystości (Dz.U. L 207 z 11.6.2021, s. 1, ELI: </w:t>
      </w:r>
      <w:hyperlink r:id="rId1" w:history="1">
        <w:r w:rsidRPr="0078676C">
          <w:rPr>
            <w:rStyle w:val="Hyperlink"/>
            <w:sz w:val="24"/>
          </w:rPr>
          <w:t>http://data.europa.eu/eli/agree_interinstit/2021/611/oj</w:t>
        </w:r>
      </w:hyperlink>
      <w:r w:rsidRPr="0078676C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8BCA7" w14:textId="77777777" w:rsidR="004A0DED" w:rsidRDefault="004A0D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29DCA" w14:textId="77777777" w:rsidR="004A0DED" w:rsidRDefault="004A0D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F8735" w14:textId="77777777" w:rsidR="004A0DED" w:rsidRDefault="004A0D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5666349">
    <w:abstractNumId w:val="9"/>
  </w:num>
  <w:num w:numId="2" w16cid:durableId="1305937996">
    <w:abstractNumId w:val="9"/>
  </w:num>
  <w:num w:numId="3" w16cid:durableId="925040780">
    <w:abstractNumId w:val="7"/>
  </w:num>
  <w:num w:numId="4" w16cid:durableId="2118215313">
    <w:abstractNumId w:val="7"/>
  </w:num>
  <w:num w:numId="5" w16cid:durableId="631055182">
    <w:abstractNumId w:val="6"/>
  </w:num>
  <w:num w:numId="6" w16cid:durableId="977343078">
    <w:abstractNumId w:val="6"/>
  </w:num>
  <w:num w:numId="7" w16cid:durableId="489753299">
    <w:abstractNumId w:val="5"/>
  </w:num>
  <w:num w:numId="8" w16cid:durableId="818955724">
    <w:abstractNumId w:val="5"/>
  </w:num>
  <w:num w:numId="9" w16cid:durableId="681394734">
    <w:abstractNumId w:val="4"/>
  </w:num>
  <w:num w:numId="10" w16cid:durableId="1483887146">
    <w:abstractNumId w:val="4"/>
  </w:num>
  <w:num w:numId="11" w16cid:durableId="1071466381">
    <w:abstractNumId w:val="8"/>
  </w:num>
  <w:num w:numId="12" w16cid:durableId="210457392">
    <w:abstractNumId w:val="8"/>
  </w:num>
  <w:num w:numId="13" w16cid:durableId="304549387">
    <w:abstractNumId w:val="3"/>
  </w:num>
  <w:num w:numId="14" w16cid:durableId="2012103099">
    <w:abstractNumId w:val="3"/>
  </w:num>
  <w:num w:numId="15" w16cid:durableId="1279028737">
    <w:abstractNumId w:val="2"/>
  </w:num>
  <w:num w:numId="16" w16cid:durableId="481511011">
    <w:abstractNumId w:val="2"/>
  </w:num>
  <w:num w:numId="17" w16cid:durableId="1274819740">
    <w:abstractNumId w:val="1"/>
  </w:num>
  <w:num w:numId="18" w16cid:durableId="1214459840">
    <w:abstractNumId w:val="1"/>
  </w:num>
  <w:num w:numId="19" w16cid:durableId="1243447276">
    <w:abstractNumId w:val="0"/>
  </w:num>
  <w:num w:numId="20" w16cid:durableId="916473068">
    <w:abstractNumId w:val="0"/>
  </w:num>
  <w:num w:numId="21" w16cid:durableId="336276075">
    <w:abstractNumId w:val="9"/>
  </w:num>
  <w:num w:numId="22" w16cid:durableId="1840921143">
    <w:abstractNumId w:val="7"/>
  </w:num>
  <w:num w:numId="23" w16cid:durableId="2058039898">
    <w:abstractNumId w:val="6"/>
  </w:num>
  <w:num w:numId="24" w16cid:durableId="340861331">
    <w:abstractNumId w:val="5"/>
  </w:num>
  <w:num w:numId="25" w16cid:durableId="1746536171">
    <w:abstractNumId w:val="4"/>
  </w:num>
  <w:num w:numId="26" w16cid:durableId="63380952">
    <w:abstractNumId w:val="8"/>
  </w:num>
  <w:num w:numId="27" w16cid:durableId="2000428455">
    <w:abstractNumId w:val="3"/>
  </w:num>
  <w:num w:numId="28" w16cid:durableId="389041118">
    <w:abstractNumId w:val="2"/>
  </w:num>
  <w:num w:numId="29" w16cid:durableId="1403521908">
    <w:abstractNumId w:val="1"/>
  </w:num>
  <w:num w:numId="30" w16cid:durableId="59837246">
    <w:abstractNumId w:val="0"/>
  </w:num>
  <w:num w:numId="31" w16cid:durableId="1636372670">
    <w:abstractNumId w:val="9"/>
  </w:num>
  <w:num w:numId="32" w16cid:durableId="1272205370">
    <w:abstractNumId w:val="7"/>
  </w:num>
  <w:num w:numId="33" w16cid:durableId="645279588">
    <w:abstractNumId w:val="6"/>
  </w:num>
  <w:num w:numId="34" w16cid:durableId="690495306">
    <w:abstractNumId w:val="5"/>
  </w:num>
  <w:num w:numId="35" w16cid:durableId="2123183704">
    <w:abstractNumId w:val="4"/>
  </w:num>
  <w:num w:numId="36" w16cid:durableId="1797600475">
    <w:abstractNumId w:val="8"/>
  </w:num>
  <w:num w:numId="37" w16cid:durableId="381365064">
    <w:abstractNumId w:val="3"/>
  </w:num>
  <w:num w:numId="38" w16cid:durableId="1669676024">
    <w:abstractNumId w:val="2"/>
  </w:num>
  <w:num w:numId="39" w16cid:durableId="1108964335">
    <w:abstractNumId w:val="1"/>
  </w:num>
  <w:num w:numId="40" w16cid:durableId="1821115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MNU" w:val=" 3"/>
    <w:docVar w:name="AUTHORMFPMNU" w:val=" 2"/>
    <w:docVar w:name="COMKEY" w:val="EMPL"/>
    <w:docVar w:name="CONTRIBUTIONMNU" w:val=" 1"/>
    <w:docVar w:name="CopyToNetwork" w:val="-1"/>
    <w:docVar w:name="LastEditedSection" w:val=" 1"/>
    <w:docVar w:name="NVAR1" w:val="0"/>
    <w:docVar w:name="STATEMENTMNU" w:val=" 1"/>
    <w:docVar w:name="strDocTypeID" w:val="PR_INL"/>
    <w:docVar w:name="strSubDir" w:val="1327"/>
    <w:docVar w:name="TXTLANGUE" w:val="EN"/>
    <w:docVar w:name="TXTLANGUEMIN" w:val="en"/>
    <w:docVar w:name="TXTNRINL" w:val="2025/2131"/>
    <w:docVar w:name="TXTNRPE" w:val="775.632"/>
    <w:docVar w:name="TXTPEorAP" w:val="PE"/>
    <w:docVar w:name="TXTROUTE" w:val="PR\1327031EN.docx"/>
    <w:docVar w:name="TXTTITLE" w:val="just transition directive in the world of work: ensuring the creation of jobs and revitalising local economies"/>
    <w:docVar w:name="TXTVERSION" w:val="02-00"/>
  </w:docVars>
  <w:rsids>
    <w:rsidRoot w:val="00B2064B"/>
    <w:rsid w:val="000010ED"/>
    <w:rsid w:val="000054D6"/>
    <w:rsid w:val="00007EDE"/>
    <w:rsid w:val="000163ED"/>
    <w:rsid w:val="00053C72"/>
    <w:rsid w:val="000B0AEA"/>
    <w:rsid w:val="000B1C08"/>
    <w:rsid w:val="000D2714"/>
    <w:rsid w:val="00123EA6"/>
    <w:rsid w:val="00126C3F"/>
    <w:rsid w:val="001514D5"/>
    <w:rsid w:val="00180885"/>
    <w:rsid w:val="0018140D"/>
    <w:rsid w:val="001948CE"/>
    <w:rsid w:val="00195D9E"/>
    <w:rsid w:val="001A502C"/>
    <w:rsid w:val="001B089B"/>
    <w:rsid w:val="002146A6"/>
    <w:rsid w:val="002240E4"/>
    <w:rsid w:val="00246FFC"/>
    <w:rsid w:val="00292242"/>
    <w:rsid w:val="002923A5"/>
    <w:rsid w:val="002B2D1A"/>
    <w:rsid w:val="002E11C3"/>
    <w:rsid w:val="0032795A"/>
    <w:rsid w:val="003348FE"/>
    <w:rsid w:val="00387D72"/>
    <w:rsid w:val="003910D8"/>
    <w:rsid w:val="0039462E"/>
    <w:rsid w:val="003F3152"/>
    <w:rsid w:val="003F3E62"/>
    <w:rsid w:val="00403FE0"/>
    <w:rsid w:val="00405688"/>
    <w:rsid w:val="00410BE2"/>
    <w:rsid w:val="00422FF9"/>
    <w:rsid w:val="00467F52"/>
    <w:rsid w:val="00482DEA"/>
    <w:rsid w:val="004A0DED"/>
    <w:rsid w:val="004C2744"/>
    <w:rsid w:val="004E7BFD"/>
    <w:rsid w:val="005027DA"/>
    <w:rsid w:val="00511904"/>
    <w:rsid w:val="00563905"/>
    <w:rsid w:val="00581D3F"/>
    <w:rsid w:val="00584FD7"/>
    <w:rsid w:val="005A5B05"/>
    <w:rsid w:val="005B4360"/>
    <w:rsid w:val="005C24FC"/>
    <w:rsid w:val="005D4EF5"/>
    <w:rsid w:val="005F3B68"/>
    <w:rsid w:val="00613DCC"/>
    <w:rsid w:val="006432B2"/>
    <w:rsid w:val="006968DA"/>
    <w:rsid w:val="006B2646"/>
    <w:rsid w:val="006D5569"/>
    <w:rsid w:val="006E181C"/>
    <w:rsid w:val="006E1DCB"/>
    <w:rsid w:val="006E50B6"/>
    <w:rsid w:val="007044B3"/>
    <w:rsid w:val="007255C3"/>
    <w:rsid w:val="00732070"/>
    <w:rsid w:val="00734F42"/>
    <w:rsid w:val="00736DD2"/>
    <w:rsid w:val="00764352"/>
    <w:rsid w:val="00773D6B"/>
    <w:rsid w:val="0078676C"/>
    <w:rsid w:val="007E1C43"/>
    <w:rsid w:val="00814003"/>
    <w:rsid w:val="00862481"/>
    <w:rsid w:val="008E72B0"/>
    <w:rsid w:val="008E78CA"/>
    <w:rsid w:val="008F2355"/>
    <w:rsid w:val="00910DA0"/>
    <w:rsid w:val="00921474"/>
    <w:rsid w:val="009271DD"/>
    <w:rsid w:val="00933605"/>
    <w:rsid w:val="009413AC"/>
    <w:rsid w:val="00957CA7"/>
    <w:rsid w:val="009C2AF9"/>
    <w:rsid w:val="009C6E50"/>
    <w:rsid w:val="009D1EB7"/>
    <w:rsid w:val="009D7661"/>
    <w:rsid w:val="009E5AB9"/>
    <w:rsid w:val="009E5AF9"/>
    <w:rsid w:val="009E6E1A"/>
    <w:rsid w:val="009F6042"/>
    <w:rsid w:val="00A1070F"/>
    <w:rsid w:val="00A1681E"/>
    <w:rsid w:val="00A30AED"/>
    <w:rsid w:val="00A5291F"/>
    <w:rsid w:val="00AA7B89"/>
    <w:rsid w:val="00AB727F"/>
    <w:rsid w:val="00AF0D4F"/>
    <w:rsid w:val="00B2064B"/>
    <w:rsid w:val="00B27D4A"/>
    <w:rsid w:val="00BA039D"/>
    <w:rsid w:val="00BA3D8A"/>
    <w:rsid w:val="00BD2C91"/>
    <w:rsid w:val="00BD7032"/>
    <w:rsid w:val="00BE4013"/>
    <w:rsid w:val="00BF1602"/>
    <w:rsid w:val="00C30980"/>
    <w:rsid w:val="00C44FB7"/>
    <w:rsid w:val="00C709CC"/>
    <w:rsid w:val="00C802B6"/>
    <w:rsid w:val="00CA5063"/>
    <w:rsid w:val="00CB599E"/>
    <w:rsid w:val="00CB6B5C"/>
    <w:rsid w:val="00CB7130"/>
    <w:rsid w:val="00D06A20"/>
    <w:rsid w:val="00D1551E"/>
    <w:rsid w:val="00D15D7A"/>
    <w:rsid w:val="00D20C91"/>
    <w:rsid w:val="00D32C5A"/>
    <w:rsid w:val="00D4717C"/>
    <w:rsid w:val="00D65E7F"/>
    <w:rsid w:val="00D71CCD"/>
    <w:rsid w:val="00DA5BEC"/>
    <w:rsid w:val="00DA768C"/>
    <w:rsid w:val="00DB0540"/>
    <w:rsid w:val="00DB5CF1"/>
    <w:rsid w:val="00DD249E"/>
    <w:rsid w:val="00E0452E"/>
    <w:rsid w:val="00E30D8E"/>
    <w:rsid w:val="00E4043F"/>
    <w:rsid w:val="00E71939"/>
    <w:rsid w:val="00EA0BB4"/>
    <w:rsid w:val="00EB420E"/>
    <w:rsid w:val="00EE7B71"/>
    <w:rsid w:val="00EF4095"/>
    <w:rsid w:val="00F23D1A"/>
    <w:rsid w:val="00F314A1"/>
    <w:rsid w:val="00F373A2"/>
    <w:rsid w:val="00F663D3"/>
    <w:rsid w:val="00FB1CE1"/>
    <w:rsid w:val="00FC0D6F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3E960"/>
  <w15:chartTrackingRefBased/>
  <w15:docId w15:val="{9A1D2A64-A005-4BB7-B5A6-3E5B3DC3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933605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93360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3605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933605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sid w:val="00933605"/>
    <w:rPr>
      <w:rFonts w:ascii="Arial" w:hAnsi="Arial"/>
      <w:vanish/>
      <w:color w:val="808080"/>
      <w:sz w:val="20"/>
    </w:rPr>
  </w:style>
  <w:style w:type="paragraph" w:customStyle="1" w:styleId="PageHeading">
    <w:name w:val="PageHeading"/>
    <w:basedOn w:val="Normal"/>
    <w:rsid w:val="0093360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33605"/>
    <w:rPr>
      <w:b/>
    </w:rPr>
  </w:style>
  <w:style w:type="paragraph" w:customStyle="1" w:styleId="NormalHanging12a">
    <w:name w:val="NormalHanging12a"/>
    <w:basedOn w:val="Normal"/>
    <w:link w:val="NormalHanging12aChar"/>
    <w:rsid w:val="00933605"/>
    <w:pPr>
      <w:spacing w:after="240"/>
      <w:ind w:left="567" w:hanging="567"/>
    </w:pPr>
  </w:style>
  <w:style w:type="paragraph" w:customStyle="1" w:styleId="EPName">
    <w:name w:val="EPName"/>
    <w:basedOn w:val="Normal"/>
    <w:rsid w:val="0093360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933605"/>
    <w:pPr>
      <w:spacing w:after="240"/>
      <w:ind w:left="1418"/>
    </w:pPr>
  </w:style>
  <w:style w:type="paragraph" w:customStyle="1" w:styleId="CoverNormal24a">
    <w:name w:val="CoverNormal24a"/>
    <w:basedOn w:val="Normal"/>
    <w:rsid w:val="00933605"/>
    <w:pPr>
      <w:spacing w:after="480"/>
      <w:ind w:left="1417"/>
    </w:pPr>
  </w:style>
  <w:style w:type="paragraph" w:customStyle="1" w:styleId="CoverNormal">
    <w:name w:val="CoverNormal"/>
    <w:basedOn w:val="Normal"/>
    <w:rsid w:val="00933605"/>
    <w:pPr>
      <w:ind w:left="1418"/>
    </w:pPr>
  </w:style>
  <w:style w:type="paragraph" w:customStyle="1" w:styleId="CoverReference">
    <w:name w:val="CoverReference"/>
    <w:basedOn w:val="Normal"/>
    <w:rsid w:val="00933605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933605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933605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3360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33605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933605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93360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3605"/>
    <w:pPr>
      <w:jc w:val="right"/>
    </w:pPr>
  </w:style>
  <w:style w:type="paragraph" w:customStyle="1" w:styleId="EPFooter">
    <w:name w:val="EPFooter"/>
    <w:basedOn w:val="Normal"/>
    <w:rsid w:val="0093360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paragraph" w:customStyle="1" w:styleId="Normal12a">
    <w:name w:val="Normal12a"/>
    <w:basedOn w:val="Normal"/>
    <w:rsid w:val="00933605"/>
    <w:pPr>
      <w:spacing w:after="240"/>
    </w:pPr>
  </w:style>
  <w:style w:type="paragraph" w:styleId="FootnoteText">
    <w:name w:val="footnote text"/>
    <w:basedOn w:val="Normal"/>
    <w:link w:val="FootnoteTextChar"/>
    <w:unhideWhenUsed/>
    <w:rsid w:val="007044B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044B3"/>
  </w:style>
  <w:style w:type="character" w:styleId="FootnoteReference">
    <w:name w:val="footnote reference"/>
    <w:basedOn w:val="DefaultParagraphFont"/>
    <w:unhideWhenUsed/>
    <w:rsid w:val="007044B3"/>
    <w:rPr>
      <w:vertAlign w:val="superscri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CB599E"/>
    <w:rPr>
      <w:sz w:val="24"/>
    </w:rPr>
  </w:style>
  <w:style w:type="paragraph" w:customStyle="1" w:styleId="Normal24a">
    <w:name w:val="Normal24a"/>
    <w:basedOn w:val="Normal"/>
    <w:rsid w:val="006E181C"/>
    <w:pPr>
      <w:spacing w:after="480"/>
    </w:pPr>
  </w:style>
  <w:style w:type="paragraph" w:customStyle="1" w:styleId="NormalBoldCenter">
    <w:name w:val="NormalBoldCenter"/>
    <w:basedOn w:val="Normal"/>
    <w:rsid w:val="006E181C"/>
    <w:pPr>
      <w:jc w:val="center"/>
    </w:pPr>
    <w:rPr>
      <w:b/>
    </w:rPr>
  </w:style>
  <w:style w:type="paragraph" w:customStyle="1" w:styleId="Footprint12b">
    <w:name w:val="Footprint12b"/>
    <w:basedOn w:val="Normal"/>
    <w:rsid w:val="006E181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E181C"/>
    <w:rPr>
      <w:szCs w:val="24"/>
    </w:rPr>
  </w:style>
  <w:style w:type="character" w:styleId="Hyperlink">
    <w:name w:val="Hyperlink"/>
    <w:basedOn w:val="DefaultParagraphFont"/>
    <w:rsid w:val="006E181C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734F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34F42"/>
    <w:rPr>
      <w:sz w:val="24"/>
    </w:rPr>
  </w:style>
  <w:style w:type="paragraph" w:styleId="Revision">
    <w:name w:val="Revision"/>
    <w:hidden/>
    <w:uiPriority w:val="99"/>
    <w:semiHidden/>
    <w:rsid w:val="00F373A2"/>
    <w:rPr>
      <w:sz w:val="24"/>
    </w:rPr>
  </w:style>
  <w:style w:type="character" w:styleId="CommentReference">
    <w:name w:val="annotation reference"/>
    <w:basedOn w:val="DefaultParagraphFont"/>
    <w:rsid w:val="00F373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73A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73A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373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373A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73A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FB1C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1CE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FB1CE1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10B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7062F-3119-4ACF-BCD4-AD2983D3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2444</Words>
  <Characters>17261</Characters>
  <Application>Microsoft Office Word</Application>
  <DocSecurity>0</DocSecurity>
  <Lines>313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19602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subject/>
  <dc:creator>NOTARIDOU Aikaterini</dc:creator>
  <cp:keywords/>
  <dc:description/>
  <cp:lastModifiedBy>WOJCIECHOWSKA Joanna</cp:lastModifiedBy>
  <cp:revision>2</cp:revision>
  <cp:lastPrinted>2004-12-08T15:27:00Z</cp:lastPrinted>
  <dcterms:created xsi:type="dcterms:W3CDTF">2025-09-15T08:49:00Z</dcterms:created>
  <dcterms:modified xsi:type="dcterms:W3CDTF">2025-09-15T08:49:00Z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10.1.2 Build [20250615]</vt:lpwstr>
  </property>
  <property fmtid="{D5CDD505-2E9C-101B-9397-08002B2CF9AE}" pid="4" name="LastEdited with">
    <vt:lpwstr>10.1.2 Build [20250715]</vt:lpwstr>
  </property>
  <property fmtid="{D5CDD505-2E9C-101B-9397-08002B2CF9AE}" pid="5" name="&lt;FdR&gt;">
    <vt:lpwstr>1327031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\\eiciBRUpr1\pdocep$\DocEP\DOCS\General\PR\PR_NonLeg\Other\PR_INL.dotx(02/07/2024 09:02:02)</vt:lpwstr>
  </property>
  <property fmtid="{D5CDD505-2E9C-101B-9397-08002B2CF9AE}" pid="8" name="&lt;ModelTra&gt;">
    <vt:lpwstr>\\eiciBRUpr1\pdocep$\DocEP\TRANSFIL\EN\PR_INL.EN(16/09/2024 13:16:00)</vt:lpwstr>
  </property>
  <property fmtid="{D5CDD505-2E9C-101B-9397-08002B2CF9AE}" pid="9" name="&lt;Model&gt;">
    <vt:lpwstr>PR_INL</vt:lpwstr>
  </property>
  <property fmtid="{D5CDD505-2E9C-101B-9397-08002B2CF9AE}" pid="10" name="FooterPath">
    <vt:lpwstr>PR\1327031PL.docx</vt:lpwstr>
  </property>
  <property fmtid="{D5CDD505-2E9C-101B-9397-08002B2CF9AE}" pid="11" name="PE number">
    <vt:lpwstr>775.632</vt:lpwstr>
  </property>
  <property fmtid="{D5CDD505-2E9C-101B-9397-08002B2CF9AE}" pid="12" name="SendToEpades">
    <vt:lpwstr>OK - 2025/09/03 15:13</vt:lpwstr>
  </property>
  <property fmtid="{D5CDD505-2E9C-101B-9397-08002B2CF9AE}" pid="13" name="SDLStudio">
    <vt:lpwstr/>
  </property>
  <property fmtid="{D5CDD505-2E9C-101B-9397-08002B2CF9AE}" pid="14" name="Bookout">
    <vt:lpwstr>OK - 2025/09/15 10:49</vt:lpwstr>
  </property>
</Properties>
</file>