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106D2" w14:paraId="47E096F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C53BCC" w14:textId="77777777" w:rsidR="00872E8E" w:rsidRPr="00E64EFE" w:rsidRDefault="003D0629" w:rsidP="00C85D0F">
            <w:pPr>
              <w:pStyle w:val="EPName"/>
            </w:pPr>
            <w:r>
              <w:t>Parlament Ewropew</w:t>
            </w:r>
          </w:p>
          <w:p w14:paraId="7493E9EE" w14:textId="77777777" w:rsidR="00872E8E" w:rsidRPr="00E64EFE" w:rsidRDefault="003D0629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9825415" w14:textId="77777777" w:rsidR="00872E8E" w:rsidRPr="00E64EFE" w:rsidRDefault="003D0629" w:rsidP="00C85D0F">
            <w:pPr>
              <w:pStyle w:val="EPLogo"/>
            </w:pPr>
            <w:r w:rsidRPr="00E64EFE">
              <w:rPr>
                <w:noProof/>
              </w:rPr>
              <w:drawing>
                <wp:inline distT="0" distB="0" distL="0" distR="0" wp14:anchorId="5C6F4387" wp14:editId="337E86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BC2A5" w14:textId="77777777" w:rsidR="001742E9" w:rsidRPr="00E64EFE" w:rsidRDefault="001742E9" w:rsidP="001742E9">
      <w:pPr>
        <w:pStyle w:val="LineTop"/>
      </w:pPr>
    </w:p>
    <w:p w14:paraId="7436E9AA" w14:textId="77777777" w:rsidR="001742E9" w:rsidRPr="00E64EFE" w:rsidRDefault="003D0629" w:rsidP="001742E9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79AF01A9" w14:textId="77777777" w:rsidR="001742E9" w:rsidRPr="00E64EFE" w:rsidRDefault="001742E9" w:rsidP="001742E9">
      <w:pPr>
        <w:pStyle w:val="LineBottom"/>
      </w:pPr>
    </w:p>
    <w:p w14:paraId="49DFA79B" w14:textId="77777777" w:rsidR="00B328A0" w:rsidRPr="00E64EFE" w:rsidRDefault="003D0629">
      <w:pPr>
        <w:pStyle w:val="CoverReference"/>
      </w:pPr>
      <w:r>
        <w:rPr>
          <w:rStyle w:val="HideTWBExt"/>
          <w:b w:val="0"/>
        </w:rPr>
        <w:t>&lt;RefProc&gt;</w:t>
      </w:r>
      <w:r>
        <w:t>2023/0008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14:paraId="242DBEDA" w14:textId="77777777" w:rsidR="00B328A0" w:rsidRPr="00E64EFE" w:rsidRDefault="003D0629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{10/10/2025}</w:t>
      </w:r>
      <w:r>
        <w:t>10.10.2025</w:t>
      </w:r>
      <w:r>
        <w:rPr>
          <w:rStyle w:val="HideTWBExt"/>
        </w:rPr>
        <w:t>&lt;/Date&gt;</w:t>
      </w:r>
    </w:p>
    <w:p w14:paraId="09FF66FF" w14:textId="77777777" w:rsidR="00B328A0" w:rsidRPr="00E64EFE" w:rsidRDefault="003D0629">
      <w:pPr>
        <w:pStyle w:val="CoverDocType"/>
      </w:pPr>
      <w:r>
        <w:rPr>
          <w:rStyle w:val="HideTWBExt"/>
          <w:b w:val="0"/>
        </w:rPr>
        <w:t>&lt;RefProcLect&gt;</w:t>
      </w:r>
      <w:r>
        <w:t>***II</w:t>
      </w:r>
      <w:r>
        <w:rPr>
          <w:rStyle w:val="HideTWBExt"/>
          <w:b w:val="0"/>
        </w:rPr>
        <w:t>&lt;/RefProcLect&gt;</w:t>
      </w:r>
    </w:p>
    <w:p w14:paraId="261F0826" w14:textId="77777777" w:rsidR="00B328A0" w:rsidRPr="00E64EFE" w:rsidRDefault="003D0629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 GĦAT-TIENI QARI</w:t>
      </w:r>
      <w:r>
        <w:rPr>
          <w:rStyle w:val="HideTWBExt"/>
          <w:b w:val="0"/>
        </w:rPr>
        <w:t>&lt;/TitreType&gt;</w:t>
      </w:r>
    </w:p>
    <w:p w14:paraId="0F886689" w14:textId="77777777" w:rsidR="00E64EFE" w:rsidRPr="00E64EFE" w:rsidRDefault="003D0629" w:rsidP="00E64EFE">
      <w:pPr>
        <w:pStyle w:val="CoverNormal"/>
      </w:pPr>
      <w:r>
        <w:rPr>
          <w:rStyle w:val="HideTWBExt"/>
        </w:rPr>
        <w:t>&lt;Titre&gt;</w:t>
      </w:r>
      <w:r>
        <w:t>dwar il-pożizzjoni tal-Kunsill fl-ewwel qari bil-ħsieb tal-adozzjoni ta’ regolament tal-Parlament Ewropew u tal-Kunsill dwar l-istatistika dwar il-popolazzjoni u l-akkomodazzjoni, emenda tar-Regolament (KE) Nru 862/2007 u tħassir tar-Regolamenti (KE) Nru 763/2008 u (UE) Nru 1260/2013</w:t>
      </w:r>
      <w:r>
        <w:rPr>
          <w:rStyle w:val="HideTWBExt"/>
        </w:rPr>
        <w:t>&lt;/Titre&gt;</w:t>
      </w:r>
    </w:p>
    <w:p w14:paraId="7ED2493E" w14:textId="77777777" w:rsidR="00B328A0" w:rsidRPr="00E64EFE" w:rsidRDefault="003D0629" w:rsidP="00E64EFE">
      <w:pPr>
        <w:pStyle w:val="CoverNormal24a"/>
      </w:pPr>
      <w:r>
        <w:rPr>
          <w:rStyle w:val="HideTWBExt"/>
        </w:rPr>
        <w:t>&lt;DocRef&gt;</w:t>
      </w:r>
      <w:r>
        <w:t>(09858/1/2025 –C10-0230/2025 – 2023/0008(COD))</w:t>
      </w:r>
      <w:r>
        <w:rPr>
          <w:rStyle w:val="HideTWBExt"/>
        </w:rPr>
        <w:t>&lt;/DocRef&gt;</w:t>
      </w:r>
    </w:p>
    <w:p w14:paraId="6450C78F" w14:textId="77777777" w:rsidR="00B328A0" w:rsidRPr="00E64EFE" w:rsidRDefault="003D062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 w14:paraId="0A04927E" w14:textId="77777777" w:rsidR="00B328A0" w:rsidRPr="00E64EFE" w:rsidRDefault="003D0629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 xml:space="preserve"> Irena Joveva </w:t>
      </w:r>
      <w:r>
        <w:rPr>
          <w:rStyle w:val="HideTWBExt"/>
        </w:rPr>
        <w:t>&lt;/Depute&gt;</w:t>
      </w:r>
    </w:p>
    <w:p w14:paraId="6C74A192" w14:textId="77777777" w:rsidR="00E91F5F" w:rsidRPr="00E64EFE" w:rsidRDefault="00E91F5F" w:rsidP="00E91F5F">
      <w:pPr>
        <w:pStyle w:val="CoverNormal"/>
      </w:pPr>
    </w:p>
    <w:p w14:paraId="516747E9" w14:textId="217A0116" w:rsidR="00E64EFE" w:rsidRPr="00E64EFE" w:rsidRDefault="003D0629" w:rsidP="00894923">
      <w:r>
        <w:br w:type="page"/>
      </w:r>
      <w:r w:rsidR="00700F32">
        <w:lastRenderedPageBreak/>
        <w:fldChar w:fldCharType="begin"/>
      </w:r>
      <w:r>
        <w:instrText xml:space="preserve"> TITLE  \* MERGEFORMAT </w:instrText>
      </w:r>
      <w:r w:rsidR="00700F32">
        <w:fldChar w:fldCharType="separate"/>
      </w:r>
      <w:r>
        <w:t>PR_COD_2app</w:t>
      </w:r>
      <w:r w:rsidR="00700F32">
        <w:fldChar w:fldCharType="end"/>
      </w:r>
    </w:p>
    <w:p w14:paraId="023EA8D0" w14:textId="77777777" w:rsidR="00E64EFE" w:rsidRPr="00E64EFE" w:rsidRDefault="00E64EFE" w:rsidP="00894923"/>
    <w:p w14:paraId="38DEEE02" w14:textId="77777777" w:rsidR="00E64EFE" w:rsidRPr="00E64EFE" w:rsidRDefault="00E64EFE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106D2" w14:paraId="2F74E490" w14:textId="77777777">
        <w:tc>
          <w:tcPr>
            <w:tcW w:w="5811" w:type="dxa"/>
          </w:tcPr>
          <w:p w14:paraId="5B5D9047" w14:textId="77777777" w:rsidR="00E64EFE" w:rsidRPr="00E64EFE" w:rsidRDefault="003D0629" w:rsidP="00894923">
            <w:pPr>
              <w:pStyle w:val="Lgendetitre"/>
            </w:pPr>
            <w:r>
              <w:t>Tifsira tas-simboli użati</w:t>
            </w:r>
          </w:p>
        </w:tc>
      </w:tr>
      <w:tr w:rsidR="005106D2" w14:paraId="326F5641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327129F3" w14:textId="77777777" w:rsidR="00E64EFE" w:rsidRPr="00E64EFE" w:rsidRDefault="003D0629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14:paraId="3A632D9D" w14:textId="77777777" w:rsidR="00E64EFE" w:rsidRPr="00E64EFE" w:rsidRDefault="003D0629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14:paraId="09D9ADD0" w14:textId="77777777" w:rsidR="00E64EFE" w:rsidRPr="00E64EFE" w:rsidRDefault="003D0629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14:paraId="7EEDCCDD" w14:textId="77777777" w:rsidR="00E64EFE" w:rsidRPr="00E64EFE" w:rsidRDefault="003D0629" w:rsidP="001A03FF">
            <w:pPr>
              <w:pStyle w:val="Lgendesigne"/>
              <w:rPr>
                <w:szCs w:val="24"/>
              </w:rPr>
            </w:pPr>
            <w:r>
              <w:tab/>
            </w:r>
            <w:r>
              <w:t>***II</w:t>
            </w:r>
            <w:r>
              <w:tab/>
              <w:t>Proċedura leġiżlattiva ordinarja (it-tieni qari)</w:t>
            </w:r>
          </w:p>
          <w:p w14:paraId="03D9455B" w14:textId="77777777" w:rsidR="00E64EFE" w:rsidRPr="00E64EFE" w:rsidRDefault="003D0629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14:paraId="41466C54" w14:textId="77777777" w:rsidR="00E64EFE" w:rsidRPr="00E64EFE" w:rsidRDefault="00E64EFE" w:rsidP="001A03FF">
            <w:pPr>
              <w:pStyle w:val="Lgendestandard"/>
            </w:pPr>
          </w:p>
          <w:p w14:paraId="45B6BC2A" w14:textId="5548D8EE" w:rsidR="00E64EFE" w:rsidRPr="00E64EFE" w:rsidRDefault="003D0629" w:rsidP="001A03FF">
            <w:pPr>
              <w:pStyle w:val="Lgendestandard"/>
            </w:pPr>
            <w:r>
              <w:t>(It-tip ta’ proċedura jiddependi mill-bażi legali</w:t>
            </w:r>
            <w:r>
              <w:t xml:space="preserve"> proposta mill-abbozz ta’ att.)</w:t>
            </w:r>
          </w:p>
          <w:p w14:paraId="0E5D7572" w14:textId="77777777" w:rsidR="00E64EFE" w:rsidRPr="00E64EFE" w:rsidRDefault="00E64EFE" w:rsidP="007F43F3">
            <w:pPr>
              <w:pStyle w:val="Lgendestandard"/>
            </w:pPr>
          </w:p>
        </w:tc>
      </w:tr>
    </w:tbl>
    <w:p w14:paraId="744CCC29" w14:textId="77777777" w:rsidR="00E64EFE" w:rsidRPr="00E64EFE" w:rsidRDefault="00E64EFE" w:rsidP="00894923"/>
    <w:p w14:paraId="414124D9" w14:textId="77777777" w:rsidR="00E64EFE" w:rsidRPr="00E64EFE" w:rsidRDefault="00E64EFE" w:rsidP="00894923"/>
    <w:p w14:paraId="7B2F7EA8" w14:textId="77777777" w:rsidR="00E64EFE" w:rsidRPr="00E64EFE" w:rsidRDefault="00E64EFE" w:rsidP="00894923"/>
    <w:p w14:paraId="681AED76" w14:textId="77777777" w:rsidR="00E64EFE" w:rsidRPr="00E64EFE" w:rsidRDefault="00E64EFE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106D2" w14:paraId="732CB924" w14:textId="77777777">
        <w:tc>
          <w:tcPr>
            <w:tcW w:w="5811" w:type="dxa"/>
          </w:tcPr>
          <w:p w14:paraId="6C14C093" w14:textId="77777777" w:rsidR="00E64EFE" w:rsidRPr="00E64EFE" w:rsidRDefault="003D0629" w:rsidP="00894923">
            <w:pPr>
              <w:pStyle w:val="Lgendetitre"/>
            </w:pPr>
            <w:r>
              <w:t>Emendi għal abbozz ta’ att</w:t>
            </w:r>
          </w:p>
        </w:tc>
      </w:tr>
      <w:tr w:rsidR="005106D2" w14:paraId="472395E9" w14:textId="77777777" w:rsidTr="0094769F">
        <w:trPr>
          <w:trHeight w:val="4638"/>
        </w:trPr>
        <w:tc>
          <w:tcPr>
            <w:tcW w:w="5811" w:type="dxa"/>
          </w:tcPr>
          <w:p w14:paraId="15C79018" w14:textId="77777777" w:rsidR="00E64EFE" w:rsidRPr="00E64EFE" w:rsidRDefault="003D0629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 xml:space="preserve">Emendi </w:t>
            </w:r>
            <w:r>
              <w:rPr>
                <w:b/>
              </w:rPr>
              <w:t>tal-Parlament f’żewġ kolonni</w:t>
            </w:r>
          </w:p>
          <w:p w14:paraId="23EF9F7E" w14:textId="77777777" w:rsidR="00E64EFE" w:rsidRPr="00E64EFE" w:rsidRDefault="00E64EFE" w:rsidP="007F43F3">
            <w:pPr>
              <w:pStyle w:val="Lgendestandard"/>
              <w:rPr>
                <w:szCs w:val="24"/>
              </w:rPr>
            </w:pPr>
          </w:p>
          <w:p w14:paraId="3AC67625" w14:textId="77777777" w:rsidR="00E64EFE" w:rsidRPr="00E64EFE" w:rsidRDefault="003D0629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14:paraId="6AAF4D52" w14:textId="77777777" w:rsidR="00E64EFE" w:rsidRPr="00E64EFE" w:rsidRDefault="00E64EFE" w:rsidP="007F43F3">
            <w:pPr>
              <w:pStyle w:val="Lgendestandard"/>
              <w:rPr>
                <w:szCs w:val="24"/>
              </w:rPr>
            </w:pPr>
          </w:p>
          <w:p w14:paraId="6236217F" w14:textId="77777777" w:rsidR="00E64EFE" w:rsidRPr="00E64EFE" w:rsidRDefault="003D0629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51AFF5C1" w14:textId="77777777" w:rsidR="00E64EFE" w:rsidRPr="00E64EFE" w:rsidRDefault="00E64EFE" w:rsidP="007F43F3">
            <w:pPr>
              <w:pStyle w:val="Lgendestandard"/>
              <w:rPr>
                <w:szCs w:val="24"/>
              </w:rPr>
            </w:pPr>
          </w:p>
          <w:p w14:paraId="6673C72D" w14:textId="77777777" w:rsidR="00E64EFE" w:rsidRPr="00E64EFE" w:rsidRDefault="003D0629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14:paraId="02ACEFEE" w14:textId="77777777" w:rsidR="00E64EFE" w:rsidRPr="00E64EFE" w:rsidRDefault="00E64EFE" w:rsidP="007F43F3">
            <w:pPr>
              <w:pStyle w:val="Lgendestandard"/>
              <w:rPr>
                <w:szCs w:val="24"/>
              </w:rPr>
            </w:pPr>
          </w:p>
          <w:p w14:paraId="3F7D2420" w14:textId="77777777" w:rsidR="00E64EFE" w:rsidRPr="00E64EFE" w:rsidRDefault="003D0629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14:paraId="3EDFAEFA" w14:textId="77777777" w:rsidR="00E64EFE" w:rsidRPr="00E64EFE" w:rsidRDefault="003D0629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14:paraId="26488503" w14:textId="77777777" w:rsidR="00E64EFE" w:rsidRPr="00E64EFE" w:rsidRDefault="00E64EFE" w:rsidP="0069092A">
            <w:pPr>
              <w:pStyle w:val="Lgendestandard"/>
            </w:pPr>
          </w:p>
        </w:tc>
      </w:tr>
    </w:tbl>
    <w:p w14:paraId="3B3AF2F9" w14:textId="77777777" w:rsidR="00E64EFE" w:rsidRPr="00E64EFE" w:rsidRDefault="00E64EFE" w:rsidP="00894923"/>
    <w:p w14:paraId="5F880070" w14:textId="77777777" w:rsidR="00B328A0" w:rsidRPr="00E64EFE" w:rsidRDefault="00B328A0" w:rsidP="00744DF3">
      <w:pPr>
        <w:widowControl/>
        <w:tabs>
          <w:tab w:val="center" w:pos="4677"/>
        </w:tabs>
      </w:pPr>
    </w:p>
    <w:p w14:paraId="7F85BB8D" w14:textId="77777777" w:rsidR="00B328A0" w:rsidRPr="00E64EFE" w:rsidRDefault="003D0629">
      <w:pPr>
        <w:pStyle w:val="TOCHeading"/>
      </w:pPr>
      <w:r>
        <w:br w:type="page"/>
      </w:r>
      <w:r>
        <w:lastRenderedPageBreak/>
        <w:t>WERREJ</w:t>
      </w:r>
    </w:p>
    <w:p w14:paraId="4878FB85" w14:textId="77777777" w:rsidR="00B328A0" w:rsidRPr="00E64EFE" w:rsidRDefault="003D0629">
      <w:pPr>
        <w:pStyle w:val="TOCPage"/>
      </w:pPr>
      <w:r>
        <w:t>Paġna</w:t>
      </w:r>
    </w:p>
    <w:p w14:paraId="3AE624C7" w14:textId="6B476E24" w:rsidR="003D0629" w:rsidRDefault="003D062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64EFE">
        <w:rPr>
          <w:b/>
        </w:rPr>
        <w:fldChar w:fldCharType="begin"/>
      </w:r>
      <w:r w:rsidRPr="00E64EFE">
        <w:rPr>
          <w:b/>
        </w:rPr>
        <w:instrText xml:space="preserve"> TOC \t "PageHeading</w:instrText>
      </w:r>
      <w:r w:rsidR="00E64EFE" w:rsidRPr="00E64EFE">
        <w:rPr>
          <w:b/>
        </w:rPr>
        <w:instrText>;</w:instrText>
      </w:r>
      <w:r w:rsidRPr="00E64EFE">
        <w:rPr>
          <w:b/>
        </w:rPr>
        <w:instrText xml:space="preserve">1" </w:instrText>
      </w:r>
      <w:r w:rsidRPr="00E64EFE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_Toc211592545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2A1DB904" w14:textId="339FBB75" w:rsidR="003D0629" w:rsidRDefault="003D062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ĠUSTIFIKAZZJONI QASIRA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_Toc211592546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514F964F" w14:textId="71B293F1" w:rsidR="003D0629" w:rsidRDefault="003D062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_Toc211592547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439BDABD" w14:textId="754635F4" w:rsidR="00AB2BE6" w:rsidRPr="00E64EFE" w:rsidRDefault="003D0629" w:rsidP="00A347A7">
      <w:r w:rsidRPr="00E64EFE">
        <w:rPr>
          <w:b/>
        </w:rPr>
        <w:fldChar w:fldCharType="end"/>
      </w:r>
    </w:p>
    <w:p w14:paraId="4D234B04" w14:textId="77777777" w:rsidR="00B328A0" w:rsidRPr="00E64EFE" w:rsidRDefault="003D0629">
      <w:pPr>
        <w:pStyle w:val="PageHeading"/>
      </w:pPr>
      <w:r>
        <w:br w:type="page"/>
      </w:r>
      <w:r>
        <w:lastRenderedPageBreak/>
        <w:br w:type="page"/>
      </w:r>
      <w:bookmarkStart w:id="0" w:name="_Toc211592545"/>
      <w:r>
        <w:lastRenderedPageBreak/>
        <w:t>ABBOZZ TA’ RIŻOLUZZJONI LEĠIŻLATTIVA TAL-PARLAMENT EWROPEW</w:t>
      </w:r>
      <w:bookmarkEnd w:id="0"/>
    </w:p>
    <w:p w14:paraId="5E01C7CC" w14:textId="77777777" w:rsidR="00E64EFE" w:rsidRPr="00E64EFE" w:rsidRDefault="003D0629" w:rsidP="00E64EFE">
      <w:pPr>
        <w:pStyle w:val="NormalBold"/>
      </w:pPr>
      <w:r>
        <w:t>dwar il-pożizzjoni tal-Kunsill fl-ewwel qari bil-ħsieb tal-adozzjoni ta’ regolament tal-Parlament Ewropew u tal-Kunsill dwar l-istatistika dwar il-popolazzjoni u l-akkomodazzjoni, emenda tar-Regolament (KE) Nru 862/2007 u tħassir tar-Regolamenti (KE) Nru 763/2008 u (UE) Nru 1260/2013</w:t>
      </w:r>
    </w:p>
    <w:p w14:paraId="055AB3CE" w14:textId="77777777" w:rsidR="00B328A0" w:rsidRPr="00E64EFE" w:rsidRDefault="003D0629" w:rsidP="00E64EFE">
      <w:pPr>
        <w:pStyle w:val="NormalBold12a"/>
      </w:pPr>
      <w:r>
        <w:t>(09858/1/2025 – C10-0230/2025 – 2023/0008(COD))</w:t>
      </w:r>
    </w:p>
    <w:p w14:paraId="03B09F63" w14:textId="77777777" w:rsidR="00B328A0" w:rsidRPr="00E64EFE" w:rsidRDefault="003D0629" w:rsidP="004A107D">
      <w:pPr>
        <w:pStyle w:val="NormalBold"/>
      </w:pPr>
      <w:r>
        <w:t>(Proċedura leġiżlattiva ordinarja: it-tieni qari)</w:t>
      </w:r>
    </w:p>
    <w:p w14:paraId="29DF3943" w14:textId="77777777" w:rsidR="00B328A0" w:rsidRPr="00E64EFE" w:rsidRDefault="003D0629">
      <w:pPr>
        <w:pStyle w:val="EPComma"/>
      </w:pPr>
      <w:r>
        <w:rPr>
          <w:i/>
        </w:rPr>
        <w:t>Il-Parlament Ewropew</w:t>
      </w:r>
      <w:r>
        <w:t>,</w:t>
      </w:r>
    </w:p>
    <w:p w14:paraId="73A47DD4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l-pożizzjoni tal-Kunsill fl-ewwel qari (09858/1/2025 – C10</w:t>
      </w:r>
      <w:r>
        <w:noBreakHyphen/>
        <w:t>0230/2025),</w:t>
      </w:r>
    </w:p>
    <w:p w14:paraId="087C1A97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l-opinjoni tal-Kumitat Ekonomiku u Soċjali Ewropew tas-27 ta’ April 2023</w:t>
      </w:r>
      <w:r>
        <w:rPr>
          <w:rStyle w:val="FootnoteReference"/>
        </w:rPr>
        <w:footnoteReference w:id="1"/>
      </w:r>
      <w:r>
        <w:t>,</w:t>
      </w:r>
    </w:p>
    <w:p w14:paraId="1C14CDFA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kkonsulta l-Kumitat tar-Reġjuni,</w:t>
      </w:r>
    </w:p>
    <w:p w14:paraId="652EAF5C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l-pożizzjoni tiegħu fl-ewwel qari</w:t>
      </w:r>
      <w:r>
        <w:rPr>
          <w:rStyle w:val="FootnoteReference"/>
        </w:rPr>
        <w:footnoteReference w:id="2"/>
      </w:r>
      <w:r>
        <w:t xml:space="preserve"> dwar il-proposta tal-Kummissjoni lill-Parlament u lill-Kunsill (COM(2023)0031),</w:t>
      </w:r>
    </w:p>
    <w:p w14:paraId="4B0A3776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l-Artikolu 294(7) tat-Trattat dwar il-Funzjonament tal-Unjoni Ewropea,</w:t>
      </w:r>
    </w:p>
    <w:p w14:paraId="61FE77F1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l-ftehim proviżorju approvat mill-kumitat responsabbli fis-sens tal-Artikolu 75(4) tar-Regoli ta’ Proċedura tiegħu,</w:t>
      </w:r>
    </w:p>
    <w:p w14:paraId="7A4C3CBA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l-Artikolu 68 tar-Regoli ta’ Proċedura tiegħu,</w:t>
      </w:r>
    </w:p>
    <w:p w14:paraId="59C2A627" w14:textId="77777777" w:rsidR="00E64EFE" w:rsidRPr="00E64EFE" w:rsidRDefault="003D0629" w:rsidP="00E64EFE">
      <w:pPr>
        <w:pStyle w:val="NormalHanging12a"/>
      </w:pPr>
      <w:r>
        <w:t>–</w:t>
      </w:r>
      <w:r>
        <w:tab/>
        <w:t>wara li kkunsidra r-rakkomandazzjoni għat-tieni qari tal-Kumitat għall-Impjiegi u l-Affarijiet Soċjali (A10</w:t>
      </w:r>
      <w:r>
        <w:noBreakHyphen/>
        <w:t>0000/2025),</w:t>
      </w:r>
    </w:p>
    <w:p w14:paraId="1B6D064E" w14:textId="77777777" w:rsidR="00E64EFE" w:rsidRPr="00E64EFE" w:rsidRDefault="003D0629" w:rsidP="00E64EFE">
      <w:pPr>
        <w:pStyle w:val="NormalHanging12a"/>
      </w:pPr>
      <w:r>
        <w:t>1.</w:t>
      </w:r>
      <w:r>
        <w:tab/>
        <w:t>Japprova l-pożizzjoni tal-Kunsill fl-ewwel qari;</w:t>
      </w:r>
    </w:p>
    <w:p w14:paraId="40979389" w14:textId="77777777" w:rsidR="00E64EFE" w:rsidRPr="00E64EFE" w:rsidRDefault="003D0629" w:rsidP="00E64EFE">
      <w:pPr>
        <w:pStyle w:val="NormalHanging12a"/>
      </w:pPr>
      <w:r>
        <w:t>2.</w:t>
      </w:r>
      <w:r>
        <w:tab/>
        <w:t>Jinnota li l-att qed jiġi adottat f’konformità mal-pożizzjoni tal-Kunsill;</w:t>
      </w:r>
    </w:p>
    <w:p w14:paraId="1203C743" w14:textId="77777777" w:rsidR="00E64EFE" w:rsidRPr="00E64EFE" w:rsidRDefault="003D0629" w:rsidP="00E64EFE">
      <w:pPr>
        <w:pStyle w:val="NormalHanging12a"/>
      </w:pPr>
      <w:r>
        <w:t>3.</w:t>
      </w:r>
      <w:r>
        <w:tab/>
        <w:t>Jagħti istruzzjonijiet lill-President tiegħu biex tiffirma l-att, flimkien mal-President tal-Kunsill, f’konformità mal-Artikolu 297(1) tat-Trattat dwar il-Funzjonament tal-Unjoni Ewropea;</w:t>
      </w:r>
    </w:p>
    <w:p w14:paraId="36001CAC" w14:textId="77777777" w:rsidR="00E64EFE" w:rsidRPr="00E64EFE" w:rsidRDefault="003D0629" w:rsidP="00E64EFE">
      <w:pPr>
        <w:pStyle w:val="NormalHanging12a"/>
      </w:pPr>
      <w:r>
        <w:t>4.</w:t>
      </w:r>
      <w:r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>
        <w:rPr>
          <w:i/>
          <w:iCs/>
        </w:rPr>
        <w:t>Il-Ġurnal Uffiċjali tal-</w:t>
      </w:r>
      <w:r>
        <w:rPr>
          <w:i/>
          <w:iCs/>
        </w:rPr>
        <w:lastRenderedPageBreak/>
        <w:t>Unjoni Ewropea</w:t>
      </w:r>
      <w:r>
        <w:t>;</w:t>
      </w:r>
    </w:p>
    <w:p w14:paraId="3D58C954" w14:textId="77777777" w:rsidR="00E64EFE" w:rsidRPr="00E64EFE" w:rsidRDefault="003D0629" w:rsidP="00E64EFE">
      <w:pPr>
        <w:pStyle w:val="NormalHanging12a"/>
      </w:pPr>
      <w:r>
        <w:t>5.</w:t>
      </w:r>
      <w:r>
        <w:tab/>
        <w:t>Jagħti istruzzjonijiet lill-President tiegħu biex tgħaddi l-pożizzjoni tal-Parlament lill-Kunsill u lill-Kummissjoni kif ukoll lill-parlamenti nazzjonali.</w:t>
      </w:r>
    </w:p>
    <w:p w14:paraId="12306300" w14:textId="77777777" w:rsidR="00E64EFE" w:rsidRPr="00E64EFE" w:rsidRDefault="00E64EFE" w:rsidP="00E64EFE">
      <w:pPr>
        <w:pStyle w:val="PageHeading"/>
        <w:sectPr w:rsidR="00E64EFE" w:rsidRPr="00E64EFE" w:rsidSect="00E64EF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552B56A" w14:textId="77777777" w:rsidR="00E64EFE" w:rsidRPr="00E64EFE" w:rsidRDefault="003D0629" w:rsidP="00E64EFE">
      <w:pPr>
        <w:pStyle w:val="PageHeading"/>
      </w:pPr>
      <w:bookmarkStart w:id="1" w:name="_Toc211244236"/>
      <w:bookmarkStart w:id="2" w:name="_Toc211592546"/>
      <w:r>
        <w:lastRenderedPageBreak/>
        <w:t>ĠUSTIFIKAZZJONI QASIRA</w:t>
      </w:r>
      <w:bookmarkEnd w:id="1"/>
      <w:bookmarkEnd w:id="2"/>
    </w:p>
    <w:p w14:paraId="3106891D" w14:textId="77777777" w:rsidR="00E64EFE" w:rsidRPr="00E64EFE" w:rsidRDefault="003D0629" w:rsidP="00E64EFE">
      <w:pPr>
        <w:pStyle w:val="Normal12a"/>
      </w:pPr>
      <w:r>
        <w:t xml:space="preserve">Il-pożizzjoni tal-Kunsill fl-ewwel qari tirrifletti l-ftehim milħuq bejn il-Parlament u l-Kunsill f’negozjati interistituzzjonali fl-istadju bikri tat-tieni qari, wara verifika mill-ġuristi lingwisti. </w:t>
      </w:r>
    </w:p>
    <w:p w14:paraId="62C6DCB3" w14:textId="77777777" w:rsidR="00E64EFE" w:rsidRPr="00E64EFE" w:rsidRDefault="003D0629" w:rsidP="00E64EFE">
      <w:pPr>
        <w:pStyle w:val="Normal12a"/>
      </w:pPr>
      <w:r>
        <w:t>Peress li l-Kumitat għall-Impjiegi u l-Affarijiet Soċjali (EMPL), bil-vot tiegħu tal-5 ta’ Ġunju 2025, diġà kkonferma l-eżitu ta’ dawk in-negozjati interistituzzjonali, bħala r-rapporteur, nipproponi li l-Kumitat EMPL jirrakkomanda li l-Plenarja tikkonferma l-pożizzjoni tal-Kunsill fl-ewwel qari, mingħajr ma tiġi emendata.</w:t>
      </w:r>
    </w:p>
    <w:p w14:paraId="020D9D97" w14:textId="77777777" w:rsidR="00E64EFE" w:rsidRPr="00E64EFE" w:rsidRDefault="00E64EFE" w:rsidP="00E64EFE">
      <w:pPr>
        <w:widowControl/>
        <w:sectPr w:rsidR="00E64EFE" w:rsidRPr="00E64EFE" w:rsidSect="00E64EFE">
          <w:footerReference w:type="even" r:id="rId15"/>
          <w:footerReference w:type="firs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63662C" w14:textId="77777777" w:rsidR="00E64EFE" w:rsidRPr="00E64EFE" w:rsidRDefault="00E64EFE" w:rsidP="00E64EFE">
      <w:pPr>
        <w:widowControl/>
      </w:pPr>
    </w:p>
    <w:p w14:paraId="0353884C" w14:textId="77777777" w:rsidR="00E64EFE" w:rsidRPr="00E64EFE" w:rsidRDefault="003D0629" w:rsidP="00E64EFE">
      <w:pPr>
        <w:pStyle w:val="PageHeading"/>
        <w:rPr>
          <w:noProof/>
        </w:rPr>
      </w:pPr>
      <w:bookmarkStart w:id="3" w:name="_Toc211244237"/>
      <w:bookmarkStart w:id="4" w:name="FootprintPageRR"/>
      <w:bookmarkStart w:id="5" w:name="_Toc211592547"/>
      <w:r>
        <w:t>ANNESS: DIKJARAZZJONI TAL-KONTRIBUT</w:t>
      </w:r>
      <w:bookmarkEnd w:id="3"/>
      <w:bookmarkEnd w:id="5"/>
    </w:p>
    <w:p w14:paraId="36A07BB7" w14:textId="77777777" w:rsidR="00E64EFE" w:rsidRPr="00E64EFE" w:rsidRDefault="003D0629" w:rsidP="00E64EFE">
      <w:pPr>
        <w:pStyle w:val="Normal24a"/>
        <w:spacing w:after="240"/>
      </w:pPr>
      <w:r>
        <w:rPr>
          <w:rStyle w:val="HideTWBExt"/>
        </w:rPr>
        <w:t>&lt;FootprintIntro&gt;</w:t>
      </w:r>
      <w:r>
        <w:t>F’konformità mal-Artikolu 8 tal-Anness I tar-Regoli ta’ Proċedura, ir-rapporteur jiddikjara li fir-rapport tiegħu inkluda kontribut dwar kwistjonijiet li għandhom x’jaqsmu mas-suġġett tal-fajl li rċieva, għat-tħejjija tal-abbozz ta’ rapport, mingħand ir-rappreżentanti ta’ gruppi ta’ interess li jaqgħu fil-kamp ta’ applikazzjoni tal-Ftehim Interistituzzjonali dwar Reġistru Obbligatorju ta’ Trasparenza li ġejjin</w:t>
      </w:r>
      <w:r>
        <w:rPr>
          <w:rStyle w:val="FootnoteReference"/>
        </w:rPr>
        <w:footnoteReference w:id="3"/>
      </w:r>
      <w:r>
        <w:t>, jew mingħand ir-rappreżentanti ta’ awtoritajiet pubbliċi ta’ pajjiżi terzi, inklużi l-missjonijiet diplomatiċi u l-ambaxxati tagħhom, li ġejjin: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106D2" w14:paraId="14B50D13" w14:textId="77777777" w:rsidTr="005043B1">
        <w:tc>
          <w:tcPr>
            <w:tcW w:w="9060" w:type="dxa"/>
            <w:shd w:val="clear" w:color="auto" w:fill="auto"/>
          </w:tcPr>
          <w:p w14:paraId="45B6E67C" w14:textId="77777777" w:rsidR="00E64EFE" w:rsidRPr="00E64EFE" w:rsidRDefault="003D0629" w:rsidP="005043B1">
            <w:pPr>
              <w:pStyle w:val="NormalBoldCenter"/>
            </w:pPr>
            <w:r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5106D2" w14:paraId="5E690A7C" w14:textId="77777777" w:rsidTr="005043B1">
        <w:tc>
          <w:tcPr>
            <w:tcW w:w="9060" w:type="dxa"/>
            <w:shd w:val="clear" w:color="auto" w:fill="auto"/>
          </w:tcPr>
          <w:p w14:paraId="00C34635" w14:textId="77777777" w:rsidR="00E64EFE" w:rsidRPr="00E64EFE" w:rsidRDefault="003D0629" w:rsidP="005043B1">
            <w:pPr>
              <w:pStyle w:val="NormalSingle"/>
            </w:pPr>
            <w:r>
              <w:t xml:space="preserve">L-Uffiċċju tal-Istatistika, </w:t>
            </w:r>
            <w:r>
              <w:t>ir-Repubblika tas-Slovenja</w:t>
            </w:r>
          </w:p>
        </w:tc>
      </w:tr>
      <w:tr w:rsidR="005106D2" w14:paraId="476BDC30" w14:textId="77777777" w:rsidTr="005043B1">
        <w:tc>
          <w:tcPr>
            <w:tcW w:w="9060" w:type="dxa"/>
            <w:shd w:val="clear" w:color="auto" w:fill="auto"/>
          </w:tcPr>
          <w:p w14:paraId="7EC42FD4" w14:textId="77777777" w:rsidR="00E64EFE" w:rsidRPr="00E64EFE" w:rsidRDefault="003D0629" w:rsidP="005043B1">
            <w:pPr>
              <w:pStyle w:val="NormalSingle"/>
            </w:pPr>
            <w:r>
              <w:t>Statistics Netherlands (CBS)</w:t>
            </w:r>
          </w:p>
        </w:tc>
      </w:tr>
      <w:tr w:rsidR="005106D2" w14:paraId="467E950C" w14:textId="77777777" w:rsidTr="005043B1">
        <w:tc>
          <w:tcPr>
            <w:tcW w:w="9060" w:type="dxa"/>
            <w:shd w:val="clear" w:color="auto" w:fill="auto"/>
          </w:tcPr>
          <w:p w14:paraId="0FEB072A" w14:textId="77777777" w:rsidR="00E64EFE" w:rsidRPr="00E64EFE" w:rsidRDefault="003D0629" w:rsidP="005043B1">
            <w:pPr>
              <w:pStyle w:val="NormalSingle"/>
            </w:pPr>
            <w:r>
              <w:t>Statistics Denmark</w:t>
            </w:r>
          </w:p>
        </w:tc>
      </w:tr>
      <w:tr w:rsidR="005106D2" w14:paraId="15AAF2FA" w14:textId="77777777" w:rsidTr="005043B1">
        <w:tc>
          <w:tcPr>
            <w:tcW w:w="9060" w:type="dxa"/>
            <w:shd w:val="clear" w:color="auto" w:fill="auto"/>
          </w:tcPr>
          <w:p w14:paraId="0128CF72" w14:textId="77777777" w:rsidR="00E64EFE" w:rsidRPr="00E64EFE" w:rsidRDefault="003D0629" w:rsidP="005043B1">
            <w:pPr>
              <w:pStyle w:val="NormalSingle"/>
            </w:pPr>
            <w:r>
              <w:t>Eurostat</w:t>
            </w:r>
          </w:p>
        </w:tc>
      </w:tr>
    </w:tbl>
    <w:p w14:paraId="5A381AE4" w14:textId="77777777" w:rsidR="00E64EFE" w:rsidRPr="00E64EFE" w:rsidRDefault="003D0629" w:rsidP="00E64EFE">
      <w:pPr>
        <w:pStyle w:val="Footprint12b"/>
      </w:pPr>
      <w:r>
        <w:t>Il-lista ta’ hawn fuq hija mfassla taħt ir-responsabbiltà esklużiva tar-rapporteur.</w:t>
      </w:r>
    </w:p>
    <w:p w14:paraId="356C7967" w14:textId="77777777" w:rsidR="00E64EFE" w:rsidRPr="00E64EFE" w:rsidRDefault="003D0629" w:rsidP="00E64EFE">
      <w:pPr>
        <w:pStyle w:val="Footprint12b"/>
      </w:pPr>
      <w:r>
        <w:t>Meta persuni fiżiċi jkunu identifikati fil-lista b’isimhom, bil-funzjoni tagħhom jew bit-tnejn, ir-rapporteur tiddikjara li ppreżentat lill-persuni fiżiċi kkonċernati l-Avviż tal-Parlament Ewropew Nru 484 dwar il-Protezzjoni tad-Data (</w:t>
      </w:r>
      <w:hyperlink r:id="rId17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p w14:paraId="1D7A3B0A" w14:textId="77777777" w:rsidR="00E64EFE" w:rsidRPr="00E64EFE" w:rsidRDefault="00E64EFE" w:rsidP="00E64EFE">
      <w:pPr>
        <w:pStyle w:val="Footprint12b"/>
      </w:pPr>
    </w:p>
    <w:p w14:paraId="7537A135" w14:textId="77777777" w:rsidR="00E64EFE" w:rsidRPr="00E64EFE" w:rsidRDefault="00E64EFE" w:rsidP="00E64EFE"/>
    <w:bookmarkEnd w:id="4"/>
    <w:p w14:paraId="72305F65" w14:textId="77777777" w:rsidR="00E64EFE" w:rsidRPr="00E64EFE" w:rsidRDefault="00E64EFE" w:rsidP="00E64EFE">
      <w:pPr>
        <w:widowControl/>
        <w:tabs>
          <w:tab w:val="left" w:pos="-720"/>
        </w:tabs>
      </w:pPr>
    </w:p>
    <w:p w14:paraId="44C88A52" w14:textId="77777777" w:rsidR="00B328A0" w:rsidRPr="00E64EFE" w:rsidRDefault="00B328A0" w:rsidP="00E64EFE">
      <w:pPr>
        <w:pStyle w:val="NormalHanging12a"/>
      </w:pPr>
    </w:p>
    <w:sectPr w:rsidR="00B328A0" w:rsidRPr="00E64EFE" w:rsidSect="00E64EFE"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A8D8" w14:textId="77777777" w:rsidR="003D0629" w:rsidRDefault="003D0629">
      <w:r>
        <w:separator/>
      </w:r>
    </w:p>
  </w:endnote>
  <w:endnote w:type="continuationSeparator" w:id="0">
    <w:p w14:paraId="73B1F8DE" w14:textId="77777777" w:rsidR="003D0629" w:rsidRDefault="003D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980DF" w14:textId="77777777" w:rsidR="00E64EFE" w:rsidRPr="00E64EFE" w:rsidRDefault="003D0629" w:rsidP="00E64EFE">
    <w:pPr>
      <w:pStyle w:val="EPFooter"/>
    </w:pPr>
    <w:r w:rsidRPr="00E64EFE">
      <w:t>PE</w:t>
    </w:r>
    <w:r w:rsidRPr="00E64EFE">
      <w:rPr>
        <w:rStyle w:val="HideTWBExt"/>
      </w:rPr>
      <w:t>&lt;NoPE&gt;</w:t>
    </w:r>
    <w:r w:rsidRPr="00E64EFE">
      <w:t>778.283</w:t>
    </w:r>
    <w:r w:rsidRPr="00E64EFE">
      <w:rPr>
        <w:rStyle w:val="HideTWBExt"/>
      </w:rPr>
      <w:t>&lt;/NoPE&gt;&lt;Version&gt;</w:t>
    </w:r>
    <w:r w:rsidRPr="00E64EFE">
      <w:t>v01-00</w:t>
    </w:r>
    <w:r w:rsidRPr="00E64EFE">
      <w:rPr>
        <w:rStyle w:val="HideTWBExt"/>
      </w:rPr>
      <w:t>&lt;/Version&gt;</w:t>
    </w:r>
    <w:r w:rsidRPr="00E64EFE">
      <w:tab/>
    </w:r>
    <w:r w:rsidRPr="00E64EFE">
      <w:fldChar w:fldCharType="begin"/>
    </w:r>
    <w:r w:rsidRPr="00E64EFE">
      <w:instrText xml:space="preserve"> PAGE  \* MERGEFORMAT </w:instrText>
    </w:r>
    <w:r w:rsidRPr="00E64EFE">
      <w:fldChar w:fldCharType="separate"/>
    </w:r>
    <w:r w:rsidRPr="00E64EFE">
      <w:rPr>
        <w:noProof/>
      </w:rPr>
      <w:t>2</w:t>
    </w:r>
    <w:r w:rsidRPr="00E64EFE">
      <w:fldChar w:fldCharType="end"/>
    </w:r>
    <w:r w:rsidRPr="00E64EFE">
      <w:t>/</w:t>
    </w:r>
    <w:r w:rsidRPr="00E64EFE">
      <w:fldChar w:fldCharType="begin"/>
    </w:r>
    <w:r>
      <w:instrText xml:space="preserve"> NUMPAGES  \* MERGEFORMAT </w:instrText>
    </w:r>
    <w:r w:rsidRPr="00E64EFE">
      <w:fldChar w:fldCharType="separate"/>
    </w:r>
    <w:r w:rsidRPr="00E64EFE">
      <w:rPr>
        <w:noProof/>
      </w:rPr>
      <w:t>7</w:t>
    </w:r>
    <w:r w:rsidRPr="00E64EFE">
      <w:rPr>
        <w:noProof/>
      </w:rPr>
      <w:fldChar w:fldCharType="end"/>
    </w:r>
    <w:r w:rsidRPr="00E64EFE">
      <w:tab/>
    </w:r>
    <w:r w:rsidRPr="00E64EFE">
      <w:rPr>
        <w:rStyle w:val="HideTWBExt"/>
      </w:rPr>
      <w:t>&lt;PathFdR&gt;</w:t>
    </w:r>
    <w:r w:rsidRPr="00E64EFE">
      <w:t>PR\1329549MT.docx</w:t>
    </w:r>
    <w:r w:rsidRPr="00E64EFE">
      <w:rPr>
        <w:rStyle w:val="HideTWBExt"/>
      </w:rPr>
      <w:t>&lt;/PathFdR&gt;</w:t>
    </w:r>
  </w:p>
  <w:p w14:paraId="2E31ACE0" w14:textId="77777777" w:rsidR="00E64EFE" w:rsidRPr="00E64EFE" w:rsidRDefault="003D0629" w:rsidP="00E64EFE">
    <w:pPr>
      <w:pStyle w:val="EPFooter2"/>
    </w:pPr>
    <w:r w:rsidRPr="00E64EF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B107" w14:textId="77777777" w:rsidR="00E64EFE" w:rsidRPr="00E64EFE" w:rsidRDefault="003D0629" w:rsidP="00E64EFE">
    <w:pPr>
      <w:pStyle w:val="EPFooter"/>
    </w:pPr>
    <w:r w:rsidRPr="00E64EFE">
      <w:rPr>
        <w:rStyle w:val="HideTWBExt"/>
      </w:rPr>
      <w:t>&lt;PathFdR&gt;</w:t>
    </w:r>
    <w:r w:rsidRPr="00E64EFE">
      <w:t>PR\1329549MT.docx</w:t>
    </w:r>
    <w:r w:rsidRPr="00E64EFE">
      <w:rPr>
        <w:rStyle w:val="HideTWBExt"/>
      </w:rPr>
      <w:t>&lt;/PathFdR&gt;</w:t>
    </w:r>
    <w:r w:rsidRPr="00E64EFE">
      <w:tab/>
    </w:r>
    <w:r w:rsidRPr="00E64EFE">
      <w:fldChar w:fldCharType="begin"/>
    </w:r>
    <w:r w:rsidRPr="00E64EFE">
      <w:instrText xml:space="preserve"> PAGE  \* MERGEFORMAT </w:instrText>
    </w:r>
    <w:r w:rsidRPr="00E64EFE">
      <w:fldChar w:fldCharType="separate"/>
    </w:r>
    <w:r w:rsidRPr="00E64EFE">
      <w:rPr>
        <w:noProof/>
      </w:rPr>
      <w:t>5</w:t>
    </w:r>
    <w:r w:rsidRPr="00E64EFE">
      <w:fldChar w:fldCharType="end"/>
    </w:r>
    <w:r w:rsidRPr="00E64EFE">
      <w:t>/</w:t>
    </w:r>
    <w:r w:rsidRPr="00E64EFE">
      <w:fldChar w:fldCharType="begin"/>
    </w:r>
    <w:r>
      <w:instrText xml:space="preserve"> NUMPAGES  \* MERGEFORMAT </w:instrText>
    </w:r>
    <w:r w:rsidRPr="00E64EFE">
      <w:fldChar w:fldCharType="separate"/>
    </w:r>
    <w:r w:rsidRPr="00E64EFE">
      <w:rPr>
        <w:noProof/>
      </w:rPr>
      <w:t>7</w:t>
    </w:r>
    <w:r w:rsidRPr="00E64EFE">
      <w:rPr>
        <w:noProof/>
      </w:rPr>
      <w:fldChar w:fldCharType="end"/>
    </w:r>
    <w:r w:rsidRPr="00E64EFE">
      <w:tab/>
      <w:t>PE</w:t>
    </w:r>
    <w:r w:rsidRPr="00E64EFE">
      <w:rPr>
        <w:rStyle w:val="HideTWBExt"/>
      </w:rPr>
      <w:t>&lt;NoPE&gt;</w:t>
    </w:r>
    <w:r w:rsidRPr="00E64EFE">
      <w:t>778.283</w:t>
    </w:r>
    <w:r w:rsidRPr="00E64EFE">
      <w:rPr>
        <w:rStyle w:val="HideTWBExt"/>
      </w:rPr>
      <w:t>&lt;/NoPE&gt;&lt;Version&gt;</w:t>
    </w:r>
    <w:r w:rsidRPr="00E64EFE">
      <w:t>v01-00</w:t>
    </w:r>
    <w:r w:rsidRPr="00E64EFE">
      <w:rPr>
        <w:rStyle w:val="HideTWBExt"/>
      </w:rPr>
      <w:t>&lt;/Version&gt;</w:t>
    </w:r>
  </w:p>
  <w:p w14:paraId="773A22F8" w14:textId="77777777" w:rsidR="00E64EFE" w:rsidRPr="00E64EFE" w:rsidRDefault="003D0629" w:rsidP="00E64EFE">
    <w:pPr>
      <w:pStyle w:val="EPFooter2"/>
    </w:pPr>
    <w:r w:rsidRPr="00E64EFE">
      <w:tab/>
    </w:r>
    <w:r w:rsidRPr="00E64EF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DBC9" w14:textId="77777777" w:rsidR="00E64EFE" w:rsidRPr="00E64EFE" w:rsidRDefault="003D0629" w:rsidP="00E64EFE">
    <w:pPr>
      <w:pStyle w:val="EPFooter"/>
    </w:pPr>
    <w:r w:rsidRPr="00E64EFE">
      <w:rPr>
        <w:rStyle w:val="HideTWBExt"/>
      </w:rPr>
      <w:t>&lt;PathFdR&gt;</w:t>
    </w:r>
    <w:r w:rsidRPr="00E64EFE">
      <w:t>PR\1329549MT.docx</w:t>
    </w:r>
    <w:r w:rsidRPr="00E64EFE">
      <w:rPr>
        <w:rStyle w:val="HideTWBExt"/>
      </w:rPr>
      <w:t>&lt;/PathFdR&gt;</w:t>
    </w:r>
    <w:r w:rsidRPr="00E64EFE">
      <w:tab/>
    </w:r>
    <w:r w:rsidRPr="00E64EFE">
      <w:tab/>
      <w:t>PE</w:t>
    </w:r>
    <w:r w:rsidRPr="00E64EFE">
      <w:rPr>
        <w:rStyle w:val="HideTWBExt"/>
      </w:rPr>
      <w:t>&lt;NoPE&gt;</w:t>
    </w:r>
    <w:r w:rsidRPr="00E64EFE">
      <w:t>778.283</w:t>
    </w:r>
    <w:r w:rsidRPr="00E64EFE">
      <w:rPr>
        <w:rStyle w:val="HideTWBExt"/>
      </w:rPr>
      <w:t>&lt;/NoPE&gt;&lt;Version&gt;</w:t>
    </w:r>
    <w:r w:rsidRPr="00E64EFE">
      <w:t>v01-00</w:t>
    </w:r>
    <w:r w:rsidRPr="00E64EFE">
      <w:rPr>
        <w:rStyle w:val="HideTWBExt"/>
      </w:rPr>
      <w:t>&lt;/Version&gt;</w:t>
    </w:r>
  </w:p>
  <w:p w14:paraId="5E66926C" w14:textId="77777777" w:rsidR="00E64EFE" w:rsidRPr="00E64EFE" w:rsidRDefault="003D0629" w:rsidP="00E64EFE">
    <w:pPr>
      <w:pStyle w:val="EPFooter2"/>
    </w:pPr>
    <w:r w:rsidRPr="00E64EFE">
      <w:t>MT</w:t>
    </w:r>
    <w:r w:rsidRPr="00E64EFE">
      <w:tab/>
    </w:r>
    <w:r w:rsidRPr="00E64EFE">
      <w:rPr>
        <w:b w:val="0"/>
        <w:i/>
        <w:color w:val="C0C0C0"/>
        <w:sz w:val="22"/>
      </w:rPr>
      <w:t>Magħquda fid-diversità</w:t>
    </w:r>
    <w:r w:rsidRPr="00E64EF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F732" w14:textId="77777777" w:rsidR="00E64EFE" w:rsidRPr="00E64EFE" w:rsidRDefault="003D0629" w:rsidP="00E64EFE">
    <w:pPr>
      <w:pStyle w:val="EPFooter"/>
    </w:pPr>
    <w:r w:rsidRPr="00E64EFE">
      <w:t>PE</w:t>
    </w:r>
    <w:r w:rsidRPr="00E64EFE">
      <w:rPr>
        <w:rStyle w:val="HideTWBExt"/>
      </w:rPr>
      <w:t>&lt;NoPE&gt;</w:t>
    </w:r>
    <w:r w:rsidRPr="00E64EFE">
      <w:t>778.283</w:t>
    </w:r>
    <w:r w:rsidRPr="00E64EFE">
      <w:rPr>
        <w:rStyle w:val="HideTWBExt"/>
      </w:rPr>
      <w:t>&lt;/NoPE&gt;&lt;Version&gt;</w:t>
    </w:r>
    <w:r w:rsidRPr="00E64EFE">
      <w:t>v01-00</w:t>
    </w:r>
    <w:r w:rsidRPr="00E64EFE">
      <w:rPr>
        <w:rStyle w:val="HideTWBExt"/>
      </w:rPr>
      <w:t>&lt;/Version&gt;</w:t>
    </w:r>
    <w:r w:rsidRPr="00E64EFE">
      <w:tab/>
    </w:r>
    <w:r w:rsidRPr="00E64EFE">
      <w:fldChar w:fldCharType="begin"/>
    </w:r>
    <w:r w:rsidRPr="00E64EFE">
      <w:instrText xml:space="preserve"> PAGE  \* MERGEFORMAT </w:instrText>
    </w:r>
    <w:r w:rsidRPr="00E64EFE">
      <w:fldChar w:fldCharType="separate"/>
    </w:r>
    <w:r w:rsidRPr="00E64EFE">
      <w:rPr>
        <w:noProof/>
      </w:rPr>
      <w:t>1</w:t>
    </w:r>
    <w:r w:rsidRPr="00E64EFE">
      <w:fldChar w:fldCharType="end"/>
    </w:r>
    <w:r w:rsidRPr="00E64EFE">
      <w:t>/</w:t>
    </w:r>
    <w:r w:rsidRPr="00E64EFE">
      <w:fldChar w:fldCharType="begin"/>
    </w:r>
    <w:r>
      <w:instrText xml:space="preserve"> NUMPAGES  \* MERGEFORMAT </w:instrText>
    </w:r>
    <w:r w:rsidRPr="00E64EFE">
      <w:fldChar w:fldCharType="separate"/>
    </w:r>
    <w:r w:rsidRPr="00E64EFE">
      <w:rPr>
        <w:noProof/>
      </w:rPr>
      <w:t>7</w:t>
    </w:r>
    <w:r w:rsidRPr="00E64EFE">
      <w:rPr>
        <w:noProof/>
      </w:rPr>
      <w:fldChar w:fldCharType="end"/>
    </w:r>
    <w:r w:rsidRPr="00E64EFE">
      <w:tab/>
    </w:r>
    <w:r w:rsidRPr="00E64EFE">
      <w:rPr>
        <w:rStyle w:val="HideTWBExt"/>
      </w:rPr>
      <w:t>&lt;PathFdR&gt;</w:t>
    </w:r>
    <w:r w:rsidRPr="00E64EFE">
      <w:t>PR\1329549MT.docx</w:t>
    </w:r>
    <w:r w:rsidRPr="00E64EFE">
      <w:rPr>
        <w:rStyle w:val="HideTWBExt"/>
      </w:rPr>
      <w:t>&lt;/PathFdR&gt;</w:t>
    </w:r>
  </w:p>
  <w:p w14:paraId="63ADEF7C" w14:textId="77777777" w:rsidR="00E64EFE" w:rsidRPr="00E64EFE" w:rsidRDefault="003D0629" w:rsidP="00E64EFE">
    <w:pPr>
      <w:pStyle w:val="EPFooter2"/>
    </w:pPr>
    <w:r w:rsidRPr="00E64EFE">
      <w:t>MT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257D" w14:textId="77777777" w:rsidR="00E64EFE" w:rsidRPr="00E64EFE" w:rsidRDefault="003D0629" w:rsidP="000B55B4">
    <w:pPr>
      <w:pStyle w:val="EPFooter"/>
    </w:pPr>
    <w:r w:rsidRPr="00E64EFE">
      <w:rPr>
        <w:rStyle w:val="HideTWBExt"/>
      </w:rPr>
      <w:t>&lt;PathFdR&gt;</w:t>
    </w:r>
    <w:r w:rsidRPr="00E64EFE">
      <w:t>PR\1329549EN.docx</w:t>
    </w:r>
    <w:r w:rsidRPr="00E64EFE">
      <w:rPr>
        <w:rStyle w:val="HideTWBExt"/>
      </w:rPr>
      <w:t>&lt;/PathFdR&gt;</w:t>
    </w:r>
    <w:r w:rsidRPr="00E64EFE">
      <w:tab/>
    </w:r>
    <w:r w:rsidRPr="00E64EFE">
      <w:tab/>
      <w:t>PE</w:t>
    </w:r>
    <w:r w:rsidRPr="00E64EFE">
      <w:rPr>
        <w:rStyle w:val="HideTWBExt"/>
      </w:rPr>
      <w:t>&lt;NoPE&gt;</w:t>
    </w:r>
    <w:r w:rsidRPr="00E64EFE">
      <w:t>778.283</w:t>
    </w:r>
    <w:r w:rsidRPr="00E64EFE">
      <w:rPr>
        <w:rStyle w:val="HideTWBExt"/>
      </w:rPr>
      <w:t>&lt;/NoPE&gt;&lt;Version&gt;</w:t>
    </w:r>
    <w:r w:rsidRPr="00E64EFE">
      <w:t>v01-00</w:t>
    </w:r>
    <w:r w:rsidRPr="00E64EFE">
      <w:rPr>
        <w:rStyle w:val="HideTWBExt"/>
      </w:rPr>
      <w:t>&lt;/Version&gt;</w:t>
    </w:r>
  </w:p>
  <w:p w14:paraId="61F2E282" w14:textId="030D82C6" w:rsidR="00E64EFE" w:rsidRPr="00E64EFE" w:rsidRDefault="003D0629" w:rsidP="001742E9">
    <w:pPr>
      <w:pStyle w:val="EPFooter2"/>
      <w:tabs>
        <w:tab w:val="clear" w:pos="4535"/>
        <w:tab w:val="center" w:pos="4536"/>
      </w:tabs>
    </w:pPr>
    <w:r w:rsidRPr="00E64EFE">
      <w:fldChar w:fldCharType="begin"/>
    </w:r>
    <w:r w:rsidRPr="00E64EFE">
      <w:instrText xml:space="preserve"> DOCPROPERTY "&lt;Extension&gt;" </w:instrText>
    </w:r>
    <w:r w:rsidRPr="00E64EFE">
      <w:fldChar w:fldCharType="separate"/>
    </w:r>
    <w:r w:rsidR="000871FA">
      <w:t>MT</w:t>
    </w:r>
    <w:r w:rsidRPr="00E64EFE">
      <w:fldChar w:fldCharType="end"/>
    </w:r>
    <w:r w:rsidRPr="00E64EFE">
      <w:tab/>
    </w:r>
    <w:r w:rsidRPr="00E64EFE">
      <w:rPr>
        <w:b w:val="0"/>
        <w:i/>
        <w:color w:val="C0C0C0"/>
        <w:sz w:val="22"/>
        <w:szCs w:val="22"/>
      </w:rPr>
      <w:t>United in diversity</w:t>
    </w:r>
    <w:r w:rsidRPr="00E64EFE">
      <w:tab/>
    </w:r>
    <w:r w:rsidRPr="00E64EFE">
      <w:fldChar w:fldCharType="begin"/>
    </w:r>
    <w:r w:rsidRPr="00E64EFE">
      <w:instrText xml:space="preserve"> DOCPROPERTY "&lt;Extension&gt;" </w:instrText>
    </w:r>
    <w:r w:rsidRPr="00E64EFE">
      <w:fldChar w:fldCharType="separate"/>
    </w:r>
    <w:r w:rsidR="000871FA">
      <w:t>MT</w:t>
    </w:r>
    <w:r w:rsidRPr="00E64EFE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E6748" w14:textId="77777777" w:rsidR="00A71001" w:rsidRPr="00E64EFE" w:rsidRDefault="003D0629" w:rsidP="000B55B4">
    <w:pPr>
      <w:pStyle w:val="EPFooter"/>
    </w:pPr>
    <w:r w:rsidRPr="00E64EFE">
      <w:rPr>
        <w:rStyle w:val="HideTWBExt"/>
      </w:rPr>
      <w:t>&lt;PathFdR&gt;</w:t>
    </w:r>
    <w:r w:rsidR="00E64EFE" w:rsidRPr="00E64EFE">
      <w:rPr>
        <w:color w:val="auto"/>
      </w:rPr>
      <w:t>PR\1329549MT.docx</w:t>
    </w:r>
    <w:r w:rsidRPr="00E64EFE">
      <w:rPr>
        <w:rStyle w:val="HideTWBExt"/>
      </w:rPr>
      <w:t>&lt;/PathFdR&gt;</w:t>
    </w:r>
    <w:r w:rsidRPr="00E64EFE">
      <w:tab/>
    </w:r>
    <w:r w:rsidRPr="00E64EFE">
      <w:tab/>
      <w:t>PE</w:t>
    </w:r>
    <w:r w:rsidRPr="00E64EFE">
      <w:rPr>
        <w:rStyle w:val="HideTWBExt"/>
      </w:rPr>
      <w:t>&lt;NoPE&gt;</w:t>
    </w:r>
    <w:r w:rsidR="00E64EFE" w:rsidRPr="00E64EFE">
      <w:rPr>
        <w:color w:val="auto"/>
      </w:rPr>
      <w:t>778.283</w:t>
    </w:r>
    <w:r w:rsidRPr="00E64EFE">
      <w:rPr>
        <w:rStyle w:val="HideTWBExt"/>
      </w:rPr>
      <w:t>&lt;/</w:t>
    </w:r>
    <w:r w:rsidRPr="00E64EFE">
      <w:rPr>
        <w:rStyle w:val="HideTWBExt"/>
      </w:rPr>
      <w:t>NoPE&gt;&lt;Version&gt;</w:t>
    </w:r>
    <w:r w:rsidR="002526A3" w:rsidRPr="00E64EFE">
      <w:t>v</w:t>
    </w:r>
    <w:r w:rsidR="00E64EFE" w:rsidRPr="00E64EFE">
      <w:rPr>
        <w:color w:val="auto"/>
      </w:rPr>
      <w:t>01-00</w:t>
    </w:r>
    <w:r w:rsidRPr="00E64EFE">
      <w:rPr>
        <w:rStyle w:val="HideTWBExt"/>
      </w:rPr>
      <w:t>&lt;/Version&gt;</w:t>
    </w:r>
  </w:p>
  <w:p w14:paraId="1E5CEA22" w14:textId="5C16FD7D" w:rsidR="00A71001" w:rsidRPr="00E64EFE" w:rsidRDefault="003D0629" w:rsidP="001742E9">
    <w:pPr>
      <w:pStyle w:val="EPFooter2"/>
      <w:tabs>
        <w:tab w:val="clear" w:pos="4535"/>
        <w:tab w:val="center" w:pos="4536"/>
      </w:tabs>
    </w:pPr>
    <w:r w:rsidRPr="00E64EFE">
      <w:fldChar w:fldCharType="begin"/>
    </w:r>
    <w:r w:rsidRPr="00E64EFE">
      <w:instrText xml:space="preserve"> DOCPROPERTY "&lt;Extension&gt;" </w:instrText>
    </w:r>
    <w:r w:rsidRPr="00E64EFE">
      <w:fldChar w:fldCharType="separate"/>
    </w:r>
    <w:r w:rsidR="000871FA">
      <w:t>MT</w:t>
    </w:r>
    <w:r w:rsidRPr="00E64EFE">
      <w:fldChar w:fldCharType="end"/>
    </w:r>
    <w:r w:rsidRPr="00E64EFE">
      <w:tab/>
    </w:r>
    <w:r w:rsidR="00E64EFE" w:rsidRPr="00E64EFE">
      <w:rPr>
        <w:b w:val="0"/>
        <w:i/>
        <w:color w:val="C0C0C0"/>
        <w:sz w:val="22"/>
        <w:szCs w:val="22"/>
      </w:rPr>
      <w:t>Magħquda fid-diversità</w:t>
    </w:r>
    <w:r w:rsidRPr="00E64EFE">
      <w:tab/>
    </w:r>
    <w:r w:rsidRPr="00E64EFE">
      <w:fldChar w:fldCharType="begin"/>
    </w:r>
    <w:r w:rsidRPr="00E64EFE">
      <w:instrText xml:space="preserve"> DOCPROPERTY "&lt;Extension&gt;" </w:instrText>
    </w:r>
    <w:r w:rsidRPr="00E64EFE">
      <w:fldChar w:fldCharType="separate"/>
    </w:r>
    <w:r w:rsidR="000871FA">
      <w:t>MT</w:t>
    </w:r>
    <w:r w:rsidRPr="00E64EF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9A12" w14:textId="77777777" w:rsidR="002526A3" w:rsidRPr="00E64EFE" w:rsidRDefault="003D0629">
      <w:r w:rsidRPr="00E64EFE">
        <w:separator/>
      </w:r>
    </w:p>
  </w:footnote>
  <w:footnote w:type="continuationSeparator" w:id="0">
    <w:p w14:paraId="70C055AC" w14:textId="77777777" w:rsidR="002526A3" w:rsidRPr="00E64EFE" w:rsidRDefault="003D0629">
      <w:r w:rsidRPr="00E64EFE">
        <w:continuationSeparator/>
      </w:r>
    </w:p>
  </w:footnote>
  <w:footnote w:id="1">
    <w:p w14:paraId="1B389AE6" w14:textId="77777777" w:rsidR="00E64EFE" w:rsidRPr="00E64EFE" w:rsidRDefault="003D0629" w:rsidP="00E64EFE">
      <w:pPr>
        <w:pStyle w:val="FootnoteText"/>
      </w:pPr>
      <w:r>
        <w:rPr>
          <w:rStyle w:val="FootnoteReference"/>
        </w:rPr>
        <w:footnoteRef/>
      </w:r>
      <w:r>
        <w:t xml:space="preserve"> ĠU C 228, 29.6.2023, p. 148.</w:t>
      </w:r>
    </w:p>
  </w:footnote>
  <w:footnote w:id="2">
    <w:p w14:paraId="659B1C34" w14:textId="77777777" w:rsidR="00E64EFE" w:rsidRPr="00E64EFE" w:rsidRDefault="003D0629" w:rsidP="00E64EFE">
      <w:pPr>
        <w:pStyle w:val="FootnoteText"/>
      </w:pPr>
      <w:r>
        <w:rPr>
          <w:rStyle w:val="FootnoteReference"/>
        </w:rPr>
        <w:footnoteRef/>
      </w:r>
      <w:r>
        <w:t xml:space="preserve"> ĠU C, C/2025/3787, 17.9.2025, ELI: </w:t>
      </w:r>
      <w:r>
        <w:t>http://data.europa.eu/eli/C/2025/3787/oj.</w:t>
      </w:r>
    </w:p>
  </w:footnote>
  <w:footnote w:id="3">
    <w:p w14:paraId="0A95EF01" w14:textId="30F9EAC0" w:rsidR="00E64EFE" w:rsidRPr="00E64EFE" w:rsidRDefault="003D0629" w:rsidP="00E64EFE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 L 207, 11.6.2021, p.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990E" w14:textId="77777777" w:rsidR="00700F32" w:rsidRDefault="00700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23A52" w14:textId="77777777" w:rsidR="00700F32" w:rsidRDefault="00700F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7A8D7" w14:textId="77777777" w:rsidR="00700F32" w:rsidRDefault="00700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873418">
    <w:abstractNumId w:val="9"/>
  </w:num>
  <w:num w:numId="2" w16cid:durableId="927152688">
    <w:abstractNumId w:val="9"/>
  </w:num>
  <w:num w:numId="3" w16cid:durableId="1018770489">
    <w:abstractNumId w:val="7"/>
  </w:num>
  <w:num w:numId="4" w16cid:durableId="1245912565">
    <w:abstractNumId w:val="7"/>
  </w:num>
  <w:num w:numId="5" w16cid:durableId="1433823408">
    <w:abstractNumId w:val="6"/>
  </w:num>
  <w:num w:numId="6" w16cid:durableId="1242717932">
    <w:abstractNumId w:val="6"/>
  </w:num>
  <w:num w:numId="7" w16cid:durableId="460457972">
    <w:abstractNumId w:val="5"/>
  </w:num>
  <w:num w:numId="8" w16cid:durableId="412818131">
    <w:abstractNumId w:val="5"/>
  </w:num>
  <w:num w:numId="9" w16cid:durableId="143397989">
    <w:abstractNumId w:val="4"/>
  </w:num>
  <w:num w:numId="10" w16cid:durableId="185020339">
    <w:abstractNumId w:val="4"/>
  </w:num>
  <w:num w:numId="11" w16cid:durableId="69500373">
    <w:abstractNumId w:val="8"/>
  </w:num>
  <w:num w:numId="12" w16cid:durableId="1512840920">
    <w:abstractNumId w:val="8"/>
  </w:num>
  <w:num w:numId="13" w16cid:durableId="1051154121">
    <w:abstractNumId w:val="3"/>
  </w:num>
  <w:num w:numId="14" w16cid:durableId="372732738">
    <w:abstractNumId w:val="3"/>
  </w:num>
  <w:num w:numId="15" w16cid:durableId="577442923">
    <w:abstractNumId w:val="2"/>
  </w:num>
  <w:num w:numId="16" w16cid:durableId="85271443">
    <w:abstractNumId w:val="2"/>
  </w:num>
  <w:num w:numId="17" w16cid:durableId="280260785">
    <w:abstractNumId w:val="1"/>
  </w:num>
  <w:num w:numId="18" w16cid:durableId="1734739137">
    <w:abstractNumId w:val="1"/>
  </w:num>
  <w:num w:numId="19" w16cid:durableId="1056587548">
    <w:abstractNumId w:val="0"/>
  </w:num>
  <w:num w:numId="20" w16cid:durableId="1429810880">
    <w:abstractNumId w:val="0"/>
  </w:num>
  <w:num w:numId="21" w16cid:durableId="1205024555">
    <w:abstractNumId w:val="9"/>
  </w:num>
  <w:num w:numId="22" w16cid:durableId="57410819">
    <w:abstractNumId w:val="7"/>
  </w:num>
  <w:num w:numId="23" w16cid:durableId="1419599792">
    <w:abstractNumId w:val="6"/>
  </w:num>
  <w:num w:numId="24" w16cid:durableId="97021600">
    <w:abstractNumId w:val="5"/>
  </w:num>
  <w:num w:numId="25" w16cid:durableId="621813518">
    <w:abstractNumId w:val="4"/>
  </w:num>
  <w:num w:numId="26" w16cid:durableId="439379589">
    <w:abstractNumId w:val="8"/>
  </w:num>
  <w:num w:numId="27" w16cid:durableId="417219935">
    <w:abstractNumId w:val="3"/>
  </w:num>
  <w:num w:numId="28" w16cid:durableId="660618623">
    <w:abstractNumId w:val="2"/>
  </w:num>
  <w:num w:numId="29" w16cid:durableId="1780686491">
    <w:abstractNumId w:val="1"/>
  </w:num>
  <w:num w:numId="30" w16cid:durableId="2055543066">
    <w:abstractNumId w:val="0"/>
  </w:num>
  <w:num w:numId="31" w16cid:durableId="527837059">
    <w:abstractNumId w:val="9"/>
  </w:num>
  <w:num w:numId="32" w16cid:durableId="2046178673">
    <w:abstractNumId w:val="7"/>
  </w:num>
  <w:num w:numId="33" w16cid:durableId="767507317">
    <w:abstractNumId w:val="6"/>
  </w:num>
  <w:num w:numId="34" w16cid:durableId="955913503">
    <w:abstractNumId w:val="5"/>
  </w:num>
  <w:num w:numId="35" w16cid:durableId="693389368">
    <w:abstractNumId w:val="4"/>
  </w:num>
  <w:num w:numId="36" w16cid:durableId="278729232">
    <w:abstractNumId w:val="8"/>
  </w:num>
  <w:num w:numId="37" w16cid:durableId="999429200">
    <w:abstractNumId w:val="3"/>
  </w:num>
  <w:num w:numId="38" w16cid:durableId="118307839">
    <w:abstractNumId w:val="2"/>
  </w:num>
  <w:num w:numId="39" w16cid:durableId="1388534079">
    <w:abstractNumId w:val="1"/>
  </w:num>
  <w:num w:numId="40" w16cid:durableId="89708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EMPL"/>
    <w:docVar w:name="LastEditedSection" w:val=" 1"/>
    <w:docVar w:name="strDocTypeID" w:val="PR_COD_2app"/>
    <w:docVar w:name="strSubDir" w:val="1329"/>
    <w:docVar w:name="TXTAUTHOR" w:val=" Irena Joveva "/>
    <w:docVar w:name="TXTLANGUE" w:val="MT"/>
    <w:docVar w:name="TXTLANGUEMIN" w:val="mt"/>
    <w:docVar w:name="TXTNRCOD" w:val="2023/0008"/>
    <w:docVar w:name="TXTNRPE" w:val="778.283"/>
    <w:docVar w:name="TXTPEorAP" w:val="PE"/>
    <w:docVar w:name="TXTROUTE" w:val="PR\1329549MT.docx"/>
    <w:docVar w:name="TXTVERSION" w:val="01-00"/>
  </w:docVars>
  <w:rsids>
    <w:rsidRoot w:val="002526A3"/>
    <w:rsid w:val="000220E6"/>
    <w:rsid w:val="000263F4"/>
    <w:rsid w:val="000352F9"/>
    <w:rsid w:val="00071D7E"/>
    <w:rsid w:val="00076114"/>
    <w:rsid w:val="000871FA"/>
    <w:rsid w:val="000B55B4"/>
    <w:rsid w:val="000C00BA"/>
    <w:rsid w:val="000F5800"/>
    <w:rsid w:val="00106498"/>
    <w:rsid w:val="00115A46"/>
    <w:rsid w:val="00121F57"/>
    <w:rsid w:val="00135DB4"/>
    <w:rsid w:val="00145F6A"/>
    <w:rsid w:val="001742E9"/>
    <w:rsid w:val="001A03FF"/>
    <w:rsid w:val="001E7D60"/>
    <w:rsid w:val="001F74C8"/>
    <w:rsid w:val="002526A3"/>
    <w:rsid w:val="002B4823"/>
    <w:rsid w:val="002D3607"/>
    <w:rsid w:val="00396EC8"/>
    <w:rsid w:val="003A7AA7"/>
    <w:rsid w:val="003B4DD8"/>
    <w:rsid w:val="003D0629"/>
    <w:rsid w:val="00411B37"/>
    <w:rsid w:val="00481A55"/>
    <w:rsid w:val="004A107D"/>
    <w:rsid w:val="004B2B38"/>
    <w:rsid w:val="005043B1"/>
    <w:rsid w:val="00507878"/>
    <w:rsid w:val="005106D2"/>
    <w:rsid w:val="00522693"/>
    <w:rsid w:val="00574BBD"/>
    <w:rsid w:val="0069092A"/>
    <w:rsid w:val="00696B79"/>
    <w:rsid w:val="006A12DF"/>
    <w:rsid w:val="00700F32"/>
    <w:rsid w:val="00744DF3"/>
    <w:rsid w:val="00756B4B"/>
    <w:rsid w:val="0076786C"/>
    <w:rsid w:val="007C23A6"/>
    <w:rsid w:val="007C77B4"/>
    <w:rsid w:val="007E41A5"/>
    <w:rsid w:val="007F43F3"/>
    <w:rsid w:val="0085215D"/>
    <w:rsid w:val="00872E8E"/>
    <w:rsid w:val="00894923"/>
    <w:rsid w:val="0092262A"/>
    <w:rsid w:val="00973AAF"/>
    <w:rsid w:val="00996A5A"/>
    <w:rsid w:val="009B3FB2"/>
    <w:rsid w:val="00A04886"/>
    <w:rsid w:val="00A11851"/>
    <w:rsid w:val="00A347A7"/>
    <w:rsid w:val="00A653B6"/>
    <w:rsid w:val="00A71001"/>
    <w:rsid w:val="00AB2BE6"/>
    <w:rsid w:val="00AB44E4"/>
    <w:rsid w:val="00B30B85"/>
    <w:rsid w:val="00B328A0"/>
    <w:rsid w:val="00BD1DEF"/>
    <w:rsid w:val="00BF2B16"/>
    <w:rsid w:val="00C117E5"/>
    <w:rsid w:val="00C77873"/>
    <w:rsid w:val="00C83E85"/>
    <w:rsid w:val="00C85D0F"/>
    <w:rsid w:val="00CC026D"/>
    <w:rsid w:val="00D019D4"/>
    <w:rsid w:val="00D01B24"/>
    <w:rsid w:val="00D03678"/>
    <w:rsid w:val="00D63387"/>
    <w:rsid w:val="00DC3868"/>
    <w:rsid w:val="00DE253F"/>
    <w:rsid w:val="00E00D94"/>
    <w:rsid w:val="00E220DA"/>
    <w:rsid w:val="00E30664"/>
    <w:rsid w:val="00E4310C"/>
    <w:rsid w:val="00E64EFE"/>
    <w:rsid w:val="00E91F5F"/>
    <w:rsid w:val="00F23F13"/>
    <w:rsid w:val="00F3060C"/>
    <w:rsid w:val="00F90BF7"/>
    <w:rsid w:val="00F96417"/>
    <w:rsid w:val="00FB0188"/>
    <w:rsid w:val="00FE1371"/>
    <w:rsid w:val="00FE5DD1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BBF92C"/>
  <w15:chartTrackingRefBased/>
  <w15:docId w15:val="{C7718D78-B9F6-4DA6-83C3-FEE4B7B5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86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262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A347A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96B7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B55B4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E13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5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AB44E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74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2E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2E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2E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96B7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96B79"/>
    <w:pPr>
      <w:jc w:val="right"/>
    </w:pPr>
  </w:style>
  <w:style w:type="paragraph" w:customStyle="1" w:styleId="EPFooter">
    <w:name w:val="EPFooter"/>
    <w:basedOn w:val="Normal"/>
    <w:rsid w:val="000B5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B3FB2"/>
  </w:style>
  <w:style w:type="character" w:customStyle="1" w:styleId="HeaderChar">
    <w:name w:val="Header Char"/>
    <w:basedOn w:val="DefaultParagraphFont"/>
    <w:link w:val="Header"/>
    <w:semiHidden/>
    <w:rsid w:val="00AB44E4"/>
    <w:rPr>
      <w:sz w:val="24"/>
    </w:rPr>
  </w:style>
  <w:style w:type="paragraph" w:customStyle="1" w:styleId="Normal12a">
    <w:name w:val="Normal12a"/>
    <w:basedOn w:val="Normal"/>
    <w:rsid w:val="00574BBD"/>
    <w:pPr>
      <w:spacing w:after="240"/>
    </w:pPr>
  </w:style>
  <w:style w:type="paragraph" w:customStyle="1" w:styleId="Lgendesigne">
    <w:name w:val="Légende signe"/>
    <w:basedOn w:val="Normal"/>
    <w:rsid w:val="00E64EF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64EF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64EFE"/>
    <w:pPr>
      <w:ind w:left="0" w:firstLine="0"/>
    </w:pPr>
  </w:style>
  <w:style w:type="paragraph" w:styleId="FootnoteText">
    <w:name w:val="footnote text"/>
    <w:basedOn w:val="Normal"/>
    <w:link w:val="FootnoteTextChar"/>
    <w:rsid w:val="00E64EF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E64EFE"/>
  </w:style>
  <w:style w:type="character" w:styleId="FootnoteReference">
    <w:name w:val="footnote reference"/>
    <w:basedOn w:val="DefaultParagraphFont"/>
    <w:rsid w:val="00E64EFE"/>
    <w:rPr>
      <w:vertAlign w:val="superscript"/>
    </w:rPr>
  </w:style>
  <w:style w:type="paragraph" w:customStyle="1" w:styleId="Normal24a">
    <w:name w:val="Normal24a"/>
    <w:basedOn w:val="Normal"/>
    <w:rsid w:val="00E64EFE"/>
    <w:pPr>
      <w:spacing w:after="480"/>
    </w:pPr>
  </w:style>
  <w:style w:type="paragraph" w:customStyle="1" w:styleId="NormalBoldCenter">
    <w:name w:val="NormalBoldCenter"/>
    <w:basedOn w:val="Normal"/>
    <w:rsid w:val="00E64EFE"/>
    <w:pPr>
      <w:jc w:val="center"/>
    </w:pPr>
    <w:rPr>
      <w:b/>
    </w:rPr>
  </w:style>
  <w:style w:type="paragraph" w:customStyle="1" w:styleId="Footprint12b">
    <w:name w:val="Footprint12b"/>
    <w:basedOn w:val="Normal"/>
    <w:rsid w:val="00E64EF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64EFE"/>
    <w:rPr>
      <w:szCs w:val="24"/>
    </w:rPr>
  </w:style>
  <w:style w:type="character" w:styleId="Hyperlink">
    <w:name w:val="Hyperlink"/>
    <w:basedOn w:val="DefaultParagraphFont"/>
    <w:rsid w:val="00E64EFE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E64E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64EF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europarl.europa.eu/data-protect/index.do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D8993-16F1-400B-9264-FA5C3ECA5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762</Words>
  <Characters>5908</Characters>
  <Application>Microsoft Office Word</Application>
  <DocSecurity>0</DocSecurity>
  <Lines>151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PR_COD_2app</vt:lpstr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PR_COD_2app</dc:title>
  <dc:creator>CAMILLERI Etleva</dc:creator>
  <cp:lastModifiedBy>CAMILLERI Etleva</cp:lastModifiedBy>
  <cp:revision>2</cp:revision>
  <cp:lastPrinted>2004-11-04T09:41:00Z</cp:lastPrinted>
  <dcterms:created xsi:type="dcterms:W3CDTF">2025-10-17T09:22:00Z</dcterms:created>
  <dcterms:modified xsi:type="dcterms:W3CDTF">2025-10-17T09:22:00Z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1329549</vt:lpwstr>
  </property>
  <property fmtid="{D5CDD505-2E9C-101B-9397-08002B2CF9AE}" pid="4" name="&lt;Model&gt;">
    <vt:lpwstr>PR_COD_2app</vt:lpwstr>
  </property>
  <property fmtid="{D5CDD505-2E9C-101B-9397-08002B2CF9AE}" pid="5" name="&lt;ModelCod&gt;">
    <vt:lpwstr>\\eiciLUXpr1\pdocep$\DocEP\DOCS\General\PR\PR_Leg\COD\COD_2nd\PR_COD_2app.dotx(07/06/2021 18:34:32)</vt:lpwstr>
  </property>
  <property fmtid="{D5CDD505-2E9C-101B-9397-08002B2CF9AE}" pid="6" name="&lt;ModelTra&gt;">
    <vt:lpwstr>\\eiciLUXpr1\pdocep$\DocEP\TRANSFIL\MT\PR_COD_2app.MT(16/01/2025 23:58:07)</vt:lpwstr>
  </property>
  <property fmtid="{D5CDD505-2E9C-101B-9397-08002B2CF9AE}" pid="7" name="&lt;Type&gt;">
    <vt:lpwstr>PR</vt:lpwstr>
  </property>
  <property fmtid="{D5CDD505-2E9C-101B-9397-08002B2CF9AE}" pid="8" name="Bookout">
    <vt:lpwstr>OK - 2025/10/17 11:22</vt:lpwstr>
  </property>
  <property fmtid="{D5CDD505-2E9C-101B-9397-08002B2CF9AE}" pid="9" name="Created with">
    <vt:lpwstr>10.1.2 Build [20250817]</vt:lpwstr>
  </property>
  <property fmtid="{D5CDD505-2E9C-101B-9397-08002B2CF9AE}" pid="10" name="FooterPath">
    <vt:lpwstr>PR\1329549MT.docx</vt:lpwstr>
  </property>
  <property fmtid="{D5CDD505-2E9C-101B-9397-08002B2CF9AE}" pid="11" name="LastEdited with">
    <vt:lpwstr>10.1.2 Build [20250817]</vt:lpwstr>
  </property>
  <property fmtid="{D5CDD505-2E9C-101B-9397-08002B2CF9AE}" pid="12" name="PE number">
    <vt:lpwstr>778.283</vt:lpwstr>
  </property>
  <property fmtid="{D5CDD505-2E9C-101B-9397-08002B2CF9AE}" pid="13" name="SDLStudio">
    <vt:lpwstr/>
  </property>
</Properties>
</file>