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13D6F" w:rsidRPr="00EB5AC5" w14:paraId="45026B18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70DB6894" w14:textId="77777777" w:rsidR="00B13D6F" w:rsidRPr="00EB5AC5" w:rsidRDefault="00587FEE" w:rsidP="00C85D0F">
            <w:pPr>
              <w:pStyle w:val="EPName"/>
            </w:pPr>
            <w:r w:rsidRPr="00EB5AC5">
              <w:t>Evropský parlament</w:t>
            </w:r>
          </w:p>
          <w:p w14:paraId="2C47D779" w14:textId="72D738C1" w:rsidR="00B13D6F" w:rsidRPr="00EB5AC5" w:rsidRDefault="004A6983" w:rsidP="00C85D0F">
            <w:pPr>
              <w:pStyle w:val="EPTerm"/>
            </w:pPr>
            <w:r w:rsidRPr="00EB5AC5">
              <w:t>2024-2029</w:t>
            </w:r>
          </w:p>
        </w:tc>
        <w:tc>
          <w:tcPr>
            <w:tcW w:w="2268" w:type="dxa"/>
          </w:tcPr>
          <w:p w14:paraId="5B221166" w14:textId="77777777" w:rsidR="00B13D6F" w:rsidRPr="00EB5AC5" w:rsidRDefault="00B13D6F" w:rsidP="00C85D0F">
            <w:pPr>
              <w:pStyle w:val="EPLogo"/>
            </w:pPr>
            <w:r w:rsidRPr="00EB5AC5">
              <w:rPr>
                <w:noProof/>
                <w:lang w:eastAsia="ja-JP"/>
              </w:rPr>
              <w:drawing>
                <wp:inline distT="0" distB="0" distL="0" distR="0" wp14:anchorId="27C97A82" wp14:editId="776DA3C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D346EC" w14:textId="77777777" w:rsidR="00461601" w:rsidRPr="00EB5AC5" w:rsidRDefault="00461601" w:rsidP="00461601">
      <w:pPr>
        <w:pStyle w:val="LineTop"/>
      </w:pPr>
    </w:p>
    <w:p w14:paraId="2C547EFD" w14:textId="77CBA17E" w:rsidR="00461601" w:rsidRPr="00EB5AC5" w:rsidRDefault="00461601" w:rsidP="00461601">
      <w:pPr>
        <w:pStyle w:val="EPBody"/>
      </w:pPr>
      <w:r w:rsidRPr="00EB5AC5">
        <w:rPr>
          <w:rStyle w:val="HideTWBExt"/>
        </w:rPr>
        <w:t>&lt;</w:t>
      </w:r>
      <w:r w:rsidRPr="00EB5AC5">
        <w:rPr>
          <w:rStyle w:val="HideTWBExt"/>
          <w:i w:val="0"/>
        </w:rPr>
        <w:t>Commission</w:t>
      </w:r>
      <w:r w:rsidRPr="00EB5AC5">
        <w:rPr>
          <w:rStyle w:val="HideTWBExt"/>
        </w:rPr>
        <w:t>&gt;</w:t>
      </w:r>
      <w:r w:rsidRPr="00EB5AC5">
        <w:rPr>
          <w:rStyle w:val="HideTWBInt"/>
        </w:rPr>
        <w:t>{EMPL}</w:t>
      </w:r>
      <w:r w:rsidRPr="00EB5AC5">
        <w:t xml:space="preserve">Výbor pro zaměstnanost </w:t>
      </w:r>
      <w:r w:rsidR="000E79BC" w:rsidRPr="00EB5AC5">
        <w:t>a</w:t>
      </w:r>
      <w:r w:rsidR="000E79BC">
        <w:t> </w:t>
      </w:r>
      <w:r w:rsidRPr="00EB5AC5">
        <w:t>sociální věci</w:t>
      </w:r>
      <w:r w:rsidRPr="00EB5AC5">
        <w:rPr>
          <w:rStyle w:val="HideTWBExt"/>
        </w:rPr>
        <w:t>&lt;/</w:t>
      </w:r>
      <w:r w:rsidRPr="00EB5AC5">
        <w:rPr>
          <w:rStyle w:val="HideTWBExt"/>
          <w:i w:val="0"/>
        </w:rPr>
        <w:t>Commission</w:t>
      </w:r>
      <w:r w:rsidRPr="00EB5AC5">
        <w:rPr>
          <w:rStyle w:val="HideTWBExt"/>
        </w:rPr>
        <w:t>&gt;</w:t>
      </w:r>
    </w:p>
    <w:p w14:paraId="40986CAD" w14:textId="77777777" w:rsidR="00461601" w:rsidRPr="00EB5AC5" w:rsidRDefault="00461601" w:rsidP="00461601">
      <w:pPr>
        <w:pStyle w:val="LineBottom"/>
      </w:pPr>
    </w:p>
    <w:p w14:paraId="328E0E9A" w14:textId="420BC980" w:rsidR="00793EA9" w:rsidRPr="00EB5AC5" w:rsidRDefault="00793EA9">
      <w:pPr>
        <w:pStyle w:val="CoverReference"/>
      </w:pPr>
      <w:r w:rsidRPr="00EB5AC5">
        <w:rPr>
          <w:rStyle w:val="HideTWBExt"/>
          <w:b w:val="0"/>
        </w:rPr>
        <w:t>&lt;RefProc&gt;</w:t>
      </w:r>
      <w:r w:rsidRPr="00EB5AC5">
        <w:t>2025/0232</w:t>
      </w:r>
      <w:r w:rsidRPr="00EB5AC5">
        <w:rPr>
          <w:rStyle w:val="HideTWBExt"/>
          <w:b w:val="0"/>
        </w:rPr>
        <w:t>&lt;/RefProc&gt;&lt;RefTypeProc&gt;</w:t>
      </w:r>
      <w:r w:rsidRPr="00EB5AC5">
        <w:t>(COD)</w:t>
      </w:r>
      <w:r w:rsidRPr="00EB5AC5">
        <w:rPr>
          <w:rStyle w:val="HideTWBExt"/>
          <w:b w:val="0"/>
        </w:rPr>
        <w:t>&lt;/RefTypeProc&gt;</w:t>
      </w:r>
    </w:p>
    <w:p w14:paraId="0ED2F70D" w14:textId="1B138F8A" w:rsidR="00793EA9" w:rsidRPr="00EB5AC5" w:rsidRDefault="00793EA9">
      <w:pPr>
        <w:pStyle w:val="CoverDate"/>
      </w:pPr>
      <w:r w:rsidRPr="00EB5AC5">
        <w:rPr>
          <w:rStyle w:val="HideTWBExt"/>
        </w:rPr>
        <w:t>&lt;Date&gt;</w:t>
      </w:r>
      <w:r w:rsidRPr="00EB5AC5">
        <w:rPr>
          <w:rStyle w:val="HideTWBInt"/>
        </w:rPr>
        <w:t>{11/12/2025}</w:t>
      </w:r>
      <w:r w:rsidRPr="00EB5AC5">
        <w:t>11.12.2025</w:t>
      </w:r>
      <w:r w:rsidRPr="00EB5AC5">
        <w:rPr>
          <w:rStyle w:val="HideTWBExt"/>
        </w:rPr>
        <w:t>&lt;/Date&gt;</w:t>
      </w:r>
    </w:p>
    <w:p w14:paraId="4E5C5DAD" w14:textId="77777777" w:rsidR="00793EA9" w:rsidRPr="00EB5AC5" w:rsidRDefault="00793EA9">
      <w:pPr>
        <w:pStyle w:val="CoverDocType"/>
      </w:pPr>
      <w:r w:rsidRPr="00EB5AC5">
        <w:rPr>
          <w:rStyle w:val="HideTWBExt"/>
          <w:b w:val="0"/>
        </w:rPr>
        <w:t>&lt;RefProcLect&gt;</w:t>
      </w:r>
      <w:r w:rsidRPr="00EB5AC5">
        <w:t>***I</w:t>
      </w:r>
      <w:r w:rsidRPr="00EB5AC5">
        <w:rPr>
          <w:rStyle w:val="HideTWBExt"/>
          <w:b w:val="0"/>
        </w:rPr>
        <w:t>&lt;/RefProcLect&gt;</w:t>
      </w:r>
    </w:p>
    <w:p w14:paraId="48829947" w14:textId="77777777" w:rsidR="00793EA9" w:rsidRPr="00EB5AC5" w:rsidRDefault="00793EA9">
      <w:pPr>
        <w:pStyle w:val="CoverDocType24a"/>
      </w:pPr>
      <w:r w:rsidRPr="00EB5AC5">
        <w:rPr>
          <w:rStyle w:val="HideTWBExt"/>
          <w:b w:val="0"/>
        </w:rPr>
        <w:t>&lt;TitreType&gt;</w:t>
      </w:r>
      <w:r w:rsidRPr="00EB5AC5">
        <w:t>NÁVRH ZPRÁVY</w:t>
      </w:r>
      <w:r w:rsidRPr="00EB5AC5">
        <w:rPr>
          <w:rStyle w:val="HideTWBExt"/>
          <w:b w:val="0"/>
        </w:rPr>
        <w:t>&lt;/TitreType&gt;</w:t>
      </w:r>
    </w:p>
    <w:p w14:paraId="553F140E" w14:textId="3FA01477" w:rsidR="00793EA9" w:rsidRPr="00EB5AC5" w:rsidRDefault="00793EA9">
      <w:pPr>
        <w:pStyle w:val="CoverNormal"/>
      </w:pPr>
      <w:r w:rsidRPr="00EB5AC5">
        <w:rPr>
          <w:rStyle w:val="HideTWBExt"/>
        </w:rPr>
        <w:t>&lt;Titre&gt;</w:t>
      </w:r>
      <w:r w:rsidR="000E79BC" w:rsidRPr="00EB5AC5">
        <w:t>o</w:t>
      </w:r>
      <w:r w:rsidR="000E79BC">
        <w:t> </w:t>
      </w:r>
      <w:r w:rsidRPr="00EB5AC5">
        <w:t xml:space="preserve">návrhu směrnice Evropského parlamentu </w:t>
      </w:r>
      <w:r w:rsidR="000E79BC" w:rsidRPr="00EB5AC5">
        <w:t>a</w:t>
      </w:r>
      <w:r w:rsidR="000E79BC">
        <w:t> </w:t>
      </w:r>
      <w:r w:rsidRPr="00EB5AC5">
        <w:t xml:space="preserve">Rady, kterou se mění směrnice 2004/37/ES, pokud jde </w:t>
      </w:r>
      <w:r w:rsidR="000E79BC" w:rsidRPr="00EB5AC5">
        <w:t>o</w:t>
      </w:r>
      <w:r w:rsidR="000E79BC">
        <w:t> </w:t>
      </w:r>
      <w:r w:rsidRPr="00EB5AC5">
        <w:t xml:space="preserve">doplnění dalších látek </w:t>
      </w:r>
      <w:r w:rsidR="000E79BC" w:rsidRPr="00EB5AC5">
        <w:t>a</w:t>
      </w:r>
      <w:r w:rsidR="000E79BC">
        <w:t> </w:t>
      </w:r>
      <w:r w:rsidRPr="00EB5AC5">
        <w:t xml:space="preserve">stanovení limitních hodnot </w:t>
      </w:r>
      <w:r w:rsidR="000E79BC" w:rsidRPr="00EB5AC5">
        <w:t>v</w:t>
      </w:r>
      <w:r w:rsidR="000E79BC">
        <w:t> </w:t>
      </w:r>
      <w:r w:rsidRPr="00EB5AC5">
        <w:t xml:space="preserve">jejích přílohách I, III </w:t>
      </w:r>
      <w:r w:rsidR="000E79BC" w:rsidRPr="00EB5AC5">
        <w:t>a</w:t>
      </w:r>
      <w:r w:rsidR="000E79BC">
        <w:t> </w:t>
      </w:r>
      <w:proofErr w:type="spellStart"/>
      <w:r w:rsidRPr="00EB5AC5">
        <w:t>IIIa</w:t>
      </w:r>
      <w:proofErr w:type="spellEnd"/>
      <w:r w:rsidRPr="00EB5AC5">
        <w:rPr>
          <w:rStyle w:val="HideTWBExt"/>
        </w:rPr>
        <w:t>&lt;/Titre&gt;</w:t>
      </w:r>
    </w:p>
    <w:p w14:paraId="6FF14010" w14:textId="56406E6B" w:rsidR="00793EA9" w:rsidRPr="00EB5AC5" w:rsidRDefault="00793EA9">
      <w:pPr>
        <w:pStyle w:val="CoverNormal24a"/>
      </w:pPr>
      <w:r w:rsidRPr="00EB5AC5">
        <w:rPr>
          <w:rStyle w:val="HideTWBExt"/>
        </w:rPr>
        <w:t>&lt;DocRef&gt;</w:t>
      </w:r>
      <w:r w:rsidRPr="00EB5AC5">
        <w:t>(</w:t>
      </w:r>
      <w:proofErr w:type="gramStart"/>
      <w:r w:rsidRPr="00EB5AC5">
        <w:t>COM(</w:t>
      </w:r>
      <w:proofErr w:type="gramEnd"/>
      <w:r w:rsidRPr="00EB5AC5">
        <w:t>2025)0418 – C10</w:t>
      </w:r>
      <w:r w:rsidRPr="00EB5AC5">
        <w:noBreakHyphen/>
        <w:t>0180/2025 – 2025/0232(COD))</w:t>
      </w:r>
      <w:r w:rsidRPr="00EB5AC5">
        <w:rPr>
          <w:rStyle w:val="HideTWBExt"/>
        </w:rPr>
        <w:t>&lt;/DocRef&gt;</w:t>
      </w:r>
    </w:p>
    <w:p w14:paraId="1533A3FF" w14:textId="3991A3CC" w:rsidR="00793EA9" w:rsidRPr="00EB5AC5" w:rsidRDefault="00793EA9">
      <w:pPr>
        <w:pStyle w:val="CoverNormal24a"/>
      </w:pPr>
      <w:r w:rsidRPr="00EB5AC5">
        <w:rPr>
          <w:rStyle w:val="HideTWBExt"/>
        </w:rPr>
        <w:t>&lt;Commission&gt;</w:t>
      </w:r>
      <w:r w:rsidRPr="00EB5AC5">
        <w:rPr>
          <w:rStyle w:val="HideTWBInt"/>
        </w:rPr>
        <w:t>{EMPL}</w:t>
      </w:r>
      <w:r w:rsidRPr="00EB5AC5">
        <w:t xml:space="preserve">Výbor pro zaměstnanost </w:t>
      </w:r>
      <w:r w:rsidR="000E79BC" w:rsidRPr="00EB5AC5">
        <w:t>a</w:t>
      </w:r>
      <w:r w:rsidR="000E79BC">
        <w:t> </w:t>
      </w:r>
      <w:r w:rsidRPr="00EB5AC5">
        <w:t>sociální věci</w:t>
      </w:r>
      <w:r w:rsidRPr="00EB5AC5">
        <w:rPr>
          <w:rStyle w:val="HideTWBExt"/>
        </w:rPr>
        <w:t>&lt;/Commission&gt;</w:t>
      </w:r>
    </w:p>
    <w:p w14:paraId="79271C9D" w14:textId="63B253D2" w:rsidR="00793EA9" w:rsidRPr="00EB5AC5" w:rsidRDefault="00587FEE">
      <w:pPr>
        <w:pStyle w:val="CoverNormal24a"/>
      </w:pPr>
      <w:r w:rsidRPr="00EB5AC5">
        <w:t xml:space="preserve">Zpravodajka: </w:t>
      </w:r>
      <w:r w:rsidRPr="00EB5AC5">
        <w:rPr>
          <w:rStyle w:val="HideTWBExt"/>
        </w:rPr>
        <w:t>&lt;Depute&gt;</w:t>
      </w:r>
      <w:proofErr w:type="spellStart"/>
      <w:r w:rsidRPr="00EB5AC5">
        <w:t>Liesbet</w:t>
      </w:r>
      <w:proofErr w:type="spellEnd"/>
      <w:r w:rsidRPr="00EB5AC5">
        <w:t xml:space="preserve"> </w:t>
      </w:r>
      <w:proofErr w:type="spellStart"/>
      <w:r w:rsidRPr="00EB5AC5">
        <w:t>Sommen</w:t>
      </w:r>
      <w:proofErr w:type="spellEnd"/>
      <w:r w:rsidRPr="00EB5AC5">
        <w:rPr>
          <w:rStyle w:val="HideTWBExt"/>
        </w:rPr>
        <w:t>&lt;/Depute&gt;</w:t>
      </w:r>
    </w:p>
    <w:p w14:paraId="6C81AEF7" w14:textId="77777777" w:rsidR="001C5B44" w:rsidRPr="00EB5AC5" w:rsidRDefault="001C5B44" w:rsidP="001C5B44">
      <w:pPr>
        <w:pStyle w:val="CoverNormal"/>
      </w:pPr>
    </w:p>
    <w:p w14:paraId="11C4A2B9" w14:textId="4EB2F8D2" w:rsidR="004A6983" w:rsidRPr="00EB5AC5" w:rsidRDefault="00793EA9" w:rsidP="00894923">
      <w:r w:rsidRPr="00EB5AC5">
        <w:br w:type="page"/>
      </w:r>
      <w:fldSimple w:instr=" TITLE  \* MERGEFORMAT ">
        <w:r w:rsidR="009614EF">
          <w:t>PR_COD_1amCom</w:t>
        </w:r>
      </w:fldSimple>
    </w:p>
    <w:p w14:paraId="3FA34FAD" w14:textId="77777777" w:rsidR="004A6983" w:rsidRPr="00EB5AC5" w:rsidRDefault="004A6983" w:rsidP="00894923"/>
    <w:p w14:paraId="773469B9" w14:textId="77777777" w:rsidR="004A6983" w:rsidRPr="00EB5AC5" w:rsidRDefault="004A6983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4A6983" w:rsidRPr="00EB5AC5" w14:paraId="2598ED6D" w14:textId="77777777">
        <w:tc>
          <w:tcPr>
            <w:tcW w:w="5811" w:type="dxa"/>
          </w:tcPr>
          <w:p w14:paraId="30C8E228" w14:textId="77777777" w:rsidR="004A6983" w:rsidRPr="00EB5AC5" w:rsidRDefault="004A6983" w:rsidP="00894923">
            <w:pPr>
              <w:pStyle w:val="Lgendetitre"/>
            </w:pPr>
            <w:r w:rsidRPr="00EB5AC5">
              <w:t>Vysvětlivky</w:t>
            </w:r>
          </w:p>
        </w:tc>
      </w:tr>
      <w:tr w:rsidR="004A6983" w:rsidRPr="00EB5AC5" w14:paraId="7BB5CC93" w14:textId="77777777" w:rsidTr="000E79BC">
        <w:trPr>
          <w:cantSplit/>
          <w:trHeight w:val="1948"/>
        </w:trPr>
        <w:tc>
          <w:tcPr>
            <w:tcW w:w="5811" w:type="dxa"/>
            <w:tcBorders>
              <w:bottom w:val="single" w:sz="4" w:space="0" w:color="auto"/>
            </w:tcBorders>
          </w:tcPr>
          <w:p w14:paraId="76D940B7" w14:textId="77777777" w:rsidR="004A6983" w:rsidRPr="00EB5AC5" w:rsidRDefault="004A6983" w:rsidP="003506ED">
            <w:pPr>
              <w:pStyle w:val="Lgendesigne"/>
            </w:pPr>
            <w:r w:rsidRPr="00EB5AC5">
              <w:tab/>
              <w:t>*</w:t>
            </w:r>
            <w:r w:rsidRPr="00EB5AC5">
              <w:tab/>
              <w:t>Postup konzultace</w:t>
            </w:r>
          </w:p>
          <w:p w14:paraId="0794AFAF" w14:textId="77777777" w:rsidR="004A6983" w:rsidRPr="00EB5AC5" w:rsidRDefault="004A6983" w:rsidP="003506ED">
            <w:pPr>
              <w:pStyle w:val="Lgendesigne"/>
            </w:pPr>
            <w:r w:rsidRPr="00EB5AC5">
              <w:tab/>
              <w:t>***</w:t>
            </w:r>
            <w:r w:rsidRPr="00EB5AC5">
              <w:tab/>
              <w:t>Postup souhlasu</w:t>
            </w:r>
          </w:p>
          <w:p w14:paraId="6E248225" w14:textId="77777777" w:rsidR="004A6983" w:rsidRPr="00EB5AC5" w:rsidRDefault="004A6983" w:rsidP="003506ED">
            <w:pPr>
              <w:pStyle w:val="Lgendesigne"/>
            </w:pPr>
            <w:r w:rsidRPr="00EB5AC5">
              <w:tab/>
              <w:t>***I</w:t>
            </w:r>
            <w:r w:rsidRPr="00EB5AC5">
              <w:tab/>
              <w:t>Řádný legislativní postup (první čtení)</w:t>
            </w:r>
          </w:p>
          <w:p w14:paraId="09A1C0C7" w14:textId="77777777" w:rsidR="004A6983" w:rsidRPr="00EB5AC5" w:rsidRDefault="004A6983" w:rsidP="003506ED">
            <w:pPr>
              <w:pStyle w:val="Lgendesigne"/>
            </w:pPr>
            <w:r w:rsidRPr="00EB5AC5">
              <w:tab/>
              <w:t>***II</w:t>
            </w:r>
            <w:r w:rsidRPr="00EB5AC5">
              <w:tab/>
              <w:t>Řádný legislativní postup (druhé čtení)</w:t>
            </w:r>
          </w:p>
          <w:p w14:paraId="1D6D452C" w14:textId="77777777" w:rsidR="004A6983" w:rsidRPr="00EB5AC5" w:rsidRDefault="004A6983" w:rsidP="003506ED">
            <w:pPr>
              <w:pStyle w:val="Lgendesigne"/>
            </w:pPr>
            <w:r w:rsidRPr="00EB5AC5">
              <w:tab/>
              <w:t>***III</w:t>
            </w:r>
            <w:r w:rsidRPr="00EB5AC5">
              <w:tab/>
              <w:t>Řádný legislativní postup (třetí čtení)</w:t>
            </w:r>
          </w:p>
          <w:p w14:paraId="04036947" w14:textId="77777777" w:rsidR="004A6983" w:rsidRPr="00EB5AC5" w:rsidRDefault="004A6983" w:rsidP="003506ED">
            <w:pPr>
              <w:pStyle w:val="Lgendestandard"/>
            </w:pPr>
          </w:p>
          <w:p w14:paraId="11EA766D" w14:textId="52E685C6" w:rsidR="004A6983" w:rsidRPr="00EB5AC5" w:rsidRDefault="004A6983" w:rsidP="003506ED">
            <w:pPr>
              <w:pStyle w:val="Lgendestandard"/>
            </w:pPr>
            <w:r w:rsidRPr="00EB5AC5">
              <w:t xml:space="preserve">(Druh postupu závisí na právním základu navrženém </w:t>
            </w:r>
            <w:r w:rsidR="000E79BC" w:rsidRPr="00EB5AC5">
              <w:t>v</w:t>
            </w:r>
            <w:r w:rsidR="000E79BC">
              <w:t> </w:t>
            </w:r>
            <w:r w:rsidRPr="00EB5AC5">
              <w:t>návrhu aktu.)</w:t>
            </w:r>
          </w:p>
          <w:p w14:paraId="6ACDFED3" w14:textId="77777777" w:rsidR="004A6983" w:rsidRPr="00EB5AC5" w:rsidRDefault="004A6983" w:rsidP="00B54EAF">
            <w:pPr>
              <w:pStyle w:val="Lgendestandard"/>
            </w:pPr>
          </w:p>
        </w:tc>
      </w:tr>
    </w:tbl>
    <w:p w14:paraId="08762136" w14:textId="77777777" w:rsidR="004A6983" w:rsidRPr="00EB5AC5" w:rsidRDefault="004A6983" w:rsidP="00894923"/>
    <w:p w14:paraId="36E4C732" w14:textId="77777777" w:rsidR="004A6983" w:rsidRPr="00EB5AC5" w:rsidRDefault="004A6983" w:rsidP="00894923"/>
    <w:p w14:paraId="01BA93F2" w14:textId="77777777" w:rsidR="004A6983" w:rsidRPr="00EB5AC5" w:rsidRDefault="004A6983" w:rsidP="00894923"/>
    <w:p w14:paraId="6DCA6907" w14:textId="77777777" w:rsidR="004A6983" w:rsidRPr="00EB5AC5" w:rsidRDefault="004A6983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4A6983" w:rsidRPr="00EB5AC5" w14:paraId="7D1350F0" w14:textId="77777777">
        <w:tc>
          <w:tcPr>
            <w:tcW w:w="5811" w:type="dxa"/>
          </w:tcPr>
          <w:p w14:paraId="092C21A4" w14:textId="666C93F9" w:rsidR="004A6983" w:rsidRPr="00EB5AC5" w:rsidRDefault="004A6983" w:rsidP="00894923">
            <w:pPr>
              <w:pStyle w:val="Lgendetitre"/>
            </w:pPr>
            <w:r w:rsidRPr="00EB5AC5">
              <w:t xml:space="preserve">Pozměňovací návrhy </w:t>
            </w:r>
            <w:r w:rsidR="000E79BC" w:rsidRPr="00EB5AC5">
              <w:t>k</w:t>
            </w:r>
            <w:r w:rsidR="000E79BC">
              <w:t> </w:t>
            </w:r>
            <w:r w:rsidRPr="00EB5AC5">
              <w:t>návrhu aktu</w:t>
            </w:r>
          </w:p>
        </w:tc>
      </w:tr>
      <w:tr w:rsidR="004A6983" w:rsidRPr="00EB5AC5" w14:paraId="29882673" w14:textId="77777777" w:rsidTr="000E79BC">
        <w:trPr>
          <w:trHeight w:val="4356"/>
        </w:trPr>
        <w:tc>
          <w:tcPr>
            <w:tcW w:w="5811" w:type="dxa"/>
          </w:tcPr>
          <w:p w14:paraId="69150883" w14:textId="77777777" w:rsidR="004A6983" w:rsidRPr="00EB5AC5" w:rsidRDefault="004A6983" w:rsidP="003506ED">
            <w:pPr>
              <w:pStyle w:val="Lgendestandard"/>
              <w:rPr>
                <w:szCs w:val="24"/>
              </w:rPr>
            </w:pPr>
            <w:r w:rsidRPr="00EB5AC5">
              <w:rPr>
                <w:b/>
              </w:rPr>
              <w:t>Pozměňovací návrhy Parlamentu předložené ve dvou sloupcích</w:t>
            </w:r>
          </w:p>
          <w:p w14:paraId="66F47735" w14:textId="77777777" w:rsidR="004A6983" w:rsidRPr="00EB5AC5" w:rsidRDefault="004A6983" w:rsidP="003506ED">
            <w:pPr>
              <w:pStyle w:val="Lgendestandard"/>
              <w:rPr>
                <w:szCs w:val="24"/>
              </w:rPr>
            </w:pPr>
          </w:p>
          <w:p w14:paraId="4B8E227E" w14:textId="3C8DF77F" w:rsidR="004A6983" w:rsidRPr="00EB5AC5" w:rsidRDefault="004A6983" w:rsidP="003506ED">
            <w:pPr>
              <w:pStyle w:val="Lgendestandard"/>
              <w:rPr>
                <w:szCs w:val="24"/>
              </w:rPr>
            </w:pPr>
            <w:r w:rsidRPr="00EB5AC5">
              <w:t xml:space="preserve">Vypuštění textu je označeno </w:t>
            </w:r>
            <w:r w:rsidRPr="00EB5AC5">
              <w:rPr>
                <w:b/>
                <w:i/>
              </w:rPr>
              <w:t>tučnou kurzivou</w:t>
            </w:r>
            <w:r w:rsidRPr="00EB5AC5">
              <w:t xml:space="preserve">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levém sloupci. Nahrazení je označeno </w:t>
            </w:r>
            <w:r w:rsidRPr="00EB5AC5">
              <w:rPr>
                <w:b/>
                <w:i/>
              </w:rPr>
              <w:t>tučnou kurzivou</w:t>
            </w:r>
            <w:r w:rsidRPr="00EB5AC5">
              <w:t xml:space="preserve">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obou sloupcích. Nový text je označen </w:t>
            </w:r>
            <w:r w:rsidRPr="00EB5AC5">
              <w:rPr>
                <w:b/>
                <w:i/>
              </w:rPr>
              <w:t>tučnou kurzivou</w:t>
            </w:r>
            <w:r w:rsidRPr="00EB5AC5">
              <w:t xml:space="preserve"> </w:t>
            </w:r>
            <w:r w:rsidR="000E79BC" w:rsidRPr="00EB5AC5">
              <w:t>v</w:t>
            </w:r>
            <w:r w:rsidR="000E79BC">
              <w:t> </w:t>
            </w:r>
            <w:r w:rsidRPr="00EB5AC5">
              <w:t>pravém sloupci.</w:t>
            </w:r>
          </w:p>
          <w:p w14:paraId="26CE0761" w14:textId="77777777" w:rsidR="004A6983" w:rsidRPr="00EB5AC5" w:rsidRDefault="004A6983" w:rsidP="003506ED">
            <w:pPr>
              <w:pStyle w:val="Lgendestandard"/>
              <w:rPr>
                <w:szCs w:val="24"/>
              </w:rPr>
            </w:pPr>
          </w:p>
          <w:p w14:paraId="48FDD247" w14:textId="0F5A0F4E" w:rsidR="004A6983" w:rsidRPr="00EB5AC5" w:rsidRDefault="004A6983" w:rsidP="003506ED">
            <w:pPr>
              <w:pStyle w:val="Lgendestandard"/>
              <w:rPr>
                <w:szCs w:val="24"/>
              </w:rPr>
            </w:pPr>
            <w:r w:rsidRPr="00EB5AC5">
              <w:t xml:space="preserve">První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druhý řádek záhlaví každého pozměňovacího návrhu označují příslušnou část projednávaného návrhu aktu. Pokud se pozměňovací návrh týká existujícího aktu, který má být návrhem aktu pozměněn, je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záhlaví mimo to na třetím řádku uveden existující akt </w:t>
            </w:r>
            <w:r w:rsidR="000E79BC" w:rsidRPr="00EB5AC5">
              <w:t>a</w:t>
            </w:r>
            <w:r w:rsidR="000E79BC">
              <w:t> </w:t>
            </w:r>
            <w:r w:rsidRPr="00EB5AC5">
              <w:t>na čtvrtém řádku ustanovení existujícího aktu, kterého se pozměňovací návrh týká.</w:t>
            </w:r>
          </w:p>
          <w:p w14:paraId="4C78D6EB" w14:textId="77777777" w:rsidR="004A6983" w:rsidRPr="00EB5AC5" w:rsidRDefault="004A6983" w:rsidP="003506ED">
            <w:pPr>
              <w:pStyle w:val="Lgendestandard"/>
              <w:rPr>
                <w:szCs w:val="24"/>
              </w:rPr>
            </w:pPr>
          </w:p>
          <w:p w14:paraId="52D9C924" w14:textId="174DBBFD" w:rsidR="004A6983" w:rsidRPr="00EB5AC5" w:rsidRDefault="004A6983" w:rsidP="003506ED">
            <w:pPr>
              <w:pStyle w:val="Lgendestandard"/>
              <w:rPr>
                <w:b/>
                <w:szCs w:val="24"/>
              </w:rPr>
            </w:pPr>
            <w:r w:rsidRPr="00EB5AC5">
              <w:rPr>
                <w:b/>
              </w:rPr>
              <w:t xml:space="preserve">Pozměňovací návrhy Parlamentu </w:t>
            </w:r>
            <w:r w:rsidR="000E79BC" w:rsidRPr="00EB5AC5">
              <w:rPr>
                <w:b/>
              </w:rPr>
              <w:t>v</w:t>
            </w:r>
            <w:r w:rsidR="000E79BC">
              <w:rPr>
                <w:b/>
              </w:rPr>
              <w:t> </w:t>
            </w:r>
            <w:r w:rsidRPr="00EB5AC5">
              <w:rPr>
                <w:b/>
              </w:rPr>
              <w:t>podobě konsolidovaného textu</w:t>
            </w:r>
          </w:p>
          <w:p w14:paraId="080646C5" w14:textId="77777777" w:rsidR="004A6983" w:rsidRPr="00EB5AC5" w:rsidRDefault="004A6983" w:rsidP="003506ED">
            <w:pPr>
              <w:pStyle w:val="Lgendestandard"/>
              <w:rPr>
                <w:szCs w:val="24"/>
              </w:rPr>
            </w:pPr>
          </w:p>
          <w:p w14:paraId="73D59B20" w14:textId="19D6EA25" w:rsidR="004A6983" w:rsidRPr="00EB5AC5" w:rsidRDefault="004A6983" w:rsidP="003506ED">
            <w:pPr>
              <w:pStyle w:val="Lgendestandard"/>
              <w:rPr>
                <w:szCs w:val="24"/>
              </w:rPr>
            </w:pPr>
            <w:r w:rsidRPr="00EB5AC5">
              <w:t xml:space="preserve">Nové části textu jsou označeny </w:t>
            </w:r>
            <w:r w:rsidRPr="00EB5AC5">
              <w:rPr>
                <w:b/>
                <w:i/>
              </w:rPr>
              <w:t>tučnou kurzivou</w:t>
            </w:r>
            <w:r w:rsidRPr="00EB5AC5">
              <w:t xml:space="preserve">. Vypuštěné části textu jsou označeny symbolem ▌nebo přeškrtnuty. Nahrazení se vyznačují tak, že nový text se </w:t>
            </w:r>
            <w:proofErr w:type="gramStart"/>
            <w:r w:rsidRPr="00EB5AC5">
              <w:t>označí</w:t>
            </w:r>
            <w:proofErr w:type="gramEnd"/>
            <w:r w:rsidRPr="00EB5AC5">
              <w:t xml:space="preserve"> </w:t>
            </w:r>
            <w:r w:rsidRPr="00EB5AC5">
              <w:rPr>
                <w:b/>
                <w:i/>
              </w:rPr>
              <w:t>tučnou kurzivou</w:t>
            </w:r>
            <w:r w:rsidRPr="00EB5AC5">
              <w:t xml:space="preserve">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nahrazený text se vymaže nebo přeškrtne. </w:t>
            </w:r>
          </w:p>
          <w:p w14:paraId="64AD173B" w14:textId="77777777" w:rsidR="004A6983" w:rsidRPr="00EB5AC5" w:rsidRDefault="004A6983" w:rsidP="003506ED">
            <w:pPr>
              <w:pStyle w:val="Lgendestandard"/>
            </w:pPr>
            <w:r w:rsidRPr="00EB5AC5">
              <w:t>Výjimečně se neoznačují změny výlučně technické povahy, které provedly příslušné útvary za účelem vypracování konečného znění.</w:t>
            </w:r>
          </w:p>
          <w:p w14:paraId="5F610EF8" w14:textId="77777777" w:rsidR="004A6983" w:rsidRPr="00EB5AC5" w:rsidRDefault="004A6983" w:rsidP="0069092A">
            <w:pPr>
              <w:pStyle w:val="Lgendestandard"/>
            </w:pPr>
          </w:p>
        </w:tc>
      </w:tr>
    </w:tbl>
    <w:p w14:paraId="26D97CD2" w14:textId="77777777" w:rsidR="00793EA9" w:rsidRPr="00EB5AC5" w:rsidRDefault="00793EA9">
      <w:pPr>
        <w:pStyle w:val="TOCHeading"/>
      </w:pPr>
      <w:r w:rsidRPr="00EB5AC5">
        <w:br w:type="page"/>
      </w:r>
      <w:r w:rsidRPr="00EB5AC5">
        <w:lastRenderedPageBreak/>
        <w:t>OBSAH</w:t>
      </w:r>
    </w:p>
    <w:p w14:paraId="00963BE4" w14:textId="77777777" w:rsidR="00793EA9" w:rsidRPr="00EB5AC5" w:rsidRDefault="00587FEE">
      <w:pPr>
        <w:pStyle w:val="TOCPage"/>
      </w:pPr>
      <w:r w:rsidRPr="00EB5AC5">
        <w:t>Strana</w:t>
      </w:r>
    </w:p>
    <w:p w14:paraId="3FC2C4A9" w14:textId="01420DAF" w:rsidR="009614EF" w:rsidRDefault="00C2332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EB5AC5">
        <w:rPr>
          <w:b/>
        </w:rPr>
        <w:fldChar w:fldCharType="begin"/>
      </w:r>
      <w:r w:rsidRPr="00EB5AC5">
        <w:rPr>
          <w:b/>
        </w:rPr>
        <w:instrText xml:space="preserve"> TOC \t "PageHeading</w:instrText>
      </w:r>
      <w:r w:rsidR="007E308B" w:rsidRPr="00EB5AC5">
        <w:rPr>
          <w:b/>
        </w:rPr>
        <w:instrText>;</w:instrText>
      </w:r>
      <w:r w:rsidRPr="00EB5AC5">
        <w:rPr>
          <w:b/>
        </w:rPr>
        <w:instrText xml:space="preserve">1" </w:instrText>
      </w:r>
      <w:r w:rsidRPr="00EB5AC5">
        <w:rPr>
          <w:b/>
        </w:rPr>
        <w:fldChar w:fldCharType="separate"/>
      </w:r>
      <w:r w:rsidR="009614EF">
        <w:rPr>
          <w:noProof/>
        </w:rPr>
        <w:t>NÁVRH LEGISLATIVNÍHO USNESENÍ EVROPSKÉHO PARLAMENTU</w:t>
      </w:r>
      <w:r w:rsidR="009614EF">
        <w:rPr>
          <w:noProof/>
        </w:rPr>
        <w:tab/>
      </w:r>
      <w:r w:rsidR="009614EF">
        <w:rPr>
          <w:noProof/>
        </w:rPr>
        <w:fldChar w:fldCharType="begin"/>
      </w:r>
      <w:r w:rsidR="009614EF">
        <w:rPr>
          <w:noProof/>
        </w:rPr>
        <w:instrText xml:space="preserve"> PAGEREF _Toc218601726 \h </w:instrText>
      </w:r>
      <w:r w:rsidR="009614EF">
        <w:rPr>
          <w:noProof/>
        </w:rPr>
      </w:r>
      <w:r w:rsidR="009614EF">
        <w:rPr>
          <w:noProof/>
        </w:rPr>
        <w:fldChar w:fldCharType="separate"/>
      </w:r>
      <w:r w:rsidR="009614EF">
        <w:rPr>
          <w:noProof/>
        </w:rPr>
        <w:t>5</w:t>
      </w:r>
      <w:r w:rsidR="009614EF">
        <w:rPr>
          <w:noProof/>
        </w:rPr>
        <w:fldChar w:fldCharType="end"/>
      </w:r>
    </w:p>
    <w:p w14:paraId="2DFF5BC4" w14:textId="30D0A9AD" w:rsidR="009614EF" w:rsidRDefault="009614E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_Toc218601727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14:paraId="387035E9" w14:textId="2F100992" w:rsidR="009614EF" w:rsidRDefault="009614E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PŘÍLOHA: ZVEŘEJŇOVÁNÍ PODNĚTŮ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_Toc218601728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14:paraId="534EC9C0" w14:textId="43D0FEF7" w:rsidR="002346B0" w:rsidRPr="00EB5AC5" w:rsidRDefault="00C23324" w:rsidP="00C23324">
      <w:r w:rsidRPr="00EB5AC5">
        <w:rPr>
          <w:b/>
        </w:rPr>
        <w:fldChar w:fldCharType="end"/>
      </w:r>
    </w:p>
    <w:p w14:paraId="109EB916" w14:textId="77777777" w:rsidR="00793EA9" w:rsidRPr="00EB5AC5" w:rsidRDefault="00793EA9">
      <w:pPr>
        <w:pStyle w:val="PageHeading"/>
      </w:pPr>
      <w:r w:rsidRPr="00EB5AC5">
        <w:br w:type="page"/>
      </w:r>
      <w:r w:rsidRPr="00EB5AC5">
        <w:lastRenderedPageBreak/>
        <w:br w:type="page"/>
      </w:r>
      <w:bookmarkStart w:id="0" w:name="_Toc218601726"/>
      <w:r w:rsidRPr="00EB5AC5">
        <w:lastRenderedPageBreak/>
        <w:t>NÁVRH LEGISLATIVNÍHO USNESENÍ EVROPSKÉHO PARLAMENTU</w:t>
      </w:r>
      <w:bookmarkEnd w:id="0"/>
    </w:p>
    <w:p w14:paraId="342F3332" w14:textId="758CFFBD" w:rsidR="00793EA9" w:rsidRPr="00EB5AC5" w:rsidRDefault="000E79BC">
      <w:pPr>
        <w:pStyle w:val="NormalBold"/>
      </w:pPr>
      <w:r w:rsidRPr="00EB5AC5">
        <w:t>o</w:t>
      </w:r>
      <w:r>
        <w:t> </w:t>
      </w:r>
      <w:r w:rsidR="00587FEE" w:rsidRPr="00EB5AC5">
        <w:t xml:space="preserve">návrhu směrnice Evropského parlamentu </w:t>
      </w:r>
      <w:r w:rsidRPr="00EB5AC5">
        <w:t>a</w:t>
      </w:r>
      <w:r>
        <w:t> </w:t>
      </w:r>
      <w:r w:rsidR="00587FEE" w:rsidRPr="00EB5AC5">
        <w:t xml:space="preserve">Rady, kterou se mění směrnice 2004/37/ES, pokud jde </w:t>
      </w:r>
      <w:r w:rsidRPr="00EB5AC5">
        <w:t>o</w:t>
      </w:r>
      <w:r>
        <w:t> </w:t>
      </w:r>
      <w:r w:rsidR="00587FEE" w:rsidRPr="00EB5AC5">
        <w:t xml:space="preserve">doplnění dalších látek </w:t>
      </w:r>
      <w:r w:rsidRPr="00EB5AC5">
        <w:t>a</w:t>
      </w:r>
      <w:r>
        <w:t> </w:t>
      </w:r>
      <w:r w:rsidR="00587FEE" w:rsidRPr="00EB5AC5">
        <w:t xml:space="preserve">stanovení limitních hodnot </w:t>
      </w:r>
      <w:r w:rsidRPr="00EB5AC5">
        <w:t>v</w:t>
      </w:r>
      <w:r>
        <w:t> </w:t>
      </w:r>
      <w:r w:rsidR="00587FEE" w:rsidRPr="00EB5AC5">
        <w:t xml:space="preserve">jejích přílohách I, III </w:t>
      </w:r>
      <w:r w:rsidRPr="00EB5AC5">
        <w:t>a</w:t>
      </w:r>
      <w:r>
        <w:t> </w:t>
      </w:r>
      <w:proofErr w:type="spellStart"/>
      <w:r w:rsidR="00587FEE" w:rsidRPr="00EB5AC5">
        <w:t>IIIa</w:t>
      </w:r>
      <w:proofErr w:type="spellEnd"/>
    </w:p>
    <w:p w14:paraId="11CBD378" w14:textId="14CEB50C" w:rsidR="00793EA9" w:rsidRPr="00EB5AC5" w:rsidRDefault="00587FEE">
      <w:pPr>
        <w:pStyle w:val="NormalBold12a"/>
      </w:pPr>
      <w:r w:rsidRPr="00EB5AC5">
        <w:t>(</w:t>
      </w:r>
      <w:proofErr w:type="gramStart"/>
      <w:r w:rsidRPr="00EB5AC5">
        <w:t>COM(</w:t>
      </w:r>
      <w:proofErr w:type="gramEnd"/>
      <w:r w:rsidRPr="00EB5AC5">
        <w:t>2025)0418 – C10</w:t>
      </w:r>
      <w:r w:rsidRPr="00EB5AC5">
        <w:noBreakHyphen/>
        <w:t>0180/2025 – 2025/0232(COD))</w:t>
      </w:r>
    </w:p>
    <w:p w14:paraId="537C4EF3" w14:textId="77777777" w:rsidR="00793EA9" w:rsidRPr="00EB5AC5" w:rsidRDefault="00587FEE" w:rsidP="00A910C9">
      <w:pPr>
        <w:pStyle w:val="NormalBold"/>
      </w:pPr>
      <w:r w:rsidRPr="00EB5AC5">
        <w:t>(Řádný legislativní postup: první čtení)</w:t>
      </w:r>
    </w:p>
    <w:p w14:paraId="62EDAE7F" w14:textId="77777777" w:rsidR="00793EA9" w:rsidRPr="00EB5AC5" w:rsidRDefault="00587FEE" w:rsidP="00A910C9">
      <w:pPr>
        <w:pStyle w:val="EPComma"/>
      </w:pPr>
      <w:r w:rsidRPr="00EB5AC5">
        <w:rPr>
          <w:i/>
        </w:rPr>
        <w:t>Evropský parlament</w:t>
      </w:r>
      <w:r w:rsidRPr="00EB5AC5">
        <w:t>,</w:t>
      </w:r>
    </w:p>
    <w:p w14:paraId="534C1F65" w14:textId="339B3A96" w:rsidR="00793EA9" w:rsidRPr="00EB5AC5" w:rsidRDefault="00793EA9">
      <w:pPr>
        <w:pStyle w:val="NormalHanging12a"/>
      </w:pPr>
      <w:r w:rsidRPr="00EB5AC5">
        <w:t>–</w:t>
      </w:r>
      <w:r w:rsidRPr="00EB5AC5">
        <w:tab/>
      </w:r>
      <w:r w:rsidR="000E79BC" w:rsidRPr="00EB5AC5">
        <w:t>s</w:t>
      </w:r>
      <w:r w:rsidR="000E79BC">
        <w:t> </w:t>
      </w:r>
      <w:r w:rsidRPr="00EB5AC5">
        <w:t xml:space="preserve">ohledem na návrh Komise předložený Evropskému parlamentu </w:t>
      </w:r>
      <w:r w:rsidR="000E79BC" w:rsidRPr="00EB5AC5">
        <w:t>a</w:t>
      </w:r>
      <w:r w:rsidR="000E79BC">
        <w:t> </w:t>
      </w:r>
      <w:r w:rsidRPr="00EB5AC5">
        <w:t>Radě (</w:t>
      </w:r>
      <w:proofErr w:type="gramStart"/>
      <w:r w:rsidRPr="00EB5AC5">
        <w:t>COM(</w:t>
      </w:r>
      <w:proofErr w:type="gramEnd"/>
      <w:r w:rsidRPr="00EB5AC5">
        <w:t>2025)0418),</w:t>
      </w:r>
    </w:p>
    <w:p w14:paraId="2A5D36B1" w14:textId="2C8E2CDA" w:rsidR="00793EA9" w:rsidRPr="00EB5AC5" w:rsidRDefault="00793EA9">
      <w:pPr>
        <w:pStyle w:val="NormalHanging12a"/>
      </w:pPr>
      <w:r w:rsidRPr="00EB5AC5">
        <w:t>–</w:t>
      </w:r>
      <w:r w:rsidRPr="00EB5AC5">
        <w:tab/>
      </w:r>
      <w:r w:rsidR="000E79BC" w:rsidRPr="00EB5AC5">
        <w:t>s</w:t>
      </w:r>
      <w:r w:rsidR="000E79BC">
        <w:t> </w:t>
      </w:r>
      <w:r w:rsidRPr="00EB5AC5">
        <w:t xml:space="preserve">ohledem na čl. 294 odst. 2, čl. 153 odst. 1 </w:t>
      </w:r>
      <w:r w:rsidR="000E79BC" w:rsidRPr="00EB5AC5">
        <w:t>a</w:t>
      </w:r>
      <w:r w:rsidR="000E79BC">
        <w:t> </w:t>
      </w:r>
      <w:r w:rsidRPr="00EB5AC5">
        <w:t>2 Smlouvy o fungování Evropské unie, v </w:t>
      </w:r>
      <w:proofErr w:type="gramStart"/>
      <w:r w:rsidRPr="00EB5AC5">
        <w:t>souladu</w:t>
      </w:r>
      <w:proofErr w:type="gramEnd"/>
      <w:r w:rsidRPr="00EB5AC5">
        <w:t xml:space="preserve"> se kterými Komise předložila svůj návrh Parlamentu (C10</w:t>
      </w:r>
      <w:r w:rsidRPr="00EB5AC5">
        <w:noBreakHyphen/>
        <w:t>0180/2025),</w:t>
      </w:r>
    </w:p>
    <w:p w14:paraId="2AF6078F" w14:textId="0D3BDEFE" w:rsidR="00A26F46" w:rsidRPr="00EB5AC5" w:rsidRDefault="00A26F46" w:rsidP="00A26F46">
      <w:pPr>
        <w:pStyle w:val="NormalHanging12a"/>
      </w:pPr>
      <w:r w:rsidRPr="00EB5AC5">
        <w:t>–</w:t>
      </w:r>
      <w:r w:rsidRPr="00EB5AC5">
        <w:tab/>
      </w:r>
      <w:r w:rsidR="000E79BC" w:rsidRPr="00EB5AC5">
        <w:t>s</w:t>
      </w:r>
      <w:r w:rsidR="000E79BC">
        <w:t> </w:t>
      </w:r>
      <w:r w:rsidRPr="00EB5AC5">
        <w:t xml:space="preserve">ohledem na čl. 294 odst. 3 Smlouvy </w:t>
      </w:r>
      <w:r w:rsidR="000E79BC" w:rsidRPr="00EB5AC5">
        <w:t>o</w:t>
      </w:r>
      <w:r w:rsidR="000E79BC">
        <w:t> </w:t>
      </w:r>
      <w:r w:rsidRPr="00EB5AC5">
        <w:t>fungování Evropské unie,</w:t>
      </w:r>
    </w:p>
    <w:p w14:paraId="0CF7A6A4" w14:textId="5B6F8E75" w:rsidR="00793EA9" w:rsidRPr="00EB5AC5" w:rsidRDefault="00793EA9">
      <w:pPr>
        <w:pStyle w:val="NormalHanging12a"/>
      </w:pPr>
      <w:r w:rsidRPr="00EB5AC5">
        <w:t>–</w:t>
      </w:r>
      <w:r w:rsidRPr="00EB5AC5">
        <w:tab/>
      </w:r>
      <w:r w:rsidR="000E79BC" w:rsidRPr="00EB5AC5">
        <w:t>s</w:t>
      </w:r>
      <w:r w:rsidR="000E79BC">
        <w:t> </w:t>
      </w:r>
      <w:r w:rsidRPr="00EB5AC5">
        <w:t>ohledem na článek 60 jednacího řádu,</w:t>
      </w:r>
    </w:p>
    <w:p w14:paraId="1F456AE5" w14:textId="23DCECBF" w:rsidR="006A2F5D" w:rsidRPr="00EB5AC5" w:rsidRDefault="006A2F5D" w:rsidP="006A2F5D">
      <w:pPr>
        <w:pStyle w:val="NormalHanging12a"/>
      </w:pPr>
      <w:r w:rsidRPr="00EB5AC5">
        <w:t>–</w:t>
      </w:r>
      <w:r w:rsidRPr="00EB5AC5">
        <w:tab/>
      </w:r>
      <w:r w:rsidR="000E79BC" w:rsidRPr="00EB5AC5">
        <w:t>s</w:t>
      </w:r>
      <w:r w:rsidR="000E79BC">
        <w:t> </w:t>
      </w:r>
      <w:r w:rsidRPr="00EB5AC5">
        <w:t xml:space="preserve">ohledem na zprávu Výboru pro zaměstnanost </w:t>
      </w:r>
      <w:r w:rsidR="000E79BC" w:rsidRPr="00EB5AC5">
        <w:t>a</w:t>
      </w:r>
      <w:r w:rsidR="000E79BC">
        <w:t> </w:t>
      </w:r>
      <w:r w:rsidRPr="00EB5AC5">
        <w:t>sociální věci (A10</w:t>
      </w:r>
      <w:r w:rsidRPr="00EB5AC5">
        <w:noBreakHyphen/>
        <w:t>0000/2025),</w:t>
      </w:r>
    </w:p>
    <w:p w14:paraId="45229E92" w14:textId="049285CE" w:rsidR="009F6C2F" w:rsidRPr="00EB5AC5" w:rsidRDefault="009F6C2F" w:rsidP="009F6C2F">
      <w:pPr>
        <w:pStyle w:val="NormalHanging12a"/>
      </w:pPr>
      <w:r w:rsidRPr="00EB5AC5">
        <w:t>1.</w:t>
      </w:r>
      <w:r w:rsidRPr="00EB5AC5">
        <w:tab/>
        <w:t xml:space="preserve">přijímá níže uvedený postoj </w:t>
      </w:r>
      <w:r w:rsidR="000E79BC" w:rsidRPr="00EB5AC5">
        <w:t>v</w:t>
      </w:r>
      <w:r w:rsidR="000E79BC">
        <w:t> </w:t>
      </w:r>
      <w:r w:rsidRPr="00EB5AC5">
        <w:t>prvním čtení;</w:t>
      </w:r>
    </w:p>
    <w:p w14:paraId="6AFF6C03" w14:textId="6B0CCF5E" w:rsidR="009F6C2F" w:rsidRPr="00EB5AC5" w:rsidRDefault="004A6983" w:rsidP="009F6C2F">
      <w:pPr>
        <w:pStyle w:val="NormalHanging12a"/>
      </w:pPr>
      <w:r w:rsidRPr="00EB5AC5">
        <w:t>2.</w:t>
      </w:r>
      <w:r w:rsidRPr="00EB5AC5">
        <w:tab/>
        <w:t>vyzývá Komisi, aby věc znovu postoupila Parlamentu, jestliže svůj návrh nahradí jiným textem, podstatně jej změní nebo má v úmyslu jej podstatně změnit;</w:t>
      </w:r>
    </w:p>
    <w:p w14:paraId="63DF9477" w14:textId="745394E1" w:rsidR="009F6C2F" w:rsidRPr="00EB5AC5" w:rsidRDefault="004A6983" w:rsidP="009F6C2F">
      <w:pPr>
        <w:pStyle w:val="NormalHanging12a"/>
      </w:pPr>
      <w:r w:rsidRPr="00EB5AC5">
        <w:t>3.</w:t>
      </w:r>
      <w:r w:rsidRPr="00EB5AC5">
        <w:tab/>
        <w:t xml:space="preserve">pověřuje svou předsedkyni, aby předala postoj Parlamentu Radě, Komisi, jakož </w:t>
      </w:r>
      <w:r w:rsidR="000E79BC" w:rsidRPr="00EB5AC5">
        <w:t>i</w:t>
      </w:r>
      <w:r w:rsidR="000E79BC">
        <w:t> </w:t>
      </w:r>
      <w:r w:rsidRPr="00EB5AC5">
        <w:t>vnitrostátním parlamentům.</w:t>
      </w:r>
    </w:p>
    <w:p w14:paraId="134F904B" w14:textId="77777777" w:rsidR="00D30DE2" w:rsidRPr="00EB5AC5" w:rsidRDefault="00D30DE2" w:rsidP="00D30DE2"/>
    <w:p w14:paraId="5C16FEB2" w14:textId="071532AB" w:rsidR="000C3CF5" w:rsidRPr="00EB5AC5" w:rsidRDefault="002669B6" w:rsidP="000C3CF5">
      <w:pPr>
        <w:pStyle w:val="AMNumberTabs0"/>
        <w:keepNext/>
      </w:pPr>
      <w:r w:rsidRPr="00EB5AC5">
        <w:rPr>
          <w:rStyle w:val="HideTWBExt"/>
          <w:b w:val="0"/>
        </w:rPr>
        <w:t>&lt;RepeatBlock-Amend&gt;&lt;Amend&gt;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</w:t>
      </w:r>
      <w:r w:rsidRPr="00EB5AC5">
        <w:rPr>
          <w:rStyle w:val="HideTWBExt"/>
          <w:b w:val="0"/>
        </w:rPr>
        <w:t>&lt;/NumAm&gt;</w:t>
      </w:r>
    </w:p>
    <w:p w14:paraId="7935D711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2188904D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2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275D0E95" w14:textId="77777777" w:rsidTr="000C3CF5">
        <w:trPr>
          <w:jc w:val="center"/>
        </w:trPr>
        <w:tc>
          <w:tcPr>
            <w:tcW w:w="9752" w:type="dxa"/>
            <w:gridSpan w:val="2"/>
          </w:tcPr>
          <w:p w14:paraId="0F14ADD2" w14:textId="77777777" w:rsidR="000C3CF5" w:rsidRPr="00EB5AC5" w:rsidRDefault="000C3CF5">
            <w:pPr>
              <w:keepNext/>
            </w:pPr>
          </w:p>
        </w:tc>
      </w:tr>
      <w:tr w:rsidR="000C3CF5" w:rsidRPr="00EB5AC5" w14:paraId="14507DFE" w14:textId="77777777" w:rsidTr="000C3CF5">
        <w:trPr>
          <w:jc w:val="center"/>
        </w:trPr>
        <w:tc>
          <w:tcPr>
            <w:tcW w:w="4876" w:type="dxa"/>
            <w:hideMark/>
          </w:tcPr>
          <w:p w14:paraId="380533EF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3AA62E71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3D3A13B2" w14:textId="77777777" w:rsidTr="000C3CF5">
        <w:trPr>
          <w:jc w:val="center"/>
        </w:trPr>
        <w:tc>
          <w:tcPr>
            <w:tcW w:w="4876" w:type="dxa"/>
            <w:hideMark/>
          </w:tcPr>
          <w:p w14:paraId="6EFE440D" w14:textId="3413D3BD" w:rsidR="000C3CF5" w:rsidRPr="00EB5AC5" w:rsidRDefault="000C3CF5">
            <w:pPr>
              <w:pStyle w:val="Normal6"/>
            </w:pPr>
            <w:r w:rsidRPr="00EB5AC5">
              <w:t>(2)</w:t>
            </w:r>
            <w:r w:rsidRPr="00EB5AC5">
              <w:tab/>
              <w:t xml:space="preserve">Směrnice 2004/37/ES se vztahuje na látky </w:t>
            </w:r>
            <w:r w:rsidRPr="00EB5AC5">
              <w:rPr>
                <w:b/>
                <w:i/>
              </w:rPr>
              <w:t>nebo</w:t>
            </w:r>
            <w:r w:rsidRPr="00EB5AC5">
              <w:t xml:space="preserve"> směsi, které splňují kritéria pro klasifikaci jako karcinogen, mutagen nebo </w:t>
            </w:r>
            <w:proofErr w:type="spellStart"/>
            <w:r w:rsidRPr="00EB5AC5">
              <w:t>reprotoxická</w:t>
            </w:r>
            <w:proofErr w:type="spellEnd"/>
            <w:r w:rsidRPr="00EB5AC5">
              <w:t xml:space="preserve"> látka kategorie </w:t>
            </w:r>
            <w:proofErr w:type="gramStart"/>
            <w:r w:rsidRPr="00EB5AC5">
              <w:t>1A</w:t>
            </w:r>
            <w:proofErr w:type="gramEnd"/>
            <w:r w:rsidRPr="00EB5AC5">
              <w:t xml:space="preserve"> nebo 1B uvedená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nařízení Evropského parlamentu </w:t>
            </w:r>
            <w:r w:rsidR="000E79BC" w:rsidRPr="00EB5AC5">
              <w:t>a</w:t>
            </w:r>
            <w:r w:rsidR="000E79BC">
              <w:t> </w:t>
            </w:r>
            <w:r w:rsidRPr="00EB5AC5">
              <w:t>Rady (ES) č. 1272/2008</w:t>
            </w:r>
            <w:r w:rsidRPr="00EB5AC5">
              <w:rPr>
                <w:vertAlign w:val="superscript"/>
              </w:rPr>
              <w:t>6</w:t>
            </w:r>
            <w:r w:rsidRPr="00EB5AC5">
              <w:t xml:space="preserve">, jakož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látky, směsi </w:t>
            </w:r>
            <w:r w:rsidRPr="00EB5AC5">
              <w:rPr>
                <w:b/>
                <w:i/>
              </w:rPr>
              <w:t>či</w:t>
            </w:r>
            <w:r w:rsidRPr="00EB5AC5">
              <w:t xml:space="preserve"> postupy uvedené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zmíněné směrnice. Pro každou látku, směs nebo </w:t>
            </w:r>
            <w:r w:rsidRPr="00EB5AC5">
              <w:lastRenderedPageBreak/>
              <w:t xml:space="preserve">postup, jež se nově doplňují do seznamu uvedeného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této příloze I, je třeba předložit spolehlivé vědecké důkazy, které prokazují, že dotčená látka, směs nebo postup spadá do oblasti působnosti směrnice 2004/37/ES,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to na základě dostupných platných vědeckých zdrojů, jako je agentura ECHA, Mezinárodní agentura pro výzkum rakoviny (IARC)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vnitrostátní orgány, přičemž zvláštní pozornost je třeba věnovat recenzované publikované literatuře </w:t>
            </w:r>
            <w:r w:rsidR="000E79BC" w:rsidRPr="00EB5AC5">
              <w:t>o</w:t>
            </w:r>
            <w:r w:rsidR="000E79BC">
              <w:t> </w:t>
            </w:r>
            <w:r w:rsidRPr="00EB5AC5">
              <w:rPr>
                <w:b/>
                <w:i/>
              </w:rPr>
              <w:t>dané látce</w:t>
            </w:r>
            <w:r w:rsidRPr="00EB5AC5">
              <w:t>.</w:t>
            </w:r>
          </w:p>
        </w:tc>
        <w:tc>
          <w:tcPr>
            <w:tcW w:w="4876" w:type="dxa"/>
            <w:hideMark/>
          </w:tcPr>
          <w:p w14:paraId="2B858B34" w14:textId="73B6C4D0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lastRenderedPageBreak/>
              <w:t>(2)</w:t>
            </w:r>
            <w:r w:rsidRPr="00EB5AC5">
              <w:tab/>
              <w:t xml:space="preserve">Směrnice 2004/37/ES se vztahuje na látky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t xml:space="preserve">směsi, které splňují kritéria pro klasifikaci jako karcinogen, mutagen nebo </w:t>
            </w:r>
            <w:proofErr w:type="spellStart"/>
            <w:r w:rsidRPr="00EB5AC5">
              <w:t>reprotoxická</w:t>
            </w:r>
            <w:proofErr w:type="spellEnd"/>
            <w:r w:rsidRPr="00EB5AC5">
              <w:t xml:space="preserve"> látka kategorie </w:t>
            </w:r>
            <w:proofErr w:type="gramStart"/>
            <w:r w:rsidRPr="00EB5AC5">
              <w:t>1A</w:t>
            </w:r>
            <w:proofErr w:type="gramEnd"/>
            <w:r w:rsidRPr="00EB5AC5">
              <w:t xml:space="preserve"> nebo 1B uvedená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nařízení Evropského parlamentu </w:t>
            </w:r>
            <w:r w:rsidR="000E79BC" w:rsidRPr="00EB5AC5">
              <w:t>a</w:t>
            </w:r>
            <w:r w:rsidR="000E79BC">
              <w:t> </w:t>
            </w:r>
            <w:r w:rsidRPr="00EB5AC5">
              <w:t>Rady (ES) č. 1272/2008</w:t>
            </w:r>
            <w:r w:rsidRPr="00EB5AC5">
              <w:rPr>
                <w:vertAlign w:val="superscript"/>
              </w:rPr>
              <w:t>6</w:t>
            </w:r>
            <w:r w:rsidRPr="00EB5AC5">
              <w:t xml:space="preserve">, jakož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látky, směsi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t xml:space="preserve">postupy uvedené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zmíněné směrnice. Pro každou látku, směs nebo postup, jež se nově </w:t>
            </w:r>
            <w:r w:rsidRPr="00EB5AC5">
              <w:lastRenderedPageBreak/>
              <w:t xml:space="preserve">doplňují do seznamu uvedeného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této příloze I, je třeba předložit spolehlivé vědecké důkazy, které prokazují, že dotčená látka, směs nebo postup spadá do oblasti působnosti směrnice 2004/37/ES,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to na základě dostupných platných vědeckých zdrojů, jako je agentura ECHA, Mezinárodní agentura pro výzkum rakoviny (IARC)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vnitrostátní orgány, přičemž zvláštní pozornost je třeba věnovat recenzované publikované literatuře </w:t>
            </w:r>
            <w:r w:rsidR="000E79BC" w:rsidRPr="00EB5AC5">
              <w:t>o</w:t>
            </w:r>
            <w:r w:rsidR="000E79BC">
              <w:t> </w:t>
            </w:r>
            <w:r w:rsidRPr="00EB5AC5">
              <w:rPr>
                <w:b/>
                <w:i/>
              </w:rPr>
              <w:t xml:space="preserve">daných látkách, směsích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postupech</w:t>
            </w:r>
            <w:r w:rsidRPr="00EB5AC5">
              <w:t>.</w:t>
            </w:r>
          </w:p>
        </w:tc>
      </w:tr>
      <w:tr w:rsidR="000C3CF5" w:rsidRPr="00EB5AC5" w14:paraId="698FFAEF" w14:textId="77777777" w:rsidTr="000C3CF5">
        <w:trPr>
          <w:jc w:val="center"/>
        </w:trPr>
        <w:tc>
          <w:tcPr>
            <w:tcW w:w="4876" w:type="dxa"/>
            <w:hideMark/>
          </w:tcPr>
          <w:p w14:paraId="78126A47" w14:textId="77777777" w:rsidR="000C3CF5" w:rsidRPr="00EB5AC5" w:rsidRDefault="000C3CF5">
            <w:pPr>
              <w:pStyle w:val="Normal6"/>
            </w:pPr>
            <w:r w:rsidRPr="00EB5AC5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75842518" w14:textId="77777777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t>__________________</w:t>
            </w:r>
          </w:p>
        </w:tc>
      </w:tr>
      <w:tr w:rsidR="000C3CF5" w:rsidRPr="00EB5AC5" w14:paraId="05E98E8D" w14:textId="77777777" w:rsidTr="000C3CF5">
        <w:trPr>
          <w:jc w:val="center"/>
        </w:trPr>
        <w:tc>
          <w:tcPr>
            <w:tcW w:w="4876" w:type="dxa"/>
            <w:hideMark/>
          </w:tcPr>
          <w:p w14:paraId="539A8E58" w14:textId="77777777" w:rsidR="000C3CF5" w:rsidRPr="00EB5AC5" w:rsidRDefault="000C3CF5">
            <w:pPr>
              <w:pStyle w:val="Normal6"/>
            </w:pPr>
            <w:r w:rsidRPr="00EB5AC5">
              <w:rPr>
                <w:vertAlign w:val="superscript"/>
              </w:rPr>
              <w:t>6</w:t>
            </w:r>
            <w:r w:rsidRPr="00EB5AC5">
              <w:t xml:space="preserve"> Nařízení Evropského parlamentu a Rady (ES) č. 1272/2008 ze dne 16. prosince 2008 o klasifikaci, označování a balení látek a směsí, o změně a zrušení směrnic 67/548/EHS a 1999/45/ES a o změně nařízení (ES) č. 1907/2006 (</w:t>
            </w:r>
            <w:proofErr w:type="spellStart"/>
            <w:r w:rsidRPr="00EB5AC5">
              <w:t>Úř</w:t>
            </w:r>
            <w:proofErr w:type="spellEnd"/>
            <w:r w:rsidRPr="00EB5AC5">
              <w:t xml:space="preserve">. </w:t>
            </w:r>
            <w:proofErr w:type="spellStart"/>
            <w:r w:rsidRPr="00EB5AC5">
              <w:t>věst</w:t>
            </w:r>
            <w:proofErr w:type="spellEnd"/>
            <w:r w:rsidRPr="00EB5AC5">
              <w:t>. L 353, 31.12.2008, s. 1).</w:t>
            </w:r>
          </w:p>
        </w:tc>
        <w:tc>
          <w:tcPr>
            <w:tcW w:w="4876" w:type="dxa"/>
            <w:hideMark/>
          </w:tcPr>
          <w:p w14:paraId="6B53B8E8" w14:textId="77777777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vertAlign w:val="superscript"/>
              </w:rPr>
              <w:t>6</w:t>
            </w:r>
            <w:r w:rsidRPr="00EB5AC5">
              <w:t xml:space="preserve"> Nařízení Evropského parlamentu a Rady (ES) č. 1272/2008 ze dne 16. prosince 2008 o klasifikaci, označování a balení látek a směsí, o změně a zrušení směrnic 67/548/EHS a 1999/45/ES a o změně nařízení (ES) č. 1907/2006 (</w:t>
            </w:r>
            <w:proofErr w:type="spellStart"/>
            <w:r w:rsidRPr="00EB5AC5">
              <w:t>Úř</w:t>
            </w:r>
            <w:proofErr w:type="spellEnd"/>
            <w:r w:rsidRPr="00EB5AC5">
              <w:t xml:space="preserve">. </w:t>
            </w:r>
            <w:proofErr w:type="spellStart"/>
            <w:r w:rsidRPr="00EB5AC5">
              <w:t>věst</w:t>
            </w:r>
            <w:proofErr w:type="spellEnd"/>
            <w:r w:rsidRPr="00EB5AC5">
              <w:t>. L 353, 31.12.2008, s. 1).</w:t>
            </w:r>
          </w:p>
        </w:tc>
      </w:tr>
    </w:tbl>
    <w:p w14:paraId="6C0E6AD9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0025E672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49064E33" w14:textId="72636F7E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2</w:t>
      </w:r>
      <w:r w:rsidRPr="00EB5AC5">
        <w:rPr>
          <w:rStyle w:val="HideTWBExt"/>
          <w:b w:val="0"/>
        </w:rPr>
        <w:t>&lt;/NumAm&gt;</w:t>
      </w:r>
    </w:p>
    <w:p w14:paraId="11F2C982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2A292CF6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3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2DE4CF0B" w14:textId="77777777" w:rsidTr="000C3CF5">
        <w:trPr>
          <w:jc w:val="center"/>
        </w:trPr>
        <w:tc>
          <w:tcPr>
            <w:tcW w:w="9752" w:type="dxa"/>
            <w:gridSpan w:val="2"/>
          </w:tcPr>
          <w:p w14:paraId="08AE9DB5" w14:textId="77777777" w:rsidR="000C3CF5" w:rsidRPr="00EB5AC5" w:rsidRDefault="000C3CF5">
            <w:pPr>
              <w:keepNext/>
            </w:pPr>
          </w:p>
        </w:tc>
      </w:tr>
      <w:tr w:rsidR="000C3CF5" w:rsidRPr="00EB5AC5" w14:paraId="0BDD7D12" w14:textId="77777777" w:rsidTr="000C3CF5">
        <w:trPr>
          <w:jc w:val="center"/>
        </w:trPr>
        <w:tc>
          <w:tcPr>
            <w:tcW w:w="4876" w:type="dxa"/>
            <w:hideMark/>
          </w:tcPr>
          <w:p w14:paraId="3DE7ABDE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7BB93970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6A7F5ED2" w14:textId="77777777" w:rsidTr="000C3CF5">
        <w:trPr>
          <w:jc w:val="center"/>
        </w:trPr>
        <w:tc>
          <w:tcPr>
            <w:tcW w:w="4876" w:type="dxa"/>
            <w:hideMark/>
          </w:tcPr>
          <w:p w14:paraId="4B13C6EC" w14:textId="3E812F97" w:rsidR="000C3CF5" w:rsidRPr="00EB5AC5" w:rsidRDefault="000C3CF5">
            <w:pPr>
              <w:pStyle w:val="Normal6"/>
            </w:pPr>
            <w:r w:rsidRPr="00EB5AC5">
              <w:t>(3)</w:t>
            </w:r>
            <w:r w:rsidRPr="00EB5AC5">
              <w:tab/>
              <w:t xml:space="preserve">Mezinárodní agentura pro výzkum rakoviny klasifikovala svářečské dýmy jako „karcinogenní pro člověka“ (skupina 1 </w:t>
            </w:r>
            <w:r w:rsidR="000E79BC" w:rsidRPr="00EB5AC5">
              <w:t>v</w:t>
            </w:r>
            <w:r w:rsidR="000E79BC">
              <w:t> </w:t>
            </w:r>
            <w:r w:rsidRPr="00EB5AC5">
              <w:t>rámci klasifikace IARC). Podle přehledové studie provedené agenturou ECHA</w:t>
            </w:r>
            <w:r w:rsidRPr="00EB5AC5">
              <w:rPr>
                <w:vertAlign w:val="superscript"/>
              </w:rPr>
              <w:t>7</w:t>
            </w:r>
            <w:r w:rsidRPr="00EB5AC5">
              <w:t xml:space="preserve"> jsou </w:t>
            </w:r>
            <w:r w:rsidRPr="00EB5AC5">
              <w:rPr>
                <w:b/>
                <w:i/>
              </w:rPr>
              <w:t>svářečské</w:t>
            </w:r>
            <w:r w:rsidRPr="00EB5AC5">
              <w:t xml:space="preserve"> dýmy složité směsi, které mohou obsahovat karcinogeny, mutageny nebo </w:t>
            </w:r>
            <w:proofErr w:type="spellStart"/>
            <w:r w:rsidRPr="00EB5AC5">
              <w:t>reprotoxické</w:t>
            </w:r>
            <w:proofErr w:type="spellEnd"/>
            <w:r w:rsidRPr="00EB5AC5">
              <w:t xml:space="preserve"> látky, jako jsou sloučeniny šestimocného chromu, sloučeniny niklu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kadmium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jeho anorganické sloučeniny. Složitost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různorodost svářečských dýmů je spolu </w:t>
            </w:r>
            <w:r w:rsidR="000E79BC" w:rsidRPr="00EB5AC5">
              <w:t>s</w:t>
            </w:r>
            <w:r w:rsidR="000E79BC">
              <w:t> </w:t>
            </w:r>
            <w:r w:rsidRPr="00EB5AC5">
              <w:t xml:space="preserve">chybějící harmonizovanou klasifikací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nařízení (ES) č. 1272/2008 příčinou nejasností ohledně jejich možné nebezpečnosti pro pracovníky,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tudíž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chybějících vhodných opatření </w:t>
            </w:r>
            <w:r w:rsidR="000E79BC" w:rsidRPr="00EB5AC5">
              <w:t>k</w:t>
            </w:r>
            <w:r w:rsidR="000E79BC">
              <w:t> </w:t>
            </w:r>
            <w:r w:rsidRPr="00EB5AC5">
              <w:t xml:space="preserve">řízení rizik na pracovišti. Vyřešení této </w:t>
            </w:r>
            <w:r w:rsidRPr="00EB5AC5">
              <w:lastRenderedPageBreak/>
              <w:t xml:space="preserve">neexistující klasifikace svářečských dýmů na úrovni Unie by zajistilo větší právní jasnost, pokud jde </w:t>
            </w:r>
            <w:r w:rsidR="000E79BC" w:rsidRPr="00EB5AC5">
              <w:t>o</w:t>
            </w:r>
            <w:r w:rsidR="000E79BC">
              <w:t> </w:t>
            </w:r>
            <w:r w:rsidRPr="00EB5AC5">
              <w:t xml:space="preserve">uplatňování směrnice 2004/37/ES. </w:t>
            </w:r>
            <w:r w:rsidR="000E79BC" w:rsidRPr="00EB5AC5">
              <w:t>V</w:t>
            </w:r>
            <w:r w:rsidR="000E79BC">
              <w:t> </w:t>
            </w:r>
            <w:r w:rsidRPr="00EB5AC5">
              <w:t>souladu se stanoviskem výboru ACSH</w:t>
            </w:r>
            <w:r w:rsidRPr="00EB5AC5">
              <w:rPr>
                <w:vertAlign w:val="superscript"/>
              </w:rPr>
              <w:t>8</w:t>
            </w:r>
            <w:r w:rsidRPr="00EB5AC5">
              <w:t xml:space="preserve"> je proto vhodné zařadit do přílohy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směrnice 2004/37/ES práce zahrnující expozici dýmům ze svařovacích procesů obsahujícím látky, které lze na základě splnění příslušných kritérií považovat za </w:t>
            </w:r>
            <w:r w:rsidRPr="00EB5AC5">
              <w:rPr>
                <w:b/>
                <w:i/>
              </w:rPr>
              <w:t>látku nebo směs</w:t>
            </w:r>
            <w:r w:rsidRPr="00EB5AC5">
              <w:t xml:space="preserve"> splňující kritéria pro klasifikaci jako karcinogen, mutagen nebo </w:t>
            </w:r>
            <w:proofErr w:type="spellStart"/>
            <w:r w:rsidRPr="00EB5AC5">
              <w:t>reprotoxická</w:t>
            </w:r>
            <w:proofErr w:type="spellEnd"/>
            <w:r w:rsidRPr="00EB5AC5">
              <w:t xml:space="preserve"> látka kategorie </w:t>
            </w:r>
            <w:proofErr w:type="gramStart"/>
            <w:r w:rsidRPr="00EB5AC5">
              <w:t>1A</w:t>
            </w:r>
            <w:proofErr w:type="gramEnd"/>
            <w:r w:rsidRPr="00EB5AC5">
              <w:t xml:space="preserve"> nebo 1B uvedená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>nařízení (ES) č. 1272/2008.</w:t>
            </w:r>
          </w:p>
        </w:tc>
        <w:tc>
          <w:tcPr>
            <w:tcW w:w="4876" w:type="dxa"/>
            <w:hideMark/>
          </w:tcPr>
          <w:p w14:paraId="50C32C17" w14:textId="72F29AC6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lastRenderedPageBreak/>
              <w:t>(3)</w:t>
            </w:r>
            <w:r w:rsidRPr="00EB5AC5">
              <w:tab/>
              <w:t xml:space="preserve">Mezinárodní agentura pro výzkum rakoviny klasifikovala svářečské dýmy jako „karcinogenní pro člověka“ (skupina 1 </w:t>
            </w:r>
            <w:r w:rsidR="000E79BC" w:rsidRPr="00EB5AC5">
              <w:t>v</w:t>
            </w:r>
            <w:r w:rsidR="000E79BC">
              <w:t> </w:t>
            </w:r>
            <w:r w:rsidRPr="00EB5AC5">
              <w:t>rámci klasifikace IARC). Podle přehledové studie provedené agenturou ECHA</w:t>
            </w:r>
            <w:r w:rsidRPr="00EB5AC5">
              <w:rPr>
                <w:vertAlign w:val="superscript"/>
              </w:rPr>
              <w:t>7</w:t>
            </w:r>
            <w:r w:rsidRPr="00EB5AC5">
              <w:t xml:space="preserve"> jsou dýmy </w:t>
            </w:r>
            <w:r w:rsidRPr="00EB5AC5">
              <w:rPr>
                <w:b/>
                <w:i/>
              </w:rPr>
              <w:t xml:space="preserve">ze svařování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="000E79BC" w:rsidRPr="00EB5AC5">
              <w:rPr>
                <w:b/>
                <w:i/>
              </w:rPr>
              <w:t>z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postupů, při nichž vznikají dýmy podobným způsobem, </w:t>
            </w:r>
            <w:r w:rsidRPr="00EB5AC5">
              <w:t xml:space="preserve">složité směsi, které mohou obsahovat karcinogeny, mutageny nebo </w:t>
            </w:r>
            <w:proofErr w:type="spellStart"/>
            <w:r w:rsidRPr="00EB5AC5">
              <w:t>reprotoxické</w:t>
            </w:r>
            <w:proofErr w:type="spellEnd"/>
            <w:r w:rsidRPr="00EB5AC5">
              <w:t xml:space="preserve"> látky, jako jsou sloučeniny šestimocného chromu, sloučeniny niklu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kadmium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jeho anorganické sloučeniny. Složitost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různorodost svářečských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dalších </w:t>
            </w:r>
            <w:r w:rsidRPr="00EB5AC5">
              <w:t xml:space="preserve">dýmů je spolu </w:t>
            </w:r>
            <w:r w:rsidR="000E79BC" w:rsidRPr="00EB5AC5">
              <w:t>s</w:t>
            </w:r>
            <w:r w:rsidR="000E79BC">
              <w:t> </w:t>
            </w:r>
            <w:r w:rsidRPr="00EB5AC5">
              <w:t xml:space="preserve">chybějící harmonizovanou klasifikací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nařízení (ES) č. 1272/2008 příčinou nejasností ohledně jejich možné nebezpečnosti pro pracovníky,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tudíž </w:t>
            </w:r>
            <w:r w:rsidR="000E79BC" w:rsidRPr="00EB5AC5">
              <w:lastRenderedPageBreak/>
              <w:t>i</w:t>
            </w:r>
            <w:r w:rsidR="000E79BC">
              <w:t> </w:t>
            </w:r>
            <w:r w:rsidRPr="00EB5AC5">
              <w:t xml:space="preserve">chybějících vhodných opatření </w:t>
            </w:r>
            <w:r w:rsidR="000E79BC" w:rsidRPr="00EB5AC5">
              <w:t>k</w:t>
            </w:r>
            <w:r w:rsidR="000E79BC">
              <w:t> </w:t>
            </w:r>
            <w:r w:rsidRPr="00EB5AC5">
              <w:t xml:space="preserve">řízení rizik na pracovišti. Vyřešení této neexistující klasifikace svářečských dýmů na úrovni Unie by zajistilo větší právní jasnost, pokud jde </w:t>
            </w:r>
            <w:r w:rsidR="000E79BC" w:rsidRPr="00EB5AC5">
              <w:t>o</w:t>
            </w:r>
            <w:r w:rsidR="000E79BC">
              <w:t> </w:t>
            </w:r>
            <w:r w:rsidRPr="00EB5AC5">
              <w:t xml:space="preserve">uplatňování směrnice 2004/37/ES. </w:t>
            </w:r>
            <w:r w:rsidR="000E79BC" w:rsidRPr="00EB5AC5">
              <w:t>V</w:t>
            </w:r>
            <w:r w:rsidR="000E79BC">
              <w:t> </w:t>
            </w:r>
            <w:r w:rsidRPr="00EB5AC5">
              <w:t>souladu se stanoviskem výboru ACSH</w:t>
            </w:r>
            <w:r w:rsidRPr="00EB5AC5">
              <w:rPr>
                <w:vertAlign w:val="superscript"/>
              </w:rPr>
              <w:t>8</w:t>
            </w:r>
            <w:r w:rsidRPr="00EB5AC5">
              <w:t xml:space="preserve"> je proto vhodné zařadit do přílohy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směrnice 2004/37/ES práce zahrnující expozici dýmům ze svařovacích procesů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="000E79BC" w:rsidRPr="00EB5AC5">
              <w:rPr>
                <w:b/>
                <w:i/>
              </w:rPr>
              <w:t>z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postupů, při nichž vznikají dýmy podobným způsobem, </w:t>
            </w:r>
            <w:r w:rsidRPr="00EB5AC5">
              <w:t>obsahujícím látky</w:t>
            </w:r>
            <w:r w:rsidRPr="00EB5AC5">
              <w:rPr>
                <w:b/>
                <w:i/>
              </w:rPr>
              <w:t xml:space="preserve"> nebo směsi</w:t>
            </w:r>
            <w:r w:rsidRPr="00EB5AC5">
              <w:t xml:space="preserve">, které lze na základě splnění příslušných kritérií považovat za splňující kritéria pro klasifikaci jako karcinogen, mutagen nebo </w:t>
            </w:r>
            <w:proofErr w:type="spellStart"/>
            <w:r w:rsidRPr="00EB5AC5">
              <w:t>reprotoxická</w:t>
            </w:r>
            <w:proofErr w:type="spellEnd"/>
            <w:r w:rsidRPr="00EB5AC5">
              <w:t xml:space="preserve"> látka kategorie </w:t>
            </w:r>
            <w:proofErr w:type="gramStart"/>
            <w:r w:rsidRPr="00EB5AC5">
              <w:t>1A</w:t>
            </w:r>
            <w:proofErr w:type="gramEnd"/>
            <w:r w:rsidRPr="00EB5AC5">
              <w:t xml:space="preserve"> nebo 1B uvedená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nařízení (ES) č. 1272/2008. </w:t>
            </w:r>
            <w:r w:rsidRPr="00EB5AC5">
              <w:rPr>
                <w:b/>
                <w:i/>
              </w:rPr>
              <w:t xml:space="preserve">Vzhledem </w:t>
            </w:r>
            <w:r w:rsidR="000E79BC" w:rsidRPr="00EB5AC5">
              <w:rPr>
                <w:b/>
                <w:i/>
              </w:rPr>
              <w:t>k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tomu, že stanovisko výboru ACSH</w:t>
            </w:r>
            <w:r w:rsidRPr="00EB5AC5">
              <w:rPr>
                <w:b/>
                <w:i/>
                <w:vertAlign w:val="superscript"/>
              </w:rPr>
              <w:t>8</w:t>
            </w:r>
            <w:r w:rsidRPr="00EB5AC5">
              <w:rPr>
                <w:b/>
                <w:i/>
              </w:rPr>
              <w:t xml:space="preserve"> také uvedlo, že jsou zapotřebí další opatření ke snížení zdravotních účinků expozice částicím ze svařovacích dýmů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jiných zdrojů, včetně stanovení obecných mezních hodnot emisí pro tuhé znečišťující látky podle směrnice Rady98/24/ES</w:t>
            </w:r>
            <w:r w:rsidRPr="00EB5AC5">
              <w:rPr>
                <w:b/>
                <w:i/>
                <w:vertAlign w:val="superscript"/>
              </w:rPr>
              <w:t>8a</w:t>
            </w:r>
            <w:r w:rsidRPr="00EB5AC5">
              <w:rPr>
                <w:b/>
                <w:i/>
              </w:rPr>
              <w:t xml:space="preserve">. Výbor ACSH dále doporučil vypracovat pokyny ohledně svářečských dýmů. Kromě stávajících pokynů, jako jsou pokyny pro vnitrostátní inspektory práce </w:t>
            </w:r>
            <w:r w:rsidR="000E79BC" w:rsidRPr="00EB5AC5">
              <w:rPr>
                <w:b/>
                <w:i/>
              </w:rPr>
              <w:t>k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řešení zdravotních rizik svářečských dýmů, které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roce 2018 vypracoval Výbor vrchních inspektorů práce, mohou být pro inspektory práce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podniky, zejména mikropodniky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malé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střední podniky, při zajišťování souladu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příslušnou položkou týkající se svářečských dýmů uvedenou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příloze </w:t>
            </w:r>
            <w:r w:rsidR="000E79BC" w:rsidRPr="00EB5AC5">
              <w:rPr>
                <w:b/>
                <w:i/>
              </w:rPr>
              <w:t>I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směrnice 2004/37/ES zásadně důležité </w:t>
            </w:r>
            <w:r w:rsidR="000E79BC" w:rsidRPr="00EB5AC5">
              <w:rPr>
                <w:b/>
                <w:i/>
              </w:rPr>
              <w:t>i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další pokyny založené na nejnovějších vědeckých důkazech. Tyto pokyny by mohly sloužit mimo jiné </w:t>
            </w:r>
            <w:r w:rsidR="000E79BC" w:rsidRPr="00EB5AC5">
              <w:rPr>
                <w:b/>
                <w:i/>
              </w:rPr>
              <w:t>k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podpoře společné minimální vysoké úrovně ochrany všech pracovníků ve všech členských státech, kteří jsou vystaveni svářečským dýmům. Je rovněž vhodné, aby Komise při hodnocení stávajícího strategického rámce EU pro bezpečnost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ochranu zdraví při práci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vypracování možného strategického rámce EU na období po roce 2027 prioritně posoudila, </w:t>
            </w:r>
            <w:r w:rsidRPr="00EB5AC5">
              <w:rPr>
                <w:b/>
                <w:i/>
              </w:rPr>
              <w:lastRenderedPageBreak/>
              <w:t>zda by byly vhodné další pokyny.</w:t>
            </w:r>
          </w:p>
        </w:tc>
      </w:tr>
      <w:tr w:rsidR="000C3CF5" w:rsidRPr="00EB5AC5" w14:paraId="184D51D1" w14:textId="77777777" w:rsidTr="000C3CF5">
        <w:trPr>
          <w:jc w:val="center"/>
        </w:trPr>
        <w:tc>
          <w:tcPr>
            <w:tcW w:w="4876" w:type="dxa"/>
            <w:hideMark/>
          </w:tcPr>
          <w:p w14:paraId="336590C8" w14:textId="77777777" w:rsidR="000C3CF5" w:rsidRPr="00EB5AC5" w:rsidRDefault="000C3CF5">
            <w:pPr>
              <w:pStyle w:val="Normal6"/>
            </w:pPr>
            <w:r w:rsidRPr="00EB5AC5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5A70111C" w14:textId="77777777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t>__________________</w:t>
            </w:r>
          </w:p>
        </w:tc>
      </w:tr>
      <w:tr w:rsidR="000C3CF5" w:rsidRPr="00EB5AC5" w14:paraId="095E63C7" w14:textId="77777777" w:rsidTr="000C3CF5">
        <w:trPr>
          <w:jc w:val="center"/>
        </w:trPr>
        <w:tc>
          <w:tcPr>
            <w:tcW w:w="4876" w:type="dxa"/>
            <w:hideMark/>
          </w:tcPr>
          <w:p w14:paraId="69486EF4" w14:textId="1D763EC5" w:rsidR="000C3CF5" w:rsidRPr="00EB5AC5" w:rsidRDefault="000C3CF5">
            <w:pPr>
              <w:pStyle w:val="Normal6"/>
            </w:pPr>
            <w:r w:rsidRPr="00EB5AC5">
              <w:rPr>
                <w:vertAlign w:val="superscript"/>
              </w:rPr>
              <w:t>7</w:t>
            </w:r>
            <w:r w:rsidRPr="00EB5AC5">
              <w:t xml:space="preserve"> ECHA (2022), „</w:t>
            </w:r>
            <w:proofErr w:type="spellStart"/>
            <w:r w:rsidRPr="00EB5AC5">
              <w:t>Scoping</w:t>
            </w:r>
            <w:proofErr w:type="spellEnd"/>
            <w:r w:rsidRPr="00EB5AC5">
              <w:t xml:space="preserve"> Study report </w:t>
            </w:r>
            <w:proofErr w:type="spellStart"/>
            <w:r w:rsidRPr="00EB5AC5">
              <w:t>for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evaluation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of</w:t>
            </w:r>
            <w:proofErr w:type="spellEnd"/>
            <w:r w:rsidRPr="00EB5AC5">
              <w:t xml:space="preserve"> limit </w:t>
            </w:r>
            <w:proofErr w:type="spellStart"/>
            <w:r w:rsidRPr="00EB5AC5">
              <w:t>values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for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welding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fumes</w:t>
            </w:r>
            <w:proofErr w:type="spellEnd"/>
            <w:r w:rsidRPr="00EB5AC5">
              <w:t xml:space="preserve"> and </w:t>
            </w:r>
            <w:proofErr w:type="spellStart"/>
            <w:r w:rsidRPr="00EB5AC5">
              <w:t>fumes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from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other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processes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that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generating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fume</w:t>
            </w:r>
            <w:proofErr w:type="spellEnd"/>
            <w:r w:rsidRPr="00EB5AC5">
              <w:t xml:space="preserve"> in </w:t>
            </w:r>
            <w:r w:rsidR="000E79BC" w:rsidRPr="00EB5AC5">
              <w:t>a</w:t>
            </w:r>
            <w:r w:rsidR="000E79BC">
              <w:t> </w:t>
            </w:r>
            <w:proofErr w:type="spellStart"/>
            <w:r w:rsidRPr="00EB5AC5">
              <w:t>similar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way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at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workplace</w:t>
            </w:r>
            <w:proofErr w:type="spellEnd"/>
            <w:r w:rsidRPr="00EB5AC5">
              <w:t xml:space="preserve">“ (Zpráva </w:t>
            </w:r>
            <w:r w:rsidR="000E79BC" w:rsidRPr="00EB5AC5">
              <w:t>o</w:t>
            </w:r>
            <w:r w:rsidR="000E79BC">
              <w:t> </w:t>
            </w:r>
            <w:r w:rsidRPr="00EB5AC5">
              <w:t xml:space="preserve">přehledové studii zaměřené na hodnocení limitních hodnot pro svářečské dýmy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dýmy </w:t>
            </w:r>
            <w:r w:rsidR="000E79BC" w:rsidRPr="00EB5AC5">
              <w:t>z</w:t>
            </w:r>
            <w:r w:rsidR="000E79BC">
              <w:t> </w:t>
            </w:r>
            <w:r w:rsidRPr="00EB5AC5">
              <w:t xml:space="preserve">jiných procesů vznikající na pracovišti podobným způsobem), </w:t>
            </w:r>
            <w:r w:rsidR="000E79BC" w:rsidRPr="00EB5AC5">
              <w:t>k</w:t>
            </w:r>
            <w:r w:rsidR="000E79BC">
              <w:t> </w:t>
            </w:r>
            <w:r w:rsidRPr="00EB5AC5">
              <w:t>dispozici na adrese: report_welding_fumes_en.pdf (europa.eu)</w:t>
            </w:r>
          </w:p>
        </w:tc>
        <w:tc>
          <w:tcPr>
            <w:tcW w:w="4876" w:type="dxa"/>
            <w:hideMark/>
          </w:tcPr>
          <w:p w14:paraId="1AD5710B" w14:textId="3298F8C4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vertAlign w:val="superscript"/>
              </w:rPr>
              <w:t>7</w:t>
            </w:r>
            <w:r w:rsidRPr="00EB5AC5">
              <w:t xml:space="preserve"> ECHA (2022), „</w:t>
            </w:r>
            <w:proofErr w:type="spellStart"/>
            <w:r w:rsidRPr="00EB5AC5">
              <w:t>Scoping</w:t>
            </w:r>
            <w:proofErr w:type="spellEnd"/>
            <w:r w:rsidRPr="00EB5AC5">
              <w:t xml:space="preserve"> Study report </w:t>
            </w:r>
            <w:proofErr w:type="spellStart"/>
            <w:r w:rsidRPr="00EB5AC5">
              <w:t>for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evaluation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of</w:t>
            </w:r>
            <w:proofErr w:type="spellEnd"/>
            <w:r w:rsidRPr="00EB5AC5">
              <w:t xml:space="preserve"> limit </w:t>
            </w:r>
            <w:proofErr w:type="spellStart"/>
            <w:r w:rsidRPr="00EB5AC5">
              <w:t>values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for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welding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fumes</w:t>
            </w:r>
            <w:proofErr w:type="spellEnd"/>
            <w:r w:rsidRPr="00EB5AC5">
              <w:t xml:space="preserve"> and </w:t>
            </w:r>
            <w:proofErr w:type="spellStart"/>
            <w:r w:rsidRPr="00EB5AC5">
              <w:t>fumes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from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other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processes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that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generating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fume</w:t>
            </w:r>
            <w:proofErr w:type="spellEnd"/>
            <w:r w:rsidRPr="00EB5AC5">
              <w:t xml:space="preserve"> in </w:t>
            </w:r>
            <w:r w:rsidR="000E79BC" w:rsidRPr="00EB5AC5">
              <w:t>a</w:t>
            </w:r>
            <w:r w:rsidR="000E79BC">
              <w:t> </w:t>
            </w:r>
            <w:proofErr w:type="spellStart"/>
            <w:r w:rsidRPr="00EB5AC5">
              <w:t>similar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way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at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workplace</w:t>
            </w:r>
            <w:proofErr w:type="spellEnd"/>
            <w:r w:rsidRPr="00EB5AC5">
              <w:t xml:space="preserve">“ (Zpráva </w:t>
            </w:r>
            <w:r w:rsidR="000E79BC" w:rsidRPr="00EB5AC5">
              <w:t>o</w:t>
            </w:r>
            <w:r w:rsidR="000E79BC">
              <w:t> </w:t>
            </w:r>
            <w:r w:rsidRPr="00EB5AC5">
              <w:t xml:space="preserve">přehledové studii zaměřené na hodnocení limitních hodnot pro svářečské dýmy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dýmy </w:t>
            </w:r>
            <w:r w:rsidR="000E79BC" w:rsidRPr="00EB5AC5">
              <w:t>z</w:t>
            </w:r>
            <w:r w:rsidR="000E79BC">
              <w:t> </w:t>
            </w:r>
            <w:r w:rsidRPr="00EB5AC5">
              <w:t xml:space="preserve">jiných procesů vznikající na pracovišti podobným způsobem), </w:t>
            </w:r>
            <w:r w:rsidR="000E79BC" w:rsidRPr="00EB5AC5">
              <w:t>k</w:t>
            </w:r>
            <w:r w:rsidR="000E79BC">
              <w:t> </w:t>
            </w:r>
            <w:r w:rsidRPr="00EB5AC5">
              <w:t>dispozici na adrese: report_welding_fumes_en.pdf (europa.eu)</w:t>
            </w:r>
          </w:p>
        </w:tc>
      </w:tr>
      <w:tr w:rsidR="000C3CF5" w:rsidRPr="00EB5AC5" w14:paraId="70137CA9" w14:textId="77777777" w:rsidTr="000C3CF5">
        <w:trPr>
          <w:jc w:val="center"/>
        </w:trPr>
        <w:tc>
          <w:tcPr>
            <w:tcW w:w="4876" w:type="dxa"/>
            <w:hideMark/>
          </w:tcPr>
          <w:p w14:paraId="0526864A" w14:textId="3DACF09F" w:rsidR="000C3CF5" w:rsidRPr="00EB5AC5" w:rsidRDefault="000C3CF5">
            <w:pPr>
              <w:pStyle w:val="Normal6"/>
            </w:pPr>
            <w:r w:rsidRPr="00EB5AC5">
              <w:rPr>
                <w:vertAlign w:val="superscript"/>
              </w:rPr>
              <w:t>8</w:t>
            </w:r>
            <w:r w:rsidRPr="00EB5AC5">
              <w:t xml:space="preserve"> ACSH (2023), „</w:t>
            </w:r>
            <w:proofErr w:type="spellStart"/>
            <w:r w:rsidRPr="00EB5AC5">
              <w:t>Opinion</w:t>
            </w:r>
            <w:proofErr w:type="spellEnd"/>
            <w:r w:rsidRPr="00EB5AC5">
              <w:t xml:space="preserve"> on </w:t>
            </w:r>
            <w:proofErr w:type="spellStart"/>
            <w:r w:rsidRPr="00EB5AC5">
              <w:t>introducing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work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involving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exposure</w:t>
            </w:r>
            <w:proofErr w:type="spellEnd"/>
            <w:r w:rsidRPr="00EB5AC5">
              <w:t xml:space="preserve"> to </w:t>
            </w:r>
            <w:proofErr w:type="spellStart"/>
            <w:r w:rsidRPr="00EB5AC5">
              <w:t>fumes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from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welding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processes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containing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substances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that</w:t>
            </w:r>
            <w:proofErr w:type="spellEnd"/>
            <w:r w:rsidRPr="00EB5AC5">
              <w:t xml:space="preserve"> meet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criteria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for</w:t>
            </w:r>
            <w:proofErr w:type="spellEnd"/>
            <w:r w:rsidRPr="00EB5AC5">
              <w:t xml:space="preserve"> CMR </w:t>
            </w:r>
            <w:proofErr w:type="spellStart"/>
            <w:r w:rsidRPr="00EB5AC5">
              <w:t>category</w:t>
            </w:r>
            <w:proofErr w:type="spellEnd"/>
            <w:r w:rsidRPr="00EB5AC5">
              <w:t xml:space="preserve"> 1A/1B set out in </w:t>
            </w:r>
            <w:proofErr w:type="spellStart"/>
            <w:r w:rsidRPr="00EB5AC5">
              <w:t>Annex</w:t>
            </w:r>
            <w:proofErr w:type="spellEnd"/>
            <w:r w:rsidRPr="00EB5AC5">
              <w:t xml:space="preserve">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to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CLP </w:t>
            </w:r>
            <w:proofErr w:type="spellStart"/>
            <w:r w:rsidRPr="00EB5AC5">
              <w:t>Regulation</w:t>
            </w:r>
            <w:proofErr w:type="spellEnd"/>
            <w:r w:rsidRPr="00EB5AC5">
              <w:t xml:space="preserve">“ (Stanovisko </w:t>
            </w:r>
            <w:r w:rsidR="000E79BC" w:rsidRPr="00EB5AC5">
              <w:t>k</w:t>
            </w:r>
            <w:r w:rsidR="000E79BC">
              <w:t> </w:t>
            </w:r>
            <w:r w:rsidRPr="00EB5AC5">
              <w:t xml:space="preserve">zařazení prací zahrnujících expozici dýmům ze svařovacích procesů obsahujícím látky, které splňují kritéria kategorie karcinogenů, mutagenů nebo </w:t>
            </w:r>
            <w:proofErr w:type="spellStart"/>
            <w:r w:rsidRPr="00EB5AC5">
              <w:t>reprotoxických</w:t>
            </w:r>
            <w:proofErr w:type="spellEnd"/>
            <w:r w:rsidRPr="00EB5AC5">
              <w:t xml:space="preserve"> látek 1A/1B stanovená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nařízení CLP), dokument 006/23, </w:t>
            </w:r>
            <w:r w:rsidR="000E79BC" w:rsidRPr="00EB5AC5">
              <w:t>k</w:t>
            </w:r>
            <w:r w:rsidR="000E79BC">
              <w:t> </w:t>
            </w:r>
            <w:r w:rsidRPr="00EB5AC5">
              <w:t>dispozici na adrese: Přijaté stanovisko ACSH Svařovací dýmy 22.09.23-EN.pdf (europa.eu)</w:t>
            </w:r>
          </w:p>
        </w:tc>
        <w:tc>
          <w:tcPr>
            <w:tcW w:w="4876" w:type="dxa"/>
            <w:hideMark/>
          </w:tcPr>
          <w:p w14:paraId="31FA72D1" w14:textId="097E70CE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vertAlign w:val="superscript"/>
              </w:rPr>
              <w:t>8</w:t>
            </w:r>
            <w:r w:rsidRPr="00EB5AC5">
              <w:t xml:space="preserve"> ACSH (2023), „</w:t>
            </w:r>
            <w:proofErr w:type="spellStart"/>
            <w:r w:rsidRPr="00EB5AC5">
              <w:t>Opinion</w:t>
            </w:r>
            <w:proofErr w:type="spellEnd"/>
            <w:r w:rsidRPr="00EB5AC5">
              <w:t xml:space="preserve"> on </w:t>
            </w:r>
            <w:proofErr w:type="spellStart"/>
            <w:r w:rsidRPr="00EB5AC5">
              <w:t>introducing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work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involving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exposure</w:t>
            </w:r>
            <w:proofErr w:type="spellEnd"/>
            <w:r w:rsidRPr="00EB5AC5">
              <w:t xml:space="preserve"> to </w:t>
            </w:r>
            <w:proofErr w:type="spellStart"/>
            <w:r w:rsidRPr="00EB5AC5">
              <w:t>fumes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from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welding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processes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containing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substances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that</w:t>
            </w:r>
            <w:proofErr w:type="spellEnd"/>
            <w:r w:rsidRPr="00EB5AC5">
              <w:t xml:space="preserve"> meet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criteria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for</w:t>
            </w:r>
            <w:proofErr w:type="spellEnd"/>
            <w:r w:rsidRPr="00EB5AC5">
              <w:t xml:space="preserve"> CMR </w:t>
            </w:r>
            <w:proofErr w:type="spellStart"/>
            <w:r w:rsidRPr="00EB5AC5">
              <w:t>category</w:t>
            </w:r>
            <w:proofErr w:type="spellEnd"/>
            <w:r w:rsidRPr="00EB5AC5">
              <w:t xml:space="preserve"> 1A/1B set out in </w:t>
            </w:r>
            <w:proofErr w:type="spellStart"/>
            <w:r w:rsidRPr="00EB5AC5">
              <w:t>Annex</w:t>
            </w:r>
            <w:proofErr w:type="spellEnd"/>
            <w:r w:rsidRPr="00EB5AC5">
              <w:t xml:space="preserve">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to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CLP </w:t>
            </w:r>
            <w:proofErr w:type="spellStart"/>
            <w:r w:rsidRPr="00EB5AC5">
              <w:t>Regulation</w:t>
            </w:r>
            <w:proofErr w:type="spellEnd"/>
            <w:r w:rsidRPr="00EB5AC5">
              <w:t xml:space="preserve">“ (Stanovisko </w:t>
            </w:r>
            <w:r w:rsidR="000E79BC" w:rsidRPr="00EB5AC5">
              <w:t>k</w:t>
            </w:r>
            <w:r w:rsidR="000E79BC">
              <w:t> </w:t>
            </w:r>
            <w:r w:rsidRPr="00EB5AC5">
              <w:t xml:space="preserve">zařazení prací zahrnujících expozici dýmům ze svařovacích procesů obsahujícím látky, které splňují kritéria kategorie karcinogenů, mutagenů nebo </w:t>
            </w:r>
            <w:proofErr w:type="spellStart"/>
            <w:r w:rsidRPr="00EB5AC5">
              <w:t>reprotoxických</w:t>
            </w:r>
            <w:proofErr w:type="spellEnd"/>
            <w:r w:rsidRPr="00EB5AC5">
              <w:t xml:space="preserve"> látek 1A/1B stanovená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nařízení CLP), dokument 006/23, </w:t>
            </w:r>
            <w:r w:rsidR="000E79BC" w:rsidRPr="00EB5AC5">
              <w:t>k</w:t>
            </w:r>
            <w:r w:rsidR="000E79BC">
              <w:t> </w:t>
            </w:r>
            <w:r w:rsidRPr="00EB5AC5">
              <w:t>dispozici na adrese: Přijaté stanovisko ACSH Svařovací dýmy 22.09.23-EN.pdf (europa.eu)</w:t>
            </w:r>
          </w:p>
        </w:tc>
      </w:tr>
      <w:tr w:rsidR="000C3CF5" w:rsidRPr="00EB5AC5" w14:paraId="23423460" w14:textId="77777777" w:rsidTr="000C3CF5">
        <w:trPr>
          <w:jc w:val="center"/>
        </w:trPr>
        <w:tc>
          <w:tcPr>
            <w:tcW w:w="4876" w:type="dxa"/>
          </w:tcPr>
          <w:p w14:paraId="36A25D33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0DDE4678" w14:textId="7B9F74FE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  <w:vertAlign w:val="superscript"/>
              </w:rPr>
              <w:t>8a</w:t>
            </w:r>
            <w:r w:rsidRPr="00EB5AC5">
              <w:t xml:space="preserve"> </w:t>
            </w:r>
            <w:r w:rsidRPr="00EB5AC5">
              <w:rPr>
                <w:b/>
                <w:i/>
              </w:rPr>
              <w:t>Směrnice Rady 98/24/ES ze dne 7. dubna 1998 o bezpečnosti a ochraně zdraví zaměstnanců před riziky spojenými s chemickými činiteli používanými při práci (čtrnáctá samostatná směrnice ve smyslu čl. 16 odst. 1 směrnice 89/391/EHS (</w:t>
            </w:r>
            <w:proofErr w:type="spellStart"/>
            <w:r w:rsidRPr="00EB5AC5">
              <w:rPr>
                <w:b/>
                <w:i/>
              </w:rPr>
              <w:t>Úř</w:t>
            </w:r>
            <w:proofErr w:type="spellEnd"/>
            <w:r w:rsidRPr="00EB5AC5">
              <w:rPr>
                <w:b/>
                <w:i/>
              </w:rPr>
              <w:t>. </w:t>
            </w:r>
            <w:proofErr w:type="spellStart"/>
            <w:r w:rsidRPr="00EB5AC5">
              <w:rPr>
                <w:b/>
                <w:i/>
              </w:rPr>
              <w:t>věst</w:t>
            </w:r>
            <w:proofErr w:type="spellEnd"/>
            <w:r w:rsidRPr="00EB5AC5">
              <w:rPr>
                <w:b/>
                <w:i/>
              </w:rPr>
              <w:t>. L 131, 5.5.1998, s. 11, ELI: http://data.europa.eu/eli/dir/1998/24/oj).</w:t>
            </w:r>
          </w:p>
        </w:tc>
      </w:tr>
    </w:tbl>
    <w:p w14:paraId="3DE004FE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562C4E00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536D9500" w14:textId="2F582A49" w:rsidR="00F0073F" w:rsidRPr="00EB5AC5" w:rsidRDefault="00F0073F" w:rsidP="00F0073F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3</w:t>
      </w:r>
      <w:r w:rsidRPr="00EB5AC5">
        <w:rPr>
          <w:rStyle w:val="HideTWBExt"/>
          <w:b w:val="0"/>
        </w:rPr>
        <w:t>&lt;/NumAm&gt;</w:t>
      </w:r>
    </w:p>
    <w:p w14:paraId="2DFA1537" w14:textId="77777777" w:rsidR="00F0073F" w:rsidRPr="00EB5AC5" w:rsidRDefault="00F0073F" w:rsidP="00F0073F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6E0CAE41" w14:textId="77777777" w:rsidR="00F0073F" w:rsidRPr="00EB5AC5" w:rsidRDefault="00F0073F" w:rsidP="00F0073F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6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0073F" w:rsidRPr="00EB5AC5" w14:paraId="642A613F" w14:textId="77777777" w:rsidTr="000C74B3">
        <w:trPr>
          <w:jc w:val="center"/>
        </w:trPr>
        <w:tc>
          <w:tcPr>
            <w:tcW w:w="9752" w:type="dxa"/>
            <w:gridSpan w:val="2"/>
          </w:tcPr>
          <w:p w14:paraId="7785D431" w14:textId="77777777" w:rsidR="00F0073F" w:rsidRPr="00EB5AC5" w:rsidRDefault="00F0073F" w:rsidP="000C74B3">
            <w:pPr>
              <w:keepNext/>
            </w:pPr>
          </w:p>
        </w:tc>
      </w:tr>
      <w:tr w:rsidR="00F0073F" w:rsidRPr="00EB5AC5" w14:paraId="18D927B5" w14:textId="77777777" w:rsidTr="000C74B3">
        <w:trPr>
          <w:jc w:val="center"/>
        </w:trPr>
        <w:tc>
          <w:tcPr>
            <w:tcW w:w="4876" w:type="dxa"/>
          </w:tcPr>
          <w:p w14:paraId="48E19B0F" w14:textId="77777777" w:rsidR="00F0073F" w:rsidRPr="00EB5AC5" w:rsidRDefault="00F0073F" w:rsidP="000C74B3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</w:tcPr>
          <w:p w14:paraId="12065AE1" w14:textId="77777777" w:rsidR="00F0073F" w:rsidRPr="00EB5AC5" w:rsidRDefault="00F0073F" w:rsidP="000C74B3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F0073F" w:rsidRPr="00EB5AC5" w14:paraId="674EA20F" w14:textId="77777777" w:rsidTr="000C74B3">
        <w:trPr>
          <w:jc w:val="center"/>
        </w:trPr>
        <w:tc>
          <w:tcPr>
            <w:tcW w:w="4876" w:type="dxa"/>
          </w:tcPr>
          <w:p w14:paraId="5DD5068C" w14:textId="6BD687A9" w:rsidR="00F0073F" w:rsidRPr="00EB5AC5" w:rsidRDefault="00F0073F" w:rsidP="000C74B3">
            <w:pPr>
              <w:pStyle w:val="Normal6"/>
            </w:pPr>
            <w:r w:rsidRPr="00EB5AC5">
              <w:t>(6)</w:t>
            </w:r>
            <w:r w:rsidRPr="00EB5AC5">
              <w:tab/>
            </w:r>
            <w:r w:rsidR="000E79BC" w:rsidRPr="00EB5AC5">
              <w:t>U</w:t>
            </w:r>
            <w:r w:rsidR="000E79BC">
              <w:t> </w:t>
            </w:r>
            <w:r w:rsidRPr="00EB5AC5">
              <w:t xml:space="preserve">kobaltu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jeho anorganických </w:t>
            </w:r>
            <w:r w:rsidRPr="00EB5AC5">
              <w:lastRenderedPageBreak/>
              <w:t xml:space="preserve">sloučenin </w:t>
            </w:r>
            <w:r w:rsidRPr="00EB5AC5">
              <w:rPr>
                <w:b/>
                <w:i/>
              </w:rPr>
              <w:t xml:space="preserve">lze předpokládat, že limitní hodnoty 0,01 mg/m³ pro </w:t>
            </w:r>
            <w:proofErr w:type="spellStart"/>
            <w:r w:rsidRPr="00EB5AC5">
              <w:rPr>
                <w:b/>
                <w:i/>
              </w:rPr>
              <w:t>vdechovatelnou</w:t>
            </w:r>
            <w:proofErr w:type="spellEnd"/>
            <w:r w:rsidRPr="00EB5AC5">
              <w:rPr>
                <w:b/>
                <w:i/>
              </w:rPr>
              <w:t xml:space="preserve"> frakci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0,0025 mg/m³ pro </w:t>
            </w:r>
            <w:proofErr w:type="spellStart"/>
            <w:r w:rsidRPr="00EB5AC5">
              <w:rPr>
                <w:b/>
                <w:i/>
              </w:rPr>
              <w:t>respirabilní</w:t>
            </w:r>
            <w:proofErr w:type="spellEnd"/>
            <w:r w:rsidRPr="00EB5AC5">
              <w:rPr>
                <w:b/>
                <w:i/>
              </w:rPr>
              <w:t xml:space="preserve"> frakci bude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krátkodobém horizontu obtížné dodržet. Je proto vhodné zavést přechodné období šesti let od vstupu této směrnice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platnost, během něhož</w:t>
            </w:r>
            <w:r w:rsidRPr="00EB5AC5">
              <w:t xml:space="preserve"> by měly platit limitní hodnoty 0,02 mg/m³ (</w:t>
            </w:r>
            <w:proofErr w:type="spellStart"/>
            <w:r w:rsidRPr="00EB5AC5">
              <w:t>vdechovatelná</w:t>
            </w:r>
            <w:proofErr w:type="spellEnd"/>
            <w:r w:rsidRPr="00EB5AC5">
              <w:t xml:space="preserve"> frakce) </w:t>
            </w:r>
            <w:r w:rsidR="000E79BC" w:rsidRPr="00EB5AC5">
              <w:t>a</w:t>
            </w:r>
            <w:r w:rsidR="000E79BC">
              <w:t> </w:t>
            </w:r>
            <w:r w:rsidRPr="00EB5AC5">
              <w:t>0,0042 mg/m³ (</w:t>
            </w:r>
            <w:proofErr w:type="spellStart"/>
            <w:r w:rsidRPr="00EB5AC5">
              <w:t>respirabilní</w:t>
            </w:r>
            <w:proofErr w:type="spellEnd"/>
            <w:r w:rsidRPr="00EB5AC5">
              <w:t xml:space="preserve"> frakce).</w:t>
            </w:r>
          </w:p>
        </w:tc>
        <w:tc>
          <w:tcPr>
            <w:tcW w:w="4876" w:type="dxa"/>
          </w:tcPr>
          <w:p w14:paraId="506900C0" w14:textId="5C26EFCE" w:rsidR="00F0073F" w:rsidRPr="00EB5AC5" w:rsidRDefault="00F0073F" w:rsidP="000C74B3">
            <w:pPr>
              <w:pStyle w:val="Normal6"/>
              <w:rPr>
                <w:szCs w:val="24"/>
              </w:rPr>
            </w:pPr>
            <w:r w:rsidRPr="00EB5AC5">
              <w:lastRenderedPageBreak/>
              <w:t>(6)</w:t>
            </w:r>
            <w:r w:rsidRPr="00EB5AC5">
              <w:tab/>
            </w:r>
            <w:r w:rsidR="000E79BC" w:rsidRPr="00EB5AC5">
              <w:t>U</w:t>
            </w:r>
            <w:r w:rsidR="000E79BC">
              <w:t> </w:t>
            </w:r>
            <w:r w:rsidRPr="00EB5AC5">
              <w:t xml:space="preserve">kobaltu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jeho anorganických </w:t>
            </w:r>
            <w:r w:rsidRPr="00EB5AC5">
              <w:lastRenderedPageBreak/>
              <w:t>sloučenin by měly platit limitní hodnoty 0,02 mg/m³ (</w:t>
            </w:r>
            <w:proofErr w:type="spellStart"/>
            <w:r w:rsidRPr="00EB5AC5">
              <w:t>vdechovatelná</w:t>
            </w:r>
            <w:proofErr w:type="spellEnd"/>
            <w:r w:rsidRPr="00EB5AC5">
              <w:t xml:space="preserve"> frakce) </w:t>
            </w:r>
            <w:r w:rsidR="000E79BC" w:rsidRPr="00EB5AC5">
              <w:t>a</w:t>
            </w:r>
            <w:r w:rsidR="000E79BC">
              <w:t> </w:t>
            </w:r>
            <w:r w:rsidRPr="00EB5AC5">
              <w:t>0,0042 mg/m³ (</w:t>
            </w:r>
            <w:proofErr w:type="spellStart"/>
            <w:r w:rsidRPr="00EB5AC5">
              <w:t>respirabilní</w:t>
            </w:r>
            <w:proofErr w:type="spellEnd"/>
            <w:r w:rsidRPr="00EB5AC5">
              <w:t xml:space="preserve"> frakce).</w:t>
            </w:r>
          </w:p>
        </w:tc>
      </w:tr>
    </w:tbl>
    <w:p w14:paraId="4EAC1142" w14:textId="77777777" w:rsidR="00F0073F" w:rsidRPr="00EB5AC5" w:rsidRDefault="00F0073F" w:rsidP="00F0073F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lastRenderedPageBreak/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3A1EFBD3" w14:textId="77777777" w:rsidR="00F0073F" w:rsidRPr="00EB5AC5" w:rsidRDefault="00F0073F" w:rsidP="00F0073F">
      <w:r w:rsidRPr="00EB5AC5">
        <w:rPr>
          <w:rStyle w:val="HideTWBExt"/>
        </w:rPr>
        <w:t>&lt;/Amend&gt;</w:t>
      </w:r>
    </w:p>
    <w:p w14:paraId="7CB94C02" w14:textId="645B0FA7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4</w:t>
      </w:r>
      <w:r w:rsidRPr="00EB5AC5">
        <w:rPr>
          <w:rStyle w:val="HideTWBExt"/>
          <w:b w:val="0"/>
        </w:rPr>
        <w:t>&lt;/NumAm&gt;</w:t>
      </w:r>
    </w:p>
    <w:p w14:paraId="6BA5EC26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57615EB8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9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1CEFE49F" w14:textId="77777777" w:rsidTr="000C3CF5">
        <w:trPr>
          <w:jc w:val="center"/>
        </w:trPr>
        <w:tc>
          <w:tcPr>
            <w:tcW w:w="9752" w:type="dxa"/>
            <w:gridSpan w:val="2"/>
          </w:tcPr>
          <w:p w14:paraId="4D7BAEDB" w14:textId="77777777" w:rsidR="000C3CF5" w:rsidRPr="00EB5AC5" w:rsidRDefault="000C3CF5">
            <w:pPr>
              <w:keepNext/>
            </w:pPr>
          </w:p>
        </w:tc>
      </w:tr>
      <w:tr w:rsidR="000C3CF5" w:rsidRPr="00EB5AC5" w14:paraId="6BD7CB4F" w14:textId="77777777" w:rsidTr="000C3CF5">
        <w:trPr>
          <w:jc w:val="center"/>
        </w:trPr>
        <w:tc>
          <w:tcPr>
            <w:tcW w:w="4876" w:type="dxa"/>
            <w:hideMark/>
          </w:tcPr>
          <w:p w14:paraId="3A22722B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56829D42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74E2F196" w14:textId="77777777" w:rsidTr="000C3CF5">
        <w:trPr>
          <w:jc w:val="center"/>
        </w:trPr>
        <w:tc>
          <w:tcPr>
            <w:tcW w:w="4876" w:type="dxa"/>
            <w:hideMark/>
          </w:tcPr>
          <w:p w14:paraId="509F89D6" w14:textId="6D35F51A" w:rsidR="000C3CF5" w:rsidRPr="00EB5AC5" w:rsidRDefault="000C3CF5">
            <w:pPr>
              <w:pStyle w:val="Normal6"/>
            </w:pPr>
            <w:r w:rsidRPr="00EB5AC5">
              <w:t>(9)</w:t>
            </w:r>
            <w:r w:rsidRPr="00EB5AC5">
              <w:tab/>
              <w:t xml:space="preserve">Pokud jde </w:t>
            </w:r>
            <w:r w:rsidR="000E79BC" w:rsidRPr="00EB5AC5">
              <w:t>o</w:t>
            </w:r>
            <w:r w:rsidR="000E79BC">
              <w:t> </w:t>
            </w:r>
            <w:proofErr w:type="gramStart"/>
            <w:r w:rsidRPr="00EB5AC5">
              <w:t>1,4-dioxan</w:t>
            </w:r>
            <w:proofErr w:type="gramEnd"/>
            <w:r w:rsidRPr="00EB5AC5">
              <w:t xml:space="preserve">, splňuje tato látka kritéria pro klasifikaci jako karcinogenní (kategorie 1B) v souladu s nařízením (ES) č. 1272/2008, a jedná se tedy o karcinogen ve smyslu směrnice 2004/37/ES. Na základě dostupných informací, včetně vědeckých </w:t>
            </w:r>
            <w:r w:rsidR="000E79BC" w:rsidRPr="00EB5AC5">
              <w:t>a</w:t>
            </w:r>
            <w:r w:rsidR="000E79BC">
              <w:t> </w:t>
            </w:r>
            <w:r w:rsidRPr="00EB5AC5">
              <w:t>technických údajů, jež zahrnují stanoviska výborů RAC</w:t>
            </w:r>
            <w:r w:rsidRPr="00EB5AC5">
              <w:rPr>
                <w:vertAlign w:val="superscript"/>
              </w:rPr>
              <w:t>12</w:t>
            </w:r>
            <w:r w:rsidRPr="00EB5AC5">
              <w:t xml:space="preserve">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ACSH, je proto vhodné stanovit limitní hodnoty dlouhodobé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krátkodobé expozice na pracovišti ve výši 7,3 mg/m³ (2 </w:t>
            </w:r>
            <w:proofErr w:type="spellStart"/>
            <w:r w:rsidRPr="00EB5AC5">
              <w:t>ppm</w:t>
            </w:r>
            <w:proofErr w:type="spellEnd"/>
            <w:r w:rsidRPr="00EB5AC5">
              <w:t xml:space="preserve">), resp. 73 mg/m³ (20 </w:t>
            </w:r>
            <w:proofErr w:type="spellStart"/>
            <w:r w:rsidRPr="00EB5AC5">
              <w:t>ppm</w:t>
            </w:r>
            <w:proofErr w:type="spellEnd"/>
            <w:r w:rsidRPr="00EB5AC5">
              <w:t xml:space="preserve">), doplněné poznámkou „Kůže“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biologickou limitní hodnotou 45 mg HEAA / g kreatininu </w:t>
            </w:r>
            <w:r w:rsidR="000E79BC" w:rsidRPr="00EB5AC5">
              <w:t>v</w:t>
            </w:r>
            <w:r w:rsidR="000E79BC">
              <w:t> </w:t>
            </w:r>
            <w:r w:rsidRPr="00EB5AC5">
              <w:t>moči ke konci expozice či směny.</w:t>
            </w:r>
          </w:p>
        </w:tc>
        <w:tc>
          <w:tcPr>
            <w:tcW w:w="4876" w:type="dxa"/>
            <w:hideMark/>
          </w:tcPr>
          <w:p w14:paraId="1377C590" w14:textId="6F360371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t>(9)</w:t>
            </w:r>
            <w:r w:rsidRPr="00EB5AC5">
              <w:tab/>
              <w:t xml:space="preserve">Pokud jde </w:t>
            </w:r>
            <w:r w:rsidR="000E79BC" w:rsidRPr="00EB5AC5">
              <w:t>o</w:t>
            </w:r>
            <w:r w:rsidR="000E79BC">
              <w:t> </w:t>
            </w:r>
            <w:proofErr w:type="gramStart"/>
            <w:r w:rsidRPr="00EB5AC5">
              <w:t>1,4-dioxan</w:t>
            </w:r>
            <w:proofErr w:type="gramEnd"/>
            <w:r w:rsidRPr="00EB5AC5">
              <w:t xml:space="preserve">, splňuje tato látka kritéria pro klasifikaci jako karcinogenní (kategorie 1B) v souladu s nařízením (ES) č. 1272/2008, a jedná se tedy o karcinogen ve smyslu směrnice 2004/37/ES. Na základě dostupných informací, včetně vědeckých </w:t>
            </w:r>
            <w:r w:rsidR="000E79BC" w:rsidRPr="00EB5AC5">
              <w:t>a</w:t>
            </w:r>
            <w:r w:rsidR="000E79BC">
              <w:t> </w:t>
            </w:r>
            <w:r w:rsidRPr="00EB5AC5">
              <w:t>technických údajů, jež zahrnují stanoviska výborů RAC</w:t>
            </w:r>
            <w:r w:rsidRPr="00EB5AC5">
              <w:rPr>
                <w:vertAlign w:val="superscript"/>
              </w:rPr>
              <w:t>12</w:t>
            </w:r>
            <w:r w:rsidRPr="00EB5AC5">
              <w:t xml:space="preserve">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ACSH, je proto vhodné stanovit limitní hodnoty dlouhodobé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krátkodobé expozice na pracovišti ve výši 7,3 mg/m³ (2 </w:t>
            </w:r>
            <w:proofErr w:type="spellStart"/>
            <w:r w:rsidRPr="00EB5AC5">
              <w:t>ppm</w:t>
            </w:r>
            <w:proofErr w:type="spellEnd"/>
            <w:r w:rsidRPr="00EB5AC5">
              <w:t xml:space="preserve">), resp. 73 mg/m³ (20 </w:t>
            </w:r>
            <w:proofErr w:type="spellStart"/>
            <w:r w:rsidRPr="00EB5AC5">
              <w:t>ppm</w:t>
            </w:r>
            <w:proofErr w:type="spellEnd"/>
            <w:r w:rsidRPr="00EB5AC5">
              <w:t xml:space="preserve">), doplněné poznámkou „Kůže“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biologickou limitní hodnotou 45 mg HEAA / g kreatininu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moči </w:t>
            </w:r>
            <w:r w:rsidRPr="00EB5AC5">
              <w:rPr>
                <w:b/>
                <w:i/>
              </w:rPr>
              <w:t xml:space="preserve">měřenému </w:t>
            </w:r>
            <w:r w:rsidRPr="00EB5AC5">
              <w:t>ke konci expozice či směny.</w:t>
            </w:r>
          </w:p>
        </w:tc>
      </w:tr>
      <w:tr w:rsidR="000C3CF5" w:rsidRPr="00EB5AC5" w14:paraId="4225DA88" w14:textId="77777777" w:rsidTr="000C3CF5">
        <w:trPr>
          <w:jc w:val="center"/>
        </w:trPr>
        <w:tc>
          <w:tcPr>
            <w:tcW w:w="4876" w:type="dxa"/>
            <w:hideMark/>
          </w:tcPr>
          <w:p w14:paraId="415B043F" w14:textId="77777777" w:rsidR="000C3CF5" w:rsidRPr="00EB5AC5" w:rsidRDefault="000C3CF5">
            <w:pPr>
              <w:pStyle w:val="Normal6"/>
            </w:pPr>
            <w:r w:rsidRPr="00EB5AC5">
              <w:t>__________________</w:t>
            </w:r>
          </w:p>
        </w:tc>
        <w:tc>
          <w:tcPr>
            <w:tcW w:w="4876" w:type="dxa"/>
            <w:hideMark/>
          </w:tcPr>
          <w:p w14:paraId="5BBECF5C" w14:textId="77777777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t>__________________</w:t>
            </w:r>
          </w:p>
        </w:tc>
      </w:tr>
      <w:tr w:rsidR="000C3CF5" w:rsidRPr="00EB5AC5" w14:paraId="29859E78" w14:textId="77777777" w:rsidTr="000C3CF5">
        <w:trPr>
          <w:jc w:val="center"/>
        </w:trPr>
        <w:tc>
          <w:tcPr>
            <w:tcW w:w="4876" w:type="dxa"/>
            <w:hideMark/>
          </w:tcPr>
          <w:p w14:paraId="413D72A4" w14:textId="77777777" w:rsidR="000C3CF5" w:rsidRPr="00EB5AC5" w:rsidRDefault="000C3CF5">
            <w:pPr>
              <w:pStyle w:val="Normal6"/>
            </w:pPr>
            <w:r w:rsidRPr="00EB5AC5">
              <w:rPr>
                <w:vertAlign w:val="superscript"/>
              </w:rPr>
              <w:t>12</w:t>
            </w:r>
            <w:r w:rsidRPr="00EB5AC5">
              <w:t xml:space="preserve"> https://echa.europa.eu/oels-activity-list/-/substance-rev/61801</w:t>
            </w:r>
          </w:p>
        </w:tc>
        <w:tc>
          <w:tcPr>
            <w:tcW w:w="4876" w:type="dxa"/>
            <w:hideMark/>
          </w:tcPr>
          <w:p w14:paraId="6D63D23F" w14:textId="77777777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vertAlign w:val="superscript"/>
              </w:rPr>
              <w:t>12</w:t>
            </w:r>
            <w:r w:rsidRPr="00EB5AC5">
              <w:t xml:space="preserve"> https://echa.europa.eu/oels-activity-list/-/substance-rev/61801</w:t>
            </w:r>
          </w:p>
        </w:tc>
      </w:tr>
    </w:tbl>
    <w:p w14:paraId="061D2482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270E4A92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6A4F977B" w14:textId="14747168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5</w:t>
      </w:r>
      <w:r w:rsidRPr="00EB5AC5">
        <w:rPr>
          <w:rStyle w:val="HideTWBExt"/>
          <w:b w:val="0"/>
        </w:rPr>
        <w:t>&lt;/NumAm&gt;</w:t>
      </w:r>
    </w:p>
    <w:p w14:paraId="0A733EBA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023A0E69" w14:textId="4FF34FB4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 xml:space="preserve">Bod odůvodnění 12 </w:t>
      </w:r>
      <w:r w:rsidR="000E79BC" w:rsidRPr="00EB5AC5">
        <w:t>a</w:t>
      </w:r>
      <w:r w:rsidR="000E79BC">
        <w:t> </w:t>
      </w:r>
      <w:r w:rsidRPr="00EB5AC5">
        <w:t>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3AD556D3" w14:textId="77777777" w:rsidTr="000C3CF5">
        <w:trPr>
          <w:jc w:val="center"/>
        </w:trPr>
        <w:tc>
          <w:tcPr>
            <w:tcW w:w="9752" w:type="dxa"/>
            <w:gridSpan w:val="2"/>
          </w:tcPr>
          <w:p w14:paraId="08478566" w14:textId="77777777" w:rsidR="000C3CF5" w:rsidRPr="00EB5AC5" w:rsidRDefault="000C3CF5">
            <w:pPr>
              <w:keepNext/>
            </w:pPr>
          </w:p>
        </w:tc>
      </w:tr>
      <w:tr w:rsidR="000C3CF5" w:rsidRPr="00EB5AC5" w14:paraId="319FF3A5" w14:textId="77777777" w:rsidTr="000C3CF5">
        <w:trPr>
          <w:jc w:val="center"/>
        </w:trPr>
        <w:tc>
          <w:tcPr>
            <w:tcW w:w="4876" w:type="dxa"/>
            <w:hideMark/>
          </w:tcPr>
          <w:p w14:paraId="2570B30A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6F913B61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74BABAB8" w14:textId="77777777" w:rsidTr="000C3CF5">
        <w:trPr>
          <w:jc w:val="center"/>
        </w:trPr>
        <w:tc>
          <w:tcPr>
            <w:tcW w:w="4876" w:type="dxa"/>
          </w:tcPr>
          <w:p w14:paraId="6052E113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66917176" w14:textId="6F22C112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</w:t>
            </w:r>
            <w:proofErr w:type="gramStart"/>
            <w:r w:rsidRPr="00EB5AC5">
              <w:rPr>
                <w:b/>
                <w:i/>
              </w:rPr>
              <w:t>12a</w:t>
            </w:r>
            <w:proofErr w:type="gram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rámci povinností zaměstnavatelů stanovených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této směrnici by se mělo přihlížet </w:t>
            </w:r>
            <w:r w:rsidR="000E79BC" w:rsidRPr="00EB5AC5">
              <w:rPr>
                <w:b/>
                <w:i/>
              </w:rPr>
              <w:t>k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tomu, že mikropodniky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malé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střední podniky, které představují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Unii velkou většinu firem, mají omezené finanční, technické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lidské zdroje. Aby byla zajištěna co nejvyšší ochrana pracovníků ve všech společnostech, měly by členské státy posoudit dopad provádění této směrnice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související administrativní zátěž na tyto podniky, aby se zajistilo, že nebudou nepřiměřeně zasaženy, se zvláštním zaměřením na mikropodniky,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výsledky těchto posouzení zveřejnit. Přitom by měly současně zachovat stejnou ochranu všech pracovníků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zajistit, aby mikropodniky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malé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střední podniky dodržovaly příslušná ustanovení.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této souvislosti by zvláštní opatření, jako je finanční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administrativní podpora, mohla pomoci mikropodnikům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malým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středním podnikům dále plnit povinnosti stanovené ve směrnici 2004/37/ES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pokročit směrem </w:t>
            </w:r>
            <w:r w:rsidR="000E79BC" w:rsidRPr="00EB5AC5">
              <w:rPr>
                <w:b/>
                <w:i/>
              </w:rPr>
              <w:t>k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odstranění rizik spojených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expozicí karcinogenům, mutagenům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proofErr w:type="spellStart"/>
            <w:r w:rsidRPr="00EB5AC5">
              <w:rPr>
                <w:b/>
                <w:i/>
              </w:rPr>
              <w:t>reprotoxickým</w:t>
            </w:r>
            <w:proofErr w:type="spellEnd"/>
            <w:r w:rsidRPr="00EB5AC5">
              <w:rPr>
                <w:b/>
                <w:i/>
              </w:rPr>
              <w:t xml:space="preserve"> látkám na pracovišti, </w:t>
            </w:r>
            <w:r w:rsidR="000E79BC" w:rsidRPr="00EB5AC5">
              <w:rPr>
                <w:b/>
                <w:i/>
              </w:rPr>
              <w:t>z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čehož by měli prospěch všichni zaměstnanci.</w:t>
            </w:r>
          </w:p>
        </w:tc>
      </w:tr>
    </w:tbl>
    <w:p w14:paraId="3A9A128A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43C60EFA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2039544E" w14:textId="3745F9E3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6</w:t>
      </w:r>
      <w:r w:rsidRPr="00EB5AC5">
        <w:rPr>
          <w:rStyle w:val="HideTWBExt"/>
          <w:b w:val="0"/>
        </w:rPr>
        <w:t>&lt;/NumAm&gt;</w:t>
      </w:r>
    </w:p>
    <w:p w14:paraId="5263F2C0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5F64955A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12 b 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31310045" w14:textId="77777777" w:rsidTr="000C3CF5">
        <w:trPr>
          <w:jc w:val="center"/>
        </w:trPr>
        <w:tc>
          <w:tcPr>
            <w:tcW w:w="9752" w:type="dxa"/>
            <w:gridSpan w:val="2"/>
          </w:tcPr>
          <w:p w14:paraId="30C28339" w14:textId="77777777" w:rsidR="000C3CF5" w:rsidRPr="00EB5AC5" w:rsidRDefault="000C3CF5">
            <w:pPr>
              <w:keepNext/>
            </w:pPr>
          </w:p>
        </w:tc>
      </w:tr>
      <w:tr w:rsidR="000C3CF5" w:rsidRPr="00EB5AC5" w14:paraId="44D3421C" w14:textId="77777777" w:rsidTr="000C3CF5">
        <w:trPr>
          <w:jc w:val="center"/>
        </w:trPr>
        <w:tc>
          <w:tcPr>
            <w:tcW w:w="4876" w:type="dxa"/>
            <w:hideMark/>
          </w:tcPr>
          <w:p w14:paraId="3FE41362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2BC878E9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4FD4A2B9" w14:textId="77777777" w:rsidTr="000C3CF5">
        <w:trPr>
          <w:jc w:val="center"/>
        </w:trPr>
        <w:tc>
          <w:tcPr>
            <w:tcW w:w="4876" w:type="dxa"/>
          </w:tcPr>
          <w:p w14:paraId="779C003D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36C21CB8" w14:textId="07642BE6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</w:t>
            </w:r>
            <w:proofErr w:type="gramStart"/>
            <w:r w:rsidRPr="00EB5AC5">
              <w:rPr>
                <w:b/>
                <w:i/>
              </w:rPr>
              <w:t>12b</w:t>
            </w:r>
            <w:proofErr w:type="gram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  <w:t xml:space="preserve">Kobalt se používá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několika odvětvích, která mají strategický význam pro dosažení cílů stanovených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Zelené dohodě pro Evropu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právních předpisech Unie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oblasti klimatu, například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odvětví baterií. Prosazování průmyslové transformace, stimulace oběhového hospodářství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zachování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posílení </w:t>
            </w:r>
            <w:r w:rsidRPr="00EB5AC5">
              <w:rPr>
                <w:b/>
                <w:i/>
              </w:rPr>
              <w:lastRenderedPageBreak/>
              <w:t xml:space="preserve">mezinárodní strategické autonomie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oblasti surovin jsou prioritami Unie.</w:t>
            </w:r>
          </w:p>
        </w:tc>
      </w:tr>
    </w:tbl>
    <w:p w14:paraId="2B7371EB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lastRenderedPageBreak/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06E60EA1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42CBEA30" w14:textId="50A55079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7</w:t>
      </w:r>
      <w:r w:rsidRPr="00EB5AC5">
        <w:rPr>
          <w:rStyle w:val="HideTWBExt"/>
          <w:b w:val="0"/>
        </w:rPr>
        <w:t>&lt;/NumAm&gt;</w:t>
      </w:r>
    </w:p>
    <w:p w14:paraId="23E41A04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00C6D87C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12 c 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2A333876" w14:textId="77777777" w:rsidTr="000C3CF5">
        <w:trPr>
          <w:jc w:val="center"/>
        </w:trPr>
        <w:tc>
          <w:tcPr>
            <w:tcW w:w="9752" w:type="dxa"/>
            <w:gridSpan w:val="2"/>
          </w:tcPr>
          <w:p w14:paraId="676BB608" w14:textId="77777777" w:rsidR="000C3CF5" w:rsidRPr="00EB5AC5" w:rsidRDefault="000C3CF5">
            <w:pPr>
              <w:keepNext/>
            </w:pPr>
          </w:p>
        </w:tc>
      </w:tr>
      <w:tr w:rsidR="000C3CF5" w:rsidRPr="00EB5AC5" w14:paraId="15A1E7B6" w14:textId="77777777" w:rsidTr="000C3CF5">
        <w:trPr>
          <w:jc w:val="center"/>
        </w:trPr>
        <w:tc>
          <w:tcPr>
            <w:tcW w:w="4876" w:type="dxa"/>
            <w:hideMark/>
          </w:tcPr>
          <w:p w14:paraId="0A09C6DC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341E9E0B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07BBBE01" w14:textId="77777777" w:rsidTr="000C3CF5">
        <w:trPr>
          <w:jc w:val="center"/>
        </w:trPr>
        <w:tc>
          <w:tcPr>
            <w:tcW w:w="4876" w:type="dxa"/>
          </w:tcPr>
          <w:p w14:paraId="7F42F12D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462B572A" w14:textId="55D3B329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(12c)</w:t>
            </w:r>
            <w:r w:rsidRPr="00EB5AC5">
              <w:rPr>
                <w:b/>
                <w:i/>
              </w:rPr>
              <w:tab/>
              <w:t xml:space="preserve">Vzhledem ke škodlivým vlastnostem kobaltu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jeho anorganických sloučenin je třeba za všech okolností zabránit přemisťování společností zpracovávajících kobalt do třetích zemí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méně přísnými předpisy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oblasti bezpečnosti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ochrany zdraví při práci.</w:t>
            </w:r>
          </w:p>
        </w:tc>
      </w:tr>
    </w:tbl>
    <w:p w14:paraId="4874D460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45044090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4F2DBE69" w14:textId="16ED5F40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8</w:t>
      </w:r>
      <w:r w:rsidRPr="00EB5AC5">
        <w:rPr>
          <w:rStyle w:val="HideTWBExt"/>
          <w:b w:val="0"/>
        </w:rPr>
        <w:t>&lt;/NumAm&gt;</w:t>
      </w:r>
    </w:p>
    <w:p w14:paraId="28EEA3C7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660DD6C4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12 d 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4467BC9C" w14:textId="77777777" w:rsidTr="000C3CF5">
        <w:trPr>
          <w:jc w:val="center"/>
        </w:trPr>
        <w:tc>
          <w:tcPr>
            <w:tcW w:w="9752" w:type="dxa"/>
            <w:gridSpan w:val="2"/>
          </w:tcPr>
          <w:p w14:paraId="3BF5165D" w14:textId="77777777" w:rsidR="000C3CF5" w:rsidRPr="00EB5AC5" w:rsidRDefault="000C3CF5">
            <w:pPr>
              <w:keepNext/>
            </w:pPr>
          </w:p>
        </w:tc>
      </w:tr>
      <w:tr w:rsidR="000C3CF5" w:rsidRPr="00EB5AC5" w14:paraId="643713EB" w14:textId="77777777" w:rsidTr="000C3CF5">
        <w:trPr>
          <w:jc w:val="center"/>
        </w:trPr>
        <w:tc>
          <w:tcPr>
            <w:tcW w:w="4876" w:type="dxa"/>
            <w:hideMark/>
          </w:tcPr>
          <w:p w14:paraId="5ABB89CE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67A29B92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355D302B" w14:textId="77777777" w:rsidTr="000C3CF5">
        <w:trPr>
          <w:jc w:val="center"/>
        </w:trPr>
        <w:tc>
          <w:tcPr>
            <w:tcW w:w="4876" w:type="dxa"/>
          </w:tcPr>
          <w:p w14:paraId="3003FD15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2410D8E3" w14:textId="1C58D104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</w:t>
            </w:r>
            <w:proofErr w:type="gramStart"/>
            <w:r w:rsidRPr="00EB5AC5">
              <w:rPr>
                <w:b/>
                <w:i/>
              </w:rPr>
              <w:t>12d</w:t>
            </w:r>
            <w:proofErr w:type="gram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  <w:t xml:space="preserve">Některé </w:t>
            </w:r>
            <w:r w:rsidR="000E79BC" w:rsidRPr="00EB5AC5">
              <w:rPr>
                <w:b/>
                <w:i/>
              </w:rPr>
              <w:t>z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látek, na které se tato směrnice vztahuje, jako například kobalt, jsou považovány za nezbytné pro zachování strategické autonomie Unie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zajištění odolnosti klíčových průmyslových hodnotových řetězců. </w:t>
            </w:r>
            <w:r w:rsidR="000E79BC" w:rsidRPr="00EB5AC5">
              <w:rPr>
                <w:b/>
                <w:i/>
              </w:rPr>
              <w:t>U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těchto látek by Komise měla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případě neexistence vhodných alternativ posoudit socioekonomické přínosy vyplývající </w:t>
            </w:r>
            <w:r w:rsidR="000E79BC" w:rsidRPr="00EB5AC5">
              <w:rPr>
                <w:b/>
                <w:i/>
              </w:rPr>
              <w:t>z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jejich dalšího používání ve srovnání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riziky, která představují pro pracovníky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příslušných odvětvích. Vzhledem </w:t>
            </w:r>
            <w:r w:rsidR="000E79BC" w:rsidRPr="00EB5AC5">
              <w:rPr>
                <w:b/>
                <w:i/>
              </w:rPr>
              <w:t>k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vývoji geopolitické situace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jejímu potenciálnímu dopadu na dodavatelské řetězce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strategické závislosti by se tato hodnocení měla pravidelně přezkoumávat. Na základě těchto posouzení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po konzultaci se sociálními partnery by Komise měla zvážit cílené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omezené výjimky ze stávajících nebo nových </w:t>
            </w:r>
            <w:r w:rsidRPr="00EB5AC5">
              <w:rPr>
                <w:b/>
                <w:i/>
              </w:rPr>
              <w:lastRenderedPageBreak/>
              <w:t xml:space="preserve">mezních hodnot, které by byly přísně omezeny na činnosti, </w:t>
            </w:r>
            <w:r w:rsidR="000E79BC" w:rsidRPr="00EB5AC5">
              <w:rPr>
                <w:b/>
                <w:i/>
              </w:rPr>
              <w:t>u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nichž je takové použití nadále nezbytné pro strategické zájmy Unie.</w:t>
            </w:r>
          </w:p>
        </w:tc>
      </w:tr>
    </w:tbl>
    <w:p w14:paraId="530DA1D5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lastRenderedPageBreak/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4D065BC5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07FB63EB" w14:textId="37F53BDD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9</w:t>
      </w:r>
      <w:r w:rsidRPr="00EB5AC5">
        <w:rPr>
          <w:rStyle w:val="HideTWBExt"/>
          <w:b w:val="0"/>
        </w:rPr>
        <w:t>&lt;/NumAm&gt;</w:t>
      </w:r>
    </w:p>
    <w:p w14:paraId="5234EF8F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53D71BD6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12 e 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6F0F81F1" w14:textId="77777777" w:rsidTr="000C3CF5">
        <w:trPr>
          <w:jc w:val="center"/>
        </w:trPr>
        <w:tc>
          <w:tcPr>
            <w:tcW w:w="9752" w:type="dxa"/>
            <w:gridSpan w:val="2"/>
          </w:tcPr>
          <w:p w14:paraId="7E53C73E" w14:textId="77777777" w:rsidR="000C3CF5" w:rsidRPr="00EB5AC5" w:rsidRDefault="000C3CF5">
            <w:pPr>
              <w:keepNext/>
            </w:pPr>
          </w:p>
        </w:tc>
      </w:tr>
      <w:tr w:rsidR="000C3CF5" w:rsidRPr="00EB5AC5" w14:paraId="56590C77" w14:textId="77777777" w:rsidTr="000C3CF5">
        <w:trPr>
          <w:jc w:val="center"/>
        </w:trPr>
        <w:tc>
          <w:tcPr>
            <w:tcW w:w="4876" w:type="dxa"/>
            <w:hideMark/>
          </w:tcPr>
          <w:p w14:paraId="40F8F476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29C71ABA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1142B8E9" w14:textId="77777777" w:rsidTr="000C3CF5">
        <w:trPr>
          <w:jc w:val="center"/>
        </w:trPr>
        <w:tc>
          <w:tcPr>
            <w:tcW w:w="4876" w:type="dxa"/>
          </w:tcPr>
          <w:p w14:paraId="3140023B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7FA25278" w14:textId="7293046A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(12e)</w:t>
            </w:r>
            <w:r w:rsidRPr="00EB5AC5">
              <w:rPr>
                <w:b/>
                <w:i/>
              </w:rPr>
              <w:tab/>
              <w:t xml:space="preserve">Celounijní údaje </w:t>
            </w:r>
            <w:r w:rsidR="000E79BC" w:rsidRPr="00EB5AC5">
              <w:rPr>
                <w:b/>
                <w:i/>
              </w:rPr>
              <w:t>o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zdravotních problémech souvisejících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prací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důsledku expozice kobaltu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jeho anorganickým sloučeninám, polycyklickým aromatickým uhlovodíkům, isoprenu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proofErr w:type="gramStart"/>
            <w:r w:rsidRPr="00EB5AC5">
              <w:rPr>
                <w:b/>
                <w:i/>
              </w:rPr>
              <w:t>1,4-dioxanu</w:t>
            </w:r>
            <w:proofErr w:type="gramEnd"/>
            <w:r w:rsidRPr="00EB5AC5">
              <w:rPr>
                <w:b/>
                <w:i/>
              </w:rPr>
              <w:t xml:space="preserve"> často chybí, jsou nespolehlivé nebo nedostatečné. Komise by měla vypracovat pokyny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doporučení pro sběr údajů členskými státy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cílem zlepšit rejstříky pro hlášení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expozici.</w:t>
            </w:r>
          </w:p>
        </w:tc>
      </w:tr>
    </w:tbl>
    <w:p w14:paraId="47BC8B1A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273130B9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2526FF9A" w14:textId="64AEC5AD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10</w:t>
      </w:r>
      <w:r w:rsidRPr="00EB5AC5">
        <w:rPr>
          <w:rStyle w:val="HideTWBExt"/>
          <w:b w:val="0"/>
        </w:rPr>
        <w:t>&lt;/NumAm&gt;</w:t>
      </w:r>
    </w:p>
    <w:p w14:paraId="64287AFA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0002C654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12 f 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7E00EC85" w14:textId="77777777" w:rsidTr="000C3CF5">
        <w:trPr>
          <w:jc w:val="center"/>
        </w:trPr>
        <w:tc>
          <w:tcPr>
            <w:tcW w:w="9752" w:type="dxa"/>
            <w:gridSpan w:val="2"/>
          </w:tcPr>
          <w:p w14:paraId="057F4183" w14:textId="77777777" w:rsidR="000C3CF5" w:rsidRPr="00EB5AC5" w:rsidRDefault="000C3CF5">
            <w:pPr>
              <w:keepNext/>
            </w:pPr>
          </w:p>
        </w:tc>
      </w:tr>
      <w:tr w:rsidR="000C3CF5" w:rsidRPr="00EB5AC5" w14:paraId="6CD090BF" w14:textId="77777777" w:rsidTr="000C3CF5">
        <w:trPr>
          <w:jc w:val="center"/>
        </w:trPr>
        <w:tc>
          <w:tcPr>
            <w:tcW w:w="4876" w:type="dxa"/>
            <w:hideMark/>
          </w:tcPr>
          <w:p w14:paraId="047E9F41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08B04194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7C9E64C3" w14:textId="77777777" w:rsidTr="000C3CF5">
        <w:trPr>
          <w:jc w:val="center"/>
        </w:trPr>
        <w:tc>
          <w:tcPr>
            <w:tcW w:w="4876" w:type="dxa"/>
          </w:tcPr>
          <w:p w14:paraId="184DE241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7EED9C9E" w14:textId="2F2F519B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(12f)</w:t>
            </w:r>
            <w:r w:rsidRPr="00EB5AC5">
              <w:rPr>
                <w:b/>
                <w:i/>
              </w:rPr>
              <w:tab/>
              <w:t xml:space="preserve">Limitní hodnoty stanovené touto směrnicí by měly nejméně jednou za pět let podléhat na základě vývoje poznatků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technického rozvoje pravidelné kontrole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přísnému přezkumu, aby se zajistil stálý soulad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nařízením (ES) č. 1907/2006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se sociálním, ekonomickým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technickým vývojem.</w:t>
            </w:r>
          </w:p>
        </w:tc>
      </w:tr>
    </w:tbl>
    <w:p w14:paraId="638C8759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21313A93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78A0D9B0" w14:textId="45A686E9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lastRenderedPageBreak/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11</w:t>
      </w:r>
      <w:r w:rsidRPr="00EB5AC5">
        <w:rPr>
          <w:rStyle w:val="HideTWBExt"/>
          <w:b w:val="0"/>
        </w:rPr>
        <w:t>&lt;/NumAm&gt;</w:t>
      </w:r>
    </w:p>
    <w:p w14:paraId="4DCC2F4B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2D3F41EA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12 g 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4E605F61" w14:textId="77777777" w:rsidTr="000C3CF5">
        <w:trPr>
          <w:jc w:val="center"/>
        </w:trPr>
        <w:tc>
          <w:tcPr>
            <w:tcW w:w="9752" w:type="dxa"/>
            <w:gridSpan w:val="2"/>
          </w:tcPr>
          <w:p w14:paraId="6ED07689" w14:textId="77777777" w:rsidR="000C3CF5" w:rsidRPr="00EB5AC5" w:rsidRDefault="000C3CF5">
            <w:pPr>
              <w:keepNext/>
            </w:pPr>
          </w:p>
        </w:tc>
      </w:tr>
      <w:tr w:rsidR="000C3CF5" w:rsidRPr="00EB5AC5" w14:paraId="31FF9983" w14:textId="77777777" w:rsidTr="000C3CF5">
        <w:trPr>
          <w:jc w:val="center"/>
        </w:trPr>
        <w:tc>
          <w:tcPr>
            <w:tcW w:w="4876" w:type="dxa"/>
            <w:hideMark/>
          </w:tcPr>
          <w:p w14:paraId="6237DE95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1462EBDF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05B882E1" w14:textId="77777777" w:rsidTr="000C3CF5">
        <w:trPr>
          <w:jc w:val="center"/>
        </w:trPr>
        <w:tc>
          <w:tcPr>
            <w:tcW w:w="4876" w:type="dxa"/>
          </w:tcPr>
          <w:p w14:paraId="35B105B7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63351020" w14:textId="2B7B8506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</w:t>
            </w:r>
            <w:proofErr w:type="gramStart"/>
            <w:r w:rsidRPr="00EB5AC5">
              <w:rPr>
                <w:b/>
                <w:i/>
              </w:rPr>
              <w:t>12g</w:t>
            </w:r>
            <w:proofErr w:type="gram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  <w:t>Pracovníci bývají na pracovišti často vystaveni směsi nebezpečných látek, což může zvyšovat rizika a mít nepříznivé účinky na zdraví. V případě expozice kombinaci látek, které působí stejným způsobem nebo na stejné cílové buňky či tkáň, je třeba upravit uplatňování jejich možných limitních hodnot tak, aby byly zohledněny kombinované účinky.</w:t>
            </w:r>
          </w:p>
        </w:tc>
      </w:tr>
    </w:tbl>
    <w:p w14:paraId="1281B0C2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1466ACBD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41FD9338" w14:textId="3CAB0B66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12</w:t>
      </w:r>
      <w:r w:rsidRPr="00EB5AC5">
        <w:rPr>
          <w:rStyle w:val="HideTWBExt"/>
          <w:b w:val="0"/>
        </w:rPr>
        <w:t>&lt;/NumAm&gt;</w:t>
      </w:r>
    </w:p>
    <w:p w14:paraId="3805ACE7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4CC6E06D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12 h 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04C77268" w14:textId="77777777" w:rsidTr="000C3CF5">
        <w:trPr>
          <w:jc w:val="center"/>
        </w:trPr>
        <w:tc>
          <w:tcPr>
            <w:tcW w:w="9752" w:type="dxa"/>
            <w:gridSpan w:val="2"/>
          </w:tcPr>
          <w:p w14:paraId="049C8C85" w14:textId="77777777" w:rsidR="000C3CF5" w:rsidRPr="00EB5AC5" w:rsidRDefault="000C3CF5">
            <w:pPr>
              <w:keepNext/>
            </w:pPr>
          </w:p>
        </w:tc>
      </w:tr>
      <w:tr w:rsidR="000C3CF5" w:rsidRPr="00EB5AC5" w14:paraId="055AA9D3" w14:textId="77777777" w:rsidTr="000C3CF5">
        <w:trPr>
          <w:jc w:val="center"/>
        </w:trPr>
        <w:tc>
          <w:tcPr>
            <w:tcW w:w="4876" w:type="dxa"/>
            <w:hideMark/>
          </w:tcPr>
          <w:p w14:paraId="727CBA13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35FB50E1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46F479CC" w14:textId="77777777" w:rsidTr="000C3CF5">
        <w:trPr>
          <w:jc w:val="center"/>
        </w:trPr>
        <w:tc>
          <w:tcPr>
            <w:tcW w:w="4876" w:type="dxa"/>
          </w:tcPr>
          <w:p w14:paraId="0231AE37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46F52E0D" w14:textId="7C3C75B4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</w:t>
            </w:r>
            <w:proofErr w:type="gramStart"/>
            <w:r w:rsidRPr="00EB5AC5">
              <w:rPr>
                <w:b/>
                <w:i/>
              </w:rPr>
              <w:t>12h</w:t>
            </w:r>
            <w:proofErr w:type="gram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  <w:t xml:space="preserve">Směrnicí Evropského parlamentu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Rady (EU) 2022/431</w:t>
            </w:r>
            <w:r w:rsidRPr="00EB5AC5">
              <w:rPr>
                <w:b/>
                <w:i/>
                <w:vertAlign w:val="superscript"/>
              </w:rPr>
              <w:t>1a</w:t>
            </w:r>
            <w:r w:rsidRPr="00EB5AC5">
              <w:rPr>
                <w:b/>
                <w:i/>
              </w:rPr>
              <w:t xml:space="preserve"> byla rozšířena oblast působnosti směrnice 2004/37/ES tak, aby zahrnovala </w:t>
            </w:r>
            <w:proofErr w:type="spellStart"/>
            <w:r w:rsidRPr="00EB5AC5">
              <w:rPr>
                <w:b/>
                <w:i/>
              </w:rPr>
              <w:t>reprotoxické</w:t>
            </w:r>
            <w:proofErr w:type="spellEnd"/>
            <w:r w:rsidRPr="00EB5AC5">
              <w:rPr>
                <w:b/>
                <w:i/>
              </w:rPr>
              <w:t xml:space="preserve"> látky, včetně rtuti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anorganických sloučenin dvojmocné rtuti, které byly doplněny do přílohy III směrnice 2004/37/ES. Vzhledem </w:t>
            </w:r>
            <w:r w:rsidR="000E79BC" w:rsidRPr="00EB5AC5">
              <w:rPr>
                <w:b/>
                <w:i/>
              </w:rPr>
              <w:t>k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tomu, že ne všechny anorganické sloučeniny dvojmocné rtuti lze klasifikovat jako </w:t>
            </w:r>
            <w:proofErr w:type="spellStart"/>
            <w:r w:rsidRPr="00EB5AC5">
              <w:rPr>
                <w:b/>
                <w:i/>
              </w:rPr>
              <w:t>reprotoxické</w:t>
            </w:r>
            <w:proofErr w:type="spellEnd"/>
            <w:r w:rsidRPr="00EB5AC5">
              <w:rPr>
                <w:b/>
                <w:i/>
              </w:rPr>
              <w:t xml:space="preserve"> látky, je nezbytné vyjasnit, že mezní hodnota se vztahuje pouze na rtuť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anorganické sloučeniny dvojmocné rtuti, které spadají do oblasti působnosti směrnice 2004/37/ES. Pojem „rtuť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anorganické sloučeniny dvojmocné rtuti včetně oxidu rtuťnatého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chloridu rtuťnatého (měřených jako rtuť)“ by proto měl být nahrazen výrazem „rtuť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anorganické sloučeniny dvojmocné rtuti, které spadají do oblasti působnosti směrnice 2004/37/ES (měřené jako rtuť)“.</w:t>
            </w:r>
          </w:p>
        </w:tc>
      </w:tr>
      <w:tr w:rsidR="00603AB3" w:rsidRPr="00EB5AC5" w14:paraId="3AF201C5" w14:textId="77777777" w:rsidTr="000C3CF5">
        <w:trPr>
          <w:jc w:val="center"/>
        </w:trPr>
        <w:tc>
          <w:tcPr>
            <w:tcW w:w="4876" w:type="dxa"/>
          </w:tcPr>
          <w:p w14:paraId="677147B5" w14:textId="77777777" w:rsidR="00603AB3" w:rsidRPr="00EB5AC5" w:rsidRDefault="00603AB3">
            <w:pPr>
              <w:pStyle w:val="Normal6"/>
            </w:pPr>
          </w:p>
        </w:tc>
        <w:tc>
          <w:tcPr>
            <w:tcW w:w="4876" w:type="dxa"/>
          </w:tcPr>
          <w:p w14:paraId="7FD8CB08" w14:textId="65D8F13F" w:rsidR="00603AB3" w:rsidRPr="00EB5AC5" w:rsidRDefault="00603AB3">
            <w:pPr>
              <w:pStyle w:val="Normal6"/>
              <w:rPr>
                <w:b/>
                <w:i/>
              </w:rPr>
            </w:pPr>
            <w:r w:rsidRPr="00EB5AC5">
              <w:rPr>
                <w:b/>
                <w:i/>
              </w:rPr>
              <w:t>_____________________</w:t>
            </w:r>
          </w:p>
        </w:tc>
      </w:tr>
      <w:tr w:rsidR="00603AB3" w:rsidRPr="00EB5AC5" w14:paraId="1F7EACBB" w14:textId="77777777" w:rsidTr="000C3CF5">
        <w:trPr>
          <w:jc w:val="center"/>
        </w:trPr>
        <w:tc>
          <w:tcPr>
            <w:tcW w:w="4876" w:type="dxa"/>
          </w:tcPr>
          <w:p w14:paraId="1777A556" w14:textId="77777777" w:rsidR="00603AB3" w:rsidRPr="00EB5AC5" w:rsidRDefault="00603AB3">
            <w:pPr>
              <w:pStyle w:val="Normal6"/>
            </w:pPr>
          </w:p>
        </w:tc>
        <w:tc>
          <w:tcPr>
            <w:tcW w:w="4876" w:type="dxa"/>
          </w:tcPr>
          <w:p w14:paraId="640E9BDF" w14:textId="2DD253A0" w:rsidR="00603AB3" w:rsidRPr="00EB5AC5" w:rsidRDefault="00603AB3" w:rsidP="00603AB3">
            <w:pPr>
              <w:pStyle w:val="Normal6"/>
              <w:rPr>
                <w:b/>
                <w:i/>
              </w:rPr>
            </w:pPr>
            <w:proofErr w:type="gramStart"/>
            <w:r w:rsidRPr="00EB5AC5">
              <w:rPr>
                <w:b/>
                <w:i/>
                <w:vertAlign w:val="superscript"/>
              </w:rPr>
              <w:t>1a</w:t>
            </w:r>
            <w:proofErr w:type="gramEnd"/>
            <w:r w:rsidRPr="00EB5AC5">
              <w:rPr>
                <w:b/>
                <w:i/>
                <w:vertAlign w:val="superscript"/>
              </w:rPr>
              <w:t>.</w:t>
            </w:r>
            <w:r w:rsidRPr="00EB5AC5">
              <w:rPr>
                <w:b/>
                <w:i/>
              </w:rPr>
              <w:t xml:space="preserve"> Směrnice Evropského parlamentu a Rady (EU) 2022/431 ze dne 9. března 2022, kterou se mění směrnice 2004/37/ES o ochraně zaměstnanců před riziky spojenými s expozicí karcinogenům nebo mutagenům při práci (</w:t>
            </w:r>
            <w:proofErr w:type="spellStart"/>
            <w:r w:rsidRPr="00EB5AC5">
              <w:rPr>
                <w:b/>
                <w:i/>
              </w:rPr>
              <w:t>Úř</w:t>
            </w:r>
            <w:proofErr w:type="spellEnd"/>
            <w:r w:rsidRPr="00EB5AC5">
              <w:rPr>
                <w:b/>
                <w:i/>
              </w:rPr>
              <w:t xml:space="preserve">. </w:t>
            </w:r>
            <w:proofErr w:type="spellStart"/>
            <w:r w:rsidRPr="00EB5AC5">
              <w:rPr>
                <w:b/>
                <w:i/>
              </w:rPr>
              <w:t>věst</w:t>
            </w:r>
            <w:proofErr w:type="spellEnd"/>
            <w:r w:rsidRPr="00EB5AC5">
              <w:rPr>
                <w:b/>
                <w:i/>
              </w:rPr>
              <w:t>. L 88, 16.3.2022, s. 1).</w:t>
            </w:r>
          </w:p>
        </w:tc>
      </w:tr>
    </w:tbl>
    <w:p w14:paraId="2BF1661F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66E77306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58349D1F" w14:textId="48AAC8A6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13</w:t>
      </w:r>
      <w:r w:rsidRPr="00EB5AC5">
        <w:rPr>
          <w:rStyle w:val="HideTWBExt"/>
          <w:b w:val="0"/>
        </w:rPr>
        <w:t>&lt;/NumAm&gt;</w:t>
      </w:r>
    </w:p>
    <w:p w14:paraId="757C9656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47A0468C" w14:textId="6BE4E6C5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 xml:space="preserve">Bod odůvodnění 12 </w:t>
      </w:r>
      <w:r w:rsidR="000E79BC" w:rsidRPr="00EB5AC5">
        <w:t>i</w:t>
      </w:r>
      <w:r w:rsidR="000E79BC">
        <w:t> </w:t>
      </w:r>
      <w:r w:rsidRPr="00EB5AC5">
        <w:t>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4401BAA2" w14:textId="77777777" w:rsidTr="000C3CF5">
        <w:trPr>
          <w:jc w:val="center"/>
        </w:trPr>
        <w:tc>
          <w:tcPr>
            <w:tcW w:w="9752" w:type="dxa"/>
            <w:gridSpan w:val="2"/>
          </w:tcPr>
          <w:p w14:paraId="6ABF3283" w14:textId="77777777" w:rsidR="000C3CF5" w:rsidRPr="00EB5AC5" w:rsidRDefault="000C3CF5">
            <w:pPr>
              <w:keepNext/>
            </w:pPr>
          </w:p>
        </w:tc>
      </w:tr>
      <w:tr w:rsidR="000C3CF5" w:rsidRPr="00EB5AC5" w14:paraId="1A7A1022" w14:textId="77777777" w:rsidTr="000C3CF5">
        <w:trPr>
          <w:jc w:val="center"/>
        </w:trPr>
        <w:tc>
          <w:tcPr>
            <w:tcW w:w="4876" w:type="dxa"/>
            <w:hideMark/>
          </w:tcPr>
          <w:p w14:paraId="1161BA09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6D2AB54C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3EC26597" w14:textId="77777777" w:rsidTr="000C3CF5">
        <w:trPr>
          <w:jc w:val="center"/>
        </w:trPr>
        <w:tc>
          <w:tcPr>
            <w:tcW w:w="4876" w:type="dxa"/>
          </w:tcPr>
          <w:p w14:paraId="57C9B501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7031BA3B" w14:textId="6D918760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(12i)</w:t>
            </w:r>
            <w:r w:rsidRPr="00EB5AC5">
              <w:rPr>
                <w:b/>
                <w:i/>
              </w:rPr>
              <w:tab/>
              <w:t xml:space="preserve">Pokud jde </w:t>
            </w:r>
            <w:r w:rsidR="000E79BC" w:rsidRPr="00EB5AC5">
              <w:rPr>
                <w:b/>
                <w:i/>
              </w:rPr>
              <w:t>o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isopren, splňuje tato látka kritéria pro klasifikaci jako karcinogenní (kategorie </w:t>
            </w:r>
            <w:proofErr w:type="gramStart"/>
            <w:r w:rsidRPr="00EB5AC5">
              <w:rPr>
                <w:b/>
                <w:i/>
              </w:rPr>
              <w:t>1B</w:t>
            </w:r>
            <w:proofErr w:type="gramEnd"/>
            <w:r w:rsidRPr="00EB5AC5">
              <w:rPr>
                <w:b/>
                <w:i/>
              </w:rPr>
              <w:t xml:space="preserve">) v souladu s nařízením (ES) č. 1272/2008, a jedná se tedy o karcinogen ve smyslu směrnice 2004/37/ES. Na základě dostupných informací, včetně vědeckých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technických údajů, které zahrnují stanoviska výborů RAC12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ACSH, je proto vhodné stanovit dlouhodobou limitní hodnotu expozice na pracovišti ve výši 8,5 mg/m³ (3 </w:t>
            </w:r>
            <w:proofErr w:type="spellStart"/>
            <w:r w:rsidRPr="00EB5AC5">
              <w:rPr>
                <w:b/>
                <w:i/>
              </w:rPr>
              <w:t>ppm</w:t>
            </w:r>
            <w:proofErr w:type="spellEnd"/>
            <w:r w:rsidRPr="00EB5AC5">
              <w:rPr>
                <w:b/>
                <w:i/>
              </w:rPr>
              <w:t>).</w:t>
            </w:r>
          </w:p>
        </w:tc>
      </w:tr>
    </w:tbl>
    <w:p w14:paraId="42C02AF2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613C5EA1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640722B9" w14:textId="70217495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14</w:t>
      </w:r>
      <w:r w:rsidRPr="00EB5AC5">
        <w:rPr>
          <w:rStyle w:val="HideTWBExt"/>
          <w:b w:val="0"/>
        </w:rPr>
        <w:t>&lt;/NumAm&gt;</w:t>
      </w:r>
    </w:p>
    <w:p w14:paraId="00CC040E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2DC42F54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12 j 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10C27697" w14:textId="77777777" w:rsidTr="000C3CF5">
        <w:trPr>
          <w:jc w:val="center"/>
        </w:trPr>
        <w:tc>
          <w:tcPr>
            <w:tcW w:w="9752" w:type="dxa"/>
            <w:gridSpan w:val="2"/>
          </w:tcPr>
          <w:p w14:paraId="5A5883BB" w14:textId="77777777" w:rsidR="000C3CF5" w:rsidRPr="00EB5AC5" w:rsidRDefault="000C3CF5">
            <w:pPr>
              <w:keepNext/>
            </w:pPr>
          </w:p>
        </w:tc>
      </w:tr>
      <w:tr w:rsidR="000C3CF5" w:rsidRPr="00EB5AC5" w14:paraId="32DAA9E8" w14:textId="77777777" w:rsidTr="000C3CF5">
        <w:trPr>
          <w:jc w:val="center"/>
        </w:trPr>
        <w:tc>
          <w:tcPr>
            <w:tcW w:w="4876" w:type="dxa"/>
            <w:hideMark/>
          </w:tcPr>
          <w:p w14:paraId="0F4C2BF7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783F638A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3CAEC2A6" w14:textId="77777777" w:rsidTr="000C3CF5">
        <w:trPr>
          <w:jc w:val="center"/>
        </w:trPr>
        <w:tc>
          <w:tcPr>
            <w:tcW w:w="4876" w:type="dxa"/>
          </w:tcPr>
          <w:p w14:paraId="09B4FE07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7F8216B9" w14:textId="56ED5835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(12j)</w:t>
            </w:r>
            <w:r w:rsidRPr="00EB5AC5">
              <w:rPr>
                <w:b/>
                <w:i/>
              </w:rPr>
              <w:tab/>
              <w:t>Hasiči a pracovníci záchranných služeb jsou při své práci vystaveni riziku expozice karcinogenům, mutagenům a </w:t>
            </w:r>
            <w:proofErr w:type="spellStart"/>
            <w:r w:rsidRPr="00EB5AC5">
              <w:rPr>
                <w:b/>
                <w:i/>
              </w:rPr>
              <w:t>reprotoxickým</w:t>
            </w:r>
            <w:proofErr w:type="spellEnd"/>
            <w:r w:rsidRPr="00EB5AC5">
              <w:rPr>
                <w:b/>
                <w:i/>
              </w:rPr>
              <w:t xml:space="preserve"> látkám. Světová zdravotnická organizace klasifikovala expozici hasičů při práci jako karcinogenní. Expozice hasičů při práci zahrnuje řadu nebezpečí vyplývajících </w:t>
            </w:r>
            <w:r w:rsidRPr="00EB5AC5">
              <w:rPr>
                <w:b/>
                <w:i/>
              </w:rPr>
              <w:lastRenderedPageBreak/>
              <w:t>z požárů a jiných událostí. Je proto důležité, aby zaměstnavatelé hasičů včetně dobrovolných hasičů a pracovníků záchranných služeb v souladu se směrnicí 2004/37/ES posuzovali riziko expozice karcinogenům, mutagenům a </w:t>
            </w:r>
            <w:proofErr w:type="spellStart"/>
            <w:r w:rsidRPr="00EB5AC5">
              <w:rPr>
                <w:b/>
                <w:i/>
              </w:rPr>
              <w:t>reprotoxickým</w:t>
            </w:r>
            <w:proofErr w:type="spellEnd"/>
            <w:r w:rsidRPr="00EB5AC5">
              <w:rPr>
                <w:b/>
                <w:i/>
              </w:rPr>
              <w:t xml:space="preserve"> látkám a přijímali nezbytná opatření </w:t>
            </w:r>
            <w:r w:rsidR="000E79BC" w:rsidRPr="00EB5AC5">
              <w:rPr>
                <w:b/>
                <w:i/>
              </w:rPr>
              <w:t>k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zajištění ochrany zdraví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bezpečnosti těchto pracovníků.</w:t>
            </w:r>
          </w:p>
        </w:tc>
      </w:tr>
    </w:tbl>
    <w:p w14:paraId="176E357F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lastRenderedPageBreak/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7A06FEC8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796940F4" w14:textId="7A52B475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15</w:t>
      </w:r>
      <w:r w:rsidRPr="00EB5AC5">
        <w:rPr>
          <w:rStyle w:val="HideTWBExt"/>
          <w:b w:val="0"/>
        </w:rPr>
        <w:t>&lt;/NumAm&gt;</w:t>
      </w:r>
    </w:p>
    <w:p w14:paraId="55EDCC0C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1EB9C87F" w14:textId="11E528DB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 xml:space="preserve">Bod odůvodnění 12 </w:t>
      </w:r>
      <w:r w:rsidR="000E79BC" w:rsidRPr="00EB5AC5">
        <w:t>k</w:t>
      </w:r>
      <w:r w:rsidR="000E79BC">
        <w:t> </w:t>
      </w:r>
      <w:r w:rsidRPr="00EB5AC5">
        <w:t>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2C356CBC" w14:textId="77777777" w:rsidTr="000C3CF5">
        <w:trPr>
          <w:jc w:val="center"/>
        </w:trPr>
        <w:tc>
          <w:tcPr>
            <w:tcW w:w="9752" w:type="dxa"/>
            <w:gridSpan w:val="2"/>
          </w:tcPr>
          <w:p w14:paraId="584D6556" w14:textId="77777777" w:rsidR="000C3CF5" w:rsidRPr="00EB5AC5" w:rsidRDefault="000C3CF5">
            <w:pPr>
              <w:keepNext/>
            </w:pPr>
          </w:p>
        </w:tc>
      </w:tr>
      <w:tr w:rsidR="000C3CF5" w:rsidRPr="00EB5AC5" w14:paraId="6D2A265C" w14:textId="77777777" w:rsidTr="000C3CF5">
        <w:trPr>
          <w:jc w:val="center"/>
        </w:trPr>
        <w:tc>
          <w:tcPr>
            <w:tcW w:w="4876" w:type="dxa"/>
            <w:hideMark/>
          </w:tcPr>
          <w:p w14:paraId="18992FA2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47C50A54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2BF23563" w14:textId="77777777" w:rsidTr="000C3CF5">
        <w:trPr>
          <w:jc w:val="center"/>
        </w:trPr>
        <w:tc>
          <w:tcPr>
            <w:tcW w:w="4876" w:type="dxa"/>
          </w:tcPr>
          <w:p w14:paraId="050E7C34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17BF9635" w14:textId="571EA0A7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(12k)</w:t>
            </w:r>
            <w:r w:rsidRPr="00EB5AC5">
              <w:rPr>
                <w:b/>
                <w:i/>
              </w:rPr>
              <w:tab/>
              <w:t xml:space="preserve">Pokud zaměstnanci jsou nebo mohou být vystaveni působení karcinogenů, mutagenů nebo </w:t>
            </w:r>
            <w:proofErr w:type="spellStart"/>
            <w:r w:rsidRPr="00EB5AC5">
              <w:rPr>
                <w:b/>
                <w:i/>
              </w:rPr>
              <w:t>reprotoxických</w:t>
            </w:r>
            <w:proofErr w:type="spellEnd"/>
            <w:r w:rsidRPr="00EB5AC5">
              <w:rPr>
                <w:b/>
                <w:i/>
              </w:rPr>
              <w:t xml:space="preserve"> látek, včetně látek obsažených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některých nebezpečných léčivých přípravcích, je třeba, aby absolvovali dostatečné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vhodné školení. Školení, které je zaměstnavatel podle článku 11 směrnice 2004/37/ES povinen poskytovat, by mělo být přizpůsobeno tak, aby zohledňovalo nové nebo změněné riziko, zejména pokud jsou zaměstnanci vystaveni působení nových karcinogenů, mutagenů nebo </w:t>
            </w:r>
            <w:proofErr w:type="spellStart"/>
            <w:r w:rsidRPr="00EB5AC5">
              <w:rPr>
                <w:b/>
                <w:i/>
              </w:rPr>
              <w:t>reprotoxických</w:t>
            </w:r>
            <w:proofErr w:type="spellEnd"/>
            <w:r w:rsidRPr="00EB5AC5">
              <w:rPr>
                <w:b/>
                <w:i/>
              </w:rPr>
              <w:t xml:space="preserve"> látek nebo několika různých karcinogenů, mutagenů nebo </w:t>
            </w:r>
            <w:proofErr w:type="spellStart"/>
            <w:r w:rsidRPr="00EB5AC5">
              <w:rPr>
                <w:b/>
                <w:i/>
              </w:rPr>
              <w:t>reprotoxických</w:t>
            </w:r>
            <w:proofErr w:type="spellEnd"/>
            <w:r w:rsidRPr="00EB5AC5">
              <w:rPr>
                <w:b/>
                <w:i/>
              </w:rPr>
              <w:t xml:space="preserve"> látek, včetně těch, které jsou obsaženy v nebezpečných léčivých přípravcích, nebo v případě měnících se okolností souvisejících s prací.</w:t>
            </w:r>
          </w:p>
        </w:tc>
      </w:tr>
    </w:tbl>
    <w:p w14:paraId="05F6F168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6D97DF79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766503BD" w14:textId="63F7C56D" w:rsidR="000C3CF5" w:rsidRPr="00EB5AC5" w:rsidRDefault="000C3CF5" w:rsidP="000C3CF5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16</w:t>
      </w:r>
      <w:r w:rsidRPr="00EB5AC5">
        <w:rPr>
          <w:rStyle w:val="HideTWBExt"/>
          <w:b w:val="0"/>
        </w:rPr>
        <w:t>&lt;/NumAm&gt;</w:t>
      </w:r>
    </w:p>
    <w:p w14:paraId="1C4D6153" w14:textId="77777777" w:rsidR="000C3CF5" w:rsidRPr="00EB5AC5" w:rsidRDefault="000C3CF5" w:rsidP="000C3CF5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5F9B63C6" w14:textId="77777777" w:rsidR="000C3CF5" w:rsidRPr="00EB5AC5" w:rsidRDefault="000C3CF5" w:rsidP="000C3CF5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Bod odůvodnění 12 l (nový)</w:t>
      </w:r>
      <w:r w:rsidRPr="00EB5AC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C3CF5" w:rsidRPr="00EB5AC5" w14:paraId="71D6A7B0" w14:textId="77777777" w:rsidTr="000C3CF5">
        <w:trPr>
          <w:jc w:val="center"/>
        </w:trPr>
        <w:tc>
          <w:tcPr>
            <w:tcW w:w="9752" w:type="dxa"/>
            <w:gridSpan w:val="2"/>
          </w:tcPr>
          <w:p w14:paraId="674F8CBA" w14:textId="77777777" w:rsidR="000C3CF5" w:rsidRPr="00EB5AC5" w:rsidRDefault="000C3CF5">
            <w:pPr>
              <w:keepNext/>
            </w:pPr>
          </w:p>
        </w:tc>
      </w:tr>
      <w:tr w:rsidR="000C3CF5" w:rsidRPr="00EB5AC5" w14:paraId="6A655FDD" w14:textId="77777777" w:rsidTr="000C3CF5">
        <w:trPr>
          <w:jc w:val="center"/>
        </w:trPr>
        <w:tc>
          <w:tcPr>
            <w:tcW w:w="4876" w:type="dxa"/>
            <w:hideMark/>
          </w:tcPr>
          <w:p w14:paraId="52EC0F43" w14:textId="77777777" w:rsidR="000C3CF5" w:rsidRPr="00EB5AC5" w:rsidRDefault="000C3CF5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45124EC9" w14:textId="77777777" w:rsidR="000C3CF5" w:rsidRPr="00EB5AC5" w:rsidRDefault="000C3CF5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0C3CF5" w:rsidRPr="00EB5AC5" w14:paraId="4BC2C3ED" w14:textId="77777777" w:rsidTr="000C3CF5">
        <w:trPr>
          <w:jc w:val="center"/>
        </w:trPr>
        <w:tc>
          <w:tcPr>
            <w:tcW w:w="4876" w:type="dxa"/>
          </w:tcPr>
          <w:p w14:paraId="4E1BA23C" w14:textId="77777777" w:rsidR="000C3CF5" w:rsidRPr="00EB5AC5" w:rsidRDefault="000C3CF5">
            <w:pPr>
              <w:pStyle w:val="Normal6"/>
            </w:pPr>
          </w:p>
        </w:tc>
        <w:tc>
          <w:tcPr>
            <w:tcW w:w="4876" w:type="dxa"/>
            <w:hideMark/>
          </w:tcPr>
          <w:p w14:paraId="152BC8CB" w14:textId="4676867D" w:rsidR="000C3CF5" w:rsidRPr="00EB5AC5" w:rsidRDefault="000C3CF5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(</w:t>
            </w:r>
            <w:proofErr w:type="gramStart"/>
            <w:r w:rsidRPr="00EB5AC5">
              <w:rPr>
                <w:b/>
                <w:i/>
              </w:rPr>
              <w:t>12l</w:t>
            </w:r>
            <w:proofErr w:type="gram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  <w:t xml:space="preserve">Rozdíly mezi pohlavími, pokud jde </w:t>
            </w:r>
            <w:r w:rsidR="000E79BC" w:rsidRPr="00EB5AC5">
              <w:rPr>
                <w:b/>
                <w:i/>
              </w:rPr>
              <w:t>o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průběh expozice, fyziologickou vnímavost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zdravotních výsledky se ve výzkumu bezpečnosti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ochrany zdraví při práci, zejména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souvislosti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chemickými riziky, odrážejí stále nedostatečně. Komise by proto měla do hodnocení budoucích revizí této směrnice systematicky zahrnovat genderový rozměr.</w:t>
            </w:r>
          </w:p>
        </w:tc>
      </w:tr>
    </w:tbl>
    <w:p w14:paraId="09E32D13" w14:textId="77777777" w:rsidR="000C3CF5" w:rsidRPr="00EB5AC5" w:rsidRDefault="000C3CF5" w:rsidP="000C3CF5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6B44DA70" w14:textId="77777777" w:rsidR="000C3CF5" w:rsidRPr="00EB5AC5" w:rsidRDefault="000C3CF5" w:rsidP="000C3CF5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24D9C526" w14:textId="4BCB2A6A" w:rsidR="00D1141A" w:rsidRPr="00EB5AC5" w:rsidRDefault="00D1141A" w:rsidP="00D1141A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17</w:t>
      </w:r>
      <w:r w:rsidRPr="00EB5AC5">
        <w:rPr>
          <w:rStyle w:val="HideTWBExt"/>
          <w:b w:val="0"/>
        </w:rPr>
        <w:t>&lt;/NumAm&gt;</w:t>
      </w:r>
    </w:p>
    <w:p w14:paraId="516D0318" w14:textId="77777777" w:rsidR="00D1141A" w:rsidRPr="00EB5AC5" w:rsidRDefault="00D1141A" w:rsidP="00D1141A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4095D984" w14:textId="4C27058A" w:rsidR="007E308B" w:rsidRPr="00EB5AC5" w:rsidRDefault="00D1141A" w:rsidP="007E308B">
      <w:r w:rsidRPr="00EB5AC5">
        <w:rPr>
          <w:rStyle w:val="HideTWBExt"/>
        </w:rPr>
        <w:t>&lt;Article&gt;</w:t>
      </w:r>
      <w:r w:rsidRPr="00EB5AC5">
        <w:rPr>
          <w:b/>
        </w:rPr>
        <w:t>Čl. 1 – odst. 1 – bod -1 (nový)</w:t>
      </w:r>
      <w:r w:rsidRPr="00EB5AC5">
        <w:rPr>
          <w:rStyle w:val="HideTWBExt"/>
        </w:rPr>
        <w:t>&lt;/Article&gt;</w:t>
      </w:r>
    </w:p>
    <w:p w14:paraId="06F5CEB6" w14:textId="4FC668EE" w:rsidR="00D1141A" w:rsidRPr="00EB5AC5" w:rsidRDefault="00D1141A" w:rsidP="007E308B">
      <w:pPr>
        <w:pStyle w:val="NormalBold"/>
        <w:rPr>
          <w:b w:val="0"/>
          <w:bCs/>
        </w:rPr>
      </w:pPr>
      <w:r w:rsidRPr="00EB5AC5">
        <w:rPr>
          <w:rStyle w:val="HideTWBExt"/>
          <w:b w:val="0"/>
        </w:rPr>
        <w:t>&lt;DocAmend2&gt;</w:t>
      </w:r>
      <w:r w:rsidRPr="00EB5AC5">
        <w:rPr>
          <w:b w:val="0"/>
        </w:rPr>
        <w:t>Směrnice 2004/37/ES</w:t>
      </w:r>
      <w:r w:rsidRPr="00EB5AC5">
        <w:rPr>
          <w:rStyle w:val="HideTWBExt"/>
          <w:b w:val="0"/>
        </w:rPr>
        <w:t>&lt;/DocAmend2&gt;</w:t>
      </w:r>
    </w:p>
    <w:p w14:paraId="1F07DDAF" w14:textId="1EB1194A" w:rsidR="00D1141A" w:rsidRPr="00EB5AC5" w:rsidRDefault="00D1141A" w:rsidP="00D1141A">
      <w:r w:rsidRPr="00EB5AC5">
        <w:rPr>
          <w:rStyle w:val="HideTWBExt"/>
        </w:rPr>
        <w:t>&lt;Article2&gt;</w:t>
      </w:r>
      <w:r w:rsidRPr="00EB5AC5">
        <w:t xml:space="preserve">Čl. 2 – odst. 1 – písm. a – bod </w:t>
      </w:r>
      <w:proofErr w:type="spellStart"/>
      <w:r w:rsidRPr="00EB5AC5">
        <w:t>ii</w:t>
      </w:r>
      <w:proofErr w:type="spellEnd"/>
      <w:r w:rsidRPr="00EB5AC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141A" w:rsidRPr="00EB5AC5" w14:paraId="4D5786A9" w14:textId="77777777" w:rsidTr="00DD23D9">
        <w:trPr>
          <w:jc w:val="center"/>
        </w:trPr>
        <w:tc>
          <w:tcPr>
            <w:tcW w:w="9752" w:type="dxa"/>
            <w:gridSpan w:val="2"/>
          </w:tcPr>
          <w:p w14:paraId="0BD03395" w14:textId="77777777" w:rsidR="00D1141A" w:rsidRPr="00EB5AC5" w:rsidRDefault="00D1141A">
            <w:pPr>
              <w:keepNext/>
            </w:pPr>
          </w:p>
        </w:tc>
      </w:tr>
      <w:tr w:rsidR="00D1141A" w:rsidRPr="00EB5AC5" w14:paraId="3073E723" w14:textId="77777777" w:rsidTr="00DD23D9">
        <w:trPr>
          <w:jc w:val="center"/>
        </w:trPr>
        <w:tc>
          <w:tcPr>
            <w:tcW w:w="4876" w:type="dxa"/>
            <w:hideMark/>
          </w:tcPr>
          <w:p w14:paraId="31D5EFB1" w14:textId="1AFCDAF9" w:rsidR="00D1141A" w:rsidRPr="00EB5AC5" w:rsidRDefault="00D1141A">
            <w:pPr>
              <w:pStyle w:val="ColumnHeading"/>
              <w:keepNext/>
            </w:pPr>
            <w:r w:rsidRPr="00EB5AC5">
              <w:t>P</w:t>
            </w:r>
            <w:r w:rsidR="000E79BC">
              <w:t>latné znění</w:t>
            </w:r>
          </w:p>
        </w:tc>
        <w:tc>
          <w:tcPr>
            <w:tcW w:w="4876" w:type="dxa"/>
            <w:hideMark/>
          </w:tcPr>
          <w:p w14:paraId="77591B29" w14:textId="77777777" w:rsidR="00D1141A" w:rsidRPr="00EB5AC5" w:rsidRDefault="00D1141A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D1141A" w:rsidRPr="00EB5AC5" w14:paraId="5DBA28CA" w14:textId="77777777" w:rsidTr="00DD23D9">
        <w:trPr>
          <w:jc w:val="center"/>
        </w:trPr>
        <w:tc>
          <w:tcPr>
            <w:tcW w:w="4876" w:type="dxa"/>
          </w:tcPr>
          <w:p w14:paraId="6976EB46" w14:textId="77777777" w:rsidR="00D1141A" w:rsidRPr="00EB5AC5" w:rsidRDefault="00D1141A">
            <w:pPr>
              <w:pStyle w:val="Normal6"/>
            </w:pPr>
          </w:p>
        </w:tc>
        <w:tc>
          <w:tcPr>
            <w:tcW w:w="4876" w:type="dxa"/>
            <w:hideMark/>
          </w:tcPr>
          <w:p w14:paraId="122CDA2A" w14:textId="3B6895ED" w:rsidR="00D1141A" w:rsidRPr="00EB5AC5" w:rsidRDefault="00D1141A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-1)</w:t>
            </w:r>
            <w:r w:rsidRPr="00EB5AC5">
              <w:rPr>
                <w:b/>
                <w:i/>
              </w:rPr>
              <w:tab/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čl. 2 písm. a) se bod </w:t>
            </w:r>
            <w:proofErr w:type="spellStart"/>
            <w:r w:rsidRPr="00EB5AC5">
              <w:rPr>
                <w:b/>
                <w:i/>
              </w:rPr>
              <w:t>ii</w:t>
            </w:r>
            <w:proofErr w:type="spellEnd"/>
            <w:r w:rsidRPr="00EB5AC5">
              <w:rPr>
                <w:b/>
                <w:i/>
              </w:rPr>
              <w:t>) nahrazuje tímto:</w:t>
            </w:r>
          </w:p>
        </w:tc>
      </w:tr>
      <w:tr w:rsidR="00D1141A" w:rsidRPr="00EB5AC5" w14:paraId="3E3DD9C7" w14:textId="77777777" w:rsidTr="00DD23D9">
        <w:trPr>
          <w:jc w:val="center"/>
        </w:trPr>
        <w:tc>
          <w:tcPr>
            <w:tcW w:w="4876" w:type="dxa"/>
          </w:tcPr>
          <w:p w14:paraId="49BBBBAD" w14:textId="30B8ADD8" w:rsidR="00D1141A" w:rsidRPr="00EB5AC5" w:rsidRDefault="00AC42D2" w:rsidP="00AC42D2">
            <w:pPr>
              <w:pStyle w:val="Normal6"/>
            </w:pPr>
            <w:r w:rsidRPr="00EB5AC5">
              <w:t xml:space="preserve"> </w:t>
            </w:r>
            <w:proofErr w:type="spellStart"/>
            <w:r w:rsidRPr="00EB5AC5">
              <w:t>ii</w:t>
            </w:r>
            <w:proofErr w:type="spellEnd"/>
            <w:r w:rsidRPr="00EB5AC5">
              <w:t>) látka, směs nebo postup uvedený v příloze I této směrnice, jakož i látka nebo směs uvolňovaná postupem uvedeným v této příloze;</w:t>
            </w:r>
          </w:p>
        </w:tc>
        <w:tc>
          <w:tcPr>
            <w:tcW w:w="4876" w:type="dxa"/>
          </w:tcPr>
          <w:p w14:paraId="421BC413" w14:textId="7FC39EA4" w:rsidR="00D1141A" w:rsidRPr="00EB5AC5" w:rsidRDefault="00D1141A">
            <w:pPr>
              <w:pStyle w:val="Normal6"/>
              <w:rPr>
                <w:szCs w:val="24"/>
              </w:rPr>
            </w:pPr>
            <w:proofErr w:type="spellStart"/>
            <w:r w:rsidRPr="00EB5AC5">
              <w:t>ii</w:t>
            </w:r>
            <w:proofErr w:type="spellEnd"/>
            <w:r w:rsidRPr="00EB5AC5">
              <w:t xml:space="preserve">) látka, směs či postup uvedené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této směrnice, jakož </w:t>
            </w:r>
            <w:r w:rsidR="000E79BC" w:rsidRPr="00EB5AC5">
              <w:t>i</w:t>
            </w:r>
            <w:r w:rsidR="000E79BC">
              <w:t> </w:t>
            </w:r>
            <w:r w:rsidRPr="00EB5AC5">
              <w:t>látka nebo směs uvolňované postupem uvedeným ve zmíněné příloze</w:t>
            </w:r>
            <w:r w:rsidRPr="00EB5AC5">
              <w:rPr>
                <w:b/>
                <w:i/>
              </w:rPr>
              <w:t xml:space="preserve">, které jsou </w:t>
            </w:r>
            <w:r w:rsidR="000E79BC" w:rsidRPr="00EB5AC5">
              <w:rPr>
                <w:b/>
                <w:i/>
              </w:rPr>
              <w:t>z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důvodu svých karcinogenních účinků zařazeny na seznam stanovený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uvedené příloze</w:t>
            </w:r>
            <w:r w:rsidRPr="00EB5AC5">
              <w:t>;</w:t>
            </w:r>
          </w:p>
        </w:tc>
      </w:tr>
    </w:tbl>
    <w:p w14:paraId="22A0E14C" w14:textId="77777777" w:rsidR="00D1141A" w:rsidRPr="00EB5AC5" w:rsidRDefault="00D1141A" w:rsidP="00D1141A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10EFE6E5" w14:textId="77777777" w:rsidR="00D1141A" w:rsidRPr="00EB5AC5" w:rsidRDefault="00D1141A" w:rsidP="00D1141A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04763058" w14:textId="6E0AF9DD" w:rsidR="00D718F3" w:rsidRPr="00EB5AC5" w:rsidRDefault="00D718F3" w:rsidP="00D718F3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18</w:t>
      </w:r>
      <w:r w:rsidRPr="00EB5AC5">
        <w:rPr>
          <w:rStyle w:val="HideTWBExt"/>
          <w:b w:val="0"/>
        </w:rPr>
        <w:t>&lt;/NumAm&gt;</w:t>
      </w:r>
    </w:p>
    <w:p w14:paraId="45295937" w14:textId="77777777" w:rsidR="00D718F3" w:rsidRPr="00EB5AC5" w:rsidRDefault="00D718F3" w:rsidP="00D718F3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5E506420" w14:textId="78A4ACDF" w:rsidR="00D718F3" w:rsidRPr="00EB5AC5" w:rsidRDefault="00D718F3" w:rsidP="00D718F3">
      <w:r w:rsidRPr="00EB5AC5">
        <w:rPr>
          <w:rStyle w:val="HideTWBExt"/>
        </w:rPr>
        <w:t>&lt;Article&gt;</w:t>
      </w:r>
      <w:r w:rsidRPr="00EB5AC5">
        <w:rPr>
          <w:b/>
        </w:rPr>
        <w:t xml:space="preserve">Čl. 1 – odst. 1 – bod -1 </w:t>
      </w:r>
      <w:r w:rsidR="000E79BC" w:rsidRPr="00EB5AC5">
        <w:rPr>
          <w:b/>
        </w:rPr>
        <w:t>a</w:t>
      </w:r>
      <w:r w:rsidR="000E79BC">
        <w:rPr>
          <w:b/>
        </w:rPr>
        <w:t> </w:t>
      </w:r>
      <w:r w:rsidRPr="00EB5AC5">
        <w:rPr>
          <w:b/>
        </w:rPr>
        <w:t>(nový)</w:t>
      </w:r>
      <w:r w:rsidRPr="00EB5AC5">
        <w:rPr>
          <w:rStyle w:val="HideTWBExt"/>
        </w:rPr>
        <w:t>&lt;/Article&gt;</w:t>
      </w:r>
    </w:p>
    <w:p w14:paraId="4D1E14F6" w14:textId="77777777" w:rsidR="00D718F3" w:rsidRPr="00EB5AC5" w:rsidRDefault="00D718F3" w:rsidP="00D718F3">
      <w:pPr>
        <w:pStyle w:val="NormalBold"/>
        <w:rPr>
          <w:b w:val="0"/>
          <w:bCs/>
        </w:rPr>
      </w:pPr>
      <w:r w:rsidRPr="00EB5AC5">
        <w:rPr>
          <w:rStyle w:val="HideTWBExt"/>
          <w:b w:val="0"/>
        </w:rPr>
        <w:t>&lt;DocAmend2&gt;</w:t>
      </w:r>
      <w:r w:rsidRPr="00EB5AC5">
        <w:rPr>
          <w:b w:val="0"/>
        </w:rPr>
        <w:t>Směrnice 2004/37/ES</w:t>
      </w:r>
      <w:r w:rsidRPr="00EB5AC5">
        <w:rPr>
          <w:rStyle w:val="HideTWBExt"/>
          <w:b w:val="0"/>
        </w:rPr>
        <w:t>&lt;/DocAmend2&gt;</w:t>
      </w:r>
    </w:p>
    <w:p w14:paraId="16170C71" w14:textId="4CE9619A" w:rsidR="00D718F3" w:rsidRPr="00EB5AC5" w:rsidRDefault="00D718F3" w:rsidP="00D718F3">
      <w:r w:rsidRPr="00EB5AC5">
        <w:rPr>
          <w:rStyle w:val="HideTWBExt"/>
        </w:rPr>
        <w:t>&lt;Article2&gt;</w:t>
      </w:r>
      <w:r w:rsidRPr="00EB5AC5">
        <w:t xml:space="preserve">Čl. 2 – odst. 1 – písm. b – bod </w:t>
      </w:r>
      <w:proofErr w:type="spellStart"/>
      <w:r w:rsidRPr="00EB5AC5">
        <w:t>ii</w:t>
      </w:r>
      <w:proofErr w:type="spellEnd"/>
      <w:r w:rsidRPr="00EB5AC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718F3" w:rsidRPr="00EB5AC5" w14:paraId="2E240D57" w14:textId="77777777" w:rsidTr="00DD23D9">
        <w:trPr>
          <w:jc w:val="center"/>
        </w:trPr>
        <w:tc>
          <w:tcPr>
            <w:tcW w:w="9752" w:type="dxa"/>
            <w:gridSpan w:val="2"/>
          </w:tcPr>
          <w:p w14:paraId="0D45142F" w14:textId="77777777" w:rsidR="00D718F3" w:rsidRPr="00EB5AC5" w:rsidRDefault="00D718F3" w:rsidP="00F81E53">
            <w:pPr>
              <w:keepNext/>
            </w:pPr>
          </w:p>
        </w:tc>
      </w:tr>
      <w:tr w:rsidR="00D718F3" w:rsidRPr="00EB5AC5" w14:paraId="70038D8D" w14:textId="77777777" w:rsidTr="00DD23D9">
        <w:trPr>
          <w:jc w:val="center"/>
        </w:trPr>
        <w:tc>
          <w:tcPr>
            <w:tcW w:w="4876" w:type="dxa"/>
            <w:hideMark/>
          </w:tcPr>
          <w:p w14:paraId="38209A46" w14:textId="16675C66" w:rsidR="00D718F3" w:rsidRPr="00EB5AC5" w:rsidRDefault="000E79BC" w:rsidP="00F81E53">
            <w:pPr>
              <w:pStyle w:val="ColumnHeading"/>
              <w:keepNext/>
            </w:pPr>
            <w:r w:rsidRPr="00EB5AC5">
              <w:t>P</w:t>
            </w:r>
            <w:r>
              <w:t>latné znění</w:t>
            </w:r>
          </w:p>
        </w:tc>
        <w:tc>
          <w:tcPr>
            <w:tcW w:w="4876" w:type="dxa"/>
            <w:hideMark/>
          </w:tcPr>
          <w:p w14:paraId="55CB36D6" w14:textId="77777777" w:rsidR="00D718F3" w:rsidRPr="00EB5AC5" w:rsidRDefault="00D718F3" w:rsidP="00F81E53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D718F3" w:rsidRPr="00EB5AC5" w14:paraId="5A59CE20" w14:textId="77777777" w:rsidTr="00DD23D9">
        <w:trPr>
          <w:jc w:val="center"/>
        </w:trPr>
        <w:tc>
          <w:tcPr>
            <w:tcW w:w="4876" w:type="dxa"/>
          </w:tcPr>
          <w:p w14:paraId="535A43F2" w14:textId="77777777" w:rsidR="00D718F3" w:rsidRPr="00EB5AC5" w:rsidRDefault="00D718F3" w:rsidP="00F81E53">
            <w:pPr>
              <w:pStyle w:val="Normal6"/>
            </w:pPr>
          </w:p>
        </w:tc>
        <w:tc>
          <w:tcPr>
            <w:tcW w:w="4876" w:type="dxa"/>
            <w:hideMark/>
          </w:tcPr>
          <w:p w14:paraId="48ED8024" w14:textId="02975B5A" w:rsidR="00D718F3" w:rsidRPr="00EB5AC5" w:rsidRDefault="00D718F3" w:rsidP="00F81E53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-</w:t>
            </w:r>
            <w:proofErr w:type="gramStart"/>
            <w:r w:rsidRPr="00EB5AC5">
              <w:rPr>
                <w:b/>
                <w:i/>
              </w:rPr>
              <w:t>1a</w:t>
            </w:r>
            <w:proofErr w:type="gram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  <w:t xml:space="preserve">V čl. 2 písm. b) se bod </w:t>
            </w:r>
            <w:proofErr w:type="spellStart"/>
            <w:r w:rsidRPr="00EB5AC5">
              <w:rPr>
                <w:b/>
                <w:i/>
              </w:rPr>
              <w:t>ii</w:t>
            </w:r>
            <w:proofErr w:type="spellEnd"/>
            <w:r w:rsidRPr="00EB5AC5">
              <w:rPr>
                <w:b/>
                <w:i/>
              </w:rPr>
              <w:t>) nahrazuje tímto:</w:t>
            </w:r>
          </w:p>
        </w:tc>
      </w:tr>
      <w:tr w:rsidR="00D718F3" w:rsidRPr="00EB5AC5" w14:paraId="2ED83FF4" w14:textId="77777777" w:rsidTr="00DD23D9">
        <w:trPr>
          <w:jc w:val="center"/>
        </w:trPr>
        <w:tc>
          <w:tcPr>
            <w:tcW w:w="4876" w:type="dxa"/>
          </w:tcPr>
          <w:p w14:paraId="51967782" w14:textId="72664AA2" w:rsidR="00D718F3" w:rsidRPr="00EB5AC5" w:rsidRDefault="00D718F3" w:rsidP="00F81E53">
            <w:pPr>
              <w:pStyle w:val="Normal6"/>
            </w:pPr>
            <w:proofErr w:type="spellStart"/>
            <w:r w:rsidRPr="00EB5AC5">
              <w:t>ii</w:t>
            </w:r>
            <w:proofErr w:type="spellEnd"/>
            <w:r w:rsidRPr="00EB5AC5">
              <w:t xml:space="preserve">) látka, směs nebo postup uvedený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této směrnice, jakož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látka nebo </w:t>
            </w:r>
            <w:r w:rsidRPr="00EB5AC5">
              <w:lastRenderedPageBreak/>
              <w:t>směs uvolňovaná postupem uvedeným ve zmíněné příloze;</w:t>
            </w:r>
          </w:p>
        </w:tc>
        <w:tc>
          <w:tcPr>
            <w:tcW w:w="4876" w:type="dxa"/>
          </w:tcPr>
          <w:p w14:paraId="14738594" w14:textId="6938D924" w:rsidR="00D718F3" w:rsidRPr="00EB5AC5" w:rsidRDefault="00D718F3" w:rsidP="00F81E53">
            <w:pPr>
              <w:pStyle w:val="Normal6"/>
              <w:rPr>
                <w:bCs/>
                <w:iCs/>
              </w:rPr>
            </w:pPr>
            <w:proofErr w:type="spellStart"/>
            <w:r w:rsidRPr="00EB5AC5">
              <w:lastRenderedPageBreak/>
              <w:t>ii</w:t>
            </w:r>
            <w:proofErr w:type="spellEnd"/>
            <w:r w:rsidRPr="00EB5AC5">
              <w:t xml:space="preserve">) látka, směs či postup uvedené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této směrnice, jakož </w:t>
            </w:r>
            <w:r w:rsidR="000E79BC" w:rsidRPr="00EB5AC5">
              <w:t>i</w:t>
            </w:r>
            <w:r w:rsidR="000E79BC">
              <w:t> </w:t>
            </w:r>
            <w:r w:rsidRPr="00EB5AC5">
              <w:t xml:space="preserve">látka nebo směs </w:t>
            </w:r>
            <w:r w:rsidRPr="00EB5AC5">
              <w:lastRenderedPageBreak/>
              <w:t>uvolňované postupem uvedeným ve zmíněné příloze</w:t>
            </w:r>
            <w:r w:rsidRPr="00EB5AC5">
              <w:rPr>
                <w:b/>
                <w:i/>
              </w:rPr>
              <w:t xml:space="preserve">, které jsou </w:t>
            </w:r>
            <w:r w:rsidR="000E79BC" w:rsidRPr="00EB5AC5">
              <w:rPr>
                <w:b/>
                <w:i/>
              </w:rPr>
              <w:t>z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důvodu svých karcinogenních účinků zařazeny na seznam stanovený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uvedené příloze</w:t>
            </w:r>
            <w:r w:rsidRPr="00EB5AC5">
              <w:t>;</w:t>
            </w:r>
          </w:p>
        </w:tc>
      </w:tr>
    </w:tbl>
    <w:p w14:paraId="1A3976FE" w14:textId="77777777" w:rsidR="00D718F3" w:rsidRPr="00EB5AC5" w:rsidRDefault="00D718F3" w:rsidP="00D718F3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lastRenderedPageBreak/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2996A952" w14:textId="77777777" w:rsidR="00D718F3" w:rsidRPr="00EB5AC5" w:rsidRDefault="00D718F3" w:rsidP="00D718F3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468F6473" w14:textId="30522C49" w:rsidR="00D718F3" w:rsidRPr="00EB5AC5" w:rsidRDefault="00D718F3" w:rsidP="00D718F3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19</w:t>
      </w:r>
      <w:r w:rsidRPr="00EB5AC5">
        <w:rPr>
          <w:rStyle w:val="HideTWBExt"/>
          <w:b w:val="0"/>
        </w:rPr>
        <w:t>&lt;/NumAm&gt;</w:t>
      </w:r>
    </w:p>
    <w:p w14:paraId="060D7B01" w14:textId="77777777" w:rsidR="00D718F3" w:rsidRPr="00EB5AC5" w:rsidRDefault="00D718F3" w:rsidP="00D718F3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4E348611" w14:textId="3618CEB5" w:rsidR="00D718F3" w:rsidRPr="00EB5AC5" w:rsidRDefault="00D718F3" w:rsidP="00D718F3">
      <w:r w:rsidRPr="00EB5AC5">
        <w:rPr>
          <w:rStyle w:val="HideTWBExt"/>
        </w:rPr>
        <w:t>&lt;Article&gt;</w:t>
      </w:r>
      <w:r w:rsidRPr="00EB5AC5">
        <w:rPr>
          <w:b/>
        </w:rPr>
        <w:t>Čl. 1 – odst. 1 – bod -1 b (nový)</w:t>
      </w:r>
      <w:r w:rsidRPr="00EB5AC5">
        <w:rPr>
          <w:rStyle w:val="HideTWBExt"/>
        </w:rPr>
        <w:t>&lt;/Article&gt;</w:t>
      </w:r>
    </w:p>
    <w:p w14:paraId="50081690" w14:textId="77777777" w:rsidR="00D718F3" w:rsidRPr="00EB5AC5" w:rsidRDefault="00D718F3" w:rsidP="00D718F3">
      <w:pPr>
        <w:pStyle w:val="NormalBold"/>
        <w:rPr>
          <w:b w:val="0"/>
          <w:bCs/>
        </w:rPr>
      </w:pPr>
      <w:r w:rsidRPr="00EB5AC5">
        <w:rPr>
          <w:rStyle w:val="HideTWBExt"/>
          <w:b w:val="0"/>
        </w:rPr>
        <w:t>&lt;DocAmend2&gt;</w:t>
      </w:r>
      <w:r w:rsidRPr="00EB5AC5">
        <w:rPr>
          <w:b w:val="0"/>
        </w:rPr>
        <w:t>Směrnice 2004/37/ES</w:t>
      </w:r>
      <w:r w:rsidRPr="00EB5AC5">
        <w:rPr>
          <w:rStyle w:val="HideTWBExt"/>
          <w:b w:val="0"/>
        </w:rPr>
        <w:t>&lt;/DocAmend2&gt;</w:t>
      </w:r>
    </w:p>
    <w:p w14:paraId="61566ABA" w14:textId="3E3EDF08" w:rsidR="00D718F3" w:rsidRPr="00EB5AC5" w:rsidRDefault="00D718F3" w:rsidP="00D718F3">
      <w:r w:rsidRPr="00EB5AC5">
        <w:rPr>
          <w:rStyle w:val="HideTWBExt"/>
        </w:rPr>
        <w:t>&lt;Article2&gt;</w:t>
      </w:r>
      <w:r w:rsidRPr="00EB5AC5">
        <w:t>Čl. 2 – odst. 1 – písm. b a</w:t>
      </w:r>
      <w:r w:rsidRPr="00EB5AC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718F3" w:rsidRPr="00EB5AC5" w14:paraId="55676692" w14:textId="77777777" w:rsidTr="00DD23D9">
        <w:trPr>
          <w:jc w:val="center"/>
        </w:trPr>
        <w:tc>
          <w:tcPr>
            <w:tcW w:w="9752" w:type="dxa"/>
            <w:gridSpan w:val="2"/>
          </w:tcPr>
          <w:p w14:paraId="4B49484C" w14:textId="77777777" w:rsidR="00D718F3" w:rsidRPr="00EB5AC5" w:rsidRDefault="00D718F3" w:rsidP="00F81E53">
            <w:pPr>
              <w:keepNext/>
            </w:pPr>
          </w:p>
        </w:tc>
      </w:tr>
      <w:tr w:rsidR="00D718F3" w:rsidRPr="00EB5AC5" w14:paraId="7BB5C1E2" w14:textId="77777777" w:rsidTr="00DD23D9">
        <w:trPr>
          <w:jc w:val="center"/>
        </w:trPr>
        <w:tc>
          <w:tcPr>
            <w:tcW w:w="4876" w:type="dxa"/>
            <w:hideMark/>
          </w:tcPr>
          <w:p w14:paraId="7AD6DC82" w14:textId="25F4F903" w:rsidR="00D718F3" w:rsidRPr="00EB5AC5" w:rsidRDefault="000E79BC" w:rsidP="00F81E53">
            <w:pPr>
              <w:pStyle w:val="ColumnHeading"/>
              <w:keepNext/>
            </w:pPr>
            <w:r w:rsidRPr="00EB5AC5">
              <w:t>P</w:t>
            </w:r>
            <w:r>
              <w:t>latné znění</w:t>
            </w:r>
          </w:p>
        </w:tc>
        <w:tc>
          <w:tcPr>
            <w:tcW w:w="4876" w:type="dxa"/>
            <w:hideMark/>
          </w:tcPr>
          <w:p w14:paraId="1FD64F87" w14:textId="77777777" w:rsidR="00D718F3" w:rsidRPr="00EB5AC5" w:rsidRDefault="00D718F3" w:rsidP="00F81E53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D718F3" w:rsidRPr="00EB5AC5" w14:paraId="1455628A" w14:textId="77777777" w:rsidTr="00DD23D9">
        <w:trPr>
          <w:jc w:val="center"/>
        </w:trPr>
        <w:tc>
          <w:tcPr>
            <w:tcW w:w="4876" w:type="dxa"/>
          </w:tcPr>
          <w:p w14:paraId="06DC0520" w14:textId="77777777" w:rsidR="00D718F3" w:rsidRPr="00EB5AC5" w:rsidRDefault="00D718F3" w:rsidP="00F81E53">
            <w:pPr>
              <w:pStyle w:val="Normal6"/>
            </w:pPr>
          </w:p>
        </w:tc>
        <w:tc>
          <w:tcPr>
            <w:tcW w:w="4876" w:type="dxa"/>
            <w:hideMark/>
          </w:tcPr>
          <w:p w14:paraId="41BD4037" w14:textId="0BF57EFC" w:rsidR="00D718F3" w:rsidRPr="00EB5AC5" w:rsidRDefault="00D718F3" w:rsidP="00F81E53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-</w:t>
            </w:r>
            <w:proofErr w:type="gramStart"/>
            <w:r w:rsidRPr="00EB5AC5">
              <w:rPr>
                <w:b/>
                <w:i/>
              </w:rPr>
              <w:t>1b</w:t>
            </w:r>
            <w:proofErr w:type="gram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  <w:t>V článku 2 se písmeno b) nahrazuje tímto:</w:t>
            </w:r>
          </w:p>
        </w:tc>
      </w:tr>
      <w:tr w:rsidR="00D718F3" w:rsidRPr="00EB5AC5" w14:paraId="5339085D" w14:textId="77777777" w:rsidTr="00DD23D9">
        <w:trPr>
          <w:jc w:val="center"/>
        </w:trPr>
        <w:tc>
          <w:tcPr>
            <w:tcW w:w="4876" w:type="dxa"/>
          </w:tcPr>
          <w:p w14:paraId="2A394ADF" w14:textId="77777777" w:rsidR="00D718F3" w:rsidRPr="00EB5AC5" w:rsidRDefault="00D718F3" w:rsidP="00F81E53">
            <w:pPr>
              <w:pStyle w:val="Normal6"/>
            </w:pPr>
            <w:r w:rsidRPr="00EB5AC5">
              <w:t>ba)</w:t>
            </w:r>
            <w:r w:rsidRPr="00EB5AC5">
              <w:tab/>
              <w:t>„</w:t>
            </w:r>
            <w:proofErr w:type="spellStart"/>
            <w:r w:rsidRPr="00EB5AC5">
              <w:t>reprotoxickou</w:t>
            </w:r>
            <w:proofErr w:type="spellEnd"/>
            <w:r w:rsidRPr="00EB5AC5">
              <w:t xml:space="preserve"> látkou“ látka nebo směs, která splňuje kritéria pro klasifikaci jako látka toxická pro reprodukci kategorie </w:t>
            </w:r>
            <w:proofErr w:type="gramStart"/>
            <w:r w:rsidRPr="00EB5AC5">
              <w:t>1A</w:t>
            </w:r>
            <w:proofErr w:type="gramEnd"/>
            <w:r w:rsidRPr="00EB5AC5">
              <w:t> nebo 1B uvedená v příloze I nařízení (ES) č. 1272/2008;</w:t>
            </w:r>
          </w:p>
          <w:p w14:paraId="72FA0727" w14:textId="77777777" w:rsidR="00D718F3" w:rsidRPr="00EB5AC5" w:rsidRDefault="00D718F3" w:rsidP="00F81E53">
            <w:pPr>
              <w:pStyle w:val="Normal6"/>
            </w:pPr>
          </w:p>
        </w:tc>
        <w:tc>
          <w:tcPr>
            <w:tcW w:w="4876" w:type="dxa"/>
            <w:hideMark/>
          </w:tcPr>
          <w:p w14:paraId="7CF16192" w14:textId="6AAE380D" w:rsidR="00D718F3" w:rsidRPr="00EB5AC5" w:rsidRDefault="00BD6D3C" w:rsidP="00F81E53">
            <w:pPr>
              <w:pStyle w:val="Normal6"/>
              <w:rPr>
                <w:szCs w:val="24"/>
              </w:rPr>
            </w:pPr>
            <w:r w:rsidRPr="00EB5AC5">
              <w:t>ba)</w:t>
            </w:r>
            <w:r w:rsidRPr="00EB5AC5">
              <w:tab/>
              <w:t>„</w:t>
            </w:r>
            <w:proofErr w:type="spellStart"/>
            <w:r w:rsidRPr="00EB5AC5">
              <w:t>reprotoxickou</w:t>
            </w:r>
            <w:proofErr w:type="spellEnd"/>
            <w:r w:rsidRPr="00EB5AC5">
              <w:t xml:space="preserve"> látkou“</w:t>
            </w:r>
            <w:r w:rsidRPr="00EB5AC5">
              <w:rPr>
                <w:b/>
                <w:i/>
              </w:rPr>
              <w:t>:</w:t>
            </w:r>
          </w:p>
        </w:tc>
      </w:tr>
      <w:tr w:rsidR="00BD6D3C" w:rsidRPr="00EB5AC5" w14:paraId="57046FF6" w14:textId="77777777" w:rsidTr="00BD6D3C">
        <w:trPr>
          <w:jc w:val="center"/>
        </w:trPr>
        <w:tc>
          <w:tcPr>
            <w:tcW w:w="4876" w:type="dxa"/>
          </w:tcPr>
          <w:p w14:paraId="73B70992" w14:textId="77777777" w:rsidR="00BD6D3C" w:rsidRPr="00EB5AC5" w:rsidRDefault="00BD6D3C" w:rsidP="00F81E53">
            <w:pPr>
              <w:pStyle w:val="Normal6"/>
            </w:pPr>
          </w:p>
        </w:tc>
        <w:tc>
          <w:tcPr>
            <w:tcW w:w="4876" w:type="dxa"/>
          </w:tcPr>
          <w:p w14:paraId="4FF722F2" w14:textId="33F1A6A3" w:rsidR="00BD6D3C" w:rsidRPr="00EB5AC5" w:rsidRDefault="00BD6D3C" w:rsidP="00F81E53">
            <w:pPr>
              <w:pStyle w:val="Normal6"/>
              <w:rPr>
                <w:bCs/>
                <w:iCs/>
              </w:rPr>
            </w:pPr>
            <w:r w:rsidRPr="00EB5AC5">
              <w:rPr>
                <w:b/>
                <w:i/>
              </w:rPr>
              <w:t>i)</w:t>
            </w:r>
            <w:r w:rsidRPr="00EB5AC5">
              <w:rPr>
                <w:b/>
                <w:i/>
              </w:rPr>
              <w:tab/>
            </w:r>
            <w:r w:rsidRPr="00EB5AC5">
              <w:t xml:space="preserve">látka nebo směs, která splňuje kritéria pro klasifikaci jako látka toxická pro reprodukci kategorie </w:t>
            </w:r>
            <w:proofErr w:type="gramStart"/>
            <w:r w:rsidRPr="00EB5AC5">
              <w:t>1A</w:t>
            </w:r>
            <w:proofErr w:type="gramEnd"/>
            <w:r w:rsidRPr="00EB5AC5">
              <w:t xml:space="preserve"> nebo 1B uvedená v 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>nařízení (ES) č. 1272/2008;</w:t>
            </w:r>
          </w:p>
        </w:tc>
      </w:tr>
      <w:tr w:rsidR="00BD6D3C" w:rsidRPr="00EB5AC5" w14:paraId="75891C11" w14:textId="77777777" w:rsidTr="00BD6D3C">
        <w:trPr>
          <w:jc w:val="center"/>
        </w:trPr>
        <w:tc>
          <w:tcPr>
            <w:tcW w:w="4876" w:type="dxa"/>
          </w:tcPr>
          <w:p w14:paraId="106DB8F3" w14:textId="77777777" w:rsidR="00BD6D3C" w:rsidRPr="00EB5AC5" w:rsidRDefault="00BD6D3C" w:rsidP="00F81E53">
            <w:pPr>
              <w:pStyle w:val="Normal6"/>
            </w:pPr>
          </w:p>
        </w:tc>
        <w:tc>
          <w:tcPr>
            <w:tcW w:w="4876" w:type="dxa"/>
          </w:tcPr>
          <w:p w14:paraId="5C5CF753" w14:textId="28D207D8" w:rsidR="00BD6D3C" w:rsidRPr="00EB5AC5" w:rsidRDefault="00BD6D3C" w:rsidP="00F81E53">
            <w:pPr>
              <w:pStyle w:val="Normal6"/>
              <w:rPr>
                <w:bCs/>
                <w:iCs/>
              </w:rPr>
            </w:pPr>
            <w:proofErr w:type="spellStart"/>
            <w:r w:rsidRPr="00EB5AC5">
              <w:rPr>
                <w:b/>
                <w:i/>
              </w:rPr>
              <w:t>ii</w:t>
            </w:r>
            <w:proofErr w:type="spell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  <w:t xml:space="preserve">látka, směs či postup uvedené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příloze </w:t>
            </w:r>
            <w:r w:rsidR="000E79BC" w:rsidRPr="00EB5AC5">
              <w:rPr>
                <w:b/>
                <w:i/>
              </w:rPr>
              <w:t>I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této směrnice, jakož </w:t>
            </w:r>
            <w:r w:rsidR="000E79BC" w:rsidRPr="00EB5AC5">
              <w:rPr>
                <w:b/>
                <w:i/>
              </w:rPr>
              <w:t>i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látka nebo směs uvolňované postupem uvedeným ve zmíněné příloze, které jsou </w:t>
            </w:r>
            <w:r w:rsidR="000E79BC" w:rsidRPr="00EB5AC5">
              <w:rPr>
                <w:b/>
                <w:i/>
              </w:rPr>
              <w:t>z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důvodu svých </w:t>
            </w:r>
            <w:proofErr w:type="spellStart"/>
            <w:r w:rsidRPr="00EB5AC5">
              <w:rPr>
                <w:b/>
                <w:i/>
              </w:rPr>
              <w:t>reprotoxických</w:t>
            </w:r>
            <w:proofErr w:type="spellEnd"/>
            <w:r w:rsidRPr="00EB5AC5">
              <w:rPr>
                <w:b/>
                <w:i/>
              </w:rPr>
              <w:t xml:space="preserve"> účinků zařazeny na seznam stanovený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uvedené příloze;</w:t>
            </w:r>
          </w:p>
        </w:tc>
      </w:tr>
    </w:tbl>
    <w:p w14:paraId="38284D1A" w14:textId="77777777" w:rsidR="00D718F3" w:rsidRPr="00EB5AC5" w:rsidRDefault="00D718F3" w:rsidP="00D718F3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7D22A95F" w14:textId="77777777" w:rsidR="00D718F3" w:rsidRPr="00EB5AC5" w:rsidRDefault="00D718F3" w:rsidP="00D718F3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5E79A134" w14:textId="6AD65D94" w:rsidR="00D1141A" w:rsidRPr="00EB5AC5" w:rsidRDefault="00D1141A" w:rsidP="00D1141A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20</w:t>
      </w:r>
      <w:r w:rsidRPr="00EB5AC5">
        <w:rPr>
          <w:rStyle w:val="HideTWBExt"/>
          <w:b w:val="0"/>
        </w:rPr>
        <w:t>&lt;/NumAm&gt;</w:t>
      </w:r>
    </w:p>
    <w:p w14:paraId="7B2A22B3" w14:textId="77777777" w:rsidR="00D1141A" w:rsidRPr="00EB5AC5" w:rsidRDefault="00D1141A" w:rsidP="00D1141A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1A8232ED" w14:textId="2AAB68D6" w:rsidR="00D1141A" w:rsidRPr="00EB5AC5" w:rsidRDefault="00D1141A" w:rsidP="00D1141A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Čl. 1 – odst. 1 – bod -1 c (nový)</w:t>
      </w:r>
      <w:r w:rsidRPr="00EB5AC5">
        <w:rPr>
          <w:rStyle w:val="HideTWBExt"/>
          <w:b w:val="0"/>
        </w:rPr>
        <w:t>&lt;/Article&gt;</w:t>
      </w:r>
    </w:p>
    <w:p w14:paraId="0FE8785B" w14:textId="77777777" w:rsidR="00D1141A" w:rsidRPr="00EB5AC5" w:rsidRDefault="00D1141A" w:rsidP="00D1141A">
      <w:pPr>
        <w:keepNext/>
      </w:pPr>
      <w:r w:rsidRPr="00EB5AC5">
        <w:rPr>
          <w:rStyle w:val="HideTWBExt"/>
        </w:rPr>
        <w:t>&lt;DocAmend2&gt;</w:t>
      </w:r>
      <w:r w:rsidRPr="00EB5AC5">
        <w:t>Směrnice 2004/37/ES</w:t>
      </w:r>
      <w:r w:rsidRPr="00EB5AC5">
        <w:rPr>
          <w:rStyle w:val="HideTWBExt"/>
        </w:rPr>
        <w:t>&lt;/DocAmend2&gt;</w:t>
      </w:r>
    </w:p>
    <w:p w14:paraId="645DEEC2" w14:textId="45568F16" w:rsidR="00D1141A" w:rsidRPr="00EB5AC5" w:rsidRDefault="00D1141A" w:rsidP="00D1141A">
      <w:r w:rsidRPr="00EB5AC5">
        <w:rPr>
          <w:rStyle w:val="HideTWBExt"/>
        </w:rPr>
        <w:t>&lt;Article2&gt;</w:t>
      </w:r>
      <w:r w:rsidRPr="00EB5AC5">
        <w:t xml:space="preserve">Čl. 10 – odst. 2 </w:t>
      </w:r>
      <w:r w:rsidR="000E79BC" w:rsidRPr="00EB5AC5">
        <w:t>a</w:t>
      </w:r>
      <w:r w:rsidR="000E79BC">
        <w:t> </w:t>
      </w:r>
      <w:r w:rsidRPr="00EB5AC5">
        <w:t>(nový)</w:t>
      </w:r>
      <w:r w:rsidRPr="00EB5AC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141A" w:rsidRPr="00EB5AC5" w14:paraId="6CBA391C" w14:textId="77777777" w:rsidTr="00D1141A">
        <w:trPr>
          <w:jc w:val="center"/>
        </w:trPr>
        <w:tc>
          <w:tcPr>
            <w:tcW w:w="9752" w:type="dxa"/>
            <w:gridSpan w:val="2"/>
          </w:tcPr>
          <w:p w14:paraId="029D6F0F" w14:textId="77777777" w:rsidR="00D1141A" w:rsidRPr="00EB5AC5" w:rsidRDefault="00D1141A">
            <w:pPr>
              <w:keepNext/>
            </w:pPr>
          </w:p>
        </w:tc>
      </w:tr>
      <w:tr w:rsidR="00D1141A" w:rsidRPr="00EB5AC5" w14:paraId="0A41A6DB" w14:textId="77777777" w:rsidTr="00D1141A">
        <w:trPr>
          <w:jc w:val="center"/>
        </w:trPr>
        <w:tc>
          <w:tcPr>
            <w:tcW w:w="4876" w:type="dxa"/>
            <w:hideMark/>
          </w:tcPr>
          <w:p w14:paraId="3F2DDCE3" w14:textId="0CE1A340" w:rsidR="00D1141A" w:rsidRPr="00EB5AC5" w:rsidRDefault="00515F1C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5D7FC8A7" w14:textId="77777777" w:rsidR="00D1141A" w:rsidRPr="00EB5AC5" w:rsidRDefault="00D1141A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D1141A" w:rsidRPr="00EB5AC5" w14:paraId="0EFB5843" w14:textId="77777777" w:rsidTr="00D1141A">
        <w:trPr>
          <w:jc w:val="center"/>
        </w:trPr>
        <w:tc>
          <w:tcPr>
            <w:tcW w:w="4876" w:type="dxa"/>
          </w:tcPr>
          <w:p w14:paraId="13AAE086" w14:textId="77777777" w:rsidR="00D1141A" w:rsidRPr="00EB5AC5" w:rsidRDefault="00D1141A">
            <w:pPr>
              <w:pStyle w:val="Normal6"/>
            </w:pPr>
          </w:p>
        </w:tc>
        <w:tc>
          <w:tcPr>
            <w:tcW w:w="4876" w:type="dxa"/>
            <w:hideMark/>
          </w:tcPr>
          <w:p w14:paraId="1D743AAA" w14:textId="1BB4D94F" w:rsidR="00D1141A" w:rsidRPr="00EB5AC5" w:rsidRDefault="00D1141A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-1c)</w:t>
            </w:r>
            <w:r w:rsidRPr="00EB5AC5">
              <w:rPr>
                <w:b/>
                <w:i/>
              </w:rPr>
              <w:tab/>
              <w:t>V článku 10 se doplňuje nový odstavec, který zní:</w:t>
            </w:r>
          </w:p>
        </w:tc>
      </w:tr>
      <w:tr w:rsidR="00D1141A" w:rsidRPr="00EB5AC5" w14:paraId="2680FB7F" w14:textId="77777777" w:rsidTr="00D1141A">
        <w:trPr>
          <w:jc w:val="center"/>
        </w:trPr>
        <w:tc>
          <w:tcPr>
            <w:tcW w:w="4876" w:type="dxa"/>
          </w:tcPr>
          <w:p w14:paraId="5B75C746" w14:textId="77777777" w:rsidR="00D1141A" w:rsidRPr="00EB5AC5" w:rsidRDefault="00D1141A">
            <w:pPr>
              <w:pStyle w:val="Normal6"/>
            </w:pPr>
          </w:p>
        </w:tc>
        <w:tc>
          <w:tcPr>
            <w:tcW w:w="4876" w:type="dxa"/>
            <w:hideMark/>
          </w:tcPr>
          <w:p w14:paraId="506AA677" w14:textId="68167872" w:rsidR="00D1141A" w:rsidRPr="00EB5AC5" w:rsidRDefault="00BD6D3C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„</w:t>
            </w:r>
            <w:proofErr w:type="gramStart"/>
            <w:r w:rsidRPr="00EB5AC5">
              <w:rPr>
                <w:b/>
                <w:i/>
              </w:rPr>
              <w:t>2a</w:t>
            </w:r>
            <w:proofErr w:type="gramEnd"/>
            <w:r w:rsidRPr="00EB5AC5">
              <w:rPr>
                <w:b/>
                <w:i/>
              </w:rPr>
              <w:t>.</w:t>
            </w:r>
            <w:r w:rsidRPr="00EB5AC5">
              <w:rPr>
                <w:b/>
                <w:i/>
              </w:rPr>
              <w:tab/>
              <w:t xml:space="preserve">Pracovníci mají při používání ochranných prostředků nárok na přiměřené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pravidelné přestávky.“;</w:t>
            </w:r>
          </w:p>
        </w:tc>
      </w:tr>
    </w:tbl>
    <w:p w14:paraId="3D3D0FED" w14:textId="77777777" w:rsidR="00D1141A" w:rsidRPr="00EB5AC5" w:rsidRDefault="00D1141A" w:rsidP="00D1141A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6A98DA4D" w14:textId="77777777" w:rsidR="00D1141A" w:rsidRPr="00EB5AC5" w:rsidRDefault="00D1141A" w:rsidP="00D1141A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04FBA8B3" w14:textId="08840021" w:rsidR="00D1141A" w:rsidRPr="00EB5AC5" w:rsidRDefault="00D1141A" w:rsidP="00D1141A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21</w:t>
      </w:r>
      <w:r w:rsidRPr="00EB5AC5">
        <w:rPr>
          <w:rStyle w:val="HideTWBExt"/>
          <w:b w:val="0"/>
        </w:rPr>
        <w:t>&lt;/NumAm&gt;</w:t>
      </w:r>
    </w:p>
    <w:p w14:paraId="45837DA5" w14:textId="77777777" w:rsidR="00D1141A" w:rsidRPr="00EB5AC5" w:rsidRDefault="00D1141A" w:rsidP="00D1141A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6077F9A2" w14:textId="05EE5CCB" w:rsidR="00D1141A" w:rsidRPr="00EB5AC5" w:rsidRDefault="00D1141A" w:rsidP="00D1141A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Čl. 1 – odst. 1 – bod -1 d (nový)</w:t>
      </w:r>
      <w:r w:rsidRPr="00EB5AC5">
        <w:rPr>
          <w:rStyle w:val="HideTWBExt"/>
          <w:b w:val="0"/>
        </w:rPr>
        <w:t>&lt;/Article&gt;</w:t>
      </w:r>
    </w:p>
    <w:p w14:paraId="75B09BC2" w14:textId="77777777" w:rsidR="00D1141A" w:rsidRPr="00EB5AC5" w:rsidRDefault="00D1141A" w:rsidP="00D1141A">
      <w:pPr>
        <w:keepNext/>
      </w:pPr>
      <w:r w:rsidRPr="00EB5AC5">
        <w:rPr>
          <w:rStyle w:val="HideTWBExt"/>
        </w:rPr>
        <w:t>&lt;DocAmend2&gt;</w:t>
      </w:r>
      <w:r w:rsidRPr="00EB5AC5">
        <w:t>Směrnice 2004/37/ES</w:t>
      </w:r>
      <w:r w:rsidRPr="00EB5AC5">
        <w:rPr>
          <w:rStyle w:val="HideTWBExt"/>
        </w:rPr>
        <w:t>&lt;/DocAmend2&gt;</w:t>
      </w:r>
    </w:p>
    <w:p w14:paraId="13544E80" w14:textId="4737182A" w:rsidR="00D1141A" w:rsidRPr="00EB5AC5" w:rsidRDefault="00D1141A" w:rsidP="00D1141A">
      <w:r w:rsidRPr="00EB5AC5">
        <w:rPr>
          <w:rStyle w:val="HideTWBExt"/>
        </w:rPr>
        <w:t>&lt;Article2&gt;</w:t>
      </w:r>
      <w:r w:rsidRPr="00EB5AC5">
        <w:t xml:space="preserve">Čl. 18 </w:t>
      </w:r>
      <w:r w:rsidR="000E79BC" w:rsidRPr="00EB5AC5">
        <w:t>a</w:t>
      </w:r>
      <w:r w:rsidR="000E79BC">
        <w:t> </w:t>
      </w:r>
      <w:r w:rsidRPr="00EB5AC5">
        <w:t>– odst. 7</w:t>
      </w:r>
      <w:r w:rsidRPr="00EB5AC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141A" w:rsidRPr="00EB5AC5" w14:paraId="4F9DB05A" w14:textId="77777777" w:rsidTr="00DD23D9">
        <w:trPr>
          <w:jc w:val="center"/>
        </w:trPr>
        <w:tc>
          <w:tcPr>
            <w:tcW w:w="9752" w:type="dxa"/>
            <w:gridSpan w:val="2"/>
          </w:tcPr>
          <w:p w14:paraId="24544311" w14:textId="77777777" w:rsidR="00D1141A" w:rsidRPr="00EB5AC5" w:rsidRDefault="00D1141A">
            <w:pPr>
              <w:keepNext/>
            </w:pPr>
          </w:p>
        </w:tc>
      </w:tr>
      <w:tr w:rsidR="00D1141A" w:rsidRPr="00EB5AC5" w14:paraId="6CD81A69" w14:textId="77777777" w:rsidTr="00DD23D9">
        <w:trPr>
          <w:jc w:val="center"/>
        </w:trPr>
        <w:tc>
          <w:tcPr>
            <w:tcW w:w="4876" w:type="dxa"/>
            <w:hideMark/>
          </w:tcPr>
          <w:p w14:paraId="6F8349FA" w14:textId="54468980" w:rsidR="00D1141A" w:rsidRPr="00EB5AC5" w:rsidRDefault="000E79BC">
            <w:pPr>
              <w:pStyle w:val="ColumnHeading"/>
              <w:keepNext/>
            </w:pPr>
            <w:r w:rsidRPr="00EB5AC5">
              <w:t>P</w:t>
            </w:r>
            <w:r>
              <w:t>latné znění</w:t>
            </w:r>
          </w:p>
        </w:tc>
        <w:tc>
          <w:tcPr>
            <w:tcW w:w="4876" w:type="dxa"/>
            <w:hideMark/>
          </w:tcPr>
          <w:p w14:paraId="1ABA017F" w14:textId="77777777" w:rsidR="00D1141A" w:rsidRPr="00EB5AC5" w:rsidRDefault="00D1141A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D1141A" w:rsidRPr="00EB5AC5" w14:paraId="3E34A346" w14:textId="77777777" w:rsidTr="00DD23D9">
        <w:trPr>
          <w:jc w:val="center"/>
        </w:trPr>
        <w:tc>
          <w:tcPr>
            <w:tcW w:w="4876" w:type="dxa"/>
          </w:tcPr>
          <w:p w14:paraId="397A0D9B" w14:textId="77777777" w:rsidR="00D1141A" w:rsidRPr="00EB5AC5" w:rsidRDefault="00D1141A">
            <w:pPr>
              <w:pStyle w:val="Normal6"/>
            </w:pPr>
          </w:p>
        </w:tc>
        <w:tc>
          <w:tcPr>
            <w:tcW w:w="4876" w:type="dxa"/>
            <w:hideMark/>
          </w:tcPr>
          <w:p w14:paraId="1A68B6AC" w14:textId="0C9AD103" w:rsidR="00D1141A" w:rsidRPr="00EB5AC5" w:rsidRDefault="00D1141A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-</w:t>
            </w:r>
            <w:proofErr w:type="gramStart"/>
            <w:r w:rsidRPr="00EB5AC5">
              <w:rPr>
                <w:b/>
                <w:i/>
              </w:rPr>
              <w:t>1d</w:t>
            </w:r>
            <w:proofErr w:type="gramEnd"/>
            <w:r w:rsidRPr="00EB5AC5">
              <w:rPr>
                <w:b/>
                <w:i/>
              </w:rPr>
              <w:t>)</w:t>
            </w:r>
            <w:r w:rsidRPr="00EB5AC5">
              <w:rPr>
                <w:b/>
                <w:i/>
              </w:rPr>
              <w:tab/>
              <w:t>V článku 18a se bod 7 nahrazuje tímto:</w:t>
            </w:r>
          </w:p>
        </w:tc>
      </w:tr>
      <w:tr w:rsidR="00D1141A" w:rsidRPr="00EB5AC5" w14:paraId="5DB1B205" w14:textId="77777777" w:rsidTr="00DD23D9">
        <w:trPr>
          <w:jc w:val="center"/>
        </w:trPr>
        <w:tc>
          <w:tcPr>
            <w:tcW w:w="4876" w:type="dxa"/>
            <w:hideMark/>
          </w:tcPr>
          <w:p w14:paraId="04689684" w14:textId="2A511A89" w:rsidR="00D1141A" w:rsidRPr="00EB5AC5" w:rsidRDefault="00D1141A">
            <w:pPr>
              <w:pStyle w:val="Normal6"/>
            </w:pPr>
            <w:r w:rsidRPr="00EB5AC5">
              <w:t>7.</w:t>
            </w:r>
            <w:r w:rsidRPr="00EB5AC5">
              <w:tab/>
              <w:t xml:space="preserve">Do 31. prosince 2024 Komise s přihlédnutím k nejnovějšímu vývoji vědeckých poznatků </w:t>
            </w:r>
            <w:r w:rsidRPr="00EB5AC5">
              <w:rPr>
                <w:b/>
                <w:bCs/>
                <w:i/>
                <w:iCs/>
              </w:rPr>
              <w:t>a po náležité konzultaci s příslušnými zúčastněnými stranami v příslušném případě navrhne</w:t>
            </w:r>
            <w:r w:rsidRPr="00EB5AC5">
              <w:t xml:space="preserve"> limitní hodnotu pro kobalt a anorganické sloučeniny kobaltu.</w:t>
            </w:r>
          </w:p>
        </w:tc>
        <w:tc>
          <w:tcPr>
            <w:tcW w:w="4876" w:type="dxa"/>
            <w:hideMark/>
          </w:tcPr>
          <w:p w14:paraId="3B62F083" w14:textId="63C9325A" w:rsidR="00D1141A" w:rsidRPr="00EB5AC5" w:rsidRDefault="00515F1C">
            <w:pPr>
              <w:pStyle w:val="Normal6"/>
              <w:rPr>
                <w:szCs w:val="24"/>
              </w:rPr>
            </w:pPr>
            <w:r w:rsidRPr="00EB5AC5">
              <w:t>7.</w:t>
            </w:r>
            <w:r w:rsidRPr="00EB5AC5">
              <w:tab/>
              <w:t xml:space="preserve">Do </w:t>
            </w:r>
            <w:r w:rsidRPr="00EB5AC5">
              <w:rPr>
                <w:b/>
                <w:i/>
              </w:rPr>
              <w:t xml:space="preserve">... [čtyři roky po vstupu této pozměňující směrnice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platnost]</w:t>
            </w:r>
            <w:r w:rsidRPr="00EB5AC5">
              <w:t xml:space="preserve"> Komise </w:t>
            </w:r>
            <w:r w:rsidR="000E79BC" w:rsidRPr="00EB5AC5">
              <w:t>s</w:t>
            </w:r>
            <w:r w:rsidR="000E79BC">
              <w:t> </w:t>
            </w:r>
            <w:r w:rsidRPr="00EB5AC5">
              <w:t xml:space="preserve">přihlédnutím </w:t>
            </w:r>
            <w:r w:rsidR="000E79BC" w:rsidRPr="00EB5AC5">
              <w:t>k</w:t>
            </w:r>
            <w:r w:rsidR="000E79BC">
              <w:t> </w:t>
            </w:r>
            <w:r w:rsidRPr="00EB5AC5">
              <w:t xml:space="preserve">nejnovějšímu vývoji vědeckých poznatků </w:t>
            </w:r>
            <w:r w:rsidRPr="00EB5AC5">
              <w:rPr>
                <w:b/>
                <w:i/>
              </w:rPr>
              <w:t>vyhodnotí</w:t>
            </w:r>
            <w:r w:rsidRPr="00EB5AC5">
              <w:t xml:space="preserve"> limitní hodnotu pro kobalt </w:t>
            </w:r>
            <w:r w:rsidR="000E79BC" w:rsidRPr="00EB5AC5">
              <w:t>a</w:t>
            </w:r>
            <w:r w:rsidR="000E79BC">
              <w:t> </w:t>
            </w:r>
            <w:r w:rsidRPr="00EB5AC5">
              <w:t xml:space="preserve">anorganické sloučeniny kobaltu </w:t>
            </w:r>
            <w:r w:rsidRPr="00EB5AC5">
              <w:rPr>
                <w:b/>
                <w:i/>
              </w:rPr>
              <w:t xml:space="preserve">provedením nového posouzení dopadů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přihlédnutím </w:t>
            </w:r>
            <w:r w:rsidR="000E79BC" w:rsidRPr="00EB5AC5">
              <w:rPr>
                <w:b/>
                <w:i/>
              </w:rPr>
              <w:t>k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vývoji geopolitické situace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strategické nezávislosti Unie, přičemž zachová nejvyšší možnou ochranu exponovaných pracovníků</w:t>
            </w:r>
            <w:r w:rsidRPr="00EB5AC5">
              <w:t xml:space="preserve">. </w:t>
            </w:r>
            <w:r w:rsidR="000E79BC" w:rsidRPr="00EB5AC5">
              <w:rPr>
                <w:b/>
                <w:i/>
              </w:rPr>
              <w:t>V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případě potřeby Komise po konzultaci </w:t>
            </w:r>
            <w:r w:rsidR="000E79BC" w:rsidRPr="00EB5AC5">
              <w:rPr>
                <w:b/>
                <w:i/>
              </w:rPr>
              <w:t>s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příslušnými zúčastněnými stranami, včetně sociálních partnerů, </w:t>
            </w:r>
            <w:proofErr w:type="gramStart"/>
            <w:r w:rsidRPr="00EB5AC5">
              <w:rPr>
                <w:b/>
                <w:i/>
              </w:rPr>
              <w:t>předloží</w:t>
            </w:r>
            <w:proofErr w:type="gramEnd"/>
            <w:r w:rsidRPr="00EB5AC5">
              <w:rPr>
                <w:b/>
                <w:i/>
              </w:rPr>
              <w:t xml:space="preserve"> legislativní návrh na snížení této mezní hodnoty.“;</w:t>
            </w:r>
          </w:p>
        </w:tc>
      </w:tr>
    </w:tbl>
    <w:p w14:paraId="56648DF9" w14:textId="77777777" w:rsidR="00D1141A" w:rsidRPr="00EB5AC5" w:rsidRDefault="00D1141A" w:rsidP="00D1141A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6AA7719B" w14:textId="77777777" w:rsidR="00D1141A" w:rsidRPr="00EB5AC5" w:rsidRDefault="00D1141A" w:rsidP="00D1141A">
      <w:pPr>
        <w:pStyle w:val="CrossRef"/>
      </w:pPr>
      <w:r w:rsidRPr="00EB5AC5">
        <w:t>(https://eur-lex.europa.eu/legal-content/CS/TXT/?uri=CELEX%3A02004L0037-20240408)</w:t>
      </w:r>
    </w:p>
    <w:p w14:paraId="34BE3395" w14:textId="77777777" w:rsidR="00D1141A" w:rsidRPr="00EB5AC5" w:rsidRDefault="00D1141A" w:rsidP="00D1141A">
      <w:r w:rsidRPr="00EB5AC5">
        <w:rPr>
          <w:rStyle w:val="HideTWBExt"/>
        </w:rPr>
        <w:t>&lt;/Amend&gt;</w:t>
      </w:r>
    </w:p>
    <w:p w14:paraId="7FCDA0A9" w14:textId="1A828FC6" w:rsidR="00D1141A" w:rsidRPr="00EB5AC5" w:rsidRDefault="00D1141A" w:rsidP="00D1141A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22</w:t>
      </w:r>
      <w:r w:rsidRPr="00EB5AC5">
        <w:rPr>
          <w:rStyle w:val="HideTWBExt"/>
          <w:b w:val="0"/>
        </w:rPr>
        <w:t>&lt;/NumAm&gt;</w:t>
      </w:r>
    </w:p>
    <w:p w14:paraId="0E9962D1" w14:textId="77777777" w:rsidR="00D1141A" w:rsidRPr="00EB5AC5" w:rsidRDefault="00D1141A" w:rsidP="00D1141A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2D70A34D" w14:textId="29B8A58F" w:rsidR="00D1141A" w:rsidRPr="00EB5AC5" w:rsidRDefault="00D1141A" w:rsidP="00D1141A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Příloha – odst. 1 – bod -1 (nový)</w:t>
      </w:r>
      <w:r w:rsidRPr="00EB5AC5">
        <w:rPr>
          <w:rStyle w:val="HideTWBExt"/>
          <w:b w:val="0"/>
        </w:rPr>
        <w:t>&lt;/Article&gt;</w:t>
      </w:r>
    </w:p>
    <w:p w14:paraId="55357D5D" w14:textId="77777777" w:rsidR="00D1141A" w:rsidRPr="00EB5AC5" w:rsidRDefault="00D1141A" w:rsidP="00D1141A">
      <w:pPr>
        <w:keepNext/>
      </w:pPr>
      <w:r w:rsidRPr="00EB5AC5">
        <w:rPr>
          <w:rStyle w:val="HideTWBExt"/>
        </w:rPr>
        <w:t>&lt;DocAmend2&gt;</w:t>
      </w:r>
      <w:r w:rsidRPr="00EB5AC5">
        <w:t>Směrnice 2004/37/ES</w:t>
      </w:r>
      <w:r w:rsidRPr="00EB5AC5">
        <w:rPr>
          <w:rStyle w:val="HideTWBExt"/>
        </w:rPr>
        <w:t>&lt;/DocAmend2&gt;</w:t>
      </w:r>
    </w:p>
    <w:p w14:paraId="00174210" w14:textId="12E99F59" w:rsidR="00D1141A" w:rsidRPr="00EB5AC5" w:rsidRDefault="00D1141A" w:rsidP="00D1141A">
      <w:r w:rsidRPr="00EB5AC5">
        <w:rPr>
          <w:rStyle w:val="HideTWBExt"/>
        </w:rPr>
        <w:t>&lt;Article2&gt;</w:t>
      </w:r>
      <w:r w:rsidRPr="00EB5AC5">
        <w:t xml:space="preserve">Příloha </w:t>
      </w:r>
      <w:r w:rsidR="000E79BC" w:rsidRPr="00EB5AC5">
        <w:t>I</w:t>
      </w:r>
      <w:r w:rsidR="000E79BC">
        <w:t> </w:t>
      </w:r>
      <w:r w:rsidRPr="00EB5AC5">
        <w:t>– název</w:t>
      </w:r>
      <w:r w:rsidRPr="00EB5AC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141A" w:rsidRPr="00EB5AC5" w14:paraId="2A74A1FA" w14:textId="77777777" w:rsidTr="00D1141A">
        <w:trPr>
          <w:jc w:val="center"/>
        </w:trPr>
        <w:tc>
          <w:tcPr>
            <w:tcW w:w="9752" w:type="dxa"/>
            <w:gridSpan w:val="2"/>
          </w:tcPr>
          <w:p w14:paraId="174E1B29" w14:textId="77777777" w:rsidR="00D1141A" w:rsidRPr="00EB5AC5" w:rsidRDefault="00D1141A">
            <w:pPr>
              <w:keepNext/>
            </w:pPr>
          </w:p>
        </w:tc>
      </w:tr>
      <w:tr w:rsidR="00D1141A" w:rsidRPr="00EB5AC5" w14:paraId="48AD5476" w14:textId="77777777" w:rsidTr="00D1141A">
        <w:trPr>
          <w:jc w:val="center"/>
        </w:trPr>
        <w:tc>
          <w:tcPr>
            <w:tcW w:w="4876" w:type="dxa"/>
            <w:hideMark/>
          </w:tcPr>
          <w:p w14:paraId="5776D026" w14:textId="2D64C96A" w:rsidR="00D1141A" w:rsidRPr="00EB5AC5" w:rsidRDefault="000E79BC">
            <w:pPr>
              <w:pStyle w:val="ColumnHeading"/>
              <w:keepNext/>
            </w:pPr>
            <w:r w:rsidRPr="00EB5AC5">
              <w:t>P</w:t>
            </w:r>
            <w:r>
              <w:t>latné znění</w:t>
            </w:r>
          </w:p>
        </w:tc>
        <w:tc>
          <w:tcPr>
            <w:tcW w:w="4876" w:type="dxa"/>
            <w:hideMark/>
          </w:tcPr>
          <w:p w14:paraId="041C31C0" w14:textId="77777777" w:rsidR="00D1141A" w:rsidRPr="00EB5AC5" w:rsidRDefault="00D1141A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D1141A" w:rsidRPr="00EB5AC5" w14:paraId="2CDE7143" w14:textId="77777777" w:rsidTr="00D1141A">
        <w:trPr>
          <w:jc w:val="center"/>
        </w:trPr>
        <w:tc>
          <w:tcPr>
            <w:tcW w:w="4876" w:type="dxa"/>
          </w:tcPr>
          <w:p w14:paraId="3C8E182C" w14:textId="77777777" w:rsidR="00D1141A" w:rsidRPr="00EB5AC5" w:rsidRDefault="00D1141A">
            <w:pPr>
              <w:pStyle w:val="Normal6"/>
            </w:pPr>
          </w:p>
        </w:tc>
        <w:tc>
          <w:tcPr>
            <w:tcW w:w="4876" w:type="dxa"/>
            <w:hideMark/>
          </w:tcPr>
          <w:p w14:paraId="324219A4" w14:textId="4F530605" w:rsidR="00D1141A" w:rsidRPr="00EB5AC5" w:rsidRDefault="00D1141A">
            <w:pPr>
              <w:pStyle w:val="Normal6"/>
              <w:rPr>
                <w:szCs w:val="24"/>
              </w:rPr>
            </w:pPr>
            <w:r w:rsidRPr="00EB5AC5">
              <w:rPr>
                <w:b/>
                <w:i/>
              </w:rPr>
              <w:t>-1)</w:t>
            </w:r>
            <w:r w:rsidRPr="00EB5AC5">
              <w:rPr>
                <w:b/>
                <w:i/>
              </w:rPr>
              <w:tab/>
              <w:t>V příloze </w:t>
            </w:r>
            <w:r w:rsidR="000E79BC" w:rsidRPr="00EB5AC5">
              <w:rPr>
                <w:b/>
                <w:i/>
              </w:rPr>
              <w:t>I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>se nadpis nahrazuje tímto:</w:t>
            </w:r>
          </w:p>
        </w:tc>
      </w:tr>
      <w:tr w:rsidR="00D1141A" w:rsidRPr="00EB5AC5" w14:paraId="1B56A142" w14:textId="77777777" w:rsidTr="00D1141A">
        <w:trPr>
          <w:jc w:val="center"/>
        </w:trPr>
        <w:tc>
          <w:tcPr>
            <w:tcW w:w="4876" w:type="dxa"/>
          </w:tcPr>
          <w:p w14:paraId="6CABD228" w14:textId="39EC0FB0" w:rsidR="00D1141A" w:rsidRPr="00EB5AC5" w:rsidRDefault="00F26C13">
            <w:pPr>
              <w:pStyle w:val="Normal6"/>
            </w:pPr>
            <w:r w:rsidRPr="00EB5AC5">
              <w:t xml:space="preserve">„Seznam látek, směsí a postupů (čl. 2 písm. a) bod </w:t>
            </w:r>
            <w:proofErr w:type="spellStart"/>
            <w:r w:rsidRPr="00EB5AC5">
              <w:t>ii</w:t>
            </w:r>
            <w:proofErr w:type="spellEnd"/>
            <w:r w:rsidRPr="00EB5AC5">
              <w:t xml:space="preserve">) </w:t>
            </w:r>
            <w:r w:rsidRPr="00EB5AC5">
              <w:rPr>
                <w:b/>
                <w:bCs/>
                <w:i/>
                <w:iCs/>
              </w:rPr>
              <w:t>a </w:t>
            </w:r>
            <w:r w:rsidRPr="00EB5AC5">
              <w:t xml:space="preserve">písm. b) bod </w:t>
            </w:r>
            <w:proofErr w:type="spellStart"/>
            <w:r w:rsidRPr="00EB5AC5">
              <w:t>ii</w:t>
            </w:r>
            <w:proofErr w:type="spellEnd"/>
            <w:r w:rsidRPr="00EB5AC5">
              <w:t>))“.</w:t>
            </w:r>
          </w:p>
        </w:tc>
        <w:tc>
          <w:tcPr>
            <w:tcW w:w="4876" w:type="dxa"/>
            <w:hideMark/>
          </w:tcPr>
          <w:p w14:paraId="16AA38ED" w14:textId="59B5B2FF" w:rsidR="00D1141A" w:rsidRPr="00EB5AC5" w:rsidRDefault="00D1141A">
            <w:pPr>
              <w:pStyle w:val="Normal6"/>
              <w:rPr>
                <w:szCs w:val="24"/>
              </w:rPr>
            </w:pPr>
            <w:r w:rsidRPr="00EB5AC5">
              <w:t xml:space="preserve">„Seznam látek, směsí a postupů (čl. 2 písm. a) bod </w:t>
            </w:r>
            <w:proofErr w:type="spellStart"/>
            <w:r w:rsidRPr="00EB5AC5">
              <w:t>ii</w:t>
            </w:r>
            <w:proofErr w:type="spellEnd"/>
            <w:r w:rsidRPr="00EB5AC5">
              <w:t>)</w:t>
            </w:r>
            <w:r w:rsidRPr="00EB5AC5">
              <w:rPr>
                <w:b/>
                <w:i/>
              </w:rPr>
              <w:t xml:space="preserve">, </w:t>
            </w:r>
            <w:r w:rsidRPr="00EB5AC5">
              <w:t xml:space="preserve">písm. b) bod </w:t>
            </w:r>
            <w:proofErr w:type="spellStart"/>
            <w:r w:rsidRPr="00EB5AC5">
              <w:t>ii</w:t>
            </w:r>
            <w:proofErr w:type="spellEnd"/>
            <w:r w:rsidRPr="00EB5AC5">
              <w:t>)</w:t>
            </w:r>
            <w:r w:rsidRPr="00EB5AC5">
              <w:rPr>
                <w:b/>
                <w:i/>
              </w:rPr>
              <w:t xml:space="preserve">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písm. ba) bod </w:t>
            </w:r>
            <w:proofErr w:type="spellStart"/>
            <w:r w:rsidRPr="00EB5AC5">
              <w:rPr>
                <w:b/>
                <w:i/>
              </w:rPr>
              <w:t>ii</w:t>
            </w:r>
            <w:proofErr w:type="spellEnd"/>
            <w:r w:rsidRPr="00EB5AC5">
              <w:rPr>
                <w:b/>
                <w:i/>
              </w:rPr>
              <w:t>)</w:t>
            </w:r>
            <w:r w:rsidRPr="00EB5AC5">
              <w:t>)“.</w:t>
            </w:r>
          </w:p>
        </w:tc>
      </w:tr>
    </w:tbl>
    <w:p w14:paraId="65752D8D" w14:textId="77777777" w:rsidR="00D1141A" w:rsidRPr="00EB5AC5" w:rsidRDefault="00D1141A" w:rsidP="00D1141A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5B616C7D" w14:textId="77777777" w:rsidR="00D1141A" w:rsidRPr="00EB5AC5" w:rsidRDefault="00D1141A" w:rsidP="00D1141A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438BD153" w14:textId="3AFED38D" w:rsidR="00D1141A" w:rsidRPr="00EB5AC5" w:rsidRDefault="00D1141A" w:rsidP="00D1141A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23</w:t>
      </w:r>
      <w:r w:rsidRPr="00EB5AC5">
        <w:rPr>
          <w:rStyle w:val="HideTWBExt"/>
          <w:b w:val="0"/>
        </w:rPr>
        <w:t>&lt;/NumAm&gt;</w:t>
      </w:r>
    </w:p>
    <w:p w14:paraId="65EA35CA" w14:textId="77777777" w:rsidR="00D1141A" w:rsidRPr="00EB5AC5" w:rsidRDefault="00D1141A" w:rsidP="00D1141A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651E8203" w14:textId="77777777" w:rsidR="00D1141A" w:rsidRPr="00EB5AC5" w:rsidRDefault="00D1141A" w:rsidP="00D1141A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Příloha – odst. 1 – bod 1</w:t>
      </w:r>
      <w:r w:rsidRPr="00EB5AC5">
        <w:rPr>
          <w:rStyle w:val="HideTWBExt"/>
          <w:b w:val="0"/>
        </w:rPr>
        <w:t>&lt;/Article&gt;</w:t>
      </w:r>
    </w:p>
    <w:p w14:paraId="5E6EA20D" w14:textId="77777777" w:rsidR="00D1141A" w:rsidRPr="00EB5AC5" w:rsidRDefault="00D1141A" w:rsidP="00D1141A">
      <w:pPr>
        <w:keepNext/>
      </w:pPr>
      <w:r w:rsidRPr="00EB5AC5">
        <w:rPr>
          <w:rStyle w:val="HideTWBExt"/>
        </w:rPr>
        <w:t>&lt;DocAmend2&gt;</w:t>
      </w:r>
      <w:r w:rsidRPr="00EB5AC5">
        <w:t>Směrnice 2004/37/ES</w:t>
      </w:r>
      <w:r w:rsidRPr="00EB5AC5">
        <w:rPr>
          <w:rStyle w:val="HideTWBExt"/>
        </w:rPr>
        <w:t>&lt;/DocAmend2&gt;</w:t>
      </w:r>
    </w:p>
    <w:p w14:paraId="554BBB51" w14:textId="380ABB14" w:rsidR="00D1141A" w:rsidRPr="00EB5AC5" w:rsidRDefault="00D1141A" w:rsidP="00D1141A">
      <w:r w:rsidRPr="00EB5AC5">
        <w:rPr>
          <w:rStyle w:val="HideTWBExt"/>
        </w:rPr>
        <w:t>&lt;Article2&gt;</w:t>
      </w:r>
      <w:r w:rsidRPr="00EB5AC5">
        <w:t xml:space="preserve">Příloha </w:t>
      </w:r>
      <w:r w:rsidR="000E79BC" w:rsidRPr="00EB5AC5">
        <w:t>I</w:t>
      </w:r>
      <w:r w:rsidR="000E79BC">
        <w:t> </w:t>
      </w:r>
      <w:r w:rsidRPr="00EB5AC5">
        <w:t>– bod 9</w:t>
      </w:r>
      <w:r w:rsidRPr="00EB5AC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141A" w:rsidRPr="00EB5AC5" w14:paraId="0FD337A7" w14:textId="77777777" w:rsidTr="00D1141A">
        <w:trPr>
          <w:jc w:val="center"/>
        </w:trPr>
        <w:tc>
          <w:tcPr>
            <w:tcW w:w="9752" w:type="dxa"/>
            <w:gridSpan w:val="2"/>
          </w:tcPr>
          <w:p w14:paraId="555DF029" w14:textId="77777777" w:rsidR="00D1141A" w:rsidRPr="00EB5AC5" w:rsidRDefault="00D1141A">
            <w:pPr>
              <w:keepNext/>
            </w:pPr>
          </w:p>
        </w:tc>
      </w:tr>
      <w:tr w:rsidR="00D1141A" w:rsidRPr="00EB5AC5" w14:paraId="7F3D4D66" w14:textId="77777777" w:rsidTr="00D1141A">
        <w:trPr>
          <w:jc w:val="center"/>
        </w:trPr>
        <w:tc>
          <w:tcPr>
            <w:tcW w:w="4876" w:type="dxa"/>
            <w:hideMark/>
          </w:tcPr>
          <w:p w14:paraId="350AC494" w14:textId="77777777" w:rsidR="00D1141A" w:rsidRPr="00EB5AC5" w:rsidRDefault="00D1141A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79244378" w14:textId="77777777" w:rsidR="00D1141A" w:rsidRPr="00EB5AC5" w:rsidRDefault="00D1141A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D1141A" w:rsidRPr="00EB5AC5" w14:paraId="0A05F4D3" w14:textId="77777777" w:rsidTr="00D1141A">
        <w:trPr>
          <w:jc w:val="center"/>
        </w:trPr>
        <w:tc>
          <w:tcPr>
            <w:tcW w:w="4876" w:type="dxa"/>
            <w:hideMark/>
          </w:tcPr>
          <w:p w14:paraId="6DCF372A" w14:textId="02BCC248" w:rsidR="00D1141A" w:rsidRPr="00EB5AC5" w:rsidRDefault="00D1141A">
            <w:pPr>
              <w:pStyle w:val="Normal6"/>
            </w:pPr>
            <w:r w:rsidRPr="00EB5AC5">
              <w:t>9.</w:t>
            </w:r>
            <w:r w:rsidRPr="00EB5AC5">
              <w:tab/>
              <w:t xml:space="preserve">Práce zahrnující expozici dýmům ze svařovacích procesů obsahujícím látky, které </w:t>
            </w:r>
            <w:r w:rsidRPr="00EB5AC5">
              <w:rPr>
                <w:b/>
                <w:i/>
              </w:rPr>
              <w:t>lze na základě splnění příslušných kritérií považovat za látku nebo směs splňující</w:t>
            </w:r>
            <w:r w:rsidRPr="00EB5AC5">
              <w:t xml:space="preserve"> kritéria pro klasifikaci jako karcinogen, mutagen nebo </w:t>
            </w:r>
            <w:proofErr w:type="spellStart"/>
            <w:r w:rsidRPr="00EB5AC5">
              <w:t>reprotoxická</w:t>
            </w:r>
            <w:proofErr w:type="spellEnd"/>
            <w:r w:rsidRPr="00EB5AC5">
              <w:t xml:space="preserve"> látka kategorie </w:t>
            </w:r>
            <w:proofErr w:type="gramStart"/>
            <w:r w:rsidRPr="00EB5AC5">
              <w:t>1A</w:t>
            </w:r>
            <w:proofErr w:type="gramEnd"/>
            <w:r w:rsidRPr="00EB5AC5">
              <w:t xml:space="preserve"> nebo 1B uvedená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>nařízení (ES) č. 1272/2008</w:t>
            </w:r>
            <w:r w:rsidRPr="00EB5AC5">
              <w:rPr>
                <w:vertAlign w:val="superscript"/>
              </w:rPr>
              <w:t>1</w:t>
            </w:r>
            <w:r w:rsidRPr="00EB5AC5">
              <w:t>.</w:t>
            </w:r>
          </w:p>
        </w:tc>
        <w:tc>
          <w:tcPr>
            <w:tcW w:w="4876" w:type="dxa"/>
            <w:hideMark/>
          </w:tcPr>
          <w:p w14:paraId="418442DD" w14:textId="1DA4470C" w:rsidR="00D1141A" w:rsidRPr="00EB5AC5" w:rsidRDefault="00D1141A">
            <w:pPr>
              <w:pStyle w:val="Normal6"/>
              <w:rPr>
                <w:szCs w:val="24"/>
              </w:rPr>
            </w:pPr>
            <w:r w:rsidRPr="00EB5AC5">
              <w:t>9.</w:t>
            </w:r>
            <w:r w:rsidRPr="00EB5AC5">
              <w:tab/>
              <w:t xml:space="preserve">Práce zahrnující expozici dýmům ze svařovacích procesů </w:t>
            </w:r>
            <w:r w:rsidR="000E79BC" w:rsidRPr="00EB5AC5">
              <w:rPr>
                <w:b/>
                <w:i/>
              </w:rPr>
              <w:t>a</w:t>
            </w:r>
            <w:r w:rsidR="000E79BC">
              <w:rPr>
                <w:b/>
                <w:i/>
              </w:rPr>
              <w:t> </w:t>
            </w:r>
            <w:r w:rsidR="000E79BC" w:rsidRPr="00EB5AC5">
              <w:rPr>
                <w:b/>
                <w:i/>
              </w:rPr>
              <w:t>z</w:t>
            </w:r>
            <w:r w:rsidR="000E79BC">
              <w:rPr>
                <w:b/>
                <w:i/>
              </w:rPr>
              <w:t> </w:t>
            </w:r>
            <w:r w:rsidRPr="00EB5AC5">
              <w:rPr>
                <w:b/>
                <w:i/>
              </w:rPr>
              <w:t xml:space="preserve">postupů, při nichž vznikají dýmy podobným způsobem </w:t>
            </w:r>
            <w:r w:rsidRPr="00EB5AC5">
              <w:t xml:space="preserve">obsahujícím látky, které </w:t>
            </w:r>
            <w:r w:rsidRPr="00EB5AC5">
              <w:rPr>
                <w:b/>
                <w:i/>
              </w:rPr>
              <w:t>splňují</w:t>
            </w:r>
            <w:r w:rsidRPr="00EB5AC5">
              <w:t xml:space="preserve"> kritéria pro klasifikaci jako karcinogen, mutagen nebo </w:t>
            </w:r>
            <w:proofErr w:type="spellStart"/>
            <w:r w:rsidRPr="00EB5AC5">
              <w:t>reprotoxická</w:t>
            </w:r>
            <w:proofErr w:type="spellEnd"/>
            <w:r w:rsidRPr="00EB5AC5">
              <w:t xml:space="preserve"> látka kategorie </w:t>
            </w:r>
            <w:proofErr w:type="gramStart"/>
            <w:r w:rsidRPr="00EB5AC5">
              <w:t>1A</w:t>
            </w:r>
            <w:proofErr w:type="gramEnd"/>
            <w:r w:rsidRPr="00EB5AC5">
              <w:t xml:space="preserve"> nebo 1B uvedená </w:t>
            </w:r>
            <w:r w:rsidR="000E79BC" w:rsidRPr="00EB5AC5">
              <w:t>v</w:t>
            </w:r>
            <w:r w:rsidR="000E79BC">
              <w:t> </w:t>
            </w:r>
            <w:r w:rsidRPr="00EB5AC5">
              <w:t xml:space="preserve">příloze </w:t>
            </w:r>
            <w:r w:rsidR="000E79BC" w:rsidRPr="00EB5AC5">
              <w:t>I</w:t>
            </w:r>
            <w:r w:rsidR="000E79BC">
              <w:t> </w:t>
            </w:r>
            <w:r w:rsidRPr="00EB5AC5">
              <w:t>nařízení (ES) č. 1272/2008</w:t>
            </w:r>
            <w:r w:rsidRPr="00EB5AC5">
              <w:rPr>
                <w:vertAlign w:val="superscript"/>
              </w:rPr>
              <w:t>1</w:t>
            </w:r>
            <w:r w:rsidRPr="00EB5AC5">
              <w:t>.</w:t>
            </w:r>
          </w:p>
        </w:tc>
      </w:tr>
      <w:tr w:rsidR="00D1141A" w:rsidRPr="00EB5AC5" w14:paraId="348F3D87" w14:textId="77777777" w:rsidTr="00D1141A">
        <w:trPr>
          <w:jc w:val="center"/>
        </w:trPr>
        <w:tc>
          <w:tcPr>
            <w:tcW w:w="4876" w:type="dxa"/>
            <w:hideMark/>
          </w:tcPr>
          <w:p w14:paraId="218E02A5" w14:textId="77777777" w:rsidR="00D1141A" w:rsidRPr="00EB5AC5" w:rsidRDefault="00D1141A">
            <w:pPr>
              <w:pStyle w:val="Normal6"/>
            </w:pPr>
            <w:r w:rsidRPr="00EB5AC5">
              <w:t>__________________</w:t>
            </w:r>
          </w:p>
        </w:tc>
        <w:tc>
          <w:tcPr>
            <w:tcW w:w="4876" w:type="dxa"/>
            <w:hideMark/>
          </w:tcPr>
          <w:p w14:paraId="60082C10" w14:textId="77777777" w:rsidR="00D1141A" w:rsidRPr="00EB5AC5" w:rsidRDefault="00D1141A">
            <w:pPr>
              <w:pStyle w:val="Normal6"/>
              <w:rPr>
                <w:szCs w:val="24"/>
              </w:rPr>
            </w:pPr>
            <w:r w:rsidRPr="00EB5AC5">
              <w:t>__________________</w:t>
            </w:r>
          </w:p>
        </w:tc>
      </w:tr>
      <w:tr w:rsidR="00D1141A" w:rsidRPr="00EB5AC5" w14:paraId="14ACB315" w14:textId="77777777" w:rsidTr="00D1141A">
        <w:trPr>
          <w:jc w:val="center"/>
        </w:trPr>
        <w:tc>
          <w:tcPr>
            <w:tcW w:w="4876" w:type="dxa"/>
            <w:hideMark/>
          </w:tcPr>
          <w:p w14:paraId="7638241B" w14:textId="77777777" w:rsidR="00D1141A" w:rsidRPr="00EB5AC5" w:rsidRDefault="00D1141A">
            <w:pPr>
              <w:pStyle w:val="Normal6"/>
            </w:pPr>
            <w:r w:rsidRPr="00EB5AC5">
              <w:rPr>
                <w:vertAlign w:val="superscript"/>
              </w:rPr>
              <w:t>1</w:t>
            </w:r>
            <w:r w:rsidRPr="00EB5AC5">
              <w:t xml:space="preserve"> Pokud se tyto látky během svařovacího procesu uvolňují, expozice nesmí překročit limitní hodnotu pro karcinogen, mutagen nebo </w:t>
            </w:r>
            <w:proofErr w:type="spellStart"/>
            <w:r w:rsidRPr="00EB5AC5">
              <w:t>reprotoxickou</w:t>
            </w:r>
            <w:proofErr w:type="spellEnd"/>
            <w:r w:rsidRPr="00EB5AC5">
              <w:t xml:space="preserve"> látku podle přílohy III.“</w:t>
            </w:r>
          </w:p>
        </w:tc>
        <w:tc>
          <w:tcPr>
            <w:tcW w:w="4876" w:type="dxa"/>
            <w:hideMark/>
          </w:tcPr>
          <w:p w14:paraId="62CE0542" w14:textId="77777777" w:rsidR="00D1141A" w:rsidRPr="00EB5AC5" w:rsidRDefault="00D1141A">
            <w:pPr>
              <w:pStyle w:val="Normal6"/>
              <w:rPr>
                <w:szCs w:val="24"/>
              </w:rPr>
            </w:pPr>
            <w:r w:rsidRPr="00EB5AC5">
              <w:rPr>
                <w:vertAlign w:val="superscript"/>
              </w:rPr>
              <w:t>1</w:t>
            </w:r>
            <w:r w:rsidRPr="00EB5AC5">
              <w:t xml:space="preserve"> Pokud se tyto látky během svařovacího procesu uvolňují, expozice nesmí překročit limitní hodnotu pro karcinogen, mutagen nebo </w:t>
            </w:r>
            <w:proofErr w:type="spellStart"/>
            <w:r w:rsidRPr="00EB5AC5">
              <w:t>reprotoxickou</w:t>
            </w:r>
            <w:proofErr w:type="spellEnd"/>
            <w:r w:rsidRPr="00EB5AC5">
              <w:t xml:space="preserve"> látku podle přílohy III.“</w:t>
            </w:r>
          </w:p>
        </w:tc>
      </w:tr>
    </w:tbl>
    <w:p w14:paraId="405EFB01" w14:textId="77777777" w:rsidR="00D1141A" w:rsidRPr="00EB5AC5" w:rsidRDefault="00D1141A" w:rsidP="00D1141A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16D02F0E" w14:textId="77777777" w:rsidR="00D1141A" w:rsidRPr="00EB5AC5" w:rsidRDefault="00D1141A" w:rsidP="00D1141A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4BA9EFD2" w14:textId="2462ED3C" w:rsidR="00D1141A" w:rsidRPr="00EB5AC5" w:rsidRDefault="00D1141A" w:rsidP="00D1141A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24</w:t>
      </w:r>
      <w:r w:rsidRPr="00EB5AC5">
        <w:rPr>
          <w:rStyle w:val="HideTWBExt"/>
          <w:b w:val="0"/>
        </w:rPr>
        <w:t>&lt;/NumAm&gt;</w:t>
      </w:r>
    </w:p>
    <w:p w14:paraId="51622CEB" w14:textId="77777777" w:rsidR="00D1141A" w:rsidRPr="00EB5AC5" w:rsidRDefault="00D1141A" w:rsidP="00D1141A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5CFC921E" w14:textId="0233CD33" w:rsidR="007E308B" w:rsidRPr="00EB5AC5" w:rsidRDefault="00D1141A" w:rsidP="007E308B">
      <w:r w:rsidRPr="00EB5AC5">
        <w:rPr>
          <w:rStyle w:val="HideTWBExt"/>
        </w:rPr>
        <w:t>&lt;Article&gt;</w:t>
      </w:r>
      <w:r w:rsidRPr="00EB5AC5">
        <w:rPr>
          <w:b/>
        </w:rPr>
        <w:t>Příloha – odst. 1 – bod 2 – písm. c</w:t>
      </w:r>
      <w:r w:rsidRPr="00EB5AC5">
        <w:rPr>
          <w:rStyle w:val="HideTWBExt"/>
        </w:rPr>
        <w:t>&lt;/Article&gt;</w:t>
      </w:r>
    </w:p>
    <w:p w14:paraId="56871569" w14:textId="607E7192" w:rsidR="00D1141A" w:rsidRPr="00EB5AC5" w:rsidRDefault="00D1141A" w:rsidP="007E308B">
      <w:pPr>
        <w:pStyle w:val="NormalBold"/>
        <w:rPr>
          <w:b w:val="0"/>
          <w:bCs/>
        </w:rPr>
      </w:pPr>
      <w:r w:rsidRPr="00EB5AC5">
        <w:rPr>
          <w:rStyle w:val="HideTWBExt"/>
          <w:b w:val="0"/>
        </w:rPr>
        <w:t>&lt;DocAmend2&gt;</w:t>
      </w:r>
      <w:r w:rsidRPr="00EB5AC5">
        <w:rPr>
          <w:b w:val="0"/>
        </w:rPr>
        <w:t>Směrnice 2004/37/ES</w:t>
      </w:r>
      <w:r w:rsidRPr="00EB5AC5">
        <w:rPr>
          <w:rStyle w:val="HideTWBExt"/>
          <w:b w:val="0"/>
        </w:rPr>
        <w:t>&lt;/DocAmend2&gt;</w:t>
      </w:r>
    </w:p>
    <w:p w14:paraId="174D5256" w14:textId="3F1023EF" w:rsidR="00D1141A" w:rsidRPr="00EB5AC5" w:rsidRDefault="00D1141A" w:rsidP="00D1141A">
      <w:r w:rsidRPr="00EB5AC5">
        <w:rPr>
          <w:rStyle w:val="HideTWBExt"/>
        </w:rPr>
        <w:t>&lt;Article2&gt;</w:t>
      </w:r>
      <w:r w:rsidRPr="00EB5AC5">
        <w:t xml:space="preserve">Příloha III – písm. </w:t>
      </w:r>
      <w:r w:rsidR="000E79BC" w:rsidRPr="00EB5AC5">
        <w:t>A</w:t>
      </w:r>
      <w:r w:rsidR="000E79BC">
        <w:t> </w:t>
      </w:r>
      <w:r w:rsidRPr="00EB5AC5">
        <w:t>– tabulka – řádek 42</w:t>
      </w:r>
      <w:r w:rsidRPr="00EB5AC5">
        <w:rPr>
          <w:rStyle w:val="HideTWBExt"/>
        </w:rPr>
        <w:t>&lt;/Article2&gt;</w:t>
      </w:r>
    </w:p>
    <w:tbl>
      <w:tblPr>
        <w:tblW w:w="10065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275"/>
        <w:gridCol w:w="759"/>
        <w:gridCol w:w="877"/>
        <w:gridCol w:w="773"/>
        <w:gridCol w:w="851"/>
        <w:gridCol w:w="712"/>
        <w:gridCol w:w="850"/>
        <w:gridCol w:w="709"/>
        <w:gridCol w:w="709"/>
        <w:gridCol w:w="1133"/>
        <w:gridCol w:w="1417"/>
      </w:tblGrid>
      <w:tr w:rsidR="00D1141A" w:rsidRPr="00EB5AC5" w14:paraId="4F75BED3" w14:textId="77777777" w:rsidTr="000E79BC">
        <w:trPr>
          <w:jc w:val="center"/>
        </w:trPr>
        <w:tc>
          <w:tcPr>
            <w:tcW w:w="10065" w:type="dxa"/>
            <w:gridSpan w:val="11"/>
          </w:tcPr>
          <w:p w14:paraId="0C5C6405" w14:textId="77777777" w:rsidR="00D1141A" w:rsidRPr="00EB5AC5" w:rsidRDefault="00D1141A">
            <w:pPr>
              <w:keepNext/>
            </w:pPr>
          </w:p>
        </w:tc>
      </w:tr>
      <w:tr w:rsidR="00D1141A" w:rsidRPr="00EB5AC5" w14:paraId="2850A81E" w14:textId="77777777" w:rsidTr="000E79BC">
        <w:trPr>
          <w:jc w:val="center"/>
        </w:trPr>
        <w:tc>
          <w:tcPr>
            <w:tcW w:w="10065" w:type="dxa"/>
            <w:gridSpan w:val="11"/>
            <w:tcBorders>
              <w:bottom w:val="single" w:sz="4" w:space="0" w:color="auto"/>
            </w:tcBorders>
            <w:hideMark/>
          </w:tcPr>
          <w:p w14:paraId="73268887" w14:textId="77777777" w:rsidR="00D1141A" w:rsidRPr="00EB5AC5" w:rsidRDefault="00D1141A">
            <w:pPr>
              <w:pStyle w:val="ColumnHeading"/>
              <w:keepNext/>
            </w:pPr>
            <w:r w:rsidRPr="00EB5AC5">
              <w:t>Znění navržené Komisí</w:t>
            </w:r>
          </w:p>
        </w:tc>
      </w:tr>
      <w:tr w:rsidR="00CA63B3" w:rsidRPr="00EB5AC5" w14:paraId="699B7417" w14:textId="77777777" w:rsidTr="000E79BC">
        <w:trPr>
          <w:trHeight w:val="35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519B" w14:textId="77777777" w:rsidR="00CA63B3" w:rsidRPr="00EB5AC5" w:rsidRDefault="00CA63B3" w:rsidP="00CA63B3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A6C2" w14:textId="77777777" w:rsidR="00CA63B3" w:rsidRPr="00EB5AC5" w:rsidRDefault="00CA63B3" w:rsidP="00CA63B3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5FA2" w14:textId="77777777" w:rsidR="00CA63B3" w:rsidRPr="00EB5AC5" w:rsidRDefault="00CA63B3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4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0406" w14:textId="6E678A34" w:rsidR="00CA63B3" w:rsidRPr="00EB5AC5" w:rsidRDefault="00CA63B3">
            <w:pPr>
              <w:pStyle w:val="ColumnHeading"/>
              <w:keepNext/>
              <w:rPr>
                <w:i w:val="0"/>
                <w:iCs/>
              </w:rPr>
            </w:pPr>
            <w:r w:rsidRPr="00EB5AC5">
              <w:rPr>
                <w:sz w:val="22"/>
              </w:rPr>
              <w:t>Limitní hodnoty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28DC" w14:textId="77777777" w:rsidR="00CA63B3" w:rsidRPr="00EB5AC5" w:rsidRDefault="00CA63B3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28C3" w14:textId="77777777" w:rsidR="00CA63B3" w:rsidRPr="00EB5AC5" w:rsidRDefault="00CA63B3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CA63B3" w:rsidRPr="00EB5AC5" w14:paraId="033B9136" w14:textId="77777777" w:rsidTr="000E79BC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2D6B" w14:textId="77777777" w:rsidR="00CA63B3" w:rsidRPr="00EB5AC5" w:rsidRDefault="00CA63B3" w:rsidP="00CA63B3">
            <w:pPr>
              <w:pStyle w:val="ColumnHeading"/>
              <w:keepNext/>
              <w:ind w:left="-345" w:right="-31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4FF2" w14:textId="77777777" w:rsidR="00CA63B3" w:rsidRPr="00EB5AC5" w:rsidRDefault="00CA63B3" w:rsidP="00CA63B3">
            <w:pPr>
              <w:pStyle w:val="ColumnHeading"/>
              <w:keepNext/>
              <w:ind w:left="-364" w:right="-291"/>
              <w:rPr>
                <w:i w:val="0"/>
                <w:iCs/>
                <w:noProof/>
                <w:sz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A3F3" w14:textId="77777777" w:rsidR="00CA63B3" w:rsidRPr="00EB5AC5" w:rsidRDefault="00CA63B3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2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C9BB" w14:textId="06D01CDA" w:rsidR="00CA63B3" w:rsidRPr="00EB5AC5" w:rsidRDefault="00CA63B3" w:rsidP="00CA63B3">
            <w:pPr>
              <w:pStyle w:val="ColumnHeading"/>
              <w:keepNext/>
              <w:ind w:left="-276" w:right="-325"/>
              <w:rPr>
                <w:i w:val="0"/>
                <w:iCs/>
              </w:rPr>
            </w:pPr>
            <w:r w:rsidRPr="00EB5AC5">
              <w:rPr>
                <w:sz w:val="22"/>
              </w:rPr>
              <w:t>8 hodin (</w:t>
            </w:r>
            <w:r w:rsidRPr="00EB5AC5">
              <w:rPr>
                <w:sz w:val="22"/>
                <w:vertAlign w:val="superscript"/>
              </w:rPr>
              <w:t>3</w:t>
            </w:r>
            <w:r w:rsidRPr="00EB5AC5">
              <w:rPr>
                <w:sz w:val="22"/>
              </w:rPr>
              <w:t>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580B" w14:textId="3091DAD5" w:rsidR="00CA63B3" w:rsidRPr="00EB5AC5" w:rsidRDefault="00CA63B3" w:rsidP="00CA63B3">
            <w:pPr>
              <w:pStyle w:val="ColumnHeading"/>
              <w:keepNext/>
              <w:ind w:left="-350" w:right="-393"/>
              <w:rPr>
                <w:i w:val="0"/>
                <w:iCs/>
              </w:rPr>
            </w:pPr>
            <w:r w:rsidRPr="00EB5AC5">
              <w:rPr>
                <w:sz w:val="22"/>
              </w:rPr>
              <w:t>Krátkodobá expozice (</w:t>
            </w:r>
            <w:r w:rsidRPr="00EB5AC5">
              <w:rPr>
                <w:sz w:val="22"/>
                <w:vertAlign w:val="superscript"/>
              </w:rPr>
              <w:t>4</w:t>
            </w:r>
            <w:r w:rsidRPr="00EB5AC5">
              <w:rPr>
                <w:sz w:val="22"/>
              </w:rPr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A29F" w14:textId="77777777" w:rsidR="00CA63B3" w:rsidRPr="00EB5AC5" w:rsidRDefault="00CA63B3">
            <w:pPr>
              <w:pStyle w:val="ColumnHeading"/>
              <w:keepNext/>
              <w:rPr>
                <w:i w:val="0"/>
                <w:i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74B8" w14:textId="77777777" w:rsidR="00CA63B3" w:rsidRPr="00EB5AC5" w:rsidRDefault="00CA63B3">
            <w:pPr>
              <w:pStyle w:val="ColumnHeading"/>
              <w:keepNext/>
              <w:rPr>
                <w:i w:val="0"/>
                <w:iCs/>
              </w:rPr>
            </w:pPr>
          </w:p>
        </w:tc>
      </w:tr>
      <w:tr w:rsidR="00CA63B3" w:rsidRPr="00EB5AC5" w14:paraId="69FB5301" w14:textId="77777777" w:rsidTr="000E79BC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84D3" w14:textId="17F7719F" w:rsidR="00CA63B3" w:rsidRPr="00EB5AC5" w:rsidRDefault="00CA63B3" w:rsidP="00CA63B3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Název látky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56D7" w14:textId="3EF02E12" w:rsidR="00CA63B3" w:rsidRPr="00EB5AC5" w:rsidRDefault="00CA63B3" w:rsidP="00CA63B3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Číslo ES (</w:t>
            </w:r>
            <w:r w:rsidRPr="00EB5AC5">
              <w:rPr>
                <w:i w:val="0"/>
                <w:sz w:val="22"/>
                <w:vertAlign w:val="superscript"/>
              </w:rPr>
              <w:t>1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34D2" w14:textId="48368212" w:rsidR="00CA63B3" w:rsidRPr="00EB5AC5" w:rsidRDefault="00CA63B3" w:rsidP="00CA63B3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EB5AC5">
              <w:rPr>
                <w:i w:val="0"/>
              </w:rPr>
              <w:t>Číslo CAS (</w:t>
            </w:r>
            <w:r w:rsidRPr="00EB5AC5">
              <w:rPr>
                <w:i w:val="0"/>
                <w:vertAlign w:val="superscript"/>
              </w:rPr>
              <w:t>2</w:t>
            </w:r>
            <w:r w:rsidRPr="00EB5AC5">
              <w:rPr>
                <w:i w:val="0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3768" w14:textId="3B83FD52" w:rsidR="00CA63B3" w:rsidRPr="00EB5AC5" w:rsidRDefault="00CA63B3" w:rsidP="00CA63B3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mg/m</w:t>
            </w:r>
            <w:r w:rsidRPr="00EB5AC5">
              <w:rPr>
                <w:i w:val="0"/>
                <w:sz w:val="22"/>
                <w:vertAlign w:val="superscript"/>
              </w:rPr>
              <w:t>3</w:t>
            </w:r>
            <w:r w:rsidRPr="00EB5AC5">
              <w:rPr>
                <w:i w:val="0"/>
                <w:sz w:val="22"/>
              </w:rPr>
              <w:t xml:space="preserve"> (</w:t>
            </w:r>
            <w:r w:rsidRPr="00EB5AC5">
              <w:rPr>
                <w:i w:val="0"/>
                <w:sz w:val="22"/>
                <w:vertAlign w:val="superscript"/>
              </w:rPr>
              <w:t>5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3F76" w14:textId="7FBC12D0" w:rsidR="00CA63B3" w:rsidRPr="00EB5AC5" w:rsidRDefault="00CA63B3" w:rsidP="00CA63B3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EB5AC5">
              <w:rPr>
                <w:i w:val="0"/>
                <w:sz w:val="22"/>
              </w:rPr>
              <w:t>ppm</w:t>
            </w:r>
            <w:proofErr w:type="spellEnd"/>
            <w:r w:rsidRPr="00EB5AC5">
              <w:rPr>
                <w:i w:val="0"/>
                <w:sz w:val="22"/>
              </w:rPr>
              <w:t xml:space="preserve"> (</w:t>
            </w:r>
            <w:r w:rsidRPr="00EB5AC5">
              <w:rPr>
                <w:i w:val="0"/>
                <w:sz w:val="22"/>
                <w:vertAlign w:val="superscript"/>
              </w:rPr>
              <w:t>6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71ED" w14:textId="331D52FB" w:rsidR="00CA63B3" w:rsidRPr="00EB5AC5" w:rsidRDefault="00CA63B3" w:rsidP="00CA63B3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EB5AC5">
              <w:rPr>
                <w:sz w:val="22"/>
              </w:rPr>
              <w:t>f/ml (</w:t>
            </w:r>
            <w:r w:rsidRPr="00EB5AC5">
              <w:rPr>
                <w:sz w:val="22"/>
                <w:vertAlign w:val="superscript"/>
              </w:rPr>
              <w:t>7</w:t>
            </w:r>
            <w:r w:rsidRPr="00EB5AC5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65B2" w14:textId="428EAF55" w:rsidR="00CA63B3" w:rsidRPr="00EB5AC5" w:rsidRDefault="00CA63B3" w:rsidP="00CA63B3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mg/m</w:t>
            </w:r>
            <w:r w:rsidRPr="00EB5AC5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13EB" w14:textId="3BFB32F3" w:rsidR="00CA63B3" w:rsidRPr="00EB5AC5" w:rsidRDefault="00CA63B3" w:rsidP="00CA63B3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EB5AC5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BEF7" w14:textId="6775A280" w:rsidR="00CA63B3" w:rsidRPr="00EB5AC5" w:rsidRDefault="00CA63B3" w:rsidP="00CA63B3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f/ml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E419" w14:textId="4BF6E72B" w:rsidR="00CA63B3" w:rsidRPr="00EB5AC5" w:rsidRDefault="00CA63B3" w:rsidP="00CA63B3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Poznámka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3306" w14:textId="715EFF49" w:rsidR="00CA63B3" w:rsidRPr="00EB5AC5" w:rsidRDefault="00CA63B3" w:rsidP="00CA63B3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Přechodná opatření</w:t>
            </w:r>
          </w:p>
        </w:tc>
      </w:tr>
      <w:tr w:rsidR="00EF6030" w:rsidRPr="00EB5AC5" w14:paraId="4A3D0670" w14:textId="77777777" w:rsidTr="000E79BC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2A30" w14:textId="3522BD58" w:rsidR="00CA63B3" w:rsidRPr="00EB5AC5" w:rsidRDefault="00CA63B3" w:rsidP="00EF6030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 xml:space="preserve">Kobalt </w:t>
            </w:r>
            <w:r w:rsidR="000E79BC" w:rsidRPr="00EB5AC5">
              <w:rPr>
                <w:i w:val="0"/>
                <w:sz w:val="22"/>
              </w:rPr>
              <w:t>a</w:t>
            </w:r>
            <w:r w:rsidR="000E79BC">
              <w:rPr>
                <w:i w:val="0"/>
                <w:sz w:val="22"/>
              </w:rPr>
              <w:t> </w:t>
            </w:r>
            <w:r w:rsidRPr="00EB5AC5">
              <w:rPr>
                <w:i w:val="0"/>
                <w:sz w:val="22"/>
              </w:rPr>
              <w:t>anorganické sloučeniny kobaltu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47E2" w14:textId="1BAC85BD" w:rsidR="00CA63B3" w:rsidRPr="00EB5AC5" w:rsidRDefault="00CA63B3" w:rsidP="004D23EE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77C6" w14:textId="48CDD68C" w:rsidR="00CA63B3" w:rsidRPr="00EB5AC5" w:rsidRDefault="00CA63B3" w:rsidP="004D23EE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F6BA" w14:textId="77777777" w:rsidR="00EF6030" w:rsidRPr="00EB5AC5" w:rsidRDefault="00EF6030" w:rsidP="00EF6030">
            <w:pPr>
              <w:ind w:left="-276" w:right="-342"/>
              <w:rPr>
                <w:noProof/>
              </w:rPr>
            </w:pPr>
            <w:r w:rsidRPr="00EB5AC5">
              <w:rPr>
                <w:b/>
                <w:i/>
              </w:rPr>
              <w:t xml:space="preserve">0,01 </w:t>
            </w:r>
            <w:r w:rsidRPr="00EB5AC5">
              <w:rPr>
                <w:b/>
                <w:i/>
                <w:sz w:val="22"/>
              </w:rPr>
              <w:t>(</w:t>
            </w:r>
            <w:r w:rsidRPr="00EB5AC5">
              <w:rPr>
                <w:b/>
                <w:i/>
                <w:sz w:val="22"/>
                <w:vertAlign w:val="superscript"/>
              </w:rPr>
              <w:t>11</w:t>
            </w:r>
            <w:r w:rsidRPr="00EB5AC5">
              <w:rPr>
                <w:b/>
                <w:i/>
                <w:sz w:val="22"/>
              </w:rPr>
              <w:t>)</w:t>
            </w:r>
          </w:p>
          <w:p w14:paraId="4702DC7E" w14:textId="590BF132" w:rsidR="00CA63B3" w:rsidRPr="00EB5AC5" w:rsidRDefault="00EF6030" w:rsidP="00EF6030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EB5AC5">
              <w:rPr>
                <w:b/>
              </w:rPr>
              <w:t xml:space="preserve">0,0025 </w:t>
            </w:r>
            <w:r w:rsidRPr="00EB5AC5">
              <w:rPr>
                <w:b/>
                <w:sz w:val="22"/>
              </w:rPr>
              <w:t>(</w:t>
            </w:r>
            <w:r w:rsidRPr="00EB5AC5">
              <w:rPr>
                <w:b/>
                <w:sz w:val="22"/>
                <w:vertAlign w:val="superscript"/>
              </w:rPr>
              <w:t>9</w:t>
            </w:r>
            <w:r w:rsidRPr="00EB5AC5">
              <w:rPr>
                <w:b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A776" w14:textId="7D0C7F0C" w:rsidR="00CA63B3" w:rsidRPr="00EB5AC5" w:rsidRDefault="00CA63B3" w:rsidP="004D23EE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43F8" w14:textId="6DE906B9" w:rsidR="00CA63B3" w:rsidRPr="00EB5AC5" w:rsidRDefault="00EF6030" w:rsidP="004D23EE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EB5AC5"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3C5D" w14:textId="1FB3CA7D" w:rsidR="00CA63B3" w:rsidRPr="00EB5AC5" w:rsidRDefault="00EF6030" w:rsidP="004D23EE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EB5AC5">
              <w:rPr>
                <w:i w:val="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8943" w14:textId="4F6BEACF" w:rsidR="00CA63B3" w:rsidRPr="00EB5AC5" w:rsidRDefault="00EF6030" w:rsidP="004D23EE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r w:rsidRPr="00EB5AC5">
              <w:rPr>
                <w:i w:val="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A222" w14:textId="7A1BF963" w:rsidR="00CA63B3" w:rsidRPr="00EB5AC5" w:rsidRDefault="00EF6030" w:rsidP="004D23EE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EB5AC5">
              <w:rPr>
                <w:i w:val="0"/>
              </w:rPr>
              <w:t>–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E78B" w14:textId="0A4CFF25" w:rsidR="00CA63B3" w:rsidRPr="00EB5AC5" w:rsidRDefault="00EF6030" w:rsidP="004D23EE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 xml:space="preserve">Senzibilizace kůže </w:t>
            </w:r>
            <w:r w:rsidR="000E79BC" w:rsidRPr="00EB5AC5">
              <w:rPr>
                <w:i w:val="0"/>
                <w:sz w:val="22"/>
              </w:rPr>
              <w:t>a</w:t>
            </w:r>
            <w:r w:rsidR="000E79BC">
              <w:rPr>
                <w:i w:val="0"/>
                <w:sz w:val="22"/>
              </w:rPr>
              <w:t> </w:t>
            </w:r>
            <w:r w:rsidRPr="00EB5AC5">
              <w:rPr>
                <w:i w:val="0"/>
                <w:sz w:val="22"/>
              </w:rPr>
              <w:t>dýchacích cest (</w:t>
            </w:r>
            <w:r w:rsidRPr="00EB5AC5">
              <w:rPr>
                <w:i w:val="0"/>
                <w:sz w:val="22"/>
                <w:vertAlign w:val="superscript"/>
              </w:rPr>
              <w:t>13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7644" w14:textId="6ED3FE2C" w:rsidR="00CA63B3" w:rsidRPr="00EB5AC5" w:rsidRDefault="00EF6030" w:rsidP="004D23EE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EB5AC5">
              <w:rPr>
                <w:b/>
              </w:rPr>
              <w:t>Limitní hodnota 0,02 (</w:t>
            </w:r>
            <w:r w:rsidRPr="00EB5AC5">
              <w:rPr>
                <w:b/>
                <w:vertAlign w:val="superscript"/>
              </w:rPr>
              <w:t>11</w:t>
            </w:r>
            <w:r w:rsidRPr="00EB5AC5">
              <w:rPr>
                <w:b/>
              </w:rPr>
              <w:t xml:space="preserve">) </w:t>
            </w:r>
            <w:r w:rsidR="000E79BC" w:rsidRPr="00EB5AC5">
              <w:rPr>
                <w:b/>
              </w:rPr>
              <w:t>a</w:t>
            </w:r>
            <w:r w:rsidR="000E79BC">
              <w:rPr>
                <w:b/>
              </w:rPr>
              <w:t> </w:t>
            </w:r>
            <w:r w:rsidRPr="00EB5AC5">
              <w:rPr>
                <w:b/>
              </w:rPr>
              <w:t>0,0042 (</w:t>
            </w:r>
            <w:r w:rsidRPr="00EB5AC5">
              <w:rPr>
                <w:b/>
                <w:vertAlign w:val="superscript"/>
              </w:rPr>
              <w:t>9</w:t>
            </w:r>
            <w:r w:rsidRPr="00EB5AC5">
              <w:rPr>
                <w:b/>
              </w:rPr>
              <w:t>) do ... [</w:t>
            </w:r>
            <w:proofErr w:type="spellStart"/>
            <w:r w:rsidRPr="00EB5AC5">
              <w:rPr>
                <w:b/>
              </w:rPr>
              <w:t>Úř</w:t>
            </w:r>
            <w:proofErr w:type="spellEnd"/>
            <w:r w:rsidRPr="00EB5AC5">
              <w:rPr>
                <w:b/>
              </w:rPr>
              <w:t xml:space="preserve">. </w:t>
            </w:r>
            <w:proofErr w:type="spellStart"/>
            <w:r w:rsidRPr="00EB5AC5">
              <w:rPr>
                <w:b/>
              </w:rPr>
              <w:t>věst</w:t>
            </w:r>
            <w:proofErr w:type="spellEnd"/>
            <w:r w:rsidRPr="00EB5AC5">
              <w:rPr>
                <w:b/>
              </w:rPr>
              <w:t xml:space="preserve">.: šest let po vstupu pozměňující směrnice </w:t>
            </w:r>
            <w:r w:rsidR="000E79BC" w:rsidRPr="00EB5AC5">
              <w:rPr>
                <w:b/>
              </w:rPr>
              <w:t>v</w:t>
            </w:r>
            <w:r w:rsidR="000E79BC">
              <w:rPr>
                <w:b/>
              </w:rPr>
              <w:t> </w:t>
            </w:r>
            <w:r w:rsidRPr="00EB5AC5">
              <w:rPr>
                <w:b/>
              </w:rPr>
              <w:t>platnost]</w:t>
            </w:r>
          </w:p>
        </w:tc>
      </w:tr>
      <w:tr w:rsidR="00B25825" w:rsidRPr="00EB5AC5" w14:paraId="7BDB6242" w14:textId="77777777" w:rsidTr="000E79BC">
        <w:trPr>
          <w:jc w:val="center"/>
        </w:trPr>
        <w:tc>
          <w:tcPr>
            <w:tcW w:w="10065" w:type="dxa"/>
            <w:gridSpan w:val="11"/>
            <w:tcBorders>
              <w:top w:val="single" w:sz="4" w:space="0" w:color="auto"/>
            </w:tcBorders>
          </w:tcPr>
          <w:p w14:paraId="0A8A6F45" w14:textId="0921E438" w:rsidR="00B25825" w:rsidRPr="00EB5AC5" w:rsidRDefault="00B25825" w:rsidP="00B25825">
            <w:pPr>
              <w:pStyle w:val="ColumnHeading"/>
              <w:keepNext/>
              <w:tabs>
                <w:tab w:val="left" w:pos="-174"/>
              </w:tabs>
              <w:ind w:left="-174" w:right="-339"/>
              <w:jc w:val="left"/>
              <w:rPr>
                <w:i w:val="0"/>
                <w:noProof/>
                <w:sz w:val="22"/>
              </w:rPr>
            </w:pPr>
            <w:r w:rsidRPr="00EB5AC5">
              <w:rPr>
                <w:i w:val="0"/>
                <w:sz w:val="22"/>
              </w:rPr>
              <w:t>(</w:t>
            </w:r>
            <w:r w:rsidRPr="00EB5AC5">
              <w:rPr>
                <w:i w:val="0"/>
                <w:sz w:val="22"/>
                <w:vertAlign w:val="superscript"/>
              </w:rPr>
              <w:t>9</w:t>
            </w:r>
            <w:r w:rsidRPr="00EB5AC5">
              <w:rPr>
                <w:i w:val="0"/>
                <w:sz w:val="22"/>
              </w:rPr>
              <w:t>)</w:t>
            </w:r>
            <w:r w:rsidRPr="00EB5AC5">
              <w:rPr>
                <w:i w:val="0"/>
                <w:sz w:val="22"/>
              </w:rPr>
              <w:tab/>
            </w:r>
            <w:proofErr w:type="spellStart"/>
            <w:r w:rsidRPr="00EB5AC5">
              <w:rPr>
                <w:i w:val="0"/>
                <w:sz w:val="22"/>
              </w:rPr>
              <w:t>Respirabilní</w:t>
            </w:r>
            <w:proofErr w:type="spellEnd"/>
            <w:r w:rsidRPr="00EB5AC5">
              <w:rPr>
                <w:i w:val="0"/>
                <w:sz w:val="22"/>
              </w:rPr>
              <w:t xml:space="preserve"> frakce.</w:t>
            </w:r>
          </w:p>
        </w:tc>
      </w:tr>
      <w:tr w:rsidR="00B25825" w:rsidRPr="00EB5AC5" w14:paraId="7689252B" w14:textId="77777777" w:rsidTr="000E79BC">
        <w:trPr>
          <w:jc w:val="center"/>
        </w:trPr>
        <w:tc>
          <w:tcPr>
            <w:tcW w:w="10065" w:type="dxa"/>
            <w:gridSpan w:val="11"/>
          </w:tcPr>
          <w:p w14:paraId="26ED3EA6" w14:textId="77777777" w:rsidR="00B25825" w:rsidRPr="00EB5AC5" w:rsidRDefault="00B25825" w:rsidP="004D23EE">
            <w:pPr>
              <w:pStyle w:val="ColumnHeading"/>
              <w:keepNext/>
              <w:tabs>
                <w:tab w:val="left" w:pos="-174"/>
              </w:tabs>
              <w:ind w:left="-174" w:right="-339"/>
              <w:jc w:val="left"/>
              <w:rPr>
                <w:i w:val="0"/>
                <w:noProof/>
                <w:sz w:val="22"/>
              </w:rPr>
            </w:pPr>
            <w:r w:rsidRPr="00EB5AC5">
              <w:rPr>
                <w:i w:val="0"/>
                <w:sz w:val="22"/>
              </w:rPr>
              <w:t>(</w:t>
            </w:r>
            <w:r w:rsidRPr="00EB5AC5">
              <w:rPr>
                <w:i w:val="0"/>
                <w:sz w:val="22"/>
                <w:vertAlign w:val="superscript"/>
              </w:rPr>
              <w:t>11</w:t>
            </w:r>
            <w:r w:rsidRPr="00EB5AC5">
              <w:rPr>
                <w:i w:val="0"/>
                <w:sz w:val="22"/>
              </w:rPr>
              <w:t>)</w:t>
            </w:r>
            <w:r w:rsidRPr="00EB5AC5">
              <w:rPr>
                <w:i w:val="0"/>
                <w:sz w:val="22"/>
              </w:rPr>
              <w:tab/>
            </w:r>
            <w:proofErr w:type="spellStart"/>
            <w:r w:rsidRPr="00EB5AC5">
              <w:rPr>
                <w:i w:val="0"/>
                <w:sz w:val="22"/>
              </w:rPr>
              <w:t>Vdechovatelná</w:t>
            </w:r>
            <w:proofErr w:type="spellEnd"/>
            <w:r w:rsidRPr="00EB5AC5">
              <w:rPr>
                <w:i w:val="0"/>
                <w:sz w:val="22"/>
              </w:rPr>
              <w:t xml:space="preserve"> frakce.</w:t>
            </w:r>
          </w:p>
        </w:tc>
      </w:tr>
      <w:tr w:rsidR="00D1141A" w:rsidRPr="00EB5AC5" w14:paraId="2F252D7D" w14:textId="77777777" w:rsidTr="000E79BC">
        <w:trPr>
          <w:jc w:val="center"/>
        </w:trPr>
        <w:tc>
          <w:tcPr>
            <w:tcW w:w="10065" w:type="dxa"/>
            <w:gridSpan w:val="11"/>
          </w:tcPr>
          <w:p w14:paraId="7E982DE2" w14:textId="77777777" w:rsidR="00D1141A" w:rsidRPr="00EB5AC5" w:rsidRDefault="00D1141A">
            <w:pPr>
              <w:keepNext/>
            </w:pPr>
          </w:p>
        </w:tc>
      </w:tr>
      <w:tr w:rsidR="00D1141A" w:rsidRPr="00EB5AC5" w14:paraId="2F0B5F71" w14:textId="77777777" w:rsidTr="000E79BC">
        <w:trPr>
          <w:jc w:val="center"/>
        </w:trPr>
        <w:tc>
          <w:tcPr>
            <w:tcW w:w="10065" w:type="dxa"/>
            <w:gridSpan w:val="11"/>
            <w:tcBorders>
              <w:bottom w:val="single" w:sz="4" w:space="0" w:color="auto"/>
            </w:tcBorders>
            <w:hideMark/>
          </w:tcPr>
          <w:p w14:paraId="404EEDF3" w14:textId="77777777" w:rsidR="00D1141A" w:rsidRPr="00EB5AC5" w:rsidRDefault="00D1141A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EF6030" w:rsidRPr="00EB5AC5" w14:paraId="4238DA19" w14:textId="77777777" w:rsidTr="000E79BC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8F21" w14:textId="77777777" w:rsidR="00EF6030" w:rsidRPr="00EB5AC5" w:rsidRDefault="00EF6030" w:rsidP="004D23EE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Název látky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CECA" w14:textId="77777777" w:rsidR="00EF6030" w:rsidRPr="00EB5AC5" w:rsidRDefault="00EF6030" w:rsidP="004D23EE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Číslo ES (</w:t>
            </w:r>
            <w:r w:rsidRPr="00EB5AC5">
              <w:rPr>
                <w:i w:val="0"/>
                <w:sz w:val="22"/>
                <w:vertAlign w:val="superscript"/>
              </w:rPr>
              <w:t>1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E125" w14:textId="77777777" w:rsidR="00EF6030" w:rsidRPr="00EB5AC5" w:rsidRDefault="00EF6030" w:rsidP="004D23EE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EB5AC5">
              <w:rPr>
                <w:i w:val="0"/>
              </w:rPr>
              <w:t>Číslo CAS (</w:t>
            </w:r>
            <w:r w:rsidRPr="00EB5AC5">
              <w:rPr>
                <w:i w:val="0"/>
                <w:vertAlign w:val="superscript"/>
              </w:rPr>
              <w:t>2</w:t>
            </w:r>
            <w:r w:rsidRPr="00EB5AC5">
              <w:rPr>
                <w:i w:val="0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000B" w14:textId="77777777" w:rsidR="00EF6030" w:rsidRPr="00EB5AC5" w:rsidRDefault="00EF6030" w:rsidP="004D23EE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mg/m</w:t>
            </w:r>
            <w:r w:rsidRPr="00EB5AC5">
              <w:rPr>
                <w:i w:val="0"/>
                <w:sz w:val="22"/>
                <w:vertAlign w:val="superscript"/>
              </w:rPr>
              <w:t>3</w:t>
            </w:r>
            <w:r w:rsidRPr="00EB5AC5">
              <w:rPr>
                <w:i w:val="0"/>
                <w:sz w:val="22"/>
              </w:rPr>
              <w:t xml:space="preserve"> (</w:t>
            </w:r>
            <w:r w:rsidRPr="00EB5AC5">
              <w:rPr>
                <w:i w:val="0"/>
                <w:sz w:val="22"/>
                <w:vertAlign w:val="superscript"/>
              </w:rPr>
              <w:t>5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50EE" w14:textId="77777777" w:rsidR="00EF6030" w:rsidRPr="00EB5AC5" w:rsidRDefault="00EF6030" w:rsidP="004D23EE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EB5AC5">
              <w:rPr>
                <w:i w:val="0"/>
                <w:sz w:val="22"/>
              </w:rPr>
              <w:t>ppm</w:t>
            </w:r>
            <w:proofErr w:type="spellEnd"/>
            <w:r w:rsidRPr="00EB5AC5">
              <w:rPr>
                <w:i w:val="0"/>
                <w:sz w:val="22"/>
              </w:rPr>
              <w:t xml:space="preserve"> (</w:t>
            </w:r>
            <w:r w:rsidRPr="00EB5AC5">
              <w:rPr>
                <w:i w:val="0"/>
                <w:sz w:val="22"/>
                <w:vertAlign w:val="superscript"/>
              </w:rPr>
              <w:t>6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9760" w14:textId="77777777" w:rsidR="00EF6030" w:rsidRPr="00EB5AC5" w:rsidRDefault="00EF6030" w:rsidP="004D23EE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EB5AC5">
              <w:rPr>
                <w:sz w:val="22"/>
              </w:rPr>
              <w:t>f/ml (</w:t>
            </w:r>
            <w:r w:rsidRPr="00EB5AC5">
              <w:rPr>
                <w:sz w:val="22"/>
                <w:vertAlign w:val="superscript"/>
              </w:rPr>
              <w:t>7</w:t>
            </w:r>
            <w:r w:rsidRPr="00EB5AC5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A58" w14:textId="77777777" w:rsidR="00EF6030" w:rsidRPr="00EB5AC5" w:rsidRDefault="00EF6030" w:rsidP="004D23EE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mg/m</w:t>
            </w:r>
            <w:r w:rsidRPr="00EB5AC5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CBDA" w14:textId="77777777" w:rsidR="00EF6030" w:rsidRPr="00EB5AC5" w:rsidRDefault="00EF6030" w:rsidP="004D23EE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EB5AC5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216C" w14:textId="77777777" w:rsidR="00EF6030" w:rsidRPr="00EB5AC5" w:rsidRDefault="00EF6030" w:rsidP="004D23EE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f/ml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DAB1" w14:textId="77777777" w:rsidR="00EF6030" w:rsidRPr="00EB5AC5" w:rsidRDefault="00EF6030" w:rsidP="004D23EE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Poznámka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8375" w14:textId="77777777" w:rsidR="00EF6030" w:rsidRPr="00EB5AC5" w:rsidRDefault="00EF6030" w:rsidP="004D23EE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Přechodná opatření</w:t>
            </w:r>
          </w:p>
        </w:tc>
      </w:tr>
      <w:tr w:rsidR="00EF6030" w:rsidRPr="00EB5AC5" w14:paraId="47E582A7" w14:textId="77777777" w:rsidTr="000E79BC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CC92" w14:textId="7E83F3AE" w:rsidR="00EF6030" w:rsidRPr="00EB5AC5" w:rsidRDefault="00EF6030" w:rsidP="004D23EE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 xml:space="preserve">Kobalt </w:t>
            </w:r>
            <w:r w:rsidR="000E79BC" w:rsidRPr="00EB5AC5">
              <w:rPr>
                <w:i w:val="0"/>
                <w:sz w:val="22"/>
              </w:rPr>
              <w:t>a</w:t>
            </w:r>
            <w:r w:rsidR="000E79BC">
              <w:rPr>
                <w:i w:val="0"/>
                <w:sz w:val="22"/>
              </w:rPr>
              <w:t> </w:t>
            </w:r>
            <w:r w:rsidRPr="00EB5AC5">
              <w:rPr>
                <w:i w:val="0"/>
                <w:sz w:val="22"/>
              </w:rPr>
              <w:t>anorganické sloučeniny kobaltu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CE91" w14:textId="77777777" w:rsidR="00EF6030" w:rsidRPr="00EB5AC5" w:rsidRDefault="00EF6030" w:rsidP="004D23EE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35C3" w14:textId="77777777" w:rsidR="00EF6030" w:rsidRPr="00EB5AC5" w:rsidRDefault="00EF6030" w:rsidP="004D23EE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76AB" w14:textId="7B073ABE" w:rsidR="00EF6030" w:rsidRPr="00EB5AC5" w:rsidRDefault="00EF6030" w:rsidP="004D23EE">
            <w:pPr>
              <w:ind w:left="-276" w:right="-342"/>
              <w:rPr>
                <w:noProof/>
              </w:rPr>
            </w:pPr>
            <w:r w:rsidRPr="00EB5AC5">
              <w:rPr>
                <w:b/>
                <w:i/>
              </w:rPr>
              <w:t xml:space="preserve">0,02 </w:t>
            </w:r>
            <w:r w:rsidRPr="00EB5AC5">
              <w:rPr>
                <w:b/>
                <w:i/>
                <w:sz w:val="22"/>
              </w:rPr>
              <w:t>(</w:t>
            </w:r>
            <w:proofErr w:type="gramStart"/>
            <w:r w:rsidRPr="00EB5AC5">
              <w:rPr>
                <w:b/>
                <w:i/>
                <w:sz w:val="22"/>
                <w:vertAlign w:val="superscript"/>
              </w:rPr>
              <w:t>16b</w:t>
            </w:r>
            <w:proofErr w:type="gramEnd"/>
            <w:r w:rsidRPr="00EB5AC5">
              <w:rPr>
                <w:b/>
                <w:i/>
              </w:rPr>
              <w:t>)</w:t>
            </w:r>
          </w:p>
          <w:p w14:paraId="66746F7C" w14:textId="68788D1F" w:rsidR="00EF6030" w:rsidRPr="00EB5AC5" w:rsidRDefault="00EF6030" w:rsidP="004D23EE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EB5AC5">
              <w:rPr>
                <w:b/>
              </w:rPr>
              <w:t xml:space="preserve">0,0042 </w:t>
            </w:r>
            <w:r w:rsidRPr="00EB5AC5">
              <w:rPr>
                <w:b/>
                <w:sz w:val="22"/>
              </w:rPr>
              <w:t>(</w:t>
            </w:r>
            <w:proofErr w:type="gramStart"/>
            <w:r w:rsidRPr="00EB5AC5">
              <w:rPr>
                <w:b/>
                <w:sz w:val="22"/>
                <w:vertAlign w:val="superscript"/>
              </w:rPr>
              <w:t>16a</w:t>
            </w:r>
            <w:proofErr w:type="gramEnd"/>
            <w:r w:rsidRPr="00EB5AC5">
              <w:rPr>
                <w:b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E16F" w14:textId="77777777" w:rsidR="00EF6030" w:rsidRPr="00EB5AC5" w:rsidRDefault="00EF6030" w:rsidP="004D23EE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1CB0" w14:textId="77777777" w:rsidR="00EF6030" w:rsidRPr="00EB5AC5" w:rsidRDefault="00EF6030" w:rsidP="004D23EE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EB5AC5"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8313" w14:textId="77777777" w:rsidR="00EF6030" w:rsidRPr="00EB5AC5" w:rsidRDefault="00EF6030" w:rsidP="004D23EE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EB5AC5">
              <w:rPr>
                <w:i w:val="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4266" w14:textId="77777777" w:rsidR="00EF6030" w:rsidRPr="00EB5AC5" w:rsidRDefault="00EF6030" w:rsidP="004D23EE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r w:rsidRPr="00EB5AC5">
              <w:rPr>
                <w:i w:val="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1C5F" w14:textId="77777777" w:rsidR="00EF6030" w:rsidRPr="00EB5AC5" w:rsidRDefault="00EF6030" w:rsidP="004D23EE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EB5AC5">
              <w:rPr>
                <w:i w:val="0"/>
              </w:rPr>
              <w:t>–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2FC4" w14:textId="3B9F047F" w:rsidR="00EF6030" w:rsidRPr="00EB5AC5" w:rsidRDefault="00EF6030" w:rsidP="004D23EE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 xml:space="preserve">Senzibilizace kůže </w:t>
            </w:r>
            <w:r w:rsidR="000E79BC" w:rsidRPr="00EB5AC5">
              <w:rPr>
                <w:i w:val="0"/>
                <w:sz w:val="22"/>
              </w:rPr>
              <w:t>a</w:t>
            </w:r>
            <w:r w:rsidR="000E79BC">
              <w:rPr>
                <w:i w:val="0"/>
                <w:sz w:val="22"/>
              </w:rPr>
              <w:t> </w:t>
            </w:r>
            <w:r w:rsidRPr="00EB5AC5">
              <w:rPr>
                <w:i w:val="0"/>
                <w:sz w:val="22"/>
              </w:rPr>
              <w:t>dýchacích cest (</w:t>
            </w:r>
            <w:r w:rsidRPr="00EB5AC5">
              <w:rPr>
                <w:i w:val="0"/>
                <w:sz w:val="22"/>
                <w:vertAlign w:val="superscript"/>
              </w:rPr>
              <w:t>13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6871" w14:textId="18998696" w:rsidR="00EF6030" w:rsidRPr="00EB5AC5" w:rsidRDefault="00EF6030" w:rsidP="004D23EE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EB5AC5">
              <w:rPr>
                <w:b/>
                <w:sz w:val="22"/>
              </w:rPr>
              <w:t>vypouští se</w:t>
            </w:r>
          </w:p>
        </w:tc>
      </w:tr>
      <w:tr w:rsidR="00B25825" w:rsidRPr="00EB5AC5" w14:paraId="6D0C75B3" w14:textId="77777777" w:rsidTr="000E79BC">
        <w:trPr>
          <w:jc w:val="center"/>
        </w:trPr>
        <w:tc>
          <w:tcPr>
            <w:tcW w:w="10065" w:type="dxa"/>
            <w:gridSpan w:val="11"/>
            <w:tcBorders>
              <w:top w:val="single" w:sz="4" w:space="0" w:color="auto"/>
            </w:tcBorders>
          </w:tcPr>
          <w:p w14:paraId="3EEB89A6" w14:textId="145829AC" w:rsidR="00B25825" w:rsidRPr="00EB5AC5" w:rsidRDefault="00B25825" w:rsidP="004D23EE">
            <w:pPr>
              <w:pStyle w:val="ColumnHeading"/>
              <w:keepNext/>
              <w:tabs>
                <w:tab w:val="left" w:pos="-174"/>
              </w:tabs>
              <w:ind w:left="-174" w:right="-339"/>
              <w:jc w:val="left"/>
              <w:rPr>
                <w:b/>
                <w:bCs/>
                <w:iCs/>
                <w:noProof/>
                <w:sz w:val="22"/>
              </w:rPr>
            </w:pPr>
            <w:r w:rsidRPr="00EB5AC5">
              <w:rPr>
                <w:b/>
                <w:sz w:val="22"/>
              </w:rPr>
              <w:t>(</w:t>
            </w:r>
            <w:proofErr w:type="gramStart"/>
            <w:r w:rsidRPr="00EB5AC5">
              <w:rPr>
                <w:b/>
                <w:sz w:val="22"/>
                <w:vertAlign w:val="superscript"/>
              </w:rPr>
              <w:t>16a</w:t>
            </w:r>
            <w:proofErr w:type="gramEnd"/>
            <w:r w:rsidRPr="00EB5AC5">
              <w:rPr>
                <w:b/>
                <w:sz w:val="22"/>
              </w:rPr>
              <w:t>)</w:t>
            </w:r>
            <w:r w:rsidRPr="00EB5AC5">
              <w:rPr>
                <w:b/>
                <w:sz w:val="22"/>
              </w:rPr>
              <w:tab/>
            </w:r>
            <w:proofErr w:type="spellStart"/>
            <w:r w:rsidRPr="00EB5AC5">
              <w:rPr>
                <w:b/>
                <w:sz w:val="22"/>
              </w:rPr>
              <w:t>Respirabilní</w:t>
            </w:r>
            <w:proofErr w:type="spellEnd"/>
            <w:r w:rsidRPr="00EB5AC5">
              <w:rPr>
                <w:b/>
                <w:sz w:val="22"/>
              </w:rPr>
              <w:t xml:space="preserve"> frakce, měřeno jako kobalt.</w:t>
            </w:r>
          </w:p>
        </w:tc>
      </w:tr>
      <w:tr w:rsidR="00B25825" w:rsidRPr="00EB5AC5" w14:paraId="7D7593B3" w14:textId="77777777" w:rsidTr="000E79BC">
        <w:trPr>
          <w:jc w:val="center"/>
        </w:trPr>
        <w:tc>
          <w:tcPr>
            <w:tcW w:w="10065" w:type="dxa"/>
            <w:gridSpan w:val="11"/>
          </w:tcPr>
          <w:p w14:paraId="120C5069" w14:textId="2300CA2D" w:rsidR="00B25825" w:rsidRPr="00EB5AC5" w:rsidRDefault="00B25825" w:rsidP="004D23EE">
            <w:pPr>
              <w:pStyle w:val="ColumnHeading"/>
              <w:keepNext/>
              <w:tabs>
                <w:tab w:val="left" w:pos="-174"/>
              </w:tabs>
              <w:ind w:left="-174" w:right="-339"/>
              <w:jc w:val="left"/>
              <w:rPr>
                <w:b/>
                <w:bCs/>
                <w:iCs/>
                <w:noProof/>
                <w:sz w:val="22"/>
              </w:rPr>
            </w:pPr>
            <w:r w:rsidRPr="00EB5AC5">
              <w:rPr>
                <w:b/>
                <w:sz w:val="22"/>
              </w:rPr>
              <w:t>(</w:t>
            </w:r>
            <w:proofErr w:type="gramStart"/>
            <w:r w:rsidRPr="00EB5AC5">
              <w:rPr>
                <w:b/>
                <w:sz w:val="22"/>
                <w:vertAlign w:val="superscript"/>
              </w:rPr>
              <w:t>16b</w:t>
            </w:r>
            <w:proofErr w:type="gramEnd"/>
            <w:r w:rsidRPr="00EB5AC5">
              <w:rPr>
                <w:b/>
                <w:sz w:val="22"/>
              </w:rPr>
              <w:t>)</w:t>
            </w:r>
            <w:r w:rsidRPr="00EB5AC5">
              <w:rPr>
                <w:b/>
                <w:sz w:val="22"/>
              </w:rPr>
              <w:tab/>
            </w:r>
            <w:proofErr w:type="spellStart"/>
            <w:r w:rsidRPr="00EB5AC5">
              <w:rPr>
                <w:b/>
                <w:sz w:val="22"/>
              </w:rPr>
              <w:t>Vdechovatelná</w:t>
            </w:r>
            <w:proofErr w:type="spellEnd"/>
            <w:r w:rsidRPr="00EB5AC5">
              <w:rPr>
                <w:b/>
                <w:sz w:val="22"/>
              </w:rPr>
              <w:t xml:space="preserve"> frakce, měřeno jako kobalt.</w:t>
            </w:r>
          </w:p>
        </w:tc>
      </w:tr>
    </w:tbl>
    <w:p w14:paraId="213B49A5" w14:textId="77777777" w:rsidR="00D1141A" w:rsidRPr="00EB5AC5" w:rsidRDefault="00D1141A" w:rsidP="00D1141A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7A84F2CA" w14:textId="77777777" w:rsidR="00D1141A" w:rsidRPr="00EB5AC5" w:rsidRDefault="00D1141A" w:rsidP="00D1141A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596323E5" w14:textId="1853CC10" w:rsidR="00D1141A" w:rsidRPr="00EB5AC5" w:rsidRDefault="00D1141A" w:rsidP="00D1141A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25</w:t>
      </w:r>
      <w:r w:rsidRPr="00EB5AC5">
        <w:rPr>
          <w:rStyle w:val="HideTWBExt"/>
          <w:b w:val="0"/>
        </w:rPr>
        <w:t>&lt;/NumAm&gt;</w:t>
      </w:r>
    </w:p>
    <w:p w14:paraId="4B64F36A" w14:textId="77777777" w:rsidR="00D1141A" w:rsidRPr="00EB5AC5" w:rsidRDefault="00D1141A" w:rsidP="00D1141A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4DC7DB82" w14:textId="61C82D92" w:rsidR="007E308B" w:rsidRPr="00EB5AC5" w:rsidRDefault="00D1141A" w:rsidP="007E308B">
      <w:pPr>
        <w:keepNext/>
      </w:pPr>
      <w:r w:rsidRPr="00EB5AC5">
        <w:rPr>
          <w:rStyle w:val="HideTWBExt"/>
        </w:rPr>
        <w:t>&lt;Article&gt;</w:t>
      </w:r>
      <w:r w:rsidRPr="00EB5AC5">
        <w:rPr>
          <w:b/>
        </w:rPr>
        <w:t>Příloha – odst. 1 – bod 2 – písm. c</w:t>
      </w:r>
      <w:r w:rsidRPr="00EB5AC5">
        <w:rPr>
          <w:rStyle w:val="HideTWBExt"/>
        </w:rPr>
        <w:t>&lt;/Article&gt;</w:t>
      </w:r>
    </w:p>
    <w:p w14:paraId="3EB1E3CA" w14:textId="073CF48E" w:rsidR="00D1141A" w:rsidRPr="00EB5AC5" w:rsidRDefault="00D1141A" w:rsidP="007E308B">
      <w:pPr>
        <w:pStyle w:val="NormalBold"/>
        <w:rPr>
          <w:b w:val="0"/>
          <w:bCs/>
        </w:rPr>
      </w:pPr>
      <w:r w:rsidRPr="00EB5AC5">
        <w:rPr>
          <w:rStyle w:val="HideTWBExt"/>
          <w:b w:val="0"/>
        </w:rPr>
        <w:t>&lt;DocAmend2&gt;</w:t>
      </w:r>
      <w:r w:rsidRPr="00EB5AC5">
        <w:rPr>
          <w:b w:val="0"/>
        </w:rPr>
        <w:t>Směrnice 2004/37/ES</w:t>
      </w:r>
      <w:r w:rsidRPr="00EB5AC5">
        <w:rPr>
          <w:rStyle w:val="HideTWBExt"/>
          <w:b w:val="0"/>
        </w:rPr>
        <w:t>&lt;/DocAmend2&gt;</w:t>
      </w:r>
    </w:p>
    <w:p w14:paraId="497C94DF" w14:textId="1C0F532C" w:rsidR="00D1141A" w:rsidRPr="00EB5AC5" w:rsidRDefault="00D1141A" w:rsidP="00D1141A">
      <w:r w:rsidRPr="00EB5AC5">
        <w:rPr>
          <w:rStyle w:val="HideTWBExt"/>
        </w:rPr>
        <w:t>&lt;Article2&gt;</w:t>
      </w:r>
      <w:r w:rsidRPr="00EB5AC5">
        <w:t xml:space="preserve">Příloha III – písm. </w:t>
      </w:r>
      <w:r w:rsidR="000E79BC" w:rsidRPr="00EB5AC5">
        <w:t>A</w:t>
      </w:r>
      <w:r w:rsidR="000E79BC">
        <w:t> </w:t>
      </w:r>
      <w:r w:rsidRPr="00EB5AC5">
        <w:t xml:space="preserve">– tabulka – řádek 42 </w:t>
      </w:r>
      <w:r w:rsidR="000E79BC" w:rsidRPr="00EB5AC5">
        <w:t>a</w:t>
      </w:r>
      <w:r w:rsidR="000E79BC">
        <w:t> </w:t>
      </w:r>
      <w:r w:rsidRPr="00EB5AC5">
        <w:t>(nový)</w:t>
      </w:r>
      <w:r w:rsidRPr="00EB5AC5">
        <w:rPr>
          <w:rStyle w:val="HideTWBExt"/>
        </w:rPr>
        <w:t>&lt;/Article2&gt;</w:t>
      </w:r>
    </w:p>
    <w:tbl>
      <w:tblPr>
        <w:tblW w:w="9781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131"/>
        <w:gridCol w:w="759"/>
        <w:gridCol w:w="877"/>
        <w:gridCol w:w="773"/>
        <w:gridCol w:w="851"/>
        <w:gridCol w:w="712"/>
        <w:gridCol w:w="850"/>
        <w:gridCol w:w="709"/>
        <w:gridCol w:w="709"/>
        <w:gridCol w:w="1132"/>
        <w:gridCol w:w="1278"/>
      </w:tblGrid>
      <w:tr w:rsidR="00D1141A" w:rsidRPr="00EB5AC5" w14:paraId="74222298" w14:textId="77777777" w:rsidTr="00EF6030">
        <w:trPr>
          <w:jc w:val="center"/>
        </w:trPr>
        <w:tc>
          <w:tcPr>
            <w:tcW w:w="9781" w:type="dxa"/>
            <w:gridSpan w:val="11"/>
          </w:tcPr>
          <w:p w14:paraId="4B681CB5" w14:textId="77777777" w:rsidR="00D1141A" w:rsidRPr="00EB5AC5" w:rsidRDefault="00D1141A">
            <w:pPr>
              <w:keepNext/>
            </w:pPr>
          </w:p>
        </w:tc>
      </w:tr>
      <w:tr w:rsidR="00D1141A" w:rsidRPr="00EB5AC5" w14:paraId="03CCBDBF" w14:textId="77777777" w:rsidTr="00EF6030">
        <w:trPr>
          <w:jc w:val="center"/>
        </w:trPr>
        <w:tc>
          <w:tcPr>
            <w:tcW w:w="9781" w:type="dxa"/>
            <w:gridSpan w:val="11"/>
            <w:hideMark/>
          </w:tcPr>
          <w:p w14:paraId="5C960F10" w14:textId="77777777" w:rsidR="00D1141A" w:rsidRPr="00EB5AC5" w:rsidRDefault="00D1141A">
            <w:pPr>
              <w:pStyle w:val="ColumnHeading"/>
              <w:keepNext/>
            </w:pPr>
            <w:r w:rsidRPr="00EB5AC5">
              <w:t>Znění navržené Komisí</w:t>
            </w:r>
          </w:p>
        </w:tc>
      </w:tr>
      <w:tr w:rsidR="00D1141A" w:rsidRPr="00EB5AC5" w14:paraId="3FC054D0" w14:textId="77777777" w:rsidTr="00EF6030">
        <w:trPr>
          <w:jc w:val="center"/>
        </w:trPr>
        <w:tc>
          <w:tcPr>
            <w:tcW w:w="9781" w:type="dxa"/>
            <w:gridSpan w:val="11"/>
          </w:tcPr>
          <w:p w14:paraId="6097EF33" w14:textId="77777777" w:rsidR="00D1141A" w:rsidRPr="00EB5AC5" w:rsidRDefault="00D1141A">
            <w:pPr>
              <w:pStyle w:val="Normal6"/>
              <w:rPr>
                <w:szCs w:val="24"/>
              </w:rPr>
            </w:pPr>
          </w:p>
        </w:tc>
      </w:tr>
      <w:tr w:rsidR="00D1141A" w:rsidRPr="00EB5AC5" w14:paraId="3BAFDCA6" w14:textId="77777777" w:rsidTr="00EF6030">
        <w:trPr>
          <w:jc w:val="center"/>
        </w:trPr>
        <w:tc>
          <w:tcPr>
            <w:tcW w:w="9781" w:type="dxa"/>
            <w:gridSpan w:val="11"/>
          </w:tcPr>
          <w:p w14:paraId="50828EDF" w14:textId="77777777" w:rsidR="00D1141A" w:rsidRPr="00EB5AC5" w:rsidRDefault="00D1141A">
            <w:pPr>
              <w:keepNext/>
            </w:pPr>
          </w:p>
        </w:tc>
      </w:tr>
      <w:tr w:rsidR="00D1141A" w:rsidRPr="00EB5AC5" w14:paraId="68BA4169" w14:textId="77777777" w:rsidTr="00E244C5">
        <w:trPr>
          <w:jc w:val="center"/>
        </w:trPr>
        <w:tc>
          <w:tcPr>
            <w:tcW w:w="9781" w:type="dxa"/>
            <w:gridSpan w:val="11"/>
            <w:tcBorders>
              <w:bottom w:val="single" w:sz="4" w:space="0" w:color="auto"/>
            </w:tcBorders>
            <w:hideMark/>
          </w:tcPr>
          <w:p w14:paraId="64B0ABC3" w14:textId="77777777" w:rsidR="00D1141A" w:rsidRPr="00EB5AC5" w:rsidRDefault="00D1141A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EF6030" w:rsidRPr="00EB5AC5" w14:paraId="3D1532F7" w14:textId="77777777" w:rsidTr="00E244C5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FF54" w14:textId="77777777" w:rsidR="00EF6030" w:rsidRPr="00EB5AC5" w:rsidRDefault="00EF6030" w:rsidP="004D23EE">
            <w:pPr>
              <w:pStyle w:val="ColumnHeading"/>
              <w:keepNext/>
              <w:ind w:left="-345" w:right="-311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Název látky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F6A9" w14:textId="77777777" w:rsidR="00EF6030" w:rsidRPr="00EB5AC5" w:rsidRDefault="00EF6030" w:rsidP="004D23EE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Číslo ES (</w:t>
            </w:r>
            <w:r w:rsidRPr="00EB5AC5">
              <w:rPr>
                <w:i w:val="0"/>
                <w:sz w:val="22"/>
                <w:vertAlign w:val="superscript"/>
              </w:rPr>
              <w:t>1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6D43" w14:textId="77777777" w:rsidR="00EF6030" w:rsidRPr="00EB5AC5" w:rsidRDefault="00EF6030" w:rsidP="004D23EE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EB5AC5">
              <w:rPr>
                <w:i w:val="0"/>
              </w:rPr>
              <w:t>Číslo CAS (</w:t>
            </w:r>
            <w:r w:rsidRPr="00EB5AC5">
              <w:rPr>
                <w:i w:val="0"/>
                <w:vertAlign w:val="superscript"/>
              </w:rPr>
              <w:t>2</w:t>
            </w:r>
            <w:r w:rsidRPr="00EB5AC5">
              <w:rPr>
                <w:i w:val="0"/>
              </w:rPr>
              <w:t>)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8232" w14:textId="77777777" w:rsidR="00EF6030" w:rsidRPr="00EB5AC5" w:rsidRDefault="00EF6030" w:rsidP="004D23EE">
            <w:pPr>
              <w:pStyle w:val="ColumnHeading"/>
              <w:keepNext/>
              <w:ind w:left="-276" w:right="-237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mg/m</w:t>
            </w:r>
            <w:r w:rsidRPr="00EB5AC5">
              <w:rPr>
                <w:i w:val="0"/>
                <w:sz w:val="22"/>
                <w:vertAlign w:val="superscript"/>
              </w:rPr>
              <w:t>3</w:t>
            </w:r>
            <w:r w:rsidRPr="00EB5AC5">
              <w:rPr>
                <w:i w:val="0"/>
                <w:sz w:val="22"/>
              </w:rPr>
              <w:t xml:space="preserve"> (</w:t>
            </w:r>
            <w:r w:rsidRPr="00EB5AC5">
              <w:rPr>
                <w:i w:val="0"/>
                <w:sz w:val="22"/>
                <w:vertAlign w:val="superscript"/>
              </w:rPr>
              <w:t>5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B6B8" w14:textId="77777777" w:rsidR="00EF6030" w:rsidRPr="00EB5AC5" w:rsidRDefault="00EF6030" w:rsidP="004D23EE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proofErr w:type="spellStart"/>
            <w:r w:rsidRPr="00EB5AC5">
              <w:rPr>
                <w:i w:val="0"/>
                <w:sz w:val="22"/>
              </w:rPr>
              <w:t>ppm</w:t>
            </w:r>
            <w:proofErr w:type="spellEnd"/>
            <w:r w:rsidRPr="00EB5AC5">
              <w:rPr>
                <w:i w:val="0"/>
                <w:sz w:val="22"/>
              </w:rPr>
              <w:t xml:space="preserve"> (</w:t>
            </w:r>
            <w:r w:rsidRPr="00EB5AC5">
              <w:rPr>
                <w:i w:val="0"/>
                <w:sz w:val="22"/>
                <w:vertAlign w:val="superscript"/>
              </w:rPr>
              <w:t>6</w:t>
            </w:r>
            <w:r w:rsidRPr="00EB5AC5">
              <w:rPr>
                <w:i w:val="0"/>
                <w:sz w:val="22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82BD" w14:textId="77777777" w:rsidR="00EF6030" w:rsidRPr="00EB5AC5" w:rsidRDefault="00EF6030" w:rsidP="004D23EE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EB5AC5">
              <w:rPr>
                <w:sz w:val="22"/>
              </w:rPr>
              <w:t>f/ml (</w:t>
            </w:r>
            <w:r w:rsidRPr="00EB5AC5">
              <w:rPr>
                <w:sz w:val="22"/>
                <w:vertAlign w:val="superscript"/>
              </w:rPr>
              <w:t>7</w:t>
            </w:r>
            <w:r w:rsidRPr="00EB5AC5">
              <w:rPr>
                <w:sz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7AF5" w14:textId="77777777" w:rsidR="00EF6030" w:rsidRPr="00EB5AC5" w:rsidRDefault="00EF6030" w:rsidP="004D23EE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mg/m</w:t>
            </w:r>
            <w:r w:rsidRPr="00EB5AC5">
              <w:rPr>
                <w:i w:val="0"/>
                <w:sz w:val="22"/>
                <w:vertAlign w:val="superscript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CADD" w14:textId="77777777" w:rsidR="00EF6030" w:rsidRPr="00EB5AC5" w:rsidRDefault="00EF6030" w:rsidP="004D23EE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proofErr w:type="spellStart"/>
            <w:r w:rsidRPr="00EB5AC5">
              <w:rPr>
                <w:i w:val="0"/>
                <w:sz w:val="22"/>
              </w:rPr>
              <w:t>ppm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7387" w14:textId="77777777" w:rsidR="00EF6030" w:rsidRPr="00EB5AC5" w:rsidRDefault="00EF6030" w:rsidP="004D23EE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f/ml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C375" w14:textId="77777777" w:rsidR="00EF6030" w:rsidRPr="00EB5AC5" w:rsidRDefault="00EF6030" w:rsidP="004D23EE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Poznámka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8EF" w14:textId="77777777" w:rsidR="00EF6030" w:rsidRPr="00EB5AC5" w:rsidRDefault="00EF6030" w:rsidP="004D23EE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  <w:r w:rsidRPr="00EB5AC5">
              <w:rPr>
                <w:i w:val="0"/>
                <w:sz w:val="22"/>
              </w:rPr>
              <w:t>Přechodná opatření</w:t>
            </w:r>
          </w:p>
        </w:tc>
      </w:tr>
      <w:tr w:rsidR="00EF6030" w:rsidRPr="00EB5AC5" w14:paraId="10C71305" w14:textId="77777777" w:rsidTr="00E244C5">
        <w:trPr>
          <w:jc w:val="center"/>
        </w:trPr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F4E9" w14:textId="74EFACA0" w:rsidR="00EF6030" w:rsidRPr="00EB5AC5" w:rsidRDefault="00EF6030" w:rsidP="004D23EE">
            <w:pPr>
              <w:pStyle w:val="ColumnHeading"/>
              <w:keepNext/>
              <w:ind w:left="-345" w:right="-311"/>
              <w:jc w:val="left"/>
              <w:rPr>
                <w:i w:val="0"/>
                <w:iCs/>
              </w:rPr>
            </w:pPr>
            <w:proofErr w:type="gramStart"/>
            <w:r w:rsidRPr="00EB5AC5">
              <w:rPr>
                <w:b/>
                <w:sz w:val="22"/>
              </w:rPr>
              <w:t>Isopren</w:t>
            </w:r>
            <w:proofErr w:type="gramEnd"/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7DEA" w14:textId="0AD0F6F4" w:rsidR="00EF6030" w:rsidRPr="00EB5AC5" w:rsidRDefault="00EF6030" w:rsidP="004D23EE">
            <w:pPr>
              <w:pStyle w:val="ColumnHeading"/>
              <w:keepNext/>
              <w:ind w:left="-364" w:right="-291"/>
              <w:rPr>
                <w:i w:val="0"/>
                <w:iCs/>
              </w:rPr>
            </w:pPr>
            <w:r w:rsidRPr="00EB5AC5">
              <w:rPr>
                <w:b/>
              </w:rPr>
              <w:t>201-143-3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49CE" w14:textId="2FB236A5" w:rsidR="00EF6030" w:rsidRPr="00EB5AC5" w:rsidRDefault="00EF6030" w:rsidP="004D23EE">
            <w:pPr>
              <w:pStyle w:val="ColumnHeading"/>
              <w:keepNext/>
              <w:ind w:left="-242" w:right="-257"/>
              <w:rPr>
                <w:i w:val="0"/>
                <w:iCs/>
              </w:rPr>
            </w:pPr>
            <w:r w:rsidRPr="00EB5AC5">
              <w:rPr>
                <w:b/>
              </w:rPr>
              <w:t>78-79-5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29E8" w14:textId="7BBD8AF8" w:rsidR="00EF6030" w:rsidRPr="00EB5AC5" w:rsidRDefault="00EF6030" w:rsidP="004D23EE">
            <w:pPr>
              <w:pStyle w:val="ColumnHeading"/>
              <w:keepNext/>
              <w:ind w:left="-276" w:right="-342"/>
              <w:rPr>
                <w:i w:val="0"/>
                <w:iCs/>
              </w:rPr>
            </w:pPr>
            <w:r w:rsidRPr="00EB5AC5">
              <w:rPr>
                <w:b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6BAC" w14:textId="60EACF16" w:rsidR="00EF6030" w:rsidRPr="00EB5AC5" w:rsidRDefault="00EF6030" w:rsidP="004D23EE">
            <w:pPr>
              <w:pStyle w:val="ColumnHeading"/>
              <w:keepNext/>
              <w:tabs>
                <w:tab w:val="left" w:pos="-154"/>
              </w:tabs>
              <w:ind w:left="-296" w:right="-218"/>
              <w:rPr>
                <w:i w:val="0"/>
                <w:iCs/>
              </w:rPr>
            </w:pPr>
            <w:r w:rsidRPr="00EB5AC5">
              <w:rPr>
                <w:b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566A" w14:textId="77777777" w:rsidR="00EF6030" w:rsidRPr="00EB5AC5" w:rsidRDefault="00EF6030" w:rsidP="004D23EE">
            <w:pPr>
              <w:tabs>
                <w:tab w:val="left" w:pos="-47"/>
              </w:tabs>
              <w:ind w:left="-330" w:right="-325"/>
              <w:jc w:val="center"/>
              <w:rPr>
                <w:iCs/>
                <w:noProof/>
              </w:rPr>
            </w:pPr>
            <w:r w:rsidRPr="00EB5AC5"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EB70" w14:textId="77777777" w:rsidR="00EF6030" w:rsidRPr="00EB5AC5" w:rsidRDefault="00EF6030" w:rsidP="004D23EE">
            <w:pPr>
              <w:pStyle w:val="ColumnHeading"/>
              <w:keepNext/>
              <w:ind w:left="-208" w:right="-164"/>
              <w:rPr>
                <w:i w:val="0"/>
                <w:iCs/>
              </w:rPr>
            </w:pPr>
            <w:r w:rsidRPr="00EB5AC5">
              <w:rPr>
                <w:i w:val="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F3BE" w14:textId="77777777" w:rsidR="00EF6030" w:rsidRPr="00EB5AC5" w:rsidRDefault="00EF6030" w:rsidP="004D23EE">
            <w:pPr>
              <w:pStyle w:val="ColumnHeading"/>
              <w:keepNext/>
              <w:ind w:left="-243" w:right="-271"/>
              <w:rPr>
                <w:i w:val="0"/>
                <w:iCs/>
              </w:rPr>
            </w:pPr>
            <w:r w:rsidRPr="00EB5AC5">
              <w:rPr>
                <w:i w:val="0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8184" w14:textId="77777777" w:rsidR="00EF6030" w:rsidRPr="00EB5AC5" w:rsidRDefault="00EF6030" w:rsidP="004D23EE">
            <w:pPr>
              <w:pStyle w:val="ColumnHeading"/>
              <w:keepNext/>
              <w:ind w:left="-262" w:right="-252"/>
              <w:rPr>
                <w:i w:val="0"/>
                <w:iCs/>
              </w:rPr>
            </w:pPr>
            <w:r w:rsidRPr="00EB5AC5">
              <w:rPr>
                <w:i w:val="0"/>
              </w:rPr>
              <w:t>–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A4EFE" w14:textId="3E917D2F" w:rsidR="00EF6030" w:rsidRPr="00EB5AC5" w:rsidRDefault="00EF6030" w:rsidP="004D23EE">
            <w:pPr>
              <w:pStyle w:val="ColumnHeading"/>
              <w:keepNext/>
              <w:ind w:left="-345" w:right="-359"/>
              <w:rPr>
                <w:i w:val="0"/>
                <w:iCs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15EE" w14:textId="2B177934" w:rsidR="00EF6030" w:rsidRPr="00EB5AC5" w:rsidRDefault="00EF6030" w:rsidP="004D23EE">
            <w:pPr>
              <w:pStyle w:val="ColumnHeading"/>
              <w:keepNext/>
              <w:tabs>
                <w:tab w:val="left" w:pos="-174"/>
              </w:tabs>
              <w:ind w:left="-174" w:right="-339"/>
              <w:rPr>
                <w:i w:val="0"/>
                <w:iCs/>
              </w:rPr>
            </w:pPr>
          </w:p>
        </w:tc>
      </w:tr>
    </w:tbl>
    <w:p w14:paraId="53C4CF7A" w14:textId="77777777" w:rsidR="00D1141A" w:rsidRPr="00EB5AC5" w:rsidRDefault="00D1141A" w:rsidP="00D1141A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40585635" w14:textId="77777777" w:rsidR="00D1141A" w:rsidRPr="00EB5AC5" w:rsidRDefault="00D1141A" w:rsidP="00D1141A">
      <w:pPr>
        <w:rPr>
          <w:szCs w:val="24"/>
        </w:rPr>
      </w:pPr>
      <w:r w:rsidRPr="00EB5AC5">
        <w:rPr>
          <w:rStyle w:val="HideTWBExt"/>
        </w:rPr>
        <w:t>&lt;/Amend&gt;</w:t>
      </w:r>
    </w:p>
    <w:p w14:paraId="1FD32B5A" w14:textId="57892DE1" w:rsidR="00D1141A" w:rsidRPr="00EB5AC5" w:rsidRDefault="00D1141A" w:rsidP="00D1141A">
      <w:pPr>
        <w:pStyle w:val="AMNumberTabs0"/>
        <w:keepNext/>
      </w:pPr>
      <w:r w:rsidRPr="00EB5AC5">
        <w:rPr>
          <w:rStyle w:val="HideTWBExt"/>
          <w:b w:val="0"/>
        </w:rPr>
        <w:t>&lt;Amend&gt;</w:t>
      </w:r>
      <w:r w:rsidRPr="00EB5AC5">
        <w:t>Pozměňovací návrh</w:t>
      </w:r>
      <w:r w:rsidRPr="00EB5AC5">
        <w:tab/>
      </w:r>
      <w:r w:rsidRPr="00EB5AC5">
        <w:tab/>
      </w:r>
      <w:r w:rsidRPr="00EB5AC5">
        <w:rPr>
          <w:rStyle w:val="HideTWBExt"/>
          <w:b w:val="0"/>
        </w:rPr>
        <w:t>&lt;NumAm&gt;</w:t>
      </w:r>
      <w:r w:rsidRPr="00EB5AC5">
        <w:t>26</w:t>
      </w:r>
      <w:r w:rsidRPr="00EB5AC5">
        <w:rPr>
          <w:rStyle w:val="HideTWBExt"/>
          <w:b w:val="0"/>
        </w:rPr>
        <w:t>&lt;/NumAm&gt;</w:t>
      </w:r>
    </w:p>
    <w:p w14:paraId="0332DFE2" w14:textId="77777777" w:rsidR="00D1141A" w:rsidRPr="00EB5AC5" w:rsidRDefault="00D1141A" w:rsidP="00D1141A">
      <w:pPr>
        <w:pStyle w:val="NormalBold12b"/>
        <w:keepNext/>
      </w:pPr>
      <w:r w:rsidRPr="00EB5AC5">
        <w:rPr>
          <w:rStyle w:val="HideTWBExt"/>
          <w:b w:val="0"/>
        </w:rPr>
        <w:t>&lt;DocAmend&gt;</w:t>
      </w:r>
      <w:r w:rsidRPr="00EB5AC5">
        <w:t>Návrh směrnice</w:t>
      </w:r>
      <w:r w:rsidRPr="00EB5AC5">
        <w:rPr>
          <w:rStyle w:val="HideTWBExt"/>
          <w:b w:val="0"/>
        </w:rPr>
        <w:t>&lt;/DocAmend&gt;</w:t>
      </w:r>
    </w:p>
    <w:p w14:paraId="51C39FD1" w14:textId="7772CD97" w:rsidR="00D1141A" w:rsidRPr="00EB5AC5" w:rsidRDefault="00D1141A" w:rsidP="00D1141A">
      <w:pPr>
        <w:pStyle w:val="NormalBold"/>
      </w:pPr>
      <w:r w:rsidRPr="00EB5AC5">
        <w:rPr>
          <w:rStyle w:val="HideTWBExt"/>
          <w:b w:val="0"/>
        </w:rPr>
        <w:t>&lt;Article&gt;</w:t>
      </w:r>
      <w:r w:rsidRPr="00EB5AC5">
        <w:t>Příloha – odst. 1 – bod 3</w:t>
      </w:r>
      <w:r w:rsidRPr="00EB5AC5">
        <w:rPr>
          <w:rStyle w:val="HideTWBExt"/>
          <w:b w:val="0"/>
        </w:rPr>
        <w:t>&lt;/Article&gt;</w:t>
      </w:r>
    </w:p>
    <w:p w14:paraId="58D6F00A" w14:textId="77777777" w:rsidR="00D1141A" w:rsidRPr="00EB5AC5" w:rsidRDefault="00D1141A" w:rsidP="00D1141A">
      <w:pPr>
        <w:keepNext/>
      </w:pPr>
      <w:r w:rsidRPr="00EB5AC5">
        <w:rPr>
          <w:rStyle w:val="HideTWBExt"/>
        </w:rPr>
        <w:t>&lt;DocAmend2&gt;</w:t>
      </w:r>
      <w:r w:rsidRPr="00EB5AC5">
        <w:t>Směrnice 2004/37/ES</w:t>
      </w:r>
      <w:r w:rsidRPr="00EB5AC5">
        <w:rPr>
          <w:rStyle w:val="HideTWBExt"/>
        </w:rPr>
        <w:t>&lt;/DocAmend2&gt;</w:t>
      </w:r>
    </w:p>
    <w:p w14:paraId="48C39BAE" w14:textId="423B3493" w:rsidR="00D1141A" w:rsidRPr="00EB5AC5" w:rsidRDefault="00D1141A" w:rsidP="00D1141A">
      <w:r w:rsidRPr="00EB5AC5">
        <w:rPr>
          <w:rStyle w:val="HideTWBExt"/>
        </w:rPr>
        <w:t>&lt;Article2&gt;</w:t>
      </w:r>
      <w:r w:rsidRPr="00EB5AC5">
        <w:t>Příloha III</w:t>
      </w:r>
      <w:r w:rsidR="000E79BC">
        <w:t xml:space="preserve"> </w:t>
      </w:r>
      <w:r w:rsidRPr="00EB5AC5">
        <w:t>a</w:t>
      </w:r>
      <w:r w:rsidRPr="00EB5AC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1141A" w:rsidRPr="00EB5AC5" w14:paraId="6EF7554E" w14:textId="77777777" w:rsidTr="00D1141A">
        <w:trPr>
          <w:jc w:val="center"/>
        </w:trPr>
        <w:tc>
          <w:tcPr>
            <w:tcW w:w="9752" w:type="dxa"/>
            <w:gridSpan w:val="2"/>
          </w:tcPr>
          <w:p w14:paraId="13383935" w14:textId="77777777" w:rsidR="00D1141A" w:rsidRPr="00EB5AC5" w:rsidRDefault="00D1141A">
            <w:pPr>
              <w:keepNext/>
            </w:pPr>
          </w:p>
        </w:tc>
      </w:tr>
      <w:tr w:rsidR="00D1141A" w:rsidRPr="00EB5AC5" w14:paraId="35A97829" w14:textId="77777777" w:rsidTr="00D1141A">
        <w:trPr>
          <w:jc w:val="center"/>
        </w:trPr>
        <w:tc>
          <w:tcPr>
            <w:tcW w:w="4876" w:type="dxa"/>
            <w:hideMark/>
          </w:tcPr>
          <w:p w14:paraId="2190943D" w14:textId="77777777" w:rsidR="00D1141A" w:rsidRPr="00EB5AC5" w:rsidRDefault="00D1141A">
            <w:pPr>
              <w:pStyle w:val="ColumnHeading"/>
              <w:keepNext/>
            </w:pPr>
            <w:r w:rsidRPr="00EB5AC5">
              <w:t>Znění navržené Komisí</w:t>
            </w:r>
          </w:p>
        </w:tc>
        <w:tc>
          <w:tcPr>
            <w:tcW w:w="4876" w:type="dxa"/>
            <w:hideMark/>
          </w:tcPr>
          <w:p w14:paraId="4293A839" w14:textId="77777777" w:rsidR="00D1141A" w:rsidRPr="00EB5AC5" w:rsidRDefault="00D1141A">
            <w:pPr>
              <w:pStyle w:val="ColumnHeading"/>
              <w:keepNext/>
            </w:pPr>
            <w:r w:rsidRPr="00EB5AC5">
              <w:t>Pozměňovací návrh</w:t>
            </w:r>
          </w:p>
        </w:tc>
      </w:tr>
      <w:tr w:rsidR="00D1141A" w:rsidRPr="00EB5AC5" w14:paraId="45E249C3" w14:textId="77777777" w:rsidTr="00D1141A">
        <w:trPr>
          <w:jc w:val="center"/>
        </w:trPr>
        <w:tc>
          <w:tcPr>
            <w:tcW w:w="4876" w:type="dxa"/>
            <w:hideMark/>
          </w:tcPr>
          <w:p w14:paraId="4173947C" w14:textId="2CDF5377" w:rsidR="00D1141A" w:rsidRPr="00EB5AC5" w:rsidRDefault="00D1141A">
            <w:pPr>
              <w:pStyle w:val="Normal6"/>
            </w:pPr>
            <w:r w:rsidRPr="00EB5AC5">
              <w:t>2.</w:t>
            </w:r>
            <w:r w:rsidRPr="00EB5AC5">
              <w:tab/>
              <w:t xml:space="preserve">Závazná biologická limitní hodnota je 45 mg HEAA* / g kreatininu </w:t>
            </w:r>
            <w:r w:rsidR="000E79BC" w:rsidRPr="00EB5AC5">
              <w:t>v</w:t>
            </w:r>
            <w:r w:rsidR="000E79BC">
              <w:t> </w:t>
            </w:r>
            <w:r w:rsidRPr="00EB5AC5">
              <w:t>moči.“</w:t>
            </w:r>
          </w:p>
        </w:tc>
        <w:tc>
          <w:tcPr>
            <w:tcW w:w="4876" w:type="dxa"/>
            <w:hideMark/>
          </w:tcPr>
          <w:p w14:paraId="0A143FDA" w14:textId="7C49DDFF" w:rsidR="00D1141A" w:rsidRPr="00EB5AC5" w:rsidRDefault="00D1141A">
            <w:pPr>
              <w:pStyle w:val="Normal6"/>
              <w:rPr>
                <w:szCs w:val="24"/>
              </w:rPr>
            </w:pPr>
            <w:r w:rsidRPr="00EB5AC5">
              <w:t xml:space="preserve">Závazná biologická limitní hodnota je 45 mg HEAA* / g kreatininu </w:t>
            </w:r>
            <w:r w:rsidR="000E79BC" w:rsidRPr="00EB5AC5">
              <w:t>v</w:t>
            </w:r>
            <w:r w:rsidR="000E79BC">
              <w:t> </w:t>
            </w:r>
            <w:r w:rsidRPr="00EB5AC5">
              <w:t>moči</w:t>
            </w:r>
            <w:r w:rsidRPr="00EB5AC5">
              <w:rPr>
                <w:b/>
                <w:i/>
              </w:rPr>
              <w:t xml:space="preserve"> naměřená ke konci expozice či směny</w:t>
            </w:r>
            <w:r w:rsidRPr="00EB5AC5">
              <w:t>.“</w:t>
            </w:r>
          </w:p>
        </w:tc>
      </w:tr>
    </w:tbl>
    <w:p w14:paraId="1534A731" w14:textId="77777777" w:rsidR="00D1141A" w:rsidRPr="00EB5AC5" w:rsidRDefault="00D1141A" w:rsidP="00D1141A">
      <w:pPr>
        <w:pStyle w:val="Olang"/>
        <w:rPr>
          <w:sz w:val="24"/>
          <w:szCs w:val="24"/>
        </w:rPr>
      </w:pPr>
      <w:r w:rsidRPr="00EB5AC5">
        <w:rPr>
          <w:sz w:val="24"/>
          <w:szCs w:val="24"/>
        </w:rPr>
        <w:t xml:space="preserve">Or. </w:t>
      </w:r>
      <w:r w:rsidRPr="00EB5AC5">
        <w:rPr>
          <w:rStyle w:val="HideTWBExt"/>
        </w:rPr>
        <w:t>&lt;Original&gt;</w:t>
      </w:r>
      <w:r w:rsidRPr="00EB5AC5">
        <w:rPr>
          <w:rStyle w:val="HideTWBInt"/>
          <w:sz w:val="24"/>
          <w:szCs w:val="24"/>
        </w:rPr>
        <w:t>{EN}</w:t>
      </w:r>
      <w:r w:rsidRPr="00EB5AC5">
        <w:rPr>
          <w:sz w:val="24"/>
          <w:szCs w:val="24"/>
        </w:rPr>
        <w:t>en</w:t>
      </w:r>
      <w:r w:rsidRPr="00EB5AC5">
        <w:rPr>
          <w:rStyle w:val="HideTWBExt"/>
        </w:rPr>
        <w:t>&lt;/Original&gt;</w:t>
      </w:r>
    </w:p>
    <w:p w14:paraId="66118438" w14:textId="1FFEC51D" w:rsidR="002669B6" w:rsidRPr="00EB5AC5" w:rsidRDefault="00D1141A" w:rsidP="00D1141A">
      <w:pPr>
        <w:pStyle w:val="AmNumberTabs"/>
        <w:keepNext/>
      </w:pPr>
      <w:r w:rsidRPr="00EB5AC5">
        <w:rPr>
          <w:rStyle w:val="HideTWBExt"/>
          <w:b w:val="0"/>
        </w:rPr>
        <w:t>&lt;/Amend&gt;&lt;/RepeatBlock-Amend&gt;</w:t>
      </w:r>
    </w:p>
    <w:p w14:paraId="427A17D7" w14:textId="77777777" w:rsidR="007E308B" w:rsidRPr="00EB5AC5" w:rsidRDefault="007E308B">
      <w:pPr>
        <w:widowControl/>
        <w:sectPr w:rsidR="007E308B" w:rsidRPr="00EB5AC5" w:rsidSect="008E70A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7328DEF3" w14:textId="77DD30F2" w:rsidR="007E308B" w:rsidRPr="00EB5AC5" w:rsidRDefault="007E308B" w:rsidP="007E308B">
      <w:pPr>
        <w:pStyle w:val="PageHeading"/>
      </w:pPr>
      <w:bookmarkStart w:id="1" w:name="_Toc218601727"/>
      <w:r w:rsidRPr="00EB5AC5">
        <w:lastRenderedPageBreak/>
        <w:t>VYSVĚTLUJÍCÍ PROHLÁŠENÍ</w:t>
      </w:r>
      <w:bookmarkEnd w:id="1"/>
    </w:p>
    <w:p w14:paraId="2AEA1E99" w14:textId="525DF08E" w:rsidR="007E308B" w:rsidRPr="00EB5AC5" w:rsidRDefault="007E308B" w:rsidP="007E308B">
      <w:r w:rsidRPr="00EB5AC5">
        <w:t xml:space="preserve">Expozice nebezpečným látkám při práci zůstává jedním </w:t>
      </w:r>
      <w:r w:rsidR="000E79BC" w:rsidRPr="00EB5AC5">
        <w:t>z</w:t>
      </w:r>
      <w:r w:rsidR="000E79BC">
        <w:t> </w:t>
      </w:r>
      <w:r w:rsidRPr="00EB5AC5">
        <w:t xml:space="preserve">nejzávažnějších rizik pro zdraví pracovníků </w:t>
      </w:r>
      <w:r w:rsidR="000E79BC" w:rsidRPr="00EB5AC5">
        <w:t>v</w:t>
      </w:r>
      <w:r w:rsidR="000E79BC">
        <w:t> </w:t>
      </w:r>
      <w:r w:rsidRPr="00EB5AC5">
        <w:t xml:space="preserve">Evropské unii. V EU dochází v důsledku působení karcinogenů na pracovišti každoročně k výskytu 120 000 případů nádorových onemocnění spojených s pracovním prostředím, které vedou každý rok přibližně k 80 000 případům úmrtí. Směrnice o karcinogenech a mutagenech byla od roku 2004, kdy bylo přijato její první znění, pětkrát revidována, takže nyní se týká 28 rakovinotvorných látek. Tato revize podporuje Evropský plán pro boj proti rakovině </w:t>
      </w:r>
      <w:r w:rsidR="000E79BC" w:rsidRPr="00EB5AC5">
        <w:t>a</w:t>
      </w:r>
      <w:r w:rsidR="000E79BC">
        <w:t> </w:t>
      </w:r>
      <w:r w:rsidRPr="00EB5AC5">
        <w:t xml:space="preserve">Strategický rámec EU pro bezpečnost </w:t>
      </w:r>
      <w:r w:rsidR="000E79BC" w:rsidRPr="00EB5AC5">
        <w:t>a</w:t>
      </w:r>
      <w:r w:rsidR="000E79BC">
        <w:t> </w:t>
      </w:r>
      <w:r w:rsidRPr="00EB5AC5">
        <w:t xml:space="preserve">ochranu zdraví při práci na období 2021–2027, který </w:t>
      </w:r>
      <w:r w:rsidR="000E79BC" w:rsidRPr="00EB5AC5">
        <w:t>v</w:t>
      </w:r>
      <w:r w:rsidR="000E79BC">
        <w:t> </w:t>
      </w:r>
      <w:r w:rsidRPr="00EB5AC5">
        <w:t xml:space="preserve">souvislosti </w:t>
      </w:r>
      <w:r w:rsidR="000E79BC" w:rsidRPr="00EB5AC5">
        <w:t>s</w:t>
      </w:r>
      <w:r w:rsidR="000E79BC">
        <w:t> </w:t>
      </w:r>
      <w:r w:rsidRPr="00EB5AC5">
        <w:t xml:space="preserve">úmrtími souvisejícími </w:t>
      </w:r>
      <w:r w:rsidR="000E79BC" w:rsidRPr="00EB5AC5">
        <w:t>s</w:t>
      </w:r>
      <w:r w:rsidR="000E79BC">
        <w:t> </w:t>
      </w:r>
      <w:r w:rsidRPr="00EB5AC5">
        <w:t>prací prosazuje přístup „vize nula“.</w:t>
      </w:r>
    </w:p>
    <w:p w14:paraId="72A49BCF" w14:textId="77777777" w:rsidR="007E308B" w:rsidRPr="00EB5AC5" w:rsidRDefault="007E308B" w:rsidP="007E308B"/>
    <w:p w14:paraId="2FFA584D" w14:textId="4B5DCF63" w:rsidR="007E308B" w:rsidRPr="00EB5AC5" w:rsidRDefault="007E308B" w:rsidP="007E308B">
      <w:r w:rsidRPr="00EB5AC5">
        <w:t xml:space="preserve">Šestá revize směrnice 2004/37/ES rozšiřuje ochranu milionů pracovníků </w:t>
      </w:r>
      <w:r w:rsidR="000E79BC" w:rsidRPr="00EB5AC5">
        <w:t>v</w:t>
      </w:r>
      <w:r w:rsidR="000E79BC">
        <w:t> </w:t>
      </w:r>
      <w:r w:rsidRPr="00EB5AC5">
        <w:t xml:space="preserve">odvětvích, jako je výroba, stavebnictví, zdravotnictví, záchranné služby, nakládání </w:t>
      </w:r>
      <w:r w:rsidR="000E79BC" w:rsidRPr="00EB5AC5">
        <w:t>s</w:t>
      </w:r>
      <w:r w:rsidR="000E79BC">
        <w:t> </w:t>
      </w:r>
      <w:r w:rsidRPr="00EB5AC5">
        <w:t xml:space="preserve">odpady </w:t>
      </w:r>
      <w:r w:rsidR="000E79BC" w:rsidRPr="00EB5AC5">
        <w:t>a</w:t>
      </w:r>
      <w:r w:rsidR="000E79BC">
        <w:t> </w:t>
      </w:r>
      <w:r w:rsidRPr="00EB5AC5">
        <w:t xml:space="preserve">oběhové hospodářství. </w:t>
      </w:r>
    </w:p>
    <w:p w14:paraId="321A3E71" w14:textId="77777777" w:rsidR="007E308B" w:rsidRPr="00EB5AC5" w:rsidRDefault="007E308B" w:rsidP="007E308B"/>
    <w:p w14:paraId="33DA3EEE" w14:textId="0AD8A1C4" w:rsidR="007E308B" w:rsidRPr="00EB5AC5" w:rsidRDefault="007E308B" w:rsidP="007E308B">
      <w:r w:rsidRPr="00EB5AC5">
        <w:t xml:space="preserve">Směrnice 2004/37/ES má silnou tradici vícestupňového legislativního postupu založeného na důkazech </w:t>
      </w:r>
      <w:r w:rsidR="000E79BC" w:rsidRPr="00EB5AC5">
        <w:t>a</w:t>
      </w:r>
      <w:r w:rsidR="000E79BC">
        <w:t> </w:t>
      </w:r>
      <w:r w:rsidRPr="00EB5AC5">
        <w:t xml:space="preserve">konzultacích. Je velmi důležité, aby revidované mezní hodnoty vycházely </w:t>
      </w:r>
      <w:r w:rsidR="000E79BC" w:rsidRPr="00EB5AC5">
        <w:t>z</w:t>
      </w:r>
      <w:r w:rsidR="000E79BC">
        <w:t> </w:t>
      </w:r>
      <w:r w:rsidRPr="00EB5AC5">
        <w:t xml:space="preserve">vědeckého hodnocení </w:t>
      </w:r>
      <w:r w:rsidR="000E79BC" w:rsidRPr="00EB5AC5">
        <w:t>a</w:t>
      </w:r>
      <w:r w:rsidR="000E79BC">
        <w:t> </w:t>
      </w:r>
      <w:r w:rsidRPr="00EB5AC5">
        <w:t xml:space="preserve">ze stanoviska Poradního výboru pro bezpečnost </w:t>
      </w:r>
      <w:r w:rsidR="000E79BC" w:rsidRPr="00EB5AC5">
        <w:t>a</w:t>
      </w:r>
      <w:r w:rsidR="000E79BC">
        <w:t> </w:t>
      </w:r>
      <w:r w:rsidRPr="00EB5AC5">
        <w:t xml:space="preserve">ochranu zdraví při práci (ACSH). Výbor ACSH se skládá ze zástupců členských států </w:t>
      </w:r>
      <w:r w:rsidR="000E79BC" w:rsidRPr="00EB5AC5">
        <w:t>a</w:t>
      </w:r>
      <w:r w:rsidR="000E79BC">
        <w:t> </w:t>
      </w:r>
      <w:r w:rsidRPr="00EB5AC5">
        <w:t xml:space="preserve">sociálních partnerů </w:t>
      </w:r>
      <w:r w:rsidR="000E79BC" w:rsidRPr="00EB5AC5">
        <w:t>a</w:t>
      </w:r>
      <w:r w:rsidR="000E79BC">
        <w:t> </w:t>
      </w:r>
      <w:r w:rsidRPr="00EB5AC5">
        <w:t xml:space="preserve">přezkoumává vědecké </w:t>
      </w:r>
      <w:r w:rsidR="000E79BC" w:rsidRPr="00EB5AC5">
        <w:t>a</w:t>
      </w:r>
      <w:r w:rsidR="000E79BC">
        <w:t> </w:t>
      </w:r>
      <w:r w:rsidRPr="00EB5AC5">
        <w:t>socioekonomické důkazy.</w:t>
      </w:r>
    </w:p>
    <w:p w14:paraId="56AD0E0C" w14:textId="77777777" w:rsidR="007E308B" w:rsidRPr="00EB5AC5" w:rsidRDefault="007E308B" w:rsidP="007E308B"/>
    <w:p w14:paraId="4800B72E" w14:textId="42006B5B" w:rsidR="007E308B" w:rsidRPr="00EB5AC5" w:rsidRDefault="007E308B" w:rsidP="007E308B">
      <w:r w:rsidRPr="00EB5AC5">
        <w:t xml:space="preserve">Naše stanovisko vychází ze stanoviska výboru ACSH. Zahrnuje zavedení závazných limitních hodnot expozice na pracovišti (OEL) pro kobalt </w:t>
      </w:r>
      <w:r w:rsidR="000E79BC" w:rsidRPr="00EB5AC5">
        <w:t>a</w:t>
      </w:r>
      <w:r w:rsidR="000E79BC">
        <w:t> </w:t>
      </w:r>
      <w:r w:rsidRPr="00EB5AC5">
        <w:t xml:space="preserve">anorganické sloučeniny kobaltu, polycyklické aromatické uhlovodíky (PAU), isopren </w:t>
      </w:r>
      <w:r w:rsidR="000E79BC" w:rsidRPr="00EB5AC5">
        <w:t>a</w:t>
      </w:r>
      <w:r w:rsidR="000E79BC">
        <w:t> </w:t>
      </w:r>
      <w:proofErr w:type="gramStart"/>
      <w:r w:rsidRPr="00EB5AC5">
        <w:t>1,4-dioxan</w:t>
      </w:r>
      <w:proofErr w:type="gramEnd"/>
      <w:r w:rsidRPr="00EB5AC5">
        <w:t xml:space="preserve">, </w:t>
      </w:r>
      <w:r w:rsidR="000E79BC" w:rsidRPr="00EB5AC5">
        <w:t>u</w:t>
      </w:r>
      <w:r w:rsidR="000E79BC">
        <w:t> </w:t>
      </w:r>
      <w:r w:rsidRPr="00EB5AC5">
        <w:t xml:space="preserve">nichž se dříve vnitrostátní limitní hodnoty značně lišily nebo chyběly. Kromě toho bychom měli mezi postupy, na které se směrnice vztahuje, zahrnout </w:t>
      </w:r>
      <w:r w:rsidR="000E79BC" w:rsidRPr="00EB5AC5">
        <w:t>i</w:t>
      </w:r>
      <w:r w:rsidR="000E79BC">
        <w:t> </w:t>
      </w:r>
      <w:r w:rsidRPr="00EB5AC5">
        <w:t>svařovací dýmy, pokud obsahují látky CMR, jako je chrom nebo nikl. To by znamenalo, že zaměstnavatelé musí při svařování uplatňovat ochranná opatření.</w:t>
      </w:r>
    </w:p>
    <w:p w14:paraId="5E802ADD" w14:textId="77777777" w:rsidR="007E308B" w:rsidRPr="00EB5AC5" w:rsidRDefault="007E308B" w:rsidP="007E308B"/>
    <w:p w14:paraId="75F9413D" w14:textId="130F1F36" w:rsidR="007E308B" w:rsidRPr="00EB5AC5" w:rsidRDefault="007E308B" w:rsidP="007E308B">
      <w:r w:rsidRPr="00EB5AC5">
        <w:t xml:space="preserve">Látky, jako je kobalt, se používají </w:t>
      </w:r>
      <w:r w:rsidR="000E79BC" w:rsidRPr="00EB5AC5">
        <w:t>v</w:t>
      </w:r>
      <w:r w:rsidR="000E79BC">
        <w:t> </w:t>
      </w:r>
      <w:r w:rsidRPr="00EB5AC5">
        <w:t xml:space="preserve">několika odvětvích, která mají strategický význam pro dosažení cílů stanovených </w:t>
      </w:r>
      <w:r w:rsidR="000E79BC" w:rsidRPr="00EB5AC5">
        <w:t>v</w:t>
      </w:r>
      <w:r w:rsidR="000E79BC">
        <w:t> </w:t>
      </w:r>
      <w:proofErr w:type="gramStart"/>
      <w:r w:rsidRPr="00EB5AC5">
        <w:t>Zelené</w:t>
      </w:r>
      <w:proofErr w:type="gramEnd"/>
      <w:r w:rsidRPr="00EB5AC5">
        <w:t xml:space="preserve"> dohodě pro Evropu </w:t>
      </w:r>
      <w:r w:rsidR="000E79BC" w:rsidRPr="00EB5AC5">
        <w:t>a</w:t>
      </w:r>
      <w:r w:rsidR="000E79BC">
        <w:t> </w:t>
      </w:r>
      <w:r w:rsidRPr="00EB5AC5">
        <w:t xml:space="preserve">právních předpisech EU </w:t>
      </w:r>
      <w:r w:rsidR="000E79BC" w:rsidRPr="00EB5AC5">
        <w:t>v</w:t>
      </w:r>
      <w:r w:rsidR="000E79BC">
        <w:t> </w:t>
      </w:r>
      <w:r w:rsidRPr="00EB5AC5">
        <w:t xml:space="preserve">oblasti klimatu. Mají zásadní význam pro odvětví, která mají zásadní význam pro průmyslovou transformaci, včetně baterií </w:t>
      </w:r>
      <w:r w:rsidR="000E79BC" w:rsidRPr="00EB5AC5">
        <w:t>a</w:t>
      </w:r>
      <w:r w:rsidR="000E79BC">
        <w:t> </w:t>
      </w:r>
      <w:r w:rsidRPr="00EB5AC5">
        <w:t xml:space="preserve">pokročilé výroby. Posílení mezinárodní strategické autonomie </w:t>
      </w:r>
      <w:r w:rsidR="000E79BC" w:rsidRPr="00EB5AC5">
        <w:t>v</w:t>
      </w:r>
      <w:r w:rsidR="000E79BC">
        <w:t> </w:t>
      </w:r>
      <w:r w:rsidRPr="00EB5AC5">
        <w:t xml:space="preserve">oblasti surovin je jednou </w:t>
      </w:r>
      <w:r w:rsidR="000E79BC" w:rsidRPr="00EB5AC5">
        <w:t>z</w:t>
      </w:r>
      <w:r w:rsidR="000E79BC">
        <w:t> </w:t>
      </w:r>
      <w:r w:rsidRPr="00EB5AC5">
        <w:t>priorit Evropské unie. Kromě toho je zjevně třeba zabránit přesunu činností souvisejících se zpracováním kobaltu do zemí mimo EU, kde jsou normy bezpečnosti práce méně přísné.</w:t>
      </w:r>
    </w:p>
    <w:p w14:paraId="7648C302" w14:textId="77777777" w:rsidR="007E308B" w:rsidRPr="00EB5AC5" w:rsidRDefault="007E308B" w:rsidP="007E308B"/>
    <w:p w14:paraId="606E1BAF" w14:textId="6DFE8AB7" w:rsidR="007E308B" w:rsidRPr="00EB5AC5" w:rsidRDefault="007E308B" w:rsidP="007E308B">
      <w:r w:rsidRPr="00EB5AC5">
        <w:t xml:space="preserve">Vzhledem </w:t>
      </w:r>
      <w:r w:rsidR="000E79BC" w:rsidRPr="00EB5AC5">
        <w:t>k</w:t>
      </w:r>
      <w:r w:rsidR="000E79BC">
        <w:t> </w:t>
      </w:r>
      <w:r w:rsidRPr="00EB5AC5">
        <w:t xml:space="preserve">rychle se vyvíjející geopolitické situaci </w:t>
      </w:r>
      <w:r w:rsidR="000E79BC" w:rsidRPr="00EB5AC5">
        <w:t>a</w:t>
      </w:r>
      <w:r w:rsidR="000E79BC">
        <w:t> </w:t>
      </w:r>
      <w:r w:rsidRPr="00EB5AC5">
        <w:t xml:space="preserve">jejím možným dopadům na dodavatelské řetězce </w:t>
      </w:r>
      <w:r w:rsidR="000E79BC" w:rsidRPr="00EB5AC5">
        <w:t>a</w:t>
      </w:r>
      <w:r w:rsidR="000E79BC">
        <w:t> </w:t>
      </w:r>
      <w:r w:rsidRPr="00EB5AC5">
        <w:t xml:space="preserve">strategické závislosti by Komise měla látky, jako je kobalt, pravidelně přehodnocovat. Na základě těchto posouzení </w:t>
      </w:r>
      <w:r w:rsidR="000E79BC" w:rsidRPr="00EB5AC5">
        <w:t>a</w:t>
      </w:r>
      <w:r w:rsidR="000E79BC">
        <w:t> </w:t>
      </w:r>
      <w:r w:rsidRPr="00EB5AC5">
        <w:t xml:space="preserve">po konzultaci se sociálními partnery </w:t>
      </w:r>
      <w:r w:rsidR="000E79BC" w:rsidRPr="00EB5AC5">
        <w:t>a</w:t>
      </w:r>
      <w:r w:rsidR="000E79BC">
        <w:t> </w:t>
      </w:r>
      <w:r w:rsidRPr="00EB5AC5">
        <w:t xml:space="preserve">členskými státy by Komise měla zvážit cílené </w:t>
      </w:r>
      <w:r w:rsidR="000E79BC" w:rsidRPr="00EB5AC5">
        <w:t>a</w:t>
      </w:r>
      <w:r w:rsidR="000E79BC">
        <w:t> </w:t>
      </w:r>
      <w:r w:rsidRPr="00EB5AC5">
        <w:t xml:space="preserve">omezené výjimky ze stávajících nebo nových hodnot expozice na pracovišti. Tyto výjimky musí být přísně omezeny na činnosti, při nichž jsou tyto látky </w:t>
      </w:r>
      <w:r w:rsidR="000E79BC" w:rsidRPr="00EB5AC5">
        <w:t>i</w:t>
      </w:r>
      <w:r w:rsidR="000E79BC">
        <w:t> </w:t>
      </w:r>
      <w:r w:rsidRPr="00EB5AC5">
        <w:t xml:space="preserve">nadále nezbytné pro strategické zájmy Unie, </w:t>
      </w:r>
      <w:r w:rsidR="000E79BC" w:rsidRPr="00EB5AC5">
        <w:t>a</w:t>
      </w:r>
      <w:r w:rsidR="000E79BC">
        <w:t> </w:t>
      </w:r>
      <w:r w:rsidRPr="00EB5AC5">
        <w:t>ochrana pracovníků musí vždy zůstat nejvyšší prioritou.</w:t>
      </w:r>
    </w:p>
    <w:p w14:paraId="7B29016E" w14:textId="77777777" w:rsidR="007E308B" w:rsidRPr="00EB5AC5" w:rsidRDefault="007E308B" w:rsidP="007E308B"/>
    <w:p w14:paraId="6F28D8A3" w14:textId="4189AFF1" w:rsidR="007E308B" w:rsidRPr="00EB5AC5" w:rsidRDefault="007E308B" w:rsidP="007E308B">
      <w:r w:rsidRPr="00EB5AC5">
        <w:t xml:space="preserve">Hasiči </w:t>
      </w:r>
      <w:r w:rsidR="000E79BC" w:rsidRPr="00EB5AC5">
        <w:t>a</w:t>
      </w:r>
      <w:r w:rsidR="000E79BC">
        <w:t> </w:t>
      </w:r>
      <w:r w:rsidRPr="00EB5AC5">
        <w:t xml:space="preserve">pracovníci záchranných složek jsou obzvláště vystaveni komplexním směsím karcinogenních, mutagenních </w:t>
      </w:r>
      <w:r w:rsidR="000E79BC" w:rsidRPr="00EB5AC5">
        <w:t>a</w:t>
      </w:r>
      <w:r w:rsidR="000E79BC">
        <w:t> </w:t>
      </w:r>
      <w:proofErr w:type="spellStart"/>
      <w:r w:rsidRPr="00EB5AC5">
        <w:t>reprotoxických</w:t>
      </w:r>
      <w:proofErr w:type="spellEnd"/>
      <w:r w:rsidRPr="00EB5AC5">
        <w:t xml:space="preserve"> látek. WHO nyní klasifikuje expozici hasičů </w:t>
      </w:r>
      <w:r w:rsidRPr="00EB5AC5">
        <w:lastRenderedPageBreak/>
        <w:t xml:space="preserve">při práci jako karcinogenní. Proto pro tyto vysoce rizikové pracovníky potřebujeme specifické hodnocení rizik, odpovídající ochranná opatření </w:t>
      </w:r>
      <w:r w:rsidR="000E79BC" w:rsidRPr="00EB5AC5">
        <w:t>a</w:t>
      </w:r>
      <w:r w:rsidR="000E79BC">
        <w:t> </w:t>
      </w:r>
      <w:r w:rsidRPr="00EB5AC5">
        <w:t>cílený lékařský dohled.</w:t>
      </w:r>
    </w:p>
    <w:p w14:paraId="0D0BD2D7" w14:textId="7E4E728B" w:rsidR="007E308B" w:rsidRPr="00EB5AC5" w:rsidRDefault="007E308B" w:rsidP="007E308B">
      <w:r w:rsidRPr="00EB5AC5">
        <w:t xml:space="preserve">Spolehlivé údaje </w:t>
      </w:r>
      <w:r w:rsidR="000E79BC" w:rsidRPr="00EB5AC5">
        <w:t>o</w:t>
      </w:r>
      <w:r w:rsidR="000E79BC">
        <w:t> </w:t>
      </w:r>
      <w:r w:rsidRPr="00EB5AC5">
        <w:t xml:space="preserve">expozici látkám, jako je kobalt, polycyklické aromatické uhlovodíky, isopren </w:t>
      </w:r>
      <w:r w:rsidR="000E79BC" w:rsidRPr="00EB5AC5">
        <w:t>a</w:t>
      </w:r>
      <w:r w:rsidR="000E79BC">
        <w:t> </w:t>
      </w:r>
      <w:proofErr w:type="gramStart"/>
      <w:r w:rsidRPr="00EB5AC5">
        <w:t>1,4-dioxan</w:t>
      </w:r>
      <w:proofErr w:type="gramEnd"/>
      <w:r w:rsidRPr="00EB5AC5">
        <w:t xml:space="preserve">, jsou </w:t>
      </w:r>
      <w:r w:rsidR="000E79BC" w:rsidRPr="00EB5AC5">
        <w:t>v</w:t>
      </w:r>
      <w:r w:rsidR="000E79BC">
        <w:t> </w:t>
      </w:r>
      <w:r w:rsidRPr="00EB5AC5">
        <w:t xml:space="preserve">celé EU stále omezené. Komise by měla vypracovat pokyny </w:t>
      </w:r>
      <w:r w:rsidR="000E79BC" w:rsidRPr="00EB5AC5">
        <w:t>a</w:t>
      </w:r>
      <w:r w:rsidR="000E79BC">
        <w:t> </w:t>
      </w:r>
      <w:r w:rsidRPr="00EB5AC5">
        <w:t xml:space="preserve">doporučení ke zlepšení sběru údajů </w:t>
      </w:r>
      <w:r w:rsidR="000E79BC" w:rsidRPr="00EB5AC5">
        <w:t>a</w:t>
      </w:r>
      <w:r w:rsidR="000E79BC">
        <w:t> </w:t>
      </w:r>
      <w:r w:rsidRPr="00EB5AC5">
        <w:t xml:space="preserve">rejstříků pro expozici na vnitrostátní úrovni. Zlepšené pokyny EU by měly rovněž podpořit inspektory práce </w:t>
      </w:r>
      <w:r w:rsidR="000E79BC" w:rsidRPr="00EB5AC5">
        <w:t>a</w:t>
      </w:r>
      <w:r w:rsidR="000E79BC">
        <w:t> </w:t>
      </w:r>
      <w:r w:rsidRPr="00EB5AC5">
        <w:t xml:space="preserve">podniky, zejména malé </w:t>
      </w:r>
      <w:r w:rsidR="000E79BC" w:rsidRPr="00EB5AC5">
        <w:t>a</w:t>
      </w:r>
      <w:r w:rsidR="000E79BC">
        <w:t> </w:t>
      </w:r>
      <w:r w:rsidRPr="00EB5AC5">
        <w:t xml:space="preserve">střední podniky </w:t>
      </w:r>
      <w:r w:rsidR="000E79BC" w:rsidRPr="00EB5AC5">
        <w:t>a</w:t>
      </w:r>
      <w:r w:rsidR="000E79BC">
        <w:t> </w:t>
      </w:r>
      <w:r w:rsidRPr="00EB5AC5">
        <w:t xml:space="preserve">mikropodniky, pokud jde </w:t>
      </w:r>
      <w:r w:rsidR="000E79BC" w:rsidRPr="00EB5AC5">
        <w:t>o</w:t>
      </w:r>
      <w:r w:rsidR="000E79BC">
        <w:t> </w:t>
      </w:r>
      <w:r w:rsidRPr="00EB5AC5">
        <w:t xml:space="preserve">účinné uplatňování směrnice. To zahrnuje pokyny týkající se svařovacích dýmů </w:t>
      </w:r>
      <w:r w:rsidR="000E79BC" w:rsidRPr="00EB5AC5">
        <w:t>a</w:t>
      </w:r>
      <w:r w:rsidR="000E79BC">
        <w:t> </w:t>
      </w:r>
      <w:r w:rsidR="000E79BC" w:rsidRPr="00EB5AC5">
        <w:t>z</w:t>
      </w:r>
      <w:r w:rsidR="000E79BC">
        <w:t> </w:t>
      </w:r>
      <w:r w:rsidRPr="00EB5AC5">
        <w:t xml:space="preserve">podobných procesů expozice, které vycházejí ze stávajících nástrojů, jako jsou pokyny Výboru vrchních inspektorů práce (SLIC) </w:t>
      </w:r>
      <w:r w:rsidR="000E79BC" w:rsidRPr="00EB5AC5">
        <w:t>z</w:t>
      </w:r>
      <w:r w:rsidR="000E79BC">
        <w:t> </w:t>
      </w:r>
      <w:r w:rsidRPr="00EB5AC5">
        <w:t xml:space="preserve">roku 2018, </w:t>
      </w:r>
      <w:r w:rsidR="000E79BC" w:rsidRPr="00EB5AC5">
        <w:t>a</w:t>
      </w:r>
      <w:r w:rsidR="000E79BC">
        <w:t> </w:t>
      </w:r>
      <w:r w:rsidRPr="00EB5AC5">
        <w:t xml:space="preserve">zajistí, aby bylo monitorování založeno na důkazech </w:t>
      </w:r>
      <w:r w:rsidR="000E79BC" w:rsidRPr="00EB5AC5">
        <w:t>a</w:t>
      </w:r>
      <w:r w:rsidR="000E79BC">
        <w:t> </w:t>
      </w:r>
      <w:r w:rsidRPr="00EB5AC5">
        <w:t>důsledném prosazování.</w:t>
      </w:r>
    </w:p>
    <w:p w14:paraId="19A42BB1" w14:textId="77777777" w:rsidR="007E308B" w:rsidRPr="00EB5AC5" w:rsidRDefault="007E308B" w:rsidP="007E308B"/>
    <w:p w14:paraId="4A2CF7DF" w14:textId="48FA4D16" w:rsidR="007E308B" w:rsidRPr="00EB5AC5" w:rsidRDefault="007E308B" w:rsidP="007E308B">
      <w:r w:rsidRPr="00EB5AC5">
        <w:t xml:space="preserve">Pro účinné provádění je nezbytný silný sociální dialog. Sociální partneři jsou nepostradatelní při identifikaci rizik, navrhování praktických preventivních opatření </w:t>
      </w:r>
      <w:r w:rsidR="000E79BC" w:rsidRPr="00EB5AC5">
        <w:t>a</w:t>
      </w:r>
      <w:r w:rsidR="000E79BC">
        <w:t> </w:t>
      </w:r>
      <w:r w:rsidRPr="00EB5AC5">
        <w:t xml:space="preserve">zajišťování jejich reálného uplatňování ve všech odvětvích. Povinnosti musí zůstat splnitelné pro malé </w:t>
      </w:r>
      <w:r w:rsidR="000E79BC" w:rsidRPr="00EB5AC5">
        <w:t>a</w:t>
      </w:r>
      <w:r w:rsidR="000E79BC">
        <w:t> </w:t>
      </w:r>
      <w:r w:rsidRPr="00EB5AC5">
        <w:t xml:space="preserve">střední podniky </w:t>
      </w:r>
      <w:r w:rsidR="000E79BC" w:rsidRPr="00EB5AC5">
        <w:t>a</w:t>
      </w:r>
      <w:r w:rsidR="000E79BC">
        <w:t> </w:t>
      </w:r>
      <w:r w:rsidRPr="00EB5AC5">
        <w:t xml:space="preserve">mikropodniky, které často fungují </w:t>
      </w:r>
      <w:r w:rsidR="000E79BC" w:rsidRPr="00EB5AC5">
        <w:t>s</w:t>
      </w:r>
      <w:r w:rsidR="000E79BC">
        <w:t> </w:t>
      </w:r>
      <w:r w:rsidRPr="00EB5AC5">
        <w:t xml:space="preserve">omezenou finanční </w:t>
      </w:r>
      <w:r w:rsidR="000E79BC" w:rsidRPr="00EB5AC5">
        <w:t>a</w:t>
      </w:r>
      <w:r w:rsidR="000E79BC">
        <w:t> </w:t>
      </w:r>
      <w:r w:rsidRPr="00EB5AC5">
        <w:t xml:space="preserve">technickou kapacitou. Členské státy by měly posoudit administrativní dopady </w:t>
      </w:r>
      <w:r w:rsidR="000E79BC" w:rsidRPr="00EB5AC5">
        <w:t>a</w:t>
      </w:r>
      <w:r w:rsidR="000E79BC">
        <w:t> </w:t>
      </w:r>
      <w:r w:rsidRPr="00EB5AC5">
        <w:t xml:space="preserve">poskytnout cílenou podporu, aniž by byla ohrožena rovná ochrana všech pracovníků. Zavedl jsem jasné právo pracovníků na přiměřené </w:t>
      </w:r>
      <w:r w:rsidR="000E79BC" w:rsidRPr="00EB5AC5">
        <w:t>a</w:t>
      </w:r>
      <w:r w:rsidR="000E79BC">
        <w:t> </w:t>
      </w:r>
      <w:r w:rsidRPr="00EB5AC5">
        <w:t xml:space="preserve">pravidelné přestávky při používání ochranných prostředků, které zohledňuje jak bezpečnost, tak </w:t>
      </w:r>
      <w:r w:rsidR="000E79BC" w:rsidRPr="00EB5AC5">
        <w:t>i</w:t>
      </w:r>
      <w:r w:rsidR="000E79BC">
        <w:t> </w:t>
      </w:r>
      <w:r w:rsidRPr="00EB5AC5">
        <w:t xml:space="preserve">pohodu. </w:t>
      </w:r>
    </w:p>
    <w:p w14:paraId="3A2E064C" w14:textId="77777777" w:rsidR="007E308B" w:rsidRPr="00EB5AC5" w:rsidRDefault="007E308B" w:rsidP="007E308B"/>
    <w:p w14:paraId="12B454C0" w14:textId="4F6F07B7" w:rsidR="007E308B" w:rsidRPr="00EB5AC5" w:rsidRDefault="007E308B" w:rsidP="007E308B">
      <w:r w:rsidRPr="00EB5AC5">
        <w:t xml:space="preserve">Rozdíly mezi pohlavími, pokud jde </w:t>
      </w:r>
      <w:r w:rsidR="000E79BC" w:rsidRPr="00EB5AC5">
        <w:t>o</w:t>
      </w:r>
      <w:r w:rsidR="000E79BC">
        <w:t> </w:t>
      </w:r>
      <w:r w:rsidRPr="00EB5AC5">
        <w:t xml:space="preserve">průběh expozice, fyziologické reakce </w:t>
      </w:r>
      <w:r w:rsidR="000E79BC" w:rsidRPr="00EB5AC5">
        <w:t>a</w:t>
      </w:r>
      <w:r w:rsidR="000E79BC">
        <w:t> </w:t>
      </w:r>
      <w:r w:rsidRPr="00EB5AC5">
        <w:t>zdravotní výsledky, jsou do výzkumu bezpečnosti práce stále začleněny nedostatečně. Proto je třeba do budoucích hodnocení systematicky zahrnovat genderové hledisko.</w:t>
      </w:r>
    </w:p>
    <w:p w14:paraId="2B23F3A3" w14:textId="77777777" w:rsidR="007E308B" w:rsidRPr="00EB5AC5" w:rsidRDefault="007E308B" w:rsidP="007E308B"/>
    <w:p w14:paraId="1D467C4C" w14:textId="752AA9D3" w:rsidR="007E308B" w:rsidRPr="00EB5AC5" w:rsidRDefault="007E308B" w:rsidP="007E308B">
      <w:r w:rsidRPr="00EB5AC5">
        <w:t xml:space="preserve">Na zajištění toho, aby pracovníci dostávali jasné </w:t>
      </w:r>
      <w:r w:rsidR="000E79BC" w:rsidRPr="00EB5AC5">
        <w:t>a</w:t>
      </w:r>
      <w:r w:rsidR="000E79BC">
        <w:t> </w:t>
      </w:r>
      <w:r w:rsidRPr="00EB5AC5">
        <w:t xml:space="preserve">aktuální informace, jakmile se objeví nová rizika, včetně manipulace </w:t>
      </w:r>
      <w:r w:rsidR="000E79BC" w:rsidRPr="00EB5AC5">
        <w:t>s</w:t>
      </w:r>
      <w:r w:rsidR="000E79BC">
        <w:t> </w:t>
      </w:r>
      <w:r w:rsidRPr="00EB5AC5">
        <w:t xml:space="preserve">více nebezpečnými látkami nebo nebezpečnými léčivými přípravky, mají zásadní význam požadavky na školení. Tento přístup zajití, aby školení přímo souvisela </w:t>
      </w:r>
      <w:r w:rsidR="000E79BC" w:rsidRPr="00EB5AC5">
        <w:t>s</w:t>
      </w:r>
      <w:r w:rsidR="000E79BC">
        <w:t> </w:t>
      </w:r>
      <w:r w:rsidRPr="00EB5AC5">
        <w:t xml:space="preserve">prováděnými úkoly </w:t>
      </w:r>
      <w:r w:rsidR="000E79BC" w:rsidRPr="00EB5AC5">
        <w:t>a</w:t>
      </w:r>
      <w:r w:rsidR="000E79BC">
        <w:t> </w:t>
      </w:r>
      <w:r w:rsidRPr="00EB5AC5">
        <w:t>riziky.</w:t>
      </w:r>
    </w:p>
    <w:p w14:paraId="341B3F69" w14:textId="77777777" w:rsidR="007E308B" w:rsidRPr="00EB5AC5" w:rsidRDefault="007E308B" w:rsidP="007E308B"/>
    <w:p w14:paraId="0BF602FC" w14:textId="5B983AA6" w:rsidR="007E308B" w:rsidRPr="00EB5AC5" w:rsidRDefault="007E308B" w:rsidP="007E308B">
      <w:r w:rsidRPr="00EB5AC5">
        <w:t xml:space="preserve">Tato revize představuje rozhodující krok </w:t>
      </w:r>
      <w:r w:rsidR="000E79BC" w:rsidRPr="00EB5AC5">
        <w:t>v</w:t>
      </w:r>
      <w:r w:rsidR="000E79BC">
        <w:t> </w:t>
      </w:r>
      <w:r w:rsidRPr="00EB5AC5">
        <w:t xml:space="preserve">prevenci rakoviny </w:t>
      </w:r>
      <w:r w:rsidR="000E79BC" w:rsidRPr="00EB5AC5">
        <w:t>z</w:t>
      </w:r>
      <w:r w:rsidR="000E79BC">
        <w:t> </w:t>
      </w:r>
      <w:r w:rsidRPr="00EB5AC5">
        <w:t xml:space="preserve">povolání </w:t>
      </w:r>
      <w:r w:rsidR="000E79BC" w:rsidRPr="00EB5AC5">
        <w:t>a</w:t>
      </w:r>
      <w:r w:rsidR="000E79BC">
        <w:t> </w:t>
      </w:r>
      <w:r w:rsidRPr="00EB5AC5">
        <w:t xml:space="preserve">dalších dlouhodobých zdravotních následků </w:t>
      </w:r>
      <w:r w:rsidR="000E79BC" w:rsidRPr="00EB5AC5">
        <w:t>v</w:t>
      </w:r>
      <w:r w:rsidR="000E79BC">
        <w:t> </w:t>
      </w:r>
      <w:r w:rsidRPr="00EB5AC5">
        <w:t xml:space="preserve">celé Evropské unii. Posiluje vědeckou integritu, právní jistotu </w:t>
      </w:r>
      <w:r w:rsidR="000E79BC" w:rsidRPr="00EB5AC5">
        <w:t>a</w:t>
      </w:r>
      <w:r w:rsidR="000E79BC">
        <w:t> </w:t>
      </w:r>
      <w:r w:rsidRPr="00EB5AC5">
        <w:t xml:space="preserve">ochranu pracovníků ve vysoce rizikových odvětvích </w:t>
      </w:r>
      <w:r w:rsidR="000E79BC" w:rsidRPr="00EB5AC5">
        <w:t>a</w:t>
      </w:r>
      <w:r w:rsidR="000E79BC">
        <w:t> </w:t>
      </w:r>
      <w:r w:rsidRPr="00EB5AC5">
        <w:t xml:space="preserve">zároveň podporuje odolnost evropského průmyslu </w:t>
      </w:r>
      <w:r w:rsidR="000E79BC" w:rsidRPr="00EB5AC5">
        <w:t>a</w:t>
      </w:r>
      <w:r w:rsidR="000E79BC">
        <w:t> </w:t>
      </w:r>
      <w:r w:rsidRPr="00EB5AC5">
        <w:t xml:space="preserve">strategickou autonomii. Zajišťuje, aby se malým </w:t>
      </w:r>
      <w:r w:rsidR="000E79BC" w:rsidRPr="00EB5AC5">
        <w:t>a</w:t>
      </w:r>
      <w:r w:rsidR="000E79BC">
        <w:t> </w:t>
      </w:r>
      <w:r w:rsidRPr="00EB5AC5">
        <w:t xml:space="preserve">středním podnikům při uplatňování pravidel dostávalo podpory </w:t>
      </w:r>
      <w:r w:rsidR="000E79BC" w:rsidRPr="00EB5AC5">
        <w:t>a</w:t>
      </w:r>
      <w:r w:rsidR="000E79BC">
        <w:t> </w:t>
      </w:r>
      <w:r w:rsidRPr="00EB5AC5">
        <w:t xml:space="preserve">zároveň aby byly zachovány standardy stejné ochrany pro všechny pracovníky. Tato revize především potvrzuje základní zásadu, že každý pracovník </w:t>
      </w:r>
      <w:r w:rsidR="000E79BC" w:rsidRPr="00EB5AC5">
        <w:t>v</w:t>
      </w:r>
      <w:r w:rsidR="000E79BC">
        <w:t> </w:t>
      </w:r>
      <w:r w:rsidRPr="00EB5AC5">
        <w:t xml:space="preserve">Evropské unii má právo na bezpečné, zdravé </w:t>
      </w:r>
      <w:r w:rsidR="000E79BC" w:rsidRPr="00EB5AC5">
        <w:t>a</w:t>
      </w:r>
      <w:r w:rsidR="000E79BC">
        <w:t> </w:t>
      </w:r>
      <w:r w:rsidRPr="00EB5AC5">
        <w:t>udržitelné pracovní prostředí.</w:t>
      </w:r>
    </w:p>
    <w:p w14:paraId="7B24811C" w14:textId="77777777" w:rsidR="007E308B" w:rsidRPr="00EB5AC5" w:rsidRDefault="007E308B">
      <w:pPr>
        <w:widowControl/>
        <w:sectPr w:rsidR="007E308B" w:rsidRPr="00EB5AC5" w:rsidSect="007E308B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90A3B8C" w14:textId="293ABF86" w:rsidR="009A7FFD" w:rsidRPr="00EB5AC5" w:rsidRDefault="009A7FFD">
      <w:pPr>
        <w:widowControl/>
      </w:pPr>
    </w:p>
    <w:p w14:paraId="16E61274" w14:textId="097A0EA4" w:rsidR="009A7FFD" w:rsidRPr="00EB5AC5" w:rsidRDefault="009A7FFD" w:rsidP="007041CC">
      <w:pPr>
        <w:pStyle w:val="PageHeading"/>
        <w:rPr>
          <w:noProof/>
        </w:rPr>
      </w:pPr>
      <w:bookmarkStart w:id="2" w:name="FootprintPageRR"/>
      <w:bookmarkStart w:id="3" w:name="_Toc218601728"/>
      <w:r w:rsidRPr="00EB5AC5">
        <w:t>PŘÍLOHA: ZVEŘEJŇOVÁNÍ PODNĚTŮ</w:t>
      </w:r>
      <w:bookmarkEnd w:id="3"/>
    </w:p>
    <w:p w14:paraId="2F664A59" w14:textId="412CE0C8" w:rsidR="009A7FFD" w:rsidRPr="00EB5AC5" w:rsidRDefault="009A7FFD" w:rsidP="00B31C6A">
      <w:pPr>
        <w:pStyle w:val="Normal24a"/>
        <w:spacing w:after="240"/>
      </w:pPr>
      <w:r w:rsidRPr="00EB5AC5">
        <w:rPr>
          <w:rStyle w:val="HideTWBExt"/>
        </w:rPr>
        <w:t>&lt;FootprintIntro&gt;</w:t>
      </w:r>
      <w:r w:rsidRPr="00EB5AC5">
        <w:t xml:space="preserve">Zpravodajka </w:t>
      </w:r>
      <w:r w:rsidR="000E79BC" w:rsidRPr="00EB5AC5">
        <w:t>v</w:t>
      </w:r>
      <w:r w:rsidR="000E79BC">
        <w:t> </w:t>
      </w:r>
      <w:r w:rsidRPr="00EB5AC5">
        <w:t xml:space="preserve">souladu </w:t>
      </w:r>
      <w:r w:rsidR="000E79BC" w:rsidRPr="00EB5AC5">
        <w:t>s</w:t>
      </w:r>
      <w:r w:rsidR="000E79BC">
        <w:t> </w:t>
      </w:r>
      <w:r w:rsidRPr="00EB5AC5">
        <w:t xml:space="preserve">článkem 8 přílohy </w:t>
      </w:r>
      <w:r w:rsidR="000E79BC" w:rsidRPr="00EB5AC5">
        <w:t>I</w:t>
      </w:r>
      <w:r w:rsidR="000E79BC">
        <w:t> </w:t>
      </w:r>
      <w:r w:rsidRPr="00EB5AC5">
        <w:t xml:space="preserve">jednacího řádu prohlašuje, že do své zprávy zahrnul informace </w:t>
      </w:r>
      <w:r w:rsidR="000E79BC" w:rsidRPr="00EB5AC5">
        <w:t>o</w:t>
      </w:r>
      <w:r w:rsidR="000E79BC">
        <w:t> </w:t>
      </w:r>
      <w:r w:rsidRPr="00EB5AC5">
        <w:t xml:space="preserve">záležitostech týkajících se předmětu spisu, které obdržel při přípravě návrhu zprávy od následujících zástupců zájmových skupin spadajících do oblasti působnosti interinstitucionální dohody </w:t>
      </w:r>
      <w:r w:rsidR="000E79BC" w:rsidRPr="00EB5AC5">
        <w:t>o</w:t>
      </w:r>
      <w:r w:rsidR="000E79BC">
        <w:t> </w:t>
      </w:r>
      <w:r w:rsidRPr="00EB5AC5">
        <w:t>povinném rejstříku transparentnosti</w:t>
      </w:r>
      <w:r w:rsidRPr="00EB5AC5">
        <w:rPr>
          <w:rStyle w:val="FootnoteReference"/>
        </w:rPr>
        <w:footnoteReference w:id="1"/>
      </w:r>
      <w:r w:rsidRPr="00EB5AC5">
        <w:t xml:space="preserve"> nebo od následujících představitelů veřejných orgánů třetích zemí, včetně jejich diplomatických misí </w:t>
      </w:r>
      <w:r w:rsidR="000E79BC" w:rsidRPr="00EB5AC5">
        <w:t>a</w:t>
      </w:r>
      <w:r w:rsidR="000E79BC">
        <w:t> </w:t>
      </w:r>
      <w:r w:rsidRPr="00EB5AC5">
        <w:t>velvyslanectví:</w:t>
      </w:r>
      <w:r w:rsidRPr="00EB5AC5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A7FFD" w:rsidRPr="00EB5AC5" w14:paraId="47DFBCB5" w14:textId="77777777" w:rsidTr="00A81CDF">
        <w:tc>
          <w:tcPr>
            <w:tcW w:w="9060" w:type="dxa"/>
          </w:tcPr>
          <w:p w14:paraId="023F0CEE" w14:textId="7C61C52F" w:rsidR="009A7FFD" w:rsidRPr="00EB5AC5" w:rsidRDefault="009A7FFD" w:rsidP="00F42F07">
            <w:pPr>
              <w:pStyle w:val="NormalBoldCenter"/>
            </w:pPr>
            <w:r w:rsidRPr="00EB5AC5">
              <w:t xml:space="preserve">1. Zástupci zájmových skupin spadajících do oblasti působnosti interinstitucionální dohody </w:t>
            </w:r>
            <w:r w:rsidR="000E79BC" w:rsidRPr="00EB5AC5">
              <w:t>o</w:t>
            </w:r>
            <w:r w:rsidR="000E79BC">
              <w:t> </w:t>
            </w:r>
            <w:r w:rsidRPr="00EB5AC5">
              <w:t>povinném rejstříku transparentnosti</w:t>
            </w:r>
          </w:p>
        </w:tc>
      </w:tr>
      <w:tr w:rsidR="009A7FFD" w:rsidRPr="00EB5AC5" w14:paraId="4B011F45" w14:textId="77777777" w:rsidTr="00A81CDF">
        <w:tc>
          <w:tcPr>
            <w:tcW w:w="9060" w:type="dxa"/>
          </w:tcPr>
          <w:p w14:paraId="6D575913" w14:textId="2B36E752" w:rsidR="009A7FFD" w:rsidRPr="00EB5AC5" w:rsidRDefault="009A7FFD" w:rsidP="00D47F5D">
            <w:pPr>
              <w:pStyle w:val="NormalSingle"/>
            </w:pPr>
            <w:proofErr w:type="spellStart"/>
            <w:r w:rsidRPr="00EB5AC5">
              <w:t>European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Trade</w:t>
            </w:r>
            <w:proofErr w:type="spellEnd"/>
            <w:r w:rsidRPr="00EB5AC5">
              <w:t xml:space="preserve"> Union </w:t>
            </w:r>
            <w:proofErr w:type="spellStart"/>
            <w:r w:rsidRPr="00EB5AC5">
              <w:t>Confederation</w:t>
            </w:r>
            <w:proofErr w:type="spellEnd"/>
            <w:r w:rsidRPr="00EB5AC5">
              <w:t xml:space="preserve"> (ETUC)</w:t>
            </w:r>
          </w:p>
        </w:tc>
      </w:tr>
      <w:tr w:rsidR="000A2898" w:rsidRPr="00EB5AC5" w14:paraId="2EA816A4" w14:textId="77777777" w:rsidTr="00A81CDF">
        <w:tc>
          <w:tcPr>
            <w:tcW w:w="9060" w:type="dxa"/>
          </w:tcPr>
          <w:p w14:paraId="4D541B4C" w14:textId="2C1248A5" w:rsidR="000A2898" w:rsidRPr="00EB5AC5" w:rsidRDefault="000A2898" w:rsidP="00D47F5D">
            <w:pPr>
              <w:pStyle w:val="NormalSingle"/>
            </w:pPr>
            <w:proofErr w:type="spellStart"/>
            <w:r w:rsidRPr="00EB5AC5">
              <w:t>Algemeen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Christelijk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Vakverbond</w:t>
            </w:r>
            <w:proofErr w:type="spellEnd"/>
            <w:r w:rsidRPr="00EB5AC5">
              <w:t xml:space="preserve"> (ACV)</w:t>
            </w:r>
          </w:p>
        </w:tc>
      </w:tr>
      <w:tr w:rsidR="000A2898" w:rsidRPr="00EB5AC5" w14:paraId="5AB8D543" w14:textId="77777777" w:rsidTr="006456AB">
        <w:tc>
          <w:tcPr>
            <w:tcW w:w="9060" w:type="dxa"/>
          </w:tcPr>
          <w:p w14:paraId="5479AB98" w14:textId="39C8893D" w:rsidR="000A2898" w:rsidRPr="00EB5AC5" w:rsidRDefault="000A2898" w:rsidP="006456AB">
            <w:pPr>
              <w:pStyle w:val="NormalSingle"/>
            </w:pPr>
            <w:proofErr w:type="spellStart"/>
            <w:r w:rsidRPr="00EB5AC5">
              <w:t>BusinessEurope</w:t>
            </w:r>
            <w:proofErr w:type="spellEnd"/>
          </w:p>
        </w:tc>
      </w:tr>
      <w:tr w:rsidR="000A2898" w:rsidRPr="00EB5AC5" w14:paraId="04BDD45B" w14:textId="77777777" w:rsidTr="006456AB">
        <w:tc>
          <w:tcPr>
            <w:tcW w:w="9060" w:type="dxa"/>
          </w:tcPr>
          <w:p w14:paraId="44802FFD" w14:textId="2ED82489" w:rsidR="000A2898" w:rsidRPr="00EB5AC5" w:rsidRDefault="000A2898" w:rsidP="006456AB">
            <w:pPr>
              <w:pStyle w:val="NormalSingle"/>
            </w:pPr>
            <w:proofErr w:type="spellStart"/>
            <w:r w:rsidRPr="00EB5AC5">
              <w:t>Council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of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European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Employers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of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Metal, </w:t>
            </w:r>
            <w:proofErr w:type="spellStart"/>
            <w:r w:rsidRPr="00EB5AC5">
              <w:t>Engineering</w:t>
            </w:r>
            <w:proofErr w:type="spellEnd"/>
            <w:r w:rsidRPr="00EB5AC5">
              <w:t xml:space="preserve"> and Technology-</w:t>
            </w:r>
            <w:proofErr w:type="spellStart"/>
            <w:r w:rsidRPr="00EB5AC5">
              <w:t>based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Industries</w:t>
            </w:r>
            <w:proofErr w:type="spellEnd"/>
            <w:r w:rsidRPr="00EB5AC5">
              <w:t xml:space="preserve"> (CEEMET)</w:t>
            </w:r>
          </w:p>
        </w:tc>
      </w:tr>
      <w:tr w:rsidR="000A2898" w:rsidRPr="00EB5AC5" w14:paraId="1CFC0100" w14:textId="77777777" w:rsidTr="006456AB">
        <w:tc>
          <w:tcPr>
            <w:tcW w:w="9060" w:type="dxa"/>
          </w:tcPr>
          <w:p w14:paraId="34FE5B29" w14:textId="21F421FB" w:rsidR="000A2898" w:rsidRPr="00EB5AC5" w:rsidRDefault="000A2898" w:rsidP="006456AB">
            <w:pPr>
              <w:pStyle w:val="NormalSingle"/>
            </w:pPr>
            <w:proofErr w:type="spellStart"/>
            <w:r w:rsidRPr="00EB5AC5">
              <w:t>Agoria</w:t>
            </w:r>
            <w:proofErr w:type="spellEnd"/>
          </w:p>
        </w:tc>
      </w:tr>
      <w:tr w:rsidR="000A2898" w:rsidRPr="00EB5AC5" w14:paraId="7AB0E309" w14:textId="77777777" w:rsidTr="006456AB">
        <w:tc>
          <w:tcPr>
            <w:tcW w:w="9060" w:type="dxa"/>
          </w:tcPr>
          <w:p w14:paraId="2DC85D52" w14:textId="23E1B6C0" w:rsidR="000A2898" w:rsidRPr="00EB5AC5" w:rsidRDefault="000A2898" w:rsidP="006456AB">
            <w:pPr>
              <w:pStyle w:val="NormalSingle"/>
            </w:pPr>
            <w:proofErr w:type="spellStart"/>
            <w:r w:rsidRPr="00EB5AC5">
              <w:t>Cobalt</w:t>
            </w:r>
            <w:proofErr w:type="spellEnd"/>
            <w:r w:rsidRPr="00EB5AC5">
              <w:t xml:space="preserve"> Institute</w:t>
            </w:r>
          </w:p>
        </w:tc>
      </w:tr>
      <w:tr w:rsidR="000A2898" w:rsidRPr="00EB5AC5" w14:paraId="3E19568F" w14:textId="77777777" w:rsidTr="006456AB">
        <w:tc>
          <w:tcPr>
            <w:tcW w:w="9060" w:type="dxa"/>
          </w:tcPr>
          <w:p w14:paraId="252CADEE" w14:textId="14212C72" w:rsidR="000A2898" w:rsidRPr="00EB5AC5" w:rsidRDefault="000A2898" w:rsidP="006456AB">
            <w:pPr>
              <w:pStyle w:val="NormalSingle"/>
            </w:pPr>
            <w:proofErr w:type="spellStart"/>
            <w:r w:rsidRPr="00EB5AC5">
              <w:t>Duracell</w:t>
            </w:r>
            <w:proofErr w:type="spellEnd"/>
          </w:p>
        </w:tc>
      </w:tr>
      <w:tr w:rsidR="000A2898" w:rsidRPr="00EB5AC5" w14:paraId="02D032A1" w14:textId="77777777" w:rsidTr="006456AB">
        <w:tc>
          <w:tcPr>
            <w:tcW w:w="9060" w:type="dxa"/>
          </w:tcPr>
          <w:p w14:paraId="57B2D632" w14:textId="5837A278" w:rsidR="000A2898" w:rsidRPr="00EB5AC5" w:rsidRDefault="000A2898" w:rsidP="006456AB">
            <w:pPr>
              <w:pStyle w:val="NormalSingle"/>
            </w:pPr>
            <w:proofErr w:type="spellStart"/>
            <w:r w:rsidRPr="00EB5AC5">
              <w:t>European</w:t>
            </w:r>
            <w:proofErr w:type="spellEnd"/>
            <w:r w:rsidRPr="00EB5AC5">
              <w:t xml:space="preserve"> </w:t>
            </w:r>
            <w:proofErr w:type="spellStart"/>
            <w:proofErr w:type="gramStart"/>
            <w:r w:rsidRPr="00EB5AC5">
              <w:t>Commission</w:t>
            </w:r>
            <w:proofErr w:type="spellEnd"/>
            <w:r w:rsidRPr="00EB5AC5">
              <w:t xml:space="preserve"> - DG</w:t>
            </w:r>
            <w:proofErr w:type="gramEnd"/>
            <w:r w:rsidRPr="00EB5AC5">
              <w:t xml:space="preserve"> </w:t>
            </w:r>
            <w:proofErr w:type="spellStart"/>
            <w:r w:rsidRPr="00EB5AC5">
              <w:t>Employment</w:t>
            </w:r>
            <w:proofErr w:type="spellEnd"/>
          </w:p>
        </w:tc>
      </w:tr>
      <w:tr w:rsidR="000A2898" w:rsidRPr="00EB5AC5" w14:paraId="3CC6EC0A" w14:textId="77777777" w:rsidTr="006456AB">
        <w:tc>
          <w:tcPr>
            <w:tcW w:w="9060" w:type="dxa"/>
          </w:tcPr>
          <w:p w14:paraId="6960AC82" w14:textId="71B74017" w:rsidR="000A2898" w:rsidRPr="00EB5AC5" w:rsidRDefault="000A2898" w:rsidP="006456AB">
            <w:pPr>
              <w:pStyle w:val="NormalSingle"/>
            </w:pPr>
            <w:r w:rsidRPr="00EB5AC5">
              <w:t xml:space="preserve">Permanent </w:t>
            </w:r>
            <w:proofErr w:type="spellStart"/>
            <w:r w:rsidRPr="00EB5AC5">
              <w:t>Representation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of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Cyprus</w:t>
            </w:r>
            <w:proofErr w:type="spellEnd"/>
            <w:r w:rsidRPr="00EB5AC5">
              <w:t xml:space="preserve"> to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EU</w:t>
            </w:r>
          </w:p>
        </w:tc>
      </w:tr>
      <w:tr w:rsidR="000A2898" w:rsidRPr="00EB5AC5" w14:paraId="3D2D6159" w14:textId="77777777" w:rsidTr="006456AB">
        <w:tc>
          <w:tcPr>
            <w:tcW w:w="9060" w:type="dxa"/>
          </w:tcPr>
          <w:p w14:paraId="4ED0D94E" w14:textId="7C0C9FDC" w:rsidR="000A2898" w:rsidRPr="00EB5AC5" w:rsidRDefault="000A2898" w:rsidP="006456AB">
            <w:pPr>
              <w:pStyle w:val="NormalSingle"/>
            </w:pPr>
            <w:r w:rsidRPr="00EB5AC5">
              <w:t xml:space="preserve">Permanent </w:t>
            </w:r>
            <w:proofErr w:type="spellStart"/>
            <w:r w:rsidRPr="00EB5AC5">
              <w:t>Representation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of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Denmark</w:t>
            </w:r>
            <w:proofErr w:type="spellEnd"/>
            <w:r w:rsidRPr="00EB5AC5">
              <w:t xml:space="preserve"> to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EU</w:t>
            </w:r>
          </w:p>
        </w:tc>
      </w:tr>
      <w:tr w:rsidR="000A2898" w:rsidRPr="00EB5AC5" w14:paraId="2420208C" w14:textId="77777777" w:rsidTr="006456AB">
        <w:tc>
          <w:tcPr>
            <w:tcW w:w="9060" w:type="dxa"/>
          </w:tcPr>
          <w:p w14:paraId="0B5DAF70" w14:textId="6FCB7790" w:rsidR="000A2898" w:rsidRPr="00EB5AC5" w:rsidRDefault="000A2898" w:rsidP="006456AB">
            <w:pPr>
              <w:pStyle w:val="NormalSingle"/>
            </w:pPr>
            <w:r w:rsidRPr="00EB5AC5">
              <w:t xml:space="preserve">Permanent </w:t>
            </w:r>
            <w:proofErr w:type="spellStart"/>
            <w:r w:rsidRPr="00EB5AC5">
              <w:t>Representation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of</w:t>
            </w:r>
            <w:proofErr w:type="spellEnd"/>
            <w:r w:rsidRPr="00EB5AC5">
              <w:t xml:space="preserve"> </w:t>
            </w:r>
            <w:proofErr w:type="spellStart"/>
            <w:r w:rsidRPr="00EB5AC5">
              <w:t>Belgium</w:t>
            </w:r>
            <w:proofErr w:type="spellEnd"/>
            <w:r w:rsidRPr="00EB5AC5">
              <w:t xml:space="preserve"> to </w:t>
            </w:r>
            <w:proofErr w:type="spellStart"/>
            <w:r w:rsidRPr="00EB5AC5">
              <w:t>the</w:t>
            </w:r>
            <w:proofErr w:type="spellEnd"/>
            <w:r w:rsidRPr="00EB5AC5">
              <w:t xml:space="preserve"> EU</w:t>
            </w:r>
          </w:p>
        </w:tc>
      </w:tr>
      <w:tr w:rsidR="009A7FFD" w:rsidRPr="00EB5AC5" w14:paraId="3B7DA898" w14:textId="77777777" w:rsidTr="000E79BC">
        <w:trPr>
          <w:trHeight w:val="867"/>
        </w:trPr>
        <w:tc>
          <w:tcPr>
            <w:tcW w:w="9060" w:type="dxa"/>
          </w:tcPr>
          <w:p w14:paraId="05196D2A" w14:textId="353BA3A9" w:rsidR="009A7FFD" w:rsidRPr="00EB5AC5" w:rsidRDefault="009A7FFD" w:rsidP="001666EA">
            <w:pPr>
              <w:pStyle w:val="NormalBoldCenter"/>
            </w:pPr>
            <w:r w:rsidRPr="00EB5AC5">
              <w:t xml:space="preserve">2. Představitelé veřejných orgánů třetích zemí, včetně jejich diplomatických misí </w:t>
            </w:r>
            <w:r w:rsidR="000E79BC" w:rsidRPr="00EB5AC5">
              <w:t>a</w:t>
            </w:r>
            <w:r w:rsidR="000E79BC">
              <w:t> </w:t>
            </w:r>
            <w:r w:rsidRPr="00EB5AC5">
              <w:t>velvyslanectví</w:t>
            </w:r>
          </w:p>
        </w:tc>
      </w:tr>
    </w:tbl>
    <w:p w14:paraId="64328FE4" w14:textId="7E81828C" w:rsidR="009A7FFD" w:rsidRPr="00EB5AC5" w:rsidRDefault="009A7FFD" w:rsidP="00086351">
      <w:pPr>
        <w:pStyle w:val="Footprint12b"/>
      </w:pPr>
      <w:r w:rsidRPr="00EB5AC5">
        <w:t>Výše uvedený seznam je sestaven na výhradní odpovědnost zpravodajky.</w:t>
      </w:r>
    </w:p>
    <w:p w14:paraId="02C71D36" w14:textId="752E58B8" w:rsidR="009A7FFD" w:rsidRPr="00EB5AC5" w:rsidRDefault="009A7FFD" w:rsidP="00B7198C">
      <w:pPr>
        <w:pStyle w:val="Footprint12b"/>
      </w:pPr>
      <w:r w:rsidRPr="00EB5AC5">
        <w:t>Pokud jsou na seznamu uvedena jména, funkce, případně jména i funkce fyzických osob, zpravodajka prohlašuje, že příslušné fyzické osoby byly seznámeny s prohlášením Evropského parlamentu o ochraně osobních údajů č. 484 (</w:t>
      </w:r>
      <w:hyperlink r:id="rId15" w:history="1">
        <w:r w:rsidRPr="00EB5AC5">
          <w:rPr>
            <w:rStyle w:val="Hyperlink"/>
          </w:rPr>
          <w:t>https://www.europarl.europa.eu/data-protect/index.do</w:t>
        </w:r>
      </w:hyperlink>
      <w:r w:rsidRPr="00EB5AC5">
        <w:t>), které stanoví podmínky platné pro zpracování jejich osobních údajů a práva související s tímto zpracováním.</w:t>
      </w:r>
    </w:p>
    <w:p w14:paraId="2BB84C01" w14:textId="2A905231" w:rsidR="009A7FFD" w:rsidRPr="00EB5AC5" w:rsidRDefault="009A7FFD" w:rsidP="00646AD2">
      <w:pPr>
        <w:pStyle w:val="Footprint12b"/>
      </w:pPr>
    </w:p>
    <w:p w14:paraId="16226071" w14:textId="77777777" w:rsidR="009A7FFD" w:rsidRPr="00EB5AC5" w:rsidRDefault="009A7FFD" w:rsidP="009A7FFD"/>
    <w:bookmarkEnd w:id="2"/>
    <w:p w14:paraId="297FB752" w14:textId="23A899D6" w:rsidR="002669B6" w:rsidRPr="00EB5AC5" w:rsidRDefault="002669B6" w:rsidP="002669B6"/>
    <w:sectPr w:rsidR="002669B6" w:rsidRPr="00EB5AC5" w:rsidSect="007E308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BD0D9" w14:textId="77777777" w:rsidR="00587FEE" w:rsidRPr="00EB5AC5" w:rsidRDefault="00587FEE">
      <w:r w:rsidRPr="00EB5AC5">
        <w:separator/>
      </w:r>
    </w:p>
  </w:endnote>
  <w:endnote w:type="continuationSeparator" w:id="0">
    <w:p w14:paraId="79122F51" w14:textId="77777777" w:rsidR="00587FEE" w:rsidRPr="00EB5AC5" w:rsidRDefault="00587FEE">
      <w:r w:rsidRPr="00EB5A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ąSVbN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1B8C2" w14:textId="77777777" w:rsidR="008E70A0" w:rsidRPr="00EB5AC5" w:rsidRDefault="008E70A0" w:rsidP="008E70A0">
    <w:pPr>
      <w:pStyle w:val="EPFooter"/>
    </w:pPr>
    <w:r w:rsidRPr="00EB5AC5">
      <w:t>PE</w:t>
    </w:r>
    <w:r w:rsidRPr="00EB5AC5">
      <w:rPr>
        <w:rStyle w:val="HideTWBExt"/>
      </w:rPr>
      <w:t>&lt;NoPE&gt;</w:t>
    </w:r>
    <w:r w:rsidRPr="00EB5AC5">
      <w:t>781.362</w:t>
    </w:r>
    <w:r w:rsidRPr="00EB5AC5">
      <w:rPr>
        <w:rStyle w:val="HideTWBExt"/>
      </w:rPr>
      <w:t>&lt;/NoPE&gt;&lt;Version&gt;</w:t>
    </w:r>
    <w:r w:rsidRPr="00EB5AC5">
      <w:t>v01-00</w:t>
    </w:r>
    <w:r w:rsidRPr="00EB5AC5">
      <w:rPr>
        <w:rStyle w:val="HideTWBExt"/>
      </w:rPr>
      <w:t>&lt;/Version&gt;</w:t>
    </w:r>
    <w:r w:rsidRPr="00EB5AC5">
      <w:tab/>
    </w:r>
    <w:r w:rsidRPr="00EB5AC5">
      <w:fldChar w:fldCharType="begin"/>
    </w:r>
    <w:r w:rsidRPr="00EB5AC5">
      <w:instrText xml:space="preserve"> PAGE  \* MERGEFORMAT </w:instrText>
    </w:r>
    <w:r w:rsidRPr="00EB5AC5">
      <w:fldChar w:fldCharType="separate"/>
    </w:r>
    <w:r w:rsidRPr="00EB5AC5">
      <w:rPr>
        <w:noProof/>
      </w:rPr>
      <w:t>2</w:t>
    </w:r>
    <w:r w:rsidRPr="00EB5AC5">
      <w:fldChar w:fldCharType="end"/>
    </w:r>
    <w:r w:rsidRPr="00EB5AC5">
      <w:t>/</w:t>
    </w:r>
    <w:fldSimple w:instr=" NUMPAGES  \* MERGEFORMAT ">
      <w:r w:rsidRPr="00EB5AC5">
        <w:rPr>
          <w:noProof/>
        </w:rPr>
        <w:t>24</w:t>
      </w:r>
    </w:fldSimple>
    <w:r w:rsidRPr="00EB5AC5">
      <w:tab/>
    </w:r>
    <w:r w:rsidRPr="00EB5AC5">
      <w:rPr>
        <w:rStyle w:val="HideTWBExt"/>
      </w:rPr>
      <w:t>&lt;PathFdR&gt;</w:t>
    </w:r>
    <w:r w:rsidRPr="00EB5AC5">
      <w:t>PR\1333846CS.docx</w:t>
    </w:r>
    <w:r w:rsidRPr="00EB5AC5">
      <w:rPr>
        <w:rStyle w:val="HideTWBExt"/>
      </w:rPr>
      <w:t>&lt;/PathFdR&gt;</w:t>
    </w:r>
  </w:p>
  <w:p w14:paraId="4CBDCACC" w14:textId="11CDC593" w:rsidR="00FB52FE" w:rsidRPr="00EB5AC5" w:rsidRDefault="008E70A0" w:rsidP="008E70A0">
    <w:pPr>
      <w:pStyle w:val="EPFooter2"/>
    </w:pPr>
    <w:r w:rsidRPr="00EB5AC5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1D73B" w14:textId="77777777" w:rsidR="008E70A0" w:rsidRPr="00EB5AC5" w:rsidRDefault="008E70A0" w:rsidP="008E70A0">
    <w:pPr>
      <w:pStyle w:val="EPFooter"/>
    </w:pPr>
    <w:r w:rsidRPr="00EB5AC5">
      <w:rPr>
        <w:rStyle w:val="HideTWBExt"/>
      </w:rPr>
      <w:t>&lt;PathFdR&gt;</w:t>
    </w:r>
    <w:r w:rsidRPr="00EB5AC5">
      <w:t>PR\1333846CS.docx</w:t>
    </w:r>
    <w:r w:rsidRPr="00EB5AC5">
      <w:rPr>
        <w:rStyle w:val="HideTWBExt"/>
      </w:rPr>
      <w:t>&lt;/PathFdR&gt;</w:t>
    </w:r>
    <w:r w:rsidRPr="00EB5AC5">
      <w:tab/>
    </w:r>
    <w:r w:rsidRPr="00EB5AC5">
      <w:fldChar w:fldCharType="begin"/>
    </w:r>
    <w:r w:rsidRPr="00EB5AC5">
      <w:instrText xml:space="preserve"> PAGE  \* MERGEFORMAT </w:instrText>
    </w:r>
    <w:r w:rsidRPr="00EB5AC5">
      <w:fldChar w:fldCharType="separate"/>
    </w:r>
    <w:r w:rsidRPr="00EB5AC5">
      <w:rPr>
        <w:noProof/>
      </w:rPr>
      <w:t>23</w:t>
    </w:r>
    <w:r w:rsidRPr="00EB5AC5">
      <w:fldChar w:fldCharType="end"/>
    </w:r>
    <w:r w:rsidRPr="00EB5AC5">
      <w:t>/</w:t>
    </w:r>
    <w:fldSimple w:instr=" NUMPAGES  \* MERGEFORMAT ">
      <w:r w:rsidRPr="00EB5AC5">
        <w:rPr>
          <w:noProof/>
        </w:rPr>
        <w:t>24</w:t>
      </w:r>
    </w:fldSimple>
    <w:r w:rsidRPr="00EB5AC5">
      <w:tab/>
      <w:t>PE</w:t>
    </w:r>
    <w:r w:rsidRPr="00EB5AC5">
      <w:rPr>
        <w:rStyle w:val="HideTWBExt"/>
      </w:rPr>
      <w:t>&lt;NoPE&gt;</w:t>
    </w:r>
    <w:r w:rsidRPr="00EB5AC5">
      <w:t>781.362</w:t>
    </w:r>
    <w:r w:rsidRPr="00EB5AC5">
      <w:rPr>
        <w:rStyle w:val="HideTWBExt"/>
      </w:rPr>
      <w:t>&lt;/NoPE&gt;&lt;Version&gt;</w:t>
    </w:r>
    <w:r w:rsidRPr="00EB5AC5">
      <w:t>v01-00</w:t>
    </w:r>
    <w:r w:rsidRPr="00EB5AC5">
      <w:rPr>
        <w:rStyle w:val="HideTWBExt"/>
      </w:rPr>
      <w:t>&lt;/Version&gt;</w:t>
    </w:r>
  </w:p>
  <w:p w14:paraId="0500C136" w14:textId="0798FBEF" w:rsidR="00FB52FE" w:rsidRPr="00EB5AC5" w:rsidRDefault="008E70A0" w:rsidP="008E70A0">
    <w:pPr>
      <w:pStyle w:val="EPFooter2"/>
    </w:pPr>
    <w:r w:rsidRPr="00EB5AC5">
      <w:tab/>
    </w:r>
    <w:r w:rsidRPr="00EB5AC5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79183" w14:textId="77777777" w:rsidR="008E70A0" w:rsidRPr="00EB5AC5" w:rsidRDefault="008E70A0" w:rsidP="008E70A0">
    <w:pPr>
      <w:pStyle w:val="EPFooter"/>
    </w:pPr>
    <w:r w:rsidRPr="00EB5AC5">
      <w:rPr>
        <w:rStyle w:val="HideTWBExt"/>
      </w:rPr>
      <w:t>&lt;PathFdR&gt;</w:t>
    </w:r>
    <w:r w:rsidRPr="00EB5AC5">
      <w:t>PR\1333846CS.docx</w:t>
    </w:r>
    <w:r w:rsidRPr="00EB5AC5">
      <w:rPr>
        <w:rStyle w:val="HideTWBExt"/>
      </w:rPr>
      <w:t>&lt;/PathFdR&gt;</w:t>
    </w:r>
    <w:r w:rsidRPr="00EB5AC5">
      <w:tab/>
    </w:r>
    <w:r w:rsidRPr="00EB5AC5">
      <w:tab/>
      <w:t>PE</w:t>
    </w:r>
    <w:r w:rsidRPr="00EB5AC5">
      <w:rPr>
        <w:rStyle w:val="HideTWBExt"/>
      </w:rPr>
      <w:t>&lt;NoPE&gt;</w:t>
    </w:r>
    <w:r w:rsidRPr="00EB5AC5">
      <w:t>781.362</w:t>
    </w:r>
    <w:r w:rsidRPr="00EB5AC5">
      <w:rPr>
        <w:rStyle w:val="HideTWBExt"/>
      </w:rPr>
      <w:t>&lt;/NoPE&gt;&lt;Version&gt;</w:t>
    </w:r>
    <w:r w:rsidRPr="00EB5AC5">
      <w:t>v01-00</w:t>
    </w:r>
    <w:r w:rsidRPr="00EB5AC5">
      <w:rPr>
        <w:rStyle w:val="HideTWBExt"/>
      </w:rPr>
      <w:t>&lt;/Version&gt;</w:t>
    </w:r>
  </w:p>
  <w:p w14:paraId="0F535255" w14:textId="6B461D82" w:rsidR="00FB52FE" w:rsidRPr="00EB5AC5" w:rsidRDefault="008E70A0" w:rsidP="008E70A0">
    <w:pPr>
      <w:pStyle w:val="EPFooter2"/>
    </w:pPr>
    <w:r w:rsidRPr="00EB5AC5">
      <w:t>CS</w:t>
    </w:r>
    <w:r w:rsidRPr="00EB5AC5">
      <w:tab/>
    </w:r>
    <w:r w:rsidRPr="00EB5AC5">
      <w:rPr>
        <w:b w:val="0"/>
        <w:i/>
        <w:color w:val="C0C0C0"/>
        <w:sz w:val="22"/>
      </w:rPr>
      <w:t>Jednotná v rozmanitosti</w:t>
    </w:r>
    <w:r w:rsidRPr="00EB5AC5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9132F" w14:textId="77777777" w:rsidR="00587FEE" w:rsidRPr="00EB5AC5" w:rsidRDefault="00587FEE">
      <w:r w:rsidRPr="00EB5AC5">
        <w:separator/>
      </w:r>
    </w:p>
  </w:footnote>
  <w:footnote w:type="continuationSeparator" w:id="0">
    <w:p w14:paraId="7A995A1E" w14:textId="77777777" w:rsidR="00587FEE" w:rsidRPr="00EB5AC5" w:rsidRDefault="00587FEE">
      <w:r w:rsidRPr="00EB5AC5">
        <w:continuationSeparator/>
      </w:r>
    </w:p>
  </w:footnote>
  <w:footnote w:id="1">
    <w:p w14:paraId="6196719E" w14:textId="7CCC5ACB" w:rsidR="009A7FFD" w:rsidRPr="00EB5AC5" w:rsidRDefault="009A7FFD">
      <w:pPr>
        <w:pStyle w:val="FootnoteText"/>
      </w:pPr>
      <w:r w:rsidRPr="00EB5AC5">
        <w:rPr>
          <w:rStyle w:val="FootnoteReference"/>
        </w:rPr>
        <w:footnoteRef/>
      </w:r>
      <w:r w:rsidRPr="00EB5AC5">
        <w:t xml:space="preserve"> Interinstitucionální dohoda ze dne 20. května 2021 mezi Evropským parlamentem, Radou Evropské unie a Evropskou komisí o povinném rejstříku transparentnosti (</w:t>
      </w:r>
      <w:proofErr w:type="spellStart"/>
      <w:r w:rsidRPr="00EB5AC5">
        <w:t>Úř</w:t>
      </w:r>
      <w:proofErr w:type="spellEnd"/>
      <w:r w:rsidRPr="00EB5AC5">
        <w:t xml:space="preserve">. </w:t>
      </w:r>
      <w:proofErr w:type="spellStart"/>
      <w:r w:rsidRPr="00EB5AC5">
        <w:t>věst</w:t>
      </w:r>
      <w:proofErr w:type="spellEnd"/>
      <w:r w:rsidRPr="00EB5AC5">
        <w:t xml:space="preserve">. L 207, 11.6.2021, s. 1, ELI: </w:t>
      </w:r>
      <w:hyperlink r:id="rId1" w:history="1">
        <w:r w:rsidRPr="00EB5AC5">
          <w:rPr>
            <w:rStyle w:val="Hyperlink"/>
            <w:sz w:val="24"/>
          </w:rPr>
          <w:t>http://data.europa.eu/eli/agree_interinstit/2021/611/oj</w:t>
        </w:r>
      </w:hyperlink>
      <w:r w:rsidRPr="00EB5AC5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05245" w14:textId="77777777" w:rsidR="000E79BC" w:rsidRDefault="000E79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E5546" w14:textId="77777777" w:rsidR="000E79BC" w:rsidRDefault="000E79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B1D3F" w14:textId="77777777" w:rsidR="000E79BC" w:rsidRDefault="000E79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5651259">
    <w:abstractNumId w:val="9"/>
  </w:num>
  <w:num w:numId="2" w16cid:durableId="706413557">
    <w:abstractNumId w:val="9"/>
  </w:num>
  <w:num w:numId="3" w16cid:durableId="2086564919">
    <w:abstractNumId w:val="7"/>
  </w:num>
  <w:num w:numId="4" w16cid:durableId="168177302">
    <w:abstractNumId w:val="7"/>
  </w:num>
  <w:num w:numId="5" w16cid:durableId="735586475">
    <w:abstractNumId w:val="6"/>
  </w:num>
  <w:num w:numId="6" w16cid:durableId="1168788157">
    <w:abstractNumId w:val="6"/>
  </w:num>
  <w:num w:numId="7" w16cid:durableId="23483286">
    <w:abstractNumId w:val="5"/>
  </w:num>
  <w:num w:numId="8" w16cid:durableId="288709279">
    <w:abstractNumId w:val="5"/>
  </w:num>
  <w:num w:numId="9" w16cid:durableId="2066684553">
    <w:abstractNumId w:val="4"/>
  </w:num>
  <w:num w:numId="10" w16cid:durableId="65416479">
    <w:abstractNumId w:val="4"/>
  </w:num>
  <w:num w:numId="11" w16cid:durableId="2013335109">
    <w:abstractNumId w:val="8"/>
  </w:num>
  <w:num w:numId="12" w16cid:durableId="780689488">
    <w:abstractNumId w:val="8"/>
  </w:num>
  <w:num w:numId="13" w16cid:durableId="702947650">
    <w:abstractNumId w:val="3"/>
  </w:num>
  <w:num w:numId="14" w16cid:durableId="1414476909">
    <w:abstractNumId w:val="3"/>
  </w:num>
  <w:num w:numId="15" w16cid:durableId="119736689">
    <w:abstractNumId w:val="2"/>
  </w:num>
  <w:num w:numId="16" w16cid:durableId="1601140258">
    <w:abstractNumId w:val="2"/>
  </w:num>
  <w:num w:numId="17" w16cid:durableId="1358121465">
    <w:abstractNumId w:val="1"/>
  </w:num>
  <w:num w:numId="18" w16cid:durableId="225186429">
    <w:abstractNumId w:val="1"/>
  </w:num>
  <w:num w:numId="19" w16cid:durableId="378014299">
    <w:abstractNumId w:val="0"/>
  </w:num>
  <w:num w:numId="20" w16cid:durableId="804085050">
    <w:abstractNumId w:val="0"/>
  </w:num>
  <w:num w:numId="21" w16cid:durableId="1417048758">
    <w:abstractNumId w:val="9"/>
  </w:num>
  <w:num w:numId="22" w16cid:durableId="1670405413">
    <w:abstractNumId w:val="7"/>
  </w:num>
  <w:num w:numId="23" w16cid:durableId="2123960958">
    <w:abstractNumId w:val="6"/>
  </w:num>
  <w:num w:numId="24" w16cid:durableId="94325017">
    <w:abstractNumId w:val="5"/>
  </w:num>
  <w:num w:numId="25" w16cid:durableId="1132291463">
    <w:abstractNumId w:val="4"/>
  </w:num>
  <w:num w:numId="26" w16cid:durableId="1821533655">
    <w:abstractNumId w:val="8"/>
  </w:num>
  <w:num w:numId="27" w16cid:durableId="2112780006">
    <w:abstractNumId w:val="3"/>
  </w:num>
  <w:num w:numId="28" w16cid:durableId="1899704970">
    <w:abstractNumId w:val="2"/>
  </w:num>
  <w:num w:numId="29" w16cid:durableId="1951349314">
    <w:abstractNumId w:val="1"/>
  </w:num>
  <w:num w:numId="30" w16cid:durableId="1251499621">
    <w:abstractNumId w:val="0"/>
  </w:num>
  <w:num w:numId="31" w16cid:durableId="289821115">
    <w:abstractNumId w:val="9"/>
  </w:num>
  <w:num w:numId="32" w16cid:durableId="1172255380">
    <w:abstractNumId w:val="7"/>
  </w:num>
  <w:num w:numId="33" w16cid:durableId="1170750832">
    <w:abstractNumId w:val="6"/>
  </w:num>
  <w:num w:numId="34" w16cid:durableId="32383929">
    <w:abstractNumId w:val="5"/>
  </w:num>
  <w:num w:numId="35" w16cid:durableId="2117603402">
    <w:abstractNumId w:val="4"/>
  </w:num>
  <w:num w:numId="36" w16cid:durableId="1067844507">
    <w:abstractNumId w:val="8"/>
  </w:num>
  <w:num w:numId="37" w16cid:durableId="1163819948">
    <w:abstractNumId w:val="3"/>
  </w:num>
  <w:num w:numId="38" w16cid:durableId="2021739067">
    <w:abstractNumId w:val="2"/>
  </w:num>
  <w:num w:numId="39" w16cid:durableId="2079012995">
    <w:abstractNumId w:val="1"/>
  </w:num>
  <w:num w:numId="40" w16cid:durableId="677391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2MNU" w:val=" 2"/>
    <w:docVar w:name="AMACTMNU" w:val=" 1"/>
    <w:docVar w:name="AUTHORMFPMNU" w:val=" 2"/>
    <w:docVar w:name="CJMNU" w:val="1"/>
    <w:docVar w:name="COMKEY" w:val="EMPL"/>
    <w:docVar w:name="CONTRIBUTIONMNU" w:val=" 1"/>
    <w:docVar w:name="CopyToNetwork" w:val="-1"/>
    <w:docVar w:name="CVar" w:val="2"/>
    <w:docVar w:name="DOCDT" w:val="09/12/2025"/>
    <w:docVar w:name="DOCMNU" w:val=" 2"/>
    <w:docVar w:name="EPOJMNU" w:val=" 3"/>
    <w:docVar w:name="EPSTATMNU" w:val=" 1"/>
    <w:docVar w:name="EPSTATPLURMNU" w:val=" 1"/>
    <w:docVar w:name="EVABUDGMNU" w:val=" 2"/>
    <w:docVar w:name="iNoAmend" w:val="2"/>
    <w:docVar w:name="INSTITUTIONSMNU" w:val=" 2"/>
    <w:docVar w:name="JURI1MNU" w:val=" 2"/>
    <w:docVar w:name="JURI2MNU" w:val=" 2"/>
    <w:docVar w:name="LastEditedSection" w:val=" 1"/>
    <w:docVar w:name="NVAR1" w:val="0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213247 HideTWBExt;}{\*\cs18 \additive \v\f1\fs20\cf15 _x000d__x000a_\spriority0 \styrsid12213247 HideTWBInt;}{\s19\ql \li0\ri0\sa120\nowidctlpar\wrapdefault\aspalpha\aspnum\faauto\adjustright\rin0\lin0\itap0 \rtlch\fcs1 \af0\afs20\alang1025 \ltrch\fcs0 \fs24\lang2057\langfe2057\cgrid\langnp2057\langfenp2057 _x000d__x000a_\sbasedon0 \snext19 \spriority0 \styrsid12213247 Normal6a;}{\s20\ql \li0\ri0\nowidctlpar\wrapdefault\aspalpha\aspnum\faauto\adjustright\rin0\lin0\itap0 \rtlch\fcs1 \af0\afs20\alang1025 \ltrch\fcs0 \b\fs24\lang2057\langfe2057\cgrid\langnp2057\langfenp2057 _x000d__x000a_\sbasedon0 \snext20 \spriority0 \styrsid12213247 NormalBold;}{\s21\ql \li0\ri0\sa240\nowidctlpar\wrapdefault\aspalpha\aspnum\faauto\adjustright\rin0\lin0\itap0 \rtlch\fcs1 \af0\afs20\alang1025 \ltrch\fcs0 _x000d__x000a_\i\fs24\lang2057\langfe2057\cgrid\langnp2057\langfenp2057 \sbasedon0 \snext21 \spriority0 \styrsid12213247 AmJustText;}{\s22\qc \li0\ri0\sb240\sa240\nowidctlpar\wrapdefault\aspalpha\aspnum\faauto\adjustright\rin0\lin0\itap0 \rtlch\fcs1 _x000d__x000a_\af0\afs20\alang1025 \ltrch\fcs0 \i\fs24\lang2057\langfe2057\cgrid\langnp2057\langfenp2057 \sbasedon0 \snext22 \spriority0 \styrsid1221324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213247 AmJustTitle;}{\s24\qr \li0\ri0\sb240\sa240\nowidctlpar\wrapdefault\aspalpha\aspnum\faauto\adjustright\rin0\lin0\itap0 \rtlch\fcs1 \af0\afs20\alang1025 \ltrch\fcs0 _x000d__x000a_\fs24\lang2057\langfe2057\cgrid\langnp2057\langfenp2057 \sbasedon0 \snext24 \spriority0 \styrsid12213247 AmOrLang;}{\s25\qc \li0\ri0\sa240\nowidctlpar\wrapdefault\aspalpha\aspnum\faauto\adjustright\rin0\lin0\itap0 \rtlch\fcs1 \af0\afs20\alang1025 _x000d__x000a_\ltrch\fcs0 \i\fs24\lang2057\langfe2057\cgrid\langnp2057\langfenp2057 \sbasedon0 \snext25 \spriority0 \styrsid1221324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213247 AmNumberTabs;}{\s27\ql \li0\ri0\sb240\nowidctlpar\wrapdefault\aspalpha\aspnum\faauto\adjustright\rin0\lin0\itap0 \rtlch\fcs1 _x000d__x000a_\af0\afs20\alang1025 \ltrch\fcs0 \b\fs24\lang2057\langfe2057\cgrid\langnp2057\langfenp2057 \sbasedon0 \snext27 \spriority0 \styrsid12213247 NormalBold12b;}}{\*\rsidtbl \rsid24658\rsid223860\rsid735077\rsid1718133\rsid2892074\rsid3108209\rsid3565327_x000d__x000a_\rsid4666813\rsid6641733\rsid7823322\rsid9636012\rsid10377208\rsid10450397\rsid11215221\rsid11549030\rsid12154954\rsid12213247\rsid14382809\rsid14424199\rsid15204470\rsid15285974\rsid15950462\rsid16324206\rsid16662270}{\mmathPr\mmathFont34\mbrkBin0_x000d__x000a_\mbrkBinSub0\msmallFrac0\mdispDef1\mlMargin0\mrMargin0\mdefJc1\mwrapIndent1440\mintLim0\mnaryLim1}{\info{\author NOTARIDOU Aikaterini}{\operator NOTARIDOU Aikaterini}{\creatim\yr2025\mo12\dy9\hr13\min33}{\revtim\yr2025\mo12\dy9\hr13\min33}{\version1}_x000d__x000a_{\edmins0}{\nofpages1}{\nofwords104}{\nofchars596}{\nofcharsws69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21324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10820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10820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10820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10820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2057\langfe2057\cgrid\langnp2057\langfenp2057 {\rtlch\fcs1 \af0 \ltrch\fcs0 \cs17\b0\v\fs20\cf9\lang1024\langfe1024\loch\af1\hich\af1\dbch\af31501\noproof\insrsid12213247\charrsid3276913 {\*\bkmkstart restart}_x000d__x000a_\hich\af1\dbch\af31501\loch\f1 &lt;Amend&gt;}{\rtlch\fcs1 \af0 \ltrch\fcs0 \insrsid12213247\charrsid3276913 Amendment\tab \tab }{\rtlch\fcs1 \af0 \ltrch\fcs0 _x000d__x000a_\cs17\b0\v\fs20\cf9\lang1024\langfe1024\loch\af1\hich\af1\dbch\af31501\noproof\insrsid12213247\charrsid3276913 \hich\af1\dbch\af31501\loch\f1 &lt;NumAm&gt;}{\rtlch\fcs1 \af0 \ltrch\fcs0 \insrsid12213247\charrsid3276913 #}{\rtlch\fcs1 \af1 \ltrch\fcs0 _x000d__x000a_\cs18\v\f1\fs20\cf15\insrsid12213247\charrsid3276913 ENMIENDA@NRAM@}{\rtlch\fcs1 \af0 \ltrch\fcs0 \insrsid12213247\charrsid3276913 #}{\rtlch\fcs1 \af0 \ltrch\fcs0 _x000d__x000a_\cs17\b0\v\fs20\cf9\lang1024\langfe1024\loch\af1\hich\af1\dbch\af31501\noproof\insrsid12213247\charrsid3276913 \hich\af1\dbch\af31501\loch\f1 &lt;/NumAm&gt;}{\rtlch\fcs1 \af0 \ltrch\fcs0 \insrsid12213247\charrsid3276913 _x000d__x000a_\par }\pard\plain \ltrpar\s27\ql \li0\ri0\sb240\keepn\nowidctlpar\wrapdefault\aspalpha\aspnum\faauto\adjustright\rin0\lin0\itap0\pararsid2173828 \rtlch\fcs1 \af0\afs20\alang1025 \ltrch\fcs0 \b\fs24\lang2057\langfe2057\cgrid\langnp2057\langfenp2057 {_x000d__x000a_\rtlch\fcs1 \af0 \ltrch\fcs0 \cs17\b0\v\fs20\cf9\lang1024\langfe1024\loch\af1\hich\af1\dbch\af31501\noproof\insrsid12213247\charrsid3276913 \hich\af1\dbch\af31501\loch\f1 &lt;DocAmend&gt;}{\rtlch\fcs1 \af0 \ltrch\fcs0 \insrsid12213247\charrsid3276913 _x000d__x000a_Proposal for a #}{\rtlch\fcs1 \af1 \ltrch\fcs0 \cs18\v\f1\fs20\cf15\insrsid12213247\charrsid3276913 MNU[DOC1][DOC2][DOC3]@DOCMSG@DOCMNU}{\rtlch\fcs1 \af0 \ltrch\fcs0 \insrsid12213247\charrsid3276913 ##}{\rtlch\fcs1 \af1 \ltrch\fcs0 _x000d__x000a_\cs18\v\f1\fs20\cf15\insrsid12213247\charrsid3276913 MNU[AMACTYES][NOTAPP]@CHOICE@AMACTMNU}{\rtlch\fcs1 \af0 \ltrch\fcs0 \insrsid12213247\charrsid3276913 #}{\rtlch\fcs1 \af0 \ltrch\fcs0 _x000d__x000a_\cs17\b0\v\fs20\cf9\lang1024\langfe1024\loch\af1\hich\af1\dbch\af31501\noproof\insrsid12213247\charrsid3276913 \hich\af1\dbch\af31501\loch\f1 &lt;/DocAmend&gt;}{\rtlch\fcs1 \af0 \ltrch\fcs0 \insrsid12213247\charrsid3276913 _x000d__x000a_\par }\pard\plain \ltrpar\s20\ql \li0\ri0\keepn\nowidctlpar\wrapdefault\aspalpha\aspnum\faauto\adjustright\rin0\lin0\itap0\pararsid14315216 \rtlch\fcs1 \af0\afs20\alang1025 \ltrch\fcs0 \b\fs24\lang2057\langfe2057\cgrid\langnp2057\langfenp2057 {\rtlch\fcs1 _x000d__x000a_\af0 \ltrch\fcs0 \cs17\b0\v\fs20\cf9\lang1024\langfe1024\loch\af1\hich\af1\dbch\af31501\noproof\insrsid12213247\charrsid3276913 \hich\af1\dbch\af31501\loch\f1 &lt;Article&gt;}{\rtlch\fcs1 \af0 \ltrch\fcs0 \insrsid12213247\charrsid3276913 #}{\rtlch\fcs1 \af1 _x000d__x000a_\ltrch\fcs0 \cs18\v\f1\fs20\cf15\insrsid12213247\charrsid3276913 MNU[AMACTPARTYES][AMACTPARTNO]@CHOICE@AMACTMNU}{\rtlch\fcs1 \af0 \ltrch\fcs0 \insrsid12213247\charrsid3276913 #}{\rtlch\fcs1 \af0 \ltrch\fcs0 _x000d__x000a_\cs17\b0\v\fs20\cf9\lang1024\langfe1024\loch\af1\hich\af1\dbch\af31501\noproof\insrsid12213247\charrsid3276913 \hich\af1\dbch\af31501\loch\f1 &lt;/Article&gt;}{\rtlch\fcs1 \af0 \ltrch\fcs0 \insrsid12213247\charrsid3276913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insrsid12213247\charrsid3276913 \hich\af1\dbch\af31501\loch\f1 &lt;DocAmend2&gt;&lt;OptDel&gt;}{\rtlch\fcs1 \af0 \ltrch\fcs0 \insrsid12213247\charrsid3276913 #}{\rtlch\fcs1 \af1 _x000d__x000a_\ltrch\fcs0 \cs18\v\f1\fs20\cf15\insrsid12213247\charrsid3276913 MNU[OPTNRACTYES][NOTAPP]@CHOICE@AMACTMNU}{\rtlch\fcs1 \af0 \ltrch\fcs0 \insrsid12213247\charrsid3276913 #}{\rtlch\fcs1 \af0 \ltrch\fcs0 _x000d__x000a_\cs17\v\fs20\cf9\lang1024\langfe1024\loch\af1\hich\af1\dbch\af31501\noproof\insrsid12213247\charrsid3276913 \hich\af1\dbch\af31501\loch\f1 &lt;/OptDel&gt;&lt;/DocAmend2&gt;}{\rtlch\fcs1 \af0 \ltrch\fcs0 \insrsid12213247\charrsid3276913 _x000d__x000a_\par }\pard \ltrpar\ql \li0\ri0\widctlpar\wrapdefault\aspalpha\aspnum\faauto\adjustright\rin0\lin0\itap0\pararsid2517430 {\rtlch\fcs1 \af0 \ltrch\fcs0 \cs17\v\fs20\cf9\lang1024\langfe1024\loch\af1\hich\af1\dbch\af31501\noproof\insrsid12213247\charrsid3276913 _x000d__x000a_\hich\af1\dbch\af31501\loch\f1 &lt;Article2&gt;&lt;OptDel&gt;}{\rtlch\fcs1 \af0 \ltrch\fcs0 \insrsid12213247\charrsid3276913 #}{\rtlch\fcs1 \af1 \ltrch\fcs0 \cs18\v\f1\fs20\cf15\insrsid12213247\charrsid3276913 MNU[OPTACTPARTYES][NOTAPP]@CHOICE@AMACTMNU}{\rtlch\fcs1 _x000d__x000a_\af0 \ltrch\fcs0 \insrsid12213247\charrsid3276913 #}{\rtlch\fcs1 \af0 \ltrch\fcs0 \cs17\v\fs20\cf9\lang1024\langfe1024\loch\af1\hich\af1\dbch\af31501\noproof\insrsid12213247\charrsid3276913 \hich\af1\dbch\af31501\loch\f1 &lt;/OptDel&gt;&lt;/Article2&gt;}{\rtlch\fcs1 _x000d__x000a_\af0 \ltrch\fcs0 \insrsid12213247\charrsid3276913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insrsid12213247\charrsid3276913 \cell }\pard\plain \ltrpar\ql \li0\ri0\widctlpar\intbl\wrapdefault\aspalpha\aspnum\faauto\adjustright\rin0\lin0 \rtlch\fcs1 _x000d__x000a_\af0\afs20\alang1025 \ltrch\fcs0 \fs24\lang2057\langfe2057\cgrid\langnp2057\langfenp2057 {\rtlch\fcs1 \af0 \ltrch\fcs0 \insrsid12213247\charrsid3276913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4315216 \rtlch\fcs1 \af0\afs20\alang1025 \ltrch\fcs0 _x000d__x000a_\i\fs24\lang2057\langfe2057\cgrid\langnp2057\langfenp2057 {\rtlch\fcs1 \af0 \ltrch\fcs0 \insrsid12213247\charrsid3276913 #}{\rtlch\fcs1 \af1 \ltrch\fcs0 \cs18\v\f1\fs20\cf15\insrsid12213247\charrsid3276913 MNU[OPTLEFTAMACT][LEFTPROP]@CHOICE@AMACTMNU}{_x000d__x000a_\rtlch\fcs1 \af0 \ltrch\fcs0 \insrsid12213247\charrsid3276913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213247\charrsid3276913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2057\langfe2057\cgrid\langnp2057\langfenp2057 {\rtlch\fcs1 \af0 \ltrch\fcs0 _x000d__x000a_\insrsid12213247\charrsid3276913 ##\cell ##}{\rtlch\fcs1 \af0\afs24 \ltrch\fcs0 \insrsid12213247\charrsid3276913 \cell }\pard\plain \ltrpar\ql \li0\ri0\widctlpar\intbl\wrapdefault\aspalpha\aspnum\faauto\adjustright\rin0\lin0 \rtlch\fcs1 _x000d__x000a_\af0\afs20\alang1025 \ltrch\fcs0 \fs24\lang2057\langfe2057\cgrid\langnp2057\langfenp2057 {\rtlch\fcs1 \af0 \ltrch\fcs0 \insrsid12213247\charrsid3276913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2057\langfe2057\cgrid\langnp2057\langfenp2057 {\rtlch\fcs1 \af0 \ltrch\fcs0 _x000d__x000a_\insrsid12213247\charrsid3276913 Or. }{\rtlch\fcs1 \af0 \ltrch\fcs0 \cs17\v\fs20\cf9\lang1024\langfe1024\loch\af1\hich\af1\dbch\af31501\noproof\insrsid12213247\charrsid3276913 \hich\af1\dbch\af31501\loch\f1 &lt;Original&gt;}{\rtlch\fcs1 \af0 \ltrch\fcs0 _x000d__x000a_\insrsid12213247\charrsid3276913 #}{\rtlch\fcs1 \af1 \ltrch\fcs0 \cs18\v\f1\fs20\cf15\insrsid12213247\charrsid3276913 MNU[ORLANGONE][ORLANGMORE]@CHOICE@ORLANGMNU}{\rtlch\fcs1 \af0 \ltrch\fcs0 \insrsid12213247\charrsid3276913 #}{\rtlch\fcs1 \af0 _x000d__x000a_\ltrch\fcs0 \cs17\v\fs20\cf9\lang1024\langfe1024\loch\af1\hich\af1\dbch\af31501\noproof\insrsid12213247\charrsid3276913 \hich\af1\dbch\af31501\loch\f1 &lt;/Original&gt;}{\rtlch\fcs1 \af0 \ltrch\fcs0 \insrsid12213247\charrsid3276913 _x000d__x000a_\par }\pard\plain \ltrpar\s22\qc \li0\ri0\sb240\sa240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2213247\charrsid3276913 \hich\af1\dbch\af31501\loch\f1 &lt;OptDel&gt;}{\rtlch\fcs1 \af0 \ltrch\fcs0 \insrsid12213247\charrsid3276913 #}{_x000d__x000a_\rtlch\fcs1 \af1 \ltrch\fcs0 \cs18\v\f1\fs20\cf15\insrsid12213247\charrsid3276913 MNU[CROSSREFNO][CROSSREFYES]@CHOICE@}{\rtlch\fcs1 \af0 \ltrch\fcs0 \insrsid12213247\charrsid3276913 #}{\rtlch\fcs1 \af0 \ltrch\fcs0 _x000d__x000a_\cs17\i0\v\fs20\cf9\lang1024\langfe1024\loch\af1\hich\af1\dbch\af31501\noproof\insrsid12213247\charrsid3276913 \hich\af1\dbch\af31501\loch\f1 &lt;/OptDel&gt;}{\rtlch\fcs1 \af0 \ltrch\fcs0 \insrsid12213247\charrsid3276913 _x000d__x000a_\par }\pard\plain \ltrpar\s23\qc \li0\ri0\sb240\sa240\keepn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2213247\charrsid3276913 \hich\af1\dbch\af31501\loch\f1 &lt;TitreJust&gt;}{\rtlch\fcs1 \af0 \ltrch\fcs0 \insrsid12213247\charrsid3276913 _x000d__x000a_Justification}{\rtlch\fcs1 \af0 \ltrch\fcs0 \cs17\i0\v\fs20\cf9\lang1024\langfe1024\loch\af1\hich\af1\dbch\af31501\noproof\insrsid12213247\charrsid3276913 \hich\af1\dbch\af31501\loch\f1 &lt;/TitreJust&gt;}{\rtlch\fcs1 \af0 \ltrch\fcs0 _x000d__x000a_\insrsid12213247\charrsid3276913 _x000d__x000a_\par }\pard\plain \ltrpar\s21\ql \li0\ri0\sa240\nowidctlpar\wrapdefault\aspalpha\aspnum\faauto\adjustright\rin0\lin0\itap0\pararsid2517430 \rtlch\fcs1 \af0\afs20\alang1025 \ltrch\fcs0 \i\fs24\lang2057\langfe2057\cgrid\langnp2057\langfenp2057 {\rtlch\fcs1 \af0 _x000d__x000a_\ltrch\fcs0 \cs17\i0\v\fs20\cf9\lang1024\langfe1024\loch\af1\hich\af1\dbch\af31501\noproof\insrsid12213247\charrsid3276913 \hich\af1\dbch\af31501\loch\f1 &lt;OptDelPrev&gt;}{\rtlch\fcs1 \af0 \ltrch\fcs0 \insrsid12213247\charrsid3276913 #}{\rtlch\fcs1 \af1 _x000d__x000a_\ltrch\fcs0 \cs18\v\f1\fs20\cf15\insrsid12213247\charrsid3276913 MNU[TEXTJUSTYES][TEXTJUSTNO]@CHOICE@}{\rtlch\fcs1 \af0 \ltrch\fcs0 \insrsid12213247\charrsid3276913 #}{\rtlch\fcs1 \af0 \ltrch\fcs0 _x000d__x000a_\cs17\i0\v\fs20\cf9\lang1024\langfe1024\loch\af1\hich\af1\dbch\af31501\noproof\insrsid12213247\charrsid3276913 \hich\af1\dbch\af31501\loch\f1 &lt;/OptDelPrev&gt;}{\rtlch\fcs1 \af0 \ltrch\fcs0 \insrsid12213247\charrsid3276913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213247\charrsid3276913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33"/>
    <w:docVar w:name="TVTACTPART" w:val="Article 1"/>
    <w:docVar w:name="TVTAMACTPART" w:val="Article 1"/>
    <w:docVar w:name="TXTLANGUE" w:val="CS"/>
    <w:docVar w:name="TXTLANGUEMIN" w:val="cs"/>
    <w:docVar w:name="TXTNRC" w:val="0180/2025"/>
    <w:docVar w:name="TXTNRCOD" w:val="2025/0232"/>
    <w:docVar w:name="TXTNRCOM" w:val="(2025)0418"/>
    <w:docVar w:name="TXTNRDIR" w:val="2004/37/EC"/>
    <w:docVar w:name="TXTNRFIRSTAM" w:val="1"/>
    <w:docVar w:name="TXTNRLASTAM" w:val="26"/>
    <w:docVar w:name="TXTNRPE" w:val="781.362"/>
    <w:docVar w:name="TXTPEorAP" w:val="PE"/>
    <w:docVar w:name="TXTROUTE" w:val="PR\1333846CS.docx"/>
    <w:docVar w:name="TXTTITLE" w:val="amending Directive 2004/37/EC as regards the addition of substances and setting limit values in its Annexes I, III and IIIa"/>
    <w:docVar w:name="TXTVERSION" w:val="01-00"/>
  </w:docVars>
  <w:rsids>
    <w:rsidRoot w:val="00587FEE"/>
    <w:rsid w:val="00011AAB"/>
    <w:rsid w:val="00012351"/>
    <w:rsid w:val="000139E5"/>
    <w:rsid w:val="00084DD2"/>
    <w:rsid w:val="00084E89"/>
    <w:rsid w:val="000A2898"/>
    <w:rsid w:val="000B03A2"/>
    <w:rsid w:val="000B62B6"/>
    <w:rsid w:val="000B7489"/>
    <w:rsid w:val="000C3CF5"/>
    <w:rsid w:val="000E79BC"/>
    <w:rsid w:val="000F1096"/>
    <w:rsid w:val="000F7348"/>
    <w:rsid w:val="00120948"/>
    <w:rsid w:val="00123DD5"/>
    <w:rsid w:val="001277AE"/>
    <w:rsid w:val="00142215"/>
    <w:rsid w:val="001430A8"/>
    <w:rsid w:val="001767E2"/>
    <w:rsid w:val="00187008"/>
    <w:rsid w:val="001918F1"/>
    <w:rsid w:val="001B2BBB"/>
    <w:rsid w:val="001B3829"/>
    <w:rsid w:val="001C5592"/>
    <w:rsid w:val="001C5B44"/>
    <w:rsid w:val="001C6FFC"/>
    <w:rsid w:val="001D095B"/>
    <w:rsid w:val="001F7C7C"/>
    <w:rsid w:val="00212B84"/>
    <w:rsid w:val="002346B0"/>
    <w:rsid w:val="00250102"/>
    <w:rsid w:val="002667C3"/>
    <w:rsid w:val="002669B6"/>
    <w:rsid w:val="00290BED"/>
    <w:rsid w:val="002D13EE"/>
    <w:rsid w:val="002E33EE"/>
    <w:rsid w:val="002F40BB"/>
    <w:rsid w:val="002F4B02"/>
    <w:rsid w:val="00305CD9"/>
    <w:rsid w:val="00323EF8"/>
    <w:rsid w:val="003316DD"/>
    <w:rsid w:val="00352115"/>
    <w:rsid w:val="00352438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A41E7"/>
    <w:rsid w:val="004A6983"/>
    <w:rsid w:val="004C0915"/>
    <w:rsid w:val="004D424E"/>
    <w:rsid w:val="004E42C8"/>
    <w:rsid w:val="004E733D"/>
    <w:rsid w:val="004F3FA5"/>
    <w:rsid w:val="0051271F"/>
    <w:rsid w:val="00515F1C"/>
    <w:rsid w:val="00521F46"/>
    <w:rsid w:val="00551111"/>
    <w:rsid w:val="00551123"/>
    <w:rsid w:val="00552BC5"/>
    <w:rsid w:val="00555A26"/>
    <w:rsid w:val="00570A6A"/>
    <w:rsid w:val="00586E50"/>
    <w:rsid w:val="00587FEE"/>
    <w:rsid w:val="00594C33"/>
    <w:rsid w:val="0059583D"/>
    <w:rsid w:val="005A42D9"/>
    <w:rsid w:val="005C2BEF"/>
    <w:rsid w:val="005D1A99"/>
    <w:rsid w:val="005D7609"/>
    <w:rsid w:val="005D7EE8"/>
    <w:rsid w:val="005F4E69"/>
    <w:rsid w:val="005F57B2"/>
    <w:rsid w:val="00603AB3"/>
    <w:rsid w:val="00630C55"/>
    <w:rsid w:val="00635446"/>
    <w:rsid w:val="00642325"/>
    <w:rsid w:val="006A2F5D"/>
    <w:rsid w:val="006E0157"/>
    <w:rsid w:val="006F7907"/>
    <w:rsid w:val="00704935"/>
    <w:rsid w:val="00707552"/>
    <w:rsid w:val="00743189"/>
    <w:rsid w:val="00743D33"/>
    <w:rsid w:val="007932B3"/>
    <w:rsid w:val="00793EA9"/>
    <w:rsid w:val="007D4A7D"/>
    <w:rsid w:val="007D6F68"/>
    <w:rsid w:val="007E308B"/>
    <w:rsid w:val="00804AC3"/>
    <w:rsid w:val="00823E6B"/>
    <w:rsid w:val="00824395"/>
    <w:rsid w:val="00826780"/>
    <w:rsid w:val="00837CCD"/>
    <w:rsid w:val="008633CC"/>
    <w:rsid w:val="00865190"/>
    <w:rsid w:val="008719B9"/>
    <w:rsid w:val="0089262C"/>
    <w:rsid w:val="00894ECE"/>
    <w:rsid w:val="008965CF"/>
    <w:rsid w:val="00896BB4"/>
    <w:rsid w:val="008A60E4"/>
    <w:rsid w:val="008A7FB8"/>
    <w:rsid w:val="008D1379"/>
    <w:rsid w:val="008E70A0"/>
    <w:rsid w:val="009022B8"/>
    <w:rsid w:val="00914537"/>
    <w:rsid w:val="00917CC4"/>
    <w:rsid w:val="0095216C"/>
    <w:rsid w:val="009614EF"/>
    <w:rsid w:val="009763DA"/>
    <w:rsid w:val="009975B3"/>
    <w:rsid w:val="009A216D"/>
    <w:rsid w:val="009A7FFD"/>
    <w:rsid w:val="009B4B93"/>
    <w:rsid w:val="009D062A"/>
    <w:rsid w:val="009F24BE"/>
    <w:rsid w:val="009F6C2F"/>
    <w:rsid w:val="009F75DD"/>
    <w:rsid w:val="009F767A"/>
    <w:rsid w:val="00A22533"/>
    <w:rsid w:val="00A26F46"/>
    <w:rsid w:val="00A34FD3"/>
    <w:rsid w:val="00A36929"/>
    <w:rsid w:val="00A50548"/>
    <w:rsid w:val="00A60EE7"/>
    <w:rsid w:val="00A82441"/>
    <w:rsid w:val="00A910C9"/>
    <w:rsid w:val="00AA35B0"/>
    <w:rsid w:val="00AC42D2"/>
    <w:rsid w:val="00AD18C8"/>
    <w:rsid w:val="00AD7FA6"/>
    <w:rsid w:val="00AE4643"/>
    <w:rsid w:val="00AF0416"/>
    <w:rsid w:val="00B10CB4"/>
    <w:rsid w:val="00B13D6F"/>
    <w:rsid w:val="00B23B72"/>
    <w:rsid w:val="00B25825"/>
    <w:rsid w:val="00B42702"/>
    <w:rsid w:val="00B45984"/>
    <w:rsid w:val="00B57B8B"/>
    <w:rsid w:val="00B705BA"/>
    <w:rsid w:val="00B85407"/>
    <w:rsid w:val="00B95702"/>
    <w:rsid w:val="00BC6489"/>
    <w:rsid w:val="00BD480C"/>
    <w:rsid w:val="00BD6D3C"/>
    <w:rsid w:val="00C121D0"/>
    <w:rsid w:val="00C20954"/>
    <w:rsid w:val="00C23324"/>
    <w:rsid w:val="00C40428"/>
    <w:rsid w:val="00C42A41"/>
    <w:rsid w:val="00C47E74"/>
    <w:rsid w:val="00C516B8"/>
    <w:rsid w:val="00C57A72"/>
    <w:rsid w:val="00C73602"/>
    <w:rsid w:val="00CA63B3"/>
    <w:rsid w:val="00CF0938"/>
    <w:rsid w:val="00CF60C8"/>
    <w:rsid w:val="00D1141A"/>
    <w:rsid w:val="00D30DE2"/>
    <w:rsid w:val="00D32924"/>
    <w:rsid w:val="00D503A3"/>
    <w:rsid w:val="00D718F3"/>
    <w:rsid w:val="00DA6ED0"/>
    <w:rsid w:val="00DC5011"/>
    <w:rsid w:val="00DD23D9"/>
    <w:rsid w:val="00E171B6"/>
    <w:rsid w:val="00E244C5"/>
    <w:rsid w:val="00E72695"/>
    <w:rsid w:val="00E96BED"/>
    <w:rsid w:val="00EB1753"/>
    <w:rsid w:val="00EB5AC5"/>
    <w:rsid w:val="00EB6CFF"/>
    <w:rsid w:val="00EE3996"/>
    <w:rsid w:val="00EF6030"/>
    <w:rsid w:val="00F0073F"/>
    <w:rsid w:val="00F0161F"/>
    <w:rsid w:val="00F07062"/>
    <w:rsid w:val="00F23CFC"/>
    <w:rsid w:val="00F26C13"/>
    <w:rsid w:val="00F35DA2"/>
    <w:rsid w:val="00F433E2"/>
    <w:rsid w:val="00F56BB5"/>
    <w:rsid w:val="00F62B80"/>
    <w:rsid w:val="00F679E3"/>
    <w:rsid w:val="00F904AE"/>
    <w:rsid w:val="00F934F8"/>
    <w:rsid w:val="00FA6E09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0CBE51"/>
  <w15:chartTrackingRefBased/>
  <w15:docId w15:val="{3EFC3B36-7267-4734-8B61-564540F1A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4A698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A698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A6983"/>
    <w:rPr>
      <w:sz w:val="18"/>
    </w:rPr>
  </w:style>
  <w:style w:type="paragraph" w:customStyle="1" w:styleId="Normal24a">
    <w:name w:val="Normal24a"/>
    <w:basedOn w:val="Normal"/>
    <w:rsid w:val="009A7FFD"/>
    <w:pPr>
      <w:spacing w:after="480"/>
    </w:pPr>
  </w:style>
  <w:style w:type="paragraph" w:customStyle="1" w:styleId="NormalBoldCenter">
    <w:name w:val="NormalBoldCenter"/>
    <w:basedOn w:val="Normal"/>
    <w:rsid w:val="009A7FFD"/>
    <w:pPr>
      <w:jc w:val="center"/>
    </w:pPr>
    <w:rPr>
      <w:b/>
    </w:rPr>
  </w:style>
  <w:style w:type="paragraph" w:customStyle="1" w:styleId="Footprint12b">
    <w:name w:val="Footprint12b"/>
    <w:basedOn w:val="Normal"/>
    <w:rsid w:val="009A7FF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A7FFD"/>
    <w:rPr>
      <w:szCs w:val="24"/>
    </w:rPr>
  </w:style>
  <w:style w:type="paragraph" w:styleId="FootnoteText">
    <w:name w:val="footnote text"/>
    <w:basedOn w:val="Normal"/>
    <w:link w:val="FootnoteTextChar"/>
    <w:rsid w:val="009A7FF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A7FFD"/>
  </w:style>
  <w:style w:type="character" w:styleId="FootnoteReference">
    <w:name w:val="footnote reference"/>
    <w:basedOn w:val="DefaultParagraphFont"/>
    <w:rsid w:val="009A7FFD"/>
    <w:rPr>
      <w:vertAlign w:val="superscript"/>
    </w:rPr>
  </w:style>
  <w:style w:type="character" w:styleId="Hyperlink">
    <w:name w:val="Hyperlink"/>
    <w:basedOn w:val="DefaultParagraphFont"/>
    <w:rsid w:val="009A7F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FFD"/>
    <w:rPr>
      <w:color w:val="605E5C"/>
      <w:shd w:val="clear" w:color="auto" w:fill="E1DFDD"/>
    </w:rPr>
  </w:style>
  <w:style w:type="character" w:customStyle="1" w:styleId="Normal6Char">
    <w:name w:val="Normal6 Char"/>
    <w:basedOn w:val="DefaultParagraphFont"/>
    <w:link w:val="Normal6"/>
    <w:locked/>
    <w:rsid w:val="000C3CF5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0C3CF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C3CF5"/>
    <w:rPr>
      <w:b/>
      <w:sz w:val="24"/>
    </w:rPr>
  </w:style>
  <w:style w:type="paragraph" w:customStyle="1" w:styleId="ColumnHeading">
    <w:name w:val="ColumnHeading"/>
    <w:basedOn w:val="Normal"/>
    <w:rsid w:val="000C3CF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C3CF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C3CF5"/>
    <w:pPr>
      <w:spacing w:before="240"/>
      <w:jc w:val="center"/>
    </w:pPr>
    <w:rPr>
      <w:i/>
    </w:rPr>
  </w:style>
  <w:style w:type="paragraph" w:customStyle="1" w:styleId="Olang">
    <w:name w:val="Olang"/>
    <w:rsid w:val="000C3CF5"/>
    <w:pPr>
      <w:jc w:val="right"/>
    </w:pPr>
  </w:style>
  <w:style w:type="paragraph" w:styleId="Footer">
    <w:name w:val="footer"/>
    <w:basedOn w:val="Normal"/>
    <w:link w:val="FooterChar"/>
    <w:semiHidden/>
    <w:rsid w:val="000A28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0A2898"/>
    <w:rPr>
      <w:sz w:val="24"/>
    </w:rPr>
  </w:style>
  <w:style w:type="paragraph" w:styleId="Revision">
    <w:name w:val="Revision"/>
    <w:hidden/>
    <w:uiPriority w:val="99"/>
    <w:semiHidden/>
    <w:rsid w:val="001430A8"/>
    <w:rPr>
      <w:sz w:val="24"/>
    </w:rPr>
  </w:style>
  <w:style w:type="character" w:styleId="CommentReference">
    <w:name w:val="annotation reference"/>
    <w:basedOn w:val="DefaultParagraphFont"/>
    <w:rsid w:val="00515F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5F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15F1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15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15F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5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14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europarl.europa.eu/data-protect/index.do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5577</Words>
  <Characters>33409</Characters>
  <Application>Microsoft Office Word</Application>
  <DocSecurity>0</DocSecurity>
  <Lines>1284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subject/>
  <dc:creator>NOTARIDOU Aikaterini</dc:creator>
  <cp:keywords/>
  <dc:description/>
  <cp:lastModifiedBy>VIDROVA Kamila</cp:lastModifiedBy>
  <cp:revision>2</cp:revision>
  <cp:lastPrinted>2004-11-04T09:41:00Z</cp:lastPrinted>
  <dcterms:created xsi:type="dcterms:W3CDTF">2026-01-06T13:22:00Z</dcterms:created>
  <dcterms:modified xsi:type="dcterms:W3CDTF">2026-01-06T13:22:00Z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10.2.1 Build [20251201]</vt:lpwstr>
  </property>
  <property fmtid="{D5CDD505-2E9C-101B-9397-08002B2CF9AE}" pid="4" name="LastEdited with">
    <vt:lpwstr>10.2.1 Build [20251203]</vt:lpwstr>
  </property>
  <property fmtid="{D5CDD505-2E9C-101B-9397-08002B2CF9AE}" pid="5" name="&lt;FdR&gt;">
    <vt:lpwstr>1333846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\\eiciBRUpr1\pdocep$\DocEP\DOCS\General\PR\PR_Leg\COD\COD_1st\PR_COD_1amCom.dotx(24/09/2024 08:42:01)</vt:lpwstr>
  </property>
  <property fmtid="{D5CDD505-2E9C-101B-9397-08002B2CF9AE}" pid="8" name="&lt;ModelTra&gt;">
    <vt:lpwstr>\\eiciBRUpr1\pdocep$\DocEP\TRANSFIL\EN\PR_COD_1amCom.EN(30/09/2024 11:47:01)</vt:lpwstr>
  </property>
  <property fmtid="{D5CDD505-2E9C-101B-9397-08002B2CF9AE}" pid="9" name="&lt;Model&gt;">
    <vt:lpwstr>PR_COD_1amCom</vt:lpwstr>
  </property>
  <property fmtid="{D5CDD505-2E9C-101B-9397-08002B2CF9AE}" pid="10" name="FooterPath">
    <vt:lpwstr>PR\1333846CS.docx</vt:lpwstr>
  </property>
  <property fmtid="{D5CDD505-2E9C-101B-9397-08002B2CF9AE}" pid="11" name="PE number">
    <vt:lpwstr>781.362</vt:lpwstr>
  </property>
  <property fmtid="{D5CDD505-2E9C-101B-9397-08002B2CF9AE}" pid="12" name="SendToEpades">
    <vt:lpwstr>OK - 2025/12/11 10:51</vt:lpwstr>
  </property>
  <property fmtid="{D5CDD505-2E9C-101B-9397-08002B2CF9AE}" pid="13" name="CheckDocument">
    <vt:lpwstr>OK - 2025/12/12 11:13</vt:lpwstr>
  </property>
  <property fmtid="{D5CDD505-2E9C-101B-9397-08002B2CF9AE}" pid="14" name="OriLang">
    <vt:lpwstr>EN</vt:lpwstr>
  </property>
  <property fmtid="{D5CDD505-2E9C-101B-9397-08002B2CF9AE}" pid="15" name="Bookout">
    <vt:lpwstr>OK - 2026/01/06 14:20</vt:lpwstr>
  </property>
</Properties>
</file>