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D7CC9" w:rsidRPr="009E1B78" w14:paraId="57589347" w14:textId="77777777" w:rsidTr="00C85D0F">
        <w:trPr>
          <w:trHeight w:hRule="exact" w:val="1418"/>
        </w:trPr>
        <w:tc>
          <w:tcPr>
            <w:tcW w:w="6804" w:type="dxa"/>
            <w:shd w:val="clear" w:color="auto" w:fill="auto"/>
            <w:vAlign w:val="center"/>
          </w:tcPr>
          <w:p w14:paraId="7F2FED72" w14:textId="77777777" w:rsidR="00B13D6F" w:rsidRPr="009E1B78" w:rsidRDefault="007D7C32" w:rsidP="00C85D0F">
            <w:pPr>
              <w:pStyle w:val="EPName"/>
            </w:pPr>
            <w:r w:rsidRPr="009E1B78">
              <w:t>Europäisches Parlament</w:t>
            </w:r>
          </w:p>
          <w:p w14:paraId="6CB52CF7" w14:textId="77777777" w:rsidR="00B13D6F" w:rsidRPr="009E1B78" w:rsidRDefault="007D7C32" w:rsidP="00C85D0F">
            <w:pPr>
              <w:pStyle w:val="EPTerm"/>
            </w:pPr>
            <w:r w:rsidRPr="009E1B78">
              <w:t>2024-2029</w:t>
            </w:r>
          </w:p>
        </w:tc>
        <w:tc>
          <w:tcPr>
            <w:tcW w:w="2268" w:type="dxa"/>
            <w:shd w:val="clear" w:color="auto" w:fill="auto"/>
          </w:tcPr>
          <w:p w14:paraId="7D8AF7FD" w14:textId="77777777" w:rsidR="00B13D6F" w:rsidRPr="009E1B78" w:rsidRDefault="007D7C32" w:rsidP="00C85D0F">
            <w:pPr>
              <w:pStyle w:val="EPLogo"/>
            </w:pPr>
            <w:r w:rsidRPr="009E1B78">
              <w:rPr>
                <w:noProof/>
                <w:lang w:eastAsia="ja-JP"/>
              </w:rPr>
              <w:drawing>
                <wp:inline distT="0" distB="0" distL="0" distR="0" wp14:anchorId="11C59765" wp14:editId="644DC9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C16FA0F" w14:textId="77777777" w:rsidR="00461601" w:rsidRPr="009E1B78" w:rsidRDefault="00461601" w:rsidP="00461601">
      <w:pPr>
        <w:pStyle w:val="LineTop"/>
      </w:pPr>
    </w:p>
    <w:p w14:paraId="1884078A" w14:textId="77777777" w:rsidR="00461601" w:rsidRPr="009E1B78" w:rsidRDefault="007D7C32" w:rsidP="00461601">
      <w:pPr>
        <w:pStyle w:val="EPBody"/>
      </w:pPr>
      <w:r w:rsidRPr="009E1B78">
        <w:rPr>
          <w:rStyle w:val="HideTWBExt"/>
        </w:rPr>
        <w:t>&lt;</w:t>
      </w:r>
      <w:r w:rsidRPr="009E1B78">
        <w:rPr>
          <w:rStyle w:val="HideTWBExt"/>
          <w:i w:val="0"/>
        </w:rPr>
        <w:t>Commission</w:t>
      </w:r>
      <w:r w:rsidRPr="009E1B78">
        <w:rPr>
          <w:rStyle w:val="HideTWBExt"/>
        </w:rPr>
        <w:t>&gt;</w:t>
      </w:r>
      <w:r w:rsidRPr="009E1B78">
        <w:rPr>
          <w:rStyle w:val="HideTWBInt"/>
          <w:color w:val="auto"/>
        </w:rPr>
        <w:t>{EMPL}</w:t>
      </w:r>
      <w:r w:rsidRPr="009E1B78">
        <w:t>Ausschuss für Beschäftigung und soziale Angelegenheiten</w:t>
      </w:r>
      <w:r w:rsidRPr="009E1B78">
        <w:rPr>
          <w:rStyle w:val="HideTWBExt"/>
        </w:rPr>
        <w:t>&lt;/</w:t>
      </w:r>
      <w:r w:rsidRPr="009E1B78">
        <w:rPr>
          <w:rStyle w:val="HideTWBExt"/>
          <w:i w:val="0"/>
        </w:rPr>
        <w:t>Commission</w:t>
      </w:r>
      <w:r w:rsidRPr="009E1B78">
        <w:rPr>
          <w:rStyle w:val="HideTWBExt"/>
        </w:rPr>
        <w:t>&gt;</w:t>
      </w:r>
    </w:p>
    <w:p w14:paraId="1C21F6CD" w14:textId="77777777" w:rsidR="00461601" w:rsidRPr="009E1B78" w:rsidRDefault="00461601" w:rsidP="00461601">
      <w:pPr>
        <w:pStyle w:val="LineBottom"/>
      </w:pPr>
    </w:p>
    <w:p w14:paraId="5E05DCC1" w14:textId="77777777" w:rsidR="00793EA9" w:rsidRPr="009E1B78" w:rsidRDefault="007D7C32">
      <w:pPr>
        <w:pStyle w:val="CoverReference"/>
      </w:pPr>
      <w:r w:rsidRPr="009E1B78">
        <w:rPr>
          <w:rStyle w:val="HideTWBExt"/>
          <w:b w:val="0"/>
        </w:rPr>
        <w:t>&lt;RefProc&gt;</w:t>
      </w:r>
      <w:r w:rsidRPr="009E1B78">
        <w:t>2025/0232</w:t>
      </w:r>
      <w:r w:rsidRPr="009E1B78">
        <w:rPr>
          <w:rStyle w:val="HideTWBExt"/>
          <w:b w:val="0"/>
        </w:rPr>
        <w:t>&lt;/RefProc&gt;&lt;RefTypeProc&gt;</w:t>
      </w:r>
      <w:r w:rsidRPr="009E1B78">
        <w:t>(COD)</w:t>
      </w:r>
      <w:r w:rsidRPr="009E1B78">
        <w:rPr>
          <w:rStyle w:val="HideTWBExt"/>
          <w:b w:val="0"/>
        </w:rPr>
        <w:t>&lt;/RefTypeProc&gt;</w:t>
      </w:r>
    </w:p>
    <w:p w14:paraId="21F2C07E" w14:textId="77777777" w:rsidR="00793EA9" w:rsidRPr="009E1B78" w:rsidRDefault="007D7C32">
      <w:pPr>
        <w:pStyle w:val="CoverDate"/>
      </w:pPr>
      <w:r w:rsidRPr="009E1B78">
        <w:rPr>
          <w:rStyle w:val="HideTWBExt"/>
        </w:rPr>
        <w:t>&lt;Date&gt;</w:t>
      </w:r>
      <w:r w:rsidRPr="009E1B78">
        <w:rPr>
          <w:rStyle w:val="HideTWBInt"/>
          <w:color w:val="auto"/>
        </w:rPr>
        <w:t>{11/12/2025}</w:t>
      </w:r>
      <w:r w:rsidRPr="009E1B78">
        <w:t>11.12.2025</w:t>
      </w:r>
      <w:r w:rsidRPr="009E1B78">
        <w:rPr>
          <w:rStyle w:val="HideTWBExt"/>
        </w:rPr>
        <w:t>&lt;/Date&gt;</w:t>
      </w:r>
    </w:p>
    <w:p w14:paraId="78CF5638" w14:textId="77777777" w:rsidR="00793EA9" w:rsidRPr="009E1B78" w:rsidRDefault="007D7C32">
      <w:pPr>
        <w:pStyle w:val="CoverDocType"/>
      </w:pPr>
      <w:r w:rsidRPr="009E1B78">
        <w:rPr>
          <w:rStyle w:val="HideTWBExt"/>
          <w:b w:val="0"/>
        </w:rPr>
        <w:t>&lt;RefProcLect&gt;</w:t>
      </w:r>
      <w:r w:rsidRPr="009E1B78">
        <w:t>***I</w:t>
      </w:r>
      <w:r w:rsidRPr="009E1B78">
        <w:rPr>
          <w:rStyle w:val="HideTWBExt"/>
          <w:b w:val="0"/>
        </w:rPr>
        <w:t>&lt;/RefProcLect&gt;</w:t>
      </w:r>
    </w:p>
    <w:p w14:paraId="452BA83E" w14:textId="77777777" w:rsidR="00793EA9" w:rsidRPr="009E1B78" w:rsidRDefault="007D7C32">
      <w:pPr>
        <w:pStyle w:val="CoverDocType24a"/>
      </w:pPr>
      <w:r w:rsidRPr="009E1B78">
        <w:rPr>
          <w:rStyle w:val="HideTWBExt"/>
          <w:b w:val="0"/>
        </w:rPr>
        <w:t>&lt;TitreType&gt;</w:t>
      </w:r>
      <w:r w:rsidRPr="009E1B78">
        <w:t>ENTWURF EINES BERICHTS</w:t>
      </w:r>
      <w:r w:rsidRPr="009E1B78">
        <w:rPr>
          <w:rStyle w:val="HideTWBExt"/>
          <w:b w:val="0"/>
        </w:rPr>
        <w:t>&lt;/TitreType&gt;</w:t>
      </w:r>
    </w:p>
    <w:p w14:paraId="36E21CC7" w14:textId="77777777" w:rsidR="00793EA9" w:rsidRPr="009E1B78" w:rsidRDefault="007D7C32">
      <w:pPr>
        <w:pStyle w:val="CoverNormal"/>
      </w:pPr>
      <w:r w:rsidRPr="009E1B78">
        <w:rPr>
          <w:rStyle w:val="HideTWBExt"/>
        </w:rPr>
        <w:t>&lt;Titre&gt;</w:t>
      </w:r>
      <w:r w:rsidRPr="009E1B78">
        <w:t>über den Vorschlag für eine Richtlinie des Europäischen Parlaments und des Rates zur Änderung der Richtlinie 2004/37/EG hinsichtlich der Aufnahme von Stoffen und der Festlegung von Grenzwerten in den Anhängen I, III und IIIa</w:t>
      </w:r>
      <w:r w:rsidRPr="009E1B78">
        <w:rPr>
          <w:rStyle w:val="HideTWBExt"/>
        </w:rPr>
        <w:t>&lt;/Titre&gt;</w:t>
      </w:r>
    </w:p>
    <w:p w14:paraId="1B76D85C" w14:textId="77777777" w:rsidR="00793EA9" w:rsidRPr="009E1B78" w:rsidRDefault="007D7C32">
      <w:pPr>
        <w:pStyle w:val="CoverNormal24a"/>
      </w:pPr>
      <w:r w:rsidRPr="009E1B78">
        <w:rPr>
          <w:rStyle w:val="HideTWBExt"/>
        </w:rPr>
        <w:t>&lt;DocRef&gt;</w:t>
      </w:r>
      <w:r w:rsidRPr="009E1B78">
        <w:t>(COM(2025)0418 – C10-0180/2025 – 2025/0232(COD))</w:t>
      </w:r>
      <w:r w:rsidRPr="009E1B78">
        <w:rPr>
          <w:rStyle w:val="HideTWBExt"/>
        </w:rPr>
        <w:t>&lt;/DocRef&gt;</w:t>
      </w:r>
    </w:p>
    <w:p w14:paraId="395701A3" w14:textId="77777777" w:rsidR="00793EA9" w:rsidRPr="009E1B78" w:rsidRDefault="007D7C32">
      <w:pPr>
        <w:pStyle w:val="CoverNormal24a"/>
      </w:pPr>
      <w:r w:rsidRPr="009E1B78">
        <w:rPr>
          <w:rStyle w:val="HideTWBExt"/>
        </w:rPr>
        <w:t>&lt;Commission&gt;</w:t>
      </w:r>
      <w:r w:rsidRPr="009E1B78">
        <w:rPr>
          <w:rStyle w:val="HideTWBInt"/>
          <w:color w:val="auto"/>
        </w:rPr>
        <w:t>{EMPL}</w:t>
      </w:r>
      <w:r w:rsidRPr="009E1B78">
        <w:t>Ausschuss für Beschäftigung und soziale Angelegenheiten</w:t>
      </w:r>
      <w:r w:rsidRPr="009E1B78">
        <w:rPr>
          <w:rStyle w:val="HideTWBExt"/>
        </w:rPr>
        <w:t>&lt;/Commission&gt;</w:t>
      </w:r>
    </w:p>
    <w:p w14:paraId="59E6973D" w14:textId="77777777" w:rsidR="00793EA9" w:rsidRPr="009E1B78" w:rsidRDefault="007D7C32">
      <w:pPr>
        <w:pStyle w:val="CoverNormal24a"/>
      </w:pPr>
      <w:r w:rsidRPr="009E1B78">
        <w:t xml:space="preserve">Berichterstatterin: </w:t>
      </w:r>
      <w:r w:rsidRPr="009E1B78">
        <w:rPr>
          <w:rStyle w:val="HideTWBExt"/>
        </w:rPr>
        <w:t>&lt;Depute&gt;</w:t>
      </w:r>
      <w:r w:rsidRPr="009E1B78">
        <w:t>Liesbet Sommen</w:t>
      </w:r>
      <w:r w:rsidRPr="009E1B78">
        <w:rPr>
          <w:rStyle w:val="HideTWBExt"/>
        </w:rPr>
        <w:t>&lt;/Depute&gt;</w:t>
      </w:r>
    </w:p>
    <w:p w14:paraId="7E44F4DE" w14:textId="77777777" w:rsidR="001C5B44" w:rsidRPr="009E1B78" w:rsidRDefault="001C5B44" w:rsidP="001C5B44">
      <w:pPr>
        <w:pStyle w:val="CoverNormal"/>
      </w:pPr>
    </w:p>
    <w:p w14:paraId="3672F690" w14:textId="72E7C620" w:rsidR="004A6983" w:rsidRPr="009E1B78" w:rsidRDefault="007D7C32" w:rsidP="00894923">
      <w:r w:rsidRPr="009E1B78">
        <w:br w:type="page"/>
      </w:r>
      <w:r w:rsidRPr="009E1B78">
        <w:lastRenderedPageBreak/>
        <w:fldChar w:fldCharType="begin"/>
      </w:r>
      <w:r w:rsidRPr="009E1B78">
        <w:instrText xml:space="preserve"> TITLE  \* MERGEFORMAT </w:instrText>
      </w:r>
      <w:r w:rsidRPr="009E1B78">
        <w:fldChar w:fldCharType="separate"/>
      </w:r>
      <w:r>
        <w:t>PR_COD_1amCom</w:t>
      </w:r>
      <w:r w:rsidRPr="009E1B78">
        <w:fldChar w:fldCharType="end"/>
      </w:r>
    </w:p>
    <w:p w14:paraId="7369CD59" w14:textId="77777777" w:rsidR="004A6983" w:rsidRPr="009E1B78" w:rsidRDefault="004A6983" w:rsidP="00894923"/>
    <w:p w14:paraId="3CF7C3C5" w14:textId="77777777" w:rsidR="004A6983" w:rsidRPr="009E1B78" w:rsidRDefault="004A698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D7CC9" w:rsidRPr="009E1B78" w14:paraId="0BAC735A" w14:textId="77777777">
        <w:tc>
          <w:tcPr>
            <w:tcW w:w="5811" w:type="dxa"/>
          </w:tcPr>
          <w:p w14:paraId="081E40E6" w14:textId="77777777" w:rsidR="004A6983" w:rsidRPr="009E1B78" w:rsidRDefault="007D7C32" w:rsidP="00894923">
            <w:pPr>
              <w:pStyle w:val="Lgendetitre"/>
            </w:pPr>
            <w:r w:rsidRPr="009E1B78">
              <w:t>Erklärung der benutzten Zeichen</w:t>
            </w:r>
          </w:p>
        </w:tc>
      </w:tr>
      <w:tr w:rsidR="00CD7CC9" w:rsidRPr="009E1B78" w14:paraId="7481005A" w14:textId="77777777" w:rsidTr="007452CB">
        <w:trPr>
          <w:cantSplit/>
          <w:trHeight w:val="1807"/>
        </w:trPr>
        <w:tc>
          <w:tcPr>
            <w:tcW w:w="5811" w:type="dxa"/>
            <w:tcBorders>
              <w:bottom w:val="single" w:sz="4" w:space="0" w:color="auto"/>
            </w:tcBorders>
          </w:tcPr>
          <w:p w14:paraId="71D1F538" w14:textId="77777777" w:rsidR="004A6983" w:rsidRPr="009E1B78" w:rsidRDefault="007D7C32" w:rsidP="003506ED">
            <w:pPr>
              <w:pStyle w:val="Lgendesigne"/>
            </w:pPr>
            <w:r w:rsidRPr="009E1B78">
              <w:tab/>
              <w:t>*</w:t>
            </w:r>
            <w:r w:rsidRPr="009E1B78">
              <w:tab/>
              <w:t>Anhörungsverfahren</w:t>
            </w:r>
          </w:p>
          <w:p w14:paraId="1EB96805" w14:textId="77777777" w:rsidR="004A6983" w:rsidRPr="009E1B78" w:rsidRDefault="007D7C32" w:rsidP="003506ED">
            <w:pPr>
              <w:pStyle w:val="Lgendesigne"/>
            </w:pPr>
            <w:r w:rsidRPr="009E1B78">
              <w:tab/>
              <w:t>***</w:t>
            </w:r>
            <w:r w:rsidRPr="009E1B78">
              <w:tab/>
              <w:t>Zustimmungsverfahren</w:t>
            </w:r>
          </w:p>
          <w:p w14:paraId="49D85943" w14:textId="77777777" w:rsidR="004A6983" w:rsidRPr="009E1B78" w:rsidRDefault="007D7C32" w:rsidP="003506ED">
            <w:pPr>
              <w:pStyle w:val="Lgendesigne"/>
            </w:pPr>
            <w:r w:rsidRPr="009E1B78">
              <w:tab/>
              <w:t>***I</w:t>
            </w:r>
            <w:r w:rsidRPr="009E1B78">
              <w:tab/>
              <w:t>Ordentliches Gesetzgebungsverfahren (erste Lesung)</w:t>
            </w:r>
          </w:p>
          <w:p w14:paraId="0BE54A31" w14:textId="77777777" w:rsidR="004A6983" w:rsidRPr="009E1B78" w:rsidRDefault="007D7C32" w:rsidP="003506ED">
            <w:pPr>
              <w:pStyle w:val="Lgendesigne"/>
            </w:pPr>
            <w:r w:rsidRPr="009E1B78">
              <w:tab/>
              <w:t>***II</w:t>
            </w:r>
            <w:r w:rsidRPr="009E1B78">
              <w:tab/>
              <w:t xml:space="preserve">Ordentliches Gesetzgebungsverfahren (zweite </w:t>
            </w:r>
            <w:r w:rsidRPr="009E1B78">
              <w:t>Lesung)</w:t>
            </w:r>
          </w:p>
          <w:p w14:paraId="765BEE06" w14:textId="77777777" w:rsidR="004A6983" w:rsidRPr="009E1B78" w:rsidRDefault="007D7C32" w:rsidP="003506ED">
            <w:pPr>
              <w:pStyle w:val="Lgendesigne"/>
            </w:pPr>
            <w:r w:rsidRPr="009E1B78">
              <w:tab/>
              <w:t>***III</w:t>
            </w:r>
            <w:r w:rsidRPr="009E1B78">
              <w:tab/>
              <w:t>Ordentliches Gesetzgebungsverfahren (dritte Lesung)</w:t>
            </w:r>
          </w:p>
          <w:p w14:paraId="3FC74D2C" w14:textId="77777777" w:rsidR="004A6983" w:rsidRPr="009E1B78" w:rsidRDefault="004A6983" w:rsidP="003506ED">
            <w:pPr>
              <w:pStyle w:val="Lgendestandard"/>
            </w:pPr>
          </w:p>
          <w:p w14:paraId="5BE86786" w14:textId="77777777" w:rsidR="004A6983" w:rsidRPr="009E1B78" w:rsidRDefault="007D7C32" w:rsidP="003506ED">
            <w:pPr>
              <w:pStyle w:val="Lgendestandard"/>
            </w:pPr>
            <w:r w:rsidRPr="009E1B78">
              <w:t>(Die Angabe des Verfahrens beruht auf der im Entwurf eines Rechtsakts vorgeschlagenen Rechtsgrundlage.)</w:t>
            </w:r>
          </w:p>
          <w:p w14:paraId="7DD87803" w14:textId="77777777" w:rsidR="004A6983" w:rsidRPr="009E1B78" w:rsidRDefault="004A6983" w:rsidP="00B54EAF">
            <w:pPr>
              <w:pStyle w:val="Lgendestandard"/>
            </w:pPr>
          </w:p>
        </w:tc>
      </w:tr>
    </w:tbl>
    <w:p w14:paraId="13F760E1" w14:textId="77777777" w:rsidR="004A6983" w:rsidRPr="009E1B78" w:rsidRDefault="004A6983" w:rsidP="00894923"/>
    <w:p w14:paraId="144C45AC" w14:textId="77777777" w:rsidR="004A6983" w:rsidRPr="009E1B78" w:rsidRDefault="004A6983" w:rsidP="00894923"/>
    <w:p w14:paraId="4D199839" w14:textId="77777777" w:rsidR="004A6983" w:rsidRPr="009E1B78" w:rsidRDefault="004A6983" w:rsidP="00894923"/>
    <w:p w14:paraId="69F19A25" w14:textId="77777777" w:rsidR="004A6983" w:rsidRPr="009E1B78" w:rsidRDefault="004A6983"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D7CC9" w:rsidRPr="009E1B78" w14:paraId="24C2964C" w14:textId="77777777">
        <w:tc>
          <w:tcPr>
            <w:tcW w:w="5811" w:type="dxa"/>
          </w:tcPr>
          <w:p w14:paraId="74B37CAB" w14:textId="77777777" w:rsidR="004A6983" w:rsidRPr="009E1B78" w:rsidRDefault="007D7C32" w:rsidP="00894923">
            <w:pPr>
              <w:pStyle w:val="Lgendetitre"/>
            </w:pPr>
            <w:r w:rsidRPr="009E1B78">
              <w:t>Änderungsanträge zu einem Entwurf eines Rechtsakts</w:t>
            </w:r>
          </w:p>
        </w:tc>
      </w:tr>
      <w:tr w:rsidR="00CD7CC9" w:rsidRPr="009E1B78" w14:paraId="071CE65F" w14:textId="77777777" w:rsidTr="00554250">
        <w:trPr>
          <w:trHeight w:val="4496"/>
        </w:trPr>
        <w:tc>
          <w:tcPr>
            <w:tcW w:w="5811" w:type="dxa"/>
          </w:tcPr>
          <w:p w14:paraId="580CA3EB" w14:textId="77777777" w:rsidR="004A6983" w:rsidRPr="009E1B78" w:rsidRDefault="007D7C32" w:rsidP="003506ED">
            <w:pPr>
              <w:pStyle w:val="Lgendestandard"/>
              <w:rPr>
                <w:szCs w:val="24"/>
              </w:rPr>
            </w:pPr>
            <w:r w:rsidRPr="009E1B78">
              <w:rPr>
                <w:b/>
              </w:rPr>
              <w:t>Änderungsanträge des Parlaments in Spaltenform</w:t>
            </w:r>
          </w:p>
          <w:p w14:paraId="77F9650E" w14:textId="77777777" w:rsidR="004A6983" w:rsidRPr="009E1B78" w:rsidRDefault="004A6983" w:rsidP="003506ED">
            <w:pPr>
              <w:pStyle w:val="Lgendestandard"/>
              <w:rPr>
                <w:szCs w:val="24"/>
              </w:rPr>
            </w:pPr>
          </w:p>
          <w:p w14:paraId="35A6BF80" w14:textId="77777777" w:rsidR="004A6983" w:rsidRPr="009E1B78" w:rsidRDefault="007D7C32" w:rsidP="003506ED">
            <w:pPr>
              <w:pStyle w:val="Lgendestandard"/>
              <w:rPr>
                <w:szCs w:val="24"/>
              </w:rPr>
            </w:pPr>
            <w:r w:rsidRPr="009E1B78">
              <w:t xml:space="preserve">Streichungen werden durch Fett- und Kursivdruck in der linken Spalte gekennzeichnet. Textänderungen werden durch Fett- und Kursivdruck in beiden Spalten gekennzeichnet. Neuer Text wird durch Fett- und </w:t>
            </w:r>
            <w:r w:rsidRPr="009E1B78">
              <w:t>Kursivdruck in der rechten Spalte gekennzeichnet.</w:t>
            </w:r>
          </w:p>
          <w:p w14:paraId="590D5D40" w14:textId="77777777" w:rsidR="004A6983" w:rsidRPr="009E1B78" w:rsidRDefault="004A6983" w:rsidP="003506ED">
            <w:pPr>
              <w:pStyle w:val="Lgendestandard"/>
              <w:rPr>
                <w:szCs w:val="24"/>
              </w:rPr>
            </w:pPr>
          </w:p>
          <w:p w14:paraId="70BF5297" w14:textId="77777777" w:rsidR="004A6983" w:rsidRPr="009E1B78" w:rsidRDefault="007D7C32" w:rsidP="003506ED">
            <w:pPr>
              <w:pStyle w:val="Lgendestandard"/>
              <w:rPr>
                <w:szCs w:val="24"/>
              </w:rPr>
            </w:pPr>
            <w:r w:rsidRPr="009E1B78">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76D04BBC" w14:textId="77777777" w:rsidR="004A6983" w:rsidRPr="009E1B78" w:rsidRDefault="004A6983" w:rsidP="003506ED">
            <w:pPr>
              <w:pStyle w:val="Lgendestandard"/>
              <w:rPr>
                <w:szCs w:val="24"/>
              </w:rPr>
            </w:pPr>
          </w:p>
          <w:p w14:paraId="2FF66641" w14:textId="77777777" w:rsidR="004A6983" w:rsidRPr="009E1B78" w:rsidRDefault="007D7C32" w:rsidP="003506ED">
            <w:pPr>
              <w:pStyle w:val="Lgendestandard"/>
              <w:rPr>
                <w:b/>
                <w:szCs w:val="24"/>
              </w:rPr>
            </w:pPr>
            <w:r w:rsidRPr="009E1B78">
              <w:rPr>
                <w:b/>
              </w:rPr>
              <w:t>Änderungsanträge des Parlaments in Form eines konsolidierten Textes</w:t>
            </w:r>
          </w:p>
          <w:p w14:paraId="1ABDA84D" w14:textId="77777777" w:rsidR="004A6983" w:rsidRPr="009E1B78" w:rsidRDefault="004A6983" w:rsidP="003506ED">
            <w:pPr>
              <w:pStyle w:val="Lgendestandard"/>
              <w:rPr>
                <w:szCs w:val="24"/>
              </w:rPr>
            </w:pPr>
          </w:p>
          <w:p w14:paraId="78EE5FE5" w14:textId="77777777" w:rsidR="004A6983" w:rsidRPr="009E1B78" w:rsidRDefault="007D7C32" w:rsidP="003506ED">
            <w:pPr>
              <w:pStyle w:val="Lgendestandard"/>
              <w:rPr>
                <w:szCs w:val="24"/>
              </w:rPr>
            </w:pPr>
            <w:r w:rsidRPr="009E1B78">
              <w:t xml:space="preserve">Neue Textteile sind durch Fett- und Kursivdruck gekennzeichnet. Auf Textteile, die entfallen, wird mit dem Symbol ▌hingewiesen oder diese Textteile erscheinen durchgestrichen. Textänderungen werden gekennzeichnet, indem der neue Text in Fett- und Kursivdruck steht und der bisherige Text gelöscht oder durchgestrichen wird. </w:t>
            </w:r>
          </w:p>
          <w:p w14:paraId="6BE1D0CB" w14:textId="77777777" w:rsidR="004A6983" w:rsidRPr="009E1B78" w:rsidRDefault="007D7C32" w:rsidP="003506ED">
            <w:pPr>
              <w:pStyle w:val="Lgendestandard"/>
            </w:pPr>
            <w:r w:rsidRPr="009E1B78">
              <w:t>Rein technische Änderungen, die von den Dienststellen im Hinblick auf die Erstellung des endgültigen Textes vorgenommen werden, werden allerdings nicht gekennzeichnet.</w:t>
            </w:r>
          </w:p>
          <w:p w14:paraId="5113FEA5" w14:textId="77777777" w:rsidR="004A6983" w:rsidRPr="009E1B78" w:rsidRDefault="004A6983" w:rsidP="0069092A">
            <w:pPr>
              <w:pStyle w:val="Lgendestandard"/>
            </w:pPr>
          </w:p>
        </w:tc>
      </w:tr>
    </w:tbl>
    <w:p w14:paraId="7ABE8999" w14:textId="77777777" w:rsidR="004A6983" w:rsidRPr="009E1B78" w:rsidRDefault="004A6983" w:rsidP="00894923"/>
    <w:p w14:paraId="7AB1B089" w14:textId="77777777" w:rsidR="00793EA9" w:rsidRPr="009E1B78" w:rsidRDefault="00793EA9" w:rsidP="00012351">
      <w:pPr>
        <w:widowControl/>
        <w:tabs>
          <w:tab w:val="center" w:pos="4677"/>
        </w:tabs>
      </w:pPr>
    </w:p>
    <w:p w14:paraId="0DCE5EA6" w14:textId="77777777" w:rsidR="00793EA9" w:rsidRPr="009E1B78" w:rsidRDefault="007D7C32">
      <w:pPr>
        <w:pStyle w:val="TOCHeading"/>
      </w:pPr>
      <w:r w:rsidRPr="009E1B78">
        <w:br w:type="page"/>
      </w:r>
      <w:r w:rsidRPr="009E1B78">
        <w:lastRenderedPageBreak/>
        <w:t>INHALT</w:t>
      </w:r>
    </w:p>
    <w:p w14:paraId="4111C8EB" w14:textId="77777777" w:rsidR="00793EA9" w:rsidRPr="009E1B78" w:rsidRDefault="007D7C32">
      <w:pPr>
        <w:pStyle w:val="TOCPage"/>
      </w:pPr>
      <w:r w:rsidRPr="009E1B78">
        <w:t>Seite</w:t>
      </w:r>
    </w:p>
    <w:p w14:paraId="75BD0ECE" w14:textId="216CC888" w:rsidR="007D7C32" w:rsidRDefault="007D7C3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E1B78">
        <w:rPr>
          <w:b/>
        </w:rPr>
        <w:fldChar w:fldCharType="begin"/>
      </w:r>
      <w:r w:rsidRPr="009E1B78">
        <w:rPr>
          <w:b/>
        </w:rPr>
        <w:instrText xml:space="preserve"> TOC \t "PageHeading</w:instrText>
      </w:r>
      <w:r w:rsidR="007E308B" w:rsidRPr="009E1B78">
        <w:rPr>
          <w:b/>
        </w:rPr>
        <w:instrText>;</w:instrText>
      </w:r>
      <w:r w:rsidRPr="009E1B78">
        <w:rPr>
          <w:b/>
        </w:rPr>
        <w:instrText xml:space="preserve">1" </w:instrText>
      </w:r>
      <w:r w:rsidRPr="009E1B78">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_Toc218671274 \h </w:instrText>
      </w:r>
      <w:r>
        <w:rPr>
          <w:noProof/>
        </w:rPr>
      </w:r>
      <w:r>
        <w:rPr>
          <w:noProof/>
        </w:rPr>
        <w:fldChar w:fldCharType="separate"/>
      </w:r>
      <w:r>
        <w:rPr>
          <w:noProof/>
        </w:rPr>
        <w:t>5</w:t>
      </w:r>
      <w:r>
        <w:rPr>
          <w:noProof/>
        </w:rPr>
        <w:fldChar w:fldCharType="end"/>
      </w:r>
    </w:p>
    <w:p w14:paraId="70EDDF15" w14:textId="24E89F87" w:rsidR="007D7C32" w:rsidRDefault="007D7C3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_Toc218671275 \h </w:instrText>
      </w:r>
      <w:r>
        <w:rPr>
          <w:noProof/>
        </w:rPr>
      </w:r>
      <w:r>
        <w:rPr>
          <w:noProof/>
        </w:rPr>
        <w:fldChar w:fldCharType="separate"/>
      </w:r>
      <w:r>
        <w:rPr>
          <w:noProof/>
        </w:rPr>
        <w:t>24</w:t>
      </w:r>
      <w:r>
        <w:rPr>
          <w:noProof/>
        </w:rPr>
        <w:fldChar w:fldCharType="end"/>
      </w:r>
    </w:p>
    <w:p w14:paraId="70941858" w14:textId="330B6623" w:rsidR="007D7C32" w:rsidRDefault="007D7C3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_Toc218671276 \h </w:instrText>
      </w:r>
      <w:r>
        <w:rPr>
          <w:noProof/>
        </w:rPr>
      </w:r>
      <w:r>
        <w:rPr>
          <w:noProof/>
        </w:rPr>
        <w:fldChar w:fldCharType="separate"/>
      </w:r>
      <w:r>
        <w:rPr>
          <w:noProof/>
        </w:rPr>
        <w:t>27</w:t>
      </w:r>
      <w:r>
        <w:rPr>
          <w:noProof/>
        </w:rPr>
        <w:fldChar w:fldCharType="end"/>
      </w:r>
    </w:p>
    <w:p w14:paraId="79766383" w14:textId="7C76E193" w:rsidR="002346B0" w:rsidRPr="009E1B78" w:rsidRDefault="007D7C32" w:rsidP="00C23324">
      <w:r w:rsidRPr="009E1B78">
        <w:rPr>
          <w:b/>
        </w:rPr>
        <w:fldChar w:fldCharType="end"/>
      </w:r>
    </w:p>
    <w:p w14:paraId="4DD49E43" w14:textId="77777777" w:rsidR="00793EA9" w:rsidRPr="009E1B78" w:rsidRDefault="007D7C32">
      <w:pPr>
        <w:pStyle w:val="PageHeading"/>
      </w:pPr>
      <w:r w:rsidRPr="009E1B78">
        <w:br w:type="page"/>
      </w:r>
      <w:r w:rsidRPr="009E1B78">
        <w:lastRenderedPageBreak/>
        <w:br w:type="page"/>
      </w:r>
      <w:bookmarkStart w:id="0" w:name="_Toc218671274"/>
      <w:r w:rsidRPr="009E1B78">
        <w:lastRenderedPageBreak/>
        <w:t>ENTWURF EINER LEGISLATIVEN ENTSCHLIESSUNG DES EUROPÄISCHEN PARLAMENTS</w:t>
      </w:r>
      <w:bookmarkEnd w:id="0"/>
    </w:p>
    <w:p w14:paraId="70C84BF9" w14:textId="77777777" w:rsidR="00793EA9" w:rsidRPr="009E1B78" w:rsidRDefault="007D7C32">
      <w:pPr>
        <w:pStyle w:val="NormalBold"/>
      </w:pPr>
      <w:r w:rsidRPr="009E1B78">
        <w:t>über den Vorschlag für eine Richtlinie des Europäischen Parlaments und des Rates zur Änderung der Richtlinie 2004/37/EG hinsichtlich der Aufnahme von Stoffen und der Festlegung von Grenzwerten in den Anhängen I, III und IIIa</w:t>
      </w:r>
    </w:p>
    <w:p w14:paraId="4F179547" w14:textId="77777777" w:rsidR="00793EA9" w:rsidRPr="009E1B78" w:rsidRDefault="007D7C32">
      <w:pPr>
        <w:pStyle w:val="NormalBold12a"/>
      </w:pPr>
      <w:r w:rsidRPr="009E1B78">
        <w:t>(COM(2025)0418 – C10-0180/2025 – 2025/0232(COD))</w:t>
      </w:r>
    </w:p>
    <w:p w14:paraId="56C6AE84" w14:textId="77777777" w:rsidR="00793EA9" w:rsidRPr="009E1B78" w:rsidRDefault="007D7C32" w:rsidP="00A910C9">
      <w:pPr>
        <w:pStyle w:val="NormalBold"/>
      </w:pPr>
      <w:r w:rsidRPr="009E1B78">
        <w:t>(Ordentliches Gesetzgebungsverfahren: erste Lesung)</w:t>
      </w:r>
    </w:p>
    <w:p w14:paraId="1F21E31C" w14:textId="77777777" w:rsidR="00793EA9" w:rsidRPr="009E1B78" w:rsidRDefault="007D7C32" w:rsidP="00A910C9">
      <w:pPr>
        <w:pStyle w:val="EPComma"/>
      </w:pPr>
      <w:r w:rsidRPr="009E1B78">
        <w:t>Das Europäische Parlament,</w:t>
      </w:r>
    </w:p>
    <w:p w14:paraId="721264E3" w14:textId="77777777" w:rsidR="00793EA9" w:rsidRPr="009E1B78" w:rsidRDefault="007D7C32">
      <w:pPr>
        <w:pStyle w:val="NormalHanging12a"/>
      </w:pPr>
      <w:r w:rsidRPr="009E1B78">
        <w:t>–</w:t>
      </w:r>
      <w:r w:rsidRPr="009E1B78">
        <w:tab/>
        <w:t>unter Hinweis auf den Vorschlag der Kommission an das Europäische Parlament und den Rat (COM(2025)0418),</w:t>
      </w:r>
    </w:p>
    <w:p w14:paraId="46B54FC0" w14:textId="77777777" w:rsidR="00793EA9" w:rsidRPr="009E1B78" w:rsidRDefault="007D7C32">
      <w:pPr>
        <w:pStyle w:val="NormalHanging12a"/>
      </w:pPr>
      <w:r w:rsidRPr="009E1B78">
        <w:t>–</w:t>
      </w:r>
      <w:r w:rsidRPr="009E1B78">
        <w:tab/>
        <w:t>gestützt auf Artikel 294 Absatz 2 und Artikel 153 Absatz 1 und 2 des Vertrags über die Arbeitsweise der Europäischen Union, auf deren Grundlage ihm der Vorschlag der Kommission unterbreitet wurde (C10-0180/2025),</w:t>
      </w:r>
    </w:p>
    <w:p w14:paraId="34C1592F" w14:textId="77777777" w:rsidR="00A26F46" w:rsidRPr="009E1B78" w:rsidRDefault="007D7C32" w:rsidP="00A26F46">
      <w:pPr>
        <w:pStyle w:val="NormalHanging12a"/>
      </w:pPr>
      <w:r w:rsidRPr="009E1B78">
        <w:t>–</w:t>
      </w:r>
      <w:r w:rsidRPr="009E1B78">
        <w:tab/>
        <w:t>gestützt auf Artikel 294 Absatz 3 des Vertrags über die Arbeitsweise der Europäischen Union,</w:t>
      </w:r>
    </w:p>
    <w:p w14:paraId="78873125" w14:textId="77777777" w:rsidR="00793EA9" w:rsidRPr="009E1B78" w:rsidRDefault="007D7C32">
      <w:pPr>
        <w:pStyle w:val="NormalHanging12a"/>
      </w:pPr>
      <w:r w:rsidRPr="009E1B78">
        <w:t>–</w:t>
      </w:r>
      <w:r w:rsidRPr="009E1B78">
        <w:tab/>
        <w:t>gestützt auf Artikel 60 seiner Geschäftsordnung,</w:t>
      </w:r>
    </w:p>
    <w:p w14:paraId="757546CF" w14:textId="77777777" w:rsidR="006A2F5D" w:rsidRPr="009E1B78" w:rsidRDefault="007D7C32" w:rsidP="006A2F5D">
      <w:pPr>
        <w:pStyle w:val="NormalHanging12a"/>
      </w:pPr>
      <w:r w:rsidRPr="009E1B78">
        <w:t>–</w:t>
      </w:r>
      <w:r w:rsidRPr="009E1B78">
        <w:tab/>
        <w:t>unter Hinweis auf den Bericht des Ausschusses für Beschäftigung und soziale Angelegenheiten (A10-0000/2025),</w:t>
      </w:r>
    </w:p>
    <w:p w14:paraId="2F2A6278" w14:textId="77777777" w:rsidR="009F6C2F" w:rsidRPr="009E1B78" w:rsidRDefault="007D7C32" w:rsidP="009F6C2F">
      <w:pPr>
        <w:pStyle w:val="NormalHanging12a"/>
      </w:pPr>
      <w:r w:rsidRPr="009E1B78">
        <w:t>1.</w:t>
      </w:r>
      <w:r w:rsidRPr="009E1B78">
        <w:tab/>
        <w:t>legt den folgenden Standpunkt in erster Lesung fest;</w:t>
      </w:r>
    </w:p>
    <w:p w14:paraId="08106565" w14:textId="77777777" w:rsidR="009F6C2F" w:rsidRPr="009E1B78" w:rsidRDefault="007D7C32" w:rsidP="009F6C2F">
      <w:pPr>
        <w:pStyle w:val="NormalHanging12a"/>
      </w:pPr>
      <w:r w:rsidRPr="009E1B78">
        <w:t>2.</w:t>
      </w:r>
      <w:r w:rsidRPr="009E1B78">
        <w:tab/>
        <w:t>fordert die Kommission auf, es erneut zu befassen, falls sie ihren Vorschlag ersetzt, entscheidend ändert oder beabsichtigt, ihn entscheidend zu ändern;</w:t>
      </w:r>
    </w:p>
    <w:p w14:paraId="780E9853" w14:textId="77777777" w:rsidR="009F6C2F" w:rsidRPr="009E1B78" w:rsidRDefault="007D7C32" w:rsidP="009F6C2F">
      <w:pPr>
        <w:pStyle w:val="NormalHanging12a"/>
      </w:pPr>
      <w:r w:rsidRPr="009E1B78">
        <w:t>3.</w:t>
      </w:r>
      <w:r w:rsidRPr="009E1B78">
        <w:tab/>
        <w:t>beauftragt seine Präsidentin, den Standpunkt des Parlaments dem Rat und der Kommission sowie den nationalen Parlamenten zu übermitteln.</w:t>
      </w:r>
    </w:p>
    <w:p w14:paraId="62F690AD" w14:textId="77777777" w:rsidR="00D30DE2" w:rsidRPr="009E1B78" w:rsidRDefault="00D30DE2" w:rsidP="00D30DE2"/>
    <w:p w14:paraId="281925AD" w14:textId="77777777" w:rsidR="000C3CF5" w:rsidRPr="009E1B78" w:rsidRDefault="007D7C32" w:rsidP="000C3CF5">
      <w:pPr>
        <w:pStyle w:val="AMNumberTabs0"/>
        <w:keepNext/>
      </w:pPr>
      <w:r w:rsidRPr="009E1B78">
        <w:rPr>
          <w:rStyle w:val="HideTWBExt"/>
          <w:b w:val="0"/>
        </w:rPr>
        <w:t>&lt;RepeatBlock-Amend&gt;&lt;Amend&gt;</w:t>
      </w:r>
      <w:r w:rsidRPr="009E1B78">
        <w:t>Änderungsantrag</w:t>
      </w:r>
      <w:r w:rsidRPr="009E1B78">
        <w:tab/>
      </w:r>
      <w:r w:rsidRPr="009E1B78">
        <w:tab/>
      </w:r>
      <w:r w:rsidRPr="009E1B78">
        <w:rPr>
          <w:rStyle w:val="HideTWBExt"/>
          <w:b w:val="0"/>
        </w:rPr>
        <w:t>&lt;NumAm&gt;</w:t>
      </w:r>
      <w:r w:rsidRPr="009E1B78">
        <w:t>1</w:t>
      </w:r>
      <w:r w:rsidRPr="009E1B78">
        <w:rPr>
          <w:rStyle w:val="HideTWBExt"/>
          <w:b w:val="0"/>
        </w:rPr>
        <w:t>&lt;/NumAm&gt;</w:t>
      </w:r>
    </w:p>
    <w:p w14:paraId="67C715BE"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5B9A0731" w14:textId="77777777" w:rsidR="000C3CF5" w:rsidRPr="009E1B78" w:rsidRDefault="007D7C32" w:rsidP="000C3CF5">
      <w:pPr>
        <w:pStyle w:val="NormalBold"/>
      </w:pPr>
      <w:r w:rsidRPr="009E1B78">
        <w:rPr>
          <w:rStyle w:val="HideTWBExt"/>
          <w:b w:val="0"/>
        </w:rPr>
        <w:t>&lt;Article&gt;</w:t>
      </w:r>
      <w:r w:rsidRPr="009E1B78">
        <w:t>Erwägung 2</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5098E62F" w14:textId="77777777" w:rsidTr="000C3CF5">
        <w:trPr>
          <w:jc w:val="center"/>
        </w:trPr>
        <w:tc>
          <w:tcPr>
            <w:tcW w:w="9752" w:type="dxa"/>
            <w:gridSpan w:val="2"/>
          </w:tcPr>
          <w:p w14:paraId="3F12D597" w14:textId="77777777" w:rsidR="000C3CF5" w:rsidRPr="009E1B78" w:rsidRDefault="000C3CF5">
            <w:pPr>
              <w:keepNext/>
            </w:pPr>
          </w:p>
        </w:tc>
      </w:tr>
      <w:tr w:rsidR="00CD7CC9" w:rsidRPr="009E1B78" w14:paraId="0E3E7278" w14:textId="77777777" w:rsidTr="000C3CF5">
        <w:trPr>
          <w:jc w:val="center"/>
        </w:trPr>
        <w:tc>
          <w:tcPr>
            <w:tcW w:w="4876" w:type="dxa"/>
            <w:hideMark/>
          </w:tcPr>
          <w:p w14:paraId="14C37B3C" w14:textId="77777777" w:rsidR="000C3CF5" w:rsidRPr="009E1B78" w:rsidRDefault="007D7C32">
            <w:pPr>
              <w:pStyle w:val="ColumnHeading"/>
              <w:keepNext/>
            </w:pPr>
            <w:r w:rsidRPr="009E1B78">
              <w:t>Vorschlag der Kommission</w:t>
            </w:r>
          </w:p>
        </w:tc>
        <w:tc>
          <w:tcPr>
            <w:tcW w:w="4876" w:type="dxa"/>
            <w:hideMark/>
          </w:tcPr>
          <w:p w14:paraId="2A5B5E53" w14:textId="77777777" w:rsidR="000C3CF5" w:rsidRPr="009E1B78" w:rsidRDefault="007D7C32">
            <w:pPr>
              <w:pStyle w:val="ColumnHeading"/>
              <w:keepNext/>
            </w:pPr>
            <w:r w:rsidRPr="009E1B78">
              <w:t>Geänderter Text</w:t>
            </w:r>
          </w:p>
        </w:tc>
      </w:tr>
      <w:tr w:rsidR="00CD7CC9" w:rsidRPr="009E1B78" w14:paraId="08143242" w14:textId="77777777" w:rsidTr="000C3CF5">
        <w:trPr>
          <w:jc w:val="center"/>
        </w:trPr>
        <w:tc>
          <w:tcPr>
            <w:tcW w:w="4876" w:type="dxa"/>
            <w:hideMark/>
          </w:tcPr>
          <w:p w14:paraId="0CBA10AE" w14:textId="77777777" w:rsidR="000C3CF5" w:rsidRPr="009E1B78" w:rsidRDefault="007D7C32">
            <w:pPr>
              <w:pStyle w:val="Normal6"/>
            </w:pPr>
            <w:r w:rsidRPr="009E1B78">
              <w:t>(2)</w:t>
            </w:r>
            <w:r w:rsidRPr="009E1B78">
              <w:tab/>
              <w:t xml:space="preserve">In der Richtlinie 2004/37/EG sind Stoffe und </w:t>
            </w:r>
            <w:r w:rsidRPr="009E1B78">
              <w:t>Gemische, die die in Anhang I der Verordnung (EG) Nr. 1272/2008 des Europäischen Parlaments und des Rates</w:t>
            </w:r>
            <w:r w:rsidRPr="009E1B78">
              <w:rPr>
                <w:vertAlign w:val="superscript"/>
              </w:rPr>
              <w:t>6</w:t>
            </w:r>
            <w:r w:rsidRPr="009E1B78">
              <w:t xml:space="preserve"> genannten Kriterien für die Einstufung als karzinogene, mutagene oder </w:t>
            </w:r>
            <w:r w:rsidRPr="009E1B78">
              <w:lastRenderedPageBreak/>
              <w:t>reproduktionstoxische Stoffe der Kategorie 1A oder 1B erfüllen, sowie die in Anhang I der Richtlinie genannten Stoffe, Gemische und Verfahren erfasst. Damit neue Einträge in die Liste der Stoffe, Gemische und Verfahren in jenen Anhang I aufgenommen werden können, sind belastbare wissenschaftliche Nachweise darüber vorzulegen, dass di</w:t>
            </w:r>
            <w:r w:rsidRPr="009E1B78">
              <w:t xml:space="preserve">ese Stoffe, Gemische und Verfahren in den Anwendungsbereich der Richtlinie 2004/37/EG fallen, und diese müssen auf verfügbaren verlässlichen wissenschaftlichen Quellen wie der ECHA, dem Internationalen Krebsforschungszentrum (IARC) und nationalen Stellen beruhen, wobei von Fachkollegen geprüfte Veröffentlichungen über </w:t>
            </w:r>
            <w:r w:rsidRPr="009E1B78">
              <w:rPr>
                <w:b/>
                <w:i/>
              </w:rPr>
              <w:t>den</w:t>
            </w:r>
            <w:r w:rsidRPr="009E1B78">
              <w:t xml:space="preserve"> jeweiligen </w:t>
            </w:r>
            <w:r w:rsidRPr="009E1B78">
              <w:rPr>
                <w:b/>
                <w:i/>
              </w:rPr>
              <w:t>Stoff</w:t>
            </w:r>
            <w:r w:rsidRPr="009E1B78">
              <w:t xml:space="preserve"> besonders zu beachten sind.</w:t>
            </w:r>
          </w:p>
        </w:tc>
        <w:tc>
          <w:tcPr>
            <w:tcW w:w="4876" w:type="dxa"/>
            <w:hideMark/>
          </w:tcPr>
          <w:p w14:paraId="591EA7B2" w14:textId="77777777" w:rsidR="000C3CF5" w:rsidRPr="009E1B78" w:rsidRDefault="007D7C32">
            <w:pPr>
              <w:pStyle w:val="Normal6"/>
              <w:rPr>
                <w:szCs w:val="24"/>
              </w:rPr>
            </w:pPr>
            <w:r w:rsidRPr="009E1B78">
              <w:lastRenderedPageBreak/>
              <w:t>(2)</w:t>
            </w:r>
            <w:r w:rsidRPr="009E1B78">
              <w:tab/>
              <w:t>In der Richtlinie 2004/37/EG sind Stoffe und Gemische, die die in Anhang I der Verordnung (EG) Nr. 1272/2008 des Europäischen Parlaments und des Rates</w:t>
            </w:r>
            <w:r w:rsidRPr="009E1B78">
              <w:rPr>
                <w:vertAlign w:val="superscript"/>
              </w:rPr>
              <w:t>6</w:t>
            </w:r>
            <w:r w:rsidRPr="009E1B78">
              <w:t xml:space="preserve"> genannten Kriterien für die Einstufung als karzinogene, mutagene oder </w:t>
            </w:r>
            <w:r w:rsidRPr="009E1B78">
              <w:lastRenderedPageBreak/>
              <w:t>reproduktionstoxische Stoffe der Kategorie 1A oder 1B erfüllen, sowie die in Anhang I der Richtlinie genannten Stoffe, Gemische und Verfahren erfasst. Damit neue Einträge in die Liste der Stoffe, Gemische und Verfahren in jenen Anhang I aufgenommen werden können, sind belastbare wissensch</w:t>
            </w:r>
            <w:r w:rsidRPr="009E1B78">
              <w:t xml:space="preserve">aftliche Nachweise darüber vorzulegen, dass diese Stoffe, Gemische und Verfahren in den Anwendungsbereich der Richtlinie 2004/37/EG fallen, und diese müssen auf verfügbaren verlässlichen wissenschaftlichen Quellen wie der ECHA, dem Internationalen Krebsforschungszentrum (IARC) und nationalen Stellen beruhen, wobei von Fachkollegen geprüfte Veröffentlichungen über </w:t>
            </w:r>
            <w:r w:rsidRPr="009E1B78">
              <w:rPr>
                <w:b/>
                <w:i/>
              </w:rPr>
              <w:t>die</w:t>
            </w:r>
            <w:r w:rsidRPr="009E1B78">
              <w:t xml:space="preserve"> jeweiligen </w:t>
            </w:r>
            <w:r w:rsidRPr="009E1B78">
              <w:rPr>
                <w:b/>
                <w:i/>
              </w:rPr>
              <w:t>Stoffe, Gemische und Verfahren</w:t>
            </w:r>
            <w:r w:rsidRPr="009E1B78">
              <w:t xml:space="preserve"> besonders zu beachten sind.</w:t>
            </w:r>
          </w:p>
        </w:tc>
      </w:tr>
      <w:tr w:rsidR="00CD7CC9" w:rsidRPr="009E1B78" w14:paraId="3F8D1D26" w14:textId="77777777" w:rsidTr="000C3CF5">
        <w:trPr>
          <w:jc w:val="center"/>
        </w:trPr>
        <w:tc>
          <w:tcPr>
            <w:tcW w:w="4876" w:type="dxa"/>
            <w:hideMark/>
          </w:tcPr>
          <w:p w14:paraId="09D8B23F" w14:textId="77777777" w:rsidR="000C3CF5" w:rsidRPr="009E1B78" w:rsidRDefault="007D7C32">
            <w:pPr>
              <w:pStyle w:val="Normal6"/>
            </w:pPr>
            <w:r w:rsidRPr="009E1B78">
              <w:lastRenderedPageBreak/>
              <w:t>__________________</w:t>
            </w:r>
          </w:p>
        </w:tc>
        <w:tc>
          <w:tcPr>
            <w:tcW w:w="4876" w:type="dxa"/>
            <w:hideMark/>
          </w:tcPr>
          <w:p w14:paraId="593ACB10" w14:textId="77777777" w:rsidR="000C3CF5" w:rsidRPr="009E1B78" w:rsidRDefault="007D7C32">
            <w:pPr>
              <w:pStyle w:val="Normal6"/>
              <w:rPr>
                <w:szCs w:val="24"/>
              </w:rPr>
            </w:pPr>
            <w:r w:rsidRPr="009E1B78">
              <w:t>__________________</w:t>
            </w:r>
          </w:p>
        </w:tc>
      </w:tr>
      <w:tr w:rsidR="00CD7CC9" w:rsidRPr="009E1B78" w14:paraId="30D92F64" w14:textId="77777777" w:rsidTr="000C3CF5">
        <w:trPr>
          <w:jc w:val="center"/>
        </w:trPr>
        <w:tc>
          <w:tcPr>
            <w:tcW w:w="4876" w:type="dxa"/>
            <w:hideMark/>
          </w:tcPr>
          <w:p w14:paraId="23A409B5" w14:textId="77777777" w:rsidR="000C3CF5" w:rsidRPr="009E1B78" w:rsidRDefault="007D7C32">
            <w:pPr>
              <w:pStyle w:val="Normal6"/>
            </w:pPr>
            <w:r w:rsidRPr="009E1B78">
              <w:rPr>
                <w:vertAlign w:val="superscript"/>
              </w:rPr>
              <w:t>6</w:t>
            </w:r>
            <w:r w:rsidRPr="009E1B78">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tc>
        <w:tc>
          <w:tcPr>
            <w:tcW w:w="4876" w:type="dxa"/>
            <w:hideMark/>
          </w:tcPr>
          <w:p w14:paraId="6715227E" w14:textId="77777777" w:rsidR="000C3CF5" w:rsidRPr="009E1B78" w:rsidRDefault="007D7C32">
            <w:pPr>
              <w:pStyle w:val="Normal6"/>
              <w:rPr>
                <w:szCs w:val="24"/>
              </w:rPr>
            </w:pPr>
            <w:r w:rsidRPr="009E1B78">
              <w:rPr>
                <w:vertAlign w:val="superscript"/>
              </w:rPr>
              <w:t>6</w:t>
            </w:r>
            <w:r w:rsidRPr="009E1B78">
              <w:t xml:space="preserv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 (ABl. L 353 vom 31.12.2008, S. 1).</w:t>
            </w:r>
          </w:p>
        </w:tc>
      </w:tr>
    </w:tbl>
    <w:p w14:paraId="16FBCD39"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54FCB888" w14:textId="77777777" w:rsidR="000C3CF5" w:rsidRPr="009E1B78" w:rsidRDefault="007D7C32" w:rsidP="000C3CF5">
      <w:pPr>
        <w:rPr>
          <w:szCs w:val="24"/>
        </w:rPr>
      </w:pPr>
      <w:r w:rsidRPr="009E1B78">
        <w:rPr>
          <w:rStyle w:val="HideTWBExt"/>
        </w:rPr>
        <w:t>&lt;/Amend&gt;</w:t>
      </w:r>
    </w:p>
    <w:p w14:paraId="7E40156A"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w:t>
      </w:r>
      <w:r w:rsidRPr="009E1B78">
        <w:rPr>
          <w:rStyle w:val="HideTWBExt"/>
          <w:b w:val="0"/>
        </w:rPr>
        <w:t>&lt;/NumAm&gt;</w:t>
      </w:r>
    </w:p>
    <w:p w14:paraId="7B8285CE"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59542B3E" w14:textId="77777777" w:rsidR="000C3CF5" w:rsidRPr="009E1B78" w:rsidRDefault="007D7C32" w:rsidP="000C3CF5">
      <w:pPr>
        <w:pStyle w:val="NormalBold"/>
      </w:pPr>
      <w:r w:rsidRPr="009E1B78">
        <w:rPr>
          <w:rStyle w:val="HideTWBExt"/>
          <w:b w:val="0"/>
        </w:rPr>
        <w:t>&lt;Article&gt;</w:t>
      </w:r>
      <w:r w:rsidRPr="009E1B78">
        <w:t>Erwägung 3</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18440D99" w14:textId="77777777" w:rsidTr="000C3CF5">
        <w:trPr>
          <w:jc w:val="center"/>
        </w:trPr>
        <w:tc>
          <w:tcPr>
            <w:tcW w:w="9752" w:type="dxa"/>
            <w:gridSpan w:val="2"/>
          </w:tcPr>
          <w:p w14:paraId="0D0BC9A9" w14:textId="77777777" w:rsidR="000C3CF5" w:rsidRPr="009E1B78" w:rsidRDefault="000C3CF5">
            <w:pPr>
              <w:keepNext/>
            </w:pPr>
          </w:p>
        </w:tc>
      </w:tr>
      <w:tr w:rsidR="00CD7CC9" w:rsidRPr="009E1B78" w14:paraId="016FE3A0" w14:textId="77777777" w:rsidTr="000C3CF5">
        <w:trPr>
          <w:jc w:val="center"/>
        </w:trPr>
        <w:tc>
          <w:tcPr>
            <w:tcW w:w="4876" w:type="dxa"/>
            <w:hideMark/>
          </w:tcPr>
          <w:p w14:paraId="05CA58B7" w14:textId="77777777" w:rsidR="000C3CF5" w:rsidRPr="009E1B78" w:rsidRDefault="007D7C32">
            <w:pPr>
              <w:pStyle w:val="ColumnHeading"/>
              <w:keepNext/>
            </w:pPr>
            <w:r w:rsidRPr="009E1B78">
              <w:t>Vorschlag der Kommission</w:t>
            </w:r>
          </w:p>
        </w:tc>
        <w:tc>
          <w:tcPr>
            <w:tcW w:w="4876" w:type="dxa"/>
            <w:hideMark/>
          </w:tcPr>
          <w:p w14:paraId="3EBA0573" w14:textId="77777777" w:rsidR="000C3CF5" w:rsidRPr="009E1B78" w:rsidRDefault="007D7C32">
            <w:pPr>
              <w:pStyle w:val="ColumnHeading"/>
              <w:keepNext/>
            </w:pPr>
            <w:r w:rsidRPr="009E1B78">
              <w:t>Geänderter Text</w:t>
            </w:r>
          </w:p>
        </w:tc>
      </w:tr>
      <w:tr w:rsidR="00CD7CC9" w:rsidRPr="009E1B78" w14:paraId="41D5B00A" w14:textId="77777777" w:rsidTr="000C3CF5">
        <w:trPr>
          <w:jc w:val="center"/>
        </w:trPr>
        <w:tc>
          <w:tcPr>
            <w:tcW w:w="4876" w:type="dxa"/>
            <w:hideMark/>
          </w:tcPr>
          <w:p w14:paraId="3C7C123E" w14:textId="77777777" w:rsidR="000C3CF5" w:rsidRPr="009E1B78" w:rsidRDefault="007D7C32">
            <w:pPr>
              <w:pStyle w:val="Normal6"/>
            </w:pPr>
            <w:r w:rsidRPr="009E1B78">
              <w:t>(3)</w:t>
            </w:r>
            <w:r w:rsidRPr="009E1B78">
              <w:tab/>
              <w:t xml:space="preserve">Das IARC stufte Schweißrauch als „krebserzeugend für den </w:t>
            </w:r>
            <w:r w:rsidRPr="009E1B78">
              <w:t>Menschen“ ein (Gruppe 1 der IARC-Klassifikation). Der Studie der ECHA zur Festlegung des Untersuchungsrahmens</w:t>
            </w:r>
            <w:r w:rsidRPr="009E1B78">
              <w:rPr>
                <w:b/>
                <w:i/>
                <w:vertAlign w:val="superscript"/>
              </w:rPr>
              <w:t>7</w:t>
            </w:r>
            <w:r w:rsidRPr="009E1B78">
              <w:t xml:space="preserve"> zufolge </w:t>
            </w:r>
            <w:r w:rsidRPr="009E1B78">
              <w:rPr>
                <w:b/>
                <w:i/>
              </w:rPr>
              <w:t>ist Schweißrauch</w:t>
            </w:r>
            <w:r w:rsidRPr="009E1B78">
              <w:t xml:space="preserve"> komplex und kann Karzinogene, Mutagene oder reproduktionstoxische Stoffe wie </w:t>
            </w:r>
            <w:r w:rsidRPr="009E1B78">
              <w:lastRenderedPageBreak/>
              <w:t>Chrom(VI)-Verbindungen, Nickelverbindungen, Cadmium und seine anorganischen Verbindungen umfassen. Die Komplexität und Heterogenität von Schweißrauch trägt zusammen mit dem Fehlen einer harmonisierten Einstufung in der Verordnung (EG) Nr. 1272/2008 dazu bei, dass die mögliche Gefährlichkeit für Arbeitnehmer ungeklärt ist und daher keine geeigneten Risikomanagementmaßnahmen am Arbeitsplatz ergriffen werden. Eine Einstufung von Schw</w:t>
            </w:r>
            <w:r w:rsidRPr="009E1B78">
              <w:t>eißrauch auf Unionsebene würde für mehr Rechtsklarheit hinsichtlich der Anwendung der Richtlinie 2004/37/EG sorgen. Im Einklang mit der Stellungnahme des ACSH</w:t>
            </w:r>
            <w:r w:rsidRPr="009E1B78">
              <w:rPr>
                <w:b/>
                <w:i/>
                <w:vertAlign w:val="superscript"/>
              </w:rPr>
              <w:t>8</w:t>
            </w:r>
            <w:r w:rsidRPr="009E1B78">
              <w:t xml:space="preserve"> ist es daher angezeigt, Arbeiten, bei denen eine Exposition gegenüber Rauch aus Schweißverfahren besteht, der Stoffe enthält, die die in Anhang I der Verordnung (EG) Nr. 1272/2008 des Europäischen Parlaments und des Rates genannten Kriterien für die Einstufung als Karzinogen, Mutagen oder reproduktionstoxischer Stoff der Kategorie 1A oder 1B erfüllen</w:t>
            </w:r>
            <w:r w:rsidRPr="009E1B78">
              <w:t>, in Anhang I der Richtlinie 2004/37/EG aufzunehmen.</w:t>
            </w:r>
          </w:p>
        </w:tc>
        <w:tc>
          <w:tcPr>
            <w:tcW w:w="4876" w:type="dxa"/>
            <w:hideMark/>
          </w:tcPr>
          <w:p w14:paraId="7ED4B94D" w14:textId="77777777" w:rsidR="000C3CF5" w:rsidRPr="009E1B78" w:rsidRDefault="007D7C32">
            <w:pPr>
              <w:pStyle w:val="Normal6"/>
              <w:rPr>
                <w:szCs w:val="24"/>
              </w:rPr>
            </w:pPr>
            <w:r w:rsidRPr="009E1B78">
              <w:lastRenderedPageBreak/>
              <w:t>(3)</w:t>
            </w:r>
            <w:r w:rsidRPr="009E1B78">
              <w:tab/>
              <w:t xml:space="preserve">Das IARC stufte Schweißrauch als „krebserzeugend für den Menschen“ ein (Gruppe 1 der IARC-Klassifikation). Der Studie der ECHA zur Festlegung des Untersuchungsrahmens zufolge </w:t>
            </w:r>
            <w:r w:rsidRPr="009E1B78">
              <w:rPr>
                <w:b/>
                <w:i/>
              </w:rPr>
              <w:t>sind Rauch aus Schweißverfahren und aus Verfahren, bei denen Rauch in ähnlicher Weise erzeugt wird,</w:t>
            </w:r>
            <w:r w:rsidRPr="009E1B78">
              <w:t xml:space="preserve"> komplex und kann </w:t>
            </w:r>
            <w:r w:rsidRPr="009E1B78">
              <w:lastRenderedPageBreak/>
              <w:t xml:space="preserve">Karzinogene, Mutagene oder reproduktionstoxische Stoffe wie Chrom(VI)-Verbindungen, Nickelverbindungen, Cadmium und seine anorganischen Verbindungen umfassen. Die Komplexität und Heterogenität von Schweißrauch </w:t>
            </w:r>
            <w:r w:rsidRPr="009E1B78">
              <w:rPr>
                <w:b/>
                <w:i/>
              </w:rPr>
              <w:t>und ander</w:t>
            </w:r>
            <w:r w:rsidRPr="009E1B78">
              <w:rPr>
                <w:b/>
                <w:i/>
              </w:rPr>
              <w:t>em Rauch</w:t>
            </w:r>
            <w:r w:rsidRPr="009E1B78">
              <w:t xml:space="preserve"> trägt zusammen mit dem Fehlen einer harmonisierten Einstufung in der Verordnung (EG) Nr. 1272/2008 dazu bei, dass die mögliche Gefährlichkeit für Arbeitnehmer ungeklärt ist und daher keine geeigneten Risikomanagementmaßnahmen am Arbeitsplatz ergriffen werden. Eine Einstufung von Schweißrauch auf Unionsebene würde für mehr Rechtsklarheit hinsichtlich der Anwendung der Richtlinie 2004/37/EG sorgen. Im Einklang mit der Stellungnahme des ACSH ist es daher angezeigt, Arbeiten, bei denen eine Exposition </w:t>
            </w:r>
            <w:r w:rsidRPr="009E1B78">
              <w:t xml:space="preserve">gegenüber Rauch aus Schweißverfahren </w:t>
            </w:r>
            <w:r w:rsidRPr="009E1B78">
              <w:rPr>
                <w:b/>
                <w:i/>
              </w:rPr>
              <w:t>und aus Verfahren, bei denen Rauch in ähnlicher Weise erzeugt wird,</w:t>
            </w:r>
            <w:r w:rsidRPr="009E1B78">
              <w:t xml:space="preserve"> besteht, der Stoffe </w:t>
            </w:r>
            <w:r w:rsidRPr="009E1B78">
              <w:rPr>
                <w:b/>
                <w:i/>
              </w:rPr>
              <w:t>oder Gemische</w:t>
            </w:r>
            <w:r w:rsidRPr="009E1B78">
              <w:t xml:space="preserve"> enthält, die die in Anhang I der Verordnung (EG) Nr. 1272/2008 des Europäischen Parlaments und des Rates genannten Kriterien für die Einstufung als Karzinogen, Mutagen oder reproduktionstoxischer Stoff der Kategorie 1A oder 1B erfüllen, in Anhang I der Richtlinie 2004/37/EG aufzunehmen. </w:t>
            </w:r>
            <w:r w:rsidRPr="009E1B78">
              <w:rPr>
                <w:b/>
                <w:i/>
              </w:rPr>
              <w:t>In dieser Stellungnahme des ACSH</w:t>
            </w:r>
            <w:r w:rsidRPr="009E1B78">
              <w:rPr>
                <w:b/>
                <w:i/>
                <w:vertAlign w:val="superscript"/>
              </w:rPr>
              <w:t>8</w:t>
            </w:r>
            <w:r w:rsidRPr="009E1B78">
              <w:rPr>
                <w:b/>
                <w:i/>
              </w:rPr>
              <w:t xml:space="preserve"> wurde auch die Notwendigkeit weiterer Maßnahmen zur</w:t>
            </w:r>
            <w:r w:rsidRPr="009E1B78">
              <w:rPr>
                <w:b/>
                <w:i/>
              </w:rPr>
              <w:t xml:space="preserve"> Verringerung der gesundheitlichen Auswirkungen der Exposition gegenüber Partikeln aus Schweißrauch und anderen Quellen festgestellt, einschließlich der Festlegung eines allgemeinen Grenzwerts für Staub im Rahmen der Richtlinie 98/24/EG des Rates</w:t>
            </w:r>
            <w:r w:rsidRPr="009E1B78">
              <w:rPr>
                <w:b/>
                <w:i/>
                <w:vertAlign w:val="superscript"/>
              </w:rPr>
              <w:t>8a</w:t>
            </w:r>
            <w:r w:rsidRPr="009E1B78">
              <w:rPr>
                <w:b/>
                <w:i/>
              </w:rPr>
              <w:t>. Darüber hinaus empfahl der ACSH die Ausarbeitung von Leitlinien für Schweißrauch. Zusätzlich zu den bestehenden Leitlinien wie dem vom Ausschuss Hoher Arbeitsaufsichtsbeamter im Jahr 2018 ausgearbeiteten Leitlinien für nationale Arbeitsaufsichtsbeamte zum Umgang</w:t>
            </w:r>
            <w:r w:rsidRPr="009E1B78">
              <w:rPr>
                <w:b/>
                <w:i/>
              </w:rPr>
              <w:t xml:space="preserve"> mit Gesundheitsrisiken durch Schweißrauch </w:t>
            </w:r>
            <w:r w:rsidRPr="009E1B78">
              <w:rPr>
                <w:b/>
                <w:i/>
              </w:rPr>
              <w:lastRenderedPageBreak/>
              <w:t>könnten weitere Leitlinien auf der Grundlage der neuesten wissenschaftlichen Erkenntnisse ausschlaggebend dafür sein, Arbeitsaufsichtsbeamte und Unternehmen, insbesondere Kleinstunternehmen und KMU, dabei zu unterstützen, und die Einhaltung des entsprechenden Eintrags zu Schweißrauch in Anhang I der Richtlinie 2004/37/EG sicherzustellen. Solche Leitlinien könnten unter anderem dazu dienen, ein gemeinsames Mindestmaß an Schutz in allen Mitgliedstaaten für alle Arbei</w:t>
            </w:r>
            <w:r w:rsidRPr="009E1B78">
              <w:rPr>
                <w:b/>
                <w:i/>
              </w:rPr>
              <w:t>tnehmer, die Schweißrauch ausgesetzt sind, zu fördern. Ferner ist es angezeigt, dass die Kommission der Bewertung der Frage, ob weitere Leitlinien zur Evaluierung des aktuellen strategischen Rahmens der EU für Gesundheit und Sicherheit am Arbeitsplatz und der Ausarbeitung des möglichen strategischen Rahmens der EU für die Zeit nach 2027 angemessen sind, Vorrang einräumt.</w:t>
            </w:r>
          </w:p>
        </w:tc>
      </w:tr>
      <w:tr w:rsidR="00CD7CC9" w:rsidRPr="009E1B78" w14:paraId="1EDB406A" w14:textId="77777777" w:rsidTr="000C3CF5">
        <w:trPr>
          <w:jc w:val="center"/>
        </w:trPr>
        <w:tc>
          <w:tcPr>
            <w:tcW w:w="4876" w:type="dxa"/>
            <w:hideMark/>
          </w:tcPr>
          <w:p w14:paraId="3DCF4D38" w14:textId="77777777" w:rsidR="000C3CF5" w:rsidRPr="009E1B78" w:rsidRDefault="007D7C32">
            <w:pPr>
              <w:pStyle w:val="Normal6"/>
            </w:pPr>
            <w:r w:rsidRPr="009E1B78">
              <w:lastRenderedPageBreak/>
              <w:t>__________________</w:t>
            </w:r>
          </w:p>
        </w:tc>
        <w:tc>
          <w:tcPr>
            <w:tcW w:w="4876" w:type="dxa"/>
            <w:hideMark/>
          </w:tcPr>
          <w:p w14:paraId="54D23229" w14:textId="77777777" w:rsidR="000C3CF5" w:rsidRPr="009E1B78" w:rsidRDefault="007D7C32">
            <w:pPr>
              <w:pStyle w:val="Normal6"/>
              <w:rPr>
                <w:szCs w:val="24"/>
              </w:rPr>
            </w:pPr>
            <w:r w:rsidRPr="009E1B78">
              <w:t>__________________</w:t>
            </w:r>
          </w:p>
        </w:tc>
      </w:tr>
      <w:tr w:rsidR="00CD7CC9" w:rsidRPr="007D7C32" w14:paraId="1D6EE759" w14:textId="77777777" w:rsidTr="000C3CF5">
        <w:trPr>
          <w:jc w:val="center"/>
        </w:trPr>
        <w:tc>
          <w:tcPr>
            <w:tcW w:w="4876" w:type="dxa"/>
            <w:hideMark/>
          </w:tcPr>
          <w:p w14:paraId="5C42DD1A" w14:textId="77777777" w:rsidR="000C3CF5" w:rsidRPr="007D7C32" w:rsidRDefault="007D7C32">
            <w:pPr>
              <w:pStyle w:val="Normal6"/>
              <w:rPr>
                <w:lang w:val="en-GB"/>
              </w:rPr>
            </w:pPr>
            <w:r w:rsidRPr="007D7C32">
              <w:rPr>
                <w:vertAlign w:val="superscript"/>
                <w:lang w:val="en-GB"/>
              </w:rPr>
              <w:t>7</w:t>
            </w:r>
            <w:r w:rsidRPr="007D7C32">
              <w:rPr>
                <w:lang w:val="en-GB"/>
              </w:rPr>
              <w:t xml:space="preserve"> ECHA (2022), „Scoping Study report for evaluation of limit values for welding fumes and fumes from other processes that generate fume in a similar way at the workplace“, abrufbar unter: report_welding_fumes_en.pdf (europa.eu)</w:t>
            </w:r>
          </w:p>
        </w:tc>
        <w:tc>
          <w:tcPr>
            <w:tcW w:w="4876" w:type="dxa"/>
            <w:hideMark/>
          </w:tcPr>
          <w:p w14:paraId="0C2909F0" w14:textId="77777777" w:rsidR="000C3CF5" w:rsidRPr="007D7C32" w:rsidRDefault="007D7C32">
            <w:pPr>
              <w:pStyle w:val="Normal6"/>
              <w:rPr>
                <w:szCs w:val="24"/>
                <w:lang w:val="en-GB"/>
              </w:rPr>
            </w:pPr>
            <w:r w:rsidRPr="007D7C32">
              <w:rPr>
                <w:vertAlign w:val="superscript"/>
                <w:lang w:val="en-GB"/>
              </w:rPr>
              <w:t>7</w:t>
            </w:r>
            <w:r w:rsidRPr="007D7C32">
              <w:rPr>
                <w:lang w:val="en-GB"/>
              </w:rPr>
              <w:t xml:space="preserve"> ECHA (2022), „Scoping Study report for evaluation of limit values for welding fumes and fumes from other processes that generate fume in a similar way at the workplace“, abrufbar unter: report_welding_fumes_en.pdf (europa.eu)</w:t>
            </w:r>
          </w:p>
        </w:tc>
      </w:tr>
      <w:tr w:rsidR="00CD7CC9" w:rsidRPr="007D7C32" w14:paraId="279BF36A" w14:textId="77777777" w:rsidTr="000C3CF5">
        <w:trPr>
          <w:jc w:val="center"/>
        </w:trPr>
        <w:tc>
          <w:tcPr>
            <w:tcW w:w="4876" w:type="dxa"/>
            <w:hideMark/>
          </w:tcPr>
          <w:p w14:paraId="42AE0CC9" w14:textId="77777777" w:rsidR="000C3CF5" w:rsidRPr="007D7C32" w:rsidRDefault="007D7C32">
            <w:pPr>
              <w:pStyle w:val="Normal6"/>
              <w:rPr>
                <w:lang w:val="en-GB"/>
              </w:rPr>
            </w:pPr>
            <w:r w:rsidRPr="007D7C32">
              <w:rPr>
                <w:vertAlign w:val="superscript"/>
                <w:lang w:val="en-GB"/>
              </w:rPr>
              <w:t>8</w:t>
            </w:r>
            <w:r w:rsidRPr="007D7C32">
              <w:rPr>
                <w:lang w:val="en-GB"/>
              </w:rPr>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c>
          <w:tcPr>
            <w:tcW w:w="4876" w:type="dxa"/>
            <w:hideMark/>
          </w:tcPr>
          <w:p w14:paraId="2A2D517D" w14:textId="77777777" w:rsidR="000C3CF5" w:rsidRPr="007D7C32" w:rsidRDefault="007D7C32">
            <w:pPr>
              <w:pStyle w:val="Normal6"/>
              <w:rPr>
                <w:szCs w:val="24"/>
                <w:lang w:val="en-GB"/>
              </w:rPr>
            </w:pPr>
            <w:r w:rsidRPr="007D7C32">
              <w:rPr>
                <w:vertAlign w:val="superscript"/>
                <w:lang w:val="en-GB"/>
              </w:rPr>
              <w:t>8</w:t>
            </w:r>
            <w:r w:rsidRPr="007D7C32">
              <w:rPr>
                <w:lang w:val="en-GB"/>
              </w:rPr>
              <w:t xml:space="preserve"> ACSH (2023), „Opinion on introducing work involving exposure to fumes from welding processes containing substances that meet the criteria for CMR category 1A/1B set out in Annex I to the CLP Regulation“, Doc. 006/23, abrufbar unter: ACSH Adopted opinion Welding fumes 22.09.23-EN.pdf (europa.eu)</w:t>
            </w:r>
          </w:p>
        </w:tc>
      </w:tr>
      <w:tr w:rsidR="00CD7CC9" w:rsidRPr="009E1B78" w14:paraId="4BB53EB4" w14:textId="77777777" w:rsidTr="000C3CF5">
        <w:trPr>
          <w:jc w:val="center"/>
        </w:trPr>
        <w:tc>
          <w:tcPr>
            <w:tcW w:w="4876" w:type="dxa"/>
          </w:tcPr>
          <w:p w14:paraId="24D5FC88" w14:textId="77777777" w:rsidR="000C3CF5" w:rsidRPr="007D7C32" w:rsidRDefault="000C3CF5">
            <w:pPr>
              <w:pStyle w:val="Normal6"/>
              <w:rPr>
                <w:lang w:val="en-GB"/>
              </w:rPr>
            </w:pPr>
          </w:p>
        </w:tc>
        <w:tc>
          <w:tcPr>
            <w:tcW w:w="4876" w:type="dxa"/>
            <w:hideMark/>
          </w:tcPr>
          <w:p w14:paraId="4045AAC6" w14:textId="77777777" w:rsidR="000C3CF5" w:rsidRPr="009E1B78" w:rsidRDefault="007D7C32">
            <w:pPr>
              <w:pStyle w:val="Normal6"/>
              <w:rPr>
                <w:szCs w:val="24"/>
              </w:rPr>
            </w:pPr>
            <w:r w:rsidRPr="009E1B78">
              <w:rPr>
                <w:b/>
                <w:i/>
                <w:vertAlign w:val="superscript"/>
              </w:rPr>
              <w:t>8a</w:t>
            </w:r>
            <w:r w:rsidRPr="009E1B78">
              <w:t xml:space="preserve"> </w:t>
            </w:r>
            <w:r w:rsidRPr="009E1B78">
              <w:rPr>
                <w:b/>
                <w:i/>
              </w:rPr>
              <w:t xml:space="preserve">Richtlinie 98/24/EG des Rates vom 7. April 1998 zum Schutz von Gesundheit und Sicherheit der Arbeitnehmer vor der Gefährdung durch chemische Arbeitsstoffe bei der Arbeit (vierzehnte Einzelrichtlinie im Sinne des Artikels 16 Absatz 1 der Richtlinie 89/391/EWG) (ABl. L 131 vom 5.5.1998, S. 11, ELI: </w:t>
            </w:r>
            <w:r w:rsidRPr="009E1B78">
              <w:rPr>
                <w:b/>
                <w:i/>
              </w:rPr>
              <w:lastRenderedPageBreak/>
              <w:t>http://data.europa.eu/eli/dir/1998/24/oj).</w:t>
            </w:r>
          </w:p>
        </w:tc>
      </w:tr>
    </w:tbl>
    <w:p w14:paraId="033351E4" w14:textId="77777777" w:rsidR="000C3CF5" w:rsidRPr="009E1B78" w:rsidRDefault="007D7C32" w:rsidP="000C3CF5">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62D94AC7" w14:textId="77777777" w:rsidR="000C3CF5" w:rsidRPr="009E1B78" w:rsidRDefault="007D7C32" w:rsidP="000C3CF5">
      <w:pPr>
        <w:rPr>
          <w:szCs w:val="24"/>
        </w:rPr>
      </w:pPr>
      <w:r w:rsidRPr="009E1B78">
        <w:rPr>
          <w:rStyle w:val="HideTWBExt"/>
        </w:rPr>
        <w:t>&lt;/Amend&gt;</w:t>
      </w:r>
    </w:p>
    <w:p w14:paraId="4516A1EA" w14:textId="77777777" w:rsidR="00F0073F" w:rsidRPr="009E1B78" w:rsidRDefault="007D7C32" w:rsidP="00F0073F">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3</w:t>
      </w:r>
      <w:r w:rsidRPr="009E1B78">
        <w:rPr>
          <w:rStyle w:val="HideTWBExt"/>
          <w:b w:val="0"/>
        </w:rPr>
        <w:t>&lt;/NumAm&gt;</w:t>
      </w:r>
    </w:p>
    <w:p w14:paraId="104E74E3" w14:textId="77777777" w:rsidR="00F0073F" w:rsidRPr="009E1B78" w:rsidRDefault="007D7C32" w:rsidP="00F0073F">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2CE6EB01" w14:textId="77777777" w:rsidR="00F0073F" w:rsidRPr="009E1B78" w:rsidRDefault="007D7C32" w:rsidP="00F0073F">
      <w:pPr>
        <w:pStyle w:val="NormalBold"/>
      </w:pPr>
      <w:r w:rsidRPr="009E1B78">
        <w:rPr>
          <w:rStyle w:val="HideTWBExt"/>
          <w:b w:val="0"/>
        </w:rPr>
        <w:t>&lt;Article&gt;</w:t>
      </w:r>
      <w:r w:rsidRPr="009E1B78">
        <w:t>Erwägung 6</w:t>
      </w:r>
      <w:r w:rsidRPr="009E1B7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7CC9" w:rsidRPr="009E1B78" w14:paraId="6A904E1E" w14:textId="77777777" w:rsidTr="000C74B3">
        <w:trPr>
          <w:jc w:val="center"/>
        </w:trPr>
        <w:tc>
          <w:tcPr>
            <w:tcW w:w="9752" w:type="dxa"/>
            <w:gridSpan w:val="2"/>
          </w:tcPr>
          <w:p w14:paraId="31D2443B" w14:textId="77777777" w:rsidR="00F0073F" w:rsidRPr="009E1B78" w:rsidRDefault="00F0073F" w:rsidP="000C74B3">
            <w:pPr>
              <w:keepNext/>
            </w:pPr>
          </w:p>
        </w:tc>
      </w:tr>
      <w:tr w:rsidR="00CD7CC9" w:rsidRPr="009E1B78" w14:paraId="7FB3174F" w14:textId="77777777" w:rsidTr="000C74B3">
        <w:trPr>
          <w:jc w:val="center"/>
        </w:trPr>
        <w:tc>
          <w:tcPr>
            <w:tcW w:w="4876" w:type="dxa"/>
          </w:tcPr>
          <w:p w14:paraId="3D11C810" w14:textId="77777777" w:rsidR="00F0073F" w:rsidRPr="009E1B78" w:rsidRDefault="007D7C32" w:rsidP="000C74B3">
            <w:pPr>
              <w:pStyle w:val="ColumnHeading"/>
              <w:keepNext/>
            </w:pPr>
            <w:r w:rsidRPr="009E1B78">
              <w:t>Vorschlag der Kommission</w:t>
            </w:r>
          </w:p>
        </w:tc>
        <w:tc>
          <w:tcPr>
            <w:tcW w:w="4876" w:type="dxa"/>
          </w:tcPr>
          <w:p w14:paraId="6E34EE9E" w14:textId="77777777" w:rsidR="00F0073F" w:rsidRPr="009E1B78" w:rsidRDefault="007D7C32" w:rsidP="000C74B3">
            <w:pPr>
              <w:pStyle w:val="ColumnHeading"/>
              <w:keepNext/>
            </w:pPr>
            <w:r w:rsidRPr="009E1B78">
              <w:t>Geänderter Text</w:t>
            </w:r>
          </w:p>
        </w:tc>
      </w:tr>
      <w:tr w:rsidR="00CD7CC9" w:rsidRPr="009E1B78" w14:paraId="29D1261E" w14:textId="77777777" w:rsidTr="000C74B3">
        <w:trPr>
          <w:jc w:val="center"/>
        </w:trPr>
        <w:tc>
          <w:tcPr>
            <w:tcW w:w="4876" w:type="dxa"/>
          </w:tcPr>
          <w:p w14:paraId="149231E8" w14:textId="77777777" w:rsidR="00F0073F" w:rsidRPr="009E1B78" w:rsidRDefault="007D7C32" w:rsidP="000C74B3">
            <w:pPr>
              <w:pStyle w:val="Normal6"/>
            </w:pPr>
            <w:r w:rsidRPr="009E1B78">
              <w:t>(6)</w:t>
            </w:r>
            <w:r w:rsidRPr="009E1B78">
              <w:tab/>
              <w:t xml:space="preserve">In Bezug auf Cobalt und seine anorganischen Verbindungen </w:t>
            </w:r>
            <w:r w:rsidRPr="009E1B78">
              <w:rPr>
                <w:b/>
                <w:i/>
              </w:rPr>
              <w:t xml:space="preserve">wird es absehbar schwierig sein, kurzfristig einen Grenzwert von 0,01 mg/m³ für die einatembare </w:t>
            </w:r>
            <w:r w:rsidRPr="009E1B78">
              <w:rPr>
                <w:b/>
                <w:i/>
              </w:rPr>
              <w:t>Fraktion und 0,0025 mg/m³ für die alveolengängige Fraktion einzuhalten. Es ist daher angezeigt, einen Übergangszeitraum von sechs Jahren nach Inkrafttreten dieser Richtlinie einzuführen, in dem</w:t>
            </w:r>
            <w:r w:rsidRPr="009E1B78">
              <w:t xml:space="preserve"> die Grenzwerte von 0,02 mg/m³ (einatembare Fraktion) und 0,0042 mg/m³ (alveolengängige Fraktion) gelten</w:t>
            </w:r>
            <w:r w:rsidRPr="009E1B78">
              <w:rPr>
                <w:b/>
                <w:i/>
              </w:rPr>
              <w:t xml:space="preserve"> sollten</w:t>
            </w:r>
            <w:r w:rsidRPr="009E1B78">
              <w:t>.</w:t>
            </w:r>
          </w:p>
        </w:tc>
        <w:tc>
          <w:tcPr>
            <w:tcW w:w="4876" w:type="dxa"/>
          </w:tcPr>
          <w:p w14:paraId="47913CAA" w14:textId="77777777" w:rsidR="00F0073F" w:rsidRPr="009E1B78" w:rsidRDefault="007D7C32" w:rsidP="000C74B3">
            <w:pPr>
              <w:pStyle w:val="Normal6"/>
              <w:rPr>
                <w:szCs w:val="24"/>
              </w:rPr>
            </w:pPr>
            <w:r w:rsidRPr="009E1B78">
              <w:t>(6)</w:t>
            </w:r>
            <w:r w:rsidRPr="009E1B78">
              <w:tab/>
              <w:t xml:space="preserve">In Bezug auf Cobalt und seine anorganischen Verbindungen </w:t>
            </w:r>
            <w:r w:rsidRPr="009E1B78">
              <w:rPr>
                <w:b/>
                <w:i/>
              </w:rPr>
              <w:t>sollten</w:t>
            </w:r>
            <w:r w:rsidRPr="009E1B78">
              <w:t xml:space="preserve"> die Grenzwerte von 0,02 mg/m³ (einatembare Fraktion) und 0,0042 mg/m³ (alveolengängige Fraktion) gelten.</w:t>
            </w:r>
          </w:p>
        </w:tc>
      </w:tr>
    </w:tbl>
    <w:p w14:paraId="57B01700" w14:textId="77777777" w:rsidR="00F0073F" w:rsidRPr="009E1B78" w:rsidRDefault="007D7C32" w:rsidP="00F0073F">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196F4D7E" w14:textId="77777777" w:rsidR="00F0073F" w:rsidRPr="009E1B78" w:rsidRDefault="007D7C32" w:rsidP="00F0073F">
      <w:r w:rsidRPr="009E1B78">
        <w:rPr>
          <w:rStyle w:val="HideTWBExt"/>
        </w:rPr>
        <w:t>&lt;/Amend&gt;</w:t>
      </w:r>
    </w:p>
    <w:p w14:paraId="5DFCA33A"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4</w:t>
      </w:r>
      <w:r w:rsidRPr="009E1B78">
        <w:rPr>
          <w:rStyle w:val="HideTWBExt"/>
          <w:b w:val="0"/>
        </w:rPr>
        <w:t>&lt;/NumAm&gt;</w:t>
      </w:r>
    </w:p>
    <w:p w14:paraId="400EDAB6"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14E94E83" w14:textId="77777777" w:rsidR="000C3CF5" w:rsidRPr="009E1B78" w:rsidRDefault="007D7C32" w:rsidP="000C3CF5">
      <w:pPr>
        <w:pStyle w:val="NormalBold"/>
      </w:pPr>
      <w:r w:rsidRPr="009E1B78">
        <w:rPr>
          <w:rStyle w:val="HideTWBExt"/>
          <w:b w:val="0"/>
        </w:rPr>
        <w:t>&lt;Article&gt;</w:t>
      </w:r>
      <w:r w:rsidRPr="009E1B78">
        <w:t>Erwägung 9</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20ABC045" w14:textId="77777777" w:rsidTr="000C3CF5">
        <w:trPr>
          <w:jc w:val="center"/>
        </w:trPr>
        <w:tc>
          <w:tcPr>
            <w:tcW w:w="9752" w:type="dxa"/>
            <w:gridSpan w:val="2"/>
          </w:tcPr>
          <w:p w14:paraId="5575BBA0" w14:textId="77777777" w:rsidR="000C3CF5" w:rsidRPr="009E1B78" w:rsidRDefault="000C3CF5">
            <w:pPr>
              <w:keepNext/>
            </w:pPr>
          </w:p>
        </w:tc>
      </w:tr>
      <w:tr w:rsidR="00CD7CC9" w:rsidRPr="009E1B78" w14:paraId="78B2BB32" w14:textId="77777777" w:rsidTr="000C3CF5">
        <w:trPr>
          <w:jc w:val="center"/>
        </w:trPr>
        <w:tc>
          <w:tcPr>
            <w:tcW w:w="4876" w:type="dxa"/>
            <w:hideMark/>
          </w:tcPr>
          <w:p w14:paraId="77FBD40E" w14:textId="77777777" w:rsidR="000C3CF5" w:rsidRPr="009E1B78" w:rsidRDefault="007D7C32">
            <w:pPr>
              <w:pStyle w:val="ColumnHeading"/>
              <w:keepNext/>
            </w:pPr>
            <w:r w:rsidRPr="009E1B78">
              <w:t>Vorschlag der Kommission</w:t>
            </w:r>
          </w:p>
        </w:tc>
        <w:tc>
          <w:tcPr>
            <w:tcW w:w="4876" w:type="dxa"/>
            <w:hideMark/>
          </w:tcPr>
          <w:p w14:paraId="130317BF" w14:textId="77777777" w:rsidR="000C3CF5" w:rsidRPr="009E1B78" w:rsidRDefault="007D7C32">
            <w:pPr>
              <w:pStyle w:val="ColumnHeading"/>
              <w:keepNext/>
            </w:pPr>
            <w:r w:rsidRPr="009E1B78">
              <w:t>Geänderter Text</w:t>
            </w:r>
          </w:p>
        </w:tc>
      </w:tr>
      <w:tr w:rsidR="00CD7CC9" w:rsidRPr="009E1B78" w14:paraId="3DB60D16" w14:textId="77777777" w:rsidTr="000C3CF5">
        <w:trPr>
          <w:jc w:val="center"/>
        </w:trPr>
        <w:tc>
          <w:tcPr>
            <w:tcW w:w="4876" w:type="dxa"/>
            <w:hideMark/>
          </w:tcPr>
          <w:p w14:paraId="7BC471EF" w14:textId="77777777" w:rsidR="000C3CF5" w:rsidRPr="009E1B78" w:rsidRDefault="007D7C32">
            <w:pPr>
              <w:pStyle w:val="Normal6"/>
            </w:pPr>
            <w:r w:rsidRPr="009E1B78">
              <w:t>(9)</w:t>
            </w:r>
            <w:r w:rsidRPr="009E1B78">
              <w:tab/>
              <w:t xml:space="preserve">1,4-Dioxan erfüllt die Kriterien für eine Einstufung als </w:t>
            </w:r>
            <w:r w:rsidRPr="009E1B78">
              <w:t>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w:t>
            </w:r>
            <w:r w:rsidRPr="009E1B78">
              <w:rPr>
                <w:vertAlign w:val="superscript"/>
              </w:rPr>
              <w:t>12</w:t>
            </w:r>
            <w:r w:rsidRPr="009E1B78">
              <w:t xml:space="preserve"> und des ACSH, einen Grenzwert für die berufsbedingte Kurzzeit- und Langzeitexposition von 7,3 mg/m³ (2 ppm) bzw. 73 mg/m³ (20 ppm) festzulegen, ergänzt durch einen Hinweis „Haut“ und einen biologischen Grenzwert von 45 mg </w:t>
            </w:r>
            <w:r w:rsidRPr="009E1B78">
              <w:lastRenderedPageBreak/>
              <w:t>HEAA im Urin/g Creatinin am Ende der Exposition oder Schicht.</w:t>
            </w:r>
          </w:p>
        </w:tc>
        <w:tc>
          <w:tcPr>
            <w:tcW w:w="4876" w:type="dxa"/>
            <w:hideMark/>
          </w:tcPr>
          <w:p w14:paraId="3A53D8EF" w14:textId="77777777" w:rsidR="000C3CF5" w:rsidRPr="009E1B78" w:rsidRDefault="007D7C32">
            <w:pPr>
              <w:pStyle w:val="Normal6"/>
              <w:rPr>
                <w:szCs w:val="24"/>
              </w:rPr>
            </w:pPr>
            <w:r w:rsidRPr="009E1B78">
              <w:lastRenderedPageBreak/>
              <w:t>(9)</w:t>
            </w:r>
            <w:r w:rsidRPr="009E1B78">
              <w:tab/>
              <w:t>1,4-Dioxan erfüllt die Kriterien für eine Einstufung als 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w:t>
            </w:r>
            <w:r w:rsidRPr="009E1B78">
              <w:rPr>
                <w:vertAlign w:val="superscript"/>
              </w:rPr>
              <w:t>12</w:t>
            </w:r>
            <w:r w:rsidRPr="009E1B78">
              <w:t xml:space="preserve"> und des ACSH, einen Grenzwert für die berufsbedingte Kurzzeit- und Langzeitexposition von 7,3 mg/m³ (2 ppm) bzw. 73 mg/m³ (20 ppm) festzulegen, erg</w:t>
            </w:r>
            <w:r w:rsidRPr="009E1B78">
              <w:t xml:space="preserve">änzt durch einen Hinweis „Haut“ und einen biologischen Grenzwert von 45 mg </w:t>
            </w:r>
            <w:r w:rsidRPr="009E1B78">
              <w:lastRenderedPageBreak/>
              <w:t>HEAA im Urin/g Creatinin</w:t>
            </w:r>
            <w:r w:rsidRPr="009E1B78">
              <w:rPr>
                <w:b/>
                <w:i/>
              </w:rPr>
              <w:t>, gemessen</w:t>
            </w:r>
            <w:r w:rsidRPr="009E1B78">
              <w:t xml:space="preserve"> am Ende der Exposition oder Schicht.</w:t>
            </w:r>
          </w:p>
        </w:tc>
      </w:tr>
      <w:tr w:rsidR="00CD7CC9" w:rsidRPr="009E1B78" w14:paraId="2A147E86" w14:textId="77777777" w:rsidTr="000C3CF5">
        <w:trPr>
          <w:jc w:val="center"/>
        </w:trPr>
        <w:tc>
          <w:tcPr>
            <w:tcW w:w="4876" w:type="dxa"/>
            <w:hideMark/>
          </w:tcPr>
          <w:p w14:paraId="0C20CAAE" w14:textId="77777777" w:rsidR="000C3CF5" w:rsidRPr="009E1B78" w:rsidRDefault="007D7C32">
            <w:pPr>
              <w:pStyle w:val="Normal6"/>
            </w:pPr>
            <w:r w:rsidRPr="009E1B78">
              <w:lastRenderedPageBreak/>
              <w:t>__________________</w:t>
            </w:r>
          </w:p>
        </w:tc>
        <w:tc>
          <w:tcPr>
            <w:tcW w:w="4876" w:type="dxa"/>
            <w:hideMark/>
          </w:tcPr>
          <w:p w14:paraId="610C25D6" w14:textId="77777777" w:rsidR="000C3CF5" w:rsidRPr="009E1B78" w:rsidRDefault="007D7C32">
            <w:pPr>
              <w:pStyle w:val="Normal6"/>
              <w:rPr>
                <w:szCs w:val="24"/>
              </w:rPr>
            </w:pPr>
            <w:r w:rsidRPr="009E1B78">
              <w:t>__________________</w:t>
            </w:r>
          </w:p>
        </w:tc>
      </w:tr>
      <w:tr w:rsidR="00CD7CC9" w:rsidRPr="009E1B78" w14:paraId="31C05E84" w14:textId="77777777" w:rsidTr="000C3CF5">
        <w:trPr>
          <w:jc w:val="center"/>
        </w:trPr>
        <w:tc>
          <w:tcPr>
            <w:tcW w:w="4876" w:type="dxa"/>
            <w:hideMark/>
          </w:tcPr>
          <w:p w14:paraId="6F46B737" w14:textId="77777777" w:rsidR="000C3CF5" w:rsidRPr="009E1B78" w:rsidRDefault="007D7C32">
            <w:pPr>
              <w:pStyle w:val="Normal6"/>
            </w:pPr>
            <w:r w:rsidRPr="009E1B78">
              <w:rPr>
                <w:vertAlign w:val="superscript"/>
              </w:rPr>
              <w:t>12</w:t>
            </w:r>
            <w:r w:rsidRPr="009E1B78">
              <w:t xml:space="preserve"> https://echa.europa.eu/oels-activity-list/-/substance-rev/61801</w:t>
            </w:r>
          </w:p>
        </w:tc>
        <w:tc>
          <w:tcPr>
            <w:tcW w:w="4876" w:type="dxa"/>
            <w:hideMark/>
          </w:tcPr>
          <w:p w14:paraId="06EF9F56" w14:textId="77777777" w:rsidR="000C3CF5" w:rsidRPr="009E1B78" w:rsidRDefault="007D7C32">
            <w:pPr>
              <w:pStyle w:val="Normal6"/>
              <w:rPr>
                <w:szCs w:val="24"/>
              </w:rPr>
            </w:pPr>
            <w:r w:rsidRPr="009E1B78">
              <w:rPr>
                <w:vertAlign w:val="superscript"/>
              </w:rPr>
              <w:t>12</w:t>
            </w:r>
            <w:r w:rsidRPr="009E1B78">
              <w:t xml:space="preserve"> https://echa.europa.eu/oels-activity-list/-/substance-rev/61801</w:t>
            </w:r>
          </w:p>
        </w:tc>
      </w:tr>
    </w:tbl>
    <w:p w14:paraId="3BF6B13D"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01FA4F59" w14:textId="77777777" w:rsidR="000C3CF5" w:rsidRPr="009E1B78" w:rsidRDefault="007D7C32" w:rsidP="000C3CF5">
      <w:pPr>
        <w:rPr>
          <w:szCs w:val="24"/>
        </w:rPr>
      </w:pPr>
      <w:r w:rsidRPr="009E1B78">
        <w:rPr>
          <w:rStyle w:val="HideTWBExt"/>
        </w:rPr>
        <w:t>&lt;/Amend&gt;</w:t>
      </w:r>
    </w:p>
    <w:p w14:paraId="7AC2C92B"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5</w:t>
      </w:r>
      <w:r w:rsidRPr="009E1B78">
        <w:rPr>
          <w:rStyle w:val="HideTWBExt"/>
          <w:b w:val="0"/>
        </w:rPr>
        <w:t>&lt;/NumAm&gt;</w:t>
      </w:r>
    </w:p>
    <w:p w14:paraId="1DAC6D89"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7AF2F55C" w14:textId="77777777" w:rsidR="000C3CF5" w:rsidRPr="009E1B78" w:rsidRDefault="007D7C32" w:rsidP="000C3CF5">
      <w:pPr>
        <w:pStyle w:val="NormalBold"/>
      </w:pPr>
      <w:r w:rsidRPr="009E1B78">
        <w:rPr>
          <w:rStyle w:val="HideTWBExt"/>
          <w:b w:val="0"/>
        </w:rPr>
        <w:t>&lt;Article&gt;</w:t>
      </w:r>
      <w:r w:rsidRPr="009E1B78">
        <w:t>Erwägung 12 a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20C38904" w14:textId="77777777" w:rsidTr="000C3CF5">
        <w:trPr>
          <w:jc w:val="center"/>
        </w:trPr>
        <w:tc>
          <w:tcPr>
            <w:tcW w:w="9752" w:type="dxa"/>
            <w:gridSpan w:val="2"/>
          </w:tcPr>
          <w:p w14:paraId="55BBCD65" w14:textId="77777777" w:rsidR="000C3CF5" w:rsidRPr="009E1B78" w:rsidRDefault="000C3CF5">
            <w:pPr>
              <w:keepNext/>
            </w:pPr>
          </w:p>
        </w:tc>
      </w:tr>
      <w:tr w:rsidR="00CD7CC9" w:rsidRPr="009E1B78" w14:paraId="466A3BFA" w14:textId="77777777" w:rsidTr="000C3CF5">
        <w:trPr>
          <w:jc w:val="center"/>
        </w:trPr>
        <w:tc>
          <w:tcPr>
            <w:tcW w:w="4876" w:type="dxa"/>
            <w:hideMark/>
          </w:tcPr>
          <w:p w14:paraId="086C1275" w14:textId="77777777" w:rsidR="000C3CF5" w:rsidRPr="009E1B78" w:rsidRDefault="007D7C32">
            <w:pPr>
              <w:pStyle w:val="ColumnHeading"/>
              <w:keepNext/>
            </w:pPr>
            <w:r w:rsidRPr="009E1B78">
              <w:t>Vorschlag der Kommission</w:t>
            </w:r>
          </w:p>
        </w:tc>
        <w:tc>
          <w:tcPr>
            <w:tcW w:w="4876" w:type="dxa"/>
            <w:hideMark/>
          </w:tcPr>
          <w:p w14:paraId="350CC83A" w14:textId="77777777" w:rsidR="000C3CF5" w:rsidRPr="009E1B78" w:rsidRDefault="007D7C32">
            <w:pPr>
              <w:pStyle w:val="ColumnHeading"/>
              <w:keepNext/>
            </w:pPr>
            <w:r w:rsidRPr="009E1B78">
              <w:t>Geänderter Text</w:t>
            </w:r>
          </w:p>
        </w:tc>
      </w:tr>
      <w:tr w:rsidR="00CD7CC9" w:rsidRPr="009E1B78" w14:paraId="1F232AD6" w14:textId="77777777" w:rsidTr="000C3CF5">
        <w:trPr>
          <w:jc w:val="center"/>
        </w:trPr>
        <w:tc>
          <w:tcPr>
            <w:tcW w:w="4876" w:type="dxa"/>
          </w:tcPr>
          <w:p w14:paraId="748BB6AA" w14:textId="77777777" w:rsidR="000C3CF5" w:rsidRPr="009E1B78" w:rsidRDefault="000C3CF5">
            <w:pPr>
              <w:pStyle w:val="Normal6"/>
            </w:pPr>
          </w:p>
        </w:tc>
        <w:tc>
          <w:tcPr>
            <w:tcW w:w="4876" w:type="dxa"/>
            <w:hideMark/>
          </w:tcPr>
          <w:p w14:paraId="2EEB9796" w14:textId="77777777" w:rsidR="000C3CF5" w:rsidRPr="009E1B78" w:rsidRDefault="007D7C32">
            <w:pPr>
              <w:pStyle w:val="Normal6"/>
              <w:rPr>
                <w:szCs w:val="24"/>
              </w:rPr>
            </w:pPr>
            <w:r w:rsidRPr="009E1B78">
              <w:rPr>
                <w:b/>
                <w:i/>
              </w:rPr>
              <w:t>(12a)</w:t>
            </w:r>
            <w:r w:rsidRPr="009E1B78">
              <w:rPr>
                <w:b/>
                <w:i/>
              </w:rPr>
              <w:tab/>
              <w:t xml:space="preserve">Bei den in dieser Richtlinie festgelegten Verpflichtungen für Arbeitgeber sollte berücksichtigt werden, dass die finanziellen, technischen und personellen Ressourcen von </w:t>
            </w:r>
            <w:r w:rsidRPr="009E1B78">
              <w:rPr>
                <w:b/>
                <w:i/>
              </w:rPr>
              <w:t>Kleinstunternehmen und KMU, die den größten Teil der Unternehmen in der Union ausmachen, begrenzt sind. Um den größtmöglichen Schutz der Arbeitnehmerinnen und Arbeitnehmer in allen Unternehmen zu gewährleisten, sollten die Mitgliedstaaten die Auswirkungen der Umsetzung dieser Richtlinie und den damit verbundenen Verwaltungsaufwand für diese Unternehmen bewerten, um sicherzustellen, dass sie nicht unverhältnismäßig stark betroffen sind, wobei der Schwerpunkt auf Kleinstunternehmen liegen sollte, und die Erge</w:t>
            </w:r>
            <w:r w:rsidRPr="009E1B78">
              <w:rPr>
                <w:b/>
                <w:i/>
              </w:rPr>
              <w:t xml:space="preserve">bnisse dieser Bewertungen veröffentlichen. Dabei sollten die Mitgliedstaaten für alle Arbeitnehmerinnen und Arbeitnehmer dasselbe Schutzniveau beibehalten und Kleinstunternehmen und KMU die Einhaltung der Vorschriften erleichtern. Vor diesem Hintergrund könnten spezifische Maßnahmen wie finanzielle und administrative Unterstützung den Kleinstunternehmen und KMU dabei helfen, die in der Richtlinie 2004/37/EG festgelegten Verpflichtungen weiter zu erfüllen und Fortschritte bei der </w:t>
            </w:r>
            <w:r w:rsidRPr="009E1B78">
              <w:rPr>
                <w:b/>
                <w:i/>
              </w:rPr>
              <w:lastRenderedPageBreak/>
              <w:t>Beseitigung von Risiken im Z</w:t>
            </w:r>
            <w:r w:rsidRPr="009E1B78">
              <w:rPr>
                <w:b/>
                <w:i/>
              </w:rPr>
              <w:t>usammenhang mit der Gefährdung durch Karzinogene, Mutagene und reproduktionstoxische Stoffe am Arbeitsplatz zu erzielen, was allen Arbeitnehmern zugute käme.</w:t>
            </w:r>
          </w:p>
        </w:tc>
      </w:tr>
    </w:tbl>
    <w:p w14:paraId="232F2950" w14:textId="77777777" w:rsidR="000C3CF5" w:rsidRPr="009E1B78" w:rsidRDefault="007D7C32" w:rsidP="000C3CF5">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6350A62C" w14:textId="77777777" w:rsidR="000C3CF5" w:rsidRPr="009E1B78" w:rsidRDefault="007D7C32" w:rsidP="000C3CF5">
      <w:pPr>
        <w:rPr>
          <w:szCs w:val="24"/>
        </w:rPr>
      </w:pPr>
      <w:r w:rsidRPr="009E1B78">
        <w:rPr>
          <w:rStyle w:val="HideTWBExt"/>
        </w:rPr>
        <w:t>&lt;/Amend&gt;</w:t>
      </w:r>
    </w:p>
    <w:p w14:paraId="2803C419"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6</w:t>
      </w:r>
      <w:r w:rsidRPr="009E1B78">
        <w:rPr>
          <w:rStyle w:val="HideTWBExt"/>
          <w:b w:val="0"/>
        </w:rPr>
        <w:t>&lt;/NumAm&gt;</w:t>
      </w:r>
    </w:p>
    <w:p w14:paraId="3386ABF4"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507F844F" w14:textId="77777777" w:rsidR="000C3CF5" w:rsidRPr="009E1B78" w:rsidRDefault="007D7C32" w:rsidP="000C3CF5">
      <w:pPr>
        <w:pStyle w:val="NormalBold"/>
      </w:pPr>
      <w:r w:rsidRPr="009E1B78">
        <w:rPr>
          <w:rStyle w:val="HideTWBExt"/>
          <w:b w:val="0"/>
        </w:rPr>
        <w:t>&lt;Article&gt;</w:t>
      </w:r>
      <w:r w:rsidRPr="009E1B78">
        <w:t>Erwägung 12 b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7341C2FD" w14:textId="77777777" w:rsidTr="000C3CF5">
        <w:trPr>
          <w:jc w:val="center"/>
        </w:trPr>
        <w:tc>
          <w:tcPr>
            <w:tcW w:w="9752" w:type="dxa"/>
            <w:gridSpan w:val="2"/>
          </w:tcPr>
          <w:p w14:paraId="4703AE47" w14:textId="77777777" w:rsidR="000C3CF5" w:rsidRPr="009E1B78" w:rsidRDefault="000C3CF5">
            <w:pPr>
              <w:keepNext/>
            </w:pPr>
          </w:p>
        </w:tc>
      </w:tr>
      <w:tr w:rsidR="00CD7CC9" w:rsidRPr="009E1B78" w14:paraId="35716734" w14:textId="77777777" w:rsidTr="000C3CF5">
        <w:trPr>
          <w:jc w:val="center"/>
        </w:trPr>
        <w:tc>
          <w:tcPr>
            <w:tcW w:w="4876" w:type="dxa"/>
            <w:hideMark/>
          </w:tcPr>
          <w:p w14:paraId="3CE26503" w14:textId="77777777" w:rsidR="000C3CF5" w:rsidRPr="009E1B78" w:rsidRDefault="007D7C32">
            <w:pPr>
              <w:pStyle w:val="ColumnHeading"/>
              <w:keepNext/>
            </w:pPr>
            <w:r w:rsidRPr="009E1B78">
              <w:t>Vorschlag der Kommission</w:t>
            </w:r>
          </w:p>
        </w:tc>
        <w:tc>
          <w:tcPr>
            <w:tcW w:w="4876" w:type="dxa"/>
            <w:hideMark/>
          </w:tcPr>
          <w:p w14:paraId="5449FCBB" w14:textId="77777777" w:rsidR="000C3CF5" w:rsidRPr="009E1B78" w:rsidRDefault="007D7C32">
            <w:pPr>
              <w:pStyle w:val="ColumnHeading"/>
              <w:keepNext/>
            </w:pPr>
            <w:r w:rsidRPr="009E1B78">
              <w:t>Geänderter Text</w:t>
            </w:r>
          </w:p>
        </w:tc>
      </w:tr>
      <w:tr w:rsidR="00CD7CC9" w:rsidRPr="009E1B78" w14:paraId="5099EA19" w14:textId="77777777" w:rsidTr="000C3CF5">
        <w:trPr>
          <w:jc w:val="center"/>
        </w:trPr>
        <w:tc>
          <w:tcPr>
            <w:tcW w:w="4876" w:type="dxa"/>
          </w:tcPr>
          <w:p w14:paraId="5A91047D" w14:textId="77777777" w:rsidR="000C3CF5" w:rsidRPr="009E1B78" w:rsidRDefault="000C3CF5">
            <w:pPr>
              <w:pStyle w:val="Normal6"/>
            </w:pPr>
          </w:p>
        </w:tc>
        <w:tc>
          <w:tcPr>
            <w:tcW w:w="4876" w:type="dxa"/>
            <w:hideMark/>
          </w:tcPr>
          <w:p w14:paraId="08661E02" w14:textId="77777777" w:rsidR="000C3CF5" w:rsidRPr="009E1B78" w:rsidRDefault="007D7C32">
            <w:pPr>
              <w:pStyle w:val="Normal6"/>
              <w:rPr>
                <w:szCs w:val="24"/>
              </w:rPr>
            </w:pPr>
            <w:r w:rsidRPr="009E1B78">
              <w:rPr>
                <w:b/>
                <w:i/>
              </w:rPr>
              <w:t>(12b)</w:t>
            </w:r>
            <w:r w:rsidRPr="009E1B78">
              <w:rPr>
                <w:b/>
                <w:i/>
              </w:rPr>
              <w:tab/>
              <w:t xml:space="preserve">Cobalt wird in mehreren Sektoren verwendet, die von strategischer Bedeutung sind, um die Ziele des </w:t>
            </w:r>
            <w:r w:rsidRPr="009E1B78">
              <w:rPr>
                <w:b/>
                <w:i/>
              </w:rPr>
              <w:t>europäischen Grünen Deals und des Europäischen Klimagesetzes zu erreichen, z. B. im Batteriesektor. Das Vorantreiben des industriellen Wandels, die Förderung der Kreislaufwirtschaft und der Erhalt und Ausbau der internationalen strategischen Autonomie bei Rohstoffen sind allesamt Prioritäten der Union.</w:t>
            </w:r>
          </w:p>
        </w:tc>
      </w:tr>
    </w:tbl>
    <w:p w14:paraId="3BB6A3D7"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68B83204" w14:textId="77777777" w:rsidR="000C3CF5" w:rsidRPr="009E1B78" w:rsidRDefault="007D7C32" w:rsidP="000C3CF5">
      <w:pPr>
        <w:rPr>
          <w:szCs w:val="24"/>
        </w:rPr>
      </w:pPr>
      <w:r w:rsidRPr="009E1B78">
        <w:rPr>
          <w:rStyle w:val="HideTWBExt"/>
        </w:rPr>
        <w:t>&lt;/Amend&gt;</w:t>
      </w:r>
    </w:p>
    <w:p w14:paraId="7D63A528"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7</w:t>
      </w:r>
      <w:r w:rsidRPr="009E1B78">
        <w:rPr>
          <w:rStyle w:val="HideTWBExt"/>
          <w:b w:val="0"/>
        </w:rPr>
        <w:t>&lt;/NumAm&gt;</w:t>
      </w:r>
    </w:p>
    <w:p w14:paraId="72C3EA56"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6101DA5A" w14:textId="77777777" w:rsidR="000C3CF5" w:rsidRPr="009E1B78" w:rsidRDefault="007D7C32" w:rsidP="000C3CF5">
      <w:pPr>
        <w:pStyle w:val="NormalBold"/>
      </w:pPr>
      <w:r w:rsidRPr="009E1B78">
        <w:rPr>
          <w:rStyle w:val="HideTWBExt"/>
          <w:b w:val="0"/>
        </w:rPr>
        <w:t>&lt;Article&gt;</w:t>
      </w:r>
      <w:r w:rsidRPr="009E1B78">
        <w:t>Erwägung 12 c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10128570" w14:textId="77777777" w:rsidTr="000C3CF5">
        <w:trPr>
          <w:jc w:val="center"/>
        </w:trPr>
        <w:tc>
          <w:tcPr>
            <w:tcW w:w="9752" w:type="dxa"/>
            <w:gridSpan w:val="2"/>
          </w:tcPr>
          <w:p w14:paraId="1F22AB4E" w14:textId="77777777" w:rsidR="000C3CF5" w:rsidRPr="009E1B78" w:rsidRDefault="000C3CF5">
            <w:pPr>
              <w:keepNext/>
            </w:pPr>
          </w:p>
        </w:tc>
      </w:tr>
      <w:tr w:rsidR="00CD7CC9" w:rsidRPr="009E1B78" w14:paraId="219B40C3" w14:textId="77777777" w:rsidTr="000C3CF5">
        <w:trPr>
          <w:jc w:val="center"/>
        </w:trPr>
        <w:tc>
          <w:tcPr>
            <w:tcW w:w="4876" w:type="dxa"/>
            <w:hideMark/>
          </w:tcPr>
          <w:p w14:paraId="3195D2B6" w14:textId="77777777" w:rsidR="000C3CF5" w:rsidRPr="009E1B78" w:rsidRDefault="007D7C32">
            <w:pPr>
              <w:pStyle w:val="ColumnHeading"/>
              <w:keepNext/>
            </w:pPr>
            <w:r w:rsidRPr="009E1B78">
              <w:t xml:space="preserve">Vorschlag der </w:t>
            </w:r>
            <w:r w:rsidRPr="009E1B78">
              <w:t>Kommission</w:t>
            </w:r>
          </w:p>
        </w:tc>
        <w:tc>
          <w:tcPr>
            <w:tcW w:w="4876" w:type="dxa"/>
            <w:hideMark/>
          </w:tcPr>
          <w:p w14:paraId="5BC14C5C" w14:textId="77777777" w:rsidR="000C3CF5" w:rsidRPr="009E1B78" w:rsidRDefault="007D7C32">
            <w:pPr>
              <w:pStyle w:val="ColumnHeading"/>
              <w:keepNext/>
            </w:pPr>
            <w:r w:rsidRPr="009E1B78">
              <w:t>Geänderter Text</w:t>
            </w:r>
          </w:p>
        </w:tc>
      </w:tr>
      <w:tr w:rsidR="00CD7CC9" w:rsidRPr="009E1B78" w14:paraId="51D113F7" w14:textId="77777777" w:rsidTr="000C3CF5">
        <w:trPr>
          <w:jc w:val="center"/>
        </w:trPr>
        <w:tc>
          <w:tcPr>
            <w:tcW w:w="4876" w:type="dxa"/>
          </w:tcPr>
          <w:p w14:paraId="5C103C6C" w14:textId="77777777" w:rsidR="000C3CF5" w:rsidRPr="009E1B78" w:rsidRDefault="000C3CF5">
            <w:pPr>
              <w:pStyle w:val="Normal6"/>
            </w:pPr>
          </w:p>
        </w:tc>
        <w:tc>
          <w:tcPr>
            <w:tcW w:w="4876" w:type="dxa"/>
            <w:hideMark/>
          </w:tcPr>
          <w:p w14:paraId="75EAF54A" w14:textId="77777777" w:rsidR="000C3CF5" w:rsidRPr="009E1B78" w:rsidRDefault="007D7C32">
            <w:pPr>
              <w:pStyle w:val="Normal6"/>
              <w:rPr>
                <w:szCs w:val="24"/>
              </w:rPr>
            </w:pPr>
            <w:r w:rsidRPr="009E1B78">
              <w:rPr>
                <w:b/>
                <w:i/>
              </w:rPr>
              <w:t>(12c)</w:t>
            </w:r>
            <w:r w:rsidRPr="009E1B78">
              <w:rPr>
                <w:b/>
                <w:i/>
              </w:rPr>
              <w:tab/>
              <w:t>Wegen der schädlichen Eigenschaften von Cobalt und seinen anorganischen Verbindungen muss die Verlagerung von cobaltverarbeitenden Betrieben in Drittländer mit weniger strengen Arbeitsschutzvorschriften unbedingt vermieden werden.</w:t>
            </w:r>
          </w:p>
        </w:tc>
      </w:tr>
    </w:tbl>
    <w:p w14:paraId="5CF7BCC7"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2711F42A" w14:textId="77777777" w:rsidR="000C3CF5" w:rsidRPr="009E1B78" w:rsidRDefault="007D7C32" w:rsidP="000C3CF5">
      <w:pPr>
        <w:rPr>
          <w:szCs w:val="24"/>
        </w:rPr>
      </w:pPr>
      <w:r w:rsidRPr="009E1B78">
        <w:rPr>
          <w:rStyle w:val="HideTWBExt"/>
        </w:rPr>
        <w:t>&lt;/Amend&gt;</w:t>
      </w:r>
    </w:p>
    <w:p w14:paraId="76D0A8E0" w14:textId="77777777" w:rsidR="000C3CF5" w:rsidRPr="009E1B78" w:rsidRDefault="007D7C32" w:rsidP="000C3CF5">
      <w:pPr>
        <w:pStyle w:val="AMNumberTabs0"/>
        <w:keepNext/>
      </w:pPr>
      <w:r w:rsidRPr="009E1B78">
        <w:rPr>
          <w:rStyle w:val="HideTWBExt"/>
          <w:b w:val="0"/>
        </w:rPr>
        <w:lastRenderedPageBreak/>
        <w:t>&lt;Amend&gt;</w:t>
      </w:r>
      <w:r w:rsidRPr="009E1B78">
        <w:t>Änderungsantrag</w:t>
      </w:r>
      <w:r w:rsidRPr="009E1B78">
        <w:tab/>
      </w:r>
      <w:r w:rsidRPr="009E1B78">
        <w:tab/>
      </w:r>
      <w:r w:rsidRPr="009E1B78">
        <w:rPr>
          <w:rStyle w:val="HideTWBExt"/>
          <w:b w:val="0"/>
        </w:rPr>
        <w:t>&lt;NumAm&gt;</w:t>
      </w:r>
      <w:r w:rsidRPr="009E1B78">
        <w:t>8</w:t>
      </w:r>
      <w:r w:rsidRPr="009E1B78">
        <w:rPr>
          <w:rStyle w:val="HideTWBExt"/>
          <w:b w:val="0"/>
        </w:rPr>
        <w:t>&lt;/NumAm&gt;</w:t>
      </w:r>
    </w:p>
    <w:p w14:paraId="3DEB8D5D"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109B0985" w14:textId="77777777" w:rsidR="000C3CF5" w:rsidRPr="009E1B78" w:rsidRDefault="007D7C32" w:rsidP="000C3CF5">
      <w:pPr>
        <w:pStyle w:val="NormalBold"/>
      </w:pPr>
      <w:r w:rsidRPr="009E1B78">
        <w:rPr>
          <w:rStyle w:val="HideTWBExt"/>
          <w:b w:val="0"/>
        </w:rPr>
        <w:t>&lt;Article&gt;</w:t>
      </w:r>
      <w:r w:rsidRPr="009E1B78">
        <w:t>Erwägung 12 d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0727CA72" w14:textId="77777777" w:rsidTr="000C3CF5">
        <w:trPr>
          <w:jc w:val="center"/>
        </w:trPr>
        <w:tc>
          <w:tcPr>
            <w:tcW w:w="9752" w:type="dxa"/>
            <w:gridSpan w:val="2"/>
          </w:tcPr>
          <w:p w14:paraId="26C8F9E7" w14:textId="77777777" w:rsidR="000C3CF5" w:rsidRPr="009E1B78" w:rsidRDefault="000C3CF5">
            <w:pPr>
              <w:keepNext/>
            </w:pPr>
          </w:p>
        </w:tc>
      </w:tr>
      <w:tr w:rsidR="00CD7CC9" w:rsidRPr="009E1B78" w14:paraId="004AEE87" w14:textId="77777777" w:rsidTr="000C3CF5">
        <w:trPr>
          <w:jc w:val="center"/>
        </w:trPr>
        <w:tc>
          <w:tcPr>
            <w:tcW w:w="4876" w:type="dxa"/>
            <w:hideMark/>
          </w:tcPr>
          <w:p w14:paraId="1C8E1B62" w14:textId="77777777" w:rsidR="000C3CF5" w:rsidRPr="009E1B78" w:rsidRDefault="007D7C32">
            <w:pPr>
              <w:pStyle w:val="ColumnHeading"/>
              <w:keepNext/>
            </w:pPr>
            <w:r w:rsidRPr="009E1B78">
              <w:t>Vorschlag der Kommission</w:t>
            </w:r>
          </w:p>
        </w:tc>
        <w:tc>
          <w:tcPr>
            <w:tcW w:w="4876" w:type="dxa"/>
            <w:hideMark/>
          </w:tcPr>
          <w:p w14:paraId="12BD3946" w14:textId="77777777" w:rsidR="000C3CF5" w:rsidRPr="009E1B78" w:rsidRDefault="007D7C32">
            <w:pPr>
              <w:pStyle w:val="ColumnHeading"/>
              <w:keepNext/>
            </w:pPr>
            <w:r w:rsidRPr="009E1B78">
              <w:t>Geänderter Text</w:t>
            </w:r>
          </w:p>
        </w:tc>
      </w:tr>
      <w:tr w:rsidR="00CD7CC9" w:rsidRPr="009E1B78" w14:paraId="34C10ED6" w14:textId="77777777" w:rsidTr="000C3CF5">
        <w:trPr>
          <w:jc w:val="center"/>
        </w:trPr>
        <w:tc>
          <w:tcPr>
            <w:tcW w:w="4876" w:type="dxa"/>
          </w:tcPr>
          <w:p w14:paraId="55AD5814" w14:textId="77777777" w:rsidR="000C3CF5" w:rsidRPr="009E1B78" w:rsidRDefault="000C3CF5">
            <w:pPr>
              <w:pStyle w:val="Normal6"/>
            </w:pPr>
          </w:p>
        </w:tc>
        <w:tc>
          <w:tcPr>
            <w:tcW w:w="4876" w:type="dxa"/>
            <w:hideMark/>
          </w:tcPr>
          <w:p w14:paraId="7618E974" w14:textId="77777777" w:rsidR="000C3CF5" w:rsidRPr="009E1B78" w:rsidRDefault="007D7C32">
            <w:pPr>
              <w:pStyle w:val="Normal6"/>
              <w:rPr>
                <w:szCs w:val="24"/>
              </w:rPr>
            </w:pPr>
            <w:r w:rsidRPr="009E1B78">
              <w:rPr>
                <w:b/>
                <w:i/>
              </w:rPr>
              <w:t>(12d)</w:t>
            </w:r>
            <w:r w:rsidRPr="009E1B78">
              <w:rPr>
                <w:b/>
                <w:i/>
              </w:rPr>
              <w:tab/>
              <w:t xml:space="preserve">Einige der unter </w:t>
            </w:r>
            <w:r w:rsidRPr="009E1B78">
              <w:rPr>
                <w:b/>
                <w:i/>
              </w:rPr>
              <w:t>diese Richtlinie fallenden Stoffe, wie z. B. Cobalt, gelten als wesentlich für die Wahrung der strategischen Autonomie der Union und die Sicherstellung der Widerstandsfähigkeit der wichtigsten industriellen Wertschöpfungsketten. Bei diesen Stoffen sollte die Kommission in Ermangelung geeigneter Alternativen den sozioökonomischen Nutzen, der sich aus ihrer fortgesetzten Verwendung ergibt, im Hinblick auf die Risiken für die Arbeitnehmer in den betreffenden Sektoren bewerten. Angesichts der sich wandelnden ge</w:t>
            </w:r>
            <w:r w:rsidRPr="009E1B78">
              <w:rPr>
                <w:b/>
                <w:i/>
              </w:rPr>
              <w:t>opolitischen Gegebenheiten und ihrer potenziellen Auswirkungen auf Lieferketten und strategische Abhängigkeiten sollten solche Bewertungen in regelmäßigen Abständen überprüft werden. Auf der Grundlage dieser Bewertungen und in Absprache mit den Sozialpartnern sollte die Kommission gezielte und begrenzte Ausnahmen von bestehenden oder neuen Grenzwerten in Betracht ziehen, die strikt auf Tätigkeiten beschränkt sind, bei denen solche Verwendungen für die strategischen Interessen der Union nach wie vor unerläss</w:t>
            </w:r>
            <w:r w:rsidRPr="009E1B78">
              <w:rPr>
                <w:b/>
                <w:i/>
              </w:rPr>
              <w:t>lich sind.</w:t>
            </w:r>
          </w:p>
        </w:tc>
      </w:tr>
    </w:tbl>
    <w:p w14:paraId="6D62FFC8"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09FB85E9" w14:textId="77777777" w:rsidR="000C3CF5" w:rsidRPr="009E1B78" w:rsidRDefault="007D7C32" w:rsidP="000C3CF5">
      <w:pPr>
        <w:rPr>
          <w:szCs w:val="24"/>
        </w:rPr>
      </w:pPr>
      <w:r w:rsidRPr="009E1B78">
        <w:rPr>
          <w:rStyle w:val="HideTWBExt"/>
        </w:rPr>
        <w:t>&lt;/Amend&gt;</w:t>
      </w:r>
    </w:p>
    <w:p w14:paraId="114CDEA4"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9</w:t>
      </w:r>
      <w:r w:rsidRPr="009E1B78">
        <w:rPr>
          <w:rStyle w:val="HideTWBExt"/>
          <w:b w:val="0"/>
        </w:rPr>
        <w:t>&lt;/NumAm&gt;</w:t>
      </w:r>
    </w:p>
    <w:p w14:paraId="4D05E663"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76642F44" w14:textId="77777777" w:rsidR="000C3CF5" w:rsidRPr="009E1B78" w:rsidRDefault="007D7C32" w:rsidP="000C3CF5">
      <w:pPr>
        <w:pStyle w:val="NormalBold"/>
      </w:pPr>
      <w:r w:rsidRPr="009E1B78">
        <w:rPr>
          <w:rStyle w:val="HideTWBExt"/>
          <w:b w:val="0"/>
        </w:rPr>
        <w:t>&lt;Article&gt;</w:t>
      </w:r>
      <w:r w:rsidRPr="009E1B78">
        <w:t>Erwägung 12 e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5D7FEAD3" w14:textId="77777777" w:rsidTr="000C3CF5">
        <w:trPr>
          <w:jc w:val="center"/>
        </w:trPr>
        <w:tc>
          <w:tcPr>
            <w:tcW w:w="9752" w:type="dxa"/>
            <w:gridSpan w:val="2"/>
          </w:tcPr>
          <w:p w14:paraId="7C763298" w14:textId="77777777" w:rsidR="000C3CF5" w:rsidRPr="009E1B78" w:rsidRDefault="000C3CF5">
            <w:pPr>
              <w:keepNext/>
            </w:pPr>
          </w:p>
        </w:tc>
      </w:tr>
      <w:tr w:rsidR="00CD7CC9" w:rsidRPr="009E1B78" w14:paraId="76582AC1" w14:textId="77777777" w:rsidTr="000C3CF5">
        <w:trPr>
          <w:jc w:val="center"/>
        </w:trPr>
        <w:tc>
          <w:tcPr>
            <w:tcW w:w="4876" w:type="dxa"/>
            <w:hideMark/>
          </w:tcPr>
          <w:p w14:paraId="0F60995D" w14:textId="77777777" w:rsidR="000C3CF5" w:rsidRPr="009E1B78" w:rsidRDefault="007D7C32">
            <w:pPr>
              <w:pStyle w:val="ColumnHeading"/>
              <w:keepNext/>
            </w:pPr>
            <w:r w:rsidRPr="009E1B78">
              <w:t>Vorschlag der Kommission</w:t>
            </w:r>
          </w:p>
        </w:tc>
        <w:tc>
          <w:tcPr>
            <w:tcW w:w="4876" w:type="dxa"/>
            <w:hideMark/>
          </w:tcPr>
          <w:p w14:paraId="07E8502B" w14:textId="77777777" w:rsidR="000C3CF5" w:rsidRPr="009E1B78" w:rsidRDefault="007D7C32">
            <w:pPr>
              <w:pStyle w:val="ColumnHeading"/>
              <w:keepNext/>
            </w:pPr>
            <w:r w:rsidRPr="009E1B78">
              <w:t>Geänderter Text</w:t>
            </w:r>
          </w:p>
        </w:tc>
      </w:tr>
      <w:tr w:rsidR="00CD7CC9" w:rsidRPr="009E1B78" w14:paraId="37D9911C" w14:textId="77777777" w:rsidTr="000C3CF5">
        <w:trPr>
          <w:jc w:val="center"/>
        </w:trPr>
        <w:tc>
          <w:tcPr>
            <w:tcW w:w="4876" w:type="dxa"/>
          </w:tcPr>
          <w:p w14:paraId="2F6D239A" w14:textId="77777777" w:rsidR="000C3CF5" w:rsidRPr="009E1B78" w:rsidRDefault="000C3CF5">
            <w:pPr>
              <w:pStyle w:val="Normal6"/>
            </w:pPr>
          </w:p>
        </w:tc>
        <w:tc>
          <w:tcPr>
            <w:tcW w:w="4876" w:type="dxa"/>
            <w:hideMark/>
          </w:tcPr>
          <w:p w14:paraId="08FB9D98" w14:textId="77777777" w:rsidR="000C3CF5" w:rsidRPr="009E1B78" w:rsidRDefault="007D7C32">
            <w:pPr>
              <w:pStyle w:val="Normal6"/>
              <w:rPr>
                <w:szCs w:val="24"/>
              </w:rPr>
            </w:pPr>
            <w:r w:rsidRPr="009E1B78">
              <w:rPr>
                <w:b/>
                <w:i/>
              </w:rPr>
              <w:t>(12e)</w:t>
            </w:r>
            <w:r w:rsidRPr="009E1B78">
              <w:rPr>
                <w:b/>
                <w:i/>
              </w:rPr>
              <w:tab/>
            </w:r>
            <w:r w:rsidRPr="009E1B78">
              <w:rPr>
                <w:b/>
                <w:i/>
              </w:rPr>
              <w:t xml:space="preserve">Unionsweite Daten über arbeitsbedingte Gesundheitsprobleme aufgrund der Exposition gegenüber Cobalt und seinen anorganischen </w:t>
            </w:r>
            <w:r w:rsidRPr="009E1B78">
              <w:rPr>
                <w:b/>
                <w:i/>
              </w:rPr>
              <w:lastRenderedPageBreak/>
              <w:t>Verbindungen, polyzyklischen aromatischen Kohlenwasserstoffen, Isopren und 1,4-Dioxan liegen häufig nicht vor, sind unzuverlässig oder unzureichend. Die Kommission sollte Leitlinien und Empfehlungen für die Datenerhebung durch die Mitgliedstaaten ausarbeiten, um die Berichterstattung und die Expositionsverzeichnisse zu verbessern.</w:t>
            </w:r>
          </w:p>
        </w:tc>
      </w:tr>
    </w:tbl>
    <w:p w14:paraId="30A09E30" w14:textId="77777777" w:rsidR="000C3CF5" w:rsidRPr="009E1B78" w:rsidRDefault="007D7C32" w:rsidP="000C3CF5">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1CE16810" w14:textId="77777777" w:rsidR="000C3CF5" w:rsidRPr="009E1B78" w:rsidRDefault="007D7C32" w:rsidP="000C3CF5">
      <w:pPr>
        <w:rPr>
          <w:szCs w:val="24"/>
        </w:rPr>
      </w:pPr>
      <w:r w:rsidRPr="009E1B78">
        <w:rPr>
          <w:rStyle w:val="HideTWBExt"/>
        </w:rPr>
        <w:t>&lt;/Amend&gt;</w:t>
      </w:r>
    </w:p>
    <w:p w14:paraId="0E61F260"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10</w:t>
      </w:r>
      <w:r w:rsidRPr="009E1B78">
        <w:rPr>
          <w:rStyle w:val="HideTWBExt"/>
          <w:b w:val="0"/>
        </w:rPr>
        <w:t>&lt;/NumAm&gt;</w:t>
      </w:r>
    </w:p>
    <w:p w14:paraId="5E9C0811"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22EE610C" w14:textId="77777777" w:rsidR="000C3CF5" w:rsidRPr="009E1B78" w:rsidRDefault="007D7C32" w:rsidP="000C3CF5">
      <w:pPr>
        <w:pStyle w:val="NormalBold"/>
      </w:pPr>
      <w:r w:rsidRPr="009E1B78">
        <w:rPr>
          <w:rStyle w:val="HideTWBExt"/>
          <w:b w:val="0"/>
        </w:rPr>
        <w:t>&lt;Article&gt;</w:t>
      </w:r>
      <w:r w:rsidRPr="009E1B78">
        <w:t>Erwägung 12 f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6561D23E" w14:textId="77777777" w:rsidTr="000C3CF5">
        <w:trPr>
          <w:jc w:val="center"/>
        </w:trPr>
        <w:tc>
          <w:tcPr>
            <w:tcW w:w="9752" w:type="dxa"/>
            <w:gridSpan w:val="2"/>
          </w:tcPr>
          <w:p w14:paraId="2E0DE047" w14:textId="77777777" w:rsidR="000C3CF5" w:rsidRPr="009E1B78" w:rsidRDefault="000C3CF5">
            <w:pPr>
              <w:keepNext/>
            </w:pPr>
          </w:p>
        </w:tc>
      </w:tr>
      <w:tr w:rsidR="00CD7CC9" w:rsidRPr="009E1B78" w14:paraId="15738106" w14:textId="77777777" w:rsidTr="000C3CF5">
        <w:trPr>
          <w:jc w:val="center"/>
        </w:trPr>
        <w:tc>
          <w:tcPr>
            <w:tcW w:w="4876" w:type="dxa"/>
            <w:hideMark/>
          </w:tcPr>
          <w:p w14:paraId="74CB752E" w14:textId="77777777" w:rsidR="000C3CF5" w:rsidRPr="009E1B78" w:rsidRDefault="007D7C32">
            <w:pPr>
              <w:pStyle w:val="ColumnHeading"/>
              <w:keepNext/>
            </w:pPr>
            <w:r w:rsidRPr="009E1B78">
              <w:t>Vorschlag der Kommission</w:t>
            </w:r>
          </w:p>
        </w:tc>
        <w:tc>
          <w:tcPr>
            <w:tcW w:w="4876" w:type="dxa"/>
            <w:hideMark/>
          </w:tcPr>
          <w:p w14:paraId="3C5B4BB0" w14:textId="77777777" w:rsidR="000C3CF5" w:rsidRPr="009E1B78" w:rsidRDefault="007D7C32">
            <w:pPr>
              <w:pStyle w:val="ColumnHeading"/>
              <w:keepNext/>
            </w:pPr>
            <w:r w:rsidRPr="009E1B78">
              <w:t>Geänderter Text</w:t>
            </w:r>
          </w:p>
        </w:tc>
      </w:tr>
      <w:tr w:rsidR="00CD7CC9" w:rsidRPr="009E1B78" w14:paraId="429985CB" w14:textId="77777777" w:rsidTr="000C3CF5">
        <w:trPr>
          <w:jc w:val="center"/>
        </w:trPr>
        <w:tc>
          <w:tcPr>
            <w:tcW w:w="4876" w:type="dxa"/>
          </w:tcPr>
          <w:p w14:paraId="0B296DBE" w14:textId="77777777" w:rsidR="000C3CF5" w:rsidRPr="009E1B78" w:rsidRDefault="000C3CF5">
            <w:pPr>
              <w:pStyle w:val="Normal6"/>
            </w:pPr>
          </w:p>
        </w:tc>
        <w:tc>
          <w:tcPr>
            <w:tcW w:w="4876" w:type="dxa"/>
            <w:hideMark/>
          </w:tcPr>
          <w:p w14:paraId="4F63CC18" w14:textId="77777777" w:rsidR="000C3CF5" w:rsidRPr="009E1B78" w:rsidRDefault="007D7C32">
            <w:pPr>
              <w:pStyle w:val="Normal6"/>
              <w:rPr>
                <w:szCs w:val="24"/>
              </w:rPr>
            </w:pPr>
            <w:r w:rsidRPr="009E1B78">
              <w:rPr>
                <w:b/>
                <w:i/>
              </w:rPr>
              <w:t>(12f)</w:t>
            </w:r>
            <w:r w:rsidRPr="009E1B78">
              <w:rPr>
                <w:b/>
                <w:i/>
              </w:rPr>
              <w:tab/>
              <w:t xml:space="preserve">Die in dieser Richtlinie festgelegten Grenzwerte sollten regelmäßig </w:t>
            </w:r>
            <w:r w:rsidRPr="009E1B78">
              <w:rPr>
                <w:b/>
                <w:i/>
              </w:rPr>
              <w:t>überprüft und mindestens alle fünf Jahre auf der Grundlage des wissenschaftlichen und technologischen Fortschritts genau überarbeitet werden, um kontinuierlich die Kohärenz mit der Verordnung (EG) Nr. 1907/2006 und den sozialen, wirtschaftlichen und technologischen Entwicklungen sicherzustellen.</w:t>
            </w:r>
          </w:p>
        </w:tc>
      </w:tr>
    </w:tbl>
    <w:p w14:paraId="16AE84C1"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4027A8F2" w14:textId="77777777" w:rsidR="000C3CF5" w:rsidRPr="009E1B78" w:rsidRDefault="007D7C32" w:rsidP="000C3CF5">
      <w:pPr>
        <w:rPr>
          <w:szCs w:val="24"/>
        </w:rPr>
      </w:pPr>
      <w:r w:rsidRPr="009E1B78">
        <w:rPr>
          <w:rStyle w:val="HideTWBExt"/>
        </w:rPr>
        <w:t>&lt;/Amend&gt;</w:t>
      </w:r>
    </w:p>
    <w:p w14:paraId="4C8914AB"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11</w:t>
      </w:r>
      <w:r w:rsidRPr="009E1B78">
        <w:rPr>
          <w:rStyle w:val="HideTWBExt"/>
          <w:b w:val="0"/>
        </w:rPr>
        <w:t>&lt;/NumAm&gt;</w:t>
      </w:r>
    </w:p>
    <w:p w14:paraId="41EACC46"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67AB5F56" w14:textId="77777777" w:rsidR="000C3CF5" w:rsidRPr="009E1B78" w:rsidRDefault="007D7C32" w:rsidP="000C3CF5">
      <w:pPr>
        <w:pStyle w:val="NormalBold"/>
      </w:pPr>
      <w:r w:rsidRPr="009E1B78">
        <w:rPr>
          <w:rStyle w:val="HideTWBExt"/>
          <w:b w:val="0"/>
        </w:rPr>
        <w:t>&lt;Article&gt;</w:t>
      </w:r>
      <w:r w:rsidRPr="009E1B78">
        <w:t>Erwägung 12 g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13DCF823" w14:textId="77777777" w:rsidTr="000C3CF5">
        <w:trPr>
          <w:jc w:val="center"/>
        </w:trPr>
        <w:tc>
          <w:tcPr>
            <w:tcW w:w="9752" w:type="dxa"/>
            <w:gridSpan w:val="2"/>
          </w:tcPr>
          <w:p w14:paraId="34755224" w14:textId="77777777" w:rsidR="000C3CF5" w:rsidRPr="009E1B78" w:rsidRDefault="000C3CF5">
            <w:pPr>
              <w:keepNext/>
            </w:pPr>
          </w:p>
        </w:tc>
      </w:tr>
      <w:tr w:rsidR="00CD7CC9" w:rsidRPr="009E1B78" w14:paraId="6360D2C5" w14:textId="77777777" w:rsidTr="000C3CF5">
        <w:trPr>
          <w:jc w:val="center"/>
        </w:trPr>
        <w:tc>
          <w:tcPr>
            <w:tcW w:w="4876" w:type="dxa"/>
            <w:hideMark/>
          </w:tcPr>
          <w:p w14:paraId="1F280E04" w14:textId="77777777" w:rsidR="000C3CF5" w:rsidRPr="009E1B78" w:rsidRDefault="007D7C32">
            <w:pPr>
              <w:pStyle w:val="ColumnHeading"/>
              <w:keepNext/>
            </w:pPr>
            <w:r w:rsidRPr="009E1B78">
              <w:t>Vorschlag der Kommission</w:t>
            </w:r>
          </w:p>
        </w:tc>
        <w:tc>
          <w:tcPr>
            <w:tcW w:w="4876" w:type="dxa"/>
            <w:hideMark/>
          </w:tcPr>
          <w:p w14:paraId="5EAE64E0" w14:textId="77777777" w:rsidR="000C3CF5" w:rsidRPr="009E1B78" w:rsidRDefault="007D7C32">
            <w:pPr>
              <w:pStyle w:val="ColumnHeading"/>
              <w:keepNext/>
            </w:pPr>
            <w:r w:rsidRPr="009E1B78">
              <w:t>Geänderter Text</w:t>
            </w:r>
          </w:p>
        </w:tc>
      </w:tr>
      <w:tr w:rsidR="00CD7CC9" w:rsidRPr="009E1B78" w14:paraId="6796B498" w14:textId="77777777" w:rsidTr="000C3CF5">
        <w:trPr>
          <w:jc w:val="center"/>
        </w:trPr>
        <w:tc>
          <w:tcPr>
            <w:tcW w:w="4876" w:type="dxa"/>
          </w:tcPr>
          <w:p w14:paraId="1482B0E7" w14:textId="77777777" w:rsidR="000C3CF5" w:rsidRPr="009E1B78" w:rsidRDefault="000C3CF5">
            <w:pPr>
              <w:pStyle w:val="Normal6"/>
            </w:pPr>
          </w:p>
        </w:tc>
        <w:tc>
          <w:tcPr>
            <w:tcW w:w="4876" w:type="dxa"/>
            <w:hideMark/>
          </w:tcPr>
          <w:p w14:paraId="74C93F85" w14:textId="77777777" w:rsidR="000C3CF5" w:rsidRPr="009E1B78" w:rsidRDefault="007D7C32">
            <w:pPr>
              <w:pStyle w:val="Normal6"/>
              <w:rPr>
                <w:szCs w:val="24"/>
              </w:rPr>
            </w:pPr>
            <w:r w:rsidRPr="009E1B78">
              <w:rPr>
                <w:b/>
                <w:i/>
              </w:rPr>
              <w:t>(12g)</w:t>
            </w:r>
            <w:r w:rsidRPr="009E1B78">
              <w:rPr>
                <w:b/>
                <w:i/>
              </w:rPr>
              <w:tab/>
              <w:t xml:space="preserve">Arbeitnehmer sind am Arbeitsplatz häufig verschiedensten Gefahrstoffen ausgesetzt, was zu erhöhten Gesundheitsrisiken und negativen Auswirkungen auf die Gesundheit führen kann. Im Falle einer Belastung durch eine Kombination von Stoffen, die dieselbe Wirkungsweise haben oder auf dieselbe Zielzelle oder dasselbe </w:t>
            </w:r>
            <w:r w:rsidRPr="009E1B78">
              <w:rPr>
                <w:b/>
                <w:i/>
              </w:rPr>
              <w:lastRenderedPageBreak/>
              <w:t>Zielgewebe einwirken, ist es erforderlich, die Anwendung der zulässigen Grenzwerte anzupassen, um der kombinierten Wirkung Rechnung zu tragen.</w:t>
            </w:r>
          </w:p>
        </w:tc>
      </w:tr>
    </w:tbl>
    <w:p w14:paraId="1B9B1EFC" w14:textId="77777777" w:rsidR="000C3CF5" w:rsidRPr="009E1B78" w:rsidRDefault="007D7C32" w:rsidP="000C3CF5">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29007560" w14:textId="77777777" w:rsidR="000C3CF5" w:rsidRPr="009E1B78" w:rsidRDefault="007D7C32" w:rsidP="000C3CF5">
      <w:pPr>
        <w:rPr>
          <w:szCs w:val="24"/>
        </w:rPr>
      </w:pPr>
      <w:r w:rsidRPr="009E1B78">
        <w:rPr>
          <w:rStyle w:val="HideTWBExt"/>
        </w:rPr>
        <w:t>&lt;/Amend&gt;</w:t>
      </w:r>
    </w:p>
    <w:p w14:paraId="11A3B6D3"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12</w:t>
      </w:r>
      <w:r w:rsidRPr="009E1B78">
        <w:rPr>
          <w:rStyle w:val="HideTWBExt"/>
          <w:b w:val="0"/>
        </w:rPr>
        <w:t>&lt;/NumAm&gt;</w:t>
      </w:r>
    </w:p>
    <w:p w14:paraId="50A9730D"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0FAF8E9F" w14:textId="77777777" w:rsidR="000C3CF5" w:rsidRPr="009E1B78" w:rsidRDefault="007D7C32" w:rsidP="000C3CF5">
      <w:pPr>
        <w:pStyle w:val="NormalBold"/>
      </w:pPr>
      <w:r w:rsidRPr="009E1B78">
        <w:rPr>
          <w:rStyle w:val="HideTWBExt"/>
          <w:b w:val="0"/>
        </w:rPr>
        <w:t>&lt;Article&gt;</w:t>
      </w:r>
      <w:r w:rsidRPr="009E1B78">
        <w:t>Erwägung 12 h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40E96C27" w14:textId="77777777" w:rsidTr="000C3CF5">
        <w:trPr>
          <w:jc w:val="center"/>
        </w:trPr>
        <w:tc>
          <w:tcPr>
            <w:tcW w:w="9752" w:type="dxa"/>
            <w:gridSpan w:val="2"/>
          </w:tcPr>
          <w:p w14:paraId="5CFF1585" w14:textId="77777777" w:rsidR="000C3CF5" w:rsidRPr="009E1B78" w:rsidRDefault="000C3CF5">
            <w:pPr>
              <w:keepNext/>
            </w:pPr>
          </w:p>
        </w:tc>
      </w:tr>
      <w:tr w:rsidR="00CD7CC9" w:rsidRPr="009E1B78" w14:paraId="04C8117F" w14:textId="77777777" w:rsidTr="000C3CF5">
        <w:trPr>
          <w:jc w:val="center"/>
        </w:trPr>
        <w:tc>
          <w:tcPr>
            <w:tcW w:w="4876" w:type="dxa"/>
            <w:hideMark/>
          </w:tcPr>
          <w:p w14:paraId="55E6F007" w14:textId="77777777" w:rsidR="000C3CF5" w:rsidRPr="009E1B78" w:rsidRDefault="007D7C32">
            <w:pPr>
              <w:pStyle w:val="ColumnHeading"/>
              <w:keepNext/>
            </w:pPr>
            <w:r w:rsidRPr="009E1B78">
              <w:t>Vorschlag der Kommission</w:t>
            </w:r>
          </w:p>
        </w:tc>
        <w:tc>
          <w:tcPr>
            <w:tcW w:w="4876" w:type="dxa"/>
            <w:hideMark/>
          </w:tcPr>
          <w:p w14:paraId="179330E9" w14:textId="77777777" w:rsidR="000C3CF5" w:rsidRPr="009E1B78" w:rsidRDefault="007D7C32">
            <w:pPr>
              <w:pStyle w:val="ColumnHeading"/>
              <w:keepNext/>
            </w:pPr>
            <w:r w:rsidRPr="009E1B78">
              <w:t>Geänderter Text</w:t>
            </w:r>
          </w:p>
        </w:tc>
      </w:tr>
      <w:tr w:rsidR="00CD7CC9" w:rsidRPr="009E1B78" w14:paraId="6514D354" w14:textId="77777777" w:rsidTr="000C3CF5">
        <w:trPr>
          <w:jc w:val="center"/>
        </w:trPr>
        <w:tc>
          <w:tcPr>
            <w:tcW w:w="4876" w:type="dxa"/>
          </w:tcPr>
          <w:p w14:paraId="0A53E71E" w14:textId="77777777" w:rsidR="000C3CF5" w:rsidRPr="009E1B78" w:rsidRDefault="000C3CF5">
            <w:pPr>
              <w:pStyle w:val="Normal6"/>
            </w:pPr>
          </w:p>
        </w:tc>
        <w:tc>
          <w:tcPr>
            <w:tcW w:w="4876" w:type="dxa"/>
            <w:hideMark/>
          </w:tcPr>
          <w:p w14:paraId="4FD6234B" w14:textId="77777777" w:rsidR="000C3CF5" w:rsidRPr="009E1B78" w:rsidRDefault="007D7C32">
            <w:pPr>
              <w:pStyle w:val="Normal6"/>
              <w:rPr>
                <w:szCs w:val="24"/>
              </w:rPr>
            </w:pPr>
            <w:r w:rsidRPr="009E1B78">
              <w:rPr>
                <w:b/>
                <w:i/>
              </w:rPr>
              <w:t>(12h)</w:t>
            </w:r>
            <w:r w:rsidRPr="009E1B78">
              <w:rPr>
                <w:b/>
                <w:i/>
              </w:rPr>
              <w:tab/>
              <w:t xml:space="preserve">Mit der Richtlinie (EU) 2022/431 des </w:t>
            </w:r>
            <w:r w:rsidRPr="009E1B78">
              <w:rPr>
                <w:b/>
                <w:i/>
              </w:rPr>
              <w:t>Europäischen Parlaments und des Rates</w:t>
            </w:r>
            <w:r w:rsidRPr="009E1B78">
              <w:rPr>
                <w:b/>
                <w:i/>
                <w:vertAlign w:val="superscript"/>
              </w:rPr>
              <w:t xml:space="preserve">1a </w:t>
            </w:r>
            <w:r w:rsidRPr="009E1B78">
              <w:rPr>
                <w:b/>
                <w:i/>
              </w:rPr>
              <w:t xml:space="preserve"> wurde der Anwendungsbereich der Richtlinie 2004/37/EG auf reproduktionstoxische Stoffe ausgeweitet, unter anderem auf Quecksilber und divalente anorganische Quecksilberverbindungen, die in Anhang III der Richtlinie 2004/37/EG aufgenommen wurden. Da nicht alle divalenten anorganischen Quecksilberverbindungen als reproduktionstoxische Stoffe eingestuft werden können, muss klargestellt werden, dass der Grenzwert nur für Quecksilber und divalente Quecksilberverbindungen </w:t>
            </w:r>
            <w:r w:rsidRPr="009E1B78">
              <w:rPr>
                <w:b/>
                <w:i/>
              </w:rPr>
              <w:t>gilt, die in den Anwendungsbereich der Richtlinie 2004/37/EG fallen. Die Bezeichnung „Quecksilber und divalente anorganische Quecksilberverbindungen einschließlich Quecksilberoxid und Quecksilberchlorid (gemessen als Quecksilber)“ sollte daher durch die Bezeichnung „Quecksilber und divalente anorganische Quecksilberverbindungen, die in den Anwendungsbereich der Richtlinie 2004/37/EG fallen (gemessen als Quecksilber)“ ersetzt werden.</w:t>
            </w:r>
          </w:p>
        </w:tc>
      </w:tr>
      <w:tr w:rsidR="00CD7CC9" w:rsidRPr="009E1B78" w14:paraId="5B96604C" w14:textId="77777777" w:rsidTr="000C3CF5">
        <w:trPr>
          <w:jc w:val="center"/>
        </w:trPr>
        <w:tc>
          <w:tcPr>
            <w:tcW w:w="4876" w:type="dxa"/>
          </w:tcPr>
          <w:p w14:paraId="6AFC2A9C" w14:textId="77777777" w:rsidR="00603AB3" w:rsidRPr="009E1B78" w:rsidRDefault="00603AB3">
            <w:pPr>
              <w:pStyle w:val="Normal6"/>
            </w:pPr>
          </w:p>
        </w:tc>
        <w:tc>
          <w:tcPr>
            <w:tcW w:w="4876" w:type="dxa"/>
          </w:tcPr>
          <w:p w14:paraId="66FB8E7E" w14:textId="77777777" w:rsidR="00603AB3" w:rsidRPr="009E1B78" w:rsidRDefault="007D7C32">
            <w:pPr>
              <w:pStyle w:val="Normal6"/>
              <w:rPr>
                <w:b/>
                <w:i/>
              </w:rPr>
            </w:pPr>
            <w:r w:rsidRPr="009E1B78">
              <w:rPr>
                <w:b/>
                <w:i/>
              </w:rPr>
              <w:t>_____________________</w:t>
            </w:r>
          </w:p>
        </w:tc>
      </w:tr>
      <w:tr w:rsidR="00CD7CC9" w:rsidRPr="009E1B78" w14:paraId="36B3E369" w14:textId="77777777" w:rsidTr="000C3CF5">
        <w:trPr>
          <w:jc w:val="center"/>
        </w:trPr>
        <w:tc>
          <w:tcPr>
            <w:tcW w:w="4876" w:type="dxa"/>
          </w:tcPr>
          <w:p w14:paraId="32F92C5C" w14:textId="77777777" w:rsidR="00603AB3" w:rsidRPr="009E1B78" w:rsidRDefault="00603AB3">
            <w:pPr>
              <w:pStyle w:val="Normal6"/>
            </w:pPr>
          </w:p>
        </w:tc>
        <w:tc>
          <w:tcPr>
            <w:tcW w:w="4876" w:type="dxa"/>
          </w:tcPr>
          <w:p w14:paraId="1C279CB7" w14:textId="77777777" w:rsidR="00603AB3" w:rsidRPr="009E1B78" w:rsidRDefault="007D7C32" w:rsidP="00603AB3">
            <w:pPr>
              <w:pStyle w:val="Normal6"/>
              <w:rPr>
                <w:b/>
                <w:i/>
              </w:rPr>
            </w:pPr>
            <w:r w:rsidRPr="009E1B78">
              <w:rPr>
                <w:b/>
                <w:i/>
                <w:vertAlign w:val="superscript"/>
              </w:rPr>
              <w:t>1a.</w:t>
            </w:r>
            <w:r w:rsidRPr="009E1B78">
              <w:rPr>
                <w:b/>
                <w:i/>
              </w:rPr>
              <w:t xml:space="preserve"> Richtlinie (EU) 2022/431 des Europäischen Parlaments und des Rates vom 9. März 2022 zur Änderung der Richtlinie 2004/37/EG über den Schutz der Arbeitnehmer gegen Gefährdung </w:t>
            </w:r>
            <w:r w:rsidRPr="009E1B78">
              <w:rPr>
                <w:b/>
                <w:i/>
              </w:rPr>
              <w:lastRenderedPageBreak/>
              <w:t>durch Karzinogene oder Mutagene bei der Arbeit (ABl. L 88 vom 16.3.2022, S. 1).</w:t>
            </w:r>
          </w:p>
        </w:tc>
      </w:tr>
    </w:tbl>
    <w:p w14:paraId="2E27FF33" w14:textId="77777777" w:rsidR="000C3CF5" w:rsidRPr="009E1B78" w:rsidRDefault="007D7C32" w:rsidP="000C3CF5">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4F760904" w14:textId="77777777" w:rsidR="000C3CF5" w:rsidRPr="009E1B78" w:rsidRDefault="007D7C32" w:rsidP="000C3CF5">
      <w:pPr>
        <w:rPr>
          <w:szCs w:val="24"/>
        </w:rPr>
      </w:pPr>
      <w:r w:rsidRPr="009E1B78">
        <w:rPr>
          <w:rStyle w:val="HideTWBExt"/>
        </w:rPr>
        <w:t>&lt;/Amend&gt;</w:t>
      </w:r>
    </w:p>
    <w:p w14:paraId="7E44AED9"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13</w:t>
      </w:r>
      <w:r w:rsidRPr="009E1B78">
        <w:rPr>
          <w:rStyle w:val="HideTWBExt"/>
          <w:b w:val="0"/>
        </w:rPr>
        <w:t>&lt;/NumAm&gt;</w:t>
      </w:r>
    </w:p>
    <w:p w14:paraId="2BF4B737"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66258089" w14:textId="77777777" w:rsidR="000C3CF5" w:rsidRPr="009E1B78" w:rsidRDefault="007D7C32" w:rsidP="000C3CF5">
      <w:pPr>
        <w:pStyle w:val="NormalBold"/>
      </w:pPr>
      <w:r w:rsidRPr="009E1B78">
        <w:rPr>
          <w:rStyle w:val="HideTWBExt"/>
          <w:b w:val="0"/>
        </w:rPr>
        <w:t>&lt;Article&gt;</w:t>
      </w:r>
      <w:r w:rsidRPr="009E1B78">
        <w:t>Erwägung 12 i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504AF06F" w14:textId="77777777" w:rsidTr="000C3CF5">
        <w:trPr>
          <w:jc w:val="center"/>
        </w:trPr>
        <w:tc>
          <w:tcPr>
            <w:tcW w:w="9752" w:type="dxa"/>
            <w:gridSpan w:val="2"/>
          </w:tcPr>
          <w:p w14:paraId="47C0F384" w14:textId="77777777" w:rsidR="000C3CF5" w:rsidRPr="009E1B78" w:rsidRDefault="000C3CF5">
            <w:pPr>
              <w:keepNext/>
            </w:pPr>
          </w:p>
        </w:tc>
      </w:tr>
      <w:tr w:rsidR="00CD7CC9" w:rsidRPr="009E1B78" w14:paraId="213B5440" w14:textId="77777777" w:rsidTr="000C3CF5">
        <w:trPr>
          <w:jc w:val="center"/>
        </w:trPr>
        <w:tc>
          <w:tcPr>
            <w:tcW w:w="4876" w:type="dxa"/>
            <w:hideMark/>
          </w:tcPr>
          <w:p w14:paraId="65F6B83A" w14:textId="77777777" w:rsidR="000C3CF5" w:rsidRPr="009E1B78" w:rsidRDefault="007D7C32">
            <w:pPr>
              <w:pStyle w:val="ColumnHeading"/>
              <w:keepNext/>
            </w:pPr>
            <w:r w:rsidRPr="009E1B78">
              <w:t>Vorschlag der Kommission</w:t>
            </w:r>
          </w:p>
        </w:tc>
        <w:tc>
          <w:tcPr>
            <w:tcW w:w="4876" w:type="dxa"/>
            <w:hideMark/>
          </w:tcPr>
          <w:p w14:paraId="4506641C" w14:textId="77777777" w:rsidR="000C3CF5" w:rsidRPr="009E1B78" w:rsidRDefault="007D7C32">
            <w:pPr>
              <w:pStyle w:val="ColumnHeading"/>
              <w:keepNext/>
            </w:pPr>
            <w:r w:rsidRPr="009E1B78">
              <w:t>Geänderter Text</w:t>
            </w:r>
          </w:p>
        </w:tc>
      </w:tr>
      <w:tr w:rsidR="00CD7CC9" w:rsidRPr="009E1B78" w14:paraId="200443D4" w14:textId="77777777" w:rsidTr="000C3CF5">
        <w:trPr>
          <w:jc w:val="center"/>
        </w:trPr>
        <w:tc>
          <w:tcPr>
            <w:tcW w:w="4876" w:type="dxa"/>
          </w:tcPr>
          <w:p w14:paraId="7C1BD910" w14:textId="77777777" w:rsidR="000C3CF5" w:rsidRPr="009E1B78" w:rsidRDefault="000C3CF5">
            <w:pPr>
              <w:pStyle w:val="Normal6"/>
            </w:pPr>
          </w:p>
        </w:tc>
        <w:tc>
          <w:tcPr>
            <w:tcW w:w="4876" w:type="dxa"/>
            <w:hideMark/>
          </w:tcPr>
          <w:p w14:paraId="53633565" w14:textId="77777777" w:rsidR="000C3CF5" w:rsidRPr="009E1B78" w:rsidRDefault="007D7C32">
            <w:pPr>
              <w:pStyle w:val="Normal6"/>
              <w:rPr>
                <w:szCs w:val="24"/>
              </w:rPr>
            </w:pPr>
            <w:r w:rsidRPr="009E1B78">
              <w:rPr>
                <w:b/>
                <w:i/>
              </w:rPr>
              <w:t>(12i)</w:t>
            </w:r>
            <w:r w:rsidRPr="009E1B78">
              <w:rPr>
                <w:b/>
                <w:i/>
              </w:rPr>
              <w:tab/>
              <w:t>Isopren erfüllt die Kriterien für eine Einstufung als karzinogener Stoff (Kategorie 1B) gemäß der Verordnung (EG) Nr. 1272/2008 und ist daher ein Karzinogen im Sinne der Richtlinie 2004/37/EG. Es ist daher angezeigt, auf der Grundlage der verfügbaren Informationen, einschließlich wissenschaftlicher und technischer Daten, darunter die Stellungnahmen des RAC und des ACSH, einen Grenzwert für die berufsbedingte Langzeitexposition von 8,5 mg/m</w:t>
            </w:r>
            <w:r w:rsidRPr="009E1B78">
              <w:rPr>
                <w:b/>
                <w:i/>
                <w:vertAlign w:val="superscript"/>
              </w:rPr>
              <w:t>3</w:t>
            </w:r>
            <w:r w:rsidRPr="009E1B78">
              <w:rPr>
                <w:b/>
                <w:i/>
              </w:rPr>
              <w:t xml:space="preserve"> (3 ppm) festzulegen.</w:t>
            </w:r>
          </w:p>
        </w:tc>
      </w:tr>
    </w:tbl>
    <w:p w14:paraId="5EAAD137"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5A290378" w14:textId="77777777" w:rsidR="000C3CF5" w:rsidRPr="009E1B78" w:rsidRDefault="007D7C32" w:rsidP="000C3CF5">
      <w:pPr>
        <w:rPr>
          <w:szCs w:val="24"/>
        </w:rPr>
      </w:pPr>
      <w:r w:rsidRPr="009E1B78">
        <w:rPr>
          <w:rStyle w:val="HideTWBExt"/>
        </w:rPr>
        <w:t>&lt;/Amend&gt;</w:t>
      </w:r>
    </w:p>
    <w:p w14:paraId="72770049"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14</w:t>
      </w:r>
      <w:r w:rsidRPr="009E1B78">
        <w:rPr>
          <w:rStyle w:val="HideTWBExt"/>
          <w:b w:val="0"/>
        </w:rPr>
        <w:t>&lt;/NumAm&gt;</w:t>
      </w:r>
    </w:p>
    <w:p w14:paraId="5A52EDB9"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3A76C021" w14:textId="77777777" w:rsidR="000C3CF5" w:rsidRPr="009E1B78" w:rsidRDefault="007D7C32" w:rsidP="000C3CF5">
      <w:pPr>
        <w:pStyle w:val="NormalBold"/>
      </w:pPr>
      <w:r w:rsidRPr="009E1B78">
        <w:rPr>
          <w:rStyle w:val="HideTWBExt"/>
          <w:b w:val="0"/>
        </w:rPr>
        <w:t>&lt;Article&gt;</w:t>
      </w:r>
      <w:r w:rsidRPr="009E1B78">
        <w:t>Erwägung 12 j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64B158FE" w14:textId="77777777" w:rsidTr="000C3CF5">
        <w:trPr>
          <w:jc w:val="center"/>
        </w:trPr>
        <w:tc>
          <w:tcPr>
            <w:tcW w:w="9752" w:type="dxa"/>
            <w:gridSpan w:val="2"/>
          </w:tcPr>
          <w:p w14:paraId="78B5775E" w14:textId="77777777" w:rsidR="000C3CF5" w:rsidRPr="009E1B78" w:rsidRDefault="000C3CF5">
            <w:pPr>
              <w:keepNext/>
            </w:pPr>
          </w:p>
        </w:tc>
      </w:tr>
      <w:tr w:rsidR="00CD7CC9" w:rsidRPr="009E1B78" w14:paraId="590E80EF" w14:textId="77777777" w:rsidTr="000C3CF5">
        <w:trPr>
          <w:jc w:val="center"/>
        </w:trPr>
        <w:tc>
          <w:tcPr>
            <w:tcW w:w="4876" w:type="dxa"/>
            <w:hideMark/>
          </w:tcPr>
          <w:p w14:paraId="02AFEE41" w14:textId="77777777" w:rsidR="000C3CF5" w:rsidRPr="009E1B78" w:rsidRDefault="007D7C32">
            <w:pPr>
              <w:pStyle w:val="ColumnHeading"/>
              <w:keepNext/>
            </w:pPr>
            <w:r w:rsidRPr="009E1B78">
              <w:t>Vorschlag der Kommission</w:t>
            </w:r>
          </w:p>
        </w:tc>
        <w:tc>
          <w:tcPr>
            <w:tcW w:w="4876" w:type="dxa"/>
            <w:hideMark/>
          </w:tcPr>
          <w:p w14:paraId="3253EF42" w14:textId="77777777" w:rsidR="000C3CF5" w:rsidRPr="009E1B78" w:rsidRDefault="007D7C32">
            <w:pPr>
              <w:pStyle w:val="ColumnHeading"/>
              <w:keepNext/>
            </w:pPr>
            <w:r w:rsidRPr="009E1B78">
              <w:t>Geänderter Text</w:t>
            </w:r>
          </w:p>
        </w:tc>
      </w:tr>
      <w:tr w:rsidR="00CD7CC9" w:rsidRPr="009E1B78" w14:paraId="201AE922" w14:textId="77777777" w:rsidTr="000C3CF5">
        <w:trPr>
          <w:jc w:val="center"/>
        </w:trPr>
        <w:tc>
          <w:tcPr>
            <w:tcW w:w="4876" w:type="dxa"/>
          </w:tcPr>
          <w:p w14:paraId="1C752605" w14:textId="77777777" w:rsidR="000C3CF5" w:rsidRPr="009E1B78" w:rsidRDefault="000C3CF5">
            <w:pPr>
              <w:pStyle w:val="Normal6"/>
            </w:pPr>
          </w:p>
        </w:tc>
        <w:tc>
          <w:tcPr>
            <w:tcW w:w="4876" w:type="dxa"/>
            <w:hideMark/>
          </w:tcPr>
          <w:p w14:paraId="55405572" w14:textId="77777777" w:rsidR="000C3CF5" w:rsidRPr="009E1B78" w:rsidRDefault="007D7C32">
            <w:pPr>
              <w:pStyle w:val="Normal6"/>
              <w:rPr>
                <w:szCs w:val="24"/>
              </w:rPr>
            </w:pPr>
            <w:r w:rsidRPr="009E1B78">
              <w:rPr>
                <w:b/>
                <w:i/>
              </w:rPr>
              <w:t>(12j)</w:t>
            </w:r>
            <w:r w:rsidRPr="009E1B78">
              <w:rPr>
                <w:b/>
                <w:i/>
              </w:rPr>
              <w:tab/>
              <w:t xml:space="preserve">Feuerwehrleute und Rettungskräfte laufen Gefahr, bei ihrer Arbeit Karzinogenen, Mutagenen und </w:t>
            </w:r>
            <w:r w:rsidRPr="009E1B78">
              <w:rPr>
                <w:b/>
                <w:i/>
              </w:rPr>
              <w:t xml:space="preserve">reproduktionstoxischen Stoffen ausgesetzt zu werden. Die Weltgesundheitsorganisation hat die berufsbedingte Exposition von Feuerwehrleuten als krebserzeugend eingestuft. Die berufsbedingte Exposition von Feuerwehrleuten umfasst eine Vielzahl von Gefahren, die von Bränden und anderen Ereignissen ohne Brandbezug ausgehen. Es ist daher wichtig, dass die Arbeitgeber der </w:t>
            </w:r>
            <w:r w:rsidRPr="009E1B78">
              <w:rPr>
                <w:b/>
                <w:i/>
              </w:rPr>
              <w:lastRenderedPageBreak/>
              <w:t xml:space="preserve">Feuerwehrleute, einschließlich der freiwilligen Feuerwehrleute, und Rettungskräfte gemäß der Richtlinie 2004/37/EG das Risiko einer Exposition </w:t>
            </w:r>
            <w:r w:rsidRPr="009E1B78">
              <w:rPr>
                <w:b/>
                <w:i/>
              </w:rPr>
              <w:t>gegenüber Karzinogenen, Mutagenen und reproduktionstoxischen Stoffen bewerten, und dass sie die erforderlichen Maßnahmen zum Schutz der Gesundheit und Sicherheit dieser Arbeitnehmer ergreifen.</w:t>
            </w:r>
          </w:p>
        </w:tc>
      </w:tr>
    </w:tbl>
    <w:p w14:paraId="436E7459" w14:textId="77777777" w:rsidR="000C3CF5" w:rsidRPr="009E1B78" w:rsidRDefault="007D7C32" w:rsidP="000C3CF5">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7F72609B" w14:textId="77777777" w:rsidR="000C3CF5" w:rsidRPr="009E1B78" w:rsidRDefault="007D7C32" w:rsidP="000C3CF5">
      <w:pPr>
        <w:rPr>
          <w:szCs w:val="24"/>
        </w:rPr>
      </w:pPr>
      <w:r w:rsidRPr="009E1B78">
        <w:rPr>
          <w:rStyle w:val="HideTWBExt"/>
        </w:rPr>
        <w:t>&lt;/Amend&gt;</w:t>
      </w:r>
    </w:p>
    <w:p w14:paraId="61F11830"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15</w:t>
      </w:r>
      <w:r w:rsidRPr="009E1B78">
        <w:rPr>
          <w:rStyle w:val="HideTWBExt"/>
          <w:b w:val="0"/>
        </w:rPr>
        <w:t>&lt;/NumAm&gt;</w:t>
      </w:r>
    </w:p>
    <w:p w14:paraId="7939C945" w14:textId="77777777" w:rsidR="000C3CF5" w:rsidRPr="009E1B78" w:rsidRDefault="007D7C32" w:rsidP="000C3CF5">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38EB421F" w14:textId="77777777" w:rsidR="000C3CF5" w:rsidRPr="009E1B78" w:rsidRDefault="007D7C32" w:rsidP="000C3CF5">
      <w:pPr>
        <w:pStyle w:val="NormalBold"/>
      </w:pPr>
      <w:r w:rsidRPr="009E1B78">
        <w:rPr>
          <w:rStyle w:val="HideTWBExt"/>
          <w:b w:val="0"/>
        </w:rPr>
        <w:t>&lt;Article&gt;</w:t>
      </w:r>
      <w:r w:rsidRPr="009E1B78">
        <w:t>Erwägung 12 k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244153F4" w14:textId="77777777" w:rsidTr="000C3CF5">
        <w:trPr>
          <w:jc w:val="center"/>
        </w:trPr>
        <w:tc>
          <w:tcPr>
            <w:tcW w:w="9752" w:type="dxa"/>
            <w:gridSpan w:val="2"/>
          </w:tcPr>
          <w:p w14:paraId="34546206" w14:textId="77777777" w:rsidR="000C3CF5" w:rsidRPr="009E1B78" w:rsidRDefault="000C3CF5">
            <w:pPr>
              <w:keepNext/>
            </w:pPr>
          </w:p>
        </w:tc>
      </w:tr>
      <w:tr w:rsidR="00CD7CC9" w:rsidRPr="009E1B78" w14:paraId="7CC18545" w14:textId="77777777" w:rsidTr="000C3CF5">
        <w:trPr>
          <w:jc w:val="center"/>
        </w:trPr>
        <w:tc>
          <w:tcPr>
            <w:tcW w:w="4876" w:type="dxa"/>
            <w:hideMark/>
          </w:tcPr>
          <w:p w14:paraId="793E6DF6" w14:textId="77777777" w:rsidR="000C3CF5" w:rsidRPr="009E1B78" w:rsidRDefault="007D7C32">
            <w:pPr>
              <w:pStyle w:val="ColumnHeading"/>
              <w:keepNext/>
            </w:pPr>
            <w:r w:rsidRPr="009E1B78">
              <w:t>Vorschlag der Kommission</w:t>
            </w:r>
          </w:p>
        </w:tc>
        <w:tc>
          <w:tcPr>
            <w:tcW w:w="4876" w:type="dxa"/>
            <w:hideMark/>
          </w:tcPr>
          <w:p w14:paraId="6B0D6AA7" w14:textId="77777777" w:rsidR="000C3CF5" w:rsidRPr="009E1B78" w:rsidRDefault="007D7C32">
            <w:pPr>
              <w:pStyle w:val="ColumnHeading"/>
              <w:keepNext/>
            </w:pPr>
            <w:r w:rsidRPr="009E1B78">
              <w:t>Geänderter Text</w:t>
            </w:r>
          </w:p>
        </w:tc>
      </w:tr>
      <w:tr w:rsidR="00CD7CC9" w:rsidRPr="009E1B78" w14:paraId="0CAA5FFD" w14:textId="77777777" w:rsidTr="000C3CF5">
        <w:trPr>
          <w:jc w:val="center"/>
        </w:trPr>
        <w:tc>
          <w:tcPr>
            <w:tcW w:w="4876" w:type="dxa"/>
          </w:tcPr>
          <w:p w14:paraId="2722AAF8" w14:textId="77777777" w:rsidR="000C3CF5" w:rsidRPr="009E1B78" w:rsidRDefault="000C3CF5">
            <w:pPr>
              <w:pStyle w:val="Normal6"/>
            </w:pPr>
          </w:p>
        </w:tc>
        <w:tc>
          <w:tcPr>
            <w:tcW w:w="4876" w:type="dxa"/>
            <w:hideMark/>
          </w:tcPr>
          <w:p w14:paraId="7805AC28" w14:textId="77777777" w:rsidR="000C3CF5" w:rsidRPr="009E1B78" w:rsidRDefault="007D7C32">
            <w:pPr>
              <w:pStyle w:val="Normal6"/>
              <w:rPr>
                <w:szCs w:val="24"/>
              </w:rPr>
            </w:pPr>
            <w:r w:rsidRPr="009E1B78">
              <w:rPr>
                <w:b/>
                <w:i/>
              </w:rPr>
              <w:t>(12k)</w:t>
            </w:r>
            <w:r w:rsidRPr="009E1B78">
              <w:rPr>
                <w:b/>
                <w:i/>
              </w:rPr>
              <w:tab/>
              <w:t xml:space="preserve">Die Arbeitnehmer müssen eine ausreichende und angemessene Unterweisung erhalten, wenn sie </w:t>
            </w:r>
            <w:r w:rsidRPr="009E1B78">
              <w:rPr>
                <w:b/>
                <w:i/>
              </w:rPr>
              <w:t>Karzinogenen, Mutagenen oder reproduktionstoxischen Stoffen – auch solchen, die in bestimmten gefährlichen Arzneimitteln enthalten sind – ausgesetzt sind oder sein können. Die vom Arbeitgeber gemäß Artikel 11 der Richtlinie 2004//37/EG durchzuführende Unterweisung sollte angepasst werden, um neuen oder veränderten Gefährdungen Rechnung zu tragen, insbesondere wenn Arbeitnehmer neuen Karzinogenen, Mutagenen oder reproduktionstoxischen Stoffen oder mehreren verschiedenen Karzinogenen, Mutagenen oder reprodukt</w:t>
            </w:r>
            <w:r w:rsidRPr="009E1B78">
              <w:rPr>
                <w:b/>
                <w:i/>
              </w:rPr>
              <w:t>ionstoxischen Stoffen, auch in gefährlichen Arzneimitteln, ausgesetzt sind oder wenn sich die Umstände bei der Arbeit ändern.</w:t>
            </w:r>
          </w:p>
        </w:tc>
      </w:tr>
    </w:tbl>
    <w:p w14:paraId="7F311E49"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1A63CB43" w14:textId="77777777" w:rsidR="000C3CF5" w:rsidRPr="009E1B78" w:rsidRDefault="007D7C32" w:rsidP="000C3CF5">
      <w:pPr>
        <w:rPr>
          <w:szCs w:val="24"/>
        </w:rPr>
      </w:pPr>
      <w:r w:rsidRPr="009E1B78">
        <w:rPr>
          <w:rStyle w:val="HideTWBExt"/>
        </w:rPr>
        <w:t>&lt;/Amend&gt;</w:t>
      </w:r>
    </w:p>
    <w:p w14:paraId="01797CD2" w14:textId="77777777" w:rsidR="000C3CF5" w:rsidRPr="009E1B78" w:rsidRDefault="007D7C32" w:rsidP="000C3CF5">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16</w:t>
      </w:r>
      <w:r w:rsidRPr="009E1B78">
        <w:rPr>
          <w:rStyle w:val="HideTWBExt"/>
          <w:b w:val="0"/>
        </w:rPr>
        <w:t>&lt;/NumAm&gt;</w:t>
      </w:r>
    </w:p>
    <w:p w14:paraId="2CB62F99" w14:textId="77777777" w:rsidR="000C3CF5" w:rsidRPr="009E1B78" w:rsidRDefault="007D7C32" w:rsidP="000C3CF5">
      <w:pPr>
        <w:pStyle w:val="NormalBold12b"/>
        <w:keepNext/>
      </w:pPr>
      <w:r w:rsidRPr="009E1B78">
        <w:rPr>
          <w:rStyle w:val="HideTWBExt"/>
          <w:b w:val="0"/>
        </w:rPr>
        <w:t>&lt;DocAmend&gt;</w:t>
      </w:r>
      <w:r w:rsidRPr="009E1B78">
        <w:t xml:space="preserve">Vorschlag für eine </w:t>
      </w:r>
      <w:r w:rsidRPr="009E1B78">
        <w:t>Richtlinie</w:t>
      </w:r>
      <w:r w:rsidRPr="009E1B78">
        <w:rPr>
          <w:rStyle w:val="HideTWBExt"/>
          <w:b w:val="0"/>
        </w:rPr>
        <w:t>&lt;/DocAmend&gt;</w:t>
      </w:r>
    </w:p>
    <w:p w14:paraId="644CD9F9" w14:textId="77777777" w:rsidR="000C3CF5" w:rsidRPr="009E1B78" w:rsidRDefault="007D7C32" w:rsidP="000C3CF5">
      <w:pPr>
        <w:pStyle w:val="NormalBold"/>
      </w:pPr>
      <w:r w:rsidRPr="009E1B78">
        <w:rPr>
          <w:rStyle w:val="HideTWBExt"/>
          <w:b w:val="0"/>
        </w:rPr>
        <w:t>&lt;Article&gt;</w:t>
      </w:r>
      <w:r w:rsidRPr="009E1B78">
        <w:t>Erwägung 12 l (neu)</w:t>
      </w:r>
      <w:r w:rsidRPr="009E1B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52148870" w14:textId="77777777" w:rsidTr="000C3CF5">
        <w:trPr>
          <w:jc w:val="center"/>
        </w:trPr>
        <w:tc>
          <w:tcPr>
            <w:tcW w:w="9752" w:type="dxa"/>
            <w:gridSpan w:val="2"/>
          </w:tcPr>
          <w:p w14:paraId="7352FF2E" w14:textId="77777777" w:rsidR="000C3CF5" w:rsidRPr="009E1B78" w:rsidRDefault="000C3CF5">
            <w:pPr>
              <w:keepNext/>
            </w:pPr>
          </w:p>
        </w:tc>
      </w:tr>
      <w:tr w:rsidR="00CD7CC9" w:rsidRPr="009E1B78" w14:paraId="6C43B885" w14:textId="77777777" w:rsidTr="000C3CF5">
        <w:trPr>
          <w:jc w:val="center"/>
        </w:trPr>
        <w:tc>
          <w:tcPr>
            <w:tcW w:w="4876" w:type="dxa"/>
            <w:hideMark/>
          </w:tcPr>
          <w:p w14:paraId="78C30CEC" w14:textId="77777777" w:rsidR="000C3CF5" w:rsidRPr="009E1B78" w:rsidRDefault="007D7C32">
            <w:pPr>
              <w:pStyle w:val="ColumnHeading"/>
              <w:keepNext/>
            </w:pPr>
            <w:r w:rsidRPr="009E1B78">
              <w:t>Vorschlag der Kommission</w:t>
            </w:r>
          </w:p>
        </w:tc>
        <w:tc>
          <w:tcPr>
            <w:tcW w:w="4876" w:type="dxa"/>
            <w:hideMark/>
          </w:tcPr>
          <w:p w14:paraId="6DD3AA93" w14:textId="77777777" w:rsidR="000C3CF5" w:rsidRPr="009E1B78" w:rsidRDefault="007D7C32">
            <w:pPr>
              <w:pStyle w:val="ColumnHeading"/>
              <w:keepNext/>
            </w:pPr>
            <w:r w:rsidRPr="009E1B78">
              <w:t>Geänderter Text</w:t>
            </w:r>
          </w:p>
        </w:tc>
      </w:tr>
      <w:tr w:rsidR="00CD7CC9" w:rsidRPr="009E1B78" w14:paraId="56141F3B" w14:textId="77777777" w:rsidTr="000C3CF5">
        <w:trPr>
          <w:jc w:val="center"/>
        </w:trPr>
        <w:tc>
          <w:tcPr>
            <w:tcW w:w="4876" w:type="dxa"/>
          </w:tcPr>
          <w:p w14:paraId="7D0AAE8A" w14:textId="77777777" w:rsidR="000C3CF5" w:rsidRPr="009E1B78" w:rsidRDefault="000C3CF5">
            <w:pPr>
              <w:pStyle w:val="Normal6"/>
            </w:pPr>
          </w:p>
        </w:tc>
        <w:tc>
          <w:tcPr>
            <w:tcW w:w="4876" w:type="dxa"/>
            <w:hideMark/>
          </w:tcPr>
          <w:p w14:paraId="1DD6D773" w14:textId="77777777" w:rsidR="000C3CF5" w:rsidRPr="009E1B78" w:rsidRDefault="007D7C32">
            <w:pPr>
              <w:pStyle w:val="Normal6"/>
              <w:rPr>
                <w:szCs w:val="24"/>
              </w:rPr>
            </w:pPr>
            <w:r w:rsidRPr="009E1B78">
              <w:rPr>
                <w:b/>
                <w:i/>
              </w:rPr>
              <w:t>(12l)</w:t>
            </w:r>
            <w:r w:rsidRPr="009E1B78">
              <w:rPr>
                <w:b/>
                <w:i/>
              </w:rPr>
              <w:tab/>
              <w:t>Geschlechtsspezifische Unterschiede bei den Expositionsmustern, der physiologischen Anfälligkeit und den gesundheitlichen Folgen werden in der Forschung zu Sicherheit und Gesundheitsschutz am Arbeitsplatz nach wie vor unzureichend berücksichtigt, insbesondere in Bezug auf chemische Risiken. Die Kommission sollte daher bei der Bewertung künftiger Überarbeitungen dieser Richtlinie die geschlechtsspezifische Dimension systematisch mit einbeziehen.</w:t>
            </w:r>
          </w:p>
        </w:tc>
      </w:tr>
    </w:tbl>
    <w:p w14:paraId="5CFF0D13" w14:textId="77777777" w:rsidR="000C3CF5" w:rsidRPr="009E1B78" w:rsidRDefault="007D7C32" w:rsidP="000C3CF5">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3FA5684C" w14:textId="77777777" w:rsidR="000C3CF5" w:rsidRPr="009E1B78" w:rsidRDefault="007D7C32" w:rsidP="000C3CF5">
      <w:pPr>
        <w:rPr>
          <w:szCs w:val="24"/>
        </w:rPr>
      </w:pPr>
      <w:r w:rsidRPr="009E1B78">
        <w:rPr>
          <w:rStyle w:val="HideTWBExt"/>
        </w:rPr>
        <w:t>&lt;/Amend&gt;</w:t>
      </w:r>
    </w:p>
    <w:p w14:paraId="479EEFA5"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17</w:t>
      </w:r>
      <w:r w:rsidRPr="009E1B78">
        <w:rPr>
          <w:rStyle w:val="HideTWBExt"/>
          <w:b w:val="0"/>
        </w:rPr>
        <w:t>&lt;/NumAm&gt;</w:t>
      </w:r>
    </w:p>
    <w:p w14:paraId="375C6415" w14:textId="77777777" w:rsidR="00D1141A" w:rsidRPr="009E1B78" w:rsidRDefault="007D7C32" w:rsidP="00D1141A">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6E785CFB" w14:textId="77777777" w:rsidR="007E308B" w:rsidRPr="009E1B78" w:rsidRDefault="007D7C32" w:rsidP="007E308B">
      <w:r w:rsidRPr="009E1B78">
        <w:rPr>
          <w:rStyle w:val="HideTWBExt"/>
        </w:rPr>
        <w:t>&lt;Article&gt;</w:t>
      </w:r>
      <w:r w:rsidRPr="009E1B78">
        <w:rPr>
          <w:b/>
        </w:rPr>
        <w:t>Artikel 1 – Absatz 1 – Nummer -1 (neu)</w:t>
      </w:r>
      <w:r w:rsidRPr="009E1B78">
        <w:rPr>
          <w:rStyle w:val="HideTWBExt"/>
        </w:rPr>
        <w:t>&lt;/Article&gt;</w:t>
      </w:r>
    </w:p>
    <w:p w14:paraId="1A9403D8" w14:textId="77777777" w:rsidR="00D1141A" w:rsidRPr="009E1B78" w:rsidRDefault="007D7C32" w:rsidP="007E308B">
      <w:pPr>
        <w:pStyle w:val="NormalBold"/>
        <w:rPr>
          <w:b w:val="0"/>
          <w:bCs/>
        </w:rPr>
      </w:pPr>
      <w:r w:rsidRPr="009E1B78">
        <w:rPr>
          <w:rStyle w:val="HideTWBExt"/>
          <w:b w:val="0"/>
        </w:rPr>
        <w:t>&lt;DocAmend2&gt;</w:t>
      </w:r>
      <w:r w:rsidRPr="009E1B78">
        <w:rPr>
          <w:b w:val="0"/>
        </w:rPr>
        <w:t>Richtlinie 2004/37/EG</w:t>
      </w:r>
      <w:r w:rsidRPr="009E1B78">
        <w:rPr>
          <w:rStyle w:val="HideTWBExt"/>
          <w:b w:val="0"/>
        </w:rPr>
        <w:t>&lt;/DocAmend2&gt;</w:t>
      </w:r>
    </w:p>
    <w:p w14:paraId="3B643648" w14:textId="77777777" w:rsidR="00D1141A" w:rsidRPr="009E1B78" w:rsidRDefault="007D7C32" w:rsidP="00D1141A">
      <w:r w:rsidRPr="009E1B78">
        <w:rPr>
          <w:rStyle w:val="HideTWBExt"/>
        </w:rPr>
        <w:t>&lt;Article2&gt;</w:t>
      </w:r>
      <w:r w:rsidRPr="009E1B78">
        <w:t>Artikel 2 – Absatz 1 – Buchstabe a – Ziffer ii</w:t>
      </w:r>
      <w:r w:rsidRPr="009E1B7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5D36FD6B" w14:textId="77777777" w:rsidTr="00DD23D9">
        <w:trPr>
          <w:jc w:val="center"/>
        </w:trPr>
        <w:tc>
          <w:tcPr>
            <w:tcW w:w="9752" w:type="dxa"/>
            <w:gridSpan w:val="2"/>
          </w:tcPr>
          <w:p w14:paraId="0E834692" w14:textId="77777777" w:rsidR="00D1141A" w:rsidRPr="009E1B78" w:rsidRDefault="00D1141A">
            <w:pPr>
              <w:keepNext/>
            </w:pPr>
          </w:p>
        </w:tc>
      </w:tr>
      <w:tr w:rsidR="00CD7CC9" w:rsidRPr="009E1B78" w14:paraId="04BE1A65" w14:textId="77777777" w:rsidTr="00DD23D9">
        <w:trPr>
          <w:jc w:val="center"/>
        </w:trPr>
        <w:tc>
          <w:tcPr>
            <w:tcW w:w="4876" w:type="dxa"/>
            <w:hideMark/>
          </w:tcPr>
          <w:p w14:paraId="21A4DC6C" w14:textId="77777777" w:rsidR="00D1141A" w:rsidRPr="009E1B78" w:rsidRDefault="007D7C32">
            <w:pPr>
              <w:pStyle w:val="ColumnHeading"/>
              <w:keepNext/>
            </w:pPr>
            <w:r w:rsidRPr="009E1B78">
              <w:t>Derzeitiger Wortlaut</w:t>
            </w:r>
          </w:p>
        </w:tc>
        <w:tc>
          <w:tcPr>
            <w:tcW w:w="4876" w:type="dxa"/>
            <w:hideMark/>
          </w:tcPr>
          <w:p w14:paraId="4CA8D9F3" w14:textId="77777777" w:rsidR="00D1141A" w:rsidRPr="009E1B78" w:rsidRDefault="007D7C32">
            <w:pPr>
              <w:pStyle w:val="ColumnHeading"/>
              <w:keepNext/>
            </w:pPr>
            <w:r w:rsidRPr="009E1B78">
              <w:t>Geänderter Text</w:t>
            </w:r>
          </w:p>
        </w:tc>
      </w:tr>
      <w:tr w:rsidR="00CD7CC9" w:rsidRPr="009E1B78" w14:paraId="454E7CA2" w14:textId="77777777" w:rsidTr="00DD23D9">
        <w:trPr>
          <w:jc w:val="center"/>
        </w:trPr>
        <w:tc>
          <w:tcPr>
            <w:tcW w:w="4876" w:type="dxa"/>
          </w:tcPr>
          <w:p w14:paraId="0C074360" w14:textId="77777777" w:rsidR="00D1141A" w:rsidRPr="009E1B78" w:rsidRDefault="00D1141A">
            <w:pPr>
              <w:pStyle w:val="Normal6"/>
            </w:pPr>
          </w:p>
        </w:tc>
        <w:tc>
          <w:tcPr>
            <w:tcW w:w="4876" w:type="dxa"/>
            <w:hideMark/>
          </w:tcPr>
          <w:p w14:paraId="0DB07393" w14:textId="77777777" w:rsidR="00D1141A" w:rsidRPr="009E1B78" w:rsidRDefault="007D7C32">
            <w:pPr>
              <w:pStyle w:val="Normal6"/>
              <w:rPr>
                <w:szCs w:val="24"/>
              </w:rPr>
            </w:pPr>
            <w:r w:rsidRPr="009E1B78">
              <w:rPr>
                <w:b/>
                <w:i/>
              </w:rPr>
              <w:t>-1.</w:t>
            </w:r>
            <w:r w:rsidRPr="009E1B78">
              <w:rPr>
                <w:b/>
                <w:i/>
              </w:rPr>
              <w:tab/>
              <w:t>Artikel 2 Buchstabe a Ziffer ii erhält folgende Fassung:</w:t>
            </w:r>
          </w:p>
        </w:tc>
      </w:tr>
      <w:tr w:rsidR="00CD7CC9" w:rsidRPr="009E1B78" w14:paraId="37C29EE0" w14:textId="77777777" w:rsidTr="00DD23D9">
        <w:trPr>
          <w:jc w:val="center"/>
        </w:trPr>
        <w:tc>
          <w:tcPr>
            <w:tcW w:w="4876" w:type="dxa"/>
          </w:tcPr>
          <w:p w14:paraId="6F102F76" w14:textId="77777777" w:rsidR="00D1141A" w:rsidRPr="009E1B78" w:rsidRDefault="007D7C32" w:rsidP="00AC42D2">
            <w:pPr>
              <w:pStyle w:val="Normal6"/>
            </w:pPr>
            <w:r w:rsidRPr="009E1B78">
              <w:t xml:space="preserve"> ii) einen Stoff, ein Gemisch oder </w:t>
            </w:r>
            <w:r w:rsidRPr="009E1B78">
              <w:t>ein Verfahren, der bzw. das in Anhang I dieser Richtlinie aufgeführt ist, sowie einen Stoff oder ein Gemisch, der bzw. das durch ein in diesem Anhang genanntes Verfahren freigesetzt wird;</w:t>
            </w:r>
          </w:p>
        </w:tc>
        <w:tc>
          <w:tcPr>
            <w:tcW w:w="4876" w:type="dxa"/>
          </w:tcPr>
          <w:p w14:paraId="5AF9AF30" w14:textId="77777777" w:rsidR="00D1141A" w:rsidRPr="009E1B78" w:rsidRDefault="007D7C32">
            <w:pPr>
              <w:pStyle w:val="Normal6"/>
              <w:rPr>
                <w:szCs w:val="24"/>
              </w:rPr>
            </w:pPr>
            <w:r w:rsidRPr="009E1B78">
              <w:t>„ii)</w:t>
            </w:r>
            <w:r w:rsidRPr="009E1B78">
              <w:tab/>
              <w:t>einen Stoff, ein Gemisch oder ein Verfahren, der bzw. das in Anhang I dieser Richtlinie aufgeführt ist, sowie einen Stoff oder ein Gemisch, der bzw. das durch ein in diesem Anhang genanntes Verfahren freigesetzt wird</w:t>
            </w:r>
            <w:r w:rsidRPr="009E1B78">
              <w:rPr>
                <w:b/>
                <w:i/>
              </w:rPr>
              <w:t xml:space="preserve"> und wegen seiner karzinogenen Wirkung in der Liste des genannten Anhangs enthalten ist;“</w:t>
            </w:r>
            <w:r w:rsidRPr="009E1B78">
              <w:t>;</w:t>
            </w:r>
          </w:p>
        </w:tc>
      </w:tr>
    </w:tbl>
    <w:p w14:paraId="4055DA6E"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38A98CBF" w14:textId="77777777" w:rsidR="00D1141A" w:rsidRPr="009E1B78" w:rsidRDefault="007D7C32" w:rsidP="00D1141A">
      <w:pPr>
        <w:rPr>
          <w:szCs w:val="24"/>
        </w:rPr>
      </w:pPr>
      <w:r w:rsidRPr="009E1B78">
        <w:rPr>
          <w:rStyle w:val="HideTWBExt"/>
        </w:rPr>
        <w:t>&lt;/Amend&gt;</w:t>
      </w:r>
    </w:p>
    <w:p w14:paraId="5B894C9C" w14:textId="77777777" w:rsidR="00D718F3" w:rsidRPr="009E1B78" w:rsidRDefault="007D7C32" w:rsidP="00D718F3">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18</w:t>
      </w:r>
      <w:r w:rsidRPr="009E1B78">
        <w:rPr>
          <w:rStyle w:val="HideTWBExt"/>
          <w:b w:val="0"/>
        </w:rPr>
        <w:t>&lt;/NumAm&gt;</w:t>
      </w:r>
    </w:p>
    <w:p w14:paraId="3D4CD29D" w14:textId="77777777" w:rsidR="00D718F3" w:rsidRPr="009E1B78" w:rsidRDefault="007D7C32" w:rsidP="00D718F3">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4738B7FD" w14:textId="77777777" w:rsidR="00D718F3" w:rsidRPr="009E1B78" w:rsidRDefault="007D7C32" w:rsidP="00D718F3">
      <w:r w:rsidRPr="009E1B78">
        <w:rPr>
          <w:rStyle w:val="HideTWBExt"/>
        </w:rPr>
        <w:t>&lt;Article&gt;</w:t>
      </w:r>
      <w:r w:rsidRPr="009E1B78">
        <w:rPr>
          <w:b/>
        </w:rPr>
        <w:t>Artikel 1 – Absatz 1 – Nummer -1 a (neu)</w:t>
      </w:r>
      <w:r w:rsidRPr="009E1B78">
        <w:rPr>
          <w:rStyle w:val="HideTWBExt"/>
        </w:rPr>
        <w:t>&lt;/Article&gt;</w:t>
      </w:r>
    </w:p>
    <w:p w14:paraId="65F72E6A" w14:textId="77777777" w:rsidR="00D718F3" w:rsidRPr="009E1B78" w:rsidRDefault="007D7C32" w:rsidP="00D718F3">
      <w:pPr>
        <w:pStyle w:val="NormalBold"/>
        <w:rPr>
          <w:b w:val="0"/>
          <w:bCs/>
        </w:rPr>
      </w:pPr>
      <w:r w:rsidRPr="009E1B78">
        <w:rPr>
          <w:rStyle w:val="HideTWBExt"/>
          <w:b w:val="0"/>
        </w:rPr>
        <w:t>&lt;DocAmend2&gt;</w:t>
      </w:r>
      <w:r w:rsidRPr="009E1B78">
        <w:rPr>
          <w:b w:val="0"/>
        </w:rPr>
        <w:t>Richtlinie 2004/37/EG</w:t>
      </w:r>
      <w:r w:rsidRPr="009E1B78">
        <w:rPr>
          <w:rStyle w:val="HideTWBExt"/>
          <w:b w:val="0"/>
        </w:rPr>
        <w:t>&lt;/DocAmend2&gt;</w:t>
      </w:r>
    </w:p>
    <w:p w14:paraId="56BC799D" w14:textId="77777777" w:rsidR="00D718F3" w:rsidRPr="009E1B78" w:rsidRDefault="007D7C32" w:rsidP="00D718F3">
      <w:r w:rsidRPr="009E1B78">
        <w:rPr>
          <w:rStyle w:val="HideTWBExt"/>
        </w:rPr>
        <w:t>&lt;Article2&gt;</w:t>
      </w:r>
      <w:r w:rsidRPr="009E1B78">
        <w:t xml:space="preserve">Artikel 2 – </w:t>
      </w:r>
      <w:r w:rsidRPr="009E1B78">
        <w:t>Absatz 1 – Buchstabe b – Ziffer ii</w:t>
      </w:r>
      <w:r w:rsidRPr="009E1B7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664B2925" w14:textId="77777777" w:rsidTr="00DD23D9">
        <w:trPr>
          <w:jc w:val="center"/>
        </w:trPr>
        <w:tc>
          <w:tcPr>
            <w:tcW w:w="9752" w:type="dxa"/>
            <w:gridSpan w:val="2"/>
          </w:tcPr>
          <w:p w14:paraId="17926576" w14:textId="77777777" w:rsidR="00D718F3" w:rsidRPr="009E1B78" w:rsidRDefault="00D718F3" w:rsidP="00F81E53">
            <w:pPr>
              <w:keepNext/>
            </w:pPr>
          </w:p>
        </w:tc>
      </w:tr>
      <w:tr w:rsidR="00CD7CC9" w:rsidRPr="009E1B78" w14:paraId="4E088753" w14:textId="77777777" w:rsidTr="00DD23D9">
        <w:trPr>
          <w:jc w:val="center"/>
        </w:trPr>
        <w:tc>
          <w:tcPr>
            <w:tcW w:w="4876" w:type="dxa"/>
            <w:hideMark/>
          </w:tcPr>
          <w:p w14:paraId="6C766301" w14:textId="77777777" w:rsidR="00D718F3" w:rsidRPr="009E1B78" w:rsidRDefault="007D7C32" w:rsidP="00F81E53">
            <w:pPr>
              <w:pStyle w:val="ColumnHeading"/>
              <w:keepNext/>
            </w:pPr>
            <w:r w:rsidRPr="009E1B78">
              <w:t>Derzeitiger Wortlaut</w:t>
            </w:r>
          </w:p>
        </w:tc>
        <w:tc>
          <w:tcPr>
            <w:tcW w:w="4876" w:type="dxa"/>
            <w:hideMark/>
          </w:tcPr>
          <w:p w14:paraId="14C11327" w14:textId="77777777" w:rsidR="00D718F3" w:rsidRPr="009E1B78" w:rsidRDefault="007D7C32" w:rsidP="00F81E53">
            <w:pPr>
              <w:pStyle w:val="ColumnHeading"/>
              <w:keepNext/>
            </w:pPr>
            <w:r w:rsidRPr="009E1B78">
              <w:t>Geänderter Text</w:t>
            </w:r>
          </w:p>
        </w:tc>
      </w:tr>
      <w:tr w:rsidR="00CD7CC9" w:rsidRPr="009E1B78" w14:paraId="3E2DD8C9" w14:textId="77777777" w:rsidTr="00DD23D9">
        <w:trPr>
          <w:jc w:val="center"/>
        </w:trPr>
        <w:tc>
          <w:tcPr>
            <w:tcW w:w="4876" w:type="dxa"/>
          </w:tcPr>
          <w:p w14:paraId="383C51EC" w14:textId="77777777" w:rsidR="00D718F3" w:rsidRPr="009E1B78" w:rsidRDefault="00D718F3" w:rsidP="00F81E53">
            <w:pPr>
              <w:pStyle w:val="Normal6"/>
            </w:pPr>
          </w:p>
        </w:tc>
        <w:tc>
          <w:tcPr>
            <w:tcW w:w="4876" w:type="dxa"/>
            <w:hideMark/>
          </w:tcPr>
          <w:p w14:paraId="7D1F8B3F" w14:textId="77777777" w:rsidR="00D718F3" w:rsidRPr="009E1B78" w:rsidRDefault="007D7C32" w:rsidP="00F81E53">
            <w:pPr>
              <w:pStyle w:val="Normal6"/>
              <w:rPr>
                <w:szCs w:val="24"/>
              </w:rPr>
            </w:pPr>
            <w:r w:rsidRPr="009E1B78">
              <w:rPr>
                <w:b/>
                <w:i/>
              </w:rPr>
              <w:t>-1a.</w:t>
            </w:r>
            <w:r w:rsidRPr="009E1B78">
              <w:rPr>
                <w:b/>
                <w:i/>
              </w:rPr>
              <w:tab/>
              <w:t>Artikel 2 Buchstabe b Ziffer ii erhält folgende Fassung:</w:t>
            </w:r>
          </w:p>
        </w:tc>
      </w:tr>
      <w:tr w:rsidR="00CD7CC9" w:rsidRPr="009E1B78" w14:paraId="65E47523" w14:textId="77777777" w:rsidTr="00DD23D9">
        <w:trPr>
          <w:jc w:val="center"/>
        </w:trPr>
        <w:tc>
          <w:tcPr>
            <w:tcW w:w="4876" w:type="dxa"/>
          </w:tcPr>
          <w:p w14:paraId="7FE27C3E" w14:textId="77777777" w:rsidR="00D718F3" w:rsidRPr="009E1B78" w:rsidRDefault="007D7C32" w:rsidP="00F81E53">
            <w:pPr>
              <w:pStyle w:val="Normal6"/>
            </w:pPr>
            <w:r w:rsidRPr="009E1B78">
              <w:t xml:space="preserve">ii) einen Stoff, ein Gemisch oder ein Verfahren, der bzw. das in Anhang I dieser Richtlinie </w:t>
            </w:r>
            <w:r w:rsidRPr="009E1B78">
              <w:t>aufgeführt ist, sowie einen Stoff oder ein Gemisch, der bzw. das durch ein in diesem Anhang genanntes Verfahren freigesetzt wird;</w:t>
            </w:r>
          </w:p>
        </w:tc>
        <w:tc>
          <w:tcPr>
            <w:tcW w:w="4876" w:type="dxa"/>
          </w:tcPr>
          <w:p w14:paraId="2EC565F0" w14:textId="77777777" w:rsidR="00D718F3" w:rsidRPr="009E1B78" w:rsidRDefault="007D7C32" w:rsidP="00F81E53">
            <w:pPr>
              <w:pStyle w:val="Normal6"/>
              <w:rPr>
                <w:bCs/>
                <w:iCs/>
              </w:rPr>
            </w:pPr>
            <w:r w:rsidRPr="009E1B78">
              <w:t>„ii)</w:t>
            </w:r>
            <w:r w:rsidRPr="009E1B78">
              <w:tab/>
              <w:t>einen Stoff, ein Gemisch oder ein Verfahren, der bzw. das in Anhang I dieser Richtlinie aufgeführt ist, sowie einen Stoff oder ein Gemisch, der bzw. das durch ein in diesem Anhang genanntes Verfahren freigesetzt wird</w:t>
            </w:r>
            <w:r w:rsidRPr="009E1B78">
              <w:rPr>
                <w:b/>
                <w:i/>
              </w:rPr>
              <w:t xml:space="preserve"> und wegen seiner karzinogenen Wirkung in der Liste des genannten Anhangs enthalten ist;“</w:t>
            </w:r>
            <w:r w:rsidRPr="009E1B78">
              <w:t>;</w:t>
            </w:r>
          </w:p>
        </w:tc>
      </w:tr>
    </w:tbl>
    <w:p w14:paraId="086EAE76" w14:textId="77777777" w:rsidR="00D718F3" w:rsidRPr="009E1B78" w:rsidRDefault="007D7C32" w:rsidP="00D718F3">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1927AA2E" w14:textId="77777777" w:rsidR="00D718F3" w:rsidRPr="009E1B78" w:rsidRDefault="007D7C32" w:rsidP="00D718F3">
      <w:pPr>
        <w:rPr>
          <w:szCs w:val="24"/>
        </w:rPr>
      </w:pPr>
      <w:r w:rsidRPr="009E1B78">
        <w:rPr>
          <w:rStyle w:val="HideTWBExt"/>
        </w:rPr>
        <w:t>&lt;/Amend&gt;</w:t>
      </w:r>
    </w:p>
    <w:p w14:paraId="21B85ADD" w14:textId="77777777" w:rsidR="00D718F3" w:rsidRPr="009E1B78" w:rsidRDefault="007D7C32" w:rsidP="00D718F3">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19</w:t>
      </w:r>
      <w:r w:rsidRPr="009E1B78">
        <w:rPr>
          <w:rStyle w:val="HideTWBExt"/>
          <w:b w:val="0"/>
        </w:rPr>
        <w:t>&lt;/NumAm&gt;</w:t>
      </w:r>
    </w:p>
    <w:p w14:paraId="388293F2" w14:textId="77777777" w:rsidR="00D718F3" w:rsidRPr="009E1B78" w:rsidRDefault="007D7C32" w:rsidP="00D718F3">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04728595" w14:textId="77777777" w:rsidR="00D718F3" w:rsidRPr="009E1B78" w:rsidRDefault="007D7C32" w:rsidP="00D718F3">
      <w:r w:rsidRPr="009E1B78">
        <w:rPr>
          <w:rStyle w:val="HideTWBExt"/>
        </w:rPr>
        <w:t>&lt;Article&gt;</w:t>
      </w:r>
      <w:r w:rsidRPr="009E1B78">
        <w:rPr>
          <w:b/>
        </w:rPr>
        <w:t>Artikel 1 – Absatz 1 – Nummer -1 b (neu)</w:t>
      </w:r>
      <w:r w:rsidRPr="009E1B78">
        <w:rPr>
          <w:rStyle w:val="HideTWBExt"/>
        </w:rPr>
        <w:t>&lt;/Article&gt;</w:t>
      </w:r>
    </w:p>
    <w:p w14:paraId="387B505D" w14:textId="77777777" w:rsidR="00D718F3" w:rsidRPr="009E1B78" w:rsidRDefault="007D7C32" w:rsidP="00D718F3">
      <w:pPr>
        <w:pStyle w:val="NormalBold"/>
        <w:rPr>
          <w:b w:val="0"/>
          <w:bCs/>
        </w:rPr>
      </w:pPr>
      <w:r w:rsidRPr="009E1B78">
        <w:rPr>
          <w:rStyle w:val="HideTWBExt"/>
          <w:b w:val="0"/>
        </w:rPr>
        <w:t>&lt;DocAmend2&gt;</w:t>
      </w:r>
      <w:r w:rsidRPr="009E1B78">
        <w:rPr>
          <w:b w:val="0"/>
        </w:rPr>
        <w:t>Richtlinie 2004/37/EG</w:t>
      </w:r>
      <w:r w:rsidRPr="009E1B78">
        <w:rPr>
          <w:rStyle w:val="HideTWBExt"/>
          <w:b w:val="0"/>
        </w:rPr>
        <w:t>&lt;/DocAmend2&gt;</w:t>
      </w:r>
    </w:p>
    <w:p w14:paraId="6DC6D234" w14:textId="77777777" w:rsidR="00D718F3" w:rsidRPr="009E1B78" w:rsidRDefault="007D7C32" w:rsidP="00D718F3">
      <w:r w:rsidRPr="009E1B78">
        <w:rPr>
          <w:rStyle w:val="HideTWBExt"/>
        </w:rPr>
        <w:t>&lt;Article2&gt;</w:t>
      </w:r>
      <w:r w:rsidRPr="009E1B78">
        <w:t>Artikel 2 – Absatz 1 – Buchstabe ba</w:t>
      </w:r>
      <w:r w:rsidRPr="009E1B7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2EC59866" w14:textId="77777777" w:rsidTr="00DD23D9">
        <w:trPr>
          <w:jc w:val="center"/>
        </w:trPr>
        <w:tc>
          <w:tcPr>
            <w:tcW w:w="9752" w:type="dxa"/>
            <w:gridSpan w:val="2"/>
          </w:tcPr>
          <w:p w14:paraId="7F7B0D99" w14:textId="77777777" w:rsidR="00D718F3" w:rsidRPr="009E1B78" w:rsidRDefault="00D718F3" w:rsidP="00F81E53">
            <w:pPr>
              <w:keepNext/>
            </w:pPr>
          </w:p>
        </w:tc>
      </w:tr>
      <w:tr w:rsidR="00CD7CC9" w:rsidRPr="009E1B78" w14:paraId="030BC8A4" w14:textId="77777777" w:rsidTr="00DD23D9">
        <w:trPr>
          <w:jc w:val="center"/>
        </w:trPr>
        <w:tc>
          <w:tcPr>
            <w:tcW w:w="4876" w:type="dxa"/>
            <w:hideMark/>
          </w:tcPr>
          <w:p w14:paraId="6D745798" w14:textId="77777777" w:rsidR="00D718F3" w:rsidRPr="009E1B78" w:rsidRDefault="007D7C32" w:rsidP="00F81E53">
            <w:pPr>
              <w:pStyle w:val="ColumnHeading"/>
              <w:keepNext/>
            </w:pPr>
            <w:r w:rsidRPr="009E1B78">
              <w:t xml:space="preserve">Derzeitiger </w:t>
            </w:r>
            <w:r w:rsidRPr="009E1B78">
              <w:t>Wortlaut</w:t>
            </w:r>
          </w:p>
        </w:tc>
        <w:tc>
          <w:tcPr>
            <w:tcW w:w="4876" w:type="dxa"/>
            <w:hideMark/>
          </w:tcPr>
          <w:p w14:paraId="23515A8E" w14:textId="77777777" w:rsidR="00D718F3" w:rsidRPr="009E1B78" w:rsidRDefault="007D7C32" w:rsidP="00F81E53">
            <w:pPr>
              <w:pStyle w:val="ColumnHeading"/>
              <w:keepNext/>
            </w:pPr>
            <w:r w:rsidRPr="009E1B78">
              <w:t>Geänderter Text</w:t>
            </w:r>
          </w:p>
        </w:tc>
      </w:tr>
      <w:tr w:rsidR="00CD7CC9" w:rsidRPr="009E1B78" w14:paraId="267F7E89" w14:textId="77777777" w:rsidTr="00DD23D9">
        <w:trPr>
          <w:jc w:val="center"/>
        </w:trPr>
        <w:tc>
          <w:tcPr>
            <w:tcW w:w="4876" w:type="dxa"/>
          </w:tcPr>
          <w:p w14:paraId="761CE0E4" w14:textId="77777777" w:rsidR="00D718F3" w:rsidRPr="009E1B78" w:rsidRDefault="00D718F3" w:rsidP="00F81E53">
            <w:pPr>
              <w:pStyle w:val="Normal6"/>
            </w:pPr>
          </w:p>
        </w:tc>
        <w:tc>
          <w:tcPr>
            <w:tcW w:w="4876" w:type="dxa"/>
            <w:hideMark/>
          </w:tcPr>
          <w:p w14:paraId="4CEC7634" w14:textId="77777777" w:rsidR="00D718F3" w:rsidRPr="009E1B78" w:rsidRDefault="007D7C32" w:rsidP="00F81E53">
            <w:pPr>
              <w:pStyle w:val="Normal6"/>
              <w:rPr>
                <w:szCs w:val="24"/>
              </w:rPr>
            </w:pPr>
            <w:r w:rsidRPr="009E1B78">
              <w:rPr>
                <w:b/>
                <w:i/>
              </w:rPr>
              <w:t>-1b.</w:t>
            </w:r>
            <w:r w:rsidRPr="009E1B78">
              <w:rPr>
                <w:b/>
                <w:i/>
              </w:rPr>
              <w:tab/>
              <w:t>Artikel 2 Buchstabe ba erhält folgende Fassung:</w:t>
            </w:r>
          </w:p>
        </w:tc>
      </w:tr>
      <w:tr w:rsidR="00CD7CC9" w:rsidRPr="009E1B78" w14:paraId="25B829B4" w14:textId="77777777" w:rsidTr="00DD23D9">
        <w:trPr>
          <w:jc w:val="center"/>
        </w:trPr>
        <w:tc>
          <w:tcPr>
            <w:tcW w:w="4876" w:type="dxa"/>
          </w:tcPr>
          <w:p w14:paraId="042618DA" w14:textId="77777777" w:rsidR="00D718F3" w:rsidRPr="009E1B78" w:rsidRDefault="007D7C32" w:rsidP="00F81E53">
            <w:pPr>
              <w:pStyle w:val="Normal6"/>
            </w:pPr>
            <w:r w:rsidRPr="009E1B78">
              <w:t>(ba)</w:t>
            </w:r>
            <w:r w:rsidRPr="009E1B78">
              <w:tab/>
              <w:t>„reproduktionstoxischer Stoff“ einen Stoff oder ein Gemisch, der bzw. das die in Anhang I der Verordnung (EG) Nr. 1272/2008 festgelegten Kriterien für die Einstufung als reproduktionstoxischer Stoff der Kategorie 1A oder 1B erfüllt;</w:t>
            </w:r>
          </w:p>
          <w:p w14:paraId="449416D2" w14:textId="77777777" w:rsidR="00D718F3" w:rsidRPr="009E1B78" w:rsidRDefault="00D718F3" w:rsidP="00F81E53">
            <w:pPr>
              <w:pStyle w:val="Normal6"/>
            </w:pPr>
          </w:p>
        </w:tc>
        <w:tc>
          <w:tcPr>
            <w:tcW w:w="4876" w:type="dxa"/>
            <w:hideMark/>
          </w:tcPr>
          <w:p w14:paraId="003C55E7" w14:textId="77777777" w:rsidR="00D718F3" w:rsidRPr="009E1B78" w:rsidRDefault="007D7C32" w:rsidP="00F81E53">
            <w:pPr>
              <w:pStyle w:val="Normal6"/>
              <w:rPr>
                <w:szCs w:val="24"/>
              </w:rPr>
            </w:pPr>
            <w:r w:rsidRPr="009E1B78">
              <w:t>„(ba)</w:t>
            </w:r>
            <w:r w:rsidRPr="009E1B78">
              <w:tab/>
              <w:t>‚reproduktionstoxischer Stoff‘</w:t>
            </w:r>
          </w:p>
        </w:tc>
      </w:tr>
      <w:tr w:rsidR="00CD7CC9" w:rsidRPr="009E1B78" w14:paraId="42F7AF39" w14:textId="77777777" w:rsidTr="00BD6D3C">
        <w:trPr>
          <w:jc w:val="center"/>
        </w:trPr>
        <w:tc>
          <w:tcPr>
            <w:tcW w:w="4876" w:type="dxa"/>
          </w:tcPr>
          <w:p w14:paraId="2524AD5E" w14:textId="77777777" w:rsidR="00BD6D3C" w:rsidRPr="009E1B78" w:rsidRDefault="00BD6D3C" w:rsidP="00F81E53">
            <w:pPr>
              <w:pStyle w:val="Normal6"/>
            </w:pPr>
          </w:p>
        </w:tc>
        <w:tc>
          <w:tcPr>
            <w:tcW w:w="4876" w:type="dxa"/>
          </w:tcPr>
          <w:p w14:paraId="0B1BC23F" w14:textId="77777777" w:rsidR="00BD6D3C" w:rsidRPr="009E1B78" w:rsidRDefault="007D7C32" w:rsidP="00F81E53">
            <w:pPr>
              <w:pStyle w:val="Normal6"/>
              <w:rPr>
                <w:bCs/>
                <w:iCs/>
              </w:rPr>
            </w:pPr>
            <w:r w:rsidRPr="009E1B78">
              <w:rPr>
                <w:b/>
                <w:i/>
              </w:rPr>
              <w:t>i)</w:t>
            </w:r>
            <w:r w:rsidRPr="009E1B78">
              <w:rPr>
                <w:b/>
                <w:i/>
              </w:rPr>
              <w:tab/>
            </w:r>
            <w:r w:rsidRPr="009E1B78">
              <w:t xml:space="preserve">einen Stoff oder ein Gemisch, der bzw. das die in Anhang I der Verordnung (EG) Nr. 1272/2008 genannten Kriterien für die Einstufung als </w:t>
            </w:r>
            <w:r w:rsidRPr="009E1B78">
              <w:t>reproduktionstoxischer Stoff der Kategorie 1A oder 1B erfüllt;</w:t>
            </w:r>
          </w:p>
        </w:tc>
      </w:tr>
      <w:tr w:rsidR="00CD7CC9" w:rsidRPr="009E1B78" w14:paraId="6175790A" w14:textId="77777777" w:rsidTr="00BD6D3C">
        <w:trPr>
          <w:jc w:val="center"/>
        </w:trPr>
        <w:tc>
          <w:tcPr>
            <w:tcW w:w="4876" w:type="dxa"/>
          </w:tcPr>
          <w:p w14:paraId="3309EA5C" w14:textId="77777777" w:rsidR="00BD6D3C" w:rsidRPr="009E1B78" w:rsidRDefault="00BD6D3C" w:rsidP="00F81E53">
            <w:pPr>
              <w:pStyle w:val="Normal6"/>
            </w:pPr>
          </w:p>
        </w:tc>
        <w:tc>
          <w:tcPr>
            <w:tcW w:w="4876" w:type="dxa"/>
          </w:tcPr>
          <w:p w14:paraId="1E709E4C" w14:textId="77777777" w:rsidR="00BD6D3C" w:rsidRPr="009E1B78" w:rsidRDefault="007D7C32" w:rsidP="00F81E53">
            <w:pPr>
              <w:pStyle w:val="Normal6"/>
              <w:rPr>
                <w:bCs/>
                <w:iCs/>
              </w:rPr>
            </w:pPr>
            <w:r w:rsidRPr="009E1B78">
              <w:rPr>
                <w:b/>
                <w:i/>
              </w:rPr>
              <w:t>ii)</w:t>
            </w:r>
            <w:r w:rsidRPr="009E1B78">
              <w:rPr>
                <w:b/>
                <w:i/>
              </w:rPr>
              <w:tab/>
              <w:t xml:space="preserve">einen Stoff, ein Gemisch oder ein Verfahren, der bzw. das in Anhang I dieser Richtlinie aufgeführt ist, sowie einen Stoff oder ein Gemisch, der bzw. das durch ein in diesem Anhang genanntes Verfahren freigesetzt wird und wegen seiner reproduktionstoxischen Wirkung in der Liste des genannten </w:t>
            </w:r>
            <w:r w:rsidRPr="009E1B78">
              <w:rPr>
                <w:b/>
                <w:i/>
              </w:rPr>
              <w:lastRenderedPageBreak/>
              <w:t>Anhangs enthalten ist;“;</w:t>
            </w:r>
          </w:p>
        </w:tc>
      </w:tr>
    </w:tbl>
    <w:p w14:paraId="72B14DA5" w14:textId="77777777" w:rsidR="00D718F3" w:rsidRPr="009E1B78" w:rsidRDefault="007D7C32" w:rsidP="00D718F3">
      <w:pPr>
        <w:pStyle w:val="Olang"/>
        <w:rPr>
          <w:sz w:val="24"/>
          <w:szCs w:val="24"/>
        </w:rPr>
      </w:pPr>
      <w:r w:rsidRPr="009E1B78">
        <w:rPr>
          <w:sz w:val="24"/>
          <w:szCs w:val="24"/>
        </w:rPr>
        <w:lastRenderedPageBreak/>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16FCAB0E" w14:textId="77777777" w:rsidR="00D718F3" w:rsidRPr="009E1B78" w:rsidRDefault="007D7C32" w:rsidP="00D718F3">
      <w:pPr>
        <w:rPr>
          <w:szCs w:val="24"/>
        </w:rPr>
      </w:pPr>
      <w:r w:rsidRPr="009E1B78">
        <w:rPr>
          <w:rStyle w:val="HideTWBExt"/>
        </w:rPr>
        <w:t>&lt;/Amend&gt;</w:t>
      </w:r>
    </w:p>
    <w:p w14:paraId="763AF227"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20</w:t>
      </w:r>
      <w:r w:rsidRPr="009E1B78">
        <w:rPr>
          <w:rStyle w:val="HideTWBExt"/>
          <w:b w:val="0"/>
        </w:rPr>
        <w:t>&lt;/NumAm&gt;</w:t>
      </w:r>
    </w:p>
    <w:p w14:paraId="4E68B99A" w14:textId="77777777" w:rsidR="00D1141A" w:rsidRPr="009E1B78" w:rsidRDefault="007D7C32" w:rsidP="00D1141A">
      <w:pPr>
        <w:pStyle w:val="NormalBold12b"/>
        <w:keepNext/>
      </w:pPr>
      <w:r w:rsidRPr="009E1B78">
        <w:rPr>
          <w:rStyle w:val="HideTWBExt"/>
          <w:b w:val="0"/>
        </w:rPr>
        <w:t>&lt;DocAmend&gt;</w:t>
      </w:r>
      <w:r w:rsidRPr="009E1B78">
        <w:t xml:space="preserve">Vorschlag für eine </w:t>
      </w:r>
      <w:r w:rsidRPr="009E1B78">
        <w:t>Richtlinie</w:t>
      </w:r>
      <w:r w:rsidRPr="009E1B78">
        <w:rPr>
          <w:rStyle w:val="HideTWBExt"/>
          <w:b w:val="0"/>
        </w:rPr>
        <w:t>&lt;/DocAmend&gt;</w:t>
      </w:r>
    </w:p>
    <w:p w14:paraId="22A53777" w14:textId="77777777" w:rsidR="00D1141A" w:rsidRPr="009E1B78" w:rsidRDefault="007D7C32" w:rsidP="00D1141A">
      <w:pPr>
        <w:pStyle w:val="NormalBold"/>
      </w:pPr>
      <w:r w:rsidRPr="009E1B78">
        <w:rPr>
          <w:rStyle w:val="HideTWBExt"/>
          <w:b w:val="0"/>
        </w:rPr>
        <w:t>&lt;Article&gt;</w:t>
      </w:r>
      <w:r w:rsidRPr="009E1B78">
        <w:t>Artikel 1 – Absatz 1 – Nummer -1 c (neu)</w:t>
      </w:r>
      <w:r w:rsidRPr="009E1B78">
        <w:rPr>
          <w:rStyle w:val="HideTWBExt"/>
          <w:b w:val="0"/>
        </w:rPr>
        <w:t>&lt;/Article&gt;</w:t>
      </w:r>
    </w:p>
    <w:p w14:paraId="374DA700" w14:textId="77777777" w:rsidR="00D1141A" w:rsidRPr="009E1B78" w:rsidRDefault="007D7C32" w:rsidP="00D1141A">
      <w:pPr>
        <w:keepNext/>
      </w:pPr>
      <w:r w:rsidRPr="009E1B78">
        <w:rPr>
          <w:rStyle w:val="HideTWBExt"/>
        </w:rPr>
        <w:t>&lt;DocAmend2&gt;</w:t>
      </w:r>
      <w:r w:rsidRPr="009E1B78">
        <w:t>Richtlinie 2004/37/EG</w:t>
      </w:r>
      <w:r w:rsidRPr="009E1B78">
        <w:rPr>
          <w:rStyle w:val="HideTWBExt"/>
        </w:rPr>
        <w:t>&lt;/DocAmend2&gt;</w:t>
      </w:r>
    </w:p>
    <w:p w14:paraId="390C6B84" w14:textId="77777777" w:rsidR="00D1141A" w:rsidRPr="009E1B78" w:rsidRDefault="007D7C32" w:rsidP="00D1141A">
      <w:r w:rsidRPr="009E1B78">
        <w:rPr>
          <w:rStyle w:val="HideTWBExt"/>
        </w:rPr>
        <w:t>&lt;Article2&gt;</w:t>
      </w:r>
      <w:r w:rsidRPr="009E1B78">
        <w:t>Artikel 10 – Absatz 2 a (neu)</w:t>
      </w:r>
      <w:r w:rsidRPr="009E1B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152CC5A4" w14:textId="77777777" w:rsidTr="00D1141A">
        <w:trPr>
          <w:jc w:val="center"/>
        </w:trPr>
        <w:tc>
          <w:tcPr>
            <w:tcW w:w="9752" w:type="dxa"/>
            <w:gridSpan w:val="2"/>
          </w:tcPr>
          <w:p w14:paraId="2C85697E" w14:textId="77777777" w:rsidR="00D1141A" w:rsidRPr="009E1B78" w:rsidRDefault="00D1141A">
            <w:pPr>
              <w:keepNext/>
            </w:pPr>
          </w:p>
        </w:tc>
      </w:tr>
      <w:tr w:rsidR="00CD7CC9" w:rsidRPr="009E1B78" w14:paraId="299E7DBF" w14:textId="77777777" w:rsidTr="00D1141A">
        <w:trPr>
          <w:jc w:val="center"/>
        </w:trPr>
        <w:tc>
          <w:tcPr>
            <w:tcW w:w="4876" w:type="dxa"/>
            <w:hideMark/>
          </w:tcPr>
          <w:p w14:paraId="71A6E743" w14:textId="77777777" w:rsidR="00D1141A" w:rsidRPr="009E1B78" w:rsidRDefault="007D7C32">
            <w:pPr>
              <w:pStyle w:val="ColumnHeading"/>
              <w:keepNext/>
            </w:pPr>
            <w:r w:rsidRPr="009E1B78">
              <w:t>Vorschlag der Kommission</w:t>
            </w:r>
          </w:p>
        </w:tc>
        <w:tc>
          <w:tcPr>
            <w:tcW w:w="4876" w:type="dxa"/>
            <w:hideMark/>
          </w:tcPr>
          <w:p w14:paraId="2B02E882" w14:textId="77777777" w:rsidR="00D1141A" w:rsidRPr="009E1B78" w:rsidRDefault="007D7C32">
            <w:pPr>
              <w:pStyle w:val="ColumnHeading"/>
              <w:keepNext/>
            </w:pPr>
            <w:r w:rsidRPr="009E1B78">
              <w:t>Geänderter Text</w:t>
            </w:r>
          </w:p>
        </w:tc>
      </w:tr>
      <w:tr w:rsidR="00CD7CC9" w:rsidRPr="009E1B78" w14:paraId="6F63A02C" w14:textId="77777777" w:rsidTr="00D1141A">
        <w:trPr>
          <w:jc w:val="center"/>
        </w:trPr>
        <w:tc>
          <w:tcPr>
            <w:tcW w:w="4876" w:type="dxa"/>
          </w:tcPr>
          <w:p w14:paraId="404ADCE8" w14:textId="77777777" w:rsidR="00D1141A" w:rsidRPr="009E1B78" w:rsidRDefault="00D1141A">
            <w:pPr>
              <w:pStyle w:val="Normal6"/>
            </w:pPr>
          </w:p>
        </w:tc>
        <w:tc>
          <w:tcPr>
            <w:tcW w:w="4876" w:type="dxa"/>
            <w:hideMark/>
          </w:tcPr>
          <w:p w14:paraId="130985ED" w14:textId="77777777" w:rsidR="00D1141A" w:rsidRPr="009E1B78" w:rsidRDefault="007D7C32">
            <w:pPr>
              <w:pStyle w:val="Normal6"/>
              <w:rPr>
                <w:szCs w:val="24"/>
              </w:rPr>
            </w:pPr>
            <w:r w:rsidRPr="009E1B78">
              <w:rPr>
                <w:b/>
                <w:i/>
              </w:rPr>
              <w:t>-1c.</w:t>
            </w:r>
            <w:r w:rsidRPr="009E1B78">
              <w:rPr>
                <w:b/>
                <w:i/>
              </w:rPr>
              <w:tab/>
              <w:t xml:space="preserve">In Artikel 10 wird </w:t>
            </w:r>
            <w:r w:rsidRPr="009E1B78">
              <w:rPr>
                <w:b/>
                <w:i/>
              </w:rPr>
              <w:t>folgender Absatz angefügt:</w:t>
            </w:r>
          </w:p>
        </w:tc>
      </w:tr>
      <w:tr w:rsidR="00CD7CC9" w:rsidRPr="009E1B78" w14:paraId="49E44E37" w14:textId="77777777" w:rsidTr="00D1141A">
        <w:trPr>
          <w:jc w:val="center"/>
        </w:trPr>
        <w:tc>
          <w:tcPr>
            <w:tcW w:w="4876" w:type="dxa"/>
          </w:tcPr>
          <w:p w14:paraId="5C04B856" w14:textId="77777777" w:rsidR="00D1141A" w:rsidRPr="009E1B78" w:rsidRDefault="00D1141A">
            <w:pPr>
              <w:pStyle w:val="Normal6"/>
            </w:pPr>
          </w:p>
        </w:tc>
        <w:tc>
          <w:tcPr>
            <w:tcW w:w="4876" w:type="dxa"/>
            <w:hideMark/>
          </w:tcPr>
          <w:p w14:paraId="3C209AED" w14:textId="77777777" w:rsidR="00D1141A" w:rsidRPr="009E1B78" w:rsidRDefault="007D7C32">
            <w:pPr>
              <w:pStyle w:val="Normal6"/>
              <w:rPr>
                <w:szCs w:val="24"/>
              </w:rPr>
            </w:pPr>
            <w:r w:rsidRPr="009E1B78">
              <w:rPr>
                <w:b/>
                <w:i/>
              </w:rPr>
              <w:t>„2a.</w:t>
            </w:r>
            <w:r w:rsidRPr="009E1B78">
              <w:rPr>
                <w:b/>
                <w:i/>
              </w:rPr>
              <w:tab/>
              <w:t>Die Arbeitnehmer haben Anspruch auf angemessene und regelmäßige Pausen beim Tragen von Schutzausrüstung.“</w:t>
            </w:r>
          </w:p>
        </w:tc>
      </w:tr>
    </w:tbl>
    <w:p w14:paraId="56995ED5"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54D7FCD3" w14:textId="77777777" w:rsidR="00D1141A" w:rsidRPr="009E1B78" w:rsidRDefault="007D7C32" w:rsidP="00D1141A">
      <w:pPr>
        <w:rPr>
          <w:szCs w:val="24"/>
        </w:rPr>
      </w:pPr>
      <w:r w:rsidRPr="009E1B78">
        <w:rPr>
          <w:rStyle w:val="HideTWBExt"/>
        </w:rPr>
        <w:t>&lt;/Amend&gt;</w:t>
      </w:r>
    </w:p>
    <w:p w14:paraId="7D0B169F"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21</w:t>
      </w:r>
      <w:r w:rsidRPr="009E1B78">
        <w:rPr>
          <w:rStyle w:val="HideTWBExt"/>
          <w:b w:val="0"/>
        </w:rPr>
        <w:t>&lt;/NumAm&gt;</w:t>
      </w:r>
    </w:p>
    <w:p w14:paraId="2D6FC826" w14:textId="77777777" w:rsidR="00D1141A" w:rsidRPr="009E1B78" w:rsidRDefault="007D7C32" w:rsidP="00D1141A">
      <w:pPr>
        <w:pStyle w:val="NormalBold12b"/>
        <w:keepNext/>
      </w:pPr>
      <w:r w:rsidRPr="009E1B78">
        <w:rPr>
          <w:rStyle w:val="HideTWBExt"/>
          <w:b w:val="0"/>
        </w:rPr>
        <w:t>&lt;DocAmend&gt;</w:t>
      </w:r>
      <w:r w:rsidRPr="009E1B78">
        <w:t xml:space="preserve">Vorschlag für eine </w:t>
      </w:r>
      <w:r w:rsidRPr="009E1B78">
        <w:t>Richtlinie</w:t>
      </w:r>
      <w:r w:rsidRPr="009E1B78">
        <w:rPr>
          <w:rStyle w:val="HideTWBExt"/>
          <w:b w:val="0"/>
        </w:rPr>
        <w:t>&lt;/DocAmend&gt;</w:t>
      </w:r>
    </w:p>
    <w:p w14:paraId="345E3358" w14:textId="77777777" w:rsidR="00D1141A" w:rsidRPr="009E1B78" w:rsidRDefault="007D7C32" w:rsidP="00D1141A">
      <w:pPr>
        <w:pStyle w:val="NormalBold"/>
      </w:pPr>
      <w:r w:rsidRPr="009E1B78">
        <w:rPr>
          <w:rStyle w:val="HideTWBExt"/>
          <w:b w:val="0"/>
        </w:rPr>
        <w:t>&lt;Article&gt;</w:t>
      </w:r>
      <w:r w:rsidRPr="009E1B78">
        <w:t>Artikel 1 – Absatz 1 – Nummer -1 d (neu)</w:t>
      </w:r>
      <w:r w:rsidRPr="009E1B78">
        <w:rPr>
          <w:rStyle w:val="HideTWBExt"/>
          <w:b w:val="0"/>
        </w:rPr>
        <w:t>&lt;/Article&gt;</w:t>
      </w:r>
    </w:p>
    <w:p w14:paraId="1CE49322" w14:textId="77777777" w:rsidR="00D1141A" w:rsidRPr="009E1B78" w:rsidRDefault="007D7C32" w:rsidP="00D1141A">
      <w:pPr>
        <w:keepNext/>
      </w:pPr>
      <w:r w:rsidRPr="009E1B78">
        <w:rPr>
          <w:rStyle w:val="HideTWBExt"/>
        </w:rPr>
        <w:t>&lt;DocAmend2&gt;</w:t>
      </w:r>
      <w:r w:rsidRPr="009E1B78">
        <w:t>Richtlinie 2004/37/EG</w:t>
      </w:r>
      <w:r w:rsidRPr="009E1B78">
        <w:rPr>
          <w:rStyle w:val="HideTWBExt"/>
        </w:rPr>
        <w:t>&lt;/DocAmend2&gt;</w:t>
      </w:r>
    </w:p>
    <w:p w14:paraId="07ED42DE" w14:textId="77777777" w:rsidR="00D1141A" w:rsidRPr="009E1B78" w:rsidRDefault="007D7C32" w:rsidP="00D1141A">
      <w:r w:rsidRPr="009E1B78">
        <w:rPr>
          <w:rStyle w:val="HideTWBExt"/>
        </w:rPr>
        <w:t>&lt;Article2&gt;</w:t>
      </w:r>
      <w:r w:rsidRPr="009E1B78">
        <w:t>Artikel 18a – Nummer 7</w:t>
      </w:r>
      <w:r w:rsidRPr="009E1B7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6CA07DED" w14:textId="77777777" w:rsidTr="00DD23D9">
        <w:trPr>
          <w:jc w:val="center"/>
        </w:trPr>
        <w:tc>
          <w:tcPr>
            <w:tcW w:w="9752" w:type="dxa"/>
            <w:gridSpan w:val="2"/>
          </w:tcPr>
          <w:p w14:paraId="342AE503" w14:textId="77777777" w:rsidR="00D1141A" w:rsidRPr="009E1B78" w:rsidRDefault="00D1141A">
            <w:pPr>
              <w:keepNext/>
            </w:pPr>
          </w:p>
        </w:tc>
      </w:tr>
      <w:tr w:rsidR="00CD7CC9" w:rsidRPr="009E1B78" w14:paraId="4AE160FD" w14:textId="77777777" w:rsidTr="00DD23D9">
        <w:trPr>
          <w:jc w:val="center"/>
        </w:trPr>
        <w:tc>
          <w:tcPr>
            <w:tcW w:w="4876" w:type="dxa"/>
            <w:hideMark/>
          </w:tcPr>
          <w:p w14:paraId="640BE522" w14:textId="77777777" w:rsidR="00D1141A" w:rsidRPr="009E1B78" w:rsidRDefault="007D7C32">
            <w:pPr>
              <w:pStyle w:val="ColumnHeading"/>
              <w:keepNext/>
            </w:pPr>
            <w:r w:rsidRPr="009E1B78">
              <w:t>Derzeitiger Wortlaut</w:t>
            </w:r>
          </w:p>
        </w:tc>
        <w:tc>
          <w:tcPr>
            <w:tcW w:w="4876" w:type="dxa"/>
            <w:hideMark/>
          </w:tcPr>
          <w:p w14:paraId="376222E4" w14:textId="77777777" w:rsidR="00D1141A" w:rsidRPr="009E1B78" w:rsidRDefault="007D7C32">
            <w:pPr>
              <w:pStyle w:val="ColumnHeading"/>
              <w:keepNext/>
            </w:pPr>
            <w:r w:rsidRPr="009E1B78">
              <w:t>Geänderter Text</w:t>
            </w:r>
          </w:p>
        </w:tc>
      </w:tr>
      <w:tr w:rsidR="00CD7CC9" w:rsidRPr="009E1B78" w14:paraId="4FB8633A" w14:textId="77777777" w:rsidTr="00DD23D9">
        <w:trPr>
          <w:jc w:val="center"/>
        </w:trPr>
        <w:tc>
          <w:tcPr>
            <w:tcW w:w="4876" w:type="dxa"/>
          </w:tcPr>
          <w:p w14:paraId="4352B3C9" w14:textId="77777777" w:rsidR="00D1141A" w:rsidRPr="009E1B78" w:rsidRDefault="00D1141A">
            <w:pPr>
              <w:pStyle w:val="Normal6"/>
            </w:pPr>
          </w:p>
        </w:tc>
        <w:tc>
          <w:tcPr>
            <w:tcW w:w="4876" w:type="dxa"/>
            <w:hideMark/>
          </w:tcPr>
          <w:p w14:paraId="56C7F2BF" w14:textId="77777777" w:rsidR="00D1141A" w:rsidRPr="009E1B78" w:rsidRDefault="007D7C32">
            <w:pPr>
              <w:pStyle w:val="Normal6"/>
              <w:rPr>
                <w:szCs w:val="24"/>
              </w:rPr>
            </w:pPr>
            <w:r w:rsidRPr="009E1B78">
              <w:rPr>
                <w:b/>
                <w:i/>
              </w:rPr>
              <w:t>-1d.</w:t>
            </w:r>
            <w:r w:rsidRPr="009E1B78">
              <w:rPr>
                <w:b/>
                <w:i/>
              </w:rPr>
              <w:tab/>
              <w:t xml:space="preserve">Artikel 18a Nummer 7 erhält </w:t>
            </w:r>
            <w:r w:rsidRPr="009E1B78">
              <w:rPr>
                <w:b/>
                <w:i/>
              </w:rPr>
              <w:t>folgende Fassung:</w:t>
            </w:r>
          </w:p>
        </w:tc>
      </w:tr>
      <w:tr w:rsidR="00CD7CC9" w:rsidRPr="009E1B78" w14:paraId="731A7BCE" w14:textId="77777777" w:rsidTr="00DD23D9">
        <w:trPr>
          <w:jc w:val="center"/>
        </w:trPr>
        <w:tc>
          <w:tcPr>
            <w:tcW w:w="4876" w:type="dxa"/>
            <w:hideMark/>
          </w:tcPr>
          <w:p w14:paraId="6FC379BD" w14:textId="77777777" w:rsidR="00D1141A" w:rsidRPr="009E1B78" w:rsidRDefault="007D7C32">
            <w:pPr>
              <w:pStyle w:val="Normal6"/>
            </w:pPr>
            <w:r w:rsidRPr="009E1B78">
              <w:t>7.</w:t>
            </w:r>
            <w:r w:rsidRPr="009E1B78">
              <w:tab/>
              <w:t xml:space="preserve">Spätestens bis zum </w:t>
            </w:r>
            <w:r w:rsidRPr="009E1B78">
              <w:rPr>
                <w:b/>
                <w:i/>
              </w:rPr>
              <w:t>31. Dezember 2024 schlägt</w:t>
            </w:r>
            <w:r w:rsidRPr="009E1B78">
              <w:t xml:space="preserve"> die Kommission unter Berücksichtigung der neuesten Entwicklungen der wissenschaftlichen Kenntnisse </w:t>
            </w:r>
            <w:r w:rsidRPr="009E1B78">
              <w:rPr>
                <w:b/>
                <w:i/>
              </w:rPr>
              <w:t>und nach angemessener Konsultation der einschlägigen Interessenträger erforderlichenfalls einen</w:t>
            </w:r>
            <w:r w:rsidRPr="009E1B78">
              <w:t xml:space="preserve"> Grenzwert für Cobalt und anorganische Cobaltverbindungen</w:t>
            </w:r>
            <w:r w:rsidRPr="009E1B78">
              <w:rPr>
                <w:b/>
                <w:i/>
              </w:rPr>
              <w:t xml:space="preserve"> vor</w:t>
            </w:r>
            <w:r w:rsidRPr="009E1B78">
              <w:t>.</w:t>
            </w:r>
          </w:p>
        </w:tc>
        <w:tc>
          <w:tcPr>
            <w:tcW w:w="4876" w:type="dxa"/>
            <w:hideMark/>
          </w:tcPr>
          <w:p w14:paraId="3922476A" w14:textId="77777777" w:rsidR="00D1141A" w:rsidRPr="009E1B78" w:rsidRDefault="007D7C32">
            <w:pPr>
              <w:pStyle w:val="Normal6"/>
              <w:rPr>
                <w:szCs w:val="24"/>
              </w:rPr>
            </w:pPr>
            <w:r w:rsidRPr="009E1B78">
              <w:t>„7.</w:t>
            </w:r>
            <w:r w:rsidRPr="009E1B78">
              <w:tab/>
              <w:t xml:space="preserve">Spätestens bis zum </w:t>
            </w:r>
            <w:r w:rsidRPr="009E1B78">
              <w:rPr>
                <w:b/>
                <w:i/>
              </w:rPr>
              <w:t>... [vier Jahre nach Inkrafttreten dieser Änderungsrichtlinie] bewertet</w:t>
            </w:r>
            <w:r w:rsidRPr="009E1B78">
              <w:t xml:space="preserve"> die Kommission unter Berücksichtigung der neuesten Entwicklungen der wissenschaftlichen Kenntnisse </w:t>
            </w:r>
            <w:r w:rsidRPr="009E1B78">
              <w:rPr>
                <w:b/>
                <w:i/>
              </w:rPr>
              <w:t>den</w:t>
            </w:r>
            <w:r w:rsidRPr="009E1B78">
              <w:t xml:space="preserve"> Grenzwert für Cobalt und anorganische Cobaltverbindungen</w:t>
            </w:r>
            <w:r w:rsidRPr="009E1B78">
              <w:rPr>
                <w:b/>
                <w:i/>
              </w:rPr>
              <w:t>, indem sie eine neue Folgenabschätzung durchführt, die den sich wandelnden geopolitischen Gegebenheiten und der strategischen Unabhängigkeit der Union Rechnung trägt und gleichzeitig den größtmöglichen Schutz der exponierten Arbeitnehmer gewährleistet</w:t>
            </w:r>
            <w:r w:rsidRPr="009E1B78">
              <w:t xml:space="preserve">. </w:t>
            </w:r>
            <w:r w:rsidRPr="009E1B78">
              <w:rPr>
                <w:b/>
                <w:i/>
              </w:rPr>
              <w:t>Gegeben</w:t>
            </w:r>
            <w:r w:rsidRPr="009E1B78">
              <w:rPr>
                <w:b/>
                <w:i/>
              </w:rPr>
              <w:t xml:space="preserve">enfalls legt die Kommission in Absprache mit den </w:t>
            </w:r>
            <w:r w:rsidRPr="009E1B78">
              <w:rPr>
                <w:b/>
                <w:i/>
              </w:rPr>
              <w:lastRenderedPageBreak/>
              <w:t>einschlägigen Interessenträgern, einschließlich der Sozialpartner, einen Legislativvorschlag zur Senkung dieses Grenzwerts vor.“;</w:t>
            </w:r>
          </w:p>
        </w:tc>
      </w:tr>
    </w:tbl>
    <w:p w14:paraId="5A0C86EB" w14:textId="77777777" w:rsidR="00D1141A" w:rsidRPr="007D7C32" w:rsidRDefault="007D7C32" w:rsidP="00D1141A">
      <w:pPr>
        <w:pStyle w:val="Olang"/>
        <w:rPr>
          <w:sz w:val="24"/>
          <w:szCs w:val="24"/>
          <w:lang w:val="en-GB"/>
        </w:rPr>
      </w:pPr>
      <w:r w:rsidRPr="007D7C32">
        <w:rPr>
          <w:sz w:val="24"/>
          <w:szCs w:val="24"/>
          <w:lang w:val="en-GB"/>
        </w:rPr>
        <w:lastRenderedPageBreak/>
        <w:t xml:space="preserve">Or. </w:t>
      </w:r>
      <w:r w:rsidRPr="007D7C32">
        <w:rPr>
          <w:rStyle w:val="HideTWBExt"/>
          <w:lang w:val="en-GB"/>
        </w:rPr>
        <w:t>&lt;Original&gt;</w:t>
      </w:r>
      <w:r w:rsidRPr="007D7C32">
        <w:rPr>
          <w:rStyle w:val="HideTWBInt"/>
          <w:sz w:val="24"/>
          <w:szCs w:val="24"/>
          <w:lang w:val="en-GB"/>
        </w:rPr>
        <w:t>{EN}</w:t>
      </w:r>
      <w:r w:rsidRPr="007D7C32">
        <w:rPr>
          <w:sz w:val="24"/>
          <w:szCs w:val="24"/>
          <w:lang w:val="en-GB"/>
        </w:rPr>
        <w:t>en</w:t>
      </w:r>
      <w:r w:rsidRPr="007D7C32">
        <w:rPr>
          <w:rStyle w:val="HideTWBExt"/>
          <w:lang w:val="en-GB"/>
        </w:rPr>
        <w:t>&lt;/Original&gt;</w:t>
      </w:r>
    </w:p>
    <w:p w14:paraId="2DA0D398" w14:textId="77777777" w:rsidR="00D1141A" w:rsidRPr="007D7C32" w:rsidRDefault="007D7C32" w:rsidP="00D1141A">
      <w:pPr>
        <w:pStyle w:val="CrossRef"/>
        <w:rPr>
          <w:lang w:val="en-GB"/>
        </w:rPr>
      </w:pPr>
      <w:r w:rsidRPr="007D7C32">
        <w:rPr>
          <w:lang w:val="en-GB"/>
        </w:rPr>
        <w:t>(https://eur-lex.europa.eu/legal-content/DE/TXT/?uri=CELEX%3A02004L0037-20240408)</w:t>
      </w:r>
    </w:p>
    <w:p w14:paraId="0DE2291E" w14:textId="77777777" w:rsidR="00D1141A" w:rsidRPr="007D7C32" w:rsidRDefault="007D7C32" w:rsidP="00D1141A">
      <w:pPr>
        <w:rPr>
          <w:lang w:val="en-GB"/>
        </w:rPr>
      </w:pPr>
      <w:r w:rsidRPr="007D7C32">
        <w:rPr>
          <w:rStyle w:val="HideTWBExt"/>
          <w:lang w:val="en-GB"/>
        </w:rPr>
        <w:t>&lt;/Amend&gt;</w:t>
      </w:r>
    </w:p>
    <w:p w14:paraId="38500E89"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22</w:t>
      </w:r>
      <w:r w:rsidRPr="009E1B78">
        <w:rPr>
          <w:rStyle w:val="HideTWBExt"/>
          <w:b w:val="0"/>
        </w:rPr>
        <w:t>&lt;/NumAm&gt;</w:t>
      </w:r>
    </w:p>
    <w:p w14:paraId="724A5ECE" w14:textId="77777777" w:rsidR="00D1141A" w:rsidRPr="009E1B78" w:rsidRDefault="007D7C32" w:rsidP="00D1141A">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2A23F827" w14:textId="77777777" w:rsidR="00D1141A" w:rsidRPr="009E1B78" w:rsidRDefault="007D7C32" w:rsidP="00D1141A">
      <w:pPr>
        <w:pStyle w:val="NormalBold"/>
      </w:pPr>
      <w:r w:rsidRPr="009E1B78">
        <w:rPr>
          <w:rStyle w:val="HideTWBExt"/>
          <w:b w:val="0"/>
        </w:rPr>
        <w:t>&lt;Article&gt;</w:t>
      </w:r>
      <w:r w:rsidRPr="009E1B78">
        <w:t xml:space="preserve">Anhang – Absatz 1 – </w:t>
      </w:r>
      <w:r w:rsidRPr="009E1B78">
        <w:t>Nummer -1 (neu)</w:t>
      </w:r>
      <w:r w:rsidRPr="009E1B78">
        <w:rPr>
          <w:rStyle w:val="HideTWBExt"/>
          <w:b w:val="0"/>
        </w:rPr>
        <w:t>&lt;/Article&gt;</w:t>
      </w:r>
    </w:p>
    <w:p w14:paraId="40F3B8A0" w14:textId="77777777" w:rsidR="00D1141A" w:rsidRPr="009E1B78" w:rsidRDefault="007D7C32" w:rsidP="00D1141A">
      <w:pPr>
        <w:keepNext/>
      </w:pPr>
      <w:r w:rsidRPr="009E1B78">
        <w:rPr>
          <w:rStyle w:val="HideTWBExt"/>
        </w:rPr>
        <w:t>&lt;DocAmend2&gt;</w:t>
      </w:r>
      <w:r w:rsidRPr="009E1B78">
        <w:t>Richtlinie 2004/37/EG</w:t>
      </w:r>
      <w:r w:rsidRPr="009E1B78">
        <w:rPr>
          <w:rStyle w:val="HideTWBExt"/>
        </w:rPr>
        <w:t>&lt;/DocAmend2&gt;</w:t>
      </w:r>
    </w:p>
    <w:p w14:paraId="60FE9E66" w14:textId="77777777" w:rsidR="00D1141A" w:rsidRPr="009E1B78" w:rsidRDefault="007D7C32" w:rsidP="00D1141A">
      <w:r w:rsidRPr="009E1B78">
        <w:rPr>
          <w:rStyle w:val="HideTWBExt"/>
        </w:rPr>
        <w:t>&lt;Article2&gt;</w:t>
      </w:r>
      <w:r w:rsidRPr="009E1B78">
        <w:t>Anhang I – Überschrift</w:t>
      </w:r>
      <w:r w:rsidRPr="009E1B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2B3F0E99" w14:textId="77777777" w:rsidTr="00D1141A">
        <w:trPr>
          <w:jc w:val="center"/>
        </w:trPr>
        <w:tc>
          <w:tcPr>
            <w:tcW w:w="9752" w:type="dxa"/>
            <w:gridSpan w:val="2"/>
          </w:tcPr>
          <w:p w14:paraId="230FABD0" w14:textId="77777777" w:rsidR="00D1141A" w:rsidRPr="009E1B78" w:rsidRDefault="00D1141A">
            <w:pPr>
              <w:keepNext/>
            </w:pPr>
          </w:p>
        </w:tc>
      </w:tr>
      <w:tr w:rsidR="00CD7CC9" w:rsidRPr="009E1B78" w14:paraId="17FF3E9C" w14:textId="77777777" w:rsidTr="00D1141A">
        <w:trPr>
          <w:jc w:val="center"/>
        </w:trPr>
        <w:tc>
          <w:tcPr>
            <w:tcW w:w="4876" w:type="dxa"/>
            <w:hideMark/>
          </w:tcPr>
          <w:p w14:paraId="2D1FDABA" w14:textId="77777777" w:rsidR="00D1141A" w:rsidRPr="009E1B78" w:rsidRDefault="007D7C32">
            <w:pPr>
              <w:pStyle w:val="ColumnHeading"/>
              <w:keepNext/>
            </w:pPr>
            <w:r w:rsidRPr="009E1B78">
              <w:t>Derzeitiger Wortlaut</w:t>
            </w:r>
          </w:p>
        </w:tc>
        <w:tc>
          <w:tcPr>
            <w:tcW w:w="4876" w:type="dxa"/>
            <w:hideMark/>
          </w:tcPr>
          <w:p w14:paraId="3A16CE90" w14:textId="77777777" w:rsidR="00D1141A" w:rsidRPr="009E1B78" w:rsidRDefault="007D7C32">
            <w:pPr>
              <w:pStyle w:val="ColumnHeading"/>
              <w:keepNext/>
            </w:pPr>
            <w:r w:rsidRPr="009E1B78">
              <w:t>Geänderter Text</w:t>
            </w:r>
          </w:p>
        </w:tc>
      </w:tr>
      <w:tr w:rsidR="00CD7CC9" w:rsidRPr="009E1B78" w14:paraId="477DD95B" w14:textId="77777777" w:rsidTr="00D1141A">
        <w:trPr>
          <w:jc w:val="center"/>
        </w:trPr>
        <w:tc>
          <w:tcPr>
            <w:tcW w:w="4876" w:type="dxa"/>
          </w:tcPr>
          <w:p w14:paraId="3611A769" w14:textId="77777777" w:rsidR="00D1141A" w:rsidRPr="009E1B78" w:rsidRDefault="00D1141A">
            <w:pPr>
              <w:pStyle w:val="Normal6"/>
            </w:pPr>
          </w:p>
        </w:tc>
        <w:tc>
          <w:tcPr>
            <w:tcW w:w="4876" w:type="dxa"/>
            <w:hideMark/>
          </w:tcPr>
          <w:p w14:paraId="5E503E96" w14:textId="77777777" w:rsidR="00D1141A" w:rsidRPr="009E1B78" w:rsidRDefault="007D7C32">
            <w:pPr>
              <w:pStyle w:val="Normal6"/>
              <w:rPr>
                <w:szCs w:val="24"/>
              </w:rPr>
            </w:pPr>
            <w:r w:rsidRPr="009E1B78">
              <w:rPr>
                <w:b/>
                <w:i/>
              </w:rPr>
              <w:t>-1.</w:t>
            </w:r>
            <w:r w:rsidRPr="009E1B78">
              <w:rPr>
                <w:b/>
                <w:i/>
              </w:rPr>
              <w:tab/>
              <w:t>Der Titel von Anhang I erhält folgende Fassung:</w:t>
            </w:r>
          </w:p>
        </w:tc>
      </w:tr>
      <w:tr w:rsidR="00CD7CC9" w:rsidRPr="009E1B78" w14:paraId="5363D4A0" w14:textId="77777777" w:rsidTr="00D1141A">
        <w:trPr>
          <w:jc w:val="center"/>
        </w:trPr>
        <w:tc>
          <w:tcPr>
            <w:tcW w:w="4876" w:type="dxa"/>
          </w:tcPr>
          <w:p w14:paraId="4208623B" w14:textId="77777777" w:rsidR="00D1141A" w:rsidRPr="009E1B78" w:rsidRDefault="007D7C32">
            <w:pPr>
              <w:pStyle w:val="Normal6"/>
            </w:pPr>
            <w:r w:rsidRPr="009E1B78">
              <w:t xml:space="preserve">Liste der Stoffe, Gemische und </w:t>
            </w:r>
            <w:r w:rsidRPr="009E1B78">
              <w:t>Verfahren (Artikel 2 Buchstabe a Ziffer ii und Buchstabe b Ziffer ii)</w:t>
            </w:r>
          </w:p>
        </w:tc>
        <w:tc>
          <w:tcPr>
            <w:tcW w:w="4876" w:type="dxa"/>
            <w:hideMark/>
          </w:tcPr>
          <w:p w14:paraId="56AD5A08" w14:textId="77777777" w:rsidR="00D1141A" w:rsidRPr="009E1B78" w:rsidRDefault="007D7C32">
            <w:pPr>
              <w:pStyle w:val="Normal6"/>
              <w:rPr>
                <w:szCs w:val="24"/>
              </w:rPr>
            </w:pPr>
            <w:r w:rsidRPr="009E1B78">
              <w:t>„Liste der Stoffe, Gemische und Verfahren (Artikel 2 Buchstabe a Ziffer ii</w:t>
            </w:r>
            <w:r w:rsidRPr="009E1B78">
              <w:rPr>
                <w:b/>
                <w:i/>
              </w:rPr>
              <w:t>,</w:t>
            </w:r>
            <w:r w:rsidRPr="009E1B78">
              <w:t xml:space="preserve"> Buchstabe b Ziffer ii </w:t>
            </w:r>
            <w:r w:rsidRPr="009E1B78">
              <w:rPr>
                <w:b/>
                <w:i/>
              </w:rPr>
              <w:t>und Buchstabe ba Ziffer ii</w:t>
            </w:r>
            <w:r w:rsidRPr="009E1B78">
              <w:t>)</w:t>
            </w:r>
            <w:r w:rsidRPr="009E1B78">
              <w:rPr>
                <w:b/>
                <w:i/>
              </w:rPr>
              <w:t>“;</w:t>
            </w:r>
          </w:p>
        </w:tc>
      </w:tr>
    </w:tbl>
    <w:p w14:paraId="37E0D14C"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46CA1BEA" w14:textId="77777777" w:rsidR="00D1141A" w:rsidRPr="009E1B78" w:rsidRDefault="007D7C32" w:rsidP="00D1141A">
      <w:pPr>
        <w:rPr>
          <w:szCs w:val="24"/>
        </w:rPr>
      </w:pPr>
      <w:r w:rsidRPr="009E1B78">
        <w:rPr>
          <w:rStyle w:val="HideTWBExt"/>
        </w:rPr>
        <w:t>&lt;/Amend&gt;</w:t>
      </w:r>
    </w:p>
    <w:p w14:paraId="529DA88A"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23</w:t>
      </w:r>
      <w:r w:rsidRPr="009E1B78">
        <w:rPr>
          <w:rStyle w:val="HideTWBExt"/>
          <w:b w:val="0"/>
        </w:rPr>
        <w:t>&lt;/NumAm&gt;</w:t>
      </w:r>
    </w:p>
    <w:p w14:paraId="05578962" w14:textId="77777777" w:rsidR="00D1141A" w:rsidRPr="009E1B78" w:rsidRDefault="007D7C32" w:rsidP="00D1141A">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0A3E2083" w14:textId="77777777" w:rsidR="00D1141A" w:rsidRPr="009E1B78" w:rsidRDefault="007D7C32" w:rsidP="00D1141A">
      <w:pPr>
        <w:pStyle w:val="NormalBold"/>
      </w:pPr>
      <w:r w:rsidRPr="009E1B78">
        <w:rPr>
          <w:rStyle w:val="HideTWBExt"/>
          <w:b w:val="0"/>
        </w:rPr>
        <w:t>&lt;Article&gt;</w:t>
      </w:r>
      <w:r w:rsidRPr="009E1B78">
        <w:t>Anhang – Absatz 1 – Nummer 1</w:t>
      </w:r>
      <w:r w:rsidRPr="009E1B78">
        <w:rPr>
          <w:rStyle w:val="HideTWBExt"/>
          <w:b w:val="0"/>
        </w:rPr>
        <w:t>&lt;/Article&gt;</w:t>
      </w:r>
    </w:p>
    <w:p w14:paraId="0C720601" w14:textId="77777777" w:rsidR="00D1141A" w:rsidRPr="009E1B78" w:rsidRDefault="007D7C32" w:rsidP="00D1141A">
      <w:pPr>
        <w:keepNext/>
      </w:pPr>
      <w:r w:rsidRPr="009E1B78">
        <w:rPr>
          <w:rStyle w:val="HideTWBExt"/>
        </w:rPr>
        <w:t>&lt;DocAmend2&gt;</w:t>
      </w:r>
      <w:r w:rsidRPr="009E1B78">
        <w:t>Richtlinie 2004/37/EG</w:t>
      </w:r>
      <w:r w:rsidRPr="009E1B78">
        <w:rPr>
          <w:rStyle w:val="HideTWBExt"/>
        </w:rPr>
        <w:t>&lt;/DocAmend2&gt;</w:t>
      </w:r>
    </w:p>
    <w:p w14:paraId="0D5D01A0" w14:textId="77777777" w:rsidR="00D1141A" w:rsidRPr="009E1B78" w:rsidRDefault="007D7C32" w:rsidP="00D1141A">
      <w:r w:rsidRPr="009E1B78">
        <w:rPr>
          <w:rStyle w:val="HideTWBExt"/>
        </w:rPr>
        <w:t>&lt;Article2&gt;</w:t>
      </w:r>
      <w:r w:rsidRPr="009E1B78">
        <w:t>Anhang I – Nummer 9</w:t>
      </w:r>
      <w:r w:rsidRPr="009E1B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4E3E1AC2" w14:textId="77777777" w:rsidTr="00D1141A">
        <w:trPr>
          <w:jc w:val="center"/>
        </w:trPr>
        <w:tc>
          <w:tcPr>
            <w:tcW w:w="9752" w:type="dxa"/>
            <w:gridSpan w:val="2"/>
          </w:tcPr>
          <w:p w14:paraId="4413FF83" w14:textId="77777777" w:rsidR="00D1141A" w:rsidRPr="009E1B78" w:rsidRDefault="00D1141A">
            <w:pPr>
              <w:keepNext/>
            </w:pPr>
          </w:p>
        </w:tc>
      </w:tr>
      <w:tr w:rsidR="00CD7CC9" w:rsidRPr="009E1B78" w14:paraId="003869D1" w14:textId="77777777" w:rsidTr="00D1141A">
        <w:trPr>
          <w:jc w:val="center"/>
        </w:trPr>
        <w:tc>
          <w:tcPr>
            <w:tcW w:w="4876" w:type="dxa"/>
            <w:hideMark/>
          </w:tcPr>
          <w:p w14:paraId="3F9559F8" w14:textId="77777777" w:rsidR="00D1141A" w:rsidRPr="009E1B78" w:rsidRDefault="007D7C32">
            <w:pPr>
              <w:pStyle w:val="ColumnHeading"/>
              <w:keepNext/>
            </w:pPr>
            <w:r w:rsidRPr="009E1B78">
              <w:t>Vorschlag der Kommission</w:t>
            </w:r>
          </w:p>
        </w:tc>
        <w:tc>
          <w:tcPr>
            <w:tcW w:w="4876" w:type="dxa"/>
            <w:hideMark/>
          </w:tcPr>
          <w:p w14:paraId="5FA96299" w14:textId="77777777" w:rsidR="00D1141A" w:rsidRPr="009E1B78" w:rsidRDefault="007D7C32">
            <w:pPr>
              <w:pStyle w:val="ColumnHeading"/>
              <w:keepNext/>
            </w:pPr>
            <w:r w:rsidRPr="009E1B78">
              <w:t>Geänderter Text</w:t>
            </w:r>
          </w:p>
        </w:tc>
      </w:tr>
      <w:tr w:rsidR="00CD7CC9" w:rsidRPr="009E1B78" w14:paraId="30CAA7CA" w14:textId="77777777" w:rsidTr="00D1141A">
        <w:trPr>
          <w:jc w:val="center"/>
        </w:trPr>
        <w:tc>
          <w:tcPr>
            <w:tcW w:w="4876" w:type="dxa"/>
            <w:hideMark/>
          </w:tcPr>
          <w:p w14:paraId="0F402F6D" w14:textId="77777777" w:rsidR="00D1141A" w:rsidRPr="009E1B78" w:rsidRDefault="007D7C32">
            <w:pPr>
              <w:pStyle w:val="Normal6"/>
            </w:pPr>
            <w:r w:rsidRPr="009E1B78">
              <w:t>9.</w:t>
            </w:r>
            <w:r w:rsidRPr="009E1B78">
              <w:tab/>
              <w:t xml:space="preserve">Arbeiten, bei denen eine Exposition gegenüber Rauch aus Schweißverfahren besteht, der Stoffe enthält, die die in Anhang I der Verordnung (EG) Nr. 1272/2008 des Europäischen Parlaments und des Rates genannten Kriterien für die </w:t>
            </w:r>
            <w:r w:rsidRPr="009E1B78">
              <w:t>Einstufung als Karzinogen, Mutagen oder reproduktionstoxischer Stoff der Kategorie 1A oder 1B erfüllen, in Anhang I der Verordnung (EG) Nr. 1272/2008</w:t>
            </w:r>
            <w:r w:rsidRPr="009E1B78">
              <w:rPr>
                <w:vertAlign w:val="superscript"/>
              </w:rPr>
              <w:t>1</w:t>
            </w:r>
            <w:r w:rsidRPr="009E1B78">
              <w:t xml:space="preserve"> aufzunehmen;</w:t>
            </w:r>
          </w:p>
        </w:tc>
        <w:tc>
          <w:tcPr>
            <w:tcW w:w="4876" w:type="dxa"/>
            <w:hideMark/>
          </w:tcPr>
          <w:p w14:paraId="2C681A6E" w14:textId="77777777" w:rsidR="00D1141A" w:rsidRPr="009E1B78" w:rsidRDefault="007D7C32">
            <w:pPr>
              <w:pStyle w:val="Normal6"/>
              <w:rPr>
                <w:szCs w:val="24"/>
              </w:rPr>
            </w:pPr>
            <w:r w:rsidRPr="009E1B78">
              <w:t>9.</w:t>
            </w:r>
            <w:r w:rsidRPr="009E1B78">
              <w:tab/>
              <w:t xml:space="preserve">Arbeiten, bei denen eine Exposition gegenüber Rauch aus Schweißverfahren </w:t>
            </w:r>
            <w:r w:rsidRPr="009E1B78">
              <w:rPr>
                <w:b/>
                <w:i/>
              </w:rPr>
              <w:t>und aus Verfahren, bei denen Rauch in ähnlicher Weise erzeugt wird,</w:t>
            </w:r>
            <w:r w:rsidRPr="009E1B78">
              <w:t xml:space="preserve"> besteht, der Stoffe enthält, die die in Anhang I der Verordnung (EG) Nr. 1272/2008 des Europäischen Parlaments und des Rates genannten Kriterien für die Einstufung als Karzinogen, Mutagen oder reproduktionstoxischer Stoff der Kategorie 1A oder 1B erfüllen, in Anhang I der der Verordnung (EG) Nr. 1272/2008</w:t>
            </w:r>
            <w:r w:rsidRPr="009E1B78">
              <w:rPr>
                <w:vertAlign w:val="superscript"/>
              </w:rPr>
              <w:t>1</w:t>
            </w:r>
            <w:r w:rsidRPr="009E1B78">
              <w:t xml:space="preserve"> aufzunehmen;</w:t>
            </w:r>
          </w:p>
        </w:tc>
      </w:tr>
      <w:tr w:rsidR="00CD7CC9" w:rsidRPr="009E1B78" w14:paraId="7AA70A71" w14:textId="77777777" w:rsidTr="00D1141A">
        <w:trPr>
          <w:jc w:val="center"/>
        </w:trPr>
        <w:tc>
          <w:tcPr>
            <w:tcW w:w="4876" w:type="dxa"/>
            <w:hideMark/>
          </w:tcPr>
          <w:p w14:paraId="6993B46A" w14:textId="77777777" w:rsidR="00D1141A" w:rsidRPr="009E1B78" w:rsidRDefault="007D7C32">
            <w:pPr>
              <w:pStyle w:val="Normal6"/>
            </w:pPr>
            <w:r w:rsidRPr="009E1B78">
              <w:lastRenderedPageBreak/>
              <w:t>__________________</w:t>
            </w:r>
          </w:p>
        </w:tc>
        <w:tc>
          <w:tcPr>
            <w:tcW w:w="4876" w:type="dxa"/>
            <w:hideMark/>
          </w:tcPr>
          <w:p w14:paraId="627D4403" w14:textId="77777777" w:rsidR="00D1141A" w:rsidRPr="009E1B78" w:rsidRDefault="007D7C32">
            <w:pPr>
              <w:pStyle w:val="Normal6"/>
              <w:rPr>
                <w:szCs w:val="24"/>
              </w:rPr>
            </w:pPr>
            <w:r w:rsidRPr="009E1B78">
              <w:t>__________________</w:t>
            </w:r>
          </w:p>
        </w:tc>
      </w:tr>
      <w:tr w:rsidR="00CD7CC9" w:rsidRPr="009E1B78" w14:paraId="4332D9F2" w14:textId="77777777" w:rsidTr="00D1141A">
        <w:trPr>
          <w:jc w:val="center"/>
        </w:trPr>
        <w:tc>
          <w:tcPr>
            <w:tcW w:w="4876" w:type="dxa"/>
            <w:hideMark/>
          </w:tcPr>
          <w:p w14:paraId="75488BB5" w14:textId="77777777" w:rsidR="00D1141A" w:rsidRPr="009E1B78" w:rsidRDefault="007D7C32">
            <w:pPr>
              <w:pStyle w:val="Normal6"/>
            </w:pPr>
            <w:r w:rsidRPr="009E1B78">
              <w:rPr>
                <w:vertAlign w:val="superscript"/>
              </w:rPr>
              <w:t>1</w:t>
            </w:r>
            <w:r w:rsidRPr="009E1B78">
              <w:t xml:space="preserve"> Die Exposition darf den in Anhang III festgelegten Grenzwert für Karzinogene, Mutagene oder reproduktionstoxische Stoffe nicht überschreiten, wenn diese Stoffe während des Schweißvorgangs freigesetzt werden.</w:t>
            </w:r>
          </w:p>
        </w:tc>
        <w:tc>
          <w:tcPr>
            <w:tcW w:w="4876" w:type="dxa"/>
            <w:hideMark/>
          </w:tcPr>
          <w:p w14:paraId="7B2485ED" w14:textId="77777777" w:rsidR="00D1141A" w:rsidRPr="009E1B78" w:rsidRDefault="007D7C32">
            <w:pPr>
              <w:pStyle w:val="Normal6"/>
              <w:rPr>
                <w:szCs w:val="24"/>
              </w:rPr>
            </w:pPr>
            <w:r w:rsidRPr="009E1B78">
              <w:rPr>
                <w:vertAlign w:val="superscript"/>
              </w:rPr>
              <w:t>1</w:t>
            </w:r>
            <w:r w:rsidRPr="009E1B78">
              <w:t xml:space="preserve"> Die Exposition darf den in Anhang III festgelegten Grenzwert für Karzinogene, Mutagene oder reproduktionstoxische Stoffe nicht überschreiten, wenn diese Stoffe während des Schweißvorgangs freigesetzt werden.</w:t>
            </w:r>
          </w:p>
        </w:tc>
      </w:tr>
    </w:tbl>
    <w:p w14:paraId="10DFF4B4"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7ABB646B" w14:textId="77777777" w:rsidR="00D1141A" w:rsidRPr="009E1B78" w:rsidRDefault="007D7C32" w:rsidP="00D1141A">
      <w:pPr>
        <w:rPr>
          <w:szCs w:val="24"/>
        </w:rPr>
      </w:pPr>
      <w:r w:rsidRPr="009E1B78">
        <w:rPr>
          <w:rStyle w:val="HideTWBExt"/>
        </w:rPr>
        <w:t>&lt;/Amend&gt;</w:t>
      </w:r>
    </w:p>
    <w:p w14:paraId="02086492"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24</w:t>
      </w:r>
      <w:r w:rsidRPr="009E1B78">
        <w:rPr>
          <w:rStyle w:val="HideTWBExt"/>
          <w:b w:val="0"/>
        </w:rPr>
        <w:t>&lt;/NumAm&gt;</w:t>
      </w:r>
    </w:p>
    <w:p w14:paraId="1706E6B8" w14:textId="77777777" w:rsidR="00D1141A" w:rsidRPr="009E1B78" w:rsidRDefault="007D7C32" w:rsidP="00D1141A">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7ECDE4BA" w14:textId="77777777" w:rsidR="007E308B" w:rsidRPr="009E1B78" w:rsidRDefault="007D7C32" w:rsidP="007E308B">
      <w:r w:rsidRPr="009E1B78">
        <w:rPr>
          <w:rStyle w:val="HideTWBExt"/>
        </w:rPr>
        <w:t>&lt;Article&gt;</w:t>
      </w:r>
      <w:r w:rsidRPr="009E1B78">
        <w:rPr>
          <w:b/>
        </w:rPr>
        <w:t xml:space="preserve">Anhang I – Absatz 1 – Nummer 2 – </w:t>
      </w:r>
      <w:r w:rsidRPr="009E1B78">
        <w:rPr>
          <w:b/>
        </w:rPr>
        <w:t>Buchstabe c</w:t>
      </w:r>
      <w:r w:rsidRPr="009E1B78">
        <w:rPr>
          <w:rStyle w:val="HideTWBExt"/>
        </w:rPr>
        <w:t>&lt;/Article&gt;</w:t>
      </w:r>
    </w:p>
    <w:p w14:paraId="3BCCBA24" w14:textId="77777777" w:rsidR="00D1141A" w:rsidRPr="009E1B78" w:rsidRDefault="007D7C32" w:rsidP="007E308B">
      <w:pPr>
        <w:pStyle w:val="NormalBold"/>
        <w:rPr>
          <w:b w:val="0"/>
          <w:bCs/>
        </w:rPr>
      </w:pPr>
      <w:r w:rsidRPr="009E1B78">
        <w:rPr>
          <w:rStyle w:val="HideTWBExt"/>
          <w:b w:val="0"/>
        </w:rPr>
        <w:t>&lt;DocAmend2&gt;</w:t>
      </w:r>
      <w:r w:rsidRPr="009E1B78">
        <w:rPr>
          <w:b w:val="0"/>
        </w:rPr>
        <w:t>Richtlinie 2004/37/EG</w:t>
      </w:r>
      <w:r w:rsidRPr="009E1B78">
        <w:rPr>
          <w:rStyle w:val="HideTWBExt"/>
          <w:b w:val="0"/>
        </w:rPr>
        <w:t>&lt;/DocAmend2&gt;</w:t>
      </w:r>
    </w:p>
    <w:p w14:paraId="380DD99C" w14:textId="77777777" w:rsidR="00D1141A" w:rsidRPr="009E1B78" w:rsidRDefault="007D7C32" w:rsidP="00D1141A">
      <w:r w:rsidRPr="009E1B78">
        <w:rPr>
          <w:rStyle w:val="HideTWBExt"/>
        </w:rPr>
        <w:t>&lt;Article2&gt;</w:t>
      </w:r>
      <w:r w:rsidRPr="009E1B78">
        <w:t>Anhang III – Buchstabe A – Tabelle – Zeile 42</w:t>
      </w:r>
      <w:r w:rsidRPr="009E1B78">
        <w:rPr>
          <w:rStyle w:val="HideTWBExt"/>
        </w:rPr>
        <w:t>&lt;/Article2&gt;</w:t>
      </w:r>
    </w:p>
    <w:tbl>
      <w:tblPr>
        <w:tblW w:w="9781" w:type="dxa"/>
        <w:jc w:val="center"/>
        <w:tblLayout w:type="fixed"/>
        <w:tblCellMar>
          <w:left w:w="340" w:type="dxa"/>
          <w:right w:w="340" w:type="dxa"/>
        </w:tblCellMar>
        <w:tblLook w:val="04A0" w:firstRow="1" w:lastRow="0" w:firstColumn="1" w:lastColumn="0" w:noHBand="0" w:noVBand="1"/>
      </w:tblPr>
      <w:tblGrid>
        <w:gridCol w:w="1133"/>
        <w:gridCol w:w="759"/>
        <w:gridCol w:w="877"/>
        <w:gridCol w:w="773"/>
        <w:gridCol w:w="851"/>
        <w:gridCol w:w="712"/>
        <w:gridCol w:w="850"/>
        <w:gridCol w:w="709"/>
        <w:gridCol w:w="709"/>
        <w:gridCol w:w="1133"/>
        <w:gridCol w:w="1275"/>
      </w:tblGrid>
      <w:tr w:rsidR="00CD7CC9" w:rsidRPr="009E1B78" w14:paraId="7A280FB3" w14:textId="77777777" w:rsidTr="00EF6030">
        <w:trPr>
          <w:jc w:val="center"/>
        </w:trPr>
        <w:tc>
          <w:tcPr>
            <w:tcW w:w="9781" w:type="dxa"/>
            <w:gridSpan w:val="11"/>
          </w:tcPr>
          <w:p w14:paraId="06620A0C" w14:textId="77777777" w:rsidR="00D1141A" w:rsidRPr="009E1B78" w:rsidRDefault="00D1141A">
            <w:pPr>
              <w:keepNext/>
            </w:pPr>
          </w:p>
        </w:tc>
      </w:tr>
      <w:tr w:rsidR="00CD7CC9" w:rsidRPr="009E1B78" w14:paraId="0E6C025C" w14:textId="77777777" w:rsidTr="00E244C5">
        <w:trPr>
          <w:jc w:val="center"/>
        </w:trPr>
        <w:tc>
          <w:tcPr>
            <w:tcW w:w="9781" w:type="dxa"/>
            <w:gridSpan w:val="11"/>
            <w:tcBorders>
              <w:bottom w:val="single" w:sz="4" w:space="0" w:color="auto"/>
            </w:tcBorders>
            <w:hideMark/>
          </w:tcPr>
          <w:p w14:paraId="6DEF3FB5" w14:textId="77777777" w:rsidR="00D1141A" w:rsidRPr="009E1B78" w:rsidRDefault="007D7C32">
            <w:pPr>
              <w:pStyle w:val="ColumnHeading"/>
              <w:keepNext/>
            </w:pPr>
            <w:r w:rsidRPr="009E1B78">
              <w:t>Vorschlag der Kommission</w:t>
            </w:r>
          </w:p>
        </w:tc>
      </w:tr>
      <w:tr w:rsidR="00CD7CC9" w:rsidRPr="009E1B78" w14:paraId="3B19AF7A" w14:textId="77777777" w:rsidTr="00E244C5">
        <w:trPr>
          <w:trHeight w:val="354"/>
          <w:jc w:val="center"/>
        </w:trPr>
        <w:tc>
          <w:tcPr>
            <w:tcW w:w="1133" w:type="dxa"/>
            <w:tcBorders>
              <w:top w:val="single" w:sz="4" w:space="0" w:color="auto"/>
              <w:left w:val="single" w:sz="4" w:space="0" w:color="auto"/>
              <w:bottom w:val="single" w:sz="4" w:space="0" w:color="auto"/>
              <w:right w:val="single" w:sz="4" w:space="0" w:color="auto"/>
            </w:tcBorders>
          </w:tcPr>
          <w:p w14:paraId="60A343C9" w14:textId="77777777" w:rsidR="00CA63B3" w:rsidRPr="009E1B78" w:rsidRDefault="00CA63B3" w:rsidP="00CA63B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26C50FB" w14:textId="77777777" w:rsidR="00CA63B3" w:rsidRPr="009E1B78" w:rsidRDefault="00CA63B3" w:rsidP="00CA63B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06B9AA7" w14:textId="77777777" w:rsidR="00CA63B3" w:rsidRPr="009E1B78" w:rsidRDefault="00CA63B3">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tcPr>
          <w:p w14:paraId="7B18E10A" w14:textId="77777777" w:rsidR="00CA63B3" w:rsidRPr="009E1B78" w:rsidRDefault="007D7C32">
            <w:pPr>
              <w:pStyle w:val="ColumnHeading"/>
              <w:keepNext/>
              <w:rPr>
                <w:i w:val="0"/>
                <w:iCs/>
              </w:rPr>
            </w:pPr>
            <w:r w:rsidRPr="009E1B78">
              <w:rPr>
                <w:sz w:val="22"/>
              </w:rPr>
              <w:t>Grenzwerte</w:t>
            </w:r>
          </w:p>
        </w:tc>
        <w:tc>
          <w:tcPr>
            <w:tcW w:w="1133" w:type="dxa"/>
            <w:tcBorders>
              <w:top w:val="single" w:sz="4" w:space="0" w:color="auto"/>
              <w:left w:val="single" w:sz="4" w:space="0" w:color="auto"/>
              <w:bottom w:val="single" w:sz="4" w:space="0" w:color="auto"/>
              <w:right w:val="single" w:sz="4" w:space="0" w:color="auto"/>
            </w:tcBorders>
          </w:tcPr>
          <w:p w14:paraId="047E3DD0" w14:textId="77777777" w:rsidR="00CA63B3" w:rsidRPr="009E1B78" w:rsidRDefault="00CA63B3">
            <w:pPr>
              <w:pStyle w:val="ColumnHeading"/>
              <w:keepNext/>
              <w:rPr>
                <w:i w:val="0"/>
                <w:iCs/>
              </w:rPr>
            </w:pPr>
          </w:p>
        </w:tc>
        <w:tc>
          <w:tcPr>
            <w:tcW w:w="1275" w:type="dxa"/>
            <w:tcBorders>
              <w:top w:val="single" w:sz="4" w:space="0" w:color="auto"/>
              <w:left w:val="single" w:sz="4" w:space="0" w:color="auto"/>
              <w:bottom w:val="single" w:sz="4" w:space="0" w:color="auto"/>
              <w:right w:val="single" w:sz="4" w:space="0" w:color="auto"/>
            </w:tcBorders>
          </w:tcPr>
          <w:p w14:paraId="7A160DBB" w14:textId="77777777" w:rsidR="00CA63B3" w:rsidRPr="009E1B78" w:rsidRDefault="00CA63B3">
            <w:pPr>
              <w:pStyle w:val="ColumnHeading"/>
              <w:keepNext/>
              <w:rPr>
                <w:i w:val="0"/>
                <w:iCs/>
              </w:rPr>
            </w:pPr>
          </w:p>
        </w:tc>
      </w:tr>
      <w:tr w:rsidR="00CD7CC9" w:rsidRPr="009E1B78" w14:paraId="2CC4BDFD"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636DAE90" w14:textId="77777777" w:rsidR="00CA63B3" w:rsidRPr="009E1B78" w:rsidRDefault="00CA63B3" w:rsidP="00CA63B3">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1CEC2F3" w14:textId="77777777" w:rsidR="00CA63B3" w:rsidRPr="009E1B78" w:rsidRDefault="00CA63B3" w:rsidP="00CA63B3">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419A8AF" w14:textId="77777777" w:rsidR="00CA63B3" w:rsidRPr="009E1B78" w:rsidRDefault="00CA63B3">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tcPr>
          <w:p w14:paraId="17693B90" w14:textId="77777777" w:rsidR="00CA63B3" w:rsidRPr="009E1B78" w:rsidRDefault="007D7C32" w:rsidP="00CA63B3">
            <w:pPr>
              <w:pStyle w:val="ColumnHeading"/>
              <w:keepNext/>
              <w:ind w:left="-276" w:right="-325"/>
              <w:rPr>
                <w:i w:val="0"/>
                <w:iCs/>
              </w:rPr>
            </w:pPr>
            <w:r w:rsidRPr="009E1B78">
              <w:rPr>
                <w:sz w:val="22"/>
              </w:rPr>
              <w:t>8 Stunden(</w:t>
            </w:r>
            <w:r w:rsidRPr="009E1B78">
              <w:rPr>
                <w:sz w:val="22"/>
                <w:vertAlign w:val="superscript"/>
              </w:rPr>
              <w:t>3</w:t>
            </w:r>
            <w:r w:rsidRPr="009E1B78">
              <w:rPr>
                <w:sz w:val="22"/>
              </w:rPr>
              <w:t>)</w:t>
            </w:r>
          </w:p>
        </w:tc>
        <w:tc>
          <w:tcPr>
            <w:tcW w:w="2268" w:type="dxa"/>
            <w:gridSpan w:val="3"/>
            <w:tcBorders>
              <w:top w:val="single" w:sz="4" w:space="0" w:color="auto"/>
              <w:left w:val="single" w:sz="4" w:space="0" w:color="auto"/>
              <w:bottom w:val="single" w:sz="4" w:space="0" w:color="auto"/>
              <w:right w:val="single" w:sz="4" w:space="0" w:color="auto"/>
            </w:tcBorders>
          </w:tcPr>
          <w:p w14:paraId="3B1EC2C7" w14:textId="77777777" w:rsidR="00CA63B3" w:rsidRPr="009E1B78" w:rsidRDefault="007D7C32" w:rsidP="00CA63B3">
            <w:pPr>
              <w:pStyle w:val="ColumnHeading"/>
              <w:keepNext/>
              <w:ind w:left="-350" w:right="-393"/>
              <w:rPr>
                <w:i w:val="0"/>
                <w:iCs/>
              </w:rPr>
            </w:pPr>
            <w:r w:rsidRPr="009E1B78">
              <w:rPr>
                <w:sz w:val="22"/>
              </w:rPr>
              <w:t>Kurzzeit(</w:t>
            </w:r>
            <w:r w:rsidRPr="009E1B78">
              <w:rPr>
                <w:sz w:val="22"/>
                <w:vertAlign w:val="superscript"/>
              </w:rPr>
              <w:t>4</w:t>
            </w:r>
            <w:r w:rsidRPr="009E1B78">
              <w:rPr>
                <w:sz w:val="22"/>
              </w:rPr>
              <w:t>)</w:t>
            </w:r>
          </w:p>
        </w:tc>
        <w:tc>
          <w:tcPr>
            <w:tcW w:w="1133" w:type="dxa"/>
            <w:tcBorders>
              <w:top w:val="single" w:sz="4" w:space="0" w:color="auto"/>
              <w:left w:val="single" w:sz="4" w:space="0" w:color="auto"/>
              <w:bottom w:val="single" w:sz="4" w:space="0" w:color="auto"/>
              <w:right w:val="single" w:sz="4" w:space="0" w:color="auto"/>
            </w:tcBorders>
          </w:tcPr>
          <w:p w14:paraId="2623205D" w14:textId="77777777" w:rsidR="00CA63B3" w:rsidRPr="009E1B78" w:rsidRDefault="00CA63B3">
            <w:pPr>
              <w:pStyle w:val="ColumnHeading"/>
              <w:keepNext/>
              <w:rPr>
                <w:i w:val="0"/>
                <w:iCs/>
              </w:rPr>
            </w:pPr>
          </w:p>
        </w:tc>
        <w:tc>
          <w:tcPr>
            <w:tcW w:w="1275" w:type="dxa"/>
            <w:tcBorders>
              <w:top w:val="single" w:sz="4" w:space="0" w:color="auto"/>
              <w:left w:val="single" w:sz="4" w:space="0" w:color="auto"/>
              <w:bottom w:val="single" w:sz="4" w:space="0" w:color="auto"/>
              <w:right w:val="single" w:sz="4" w:space="0" w:color="auto"/>
            </w:tcBorders>
          </w:tcPr>
          <w:p w14:paraId="2C9D61FC" w14:textId="77777777" w:rsidR="00CA63B3" w:rsidRPr="009E1B78" w:rsidRDefault="00CA63B3">
            <w:pPr>
              <w:pStyle w:val="ColumnHeading"/>
              <w:keepNext/>
              <w:rPr>
                <w:i w:val="0"/>
                <w:iCs/>
              </w:rPr>
            </w:pPr>
          </w:p>
        </w:tc>
      </w:tr>
      <w:tr w:rsidR="00CD7CC9" w:rsidRPr="009E1B78" w14:paraId="6E2ECC2A"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12B96AA7" w14:textId="77777777" w:rsidR="00CA63B3" w:rsidRPr="009E1B78" w:rsidRDefault="007D7C32" w:rsidP="00CA63B3">
            <w:pPr>
              <w:pStyle w:val="ColumnHeading"/>
              <w:keepNext/>
              <w:ind w:left="-345" w:right="-311"/>
              <w:rPr>
                <w:i w:val="0"/>
                <w:iCs/>
              </w:rPr>
            </w:pPr>
            <w:r w:rsidRPr="009E1B78">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tcPr>
          <w:p w14:paraId="6E3D570A" w14:textId="77777777" w:rsidR="00CA63B3" w:rsidRPr="009E1B78" w:rsidRDefault="007D7C32" w:rsidP="00CA63B3">
            <w:pPr>
              <w:pStyle w:val="ColumnHeading"/>
              <w:keepNext/>
              <w:ind w:left="-364" w:right="-291"/>
              <w:rPr>
                <w:i w:val="0"/>
                <w:iCs/>
              </w:rPr>
            </w:pPr>
            <w:r w:rsidRPr="009E1B78">
              <w:rPr>
                <w:i w:val="0"/>
                <w:sz w:val="22"/>
              </w:rPr>
              <w:t>EG-Nr.(</w:t>
            </w:r>
            <w:r w:rsidRPr="009E1B78">
              <w:rPr>
                <w:i w:val="0"/>
                <w:sz w:val="22"/>
                <w:vertAlign w:val="superscript"/>
              </w:rPr>
              <w:t>1</w:t>
            </w:r>
            <w:r w:rsidRPr="009E1B78">
              <w:rPr>
                <w:i w:val="0"/>
                <w:sz w:val="22"/>
              </w:rPr>
              <w:t>)</w:t>
            </w:r>
          </w:p>
        </w:tc>
        <w:tc>
          <w:tcPr>
            <w:tcW w:w="877" w:type="dxa"/>
            <w:tcBorders>
              <w:top w:val="single" w:sz="4" w:space="0" w:color="auto"/>
              <w:left w:val="single" w:sz="4" w:space="0" w:color="auto"/>
              <w:bottom w:val="single" w:sz="4" w:space="0" w:color="auto"/>
              <w:right w:val="single" w:sz="4" w:space="0" w:color="auto"/>
            </w:tcBorders>
          </w:tcPr>
          <w:p w14:paraId="42411AAF" w14:textId="77777777" w:rsidR="00CA63B3" w:rsidRPr="009E1B78" w:rsidRDefault="007D7C32" w:rsidP="00CA63B3">
            <w:pPr>
              <w:pStyle w:val="ColumnHeading"/>
              <w:keepNext/>
              <w:ind w:left="-242" w:right="-257"/>
              <w:rPr>
                <w:i w:val="0"/>
                <w:iCs/>
              </w:rPr>
            </w:pPr>
            <w:r w:rsidRPr="009E1B78">
              <w:rPr>
                <w:i w:val="0"/>
              </w:rPr>
              <w:t>CAS-Nr.(</w:t>
            </w:r>
            <w:r w:rsidRPr="009E1B78">
              <w:rPr>
                <w:i w:val="0"/>
                <w:vertAlign w:val="superscript"/>
              </w:rPr>
              <w:t>2</w:t>
            </w:r>
            <w:r w:rsidRPr="009E1B78">
              <w:rPr>
                <w:i w:val="0"/>
              </w:rPr>
              <w:t>)</w:t>
            </w:r>
          </w:p>
        </w:tc>
        <w:tc>
          <w:tcPr>
            <w:tcW w:w="773" w:type="dxa"/>
            <w:tcBorders>
              <w:top w:val="single" w:sz="4" w:space="0" w:color="auto"/>
              <w:left w:val="single" w:sz="4" w:space="0" w:color="auto"/>
              <w:bottom w:val="single" w:sz="4" w:space="0" w:color="auto"/>
              <w:right w:val="single" w:sz="4" w:space="0" w:color="auto"/>
            </w:tcBorders>
          </w:tcPr>
          <w:p w14:paraId="56A995BF" w14:textId="77777777" w:rsidR="00CA63B3" w:rsidRPr="009E1B78" w:rsidRDefault="007D7C32" w:rsidP="00CA63B3">
            <w:pPr>
              <w:pStyle w:val="ColumnHeading"/>
              <w:keepNext/>
              <w:ind w:left="-276" w:right="-237"/>
              <w:rPr>
                <w:i w:val="0"/>
                <w:iCs/>
              </w:rPr>
            </w:pPr>
            <w:r w:rsidRPr="009E1B78">
              <w:rPr>
                <w:i w:val="0"/>
                <w:sz w:val="22"/>
              </w:rPr>
              <w:t>mg/m</w:t>
            </w:r>
            <w:r w:rsidRPr="009E1B78">
              <w:rPr>
                <w:i w:val="0"/>
                <w:sz w:val="22"/>
                <w:vertAlign w:val="superscript"/>
              </w:rPr>
              <w:t>3</w:t>
            </w:r>
            <w:r w:rsidRPr="009E1B78">
              <w:rPr>
                <w:i w:val="0"/>
                <w:sz w:val="22"/>
              </w:rPr>
              <w:t>(</w:t>
            </w:r>
            <w:r w:rsidRPr="009E1B78">
              <w:rPr>
                <w:i w:val="0"/>
                <w:sz w:val="22"/>
                <w:vertAlign w:val="superscript"/>
              </w:rPr>
              <w:t>5</w:t>
            </w:r>
            <w:r w:rsidRPr="009E1B78">
              <w:rPr>
                <w:i w:val="0"/>
                <w:sz w:val="22"/>
              </w:rPr>
              <w:t>)</w:t>
            </w:r>
          </w:p>
        </w:tc>
        <w:tc>
          <w:tcPr>
            <w:tcW w:w="851" w:type="dxa"/>
            <w:tcBorders>
              <w:top w:val="single" w:sz="4" w:space="0" w:color="auto"/>
              <w:left w:val="single" w:sz="4" w:space="0" w:color="auto"/>
              <w:bottom w:val="single" w:sz="4" w:space="0" w:color="auto"/>
              <w:right w:val="single" w:sz="4" w:space="0" w:color="auto"/>
            </w:tcBorders>
          </w:tcPr>
          <w:p w14:paraId="42E2A8FD" w14:textId="77777777" w:rsidR="00CA63B3" w:rsidRPr="009E1B78" w:rsidRDefault="007D7C32" w:rsidP="00CA63B3">
            <w:pPr>
              <w:pStyle w:val="ColumnHeading"/>
              <w:keepNext/>
              <w:tabs>
                <w:tab w:val="left" w:pos="-154"/>
              </w:tabs>
              <w:ind w:left="-296" w:right="-218"/>
              <w:rPr>
                <w:i w:val="0"/>
                <w:iCs/>
              </w:rPr>
            </w:pPr>
            <w:r w:rsidRPr="009E1B78">
              <w:rPr>
                <w:i w:val="0"/>
                <w:sz w:val="22"/>
              </w:rPr>
              <w:t>ppm(</w:t>
            </w:r>
            <w:r w:rsidRPr="009E1B78">
              <w:rPr>
                <w:i w:val="0"/>
                <w:sz w:val="22"/>
                <w:vertAlign w:val="superscript"/>
              </w:rPr>
              <w:t>6</w:t>
            </w:r>
            <w:r w:rsidRPr="009E1B78">
              <w:rPr>
                <w:i w:val="0"/>
                <w:sz w:val="22"/>
              </w:rPr>
              <w:t>)</w:t>
            </w:r>
          </w:p>
        </w:tc>
        <w:tc>
          <w:tcPr>
            <w:tcW w:w="712" w:type="dxa"/>
            <w:tcBorders>
              <w:top w:val="single" w:sz="4" w:space="0" w:color="auto"/>
              <w:left w:val="single" w:sz="4" w:space="0" w:color="auto"/>
              <w:bottom w:val="single" w:sz="4" w:space="0" w:color="auto"/>
              <w:right w:val="single" w:sz="4" w:space="0" w:color="auto"/>
            </w:tcBorders>
          </w:tcPr>
          <w:p w14:paraId="0C79BB45" w14:textId="77777777" w:rsidR="00CA63B3" w:rsidRPr="009E1B78" w:rsidRDefault="007D7C32" w:rsidP="00CA63B3">
            <w:pPr>
              <w:tabs>
                <w:tab w:val="left" w:pos="-47"/>
              </w:tabs>
              <w:ind w:left="-330" w:right="-325"/>
              <w:jc w:val="center"/>
              <w:rPr>
                <w:iCs/>
                <w:noProof/>
              </w:rPr>
            </w:pPr>
            <w:r w:rsidRPr="009E1B78">
              <w:rPr>
                <w:sz w:val="22"/>
              </w:rPr>
              <w:t>f/ml(</w:t>
            </w:r>
            <w:r w:rsidRPr="009E1B78">
              <w:rPr>
                <w:sz w:val="22"/>
                <w:vertAlign w:val="superscript"/>
              </w:rPr>
              <w:t>7</w:t>
            </w:r>
            <w:r w:rsidRPr="009E1B78">
              <w:rPr>
                <w:sz w:val="22"/>
              </w:rPr>
              <w:t>)</w:t>
            </w:r>
          </w:p>
        </w:tc>
        <w:tc>
          <w:tcPr>
            <w:tcW w:w="850" w:type="dxa"/>
            <w:tcBorders>
              <w:top w:val="single" w:sz="4" w:space="0" w:color="auto"/>
              <w:left w:val="single" w:sz="4" w:space="0" w:color="auto"/>
              <w:bottom w:val="single" w:sz="4" w:space="0" w:color="auto"/>
              <w:right w:val="single" w:sz="4" w:space="0" w:color="auto"/>
            </w:tcBorders>
          </w:tcPr>
          <w:p w14:paraId="3511F2E0" w14:textId="77777777" w:rsidR="00CA63B3" w:rsidRPr="009E1B78" w:rsidRDefault="007D7C32" w:rsidP="00CA63B3">
            <w:pPr>
              <w:pStyle w:val="ColumnHeading"/>
              <w:keepNext/>
              <w:ind w:left="-208" w:right="-164"/>
              <w:rPr>
                <w:i w:val="0"/>
                <w:iCs/>
              </w:rPr>
            </w:pPr>
            <w:r w:rsidRPr="009E1B78">
              <w:rPr>
                <w:i w:val="0"/>
                <w:sz w:val="22"/>
              </w:rPr>
              <w:t>mg/m</w:t>
            </w:r>
            <w:r w:rsidRPr="009E1B7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tcPr>
          <w:p w14:paraId="0C9F46AE" w14:textId="77777777" w:rsidR="00CA63B3" w:rsidRPr="009E1B78" w:rsidRDefault="007D7C32" w:rsidP="00CA63B3">
            <w:pPr>
              <w:pStyle w:val="ColumnHeading"/>
              <w:keepNext/>
              <w:ind w:left="-243" w:right="-271"/>
              <w:rPr>
                <w:i w:val="0"/>
                <w:iCs/>
              </w:rPr>
            </w:pPr>
            <w:r w:rsidRPr="009E1B78">
              <w:rPr>
                <w:i w:val="0"/>
                <w:sz w:val="22"/>
              </w:rPr>
              <w:t>ppm</w:t>
            </w:r>
          </w:p>
        </w:tc>
        <w:tc>
          <w:tcPr>
            <w:tcW w:w="709" w:type="dxa"/>
            <w:tcBorders>
              <w:top w:val="single" w:sz="4" w:space="0" w:color="auto"/>
              <w:left w:val="single" w:sz="4" w:space="0" w:color="auto"/>
              <w:bottom w:val="single" w:sz="4" w:space="0" w:color="auto"/>
              <w:right w:val="single" w:sz="4" w:space="0" w:color="auto"/>
            </w:tcBorders>
          </w:tcPr>
          <w:p w14:paraId="556749BE" w14:textId="77777777" w:rsidR="00CA63B3" w:rsidRPr="009E1B78" w:rsidRDefault="007D7C32" w:rsidP="00CA63B3">
            <w:pPr>
              <w:pStyle w:val="ColumnHeading"/>
              <w:keepNext/>
              <w:ind w:left="-262" w:right="-252"/>
              <w:rPr>
                <w:i w:val="0"/>
                <w:iCs/>
              </w:rPr>
            </w:pPr>
            <w:r w:rsidRPr="009E1B78">
              <w:rPr>
                <w:i w:val="0"/>
                <w:sz w:val="22"/>
              </w:rPr>
              <w:t>f/ml</w:t>
            </w:r>
          </w:p>
        </w:tc>
        <w:tc>
          <w:tcPr>
            <w:tcW w:w="1133" w:type="dxa"/>
            <w:tcBorders>
              <w:top w:val="single" w:sz="4" w:space="0" w:color="auto"/>
              <w:left w:val="single" w:sz="4" w:space="0" w:color="auto"/>
              <w:bottom w:val="single" w:sz="4" w:space="0" w:color="auto"/>
              <w:right w:val="single" w:sz="4" w:space="0" w:color="auto"/>
            </w:tcBorders>
          </w:tcPr>
          <w:p w14:paraId="7684D144" w14:textId="77777777" w:rsidR="00CA63B3" w:rsidRPr="009E1B78" w:rsidRDefault="007D7C32" w:rsidP="00CA63B3">
            <w:pPr>
              <w:pStyle w:val="ColumnHeading"/>
              <w:keepNext/>
              <w:ind w:left="-345" w:right="-359"/>
              <w:rPr>
                <w:i w:val="0"/>
                <w:iCs/>
              </w:rPr>
            </w:pPr>
            <w:r w:rsidRPr="009E1B78">
              <w:rPr>
                <w:i w:val="0"/>
                <w:sz w:val="22"/>
              </w:rPr>
              <w:t>Hinweis</w:t>
            </w:r>
          </w:p>
        </w:tc>
        <w:tc>
          <w:tcPr>
            <w:tcW w:w="1275" w:type="dxa"/>
            <w:tcBorders>
              <w:top w:val="single" w:sz="4" w:space="0" w:color="auto"/>
              <w:left w:val="single" w:sz="4" w:space="0" w:color="auto"/>
              <w:bottom w:val="single" w:sz="4" w:space="0" w:color="auto"/>
              <w:right w:val="single" w:sz="4" w:space="0" w:color="auto"/>
            </w:tcBorders>
          </w:tcPr>
          <w:p w14:paraId="605D1656" w14:textId="77777777" w:rsidR="00CA63B3" w:rsidRPr="009E1B78" w:rsidRDefault="007D7C32" w:rsidP="00CA63B3">
            <w:pPr>
              <w:pStyle w:val="ColumnHeading"/>
              <w:keepNext/>
              <w:tabs>
                <w:tab w:val="left" w:pos="-174"/>
              </w:tabs>
              <w:ind w:left="-174" w:right="-339"/>
              <w:rPr>
                <w:i w:val="0"/>
                <w:iCs/>
              </w:rPr>
            </w:pPr>
            <w:r w:rsidRPr="009E1B78">
              <w:rPr>
                <w:i w:val="0"/>
                <w:sz w:val="22"/>
              </w:rPr>
              <w:t>Übergangsmaßnahmen</w:t>
            </w:r>
          </w:p>
        </w:tc>
      </w:tr>
      <w:tr w:rsidR="00CD7CC9" w:rsidRPr="009E1B78" w14:paraId="204B069E"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145B48D1" w14:textId="77777777" w:rsidR="00CA63B3" w:rsidRPr="009E1B78" w:rsidRDefault="007D7C32" w:rsidP="00EF6030">
            <w:pPr>
              <w:pStyle w:val="ColumnHeading"/>
              <w:keepNext/>
              <w:ind w:left="-345" w:right="-311"/>
              <w:jc w:val="left"/>
              <w:rPr>
                <w:i w:val="0"/>
                <w:iCs/>
              </w:rPr>
            </w:pPr>
            <w:r w:rsidRPr="009E1B78">
              <w:rPr>
                <w:i w:val="0"/>
                <w:sz w:val="22"/>
              </w:rPr>
              <w:t>Cobalt und anorganische Cobaltverbindungen</w:t>
            </w:r>
          </w:p>
        </w:tc>
        <w:tc>
          <w:tcPr>
            <w:tcW w:w="759" w:type="dxa"/>
            <w:tcBorders>
              <w:top w:val="single" w:sz="4" w:space="0" w:color="auto"/>
              <w:left w:val="single" w:sz="4" w:space="0" w:color="auto"/>
              <w:bottom w:val="single" w:sz="4" w:space="0" w:color="auto"/>
              <w:right w:val="single" w:sz="4" w:space="0" w:color="auto"/>
            </w:tcBorders>
          </w:tcPr>
          <w:p w14:paraId="0D054096" w14:textId="77777777" w:rsidR="00CA63B3" w:rsidRPr="009E1B78" w:rsidRDefault="00CA63B3" w:rsidP="004D23EE">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D8B78FC" w14:textId="77777777" w:rsidR="00CA63B3" w:rsidRPr="009E1B78" w:rsidRDefault="00CA63B3" w:rsidP="004D23EE">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tcPr>
          <w:p w14:paraId="0AAD21C2" w14:textId="77777777" w:rsidR="00EF6030" w:rsidRPr="009E1B78" w:rsidRDefault="007D7C32" w:rsidP="00EF6030">
            <w:pPr>
              <w:ind w:left="-276" w:right="-342"/>
              <w:rPr>
                <w:noProof/>
              </w:rPr>
            </w:pPr>
            <w:r w:rsidRPr="009E1B78">
              <w:rPr>
                <w:b/>
                <w:i/>
              </w:rPr>
              <w:t>0,01</w:t>
            </w:r>
            <w:r w:rsidRPr="009E1B78">
              <w:rPr>
                <w:b/>
                <w:i/>
                <w:sz w:val="22"/>
              </w:rPr>
              <w:t>(</w:t>
            </w:r>
            <w:r w:rsidRPr="009E1B78">
              <w:rPr>
                <w:b/>
                <w:i/>
                <w:sz w:val="22"/>
                <w:vertAlign w:val="superscript"/>
              </w:rPr>
              <w:t>11</w:t>
            </w:r>
            <w:r w:rsidRPr="009E1B78">
              <w:rPr>
                <w:b/>
                <w:i/>
                <w:sz w:val="22"/>
              </w:rPr>
              <w:t>)</w:t>
            </w:r>
          </w:p>
          <w:p w14:paraId="2EF4CA85" w14:textId="77777777" w:rsidR="00CA63B3" w:rsidRPr="009E1B78" w:rsidRDefault="007D7C32" w:rsidP="00EF6030">
            <w:pPr>
              <w:pStyle w:val="ColumnHeading"/>
              <w:keepNext/>
              <w:ind w:left="-276" w:right="-342"/>
              <w:rPr>
                <w:i w:val="0"/>
                <w:iCs/>
              </w:rPr>
            </w:pPr>
            <w:r w:rsidRPr="009E1B78">
              <w:rPr>
                <w:b/>
              </w:rPr>
              <w:t>0,0025</w:t>
            </w:r>
            <w:r w:rsidRPr="009E1B78">
              <w:rPr>
                <w:b/>
                <w:sz w:val="22"/>
              </w:rPr>
              <w:t>(</w:t>
            </w:r>
            <w:r w:rsidRPr="009E1B78">
              <w:rPr>
                <w:b/>
                <w:sz w:val="22"/>
                <w:vertAlign w:val="superscript"/>
              </w:rPr>
              <w:t>9</w:t>
            </w:r>
            <w:r w:rsidRPr="009E1B78">
              <w:rPr>
                <w:b/>
                <w:sz w:val="22"/>
              </w:rPr>
              <w:t>)</w:t>
            </w:r>
          </w:p>
        </w:tc>
        <w:tc>
          <w:tcPr>
            <w:tcW w:w="851" w:type="dxa"/>
            <w:tcBorders>
              <w:top w:val="single" w:sz="4" w:space="0" w:color="auto"/>
              <w:left w:val="single" w:sz="4" w:space="0" w:color="auto"/>
              <w:bottom w:val="single" w:sz="4" w:space="0" w:color="auto"/>
              <w:right w:val="single" w:sz="4" w:space="0" w:color="auto"/>
            </w:tcBorders>
          </w:tcPr>
          <w:p w14:paraId="000A2F41" w14:textId="77777777" w:rsidR="00CA63B3" w:rsidRPr="009E1B78" w:rsidRDefault="00CA63B3" w:rsidP="004D23EE">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21C38969" w14:textId="77777777" w:rsidR="00CA63B3" w:rsidRPr="009E1B78" w:rsidRDefault="007D7C32" w:rsidP="004D23EE">
            <w:pPr>
              <w:tabs>
                <w:tab w:val="left" w:pos="-47"/>
              </w:tabs>
              <w:ind w:left="-330" w:right="-325"/>
              <w:jc w:val="center"/>
              <w:rPr>
                <w:iCs/>
                <w:noProof/>
              </w:rPr>
            </w:pPr>
            <w:r w:rsidRPr="009E1B78">
              <w:t>-</w:t>
            </w:r>
          </w:p>
        </w:tc>
        <w:tc>
          <w:tcPr>
            <w:tcW w:w="850" w:type="dxa"/>
            <w:tcBorders>
              <w:top w:val="single" w:sz="4" w:space="0" w:color="auto"/>
              <w:left w:val="single" w:sz="4" w:space="0" w:color="auto"/>
              <w:bottom w:val="single" w:sz="4" w:space="0" w:color="auto"/>
              <w:right w:val="single" w:sz="4" w:space="0" w:color="auto"/>
            </w:tcBorders>
          </w:tcPr>
          <w:p w14:paraId="657B4ED8" w14:textId="77777777" w:rsidR="00CA63B3" w:rsidRPr="009E1B78" w:rsidRDefault="007D7C32" w:rsidP="004D23EE">
            <w:pPr>
              <w:pStyle w:val="ColumnHeading"/>
              <w:keepNext/>
              <w:ind w:left="-208" w:right="-164"/>
              <w:rPr>
                <w:i w:val="0"/>
                <w:iCs/>
              </w:rPr>
            </w:pPr>
            <w:r w:rsidRPr="009E1B78">
              <w:rPr>
                <w:i w:val="0"/>
              </w:rPr>
              <w:t>-</w:t>
            </w:r>
          </w:p>
        </w:tc>
        <w:tc>
          <w:tcPr>
            <w:tcW w:w="709" w:type="dxa"/>
            <w:tcBorders>
              <w:top w:val="single" w:sz="4" w:space="0" w:color="auto"/>
              <w:left w:val="single" w:sz="4" w:space="0" w:color="auto"/>
              <w:bottom w:val="single" w:sz="4" w:space="0" w:color="auto"/>
              <w:right w:val="single" w:sz="4" w:space="0" w:color="auto"/>
            </w:tcBorders>
          </w:tcPr>
          <w:p w14:paraId="468CA9CE" w14:textId="77777777" w:rsidR="00CA63B3" w:rsidRPr="009E1B78" w:rsidRDefault="007D7C32" w:rsidP="004D23EE">
            <w:pPr>
              <w:pStyle w:val="ColumnHeading"/>
              <w:keepNext/>
              <w:ind w:left="-243" w:right="-271"/>
              <w:rPr>
                <w:i w:val="0"/>
                <w:iCs/>
              </w:rPr>
            </w:pPr>
            <w:r w:rsidRPr="009E1B78">
              <w:rPr>
                <w:i w:val="0"/>
              </w:rPr>
              <w:t>-</w:t>
            </w:r>
          </w:p>
        </w:tc>
        <w:tc>
          <w:tcPr>
            <w:tcW w:w="709" w:type="dxa"/>
            <w:tcBorders>
              <w:top w:val="single" w:sz="4" w:space="0" w:color="auto"/>
              <w:left w:val="single" w:sz="4" w:space="0" w:color="auto"/>
              <w:bottom w:val="single" w:sz="4" w:space="0" w:color="auto"/>
              <w:right w:val="single" w:sz="4" w:space="0" w:color="auto"/>
            </w:tcBorders>
          </w:tcPr>
          <w:p w14:paraId="1D5B2EE9" w14:textId="77777777" w:rsidR="00CA63B3" w:rsidRPr="009E1B78" w:rsidRDefault="007D7C32" w:rsidP="004D23EE">
            <w:pPr>
              <w:pStyle w:val="ColumnHeading"/>
              <w:keepNext/>
              <w:ind w:left="-262" w:right="-252"/>
              <w:rPr>
                <w:i w:val="0"/>
                <w:iCs/>
              </w:rPr>
            </w:pPr>
            <w:r w:rsidRPr="009E1B78">
              <w:rPr>
                <w:i w:val="0"/>
              </w:rPr>
              <w:t>-</w:t>
            </w:r>
          </w:p>
        </w:tc>
        <w:tc>
          <w:tcPr>
            <w:tcW w:w="1133" w:type="dxa"/>
            <w:tcBorders>
              <w:top w:val="single" w:sz="4" w:space="0" w:color="auto"/>
              <w:left w:val="single" w:sz="4" w:space="0" w:color="auto"/>
              <w:bottom w:val="single" w:sz="4" w:space="0" w:color="auto"/>
              <w:right w:val="single" w:sz="4" w:space="0" w:color="auto"/>
            </w:tcBorders>
          </w:tcPr>
          <w:p w14:paraId="4E2369C6" w14:textId="77777777" w:rsidR="00CA63B3" w:rsidRPr="009E1B78" w:rsidRDefault="007D7C32" w:rsidP="004D23EE">
            <w:pPr>
              <w:pStyle w:val="ColumnHeading"/>
              <w:keepNext/>
              <w:ind w:left="-345" w:right="-359"/>
              <w:rPr>
                <w:i w:val="0"/>
                <w:iCs/>
              </w:rPr>
            </w:pPr>
            <w:r w:rsidRPr="009E1B78">
              <w:rPr>
                <w:i w:val="0"/>
                <w:sz w:val="22"/>
              </w:rPr>
              <w:t>Sensibilisierung der Haut und der Atemwege(</w:t>
            </w:r>
            <w:r w:rsidRPr="009E1B78">
              <w:rPr>
                <w:i w:val="0"/>
                <w:sz w:val="22"/>
                <w:vertAlign w:val="superscript"/>
              </w:rPr>
              <w:t>13</w:t>
            </w:r>
            <w:r w:rsidRPr="009E1B78">
              <w:rPr>
                <w:i w:val="0"/>
                <w:sz w:val="22"/>
              </w:rPr>
              <w:t>)</w:t>
            </w:r>
          </w:p>
        </w:tc>
        <w:tc>
          <w:tcPr>
            <w:tcW w:w="1275" w:type="dxa"/>
            <w:tcBorders>
              <w:top w:val="single" w:sz="4" w:space="0" w:color="auto"/>
              <w:left w:val="single" w:sz="4" w:space="0" w:color="auto"/>
              <w:bottom w:val="single" w:sz="4" w:space="0" w:color="auto"/>
              <w:right w:val="single" w:sz="4" w:space="0" w:color="auto"/>
            </w:tcBorders>
          </w:tcPr>
          <w:p w14:paraId="3F9DB58F" w14:textId="77777777" w:rsidR="00CA63B3" w:rsidRPr="009E1B78" w:rsidRDefault="007D7C32" w:rsidP="004D23EE">
            <w:pPr>
              <w:pStyle w:val="ColumnHeading"/>
              <w:keepNext/>
              <w:tabs>
                <w:tab w:val="left" w:pos="-174"/>
              </w:tabs>
              <w:ind w:left="-174" w:right="-339"/>
              <w:rPr>
                <w:i w:val="0"/>
                <w:iCs/>
              </w:rPr>
            </w:pPr>
            <w:r w:rsidRPr="009E1B78">
              <w:rPr>
                <w:b/>
              </w:rPr>
              <w:t>Grenzwert von 0,02(</w:t>
            </w:r>
            <w:r w:rsidRPr="009E1B78">
              <w:rPr>
                <w:b/>
                <w:vertAlign w:val="superscript"/>
              </w:rPr>
              <w:t>11</w:t>
            </w:r>
            <w:r w:rsidRPr="009E1B78">
              <w:rPr>
                <w:b/>
              </w:rPr>
              <w:t>) und 0,0042(</w:t>
            </w:r>
            <w:r w:rsidRPr="009E1B78">
              <w:rPr>
                <w:b/>
                <w:vertAlign w:val="superscript"/>
              </w:rPr>
              <w:t>9</w:t>
            </w:r>
            <w:r w:rsidRPr="009E1B78">
              <w:rPr>
                <w:b/>
              </w:rPr>
              <w:t xml:space="preserve">) </w:t>
            </w:r>
            <w:r w:rsidRPr="009E1B78">
              <w:rPr>
                <w:b/>
                <w:sz w:val="22"/>
              </w:rPr>
              <w:t xml:space="preserve">bis ...[ABl: </w:t>
            </w:r>
            <w:r w:rsidRPr="009E1B78">
              <w:rPr>
                <w:b/>
                <w:sz w:val="22"/>
              </w:rPr>
              <w:t>sechs Jahre nach dem Inkrafttreten der Änderungsrichtlinie]</w:t>
            </w:r>
          </w:p>
        </w:tc>
      </w:tr>
      <w:tr w:rsidR="00CD7CC9" w:rsidRPr="009E1B78" w14:paraId="18F796A6" w14:textId="77777777" w:rsidTr="00E244C5">
        <w:trPr>
          <w:jc w:val="center"/>
        </w:trPr>
        <w:tc>
          <w:tcPr>
            <w:tcW w:w="9781" w:type="dxa"/>
            <w:gridSpan w:val="11"/>
            <w:tcBorders>
              <w:top w:val="single" w:sz="4" w:space="0" w:color="auto"/>
            </w:tcBorders>
          </w:tcPr>
          <w:p w14:paraId="7949A2CD" w14:textId="77777777" w:rsidR="00B25825" w:rsidRPr="009E1B78" w:rsidRDefault="007D7C32" w:rsidP="00B25825">
            <w:pPr>
              <w:pStyle w:val="ColumnHeading"/>
              <w:keepNext/>
              <w:tabs>
                <w:tab w:val="left" w:pos="-174"/>
              </w:tabs>
              <w:ind w:left="-174" w:right="-339"/>
              <w:jc w:val="left"/>
              <w:rPr>
                <w:i w:val="0"/>
                <w:noProof/>
                <w:sz w:val="22"/>
              </w:rPr>
            </w:pPr>
            <w:r w:rsidRPr="009E1B78">
              <w:rPr>
                <w:i w:val="0"/>
                <w:sz w:val="22"/>
              </w:rPr>
              <w:t>(</w:t>
            </w:r>
            <w:r w:rsidRPr="009E1B78">
              <w:rPr>
                <w:i w:val="0"/>
                <w:sz w:val="22"/>
                <w:vertAlign w:val="superscript"/>
              </w:rPr>
              <w:t>9</w:t>
            </w:r>
            <w:r w:rsidRPr="009E1B78">
              <w:rPr>
                <w:i w:val="0"/>
                <w:sz w:val="22"/>
              </w:rPr>
              <w:t>)</w:t>
            </w:r>
            <w:r w:rsidRPr="009E1B78">
              <w:rPr>
                <w:i w:val="0"/>
                <w:sz w:val="22"/>
              </w:rPr>
              <w:tab/>
              <w:t>Alveolengängiger Anteil.</w:t>
            </w:r>
          </w:p>
        </w:tc>
      </w:tr>
      <w:tr w:rsidR="00CD7CC9" w:rsidRPr="009E1B78" w14:paraId="5C275BE9" w14:textId="77777777" w:rsidTr="004D23EE">
        <w:trPr>
          <w:jc w:val="center"/>
        </w:trPr>
        <w:tc>
          <w:tcPr>
            <w:tcW w:w="9781" w:type="dxa"/>
            <w:gridSpan w:val="11"/>
          </w:tcPr>
          <w:p w14:paraId="6D5B21AA" w14:textId="77777777" w:rsidR="00B25825" w:rsidRPr="009E1B78" w:rsidRDefault="007D7C32" w:rsidP="004D23EE">
            <w:pPr>
              <w:pStyle w:val="ColumnHeading"/>
              <w:keepNext/>
              <w:tabs>
                <w:tab w:val="left" w:pos="-174"/>
              </w:tabs>
              <w:ind w:left="-174" w:right="-339"/>
              <w:jc w:val="left"/>
              <w:rPr>
                <w:i w:val="0"/>
                <w:noProof/>
                <w:sz w:val="22"/>
              </w:rPr>
            </w:pPr>
            <w:r w:rsidRPr="009E1B78">
              <w:rPr>
                <w:i w:val="0"/>
                <w:sz w:val="22"/>
              </w:rPr>
              <w:t>(</w:t>
            </w:r>
            <w:r w:rsidRPr="009E1B78">
              <w:rPr>
                <w:i w:val="0"/>
                <w:sz w:val="22"/>
                <w:vertAlign w:val="superscript"/>
              </w:rPr>
              <w:t>11</w:t>
            </w:r>
            <w:r w:rsidRPr="009E1B78">
              <w:rPr>
                <w:i w:val="0"/>
                <w:sz w:val="22"/>
              </w:rPr>
              <w:t>)</w:t>
            </w:r>
            <w:r w:rsidRPr="009E1B78">
              <w:rPr>
                <w:i w:val="0"/>
                <w:sz w:val="22"/>
              </w:rPr>
              <w:tab/>
              <w:t>Einatembare Fraktion.</w:t>
            </w:r>
          </w:p>
        </w:tc>
      </w:tr>
      <w:tr w:rsidR="00CD7CC9" w:rsidRPr="009E1B78" w14:paraId="61E8FF3C" w14:textId="77777777" w:rsidTr="00EF6030">
        <w:trPr>
          <w:jc w:val="center"/>
        </w:trPr>
        <w:tc>
          <w:tcPr>
            <w:tcW w:w="9781" w:type="dxa"/>
            <w:gridSpan w:val="11"/>
          </w:tcPr>
          <w:p w14:paraId="6CFDDBE0" w14:textId="77777777" w:rsidR="00D1141A" w:rsidRPr="009E1B78" w:rsidRDefault="00D1141A">
            <w:pPr>
              <w:keepNext/>
            </w:pPr>
          </w:p>
        </w:tc>
      </w:tr>
      <w:tr w:rsidR="00CD7CC9" w:rsidRPr="009E1B78" w14:paraId="54F81379" w14:textId="77777777" w:rsidTr="00E244C5">
        <w:trPr>
          <w:jc w:val="center"/>
        </w:trPr>
        <w:tc>
          <w:tcPr>
            <w:tcW w:w="9781" w:type="dxa"/>
            <w:gridSpan w:val="11"/>
            <w:tcBorders>
              <w:bottom w:val="single" w:sz="4" w:space="0" w:color="auto"/>
            </w:tcBorders>
            <w:hideMark/>
          </w:tcPr>
          <w:p w14:paraId="42947923" w14:textId="77777777" w:rsidR="00D1141A" w:rsidRPr="009E1B78" w:rsidRDefault="007D7C32">
            <w:pPr>
              <w:pStyle w:val="ColumnHeading"/>
              <w:keepNext/>
            </w:pPr>
            <w:r w:rsidRPr="009E1B78">
              <w:t>Geänderter Text</w:t>
            </w:r>
          </w:p>
        </w:tc>
      </w:tr>
      <w:tr w:rsidR="00CD7CC9" w:rsidRPr="009E1B78" w14:paraId="0BDCBB0C"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4C0FE80A" w14:textId="77777777" w:rsidR="00EF6030" w:rsidRPr="009E1B78" w:rsidRDefault="007D7C32" w:rsidP="004D23EE">
            <w:pPr>
              <w:pStyle w:val="ColumnHeading"/>
              <w:keepNext/>
              <w:ind w:left="-345" w:right="-311"/>
              <w:rPr>
                <w:i w:val="0"/>
                <w:iCs/>
              </w:rPr>
            </w:pPr>
            <w:r w:rsidRPr="009E1B78">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tcPr>
          <w:p w14:paraId="1945B4BB" w14:textId="77777777" w:rsidR="00EF6030" w:rsidRPr="009E1B78" w:rsidRDefault="007D7C32" w:rsidP="004D23EE">
            <w:pPr>
              <w:pStyle w:val="ColumnHeading"/>
              <w:keepNext/>
              <w:ind w:left="-364" w:right="-291"/>
              <w:rPr>
                <w:i w:val="0"/>
                <w:iCs/>
              </w:rPr>
            </w:pPr>
            <w:r w:rsidRPr="009E1B78">
              <w:rPr>
                <w:i w:val="0"/>
                <w:sz w:val="22"/>
              </w:rPr>
              <w:t>EG-Nr.(</w:t>
            </w:r>
            <w:r w:rsidRPr="009E1B78">
              <w:rPr>
                <w:i w:val="0"/>
                <w:sz w:val="22"/>
                <w:vertAlign w:val="superscript"/>
              </w:rPr>
              <w:t>1</w:t>
            </w:r>
            <w:r w:rsidRPr="009E1B78">
              <w:rPr>
                <w:i w:val="0"/>
                <w:sz w:val="22"/>
              </w:rPr>
              <w:t>)</w:t>
            </w:r>
          </w:p>
        </w:tc>
        <w:tc>
          <w:tcPr>
            <w:tcW w:w="877" w:type="dxa"/>
            <w:tcBorders>
              <w:top w:val="single" w:sz="4" w:space="0" w:color="auto"/>
              <w:left w:val="single" w:sz="4" w:space="0" w:color="auto"/>
              <w:bottom w:val="single" w:sz="4" w:space="0" w:color="auto"/>
              <w:right w:val="single" w:sz="4" w:space="0" w:color="auto"/>
            </w:tcBorders>
          </w:tcPr>
          <w:p w14:paraId="22332F65" w14:textId="77777777" w:rsidR="00EF6030" w:rsidRPr="009E1B78" w:rsidRDefault="007D7C32" w:rsidP="004D23EE">
            <w:pPr>
              <w:pStyle w:val="ColumnHeading"/>
              <w:keepNext/>
              <w:ind w:left="-242" w:right="-257"/>
              <w:rPr>
                <w:i w:val="0"/>
                <w:iCs/>
              </w:rPr>
            </w:pPr>
            <w:r w:rsidRPr="009E1B78">
              <w:rPr>
                <w:i w:val="0"/>
              </w:rPr>
              <w:t>CAS-Nr.(</w:t>
            </w:r>
            <w:r w:rsidRPr="009E1B78">
              <w:rPr>
                <w:i w:val="0"/>
                <w:vertAlign w:val="superscript"/>
              </w:rPr>
              <w:t>2</w:t>
            </w:r>
            <w:r w:rsidRPr="009E1B78">
              <w:rPr>
                <w:i w:val="0"/>
              </w:rPr>
              <w:t>)</w:t>
            </w:r>
          </w:p>
        </w:tc>
        <w:tc>
          <w:tcPr>
            <w:tcW w:w="773" w:type="dxa"/>
            <w:tcBorders>
              <w:top w:val="single" w:sz="4" w:space="0" w:color="auto"/>
              <w:left w:val="single" w:sz="4" w:space="0" w:color="auto"/>
              <w:bottom w:val="single" w:sz="4" w:space="0" w:color="auto"/>
              <w:right w:val="single" w:sz="4" w:space="0" w:color="auto"/>
            </w:tcBorders>
          </w:tcPr>
          <w:p w14:paraId="20ADF7C8" w14:textId="77777777" w:rsidR="00EF6030" w:rsidRPr="009E1B78" w:rsidRDefault="007D7C32" w:rsidP="004D23EE">
            <w:pPr>
              <w:pStyle w:val="ColumnHeading"/>
              <w:keepNext/>
              <w:ind w:left="-276" w:right="-237"/>
              <w:rPr>
                <w:i w:val="0"/>
                <w:iCs/>
              </w:rPr>
            </w:pPr>
            <w:r w:rsidRPr="009E1B78">
              <w:rPr>
                <w:i w:val="0"/>
                <w:sz w:val="22"/>
              </w:rPr>
              <w:t>mg/m</w:t>
            </w:r>
            <w:r w:rsidRPr="009E1B78">
              <w:rPr>
                <w:i w:val="0"/>
                <w:sz w:val="22"/>
                <w:vertAlign w:val="superscript"/>
              </w:rPr>
              <w:t>3</w:t>
            </w:r>
            <w:r w:rsidRPr="009E1B78">
              <w:rPr>
                <w:i w:val="0"/>
                <w:sz w:val="22"/>
              </w:rPr>
              <w:t>(</w:t>
            </w:r>
            <w:r w:rsidRPr="009E1B78">
              <w:rPr>
                <w:i w:val="0"/>
                <w:sz w:val="22"/>
                <w:vertAlign w:val="superscript"/>
              </w:rPr>
              <w:t>5</w:t>
            </w:r>
            <w:r w:rsidRPr="009E1B78">
              <w:rPr>
                <w:i w:val="0"/>
                <w:sz w:val="22"/>
              </w:rPr>
              <w:t>)</w:t>
            </w:r>
          </w:p>
        </w:tc>
        <w:tc>
          <w:tcPr>
            <w:tcW w:w="851" w:type="dxa"/>
            <w:tcBorders>
              <w:top w:val="single" w:sz="4" w:space="0" w:color="auto"/>
              <w:left w:val="single" w:sz="4" w:space="0" w:color="auto"/>
              <w:bottom w:val="single" w:sz="4" w:space="0" w:color="auto"/>
              <w:right w:val="single" w:sz="4" w:space="0" w:color="auto"/>
            </w:tcBorders>
          </w:tcPr>
          <w:p w14:paraId="4D076F13" w14:textId="77777777" w:rsidR="00EF6030" w:rsidRPr="009E1B78" w:rsidRDefault="007D7C32" w:rsidP="004D23EE">
            <w:pPr>
              <w:pStyle w:val="ColumnHeading"/>
              <w:keepNext/>
              <w:tabs>
                <w:tab w:val="left" w:pos="-154"/>
              </w:tabs>
              <w:ind w:left="-296" w:right="-218"/>
              <w:rPr>
                <w:i w:val="0"/>
                <w:iCs/>
              </w:rPr>
            </w:pPr>
            <w:r w:rsidRPr="009E1B78">
              <w:rPr>
                <w:i w:val="0"/>
                <w:sz w:val="22"/>
              </w:rPr>
              <w:t>ppm(</w:t>
            </w:r>
            <w:r w:rsidRPr="009E1B78">
              <w:rPr>
                <w:i w:val="0"/>
                <w:sz w:val="22"/>
                <w:vertAlign w:val="superscript"/>
              </w:rPr>
              <w:t>6</w:t>
            </w:r>
            <w:r w:rsidRPr="009E1B78">
              <w:rPr>
                <w:i w:val="0"/>
                <w:sz w:val="22"/>
              </w:rPr>
              <w:t>)</w:t>
            </w:r>
          </w:p>
        </w:tc>
        <w:tc>
          <w:tcPr>
            <w:tcW w:w="712" w:type="dxa"/>
            <w:tcBorders>
              <w:top w:val="single" w:sz="4" w:space="0" w:color="auto"/>
              <w:left w:val="single" w:sz="4" w:space="0" w:color="auto"/>
              <w:bottom w:val="single" w:sz="4" w:space="0" w:color="auto"/>
              <w:right w:val="single" w:sz="4" w:space="0" w:color="auto"/>
            </w:tcBorders>
          </w:tcPr>
          <w:p w14:paraId="313D0751" w14:textId="77777777" w:rsidR="00EF6030" w:rsidRPr="009E1B78" w:rsidRDefault="007D7C32" w:rsidP="004D23EE">
            <w:pPr>
              <w:tabs>
                <w:tab w:val="left" w:pos="-47"/>
              </w:tabs>
              <w:ind w:left="-330" w:right="-325"/>
              <w:jc w:val="center"/>
              <w:rPr>
                <w:iCs/>
                <w:noProof/>
              </w:rPr>
            </w:pPr>
            <w:r w:rsidRPr="009E1B78">
              <w:rPr>
                <w:sz w:val="22"/>
              </w:rPr>
              <w:t>f/ml(</w:t>
            </w:r>
            <w:r w:rsidRPr="009E1B78">
              <w:rPr>
                <w:sz w:val="22"/>
                <w:vertAlign w:val="superscript"/>
              </w:rPr>
              <w:t>7</w:t>
            </w:r>
            <w:r w:rsidRPr="009E1B78">
              <w:rPr>
                <w:sz w:val="22"/>
              </w:rPr>
              <w:t>)</w:t>
            </w:r>
          </w:p>
        </w:tc>
        <w:tc>
          <w:tcPr>
            <w:tcW w:w="850" w:type="dxa"/>
            <w:tcBorders>
              <w:top w:val="single" w:sz="4" w:space="0" w:color="auto"/>
              <w:left w:val="single" w:sz="4" w:space="0" w:color="auto"/>
              <w:bottom w:val="single" w:sz="4" w:space="0" w:color="auto"/>
              <w:right w:val="single" w:sz="4" w:space="0" w:color="auto"/>
            </w:tcBorders>
          </w:tcPr>
          <w:p w14:paraId="0D4E78FC" w14:textId="77777777" w:rsidR="00EF6030" w:rsidRPr="009E1B78" w:rsidRDefault="007D7C32" w:rsidP="004D23EE">
            <w:pPr>
              <w:pStyle w:val="ColumnHeading"/>
              <w:keepNext/>
              <w:ind w:left="-208" w:right="-164"/>
              <w:rPr>
                <w:i w:val="0"/>
                <w:iCs/>
              </w:rPr>
            </w:pPr>
            <w:r w:rsidRPr="009E1B78">
              <w:rPr>
                <w:i w:val="0"/>
                <w:sz w:val="22"/>
              </w:rPr>
              <w:t>mg/m</w:t>
            </w:r>
            <w:r w:rsidRPr="009E1B7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tcPr>
          <w:p w14:paraId="168404C3" w14:textId="77777777" w:rsidR="00EF6030" w:rsidRPr="009E1B78" w:rsidRDefault="007D7C32" w:rsidP="004D23EE">
            <w:pPr>
              <w:pStyle w:val="ColumnHeading"/>
              <w:keepNext/>
              <w:ind w:left="-243" w:right="-271"/>
              <w:rPr>
                <w:i w:val="0"/>
                <w:iCs/>
              </w:rPr>
            </w:pPr>
            <w:r w:rsidRPr="009E1B78">
              <w:rPr>
                <w:i w:val="0"/>
                <w:sz w:val="22"/>
              </w:rPr>
              <w:t>ppm</w:t>
            </w:r>
          </w:p>
        </w:tc>
        <w:tc>
          <w:tcPr>
            <w:tcW w:w="709" w:type="dxa"/>
            <w:tcBorders>
              <w:top w:val="single" w:sz="4" w:space="0" w:color="auto"/>
              <w:left w:val="single" w:sz="4" w:space="0" w:color="auto"/>
              <w:bottom w:val="single" w:sz="4" w:space="0" w:color="auto"/>
              <w:right w:val="single" w:sz="4" w:space="0" w:color="auto"/>
            </w:tcBorders>
          </w:tcPr>
          <w:p w14:paraId="61B75C91" w14:textId="77777777" w:rsidR="00EF6030" w:rsidRPr="009E1B78" w:rsidRDefault="007D7C32" w:rsidP="004D23EE">
            <w:pPr>
              <w:pStyle w:val="ColumnHeading"/>
              <w:keepNext/>
              <w:ind w:left="-262" w:right="-252"/>
              <w:rPr>
                <w:i w:val="0"/>
                <w:iCs/>
              </w:rPr>
            </w:pPr>
            <w:r w:rsidRPr="009E1B78">
              <w:rPr>
                <w:i w:val="0"/>
                <w:sz w:val="22"/>
              </w:rPr>
              <w:t>f/ml</w:t>
            </w:r>
          </w:p>
        </w:tc>
        <w:tc>
          <w:tcPr>
            <w:tcW w:w="1133" w:type="dxa"/>
            <w:tcBorders>
              <w:top w:val="single" w:sz="4" w:space="0" w:color="auto"/>
              <w:left w:val="single" w:sz="4" w:space="0" w:color="auto"/>
              <w:bottom w:val="single" w:sz="4" w:space="0" w:color="auto"/>
              <w:right w:val="single" w:sz="4" w:space="0" w:color="auto"/>
            </w:tcBorders>
          </w:tcPr>
          <w:p w14:paraId="52671B90" w14:textId="77777777" w:rsidR="00EF6030" w:rsidRPr="009E1B78" w:rsidRDefault="007D7C32" w:rsidP="004D23EE">
            <w:pPr>
              <w:pStyle w:val="ColumnHeading"/>
              <w:keepNext/>
              <w:ind w:left="-345" w:right="-359"/>
              <w:rPr>
                <w:i w:val="0"/>
                <w:iCs/>
              </w:rPr>
            </w:pPr>
            <w:r w:rsidRPr="009E1B78">
              <w:rPr>
                <w:i w:val="0"/>
                <w:sz w:val="22"/>
              </w:rPr>
              <w:t>Hinweis</w:t>
            </w:r>
          </w:p>
        </w:tc>
        <w:tc>
          <w:tcPr>
            <w:tcW w:w="1275" w:type="dxa"/>
            <w:tcBorders>
              <w:top w:val="single" w:sz="4" w:space="0" w:color="auto"/>
              <w:left w:val="single" w:sz="4" w:space="0" w:color="auto"/>
              <w:bottom w:val="single" w:sz="4" w:space="0" w:color="auto"/>
              <w:right w:val="single" w:sz="4" w:space="0" w:color="auto"/>
            </w:tcBorders>
          </w:tcPr>
          <w:p w14:paraId="58994AF0" w14:textId="77777777" w:rsidR="00EF6030" w:rsidRPr="009E1B78" w:rsidRDefault="007D7C32" w:rsidP="004D23EE">
            <w:pPr>
              <w:pStyle w:val="ColumnHeading"/>
              <w:keepNext/>
              <w:tabs>
                <w:tab w:val="left" w:pos="-174"/>
              </w:tabs>
              <w:ind w:left="-174" w:right="-339"/>
              <w:rPr>
                <w:i w:val="0"/>
                <w:iCs/>
              </w:rPr>
            </w:pPr>
            <w:r w:rsidRPr="009E1B78">
              <w:rPr>
                <w:i w:val="0"/>
                <w:sz w:val="22"/>
              </w:rPr>
              <w:t>Übergangsmaßnahmen</w:t>
            </w:r>
          </w:p>
        </w:tc>
      </w:tr>
      <w:tr w:rsidR="00CD7CC9" w:rsidRPr="009E1B78" w14:paraId="5D8D473B" w14:textId="77777777" w:rsidTr="00E244C5">
        <w:trPr>
          <w:jc w:val="center"/>
        </w:trPr>
        <w:tc>
          <w:tcPr>
            <w:tcW w:w="1133" w:type="dxa"/>
            <w:tcBorders>
              <w:top w:val="single" w:sz="4" w:space="0" w:color="auto"/>
              <w:left w:val="single" w:sz="4" w:space="0" w:color="auto"/>
              <w:bottom w:val="single" w:sz="4" w:space="0" w:color="auto"/>
              <w:right w:val="single" w:sz="4" w:space="0" w:color="auto"/>
            </w:tcBorders>
          </w:tcPr>
          <w:p w14:paraId="2E007761" w14:textId="77777777" w:rsidR="00EF6030" w:rsidRPr="009E1B78" w:rsidRDefault="007D7C32" w:rsidP="004D23EE">
            <w:pPr>
              <w:pStyle w:val="ColumnHeading"/>
              <w:keepNext/>
              <w:ind w:left="-345" w:right="-311"/>
              <w:jc w:val="left"/>
              <w:rPr>
                <w:i w:val="0"/>
                <w:iCs/>
              </w:rPr>
            </w:pPr>
            <w:r w:rsidRPr="009E1B78">
              <w:rPr>
                <w:i w:val="0"/>
                <w:sz w:val="22"/>
              </w:rPr>
              <w:t>Cobalt und anorganische Cobaltverbindungen</w:t>
            </w:r>
          </w:p>
        </w:tc>
        <w:tc>
          <w:tcPr>
            <w:tcW w:w="759" w:type="dxa"/>
            <w:tcBorders>
              <w:top w:val="single" w:sz="4" w:space="0" w:color="auto"/>
              <w:left w:val="single" w:sz="4" w:space="0" w:color="auto"/>
              <w:bottom w:val="single" w:sz="4" w:space="0" w:color="auto"/>
              <w:right w:val="single" w:sz="4" w:space="0" w:color="auto"/>
            </w:tcBorders>
          </w:tcPr>
          <w:p w14:paraId="62F08AAB" w14:textId="77777777" w:rsidR="00EF6030" w:rsidRPr="009E1B78" w:rsidRDefault="00EF6030" w:rsidP="004D23EE">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4104B86F" w14:textId="77777777" w:rsidR="00EF6030" w:rsidRPr="009E1B78" w:rsidRDefault="00EF6030" w:rsidP="004D23EE">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tcPr>
          <w:p w14:paraId="6D244CE5" w14:textId="77777777" w:rsidR="00EF6030" w:rsidRPr="009E1B78" w:rsidRDefault="007D7C32" w:rsidP="004D23EE">
            <w:pPr>
              <w:ind w:left="-276" w:right="-342"/>
              <w:rPr>
                <w:noProof/>
              </w:rPr>
            </w:pPr>
            <w:r w:rsidRPr="009E1B78">
              <w:rPr>
                <w:b/>
                <w:i/>
              </w:rPr>
              <w:t>0,02</w:t>
            </w:r>
            <w:r w:rsidRPr="009E1B78">
              <w:rPr>
                <w:b/>
                <w:i/>
                <w:sz w:val="22"/>
              </w:rPr>
              <w:t>(</w:t>
            </w:r>
            <w:r w:rsidRPr="009E1B78">
              <w:rPr>
                <w:b/>
                <w:i/>
                <w:sz w:val="22"/>
                <w:vertAlign w:val="superscript"/>
              </w:rPr>
              <w:t>16b</w:t>
            </w:r>
            <w:r w:rsidRPr="009E1B78">
              <w:rPr>
                <w:b/>
                <w:i/>
                <w:sz w:val="22"/>
              </w:rPr>
              <w:t>)</w:t>
            </w:r>
          </w:p>
          <w:p w14:paraId="24A6CD7A" w14:textId="77777777" w:rsidR="00EF6030" w:rsidRPr="009E1B78" w:rsidRDefault="007D7C32" w:rsidP="004D23EE">
            <w:pPr>
              <w:pStyle w:val="ColumnHeading"/>
              <w:keepNext/>
              <w:ind w:left="-276" w:right="-342"/>
              <w:rPr>
                <w:i w:val="0"/>
                <w:iCs/>
              </w:rPr>
            </w:pPr>
            <w:r w:rsidRPr="009E1B78">
              <w:rPr>
                <w:b/>
              </w:rPr>
              <w:t>0,0042</w:t>
            </w:r>
            <w:r w:rsidRPr="009E1B78">
              <w:rPr>
                <w:b/>
                <w:sz w:val="22"/>
              </w:rPr>
              <w:t>(</w:t>
            </w:r>
            <w:r w:rsidRPr="009E1B78">
              <w:rPr>
                <w:b/>
                <w:sz w:val="22"/>
                <w:vertAlign w:val="superscript"/>
              </w:rPr>
              <w:t>16a</w:t>
            </w:r>
            <w:r w:rsidRPr="009E1B78">
              <w:rPr>
                <w:b/>
                <w:sz w:val="22"/>
              </w:rPr>
              <w:t>)</w:t>
            </w:r>
          </w:p>
        </w:tc>
        <w:tc>
          <w:tcPr>
            <w:tcW w:w="851" w:type="dxa"/>
            <w:tcBorders>
              <w:top w:val="single" w:sz="4" w:space="0" w:color="auto"/>
              <w:left w:val="single" w:sz="4" w:space="0" w:color="auto"/>
              <w:bottom w:val="single" w:sz="4" w:space="0" w:color="auto"/>
              <w:right w:val="single" w:sz="4" w:space="0" w:color="auto"/>
            </w:tcBorders>
          </w:tcPr>
          <w:p w14:paraId="2E258488" w14:textId="77777777" w:rsidR="00EF6030" w:rsidRPr="009E1B78" w:rsidRDefault="00EF6030" w:rsidP="004D23EE">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05A2C9F" w14:textId="77777777" w:rsidR="00EF6030" w:rsidRPr="009E1B78" w:rsidRDefault="007D7C32" w:rsidP="004D23EE">
            <w:pPr>
              <w:tabs>
                <w:tab w:val="left" w:pos="-47"/>
              </w:tabs>
              <w:ind w:left="-330" w:right="-325"/>
              <w:jc w:val="center"/>
              <w:rPr>
                <w:iCs/>
                <w:noProof/>
              </w:rPr>
            </w:pPr>
            <w:r w:rsidRPr="009E1B78">
              <w:t>-</w:t>
            </w:r>
          </w:p>
        </w:tc>
        <w:tc>
          <w:tcPr>
            <w:tcW w:w="850" w:type="dxa"/>
            <w:tcBorders>
              <w:top w:val="single" w:sz="4" w:space="0" w:color="auto"/>
              <w:left w:val="single" w:sz="4" w:space="0" w:color="auto"/>
              <w:bottom w:val="single" w:sz="4" w:space="0" w:color="auto"/>
              <w:right w:val="single" w:sz="4" w:space="0" w:color="auto"/>
            </w:tcBorders>
          </w:tcPr>
          <w:p w14:paraId="4E6EBA16" w14:textId="77777777" w:rsidR="00EF6030" w:rsidRPr="009E1B78" w:rsidRDefault="007D7C32" w:rsidP="004D23EE">
            <w:pPr>
              <w:pStyle w:val="ColumnHeading"/>
              <w:keepNext/>
              <w:ind w:left="-208" w:right="-164"/>
              <w:rPr>
                <w:i w:val="0"/>
                <w:iCs/>
              </w:rPr>
            </w:pPr>
            <w:r w:rsidRPr="009E1B78">
              <w:rPr>
                <w:i w:val="0"/>
              </w:rPr>
              <w:t>-</w:t>
            </w:r>
          </w:p>
        </w:tc>
        <w:tc>
          <w:tcPr>
            <w:tcW w:w="709" w:type="dxa"/>
            <w:tcBorders>
              <w:top w:val="single" w:sz="4" w:space="0" w:color="auto"/>
              <w:left w:val="single" w:sz="4" w:space="0" w:color="auto"/>
              <w:bottom w:val="single" w:sz="4" w:space="0" w:color="auto"/>
              <w:right w:val="single" w:sz="4" w:space="0" w:color="auto"/>
            </w:tcBorders>
          </w:tcPr>
          <w:p w14:paraId="08E5AE3E" w14:textId="77777777" w:rsidR="00EF6030" w:rsidRPr="009E1B78" w:rsidRDefault="007D7C32" w:rsidP="004D23EE">
            <w:pPr>
              <w:pStyle w:val="ColumnHeading"/>
              <w:keepNext/>
              <w:ind w:left="-243" w:right="-271"/>
              <w:rPr>
                <w:i w:val="0"/>
                <w:iCs/>
              </w:rPr>
            </w:pPr>
            <w:r w:rsidRPr="009E1B78">
              <w:rPr>
                <w:i w:val="0"/>
              </w:rPr>
              <w:t>-</w:t>
            </w:r>
          </w:p>
        </w:tc>
        <w:tc>
          <w:tcPr>
            <w:tcW w:w="709" w:type="dxa"/>
            <w:tcBorders>
              <w:top w:val="single" w:sz="4" w:space="0" w:color="auto"/>
              <w:left w:val="single" w:sz="4" w:space="0" w:color="auto"/>
              <w:bottom w:val="single" w:sz="4" w:space="0" w:color="auto"/>
              <w:right w:val="single" w:sz="4" w:space="0" w:color="auto"/>
            </w:tcBorders>
          </w:tcPr>
          <w:p w14:paraId="6E5A489A" w14:textId="77777777" w:rsidR="00EF6030" w:rsidRPr="009E1B78" w:rsidRDefault="007D7C32" w:rsidP="004D23EE">
            <w:pPr>
              <w:pStyle w:val="ColumnHeading"/>
              <w:keepNext/>
              <w:ind w:left="-262" w:right="-252"/>
              <w:rPr>
                <w:i w:val="0"/>
                <w:iCs/>
              </w:rPr>
            </w:pPr>
            <w:r w:rsidRPr="009E1B78">
              <w:rPr>
                <w:i w:val="0"/>
              </w:rPr>
              <w:t>-</w:t>
            </w:r>
          </w:p>
        </w:tc>
        <w:tc>
          <w:tcPr>
            <w:tcW w:w="1133" w:type="dxa"/>
            <w:tcBorders>
              <w:top w:val="single" w:sz="4" w:space="0" w:color="auto"/>
              <w:left w:val="single" w:sz="4" w:space="0" w:color="auto"/>
              <w:bottom w:val="single" w:sz="4" w:space="0" w:color="auto"/>
              <w:right w:val="single" w:sz="4" w:space="0" w:color="auto"/>
            </w:tcBorders>
          </w:tcPr>
          <w:p w14:paraId="18A0321C" w14:textId="77777777" w:rsidR="00EF6030" w:rsidRPr="009E1B78" w:rsidRDefault="007D7C32" w:rsidP="004D23EE">
            <w:pPr>
              <w:pStyle w:val="ColumnHeading"/>
              <w:keepNext/>
              <w:ind w:left="-345" w:right="-359"/>
              <w:rPr>
                <w:i w:val="0"/>
                <w:iCs/>
              </w:rPr>
            </w:pPr>
            <w:r w:rsidRPr="009E1B78">
              <w:rPr>
                <w:i w:val="0"/>
                <w:sz w:val="22"/>
              </w:rPr>
              <w:t>Sensibilisierung der Haut und der Atemwege(</w:t>
            </w:r>
            <w:r w:rsidRPr="009E1B78">
              <w:rPr>
                <w:i w:val="0"/>
                <w:sz w:val="22"/>
                <w:vertAlign w:val="superscript"/>
              </w:rPr>
              <w:t>13</w:t>
            </w:r>
            <w:r w:rsidRPr="009E1B78">
              <w:rPr>
                <w:i w:val="0"/>
                <w:sz w:val="22"/>
              </w:rPr>
              <w:t>)</w:t>
            </w:r>
          </w:p>
        </w:tc>
        <w:tc>
          <w:tcPr>
            <w:tcW w:w="1275" w:type="dxa"/>
            <w:tcBorders>
              <w:top w:val="single" w:sz="4" w:space="0" w:color="auto"/>
              <w:left w:val="single" w:sz="4" w:space="0" w:color="auto"/>
              <w:bottom w:val="single" w:sz="4" w:space="0" w:color="auto"/>
              <w:right w:val="single" w:sz="4" w:space="0" w:color="auto"/>
            </w:tcBorders>
          </w:tcPr>
          <w:p w14:paraId="54AF20E1" w14:textId="77777777" w:rsidR="00EF6030" w:rsidRPr="009E1B78" w:rsidRDefault="007D7C32" w:rsidP="004D23EE">
            <w:pPr>
              <w:pStyle w:val="ColumnHeading"/>
              <w:keepNext/>
              <w:tabs>
                <w:tab w:val="left" w:pos="-174"/>
              </w:tabs>
              <w:ind w:left="-174" w:right="-339"/>
              <w:rPr>
                <w:i w:val="0"/>
                <w:iCs/>
              </w:rPr>
            </w:pPr>
            <w:r w:rsidRPr="009E1B78">
              <w:rPr>
                <w:b/>
                <w:sz w:val="22"/>
              </w:rPr>
              <w:t>entfällt</w:t>
            </w:r>
          </w:p>
        </w:tc>
      </w:tr>
      <w:tr w:rsidR="00CD7CC9" w:rsidRPr="009E1B78" w14:paraId="6634487A" w14:textId="77777777" w:rsidTr="00E244C5">
        <w:trPr>
          <w:jc w:val="center"/>
        </w:trPr>
        <w:tc>
          <w:tcPr>
            <w:tcW w:w="9781" w:type="dxa"/>
            <w:gridSpan w:val="11"/>
            <w:tcBorders>
              <w:top w:val="single" w:sz="4" w:space="0" w:color="auto"/>
            </w:tcBorders>
          </w:tcPr>
          <w:p w14:paraId="0FF28711" w14:textId="77777777" w:rsidR="00B25825" w:rsidRPr="009E1B78" w:rsidRDefault="007D7C32" w:rsidP="004D23EE">
            <w:pPr>
              <w:pStyle w:val="ColumnHeading"/>
              <w:keepNext/>
              <w:tabs>
                <w:tab w:val="left" w:pos="-174"/>
              </w:tabs>
              <w:ind w:left="-174" w:right="-339"/>
              <w:jc w:val="left"/>
              <w:rPr>
                <w:b/>
                <w:bCs/>
                <w:iCs/>
                <w:noProof/>
                <w:sz w:val="22"/>
              </w:rPr>
            </w:pPr>
            <w:r w:rsidRPr="009E1B78">
              <w:rPr>
                <w:b/>
                <w:sz w:val="22"/>
              </w:rPr>
              <w:t>(</w:t>
            </w:r>
            <w:r w:rsidRPr="009E1B78">
              <w:rPr>
                <w:b/>
                <w:sz w:val="22"/>
                <w:vertAlign w:val="superscript"/>
              </w:rPr>
              <w:t>16a</w:t>
            </w:r>
            <w:r w:rsidRPr="009E1B78">
              <w:rPr>
                <w:b/>
                <w:sz w:val="22"/>
              </w:rPr>
              <w:t>)</w:t>
            </w:r>
            <w:r w:rsidRPr="009E1B78">
              <w:rPr>
                <w:b/>
                <w:sz w:val="22"/>
              </w:rPr>
              <w:tab/>
              <w:t>Alveolengängige Fraktion, gemessen als Cobalt.</w:t>
            </w:r>
          </w:p>
        </w:tc>
      </w:tr>
      <w:tr w:rsidR="00CD7CC9" w:rsidRPr="009E1B78" w14:paraId="279F762B" w14:textId="77777777" w:rsidTr="004D23EE">
        <w:trPr>
          <w:jc w:val="center"/>
        </w:trPr>
        <w:tc>
          <w:tcPr>
            <w:tcW w:w="9781" w:type="dxa"/>
            <w:gridSpan w:val="11"/>
          </w:tcPr>
          <w:p w14:paraId="7ECD5E16" w14:textId="77777777" w:rsidR="00B25825" w:rsidRPr="009E1B78" w:rsidRDefault="007D7C32" w:rsidP="004D23EE">
            <w:pPr>
              <w:pStyle w:val="ColumnHeading"/>
              <w:keepNext/>
              <w:tabs>
                <w:tab w:val="left" w:pos="-174"/>
              </w:tabs>
              <w:ind w:left="-174" w:right="-339"/>
              <w:jc w:val="left"/>
              <w:rPr>
                <w:b/>
                <w:bCs/>
                <w:iCs/>
                <w:noProof/>
                <w:sz w:val="22"/>
              </w:rPr>
            </w:pPr>
            <w:r w:rsidRPr="009E1B78">
              <w:rPr>
                <w:b/>
                <w:sz w:val="22"/>
              </w:rPr>
              <w:t>(</w:t>
            </w:r>
            <w:r w:rsidRPr="009E1B78">
              <w:rPr>
                <w:b/>
                <w:sz w:val="22"/>
                <w:vertAlign w:val="superscript"/>
              </w:rPr>
              <w:t>16b</w:t>
            </w:r>
            <w:r w:rsidRPr="009E1B78">
              <w:rPr>
                <w:b/>
                <w:sz w:val="22"/>
              </w:rPr>
              <w:t>)</w:t>
            </w:r>
            <w:r w:rsidRPr="009E1B78">
              <w:rPr>
                <w:b/>
                <w:sz w:val="22"/>
              </w:rPr>
              <w:tab/>
              <w:t xml:space="preserve">Einatembare Fraktion, gemessen als </w:t>
            </w:r>
            <w:r w:rsidRPr="009E1B78">
              <w:rPr>
                <w:b/>
                <w:sz w:val="22"/>
              </w:rPr>
              <w:t>Cobalt.</w:t>
            </w:r>
          </w:p>
        </w:tc>
      </w:tr>
    </w:tbl>
    <w:p w14:paraId="2B8512FC"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2B360C57" w14:textId="77777777" w:rsidR="00D1141A" w:rsidRPr="009E1B78" w:rsidRDefault="007D7C32" w:rsidP="00D1141A">
      <w:pPr>
        <w:rPr>
          <w:szCs w:val="24"/>
        </w:rPr>
      </w:pPr>
      <w:r w:rsidRPr="009E1B78">
        <w:rPr>
          <w:rStyle w:val="HideTWBExt"/>
        </w:rPr>
        <w:t>&lt;/Amend&gt;</w:t>
      </w:r>
    </w:p>
    <w:p w14:paraId="53842153" w14:textId="77777777" w:rsidR="00D1141A" w:rsidRPr="009E1B78" w:rsidRDefault="007D7C32" w:rsidP="00D1141A">
      <w:pPr>
        <w:pStyle w:val="AMNumberTabs0"/>
        <w:keepNext/>
      </w:pPr>
      <w:r w:rsidRPr="009E1B78">
        <w:rPr>
          <w:rStyle w:val="HideTWBExt"/>
          <w:b w:val="0"/>
        </w:rPr>
        <w:lastRenderedPageBreak/>
        <w:t>&lt;Amend&gt;</w:t>
      </w:r>
      <w:r w:rsidRPr="009E1B78">
        <w:t>Änderungsantrag</w:t>
      </w:r>
      <w:r w:rsidRPr="009E1B78">
        <w:tab/>
      </w:r>
      <w:r w:rsidRPr="009E1B78">
        <w:tab/>
      </w:r>
      <w:r w:rsidRPr="009E1B78">
        <w:rPr>
          <w:rStyle w:val="HideTWBExt"/>
          <w:b w:val="0"/>
        </w:rPr>
        <w:t>&lt;NumAm&gt;</w:t>
      </w:r>
      <w:r w:rsidRPr="009E1B78">
        <w:t>25</w:t>
      </w:r>
      <w:r w:rsidRPr="009E1B78">
        <w:rPr>
          <w:rStyle w:val="HideTWBExt"/>
          <w:b w:val="0"/>
        </w:rPr>
        <w:t>&lt;/NumAm&gt;</w:t>
      </w:r>
    </w:p>
    <w:p w14:paraId="0EFF3E14" w14:textId="77777777" w:rsidR="00D1141A" w:rsidRPr="009E1B78" w:rsidRDefault="007D7C32" w:rsidP="00D1141A">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70FD3F55" w14:textId="77777777" w:rsidR="007E308B" w:rsidRPr="009E1B78" w:rsidRDefault="007D7C32" w:rsidP="007E308B">
      <w:pPr>
        <w:keepNext/>
      </w:pPr>
      <w:r w:rsidRPr="009E1B78">
        <w:rPr>
          <w:rStyle w:val="HideTWBExt"/>
        </w:rPr>
        <w:t>&lt;Article&gt;</w:t>
      </w:r>
      <w:r w:rsidRPr="009E1B78">
        <w:rPr>
          <w:b/>
        </w:rPr>
        <w:t>Anhang I – Absatz 1 – Nummer 2 – Buchstabe c</w:t>
      </w:r>
      <w:r w:rsidRPr="009E1B78">
        <w:rPr>
          <w:rStyle w:val="HideTWBExt"/>
        </w:rPr>
        <w:t>&lt;/Article&gt;</w:t>
      </w:r>
    </w:p>
    <w:p w14:paraId="3E739751" w14:textId="77777777" w:rsidR="00D1141A" w:rsidRPr="009E1B78" w:rsidRDefault="007D7C32" w:rsidP="007E308B">
      <w:pPr>
        <w:pStyle w:val="NormalBold"/>
        <w:rPr>
          <w:b w:val="0"/>
          <w:bCs/>
        </w:rPr>
      </w:pPr>
      <w:r w:rsidRPr="009E1B78">
        <w:rPr>
          <w:rStyle w:val="HideTWBExt"/>
          <w:b w:val="0"/>
        </w:rPr>
        <w:t>&lt;DocAmend2&gt;</w:t>
      </w:r>
      <w:r w:rsidRPr="009E1B78">
        <w:rPr>
          <w:b w:val="0"/>
        </w:rPr>
        <w:t>Richtlinie 2004/37/EG</w:t>
      </w:r>
      <w:r w:rsidRPr="009E1B78">
        <w:rPr>
          <w:rStyle w:val="HideTWBExt"/>
          <w:b w:val="0"/>
        </w:rPr>
        <w:t>&lt;/DocAmend2&gt;</w:t>
      </w:r>
    </w:p>
    <w:p w14:paraId="7380C694" w14:textId="77777777" w:rsidR="00D1141A" w:rsidRPr="009E1B78" w:rsidRDefault="007D7C32" w:rsidP="00D1141A">
      <w:r w:rsidRPr="009E1B78">
        <w:rPr>
          <w:rStyle w:val="HideTWBExt"/>
        </w:rPr>
        <w:t>&lt;Article2&gt;</w:t>
      </w:r>
      <w:r w:rsidRPr="009E1B78">
        <w:t>Anhang III – Buchstabe A – Tabelle – Zeile 42 a (neu)</w:t>
      </w:r>
      <w:r w:rsidRPr="009E1B78">
        <w:rPr>
          <w:rStyle w:val="HideTWBExt"/>
        </w:rPr>
        <w:t>&lt;/Article2&gt;</w:t>
      </w:r>
    </w:p>
    <w:tbl>
      <w:tblPr>
        <w:tblW w:w="9781" w:type="dxa"/>
        <w:jc w:val="center"/>
        <w:tblLayout w:type="fixed"/>
        <w:tblCellMar>
          <w:left w:w="340" w:type="dxa"/>
          <w:right w:w="340" w:type="dxa"/>
        </w:tblCellMar>
        <w:tblLook w:val="04A0" w:firstRow="1" w:lastRow="0" w:firstColumn="1" w:lastColumn="0" w:noHBand="0" w:noVBand="1"/>
      </w:tblPr>
      <w:tblGrid>
        <w:gridCol w:w="1131"/>
        <w:gridCol w:w="759"/>
        <w:gridCol w:w="877"/>
        <w:gridCol w:w="773"/>
        <w:gridCol w:w="851"/>
        <w:gridCol w:w="712"/>
        <w:gridCol w:w="850"/>
        <w:gridCol w:w="709"/>
        <w:gridCol w:w="709"/>
        <w:gridCol w:w="1132"/>
        <w:gridCol w:w="1278"/>
      </w:tblGrid>
      <w:tr w:rsidR="00CD7CC9" w:rsidRPr="009E1B78" w14:paraId="2B7AF038" w14:textId="77777777" w:rsidTr="00EF6030">
        <w:trPr>
          <w:jc w:val="center"/>
        </w:trPr>
        <w:tc>
          <w:tcPr>
            <w:tcW w:w="9781" w:type="dxa"/>
            <w:gridSpan w:val="11"/>
          </w:tcPr>
          <w:p w14:paraId="2E4F18E6" w14:textId="77777777" w:rsidR="00D1141A" w:rsidRPr="009E1B78" w:rsidRDefault="00D1141A">
            <w:pPr>
              <w:keepNext/>
            </w:pPr>
          </w:p>
        </w:tc>
      </w:tr>
      <w:tr w:rsidR="00CD7CC9" w:rsidRPr="009E1B78" w14:paraId="0E4E82EA" w14:textId="77777777" w:rsidTr="00EF6030">
        <w:trPr>
          <w:jc w:val="center"/>
        </w:trPr>
        <w:tc>
          <w:tcPr>
            <w:tcW w:w="9781" w:type="dxa"/>
            <w:gridSpan w:val="11"/>
            <w:hideMark/>
          </w:tcPr>
          <w:p w14:paraId="265E64D2" w14:textId="77777777" w:rsidR="00D1141A" w:rsidRPr="009E1B78" w:rsidRDefault="007D7C32">
            <w:pPr>
              <w:pStyle w:val="ColumnHeading"/>
              <w:keepNext/>
            </w:pPr>
            <w:r w:rsidRPr="009E1B78">
              <w:t>Vorschlag der Kommission</w:t>
            </w:r>
          </w:p>
        </w:tc>
      </w:tr>
      <w:tr w:rsidR="00CD7CC9" w:rsidRPr="009E1B78" w14:paraId="4493F12C" w14:textId="77777777" w:rsidTr="00EF6030">
        <w:trPr>
          <w:jc w:val="center"/>
        </w:trPr>
        <w:tc>
          <w:tcPr>
            <w:tcW w:w="9781" w:type="dxa"/>
            <w:gridSpan w:val="11"/>
          </w:tcPr>
          <w:p w14:paraId="75010E71" w14:textId="77777777" w:rsidR="00D1141A" w:rsidRPr="009E1B78" w:rsidRDefault="00D1141A">
            <w:pPr>
              <w:pStyle w:val="Normal6"/>
              <w:rPr>
                <w:szCs w:val="24"/>
              </w:rPr>
            </w:pPr>
          </w:p>
        </w:tc>
      </w:tr>
      <w:tr w:rsidR="00CD7CC9" w:rsidRPr="009E1B78" w14:paraId="34B8AF15" w14:textId="77777777" w:rsidTr="00EF6030">
        <w:trPr>
          <w:jc w:val="center"/>
        </w:trPr>
        <w:tc>
          <w:tcPr>
            <w:tcW w:w="9781" w:type="dxa"/>
            <w:gridSpan w:val="11"/>
          </w:tcPr>
          <w:p w14:paraId="7A980304" w14:textId="77777777" w:rsidR="00D1141A" w:rsidRPr="009E1B78" w:rsidRDefault="00D1141A">
            <w:pPr>
              <w:keepNext/>
            </w:pPr>
          </w:p>
        </w:tc>
      </w:tr>
      <w:tr w:rsidR="00CD7CC9" w:rsidRPr="009E1B78" w14:paraId="1EDA58D2" w14:textId="77777777" w:rsidTr="00E244C5">
        <w:trPr>
          <w:jc w:val="center"/>
        </w:trPr>
        <w:tc>
          <w:tcPr>
            <w:tcW w:w="9781" w:type="dxa"/>
            <w:gridSpan w:val="11"/>
            <w:tcBorders>
              <w:bottom w:val="single" w:sz="4" w:space="0" w:color="auto"/>
            </w:tcBorders>
            <w:hideMark/>
          </w:tcPr>
          <w:p w14:paraId="2C219192" w14:textId="77777777" w:rsidR="00D1141A" w:rsidRPr="009E1B78" w:rsidRDefault="007D7C32">
            <w:pPr>
              <w:pStyle w:val="ColumnHeading"/>
              <w:keepNext/>
            </w:pPr>
            <w:r w:rsidRPr="009E1B78">
              <w:t>Geänderter Text</w:t>
            </w:r>
          </w:p>
        </w:tc>
      </w:tr>
      <w:tr w:rsidR="00CD7CC9" w:rsidRPr="009E1B78" w14:paraId="39BDE26B" w14:textId="77777777" w:rsidTr="00E244C5">
        <w:trPr>
          <w:jc w:val="center"/>
        </w:trPr>
        <w:tc>
          <w:tcPr>
            <w:tcW w:w="1131" w:type="dxa"/>
            <w:tcBorders>
              <w:top w:val="single" w:sz="4" w:space="0" w:color="auto"/>
              <w:left w:val="single" w:sz="4" w:space="0" w:color="auto"/>
              <w:bottom w:val="single" w:sz="4" w:space="0" w:color="auto"/>
              <w:right w:val="single" w:sz="4" w:space="0" w:color="auto"/>
            </w:tcBorders>
          </w:tcPr>
          <w:p w14:paraId="398E2E68" w14:textId="77777777" w:rsidR="00EF6030" w:rsidRPr="009E1B78" w:rsidRDefault="007D7C32" w:rsidP="004D23EE">
            <w:pPr>
              <w:pStyle w:val="ColumnHeading"/>
              <w:keepNext/>
              <w:ind w:left="-345" w:right="-311"/>
              <w:rPr>
                <w:i w:val="0"/>
                <w:iCs/>
              </w:rPr>
            </w:pPr>
            <w:r w:rsidRPr="009E1B78">
              <w:rPr>
                <w:i w:val="0"/>
                <w:sz w:val="22"/>
              </w:rPr>
              <w:t>Bezeichnung des Arbeitsstoffs</w:t>
            </w:r>
          </w:p>
        </w:tc>
        <w:tc>
          <w:tcPr>
            <w:tcW w:w="759" w:type="dxa"/>
            <w:tcBorders>
              <w:top w:val="single" w:sz="4" w:space="0" w:color="auto"/>
              <w:left w:val="single" w:sz="4" w:space="0" w:color="auto"/>
              <w:bottom w:val="single" w:sz="4" w:space="0" w:color="auto"/>
              <w:right w:val="single" w:sz="4" w:space="0" w:color="auto"/>
            </w:tcBorders>
          </w:tcPr>
          <w:p w14:paraId="1E971583" w14:textId="77777777" w:rsidR="00EF6030" w:rsidRPr="009E1B78" w:rsidRDefault="007D7C32" w:rsidP="004D23EE">
            <w:pPr>
              <w:pStyle w:val="ColumnHeading"/>
              <w:keepNext/>
              <w:ind w:left="-364" w:right="-291"/>
              <w:rPr>
                <w:i w:val="0"/>
                <w:iCs/>
              </w:rPr>
            </w:pPr>
            <w:r w:rsidRPr="009E1B78">
              <w:rPr>
                <w:i w:val="0"/>
                <w:sz w:val="22"/>
              </w:rPr>
              <w:t>EG-Nr.(</w:t>
            </w:r>
            <w:r w:rsidRPr="009E1B78">
              <w:rPr>
                <w:i w:val="0"/>
                <w:sz w:val="22"/>
                <w:vertAlign w:val="superscript"/>
              </w:rPr>
              <w:t>1</w:t>
            </w:r>
            <w:r w:rsidRPr="009E1B78">
              <w:rPr>
                <w:i w:val="0"/>
                <w:sz w:val="22"/>
              </w:rPr>
              <w:t>)</w:t>
            </w:r>
          </w:p>
        </w:tc>
        <w:tc>
          <w:tcPr>
            <w:tcW w:w="877" w:type="dxa"/>
            <w:tcBorders>
              <w:top w:val="single" w:sz="4" w:space="0" w:color="auto"/>
              <w:left w:val="single" w:sz="4" w:space="0" w:color="auto"/>
              <w:bottom w:val="single" w:sz="4" w:space="0" w:color="auto"/>
              <w:right w:val="single" w:sz="4" w:space="0" w:color="auto"/>
            </w:tcBorders>
          </w:tcPr>
          <w:p w14:paraId="2521123E" w14:textId="77777777" w:rsidR="00EF6030" w:rsidRPr="009E1B78" w:rsidRDefault="007D7C32" w:rsidP="004D23EE">
            <w:pPr>
              <w:pStyle w:val="ColumnHeading"/>
              <w:keepNext/>
              <w:ind w:left="-242" w:right="-257"/>
              <w:rPr>
                <w:i w:val="0"/>
                <w:iCs/>
              </w:rPr>
            </w:pPr>
            <w:r w:rsidRPr="009E1B78">
              <w:rPr>
                <w:i w:val="0"/>
              </w:rPr>
              <w:t>CAS-Nr.(</w:t>
            </w:r>
            <w:r w:rsidRPr="009E1B78">
              <w:rPr>
                <w:i w:val="0"/>
                <w:vertAlign w:val="superscript"/>
              </w:rPr>
              <w:t>2</w:t>
            </w:r>
            <w:r w:rsidRPr="009E1B78">
              <w:rPr>
                <w:i w:val="0"/>
              </w:rPr>
              <w:t>)</w:t>
            </w:r>
          </w:p>
        </w:tc>
        <w:tc>
          <w:tcPr>
            <w:tcW w:w="773" w:type="dxa"/>
            <w:tcBorders>
              <w:top w:val="single" w:sz="4" w:space="0" w:color="auto"/>
              <w:left w:val="single" w:sz="4" w:space="0" w:color="auto"/>
              <w:bottom w:val="single" w:sz="4" w:space="0" w:color="auto"/>
              <w:right w:val="single" w:sz="4" w:space="0" w:color="auto"/>
            </w:tcBorders>
          </w:tcPr>
          <w:p w14:paraId="00C58B3A" w14:textId="77777777" w:rsidR="00EF6030" w:rsidRPr="009E1B78" w:rsidRDefault="007D7C32" w:rsidP="004D23EE">
            <w:pPr>
              <w:pStyle w:val="ColumnHeading"/>
              <w:keepNext/>
              <w:ind w:left="-276" w:right="-237"/>
              <w:rPr>
                <w:i w:val="0"/>
                <w:iCs/>
              </w:rPr>
            </w:pPr>
            <w:r w:rsidRPr="009E1B78">
              <w:rPr>
                <w:i w:val="0"/>
                <w:sz w:val="22"/>
              </w:rPr>
              <w:t>mg/m</w:t>
            </w:r>
            <w:r w:rsidRPr="009E1B78">
              <w:rPr>
                <w:i w:val="0"/>
                <w:sz w:val="22"/>
                <w:vertAlign w:val="superscript"/>
              </w:rPr>
              <w:t>3</w:t>
            </w:r>
            <w:r w:rsidRPr="009E1B78">
              <w:rPr>
                <w:i w:val="0"/>
                <w:sz w:val="22"/>
              </w:rPr>
              <w:t>(</w:t>
            </w:r>
            <w:r w:rsidRPr="009E1B78">
              <w:rPr>
                <w:i w:val="0"/>
                <w:sz w:val="22"/>
                <w:vertAlign w:val="superscript"/>
              </w:rPr>
              <w:t>5</w:t>
            </w:r>
            <w:r w:rsidRPr="009E1B78">
              <w:rPr>
                <w:i w:val="0"/>
                <w:sz w:val="22"/>
              </w:rPr>
              <w:t>)</w:t>
            </w:r>
          </w:p>
        </w:tc>
        <w:tc>
          <w:tcPr>
            <w:tcW w:w="851" w:type="dxa"/>
            <w:tcBorders>
              <w:top w:val="single" w:sz="4" w:space="0" w:color="auto"/>
              <w:left w:val="single" w:sz="4" w:space="0" w:color="auto"/>
              <w:bottom w:val="single" w:sz="4" w:space="0" w:color="auto"/>
              <w:right w:val="single" w:sz="4" w:space="0" w:color="auto"/>
            </w:tcBorders>
          </w:tcPr>
          <w:p w14:paraId="357AD41D" w14:textId="77777777" w:rsidR="00EF6030" w:rsidRPr="009E1B78" w:rsidRDefault="007D7C32" w:rsidP="004D23EE">
            <w:pPr>
              <w:pStyle w:val="ColumnHeading"/>
              <w:keepNext/>
              <w:tabs>
                <w:tab w:val="left" w:pos="-154"/>
              </w:tabs>
              <w:ind w:left="-296" w:right="-218"/>
              <w:rPr>
                <w:i w:val="0"/>
                <w:iCs/>
              </w:rPr>
            </w:pPr>
            <w:r w:rsidRPr="009E1B78">
              <w:rPr>
                <w:i w:val="0"/>
                <w:sz w:val="22"/>
              </w:rPr>
              <w:t>ppm(</w:t>
            </w:r>
            <w:r w:rsidRPr="009E1B78">
              <w:rPr>
                <w:i w:val="0"/>
                <w:sz w:val="22"/>
                <w:vertAlign w:val="superscript"/>
              </w:rPr>
              <w:t>6</w:t>
            </w:r>
            <w:r w:rsidRPr="009E1B78">
              <w:rPr>
                <w:i w:val="0"/>
                <w:sz w:val="22"/>
              </w:rPr>
              <w:t>)</w:t>
            </w:r>
          </w:p>
        </w:tc>
        <w:tc>
          <w:tcPr>
            <w:tcW w:w="712" w:type="dxa"/>
            <w:tcBorders>
              <w:top w:val="single" w:sz="4" w:space="0" w:color="auto"/>
              <w:left w:val="single" w:sz="4" w:space="0" w:color="auto"/>
              <w:bottom w:val="single" w:sz="4" w:space="0" w:color="auto"/>
              <w:right w:val="single" w:sz="4" w:space="0" w:color="auto"/>
            </w:tcBorders>
          </w:tcPr>
          <w:p w14:paraId="44281E2C" w14:textId="77777777" w:rsidR="00EF6030" w:rsidRPr="009E1B78" w:rsidRDefault="007D7C32" w:rsidP="004D23EE">
            <w:pPr>
              <w:tabs>
                <w:tab w:val="left" w:pos="-47"/>
              </w:tabs>
              <w:ind w:left="-330" w:right="-325"/>
              <w:jc w:val="center"/>
              <w:rPr>
                <w:iCs/>
                <w:noProof/>
              </w:rPr>
            </w:pPr>
            <w:r w:rsidRPr="009E1B78">
              <w:rPr>
                <w:sz w:val="22"/>
              </w:rPr>
              <w:t>f/ml(</w:t>
            </w:r>
            <w:r w:rsidRPr="009E1B78">
              <w:rPr>
                <w:sz w:val="22"/>
                <w:vertAlign w:val="superscript"/>
              </w:rPr>
              <w:t>7</w:t>
            </w:r>
            <w:r w:rsidRPr="009E1B78">
              <w:rPr>
                <w:sz w:val="22"/>
              </w:rPr>
              <w:t>)</w:t>
            </w:r>
          </w:p>
        </w:tc>
        <w:tc>
          <w:tcPr>
            <w:tcW w:w="850" w:type="dxa"/>
            <w:tcBorders>
              <w:top w:val="single" w:sz="4" w:space="0" w:color="auto"/>
              <w:left w:val="single" w:sz="4" w:space="0" w:color="auto"/>
              <w:bottom w:val="single" w:sz="4" w:space="0" w:color="auto"/>
              <w:right w:val="single" w:sz="4" w:space="0" w:color="auto"/>
            </w:tcBorders>
          </w:tcPr>
          <w:p w14:paraId="521A67C8" w14:textId="77777777" w:rsidR="00EF6030" w:rsidRPr="009E1B78" w:rsidRDefault="007D7C32" w:rsidP="004D23EE">
            <w:pPr>
              <w:pStyle w:val="ColumnHeading"/>
              <w:keepNext/>
              <w:ind w:left="-208" w:right="-164"/>
              <w:rPr>
                <w:i w:val="0"/>
                <w:iCs/>
              </w:rPr>
            </w:pPr>
            <w:r w:rsidRPr="009E1B78">
              <w:rPr>
                <w:i w:val="0"/>
                <w:sz w:val="22"/>
              </w:rPr>
              <w:t>mg/m</w:t>
            </w:r>
            <w:r w:rsidRPr="009E1B7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tcPr>
          <w:p w14:paraId="5A0C4FC7" w14:textId="77777777" w:rsidR="00EF6030" w:rsidRPr="009E1B78" w:rsidRDefault="007D7C32" w:rsidP="004D23EE">
            <w:pPr>
              <w:pStyle w:val="ColumnHeading"/>
              <w:keepNext/>
              <w:ind w:left="-243" w:right="-271"/>
              <w:rPr>
                <w:i w:val="0"/>
                <w:iCs/>
              </w:rPr>
            </w:pPr>
            <w:r w:rsidRPr="009E1B78">
              <w:rPr>
                <w:i w:val="0"/>
                <w:sz w:val="22"/>
              </w:rPr>
              <w:t>ppm</w:t>
            </w:r>
          </w:p>
        </w:tc>
        <w:tc>
          <w:tcPr>
            <w:tcW w:w="709" w:type="dxa"/>
            <w:tcBorders>
              <w:top w:val="single" w:sz="4" w:space="0" w:color="auto"/>
              <w:left w:val="single" w:sz="4" w:space="0" w:color="auto"/>
              <w:bottom w:val="single" w:sz="4" w:space="0" w:color="auto"/>
              <w:right w:val="single" w:sz="4" w:space="0" w:color="auto"/>
            </w:tcBorders>
          </w:tcPr>
          <w:p w14:paraId="255D6341" w14:textId="77777777" w:rsidR="00EF6030" w:rsidRPr="009E1B78" w:rsidRDefault="007D7C32" w:rsidP="004D23EE">
            <w:pPr>
              <w:pStyle w:val="ColumnHeading"/>
              <w:keepNext/>
              <w:ind w:left="-262" w:right="-252"/>
              <w:rPr>
                <w:i w:val="0"/>
                <w:iCs/>
              </w:rPr>
            </w:pPr>
            <w:r w:rsidRPr="009E1B78">
              <w:rPr>
                <w:i w:val="0"/>
                <w:sz w:val="22"/>
              </w:rPr>
              <w:t>f/ml</w:t>
            </w:r>
          </w:p>
        </w:tc>
        <w:tc>
          <w:tcPr>
            <w:tcW w:w="1132" w:type="dxa"/>
            <w:tcBorders>
              <w:top w:val="single" w:sz="4" w:space="0" w:color="auto"/>
              <w:left w:val="single" w:sz="4" w:space="0" w:color="auto"/>
              <w:bottom w:val="single" w:sz="4" w:space="0" w:color="auto"/>
              <w:right w:val="single" w:sz="4" w:space="0" w:color="auto"/>
            </w:tcBorders>
          </w:tcPr>
          <w:p w14:paraId="0AB585EA" w14:textId="77777777" w:rsidR="00EF6030" w:rsidRPr="009E1B78" w:rsidRDefault="007D7C32" w:rsidP="004D23EE">
            <w:pPr>
              <w:pStyle w:val="ColumnHeading"/>
              <w:keepNext/>
              <w:ind w:left="-345" w:right="-359"/>
              <w:rPr>
                <w:i w:val="0"/>
                <w:iCs/>
              </w:rPr>
            </w:pPr>
            <w:r w:rsidRPr="009E1B78">
              <w:rPr>
                <w:i w:val="0"/>
                <w:sz w:val="22"/>
              </w:rPr>
              <w:t>Hinweis</w:t>
            </w:r>
          </w:p>
        </w:tc>
        <w:tc>
          <w:tcPr>
            <w:tcW w:w="1278" w:type="dxa"/>
            <w:tcBorders>
              <w:top w:val="single" w:sz="4" w:space="0" w:color="auto"/>
              <w:left w:val="single" w:sz="4" w:space="0" w:color="auto"/>
              <w:bottom w:val="single" w:sz="4" w:space="0" w:color="auto"/>
              <w:right w:val="single" w:sz="4" w:space="0" w:color="auto"/>
            </w:tcBorders>
          </w:tcPr>
          <w:p w14:paraId="70DF188E" w14:textId="77777777" w:rsidR="00EF6030" w:rsidRPr="009E1B78" w:rsidRDefault="007D7C32" w:rsidP="004D23EE">
            <w:pPr>
              <w:pStyle w:val="ColumnHeading"/>
              <w:keepNext/>
              <w:tabs>
                <w:tab w:val="left" w:pos="-174"/>
              </w:tabs>
              <w:ind w:left="-174" w:right="-339"/>
              <w:rPr>
                <w:i w:val="0"/>
                <w:iCs/>
              </w:rPr>
            </w:pPr>
            <w:r w:rsidRPr="009E1B78">
              <w:rPr>
                <w:i w:val="0"/>
                <w:sz w:val="22"/>
              </w:rPr>
              <w:t>Übergangsmaßnahmen</w:t>
            </w:r>
          </w:p>
        </w:tc>
      </w:tr>
      <w:tr w:rsidR="00CD7CC9" w:rsidRPr="009E1B78" w14:paraId="68A520D3" w14:textId="77777777" w:rsidTr="00E244C5">
        <w:trPr>
          <w:jc w:val="center"/>
        </w:trPr>
        <w:tc>
          <w:tcPr>
            <w:tcW w:w="1131" w:type="dxa"/>
            <w:tcBorders>
              <w:top w:val="single" w:sz="4" w:space="0" w:color="auto"/>
              <w:left w:val="single" w:sz="4" w:space="0" w:color="auto"/>
              <w:bottom w:val="single" w:sz="4" w:space="0" w:color="auto"/>
              <w:right w:val="single" w:sz="4" w:space="0" w:color="auto"/>
            </w:tcBorders>
          </w:tcPr>
          <w:p w14:paraId="44A3ECD3" w14:textId="77777777" w:rsidR="00EF6030" w:rsidRPr="009E1B78" w:rsidRDefault="007D7C32" w:rsidP="004D23EE">
            <w:pPr>
              <w:pStyle w:val="ColumnHeading"/>
              <w:keepNext/>
              <w:ind w:left="-345" w:right="-311"/>
              <w:jc w:val="left"/>
              <w:rPr>
                <w:i w:val="0"/>
                <w:iCs/>
              </w:rPr>
            </w:pPr>
            <w:r w:rsidRPr="009E1B78">
              <w:rPr>
                <w:b/>
                <w:sz w:val="22"/>
              </w:rPr>
              <w:t>Isopren</w:t>
            </w:r>
          </w:p>
        </w:tc>
        <w:tc>
          <w:tcPr>
            <w:tcW w:w="759" w:type="dxa"/>
            <w:tcBorders>
              <w:top w:val="single" w:sz="4" w:space="0" w:color="auto"/>
              <w:left w:val="single" w:sz="4" w:space="0" w:color="auto"/>
              <w:bottom w:val="single" w:sz="4" w:space="0" w:color="auto"/>
              <w:right w:val="single" w:sz="4" w:space="0" w:color="auto"/>
            </w:tcBorders>
          </w:tcPr>
          <w:p w14:paraId="5FC13F34" w14:textId="77777777" w:rsidR="00EF6030" w:rsidRPr="009E1B78" w:rsidRDefault="007D7C32" w:rsidP="004D23EE">
            <w:pPr>
              <w:pStyle w:val="ColumnHeading"/>
              <w:keepNext/>
              <w:ind w:left="-364" w:right="-291"/>
              <w:rPr>
                <w:i w:val="0"/>
                <w:iCs/>
              </w:rPr>
            </w:pPr>
            <w:r w:rsidRPr="009E1B78">
              <w:rPr>
                <w:b/>
              </w:rPr>
              <w:t>201-143-3</w:t>
            </w:r>
          </w:p>
        </w:tc>
        <w:tc>
          <w:tcPr>
            <w:tcW w:w="877" w:type="dxa"/>
            <w:tcBorders>
              <w:top w:val="single" w:sz="4" w:space="0" w:color="auto"/>
              <w:left w:val="single" w:sz="4" w:space="0" w:color="auto"/>
              <w:bottom w:val="single" w:sz="4" w:space="0" w:color="auto"/>
              <w:right w:val="single" w:sz="4" w:space="0" w:color="auto"/>
            </w:tcBorders>
          </w:tcPr>
          <w:p w14:paraId="13A2A4F4" w14:textId="77777777" w:rsidR="00EF6030" w:rsidRPr="009E1B78" w:rsidRDefault="007D7C32" w:rsidP="004D23EE">
            <w:pPr>
              <w:pStyle w:val="ColumnHeading"/>
              <w:keepNext/>
              <w:ind w:left="-242" w:right="-257"/>
              <w:rPr>
                <w:i w:val="0"/>
                <w:iCs/>
              </w:rPr>
            </w:pPr>
            <w:r w:rsidRPr="009E1B78">
              <w:rPr>
                <w:b/>
              </w:rPr>
              <w:t>78-79-5</w:t>
            </w:r>
          </w:p>
        </w:tc>
        <w:tc>
          <w:tcPr>
            <w:tcW w:w="773" w:type="dxa"/>
            <w:tcBorders>
              <w:top w:val="single" w:sz="4" w:space="0" w:color="auto"/>
              <w:left w:val="single" w:sz="4" w:space="0" w:color="auto"/>
              <w:bottom w:val="single" w:sz="4" w:space="0" w:color="auto"/>
              <w:right w:val="single" w:sz="4" w:space="0" w:color="auto"/>
            </w:tcBorders>
          </w:tcPr>
          <w:p w14:paraId="619EF02B" w14:textId="77777777" w:rsidR="00EF6030" w:rsidRPr="009E1B78" w:rsidRDefault="007D7C32" w:rsidP="004D23EE">
            <w:pPr>
              <w:pStyle w:val="ColumnHeading"/>
              <w:keepNext/>
              <w:ind w:left="-276" w:right="-342"/>
              <w:rPr>
                <w:i w:val="0"/>
                <w:iCs/>
              </w:rPr>
            </w:pPr>
            <w:r w:rsidRPr="009E1B78">
              <w:rPr>
                <w:b/>
              </w:rPr>
              <w:t>8,5</w:t>
            </w:r>
          </w:p>
        </w:tc>
        <w:tc>
          <w:tcPr>
            <w:tcW w:w="851" w:type="dxa"/>
            <w:tcBorders>
              <w:top w:val="single" w:sz="4" w:space="0" w:color="auto"/>
              <w:left w:val="single" w:sz="4" w:space="0" w:color="auto"/>
              <w:bottom w:val="single" w:sz="4" w:space="0" w:color="auto"/>
              <w:right w:val="single" w:sz="4" w:space="0" w:color="auto"/>
            </w:tcBorders>
          </w:tcPr>
          <w:p w14:paraId="29707F0F" w14:textId="77777777" w:rsidR="00EF6030" w:rsidRPr="009E1B78" w:rsidRDefault="007D7C32" w:rsidP="004D23EE">
            <w:pPr>
              <w:pStyle w:val="ColumnHeading"/>
              <w:keepNext/>
              <w:tabs>
                <w:tab w:val="left" w:pos="-154"/>
              </w:tabs>
              <w:ind w:left="-296" w:right="-218"/>
              <w:rPr>
                <w:i w:val="0"/>
                <w:iCs/>
              </w:rPr>
            </w:pPr>
            <w:r w:rsidRPr="009E1B78">
              <w:rPr>
                <w:b/>
              </w:rPr>
              <w:t>3</w:t>
            </w:r>
          </w:p>
        </w:tc>
        <w:tc>
          <w:tcPr>
            <w:tcW w:w="712" w:type="dxa"/>
            <w:tcBorders>
              <w:top w:val="single" w:sz="4" w:space="0" w:color="auto"/>
              <w:left w:val="single" w:sz="4" w:space="0" w:color="auto"/>
              <w:bottom w:val="single" w:sz="4" w:space="0" w:color="auto"/>
              <w:right w:val="single" w:sz="4" w:space="0" w:color="auto"/>
            </w:tcBorders>
          </w:tcPr>
          <w:p w14:paraId="5BC72954" w14:textId="77777777" w:rsidR="00EF6030" w:rsidRPr="009E1B78" w:rsidRDefault="007D7C32" w:rsidP="004D23EE">
            <w:pPr>
              <w:tabs>
                <w:tab w:val="left" w:pos="-47"/>
              </w:tabs>
              <w:ind w:left="-330" w:right="-325"/>
              <w:jc w:val="center"/>
              <w:rPr>
                <w:iCs/>
                <w:noProof/>
              </w:rPr>
            </w:pPr>
            <w:r w:rsidRPr="009E1B78">
              <w:t>-</w:t>
            </w:r>
          </w:p>
        </w:tc>
        <w:tc>
          <w:tcPr>
            <w:tcW w:w="850" w:type="dxa"/>
            <w:tcBorders>
              <w:top w:val="single" w:sz="4" w:space="0" w:color="auto"/>
              <w:left w:val="single" w:sz="4" w:space="0" w:color="auto"/>
              <w:bottom w:val="single" w:sz="4" w:space="0" w:color="auto"/>
              <w:right w:val="single" w:sz="4" w:space="0" w:color="auto"/>
            </w:tcBorders>
          </w:tcPr>
          <w:p w14:paraId="02897547" w14:textId="77777777" w:rsidR="00EF6030" w:rsidRPr="009E1B78" w:rsidRDefault="007D7C32" w:rsidP="004D23EE">
            <w:pPr>
              <w:pStyle w:val="ColumnHeading"/>
              <w:keepNext/>
              <w:ind w:left="-208" w:right="-164"/>
              <w:rPr>
                <w:i w:val="0"/>
                <w:iCs/>
              </w:rPr>
            </w:pPr>
            <w:r w:rsidRPr="009E1B78">
              <w:rPr>
                <w:i w:val="0"/>
              </w:rPr>
              <w:t>-</w:t>
            </w:r>
          </w:p>
        </w:tc>
        <w:tc>
          <w:tcPr>
            <w:tcW w:w="709" w:type="dxa"/>
            <w:tcBorders>
              <w:top w:val="single" w:sz="4" w:space="0" w:color="auto"/>
              <w:left w:val="single" w:sz="4" w:space="0" w:color="auto"/>
              <w:bottom w:val="single" w:sz="4" w:space="0" w:color="auto"/>
              <w:right w:val="single" w:sz="4" w:space="0" w:color="auto"/>
            </w:tcBorders>
          </w:tcPr>
          <w:p w14:paraId="6E64DEA3" w14:textId="77777777" w:rsidR="00EF6030" w:rsidRPr="009E1B78" w:rsidRDefault="007D7C32" w:rsidP="004D23EE">
            <w:pPr>
              <w:pStyle w:val="ColumnHeading"/>
              <w:keepNext/>
              <w:ind w:left="-243" w:right="-271"/>
              <w:rPr>
                <w:i w:val="0"/>
                <w:iCs/>
              </w:rPr>
            </w:pPr>
            <w:r w:rsidRPr="009E1B78">
              <w:rPr>
                <w:i w:val="0"/>
              </w:rPr>
              <w:t>-</w:t>
            </w:r>
          </w:p>
        </w:tc>
        <w:tc>
          <w:tcPr>
            <w:tcW w:w="709" w:type="dxa"/>
            <w:tcBorders>
              <w:top w:val="single" w:sz="4" w:space="0" w:color="auto"/>
              <w:left w:val="single" w:sz="4" w:space="0" w:color="auto"/>
              <w:bottom w:val="single" w:sz="4" w:space="0" w:color="auto"/>
              <w:right w:val="single" w:sz="4" w:space="0" w:color="auto"/>
            </w:tcBorders>
          </w:tcPr>
          <w:p w14:paraId="2EBDF5C0" w14:textId="77777777" w:rsidR="00EF6030" w:rsidRPr="009E1B78" w:rsidRDefault="007D7C32" w:rsidP="004D23EE">
            <w:pPr>
              <w:pStyle w:val="ColumnHeading"/>
              <w:keepNext/>
              <w:ind w:left="-262" w:right="-252"/>
              <w:rPr>
                <w:i w:val="0"/>
                <w:iCs/>
              </w:rPr>
            </w:pPr>
            <w:r w:rsidRPr="009E1B78">
              <w:rPr>
                <w:i w:val="0"/>
              </w:rPr>
              <w:t>-</w:t>
            </w:r>
          </w:p>
        </w:tc>
        <w:tc>
          <w:tcPr>
            <w:tcW w:w="1132" w:type="dxa"/>
            <w:tcBorders>
              <w:top w:val="single" w:sz="4" w:space="0" w:color="auto"/>
              <w:left w:val="single" w:sz="4" w:space="0" w:color="auto"/>
              <w:bottom w:val="single" w:sz="4" w:space="0" w:color="auto"/>
              <w:right w:val="single" w:sz="4" w:space="0" w:color="auto"/>
            </w:tcBorders>
          </w:tcPr>
          <w:p w14:paraId="48898BC2" w14:textId="77777777" w:rsidR="00EF6030" w:rsidRPr="009E1B78" w:rsidRDefault="00EF6030" w:rsidP="004D23EE">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FC3767A" w14:textId="77777777" w:rsidR="00EF6030" w:rsidRPr="009E1B78" w:rsidRDefault="00EF6030" w:rsidP="004D23EE">
            <w:pPr>
              <w:pStyle w:val="ColumnHeading"/>
              <w:keepNext/>
              <w:tabs>
                <w:tab w:val="left" w:pos="-174"/>
              </w:tabs>
              <w:ind w:left="-174" w:right="-339"/>
              <w:rPr>
                <w:i w:val="0"/>
                <w:iCs/>
              </w:rPr>
            </w:pPr>
          </w:p>
        </w:tc>
      </w:tr>
    </w:tbl>
    <w:p w14:paraId="21E93E2F"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0C034A66" w14:textId="77777777" w:rsidR="00D1141A" w:rsidRPr="009E1B78" w:rsidRDefault="007D7C32" w:rsidP="00D1141A">
      <w:pPr>
        <w:rPr>
          <w:szCs w:val="24"/>
        </w:rPr>
      </w:pPr>
      <w:r w:rsidRPr="009E1B78">
        <w:rPr>
          <w:rStyle w:val="HideTWBExt"/>
        </w:rPr>
        <w:t>&lt;/Amend&gt;</w:t>
      </w:r>
    </w:p>
    <w:p w14:paraId="7549DCCE" w14:textId="77777777" w:rsidR="00D1141A" w:rsidRPr="009E1B78" w:rsidRDefault="007D7C32" w:rsidP="00D1141A">
      <w:pPr>
        <w:pStyle w:val="AMNumberTabs0"/>
        <w:keepNext/>
      </w:pPr>
      <w:r w:rsidRPr="009E1B78">
        <w:rPr>
          <w:rStyle w:val="HideTWBExt"/>
          <w:b w:val="0"/>
        </w:rPr>
        <w:t>&lt;Amend&gt;</w:t>
      </w:r>
      <w:r w:rsidRPr="009E1B78">
        <w:t>Änderungsantrag</w:t>
      </w:r>
      <w:r w:rsidRPr="009E1B78">
        <w:tab/>
      </w:r>
      <w:r w:rsidRPr="009E1B78">
        <w:tab/>
      </w:r>
      <w:r w:rsidRPr="009E1B78">
        <w:rPr>
          <w:rStyle w:val="HideTWBExt"/>
          <w:b w:val="0"/>
        </w:rPr>
        <w:t>&lt;NumAm&gt;</w:t>
      </w:r>
      <w:r w:rsidRPr="009E1B78">
        <w:t>26</w:t>
      </w:r>
      <w:r w:rsidRPr="009E1B78">
        <w:rPr>
          <w:rStyle w:val="HideTWBExt"/>
          <w:b w:val="0"/>
        </w:rPr>
        <w:t>&lt;/NumAm&gt;</w:t>
      </w:r>
    </w:p>
    <w:p w14:paraId="2DA8BC0E" w14:textId="77777777" w:rsidR="00D1141A" w:rsidRPr="009E1B78" w:rsidRDefault="007D7C32" w:rsidP="00D1141A">
      <w:pPr>
        <w:pStyle w:val="NormalBold12b"/>
        <w:keepNext/>
      </w:pPr>
      <w:r w:rsidRPr="009E1B78">
        <w:rPr>
          <w:rStyle w:val="HideTWBExt"/>
          <w:b w:val="0"/>
        </w:rPr>
        <w:t>&lt;DocAmend&gt;</w:t>
      </w:r>
      <w:r w:rsidRPr="009E1B78">
        <w:t>Vorschlag für eine Richtlinie</w:t>
      </w:r>
      <w:r w:rsidRPr="009E1B78">
        <w:rPr>
          <w:rStyle w:val="HideTWBExt"/>
          <w:b w:val="0"/>
        </w:rPr>
        <w:t>&lt;/DocAmend&gt;</w:t>
      </w:r>
    </w:p>
    <w:p w14:paraId="3D432A3F" w14:textId="77777777" w:rsidR="00D1141A" w:rsidRPr="009E1B78" w:rsidRDefault="007D7C32" w:rsidP="00D1141A">
      <w:pPr>
        <w:pStyle w:val="NormalBold"/>
      </w:pPr>
      <w:r w:rsidRPr="009E1B78">
        <w:rPr>
          <w:rStyle w:val="HideTWBExt"/>
          <w:b w:val="0"/>
        </w:rPr>
        <w:t>&lt;Article&gt;</w:t>
      </w:r>
      <w:r w:rsidRPr="009E1B78">
        <w:t>Anhang – Absatz 1 – Nummer 3</w:t>
      </w:r>
      <w:r w:rsidRPr="009E1B78">
        <w:rPr>
          <w:rStyle w:val="HideTWBExt"/>
          <w:b w:val="0"/>
        </w:rPr>
        <w:t>&lt;/Article&gt;</w:t>
      </w:r>
    </w:p>
    <w:p w14:paraId="54B87F76" w14:textId="77777777" w:rsidR="00D1141A" w:rsidRPr="009E1B78" w:rsidRDefault="007D7C32" w:rsidP="00D1141A">
      <w:pPr>
        <w:keepNext/>
      </w:pPr>
      <w:r w:rsidRPr="009E1B78">
        <w:rPr>
          <w:rStyle w:val="HideTWBExt"/>
        </w:rPr>
        <w:t>&lt;DocAmend2&gt;</w:t>
      </w:r>
      <w:r w:rsidRPr="009E1B78">
        <w:t>Richtlinie 2004/37/EG</w:t>
      </w:r>
      <w:r w:rsidRPr="009E1B78">
        <w:rPr>
          <w:rStyle w:val="HideTWBExt"/>
        </w:rPr>
        <w:t>&lt;/DocAmend2&gt;</w:t>
      </w:r>
    </w:p>
    <w:p w14:paraId="44FEC422" w14:textId="77777777" w:rsidR="00D1141A" w:rsidRPr="009E1B78" w:rsidRDefault="007D7C32" w:rsidP="00D1141A">
      <w:r w:rsidRPr="009E1B78">
        <w:rPr>
          <w:rStyle w:val="HideTWBExt"/>
        </w:rPr>
        <w:t>&lt;Article2&gt;</w:t>
      </w:r>
      <w:r w:rsidRPr="009E1B78">
        <w:t>Anhang IIIa</w:t>
      </w:r>
      <w:r w:rsidRPr="009E1B7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7CC9" w:rsidRPr="009E1B78" w14:paraId="1943D759" w14:textId="77777777" w:rsidTr="00D1141A">
        <w:trPr>
          <w:jc w:val="center"/>
        </w:trPr>
        <w:tc>
          <w:tcPr>
            <w:tcW w:w="9752" w:type="dxa"/>
            <w:gridSpan w:val="2"/>
          </w:tcPr>
          <w:p w14:paraId="7CB72643" w14:textId="77777777" w:rsidR="00D1141A" w:rsidRPr="009E1B78" w:rsidRDefault="00D1141A">
            <w:pPr>
              <w:keepNext/>
            </w:pPr>
          </w:p>
        </w:tc>
      </w:tr>
      <w:tr w:rsidR="00CD7CC9" w:rsidRPr="009E1B78" w14:paraId="0DBF74F7" w14:textId="77777777" w:rsidTr="00D1141A">
        <w:trPr>
          <w:jc w:val="center"/>
        </w:trPr>
        <w:tc>
          <w:tcPr>
            <w:tcW w:w="4876" w:type="dxa"/>
            <w:hideMark/>
          </w:tcPr>
          <w:p w14:paraId="5AA92050" w14:textId="77777777" w:rsidR="00D1141A" w:rsidRPr="009E1B78" w:rsidRDefault="007D7C32">
            <w:pPr>
              <w:pStyle w:val="ColumnHeading"/>
              <w:keepNext/>
            </w:pPr>
            <w:r w:rsidRPr="009E1B78">
              <w:t>Vorschlag der Kommission</w:t>
            </w:r>
          </w:p>
        </w:tc>
        <w:tc>
          <w:tcPr>
            <w:tcW w:w="4876" w:type="dxa"/>
            <w:hideMark/>
          </w:tcPr>
          <w:p w14:paraId="254972A2" w14:textId="77777777" w:rsidR="00D1141A" w:rsidRPr="009E1B78" w:rsidRDefault="007D7C32">
            <w:pPr>
              <w:pStyle w:val="ColumnHeading"/>
              <w:keepNext/>
            </w:pPr>
            <w:r w:rsidRPr="009E1B78">
              <w:t>Geänderter Text</w:t>
            </w:r>
          </w:p>
        </w:tc>
      </w:tr>
      <w:tr w:rsidR="00CD7CC9" w:rsidRPr="009E1B78" w14:paraId="1EB55E42" w14:textId="77777777" w:rsidTr="00D1141A">
        <w:trPr>
          <w:jc w:val="center"/>
        </w:trPr>
        <w:tc>
          <w:tcPr>
            <w:tcW w:w="4876" w:type="dxa"/>
            <w:hideMark/>
          </w:tcPr>
          <w:p w14:paraId="04F6DF7B" w14:textId="77777777" w:rsidR="00D1141A" w:rsidRPr="009E1B78" w:rsidRDefault="007D7C32">
            <w:pPr>
              <w:pStyle w:val="Normal6"/>
            </w:pPr>
            <w:r w:rsidRPr="009E1B78">
              <w:t>2.</w:t>
            </w:r>
            <w:r w:rsidRPr="009E1B78">
              <w:tab/>
              <w:t>Der verbindliche biologische Grenzwert beträgt 45 mg HEAA*in Urin/g Creatinin.“</w:t>
            </w:r>
          </w:p>
        </w:tc>
        <w:tc>
          <w:tcPr>
            <w:tcW w:w="4876" w:type="dxa"/>
            <w:hideMark/>
          </w:tcPr>
          <w:p w14:paraId="0DE82A8F" w14:textId="77777777" w:rsidR="00D1141A" w:rsidRPr="009E1B78" w:rsidRDefault="007D7C32">
            <w:pPr>
              <w:pStyle w:val="Normal6"/>
              <w:rPr>
                <w:szCs w:val="24"/>
              </w:rPr>
            </w:pPr>
            <w:r w:rsidRPr="009E1B78">
              <w:t xml:space="preserve">Der verbindliche biologische Grenzwert </w:t>
            </w:r>
            <w:r w:rsidRPr="009E1B78">
              <w:t>beträgt 45 mg HEAA*in Urin/g Creatinin</w:t>
            </w:r>
            <w:r w:rsidRPr="009E1B78">
              <w:rPr>
                <w:b/>
                <w:i/>
              </w:rPr>
              <w:t>, gemessen am Ende der Exposition oder der Schicht</w:t>
            </w:r>
            <w:r w:rsidRPr="009E1B78">
              <w:t>.“</w:t>
            </w:r>
          </w:p>
        </w:tc>
      </w:tr>
    </w:tbl>
    <w:p w14:paraId="2EEDC732" w14:textId="77777777" w:rsidR="00D1141A" w:rsidRPr="009E1B78" w:rsidRDefault="007D7C32" w:rsidP="00D1141A">
      <w:pPr>
        <w:pStyle w:val="Olang"/>
        <w:rPr>
          <w:sz w:val="24"/>
          <w:szCs w:val="24"/>
        </w:rPr>
      </w:pPr>
      <w:r w:rsidRPr="009E1B78">
        <w:rPr>
          <w:sz w:val="24"/>
          <w:szCs w:val="24"/>
        </w:rPr>
        <w:t xml:space="preserve">Or. </w:t>
      </w:r>
      <w:r w:rsidRPr="009E1B78">
        <w:rPr>
          <w:rStyle w:val="HideTWBExt"/>
        </w:rPr>
        <w:t>&lt;Original&gt;</w:t>
      </w:r>
      <w:r w:rsidRPr="009E1B78">
        <w:rPr>
          <w:rStyle w:val="HideTWBInt"/>
          <w:sz w:val="24"/>
          <w:szCs w:val="24"/>
        </w:rPr>
        <w:t>{EN}</w:t>
      </w:r>
      <w:r w:rsidRPr="009E1B78">
        <w:rPr>
          <w:sz w:val="24"/>
          <w:szCs w:val="24"/>
        </w:rPr>
        <w:t>en</w:t>
      </w:r>
      <w:r w:rsidRPr="009E1B78">
        <w:rPr>
          <w:rStyle w:val="HideTWBExt"/>
        </w:rPr>
        <w:t>&lt;/Original&gt;</w:t>
      </w:r>
    </w:p>
    <w:p w14:paraId="72FF8BFF" w14:textId="77777777" w:rsidR="002669B6" w:rsidRPr="009E1B78" w:rsidRDefault="007D7C32" w:rsidP="00D1141A">
      <w:pPr>
        <w:pStyle w:val="AmNumberTabs"/>
        <w:keepNext/>
      </w:pPr>
      <w:r w:rsidRPr="009E1B78">
        <w:rPr>
          <w:rStyle w:val="HideTWBExt"/>
        </w:rPr>
        <w:t>&lt;/Amend&gt;&lt;/RepeatBlock-Amend&gt;</w:t>
      </w:r>
    </w:p>
    <w:p w14:paraId="50AAB6BD" w14:textId="77777777" w:rsidR="007E308B" w:rsidRPr="009E1B78" w:rsidRDefault="007E308B">
      <w:pPr>
        <w:widowControl/>
        <w:sectPr w:rsidR="007E308B" w:rsidRPr="009E1B78" w:rsidSect="009E1B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31494D" w14:textId="77777777" w:rsidR="007E308B" w:rsidRPr="009E1B78" w:rsidRDefault="007D7C32" w:rsidP="007E308B">
      <w:pPr>
        <w:pStyle w:val="PageHeading"/>
      </w:pPr>
      <w:bookmarkStart w:id="1" w:name="_Toc218671275"/>
      <w:r w:rsidRPr="009E1B78">
        <w:lastRenderedPageBreak/>
        <w:t>BEGRÜNDUNG</w:t>
      </w:r>
      <w:bookmarkEnd w:id="1"/>
    </w:p>
    <w:p w14:paraId="3DD5E43E" w14:textId="77777777" w:rsidR="007E308B" w:rsidRPr="009E1B78" w:rsidRDefault="007D7C32" w:rsidP="007E308B">
      <w:r w:rsidRPr="009E1B78">
        <w:t>Die berufsbedingte Exposition gegenüber Gefahrstoffen ist nach wie vor eines der größten Risiken für die Gesundheit der Arbeitnehmer in der Europäischen Union. Jedes Jahr treten in der EU etwa 120 000 Fälle von arbeitsbedingten Krebserkrankungen infolge der Exposition gegenüber karzinogenen Stoffen am Arbeitsplatz auf, die rund 80 000 Todesfälle pro Jahr zur Folge haben. Seit ihrer ersten Annahme im Jahr 2004 wurde die Richtlinie über Karzinogene und Mutagene fünfmal überarbeitet; zurzeit betrifft sie 28 kr</w:t>
      </w:r>
      <w:r w:rsidRPr="009E1B78">
        <w:t>ebserzeugende Stoffe. Mit dieser Überarbeitung werden der Europäische Plan gegen den Krebs und der Strategische Rahmen der EU für Gesundheit und Sicherheit am Arbeitsplatz 2021-2027 unterstützt, durch den das Ziel, die Zahl der arbeitsbedingten Todesfälle auf null zu senken, gefördert wird.</w:t>
      </w:r>
    </w:p>
    <w:p w14:paraId="51A1ED1F" w14:textId="77777777" w:rsidR="007E308B" w:rsidRPr="009E1B78" w:rsidRDefault="007E308B" w:rsidP="007E308B"/>
    <w:p w14:paraId="4C12ACDB" w14:textId="77777777" w:rsidR="007E308B" w:rsidRPr="009E1B78" w:rsidRDefault="007D7C32" w:rsidP="007E308B">
      <w:r w:rsidRPr="009E1B78">
        <w:t xml:space="preserve">Mit der sechsten Überarbeitung der Richtlinie 2004/37/EG wird der </w:t>
      </w:r>
      <w:r w:rsidRPr="009E1B78">
        <w:t xml:space="preserve">Schutz für Millionen von Arbeitnehmern in Branchen wie dem verarbeitenden Gewerbe, dem Baugewerbe, dem Gesundheitswesen, den Rettungsdiensten, der Abfallwirtschaft und der Kreislaufwirtschaft ausgeweitet. </w:t>
      </w:r>
    </w:p>
    <w:p w14:paraId="037E2B4C" w14:textId="77777777" w:rsidR="007E308B" w:rsidRPr="009E1B78" w:rsidRDefault="007E308B" w:rsidP="007E308B"/>
    <w:p w14:paraId="1A4FBF01" w14:textId="77777777" w:rsidR="007E308B" w:rsidRPr="009E1B78" w:rsidRDefault="007D7C32" w:rsidP="007E308B">
      <w:r w:rsidRPr="009E1B78">
        <w:t>Die Richtlinie 2004/37/EG hat eine lange Tradition eines mehrstufigen, evidenzbasierten und konsultativen Gesetzgebungsverfahrens. Es ist sehr wichtig, dass die überarbeiteten Grenzwerte auf einer wissenschaftlichen Bewertung und auf der Stellungnahme des Beratenden Ausschusses für Sicherheit und Gesundheit am Arbeitsplatz (ACSH) beruhen. Dem ACSH gehören Vertreter der Mitgliedstaaten und der Sozialpartner an. Der ACSH überprüft die wissenschaftlichen und sozioökonomischen Erkenntnisse.</w:t>
      </w:r>
    </w:p>
    <w:p w14:paraId="005F4C47" w14:textId="77777777" w:rsidR="007E308B" w:rsidRPr="009E1B78" w:rsidRDefault="007E308B" w:rsidP="007E308B"/>
    <w:p w14:paraId="62FDFB22" w14:textId="77777777" w:rsidR="007E308B" w:rsidRPr="009E1B78" w:rsidRDefault="007D7C32" w:rsidP="007E308B">
      <w:r w:rsidRPr="009E1B78">
        <w:t>Der vorliegende Standpunkt stützt sich auf die Stellungnahme des ACSH. Dazu gehört die Einführung verbindlicher Grenzwerte für die berufsbedingte Exposition (OEL) für Cobalt und anorganische Cobaltverbindungen, polyzyklische aromatische Kohlenwasserstoffe (PAK), Isopren und 1,4-Dioxan, für die es bisher keine oder nur sehr unterschiedliche nationale Grenzwerte gab. Außerdem sollte Rauch aus Schweißverfahren, wenn er CMR-Stoffe wie Chrom oder Nickel enthält, zu den Verfahren gehören, die in den Anwendungsber</w:t>
      </w:r>
      <w:r w:rsidRPr="009E1B78">
        <w:t>eich dieser Richtlinie fallen. Dies würde bedeuten, dass der Arbeitgeber bei Schweißarbeiten Schutzmaßnahmen ergreifen muss.</w:t>
      </w:r>
    </w:p>
    <w:p w14:paraId="44984229" w14:textId="77777777" w:rsidR="007E308B" w:rsidRPr="009E1B78" w:rsidRDefault="007E308B" w:rsidP="007E308B"/>
    <w:p w14:paraId="202EFBF5" w14:textId="77777777" w:rsidR="007E308B" w:rsidRPr="009E1B78" w:rsidRDefault="007D7C32" w:rsidP="007E308B">
      <w:r w:rsidRPr="009E1B78">
        <w:t>Stoffe wie Cobalt werden in mehreren Sektoren verwendet, die von strategischer Bedeutung sind, um die im europäischen Grünen Deal und dem Europäischen Klimagesetz festgelegten Ziele zu erreichen. Sie sind entscheidend für Sektoren, die für den industriellen Wandel von zentraler Bedeutung sind, darunter die Bereiche Batterien und fortschrittliche Fertigung. Die Stärkung der internationalen strategischen Autonomie bei Rohstoffen ist eine der Prioritäten der Europäischen Union. Außerdem muss die Verlagerung vo</w:t>
      </w:r>
      <w:r w:rsidRPr="009E1B78">
        <w:t>n cobaltverarbeitenden Betrieben in Nicht-EU-Länder mit niedrigeren Sicherheitsstandards am Arbeitsplatz unbedingt vermieden werden.</w:t>
      </w:r>
    </w:p>
    <w:p w14:paraId="4584B068" w14:textId="77777777" w:rsidR="007E308B" w:rsidRPr="009E1B78" w:rsidRDefault="007E308B" w:rsidP="007E308B"/>
    <w:p w14:paraId="0E706DC9" w14:textId="77777777" w:rsidR="007E308B" w:rsidRPr="009E1B78" w:rsidRDefault="007D7C32" w:rsidP="007E308B">
      <w:r w:rsidRPr="009E1B78">
        <w:t>Angesichts der sich rasch wandelnden geopolitischen Lage und ihrer potenziellen Auswirkungen auf Lieferketten und strategische Abhängigkeiten sollte die Kommission Stoffe wie Cobalt regelmäßig einer Neubewertung unterziehen. Auf der Grundlage dieser Bewertungen und in Absprache mit den Sozialpartnern und den Mitgliedstaaten sollte die Kommission gezielte und begrenzte Ausnahmen von bestehenden oder neuen berufsbedingten Expositionen in Betracht ziehen. Solche Ausnahmen müssen strikt auf Tätigkeiten beschrän</w:t>
      </w:r>
      <w:r w:rsidRPr="009E1B78">
        <w:t xml:space="preserve">kt werden, bei denen diese Stoffe für die strategischen Interessen der Union weiterhin </w:t>
      </w:r>
      <w:r w:rsidRPr="009E1B78">
        <w:lastRenderedPageBreak/>
        <w:t>unerlässlich sind, und der Schutz der Arbeitnehmer muss stets oberste Priorität haben.</w:t>
      </w:r>
    </w:p>
    <w:p w14:paraId="0A306FFF" w14:textId="77777777" w:rsidR="007E308B" w:rsidRPr="009E1B78" w:rsidRDefault="007E308B" w:rsidP="007E308B"/>
    <w:p w14:paraId="7F45310C" w14:textId="77777777" w:rsidR="007E308B" w:rsidRPr="009E1B78" w:rsidRDefault="007D7C32" w:rsidP="007E308B">
      <w:r w:rsidRPr="009E1B78">
        <w:t>Feuerwehrleute und andere Rettungskräfte sind besonders komplexen Gemischen karzinogener, mutagener und reproduktionstoxischer Stoffe ausgesetzt. Die WHO stuft die berufsbedingte Exposition von Feuerwehrleuten inzwischen als krebserzeugend ein. Daher sind spezifische Risikobewertungen, angemessene Schutzmaßnahmen und eine gezielte medizinische Überwachung für diese besonders gefährdeten Arbeitnehmer erforderlich.</w:t>
      </w:r>
    </w:p>
    <w:p w14:paraId="1C778808" w14:textId="77777777" w:rsidR="007E308B" w:rsidRPr="009E1B78" w:rsidRDefault="007D7C32" w:rsidP="007E308B">
      <w:r w:rsidRPr="009E1B78">
        <w:t>Verlässliche EU-weite Daten über die Exposition gegenüber Stoffen wie Cobalt, polyzyklischen aromatischen Kohlenwasserstoffen, Isopren und 1,4-Dioxan sind nach wie vor begrenzt. Die Kommission sollte Leitlinien und Empfehlungen zur Verbesserung der nationalen Datenerhebung und der Expositionsverzeichnisse ausarbeiten. Verbesserte EU-Leitlinien sollten auch Arbeitsaufsichtsbeamte und Unternehmen, insbesondere KMU und Kleinstunternehmen, bei der wirksamen Anwendung der Richtlinie unterstützen. Dazu gehören Le</w:t>
      </w:r>
      <w:r w:rsidRPr="009E1B78">
        <w:t>itlinien für Rauch aus Schweißverfahren und ähnliche Expositionsverfahren, die auf bestehenden Instrumenten wie der Leitlinien für nationale Arbeitsaufsichtsbeamte zum Umgang mit Gesundheitsrisiken durch Schweißrauch von 2018 aufbauen und sicherstellen, dass die Überwachung evidenzbasiert und die Durchsetzung einheitlich ist.</w:t>
      </w:r>
    </w:p>
    <w:p w14:paraId="30AA5953" w14:textId="77777777" w:rsidR="007E308B" w:rsidRPr="009E1B78" w:rsidRDefault="007E308B" w:rsidP="007E308B"/>
    <w:p w14:paraId="12318465" w14:textId="77777777" w:rsidR="007E308B" w:rsidRPr="009E1B78" w:rsidRDefault="007D7C32" w:rsidP="007E308B">
      <w:r w:rsidRPr="009E1B78">
        <w:t xml:space="preserve">Ein starker sozialer Dialog ist für eine wirksame Umsetzung unerlässlich. Die Sozialpartner sind unverzichtbar, wenn es darum geht, Risiken zu ermitteln, </w:t>
      </w:r>
      <w:r w:rsidRPr="009E1B78">
        <w:t>praktische Präventionsmaßnahmen zu erarbeiten und eine realistische Anwendung in allen Sektoren sicherzustellen. Die Verpflichtungen müssen für KMU und Kleinstunternehmen, denen oftmals nur begrenzte finanzielle und technische Möglichkeiten zur Verfügung stehen, erreichbar bleiben. Die Mitgliedstaaten sollten die administrativen Folgen bewerten und gezielte Unterstützung leisten, ohne das gleiche Schutzniveau für alle Arbeitnehmer zu gefährden. Es wurde ein eindeutiges Recht der Arbeitnehmer auf angemessene</w:t>
      </w:r>
      <w:r w:rsidRPr="009E1B78">
        <w:t xml:space="preserve"> und regelmäßige Pausen bei der Verwendung von Schutzausrüstungen eingeführt, das sowohl die Sicherheit als auch das Wohlbefinden berücksichtigt. </w:t>
      </w:r>
    </w:p>
    <w:p w14:paraId="10B0D5DC" w14:textId="77777777" w:rsidR="007E308B" w:rsidRPr="009E1B78" w:rsidRDefault="007E308B" w:rsidP="007E308B"/>
    <w:p w14:paraId="6B09111E" w14:textId="77777777" w:rsidR="007E308B" w:rsidRPr="009E1B78" w:rsidRDefault="007D7C32" w:rsidP="007E308B">
      <w:r w:rsidRPr="009E1B78">
        <w:t>Geschlechtsspezifische Unterschiede bei den Expositionsmustern, den physiologischen Reaktionen und den gesundheitlichen Folgen werden nach wie vor nur unzureichend in die Forschung zur Sicherheit am Arbeitsplatz einbezogen. Daher müssen geschlechtsspezifische Aspekte bei künftigen Bewertungen systematisch berücksichtigt werden.</w:t>
      </w:r>
    </w:p>
    <w:p w14:paraId="55E28E94" w14:textId="77777777" w:rsidR="007E308B" w:rsidRPr="009E1B78" w:rsidRDefault="007E308B" w:rsidP="007E308B"/>
    <w:p w14:paraId="6F84A625" w14:textId="77777777" w:rsidR="007E308B" w:rsidRPr="009E1B78" w:rsidRDefault="007D7C32" w:rsidP="007E308B">
      <w:r w:rsidRPr="009E1B78">
        <w:t>Anforderungen an Unterweisungen sind von entscheidender Bedeutung, um sicherzustellen, dass die Arbeitnehmer klare, aktuelle Informationen erhalten, wenn sich neue Risiken ergeben, unter anderem beim Umgang mit mehreren gefährlichen Stoffen oder gefährlichen Arzneimitteln. Mit diesem Ansatz wird sichergestellt, dass Unterweisungen einen unmittelbaren Bezug zu den ausgeführten Aufgaben und den auftretenden Risiken haben.</w:t>
      </w:r>
    </w:p>
    <w:p w14:paraId="4EE6C63D" w14:textId="77777777" w:rsidR="007E308B" w:rsidRPr="009E1B78" w:rsidRDefault="007E308B" w:rsidP="007E308B"/>
    <w:p w14:paraId="064FE21D" w14:textId="77777777" w:rsidR="007E308B" w:rsidRPr="009E1B78" w:rsidRDefault="007D7C32" w:rsidP="007E308B">
      <w:r w:rsidRPr="009E1B78">
        <w:t>Diese Überarbeitung ist ein entscheidender Schritt, um berufsbedingten Krebserkrankungen und anderen langfristigen Gesundheitsschäden in der gesamten Europäischen Union vorzubeugen. Sie trägt dazu bei, die wissenschaftliche Integrität, die Rechtssicherheit und den Schutz der Arbeitnehmer in Wirtschaftszweigen mit hohem Risiko zu stärken und gleichzeitig die industrielle Widerstandsfähigkeit und strategische Autonomie Europas zu fördern. Mit der Überarbeitung wird sichergestellt, dass KMU bei der Anwendung d</w:t>
      </w:r>
      <w:r w:rsidRPr="009E1B78">
        <w:t>er Vorschriften unterstützt werden und gleichzeitig gleiche Schutzstandards für alle Arbeitnehmer gewahrt bleiben. Vor allem aber wird in dieser Überarbeitung das grundlegende Prinzip bekräftigt, dass jeder Arbeitnehmer in der Europäischen Union das Recht auf ein sicheres, gesundes und nachhaltiges Arbeitsumfeld hat.</w:t>
      </w:r>
    </w:p>
    <w:p w14:paraId="41A21EBE" w14:textId="77777777" w:rsidR="007E308B" w:rsidRPr="009E1B78" w:rsidRDefault="007E308B">
      <w:pPr>
        <w:widowControl/>
        <w:sectPr w:rsidR="007E308B" w:rsidRPr="009E1B78" w:rsidSect="007E308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823F4F" w14:textId="77777777" w:rsidR="009A7FFD" w:rsidRPr="009E1B78" w:rsidRDefault="009A7FFD">
      <w:pPr>
        <w:widowControl/>
      </w:pPr>
    </w:p>
    <w:p w14:paraId="36C37CD6" w14:textId="77777777" w:rsidR="009A7FFD" w:rsidRPr="009E1B78" w:rsidRDefault="007D7C32" w:rsidP="007041CC">
      <w:pPr>
        <w:pStyle w:val="PageHeading"/>
        <w:rPr>
          <w:noProof/>
        </w:rPr>
      </w:pPr>
      <w:bookmarkStart w:id="2" w:name="FootprintPageRR"/>
      <w:bookmarkStart w:id="3" w:name="_Toc218671276"/>
      <w:r w:rsidRPr="009E1B78">
        <w:t>ANLAGE: ERKLÄRUNG ZU BEITRÄGEN</w:t>
      </w:r>
      <w:bookmarkEnd w:id="3"/>
    </w:p>
    <w:p w14:paraId="0498EDFF" w14:textId="77777777" w:rsidR="009A7FFD" w:rsidRPr="009E1B78" w:rsidRDefault="007D7C32" w:rsidP="00B31C6A">
      <w:pPr>
        <w:pStyle w:val="Normal24a"/>
        <w:spacing w:after="240"/>
      </w:pPr>
      <w:r w:rsidRPr="009E1B78">
        <w:rPr>
          <w:rStyle w:val="HideTWBExt"/>
        </w:rPr>
        <w:t>&lt;FootprintIntro&gt;</w:t>
      </w:r>
      <w:r w:rsidRPr="009E1B78">
        <w:t>Gemäß Anlage I Artikel 8 der Geschäftsordnung erklärt die Berichterstatterin, dass sie in ihren Bericht Beiträge zu Angelegenheiten, die den Gegenstand des Dossiers betreffen, aufgenommen hat, die sie bei der Vorbereitung des Entwurfs eines Berichts von den folgenden Interessenvertretern, die in den Anwendungsbereich der Interinstitutionellen Vereinbarung über ein verbindliches Transparenz-Register</w:t>
      </w:r>
      <w:r w:rsidRPr="009E1B78">
        <w:rPr>
          <w:rStyle w:val="FootnoteReference"/>
        </w:rPr>
        <w:footnoteReference w:id="1"/>
      </w:r>
      <w:r w:rsidRPr="009E1B78">
        <w:t xml:space="preserve"> fallen, oder den folgenden Vertretern der Behörden von Drittländern, einschließlich ihrer diplomatischen Vertretungen und Botschaften, erhalten hat:</w:t>
      </w:r>
      <w:r w:rsidRPr="009E1B7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D7CC9" w:rsidRPr="009E1B78" w14:paraId="5EADFFDB" w14:textId="77777777" w:rsidTr="00A81CDF">
        <w:tc>
          <w:tcPr>
            <w:tcW w:w="9060" w:type="dxa"/>
            <w:shd w:val="clear" w:color="auto" w:fill="auto"/>
          </w:tcPr>
          <w:p w14:paraId="79EEF15A" w14:textId="77777777" w:rsidR="009A7FFD" w:rsidRPr="009E1B78" w:rsidRDefault="007D7C32" w:rsidP="00F42F07">
            <w:pPr>
              <w:pStyle w:val="NormalBoldCenter"/>
            </w:pPr>
            <w:r w:rsidRPr="009E1B78">
              <w:t>1. Interessenvertreter, die in den Anwendungsbereich der Interinstitutionellen Vereinbarung über ein verbindliches Transparenz-Register fallen</w:t>
            </w:r>
          </w:p>
        </w:tc>
      </w:tr>
      <w:tr w:rsidR="00CD7CC9" w:rsidRPr="007D7C32" w14:paraId="518A92FB" w14:textId="77777777" w:rsidTr="00A81CDF">
        <w:tc>
          <w:tcPr>
            <w:tcW w:w="9060" w:type="dxa"/>
            <w:shd w:val="clear" w:color="auto" w:fill="auto"/>
          </w:tcPr>
          <w:p w14:paraId="543D5FA1" w14:textId="77777777" w:rsidR="009A7FFD" w:rsidRPr="007D7C32" w:rsidRDefault="007D7C32" w:rsidP="00D47F5D">
            <w:pPr>
              <w:pStyle w:val="NormalSingle"/>
              <w:rPr>
                <w:lang w:val="en-GB"/>
              </w:rPr>
            </w:pPr>
            <w:r w:rsidRPr="007D7C32">
              <w:rPr>
                <w:lang w:val="en-GB"/>
              </w:rPr>
              <w:t>European Trade Union Confederation (ETUC)</w:t>
            </w:r>
          </w:p>
        </w:tc>
      </w:tr>
      <w:tr w:rsidR="00CD7CC9" w:rsidRPr="009E1B78" w14:paraId="3D41823B" w14:textId="77777777" w:rsidTr="00A81CDF">
        <w:tc>
          <w:tcPr>
            <w:tcW w:w="9060" w:type="dxa"/>
            <w:shd w:val="clear" w:color="auto" w:fill="auto"/>
          </w:tcPr>
          <w:p w14:paraId="4C358BD0" w14:textId="77777777" w:rsidR="000A2898" w:rsidRPr="009E1B78" w:rsidRDefault="007D7C32" w:rsidP="00D47F5D">
            <w:pPr>
              <w:pStyle w:val="NormalSingle"/>
            </w:pPr>
            <w:r w:rsidRPr="009E1B78">
              <w:t>Algemeen Christelijk Vakverbond (ACV)</w:t>
            </w:r>
          </w:p>
        </w:tc>
      </w:tr>
      <w:tr w:rsidR="00CD7CC9" w:rsidRPr="009E1B78" w14:paraId="1AE48DEB" w14:textId="77777777" w:rsidTr="006456AB">
        <w:tc>
          <w:tcPr>
            <w:tcW w:w="9060" w:type="dxa"/>
            <w:shd w:val="clear" w:color="auto" w:fill="auto"/>
          </w:tcPr>
          <w:p w14:paraId="152DD8D8" w14:textId="77777777" w:rsidR="000A2898" w:rsidRPr="009E1B78" w:rsidRDefault="007D7C32" w:rsidP="006456AB">
            <w:pPr>
              <w:pStyle w:val="NormalSingle"/>
            </w:pPr>
            <w:r w:rsidRPr="009E1B78">
              <w:t>BusinessEurope</w:t>
            </w:r>
          </w:p>
        </w:tc>
      </w:tr>
      <w:tr w:rsidR="00CD7CC9" w:rsidRPr="007D7C32" w14:paraId="273E7217" w14:textId="77777777" w:rsidTr="006456AB">
        <w:tc>
          <w:tcPr>
            <w:tcW w:w="9060" w:type="dxa"/>
            <w:shd w:val="clear" w:color="auto" w:fill="auto"/>
          </w:tcPr>
          <w:p w14:paraId="4D2533BB" w14:textId="77777777" w:rsidR="000A2898" w:rsidRPr="007D7C32" w:rsidRDefault="007D7C32" w:rsidP="006456AB">
            <w:pPr>
              <w:pStyle w:val="NormalSingle"/>
              <w:rPr>
                <w:lang w:val="en-GB"/>
              </w:rPr>
            </w:pPr>
            <w:r w:rsidRPr="007D7C32">
              <w:rPr>
                <w:lang w:val="en-GB"/>
              </w:rPr>
              <w:t>Council of European Employers of the Metal, Engineering and Technology-based Industries (CEEMET)</w:t>
            </w:r>
          </w:p>
        </w:tc>
      </w:tr>
      <w:tr w:rsidR="00CD7CC9" w:rsidRPr="009E1B78" w14:paraId="4EF5E1D3" w14:textId="77777777" w:rsidTr="006456AB">
        <w:tc>
          <w:tcPr>
            <w:tcW w:w="9060" w:type="dxa"/>
            <w:shd w:val="clear" w:color="auto" w:fill="auto"/>
          </w:tcPr>
          <w:p w14:paraId="21AB9813" w14:textId="77777777" w:rsidR="000A2898" w:rsidRPr="009E1B78" w:rsidRDefault="007D7C32" w:rsidP="006456AB">
            <w:pPr>
              <w:pStyle w:val="NormalSingle"/>
            </w:pPr>
            <w:r w:rsidRPr="009E1B78">
              <w:t>Agoria</w:t>
            </w:r>
          </w:p>
        </w:tc>
      </w:tr>
      <w:tr w:rsidR="00CD7CC9" w:rsidRPr="009E1B78" w14:paraId="7A3EE910" w14:textId="77777777" w:rsidTr="006456AB">
        <w:tc>
          <w:tcPr>
            <w:tcW w:w="9060" w:type="dxa"/>
            <w:shd w:val="clear" w:color="auto" w:fill="auto"/>
          </w:tcPr>
          <w:p w14:paraId="49E53C16" w14:textId="77777777" w:rsidR="000A2898" w:rsidRPr="009E1B78" w:rsidRDefault="007D7C32" w:rsidP="006456AB">
            <w:pPr>
              <w:pStyle w:val="NormalSingle"/>
            </w:pPr>
            <w:r w:rsidRPr="009E1B78">
              <w:t>Cobalt Institute</w:t>
            </w:r>
          </w:p>
        </w:tc>
      </w:tr>
      <w:tr w:rsidR="00CD7CC9" w:rsidRPr="009E1B78" w14:paraId="7A8748FA" w14:textId="77777777" w:rsidTr="006456AB">
        <w:tc>
          <w:tcPr>
            <w:tcW w:w="9060" w:type="dxa"/>
            <w:shd w:val="clear" w:color="auto" w:fill="auto"/>
          </w:tcPr>
          <w:p w14:paraId="5A7FF92E" w14:textId="77777777" w:rsidR="000A2898" w:rsidRPr="009E1B78" w:rsidRDefault="007D7C32" w:rsidP="006456AB">
            <w:pPr>
              <w:pStyle w:val="NormalSingle"/>
            </w:pPr>
            <w:r w:rsidRPr="009E1B78">
              <w:t>Duracell</w:t>
            </w:r>
          </w:p>
        </w:tc>
      </w:tr>
      <w:tr w:rsidR="00CD7CC9" w:rsidRPr="009E1B78" w14:paraId="44E86C4F" w14:textId="77777777" w:rsidTr="006456AB">
        <w:tc>
          <w:tcPr>
            <w:tcW w:w="9060" w:type="dxa"/>
            <w:shd w:val="clear" w:color="auto" w:fill="auto"/>
          </w:tcPr>
          <w:p w14:paraId="330794E9" w14:textId="77777777" w:rsidR="000A2898" w:rsidRPr="009E1B78" w:rsidRDefault="007D7C32" w:rsidP="006456AB">
            <w:pPr>
              <w:pStyle w:val="NormalSingle"/>
            </w:pPr>
            <w:r w:rsidRPr="009E1B78">
              <w:t>European Commission - DG Employment</w:t>
            </w:r>
          </w:p>
        </w:tc>
      </w:tr>
      <w:tr w:rsidR="00CD7CC9" w:rsidRPr="007D7C32" w14:paraId="6643BB58" w14:textId="77777777" w:rsidTr="006456AB">
        <w:tc>
          <w:tcPr>
            <w:tcW w:w="9060" w:type="dxa"/>
            <w:shd w:val="clear" w:color="auto" w:fill="auto"/>
          </w:tcPr>
          <w:p w14:paraId="238FFF59" w14:textId="77777777" w:rsidR="000A2898" w:rsidRPr="007D7C32" w:rsidRDefault="007D7C32" w:rsidP="006456AB">
            <w:pPr>
              <w:pStyle w:val="NormalSingle"/>
              <w:rPr>
                <w:lang w:val="en-GB"/>
              </w:rPr>
            </w:pPr>
            <w:r w:rsidRPr="007D7C32">
              <w:rPr>
                <w:lang w:val="en-GB"/>
              </w:rPr>
              <w:t xml:space="preserve">Permanent </w:t>
            </w:r>
            <w:r w:rsidRPr="007D7C32">
              <w:rPr>
                <w:lang w:val="en-GB"/>
              </w:rPr>
              <w:t>Representation of Cyprus to the EU</w:t>
            </w:r>
          </w:p>
        </w:tc>
      </w:tr>
      <w:tr w:rsidR="00CD7CC9" w:rsidRPr="007D7C32" w14:paraId="22594D31" w14:textId="77777777" w:rsidTr="006456AB">
        <w:tc>
          <w:tcPr>
            <w:tcW w:w="9060" w:type="dxa"/>
            <w:shd w:val="clear" w:color="auto" w:fill="auto"/>
          </w:tcPr>
          <w:p w14:paraId="4F76F9C8" w14:textId="77777777" w:rsidR="000A2898" w:rsidRPr="007D7C32" w:rsidRDefault="007D7C32" w:rsidP="006456AB">
            <w:pPr>
              <w:pStyle w:val="NormalSingle"/>
              <w:rPr>
                <w:lang w:val="en-GB"/>
              </w:rPr>
            </w:pPr>
            <w:r w:rsidRPr="007D7C32">
              <w:rPr>
                <w:lang w:val="en-GB"/>
              </w:rPr>
              <w:t>Permanent Representation of Denmark to the EU</w:t>
            </w:r>
          </w:p>
        </w:tc>
      </w:tr>
      <w:tr w:rsidR="00CD7CC9" w:rsidRPr="007D7C32" w14:paraId="475EE247" w14:textId="77777777" w:rsidTr="006456AB">
        <w:tc>
          <w:tcPr>
            <w:tcW w:w="9060" w:type="dxa"/>
            <w:shd w:val="clear" w:color="auto" w:fill="auto"/>
          </w:tcPr>
          <w:p w14:paraId="56F31AFB" w14:textId="77777777" w:rsidR="000A2898" w:rsidRPr="007D7C32" w:rsidRDefault="007D7C32" w:rsidP="006456AB">
            <w:pPr>
              <w:pStyle w:val="NormalSingle"/>
              <w:rPr>
                <w:lang w:val="en-GB"/>
              </w:rPr>
            </w:pPr>
            <w:r w:rsidRPr="007D7C32">
              <w:rPr>
                <w:lang w:val="en-GB"/>
              </w:rPr>
              <w:t>Permanent Representation of Belgium to the EU</w:t>
            </w:r>
          </w:p>
        </w:tc>
      </w:tr>
      <w:tr w:rsidR="00CD7CC9" w:rsidRPr="009E1B78" w14:paraId="261BB66D" w14:textId="77777777" w:rsidTr="00A81CDF">
        <w:tc>
          <w:tcPr>
            <w:tcW w:w="9060" w:type="dxa"/>
            <w:shd w:val="clear" w:color="auto" w:fill="auto"/>
          </w:tcPr>
          <w:p w14:paraId="1E1BA87E" w14:textId="77777777" w:rsidR="009A7FFD" w:rsidRPr="009E1B78" w:rsidRDefault="007D7C32" w:rsidP="001666EA">
            <w:pPr>
              <w:pStyle w:val="NormalBoldCenter"/>
            </w:pPr>
            <w:r w:rsidRPr="009E1B78">
              <w:t>2. Vertreter der Behörden von Drittländern, einschließlich ihrer diplomatischen Vertretungen und Botschaften</w:t>
            </w:r>
          </w:p>
        </w:tc>
      </w:tr>
    </w:tbl>
    <w:p w14:paraId="10324679" w14:textId="77777777" w:rsidR="009A7FFD" w:rsidRPr="009E1B78" w:rsidRDefault="007D7C32" w:rsidP="00086351">
      <w:pPr>
        <w:pStyle w:val="Footprint12b"/>
      </w:pPr>
      <w:r w:rsidRPr="009E1B78">
        <w:t xml:space="preserve">Die </w:t>
      </w:r>
      <w:r w:rsidRPr="009E1B78">
        <w:t>vorstehende Liste wird unter der ausschließlichen Verantwortung der Berichterstatterin erstellt.</w:t>
      </w:r>
    </w:p>
    <w:p w14:paraId="73C63F62" w14:textId="77777777" w:rsidR="009A7FFD" w:rsidRPr="009E1B78" w:rsidRDefault="007D7C32" w:rsidP="00B7198C">
      <w:pPr>
        <w:pStyle w:val="Footprint12b"/>
      </w:pPr>
      <w:r w:rsidRPr="009E1B78">
        <w:t>Wenn natürliche Personen in der Liste namentlich, mit ihrer Funktion oder mit beidem genannt werden, erklärt die Berichterstatterin, dass sie den betroffenen natürlichen Personen die Erklärung zum Datenschutz Nr. 484 des Europäischen Parlaments (</w:t>
      </w:r>
      <w:hyperlink r:id="rId15" w:history="1">
        <w:r w:rsidRPr="009E1B78">
          <w:rPr>
            <w:rStyle w:val="Hyperlink"/>
          </w:rPr>
          <w:t>https://www.europarl.europa.eu/data-protect/index.do</w:t>
        </w:r>
      </w:hyperlink>
      <w:r w:rsidRPr="009E1B78">
        <w:t xml:space="preserve">) </w:t>
      </w:r>
      <w:r w:rsidRPr="009E1B78">
        <w:t>vorgelegt hat, in der die Bedingungen für die Verarbeitung ihrer personenbezogenen Daten und die mit dieser Verarbeitung verbundenen Rechte dargelegt sind.</w:t>
      </w:r>
    </w:p>
    <w:p w14:paraId="177A91FC" w14:textId="77777777" w:rsidR="009A7FFD" w:rsidRPr="009E1B78" w:rsidRDefault="009A7FFD" w:rsidP="00646AD2">
      <w:pPr>
        <w:pStyle w:val="Footprint12b"/>
      </w:pPr>
    </w:p>
    <w:p w14:paraId="543F1BEE" w14:textId="77777777" w:rsidR="009A7FFD" w:rsidRPr="009E1B78" w:rsidRDefault="009A7FFD" w:rsidP="009A7FFD"/>
    <w:bookmarkEnd w:id="2"/>
    <w:p w14:paraId="141F59D2" w14:textId="77777777" w:rsidR="002669B6" w:rsidRPr="009E1B78" w:rsidRDefault="002669B6" w:rsidP="002669B6"/>
    <w:sectPr w:rsidR="002669B6" w:rsidRPr="009E1B78" w:rsidSect="007E30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3844" w14:textId="77777777" w:rsidR="007D7C32" w:rsidRPr="009E1B78" w:rsidRDefault="007D7C32">
      <w:r w:rsidRPr="009E1B78">
        <w:separator/>
      </w:r>
    </w:p>
  </w:endnote>
  <w:endnote w:type="continuationSeparator" w:id="0">
    <w:p w14:paraId="2CB9CBF4" w14:textId="77777777" w:rsidR="007D7C32" w:rsidRPr="009E1B78" w:rsidRDefault="007D7C32">
      <w:r w:rsidRPr="009E1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82AE3" w14:textId="77777777" w:rsidR="009E1B78" w:rsidRPr="009E1B78" w:rsidRDefault="009E1B78" w:rsidP="009E1B78">
    <w:pPr>
      <w:pStyle w:val="EPFooter"/>
    </w:pPr>
    <w:r w:rsidRPr="009E1B78">
      <w:t>PE</w:t>
    </w:r>
    <w:r w:rsidRPr="009E1B78">
      <w:rPr>
        <w:rStyle w:val="HideTWBExt"/>
      </w:rPr>
      <w:t>&lt;NoPE&gt;</w:t>
    </w:r>
    <w:r w:rsidRPr="009E1B78">
      <w:t>781.362</w:t>
    </w:r>
    <w:r w:rsidRPr="009E1B78">
      <w:rPr>
        <w:rStyle w:val="HideTWBExt"/>
      </w:rPr>
      <w:t>&lt;/NoPE&gt;&lt;Version&gt;</w:t>
    </w:r>
    <w:r w:rsidRPr="009E1B78">
      <w:t>v01-00</w:t>
    </w:r>
    <w:r w:rsidRPr="009E1B78">
      <w:rPr>
        <w:rStyle w:val="HideTWBExt"/>
      </w:rPr>
      <w:t>&lt;/Version&gt;</w:t>
    </w:r>
    <w:r w:rsidRPr="009E1B78">
      <w:tab/>
    </w:r>
    <w:r w:rsidRPr="009E1B78">
      <w:fldChar w:fldCharType="begin"/>
    </w:r>
    <w:r w:rsidRPr="009E1B78">
      <w:instrText xml:space="preserve"> PAGE  \* MERGEFORMAT </w:instrText>
    </w:r>
    <w:r w:rsidRPr="009E1B78">
      <w:fldChar w:fldCharType="separate"/>
    </w:r>
    <w:r w:rsidRPr="009E1B78">
      <w:rPr>
        <w:noProof/>
      </w:rPr>
      <w:t>2</w:t>
    </w:r>
    <w:r w:rsidRPr="009E1B78">
      <w:fldChar w:fldCharType="end"/>
    </w:r>
    <w:r w:rsidRPr="009E1B78">
      <w:t>/</w:t>
    </w:r>
    <w:fldSimple w:instr=" NUMPAGES  \* MERGEFORMAT ">
      <w:r w:rsidRPr="009E1B78">
        <w:rPr>
          <w:noProof/>
        </w:rPr>
        <w:t>1</w:t>
      </w:r>
    </w:fldSimple>
    <w:r w:rsidRPr="009E1B78">
      <w:tab/>
    </w:r>
    <w:r w:rsidRPr="009E1B78">
      <w:rPr>
        <w:rStyle w:val="HideTWBExt"/>
      </w:rPr>
      <w:t>&lt;PathFdR&gt;</w:t>
    </w:r>
    <w:r w:rsidRPr="009E1B78">
      <w:t>PR\1333846DE.docx</w:t>
    </w:r>
    <w:r w:rsidRPr="009E1B78">
      <w:rPr>
        <w:rStyle w:val="HideTWBExt"/>
      </w:rPr>
      <w:t>&lt;/PathFdR&gt;</w:t>
    </w:r>
  </w:p>
  <w:p w14:paraId="7B9DAF0D" w14:textId="35FEB0FE" w:rsidR="00FB52FE" w:rsidRPr="009E1B78" w:rsidRDefault="009E1B78" w:rsidP="009E1B78">
    <w:pPr>
      <w:pStyle w:val="EPFooter2"/>
    </w:pPr>
    <w:r w:rsidRPr="009E1B7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1368" w14:textId="77777777" w:rsidR="009E1B78" w:rsidRPr="009E1B78" w:rsidRDefault="009E1B78" w:rsidP="009E1B78">
    <w:pPr>
      <w:pStyle w:val="EPFooter"/>
    </w:pPr>
    <w:r w:rsidRPr="009E1B78">
      <w:rPr>
        <w:rStyle w:val="HideTWBExt"/>
      </w:rPr>
      <w:t>&lt;PathFdR&gt;</w:t>
    </w:r>
    <w:r w:rsidRPr="009E1B78">
      <w:t>PR\1333846DE.docx</w:t>
    </w:r>
    <w:r w:rsidRPr="009E1B78">
      <w:rPr>
        <w:rStyle w:val="HideTWBExt"/>
      </w:rPr>
      <w:t>&lt;/PathFdR&gt;</w:t>
    </w:r>
    <w:r w:rsidRPr="009E1B78">
      <w:tab/>
    </w:r>
    <w:r w:rsidRPr="009E1B78">
      <w:fldChar w:fldCharType="begin"/>
    </w:r>
    <w:r w:rsidRPr="009E1B78">
      <w:instrText xml:space="preserve"> PAGE  \* MERGEFORMAT </w:instrText>
    </w:r>
    <w:r w:rsidRPr="009E1B78">
      <w:fldChar w:fldCharType="separate"/>
    </w:r>
    <w:r w:rsidRPr="009E1B78">
      <w:rPr>
        <w:noProof/>
      </w:rPr>
      <w:t>2</w:t>
    </w:r>
    <w:r w:rsidRPr="009E1B78">
      <w:fldChar w:fldCharType="end"/>
    </w:r>
    <w:r w:rsidRPr="009E1B78">
      <w:t>/</w:t>
    </w:r>
    <w:fldSimple w:instr=" NUMPAGES  \* MERGEFORMAT ">
      <w:r w:rsidRPr="009E1B78">
        <w:rPr>
          <w:noProof/>
        </w:rPr>
        <w:t>1</w:t>
      </w:r>
    </w:fldSimple>
    <w:r w:rsidRPr="009E1B78">
      <w:tab/>
      <w:t>PE</w:t>
    </w:r>
    <w:r w:rsidRPr="009E1B78">
      <w:rPr>
        <w:rStyle w:val="HideTWBExt"/>
      </w:rPr>
      <w:t>&lt;NoPE&gt;</w:t>
    </w:r>
    <w:r w:rsidRPr="009E1B78">
      <w:t>781.362</w:t>
    </w:r>
    <w:r w:rsidRPr="009E1B78">
      <w:rPr>
        <w:rStyle w:val="HideTWBExt"/>
      </w:rPr>
      <w:t>&lt;/NoPE&gt;&lt;Version&gt;</w:t>
    </w:r>
    <w:r w:rsidRPr="009E1B78">
      <w:t>v01-00</w:t>
    </w:r>
    <w:r w:rsidRPr="009E1B78">
      <w:rPr>
        <w:rStyle w:val="HideTWBExt"/>
      </w:rPr>
      <w:t>&lt;/Version&gt;</w:t>
    </w:r>
  </w:p>
  <w:p w14:paraId="7592282E" w14:textId="492F8B0E" w:rsidR="00FB52FE" w:rsidRPr="009E1B78" w:rsidRDefault="009E1B78" w:rsidP="009E1B78">
    <w:pPr>
      <w:pStyle w:val="EPFooter2"/>
    </w:pPr>
    <w:r w:rsidRPr="009E1B78">
      <w:tab/>
    </w:r>
    <w:r w:rsidRPr="009E1B7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13B" w14:textId="77777777" w:rsidR="009E1B78" w:rsidRPr="009E1B78" w:rsidRDefault="009E1B78" w:rsidP="009E1B78">
    <w:pPr>
      <w:pStyle w:val="EPFooter"/>
    </w:pPr>
    <w:r w:rsidRPr="009E1B78">
      <w:rPr>
        <w:rStyle w:val="HideTWBExt"/>
      </w:rPr>
      <w:t>&lt;PathFdR&gt;</w:t>
    </w:r>
    <w:r w:rsidRPr="009E1B78">
      <w:t>PR\1333846DE.docx</w:t>
    </w:r>
    <w:r w:rsidRPr="009E1B78">
      <w:rPr>
        <w:rStyle w:val="HideTWBExt"/>
      </w:rPr>
      <w:t>&lt;/PathFdR&gt;</w:t>
    </w:r>
    <w:r w:rsidRPr="009E1B78">
      <w:tab/>
    </w:r>
    <w:r w:rsidRPr="009E1B78">
      <w:tab/>
      <w:t>PE</w:t>
    </w:r>
    <w:r w:rsidRPr="009E1B78">
      <w:rPr>
        <w:rStyle w:val="HideTWBExt"/>
      </w:rPr>
      <w:t>&lt;NoPE&gt;</w:t>
    </w:r>
    <w:r w:rsidRPr="009E1B78">
      <w:t>781.362</w:t>
    </w:r>
    <w:r w:rsidRPr="009E1B78">
      <w:rPr>
        <w:rStyle w:val="HideTWBExt"/>
      </w:rPr>
      <w:t>&lt;/NoPE&gt;&lt;Version&gt;</w:t>
    </w:r>
    <w:r w:rsidRPr="009E1B78">
      <w:t>v01-00</w:t>
    </w:r>
    <w:r w:rsidRPr="009E1B78">
      <w:rPr>
        <w:rStyle w:val="HideTWBExt"/>
      </w:rPr>
      <w:t>&lt;/Version&gt;</w:t>
    </w:r>
  </w:p>
  <w:p w14:paraId="24995453" w14:textId="11D5BF19" w:rsidR="00FB52FE" w:rsidRPr="009E1B78" w:rsidRDefault="009E1B78" w:rsidP="009E1B78">
    <w:pPr>
      <w:pStyle w:val="EPFooter2"/>
    </w:pPr>
    <w:r w:rsidRPr="009E1B78">
      <w:t>DE</w:t>
    </w:r>
    <w:r w:rsidRPr="009E1B78">
      <w:tab/>
    </w:r>
    <w:r w:rsidRPr="009E1B78">
      <w:rPr>
        <w:b w:val="0"/>
        <w:i/>
        <w:color w:val="C0C0C0"/>
        <w:sz w:val="22"/>
      </w:rPr>
      <w:t>In Vielfalt geeint</w:t>
    </w:r>
    <w:r w:rsidRPr="009E1B78">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47CAA" w14:textId="77777777" w:rsidR="00587FEE" w:rsidRPr="009E1B78" w:rsidRDefault="007D7C32">
      <w:r w:rsidRPr="009E1B78">
        <w:separator/>
      </w:r>
    </w:p>
  </w:footnote>
  <w:footnote w:type="continuationSeparator" w:id="0">
    <w:p w14:paraId="0D9F0835" w14:textId="77777777" w:rsidR="00587FEE" w:rsidRPr="009E1B78" w:rsidRDefault="007D7C32">
      <w:r w:rsidRPr="009E1B78">
        <w:continuationSeparator/>
      </w:r>
    </w:p>
  </w:footnote>
  <w:footnote w:id="1">
    <w:p w14:paraId="51B7C619" w14:textId="77777777" w:rsidR="009A7FFD" w:rsidRPr="009E1B78" w:rsidRDefault="007D7C32">
      <w:pPr>
        <w:pStyle w:val="FootnoteText"/>
      </w:pPr>
      <w:r w:rsidRPr="009E1B78">
        <w:rPr>
          <w:rStyle w:val="FootnoteReference"/>
        </w:rPr>
        <w:footnoteRef/>
      </w:r>
      <w:r w:rsidRPr="009E1B78">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Pr="009E1B78">
          <w:rPr>
            <w:rStyle w:val="Hyperlink"/>
            <w:sz w:val="24"/>
          </w:rPr>
          <w:t>http://data.europa.eu/eli/agree_interinstit/2021/611/oj</w:t>
        </w:r>
      </w:hyperlink>
      <w:r w:rsidRPr="009E1B7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EB9A" w14:textId="77777777" w:rsidR="007D7C32" w:rsidRDefault="007D7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E2BC" w14:textId="77777777" w:rsidR="007D7C32" w:rsidRDefault="007D7C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E324" w14:textId="77777777" w:rsidR="007D7C32" w:rsidRDefault="007D7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15651259">
    <w:abstractNumId w:val="9"/>
  </w:num>
  <w:num w:numId="2" w16cid:durableId="706413557">
    <w:abstractNumId w:val="9"/>
  </w:num>
  <w:num w:numId="3" w16cid:durableId="2086564919">
    <w:abstractNumId w:val="7"/>
  </w:num>
  <w:num w:numId="4" w16cid:durableId="168177302">
    <w:abstractNumId w:val="7"/>
  </w:num>
  <w:num w:numId="5" w16cid:durableId="735586475">
    <w:abstractNumId w:val="6"/>
  </w:num>
  <w:num w:numId="6" w16cid:durableId="1168788157">
    <w:abstractNumId w:val="6"/>
  </w:num>
  <w:num w:numId="7" w16cid:durableId="23483286">
    <w:abstractNumId w:val="5"/>
  </w:num>
  <w:num w:numId="8" w16cid:durableId="288709279">
    <w:abstractNumId w:val="5"/>
  </w:num>
  <w:num w:numId="9" w16cid:durableId="2066684553">
    <w:abstractNumId w:val="4"/>
  </w:num>
  <w:num w:numId="10" w16cid:durableId="65416479">
    <w:abstractNumId w:val="4"/>
  </w:num>
  <w:num w:numId="11" w16cid:durableId="2013335109">
    <w:abstractNumId w:val="8"/>
  </w:num>
  <w:num w:numId="12" w16cid:durableId="780689488">
    <w:abstractNumId w:val="8"/>
  </w:num>
  <w:num w:numId="13" w16cid:durableId="702947650">
    <w:abstractNumId w:val="3"/>
  </w:num>
  <w:num w:numId="14" w16cid:durableId="1414476909">
    <w:abstractNumId w:val="3"/>
  </w:num>
  <w:num w:numId="15" w16cid:durableId="119736689">
    <w:abstractNumId w:val="2"/>
  </w:num>
  <w:num w:numId="16" w16cid:durableId="1601140258">
    <w:abstractNumId w:val="2"/>
  </w:num>
  <w:num w:numId="17" w16cid:durableId="1358121465">
    <w:abstractNumId w:val="1"/>
  </w:num>
  <w:num w:numId="18" w16cid:durableId="225186429">
    <w:abstractNumId w:val="1"/>
  </w:num>
  <w:num w:numId="19" w16cid:durableId="378014299">
    <w:abstractNumId w:val="0"/>
  </w:num>
  <w:num w:numId="20" w16cid:durableId="804085050">
    <w:abstractNumId w:val="0"/>
  </w:num>
  <w:num w:numId="21" w16cid:durableId="1417048758">
    <w:abstractNumId w:val="9"/>
  </w:num>
  <w:num w:numId="22" w16cid:durableId="1670405413">
    <w:abstractNumId w:val="7"/>
  </w:num>
  <w:num w:numId="23" w16cid:durableId="2123960958">
    <w:abstractNumId w:val="6"/>
  </w:num>
  <w:num w:numId="24" w16cid:durableId="94325017">
    <w:abstractNumId w:val="5"/>
  </w:num>
  <w:num w:numId="25" w16cid:durableId="1132291463">
    <w:abstractNumId w:val="4"/>
  </w:num>
  <w:num w:numId="26" w16cid:durableId="1821533655">
    <w:abstractNumId w:val="8"/>
  </w:num>
  <w:num w:numId="27" w16cid:durableId="2112780006">
    <w:abstractNumId w:val="3"/>
  </w:num>
  <w:num w:numId="28" w16cid:durableId="1899704970">
    <w:abstractNumId w:val="2"/>
  </w:num>
  <w:num w:numId="29" w16cid:durableId="1951349314">
    <w:abstractNumId w:val="1"/>
  </w:num>
  <w:num w:numId="30" w16cid:durableId="1251499621">
    <w:abstractNumId w:val="0"/>
  </w:num>
  <w:num w:numId="31" w16cid:durableId="289821115">
    <w:abstractNumId w:val="9"/>
  </w:num>
  <w:num w:numId="32" w16cid:durableId="1172255380">
    <w:abstractNumId w:val="7"/>
  </w:num>
  <w:num w:numId="33" w16cid:durableId="1170750832">
    <w:abstractNumId w:val="6"/>
  </w:num>
  <w:num w:numId="34" w16cid:durableId="32383929">
    <w:abstractNumId w:val="5"/>
  </w:num>
  <w:num w:numId="35" w16cid:durableId="2117603402">
    <w:abstractNumId w:val="4"/>
  </w:num>
  <w:num w:numId="36" w16cid:durableId="1067844507">
    <w:abstractNumId w:val="8"/>
  </w:num>
  <w:num w:numId="37" w16cid:durableId="1163819948">
    <w:abstractNumId w:val="3"/>
  </w:num>
  <w:num w:numId="38" w16cid:durableId="2021739067">
    <w:abstractNumId w:val="2"/>
  </w:num>
  <w:num w:numId="39" w16cid:durableId="2079012995">
    <w:abstractNumId w:val="1"/>
  </w:num>
  <w:num w:numId="40" w16cid:durableId="677391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UTHORMFPMNU" w:val=" 2"/>
    <w:docVar w:name="CJMNU" w:val="1"/>
    <w:docVar w:name="COMKEY" w:val="EMPL"/>
    <w:docVar w:name="CONTRIBUTIONMNU" w:val=" 1"/>
    <w:docVar w:name="CopyToNetwork" w:val="-1"/>
    <w:docVar w:name="CVar" w:val="2"/>
    <w:docVar w:name="DOCDT" w:val="09/12/2025"/>
    <w:docVar w:name="DOCMNU" w:val=" 2"/>
    <w:docVar w:name="EPOJMNU" w:val=" 3"/>
    <w:docVar w:name="EPSTATMNU" w:val=" 1"/>
    <w:docVar w:name="EPSTATPLURMNU" w:val=" 1"/>
    <w:docVar w:name="EVABUDGMNU" w:val=" 2"/>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3"/>
    <w:docVar w:name="TVTACTPART" w:val="Article 1"/>
    <w:docVar w:name="TVTAMACTPART" w:val="Article 1"/>
    <w:docVar w:name="TXTLANGUE" w:val="EN"/>
    <w:docVar w:name="TXTLANGUEMIN" w:val="en"/>
    <w:docVar w:name="TXTNRC" w:val="0180/2025"/>
    <w:docVar w:name="TXTNRCOD" w:val="2025/0232"/>
    <w:docVar w:name="TXTNRCOM" w:val="(2025)0418"/>
    <w:docVar w:name="TXTNRDIR" w:val="2004/37/EC"/>
    <w:docVar w:name="TXTNRFIRSTAM" w:val="1"/>
    <w:docVar w:name="TXTNRLASTAM" w:val="26"/>
    <w:docVar w:name="TXTNRPE" w:val="781.362"/>
    <w:docVar w:name="TXTPEorAP" w:val="PE"/>
    <w:docVar w:name="TXTROUTE" w:val="PR\1333846EN.docx"/>
    <w:docVar w:name="TXTTITLE" w:val="amending Directive 2004/37/EC as regards the addition of substances and setting limit values in its Annexes I, III and IIIa"/>
    <w:docVar w:name="TXTVERSION" w:val="01-00"/>
  </w:docVars>
  <w:rsids>
    <w:rsidRoot w:val="00587FEE"/>
    <w:rsid w:val="00011AAB"/>
    <w:rsid w:val="00012351"/>
    <w:rsid w:val="000139E5"/>
    <w:rsid w:val="00084DD2"/>
    <w:rsid w:val="00084E89"/>
    <w:rsid w:val="00086351"/>
    <w:rsid w:val="000A2898"/>
    <w:rsid w:val="000B03A2"/>
    <w:rsid w:val="000B62B6"/>
    <w:rsid w:val="000B7489"/>
    <w:rsid w:val="000C3CF5"/>
    <w:rsid w:val="000C74B3"/>
    <w:rsid w:val="000E771E"/>
    <w:rsid w:val="000F1096"/>
    <w:rsid w:val="000F7348"/>
    <w:rsid w:val="00120948"/>
    <w:rsid w:val="00123DD5"/>
    <w:rsid w:val="001277AE"/>
    <w:rsid w:val="00142215"/>
    <w:rsid w:val="001430A8"/>
    <w:rsid w:val="001666EA"/>
    <w:rsid w:val="001767E2"/>
    <w:rsid w:val="00187008"/>
    <w:rsid w:val="001918F1"/>
    <w:rsid w:val="001B2BBB"/>
    <w:rsid w:val="001B3829"/>
    <w:rsid w:val="001C5592"/>
    <w:rsid w:val="001C5B44"/>
    <w:rsid w:val="001C6FFC"/>
    <w:rsid w:val="001D095B"/>
    <w:rsid w:val="001F7C7C"/>
    <w:rsid w:val="00212B84"/>
    <w:rsid w:val="002346B0"/>
    <w:rsid w:val="00250102"/>
    <w:rsid w:val="002667C3"/>
    <w:rsid w:val="002669B6"/>
    <w:rsid w:val="00290BED"/>
    <w:rsid w:val="002D13EE"/>
    <w:rsid w:val="002E33EE"/>
    <w:rsid w:val="002F40BB"/>
    <w:rsid w:val="002F4B02"/>
    <w:rsid w:val="00305CD9"/>
    <w:rsid w:val="00323EF8"/>
    <w:rsid w:val="003316DD"/>
    <w:rsid w:val="003506ED"/>
    <w:rsid w:val="00352115"/>
    <w:rsid w:val="00352438"/>
    <w:rsid w:val="00366A46"/>
    <w:rsid w:val="00370AC3"/>
    <w:rsid w:val="003824EE"/>
    <w:rsid w:val="003B4689"/>
    <w:rsid w:val="003C2068"/>
    <w:rsid w:val="003C37CF"/>
    <w:rsid w:val="004100B1"/>
    <w:rsid w:val="00426E47"/>
    <w:rsid w:val="00455743"/>
    <w:rsid w:val="00461601"/>
    <w:rsid w:val="004A41E7"/>
    <w:rsid w:val="004A6983"/>
    <w:rsid w:val="004B5BE5"/>
    <w:rsid w:val="004C0915"/>
    <w:rsid w:val="004D23EE"/>
    <w:rsid w:val="004D424E"/>
    <w:rsid w:val="004E42C8"/>
    <w:rsid w:val="004E733D"/>
    <w:rsid w:val="004F3FA5"/>
    <w:rsid w:val="0051271F"/>
    <w:rsid w:val="00515F1C"/>
    <w:rsid w:val="00521F46"/>
    <w:rsid w:val="00551111"/>
    <w:rsid w:val="00551123"/>
    <w:rsid w:val="00552BC5"/>
    <w:rsid w:val="00555A26"/>
    <w:rsid w:val="00570A6A"/>
    <w:rsid w:val="00586E50"/>
    <w:rsid w:val="00587FEE"/>
    <w:rsid w:val="00594C33"/>
    <w:rsid w:val="0059583D"/>
    <w:rsid w:val="005A42D9"/>
    <w:rsid w:val="005C2BEF"/>
    <w:rsid w:val="005D1A99"/>
    <w:rsid w:val="005D7609"/>
    <w:rsid w:val="005D7EE8"/>
    <w:rsid w:val="005F57B2"/>
    <w:rsid w:val="00603AB3"/>
    <w:rsid w:val="00630C55"/>
    <w:rsid w:val="00642325"/>
    <w:rsid w:val="006456AB"/>
    <w:rsid w:val="00646AD2"/>
    <w:rsid w:val="0069092A"/>
    <w:rsid w:val="006A2F5D"/>
    <w:rsid w:val="006E0157"/>
    <w:rsid w:val="006F7907"/>
    <w:rsid w:val="007041CC"/>
    <w:rsid w:val="00704935"/>
    <w:rsid w:val="00707552"/>
    <w:rsid w:val="00743189"/>
    <w:rsid w:val="00743D33"/>
    <w:rsid w:val="007932B3"/>
    <w:rsid w:val="00793EA9"/>
    <w:rsid w:val="007D4A7D"/>
    <w:rsid w:val="007D6F68"/>
    <w:rsid w:val="007D7C32"/>
    <w:rsid w:val="007E308B"/>
    <w:rsid w:val="00804AC3"/>
    <w:rsid w:val="00823E6B"/>
    <w:rsid w:val="00824395"/>
    <w:rsid w:val="00826780"/>
    <w:rsid w:val="00837CCD"/>
    <w:rsid w:val="008633CC"/>
    <w:rsid w:val="00865190"/>
    <w:rsid w:val="008719B9"/>
    <w:rsid w:val="0089262C"/>
    <w:rsid w:val="00894923"/>
    <w:rsid w:val="00894ECE"/>
    <w:rsid w:val="008965CF"/>
    <w:rsid w:val="00896BB4"/>
    <w:rsid w:val="008A60E4"/>
    <w:rsid w:val="008A7FB8"/>
    <w:rsid w:val="008D1379"/>
    <w:rsid w:val="009022B8"/>
    <w:rsid w:val="00914537"/>
    <w:rsid w:val="00917CC4"/>
    <w:rsid w:val="0095216C"/>
    <w:rsid w:val="009763DA"/>
    <w:rsid w:val="009975B3"/>
    <w:rsid w:val="009A216D"/>
    <w:rsid w:val="009A7FFD"/>
    <w:rsid w:val="009B4B93"/>
    <w:rsid w:val="009D062A"/>
    <w:rsid w:val="009E1B78"/>
    <w:rsid w:val="009F24BE"/>
    <w:rsid w:val="009F6C2F"/>
    <w:rsid w:val="009F75DD"/>
    <w:rsid w:val="009F767A"/>
    <w:rsid w:val="00A22533"/>
    <w:rsid w:val="00A26F46"/>
    <w:rsid w:val="00A34FD3"/>
    <w:rsid w:val="00A36929"/>
    <w:rsid w:val="00A50548"/>
    <w:rsid w:val="00A60EE7"/>
    <w:rsid w:val="00A910C9"/>
    <w:rsid w:val="00AA35B0"/>
    <w:rsid w:val="00AC42D2"/>
    <w:rsid w:val="00AD18C8"/>
    <w:rsid w:val="00AD7FA6"/>
    <w:rsid w:val="00AE4643"/>
    <w:rsid w:val="00AF0416"/>
    <w:rsid w:val="00B10CB4"/>
    <w:rsid w:val="00B13D6F"/>
    <w:rsid w:val="00B23B72"/>
    <w:rsid w:val="00B25825"/>
    <w:rsid w:val="00B31C6A"/>
    <w:rsid w:val="00B42702"/>
    <w:rsid w:val="00B45984"/>
    <w:rsid w:val="00B54EAF"/>
    <w:rsid w:val="00B57B8B"/>
    <w:rsid w:val="00B705BA"/>
    <w:rsid w:val="00B7198C"/>
    <w:rsid w:val="00B85407"/>
    <w:rsid w:val="00B95702"/>
    <w:rsid w:val="00BC6489"/>
    <w:rsid w:val="00BD480C"/>
    <w:rsid w:val="00BD6D3C"/>
    <w:rsid w:val="00C121D0"/>
    <w:rsid w:val="00C20954"/>
    <w:rsid w:val="00C23324"/>
    <w:rsid w:val="00C40428"/>
    <w:rsid w:val="00C42A41"/>
    <w:rsid w:val="00C47E74"/>
    <w:rsid w:val="00C516B8"/>
    <w:rsid w:val="00C57A72"/>
    <w:rsid w:val="00C73602"/>
    <w:rsid w:val="00C85D0F"/>
    <w:rsid w:val="00CA63B3"/>
    <w:rsid w:val="00CD7CC9"/>
    <w:rsid w:val="00CF0938"/>
    <w:rsid w:val="00CF60C8"/>
    <w:rsid w:val="00D1141A"/>
    <w:rsid w:val="00D30DE2"/>
    <w:rsid w:val="00D32924"/>
    <w:rsid w:val="00D47F5D"/>
    <w:rsid w:val="00D503A3"/>
    <w:rsid w:val="00D718F3"/>
    <w:rsid w:val="00DA6ED0"/>
    <w:rsid w:val="00DC5011"/>
    <w:rsid w:val="00DD23D9"/>
    <w:rsid w:val="00E171B6"/>
    <w:rsid w:val="00E244C5"/>
    <w:rsid w:val="00E72695"/>
    <w:rsid w:val="00E96BED"/>
    <w:rsid w:val="00EB1753"/>
    <w:rsid w:val="00EB6CFF"/>
    <w:rsid w:val="00EE3996"/>
    <w:rsid w:val="00EF6030"/>
    <w:rsid w:val="00F0073F"/>
    <w:rsid w:val="00F0161F"/>
    <w:rsid w:val="00F07062"/>
    <w:rsid w:val="00F23CFC"/>
    <w:rsid w:val="00F26C13"/>
    <w:rsid w:val="00F35DA2"/>
    <w:rsid w:val="00F42F07"/>
    <w:rsid w:val="00F433E2"/>
    <w:rsid w:val="00F56BB5"/>
    <w:rsid w:val="00F62B80"/>
    <w:rsid w:val="00F679E3"/>
    <w:rsid w:val="00F81E53"/>
    <w:rsid w:val="00F904AE"/>
    <w:rsid w:val="00F934F8"/>
    <w:rsid w:val="00FA6E09"/>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15533"/>
  <w15:chartTrackingRefBased/>
  <w15:docId w15:val="{3EFC3B36-7267-4734-8B61-564540F1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A6983"/>
    <w:pPr>
      <w:tabs>
        <w:tab w:val="right" w:pos="454"/>
        <w:tab w:val="left" w:pos="737"/>
      </w:tabs>
      <w:ind w:left="737" w:hanging="737"/>
    </w:pPr>
    <w:rPr>
      <w:snapToGrid w:val="0"/>
      <w:sz w:val="18"/>
      <w:lang w:eastAsia="en-US"/>
    </w:rPr>
  </w:style>
  <w:style w:type="paragraph" w:customStyle="1" w:styleId="Lgendetitre">
    <w:name w:val="Légende titre"/>
    <w:basedOn w:val="Normal"/>
    <w:rsid w:val="004A6983"/>
    <w:pPr>
      <w:spacing w:before="240" w:after="240"/>
    </w:pPr>
    <w:rPr>
      <w:b/>
      <w:i/>
      <w:snapToGrid w:val="0"/>
      <w:lang w:eastAsia="en-US"/>
    </w:rPr>
  </w:style>
  <w:style w:type="paragraph" w:customStyle="1" w:styleId="Lgendestandard">
    <w:name w:val="Légende standard"/>
    <w:basedOn w:val="Normal"/>
    <w:rsid w:val="004A6983"/>
    <w:rPr>
      <w:sz w:val="18"/>
    </w:rPr>
  </w:style>
  <w:style w:type="paragraph" w:customStyle="1" w:styleId="Normal24a">
    <w:name w:val="Normal24a"/>
    <w:basedOn w:val="Normal"/>
    <w:rsid w:val="009A7FFD"/>
    <w:pPr>
      <w:spacing w:after="480"/>
    </w:pPr>
  </w:style>
  <w:style w:type="paragraph" w:customStyle="1" w:styleId="NormalBoldCenter">
    <w:name w:val="NormalBoldCenter"/>
    <w:basedOn w:val="Normal"/>
    <w:rsid w:val="009A7FFD"/>
    <w:pPr>
      <w:jc w:val="center"/>
    </w:pPr>
    <w:rPr>
      <w:b/>
    </w:rPr>
  </w:style>
  <w:style w:type="paragraph" w:customStyle="1" w:styleId="Footprint12b">
    <w:name w:val="Footprint12b"/>
    <w:basedOn w:val="Normal"/>
    <w:rsid w:val="009A7FFD"/>
    <w:pPr>
      <w:spacing w:before="240"/>
    </w:pPr>
    <w:rPr>
      <w:szCs w:val="24"/>
    </w:rPr>
  </w:style>
  <w:style w:type="paragraph" w:customStyle="1" w:styleId="NormalSingle">
    <w:name w:val="NormalSingle"/>
    <w:basedOn w:val="Normal"/>
    <w:qFormat/>
    <w:rsid w:val="009A7FFD"/>
    <w:rPr>
      <w:szCs w:val="24"/>
    </w:rPr>
  </w:style>
  <w:style w:type="paragraph" w:styleId="FootnoteText">
    <w:name w:val="footnote text"/>
    <w:basedOn w:val="Normal"/>
    <w:link w:val="FootnoteTextChar"/>
    <w:rsid w:val="009A7FFD"/>
    <w:rPr>
      <w:sz w:val="20"/>
    </w:rPr>
  </w:style>
  <w:style w:type="character" w:customStyle="1" w:styleId="FootnoteTextChar">
    <w:name w:val="Footnote Text Char"/>
    <w:basedOn w:val="DefaultParagraphFont"/>
    <w:link w:val="FootnoteText"/>
    <w:rsid w:val="009A7FFD"/>
  </w:style>
  <w:style w:type="character" w:styleId="FootnoteReference">
    <w:name w:val="footnote reference"/>
    <w:basedOn w:val="DefaultParagraphFont"/>
    <w:rsid w:val="009A7FFD"/>
    <w:rPr>
      <w:vertAlign w:val="superscript"/>
    </w:rPr>
  </w:style>
  <w:style w:type="character" w:styleId="Hyperlink">
    <w:name w:val="Hyperlink"/>
    <w:basedOn w:val="DefaultParagraphFont"/>
    <w:rsid w:val="009A7FFD"/>
    <w:rPr>
      <w:color w:val="0563C1" w:themeColor="hyperlink"/>
      <w:u w:val="single"/>
    </w:rPr>
  </w:style>
  <w:style w:type="character" w:styleId="UnresolvedMention">
    <w:name w:val="Unresolved Mention"/>
    <w:basedOn w:val="DefaultParagraphFont"/>
    <w:uiPriority w:val="99"/>
    <w:semiHidden/>
    <w:unhideWhenUsed/>
    <w:rsid w:val="009A7FFD"/>
    <w:rPr>
      <w:color w:val="605E5C"/>
      <w:shd w:val="clear" w:color="auto" w:fill="E1DFDD"/>
    </w:rPr>
  </w:style>
  <w:style w:type="character" w:customStyle="1" w:styleId="Normal6Char">
    <w:name w:val="Normal6 Char"/>
    <w:basedOn w:val="DefaultParagraphFont"/>
    <w:link w:val="Normal6"/>
    <w:locked/>
    <w:rsid w:val="000C3CF5"/>
    <w:rPr>
      <w:sz w:val="24"/>
      <w:lang w:val="de-DE"/>
    </w:rPr>
  </w:style>
  <w:style w:type="paragraph" w:customStyle="1" w:styleId="Normal6">
    <w:name w:val="Normal6"/>
    <w:basedOn w:val="Normal"/>
    <w:link w:val="Normal6Char"/>
    <w:rsid w:val="000C3CF5"/>
    <w:pPr>
      <w:spacing w:after="120"/>
    </w:pPr>
  </w:style>
  <w:style w:type="character" w:customStyle="1" w:styleId="NormalBoldChar">
    <w:name w:val="NormalBold Char"/>
    <w:basedOn w:val="DefaultParagraphFont"/>
    <w:link w:val="NormalBold"/>
    <w:locked/>
    <w:rsid w:val="000C3CF5"/>
    <w:rPr>
      <w:b/>
      <w:sz w:val="24"/>
    </w:rPr>
  </w:style>
  <w:style w:type="paragraph" w:customStyle="1" w:styleId="ColumnHeading">
    <w:name w:val="ColumnHeading"/>
    <w:basedOn w:val="Normal"/>
    <w:rsid w:val="000C3CF5"/>
    <w:pPr>
      <w:spacing w:after="240"/>
      <w:jc w:val="center"/>
    </w:pPr>
    <w:rPr>
      <w:i/>
    </w:rPr>
  </w:style>
  <w:style w:type="paragraph" w:customStyle="1" w:styleId="AMNumberTabs0">
    <w:name w:val="AMNumberTabs"/>
    <w:basedOn w:val="Normal"/>
    <w:rsid w:val="000C3C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C3CF5"/>
    <w:pPr>
      <w:spacing w:before="240"/>
      <w:jc w:val="center"/>
    </w:pPr>
    <w:rPr>
      <w:i/>
    </w:rPr>
  </w:style>
  <w:style w:type="paragraph" w:customStyle="1" w:styleId="Olang">
    <w:name w:val="Olang"/>
    <w:rsid w:val="000C3CF5"/>
    <w:pPr>
      <w:jc w:val="right"/>
    </w:pPr>
  </w:style>
  <w:style w:type="paragraph" w:styleId="Footer">
    <w:name w:val="footer"/>
    <w:basedOn w:val="Normal"/>
    <w:link w:val="FooterChar"/>
    <w:semiHidden/>
    <w:rsid w:val="000A2898"/>
    <w:pPr>
      <w:tabs>
        <w:tab w:val="center" w:pos="4513"/>
        <w:tab w:val="right" w:pos="9026"/>
      </w:tabs>
    </w:pPr>
  </w:style>
  <w:style w:type="character" w:customStyle="1" w:styleId="FooterChar">
    <w:name w:val="Footer Char"/>
    <w:basedOn w:val="DefaultParagraphFont"/>
    <w:link w:val="Footer"/>
    <w:semiHidden/>
    <w:rsid w:val="000A2898"/>
    <w:rPr>
      <w:sz w:val="24"/>
    </w:rPr>
  </w:style>
  <w:style w:type="paragraph" w:styleId="Revision">
    <w:name w:val="Revision"/>
    <w:hidden/>
    <w:uiPriority w:val="99"/>
    <w:semiHidden/>
    <w:rsid w:val="001430A8"/>
    <w:rPr>
      <w:sz w:val="24"/>
    </w:rPr>
  </w:style>
  <w:style w:type="character" w:styleId="CommentReference">
    <w:name w:val="annotation reference"/>
    <w:basedOn w:val="DefaultParagraphFont"/>
    <w:rsid w:val="00515F1C"/>
    <w:rPr>
      <w:sz w:val="16"/>
      <w:szCs w:val="16"/>
    </w:rPr>
  </w:style>
  <w:style w:type="paragraph" w:styleId="CommentText">
    <w:name w:val="annotation text"/>
    <w:basedOn w:val="Normal"/>
    <w:link w:val="CommentTextChar"/>
    <w:rsid w:val="00515F1C"/>
    <w:rPr>
      <w:sz w:val="20"/>
    </w:rPr>
  </w:style>
  <w:style w:type="character" w:customStyle="1" w:styleId="CommentTextChar">
    <w:name w:val="Comment Text Char"/>
    <w:basedOn w:val="DefaultParagraphFont"/>
    <w:link w:val="CommentText"/>
    <w:rsid w:val="00515F1C"/>
  </w:style>
  <w:style w:type="paragraph" w:styleId="CommentSubject">
    <w:name w:val="annotation subject"/>
    <w:basedOn w:val="CommentText"/>
    <w:next w:val="CommentText"/>
    <w:link w:val="CommentSubjectChar"/>
    <w:semiHidden/>
    <w:unhideWhenUsed/>
    <w:rsid w:val="00515F1C"/>
    <w:rPr>
      <w:b/>
      <w:bCs/>
    </w:rPr>
  </w:style>
  <w:style w:type="character" w:customStyle="1" w:styleId="CommentSubjectChar">
    <w:name w:val="Comment Subject Char"/>
    <w:basedOn w:val="CommentTextChar"/>
    <w:link w:val="CommentSubject"/>
    <w:semiHidden/>
    <w:rsid w:val="00515F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5779</Words>
  <Characters>38951</Characters>
  <Application>Microsoft Office Word</Application>
  <DocSecurity>0</DocSecurity>
  <Lines>1442</Lines>
  <Paragraphs>475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MILHAN Victoria</cp:lastModifiedBy>
  <cp:revision>2</cp:revision>
  <cp:lastPrinted>2004-11-04T09:41:00Z</cp:lastPrinted>
  <dcterms:created xsi:type="dcterms:W3CDTF">2026-01-07T08:40:00Z</dcterms:created>
  <dcterms:modified xsi:type="dcterms:W3CDTF">2026-01-07T08:40:00Z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1333846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heckDocument">
    <vt:lpwstr>OK - 2025/12/12 11:13</vt:lpwstr>
  </property>
  <property fmtid="{D5CDD505-2E9C-101B-9397-08002B2CF9AE}" pid="9" name="Created with">
    <vt:lpwstr>10.2.1 Build [20251201]</vt:lpwstr>
  </property>
  <property fmtid="{D5CDD505-2E9C-101B-9397-08002B2CF9AE}" pid="10" name="FooterPath">
    <vt:lpwstr>PR\1333846DE.docx</vt:lpwstr>
  </property>
  <property fmtid="{D5CDD505-2E9C-101B-9397-08002B2CF9AE}" pid="11" name="LastEdited with">
    <vt:lpwstr>10.2.1 Build [20251202]</vt:lpwstr>
  </property>
  <property fmtid="{D5CDD505-2E9C-101B-9397-08002B2CF9AE}" pid="12" name="PE number">
    <vt:lpwstr>781.362</vt:lpwstr>
  </property>
  <property fmtid="{D5CDD505-2E9C-101B-9397-08002B2CF9AE}" pid="13" name="SDLStudio">
    <vt:lpwstr/>
  </property>
  <property fmtid="{D5CDD505-2E9C-101B-9397-08002B2CF9AE}" pid="14" name="SendToEpades">
    <vt:lpwstr>OK - 2025/12/11 10:51</vt:lpwstr>
  </property>
  <property fmtid="{D5CDD505-2E9C-101B-9397-08002B2CF9AE}" pid="15" name="Bookout">
    <vt:lpwstr>OK - 2026/01/07 09:40</vt:lpwstr>
  </property>
</Properties>
</file>