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25D4F" w14:paraId="1A3673DF" w14:textId="77777777" w:rsidTr="003E051A">
        <w:trPr>
          <w:trHeight w:hRule="exact" w:val="1418"/>
        </w:trPr>
        <w:tc>
          <w:tcPr>
            <w:tcW w:w="6804" w:type="dxa"/>
            <w:shd w:val="clear" w:color="auto" w:fill="auto"/>
            <w:vAlign w:val="center"/>
          </w:tcPr>
          <w:p w14:paraId="1395DF37" w14:textId="77777777" w:rsidR="00425D4F" w:rsidRPr="001E29F8" w:rsidRDefault="00425D4F" w:rsidP="003E051A">
            <w:pPr>
              <w:pStyle w:val="EPName"/>
            </w:pPr>
            <w:r>
              <w:t>Европейски парламент</w:t>
            </w:r>
          </w:p>
          <w:p w14:paraId="77A104DD" w14:textId="77777777" w:rsidR="00425D4F" w:rsidRPr="001E29F8" w:rsidRDefault="00425D4F" w:rsidP="003E051A">
            <w:pPr>
              <w:pStyle w:val="EPTerm"/>
            </w:pPr>
            <w:r>
              <w:t>2024-2029</w:t>
            </w:r>
          </w:p>
        </w:tc>
        <w:tc>
          <w:tcPr>
            <w:tcW w:w="2268" w:type="dxa"/>
            <w:shd w:val="clear" w:color="auto" w:fill="auto"/>
          </w:tcPr>
          <w:p w14:paraId="774481DA" w14:textId="77777777" w:rsidR="00425D4F" w:rsidRPr="001E29F8" w:rsidRDefault="00425D4F" w:rsidP="003E051A">
            <w:pPr>
              <w:pStyle w:val="EPLogo"/>
            </w:pPr>
            <w:r w:rsidRPr="001E29F8">
              <w:rPr>
                <w:noProof/>
                <w:lang w:eastAsia="ja-JP"/>
              </w:rPr>
              <w:drawing>
                <wp:inline distT="0" distB="0" distL="0" distR="0" wp14:anchorId="68B7BAB8" wp14:editId="6B830B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607E63D" w14:textId="77777777" w:rsidR="00425D4F" w:rsidRPr="001E29F8" w:rsidRDefault="00425D4F" w:rsidP="00425D4F">
      <w:pPr>
        <w:pStyle w:val="LineTop"/>
      </w:pPr>
    </w:p>
    <w:p w14:paraId="68187CC9" w14:textId="77777777" w:rsidR="00425D4F" w:rsidRPr="001E29F8" w:rsidRDefault="00425D4F" w:rsidP="00425D4F">
      <w:pPr>
        <w:pStyle w:val="EPBody"/>
      </w:pPr>
      <w:r>
        <w:rPr>
          <w:rStyle w:val="HideTWBExt"/>
        </w:rPr>
        <w:t>&lt;</w:t>
      </w:r>
      <w:r>
        <w:rPr>
          <w:rStyle w:val="HideTWBExt"/>
          <w:i w:val="0"/>
        </w:rPr>
        <w:t>Commission</w:t>
      </w:r>
      <w:r>
        <w:rPr>
          <w:rStyle w:val="HideTWBExt"/>
        </w:rPr>
        <w:t>&gt;</w:t>
      </w:r>
      <w:r>
        <w:rPr>
          <w:rStyle w:val="HideTWBInt"/>
        </w:rPr>
        <w:t>{EMPL}</w:t>
      </w:r>
      <w:r>
        <w:t>Комисия по заетост и социални въпроси</w:t>
      </w:r>
      <w:r>
        <w:rPr>
          <w:rStyle w:val="HideTWBExt"/>
        </w:rPr>
        <w:t>&lt;/</w:t>
      </w:r>
      <w:r>
        <w:rPr>
          <w:rStyle w:val="HideTWBExt"/>
          <w:i w:val="0"/>
        </w:rPr>
        <w:t>Commission</w:t>
      </w:r>
      <w:r>
        <w:rPr>
          <w:rStyle w:val="HideTWBExt"/>
        </w:rPr>
        <w:t>&gt;</w:t>
      </w:r>
    </w:p>
    <w:p w14:paraId="0E7827EE" w14:textId="77777777" w:rsidR="00425D4F" w:rsidRPr="001E29F8" w:rsidRDefault="00425D4F" w:rsidP="00425D4F">
      <w:pPr>
        <w:pStyle w:val="LineBottom"/>
      </w:pPr>
    </w:p>
    <w:p w14:paraId="32A08112" w14:textId="77777777" w:rsidR="00425D4F" w:rsidRPr="001E29F8" w:rsidRDefault="00425D4F" w:rsidP="00425D4F">
      <w:pPr>
        <w:pStyle w:val="CoverReference"/>
      </w:pPr>
      <w:r>
        <w:rPr>
          <w:rStyle w:val="HideTWBExt"/>
          <w:b w:val="0"/>
        </w:rPr>
        <w:t>&lt;RefProc&gt;</w:t>
      </w:r>
      <w:r>
        <w:t>2025/0239</w:t>
      </w:r>
      <w:r>
        <w:rPr>
          <w:rStyle w:val="HideTWBExt"/>
          <w:b w:val="0"/>
        </w:rPr>
        <w:t>&lt;/RefProc&gt;&lt;RefTypeProc&gt;</w:t>
      </w:r>
      <w:r>
        <w:t>(COD)</w:t>
      </w:r>
      <w:r>
        <w:rPr>
          <w:rStyle w:val="HideTWBExt"/>
          <w:b w:val="0"/>
        </w:rPr>
        <w:t>&lt;/RefTypeProc&gt;</w:t>
      </w:r>
    </w:p>
    <w:p w14:paraId="52845E70" w14:textId="77777777" w:rsidR="00425D4F" w:rsidRPr="001E29F8" w:rsidRDefault="00425D4F" w:rsidP="00425D4F">
      <w:pPr>
        <w:pStyle w:val="CoverDate"/>
      </w:pPr>
      <w:r>
        <w:rPr>
          <w:rStyle w:val="HideTWBExt"/>
        </w:rPr>
        <w:t>&lt;Date&gt;</w:t>
      </w:r>
      <w:r>
        <w:rPr>
          <w:rStyle w:val="HideTWBInt"/>
        </w:rPr>
        <w:t>{20/04/2026}</w:t>
      </w:r>
      <w:r>
        <w:t>20.4.2026</w:t>
      </w:r>
      <w:r>
        <w:rPr>
          <w:rStyle w:val="HideTWBExt"/>
        </w:rPr>
        <w:t>&lt;/Date&gt;</w:t>
      </w:r>
    </w:p>
    <w:p w14:paraId="3B27D2CB" w14:textId="77777777" w:rsidR="00425D4F" w:rsidRPr="001E29F8" w:rsidRDefault="00425D4F" w:rsidP="00425D4F">
      <w:pPr>
        <w:pStyle w:val="CoverDocType"/>
      </w:pPr>
      <w:r>
        <w:rPr>
          <w:rStyle w:val="HideTWBExt"/>
          <w:b w:val="0"/>
        </w:rPr>
        <w:t>&lt;RefProcLect&gt;</w:t>
      </w:r>
      <w:r>
        <w:t>***I</w:t>
      </w:r>
      <w:r>
        <w:rPr>
          <w:rStyle w:val="HideTWBExt"/>
          <w:b w:val="0"/>
        </w:rPr>
        <w:t>&lt;/RefProcLect&gt;</w:t>
      </w:r>
    </w:p>
    <w:p w14:paraId="01CE8300" w14:textId="77777777" w:rsidR="00425D4F" w:rsidRPr="001E29F8" w:rsidRDefault="00425D4F" w:rsidP="00425D4F">
      <w:pPr>
        <w:pStyle w:val="CoverDocType24a"/>
      </w:pPr>
      <w:r>
        <w:rPr>
          <w:rStyle w:val="HideTWBExt"/>
          <w:b w:val="0"/>
        </w:rPr>
        <w:t>&lt;TitreType&gt;</w:t>
      </w:r>
      <w:r>
        <w:t>ПРОЕКТ НА ДОКЛАД</w:t>
      </w:r>
      <w:r>
        <w:rPr>
          <w:rStyle w:val="HideTWBExt"/>
          <w:b w:val="0"/>
        </w:rPr>
        <w:t>&lt;/TitreType&gt;</w:t>
      </w:r>
    </w:p>
    <w:p w14:paraId="6A8454E3" w14:textId="77777777" w:rsidR="00425D4F" w:rsidRPr="001E29F8" w:rsidRDefault="00425D4F" w:rsidP="00425D4F">
      <w:pPr>
        <w:pStyle w:val="CoverNormal"/>
      </w:pPr>
      <w:r>
        <w:rPr>
          <w:rStyle w:val="HideTWBExt"/>
        </w:rPr>
        <w:t>&lt;Titre&gt;</w:t>
      </w:r>
      <w:r>
        <w:t>относно предложението за регламент на Европейския парламент и на Съвета за създаване на Европейски социален фонд като част от Плана за национално и регионално партньорство, посочен в Регламент (ЕС) [План за НРП], за определяне на условията за изпълнение на подкрепата на Съюза за качествена заетост, умения и социално приобщаване за периода 2028—2034 г.</w:t>
      </w:r>
      <w:r>
        <w:rPr>
          <w:rStyle w:val="HideTWBExt"/>
        </w:rPr>
        <w:t>&lt;/Titre&gt;</w:t>
      </w:r>
    </w:p>
    <w:p w14:paraId="71B98A04" w14:textId="77777777" w:rsidR="00425D4F" w:rsidRPr="001E29F8" w:rsidRDefault="00425D4F" w:rsidP="00425D4F">
      <w:pPr>
        <w:pStyle w:val="CoverNormal24a"/>
      </w:pPr>
      <w:r>
        <w:rPr>
          <w:rStyle w:val="HideTWBExt"/>
        </w:rPr>
        <w:t>&lt;DocRef&gt;</w:t>
      </w:r>
      <w:r>
        <w:t>(COM(2025)0558 – C10</w:t>
      </w:r>
      <w:r>
        <w:noBreakHyphen/>
        <w:t>0172/2025 – 2025/0239(COD))</w:t>
      </w:r>
      <w:r>
        <w:rPr>
          <w:rStyle w:val="HideTWBExt"/>
        </w:rPr>
        <w:t>&lt;/DocRef&gt;</w:t>
      </w:r>
    </w:p>
    <w:p w14:paraId="75F0AE77" w14:textId="77777777" w:rsidR="00425D4F" w:rsidRPr="001E29F8" w:rsidRDefault="00425D4F" w:rsidP="00425D4F">
      <w:pPr>
        <w:pStyle w:val="CoverNormal24a"/>
      </w:pPr>
      <w:r>
        <w:rPr>
          <w:rStyle w:val="HideTWBExt"/>
        </w:rPr>
        <w:t>&lt;Commission&gt;</w:t>
      </w:r>
      <w:r>
        <w:rPr>
          <w:rStyle w:val="HideTWBInt"/>
        </w:rPr>
        <w:t>{EMPL}</w:t>
      </w:r>
      <w:r>
        <w:t>Комисия по заетост и социални въпроси</w:t>
      </w:r>
      <w:r>
        <w:rPr>
          <w:rStyle w:val="HideTWBExt"/>
        </w:rPr>
        <w:t>&lt;/Commission&gt;</w:t>
      </w:r>
    </w:p>
    <w:p w14:paraId="2D62048A" w14:textId="77777777" w:rsidR="00425D4F" w:rsidRPr="001E29F8" w:rsidRDefault="00425D4F" w:rsidP="00425D4F">
      <w:pPr>
        <w:pStyle w:val="CoverNormal24a"/>
      </w:pPr>
      <w:r>
        <w:t xml:space="preserve">Докладчици: </w:t>
      </w:r>
      <w:r>
        <w:rPr>
          <w:rStyle w:val="HideTWBExt"/>
        </w:rPr>
        <w:t>&lt;Depute&gt;</w:t>
      </w:r>
      <w:r>
        <w:t>Дейвид Каза, Марит Май</w:t>
      </w:r>
      <w:r>
        <w:rPr>
          <w:rStyle w:val="HideTWBExt"/>
        </w:rPr>
        <w:t>&lt;/Depute&gt;</w:t>
      </w:r>
    </w:p>
    <w:p w14:paraId="2454FEF9" w14:textId="77777777" w:rsidR="00425D4F" w:rsidRPr="001E29F8" w:rsidRDefault="00425D4F" w:rsidP="00425D4F">
      <w:pPr>
        <w:pStyle w:val="CoverNormal"/>
      </w:pPr>
    </w:p>
    <w:p w14:paraId="6BC64BF4" w14:textId="0C4CDDB3" w:rsidR="00425D4F" w:rsidRPr="001E29F8" w:rsidRDefault="00425D4F" w:rsidP="00425D4F">
      <w:r>
        <w:br w:type="page"/>
      </w:r>
      <w:r w:rsidRPr="001E29F8">
        <w:lastRenderedPageBreak/>
        <w:fldChar w:fldCharType="begin"/>
      </w:r>
      <w:r w:rsidRPr="001E29F8">
        <w:instrText xml:space="preserve"> TITLE  \* MERGEFORMAT </w:instrText>
      </w:r>
      <w:r>
        <w:fldChar w:fldCharType="separate"/>
      </w:r>
      <w:r>
        <w:t>PR_COD_1amCom</w:t>
      </w:r>
      <w:r w:rsidRPr="001E29F8">
        <w:fldChar w:fldCharType="end"/>
      </w:r>
    </w:p>
    <w:p w14:paraId="315CC401" w14:textId="77777777" w:rsidR="00425D4F" w:rsidRPr="001E29F8" w:rsidRDefault="00425D4F" w:rsidP="00425D4F"/>
    <w:p w14:paraId="4ED837A6" w14:textId="77777777" w:rsidR="00425D4F" w:rsidRPr="001E29F8" w:rsidRDefault="00425D4F" w:rsidP="00425D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25D4F" w14:paraId="2392F4AD" w14:textId="77777777" w:rsidTr="003E051A">
        <w:tc>
          <w:tcPr>
            <w:tcW w:w="5811" w:type="dxa"/>
          </w:tcPr>
          <w:p w14:paraId="57DBBA9D" w14:textId="77777777" w:rsidR="00425D4F" w:rsidRPr="001E29F8" w:rsidRDefault="00425D4F" w:rsidP="003E051A">
            <w:pPr>
              <w:pStyle w:val="Lgendetitre"/>
            </w:pPr>
            <w:r>
              <w:t>Легенда на използваните знаци</w:t>
            </w:r>
          </w:p>
        </w:tc>
      </w:tr>
      <w:tr w:rsidR="00425D4F" w14:paraId="0F95815B" w14:textId="77777777" w:rsidTr="003E051A">
        <w:trPr>
          <w:cantSplit/>
          <w:trHeight w:val="1807"/>
        </w:trPr>
        <w:tc>
          <w:tcPr>
            <w:tcW w:w="5811" w:type="dxa"/>
            <w:tcBorders>
              <w:bottom w:val="single" w:sz="4" w:space="0" w:color="auto"/>
            </w:tcBorders>
          </w:tcPr>
          <w:p w14:paraId="57C149F1" w14:textId="77777777" w:rsidR="00425D4F" w:rsidRPr="001E29F8" w:rsidRDefault="00425D4F" w:rsidP="003E051A">
            <w:pPr>
              <w:pStyle w:val="Lgendesigne"/>
            </w:pPr>
            <w:r>
              <w:tab/>
              <w:t>*</w:t>
            </w:r>
            <w:r>
              <w:tab/>
              <w:t>Процедура на консултация</w:t>
            </w:r>
          </w:p>
          <w:p w14:paraId="2D3E8C20" w14:textId="77777777" w:rsidR="00425D4F" w:rsidRPr="001E29F8" w:rsidRDefault="00425D4F" w:rsidP="003E051A">
            <w:pPr>
              <w:pStyle w:val="Lgendesigne"/>
            </w:pPr>
            <w:r>
              <w:tab/>
              <w:t>***</w:t>
            </w:r>
            <w:r>
              <w:tab/>
              <w:t>Процедура на одобрение</w:t>
            </w:r>
          </w:p>
          <w:p w14:paraId="53927ED7" w14:textId="77777777" w:rsidR="00425D4F" w:rsidRPr="001E29F8" w:rsidRDefault="00425D4F" w:rsidP="003E051A">
            <w:pPr>
              <w:pStyle w:val="Lgendesigne"/>
            </w:pPr>
            <w:r>
              <w:tab/>
              <w:t>***I</w:t>
            </w:r>
            <w:r>
              <w:tab/>
              <w:t>Обикновена законодателна процедура (първо четене)</w:t>
            </w:r>
          </w:p>
          <w:p w14:paraId="3618E86E" w14:textId="77777777" w:rsidR="00425D4F" w:rsidRPr="001E29F8" w:rsidRDefault="00425D4F" w:rsidP="003E051A">
            <w:pPr>
              <w:pStyle w:val="Lgendesigne"/>
            </w:pPr>
            <w:r>
              <w:tab/>
              <w:t>***II</w:t>
            </w:r>
            <w:r>
              <w:tab/>
              <w:t>Обикновена законодателна процедура (второ четене)</w:t>
            </w:r>
          </w:p>
          <w:p w14:paraId="74999422" w14:textId="77777777" w:rsidR="00425D4F" w:rsidRPr="001E29F8" w:rsidRDefault="00425D4F" w:rsidP="003E051A">
            <w:pPr>
              <w:pStyle w:val="Lgendesigne"/>
            </w:pPr>
            <w:r>
              <w:tab/>
              <w:t>***III</w:t>
            </w:r>
            <w:r>
              <w:tab/>
              <w:t>Обикновена законодателна процедура (трето четене)</w:t>
            </w:r>
          </w:p>
          <w:p w14:paraId="42D4C3D4" w14:textId="77777777" w:rsidR="00425D4F" w:rsidRPr="001E29F8" w:rsidRDefault="00425D4F" w:rsidP="003E051A">
            <w:pPr>
              <w:pStyle w:val="Lgendestandard"/>
            </w:pPr>
          </w:p>
          <w:p w14:paraId="77697002" w14:textId="77777777" w:rsidR="00425D4F" w:rsidRPr="001E29F8" w:rsidRDefault="00425D4F" w:rsidP="003E051A">
            <w:pPr>
              <w:pStyle w:val="Lgendestandard"/>
            </w:pPr>
            <w:r>
              <w:t>(Посочената процедура се базира на правното основание, предложено в проекта на акт.)</w:t>
            </w:r>
          </w:p>
          <w:p w14:paraId="22FAEE52" w14:textId="77777777" w:rsidR="00425D4F" w:rsidRPr="001E29F8" w:rsidRDefault="00425D4F" w:rsidP="003E051A">
            <w:pPr>
              <w:pStyle w:val="Lgendestandard"/>
            </w:pPr>
          </w:p>
        </w:tc>
      </w:tr>
    </w:tbl>
    <w:p w14:paraId="7590310F" w14:textId="77777777" w:rsidR="00425D4F" w:rsidRPr="001E29F8" w:rsidRDefault="00425D4F" w:rsidP="00425D4F"/>
    <w:p w14:paraId="37B704B6" w14:textId="77777777" w:rsidR="00425D4F" w:rsidRPr="001E29F8" w:rsidRDefault="00425D4F" w:rsidP="00425D4F"/>
    <w:p w14:paraId="033C8221" w14:textId="77777777" w:rsidR="00425D4F" w:rsidRPr="001E29F8" w:rsidRDefault="00425D4F" w:rsidP="00425D4F"/>
    <w:p w14:paraId="4358CE75" w14:textId="77777777" w:rsidR="00425D4F" w:rsidRPr="001E29F8" w:rsidRDefault="00425D4F" w:rsidP="00425D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25D4F" w14:paraId="17F00E22" w14:textId="77777777" w:rsidTr="003E051A">
        <w:tc>
          <w:tcPr>
            <w:tcW w:w="5811" w:type="dxa"/>
          </w:tcPr>
          <w:p w14:paraId="40F52743" w14:textId="77777777" w:rsidR="00425D4F" w:rsidRPr="001E29F8" w:rsidRDefault="00425D4F" w:rsidP="003E051A">
            <w:pPr>
              <w:pStyle w:val="Lgendetitre"/>
            </w:pPr>
            <w:r>
              <w:t>Изменения към проект на акт</w:t>
            </w:r>
          </w:p>
        </w:tc>
      </w:tr>
      <w:tr w:rsidR="00425D4F" w14:paraId="21B6B421" w14:textId="77777777" w:rsidTr="003E051A">
        <w:trPr>
          <w:trHeight w:val="4496"/>
        </w:trPr>
        <w:tc>
          <w:tcPr>
            <w:tcW w:w="5811" w:type="dxa"/>
          </w:tcPr>
          <w:p w14:paraId="6F5AEB31" w14:textId="77777777" w:rsidR="00425D4F" w:rsidRPr="001E29F8" w:rsidRDefault="00425D4F" w:rsidP="003E051A">
            <w:pPr>
              <w:pStyle w:val="Lgendestandard"/>
              <w:rPr>
                <w:szCs w:val="24"/>
              </w:rPr>
            </w:pPr>
            <w:r>
              <w:rPr>
                <w:b/>
              </w:rPr>
              <w:t>Изменения в две колони, внесени от Парламента</w:t>
            </w:r>
          </w:p>
          <w:p w14:paraId="0DFDA386" w14:textId="77777777" w:rsidR="00425D4F" w:rsidRPr="001E29F8" w:rsidRDefault="00425D4F" w:rsidP="003E051A">
            <w:pPr>
              <w:pStyle w:val="Lgendestandard"/>
              <w:rPr>
                <w:szCs w:val="24"/>
              </w:rPr>
            </w:pPr>
          </w:p>
          <w:p w14:paraId="567714BC" w14:textId="77777777" w:rsidR="00425D4F" w:rsidRPr="001E29F8" w:rsidRDefault="00425D4F" w:rsidP="003E051A">
            <w:pPr>
              <w:pStyle w:val="Lgendestandard"/>
              <w:rPr>
                <w:szCs w:val="24"/>
              </w:rPr>
            </w:pPr>
            <w:r>
              <w:t xml:space="preserve">Заличаванията се обозначават с </w:t>
            </w:r>
            <w:r>
              <w:rPr>
                <w:b/>
                <w:i/>
              </w:rPr>
              <w:t>получер курсив</w:t>
            </w:r>
            <w:r>
              <w:t xml:space="preserve"> в лявата колона. Заместванията се обозначават с </w:t>
            </w:r>
            <w:r>
              <w:rPr>
                <w:b/>
                <w:i/>
              </w:rPr>
              <w:t>получер курсив</w:t>
            </w:r>
            <w:r>
              <w:t xml:space="preserve"> в двете колони. Новият текст се обозначава с </w:t>
            </w:r>
            <w:r>
              <w:rPr>
                <w:b/>
                <w:i/>
              </w:rPr>
              <w:t>получер курсив</w:t>
            </w:r>
            <w:r>
              <w:t xml:space="preserve"> в дясната колона.</w:t>
            </w:r>
          </w:p>
          <w:p w14:paraId="31634DF5" w14:textId="77777777" w:rsidR="00425D4F" w:rsidRPr="001E29F8" w:rsidRDefault="00425D4F" w:rsidP="003E051A">
            <w:pPr>
              <w:pStyle w:val="Lgendestandard"/>
              <w:rPr>
                <w:szCs w:val="24"/>
              </w:rPr>
            </w:pPr>
          </w:p>
          <w:p w14:paraId="49B28BCA" w14:textId="77777777" w:rsidR="00425D4F" w:rsidRPr="001E29F8" w:rsidRDefault="00425D4F" w:rsidP="003E051A">
            <w:pPr>
              <w:pStyle w:val="Lgendestandard"/>
              <w:rPr>
                <w:szCs w:val="24"/>
              </w:rPr>
            </w:pPr>
            <w:r>
              <w:t>В първия и втория ред на антетката на всяко изменение се посочва съответната част от текста в разглеждания проект на акт. Ако изменението се отнася до съществуващ акт, който проектът на акт има за цел да измени, антетката съдържа и трети и четвърти ред, където се посочват съответно съществуващият акт и съответната разпоредба от него.</w:t>
            </w:r>
          </w:p>
          <w:p w14:paraId="61A9B1C7" w14:textId="77777777" w:rsidR="00425D4F" w:rsidRPr="001E29F8" w:rsidRDefault="00425D4F" w:rsidP="003E051A">
            <w:pPr>
              <w:pStyle w:val="Lgendestandard"/>
              <w:rPr>
                <w:szCs w:val="24"/>
              </w:rPr>
            </w:pPr>
          </w:p>
          <w:p w14:paraId="461600A0" w14:textId="77777777" w:rsidR="00425D4F" w:rsidRPr="001E29F8" w:rsidRDefault="00425D4F" w:rsidP="003E051A">
            <w:pPr>
              <w:pStyle w:val="Lgendestandard"/>
              <w:rPr>
                <w:b/>
                <w:szCs w:val="24"/>
              </w:rPr>
            </w:pPr>
            <w:r>
              <w:rPr>
                <w:b/>
              </w:rPr>
              <w:t>Изменения, внесени от Парламента под формата на консолидиран текст</w:t>
            </w:r>
          </w:p>
          <w:p w14:paraId="5522D217" w14:textId="77777777" w:rsidR="00425D4F" w:rsidRPr="001E29F8" w:rsidRDefault="00425D4F" w:rsidP="003E051A">
            <w:pPr>
              <w:pStyle w:val="Lgendestandard"/>
              <w:rPr>
                <w:szCs w:val="24"/>
              </w:rPr>
            </w:pPr>
          </w:p>
          <w:p w14:paraId="33E29FA3" w14:textId="77777777" w:rsidR="00425D4F" w:rsidRPr="001E29F8" w:rsidRDefault="00425D4F" w:rsidP="003E051A">
            <w:pPr>
              <w:pStyle w:val="Lgendestandard"/>
              <w:rPr>
                <w:szCs w:val="24"/>
              </w:rPr>
            </w:pPr>
            <w:r>
              <w:t xml:space="preserve">Новите части от текста се посочват с </w:t>
            </w:r>
            <w:r>
              <w:rPr>
                <w:b/>
                <w:i/>
              </w:rPr>
              <w:t>получер курсив</w:t>
            </w:r>
            <w:r>
              <w:t xml:space="preserve">. Заличените части от текста се посочват със символа ▌ или се зачеркват. Заместванията се обозначават, като се посочва с </w:t>
            </w:r>
            <w:r>
              <w:rPr>
                <w:b/>
                <w:i/>
              </w:rPr>
              <w:t>получер курсив</w:t>
            </w:r>
            <w:r>
              <w:t xml:space="preserve"> новият текст и се заличава или зачерква заместваният текст. </w:t>
            </w:r>
          </w:p>
          <w:p w14:paraId="1812FD8B" w14:textId="77777777" w:rsidR="00425D4F" w:rsidRPr="001E29F8" w:rsidRDefault="00425D4F" w:rsidP="003E051A">
            <w:pPr>
              <w:pStyle w:val="Lgendestandard"/>
            </w:pPr>
            <w:r>
              <w:t>По изключение не се отбелязват измененията с чисто техническо естество, които се нанасят от службите с оглед изготвянето на окончателния текст.</w:t>
            </w:r>
          </w:p>
          <w:p w14:paraId="2B95825B" w14:textId="77777777" w:rsidR="00425D4F" w:rsidRPr="001E29F8" w:rsidRDefault="00425D4F" w:rsidP="003E051A">
            <w:pPr>
              <w:pStyle w:val="Lgendestandard"/>
            </w:pPr>
          </w:p>
        </w:tc>
      </w:tr>
    </w:tbl>
    <w:p w14:paraId="79290C02" w14:textId="77777777" w:rsidR="00425D4F" w:rsidRPr="001E29F8" w:rsidRDefault="00425D4F" w:rsidP="00425D4F"/>
    <w:p w14:paraId="36BEA782" w14:textId="77777777" w:rsidR="00425D4F" w:rsidRPr="001E29F8" w:rsidRDefault="00425D4F" w:rsidP="00425D4F">
      <w:pPr>
        <w:tabs>
          <w:tab w:val="center" w:pos="4677"/>
        </w:tabs>
      </w:pPr>
    </w:p>
    <w:p w14:paraId="4B2CE697" w14:textId="77777777" w:rsidR="00425D4F" w:rsidRPr="001E29F8" w:rsidRDefault="00425D4F" w:rsidP="00425D4F">
      <w:pPr>
        <w:pStyle w:val="TOCHeading"/>
      </w:pPr>
      <w:r>
        <w:br w:type="page"/>
      </w:r>
      <w:r>
        <w:lastRenderedPageBreak/>
        <w:t>СЪДЪРЖАНИЕ</w:t>
      </w:r>
    </w:p>
    <w:p w14:paraId="149709D2" w14:textId="77777777" w:rsidR="00425D4F" w:rsidRPr="001E29F8" w:rsidRDefault="00425D4F" w:rsidP="00425D4F">
      <w:pPr>
        <w:pStyle w:val="TOCPage"/>
      </w:pPr>
      <w:r>
        <w:t>Страница</w:t>
      </w:r>
    </w:p>
    <w:p w14:paraId="3D9238D0" w14:textId="2107B7DB" w:rsidR="00425D4F" w:rsidRDefault="00425D4F">
      <w:pPr>
        <w:pStyle w:val="TOC1"/>
        <w:tabs>
          <w:tab w:val="right" w:leader="dot" w:pos="9060"/>
        </w:tabs>
        <w:rPr>
          <w:rFonts w:asciiTheme="minorHAnsi" w:eastAsiaTheme="minorEastAsia" w:hAnsiTheme="minorHAnsi" w:cstheme="minorBidi"/>
          <w:noProof/>
          <w:kern w:val="2"/>
          <w:szCs w:val="24"/>
          <w:lang w:val="en-GB" w:eastAsia="zh-CN"/>
          <w14:ligatures w14:val="standardContextual"/>
        </w:rPr>
      </w:pPr>
      <w:r w:rsidRPr="001E29F8">
        <w:rPr>
          <w:b/>
        </w:rPr>
        <w:fldChar w:fldCharType="begin"/>
      </w:r>
      <w:r w:rsidRPr="001E29F8">
        <w:rPr>
          <w:b/>
        </w:rPr>
        <w:instrText xml:space="preserve"> TOC \t "PageHeading;1" </w:instrText>
      </w:r>
      <w:r w:rsidRPr="001E29F8">
        <w:rPr>
          <w:b/>
        </w:rPr>
        <w:fldChar w:fldCharType="separate"/>
      </w:r>
      <w:r>
        <w:rPr>
          <w:noProof/>
        </w:rPr>
        <w:t>ПРОЕКТ НА ЗАКОНОДАТЕЛНА РЕЗОЛЮЦИЯ НА ЕВРОПЕЙСКИЯ ПАРЛАМЕНТ</w:t>
      </w:r>
      <w:r>
        <w:rPr>
          <w:noProof/>
        </w:rPr>
        <w:tab/>
      </w:r>
      <w:r>
        <w:rPr>
          <w:noProof/>
        </w:rPr>
        <w:fldChar w:fldCharType="begin"/>
      </w:r>
      <w:r>
        <w:rPr>
          <w:noProof/>
        </w:rPr>
        <w:instrText xml:space="preserve"> PAGEREF _Toc228870194 \h </w:instrText>
      </w:r>
      <w:r>
        <w:rPr>
          <w:noProof/>
        </w:rPr>
      </w:r>
      <w:r>
        <w:rPr>
          <w:noProof/>
        </w:rPr>
        <w:fldChar w:fldCharType="separate"/>
      </w:r>
      <w:r>
        <w:rPr>
          <w:noProof/>
        </w:rPr>
        <w:t>5</w:t>
      </w:r>
      <w:r>
        <w:rPr>
          <w:noProof/>
        </w:rPr>
        <w:fldChar w:fldCharType="end"/>
      </w:r>
    </w:p>
    <w:p w14:paraId="2D9A6798" w14:textId="69E903A0" w:rsidR="00425D4F" w:rsidRDefault="00425D4F">
      <w:pPr>
        <w:pStyle w:val="TOC1"/>
        <w:tabs>
          <w:tab w:val="right" w:leader="dot" w:pos="9060"/>
        </w:tabs>
        <w:rPr>
          <w:rFonts w:asciiTheme="minorHAnsi" w:eastAsiaTheme="minorEastAsia" w:hAnsiTheme="minorHAnsi" w:cstheme="minorBidi"/>
          <w:noProof/>
          <w:kern w:val="2"/>
          <w:szCs w:val="24"/>
          <w:lang w:val="en-GB" w:eastAsia="zh-CN"/>
          <w14:ligatures w14:val="standardContextual"/>
        </w:rPr>
      </w:pPr>
      <w:r>
        <w:rPr>
          <w:noProof/>
        </w:rPr>
        <w:t>ИЗЛОЖЕНИЕ НА МОТИВИТЕ</w:t>
      </w:r>
      <w:r>
        <w:rPr>
          <w:noProof/>
        </w:rPr>
        <w:tab/>
      </w:r>
      <w:r>
        <w:rPr>
          <w:noProof/>
        </w:rPr>
        <w:fldChar w:fldCharType="begin"/>
      </w:r>
      <w:r>
        <w:rPr>
          <w:noProof/>
        </w:rPr>
        <w:instrText xml:space="preserve"> PAGEREF _Toc228870195 \h </w:instrText>
      </w:r>
      <w:r>
        <w:rPr>
          <w:noProof/>
        </w:rPr>
      </w:r>
      <w:r>
        <w:rPr>
          <w:noProof/>
        </w:rPr>
        <w:fldChar w:fldCharType="separate"/>
      </w:r>
      <w:r>
        <w:rPr>
          <w:noProof/>
        </w:rPr>
        <w:t>49</w:t>
      </w:r>
      <w:r>
        <w:rPr>
          <w:noProof/>
        </w:rPr>
        <w:fldChar w:fldCharType="end"/>
      </w:r>
    </w:p>
    <w:p w14:paraId="1784F881" w14:textId="5CF7816A" w:rsidR="00425D4F" w:rsidRDefault="00425D4F">
      <w:pPr>
        <w:pStyle w:val="TOC1"/>
        <w:tabs>
          <w:tab w:val="right" w:leader="dot" w:pos="9060"/>
        </w:tabs>
        <w:rPr>
          <w:rFonts w:asciiTheme="minorHAnsi" w:eastAsiaTheme="minorEastAsia" w:hAnsiTheme="minorHAnsi" w:cstheme="minorBidi"/>
          <w:noProof/>
          <w:kern w:val="2"/>
          <w:szCs w:val="24"/>
          <w:lang w:val="en-GB" w:eastAsia="zh-CN"/>
          <w14:ligatures w14:val="standardContextual"/>
        </w:rPr>
      </w:pPr>
      <w:r>
        <w:rPr>
          <w:noProof/>
        </w:rPr>
        <w:t>ПРИЛОЖЕНИЕ: ДЕКЛАРАЦИИ ЗА ИЗТОЧНИЦИТЕ НА ИНФОРМАЦИЯ</w:t>
      </w:r>
      <w:r>
        <w:rPr>
          <w:noProof/>
        </w:rPr>
        <w:tab/>
      </w:r>
      <w:r>
        <w:rPr>
          <w:noProof/>
        </w:rPr>
        <w:fldChar w:fldCharType="begin"/>
      </w:r>
      <w:r>
        <w:rPr>
          <w:noProof/>
        </w:rPr>
        <w:instrText xml:space="preserve"> PAGEREF _Toc228870196 \h </w:instrText>
      </w:r>
      <w:r>
        <w:rPr>
          <w:noProof/>
        </w:rPr>
      </w:r>
      <w:r>
        <w:rPr>
          <w:noProof/>
        </w:rPr>
        <w:fldChar w:fldCharType="separate"/>
      </w:r>
      <w:r>
        <w:rPr>
          <w:noProof/>
        </w:rPr>
        <w:t>52</w:t>
      </w:r>
      <w:r>
        <w:rPr>
          <w:noProof/>
        </w:rPr>
        <w:fldChar w:fldCharType="end"/>
      </w:r>
    </w:p>
    <w:p w14:paraId="6EC3FEFD" w14:textId="633E2EE0" w:rsidR="00425D4F" w:rsidRPr="001E29F8" w:rsidRDefault="00425D4F" w:rsidP="00425D4F">
      <w:pPr>
        <w:pStyle w:val="PageHeading"/>
      </w:pPr>
      <w:r w:rsidRPr="001E29F8">
        <w:rPr>
          <w:b w:val="0"/>
        </w:rPr>
        <w:fldChar w:fldCharType="end"/>
      </w:r>
      <w:r>
        <w:br w:type="page"/>
      </w:r>
      <w:r>
        <w:lastRenderedPageBreak/>
        <w:br w:type="page"/>
      </w:r>
      <w:bookmarkStart w:id="0" w:name="_Toc228870194"/>
      <w:r>
        <w:lastRenderedPageBreak/>
        <w:t>ПРОЕКТ НА ЗАКОНОДАТЕЛНА РЕЗОЛЮЦИЯ НА ЕВРОПЕЙСКИЯ ПАРЛАМЕНТ</w:t>
      </w:r>
      <w:bookmarkEnd w:id="0"/>
    </w:p>
    <w:p w14:paraId="701A2A1E" w14:textId="77777777" w:rsidR="00425D4F" w:rsidRPr="001E29F8" w:rsidRDefault="00425D4F" w:rsidP="00425D4F">
      <w:pPr>
        <w:pStyle w:val="NormalBold"/>
      </w:pPr>
      <w:r>
        <w:t>относно предложението за регламент на Европейския парламент и на Съвета за създаване на Европейски социален фонд като част от Плана за национално и регионално партньорство, посочен в Регламент (ЕС) [План за НРП], за определяне на условията за изпълнение на подкрепата на Съюза за качествена заетост, умения и социално приобщаване за периода 2028—2034 г.</w:t>
      </w:r>
    </w:p>
    <w:p w14:paraId="36CEB02B" w14:textId="77777777" w:rsidR="00425D4F" w:rsidRPr="001E29F8" w:rsidRDefault="00425D4F" w:rsidP="00425D4F">
      <w:pPr>
        <w:pStyle w:val="NormalBold12a"/>
      </w:pPr>
      <w:r>
        <w:t>(COM(2025)0558 – C10</w:t>
      </w:r>
      <w:r>
        <w:noBreakHyphen/>
        <w:t>0172/2025 – 2025/0239(COD))</w:t>
      </w:r>
    </w:p>
    <w:p w14:paraId="3249316C" w14:textId="77777777" w:rsidR="00425D4F" w:rsidRPr="001E29F8" w:rsidRDefault="00425D4F" w:rsidP="00425D4F">
      <w:pPr>
        <w:pStyle w:val="NormalBold"/>
      </w:pPr>
      <w:r>
        <w:t>(Обикновена законодателна процедура: първо четене)</w:t>
      </w:r>
    </w:p>
    <w:p w14:paraId="3CF9C0DF" w14:textId="77777777" w:rsidR="00425D4F" w:rsidRPr="001E29F8" w:rsidRDefault="00425D4F" w:rsidP="00425D4F">
      <w:pPr>
        <w:pStyle w:val="EPComma"/>
      </w:pPr>
      <w:r>
        <w:rPr>
          <w:i/>
        </w:rPr>
        <w:t>Европейският парламент</w:t>
      </w:r>
      <w:r>
        <w:t>,</w:t>
      </w:r>
    </w:p>
    <w:p w14:paraId="5468ED2C" w14:textId="77777777" w:rsidR="00425D4F" w:rsidRPr="001E29F8" w:rsidRDefault="00425D4F" w:rsidP="00425D4F">
      <w:pPr>
        <w:pStyle w:val="NormalHanging12a"/>
      </w:pPr>
      <w:r>
        <w:t>–</w:t>
      </w:r>
      <w:r>
        <w:tab/>
        <w:t>като взе предвид предложението на Комисията до Европейския парламент и до Съвета (COM(2025)0558),</w:t>
      </w:r>
    </w:p>
    <w:p w14:paraId="585F99BC" w14:textId="77777777" w:rsidR="00425D4F" w:rsidRPr="001E29F8" w:rsidRDefault="00425D4F" w:rsidP="00425D4F">
      <w:pPr>
        <w:pStyle w:val="NormalHanging12a"/>
      </w:pPr>
      <w:r>
        <w:t>–</w:t>
      </w:r>
      <w:r>
        <w:tab/>
        <w:t>като взе предвид член 294, параграф 2, както и член 164 и член 175, параграф 3 от Договора за функционирането на Европейския съюз, съгласно които Комисията е внесла предложението в Парламента (C10</w:t>
      </w:r>
      <w:r>
        <w:noBreakHyphen/>
        <w:t>0172/2025),</w:t>
      </w:r>
    </w:p>
    <w:p w14:paraId="66999896" w14:textId="77777777" w:rsidR="00425D4F" w:rsidRPr="001E29F8" w:rsidRDefault="00425D4F" w:rsidP="00425D4F">
      <w:pPr>
        <w:pStyle w:val="NormalHanging12a"/>
      </w:pPr>
      <w:r>
        <w:t>–</w:t>
      </w:r>
      <w:r>
        <w:tab/>
        <w:t>като взе предвид член 294, параграф 3 от Договора за функционирането на Европейския съюз,</w:t>
      </w:r>
    </w:p>
    <w:p w14:paraId="2D7FA3C9" w14:textId="77777777" w:rsidR="00425D4F" w:rsidRPr="001E29F8" w:rsidRDefault="00425D4F" w:rsidP="00425D4F">
      <w:pPr>
        <w:pStyle w:val="NormalHanging12a"/>
      </w:pPr>
      <w:r>
        <w:t>–</w:t>
      </w:r>
      <w:r>
        <w:tab/>
        <w:t>като взе предвид бюджетната оценка на комисията по бюджети,</w:t>
      </w:r>
    </w:p>
    <w:p w14:paraId="14BB2213" w14:textId="77777777" w:rsidR="00425D4F" w:rsidRPr="001E29F8" w:rsidRDefault="00425D4F" w:rsidP="00425D4F">
      <w:pPr>
        <w:pStyle w:val="NormalHanging12a"/>
      </w:pPr>
      <w:r>
        <w:t>–</w:t>
      </w:r>
      <w:r>
        <w:tab/>
        <w:t>като взе предвид мотивираните становища, изпратени от Сената на Чешката република, Бундесрата на Федерална Република Германия, Парламента на Испания, Парламента на Португалия и Сената на Румъния в рамките на Протокол № 2 относно прилагането на принципите на субсидиарност и на пропорционалност, в които се посочва, че проектът на законодателен акт не съответства на принципа на субсидиарност,</w:t>
      </w:r>
    </w:p>
    <w:p w14:paraId="6A16F463" w14:textId="77777777" w:rsidR="00425D4F" w:rsidRPr="001E29F8" w:rsidRDefault="00425D4F" w:rsidP="00425D4F">
      <w:pPr>
        <w:pStyle w:val="NormalHanging12a"/>
      </w:pPr>
      <w:r>
        <w:t>–</w:t>
      </w:r>
      <w:r>
        <w:tab/>
        <w:t>като взе предвид становището на Европейския икономически и социален комитет от ...</w:t>
      </w:r>
      <w:r>
        <w:rPr>
          <w:rStyle w:val="FootnoteReference"/>
        </w:rPr>
        <w:footnoteReference w:id="1"/>
      </w:r>
      <w:r>
        <w:t>,</w:t>
      </w:r>
    </w:p>
    <w:p w14:paraId="0DAA70BB" w14:textId="77777777" w:rsidR="00425D4F" w:rsidRPr="001E29F8" w:rsidRDefault="00425D4F" w:rsidP="00425D4F">
      <w:pPr>
        <w:pStyle w:val="NormalHanging12a"/>
      </w:pPr>
      <w:r>
        <w:t>–</w:t>
      </w:r>
      <w:r>
        <w:tab/>
        <w:t>като взе предвид становището на Комитета на регионите от ...</w:t>
      </w:r>
      <w:r>
        <w:rPr>
          <w:rStyle w:val="FootnoteReference"/>
        </w:rPr>
        <w:footnoteReference w:id="2"/>
      </w:r>
      <w:r>
        <w:t>,</w:t>
      </w:r>
    </w:p>
    <w:p w14:paraId="5EB36596" w14:textId="77777777" w:rsidR="00425D4F" w:rsidRPr="001E29F8" w:rsidRDefault="00425D4F" w:rsidP="00425D4F">
      <w:pPr>
        <w:pStyle w:val="NormalHanging12a"/>
      </w:pPr>
      <w:r>
        <w:t>–</w:t>
      </w:r>
      <w:r>
        <w:tab/>
        <w:t>като взе предвид членове 60 и 58 от своя Правилник за дейността,</w:t>
      </w:r>
    </w:p>
    <w:p w14:paraId="234D196A" w14:textId="77777777" w:rsidR="00425D4F" w:rsidRPr="001E29F8" w:rsidRDefault="00425D4F" w:rsidP="00425D4F">
      <w:pPr>
        <w:pStyle w:val="NormalHanging12a"/>
      </w:pPr>
      <w:r>
        <w:t>–</w:t>
      </w:r>
      <w:r>
        <w:tab/>
        <w:t>като взе предвид становищата на комисията по регионално развитие, комисията по култура и образование и комисията по правата на жените и равенството между половете,</w:t>
      </w:r>
    </w:p>
    <w:p w14:paraId="5FD4BCE4" w14:textId="77777777" w:rsidR="00425D4F" w:rsidRPr="001E29F8" w:rsidRDefault="00425D4F" w:rsidP="00425D4F">
      <w:pPr>
        <w:pStyle w:val="NormalHanging12a"/>
      </w:pPr>
      <w:r>
        <w:t>–</w:t>
      </w:r>
      <w:r>
        <w:tab/>
        <w:t xml:space="preserve">като взе предвид доклада на комисията по заетост и социални въпроси </w:t>
      </w:r>
      <w:r>
        <w:lastRenderedPageBreak/>
        <w:t>(A10</w:t>
      </w:r>
      <w:r>
        <w:noBreakHyphen/>
        <w:t>0000/2026),</w:t>
      </w:r>
    </w:p>
    <w:p w14:paraId="7F5F584E" w14:textId="77777777" w:rsidR="00425D4F" w:rsidRPr="001E29F8" w:rsidRDefault="00425D4F" w:rsidP="00425D4F">
      <w:pPr>
        <w:pStyle w:val="NormalHanging12a"/>
      </w:pPr>
      <w:r>
        <w:t>1.</w:t>
      </w:r>
      <w:r>
        <w:tab/>
        <w:t>приема изложената по-долу позиция на първо четене;</w:t>
      </w:r>
    </w:p>
    <w:p w14:paraId="07CBB49B" w14:textId="77777777" w:rsidR="00425D4F" w:rsidRPr="001E29F8" w:rsidRDefault="00425D4F" w:rsidP="00425D4F">
      <w:pPr>
        <w:pStyle w:val="NormalHanging12a"/>
      </w:pPr>
      <w:r>
        <w:t>2.</w:t>
      </w:r>
      <w:r>
        <w:tab/>
        <w:t>приканва Комисията да се отнесе до него отново, в случай че замени своето предложение с друг текст или внесе или възнамерява да внесе съществени промени в това предложение;</w:t>
      </w:r>
    </w:p>
    <w:p w14:paraId="2CDC52FC" w14:textId="77777777" w:rsidR="00425D4F" w:rsidRPr="001E29F8" w:rsidRDefault="00425D4F" w:rsidP="00425D4F">
      <w:pPr>
        <w:pStyle w:val="NormalHanging12a"/>
      </w:pPr>
      <w:r>
        <w:t>3.</w:t>
      </w:r>
      <w:r>
        <w:tab/>
        <w:t>възлага на своя председател да предаде позицията на Парламента съответно на Съвета и на Комисията, както и на националните парламенти.</w:t>
      </w:r>
    </w:p>
    <w:p w14:paraId="1B685BA0" w14:textId="77777777" w:rsidR="00425D4F" w:rsidRPr="001E29F8" w:rsidRDefault="00425D4F" w:rsidP="00425D4F"/>
    <w:p w14:paraId="0D8FC6F2" w14:textId="77777777" w:rsidR="00425D4F" w:rsidRPr="00425D4F" w:rsidRDefault="00425D4F" w:rsidP="00425D4F">
      <w:pPr>
        <w:pStyle w:val="AMNumberTabs0"/>
        <w:keepNext/>
        <w:rPr>
          <w:lang w:val="bg-BG"/>
        </w:rPr>
      </w:pPr>
      <w:r w:rsidRPr="00425D4F">
        <w:rPr>
          <w:rStyle w:val="HideTWBExt"/>
          <w:b w:val="0"/>
          <w:lang w:val="bg-BG"/>
        </w:rPr>
        <w:t>&lt;</w:t>
      </w:r>
      <w:r>
        <w:rPr>
          <w:rStyle w:val="HideTWBExt"/>
          <w:b w:val="0"/>
        </w:rPr>
        <w:t>RepeatBlock</w:t>
      </w:r>
      <w:r w:rsidRPr="00425D4F">
        <w:rPr>
          <w:rStyle w:val="HideTWBExt"/>
          <w:b w:val="0"/>
          <w:lang w:val="bg-BG"/>
        </w:rPr>
        <w:t>-</w:t>
      </w:r>
      <w:r>
        <w:rPr>
          <w:rStyle w:val="HideTWBExt"/>
          <w:b w:val="0"/>
        </w:rPr>
        <w:t>Amend</w:t>
      </w:r>
      <w:r w:rsidRPr="00425D4F">
        <w:rPr>
          <w:rStyle w:val="HideTWBExt"/>
          <w:b w:val="0"/>
          <w:lang w:val="bg-BG"/>
        </w:rPr>
        <w:t>&gt;&lt;</w:t>
      </w:r>
      <w:r>
        <w:rPr>
          <w:rStyle w:val="HideTWBExt"/>
          <w:b w:val="0"/>
        </w:rPr>
        <w:t>Amend</w:t>
      </w:r>
      <w:r w:rsidRPr="00425D4F">
        <w:rPr>
          <w:rStyle w:val="HideTWBExt"/>
          <w:b w:val="0"/>
          <w:lang w:val="bg-BG"/>
        </w:rPr>
        <w:t>&gt;</w:t>
      </w:r>
      <w:r w:rsidRPr="00425D4F">
        <w:rPr>
          <w:lang w:val="bg-BG"/>
        </w:rPr>
        <w:t>Изменение</w:t>
      </w:r>
      <w:r w:rsidRPr="00425D4F">
        <w:rPr>
          <w:lang w:val="bg-BG"/>
        </w:rPr>
        <w:tab/>
      </w:r>
      <w:r w:rsidRPr="00425D4F">
        <w:rPr>
          <w:lang w:val="bg-BG"/>
        </w:rPr>
        <w:tab/>
      </w:r>
      <w:r w:rsidRPr="00425D4F">
        <w:rPr>
          <w:rStyle w:val="HideTWBExt"/>
          <w:b w:val="0"/>
          <w:lang w:val="bg-BG"/>
        </w:rPr>
        <w:t>&lt;</w:t>
      </w:r>
      <w:r>
        <w:rPr>
          <w:rStyle w:val="HideTWBExt"/>
          <w:b w:val="0"/>
        </w:rPr>
        <w:t>NumAm</w:t>
      </w:r>
      <w:r w:rsidRPr="00425D4F">
        <w:rPr>
          <w:rStyle w:val="HideTWBExt"/>
          <w:b w:val="0"/>
          <w:lang w:val="bg-BG"/>
        </w:rPr>
        <w:t>&gt;</w:t>
      </w:r>
      <w:r w:rsidRPr="00425D4F">
        <w:rPr>
          <w:lang w:val="bg-BG"/>
        </w:rPr>
        <w:t>1</w:t>
      </w:r>
      <w:r w:rsidRPr="00425D4F">
        <w:rPr>
          <w:rStyle w:val="HideTWBExt"/>
          <w:b w:val="0"/>
          <w:lang w:val="bg-BG"/>
        </w:rPr>
        <w:t>&lt;/</w:t>
      </w:r>
      <w:r>
        <w:rPr>
          <w:rStyle w:val="HideTWBExt"/>
          <w:b w:val="0"/>
        </w:rPr>
        <w:t>NumAm</w:t>
      </w:r>
      <w:r w:rsidRPr="00425D4F">
        <w:rPr>
          <w:rStyle w:val="HideTWBExt"/>
          <w:b w:val="0"/>
          <w:lang w:val="bg-BG"/>
        </w:rPr>
        <w:t>&gt;</w:t>
      </w:r>
    </w:p>
    <w:p w14:paraId="5FCFDFC5"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4C868B3" w14:textId="77777777" w:rsidR="00425D4F" w:rsidRPr="001E29F8" w:rsidRDefault="00425D4F" w:rsidP="00425D4F">
      <w:pPr>
        <w:pStyle w:val="NormalBold"/>
      </w:pPr>
      <w:r>
        <w:rPr>
          <w:rStyle w:val="HideTWBExt"/>
          <w:b w:val="0"/>
        </w:rPr>
        <w:t>&lt;Article&gt;</w:t>
      </w:r>
      <w:r>
        <w:t>Заглавие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6A835758" w14:textId="77777777" w:rsidTr="003E051A">
        <w:trPr>
          <w:jc w:val="center"/>
        </w:trPr>
        <w:tc>
          <w:tcPr>
            <w:tcW w:w="9752" w:type="dxa"/>
            <w:gridSpan w:val="2"/>
          </w:tcPr>
          <w:p w14:paraId="57657697" w14:textId="77777777" w:rsidR="00425D4F" w:rsidRPr="001E29F8" w:rsidRDefault="00425D4F" w:rsidP="003E051A">
            <w:pPr>
              <w:keepNext/>
            </w:pPr>
          </w:p>
        </w:tc>
      </w:tr>
      <w:tr w:rsidR="00425D4F" w14:paraId="3F61636D" w14:textId="77777777" w:rsidTr="003E051A">
        <w:trPr>
          <w:jc w:val="center"/>
        </w:trPr>
        <w:tc>
          <w:tcPr>
            <w:tcW w:w="4876" w:type="dxa"/>
            <w:hideMark/>
          </w:tcPr>
          <w:p w14:paraId="4BBAB8AA" w14:textId="77777777" w:rsidR="00425D4F" w:rsidRPr="001E29F8" w:rsidRDefault="00425D4F" w:rsidP="003E051A">
            <w:pPr>
              <w:pStyle w:val="ColumnHeading"/>
              <w:keepNext/>
            </w:pPr>
            <w:r>
              <w:t>Текст, предложен от Комисията</w:t>
            </w:r>
          </w:p>
        </w:tc>
        <w:tc>
          <w:tcPr>
            <w:tcW w:w="4876" w:type="dxa"/>
            <w:hideMark/>
          </w:tcPr>
          <w:p w14:paraId="554B2899" w14:textId="77777777" w:rsidR="00425D4F" w:rsidRPr="001E29F8" w:rsidRDefault="00425D4F" w:rsidP="003E051A">
            <w:pPr>
              <w:pStyle w:val="ColumnHeading"/>
              <w:keepNext/>
            </w:pPr>
            <w:r>
              <w:t>Изменение</w:t>
            </w:r>
          </w:p>
        </w:tc>
      </w:tr>
      <w:tr w:rsidR="00425D4F" w14:paraId="0FBBCEDA" w14:textId="77777777" w:rsidTr="003E051A">
        <w:trPr>
          <w:jc w:val="center"/>
        </w:trPr>
        <w:tc>
          <w:tcPr>
            <w:tcW w:w="4876" w:type="dxa"/>
            <w:hideMark/>
          </w:tcPr>
          <w:p w14:paraId="16303161" w14:textId="77777777" w:rsidR="00425D4F" w:rsidRPr="001E29F8" w:rsidRDefault="00425D4F" w:rsidP="003E051A">
            <w:pPr>
              <w:pStyle w:val="Normal6"/>
            </w:pPr>
            <w:r>
              <w:t xml:space="preserve">Предложение за </w:t>
            </w:r>
          </w:p>
        </w:tc>
        <w:tc>
          <w:tcPr>
            <w:tcW w:w="4876" w:type="dxa"/>
            <w:hideMark/>
          </w:tcPr>
          <w:p w14:paraId="51E3157A" w14:textId="77777777" w:rsidR="00425D4F" w:rsidRPr="001E29F8" w:rsidRDefault="00425D4F" w:rsidP="003E051A">
            <w:pPr>
              <w:pStyle w:val="Normal6"/>
              <w:rPr>
                <w:szCs w:val="24"/>
              </w:rPr>
            </w:pPr>
            <w:r>
              <w:t>Предложение за</w:t>
            </w:r>
          </w:p>
        </w:tc>
      </w:tr>
      <w:tr w:rsidR="00425D4F" w14:paraId="1E9BF309" w14:textId="77777777" w:rsidTr="003E051A">
        <w:trPr>
          <w:jc w:val="center"/>
        </w:trPr>
        <w:tc>
          <w:tcPr>
            <w:tcW w:w="4876" w:type="dxa"/>
            <w:hideMark/>
          </w:tcPr>
          <w:p w14:paraId="32FB3965" w14:textId="77777777" w:rsidR="00425D4F" w:rsidRPr="00425D4F" w:rsidRDefault="00425D4F" w:rsidP="003E051A">
            <w:pPr>
              <w:pStyle w:val="Normal6"/>
              <w:rPr>
                <w:lang w:val="ru-RU"/>
              </w:rPr>
            </w:pPr>
            <w:r w:rsidRPr="00425D4F">
              <w:rPr>
                <w:lang w:val="ru-RU"/>
              </w:rPr>
              <w:t>РЕГЛАМЕНТ НА ЕВРОПЕЙСКИЯ ПАРЛАМЕНТ И НА СЪВЕТА</w:t>
            </w:r>
          </w:p>
        </w:tc>
        <w:tc>
          <w:tcPr>
            <w:tcW w:w="4876" w:type="dxa"/>
            <w:hideMark/>
          </w:tcPr>
          <w:p w14:paraId="6AD59402" w14:textId="77777777" w:rsidR="00425D4F" w:rsidRPr="00425D4F" w:rsidRDefault="00425D4F" w:rsidP="003E051A">
            <w:pPr>
              <w:pStyle w:val="Normal6"/>
              <w:rPr>
                <w:szCs w:val="24"/>
                <w:lang w:val="ru-RU"/>
              </w:rPr>
            </w:pPr>
            <w:r w:rsidRPr="00425D4F">
              <w:rPr>
                <w:lang w:val="ru-RU"/>
              </w:rPr>
              <w:t>РЕГЛАМЕНТ НА ЕВРОПЕЙСКИЯ ПАРЛАМЕНТ И НА СЪВЕТА</w:t>
            </w:r>
          </w:p>
        </w:tc>
      </w:tr>
      <w:tr w:rsidR="00425D4F" w14:paraId="54AC7F58" w14:textId="77777777" w:rsidTr="003E051A">
        <w:trPr>
          <w:jc w:val="center"/>
        </w:trPr>
        <w:tc>
          <w:tcPr>
            <w:tcW w:w="4876" w:type="dxa"/>
            <w:hideMark/>
          </w:tcPr>
          <w:p w14:paraId="5FC75FBB" w14:textId="77777777" w:rsidR="00425D4F" w:rsidRPr="00425D4F" w:rsidRDefault="00425D4F" w:rsidP="003E051A">
            <w:pPr>
              <w:pStyle w:val="Normal6"/>
              <w:rPr>
                <w:lang w:val="ru-RU"/>
              </w:rPr>
            </w:pPr>
            <w:r w:rsidRPr="00425D4F">
              <w:rPr>
                <w:lang w:val="ru-RU"/>
              </w:rPr>
              <w:t xml:space="preserve">за създаване на Европейски социален фонд </w:t>
            </w:r>
            <w:r w:rsidRPr="00425D4F">
              <w:rPr>
                <w:b/>
                <w:i/>
                <w:lang w:val="ru-RU"/>
              </w:rPr>
              <w:t>като част от Плана за национално и регионално партньорство, посочен в Регламент (ЕС) [План за НРП],</w:t>
            </w:r>
            <w:r w:rsidRPr="00425D4F">
              <w:rPr>
                <w:lang w:val="ru-RU"/>
              </w:rPr>
              <w:t xml:space="preserve"> за определяне на условията за изпълнение на подкрепата на Съюза за качествена заетост, умения и социално приобщаване за периода 2028—2034</w:t>
            </w:r>
            <w:r>
              <w:t> </w:t>
            </w:r>
            <w:r w:rsidRPr="00425D4F">
              <w:rPr>
                <w:lang w:val="ru-RU"/>
              </w:rPr>
              <w:t>г.</w:t>
            </w:r>
          </w:p>
        </w:tc>
        <w:tc>
          <w:tcPr>
            <w:tcW w:w="4876" w:type="dxa"/>
            <w:hideMark/>
          </w:tcPr>
          <w:p w14:paraId="7EB0835D" w14:textId="77777777" w:rsidR="00425D4F" w:rsidRPr="00425D4F" w:rsidRDefault="00425D4F" w:rsidP="003E051A">
            <w:pPr>
              <w:pStyle w:val="Normal6"/>
              <w:rPr>
                <w:szCs w:val="24"/>
                <w:lang w:val="ru-RU"/>
              </w:rPr>
            </w:pPr>
            <w:r w:rsidRPr="00425D4F">
              <w:rPr>
                <w:lang w:val="ru-RU"/>
              </w:rPr>
              <w:t>за създаване на Европейски социален фонд за определяне на условията за изпълнение на подкрепата на Съюза за качествена заетост, умения и социално приобщаване за периода 2028—2034</w:t>
            </w:r>
            <w:r>
              <w:t> </w:t>
            </w:r>
            <w:r w:rsidRPr="00425D4F">
              <w:rPr>
                <w:lang w:val="ru-RU"/>
              </w:rPr>
              <w:t>г.</w:t>
            </w:r>
          </w:p>
        </w:tc>
      </w:tr>
    </w:tbl>
    <w:p w14:paraId="789E36D8" w14:textId="77777777" w:rsidR="00425D4F" w:rsidRPr="00425D4F" w:rsidRDefault="00425D4F" w:rsidP="00425D4F">
      <w:pPr>
        <w:pStyle w:val="Olang"/>
        <w:rPr>
          <w:lang w:val="en-GB"/>
        </w:rPr>
      </w:pPr>
      <w:r w:rsidRPr="00425D4F">
        <w:rPr>
          <w:noProof w:val="0"/>
          <w:lang w:val="en-GB"/>
        </w:rPr>
        <w:t xml:space="preserve">Or. </w:t>
      </w:r>
      <w:r w:rsidRPr="00425D4F">
        <w:rPr>
          <w:rStyle w:val="HideTWBExt"/>
          <w:noProof w:val="0"/>
          <w:lang w:val="en-GB"/>
        </w:rPr>
        <w:t>&lt;Original&gt;</w:t>
      </w:r>
      <w:r w:rsidRPr="00425D4F">
        <w:rPr>
          <w:rStyle w:val="HideTWBInt"/>
          <w:noProof w:val="0"/>
          <w:lang w:val="en-GB"/>
        </w:rPr>
        <w:t>{EN}</w:t>
      </w:r>
      <w:r w:rsidRPr="00425D4F">
        <w:rPr>
          <w:noProof w:val="0"/>
          <w:lang w:val="en-GB"/>
        </w:rPr>
        <w:t>en</w:t>
      </w:r>
      <w:r w:rsidRPr="00425D4F">
        <w:rPr>
          <w:rStyle w:val="HideTWBExt"/>
          <w:noProof w:val="0"/>
          <w:lang w:val="en-GB"/>
        </w:rPr>
        <w:t>&lt;/Original&gt;</w:t>
      </w:r>
    </w:p>
    <w:p w14:paraId="68AB018A" w14:textId="77777777" w:rsidR="00425D4F" w:rsidRPr="001E29F8" w:rsidRDefault="00425D4F" w:rsidP="00425D4F">
      <w:r>
        <w:rPr>
          <w:rStyle w:val="HideTWBExt"/>
        </w:rPr>
        <w:t>&lt;/Amend&gt;</w:t>
      </w:r>
    </w:p>
    <w:p w14:paraId="0366FBC1" w14:textId="77777777" w:rsidR="00425D4F" w:rsidRPr="00425D4F" w:rsidRDefault="00425D4F" w:rsidP="00425D4F">
      <w:pPr>
        <w:pStyle w:val="AMNumberTabs0"/>
        <w:keepNext/>
        <w:rPr>
          <w:lang w:val="ru-RU"/>
        </w:rPr>
      </w:pPr>
      <w:r w:rsidRPr="00425D4F">
        <w:rPr>
          <w:rStyle w:val="HideTWBExt"/>
          <w:b w:val="0"/>
          <w:lang w:val="ru-RU"/>
        </w:rPr>
        <w:t>&lt;</w:t>
      </w:r>
      <w:r>
        <w:rPr>
          <w:rStyle w:val="HideTWBExt"/>
          <w:b w:val="0"/>
        </w:rPr>
        <w:t>Amend</w:t>
      </w:r>
      <w:r w:rsidRPr="00425D4F">
        <w:rPr>
          <w:rStyle w:val="HideTWBExt"/>
          <w:b w:val="0"/>
          <w:lang w:val="ru-RU"/>
        </w:rPr>
        <w:t>&gt;</w:t>
      </w:r>
      <w:r w:rsidRPr="00425D4F">
        <w:rPr>
          <w:lang w:val="ru-RU"/>
        </w:rPr>
        <w:t>Изменение</w:t>
      </w:r>
      <w:r w:rsidRPr="00425D4F">
        <w:rPr>
          <w:lang w:val="ru-RU"/>
        </w:rPr>
        <w:tab/>
      </w:r>
      <w:r w:rsidRPr="00425D4F">
        <w:rPr>
          <w:lang w:val="ru-RU"/>
        </w:rPr>
        <w:tab/>
      </w:r>
      <w:r w:rsidRPr="00425D4F">
        <w:rPr>
          <w:rStyle w:val="HideTWBExt"/>
          <w:b w:val="0"/>
          <w:lang w:val="ru-RU"/>
        </w:rPr>
        <w:t>&lt;</w:t>
      </w:r>
      <w:r>
        <w:rPr>
          <w:rStyle w:val="HideTWBExt"/>
          <w:b w:val="0"/>
        </w:rPr>
        <w:t>NumAm</w:t>
      </w:r>
      <w:r w:rsidRPr="00425D4F">
        <w:rPr>
          <w:rStyle w:val="HideTWBExt"/>
          <w:b w:val="0"/>
          <w:lang w:val="ru-RU"/>
        </w:rPr>
        <w:t>&gt;</w:t>
      </w:r>
      <w:r w:rsidRPr="00425D4F">
        <w:rPr>
          <w:lang w:val="ru-RU"/>
        </w:rPr>
        <w:t>2</w:t>
      </w:r>
      <w:r w:rsidRPr="00425D4F">
        <w:rPr>
          <w:rStyle w:val="HideTWBExt"/>
          <w:b w:val="0"/>
          <w:lang w:val="ru-RU"/>
        </w:rPr>
        <w:t>&lt;/</w:t>
      </w:r>
      <w:r>
        <w:rPr>
          <w:rStyle w:val="HideTWBExt"/>
          <w:b w:val="0"/>
        </w:rPr>
        <w:t>NumAm</w:t>
      </w:r>
      <w:r w:rsidRPr="00425D4F">
        <w:rPr>
          <w:rStyle w:val="HideTWBExt"/>
          <w:b w:val="0"/>
          <w:lang w:val="ru-RU"/>
        </w:rPr>
        <w:t>&gt;</w:t>
      </w:r>
    </w:p>
    <w:p w14:paraId="20D4CED1"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1F0EE824" w14:textId="77777777" w:rsidR="00425D4F" w:rsidRPr="001E29F8" w:rsidRDefault="00425D4F" w:rsidP="00425D4F">
      <w:pPr>
        <w:pStyle w:val="NormalBold"/>
      </w:pPr>
      <w:r>
        <w:rPr>
          <w:rStyle w:val="HideTWBExt"/>
          <w:b w:val="0"/>
        </w:rPr>
        <w:t>&lt;Article&gt;</w:t>
      </w:r>
      <w:r>
        <w:t>Съображение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20152D29" w14:textId="77777777" w:rsidTr="003E051A">
        <w:trPr>
          <w:jc w:val="center"/>
        </w:trPr>
        <w:tc>
          <w:tcPr>
            <w:tcW w:w="9752" w:type="dxa"/>
            <w:gridSpan w:val="2"/>
          </w:tcPr>
          <w:p w14:paraId="19EC7A1B" w14:textId="77777777" w:rsidR="00425D4F" w:rsidRPr="001E29F8" w:rsidRDefault="00425D4F" w:rsidP="003E051A">
            <w:pPr>
              <w:keepNext/>
            </w:pPr>
          </w:p>
        </w:tc>
      </w:tr>
      <w:tr w:rsidR="00425D4F" w14:paraId="62272574" w14:textId="77777777" w:rsidTr="003E051A">
        <w:trPr>
          <w:jc w:val="center"/>
        </w:trPr>
        <w:tc>
          <w:tcPr>
            <w:tcW w:w="4876" w:type="dxa"/>
            <w:hideMark/>
          </w:tcPr>
          <w:p w14:paraId="67723F14" w14:textId="77777777" w:rsidR="00425D4F" w:rsidRPr="001E29F8" w:rsidRDefault="00425D4F" w:rsidP="003E051A">
            <w:pPr>
              <w:pStyle w:val="ColumnHeading"/>
              <w:keepNext/>
            </w:pPr>
            <w:r>
              <w:t>Текст, предложен от Комисията</w:t>
            </w:r>
          </w:p>
        </w:tc>
        <w:tc>
          <w:tcPr>
            <w:tcW w:w="4876" w:type="dxa"/>
            <w:hideMark/>
          </w:tcPr>
          <w:p w14:paraId="24EAE385" w14:textId="77777777" w:rsidR="00425D4F" w:rsidRPr="001E29F8" w:rsidRDefault="00425D4F" w:rsidP="003E051A">
            <w:pPr>
              <w:pStyle w:val="ColumnHeading"/>
              <w:keepNext/>
            </w:pPr>
            <w:r>
              <w:t>Изменение</w:t>
            </w:r>
          </w:p>
        </w:tc>
      </w:tr>
      <w:tr w:rsidR="00425D4F" w14:paraId="6D0141D5" w14:textId="77777777" w:rsidTr="003E051A">
        <w:trPr>
          <w:jc w:val="center"/>
        </w:trPr>
        <w:tc>
          <w:tcPr>
            <w:tcW w:w="4876" w:type="dxa"/>
            <w:hideMark/>
          </w:tcPr>
          <w:p w14:paraId="12D4BF91" w14:textId="77777777" w:rsidR="00425D4F" w:rsidRPr="00425D4F" w:rsidRDefault="00425D4F" w:rsidP="003E051A">
            <w:pPr>
              <w:pStyle w:val="Normal6"/>
              <w:rPr>
                <w:lang w:val="ru-RU"/>
              </w:rPr>
            </w:pPr>
            <w:r w:rsidRPr="00425D4F">
              <w:rPr>
                <w:lang w:val="ru-RU"/>
              </w:rPr>
              <w:t>(1)</w:t>
            </w:r>
            <w:r w:rsidRPr="00425D4F">
              <w:rPr>
                <w:lang w:val="ru-RU"/>
              </w:rPr>
              <w:tab/>
              <w:t xml:space="preserve">На 17 ноември 2017 г. Европейският парламент, Съветът и Комисията провъзгласиха съвместно Европейския стълб на социалните права в отговор на социалните </w:t>
            </w:r>
            <w:r w:rsidRPr="00425D4F">
              <w:rPr>
                <w:lang w:val="ru-RU"/>
              </w:rPr>
              <w:lastRenderedPageBreak/>
              <w:t>предизвикателства в Европа. Двадесетте основни принципа на стълба са структурирани около три категории: равни възможности и достъп до пазара на труда; справедливи условия на труд; социална закрила и приобщаване. Двадесетте принципа на Европейския стълб на социалните права следва да направляват действията по линия на Европейския социален фонд (ЕСФ).  На 4 март 2021 г. Комисията представи план за действие за прилагането на Европейския стълб на социалните права (наричан по-нататък „планът за действие“), включващ амбициозни, но реалистични водещи цели на Съюза за 2030 г. в областта на заетостта (минимум 78 % от населението на възраст 20—64 години следва да са трудово заети), уменията (минимум 60 % от всички възрастни следва да участват в обучение всяка година) и намаляването на бедността (поне 15 милиона по-малко лица, изложени на риск от бедност или социално изключване, включително пет милиона деца) (наричани по-нататък „водещите цели на Съюза за 2030 г.“) и допълнителни подцели, както и преразгледания набор от социални показатели. За да допринесе за прилагането на Европейския стълб на социалните права, ЕСФ следва да подкрепя инвестиции в хората и в реформи на системите в областите на политиката относно заетостта, образованието и социалното приобщаване, с което да подпомага икономическото, териториалното и социалното сближаване в съответствие с член 174 от Договора.</w:t>
            </w:r>
          </w:p>
        </w:tc>
        <w:tc>
          <w:tcPr>
            <w:tcW w:w="4876" w:type="dxa"/>
            <w:hideMark/>
          </w:tcPr>
          <w:p w14:paraId="06C5CAC9" w14:textId="77777777" w:rsidR="00425D4F" w:rsidRPr="00425D4F" w:rsidRDefault="00425D4F" w:rsidP="003E051A">
            <w:pPr>
              <w:pStyle w:val="Normal6"/>
              <w:rPr>
                <w:szCs w:val="24"/>
                <w:lang w:val="ru-RU"/>
              </w:rPr>
            </w:pPr>
            <w:r w:rsidRPr="00425D4F">
              <w:rPr>
                <w:lang w:val="ru-RU"/>
              </w:rPr>
              <w:lastRenderedPageBreak/>
              <w:t>(1)</w:t>
            </w:r>
            <w:r w:rsidRPr="00425D4F">
              <w:rPr>
                <w:lang w:val="ru-RU"/>
              </w:rPr>
              <w:tab/>
              <w:t xml:space="preserve">На 17 ноември 2017 г. Европейският парламент, Съветът и Комисията провъзгласиха съвместно Европейския стълб на социалните права в отговор на социалните </w:t>
            </w:r>
            <w:r w:rsidRPr="00425D4F">
              <w:rPr>
                <w:lang w:val="ru-RU"/>
              </w:rPr>
              <w:lastRenderedPageBreak/>
              <w:t xml:space="preserve">предизвикателства в Европа. Двадесетте основни принципа на стълба са структурирани около три категории: равни възможности и достъп до пазара на труда; справедливи условия на труд; социална закрила и приобщаване. Двадесетте принципа на Европейския стълб на социалните права следва да направляват действията по линия на Европейския социален фонд (ЕСФ). На 4 март 2021 г. Комисията представи план за действие за прилагането на Европейския стълб на социалните права (наричан по-нататък „планът за действие“), включващ амбициозни, но реалистични водещи цели на Съюза за 2030 г. в областта на заетостта (минимум 78 % от населението на възраст 20—64 години следва да са трудово заети), уменията (минимум 60 % от всички възрастни следва да участват в обучение всяка година) и намаляването на бедността (поне 15 милиона по-малко лица, изложени на риск от бедност или социално изключване, включително пет милиона деца) (наричани по-нататък „водещите цели на Съюза за 2030 г.“) и допълнителни подцели, както и преразгледания набор от социални показатели. За да допринесе за прилагането на Европейския стълб на социалните права, ЕСФ следва да подкрепя инвестиции в хората и в реформи на системите в областите на политиката относно заетостта, образованието и социалното приобщаване </w:t>
            </w:r>
            <w:r w:rsidRPr="00425D4F">
              <w:rPr>
                <w:b/>
                <w:i/>
                <w:lang w:val="ru-RU"/>
              </w:rPr>
              <w:t>с цел да гарантира равните възможности, равния достъп до пазара на труда, справедливите и висококачествени условия на труд, социалната закрила и социалното приобщаване, като по-специално поставя акцент върху качественото и приобщаващо образование и обучение, ученето през целия живот, инвестициите в децата и младежите и достъпа до основни услуги</w:t>
            </w:r>
            <w:r w:rsidRPr="00425D4F">
              <w:rPr>
                <w:lang w:val="ru-RU"/>
              </w:rPr>
              <w:t xml:space="preserve">, с което да подпомага </w:t>
            </w:r>
            <w:r w:rsidRPr="00425D4F">
              <w:rPr>
                <w:lang w:val="ru-RU"/>
              </w:rPr>
              <w:lastRenderedPageBreak/>
              <w:t>икономическото, териториалното и социалното сближаване в съответствие с член 174 от Договора.</w:t>
            </w:r>
          </w:p>
        </w:tc>
      </w:tr>
    </w:tbl>
    <w:p w14:paraId="644766C9" w14:textId="77777777" w:rsidR="00425D4F" w:rsidRPr="00425D4F" w:rsidRDefault="00425D4F" w:rsidP="00425D4F">
      <w:pPr>
        <w:pStyle w:val="Olang"/>
        <w:rPr>
          <w:lang w:val="en-GB"/>
        </w:rPr>
      </w:pPr>
      <w:r w:rsidRPr="00425D4F">
        <w:rPr>
          <w:noProof w:val="0"/>
          <w:lang w:val="en-GB"/>
        </w:rPr>
        <w:lastRenderedPageBreak/>
        <w:t xml:space="preserve">Or. </w:t>
      </w:r>
      <w:r w:rsidRPr="00425D4F">
        <w:rPr>
          <w:rStyle w:val="HideTWBExt"/>
          <w:noProof w:val="0"/>
          <w:lang w:val="en-GB"/>
        </w:rPr>
        <w:t>&lt;Original&gt;</w:t>
      </w:r>
      <w:r w:rsidRPr="00425D4F">
        <w:rPr>
          <w:rStyle w:val="HideTWBInt"/>
          <w:noProof w:val="0"/>
          <w:lang w:val="en-GB"/>
        </w:rPr>
        <w:t>{EN}</w:t>
      </w:r>
      <w:r w:rsidRPr="00425D4F">
        <w:rPr>
          <w:noProof w:val="0"/>
          <w:lang w:val="en-GB"/>
        </w:rPr>
        <w:t>en</w:t>
      </w:r>
      <w:r w:rsidRPr="00425D4F">
        <w:rPr>
          <w:rStyle w:val="HideTWBExt"/>
          <w:noProof w:val="0"/>
          <w:lang w:val="en-GB"/>
        </w:rPr>
        <w:t>&lt;/Original&gt;</w:t>
      </w:r>
    </w:p>
    <w:p w14:paraId="223F2821" w14:textId="77777777" w:rsidR="00425D4F" w:rsidRPr="001E29F8" w:rsidRDefault="00425D4F" w:rsidP="00425D4F">
      <w:r>
        <w:rPr>
          <w:rStyle w:val="HideTWBExt"/>
        </w:rPr>
        <w:t>&lt;/Amend&gt;</w:t>
      </w:r>
    </w:p>
    <w:p w14:paraId="6BF33E2C" w14:textId="77777777" w:rsidR="00425D4F" w:rsidRPr="00425D4F" w:rsidRDefault="00425D4F" w:rsidP="00425D4F">
      <w:pPr>
        <w:pStyle w:val="AMNumberTabs0"/>
        <w:keepNext/>
        <w:rPr>
          <w:lang w:val="ru-RU"/>
        </w:rPr>
      </w:pPr>
      <w:r w:rsidRPr="00425D4F">
        <w:rPr>
          <w:rStyle w:val="HideTWBExt"/>
          <w:b w:val="0"/>
          <w:lang w:val="ru-RU"/>
        </w:rPr>
        <w:t>&lt;</w:t>
      </w:r>
      <w:r>
        <w:rPr>
          <w:rStyle w:val="HideTWBExt"/>
          <w:b w:val="0"/>
        </w:rPr>
        <w:t>Amend</w:t>
      </w:r>
      <w:r w:rsidRPr="00425D4F">
        <w:rPr>
          <w:rStyle w:val="HideTWBExt"/>
          <w:b w:val="0"/>
          <w:lang w:val="ru-RU"/>
        </w:rPr>
        <w:t>&gt;</w:t>
      </w:r>
      <w:r w:rsidRPr="00425D4F">
        <w:rPr>
          <w:lang w:val="ru-RU"/>
        </w:rPr>
        <w:t>Изменение</w:t>
      </w:r>
      <w:r w:rsidRPr="00425D4F">
        <w:rPr>
          <w:lang w:val="ru-RU"/>
        </w:rPr>
        <w:tab/>
      </w:r>
      <w:r w:rsidRPr="00425D4F">
        <w:rPr>
          <w:lang w:val="ru-RU"/>
        </w:rPr>
        <w:tab/>
      </w:r>
      <w:r w:rsidRPr="00425D4F">
        <w:rPr>
          <w:rStyle w:val="HideTWBExt"/>
          <w:b w:val="0"/>
          <w:lang w:val="ru-RU"/>
        </w:rPr>
        <w:t>&lt;</w:t>
      </w:r>
      <w:r>
        <w:rPr>
          <w:rStyle w:val="HideTWBExt"/>
          <w:b w:val="0"/>
        </w:rPr>
        <w:t>NumAm</w:t>
      </w:r>
      <w:r w:rsidRPr="00425D4F">
        <w:rPr>
          <w:rStyle w:val="HideTWBExt"/>
          <w:b w:val="0"/>
          <w:lang w:val="ru-RU"/>
        </w:rPr>
        <w:t>&gt;</w:t>
      </w:r>
      <w:r w:rsidRPr="00425D4F">
        <w:rPr>
          <w:lang w:val="ru-RU"/>
        </w:rPr>
        <w:t>3</w:t>
      </w:r>
      <w:r w:rsidRPr="00425D4F">
        <w:rPr>
          <w:rStyle w:val="HideTWBExt"/>
          <w:b w:val="0"/>
          <w:lang w:val="ru-RU"/>
        </w:rPr>
        <w:t>&lt;/</w:t>
      </w:r>
      <w:r>
        <w:rPr>
          <w:rStyle w:val="HideTWBExt"/>
          <w:b w:val="0"/>
        </w:rPr>
        <w:t>NumAm</w:t>
      </w:r>
      <w:r w:rsidRPr="00425D4F">
        <w:rPr>
          <w:rStyle w:val="HideTWBExt"/>
          <w:b w:val="0"/>
          <w:lang w:val="ru-RU"/>
        </w:rPr>
        <w:t>&gt;</w:t>
      </w:r>
    </w:p>
    <w:p w14:paraId="6DA5030F"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6E7357FF" w14:textId="77777777" w:rsidR="00425D4F" w:rsidRPr="001E29F8" w:rsidRDefault="00425D4F" w:rsidP="00425D4F">
      <w:pPr>
        <w:pStyle w:val="NormalBold"/>
      </w:pPr>
      <w:r>
        <w:rPr>
          <w:rStyle w:val="HideTWBExt"/>
          <w:b w:val="0"/>
        </w:rPr>
        <w:t>&lt;Article&gt;</w:t>
      </w:r>
      <w:r>
        <w:t>Съображение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5FEC32F9" w14:textId="77777777" w:rsidTr="003E051A">
        <w:trPr>
          <w:jc w:val="center"/>
        </w:trPr>
        <w:tc>
          <w:tcPr>
            <w:tcW w:w="9752" w:type="dxa"/>
            <w:gridSpan w:val="2"/>
          </w:tcPr>
          <w:p w14:paraId="5A03D416" w14:textId="77777777" w:rsidR="00425D4F" w:rsidRPr="001E29F8" w:rsidRDefault="00425D4F" w:rsidP="003E051A">
            <w:pPr>
              <w:keepNext/>
            </w:pPr>
          </w:p>
        </w:tc>
      </w:tr>
      <w:tr w:rsidR="00425D4F" w14:paraId="3F65AD80" w14:textId="77777777" w:rsidTr="003E051A">
        <w:trPr>
          <w:jc w:val="center"/>
        </w:trPr>
        <w:tc>
          <w:tcPr>
            <w:tcW w:w="4876" w:type="dxa"/>
            <w:hideMark/>
          </w:tcPr>
          <w:p w14:paraId="036C5247" w14:textId="77777777" w:rsidR="00425D4F" w:rsidRPr="001E29F8" w:rsidRDefault="00425D4F" w:rsidP="003E051A">
            <w:pPr>
              <w:pStyle w:val="ColumnHeading"/>
              <w:keepNext/>
            </w:pPr>
            <w:r>
              <w:t>Текст, предложен от Комисията</w:t>
            </w:r>
          </w:p>
        </w:tc>
        <w:tc>
          <w:tcPr>
            <w:tcW w:w="4876" w:type="dxa"/>
            <w:hideMark/>
          </w:tcPr>
          <w:p w14:paraId="6D9D1CC5" w14:textId="77777777" w:rsidR="00425D4F" w:rsidRPr="001E29F8" w:rsidRDefault="00425D4F" w:rsidP="003E051A">
            <w:pPr>
              <w:pStyle w:val="ColumnHeading"/>
              <w:keepNext/>
            </w:pPr>
            <w:r>
              <w:t>Изменение</w:t>
            </w:r>
          </w:p>
        </w:tc>
      </w:tr>
      <w:tr w:rsidR="00425D4F" w14:paraId="67F994AB" w14:textId="77777777" w:rsidTr="003E051A">
        <w:trPr>
          <w:jc w:val="center"/>
        </w:trPr>
        <w:tc>
          <w:tcPr>
            <w:tcW w:w="4876" w:type="dxa"/>
            <w:hideMark/>
          </w:tcPr>
          <w:p w14:paraId="3ABDCBC3" w14:textId="77777777" w:rsidR="00425D4F" w:rsidRPr="00425D4F" w:rsidRDefault="00425D4F" w:rsidP="003E051A">
            <w:pPr>
              <w:pStyle w:val="Normal6"/>
              <w:rPr>
                <w:lang w:val="ru-RU"/>
              </w:rPr>
            </w:pPr>
            <w:r w:rsidRPr="00425D4F">
              <w:rPr>
                <w:lang w:val="ru-RU"/>
              </w:rPr>
              <w:t>(2)</w:t>
            </w:r>
            <w:r w:rsidRPr="00425D4F">
              <w:rPr>
                <w:lang w:val="ru-RU"/>
              </w:rPr>
              <w:tab/>
              <w:t>Насоките за политиките по заетостта на държавите членки, предвидени в член</w:t>
            </w:r>
            <w:r>
              <w:t> </w:t>
            </w:r>
            <w:r w:rsidRPr="00425D4F">
              <w:rPr>
                <w:lang w:val="ru-RU"/>
              </w:rPr>
              <w:t>148, параграф</w:t>
            </w:r>
            <w:r>
              <w:t> </w:t>
            </w:r>
            <w:r w:rsidRPr="00425D4F">
              <w:rPr>
                <w:lang w:val="ru-RU"/>
              </w:rPr>
              <w:t>2 от Договора, които се приемат ежегодно от Съвета в контекста на европейския семестър, са ключов инструмент за координация на политиките по заетостта и социалните политики на равнище на Съюза и на национално равнище. В тях се представят общи приоритети и цели за политиките в областта на заетостта, образованието, уменията и социалните политики с цел да се подобри конкурентоспособността на Съюза и той да се превърне в по-добро място за инвестиране, създаване на работни места и насърчаване на социалното сближаване. ЕСФ е основният инструмент на Съюза за подпомагане на изпълнението на насоките за заетостта и за постигане на целите на Съюза в областта на заетостта и социалните политики. Насоките за заетостта допълват принципите на Европейския стълб на социалните права. В този контекст обхватът на ЕСФ за периода 2028—2034</w:t>
            </w:r>
            <w:r>
              <w:t> </w:t>
            </w:r>
            <w:r w:rsidRPr="00425D4F">
              <w:rPr>
                <w:lang w:val="ru-RU"/>
              </w:rPr>
              <w:t xml:space="preserve">г. следва да </w:t>
            </w:r>
            <w:r w:rsidRPr="00425D4F">
              <w:rPr>
                <w:b/>
                <w:i/>
                <w:lang w:val="ru-RU"/>
              </w:rPr>
              <w:t>бъде изцяло приведен в съответствие с</w:t>
            </w:r>
            <w:r w:rsidRPr="00425D4F">
              <w:rPr>
                <w:lang w:val="ru-RU"/>
              </w:rPr>
              <w:t xml:space="preserve"> Решение (ЕС) ... на Съвета</w:t>
            </w:r>
            <w:r w:rsidRPr="00425D4F">
              <w:rPr>
                <w:vertAlign w:val="superscript"/>
                <w:lang w:val="ru-RU"/>
              </w:rPr>
              <w:t>1</w:t>
            </w:r>
            <w:r w:rsidRPr="00425D4F">
              <w:rPr>
                <w:lang w:val="ru-RU"/>
              </w:rPr>
              <w:t xml:space="preserve"> [Насоки за заетостта, приети от Съвета най-късно до 1 януари 2027</w:t>
            </w:r>
            <w:r>
              <w:t> </w:t>
            </w:r>
            <w:r w:rsidRPr="00425D4F">
              <w:rPr>
                <w:lang w:val="ru-RU"/>
              </w:rPr>
              <w:t>г.].</w:t>
            </w:r>
          </w:p>
        </w:tc>
        <w:tc>
          <w:tcPr>
            <w:tcW w:w="4876" w:type="dxa"/>
            <w:hideMark/>
          </w:tcPr>
          <w:p w14:paraId="1E3EBD87" w14:textId="77777777" w:rsidR="00425D4F" w:rsidRPr="00425D4F" w:rsidRDefault="00425D4F" w:rsidP="003E051A">
            <w:pPr>
              <w:pStyle w:val="Normal6"/>
              <w:rPr>
                <w:szCs w:val="24"/>
                <w:lang w:val="ru-RU"/>
              </w:rPr>
            </w:pPr>
            <w:r w:rsidRPr="00425D4F">
              <w:rPr>
                <w:lang w:val="ru-RU"/>
              </w:rPr>
              <w:t>(2)</w:t>
            </w:r>
            <w:r w:rsidRPr="00425D4F">
              <w:rPr>
                <w:lang w:val="ru-RU"/>
              </w:rPr>
              <w:tab/>
              <w:t>Насоките за политиките по заетостта на държавите членки, предвидени в член</w:t>
            </w:r>
            <w:r>
              <w:t> </w:t>
            </w:r>
            <w:r w:rsidRPr="00425D4F">
              <w:rPr>
                <w:lang w:val="ru-RU"/>
              </w:rPr>
              <w:t>148, параграф</w:t>
            </w:r>
            <w:r>
              <w:t> </w:t>
            </w:r>
            <w:r w:rsidRPr="00425D4F">
              <w:rPr>
                <w:lang w:val="ru-RU"/>
              </w:rPr>
              <w:t>2 от Договора, които се приемат ежегодно от Съвета в контекста на европейския семестър, са ключов инструмент за координация на политиките по заетостта и социалните политики на равнище на Съюза и на национално равнище. В тях се представят общи приоритети и цели за политиките в областта на заетостта, образованието, уменията и социалните политики с цел да се подобри конкурентоспособността на Съюза и той да се превърне в по-добро място за инвестиране, създаване на работни места и насърчаване на социалното сближаване. ЕСФ е основният инструмент на Съюза за подпомагане на изпълнението на насоките за заетостта и за постигане на целите на Съюза в областта на заетостта и социалните политики. Насоките за заетостта допълват принципите на Европейския стълб на социалните права. В този контекст обхватът на ЕСФ за периода 2028—2034</w:t>
            </w:r>
            <w:r>
              <w:t> </w:t>
            </w:r>
            <w:r w:rsidRPr="00425D4F">
              <w:rPr>
                <w:lang w:val="ru-RU"/>
              </w:rPr>
              <w:t xml:space="preserve">г. следва да </w:t>
            </w:r>
            <w:r w:rsidRPr="00425D4F">
              <w:rPr>
                <w:b/>
                <w:i/>
                <w:lang w:val="ru-RU"/>
              </w:rPr>
              <w:t>включва съдържанието на</w:t>
            </w:r>
            <w:r w:rsidRPr="00425D4F">
              <w:rPr>
                <w:lang w:val="ru-RU"/>
              </w:rPr>
              <w:t xml:space="preserve"> Решение (ЕС) ... на Съвета</w:t>
            </w:r>
            <w:r w:rsidRPr="00425D4F">
              <w:rPr>
                <w:vertAlign w:val="superscript"/>
                <w:lang w:val="ru-RU"/>
              </w:rPr>
              <w:t>1</w:t>
            </w:r>
            <w:r w:rsidRPr="00425D4F">
              <w:rPr>
                <w:lang w:val="ru-RU"/>
              </w:rPr>
              <w:t xml:space="preserve"> [Насоки за заетостта, приети от Съвета най-късно до 1 януари 2027</w:t>
            </w:r>
            <w:r>
              <w:t> </w:t>
            </w:r>
            <w:r w:rsidRPr="00425D4F">
              <w:rPr>
                <w:lang w:val="ru-RU"/>
              </w:rPr>
              <w:t>г.].</w:t>
            </w:r>
          </w:p>
        </w:tc>
      </w:tr>
      <w:tr w:rsidR="00425D4F" w14:paraId="7DB83190" w14:textId="77777777" w:rsidTr="003E051A">
        <w:trPr>
          <w:jc w:val="center"/>
        </w:trPr>
        <w:tc>
          <w:tcPr>
            <w:tcW w:w="4876" w:type="dxa"/>
            <w:hideMark/>
          </w:tcPr>
          <w:p w14:paraId="6CC95FE6" w14:textId="77777777" w:rsidR="00425D4F" w:rsidRPr="001E29F8" w:rsidRDefault="00425D4F" w:rsidP="003E051A">
            <w:pPr>
              <w:pStyle w:val="Normal6"/>
            </w:pPr>
            <w:r>
              <w:t>__________________</w:t>
            </w:r>
          </w:p>
        </w:tc>
        <w:tc>
          <w:tcPr>
            <w:tcW w:w="4876" w:type="dxa"/>
            <w:hideMark/>
          </w:tcPr>
          <w:p w14:paraId="0470FD75" w14:textId="77777777" w:rsidR="00425D4F" w:rsidRPr="001E29F8" w:rsidRDefault="00425D4F" w:rsidP="003E051A">
            <w:pPr>
              <w:pStyle w:val="Normal6"/>
              <w:rPr>
                <w:szCs w:val="24"/>
              </w:rPr>
            </w:pPr>
            <w:r>
              <w:t>__________________</w:t>
            </w:r>
          </w:p>
        </w:tc>
      </w:tr>
      <w:tr w:rsidR="00425D4F" w14:paraId="10A56E50" w14:textId="77777777" w:rsidTr="003E051A">
        <w:trPr>
          <w:jc w:val="center"/>
        </w:trPr>
        <w:tc>
          <w:tcPr>
            <w:tcW w:w="4876" w:type="dxa"/>
            <w:hideMark/>
          </w:tcPr>
          <w:p w14:paraId="1E526D22" w14:textId="77777777" w:rsidR="00425D4F" w:rsidRPr="00425D4F" w:rsidRDefault="00425D4F" w:rsidP="003E051A">
            <w:pPr>
              <w:pStyle w:val="Normal6"/>
              <w:rPr>
                <w:lang w:val="ru-RU"/>
              </w:rPr>
            </w:pPr>
            <w:r w:rsidRPr="00425D4F">
              <w:rPr>
                <w:vertAlign w:val="superscript"/>
                <w:lang w:val="ru-RU"/>
              </w:rPr>
              <w:t>1</w:t>
            </w:r>
            <w:r w:rsidRPr="00425D4F">
              <w:rPr>
                <w:lang w:val="ru-RU"/>
              </w:rPr>
              <w:t>Да се въведат данни за публикацията</w:t>
            </w:r>
          </w:p>
        </w:tc>
        <w:tc>
          <w:tcPr>
            <w:tcW w:w="4876" w:type="dxa"/>
            <w:hideMark/>
          </w:tcPr>
          <w:p w14:paraId="5B3162BA" w14:textId="77777777" w:rsidR="00425D4F" w:rsidRPr="00425D4F" w:rsidRDefault="00425D4F" w:rsidP="003E051A">
            <w:pPr>
              <w:pStyle w:val="Normal6"/>
              <w:rPr>
                <w:szCs w:val="24"/>
                <w:lang w:val="ru-RU"/>
              </w:rPr>
            </w:pPr>
            <w:r w:rsidRPr="00425D4F">
              <w:rPr>
                <w:vertAlign w:val="superscript"/>
                <w:lang w:val="ru-RU"/>
              </w:rPr>
              <w:t>1</w:t>
            </w:r>
            <w:r w:rsidRPr="00425D4F">
              <w:rPr>
                <w:lang w:val="ru-RU"/>
              </w:rPr>
              <w:t>Да се въведат данни за публикацията</w:t>
            </w:r>
          </w:p>
        </w:tc>
      </w:tr>
    </w:tbl>
    <w:p w14:paraId="3585A664" w14:textId="77777777" w:rsidR="00425D4F" w:rsidRPr="00425D4F" w:rsidRDefault="00425D4F" w:rsidP="00425D4F">
      <w:pPr>
        <w:pStyle w:val="Olang"/>
        <w:rPr>
          <w:lang w:val="en-GB"/>
        </w:rPr>
      </w:pPr>
      <w:r w:rsidRPr="00425D4F">
        <w:rPr>
          <w:noProof w:val="0"/>
          <w:lang w:val="en-GB"/>
        </w:rPr>
        <w:lastRenderedPageBreak/>
        <w:t xml:space="preserve">Or. </w:t>
      </w:r>
      <w:r w:rsidRPr="00425D4F">
        <w:rPr>
          <w:rStyle w:val="HideTWBExt"/>
          <w:noProof w:val="0"/>
          <w:lang w:val="en-GB"/>
        </w:rPr>
        <w:t>&lt;Original&gt;</w:t>
      </w:r>
      <w:r w:rsidRPr="00425D4F">
        <w:rPr>
          <w:rStyle w:val="HideTWBInt"/>
          <w:noProof w:val="0"/>
          <w:lang w:val="en-GB"/>
        </w:rPr>
        <w:t>{EN}</w:t>
      </w:r>
      <w:r w:rsidRPr="00425D4F">
        <w:rPr>
          <w:noProof w:val="0"/>
          <w:lang w:val="en-GB"/>
        </w:rPr>
        <w:t>en</w:t>
      </w:r>
      <w:r w:rsidRPr="00425D4F">
        <w:rPr>
          <w:rStyle w:val="HideTWBExt"/>
          <w:noProof w:val="0"/>
          <w:lang w:val="en-GB"/>
        </w:rPr>
        <w:t>&lt;/Original&gt;</w:t>
      </w:r>
    </w:p>
    <w:p w14:paraId="634D0E10" w14:textId="77777777" w:rsidR="00425D4F" w:rsidRPr="001E29F8" w:rsidRDefault="00425D4F" w:rsidP="00425D4F">
      <w:r>
        <w:rPr>
          <w:rStyle w:val="HideTWBExt"/>
        </w:rPr>
        <w:t>&lt;/Amend&gt;</w:t>
      </w:r>
    </w:p>
    <w:p w14:paraId="1E215D72" w14:textId="77777777" w:rsidR="00425D4F" w:rsidRPr="00425D4F" w:rsidRDefault="00425D4F" w:rsidP="00425D4F">
      <w:pPr>
        <w:pStyle w:val="AMNumberTabs0"/>
        <w:keepNext/>
        <w:rPr>
          <w:lang w:val="ru-RU"/>
        </w:rPr>
      </w:pPr>
      <w:r w:rsidRPr="00425D4F">
        <w:rPr>
          <w:rStyle w:val="HideTWBExt"/>
          <w:b w:val="0"/>
          <w:lang w:val="ru-RU"/>
        </w:rPr>
        <w:t>&lt;</w:t>
      </w:r>
      <w:r>
        <w:rPr>
          <w:rStyle w:val="HideTWBExt"/>
          <w:b w:val="0"/>
        </w:rPr>
        <w:t>Amend</w:t>
      </w:r>
      <w:r w:rsidRPr="00425D4F">
        <w:rPr>
          <w:rStyle w:val="HideTWBExt"/>
          <w:b w:val="0"/>
          <w:lang w:val="ru-RU"/>
        </w:rPr>
        <w:t>&gt;</w:t>
      </w:r>
      <w:r w:rsidRPr="00425D4F">
        <w:rPr>
          <w:lang w:val="ru-RU"/>
        </w:rPr>
        <w:t>Изменение</w:t>
      </w:r>
      <w:r w:rsidRPr="00425D4F">
        <w:rPr>
          <w:lang w:val="ru-RU"/>
        </w:rPr>
        <w:tab/>
      </w:r>
      <w:r w:rsidRPr="00425D4F">
        <w:rPr>
          <w:lang w:val="ru-RU"/>
        </w:rPr>
        <w:tab/>
      </w:r>
      <w:r w:rsidRPr="00425D4F">
        <w:rPr>
          <w:rStyle w:val="HideTWBExt"/>
          <w:b w:val="0"/>
          <w:lang w:val="ru-RU"/>
        </w:rPr>
        <w:t>&lt;</w:t>
      </w:r>
      <w:r>
        <w:rPr>
          <w:rStyle w:val="HideTWBExt"/>
          <w:b w:val="0"/>
        </w:rPr>
        <w:t>NumAm</w:t>
      </w:r>
      <w:r w:rsidRPr="00425D4F">
        <w:rPr>
          <w:rStyle w:val="HideTWBExt"/>
          <w:b w:val="0"/>
          <w:lang w:val="ru-RU"/>
        </w:rPr>
        <w:t>&gt;</w:t>
      </w:r>
      <w:r w:rsidRPr="00425D4F">
        <w:rPr>
          <w:lang w:val="ru-RU"/>
        </w:rPr>
        <w:t>4</w:t>
      </w:r>
      <w:r w:rsidRPr="00425D4F">
        <w:rPr>
          <w:rStyle w:val="HideTWBExt"/>
          <w:b w:val="0"/>
          <w:lang w:val="ru-RU"/>
        </w:rPr>
        <w:t>&lt;/</w:t>
      </w:r>
      <w:r>
        <w:rPr>
          <w:rStyle w:val="HideTWBExt"/>
          <w:b w:val="0"/>
        </w:rPr>
        <w:t>NumAm</w:t>
      </w:r>
      <w:r w:rsidRPr="00425D4F">
        <w:rPr>
          <w:rStyle w:val="HideTWBExt"/>
          <w:b w:val="0"/>
          <w:lang w:val="ru-RU"/>
        </w:rPr>
        <w:t>&gt;</w:t>
      </w:r>
    </w:p>
    <w:p w14:paraId="010AABE5"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11711CA1" w14:textId="77777777" w:rsidR="00425D4F" w:rsidRPr="001E29F8" w:rsidRDefault="00425D4F" w:rsidP="00425D4F">
      <w:pPr>
        <w:pStyle w:val="NormalBold"/>
      </w:pPr>
      <w:r>
        <w:rPr>
          <w:rStyle w:val="HideTWBExt"/>
          <w:b w:val="0"/>
        </w:rPr>
        <w:t>&lt;Article&gt;</w:t>
      </w:r>
      <w:r>
        <w:t>Съображение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04B8F6EB" w14:textId="77777777" w:rsidTr="003E051A">
        <w:trPr>
          <w:jc w:val="center"/>
        </w:trPr>
        <w:tc>
          <w:tcPr>
            <w:tcW w:w="9752" w:type="dxa"/>
            <w:gridSpan w:val="2"/>
          </w:tcPr>
          <w:p w14:paraId="3B63F4F4" w14:textId="77777777" w:rsidR="00425D4F" w:rsidRPr="001E29F8" w:rsidRDefault="00425D4F" w:rsidP="003E051A">
            <w:pPr>
              <w:keepNext/>
            </w:pPr>
          </w:p>
        </w:tc>
      </w:tr>
      <w:tr w:rsidR="00425D4F" w14:paraId="1E5E492E" w14:textId="77777777" w:rsidTr="003E051A">
        <w:trPr>
          <w:jc w:val="center"/>
        </w:trPr>
        <w:tc>
          <w:tcPr>
            <w:tcW w:w="4876" w:type="dxa"/>
            <w:hideMark/>
          </w:tcPr>
          <w:p w14:paraId="46E54F11" w14:textId="77777777" w:rsidR="00425D4F" w:rsidRPr="001E29F8" w:rsidRDefault="00425D4F" w:rsidP="003E051A">
            <w:pPr>
              <w:pStyle w:val="ColumnHeading"/>
              <w:keepNext/>
            </w:pPr>
            <w:r>
              <w:t>Текст, предложен от Комисията</w:t>
            </w:r>
          </w:p>
        </w:tc>
        <w:tc>
          <w:tcPr>
            <w:tcW w:w="4876" w:type="dxa"/>
            <w:hideMark/>
          </w:tcPr>
          <w:p w14:paraId="661713C5" w14:textId="77777777" w:rsidR="00425D4F" w:rsidRPr="001E29F8" w:rsidRDefault="00425D4F" w:rsidP="003E051A">
            <w:pPr>
              <w:pStyle w:val="ColumnHeading"/>
              <w:keepNext/>
            </w:pPr>
            <w:r>
              <w:t>Изменение</w:t>
            </w:r>
          </w:p>
        </w:tc>
      </w:tr>
      <w:tr w:rsidR="00425D4F" w14:paraId="76C57321" w14:textId="77777777" w:rsidTr="003E051A">
        <w:trPr>
          <w:jc w:val="center"/>
        </w:trPr>
        <w:tc>
          <w:tcPr>
            <w:tcW w:w="4876" w:type="dxa"/>
            <w:hideMark/>
          </w:tcPr>
          <w:p w14:paraId="222A30AC" w14:textId="77777777" w:rsidR="00425D4F" w:rsidRPr="001E29F8" w:rsidRDefault="00425D4F" w:rsidP="003E051A">
            <w:pPr>
              <w:pStyle w:val="Normal6"/>
            </w:pPr>
            <w:r w:rsidRPr="00425D4F">
              <w:rPr>
                <w:lang w:val="ru-RU"/>
              </w:rPr>
              <w:t>(3)</w:t>
            </w:r>
            <w:r w:rsidRPr="00425D4F">
              <w:rPr>
                <w:lang w:val="ru-RU"/>
              </w:rPr>
              <w:tab/>
              <w:t xml:space="preserve">На равнището на Съюза европейският семестър за координация на икономическите политики е рамката, чрез която се определят националните приоритети в областта на реформите и се наблюдава тяхното изпълнение. </w:t>
            </w:r>
            <w:r>
              <w:t xml:space="preserve">Държавите членки следва да представят годишни доклади за напредъка по изпълнението на своите средносрочни фискално-структурни планове. </w:t>
            </w:r>
            <w:r>
              <w:rPr>
                <w:b/>
                <w:i/>
              </w:rPr>
              <w:t>Тази рамка следва да бъде основата за съгласувано използване на финансирането от Съюза, включително с цел максимално увеличаване на добавената стойност на финансовата подкрепа, която ще бъде получена.</w:t>
            </w:r>
          </w:p>
        </w:tc>
        <w:tc>
          <w:tcPr>
            <w:tcW w:w="4876" w:type="dxa"/>
            <w:hideMark/>
          </w:tcPr>
          <w:p w14:paraId="4799EA7C" w14:textId="77777777" w:rsidR="00425D4F" w:rsidRPr="001E29F8" w:rsidRDefault="00425D4F" w:rsidP="003E051A">
            <w:pPr>
              <w:pStyle w:val="Normal6"/>
              <w:rPr>
                <w:szCs w:val="24"/>
              </w:rPr>
            </w:pPr>
            <w:r>
              <w:t>(3)</w:t>
            </w:r>
            <w:r>
              <w:tab/>
              <w:t>На равнището на Съюза европейският семестър за координация на икономическите политики е рамката, чрез която се определят националните приоритети в областта на реформите и се наблюдава тяхното изпълнение. Държавите членки следва да представят годишни доклади за напредъка по изпълнението на своите средносрочни фискално-структурни планове.</w:t>
            </w:r>
          </w:p>
        </w:tc>
      </w:tr>
    </w:tbl>
    <w:p w14:paraId="0FDEC243"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6FCF2ED2" w14:textId="77777777" w:rsidR="00425D4F" w:rsidRPr="001E29F8" w:rsidRDefault="00425D4F" w:rsidP="00425D4F">
      <w:r>
        <w:rPr>
          <w:rStyle w:val="HideTWBExt"/>
        </w:rPr>
        <w:t>&lt;/Amend&gt;</w:t>
      </w:r>
    </w:p>
    <w:p w14:paraId="7A442E1D"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5</w:t>
      </w:r>
      <w:r>
        <w:rPr>
          <w:rStyle w:val="HideTWBExt"/>
          <w:b w:val="0"/>
        </w:rPr>
        <w:t>&lt;/NumAm&gt;</w:t>
      </w:r>
    </w:p>
    <w:p w14:paraId="24AA0A3E"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2A57C22B" w14:textId="77777777" w:rsidR="00425D4F" w:rsidRPr="001E29F8" w:rsidRDefault="00425D4F" w:rsidP="00425D4F">
      <w:pPr>
        <w:pStyle w:val="NormalBold"/>
      </w:pPr>
      <w:r>
        <w:rPr>
          <w:rStyle w:val="HideTWBExt"/>
          <w:b w:val="0"/>
        </w:rPr>
        <w:t>&lt;Article&gt;</w:t>
      </w:r>
      <w:r>
        <w:t>Съображение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32DCB05" w14:textId="77777777" w:rsidTr="003E051A">
        <w:trPr>
          <w:jc w:val="center"/>
        </w:trPr>
        <w:tc>
          <w:tcPr>
            <w:tcW w:w="9752" w:type="dxa"/>
            <w:gridSpan w:val="2"/>
          </w:tcPr>
          <w:p w14:paraId="03C0B6B4" w14:textId="77777777" w:rsidR="00425D4F" w:rsidRPr="001E29F8" w:rsidRDefault="00425D4F" w:rsidP="003E051A">
            <w:pPr>
              <w:keepNext/>
            </w:pPr>
          </w:p>
        </w:tc>
      </w:tr>
      <w:tr w:rsidR="00425D4F" w14:paraId="20224258" w14:textId="77777777" w:rsidTr="003E051A">
        <w:trPr>
          <w:jc w:val="center"/>
        </w:trPr>
        <w:tc>
          <w:tcPr>
            <w:tcW w:w="4876" w:type="dxa"/>
            <w:hideMark/>
          </w:tcPr>
          <w:p w14:paraId="5ED2380F" w14:textId="77777777" w:rsidR="00425D4F" w:rsidRPr="001E29F8" w:rsidRDefault="00425D4F" w:rsidP="003E051A">
            <w:pPr>
              <w:pStyle w:val="ColumnHeading"/>
              <w:keepNext/>
            </w:pPr>
            <w:r>
              <w:t>Текст, предложен от Комисията</w:t>
            </w:r>
          </w:p>
        </w:tc>
        <w:tc>
          <w:tcPr>
            <w:tcW w:w="4876" w:type="dxa"/>
            <w:hideMark/>
          </w:tcPr>
          <w:p w14:paraId="41BD8EF6" w14:textId="77777777" w:rsidR="00425D4F" w:rsidRPr="001E29F8" w:rsidRDefault="00425D4F" w:rsidP="003E051A">
            <w:pPr>
              <w:pStyle w:val="ColumnHeading"/>
              <w:keepNext/>
            </w:pPr>
            <w:r>
              <w:t>Изменение</w:t>
            </w:r>
          </w:p>
        </w:tc>
      </w:tr>
      <w:tr w:rsidR="00425D4F" w14:paraId="039FB83D" w14:textId="77777777" w:rsidTr="003E051A">
        <w:trPr>
          <w:jc w:val="center"/>
        </w:trPr>
        <w:tc>
          <w:tcPr>
            <w:tcW w:w="4876" w:type="dxa"/>
            <w:hideMark/>
          </w:tcPr>
          <w:p w14:paraId="5D57EEAD" w14:textId="77777777" w:rsidR="00425D4F" w:rsidRPr="001E29F8" w:rsidRDefault="00425D4F" w:rsidP="003E051A">
            <w:pPr>
              <w:pStyle w:val="Normal6"/>
            </w:pPr>
            <w:r>
              <w:t>(4)</w:t>
            </w:r>
            <w:r>
              <w:tab/>
              <w:t xml:space="preserve">Съюзът е изправен пред структурни предизвикателства, произтичащи от глобализацията на икономиката, уязвимите вериги на доставки, управлението на миграционните потоци и повишената заплаха за сигурността, прехода към чиста енергия, технологичните промени и демографските промени, </w:t>
            </w:r>
            <w:r>
              <w:lastRenderedPageBreak/>
              <w:t>застаряването на работната сила, липсата на социални жилища и нарастващия недостиг на умения и работна ръка в много сектори и региони.</w:t>
            </w:r>
          </w:p>
        </w:tc>
        <w:tc>
          <w:tcPr>
            <w:tcW w:w="4876" w:type="dxa"/>
            <w:hideMark/>
          </w:tcPr>
          <w:p w14:paraId="116C5258" w14:textId="77777777" w:rsidR="00425D4F" w:rsidRPr="001E29F8" w:rsidRDefault="00425D4F" w:rsidP="003E051A">
            <w:pPr>
              <w:pStyle w:val="Normal6"/>
              <w:rPr>
                <w:szCs w:val="24"/>
              </w:rPr>
            </w:pPr>
            <w:r>
              <w:lastRenderedPageBreak/>
              <w:t>(4)</w:t>
            </w:r>
            <w:r>
              <w:tab/>
              <w:t xml:space="preserve">Съюзът е изправен пред структурни предизвикателства, произтичащи от глобализацията на икономиката, уязвимите вериги на доставки, управлението на миграционните потоци и повишената заплаха за сигурността, прехода към чиста енергия </w:t>
            </w:r>
            <w:r>
              <w:rPr>
                <w:b/>
                <w:i/>
              </w:rPr>
              <w:t>и цифровия преход</w:t>
            </w:r>
            <w:r>
              <w:t xml:space="preserve">, технологичните промени и </w:t>
            </w:r>
            <w:r>
              <w:lastRenderedPageBreak/>
              <w:t>демографските промени, застаряването на работната сила, липсата на социални жилища</w:t>
            </w:r>
            <w:r>
              <w:rPr>
                <w:b/>
                <w:i/>
              </w:rPr>
              <w:t>, увеличаването на бедността и на детската бедност</w:t>
            </w:r>
            <w:r>
              <w:t xml:space="preserve"> и нарастващия недостиг на умения и работна ръка в много сектори и региони.</w:t>
            </w:r>
          </w:p>
        </w:tc>
      </w:tr>
    </w:tbl>
    <w:p w14:paraId="216BAD77"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3AEA75A3" w14:textId="77777777" w:rsidR="00425D4F" w:rsidRPr="001E29F8" w:rsidRDefault="00425D4F" w:rsidP="00425D4F">
      <w:r>
        <w:rPr>
          <w:rStyle w:val="HideTWBExt"/>
        </w:rPr>
        <w:t>&lt;/Amend&gt;</w:t>
      </w:r>
    </w:p>
    <w:p w14:paraId="4FAFCC06"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6</w:t>
      </w:r>
      <w:r>
        <w:rPr>
          <w:rStyle w:val="HideTWBExt"/>
          <w:b w:val="0"/>
        </w:rPr>
        <w:t>&lt;/NumAm&gt;</w:t>
      </w:r>
    </w:p>
    <w:p w14:paraId="2632EBE8"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0A90E213" w14:textId="77777777" w:rsidR="00425D4F" w:rsidRPr="001E29F8" w:rsidRDefault="00425D4F" w:rsidP="00425D4F">
      <w:pPr>
        <w:pStyle w:val="NormalBold"/>
      </w:pPr>
      <w:r>
        <w:rPr>
          <w:rStyle w:val="HideTWBExt"/>
          <w:b w:val="0"/>
        </w:rPr>
        <w:t>&lt;Article&gt;</w:t>
      </w:r>
      <w:r>
        <w:t>Съображение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2060DAB0" w14:textId="77777777" w:rsidTr="003E051A">
        <w:trPr>
          <w:jc w:val="center"/>
        </w:trPr>
        <w:tc>
          <w:tcPr>
            <w:tcW w:w="9752" w:type="dxa"/>
            <w:gridSpan w:val="2"/>
          </w:tcPr>
          <w:p w14:paraId="733DAE9E" w14:textId="77777777" w:rsidR="00425D4F" w:rsidRPr="001E29F8" w:rsidRDefault="00425D4F" w:rsidP="003E051A">
            <w:pPr>
              <w:keepNext/>
            </w:pPr>
          </w:p>
        </w:tc>
      </w:tr>
      <w:tr w:rsidR="00425D4F" w14:paraId="7156B57A" w14:textId="77777777" w:rsidTr="003E051A">
        <w:trPr>
          <w:jc w:val="center"/>
        </w:trPr>
        <w:tc>
          <w:tcPr>
            <w:tcW w:w="4876" w:type="dxa"/>
            <w:hideMark/>
          </w:tcPr>
          <w:p w14:paraId="3EB24C02" w14:textId="77777777" w:rsidR="00425D4F" w:rsidRPr="001E29F8" w:rsidRDefault="00425D4F" w:rsidP="003E051A">
            <w:pPr>
              <w:pStyle w:val="ColumnHeading"/>
              <w:keepNext/>
            </w:pPr>
            <w:r>
              <w:t>Текст, предложен от Комисията</w:t>
            </w:r>
          </w:p>
        </w:tc>
        <w:tc>
          <w:tcPr>
            <w:tcW w:w="4876" w:type="dxa"/>
            <w:hideMark/>
          </w:tcPr>
          <w:p w14:paraId="591AB9CC" w14:textId="77777777" w:rsidR="00425D4F" w:rsidRPr="001E29F8" w:rsidRDefault="00425D4F" w:rsidP="003E051A">
            <w:pPr>
              <w:pStyle w:val="ColumnHeading"/>
              <w:keepNext/>
            </w:pPr>
            <w:r>
              <w:t>Изменение</w:t>
            </w:r>
          </w:p>
        </w:tc>
      </w:tr>
      <w:tr w:rsidR="00425D4F" w14:paraId="4E930FE7" w14:textId="77777777" w:rsidTr="003E051A">
        <w:trPr>
          <w:jc w:val="center"/>
        </w:trPr>
        <w:tc>
          <w:tcPr>
            <w:tcW w:w="4876" w:type="dxa"/>
            <w:hideMark/>
          </w:tcPr>
          <w:p w14:paraId="267CF884" w14:textId="77777777" w:rsidR="00425D4F" w:rsidRPr="001E29F8" w:rsidRDefault="00425D4F" w:rsidP="003E051A">
            <w:pPr>
              <w:pStyle w:val="Normal6"/>
            </w:pPr>
            <w:r>
              <w:t>(5)</w:t>
            </w:r>
            <w:r>
              <w:tab/>
              <w:t>Като отчита променящите се реалности в сферата на труда, Съюзът следва да бъде подготвен за настоящите и бъдещите предизвикателства, като инвестира в подходящите умения, като направи растежа по-приобщаващ и като подобри политиките по заетостта и социалните политики, включително с оглед на трудовата мобилност и секторното преструктуриране, като обръща внимание на градските и селските райони, в които има особени социални слабости.</w:t>
            </w:r>
          </w:p>
        </w:tc>
        <w:tc>
          <w:tcPr>
            <w:tcW w:w="4876" w:type="dxa"/>
            <w:hideMark/>
          </w:tcPr>
          <w:p w14:paraId="2356A8B6" w14:textId="77777777" w:rsidR="00425D4F" w:rsidRPr="001E29F8" w:rsidRDefault="00425D4F" w:rsidP="003E051A">
            <w:pPr>
              <w:pStyle w:val="Normal6"/>
              <w:rPr>
                <w:szCs w:val="24"/>
              </w:rPr>
            </w:pPr>
            <w:r>
              <w:t>(5)</w:t>
            </w:r>
            <w:r>
              <w:tab/>
              <w:t xml:space="preserve">Като отчита променящите се реалности в сферата на труда, Съюзът следва да бъде подготвен за настоящите и бъдещите предизвикателства, като инвестира в </w:t>
            </w:r>
            <w:r>
              <w:rPr>
                <w:b/>
                <w:i/>
              </w:rPr>
              <w:t>справедлив преход, включително като подкрепя иновациите и инвестира в</w:t>
            </w:r>
            <w:r>
              <w:t xml:space="preserve"> подходящите умения</w:t>
            </w:r>
            <w:r>
              <w:rPr>
                <w:b/>
                <w:i/>
              </w:rPr>
              <w:t>, изтъкнати от Съюза на уменията</w:t>
            </w:r>
            <w:r>
              <w:t>, като направи растежа по-приобщаващ и като подобри политиките по заетостта и социалните политики, включително с оглед на трудовата мобилност и секторното преструктуриране, като обръща внимание на градските и селските райони, в които има особени социални слабости.</w:t>
            </w:r>
          </w:p>
        </w:tc>
      </w:tr>
    </w:tbl>
    <w:p w14:paraId="7AD5FD30"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7E5F0655" w14:textId="77777777" w:rsidR="00425D4F" w:rsidRPr="001E29F8" w:rsidRDefault="00425D4F" w:rsidP="00425D4F">
      <w:r>
        <w:rPr>
          <w:rStyle w:val="HideTWBExt"/>
        </w:rPr>
        <w:t>&lt;/Amend&gt;</w:t>
      </w:r>
    </w:p>
    <w:p w14:paraId="1E82DA4D"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7</w:t>
      </w:r>
      <w:r>
        <w:rPr>
          <w:rStyle w:val="HideTWBExt"/>
          <w:b w:val="0"/>
        </w:rPr>
        <w:t>&lt;/NumAm&gt;</w:t>
      </w:r>
    </w:p>
    <w:p w14:paraId="1CFD7359"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23ED9B9" w14:textId="77777777" w:rsidR="00425D4F" w:rsidRPr="001E29F8" w:rsidRDefault="00425D4F" w:rsidP="00425D4F">
      <w:pPr>
        <w:pStyle w:val="NormalBold"/>
      </w:pPr>
      <w:r>
        <w:rPr>
          <w:rStyle w:val="HideTWBExt"/>
          <w:b w:val="0"/>
        </w:rPr>
        <w:t>&lt;Article&gt;</w:t>
      </w:r>
      <w:r>
        <w:t>Съображение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517B8B64" w14:textId="77777777" w:rsidTr="003E051A">
        <w:trPr>
          <w:jc w:val="center"/>
        </w:trPr>
        <w:tc>
          <w:tcPr>
            <w:tcW w:w="9752" w:type="dxa"/>
            <w:gridSpan w:val="2"/>
          </w:tcPr>
          <w:p w14:paraId="0033777C" w14:textId="77777777" w:rsidR="00425D4F" w:rsidRPr="001E29F8" w:rsidRDefault="00425D4F" w:rsidP="003E051A">
            <w:pPr>
              <w:keepNext/>
            </w:pPr>
          </w:p>
        </w:tc>
      </w:tr>
      <w:tr w:rsidR="00425D4F" w14:paraId="783E49AD" w14:textId="77777777" w:rsidTr="003E051A">
        <w:trPr>
          <w:jc w:val="center"/>
        </w:trPr>
        <w:tc>
          <w:tcPr>
            <w:tcW w:w="4876" w:type="dxa"/>
            <w:hideMark/>
          </w:tcPr>
          <w:p w14:paraId="0B9F4FC7" w14:textId="77777777" w:rsidR="00425D4F" w:rsidRPr="001E29F8" w:rsidRDefault="00425D4F" w:rsidP="003E051A">
            <w:pPr>
              <w:pStyle w:val="ColumnHeading"/>
              <w:keepNext/>
            </w:pPr>
            <w:r>
              <w:t>Текст, предложен от Комисията</w:t>
            </w:r>
          </w:p>
        </w:tc>
        <w:tc>
          <w:tcPr>
            <w:tcW w:w="4876" w:type="dxa"/>
            <w:hideMark/>
          </w:tcPr>
          <w:p w14:paraId="79C43BFD" w14:textId="77777777" w:rsidR="00425D4F" w:rsidRPr="001E29F8" w:rsidRDefault="00425D4F" w:rsidP="003E051A">
            <w:pPr>
              <w:pStyle w:val="ColumnHeading"/>
              <w:keepNext/>
            </w:pPr>
            <w:r>
              <w:t>Изменение</w:t>
            </w:r>
          </w:p>
        </w:tc>
      </w:tr>
      <w:tr w:rsidR="00425D4F" w14:paraId="7ACB6128" w14:textId="77777777" w:rsidTr="003E051A">
        <w:trPr>
          <w:jc w:val="center"/>
        </w:trPr>
        <w:tc>
          <w:tcPr>
            <w:tcW w:w="4876" w:type="dxa"/>
            <w:hideMark/>
          </w:tcPr>
          <w:p w14:paraId="089D59ED" w14:textId="77777777" w:rsidR="00425D4F" w:rsidRPr="001E29F8" w:rsidRDefault="00425D4F" w:rsidP="003E051A">
            <w:pPr>
              <w:pStyle w:val="Normal6"/>
            </w:pPr>
            <w:r>
              <w:t>(6)</w:t>
            </w:r>
            <w:r>
              <w:tab/>
              <w:t xml:space="preserve">В периода до 2040 г. всяка година пазарът на труда в Съюза ще </w:t>
            </w:r>
            <w:r>
              <w:lastRenderedPageBreak/>
              <w:t>наброява близо 1 милион души по-малко. Освен това, в допълнение към намаляващата работна сила, в някои региони делът на хората с висше образование остава малък и непроменен, което затруднява компенсирането на загубата на работна ръка чрез по-висока производителност на труда. Това ще увеличи натиска върху модела на социално подпомагане на Съюза, като ще постави под натиск неговата устойчивост и адекватност. Това също така ще увеличи недостига на работна ръка и умения на пазара на труда, което ще затрудни икономическия растеж и конкурентоспособността. За някои сектори това ще доведе до натиск върху разходите за труд. Ето защо ЕСФ трябва да подкрепя увеличаването на участието на пазара на труда, особено на жените и младите хора, хората с увреждания, ромските общности, както и да подкрепя работодателите при намирането на подходящи хора за наличните работни места, да предоставя възможности за по-възрастните работници чрез подходящи мерки на пазара на труда и на работното място, да осигурява квалифицирана работна сила, способна да се справи с основните предизвикателства пред обществото, и да подкрепя здравословния баланс между професионалния и личния живот, включително чрез осигуряване на достъп до качествени детски грижи.</w:t>
            </w:r>
          </w:p>
        </w:tc>
        <w:tc>
          <w:tcPr>
            <w:tcW w:w="4876" w:type="dxa"/>
            <w:hideMark/>
          </w:tcPr>
          <w:p w14:paraId="178F981D" w14:textId="77777777" w:rsidR="00425D4F" w:rsidRPr="001E29F8" w:rsidRDefault="00425D4F" w:rsidP="003E051A">
            <w:pPr>
              <w:pStyle w:val="Normal6"/>
              <w:rPr>
                <w:szCs w:val="24"/>
              </w:rPr>
            </w:pPr>
            <w:r>
              <w:lastRenderedPageBreak/>
              <w:t>(6)</w:t>
            </w:r>
            <w:r>
              <w:tab/>
              <w:t xml:space="preserve">В периода до 2040 г. всяка година пазарът на труда в Съюза ще </w:t>
            </w:r>
            <w:r>
              <w:lastRenderedPageBreak/>
              <w:t xml:space="preserve">наброява близо 1 милион души по-малко. Освен това, в допълнение към намаляващата работна сила, в някои региони делът на хората с висше образование остава малък и непроменен, което затруднява компенсирането на загубата на работна ръка чрез по-висока производителност на труда. Това ще увеличи натиска върху модела на социално подпомагане на Съюза, като ще постави под натиск неговата устойчивост и адекватност. Това също така ще увеличи недостига на работна ръка и умения на пазара на труда, което ще затрудни икономическия растеж и конкурентоспособността. За някои сектори това ще доведе до натиск върху разходите за труд. Ето защо ЕСФ трябва да подкрепя увеличаването на участието на пазара на труда, особено на жените и младите хора, хората с увреждания, </w:t>
            </w:r>
            <w:r>
              <w:rPr>
                <w:b/>
                <w:i/>
              </w:rPr>
              <w:t>гражданите на трети държави,</w:t>
            </w:r>
            <w:r>
              <w:t xml:space="preserve"> ромските общности, както и да подкрепя работодателите при намирането на подходящи хора за наличните работни места, да предоставя възможности за по-възрастните работници чрез подходящи мерки на пазара на труда и на работното място, да осигурява квалифицирана работна сила, способна да се справи с основните предизвикателства пред обществото, и да подкрепя здравословния баланс между професионалния и личния живот, включително чрез осигуряване на достъп до качествени детски грижи.</w:t>
            </w:r>
          </w:p>
        </w:tc>
      </w:tr>
    </w:tbl>
    <w:p w14:paraId="675B2674"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EDF11C6" w14:textId="77777777" w:rsidR="00425D4F" w:rsidRPr="001E29F8" w:rsidRDefault="00425D4F" w:rsidP="00425D4F">
      <w:r>
        <w:rPr>
          <w:rStyle w:val="HideTWBExt"/>
        </w:rPr>
        <w:t>&lt;/Amend&gt;</w:t>
      </w:r>
    </w:p>
    <w:p w14:paraId="3EB9A668"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8</w:t>
      </w:r>
      <w:r>
        <w:rPr>
          <w:rStyle w:val="HideTWBExt"/>
          <w:b w:val="0"/>
        </w:rPr>
        <w:t>&lt;/NumAm&gt;</w:t>
      </w:r>
    </w:p>
    <w:p w14:paraId="7331B693"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5361A97" w14:textId="77777777" w:rsidR="00425D4F" w:rsidRPr="001E29F8" w:rsidRDefault="00425D4F" w:rsidP="00425D4F">
      <w:pPr>
        <w:pStyle w:val="NormalBold"/>
      </w:pPr>
      <w:r>
        <w:rPr>
          <w:rStyle w:val="HideTWBExt"/>
          <w:b w:val="0"/>
        </w:rPr>
        <w:t>&lt;Article&gt;</w:t>
      </w:r>
      <w:r>
        <w:t>Съображение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7A51B4A4" w14:textId="77777777" w:rsidTr="003E051A">
        <w:trPr>
          <w:jc w:val="center"/>
        </w:trPr>
        <w:tc>
          <w:tcPr>
            <w:tcW w:w="9752" w:type="dxa"/>
            <w:gridSpan w:val="2"/>
          </w:tcPr>
          <w:p w14:paraId="17A6EFFE" w14:textId="77777777" w:rsidR="00425D4F" w:rsidRPr="001E29F8" w:rsidRDefault="00425D4F" w:rsidP="003E051A">
            <w:pPr>
              <w:keepNext/>
            </w:pPr>
          </w:p>
        </w:tc>
      </w:tr>
      <w:tr w:rsidR="00425D4F" w14:paraId="5BBF0E20" w14:textId="77777777" w:rsidTr="003E051A">
        <w:trPr>
          <w:jc w:val="center"/>
        </w:trPr>
        <w:tc>
          <w:tcPr>
            <w:tcW w:w="4876" w:type="dxa"/>
            <w:hideMark/>
          </w:tcPr>
          <w:p w14:paraId="2B8C01D3" w14:textId="77777777" w:rsidR="00425D4F" w:rsidRPr="001E29F8" w:rsidRDefault="00425D4F" w:rsidP="003E051A">
            <w:pPr>
              <w:pStyle w:val="ColumnHeading"/>
              <w:keepNext/>
            </w:pPr>
            <w:r>
              <w:t>Текст, предложен от Комисията</w:t>
            </w:r>
          </w:p>
        </w:tc>
        <w:tc>
          <w:tcPr>
            <w:tcW w:w="4876" w:type="dxa"/>
            <w:hideMark/>
          </w:tcPr>
          <w:p w14:paraId="352EB413" w14:textId="77777777" w:rsidR="00425D4F" w:rsidRPr="001E29F8" w:rsidRDefault="00425D4F" w:rsidP="003E051A">
            <w:pPr>
              <w:pStyle w:val="ColumnHeading"/>
              <w:keepNext/>
            </w:pPr>
            <w:r>
              <w:t>Изменение</w:t>
            </w:r>
          </w:p>
        </w:tc>
      </w:tr>
      <w:tr w:rsidR="00425D4F" w14:paraId="15FF15FF" w14:textId="77777777" w:rsidTr="003E051A">
        <w:trPr>
          <w:jc w:val="center"/>
        </w:trPr>
        <w:tc>
          <w:tcPr>
            <w:tcW w:w="4876" w:type="dxa"/>
            <w:hideMark/>
          </w:tcPr>
          <w:p w14:paraId="4B8DB791" w14:textId="77777777" w:rsidR="00425D4F" w:rsidRPr="001E29F8" w:rsidRDefault="00425D4F" w:rsidP="003E051A">
            <w:pPr>
              <w:pStyle w:val="Normal6"/>
            </w:pPr>
            <w:r>
              <w:t>(7)</w:t>
            </w:r>
            <w:r>
              <w:tab/>
              <w:t>На 29 януари 2025 г. Комисията представи компас за конкурентоспособността. Компасът определя как Европа да се превърне в място, където се изобретяват, произвеждат и пускат на пазара бъдещите технологии, услуги и чисти продукти, като същевременно е първият континент, който ще стане неутрален по отношение на климата. В него се признават пет хоризонтални способстващи фактора за конкурентоспособността, сред които насърчаване на уменията и качествените работни места, и се подчертава, че в основата на конкурентоспособността на Европа са нейните граждани. За да бъде конкурентоспособен и подготвен за бъдещето, ЕС трябва да подкрепя и подготвя своите граждани с уменията и компетентностите, необходими за успех в ученето, работата и живота.</w:t>
            </w:r>
          </w:p>
        </w:tc>
        <w:tc>
          <w:tcPr>
            <w:tcW w:w="4876" w:type="dxa"/>
            <w:hideMark/>
          </w:tcPr>
          <w:p w14:paraId="16C81CA1" w14:textId="77777777" w:rsidR="00425D4F" w:rsidRPr="001E29F8" w:rsidRDefault="00425D4F" w:rsidP="003E051A">
            <w:pPr>
              <w:pStyle w:val="Normal6"/>
              <w:rPr>
                <w:szCs w:val="24"/>
              </w:rPr>
            </w:pPr>
            <w:r>
              <w:t>(7)</w:t>
            </w:r>
            <w:r>
              <w:tab/>
              <w:t xml:space="preserve">На 29 януари 2025 г. Комисията представи компас за конкурентоспособността. Компасът определя как Европа да се превърне в място, където се изобретяват, произвеждат и пускат на пазара бъдещите технологии, услуги и чисти продукти, като същевременно е първият континент, който ще стане неутрален по отношение на климата. В него се признават пет хоризонтални способстващи фактора за конкурентоспособността, сред които насърчаване на уменията и качествените работни места, и се подчертава, че в основата на конкурентоспособността на Европа са нейните граждани. За да бъде конкурентоспособен и подготвен за бъдещето, ЕС трябва да подкрепя и подготвя своите граждани с уменията и компетентностите, необходими за успех в ученето, работата и живота. </w:t>
            </w:r>
            <w:r>
              <w:rPr>
                <w:b/>
                <w:i/>
              </w:rPr>
              <w:t>За да остане конкурентоспособен, Съюзът следва да гарантира, че работниците имат добри условия на труд и възможности за растеж и напредък в кариерата си.</w:t>
            </w:r>
          </w:p>
        </w:tc>
      </w:tr>
    </w:tbl>
    <w:p w14:paraId="75FB9261"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4F2B7CA9" w14:textId="77777777" w:rsidR="00425D4F" w:rsidRPr="001E29F8" w:rsidRDefault="00425D4F" w:rsidP="00425D4F">
      <w:r>
        <w:rPr>
          <w:rStyle w:val="HideTWBExt"/>
        </w:rPr>
        <w:t>&lt;/Amend&gt;</w:t>
      </w:r>
    </w:p>
    <w:p w14:paraId="525A4F1D"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9</w:t>
      </w:r>
      <w:r>
        <w:rPr>
          <w:rStyle w:val="HideTWBExt"/>
          <w:b w:val="0"/>
        </w:rPr>
        <w:t>&lt;/NumAm&gt;</w:t>
      </w:r>
    </w:p>
    <w:p w14:paraId="6D99DEB4"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301910F" w14:textId="77777777" w:rsidR="00425D4F" w:rsidRPr="001E29F8" w:rsidRDefault="00425D4F" w:rsidP="00425D4F">
      <w:pPr>
        <w:pStyle w:val="NormalBold"/>
      </w:pPr>
      <w:r>
        <w:rPr>
          <w:rStyle w:val="HideTWBExt"/>
          <w:b w:val="0"/>
        </w:rPr>
        <w:t>&lt;Article&gt;</w:t>
      </w:r>
      <w:r>
        <w:t>Съображение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DFCB44D" w14:textId="77777777" w:rsidTr="003E051A">
        <w:trPr>
          <w:jc w:val="center"/>
        </w:trPr>
        <w:tc>
          <w:tcPr>
            <w:tcW w:w="9752" w:type="dxa"/>
            <w:gridSpan w:val="2"/>
          </w:tcPr>
          <w:p w14:paraId="2E26B50E" w14:textId="77777777" w:rsidR="00425D4F" w:rsidRPr="001E29F8" w:rsidRDefault="00425D4F" w:rsidP="003E051A">
            <w:pPr>
              <w:keepNext/>
            </w:pPr>
          </w:p>
        </w:tc>
      </w:tr>
      <w:tr w:rsidR="00425D4F" w14:paraId="5182783F" w14:textId="77777777" w:rsidTr="003E051A">
        <w:trPr>
          <w:jc w:val="center"/>
        </w:trPr>
        <w:tc>
          <w:tcPr>
            <w:tcW w:w="4876" w:type="dxa"/>
            <w:hideMark/>
          </w:tcPr>
          <w:p w14:paraId="029DBC20" w14:textId="77777777" w:rsidR="00425D4F" w:rsidRPr="001E29F8" w:rsidRDefault="00425D4F" w:rsidP="003E051A">
            <w:pPr>
              <w:pStyle w:val="ColumnHeading"/>
              <w:keepNext/>
            </w:pPr>
            <w:r>
              <w:t>Текст, предложен от Комисията</w:t>
            </w:r>
          </w:p>
        </w:tc>
        <w:tc>
          <w:tcPr>
            <w:tcW w:w="4876" w:type="dxa"/>
            <w:hideMark/>
          </w:tcPr>
          <w:p w14:paraId="7846DC68" w14:textId="77777777" w:rsidR="00425D4F" w:rsidRPr="001E29F8" w:rsidRDefault="00425D4F" w:rsidP="003E051A">
            <w:pPr>
              <w:pStyle w:val="ColumnHeading"/>
              <w:keepNext/>
            </w:pPr>
            <w:r>
              <w:t>Изменение</w:t>
            </w:r>
          </w:p>
        </w:tc>
      </w:tr>
      <w:tr w:rsidR="00425D4F" w14:paraId="67AAE798" w14:textId="77777777" w:rsidTr="003E051A">
        <w:trPr>
          <w:jc w:val="center"/>
        </w:trPr>
        <w:tc>
          <w:tcPr>
            <w:tcW w:w="4876" w:type="dxa"/>
            <w:hideMark/>
          </w:tcPr>
          <w:p w14:paraId="154BDA09" w14:textId="77777777" w:rsidR="00425D4F" w:rsidRPr="001E29F8" w:rsidRDefault="00425D4F" w:rsidP="003E051A">
            <w:pPr>
              <w:pStyle w:val="Normal6"/>
            </w:pPr>
            <w:r>
              <w:t>(8)</w:t>
            </w:r>
            <w:r>
              <w:tab/>
              <w:t xml:space="preserve">Освен това на 26 февруари 2025 г. Комисията прие съобщението „Пакт за чиста промишленост: Съвместна пътна карта за конкурентоспособност и декарбонизация“. От жизненоважно значение е да се признае решаващата </w:t>
            </w:r>
            <w:r>
              <w:lastRenderedPageBreak/>
              <w:t xml:space="preserve">роля на уменията за улесняване на успешния преход към по-чисто и по-конкурентоспособно промишлено бъдеще в рамките на Съюза. Развитието на висококвалифицирана работна сила е от съществено значение за стимулирането на иновациите и постигането на напредък в декарбонизацията и кръговостта в жизненоважни отрасли. Този акцент върху повишаването на уменията е от решаващо значение, за да се постигнат целите на Съюза за справедлив преход и за да се поддържа и повишава конкурентоспособността на Съюза в световен мащаб. Освен това достъпът до природните ресурси и ползите от тях са неравномерно разпределени в обществото, така както и екологичните опасности и рисковете за здравето. По-вероятно е тези рискове и опасности да засегнат непропорционално </w:t>
            </w:r>
            <w:r>
              <w:rPr>
                <w:b/>
                <w:i/>
              </w:rPr>
              <w:t>уязвимите групи</w:t>
            </w:r>
            <w:r>
              <w:t>.</w:t>
            </w:r>
          </w:p>
        </w:tc>
        <w:tc>
          <w:tcPr>
            <w:tcW w:w="4876" w:type="dxa"/>
            <w:hideMark/>
          </w:tcPr>
          <w:p w14:paraId="19F85A3F" w14:textId="77777777" w:rsidR="00425D4F" w:rsidRPr="001E29F8" w:rsidRDefault="00425D4F" w:rsidP="003E051A">
            <w:pPr>
              <w:pStyle w:val="Normal6"/>
              <w:rPr>
                <w:szCs w:val="24"/>
              </w:rPr>
            </w:pPr>
            <w:r>
              <w:lastRenderedPageBreak/>
              <w:t>(8)</w:t>
            </w:r>
            <w:r>
              <w:tab/>
              <w:t xml:space="preserve">Освен това на 26 февруари 2025 г. Комисията прие съобщението „Пакт за чиста промишленост: Съвместна пътна карта за конкурентоспособност и декарбонизация“. От жизненоважно значение е да се признае решаващата </w:t>
            </w:r>
            <w:r>
              <w:lastRenderedPageBreak/>
              <w:t xml:space="preserve">роля на уменията за улесняване на успешния преход към по-чисто и по-конкурентоспособно промишлено бъдеще в рамките на Съюза. Развитието на висококвалифицирана работна сила е от съществено значение за стимулирането на иновациите и постигането на напредък в декарбонизацията и кръговостта в жизненоважни отрасли. Този акцент върху повишаването на уменията е от решаващо значение, за да се постигнат целите на Съюза за справедлив преход и за да се поддържа и повишава конкурентоспособността на Съюза в световен мащаб. Освен това достъпът до природните ресурси и ползите от тях са неравномерно разпределени в обществото, така както и екологичните опасности и рисковете за здравето. По-вероятно е тези рискове и опасности да засегнат непропорционално </w:t>
            </w:r>
            <w:r>
              <w:rPr>
                <w:b/>
                <w:i/>
              </w:rPr>
              <w:t>групите в уязвимо положение</w:t>
            </w:r>
            <w:r>
              <w:t>.</w:t>
            </w:r>
          </w:p>
        </w:tc>
      </w:tr>
    </w:tbl>
    <w:p w14:paraId="2283A1B7"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EDFA7BF" w14:textId="77777777" w:rsidR="00425D4F" w:rsidRPr="001E29F8" w:rsidRDefault="00425D4F" w:rsidP="00425D4F">
      <w:r>
        <w:rPr>
          <w:rStyle w:val="HideTWBExt"/>
        </w:rPr>
        <w:t>&lt;/Amend&gt;</w:t>
      </w:r>
    </w:p>
    <w:p w14:paraId="5533220D"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10</w:t>
      </w:r>
      <w:r>
        <w:rPr>
          <w:rStyle w:val="HideTWBExt"/>
          <w:b w:val="0"/>
        </w:rPr>
        <w:t>&lt;/NumAm&gt;</w:t>
      </w:r>
    </w:p>
    <w:p w14:paraId="25AE3A7F"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2806D196" w14:textId="77777777" w:rsidR="00425D4F" w:rsidRPr="001E29F8" w:rsidRDefault="00425D4F" w:rsidP="00425D4F">
      <w:pPr>
        <w:pStyle w:val="NormalBold"/>
      </w:pPr>
      <w:r>
        <w:rPr>
          <w:rStyle w:val="HideTWBExt"/>
          <w:b w:val="0"/>
        </w:rPr>
        <w:t>&lt;Article&gt;</w:t>
      </w:r>
      <w:r>
        <w:t>Съображение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6AFD25A" w14:textId="77777777" w:rsidTr="003E051A">
        <w:trPr>
          <w:jc w:val="center"/>
        </w:trPr>
        <w:tc>
          <w:tcPr>
            <w:tcW w:w="9752" w:type="dxa"/>
            <w:gridSpan w:val="2"/>
          </w:tcPr>
          <w:p w14:paraId="28A32ADB" w14:textId="77777777" w:rsidR="00425D4F" w:rsidRPr="001E29F8" w:rsidRDefault="00425D4F" w:rsidP="003E051A">
            <w:pPr>
              <w:keepNext/>
            </w:pPr>
          </w:p>
        </w:tc>
      </w:tr>
      <w:tr w:rsidR="00425D4F" w14:paraId="05897566" w14:textId="77777777" w:rsidTr="003E051A">
        <w:trPr>
          <w:jc w:val="center"/>
        </w:trPr>
        <w:tc>
          <w:tcPr>
            <w:tcW w:w="4876" w:type="dxa"/>
            <w:hideMark/>
          </w:tcPr>
          <w:p w14:paraId="72258269" w14:textId="77777777" w:rsidR="00425D4F" w:rsidRPr="001E29F8" w:rsidRDefault="00425D4F" w:rsidP="003E051A">
            <w:pPr>
              <w:pStyle w:val="ColumnHeading"/>
              <w:keepNext/>
            </w:pPr>
            <w:r>
              <w:t>Текст, предложен от Комисията</w:t>
            </w:r>
          </w:p>
        </w:tc>
        <w:tc>
          <w:tcPr>
            <w:tcW w:w="4876" w:type="dxa"/>
            <w:hideMark/>
          </w:tcPr>
          <w:p w14:paraId="2408ED6F" w14:textId="77777777" w:rsidR="00425D4F" w:rsidRPr="001E29F8" w:rsidRDefault="00425D4F" w:rsidP="003E051A">
            <w:pPr>
              <w:pStyle w:val="ColumnHeading"/>
              <w:keepNext/>
            </w:pPr>
            <w:r>
              <w:t>Изменение</w:t>
            </w:r>
          </w:p>
        </w:tc>
      </w:tr>
      <w:tr w:rsidR="00425D4F" w14:paraId="619F1F72" w14:textId="77777777" w:rsidTr="003E051A">
        <w:trPr>
          <w:jc w:val="center"/>
        </w:trPr>
        <w:tc>
          <w:tcPr>
            <w:tcW w:w="4876" w:type="dxa"/>
            <w:hideMark/>
          </w:tcPr>
          <w:p w14:paraId="056974C5" w14:textId="77777777" w:rsidR="00425D4F" w:rsidRPr="001E29F8" w:rsidRDefault="00425D4F" w:rsidP="003E051A">
            <w:pPr>
              <w:pStyle w:val="Normal6"/>
            </w:pPr>
            <w:r>
              <w:rPr>
                <w:b/>
                <w:i/>
              </w:rPr>
              <w:t>(10)</w:t>
            </w:r>
            <w:r>
              <w:rPr>
                <w:b/>
                <w:i/>
              </w:rPr>
              <w:tab/>
              <w:t xml:space="preserve">С Регламент (ЕС) [Регламент за НРП] се установяват общите правила за Плана за национално и регионално партньорство (по-нататък „План за НРП“) и се определят по-специално целите, които трябва да бъдат подкрепяни от плановете за национално и регионално партньорство, както и правилата относно подготовката, изпълнението, управлението и контрола на тези планове. ЕСФ е един от фондовете, предварително разпределени по държави членки, </w:t>
            </w:r>
            <w:r>
              <w:rPr>
                <w:b/>
                <w:i/>
              </w:rPr>
              <w:lastRenderedPageBreak/>
              <w:t>групирани в рамките на Плана за национално и регионално партньорство, в съответствие с Регламент (ЕС) [...] [Регламента за Плана за НРП]. Поради това е необходимо да се изясни обхватът на подкрепата от ЕСФ във връзка с целите, определени в Регламента за НРП, и да се определят специфични разпоредби относно изпълнението на ЕСФ.</w:t>
            </w:r>
          </w:p>
        </w:tc>
        <w:tc>
          <w:tcPr>
            <w:tcW w:w="4876" w:type="dxa"/>
            <w:hideMark/>
          </w:tcPr>
          <w:p w14:paraId="39B14B36" w14:textId="77777777" w:rsidR="00425D4F" w:rsidRPr="001E29F8" w:rsidRDefault="00425D4F" w:rsidP="003E051A">
            <w:pPr>
              <w:pStyle w:val="Normal6"/>
              <w:rPr>
                <w:szCs w:val="24"/>
              </w:rPr>
            </w:pPr>
            <w:r>
              <w:rPr>
                <w:b/>
                <w:i/>
              </w:rPr>
              <w:lastRenderedPageBreak/>
              <w:t>заличава се</w:t>
            </w:r>
          </w:p>
        </w:tc>
      </w:tr>
    </w:tbl>
    <w:p w14:paraId="30864789"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A73148F" w14:textId="77777777" w:rsidR="00425D4F" w:rsidRPr="001E29F8" w:rsidRDefault="00425D4F" w:rsidP="00425D4F">
      <w:r>
        <w:rPr>
          <w:rStyle w:val="HideTWBExt"/>
        </w:rPr>
        <w:t>&lt;/Amend&gt;</w:t>
      </w:r>
    </w:p>
    <w:p w14:paraId="1BE877DC"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11</w:t>
      </w:r>
      <w:r>
        <w:rPr>
          <w:rStyle w:val="HideTWBExt"/>
          <w:b w:val="0"/>
        </w:rPr>
        <w:t>&lt;/NumAm&gt;</w:t>
      </w:r>
    </w:p>
    <w:p w14:paraId="404AF875"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172A6990" w14:textId="77777777" w:rsidR="00425D4F" w:rsidRPr="001E29F8" w:rsidRDefault="00425D4F" w:rsidP="00425D4F">
      <w:pPr>
        <w:pStyle w:val="NormalBold"/>
      </w:pPr>
      <w:r>
        <w:rPr>
          <w:rStyle w:val="HideTWBExt"/>
          <w:b w:val="0"/>
        </w:rPr>
        <w:t>&lt;Article&gt;</w:t>
      </w:r>
      <w:r>
        <w:t>Съображение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648CEC75" w14:textId="77777777" w:rsidTr="003E051A">
        <w:trPr>
          <w:jc w:val="center"/>
        </w:trPr>
        <w:tc>
          <w:tcPr>
            <w:tcW w:w="9752" w:type="dxa"/>
            <w:gridSpan w:val="2"/>
          </w:tcPr>
          <w:p w14:paraId="5120709C" w14:textId="77777777" w:rsidR="00425D4F" w:rsidRPr="001E29F8" w:rsidRDefault="00425D4F" w:rsidP="003E051A">
            <w:pPr>
              <w:keepNext/>
            </w:pPr>
          </w:p>
        </w:tc>
      </w:tr>
      <w:tr w:rsidR="00425D4F" w14:paraId="27DD4D6F" w14:textId="77777777" w:rsidTr="003E051A">
        <w:trPr>
          <w:jc w:val="center"/>
        </w:trPr>
        <w:tc>
          <w:tcPr>
            <w:tcW w:w="4876" w:type="dxa"/>
            <w:hideMark/>
          </w:tcPr>
          <w:p w14:paraId="0D5831E7" w14:textId="77777777" w:rsidR="00425D4F" w:rsidRPr="001E29F8" w:rsidRDefault="00425D4F" w:rsidP="003E051A">
            <w:pPr>
              <w:pStyle w:val="ColumnHeading"/>
              <w:keepNext/>
            </w:pPr>
            <w:r>
              <w:t>Текст, предложен от Комисията</w:t>
            </w:r>
          </w:p>
        </w:tc>
        <w:tc>
          <w:tcPr>
            <w:tcW w:w="4876" w:type="dxa"/>
            <w:hideMark/>
          </w:tcPr>
          <w:p w14:paraId="0B7F25E4" w14:textId="77777777" w:rsidR="00425D4F" w:rsidRPr="001E29F8" w:rsidRDefault="00425D4F" w:rsidP="003E051A">
            <w:pPr>
              <w:pStyle w:val="ColumnHeading"/>
              <w:keepNext/>
            </w:pPr>
            <w:r>
              <w:t>Изменение</w:t>
            </w:r>
          </w:p>
        </w:tc>
      </w:tr>
      <w:tr w:rsidR="00425D4F" w14:paraId="364AE30E" w14:textId="77777777" w:rsidTr="003E051A">
        <w:trPr>
          <w:jc w:val="center"/>
        </w:trPr>
        <w:tc>
          <w:tcPr>
            <w:tcW w:w="4876" w:type="dxa"/>
            <w:hideMark/>
          </w:tcPr>
          <w:p w14:paraId="6FF0583D" w14:textId="77777777" w:rsidR="00425D4F" w:rsidRPr="001E29F8" w:rsidRDefault="00425D4F" w:rsidP="003E051A">
            <w:pPr>
              <w:pStyle w:val="Normal6"/>
              <w:rPr>
                <w:bCs/>
                <w:iCs/>
              </w:rPr>
            </w:pPr>
            <w:r>
              <w:t>(11)</w:t>
            </w:r>
            <w:r>
              <w:tab/>
              <w:t xml:space="preserve">Осъществяването по ефикасен и ефективен начин на действията, подкрепяни от </w:t>
            </w:r>
            <w:r>
              <w:rPr>
                <w:b/>
                <w:i/>
              </w:rPr>
              <w:t>Плана за НРП, включително</w:t>
            </w:r>
            <w:r>
              <w:t xml:space="preserve"> ЕСФ, зависи от доброто управление и партньорството между всички участници на съответните териториални равнища и социално-икономическите участници, по-специално социалните партньори и организациите на гражданското общество.</w:t>
            </w:r>
          </w:p>
        </w:tc>
        <w:tc>
          <w:tcPr>
            <w:tcW w:w="4876" w:type="dxa"/>
            <w:hideMark/>
          </w:tcPr>
          <w:p w14:paraId="72760FD9" w14:textId="77777777" w:rsidR="00425D4F" w:rsidRPr="001E29F8" w:rsidRDefault="00425D4F" w:rsidP="003E051A">
            <w:pPr>
              <w:pStyle w:val="Normal6"/>
              <w:rPr>
                <w:bCs/>
                <w:iCs/>
                <w:szCs w:val="24"/>
              </w:rPr>
            </w:pPr>
            <w:r>
              <w:t>(11)</w:t>
            </w:r>
            <w:r>
              <w:tab/>
              <w:t>Осъществяването по ефикасен и ефективен начин на действията, подкрепяни от ЕСФ, зависи от доброто управление и партньорството между всички участници на съответните териториални равнища и социално-икономическите участници, по-специално социалните партньори и организациите на гражданското общество.</w:t>
            </w:r>
          </w:p>
        </w:tc>
      </w:tr>
    </w:tbl>
    <w:p w14:paraId="71F5673A"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6E85FF6C" w14:textId="77777777" w:rsidR="00425D4F" w:rsidRPr="001E29F8" w:rsidRDefault="00425D4F" w:rsidP="00425D4F">
      <w:r>
        <w:rPr>
          <w:rStyle w:val="HideTWBExt"/>
        </w:rPr>
        <w:t>&lt;/Amend&gt;</w:t>
      </w:r>
    </w:p>
    <w:p w14:paraId="25A4CD0B"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12</w:t>
      </w:r>
      <w:r>
        <w:rPr>
          <w:rStyle w:val="HideTWBExt"/>
          <w:b w:val="0"/>
        </w:rPr>
        <w:t>&lt;/NumAm&gt;</w:t>
      </w:r>
    </w:p>
    <w:p w14:paraId="3E5AEDBF"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15F8E8E" w14:textId="77777777" w:rsidR="00425D4F" w:rsidRPr="001E29F8" w:rsidRDefault="00425D4F" w:rsidP="00425D4F">
      <w:pPr>
        <w:pStyle w:val="NormalBold"/>
      </w:pPr>
      <w:r>
        <w:rPr>
          <w:rStyle w:val="HideTWBExt"/>
          <w:b w:val="0"/>
        </w:rPr>
        <w:t>&lt;Article&gt;</w:t>
      </w:r>
      <w:r>
        <w:t>Съображение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589EE9C5" w14:textId="77777777" w:rsidTr="003E051A">
        <w:trPr>
          <w:jc w:val="center"/>
        </w:trPr>
        <w:tc>
          <w:tcPr>
            <w:tcW w:w="9752" w:type="dxa"/>
            <w:gridSpan w:val="2"/>
          </w:tcPr>
          <w:p w14:paraId="09ECB315" w14:textId="77777777" w:rsidR="00425D4F" w:rsidRPr="001E29F8" w:rsidRDefault="00425D4F" w:rsidP="003E051A">
            <w:pPr>
              <w:keepNext/>
            </w:pPr>
          </w:p>
        </w:tc>
      </w:tr>
      <w:tr w:rsidR="00425D4F" w14:paraId="54121E49" w14:textId="77777777" w:rsidTr="003E051A">
        <w:trPr>
          <w:jc w:val="center"/>
        </w:trPr>
        <w:tc>
          <w:tcPr>
            <w:tcW w:w="4876" w:type="dxa"/>
            <w:hideMark/>
          </w:tcPr>
          <w:p w14:paraId="637B0CCC" w14:textId="77777777" w:rsidR="00425D4F" w:rsidRPr="001E29F8" w:rsidRDefault="00425D4F" w:rsidP="003E051A">
            <w:pPr>
              <w:pStyle w:val="ColumnHeading"/>
              <w:keepNext/>
            </w:pPr>
            <w:r>
              <w:t>Текст, предложен от Комисията</w:t>
            </w:r>
          </w:p>
        </w:tc>
        <w:tc>
          <w:tcPr>
            <w:tcW w:w="4876" w:type="dxa"/>
            <w:hideMark/>
          </w:tcPr>
          <w:p w14:paraId="02A6CCF9" w14:textId="77777777" w:rsidR="00425D4F" w:rsidRPr="001E29F8" w:rsidRDefault="00425D4F" w:rsidP="003E051A">
            <w:pPr>
              <w:pStyle w:val="ColumnHeading"/>
              <w:keepNext/>
            </w:pPr>
            <w:r>
              <w:t>Изменение</w:t>
            </w:r>
          </w:p>
        </w:tc>
      </w:tr>
      <w:tr w:rsidR="00425D4F" w14:paraId="645B271A" w14:textId="77777777" w:rsidTr="003E051A">
        <w:trPr>
          <w:jc w:val="center"/>
        </w:trPr>
        <w:tc>
          <w:tcPr>
            <w:tcW w:w="4876" w:type="dxa"/>
            <w:hideMark/>
          </w:tcPr>
          <w:p w14:paraId="5620A858" w14:textId="77777777" w:rsidR="00425D4F" w:rsidRPr="001E29F8" w:rsidRDefault="00425D4F" w:rsidP="003E051A">
            <w:pPr>
              <w:pStyle w:val="Normal6"/>
            </w:pPr>
            <w:r>
              <w:t>(12)</w:t>
            </w:r>
            <w:r>
              <w:tab/>
              <w:t xml:space="preserve">За да се укрепят европейските общества и европейският социален модел, държавите членки </w:t>
            </w:r>
            <w:r>
              <w:rPr>
                <w:b/>
                <w:i/>
              </w:rPr>
              <w:t xml:space="preserve">следва да </w:t>
            </w:r>
            <w:r>
              <w:rPr>
                <w:b/>
                <w:i/>
              </w:rPr>
              <w:lastRenderedPageBreak/>
              <w:t>разпределят в рамките на своите планове</w:t>
            </w:r>
            <w:r>
              <w:t xml:space="preserve"> за </w:t>
            </w:r>
            <w:r>
              <w:rPr>
                <w:b/>
                <w:i/>
              </w:rPr>
              <w:t>национално и регионално партньорство</w:t>
            </w:r>
            <w:r>
              <w:t xml:space="preserve">, </w:t>
            </w:r>
            <w:r>
              <w:rPr>
                <w:b/>
                <w:i/>
              </w:rPr>
              <w:t>приети в съответствие с Регламент (ЕС) [Регламента за Плана</w:t>
            </w:r>
            <w:r>
              <w:t xml:space="preserve"> за </w:t>
            </w:r>
            <w:r>
              <w:rPr>
                <w:b/>
                <w:i/>
              </w:rPr>
              <w:t>НРП], минимален размер средства за ЕСФ. Разнообразният характер и сериозността на различните социално-икономически предизвикателства в държавите членки изискват по-гъвкав подход към програмирането. Въпреки че</w:t>
            </w:r>
            <w:r>
              <w:t xml:space="preserve"> е </w:t>
            </w:r>
            <w:r>
              <w:rPr>
                <w:b/>
                <w:i/>
              </w:rPr>
              <w:t>необходимо</w:t>
            </w:r>
            <w:r>
              <w:t xml:space="preserve"> минимално равнище на подкрепа за социалните политики, за да се гарантират действия, съизмерими с тези предизвикателства, </w:t>
            </w:r>
            <w:r>
              <w:rPr>
                <w:b/>
                <w:i/>
              </w:rPr>
              <w:t>то</w:t>
            </w:r>
            <w:r>
              <w:t xml:space="preserve"> трябва също така да съответства в голяма степен на националните и регионалните характеристики</w:t>
            </w:r>
            <w:r>
              <w:rPr>
                <w:b/>
                <w:i/>
              </w:rPr>
              <w:t>. Първопричините за социалните различия или проблеми следва да служат за основа при определянето на относителното значение, което се отдава на инвестициите и реформите в рамките на насоките за заетостта и ЕСФ. Това означава, че взаимодействието между държавите членки и Комисията следва да доведе до гаранции на политиката чрез тематична концентрация. За минималния размер</w:t>
            </w:r>
            <w:r>
              <w:t xml:space="preserve"> на ЕСФ </w:t>
            </w:r>
            <w:r>
              <w:rPr>
                <w:b/>
                <w:i/>
              </w:rPr>
              <w:t>трябва също така да се намери равновесна точка между стратегическия интерес на Съюза да инвестира в своите граждани, а оттам и в качеството на предлагането на работна ръка и в социалния напредък, и същевременно нуждите от инвестиции, обхванати от други специфични цели, посочени в член 3 от [Регламента за Плана за НРП]</w:t>
            </w:r>
            <w:r>
              <w:t>.</w:t>
            </w:r>
          </w:p>
        </w:tc>
        <w:tc>
          <w:tcPr>
            <w:tcW w:w="4876" w:type="dxa"/>
            <w:hideMark/>
          </w:tcPr>
          <w:p w14:paraId="3DE70FEF" w14:textId="77777777" w:rsidR="00425D4F" w:rsidRPr="001E29F8" w:rsidRDefault="00425D4F" w:rsidP="003E051A">
            <w:pPr>
              <w:pStyle w:val="Normal6"/>
              <w:rPr>
                <w:szCs w:val="24"/>
              </w:rPr>
            </w:pPr>
            <w:r>
              <w:lastRenderedPageBreak/>
              <w:t>(12)</w:t>
            </w:r>
            <w:r>
              <w:tab/>
              <w:t xml:space="preserve">За да се укрепят европейските общества и европейският социален модел, </w:t>
            </w:r>
            <w:r>
              <w:rPr>
                <w:b/>
                <w:i/>
              </w:rPr>
              <w:t>на</w:t>
            </w:r>
            <w:r>
              <w:t xml:space="preserve"> държавите членки </w:t>
            </w:r>
            <w:r>
              <w:rPr>
                <w:b/>
                <w:i/>
              </w:rPr>
              <w:t xml:space="preserve">беше </w:t>
            </w:r>
            <w:r>
              <w:rPr>
                <w:b/>
                <w:i/>
              </w:rPr>
              <w:lastRenderedPageBreak/>
              <w:t>отпуснат специален финансов пакет</w:t>
            </w:r>
            <w:r>
              <w:t xml:space="preserve"> за </w:t>
            </w:r>
            <w:r>
              <w:rPr>
                <w:b/>
                <w:i/>
              </w:rPr>
              <w:t>ЕСФ</w:t>
            </w:r>
            <w:r>
              <w:t xml:space="preserve">, </w:t>
            </w:r>
            <w:r>
              <w:rPr>
                <w:b/>
                <w:i/>
              </w:rPr>
              <w:t>за да се осигури самостоятелна и отделна програма</w:t>
            </w:r>
            <w:r>
              <w:t xml:space="preserve"> за </w:t>
            </w:r>
            <w:r>
              <w:rPr>
                <w:b/>
                <w:i/>
              </w:rPr>
              <w:t>насърчаване на възходящата социална конвергенция, качествената заетост</w:t>
            </w:r>
            <w:r>
              <w:t xml:space="preserve"> и </w:t>
            </w:r>
            <w:r>
              <w:rPr>
                <w:b/>
                <w:i/>
              </w:rPr>
              <w:t>равните възможности, ръководена от принципите на Европейския стълб на социалните права</w:t>
            </w:r>
            <w:r>
              <w:t>.</w:t>
            </w:r>
            <w:r>
              <w:rPr>
                <w:b/>
                <w:i/>
              </w:rPr>
              <w:t xml:space="preserve"> Необходимо</w:t>
            </w:r>
            <w:r>
              <w:t xml:space="preserve"> е </w:t>
            </w:r>
            <w:r>
              <w:rPr>
                <w:b/>
                <w:i/>
              </w:rPr>
              <w:t>поне</w:t>
            </w:r>
            <w:r>
              <w:t xml:space="preserve"> минимално равнище на подкрепа за социалните политики, за да се гарантират действия, съизмерими с тези предизвикателства, </w:t>
            </w:r>
            <w:r>
              <w:rPr>
                <w:b/>
                <w:i/>
              </w:rPr>
              <w:t>което</w:t>
            </w:r>
            <w:r>
              <w:t xml:space="preserve"> трябва също така да съответства в голяма степен на националните и регионалните характеристики, </w:t>
            </w:r>
            <w:r>
              <w:rPr>
                <w:b/>
                <w:i/>
              </w:rPr>
              <w:t>като</w:t>
            </w:r>
            <w:r>
              <w:t xml:space="preserve"> се </w:t>
            </w:r>
            <w:r>
              <w:rPr>
                <w:b/>
                <w:i/>
              </w:rPr>
              <w:t>вземат предвид специфичните цели</w:t>
            </w:r>
            <w:r>
              <w:t xml:space="preserve"> на ЕСФ.</w:t>
            </w:r>
          </w:p>
        </w:tc>
      </w:tr>
    </w:tbl>
    <w:p w14:paraId="17F80423"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0C37794" w14:textId="77777777" w:rsidR="00425D4F" w:rsidRPr="001E29F8" w:rsidRDefault="00425D4F" w:rsidP="00425D4F">
      <w:r>
        <w:rPr>
          <w:rStyle w:val="HideTWBExt"/>
        </w:rPr>
        <w:t>&lt;/Amend&gt;</w:t>
      </w:r>
    </w:p>
    <w:p w14:paraId="05CF1979" w14:textId="77777777" w:rsidR="00425D4F" w:rsidRPr="001E29F8" w:rsidRDefault="00425D4F" w:rsidP="00425D4F">
      <w:pPr>
        <w:pStyle w:val="AMNumberTabs0"/>
        <w:keepNext/>
      </w:pPr>
      <w:r>
        <w:rPr>
          <w:rStyle w:val="HideTWBExt"/>
          <w:b w:val="0"/>
        </w:rPr>
        <w:lastRenderedPageBreak/>
        <w:t>&lt;Amend&gt;</w:t>
      </w:r>
      <w:r>
        <w:t>Изменение</w:t>
      </w:r>
      <w:r>
        <w:tab/>
      </w:r>
      <w:r>
        <w:tab/>
      </w:r>
      <w:r>
        <w:rPr>
          <w:rStyle w:val="HideTWBExt"/>
          <w:b w:val="0"/>
        </w:rPr>
        <w:t>&lt;NumAm&gt;</w:t>
      </w:r>
      <w:r>
        <w:t>13</w:t>
      </w:r>
      <w:r>
        <w:rPr>
          <w:rStyle w:val="HideTWBExt"/>
          <w:b w:val="0"/>
        </w:rPr>
        <w:t>&lt;/NumAm&gt;</w:t>
      </w:r>
    </w:p>
    <w:p w14:paraId="7510ECFA"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2560319A" w14:textId="77777777" w:rsidR="00425D4F" w:rsidRPr="001E29F8" w:rsidRDefault="00425D4F" w:rsidP="00425D4F">
      <w:pPr>
        <w:pStyle w:val="NormalBold"/>
      </w:pPr>
      <w:r>
        <w:rPr>
          <w:rStyle w:val="HideTWBExt"/>
          <w:b w:val="0"/>
        </w:rPr>
        <w:t>&lt;Article&gt;</w:t>
      </w:r>
      <w:r>
        <w:t>Съображение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34482EAA" w14:textId="77777777" w:rsidTr="003E051A">
        <w:trPr>
          <w:jc w:val="center"/>
        </w:trPr>
        <w:tc>
          <w:tcPr>
            <w:tcW w:w="9752" w:type="dxa"/>
            <w:gridSpan w:val="2"/>
          </w:tcPr>
          <w:p w14:paraId="765BA14E" w14:textId="77777777" w:rsidR="00425D4F" w:rsidRPr="001E29F8" w:rsidRDefault="00425D4F" w:rsidP="003E051A">
            <w:pPr>
              <w:keepNext/>
            </w:pPr>
          </w:p>
        </w:tc>
      </w:tr>
      <w:tr w:rsidR="00425D4F" w14:paraId="4DED761E" w14:textId="77777777" w:rsidTr="003E051A">
        <w:trPr>
          <w:jc w:val="center"/>
        </w:trPr>
        <w:tc>
          <w:tcPr>
            <w:tcW w:w="4876" w:type="dxa"/>
            <w:hideMark/>
          </w:tcPr>
          <w:p w14:paraId="5032F704" w14:textId="77777777" w:rsidR="00425D4F" w:rsidRPr="001E29F8" w:rsidRDefault="00425D4F" w:rsidP="003E051A">
            <w:pPr>
              <w:pStyle w:val="ColumnHeading"/>
              <w:keepNext/>
            </w:pPr>
            <w:r>
              <w:t>Текст, предложен от Комисията</w:t>
            </w:r>
          </w:p>
        </w:tc>
        <w:tc>
          <w:tcPr>
            <w:tcW w:w="4876" w:type="dxa"/>
            <w:hideMark/>
          </w:tcPr>
          <w:p w14:paraId="4E3B2453" w14:textId="77777777" w:rsidR="00425D4F" w:rsidRPr="001E29F8" w:rsidRDefault="00425D4F" w:rsidP="003E051A">
            <w:pPr>
              <w:pStyle w:val="ColumnHeading"/>
              <w:keepNext/>
            </w:pPr>
            <w:r>
              <w:t>Изменение</w:t>
            </w:r>
          </w:p>
        </w:tc>
      </w:tr>
      <w:tr w:rsidR="00425D4F" w14:paraId="539562DA" w14:textId="77777777" w:rsidTr="003E051A">
        <w:trPr>
          <w:jc w:val="center"/>
        </w:trPr>
        <w:tc>
          <w:tcPr>
            <w:tcW w:w="4876" w:type="dxa"/>
            <w:hideMark/>
          </w:tcPr>
          <w:p w14:paraId="29D9414E" w14:textId="77777777" w:rsidR="00425D4F" w:rsidRPr="001E29F8" w:rsidRDefault="00425D4F" w:rsidP="003E051A">
            <w:pPr>
              <w:pStyle w:val="Normal6"/>
            </w:pPr>
            <w:r>
              <w:t>(13)</w:t>
            </w:r>
            <w:r>
              <w:tab/>
              <w:t xml:space="preserve">ЕСФ следва да подкрепя заетостта, равния достъп за всички до пазара на труда, справедливите и висококачествени условия на труд </w:t>
            </w:r>
            <w:r>
              <w:rPr>
                <w:b/>
                <w:i/>
              </w:rPr>
              <w:t>и</w:t>
            </w:r>
            <w:r>
              <w:t xml:space="preserve"> трудовата мобилност. ЕСФ следва да подпомага държавите членки при предоставянето на подкрепа на безработните и неактивните лица чрез ефективна, навременна, координирана и съобразена с нуждите помощ въз основа на подкрепа за търсене на работа, обучение, повишаване на квалификацията и преквалификация и достъп до други услуги за подпомагане, като се обръща специално внимание на хората в уязвимо положение и хората, неблагоприятно засегнати от екологичния и цифровия преход или сътресенията на пазара на труда, както и на хората, които са най-отдалечени от пазара на труда. По линия на ЕСФ следва да продължи да се поставя акцент върху младежката безработица и проблема с младежите, незаети с работа, учене или обучение (NEET), чрез превенция на преждевременното напускане на системата на образование и обучение и структурно подобряване на прехода от училище към работа, включително чрез пълното прилагане на засилената гаранция за младежта, която следва също така да подпомогне възможностите за качествена младежка заетост. Освен това ЕСФ следва да продължи да инвестира в умения, които са от решаващо значение за екологичния и цифровия преход.</w:t>
            </w:r>
          </w:p>
        </w:tc>
        <w:tc>
          <w:tcPr>
            <w:tcW w:w="4876" w:type="dxa"/>
            <w:hideMark/>
          </w:tcPr>
          <w:p w14:paraId="0EAB101A" w14:textId="77777777" w:rsidR="00425D4F" w:rsidRPr="001E29F8" w:rsidRDefault="00425D4F" w:rsidP="003E051A">
            <w:pPr>
              <w:pStyle w:val="Normal6"/>
              <w:rPr>
                <w:szCs w:val="24"/>
              </w:rPr>
            </w:pPr>
            <w:r>
              <w:t>(13)</w:t>
            </w:r>
            <w:r>
              <w:tab/>
              <w:t>ЕСФ следва да подкрепя заетостта, равния достъп за всички до пазара на труда, справедливите и висококачествени условия на труд</w:t>
            </w:r>
            <w:r>
              <w:rPr>
                <w:b/>
                <w:i/>
              </w:rPr>
              <w:t>,</w:t>
            </w:r>
            <w:r>
              <w:t xml:space="preserve"> трудовата мобилност </w:t>
            </w:r>
            <w:r>
              <w:rPr>
                <w:b/>
                <w:i/>
              </w:rPr>
              <w:t>и социалното приобщаване</w:t>
            </w:r>
            <w:r>
              <w:t>. ЕСФ следва да подпомага държавите членки при предоставянето на подкрепа на безработните и неактивните лица чрез ефективна, навременна, координирана и съобразена с нуждите помощ въз основа на подкрепа за търсене на работа, обучение, повишаване на квалификацията и преквалификация и достъп до други услуги за подпомагане, като се обръща специално внимание на хората в уязвимо положение и хората, неблагоприятно засегнати от екологичния и цифровия преход или сътресенията на пазара на труда, както и на хората, които са най-отдалечени от пазара на труда</w:t>
            </w:r>
            <w:r>
              <w:rPr>
                <w:b/>
                <w:i/>
              </w:rPr>
              <w:t>. Централен елемент от изпълнението на Европейския социален фонд следва да бъде той да не финансира дейности, които подкопават правата на работниците или насърчават форми на несигурност, като се зачитат основните социални стандарти</w:t>
            </w:r>
            <w:r>
              <w:t xml:space="preserve">. По линия на ЕСФ следва да продължи да се поставя акцент върху младежката безработица и проблема с младежите, незаети с работа, учене или обучение (NEET), чрез превенция на преждевременното напускане на системата на образование и обучение и структурно подобряване на прехода от училище към работа, включително чрез пълното прилагане на засилената гаранция за младежта, която следва също така да подпомогне възможностите за качествена младежка </w:t>
            </w:r>
            <w:r>
              <w:lastRenderedPageBreak/>
              <w:t>заетост. Освен това ЕСФ следва да продължи да инвестира в умения, които са от решаващо значение за екологичния и цифровия преход.</w:t>
            </w:r>
          </w:p>
        </w:tc>
      </w:tr>
    </w:tbl>
    <w:p w14:paraId="24FE21E2"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4466A907" w14:textId="77777777" w:rsidR="00425D4F" w:rsidRPr="001E29F8" w:rsidRDefault="00425D4F" w:rsidP="00425D4F">
      <w:r>
        <w:rPr>
          <w:rStyle w:val="HideTWBExt"/>
        </w:rPr>
        <w:t>&lt;/Amend&gt;</w:t>
      </w:r>
    </w:p>
    <w:p w14:paraId="316F47C9"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14</w:t>
      </w:r>
      <w:r>
        <w:rPr>
          <w:rStyle w:val="HideTWBExt"/>
          <w:b w:val="0"/>
        </w:rPr>
        <w:t>&lt;/NumAm&gt;</w:t>
      </w:r>
    </w:p>
    <w:p w14:paraId="1521C67C"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BC83C11" w14:textId="77777777" w:rsidR="00425D4F" w:rsidRPr="001E29F8" w:rsidRDefault="00425D4F" w:rsidP="00425D4F">
      <w:pPr>
        <w:pStyle w:val="NormalBold"/>
      </w:pPr>
      <w:r>
        <w:rPr>
          <w:rStyle w:val="HideTWBExt"/>
          <w:b w:val="0"/>
        </w:rPr>
        <w:t>&lt;Article&gt;</w:t>
      </w:r>
      <w:r>
        <w:t>Съображение 15</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529CE5FE" w14:textId="77777777" w:rsidTr="003E051A">
        <w:trPr>
          <w:jc w:val="center"/>
        </w:trPr>
        <w:tc>
          <w:tcPr>
            <w:tcW w:w="9752" w:type="dxa"/>
            <w:gridSpan w:val="2"/>
          </w:tcPr>
          <w:p w14:paraId="5BB53AC8" w14:textId="77777777" w:rsidR="00425D4F" w:rsidRPr="001E29F8" w:rsidRDefault="00425D4F" w:rsidP="003E051A">
            <w:pPr>
              <w:keepNext/>
            </w:pPr>
          </w:p>
        </w:tc>
      </w:tr>
      <w:tr w:rsidR="00425D4F" w14:paraId="10642E24" w14:textId="77777777" w:rsidTr="003E051A">
        <w:trPr>
          <w:jc w:val="center"/>
        </w:trPr>
        <w:tc>
          <w:tcPr>
            <w:tcW w:w="4876" w:type="dxa"/>
            <w:hideMark/>
          </w:tcPr>
          <w:p w14:paraId="68302B38" w14:textId="77777777" w:rsidR="00425D4F" w:rsidRPr="001E29F8" w:rsidRDefault="00425D4F" w:rsidP="003E051A">
            <w:pPr>
              <w:pStyle w:val="ColumnHeading"/>
              <w:keepNext/>
            </w:pPr>
            <w:r>
              <w:t>Текст, предложен от Комисията</w:t>
            </w:r>
          </w:p>
        </w:tc>
        <w:tc>
          <w:tcPr>
            <w:tcW w:w="4876" w:type="dxa"/>
            <w:hideMark/>
          </w:tcPr>
          <w:p w14:paraId="1AF6FD68" w14:textId="77777777" w:rsidR="00425D4F" w:rsidRPr="001E29F8" w:rsidRDefault="00425D4F" w:rsidP="003E051A">
            <w:pPr>
              <w:pStyle w:val="ColumnHeading"/>
              <w:keepNext/>
            </w:pPr>
            <w:r>
              <w:t>Изменение</w:t>
            </w:r>
          </w:p>
        </w:tc>
      </w:tr>
      <w:tr w:rsidR="00425D4F" w14:paraId="3E668BE3" w14:textId="77777777" w:rsidTr="003E051A">
        <w:trPr>
          <w:jc w:val="center"/>
        </w:trPr>
        <w:tc>
          <w:tcPr>
            <w:tcW w:w="4876" w:type="dxa"/>
            <w:hideMark/>
          </w:tcPr>
          <w:p w14:paraId="6E4AC6C2" w14:textId="77777777" w:rsidR="00425D4F" w:rsidRPr="001E29F8" w:rsidRDefault="00425D4F" w:rsidP="003E051A">
            <w:pPr>
              <w:pStyle w:val="Normal6"/>
            </w:pPr>
            <w:r>
              <w:rPr>
                <w:b/>
                <w:i/>
              </w:rPr>
              <w:t>(15)</w:t>
            </w:r>
            <w:r>
              <w:tab/>
              <w:t xml:space="preserve">ЕСФ следва да улеснява достъпа до услуги, включително засилване на модернизацията, цифровизацията и устойчивостта на здравните услуги и услугите за полагане на дългосрочни грижи. ЕСФ следва да подпомага държавите членки при прилагането на мерки за премахване на всички форми на дискриминация и за гарантиране на равни възможности за всички, и по-специално за групите, които са по-слабо представени на пазара на труда, като се гарантира равен достъп до услуги. Наличието на финансово достъпни, устойчиви и висококачествени услуги като услугите в сферата на образованието и грижите в ранна детска възраст, извънучилищните грижи, образованието, обучението и здравните и дългосрочните грижи, по-специално грижите в семейството и общността, е необходимо условие за гарантиране на равни възможности и трудова мобилност. ЕСФ следва да гарантира, че всички, включително децата в съответствие с Европейската гаранция за децата, имат достъп до основни услуги с добро качество. Във връзка с тези услуги, както и по отношение на независимия живот, следва да се отчитат специфичните нужди на хората с увреждания, включително достъпността. ЕСФ следва също така да </w:t>
            </w:r>
            <w:r>
              <w:lastRenderedPageBreak/>
              <w:t>допринася за модернизирането на системите за социална закрила с оглед на насърчаването на тяхната достъпност.</w:t>
            </w:r>
          </w:p>
        </w:tc>
        <w:tc>
          <w:tcPr>
            <w:tcW w:w="4876" w:type="dxa"/>
            <w:hideMark/>
          </w:tcPr>
          <w:p w14:paraId="45B7FCB5" w14:textId="77777777" w:rsidR="00425D4F" w:rsidRPr="001E29F8" w:rsidRDefault="00425D4F" w:rsidP="003E051A">
            <w:pPr>
              <w:pStyle w:val="Normal6"/>
              <w:rPr>
                <w:szCs w:val="24"/>
              </w:rPr>
            </w:pPr>
            <w:r>
              <w:lastRenderedPageBreak/>
              <w:t>(15)</w:t>
            </w:r>
            <w:r>
              <w:tab/>
            </w:r>
            <w:r>
              <w:rPr>
                <w:b/>
                <w:i/>
              </w:rPr>
              <w:t xml:space="preserve">За да се преодолее трайно високото равнище на детска бедност в Съюза и в съответствие с принцип 11 от Европейския стълб на социалните права, в който се посочва, че децата имат право на закрила от бедност и че децата от семейства в неравностойно положение имат право на специални мерки за насърчаване на равните възможности, държавите членки следва да прилагат Гаранцията за децата. Гаранцията за децата разполага със специален бюджет. </w:t>
            </w:r>
            <w:r>
              <w:t xml:space="preserve">ЕСФ следва да улеснява достъпа до услуги, включително засилване на модернизацията, цифровизацията и устойчивостта на здравните услуги и услугите за полагане на дългосрочни грижи. ЕСФ следва да подпомага държавите членки при прилагането на мерки за премахване на всички форми на дискриминация и за гарантиране на равни възможности за всички, и по-специално за групите, които са по-слабо представени на пазара на труда, като се гарантира равен достъп до услуги. Наличието на финансово достъпни, устойчиви и висококачествени услуги като услугите в сферата на образованието и грижите в ранна детска възраст, извънучилищните грижи, образованието, обучението и здравните </w:t>
            </w:r>
            <w:r>
              <w:lastRenderedPageBreak/>
              <w:t>и дългосрочните грижи, по-специално грижите в семейството и общността, е необходимо условие за гарантиране на равни възможности и трудова мобилност. ЕСФ следва да гарантира, че всички, включително децата в съответствие с Европейската гаранция за децата, имат достъп до основни услуги с добро качество. Във връзка с тези услуги, както и по отношение на независимия живот, следва да се отчитат специфичните нужди на хората с увреждания, включително достъпността. ЕСФ следва също така да допринася за модернизирането на системите за социална закрила с оглед на насърчаването на тяхната достъпност.</w:t>
            </w:r>
          </w:p>
        </w:tc>
      </w:tr>
    </w:tbl>
    <w:p w14:paraId="7F115F06"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58776808" w14:textId="77777777" w:rsidR="00425D4F" w:rsidRPr="001E29F8" w:rsidRDefault="00425D4F" w:rsidP="00425D4F">
      <w:r>
        <w:rPr>
          <w:rStyle w:val="HideTWBExt"/>
        </w:rPr>
        <w:t>&lt;/Amend&gt;</w:t>
      </w:r>
    </w:p>
    <w:p w14:paraId="77DEE8AC"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15</w:t>
      </w:r>
      <w:r>
        <w:rPr>
          <w:rStyle w:val="HideTWBExt"/>
          <w:b w:val="0"/>
        </w:rPr>
        <w:t>&lt;/NumAm&gt;</w:t>
      </w:r>
    </w:p>
    <w:p w14:paraId="3D9112A9"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0185A0C2" w14:textId="77777777" w:rsidR="00425D4F" w:rsidRPr="001E29F8" w:rsidRDefault="00425D4F" w:rsidP="00425D4F">
      <w:pPr>
        <w:pStyle w:val="NormalBold"/>
      </w:pPr>
      <w:r>
        <w:rPr>
          <w:rStyle w:val="HideTWBExt"/>
          <w:b w:val="0"/>
        </w:rPr>
        <w:t>&lt;Article&gt;</w:t>
      </w:r>
      <w:r>
        <w:t>Съображение 16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67589FC9" w14:textId="77777777" w:rsidTr="003E051A">
        <w:trPr>
          <w:jc w:val="center"/>
        </w:trPr>
        <w:tc>
          <w:tcPr>
            <w:tcW w:w="9752" w:type="dxa"/>
            <w:gridSpan w:val="2"/>
          </w:tcPr>
          <w:p w14:paraId="7E74F143" w14:textId="77777777" w:rsidR="00425D4F" w:rsidRPr="001E29F8" w:rsidRDefault="00425D4F" w:rsidP="003E051A">
            <w:pPr>
              <w:keepNext/>
            </w:pPr>
          </w:p>
        </w:tc>
      </w:tr>
      <w:tr w:rsidR="00425D4F" w14:paraId="2C4A5CAC" w14:textId="77777777" w:rsidTr="003E051A">
        <w:trPr>
          <w:jc w:val="center"/>
        </w:trPr>
        <w:tc>
          <w:tcPr>
            <w:tcW w:w="4876" w:type="dxa"/>
            <w:hideMark/>
          </w:tcPr>
          <w:p w14:paraId="4DF6BE8E" w14:textId="77777777" w:rsidR="00425D4F" w:rsidRPr="001E29F8" w:rsidRDefault="00425D4F" w:rsidP="003E051A">
            <w:pPr>
              <w:pStyle w:val="ColumnHeading"/>
              <w:keepNext/>
            </w:pPr>
            <w:r>
              <w:t>Текст, предложен от Комисията</w:t>
            </w:r>
          </w:p>
        </w:tc>
        <w:tc>
          <w:tcPr>
            <w:tcW w:w="4876" w:type="dxa"/>
            <w:hideMark/>
          </w:tcPr>
          <w:p w14:paraId="0DF933F1" w14:textId="77777777" w:rsidR="00425D4F" w:rsidRPr="001E29F8" w:rsidRDefault="00425D4F" w:rsidP="003E051A">
            <w:pPr>
              <w:pStyle w:val="ColumnHeading"/>
              <w:keepNext/>
            </w:pPr>
            <w:r>
              <w:t>Изменение</w:t>
            </w:r>
          </w:p>
        </w:tc>
      </w:tr>
      <w:tr w:rsidR="00425D4F" w14:paraId="76A6D84E" w14:textId="77777777" w:rsidTr="003E051A">
        <w:trPr>
          <w:jc w:val="center"/>
        </w:trPr>
        <w:tc>
          <w:tcPr>
            <w:tcW w:w="4876" w:type="dxa"/>
          </w:tcPr>
          <w:p w14:paraId="3BD20E32" w14:textId="77777777" w:rsidR="00425D4F" w:rsidRPr="001E29F8" w:rsidRDefault="00425D4F" w:rsidP="003E051A">
            <w:pPr>
              <w:pStyle w:val="Normal6"/>
            </w:pPr>
          </w:p>
        </w:tc>
        <w:tc>
          <w:tcPr>
            <w:tcW w:w="4876" w:type="dxa"/>
            <w:hideMark/>
          </w:tcPr>
          <w:p w14:paraId="04777A98" w14:textId="77777777" w:rsidR="00425D4F" w:rsidRPr="001E29F8" w:rsidRDefault="00425D4F" w:rsidP="003E051A">
            <w:pPr>
              <w:pStyle w:val="Normal6"/>
              <w:rPr>
                <w:szCs w:val="24"/>
              </w:rPr>
            </w:pPr>
            <w:r>
              <w:rPr>
                <w:b/>
                <w:i/>
              </w:rPr>
              <w:t>(16a)</w:t>
            </w:r>
            <w:r>
              <w:rPr>
                <w:b/>
                <w:i/>
              </w:rPr>
              <w:tab/>
              <w:t>За да се повиши ефективността на политиките в отговор на социалните промени, както и за да се насърчават и подкрепят иновативни решения, подкрепата за социалните иновации е от решаващо значение. По-специално изпитването и оценяването на иновативни решения преди тяхното прилагане в по-голям мащаб е от основно значение за подобряване на ефективността на политиките. Предприятията от социалната икономика играят ключова роля за постигането на резултати в областта на социалните иновации и Европейския стълб на социалните права.</w:t>
            </w:r>
          </w:p>
        </w:tc>
      </w:tr>
    </w:tbl>
    <w:p w14:paraId="79C5264A"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1B5ACBC3" w14:textId="77777777" w:rsidR="00425D4F" w:rsidRPr="001E29F8" w:rsidRDefault="00425D4F" w:rsidP="00425D4F">
      <w:r>
        <w:rPr>
          <w:rStyle w:val="HideTWBExt"/>
        </w:rPr>
        <w:t>&lt;/Amend&gt;</w:t>
      </w:r>
    </w:p>
    <w:p w14:paraId="0547BA74"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16</w:t>
      </w:r>
      <w:r>
        <w:rPr>
          <w:rStyle w:val="HideTWBExt"/>
          <w:b w:val="0"/>
        </w:rPr>
        <w:t>&lt;/NumAm&gt;</w:t>
      </w:r>
    </w:p>
    <w:p w14:paraId="2BC8B9FA"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E936A63" w14:textId="77777777" w:rsidR="00425D4F" w:rsidRPr="001E29F8" w:rsidRDefault="00425D4F" w:rsidP="00425D4F">
      <w:pPr>
        <w:pStyle w:val="NormalBold"/>
      </w:pPr>
      <w:r>
        <w:rPr>
          <w:rStyle w:val="HideTWBExt"/>
          <w:b w:val="0"/>
        </w:rPr>
        <w:t>&lt;Article&gt;</w:t>
      </w:r>
      <w:r>
        <w:t>Съображение 16 б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2B4EB35E" w14:textId="77777777" w:rsidTr="003E051A">
        <w:trPr>
          <w:jc w:val="center"/>
        </w:trPr>
        <w:tc>
          <w:tcPr>
            <w:tcW w:w="9752" w:type="dxa"/>
            <w:gridSpan w:val="2"/>
          </w:tcPr>
          <w:p w14:paraId="08652525" w14:textId="77777777" w:rsidR="00425D4F" w:rsidRPr="001E29F8" w:rsidRDefault="00425D4F" w:rsidP="003E051A">
            <w:pPr>
              <w:keepNext/>
            </w:pPr>
          </w:p>
        </w:tc>
      </w:tr>
      <w:tr w:rsidR="00425D4F" w14:paraId="428DAC84" w14:textId="77777777" w:rsidTr="003E051A">
        <w:trPr>
          <w:jc w:val="center"/>
        </w:trPr>
        <w:tc>
          <w:tcPr>
            <w:tcW w:w="4876" w:type="dxa"/>
            <w:hideMark/>
          </w:tcPr>
          <w:p w14:paraId="0543D619" w14:textId="77777777" w:rsidR="00425D4F" w:rsidRPr="001E29F8" w:rsidRDefault="00425D4F" w:rsidP="003E051A">
            <w:pPr>
              <w:pStyle w:val="ColumnHeading"/>
              <w:keepNext/>
            </w:pPr>
            <w:r>
              <w:t>Текст, предложен от Комисията</w:t>
            </w:r>
          </w:p>
        </w:tc>
        <w:tc>
          <w:tcPr>
            <w:tcW w:w="4876" w:type="dxa"/>
            <w:hideMark/>
          </w:tcPr>
          <w:p w14:paraId="1679325C" w14:textId="77777777" w:rsidR="00425D4F" w:rsidRPr="001E29F8" w:rsidRDefault="00425D4F" w:rsidP="003E051A">
            <w:pPr>
              <w:pStyle w:val="ColumnHeading"/>
              <w:keepNext/>
            </w:pPr>
            <w:r>
              <w:t>Изменение</w:t>
            </w:r>
          </w:p>
        </w:tc>
      </w:tr>
      <w:tr w:rsidR="00425D4F" w14:paraId="1C42AD4D" w14:textId="77777777" w:rsidTr="003E051A">
        <w:trPr>
          <w:jc w:val="center"/>
        </w:trPr>
        <w:tc>
          <w:tcPr>
            <w:tcW w:w="4876" w:type="dxa"/>
          </w:tcPr>
          <w:p w14:paraId="50202D87" w14:textId="77777777" w:rsidR="00425D4F" w:rsidRPr="001E29F8" w:rsidRDefault="00425D4F" w:rsidP="003E051A">
            <w:pPr>
              <w:pStyle w:val="Normal6"/>
            </w:pPr>
          </w:p>
        </w:tc>
        <w:tc>
          <w:tcPr>
            <w:tcW w:w="4876" w:type="dxa"/>
            <w:hideMark/>
          </w:tcPr>
          <w:p w14:paraId="7D7F6B42" w14:textId="77777777" w:rsidR="00425D4F" w:rsidRPr="001E29F8" w:rsidRDefault="00425D4F" w:rsidP="003E051A">
            <w:pPr>
              <w:pStyle w:val="Normal6"/>
              <w:rPr>
                <w:szCs w:val="24"/>
              </w:rPr>
            </w:pPr>
            <w:r>
              <w:rPr>
                <w:b/>
                <w:i/>
              </w:rPr>
              <w:t>(16б)</w:t>
            </w:r>
            <w:r>
              <w:rPr>
                <w:b/>
                <w:i/>
              </w:rPr>
              <w:tab/>
              <w:t>Подкрепата по линия на ЕСФ следва да се използва за постигане на високи равнища на социално-икономическо приобщаване в обществата, особено чрез подкрепа за социалното приобщаване на групите в уязвимо положение.</w:t>
            </w:r>
          </w:p>
        </w:tc>
      </w:tr>
    </w:tbl>
    <w:p w14:paraId="44FF3339"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0D5CD9CB" w14:textId="77777777" w:rsidR="00425D4F" w:rsidRPr="001E29F8" w:rsidRDefault="00425D4F" w:rsidP="00425D4F">
      <w:r>
        <w:rPr>
          <w:rStyle w:val="HideTWBExt"/>
        </w:rPr>
        <w:t>&lt;/Amend&gt;</w:t>
      </w:r>
    </w:p>
    <w:p w14:paraId="3E1BEA2F"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17</w:t>
      </w:r>
      <w:r>
        <w:rPr>
          <w:rStyle w:val="HideTWBExt"/>
          <w:b w:val="0"/>
        </w:rPr>
        <w:t>&lt;/NumAm&gt;</w:t>
      </w:r>
    </w:p>
    <w:p w14:paraId="4FF3D1B5"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7C0F547" w14:textId="77777777" w:rsidR="00425D4F" w:rsidRPr="001E29F8" w:rsidRDefault="00425D4F" w:rsidP="00425D4F">
      <w:pPr>
        <w:pStyle w:val="NormalBold"/>
      </w:pPr>
      <w:r>
        <w:rPr>
          <w:rStyle w:val="HideTWBExt"/>
          <w:b w:val="0"/>
        </w:rPr>
        <w:t>&lt;Article&gt;</w:t>
      </w:r>
      <w:r>
        <w:t>Съображение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7D8E4CA" w14:textId="77777777" w:rsidTr="003E051A">
        <w:trPr>
          <w:jc w:val="center"/>
        </w:trPr>
        <w:tc>
          <w:tcPr>
            <w:tcW w:w="9752" w:type="dxa"/>
            <w:gridSpan w:val="2"/>
          </w:tcPr>
          <w:p w14:paraId="208E8D8C" w14:textId="77777777" w:rsidR="00425D4F" w:rsidRPr="001E29F8" w:rsidRDefault="00425D4F" w:rsidP="003E051A">
            <w:pPr>
              <w:keepNext/>
            </w:pPr>
          </w:p>
        </w:tc>
      </w:tr>
      <w:tr w:rsidR="00425D4F" w14:paraId="05E44977" w14:textId="77777777" w:rsidTr="003E051A">
        <w:trPr>
          <w:jc w:val="center"/>
        </w:trPr>
        <w:tc>
          <w:tcPr>
            <w:tcW w:w="4876" w:type="dxa"/>
            <w:hideMark/>
          </w:tcPr>
          <w:p w14:paraId="76CDE44F" w14:textId="77777777" w:rsidR="00425D4F" w:rsidRPr="001E29F8" w:rsidRDefault="00425D4F" w:rsidP="003E051A">
            <w:pPr>
              <w:pStyle w:val="ColumnHeading"/>
              <w:keepNext/>
            </w:pPr>
            <w:r>
              <w:t>Текст, предложен от Комисията</w:t>
            </w:r>
          </w:p>
        </w:tc>
        <w:tc>
          <w:tcPr>
            <w:tcW w:w="4876" w:type="dxa"/>
            <w:hideMark/>
          </w:tcPr>
          <w:p w14:paraId="53BC9D1D" w14:textId="77777777" w:rsidR="00425D4F" w:rsidRPr="001E29F8" w:rsidRDefault="00425D4F" w:rsidP="003E051A">
            <w:pPr>
              <w:pStyle w:val="ColumnHeading"/>
              <w:keepNext/>
            </w:pPr>
            <w:r>
              <w:t>Изменение</w:t>
            </w:r>
          </w:p>
        </w:tc>
      </w:tr>
      <w:tr w:rsidR="00425D4F" w14:paraId="1E304A99" w14:textId="77777777" w:rsidTr="003E051A">
        <w:trPr>
          <w:jc w:val="center"/>
        </w:trPr>
        <w:tc>
          <w:tcPr>
            <w:tcW w:w="4876" w:type="dxa"/>
            <w:hideMark/>
          </w:tcPr>
          <w:p w14:paraId="21E30B3C" w14:textId="77777777" w:rsidR="00425D4F" w:rsidRPr="001E29F8" w:rsidRDefault="00425D4F" w:rsidP="003E051A">
            <w:pPr>
              <w:pStyle w:val="Normal6"/>
            </w:pPr>
            <w:r>
              <w:t>(18)</w:t>
            </w:r>
            <w:r>
              <w:tab/>
            </w:r>
            <w:r>
              <w:rPr>
                <w:b/>
                <w:i/>
              </w:rPr>
              <w:t>В Регламент (ЕС) [Регламента за Плана за НРП] се изисква</w:t>
            </w:r>
            <w:r>
              <w:t xml:space="preserve"> държавите членки </w:t>
            </w:r>
            <w:r>
              <w:rPr>
                <w:b/>
                <w:i/>
              </w:rPr>
              <w:t>да</w:t>
            </w:r>
            <w:r>
              <w:t xml:space="preserve"> спазват хоризонталните принципи при изготвянето и изпълнението на </w:t>
            </w:r>
            <w:r>
              <w:rPr>
                <w:b/>
                <w:i/>
              </w:rPr>
              <w:t>плановете за национално и регионално партньорство</w:t>
            </w:r>
            <w:r>
              <w:t>. В този контекст държавите членки следва също така да бъдат насърчавани да използват ЕСФ, за да подпомагат целенасочени действия, които подкрепят хоризонтални принципи, като например отстояването на равенството между половете и гарантирането на достъпността на услугите за хората с увреждания, както и за да се даде възможност на хората с увреждания да участват активно.</w:t>
            </w:r>
          </w:p>
        </w:tc>
        <w:tc>
          <w:tcPr>
            <w:tcW w:w="4876" w:type="dxa"/>
            <w:hideMark/>
          </w:tcPr>
          <w:p w14:paraId="1E32CEB2" w14:textId="77777777" w:rsidR="00425D4F" w:rsidRPr="001E29F8" w:rsidRDefault="00425D4F" w:rsidP="003E051A">
            <w:pPr>
              <w:pStyle w:val="Normal6"/>
              <w:rPr>
                <w:szCs w:val="24"/>
              </w:rPr>
            </w:pPr>
            <w:r>
              <w:t>(18)</w:t>
            </w:r>
            <w:r>
              <w:tab/>
              <w:t xml:space="preserve">Държавите членки спазват хоризонталните принципи при изготвянето и изпълнението на </w:t>
            </w:r>
            <w:r>
              <w:rPr>
                <w:b/>
                <w:i/>
              </w:rPr>
              <w:t>своите програми</w:t>
            </w:r>
            <w:r>
              <w:t xml:space="preserve">. В този контекст държавите членки следва също така да бъдат насърчавани да използват ЕСФ, за да подпомагат целенасочени действия, които подкрепят хоризонтални принципи, като например отстояването на равенството между половете и гарантирането на достъпността на услугите за хората с увреждания, както и за да се даде възможност на хората с увреждания да участват активно. </w:t>
            </w:r>
            <w:r>
              <w:rPr>
                <w:b/>
                <w:i/>
              </w:rPr>
              <w:t xml:space="preserve">При изпълнението на ЕСФ следва да се зачитат принципите и ценностите, посочени в член 2 от Договора за Европейския съюз и в Хартата на основните права на Европейския съюз. </w:t>
            </w:r>
            <w:r>
              <w:rPr>
                <w:b/>
                <w:i/>
              </w:rPr>
              <w:lastRenderedPageBreak/>
              <w:t>Държавите членки следва също така да спазват задълженията, определени в Конвенцията на Организацията на обединените нации за правата на детето.</w:t>
            </w:r>
          </w:p>
        </w:tc>
      </w:tr>
    </w:tbl>
    <w:p w14:paraId="3DAA9172"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539A8F4A" w14:textId="77777777" w:rsidR="00425D4F" w:rsidRPr="001E29F8" w:rsidRDefault="00425D4F" w:rsidP="00425D4F">
      <w:r>
        <w:rPr>
          <w:rStyle w:val="HideTWBExt"/>
        </w:rPr>
        <w:t>&lt;/Amend&gt;</w:t>
      </w:r>
    </w:p>
    <w:p w14:paraId="6B77F1A8"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18</w:t>
      </w:r>
      <w:r>
        <w:rPr>
          <w:rStyle w:val="HideTWBExt"/>
          <w:b w:val="0"/>
        </w:rPr>
        <w:t>&lt;/NumAm&gt;</w:t>
      </w:r>
    </w:p>
    <w:p w14:paraId="737EA9D2"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D45DDCA" w14:textId="77777777" w:rsidR="00425D4F" w:rsidRPr="001E29F8" w:rsidRDefault="00425D4F" w:rsidP="00425D4F">
      <w:pPr>
        <w:pStyle w:val="NormalBold"/>
      </w:pPr>
      <w:r>
        <w:rPr>
          <w:rStyle w:val="HideTWBExt"/>
          <w:b w:val="0"/>
        </w:rPr>
        <w:t>&lt;Article&gt;</w:t>
      </w:r>
      <w:r>
        <w:t>Съображение 18 a (ново)</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654023D" w14:textId="77777777" w:rsidTr="003E051A">
        <w:trPr>
          <w:jc w:val="center"/>
        </w:trPr>
        <w:tc>
          <w:tcPr>
            <w:tcW w:w="9752" w:type="dxa"/>
            <w:gridSpan w:val="2"/>
          </w:tcPr>
          <w:p w14:paraId="5C5A7C00" w14:textId="77777777" w:rsidR="00425D4F" w:rsidRPr="001E29F8" w:rsidRDefault="00425D4F" w:rsidP="003E051A">
            <w:pPr>
              <w:keepNext/>
            </w:pPr>
          </w:p>
        </w:tc>
      </w:tr>
      <w:tr w:rsidR="00425D4F" w14:paraId="37906DA6" w14:textId="77777777" w:rsidTr="003E051A">
        <w:trPr>
          <w:jc w:val="center"/>
        </w:trPr>
        <w:tc>
          <w:tcPr>
            <w:tcW w:w="4876" w:type="dxa"/>
            <w:hideMark/>
          </w:tcPr>
          <w:p w14:paraId="2FE6A9C4" w14:textId="77777777" w:rsidR="00425D4F" w:rsidRPr="001E29F8" w:rsidRDefault="00425D4F" w:rsidP="003E051A">
            <w:pPr>
              <w:pStyle w:val="ColumnHeading"/>
              <w:keepNext/>
            </w:pPr>
            <w:r>
              <w:t>Текст, предложен от Комисията</w:t>
            </w:r>
          </w:p>
        </w:tc>
        <w:tc>
          <w:tcPr>
            <w:tcW w:w="4876" w:type="dxa"/>
            <w:hideMark/>
          </w:tcPr>
          <w:p w14:paraId="3F0B823E" w14:textId="77777777" w:rsidR="00425D4F" w:rsidRPr="001E29F8" w:rsidRDefault="00425D4F" w:rsidP="003E051A">
            <w:pPr>
              <w:pStyle w:val="ColumnHeading"/>
              <w:keepNext/>
            </w:pPr>
            <w:r>
              <w:t>Изменение</w:t>
            </w:r>
          </w:p>
        </w:tc>
      </w:tr>
      <w:tr w:rsidR="00425D4F" w14:paraId="792EA4C7" w14:textId="77777777" w:rsidTr="003E051A">
        <w:trPr>
          <w:jc w:val="center"/>
        </w:trPr>
        <w:tc>
          <w:tcPr>
            <w:tcW w:w="4876" w:type="dxa"/>
          </w:tcPr>
          <w:p w14:paraId="3ACB4D13" w14:textId="77777777" w:rsidR="00425D4F" w:rsidRPr="001E29F8" w:rsidRDefault="00425D4F" w:rsidP="003E051A">
            <w:pPr>
              <w:pStyle w:val="Normal6"/>
            </w:pPr>
          </w:p>
        </w:tc>
        <w:tc>
          <w:tcPr>
            <w:tcW w:w="4876" w:type="dxa"/>
            <w:hideMark/>
          </w:tcPr>
          <w:p w14:paraId="2458AE97" w14:textId="77777777" w:rsidR="00425D4F" w:rsidRPr="001E29F8" w:rsidRDefault="00425D4F" w:rsidP="003E051A">
            <w:pPr>
              <w:pStyle w:val="Normal6"/>
              <w:rPr>
                <w:szCs w:val="24"/>
              </w:rPr>
            </w:pPr>
            <w:r>
              <w:rPr>
                <w:b/>
                <w:i/>
              </w:rPr>
              <w:t>(18a)</w:t>
            </w:r>
            <w:r>
              <w:rPr>
                <w:b/>
                <w:i/>
              </w:rPr>
              <w:tab/>
              <w:t>Обвързаността със социални условия включва Ръководните принципи на ООН за бизнеса и правата на човека, включително Декларацията на Международната организация на труда (МОТ) за основните принципи и права в областта на труда, осемте основни конвенции на МОТ и Международната харта за правата на човека, Хартата на основните права на Европейския съюз, по-специално забраната на робството и принудителния труд, Конвенцията за премахване на всички форми на дискриминация по отношение на жените (CEDAW) и принципа на недискриминация и привеждане в съответствие с Насоките на ОИСР за многонационалните предприятия и Ръководните принципи на ООН за бизнеса и правата на човека.</w:t>
            </w:r>
          </w:p>
        </w:tc>
      </w:tr>
    </w:tbl>
    <w:p w14:paraId="0D7462E7"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4502EE17" w14:textId="77777777" w:rsidR="00425D4F" w:rsidRPr="001E29F8" w:rsidRDefault="00425D4F" w:rsidP="00425D4F">
      <w:r>
        <w:rPr>
          <w:rStyle w:val="HideTWBExt"/>
        </w:rPr>
        <w:t>&lt;/Amend&gt;</w:t>
      </w:r>
    </w:p>
    <w:p w14:paraId="1C74CEB6"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19</w:t>
      </w:r>
      <w:r>
        <w:rPr>
          <w:rStyle w:val="HideTWBExt"/>
          <w:b w:val="0"/>
        </w:rPr>
        <w:t>&lt;/NumAm&gt;</w:t>
      </w:r>
    </w:p>
    <w:p w14:paraId="482AD43D"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2E1D03E0" w14:textId="77777777" w:rsidR="00425D4F" w:rsidRPr="001E29F8" w:rsidRDefault="00425D4F" w:rsidP="00425D4F">
      <w:pPr>
        <w:pStyle w:val="NormalBold"/>
      </w:pPr>
      <w:r>
        <w:rPr>
          <w:rStyle w:val="HideTWBExt"/>
          <w:b w:val="0"/>
        </w:rPr>
        <w:t>&lt;Article&gt;</w:t>
      </w:r>
      <w:r>
        <w:t>Съображение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37F57624" w14:textId="77777777" w:rsidTr="003E051A">
        <w:trPr>
          <w:jc w:val="center"/>
        </w:trPr>
        <w:tc>
          <w:tcPr>
            <w:tcW w:w="9752" w:type="dxa"/>
            <w:gridSpan w:val="2"/>
          </w:tcPr>
          <w:p w14:paraId="2A2A6871" w14:textId="77777777" w:rsidR="00425D4F" w:rsidRPr="001E29F8" w:rsidRDefault="00425D4F" w:rsidP="003E051A">
            <w:pPr>
              <w:keepNext/>
            </w:pPr>
          </w:p>
        </w:tc>
      </w:tr>
      <w:tr w:rsidR="00425D4F" w14:paraId="49AB57AA" w14:textId="77777777" w:rsidTr="003E051A">
        <w:trPr>
          <w:jc w:val="center"/>
        </w:trPr>
        <w:tc>
          <w:tcPr>
            <w:tcW w:w="4876" w:type="dxa"/>
            <w:hideMark/>
          </w:tcPr>
          <w:p w14:paraId="5EC21AAB" w14:textId="77777777" w:rsidR="00425D4F" w:rsidRPr="001E29F8" w:rsidRDefault="00425D4F" w:rsidP="003E051A">
            <w:pPr>
              <w:pStyle w:val="ColumnHeading"/>
              <w:keepNext/>
            </w:pPr>
            <w:r>
              <w:t>Текст, предложен от Комисията</w:t>
            </w:r>
          </w:p>
        </w:tc>
        <w:tc>
          <w:tcPr>
            <w:tcW w:w="4876" w:type="dxa"/>
            <w:hideMark/>
          </w:tcPr>
          <w:p w14:paraId="5785F8EC" w14:textId="77777777" w:rsidR="00425D4F" w:rsidRPr="001E29F8" w:rsidRDefault="00425D4F" w:rsidP="003E051A">
            <w:pPr>
              <w:pStyle w:val="ColumnHeading"/>
              <w:keepNext/>
            </w:pPr>
            <w:r>
              <w:t>Изменение</w:t>
            </w:r>
          </w:p>
        </w:tc>
      </w:tr>
      <w:tr w:rsidR="00425D4F" w14:paraId="7B0B775E" w14:textId="77777777" w:rsidTr="003E051A">
        <w:trPr>
          <w:jc w:val="center"/>
        </w:trPr>
        <w:tc>
          <w:tcPr>
            <w:tcW w:w="4876" w:type="dxa"/>
            <w:hideMark/>
          </w:tcPr>
          <w:p w14:paraId="4D4EFE1B" w14:textId="77777777" w:rsidR="00425D4F" w:rsidRPr="001E29F8" w:rsidRDefault="00425D4F" w:rsidP="003E051A">
            <w:pPr>
              <w:pStyle w:val="Normal6"/>
            </w:pPr>
            <w:r>
              <w:t>(23)</w:t>
            </w:r>
            <w:r>
              <w:tab/>
              <w:t xml:space="preserve">Осъществяването </w:t>
            </w:r>
            <w:r>
              <w:rPr>
                <w:b/>
                <w:i/>
              </w:rPr>
              <w:t>по ефикасен и ефективен начин</w:t>
            </w:r>
            <w:r>
              <w:t xml:space="preserve"> на </w:t>
            </w:r>
            <w:r>
              <w:rPr>
                <w:b/>
                <w:i/>
              </w:rPr>
              <w:t>действията, подкрепяни от ЕСФ, зависи от доброто управление и партньорството</w:t>
            </w:r>
            <w:r>
              <w:t xml:space="preserve"> между </w:t>
            </w:r>
            <w:r>
              <w:rPr>
                <w:b/>
                <w:i/>
              </w:rPr>
              <w:t xml:space="preserve">всички участници на съответните териториални равнища и социално-икономическите участници, по-специално </w:t>
            </w:r>
            <w:r>
              <w:t xml:space="preserve">социалните партньори </w:t>
            </w:r>
            <w:r>
              <w:rPr>
                <w:b/>
                <w:bCs/>
                <w:i/>
                <w:iCs/>
              </w:rPr>
              <w:t>и</w:t>
            </w:r>
            <w:r>
              <w:t xml:space="preserve"> гражданското общество. Ето защо е от съществено значение държавите членки да </w:t>
            </w:r>
            <w:r>
              <w:rPr>
                <w:b/>
                <w:i/>
              </w:rPr>
              <w:t>насърчават</w:t>
            </w:r>
            <w:r>
              <w:t xml:space="preserve"> участието на социалните партньори </w:t>
            </w:r>
            <w:r>
              <w:rPr>
                <w:b/>
                <w:bCs/>
                <w:i/>
                <w:iCs/>
              </w:rPr>
              <w:t>и</w:t>
            </w:r>
            <w:r>
              <w:t xml:space="preserve"> гражданското общество в изпълнението на ЕСФ. Държавите членки, които са получили специфични за всяка държава препоръки в тази област, следва да разпределят средства от ЕСФ за насърчаване на изграждането на капацитет на социалните партньори и организациите на гражданското общество.</w:t>
            </w:r>
          </w:p>
        </w:tc>
        <w:tc>
          <w:tcPr>
            <w:tcW w:w="4876" w:type="dxa"/>
            <w:hideMark/>
          </w:tcPr>
          <w:p w14:paraId="6A773A7B" w14:textId="77777777" w:rsidR="00425D4F" w:rsidRPr="001E29F8" w:rsidRDefault="00425D4F" w:rsidP="003E051A">
            <w:pPr>
              <w:pStyle w:val="Normal6"/>
              <w:rPr>
                <w:szCs w:val="24"/>
              </w:rPr>
            </w:pPr>
            <w:r>
              <w:t>(23)</w:t>
            </w:r>
            <w:r>
              <w:tab/>
              <w:t xml:space="preserve">Осъществяването на </w:t>
            </w:r>
            <w:r>
              <w:rPr>
                <w:b/>
                <w:i/>
              </w:rPr>
              <w:t>Европейския социален фонд се основава на ефективно и структурирано партньорство</w:t>
            </w:r>
            <w:r>
              <w:t xml:space="preserve"> между </w:t>
            </w:r>
            <w:r>
              <w:rPr>
                <w:b/>
                <w:i/>
              </w:rPr>
              <w:t xml:space="preserve">публичните органи, </w:t>
            </w:r>
            <w:r>
              <w:t>социалните партньори</w:t>
            </w:r>
            <w:r>
              <w:rPr>
                <w:b/>
                <w:i/>
              </w:rPr>
              <w:t xml:space="preserve">, организациите на </w:t>
            </w:r>
            <w:r>
              <w:t>гражданското общество</w:t>
            </w:r>
            <w:r>
              <w:rPr>
                <w:b/>
                <w:i/>
              </w:rPr>
              <w:t xml:space="preserve"> и местните</w:t>
            </w:r>
            <w:r>
              <w:t xml:space="preserve"> </w:t>
            </w:r>
            <w:r>
              <w:rPr>
                <w:b/>
                <w:bCs/>
                <w:i/>
                <w:iCs/>
              </w:rPr>
              <w:t>и</w:t>
            </w:r>
            <w:r>
              <w:t xml:space="preserve"> </w:t>
            </w:r>
            <w:r>
              <w:rPr>
                <w:b/>
                <w:i/>
              </w:rPr>
              <w:t>регионалните органи</w:t>
            </w:r>
            <w:r>
              <w:t xml:space="preserve">. Ето защо е от съществено значение държавите членки да </w:t>
            </w:r>
            <w:r>
              <w:rPr>
                <w:b/>
                <w:i/>
              </w:rPr>
              <w:t>улесняват</w:t>
            </w:r>
            <w:r>
              <w:t xml:space="preserve"> участието на социалните партньори</w:t>
            </w:r>
            <w:r>
              <w:rPr>
                <w:b/>
                <w:i/>
              </w:rPr>
              <w:t xml:space="preserve">, </w:t>
            </w:r>
            <w:r>
              <w:t xml:space="preserve">гражданското общество </w:t>
            </w:r>
            <w:r>
              <w:rPr>
                <w:b/>
                <w:bCs/>
                <w:i/>
                <w:iCs/>
              </w:rPr>
              <w:t>и</w:t>
            </w:r>
            <w:r>
              <w:t xml:space="preserve"> </w:t>
            </w:r>
            <w:r>
              <w:rPr>
                <w:b/>
                <w:i/>
              </w:rPr>
              <w:t>местните и регионалните органи</w:t>
            </w:r>
            <w:r>
              <w:t xml:space="preserve"> в изпълнението на ЕСФ </w:t>
            </w:r>
            <w:r>
              <w:rPr>
                <w:b/>
                <w:i/>
              </w:rPr>
              <w:t>и разработването на проекти</w:t>
            </w:r>
            <w:r>
              <w:t>. Държавите членки, които са получили специфични за всяка държава препоръки в тази област, следва да разпределят средства от ЕСФ за насърчаване на изграждането на капацитет на социалните партньори и организациите на гражданското общество.</w:t>
            </w:r>
          </w:p>
        </w:tc>
      </w:tr>
    </w:tbl>
    <w:p w14:paraId="01EF4691"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5372CE10" w14:textId="77777777" w:rsidR="00425D4F" w:rsidRPr="001E29F8" w:rsidRDefault="00425D4F" w:rsidP="00425D4F">
      <w:r>
        <w:rPr>
          <w:rStyle w:val="HideTWBExt"/>
        </w:rPr>
        <w:t>&lt;/Amend&gt;</w:t>
      </w:r>
    </w:p>
    <w:p w14:paraId="76582E27"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20</w:t>
      </w:r>
      <w:r>
        <w:rPr>
          <w:rStyle w:val="HideTWBExt"/>
          <w:b w:val="0"/>
        </w:rPr>
        <w:t>&lt;/NumAm&gt;</w:t>
      </w:r>
    </w:p>
    <w:p w14:paraId="2FEF860E"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12F6928B" w14:textId="77777777" w:rsidR="00425D4F" w:rsidRPr="001E29F8" w:rsidRDefault="00425D4F" w:rsidP="00425D4F">
      <w:pPr>
        <w:pStyle w:val="NormalBold"/>
      </w:pPr>
      <w:r>
        <w:rPr>
          <w:rStyle w:val="HideTWBExt"/>
          <w:b w:val="0"/>
        </w:rPr>
        <w:t>&lt;Article&gt;</w:t>
      </w:r>
      <w:r>
        <w:t>Член 1 – параграф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4B4B74F3" w14:textId="77777777" w:rsidTr="003E051A">
        <w:trPr>
          <w:jc w:val="center"/>
        </w:trPr>
        <w:tc>
          <w:tcPr>
            <w:tcW w:w="9752" w:type="dxa"/>
            <w:gridSpan w:val="2"/>
          </w:tcPr>
          <w:p w14:paraId="18608E9A" w14:textId="77777777" w:rsidR="00425D4F" w:rsidRPr="001E29F8" w:rsidRDefault="00425D4F" w:rsidP="003E051A">
            <w:pPr>
              <w:keepNext/>
            </w:pPr>
          </w:p>
        </w:tc>
      </w:tr>
      <w:tr w:rsidR="00425D4F" w14:paraId="4B40CE61" w14:textId="77777777" w:rsidTr="003E051A">
        <w:trPr>
          <w:jc w:val="center"/>
        </w:trPr>
        <w:tc>
          <w:tcPr>
            <w:tcW w:w="4876" w:type="dxa"/>
            <w:hideMark/>
          </w:tcPr>
          <w:p w14:paraId="28D2614D" w14:textId="77777777" w:rsidR="00425D4F" w:rsidRPr="001E29F8" w:rsidRDefault="00425D4F" w:rsidP="003E051A">
            <w:pPr>
              <w:pStyle w:val="ColumnHeading"/>
              <w:keepNext/>
            </w:pPr>
            <w:r>
              <w:t>Текст, предложен от Комисията</w:t>
            </w:r>
          </w:p>
        </w:tc>
        <w:tc>
          <w:tcPr>
            <w:tcW w:w="4876" w:type="dxa"/>
            <w:hideMark/>
          </w:tcPr>
          <w:p w14:paraId="29EB8457" w14:textId="77777777" w:rsidR="00425D4F" w:rsidRPr="001E29F8" w:rsidRDefault="00425D4F" w:rsidP="003E051A">
            <w:pPr>
              <w:pStyle w:val="ColumnHeading"/>
              <w:keepNext/>
            </w:pPr>
            <w:r>
              <w:t>Изменение</w:t>
            </w:r>
          </w:p>
        </w:tc>
      </w:tr>
      <w:tr w:rsidR="00425D4F" w14:paraId="52A6984B" w14:textId="77777777" w:rsidTr="003E051A">
        <w:trPr>
          <w:jc w:val="center"/>
        </w:trPr>
        <w:tc>
          <w:tcPr>
            <w:tcW w:w="4876" w:type="dxa"/>
            <w:hideMark/>
          </w:tcPr>
          <w:p w14:paraId="103A31BD" w14:textId="77777777" w:rsidR="00425D4F" w:rsidRPr="001E29F8" w:rsidRDefault="00425D4F" w:rsidP="003E051A">
            <w:pPr>
              <w:pStyle w:val="Normal6"/>
            </w:pPr>
            <w:r>
              <w:t>(1)</w:t>
            </w:r>
            <w:r>
              <w:tab/>
              <w:t xml:space="preserve">С настоящия регламент се </w:t>
            </w:r>
            <w:r>
              <w:rPr>
                <w:b/>
                <w:i/>
              </w:rPr>
              <w:t>определят специфичните условия за изпълнението на Европейския</w:t>
            </w:r>
            <w:r>
              <w:t xml:space="preserve"> социален фонд </w:t>
            </w:r>
            <w:r>
              <w:rPr>
                <w:b/>
                <w:i/>
              </w:rPr>
              <w:t>за програмния период 2028 – 2034 г. като част от подкрепата от Съюза в съответствие с общите цели, определени в член 2 от Регламент XX [Регламента за Плана за НРП], и по-специално букви б</w:t>
            </w:r>
            <w:r>
              <w:t xml:space="preserve">) </w:t>
            </w:r>
            <w:r>
              <w:rPr>
                <w:b/>
                <w:i/>
              </w:rPr>
              <w:t>и д) от него</w:t>
            </w:r>
            <w:r>
              <w:t>.</w:t>
            </w:r>
          </w:p>
        </w:tc>
        <w:tc>
          <w:tcPr>
            <w:tcW w:w="4876" w:type="dxa"/>
            <w:hideMark/>
          </w:tcPr>
          <w:p w14:paraId="2392D29D" w14:textId="77777777" w:rsidR="00425D4F" w:rsidRPr="001E29F8" w:rsidRDefault="00425D4F" w:rsidP="003E051A">
            <w:pPr>
              <w:pStyle w:val="Normal6"/>
              <w:rPr>
                <w:szCs w:val="24"/>
              </w:rPr>
            </w:pPr>
            <w:r>
              <w:t>(1)</w:t>
            </w:r>
            <w:r>
              <w:tab/>
              <w:t xml:space="preserve">С настоящия регламент се </w:t>
            </w:r>
            <w:r>
              <w:rPr>
                <w:b/>
                <w:i/>
              </w:rPr>
              <w:t>създава Европейският</w:t>
            </w:r>
            <w:r>
              <w:t xml:space="preserve"> социален фонд </w:t>
            </w:r>
            <w:r>
              <w:rPr>
                <w:b/>
                <w:i/>
              </w:rPr>
              <w:t>(ЕСФ</w:t>
            </w:r>
            <w:r>
              <w:t>).</w:t>
            </w:r>
          </w:p>
        </w:tc>
      </w:tr>
    </w:tbl>
    <w:p w14:paraId="5C2D451E"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4FC181DD" w14:textId="77777777" w:rsidR="00425D4F" w:rsidRPr="001E29F8" w:rsidRDefault="00425D4F" w:rsidP="00425D4F">
      <w:r>
        <w:rPr>
          <w:rStyle w:val="HideTWBExt"/>
        </w:rPr>
        <w:lastRenderedPageBreak/>
        <w:t>&lt;/Amend&gt;</w:t>
      </w:r>
    </w:p>
    <w:p w14:paraId="4D9FDFB0"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21</w:t>
      </w:r>
      <w:r>
        <w:rPr>
          <w:rStyle w:val="HideTWBExt"/>
          <w:b w:val="0"/>
        </w:rPr>
        <w:t>&lt;/NumAm&gt;</w:t>
      </w:r>
    </w:p>
    <w:p w14:paraId="09554C11"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2853D596" w14:textId="77777777" w:rsidR="00425D4F" w:rsidRPr="001E29F8" w:rsidRDefault="00425D4F" w:rsidP="00425D4F">
      <w:pPr>
        <w:pStyle w:val="NormalBold"/>
      </w:pPr>
      <w:r>
        <w:rPr>
          <w:rStyle w:val="HideTWBExt"/>
          <w:b w:val="0"/>
        </w:rPr>
        <w:t>&lt;Article&gt;</w:t>
      </w:r>
      <w:r>
        <w:t>Член 1 – параграф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2927CCDA" w14:textId="77777777" w:rsidTr="003E051A">
        <w:trPr>
          <w:jc w:val="center"/>
        </w:trPr>
        <w:tc>
          <w:tcPr>
            <w:tcW w:w="9752" w:type="dxa"/>
            <w:gridSpan w:val="2"/>
          </w:tcPr>
          <w:p w14:paraId="333591D1" w14:textId="77777777" w:rsidR="00425D4F" w:rsidRPr="001E29F8" w:rsidRDefault="00425D4F" w:rsidP="003E051A">
            <w:pPr>
              <w:keepNext/>
            </w:pPr>
          </w:p>
        </w:tc>
      </w:tr>
      <w:tr w:rsidR="00425D4F" w14:paraId="1273C757" w14:textId="77777777" w:rsidTr="003E051A">
        <w:trPr>
          <w:jc w:val="center"/>
        </w:trPr>
        <w:tc>
          <w:tcPr>
            <w:tcW w:w="4876" w:type="dxa"/>
            <w:hideMark/>
          </w:tcPr>
          <w:p w14:paraId="76EA9D6F" w14:textId="77777777" w:rsidR="00425D4F" w:rsidRPr="001E29F8" w:rsidRDefault="00425D4F" w:rsidP="003E051A">
            <w:pPr>
              <w:pStyle w:val="ColumnHeading"/>
              <w:keepNext/>
            </w:pPr>
            <w:r>
              <w:t>Текст, предложен от Комисията</w:t>
            </w:r>
          </w:p>
        </w:tc>
        <w:tc>
          <w:tcPr>
            <w:tcW w:w="4876" w:type="dxa"/>
            <w:hideMark/>
          </w:tcPr>
          <w:p w14:paraId="21A6AE27" w14:textId="77777777" w:rsidR="00425D4F" w:rsidRPr="001E29F8" w:rsidRDefault="00425D4F" w:rsidP="003E051A">
            <w:pPr>
              <w:pStyle w:val="ColumnHeading"/>
              <w:keepNext/>
            </w:pPr>
            <w:r>
              <w:t>Изменение</w:t>
            </w:r>
          </w:p>
        </w:tc>
      </w:tr>
      <w:tr w:rsidR="00425D4F" w14:paraId="735FBB4E" w14:textId="77777777" w:rsidTr="003E051A">
        <w:trPr>
          <w:jc w:val="center"/>
        </w:trPr>
        <w:tc>
          <w:tcPr>
            <w:tcW w:w="4876" w:type="dxa"/>
            <w:hideMark/>
          </w:tcPr>
          <w:p w14:paraId="7EB31EC8" w14:textId="77777777" w:rsidR="00425D4F" w:rsidRPr="001E29F8" w:rsidRDefault="00425D4F" w:rsidP="003E051A">
            <w:pPr>
              <w:pStyle w:val="Normal6"/>
            </w:pPr>
            <w:r>
              <w:t>(2)</w:t>
            </w:r>
            <w:r>
              <w:tab/>
            </w:r>
            <w:r>
              <w:rPr>
                <w:b/>
                <w:i/>
              </w:rPr>
              <w:t>Тази подкрепа от Съюза</w:t>
            </w:r>
            <w:r>
              <w:t xml:space="preserve"> се </w:t>
            </w:r>
            <w:r>
              <w:rPr>
                <w:b/>
                <w:i/>
              </w:rPr>
              <w:t>предоставя в рамките</w:t>
            </w:r>
            <w:r>
              <w:t xml:space="preserve"> на </w:t>
            </w:r>
            <w:r>
              <w:rPr>
                <w:b/>
                <w:i/>
              </w:rPr>
              <w:t>Плана</w:t>
            </w:r>
            <w:r>
              <w:t xml:space="preserve"> за </w:t>
            </w:r>
            <w:r>
              <w:rPr>
                <w:b/>
                <w:i/>
              </w:rPr>
              <w:t>национално и регионално партньорство в съответствие с правилата, определени в Регламент (ЕС) […] [План за НРП]</w:t>
            </w:r>
            <w:r>
              <w:t>.</w:t>
            </w:r>
          </w:p>
        </w:tc>
        <w:tc>
          <w:tcPr>
            <w:tcW w:w="4876" w:type="dxa"/>
            <w:hideMark/>
          </w:tcPr>
          <w:p w14:paraId="38B0D81E" w14:textId="77777777" w:rsidR="00425D4F" w:rsidRPr="001E29F8" w:rsidRDefault="00425D4F" w:rsidP="003E051A">
            <w:pPr>
              <w:pStyle w:val="Normal6"/>
              <w:rPr>
                <w:szCs w:val="24"/>
              </w:rPr>
            </w:pPr>
            <w:r>
              <w:t>(2)</w:t>
            </w:r>
            <w:r>
              <w:tab/>
            </w:r>
            <w:r>
              <w:rPr>
                <w:b/>
                <w:i/>
              </w:rPr>
              <w:t>С настоящия регламент</w:t>
            </w:r>
            <w:r>
              <w:t xml:space="preserve"> се </w:t>
            </w:r>
            <w:r>
              <w:rPr>
                <w:b/>
                <w:i/>
              </w:rPr>
              <w:t>определят целите</w:t>
            </w:r>
            <w:r>
              <w:t xml:space="preserve"> на </w:t>
            </w:r>
            <w:r>
              <w:rPr>
                <w:b/>
                <w:i/>
              </w:rPr>
              <w:t>ЕСФ, бюджетът му</w:t>
            </w:r>
            <w:r>
              <w:t xml:space="preserve"> за </w:t>
            </w:r>
            <w:r>
              <w:rPr>
                <w:b/>
                <w:i/>
              </w:rPr>
              <w:t>периода 2028—2035 г., методите на изпълнение, формите на финансиране от Съюза и правилата за предоставяне на това финансиране</w:t>
            </w:r>
            <w:r>
              <w:t>.</w:t>
            </w:r>
          </w:p>
        </w:tc>
      </w:tr>
    </w:tbl>
    <w:p w14:paraId="3AA19952"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6483AD89" w14:textId="77777777" w:rsidR="00425D4F" w:rsidRPr="001E29F8" w:rsidRDefault="00425D4F" w:rsidP="00425D4F">
      <w:r>
        <w:rPr>
          <w:rStyle w:val="HideTWBExt"/>
        </w:rPr>
        <w:t>&lt;/Amend&gt;</w:t>
      </w:r>
    </w:p>
    <w:p w14:paraId="2AA55D4D"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22</w:t>
      </w:r>
      <w:r>
        <w:rPr>
          <w:rStyle w:val="HideTWBExt"/>
          <w:b w:val="0"/>
        </w:rPr>
        <w:t>&lt;/NumAm&gt;</w:t>
      </w:r>
    </w:p>
    <w:p w14:paraId="24F92878"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059240BD" w14:textId="77777777" w:rsidR="00425D4F" w:rsidRPr="001E29F8" w:rsidRDefault="00425D4F" w:rsidP="00425D4F">
      <w:pPr>
        <w:pStyle w:val="NormalBold"/>
      </w:pPr>
      <w:r>
        <w:rPr>
          <w:rStyle w:val="HideTWBExt"/>
          <w:b w:val="0"/>
        </w:rPr>
        <w:t>&lt;Article&gt;</w:t>
      </w:r>
      <w:r>
        <w:t>Член 1 а (нов)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2A336FE7" w14:textId="77777777" w:rsidTr="003E051A">
        <w:trPr>
          <w:jc w:val="center"/>
        </w:trPr>
        <w:tc>
          <w:tcPr>
            <w:tcW w:w="9752" w:type="dxa"/>
            <w:gridSpan w:val="2"/>
          </w:tcPr>
          <w:p w14:paraId="56CA4E87" w14:textId="77777777" w:rsidR="00425D4F" w:rsidRPr="001E29F8" w:rsidRDefault="00425D4F" w:rsidP="003E051A">
            <w:pPr>
              <w:keepNext/>
            </w:pPr>
          </w:p>
        </w:tc>
      </w:tr>
      <w:tr w:rsidR="00425D4F" w14:paraId="61EDDF99" w14:textId="77777777" w:rsidTr="003E051A">
        <w:trPr>
          <w:jc w:val="center"/>
        </w:trPr>
        <w:tc>
          <w:tcPr>
            <w:tcW w:w="4876" w:type="dxa"/>
            <w:hideMark/>
          </w:tcPr>
          <w:p w14:paraId="1258C91D" w14:textId="77777777" w:rsidR="00425D4F" w:rsidRPr="001E29F8" w:rsidRDefault="00425D4F" w:rsidP="003E051A">
            <w:pPr>
              <w:pStyle w:val="ColumnHeading"/>
              <w:keepNext/>
            </w:pPr>
            <w:r>
              <w:t>Текст, предложен от Комисията</w:t>
            </w:r>
          </w:p>
        </w:tc>
        <w:tc>
          <w:tcPr>
            <w:tcW w:w="4876" w:type="dxa"/>
            <w:hideMark/>
          </w:tcPr>
          <w:p w14:paraId="732808FE" w14:textId="77777777" w:rsidR="00425D4F" w:rsidRPr="001E29F8" w:rsidRDefault="00425D4F" w:rsidP="003E051A">
            <w:pPr>
              <w:pStyle w:val="ColumnHeading"/>
              <w:keepNext/>
            </w:pPr>
            <w:r>
              <w:t>Изменение</w:t>
            </w:r>
          </w:p>
        </w:tc>
      </w:tr>
      <w:tr w:rsidR="00425D4F" w14:paraId="55CECCB4" w14:textId="77777777" w:rsidTr="003E051A">
        <w:trPr>
          <w:jc w:val="center"/>
        </w:trPr>
        <w:tc>
          <w:tcPr>
            <w:tcW w:w="4876" w:type="dxa"/>
          </w:tcPr>
          <w:p w14:paraId="7DA7DD00" w14:textId="77777777" w:rsidR="00425D4F" w:rsidRPr="001E29F8" w:rsidRDefault="00425D4F" w:rsidP="003E051A">
            <w:pPr>
              <w:pStyle w:val="Normal6"/>
            </w:pPr>
          </w:p>
        </w:tc>
        <w:tc>
          <w:tcPr>
            <w:tcW w:w="4876" w:type="dxa"/>
            <w:hideMark/>
          </w:tcPr>
          <w:p w14:paraId="2BD642D6" w14:textId="77777777" w:rsidR="00425D4F" w:rsidRPr="001E29F8" w:rsidRDefault="00425D4F" w:rsidP="003E051A">
            <w:pPr>
              <w:pStyle w:val="Normal6"/>
              <w:jc w:val="center"/>
              <w:rPr>
                <w:szCs w:val="24"/>
              </w:rPr>
            </w:pPr>
            <w:r>
              <w:rPr>
                <w:b/>
                <w:i/>
              </w:rPr>
              <w:t>Член 1а</w:t>
            </w:r>
          </w:p>
        </w:tc>
      </w:tr>
      <w:tr w:rsidR="00425D4F" w14:paraId="156B1C45" w14:textId="77777777" w:rsidTr="003E051A">
        <w:trPr>
          <w:jc w:val="center"/>
        </w:trPr>
        <w:tc>
          <w:tcPr>
            <w:tcW w:w="4876" w:type="dxa"/>
          </w:tcPr>
          <w:p w14:paraId="799001BC" w14:textId="77777777" w:rsidR="00425D4F" w:rsidRPr="001E29F8" w:rsidRDefault="00425D4F" w:rsidP="003E051A">
            <w:pPr>
              <w:pStyle w:val="Normal6"/>
            </w:pPr>
          </w:p>
        </w:tc>
        <w:tc>
          <w:tcPr>
            <w:tcW w:w="4876" w:type="dxa"/>
            <w:hideMark/>
          </w:tcPr>
          <w:p w14:paraId="249F7C2A" w14:textId="77777777" w:rsidR="00425D4F" w:rsidRPr="001E29F8" w:rsidRDefault="00425D4F" w:rsidP="003E051A">
            <w:pPr>
              <w:pStyle w:val="Normal6"/>
              <w:jc w:val="center"/>
              <w:rPr>
                <w:szCs w:val="24"/>
              </w:rPr>
            </w:pPr>
            <w:r>
              <w:rPr>
                <w:b/>
                <w:i/>
              </w:rPr>
              <w:t>Определения</w:t>
            </w:r>
          </w:p>
        </w:tc>
      </w:tr>
      <w:tr w:rsidR="00425D4F" w14:paraId="0E5CA0B9" w14:textId="77777777" w:rsidTr="003E051A">
        <w:trPr>
          <w:jc w:val="center"/>
        </w:trPr>
        <w:tc>
          <w:tcPr>
            <w:tcW w:w="4876" w:type="dxa"/>
          </w:tcPr>
          <w:p w14:paraId="492841B5" w14:textId="77777777" w:rsidR="00425D4F" w:rsidRPr="001E29F8" w:rsidRDefault="00425D4F" w:rsidP="003E051A">
            <w:pPr>
              <w:pStyle w:val="Normal6"/>
            </w:pPr>
          </w:p>
        </w:tc>
        <w:tc>
          <w:tcPr>
            <w:tcW w:w="4876" w:type="dxa"/>
            <w:hideMark/>
          </w:tcPr>
          <w:p w14:paraId="286D90E6" w14:textId="77777777" w:rsidR="00425D4F" w:rsidRPr="001E29F8" w:rsidRDefault="00425D4F" w:rsidP="003E051A">
            <w:pPr>
              <w:pStyle w:val="Normal6"/>
              <w:rPr>
                <w:szCs w:val="24"/>
              </w:rPr>
            </w:pPr>
            <w:r>
              <w:rPr>
                <w:b/>
                <w:i/>
              </w:rPr>
              <w:t>1.</w:t>
            </w:r>
            <w:r>
              <w:rPr>
                <w:b/>
                <w:i/>
              </w:rPr>
              <w:tab/>
              <w:t>За целите на настоящия регламент се прилагат следните определения:</w:t>
            </w:r>
          </w:p>
        </w:tc>
      </w:tr>
      <w:tr w:rsidR="00425D4F" w14:paraId="20A378C0" w14:textId="77777777" w:rsidTr="003E051A">
        <w:trPr>
          <w:jc w:val="center"/>
        </w:trPr>
        <w:tc>
          <w:tcPr>
            <w:tcW w:w="4876" w:type="dxa"/>
          </w:tcPr>
          <w:p w14:paraId="128E9288" w14:textId="77777777" w:rsidR="00425D4F" w:rsidRPr="001E29F8" w:rsidRDefault="00425D4F" w:rsidP="003E051A">
            <w:pPr>
              <w:pStyle w:val="Normal6"/>
            </w:pPr>
          </w:p>
        </w:tc>
        <w:tc>
          <w:tcPr>
            <w:tcW w:w="4876" w:type="dxa"/>
            <w:hideMark/>
          </w:tcPr>
          <w:p w14:paraId="02981D2A" w14:textId="77777777" w:rsidR="00425D4F" w:rsidRPr="001E29F8" w:rsidRDefault="00425D4F" w:rsidP="003E051A">
            <w:pPr>
              <w:pStyle w:val="Normal6"/>
              <w:rPr>
                <w:szCs w:val="24"/>
              </w:rPr>
            </w:pPr>
            <w:r>
              <w:rPr>
                <w:b/>
                <w:i/>
              </w:rPr>
              <w:t xml:space="preserve">(1) „учене през целия живот“ означава учене във всичките му форми, а именно формално, неформално и информално учене, което се осъществява на всички етапи от живота и което води до подобряване или осъвременяване на знанията, уменията, компетентностите и нагласите или до участието в обществото в личен, граждански, културен, социален или свързан със заетостта план, включително предоставянето на консултации и услуги по ориентиране, в т.ч. образованието и грижите в ранна </w:t>
            </w:r>
            <w:r>
              <w:rPr>
                <w:b/>
                <w:i/>
              </w:rPr>
              <w:lastRenderedPageBreak/>
              <w:t>детска възраст, общото образование, професионалното образование и обучение, висшето образование, образованието за възрастни, младежката работа, както и други учебни среди извън формалното образование и обучение, и обикновено насърчава междусекторното сътрудничество и гъвкавите процеси на учене;</w:t>
            </w:r>
          </w:p>
        </w:tc>
      </w:tr>
      <w:tr w:rsidR="00425D4F" w14:paraId="5B319204" w14:textId="77777777" w:rsidTr="003E051A">
        <w:trPr>
          <w:jc w:val="center"/>
        </w:trPr>
        <w:tc>
          <w:tcPr>
            <w:tcW w:w="4876" w:type="dxa"/>
          </w:tcPr>
          <w:p w14:paraId="3A5C22D6" w14:textId="77777777" w:rsidR="00425D4F" w:rsidRPr="001E29F8" w:rsidRDefault="00425D4F" w:rsidP="003E051A">
            <w:pPr>
              <w:pStyle w:val="Normal6"/>
            </w:pPr>
          </w:p>
        </w:tc>
        <w:tc>
          <w:tcPr>
            <w:tcW w:w="4876" w:type="dxa"/>
            <w:hideMark/>
          </w:tcPr>
          <w:p w14:paraId="7BB1485A" w14:textId="77777777" w:rsidR="00425D4F" w:rsidRPr="001E29F8" w:rsidRDefault="00425D4F" w:rsidP="003E051A">
            <w:pPr>
              <w:pStyle w:val="Normal6"/>
              <w:rPr>
                <w:szCs w:val="24"/>
              </w:rPr>
            </w:pPr>
            <w:r>
              <w:rPr>
                <w:b/>
                <w:i/>
              </w:rPr>
              <w:t>(2) „гражданин на трета държава“ означава лице, което не е гражданин на Съюза, включително лицата без гражданство и лицата с неопределено гражданство;</w:t>
            </w:r>
          </w:p>
        </w:tc>
      </w:tr>
      <w:tr w:rsidR="00425D4F" w14:paraId="47B29AE3" w14:textId="77777777" w:rsidTr="003E051A">
        <w:trPr>
          <w:jc w:val="center"/>
        </w:trPr>
        <w:tc>
          <w:tcPr>
            <w:tcW w:w="4876" w:type="dxa"/>
          </w:tcPr>
          <w:p w14:paraId="17BB7DE5" w14:textId="77777777" w:rsidR="00425D4F" w:rsidRPr="001E29F8" w:rsidRDefault="00425D4F" w:rsidP="003E051A">
            <w:pPr>
              <w:pStyle w:val="Normal6"/>
            </w:pPr>
          </w:p>
        </w:tc>
        <w:tc>
          <w:tcPr>
            <w:tcW w:w="4876" w:type="dxa"/>
            <w:hideMark/>
          </w:tcPr>
          <w:p w14:paraId="0ED976E3" w14:textId="77777777" w:rsidR="00425D4F" w:rsidRPr="001E29F8" w:rsidRDefault="00425D4F" w:rsidP="003E051A">
            <w:pPr>
              <w:pStyle w:val="Normal6"/>
              <w:rPr>
                <w:szCs w:val="24"/>
              </w:rPr>
            </w:pPr>
            <w:r>
              <w:rPr>
                <w:b/>
                <w:i/>
              </w:rPr>
              <w:t>(3) „основно материално подпомагане“ означава стоки, с които се задоволяват основните потребности на дадено лице за живот с достойнство, като облекло, продукти за хигиенни цели, включително дамски хигиенни продукти, и училищни материали;</w:t>
            </w:r>
          </w:p>
        </w:tc>
      </w:tr>
      <w:tr w:rsidR="00425D4F" w14:paraId="7D1E1EB0" w14:textId="77777777" w:rsidTr="003E051A">
        <w:trPr>
          <w:jc w:val="center"/>
        </w:trPr>
        <w:tc>
          <w:tcPr>
            <w:tcW w:w="4876" w:type="dxa"/>
          </w:tcPr>
          <w:p w14:paraId="29ECC7B0" w14:textId="77777777" w:rsidR="00425D4F" w:rsidRPr="001E29F8" w:rsidRDefault="00425D4F" w:rsidP="003E051A">
            <w:pPr>
              <w:pStyle w:val="Normal6"/>
            </w:pPr>
          </w:p>
        </w:tc>
        <w:tc>
          <w:tcPr>
            <w:tcW w:w="4876" w:type="dxa"/>
            <w:hideMark/>
          </w:tcPr>
          <w:p w14:paraId="7BB580E0" w14:textId="77777777" w:rsidR="00425D4F" w:rsidRPr="001E29F8" w:rsidRDefault="00425D4F" w:rsidP="003E051A">
            <w:pPr>
              <w:pStyle w:val="Normal6"/>
              <w:rPr>
                <w:szCs w:val="24"/>
              </w:rPr>
            </w:pPr>
            <w:r>
              <w:rPr>
                <w:b/>
                <w:i/>
              </w:rPr>
              <w:t>(4) „група в неравностойно положение“ означава група от хора в уязвимо положение, включително хора, понасящи или изложени на риск от бедност, социално изключване или дискриминация в нейните различни измерения;</w:t>
            </w:r>
          </w:p>
        </w:tc>
      </w:tr>
      <w:tr w:rsidR="00425D4F" w14:paraId="5035BAA0" w14:textId="77777777" w:rsidTr="003E051A">
        <w:trPr>
          <w:jc w:val="center"/>
        </w:trPr>
        <w:tc>
          <w:tcPr>
            <w:tcW w:w="4876" w:type="dxa"/>
          </w:tcPr>
          <w:p w14:paraId="078C35F6" w14:textId="77777777" w:rsidR="00425D4F" w:rsidRPr="001E29F8" w:rsidRDefault="00425D4F" w:rsidP="003E051A">
            <w:pPr>
              <w:pStyle w:val="Normal6"/>
            </w:pPr>
          </w:p>
        </w:tc>
        <w:tc>
          <w:tcPr>
            <w:tcW w:w="4876" w:type="dxa"/>
            <w:hideMark/>
          </w:tcPr>
          <w:p w14:paraId="28FEC0C3" w14:textId="77777777" w:rsidR="00425D4F" w:rsidRPr="001E29F8" w:rsidRDefault="00425D4F" w:rsidP="003E051A">
            <w:pPr>
              <w:pStyle w:val="Normal6"/>
              <w:rPr>
                <w:szCs w:val="24"/>
              </w:rPr>
            </w:pPr>
            <w:r>
              <w:rPr>
                <w:b/>
                <w:i/>
              </w:rPr>
              <w:t xml:space="preserve">(5) „ключови компетентности“ означава познанията, уменията и компетентностите, необходими на всички лица на всеки етап от техния живот за личностната им реализация и развитие, заетост, социално приобщаване и активно гражданство, а именно грамотност; многоезичие; компетентности в областта на математиката, природните науки, технологиите, изкуствата и инженерството; цифрови умения; медийни умения; личностни и социални умения и умения за придобиване на умения за учене; умения за активно гражданство; предприемачески </w:t>
            </w:r>
            <w:r>
              <w:rPr>
                <w:b/>
                <w:i/>
              </w:rPr>
              <w:lastRenderedPageBreak/>
              <w:t>умения; културна и междукултурна осведоменост и изразяване; както и критично мислене;</w:t>
            </w:r>
          </w:p>
        </w:tc>
      </w:tr>
      <w:tr w:rsidR="00425D4F" w14:paraId="1E8BB7EA" w14:textId="77777777" w:rsidTr="003E051A">
        <w:trPr>
          <w:jc w:val="center"/>
        </w:trPr>
        <w:tc>
          <w:tcPr>
            <w:tcW w:w="4876" w:type="dxa"/>
          </w:tcPr>
          <w:p w14:paraId="38457866" w14:textId="77777777" w:rsidR="00425D4F" w:rsidRPr="001E29F8" w:rsidRDefault="00425D4F" w:rsidP="003E051A">
            <w:pPr>
              <w:pStyle w:val="Normal6"/>
            </w:pPr>
          </w:p>
        </w:tc>
        <w:tc>
          <w:tcPr>
            <w:tcW w:w="4876" w:type="dxa"/>
            <w:hideMark/>
          </w:tcPr>
          <w:p w14:paraId="5C28A696" w14:textId="77777777" w:rsidR="00425D4F" w:rsidRPr="001E29F8" w:rsidRDefault="00425D4F" w:rsidP="003E051A">
            <w:pPr>
              <w:pStyle w:val="Normal6"/>
              <w:rPr>
                <w:szCs w:val="24"/>
              </w:rPr>
            </w:pPr>
            <w:r>
              <w:rPr>
                <w:b/>
                <w:i/>
              </w:rPr>
              <w:t>(6) „най-нуждаещи се лица“ означава физически лица, били те отделни лица, семейства, домакинства или групи, съставени от такива лица, включително деца в уязвимо положение и бездомни хора, чиято нужда от подпомагане е установена въз основа на обективни критерии, които са определени от националите компетентни органи след консултации със съответните заинтересовани страни, като същевременно се избягват конфликти на интереси, и които могат да включват елементи, позволяващи насочване към най-нуждаещите се лица в определени географски райони;</w:t>
            </w:r>
          </w:p>
        </w:tc>
      </w:tr>
      <w:tr w:rsidR="00425D4F" w14:paraId="03A309BC" w14:textId="77777777" w:rsidTr="003E051A">
        <w:trPr>
          <w:jc w:val="center"/>
        </w:trPr>
        <w:tc>
          <w:tcPr>
            <w:tcW w:w="4876" w:type="dxa"/>
          </w:tcPr>
          <w:p w14:paraId="711B434D" w14:textId="77777777" w:rsidR="00425D4F" w:rsidRPr="001E29F8" w:rsidRDefault="00425D4F" w:rsidP="003E051A">
            <w:pPr>
              <w:pStyle w:val="Normal6"/>
            </w:pPr>
          </w:p>
        </w:tc>
        <w:tc>
          <w:tcPr>
            <w:tcW w:w="4876" w:type="dxa"/>
            <w:hideMark/>
          </w:tcPr>
          <w:p w14:paraId="3DF1E320" w14:textId="77777777" w:rsidR="00425D4F" w:rsidRPr="001E29F8" w:rsidRDefault="00425D4F" w:rsidP="003E051A">
            <w:pPr>
              <w:pStyle w:val="Normal6"/>
              <w:rPr>
                <w:szCs w:val="24"/>
              </w:rPr>
            </w:pPr>
            <w:r>
              <w:rPr>
                <w:b/>
                <w:i/>
              </w:rPr>
              <w:t>(7) „обвързаност със социални условия“ означава пълно зачитане на правата и прерогативите на работниците, залегнали в правото на Съюза, в националното право и в другото относимо право и в приложимите колективни трудови договори, като условие за получаване на обществени средства;</w:t>
            </w:r>
          </w:p>
        </w:tc>
      </w:tr>
      <w:tr w:rsidR="00425D4F" w14:paraId="28286F3C" w14:textId="77777777" w:rsidTr="003E051A">
        <w:trPr>
          <w:jc w:val="center"/>
        </w:trPr>
        <w:tc>
          <w:tcPr>
            <w:tcW w:w="4876" w:type="dxa"/>
          </w:tcPr>
          <w:p w14:paraId="20B9333C" w14:textId="77777777" w:rsidR="00425D4F" w:rsidRPr="001E29F8" w:rsidRDefault="00425D4F" w:rsidP="003E051A">
            <w:pPr>
              <w:pStyle w:val="Normal6"/>
            </w:pPr>
          </w:p>
        </w:tc>
        <w:tc>
          <w:tcPr>
            <w:tcW w:w="4876" w:type="dxa"/>
            <w:hideMark/>
          </w:tcPr>
          <w:p w14:paraId="7BEF58A3" w14:textId="77777777" w:rsidR="00425D4F" w:rsidRPr="001E29F8" w:rsidRDefault="00425D4F" w:rsidP="003E051A">
            <w:pPr>
              <w:pStyle w:val="Normal6"/>
              <w:rPr>
                <w:szCs w:val="24"/>
              </w:rPr>
            </w:pPr>
            <w:r>
              <w:rPr>
                <w:b/>
                <w:i/>
              </w:rPr>
              <w:t>(8) „социална иновация“ означава дейност, която е социална както с оглед на целите, така и на средствата си, и по-конкретно такава, която се отнася до развиването и прилагането на нови идеи относно продукти, услуги, практики и модели, която едновременно отговаря на социални нужди и създава нови социални взаимоотношения или сътрудничества между публични субекти, гражданското общество или частни организации, като така се създават ползи за обществото и се увеличава способността му за действие;</w:t>
            </w:r>
          </w:p>
        </w:tc>
      </w:tr>
      <w:tr w:rsidR="00425D4F" w14:paraId="55FDAD08" w14:textId="77777777" w:rsidTr="003E051A">
        <w:trPr>
          <w:jc w:val="center"/>
        </w:trPr>
        <w:tc>
          <w:tcPr>
            <w:tcW w:w="4876" w:type="dxa"/>
          </w:tcPr>
          <w:p w14:paraId="32401AC1" w14:textId="77777777" w:rsidR="00425D4F" w:rsidRPr="001E29F8" w:rsidRDefault="00425D4F" w:rsidP="003E051A">
            <w:pPr>
              <w:pStyle w:val="Normal6"/>
            </w:pPr>
          </w:p>
        </w:tc>
        <w:tc>
          <w:tcPr>
            <w:tcW w:w="4876" w:type="dxa"/>
            <w:hideMark/>
          </w:tcPr>
          <w:p w14:paraId="604F1C4D" w14:textId="77777777" w:rsidR="00425D4F" w:rsidRPr="001E29F8" w:rsidRDefault="00425D4F" w:rsidP="003E051A">
            <w:pPr>
              <w:pStyle w:val="Normal6"/>
              <w:rPr>
                <w:szCs w:val="24"/>
              </w:rPr>
            </w:pPr>
            <w:r>
              <w:rPr>
                <w:b/>
                <w:i/>
              </w:rPr>
              <w:t xml:space="preserve">(9) „съпътстваща мярка“ означава </w:t>
            </w:r>
            <w:r>
              <w:rPr>
                <w:b/>
                <w:i/>
              </w:rPr>
              <w:lastRenderedPageBreak/>
              <w:t>дейност, предвидена в допълнение към разпределянето на храни и/или основно материално подпомагане с цел справяне със социалното изключване и допринасяне към изкореняването на бедността, например насочването към или предоставянето на социални и здравни услуги, включително на психологическа подкрепа, или предоставянето на съответната информация за публичните услуги или на консултации във връзка с управлението на бюджета на дадено домакинство;</w:t>
            </w:r>
          </w:p>
        </w:tc>
      </w:tr>
      <w:tr w:rsidR="00425D4F" w14:paraId="6B2DB9D0" w14:textId="77777777" w:rsidTr="003E051A">
        <w:trPr>
          <w:jc w:val="center"/>
        </w:trPr>
        <w:tc>
          <w:tcPr>
            <w:tcW w:w="4876" w:type="dxa"/>
          </w:tcPr>
          <w:p w14:paraId="7FE3FDCB" w14:textId="77777777" w:rsidR="00425D4F" w:rsidRPr="001E29F8" w:rsidRDefault="00425D4F" w:rsidP="003E051A">
            <w:pPr>
              <w:pStyle w:val="Normal6"/>
            </w:pPr>
          </w:p>
        </w:tc>
        <w:tc>
          <w:tcPr>
            <w:tcW w:w="4876" w:type="dxa"/>
            <w:hideMark/>
          </w:tcPr>
          <w:p w14:paraId="688C588B" w14:textId="77777777" w:rsidR="00425D4F" w:rsidRPr="001E29F8" w:rsidRDefault="00425D4F" w:rsidP="003E051A">
            <w:pPr>
              <w:pStyle w:val="Normal6"/>
              <w:rPr>
                <w:szCs w:val="24"/>
              </w:rPr>
            </w:pPr>
            <w:r>
              <w:rPr>
                <w:b/>
                <w:i/>
              </w:rPr>
              <w:t>(10) „социално експериментиране“ означава намеса в областта на политиките, която има за цел да предложи иновативен отговор на социални нужди, която се прилага в малък мащаб и при условия, даващи възможност за измерване на нейното въздействие, преди да бъде приложена в друг контекст, включително географски или секторен, или се прилага в по-широк мащаб, ако резултатите се окажат положителни;</w:t>
            </w:r>
          </w:p>
        </w:tc>
      </w:tr>
      <w:tr w:rsidR="00425D4F" w14:paraId="126DDFBE" w14:textId="77777777" w:rsidTr="003E051A">
        <w:trPr>
          <w:jc w:val="center"/>
        </w:trPr>
        <w:tc>
          <w:tcPr>
            <w:tcW w:w="4876" w:type="dxa"/>
          </w:tcPr>
          <w:p w14:paraId="543E614A" w14:textId="77777777" w:rsidR="00425D4F" w:rsidRPr="001E29F8" w:rsidRDefault="00425D4F" w:rsidP="003E051A">
            <w:pPr>
              <w:pStyle w:val="Normal6"/>
            </w:pPr>
          </w:p>
        </w:tc>
        <w:tc>
          <w:tcPr>
            <w:tcW w:w="4876" w:type="dxa"/>
            <w:hideMark/>
          </w:tcPr>
          <w:p w14:paraId="7827301E" w14:textId="77777777" w:rsidR="00425D4F" w:rsidRPr="001E29F8" w:rsidRDefault="00425D4F" w:rsidP="003E051A">
            <w:pPr>
              <w:pStyle w:val="Normal6"/>
              <w:rPr>
                <w:szCs w:val="24"/>
              </w:rPr>
            </w:pPr>
            <w:r>
              <w:rPr>
                <w:b/>
                <w:i/>
              </w:rPr>
              <w:t>(11) „трансгранично партньорство“ означава структура за сътрудничество между публичните служби по заетостта, социалните партньори или гражданското общество, намираща се най-малко в две държави членки;</w:t>
            </w:r>
          </w:p>
        </w:tc>
      </w:tr>
      <w:tr w:rsidR="00425D4F" w14:paraId="17FDD153" w14:textId="77777777" w:rsidTr="003E051A">
        <w:trPr>
          <w:jc w:val="center"/>
        </w:trPr>
        <w:tc>
          <w:tcPr>
            <w:tcW w:w="4876" w:type="dxa"/>
          </w:tcPr>
          <w:p w14:paraId="1C2D44C8" w14:textId="77777777" w:rsidR="00425D4F" w:rsidRPr="001E29F8" w:rsidRDefault="00425D4F" w:rsidP="003E051A">
            <w:pPr>
              <w:pStyle w:val="Normal6"/>
            </w:pPr>
          </w:p>
        </w:tc>
        <w:tc>
          <w:tcPr>
            <w:tcW w:w="4876" w:type="dxa"/>
            <w:hideMark/>
          </w:tcPr>
          <w:p w14:paraId="0FB46E72" w14:textId="77777777" w:rsidR="00425D4F" w:rsidRPr="001E29F8" w:rsidRDefault="00425D4F" w:rsidP="003E051A">
            <w:pPr>
              <w:pStyle w:val="Normal6"/>
              <w:rPr>
                <w:szCs w:val="24"/>
              </w:rPr>
            </w:pPr>
            <w:r>
              <w:rPr>
                <w:b/>
                <w:i/>
              </w:rPr>
              <w:t>(12) „микропредприятие“ означава предприятие с по-малко от 10 служители и годишен оборот или баланс под 2 000 000 EUR;</w:t>
            </w:r>
          </w:p>
        </w:tc>
      </w:tr>
      <w:tr w:rsidR="00425D4F" w14:paraId="3C852802" w14:textId="77777777" w:rsidTr="003E051A">
        <w:trPr>
          <w:jc w:val="center"/>
        </w:trPr>
        <w:tc>
          <w:tcPr>
            <w:tcW w:w="4876" w:type="dxa"/>
          </w:tcPr>
          <w:p w14:paraId="7F5422AF" w14:textId="77777777" w:rsidR="00425D4F" w:rsidRPr="001E29F8" w:rsidRDefault="00425D4F" w:rsidP="003E051A">
            <w:pPr>
              <w:pStyle w:val="Normal6"/>
            </w:pPr>
          </w:p>
        </w:tc>
        <w:tc>
          <w:tcPr>
            <w:tcW w:w="4876" w:type="dxa"/>
            <w:hideMark/>
          </w:tcPr>
          <w:p w14:paraId="59C382FE" w14:textId="77777777" w:rsidR="00425D4F" w:rsidRPr="001E29F8" w:rsidRDefault="00425D4F" w:rsidP="003E051A">
            <w:pPr>
              <w:pStyle w:val="Normal6"/>
              <w:rPr>
                <w:szCs w:val="24"/>
              </w:rPr>
            </w:pPr>
            <w:r>
              <w:rPr>
                <w:b/>
                <w:i/>
              </w:rPr>
              <w:t>(13) „социално предприятие“ означава предприятие, независимо от правната му форма, включително предприятие на социалната икономика, или физическо лице, което:</w:t>
            </w:r>
          </w:p>
        </w:tc>
      </w:tr>
      <w:tr w:rsidR="00425D4F" w14:paraId="5464E2B6" w14:textId="77777777" w:rsidTr="003E051A">
        <w:trPr>
          <w:jc w:val="center"/>
        </w:trPr>
        <w:tc>
          <w:tcPr>
            <w:tcW w:w="4876" w:type="dxa"/>
          </w:tcPr>
          <w:p w14:paraId="5B5CB77B" w14:textId="77777777" w:rsidR="00425D4F" w:rsidRPr="001E29F8" w:rsidRDefault="00425D4F" w:rsidP="003E051A">
            <w:pPr>
              <w:pStyle w:val="Normal6"/>
            </w:pPr>
          </w:p>
        </w:tc>
        <w:tc>
          <w:tcPr>
            <w:tcW w:w="4876" w:type="dxa"/>
            <w:hideMark/>
          </w:tcPr>
          <w:p w14:paraId="0EF7D2F6" w14:textId="77777777" w:rsidR="00425D4F" w:rsidRPr="001E29F8" w:rsidRDefault="00425D4F" w:rsidP="003E051A">
            <w:pPr>
              <w:pStyle w:val="Normal6"/>
              <w:rPr>
                <w:szCs w:val="24"/>
              </w:rPr>
            </w:pPr>
            <w:r>
              <w:rPr>
                <w:b/>
                <w:i/>
              </w:rPr>
              <w:t xml:space="preserve">а) в съответствие със своя учредителен акт, устав или друг </w:t>
            </w:r>
            <w:r>
              <w:rPr>
                <w:b/>
                <w:i/>
              </w:rPr>
              <w:lastRenderedPageBreak/>
              <w:t>правен документ, който може да поражда отговорност по силата на разпоредбите на държавата членка, в която дадено социално предприятие се намира, има за основна социална цел постигането на измеримо, положително социално въздействие, което може да включва екологично въздействие, а не генерирането на печалба за други цели, и предоставя услуги или стоки, които генерират социална възвращаемост, или използва методи за производство на стоки или услуги, които отразяват социални цели;</w:t>
            </w:r>
          </w:p>
        </w:tc>
      </w:tr>
      <w:tr w:rsidR="00425D4F" w14:paraId="2173271D" w14:textId="77777777" w:rsidTr="003E051A">
        <w:trPr>
          <w:jc w:val="center"/>
        </w:trPr>
        <w:tc>
          <w:tcPr>
            <w:tcW w:w="4876" w:type="dxa"/>
          </w:tcPr>
          <w:p w14:paraId="3D5A3490" w14:textId="77777777" w:rsidR="00425D4F" w:rsidRPr="001E29F8" w:rsidRDefault="00425D4F" w:rsidP="003E051A">
            <w:pPr>
              <w:pStyle w:val="Normal6"/>
            </w:pPr>
          </w:p>
        </w:tc>
        <w:tc>
          <w:tcPr>
            <w:tcW w:w="4876" w:type="dxa"/>
            <w:hideMark/>
          </w:tcPr>
          <w:p w14:paraId="489F46FD" w14:textId="77777777" w:rsidR="00425D4F" w:rsidRPr="001E29F8" w:rsidRDefault="00425D4F" w:rsidP="003E051A">
            <w:pPr>
              <w:pStyle w:val="Normal6"/>
              <w:rPr>
                <w:szCs w:val="24"/>
              </w:rPr>
            </w:pPr>
            <w:r>
              <w:rPr>
                <w:b/>
                <w:i/>
              </w:rPr>
              <w:t>б) използва своята печалба на първо място за постигането на основната си социална цел и е въвело предварително определени процедури и правила, които гарантират, че разпределянето на печалба не накърнява основната социална цел;</w:t>
            </w:r>
          </w:p>
        </w:tc>
      </w:tr>
      <w:tr w:rsidR="00425D4F" w14:paraId="2936B78F" w14:textId="77777777" w:rsidTr="003E051A">
        <w:trPr>
          <w:jc w:val="center"/>
        </w:trPr>
        <w:tc>
          <w:tcPr>
            <w:tcW w:w="4876" w:type="dxa"/>
          </w:tcPr>
          <w:p w14:paraId="59B036C9" w14:textId="77777777" w:rsidR="00425D4F" w:rsidRPr="001E29F8" w:rsidRDefault="00425D4F" w:rsidP="003E051A">
            <w:pPr>
              <w:pStyle w:val="Normal6"/>
            </w:pPr>
          </w:p>
        </w:tc>
        <w:tc>
          <w:tcPr>
            <w:tcW w:w="4876" w:type="dxa"/>
            <w:hideMark/>
          </w:tcPr>
          <w:p w14:paraId="5832A026" w14:textId="77777777" w:rsidR="00425D4F" w:rsidRPr="001E29F8" w:rsidRDefault="00425D4F" w:rsidP="003E051A">
            <w:pPr>
              <w:pStyle w:val="Normal6"/>
              <w:rPr>
                <w:szCs w:val="24"/>
              </w:rPr>
            </w:pPr>
            <w:r>
              <w:rPr>
                <w:b/>
                <w:i/>
              </w:rPr>
              <w:t>в) се управлява по предприемачески, отворен за участие, отчетен и прозрачен начин, по-специално чрез включване в управлението на работници, клиенти и заинтересовани страни, върху които стопанската му дейност оказва въздействие;</w:t>
            </w:r>
          </w:p>
        </w:tc>
      </w:tr>
      <w:tr w:rsidR="00425D4F" w14:paraId="1BBC4E11" w14:textId="77777777" w:rsidTr="003E051A">
        <w:trPr>
          <w:jc w:val="center"/>
        </w:trPr>
        <w:tc>
          <w:tcPr>
            <w:tcW w:w="4876" w:type="dxa"/>
          </w:tcPr>
          <w:p w14:paraId="332CB60D" w14:textId="77777777" w:rsidR="00425D4F" w:rsidRPr="001E29F8" w:rsidRDefault="00425D4F" w:rsidP="003E051A">
            <w:pPr>
              <w:pStyle w:val="Normal6"/>
            </w:pPr>
          </w:p>
        </w:tc>
        <w:tc>
          <w:tcPr>
            <w:tcW w:w="4876" w:type="dxa"/>
            <w:hideMark/>
          </w:tcPr>
          <w:p w14:paraId="5550E70A" w14:textId="77777777" w:rsidR="00425D4F" w:rsidRPr="001E29F8" w:rsidRDefault="00425D4F" w:rsidP="003E051A">
            <w:pPr>
              <w:pStyle w:val="Normal6"/>
              <w:rPr>
                <w:szCs w:val="24"/>
              </w:rPr>
            </w:pPr>
            <w:r>
              <w:rPr>
                <w:b/>
                <w:i/>
              </w:rPr>
              <w:t>(15) „разходи за закупуване на храни и/или основно материално подпомагане“ означава действителните разходи, които са свързани със закупуването на храни и/или основно материално подпомагане от страна на бенефициера и които не се ограничават до цената на храните и/или основното материално подпомагане;</w:t>
            </w:r>
          </w:p>
        </w:tc>
      </w:tr>
      <w:tr w:rsidR="00425D4F" w14:paraId="383C33EB" w14:textId="77777777" w:rsidTr="003E051A">
        <w:trPr>
          <w:jc w:val="center"/>
        </w:trPr>
        <w:tc>
          <w:tcPr>
            <w:tcW w:w="4876" w:type="dxa"/>
          </w:tcPr>
          <w:p w14:paraId="220B9714" w14:textId="77777777" w:rsidR="00425D4F" w:rsidRPr="001E29F8" w:rsidRDefault="00425D4F" w:rsidP="003E051A">
            <w:pPr>
              <w:pStyle w:val="Normal6"/>
            </w:pPr>
          </w:p>
        </w:tc>
        <w:tc>
          <w:tcPr>
            <w:tcW w:w="4876" w:type="dxa"/>
            <w:hideMark/>
          </w:tcPr>
          <w:p w14:paraId="31AF96E2" w14:textId="77777777" w:rsidR="00425D4F" w:rsidRPr="001E29F8" w:rsidRDefault="00425D4F" w:rsidP="003E051A">
            <w:pPr>
              <w:pStyle w:val="Normal6"/>
              <w:rPr>
                <w:szCs w:val="24"/>
              </w:rPr>
            </w:pPr>
            <w:r>
              <w:rPr>
                <w:b/>
                <w:i/>
              </w:rPr>
              <w:t xml:space="preserve">(16) „микрофинансиране“ включва гаранции, микрокредити, собствен капитал и квазикапиталови средства, заедно с придружаващите услуги за развитие на бизнеса, като например тези, предоставяни под формата на </w:t>
            </w:r>
            <w:r>
              <w:rPr>
                <w:b/>
                <w:i/>
              </w:rPr>
              <w:lastRenderedPageBreak/>
              <w:t>индивидуални консултации, обучение и наставничество, предоставяни на лица и микропредприятия, които изпитват затруднения във връзка с достъпа до кредити с цел професионални и генериращи приходи дейности;</w:t>
            </w:r>
          </w:p>
        </w:tc>
      </w:tr>
      <w:tr w:rsidR="00425D4F" w14:paraId="62151BFB" w14:textId="77777777" w:rsidTr="003E051A">
        <w:trPr>
          <w:jc w:val="center"/>
        </w:trPr>
        <w:tc>
          <w:tcPr>
            <w:tcW w:w="4876" w:type="dxa"/>
          </w:tcPr>
          <w:p w14:paraId="78A093B6" w14:textId="77777777" w:rsidR="00425D4F" w:rsidRPr="001E29F8" w:rsidRDefault="00425D4F" w:rsidP="003E051A">
            <w:pPr>
              <w:pStyle w:val="Normal6"/>
            </w:pPr>
          </w:p>
        </w:tc>
        <w:tc>
          <w:tcPr>
            <w:tcW w:w="4876" w:type="dxa"/>
            <w:hideMark/>
          </w:tcPr>
          <w:p w14:paraId="434FA90C" w14:textId="77777777" w:rsidR="00425D4F" w:rsidRPr="001E29F8" w:rsidRDefault="00425D4F" w:rsidP="003E051A">
            <w:pPr>
              <w:pStyle w:val="Normal6"/>
              <w:rPr>
                <w:szCs w:val="24"/>
              </w:rPr>
            </w:pPr>
            <w:r>
              <w:rPr>
                <w:b/>
                <w:i/>
              </w:rPr>
              <w:t>(17) „операция за смесено финансиране“ означава действие, подкрепено от бюджета на Съюза, включително в рамките на механизъм или платформа за смесено финансиране съгласно определението по член 2, точка 6 от Регламент (ЕС, Евратом) 2024/2509 на Европейския парламент и на Съвета</w:t>
            </w:r>
            <w:r>
              <w:rPr>
                <w:b/>
                <w:i/>
                <w:vertAlign w:val="superscript"/>
              </w:rPr>
              <w:t>1a</w:t>
            </w:r>
            <w:r>
              <w:rPr>
                <w:b/>
                <w:i/>
              </w:rPr>
              <w:t xml:space="preserve"> (Финансовия регламент), при което се съчетават форми на неподлежаща на връщане подкрепа или финансови инструменти от бюджета на Съюза с форми на подлежаща на връщане подкрепа от финансови институции в областта на развитието или от други публични финансови институции, както и от търговски финансови институции и инвеститори;</w:t>
            </w:r>
          </w:p>
        </w:tc>
      </w:tr>
      <w:tr w:rsidR="00425D4F" w14:paraId="33257904" w14:textId="77777777" w:rsidTr="003E051A">
        <w:trPr>
          <w:jc w:val="center"/>
        </w:trPr>
        <w:tc>
          <w:tcPr>
            <w:tcW w:w="4876" w:type="dxa"/>
          </w:tcPr>
          <w:p w14:paraId="5EDF583B" w14:textId="77777777" w:rsidR="00425D4F" w:rsidRPr="001E29F8" w:rsidRDefault="00425D4F" w:rsidP="003E051A">
            <w:pPr>
              <w:pStyle w:val="Normal6"/>
            </w:pPr>
          </w:p>
        </w:tc>
        <w:tc>
          <w:tcPr>
            <w:tcW w:w="4876" w:type="dxa"/>
            <w:hideMark/>
          </w:tcPr>
          <w:p w14:paraId="3948A66D" w14:textId="77777777" w:rsidR="00425D4F" w:rsidRPr="001E29F8" w:rsidRDefault="00425D4F" w:rsidP="003E051A">
            <w:pPr>
              <w:pStyle w:val="Normal6"/>
              <w:rPr>
                <w:szCs w:val="24"/>
              </w:rPr>
            </w:pPr>
            <w:r>
              <w:rPr>
                <w:b/>
                <w:i/>
              </w:rPr>
              <w:t>(18) „правен субект“ означава физическо лице или юридическо лице, учредено и признато в това си качество съгласно правото на Съюза, националното или международното право, което има правосубектност и способност да действа от свое име, да упражнява права и да поема задължения или, както е посочено в член 197, параграф 2, буква в) от Финансовия регламент — субект, който няма правосубектност;</w:t>
            </w:r>
          </w:p>
        </w:tc>
      </w:tr>
      <w:tr w:rsidR="00425D4F" w14:paraId="00A1B2D4" w14:textId="77777777" w:rsidTr="003E051A">
        <w:trPr>
          <w:jc w:val="center"/>
        </w:trPr>
        <w:tc>
          <w:tcPr>
            <w:tcW w:w="4876" w:type="dxa"/>
          </w:tcPr>
          <w:p w14:paraId="3FA06AFD" w14:textId="77777777" w:rsidR="00425D4F" w:rsidRPr="001E29F8" w:rsidRDefault="00425D4F" w:rsidP="003E051A">
            <w:pPr>
              <w:pStyle w:val="Normal6"/>
            </w:pPr>
          </w:p>
        </w:tc>
        <w:tc>
          <w:tcPr>
            <w:tcW w:w="4876" w:type="dxa"/>
            <w:hideMark/>
          </w:tcPr>
          <w:p w14:paraId="08355244" w14:textId="77777777" w:rsidR="00425D4F" w:rsidRPr="001E29F8" w:rsidRDefault="00425D4F" w:rsidP="003E051A">
            <w:pPr>
              <w:pStyle w:val="Normal6"/>
              <w:rPr>
                <w:szCs w:val="24"/>
              </w:rPr>
            </w:pPr>
            <w:r>
              <w:rPr>
                <w:b/>
                <w:i/>
              </w:rPr>
              <w:t xml:space="preserve">(19) „съответни специфични за държавите препоръки“ означава препоръки на Съвета, приети в съответствие с член 121, параграф 2 и член 148, параграф 4 от ДФЕС, свързани със структурни предизвикателства, както и допълнителни препоръки на </w:t>
            </w:r>
            <w:r>
              <w:rPr>
                <w:b/>
                <w:i/>
              </w:rPr>
              <w:lastRenderedPageBreak/>
              <w:t>Комисията, изготвени в съответствие с член 34 от Регламент (ЕС) 2018/1999 на Европейския парламент и на Съвета</w:t>
            </w:r>
            <w:r>
              <w:rPr>
                <w:b/>
                <w:i/>
                <w:vertAlign w:val="superscript"/>
              </w:rPr>
              <w:t>1б</w:t>
            </w:r>
            <w:r>
              <w:rPr>
                <w:b/>
                <w:i/>
              </w:rPr>
              <w:t>, по които е уместно да се предприемат действия, като се използват многогодишни инвестиции, попадащи в обхвата на фондовете, както е посочено в регламентите за отделните фондове;</w:t>
            </w:r>
          </w:p>
        </w:tc>
      </w:tr>
      <w:tr w:rsidR="00425D4F" w14:paraId="2DCF0A89" w14:textId="77777777" w:rsidTr="003E051A">
        <w:trPr>
          <w:jc w:val="center"/>
        </w:trPr>
        <w:tc>
          <w:tcPr>
            <w:tcW w:w="4876" w:type="dxa"/>
          </w:tcPr>
          <w:p w14:paraId="5656245D" w14:textId="77777777" w:rsidR="00425D4F" w:rsidRPr="001E29F8" w:rsidRDefault="00425D4F" w:rsidP="003E051A">
            <w:pPr>
              <w:pStyle w:val="Normal6"/>
            </w:pPr>
          </w:p>
        </w:tc>
        <w:tc>
          <w:tcPr>
            <w:tcW w:w="4876" w:type="dxa"/>
          </w:tcPr>
          <w:p w14:paraId="41BDEA37" w14:textId="77777777" w:rsidR="00425D4F" w:rsidRPr="001E29F8" w:rsidRDefault="00425D4F" w:rsidP="003E051A">
            <w:pPr>
              <w:pStyle w:val="Normal6"/>
              <w:rPr>
                <w:b/>
                <w:i/>
              </w:rPr>
            </w:pPr>
            <w:r>
              <w:rPr>
                <w:b/>
                <w:i/>
              </w:rPr>
              <w:t>2.</w:t>
            </w:r>
            <w:r>
              <w:rPr>
                <w:b/>
                <w:i/>
              </w:rPr>
              <w:tab/>
              <w:t>Когато е приложимо, се прилагат определенията, посочени в член 4 от [Регламента за плановете за НРП].</w:t>
            </w:r>
          </w:p>
        </w:tc>
      </w:tr>
      <w:tr w:rsidR="00425D4F" w14:paraId="06AAE36B" w14:textId="77777777" w:rsidTr="003E051A">
        <w:trPr>
          <w:jc w:val="center"/>
        </w:trPr>
        <w:tc>
          <w:tcPr>
            <w:tcW w:w="4876" w:type="dxa"/>
          </w:tcPr>
          <w:p w14:paraId="7AD3F957" w14:textId="77777777" w:rsidR="00425D4F" w:rsidRPr="001E29F8" w:rsidRDefault="00425D4F" w:rsidP="003E051A">
            <w:pPr>
              <w:pStyle w:val="Normal6"/>
            </w:pPr>
          </w:p>
        </w:tc>
        <w:tc>
          <w:tcPr>
            <w:tcW w:w="4876" w:type="dxa"/>
          </w:tcPr>
          <w:p w14:paraId="31117B10" w14:textId="77777777" w:rsidR="00425D4F" w:rsidRPr="001E29F8" w:rsidRDefault="00425D4F" w:rsidP="003E051A">
            <w:pPr>
              <w:pStyle w:val="Normal6"/>
              <w:rPr>
                <w:b/>
                <w:i/>
              </w:rPr>
            </w:pPr>
            <w:r>
              <w:rPr>
                <w:b/>
                <w:i/>
              </w:rPr>
              <w:t>_________________________</w:t>
            </w:r>
          </w:p>
        </w:tc>
      </w:tr>
      <w:tr w:rsidR="00425D4F" w14:paraId="1AE45E73" w14:textId="77777777" w:rsidTr="003E051A">
        <w:trPr>
          <w:jc w:val="center"/>
        </w:trPr>
        <w:tc>
          <w:tcPr>
            <w:tcW w:w="4876" w:type="dxa"/>
          </w:tcPr>
          <w:p w14:paraId="64E321BD" w14:textId="77777777" w:rsidR="00425D4F" w:rsidRPr="001E29F8" w:rsidRDefault="00425D4F" w:rsidP="003E051A">
            <w:pPr>
              <w:pStyle w:val="Normal6"/>
            </w:pPr>
          </w:p>
        </w:tc>
        <w:tc>
          <w:tcPr>
            <w:tcW w:w="4876" w:type="dxa"/>
          </w:tcPr>
          <w:p w14:paraId="78922D64" w14:textId="33D5EDFE" w:rsidR="00425D4F" w:rsidRPr="001E29F8" w:rsidRDefault="00425D4F" w:rsidP="003E051A">
            <w:pPr>
              <w:pStyle w:val="Normal6"/>
              <w:rPr>
                <w:b/>
                <w:i/>
              </w:rPr>
            </w:pPr>
            <w:r>
              <w:rPr>
                <w:b/>
                <w:i/>
                <w:vertAlign w:val="superscript"/>
              </w:rPr>
              <w:t>1а</w:t>
            </w:r>
            <w:r>
              <w:rPr>
                <w:b/>
                <w:i/>
              </w:rPr>
              <w:t>Регламент (ЕС, Евратом) 2024/2509 на Европейския парламент и на Съвета от 23 септември 2024 г. за финансовите правила, приложими за общия бюджет на Съюза</w:t>
            </w:r>
            <w:r>
              <w:rPr>
                <w:b/>
                <w:i/>
                <w:vertAlign w:val="superscript"/>
              </w:rPr>
              <w:t>1а</w:t>
            </w:r>
            <w:r>
              <w:rPr>
                <w:b/>
                <w:i/>
              </w:rPr>
              <w:t xml:space="preserve"> (Финансовият регламент) (OВ L, 2024/2509, 26.9.2024 г., ELI: </w:t>
            </w:r>
            <w:hyperlink r:id="rId9" w:tgtFrame="_blank" w:tooltip="Достъп до този документ чрез неговия идентификатор ELI URI." w:history="1">
              <w:r>
                <w:rPr>
                  <w:rStyle w:val="Hyperlink"/>
                  <w:b/>
                  <w:i/>
                </w:rPr>
                <w:t>http://data.europa.eu/eli/reg/2024/2509/oj</w:t>
              </w:r>
            </w:hyperlink>
            <w:r>
              <w:rPr>
                <w:b/>
                <w:i/>
              </w:rPr>
              <w:t>).</w:t>
            </w:r>
          </w:p>
        </w:tc>
      </w:tr>
      <w:tr w:rsidR="00425D4F" w14:paraId="0393432C" w14:textId="77777777" w:rsidTr="003E051A">
        <w:trPr>
          <w:jc w:val="center"/>
        </w:trPr>
        <w:tc>
          <w:tcPr>
            <w:tcW w:w="4876" w:type="dxa"/>
          </w:tcPr>
          <w:p w14:paraId="460824D7" w14:textId="77777777" w:rsidR="00425D4F" w:rsidRPr="001E29F8" w:rsidRDefault="00425D4F" w:rsidP="003E051A">
            <w:pPr>
              <w:pStyle w:val="Normal6"/>
            </w:pPr>
          </w:p>
        </w:tc>
        <w:tc>
          <w:tcPr>
            <w:tcW w:w="4876" w:type="dxa"/>
          </w:tcPr>
          <w:p w14:paraId="417A1563" w14:textId="77777777" w:rsidR="00425D4F" w:rsidRPr="001E29F8" w:rsidRDefault="00425D4F" w:rsidP="003E051A">
            <w:pPr>
              <w:pStyle w:val="Normal6"/>
              <w:rPr>
                <w:b/>
                <w:i/>
                <w:vertAlign w:val="superscript"/>
              </w:rPr>
            </w:pPr>
            <w:r>
              <w:rPr>
                <w:b/>
                <w:i/>
                <w:vertAlign w:val="superscript"/>
              </w:rPr>
              <w:t>1б</w:t>
            </w:r>
            <w:r>
              <w:rPr>
                <w:b/>
                <w:i/>
              </w:rPr>
              <w:t xml:space="preserve"> Регламент (ЕС) 2018/1999 на Европейския парламент и на Съвета от 11 декември 2018 г. относно управлението на Енергийния съюз и на действията в областта на климата, за изменение на регламенти (ЕО) № 663/2009 и (ЕО) № 715/2009 на Европейския парламент и на Съвета, директиви 94/22/ЕО, 98/70/ЕО, 2009/31/ЕО, 2009/73/ЕО, 2010/31/ЕС, 2012/27/ЕС и 2013/30/ЕС на Европейския парламент и на Съвета, директиви 2009/119/ЕО и (ЕС) 2015/652 на Съвета и за отмяна на Регламент (ЕС) № 525/2013 на Европейския парламент и на Съвета (ОВ L 328, 21.12.2018 г., стр. 1.</w:t>
            </w:r>
          </w:p>
        </w:tc>
      </w:tr>
    </w:tbl>
    <w:p w14:paraId="4384980C"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50E35453" w14:textId="77777777" w:rsidR="00425D4F" w:rsidRPr="001E29F8" w:rsidRDefault="00425D4F" w:rsidP="00425D4F">
      <w:r>
        <w:rPr>
          <w:rStyle w:val="HideTWBExt"/>
        </w:rPr>
        <w:t>&lt;/Amend&gt;</w:t>
      </w:r>
    </w:p>
    <w:p w14:paraId="3C26E5AB" w14:textId="77777777" w:rsidR="00425D4F" w:rsidRPr="001E29F8" w:rsidRDefault="00425D4F" w:rsidP="00425D4F">
      <w:pPr>
        <w:pStyle w:val="AMNumberTabs0"/>
        <w:keepNext/>
      </w:pPr>
      <w:r>
        <w:rPr>
          <w:rStyle w:val="HideTWBExt"/>
          <w:b w:val="0"/>
        </w:rPr>
        <w:lastRenderedPageBreak/>
        <w:t>&lt;Amend&gt;</w:t>
      </w:r>
      <w:r>
        <w:t>Изменение</w:t>
      </w:r>
      <w:r>
        <w:tab/>
      </w:r>
      <w:r>
        <w:tab/>
      </w:r>
      <w:r>
        <w:rPr>
          <w:rStyle w:val="HideTWBExt"/>
          <w:b w:val="0"/>
        </w:rPr>
        <w:t>&lt;NumAm&gt;</w:t>
      </w:r>
      <w:r>
        <w:t>23</w:t>
      </w:r>
      <w:r>
        <w:rPr>
          <w:rStyle w:val="HideTWBExt"/>
          <w:b w:val="0"/>
        </w:rPr>
        <w:t>&lt;/NumAm&gt;</w:t>
      </w:r>
    </w:p>
    <w:p w14:paraId="3B45B214"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7BCD84C0" w14:textId="77777777" w:rsidR="00425D4F" w:rsidRPr="001E29F8" w:rsidRDefault="00425D4F" w:rsidP="00425D4F">
      <w:pPr>
        <w:pStyle w:val="NormalBold"/>
      </w:pPr>
      <w:r>
        <w:rPr>
          <w:rStyle w:val="HideTWBExt"/>
          <w:b w:val="0"/>
        </w:rPr>
        <w:t>&lt;Article&gt;</w:t>
      </w:r>
      <w:r>
        <w:t>Член 1 б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62D85AC" w14:textId="77777777" w:rsidTr="003E051A">
        <w:trPr>
          <w:jc w:val="center"/>
        </w:trPr>
        <w:tc>
          <w:tcPr>
            <w:tcW w:w="9752" w:type="dxa"/>
            <w:gridSpan w:val="2"/>
          </w:tcPr>
          <w:p w14:paraId="166AB1A3" w14:textId="77777777" w:rsidR="00425D4F" w:rsidRPr="001E29F8" w:rsidRDefault="00425D4F" w:rsidP="003E051A">
            <w:pPr>
              <w:keepNext/>
            </w:pPr>
          </w:p>
        </w:tc>
      </w:tr>
      <w:tr w:rsidR="00425D4F" w14:paraId="1709E905" w14:textId="77777777" w:rsidTr="003E051A">
        <w:trPr>
          <w:jc w:val="center"/>
        </w:trPr>
        <w:tc>
          <w:tcPr>
            <w:tcW w:w="4876" w:type="dxa"/>
            <w:hideMark/>
          </w:tcPr>
          <w:p w14:paraId="6B6DC796" w14:textId="77777777" w:rsidR="00425D4F" w:rsidRPr="001E29F8" w:rsidRDefault="00425D4F" w:rsidP="003E051A">
            <w:pPr>
              <w:pStyle w:val="ColumnHeading"/>
              <w:keepNext/>
            </w:pPr>
            <w:r>
              <w:t>Текст, предложен от Комисията</w:t>
            </w:r>
          </w:p>
        </w:tc>
        <w:tc>
          <w:tcPr>
            <w:tcW w:w="4876" w:type="dxa"/>
            <w:hideMark/>
          </w:tcPr>
          <w:p w14:paraId="6D8EB6DB" w14:textId="77777777" w:rsidR="00425D4F" w:rsidRPr="001E29F8" w:rsidRDefault="00425D4F" w:rsidP="003E051A">
            <w:pPr>
              <w:pStyle w:val="ColumnHeading"/>
              <w:keepNext/>
            </w:pPr>
            <w:r>
              <w:t>Изменение</w:t>
            </w:r>
          </w:p>
        </w:tc>
      </w:tr>
      <w:tr w:rsidR="00425D4F" w14:paraId="13DA7A0E" w14:textId="77777777" w:rsidTr="003E051A">
        <w:trPr>
          <w:jc w:val="center"/>
        </w:trPr>
        <w:tc>
          <w:tcPr>
            <w:tcW w:w="4876" w:type="dxa"/>
          </w:tcPr>
          <w:p w14:paraId="723D2939" w14:textId="77777777" w:rsidR="00425D4F" w:rsidRPr="001E29F8" w:rsidRDefault="00425D4F" w:rsidP="003E051A">
            <w:pPr>
              <w:pStyle w:val="Normal6"/>
            </w:pPr>
          </w:p>
        </w:tc>
        <w:tc>
          <w:tcPr>
            <w:tcW w:w="4876" w:type="dxa"/>
            <w:hideMark/>
          </w:tcPr>
          <w:p w14:paraId="2F6369B1" w14:textId="77777777" w:rsidR="00425D4F" w:rsidRPr="001E29F8" w:rsidRDefault="00425D4F" w:rsidP="003E051A">
            <w:pPr>
              <w:pStyle w:val="Normal6"/>
              <w:jc w:val="center"/>
              <w:rPr>
                <w:szCs w:val="24"/>
              </w:rPr>
            </w:pPr>
            <w:r>
              <w:rPr>
                <w:b/>
                <w:i/>
              </w:rPr>
              <w:t>Член 1б</w:t>
            </w:r>
          </w:p>
        </w:tc>
      </w:tr>
      <w:tr w:rsidR="00425D4F" w14:paraId="7603974A" w14:textId="77777777" w:rsidTr="003E051A">
        <w:trPr>
          <w:jc w:val="center"/>
        </w:trPr>
        <w:tc>
          <w:tcPr>
            <w:tcW w:w="4876" w:type="dxa"/>
          </w:tcPr>
          <w:p w14:paraId="3F891AE4" w14:textId="77777777" w:rsidR="00425D4F" w:rsidRPr="001E29F8" w:rsidRDefault="00425D4F" w:rsidP="003E051A">
            <w:pPr>
              <w:pStyle w:val="Normal6"/>
            </w:pPr>
          </w:p>
        </w:tc>
        <w:tc>
          <w:tcPr>
            <w:tcW w:w="4876" w:type="dxa"/>
            <w:hideMark/>
          </w:tcPr>
          <w:p w14:paraId="09D97253" w14:textId="77777777" w:rsidR="00425D4F" w:rsidRPr="001E29F8" w:rsidRDefault="00425D4F" w:rsidP="003E051A">
            <w:pPr>
              <w:pStyle w:val="Normal6"/>
              <w:jc w:val="center"/>
              <w:rPr>
                <w:szCs w:val="24"/>
              </w:rPr>
            </w:pPr>
            <w:r>
              <w:rPr>
                <w:b/>
                <w:i/>
              </w:rPr>
              <w:t>Общи цели на ЕСФ</w:t>
            </w:r>
          </w:p>
        </w:tc>
      </w:tr>
      <w:tr w:rsidR="00425D4F" w14:paraId="5C0F11C6" w14:textId="77777777" w:rsidTr="003E051A">
        <w:trPr>
          <w:jc w:val="center"/>
        </w:trPr>
        <w:tc>
          <w:tcPr>
            <w:tcW w:w="4876" w:type="dxa"/>
          </w:tcPr>
          <w:p w14:paraId="02CFFA7B" w14:textId="77777777" w:rsidR="00425D4F" w:rsidRPr="001E29F8" w:rsidRDefault="00425D4F" w:rsidP="003E051A">
            <w:pPr>
              <w:pStyle w:val="Normal6"/>
            </w:pPr>
          </w:p>
        </w:tc>
        <w:tc>
          <w:tcPr>
            <w:tcW w:w="4876" w:type="dxa"/>
            <w:hideMark/>
          </w:tcPr>
          <w:p w14:paraId="7FC8F940" w14:textId="77777777" w:rsidR="00425D4F" w:rsidRPr="001E29F8" w:rsidRDefault="00425D4F" w:rsidP="003E051A">
            <w:pPr>
              <w:pStyle w:val="Normal6"/>
              <w:rPr>
                <w:szCs w:val="24"/>
              </w:rPr>
            </w:pPr>
            <w:r>
              <w:rPr>
                <w:b/>
                <w:i/>
              </w:rPr>
              <w:t>1.</w:t>
            </w:r>
            <w:r>
              <w:rPr>
                <w:b/>
                <w:i/>
              </w:rPr>
              <w:tab/>
              <w:t>ЕСФ има за цел да подпомага държавите членки и регионите да постигнат високи равнища на заетост, справедлива социална закрила и квалифицирана и устойчива работна сила, готова за бъдещия свят на труда, както и приобщаващи и сплотени общества, които се стремят да изкоренят бедността и да прилагат принципите, определени в Европейския стълб на социалните права, и водещите цели на плана за действие на Европейския стълб на социалните права.</w:t>
            </w:r>
          </w:p>
        </w:tc>
      </w:tr>
      <w:tr w:rsidR="00425D4F" w14:paraId="2EB0BE96" w14:textId="77777777" w:rsidTr="003E051A">
        <w:trPr>
          <w:jc w:val="center"/>
        </w:trPr>
        <w:tc>
          <w:tcPr>
            <w:tcW w:w="4876" w:type="dxa"/>
          </w:tcPr>
          <w:p w14:paraId="4929BDB5" w14:textId="77777777" w:rsidR="00425D4F" w:rsidRPr="001E29F8" w:rsidRDefault="00425D4F" w:rsidP="003E051A">
            <w:pPr>
              <w:pStyle w:val="Normal6"/>
            </w:pPr>
          </w:p>
        </w:tc>
        <w:tc>
          <w:tcPr>
            <w:tcW w:w="4876" w:type="dxa"/>
            <w:hideMark/>
          </w:tcPr>
          <w:p w14:paraId="615FAE5B" w14:textId="77777777" w:rsidR="00425D4F" w:rsidRPr="001E29F8" w:rsidRDefault="00425D4F" w:rsidP="003E051A">
            <w:pPr>
              <w:pStyle w:val="Normal6"/>
              <w:rPr>
                <w:szCs w:val="24"/>
              </w:rPr>
            </w:pPr>
            <w:r>
              <w:rPr>
                <w:b/>
                <w:i/>
              </w:rPr>
              <w:t>2.</w:t>
            </w:r>
            <w:r>
              <w:rPr>
                <w:b/>
                <w:i/>
              </w:rPr>
              <w:tab/>
              <w:t>ЕСФ подпомага, допълва и добавя стойност към политиките на държавите членки за гарантиране на равни възможности, равен достъп до пазара на труда, справедливи условия на труд, социална закрила и приобщаване. По-специално той насърчава създаването на качествени работни места и поставя акцент върху качественото и приобщаващо образование и обучение, ученето през целия живот, инвестициите в децата и младите хора и достъпа до основни услуги.</w:t>
            </w:r>
          </w:p>
        </w:tc>
      </w:tr>
      <w:tr w:rsidR="00425D4F" w14:paraId="097749BA" w14:textId="77777777" w:rsidTr="003E051A">
        <w:trPr>
          <w:jc w:val="center"/>
        </w:trPr>
        <w:tc>
          <w:tcPr>
            <w:tcW w:w="4876" w:type="dxa"/>
          </w:tcPr>
          <w:p w14:paraId="4D8C5F0D" w14:textId="77777777" w:rsidR="00425D4F" w:rsidRPr="001E29F8" w:rsidRDefault="00425D4F" w:rsidP="003E051A">
            <w:pPr>
              <w:pStyle w:val="Normal6"/>
            </w:pPr>
          </w:p>
        </w:tc>
        <w:tc>
          <w:tcPr>
            <w:tcW w:w="4876" w:type="dxa"/>
            <w:hideMark/>
          </w:tcPr>
          <w:p w14:paraId="1D275868" w14:textId="77777777" w:rsidR="00425D4F" w:rsidRPr="001E29F8" w:rsidRDefault="00425D4F" w:rsidP="003E051A">
            <w:pPr>
              <w:pStyle w:val="Normal6"/>
              <w:rPr>
                <w:szCs w:val="24"/>
              </w:rPr>
            </w:pPr>
            <w:r>
              <w:rPr>
                <w:b/>
                <w:i/>
              </w:rPr>
              <w:t>3.</w:t>
            </w:r>
            <w:r>
              <w:rPr>
                <w:b/>
                <w:i/>
              </w:rPr>
              <w:tab/>
              <w:t>ЕСФ има за цел да подпомага държавите членки за постигане на висока степен на социално и икономическо приобщаване, особено за групите и хората в уязвимо положение.</w:t>
            </w:r>
          </w:p>
        </w:tc>
      </w:tr>
    </w:tbl>
    <w:p w14:paraId="40542409"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76F74156" w14:textId="77777777" w:rsidR="00425D4F" w:rsidRPr="001E29F8" w:rsidRDefault="00425D4F" w:rsidP="00425D4F">
      <w:r>
        <w:rPr>
          <w:rStyle w:val="HideTWBExt"/>
        </w:rPr>
        <w:t>&lt;/Amend&gt;</w:t>
      </w:r>
    </w:p>
    <w:p w14:paraId="069278CE" w14:textId="77777777" w:rsidR="00425D4F" w:rsidRPr="001E29F8" w:rsidRDefault="00425D4F" w:rsidP="00425D4F">
      <w:pPr>
        <w:pStyle w:val="AMNumberTabs0"/>
        <w:keepNext/>
      </w:pPr>
      <w:r>
        <w:rPr>
          <w:rStyle w:val="HideTWBExt"/>
          <w:b w:val="0"/>
        </w:rPr>
        <w:lastRenderedPageBreak/>
        <w:t>&lt;Amend&gt;</w:t>
      </w:r>
      <w:r>
        <w:t>Изменение</w:t>
      </w:r>
      <w:r>
        <w:tab/>
      </w:r>
      <w:r>
        <w:tab/>
      </w:r>
      <w:r>
        <w:rPr>
          <w:rStyle w:val="HideTWBExt"/>
          <w:b w:val="0"/>
        </w:rPr>
        <w:t>&lt;NumAm&gt;</w:t>
      </w:r>
      <w:r>
        <w:t>24</w:t>
      </w:r>
      <w:r>
        <w:rPr>
          <w:rStyle w:val="HideTWBExt"/>
          <w:b w:val="0"/>
        </w:rPr>
        <w:t>&lt;/NumAm&gt;</w:t>
      </w:r>
    </w:p>
    <w:p w14:paraId="3C31345A"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6B23F68" w14:textId="77777777" w:rsidR="00425D4F" w:rsidRPr="001E29F8" w:rsidRDefault="00425D4F" w:rsidP="00425D4F">
      <w:pPr>
        <w:pStyle w:val="NormalBold"/>
      </w:pPr>
      <w:r>
        <w:rPr>
          <w:rStyle w:val="HideTWBExt"/>
          <w:b w:val="0"/>
        </w:rPr>
        <w:t>&lt;Article&gt;</w:t>
      </w:r>
      <w:r>
        <w:t>Член 2 – заглавие</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46138A55" w14:textId="77777777" w:rsidTr="003E051A">
        <w:trPr>
          <w:jc w:val="center"/>
        </w:trPr>
        <w:tc>
          <w:tcPr>
            <w:tcW w:w="9752" w:type="dxa"/>
            <w:gridSpan w:val="2"/>
          </w:tcPr>
          <w:p w14:paraId="3F374309" w14:textId="77777777" w:rsidR="00425D4F" w:rsidRPr="001E29F8" w:rsidRDefault="00425D4F" w:rsidP="003E051A">
            <w:pPr>
              <w:keepNext/>
            </w:pPr>
          </w:p>
        </w:tc>
      </w:tr>
      <w:tr w:rsidR="00425D4F" w14:paraId="276DBEC2" w14:textId="77777777" w:rsidTr="003E051A">
        <w:trPr>
          <w:jc w:val="center"/>
        </w:trPr>
        <w:tc>
          <w:tcPr>
            <w:tcW w:w="4876" w:type="dxa"/>
            <w:hideMark/>
          </w:tcPr>
          <w:p w14:paraId="76AEC574" w14:textId="77777777" w:rsidR="00425D4F" w:rsidRPr="001E29F8" w:rsidRDefault="00425D4F" w:rsidP="003E051A">
            <w:pPr>
              <w:pStyle w:val="ColumnHeading"/>
              <w:keepNext/>
            </w:pPr>
            <w:r>
              <w:t>Текст, предложен от Комисията</w:t>
            </w:r>
          </w:p>
        </w:tc>
        <w:tc>
          <w:tcPr>
            <w:tcW w:w="4876" w:type="dxa"/>
            <w:hideMark/>
          </w:tcPr>
          <w:p w14:paraId="29D9E688" w14:textId="77777777" w:rsidR="00425D4F" w:rsidRPr="001E29F8" w:rsidRDefault="00425D4F" w:rsidP="003E051A">
            <w:pPr>
              <w:pStyle w:val="ColumnHeading"/>
              <w:keepNext/>
            </w:pPr>
            <w:r>
              <w:t>Изменение</w:t>
            </w:r>
          </w:p>
        </w:tc>
      </w:tr>
      <w:tr w:rsidR="00425D4F" w14:paraId="65BC8571" w14:textId="77777777" w:rsidTr="003E051A">
        <w:trPr>
          <w:jc w:val="center"/>
        </w:trPr>
        <w:tc>
          <w:tcPr>
            <w:tcW w:w="4876" w:type="dxa"/>
            <w:hideMark/>
          </w:tcPr>
          <w:p w14:paraId="383BD9AA" w14:textId="77777777" w:rsidR="00425D4F" w:rsidRPr="001E29F8" w:rsidRDefault="00425D4F" w:rsidP="003E051A">
            <w:pPr>
              <w:pStyle w:val="Normal6"/>
            </w:pPr>
            <w:r>
              <w:rPr>
                <w:b/>
                <w:i/>
              </w:rPr>
              <w:t>Подпомагане по линия</w:t>
            </w:r>
            <w:r>
              <w:t xml:space="preserve"> на ЕСФ</w:t>
            </w:r>
          </w:p>
        </w:tc>
        <w:tc>
          <w:tcPr>
            <w:tcW w:w="4876" w:type="dxa"/>
            <w:hideMark/>
          </w:tcPr>
          <w:p w14:paraId="6B1A29A5" w14:textId="77777777" w:rsidR="00425D4F" w:rsidRPr="001E29F8" w:rsidRDefault="00425D4F" w:rsidP="003E051A">
            <w:pPr>
              <w:pStyle w:val="Normal6"/>
              <w:rPr>
                <w:szCs w:val="24"/>
              </w:rPr>
            </w:pPr>
            <w:r>
              <w:rPr>
                <w:b/>
                <w:i/>
              </w:rPr>
              <w:t>Специфични цели</w:t>
            </w:r>
            <w:r>
              <w:t xml:space="preserve"> на ЕСФ</w:t>
            </w:r>
          </w:p>
        </w:tc>
      </w:tr>
    </w:tbl>
    <w:p w14:paraId="0C582C7A"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DAEF16E" w14:textId="77777777" w:rsidR="00425D4F" w:rsidRPr="001E29F8" w:rsidRDefault="00425D4F" w:rsidP="00425D4F">
      <w:r>
        <w:rPr>
          <w:rStyle w:val="HideTWBExt"/>
        </w:rPr>
        <w:t>&lt;/Amend&gt;</w:t>
      </w:r>
    </w:p>
    <w:p w14:paraId="2B70C9C7"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25</w:t>
      </w:r>
      <w:r>
        <w:rPr>
          <w:rStyle w:val="HideTWBExt"/>
          <w:b w:val="0"/>
        </w:rPr>
        <w:t>&lt;/NumAm&gt;</w:t>
      </w:r>
    </w:p>
    <w:p w14:paraId="20F98F57"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20FCD15A" w14:textId="77777777" w:rsidR="00425D4F" w:rsidRPr="001E29F8" w:rsidRDefault="00425D4F" w:rsidP="00425D4F">
      <w:pPr>
        <w:pStyle w:val="NormalBold"/>
      </w:pPr>
      <w:r>
        <w:rPr>
          <w:rStyle w:val="HideTWBExt"/>
          <w:b w:val="0"/>
        </w:rPr>
        <w:t>&lt;Article&gt;</w:t>
      </w:r>
      <w:r>
        <w:t>Член 2 – параграф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5504F5D1" w14:textId="77777777" w:rsidTr="003E051A">
        <w:trPr>
          <w:jc w:val="center"/>
        </w:trPr>
        <w:tc>
          <w:tcPr>
            <w:tcW w:w="9752" w:type="dxa"/>
            <w:gridSpan w:val="2"/>
          </w:tcPr>
          <w:p w14:paraId="1DF82DE2" w14:textId="77777777" w:rsidR="00425D4F" w:rsidRPr="001E29F8" w:rsidRDefault="00425D4F" w:rsidP="003E051A">
            <w:pPr>
              <w:keepNext/>
            </w:pPr>
          </w:p>
        </w:tc>
      </w:tr>
      <w:tr w:rsidR="00425D4F" w14:paraId="0D3C6EE9" w14:textId="77777777" w:rsidTr="003E051A">
        <w:trPr>
          <w:jc w:val="center"/>
        </w:trPr>
        <w:tc>
          <w:tcPr>
            <w:tcW w:w="4876" w:type="dxa"/>
            <w:hideMark/>
          </w:tcPr>
          <w:p w14:paraId="3A572E0A" w14:textId="77777777" w:rsidR="00425D4F" w:rsidRPr="001E29F8" w:rsidRDefault="00425D4F" w:rsidP="003E051A">
            <w:pPr>
              <w:pStyle w:val="ColumnHeading"/>
              <w:keepNext/>
            </w:pPr>
            <w:r>
              <w:t>Текст, предложен от Комисията</w:t>
            </w:r>
          </w:p>
        </w:tc>
        <w:tc>
          <w:tcPr>
            <w:tcW w:w="4876" w:type="dxa"/>
            <w:hideMark/>
          </w:tcPr>
          <w:p w14:paraId="3D8E0AAD" w14:textId="77777777" w:rsidR="00425D4F" w:rsidRPr="001E29F8" w:rsidRDefault="00425D4F" w:rsidP="003E051A">
            <w:pPr>
              <w:pStyle w:val="ColumnHeading"/>
              <w:keepNext/>
            </w:pPr>
            <w:r>
              <w:t>Изменение</w:t>
            </w:r>
          </w:p>
        </w:tc>
      </w:tr>
      <w:tr w:rsidR="00425D4F" w14:paraId="64F2C7DE" w14:textId="77777777" w:rsidTr="003E051A">
        <w:trPr>
          <w:jc w:val="center"/>
        </w:trPr>
        <w:tc>
          <w:tcPr>
            <w:tcW w:w="4876" w:type="dxa"/>
            <w:hideMark/>
          </w:tcPr>
          <w:p w14:paraId="62778EE0" w14:textId="77777777" w:rsidR="00425D4F" w:rsidRPr="001E29F8" w:rsidRDefault="00425D4F" w:rsidP="003E051A">
            <w:pPr>
              <w:pStyle w:val="Normal6"/>
            </w:pPr>
            <w:r>
              <w:t>(1)</w:t>
            </w:r>
            <w:r>
              <w:tab/>
            </w:r>
            <w:r>
              <w:rPr>
                <w:b/>
                <w:i/>
              </w:rPr>
              <w:t>Европейският социален фонд (ЕСФ</w:t>
            </w:r>
            <w:r>
              <w:t>) подкрепя</w:t>
            </w:r>
            <w:r>
              <w:rPr>
                <w:b/>
                <w:i/>
              </w:rPr>
              <w:t xml:space="preserve"> специфичните </w:t>
            </w:r>
            <w:r>
              <w:t xml:space="preserve">цели, </w:t>
            </w:r>
            <w:r>
              <w:rPr>
                <w:b/>
                <w:i/>
              </w:rPr>
              <w:t>посочени</w:t>
            </w:r>
            <w:r>
              <w:t xml:space="preserve"> </w:t>
            </w:r>
            <w:r>
              <w:rPr>
                <w:b/>
                <w:bCs/>
                <w:i/>
                <w:iCs/>
              </w:rPr>
              <w:t>в</w:t>
            </w:r>
            <w:r>
              <w:t xml:space="preserve"> </w:t>
            </w:r>
            <w:r>
              <w:rPr>
                <w:b/>
                <w:i/>
              </w:rPr>
              <w:t>член 3</w:t>
            </w:r>
            <w:r>
              <w:t xml:space="preserve"> </w:t>
            </w:r>
            <w:r>
              <w:rPr>
                <w:b/>
                <w:bCs/>
                <w:i/>
                <w:iCs/>
              </w:rPr>
              <w:t>от</w:t>
            </w:r>
            <w:r>
              <w:t xml:space="preserve"> </w:t>
            </w:r>
            <w:r>
              <w:rPr>
                <w:b/>
                <w:i/>
              </w:rPr>
              <w:t>Регламент XX [Регламента</w:t>
            </w:r>
            <w:r>
              <w:t xml:space="preserve"> </w:t>
            </w:r>
            <w:r>
              <w:rPr>
                <w:b/>
                <w:bCs/>
                <w:i/>
                <w:iCs/>
              </w:rPr>
              <w:t>за</w:t>
            </w:r>
            <w:r>
              <w:t xml:space="preserve"> </w:t>
            </w:r>
            <w:r>
              <w:rPr>
                <w:b/>
                <w:i/>
              </w:rPr>
              <w:t>Плана</w:t>
            </w:r>
            <w:r>
              <w:t xml:space="preserve"> за </w:t>
            </w:r>
            <w:r>
              <w:rPr>
                <w:b/>
                <w:i/>
              </w:rPr>
              <w:t>НРП]</w:t>
            </w:r>
            <w:r>
              <w:t>.</w:t>
            </w:r>
          </w:p>
        </w:tc>
        <w:tc>
          <w:tcPr>
            <w:tcW w:w="4876" w:type="dxa"/>
            <w:hideMark/>
          </w:tcPr>
          <w:p w14:paraId="1FB103FD" w14:textId="77777777" w:rsidR="00425D4F" w:rsidRPr="001E29F8" w:rsidRDefault="00425D4F" w:rsidP="003E051A">
            <w:pPr>
              <w:pStyle w:val="Normal6"/>
              <w:rPr>
                <w:szCs w:val="24"/>
              </w:rPr>
            </w:pPr>
            <w:r>
              <w:t>(1)</w:t>
            </w:r>
            <w:r>
              <w:tab/>
            </w:r>
            <w:r>
              <w:rPr>
                <w:b/>
                <w:i/>
              </w:rPr>
              <w:t xml:space="preserve">ЕСФ </w:t>
            </w:r>
            <w:r>
              <w:t>подкрепя</w:t>
            </w:r>
            <w:r>
              <w:rPr>
                <w:b/>
                <w:i/>
              </w:rPr>
              <w:t xml:space="preserve"> следните специфични </w:t>
            </w:r>
            <w:r>
              <w:t>цели</w:t>
            </w:r>
            <w:r>
              <w:rPr>
                <w:b/>
                <w:i/>
              </w:rPr>
              <w:t xml:space="preserve"> в областите на политиката относно заетостта и трудовата мобилност, образованието, социалното приобщаване, включително допринасяйки за изкореняването на бедността:</w:t>
            </w:r>
          </w:p>
        </w:tc>
      </w:tr>
      <w:tr w:rsidR="00425D4F" w14:paraId="16F28E41" w14:textId="77777777" w:rsidTr="003E051A">
        <w:trPr>
          <w:jc w:val="center"/>
        </w:trPr>
        <w:tc>
          <w:tcPr>
            <w:tcW w:w="4876" w:type="dxa"/>
          </w:tcPr>
          <w:p w14:paraId="50EA6A03" w14:textId="77777777" w:rsidR="00425D4F" w:rsidRPr="001E29F8" w:rsidRDefault="00425D4F" w:rsidP="003E051A">
            <w:pPr>
              <w:pStyle w:val="Normal6"/>
            </w:pPr>
          </w:p>
        </w:tc>
        <w:tc>
          <w:tcPr>
            <w:tcW w:w="4876" w:type="dxa"/>
            <w:hideMark/>
          </w:tcPr>
          <w:p w14:paraId="4BF1D12D" w14:textId="77777777" w:rsidR="00425D4F" w:rsidRPr="001E29F8" w:rsidRDefault="00425D4F" w:rsidP="003E051A">
            <w:pPr>
              <w:pStyle w:val="Normal6"/>
              <w:rPr>
                <w:szCs w:val="24"/>
              </w:rPr>
            </w:pPr>
            <w:r>
              <w:rPr>
                <w:b/>
                <w:i/>
              </w:rPr>
              <w:t>а) подобряване на достъпа до заетост и мерки за активизиране за всички лица, търсещи работа, и по-специално младите хора, особено чрез прилагането на гаранцията за младежта, за дългосрочно безработните и групите в неравностойно положение на пазара на труда, за хората с увреждания или хронични заболявания и за неактивните лица, както и чрез насърчаване на дейностите като самостоятелно заети лица и социалната икономика;</w:t>
            </w:r>
          </w:p>
        </w:tc>
      </w:tr>
      <w:tr w:rsidR="00425D4F" w14:paraId="56993E39" w14:textId="77777777" w:rsidTr="003E051A">
        <w:trPr>
          <w:jc w:val="center"/>
        </w:trPr>
        <w:tc>
          <w:tcPr>
            <w:tcW w:w="4876" w:type="dxa"/>
          </w:tcPr>
          <w:p w14:paraId="72482475" w14:textId="77777777" w:rsidR="00425D4F" w:rsidRPr="001E29F8" w:rsidRDefault="00425D4F" w:rsidP="003E051A">
            <w:pPr>
              <w:pStyle w:val="Normal6"/>
            </w:pPr>
          </w:p>
        </w:tc>
        <w:tc>
          <w:tcPr>
            <w:tcW w:w="4876" w:type="dxa"/>
            <w:hideMark/>
          </w:tcPr>
          <w:p w14:paraId="54AB9C55" w14:textId="77777777" w:rsidR="00425D4F" w:rsidRPr="001E29F8" w:rsidRDefault="00425D4F" w:rsidP="003E051A">
            <w:pPr>
              <w:pStyle w:val="Normal6"/>
              <w:rPr>
                <w:szCs w:val="24"/>
              </w:rPr>
            </w:pPr>
            <w:r>
              <w:rPr>
                <w:b/>
                <w:i/>
              </w:rPr>
              <w:t xml:space="preserve">б) модернизиране на институциите и службите, занимаващи се с пазара на труда, с цел оценяване и предвиждане на потребностите от умения и осигуряване на своевременна и съобразена с нуждите помощ, а така </w:t>
            </w:r>
            <w:r>
              <w:rPr>
                <w:b/>
                <w:i/>
              </w:rPr>
              <w:lastRenderedPageBreak/>
              <w:t>също и подпомагане на съответствието между търсенето и предлагането на пазара на труда, на преходите и на мобилността;</w:t>
            </w:r>
          </w:p>
        </w:tc>
      </w:tr>
      <w:tr w:rsidR="00425D4F" w14:paraId="1B107D08" w14:textId="77777777" w:rsidTr="003E051A">
        <w:trPr>
          <w:jc w:val="center"/>
        </w:trPr>
        <w:tc>
          <w:tcPr>
            <w:tcW w:w="4876" w:type="dxa"/>
          </w:tcPr>
          <w:p w14:paraId="4FF4E646" w14:textId="77777777" w:rsidR="00425D4F" w:rsidRPr="001E29F8" w:rsidRDefault="00425D4F" w:rsidP="003E051A">
            <w:pPr>
              <w:pStyle w:val="Normal6"/>
            </w:pPr>
          </w:p>
        </w:tc>
        <w:tc>
          <w:tcPr>
            <w:tcW w:w="4876" w:type="dxa"/>
            <w:hideMark/>
          </w:tcPr>
          <w:p w14:paraId="0132F5E8" w14:textId="77777777" w:rsidR="00425D4F" w:rsidRPr="001E29F8" w:rsidRDefault="00425D4F" w:rsidP="003E051A">
            <w:pPr>
              <w:pStyle w:val="Normal6"/>
              <w:rPr>
                <w:szCs w:val="24"/>
              </w:rPr>
            </w:pPr>
            <w:r>
              <w:rPr>
                <w:b/>
                <w:i/>
              </w:rPr>
              <w:t>в) насърчаване на балансирано участие на половете на пазара на труда, на равни условия на труд и на по-добро равновесие между професионалния и личния живот, включително чрез достъп до финансово достъпни грижи за деца и за зависими лица;</w:t>
            </w:r>
          </w:p>
        </w:tc>
      </w:tr>
      <w:tr w:rsidR="00425D4F" w14:paraId="19743F10" w14:textId="77777777" w:rsidTr="003E051A">
        <w:trPr>
          <w:jc w:val="center"/>
        </w:trPr>
        <w:tc>
          <w:tcPr>
            <w:tcW w:w="4876" w:type="dxa"/>
          </w:tcPr>
          <w:p w14:paraId="629954C7" w14:textId="77777777" w:rsidR="00425D4F" w:rsidRPr="001E29F8" w:rsidRDefault="00425D4F" w:rsidP="003E051A">
            <w:pPr>
              <w:pStyle w:val="Normal6"/>
            </w:pPr>
          </w:p>
        </w:tc>
        <w:tc>
          <w:tcPr>
            <w:tcW w:w="4876" w:type="dxa"/>
            <w:hideMark/>
          </w:tcPr>
          <w:p w14:paraId="2F563677" w14:textId="77777777" w:rsidR="00425D4F" w:rsidRPr="001E29F8" w:rsidRDefault="00425D4F" w:rsidP="003E051A">
            <w:pPr>
              <w:pStyle w:val="Normal6"/>
              <w:rPr>
                <w:szCs w:val="24"/>
              </w:rPr>
            </w:pPr>
            <w:r>
              <w:rPr>
                <w:b/>
                <w:i/>
              </w:rPr>
              <w:t>г) насърчаване на адаптирането на работниците, предприятията и предприемачите, на активен живот на възрастните хора и остаряване в добро здраве, както и на здравословна и добре приспособена работна среда, отчитаща рисковете за здравето;</w:t>
            </w:r>
          </w:p>
        </w:tc>
      </w:tr>
      <w:tr w:rsidR="00425D4F" w14:paraId="26C03709" w14:textId="77777777" w:rsidTr="003E051A">
        <w:trPr>
          <w:jc w:val="center"/>
        </w:trPr>
        <w:tc>
          <w:tcPr>
            <w:tcW w:w="4876" w:type="dxa"/>
          </w:tcPr>
          <w:p w14:paraId="1BA3F566" w14:textId="77777777" w:rsidR="00425D4F" w:rsidRPr="001E29F8" w:rsidRDefault="00425D4F" w:rsidP="003E051A">
            <w:pPr>
              <w:pStyle w:val="Normal6"/>
            </w:pPr>
          </w:p>
        </w:tc>
        <w:tc>
          <w:tcPr>
            <w:tcW w:w="4876" w:type="dxa"/>
            <w:hideMark/>
          </w:tcPr>
          <w:p w14:paraId="7C0A0073" w14:textId="77777777" w:rsidR="00425D4F" w:rsidRPr="001E29F8" w:rsidRDefault="00425D4F" w:rsidP="003E051A">
            <w:pPr>
              <w:pStyle w:val="Normal6"/>
              <w:rPr>
                <w:szCs w:val="24"/>
              </w:rPr>
            </w:pPr>
            <w:r>
              <w:rPr>
                <w:b/>
                <w:i/>
              </w:rPr>
              <w:t>д) подобряване на качеството, приобщаващия характер, ефективността и съответствието на системите за образование и обучение с нуждите на пазара на труда, включително чрез валидиране на неформалното и информалното учене, така че да допринасят за придобиването на ключови компетентности, включително предприемачески и цифрови умения, също и чрез насърчаване на въвеждането на дуални системи на обучение и чиракуване;</w:t>
            </w:r>
          </w:p>
        </w:tc>
      </w:tr>
      <w:tr w:rsidR="00425D4F" w14:paraId="0F453C04" w14:textId="77777777" w:rsidTr="003E051A">
        <w:trPr>
          <w:jc w:val="center"/>
        </w:trPr>
        <w:tc>
          <w:tcPr>
            <w:tcW w:w="4876" w:type="dxa"/>
          </w:tcPr>
          <w:p w14:paraId="370C2677" w14:textId="77777777" w:rsidR="00425D4F" w:rsidRPr="001E29F8" w:rsidRDefault="00425D4F" w:rsidP="003E051A">
            <w:pPr>
              <w:pStyle w:val="Normal6"/>
            </w:pPr>
          </w:p>
        </w:tc>
        <w:tc>
          <w:tcPr>
            <w:tcW w:w="4876" w:type="dxa"/>
            <w:hideMark/>
          </w:tcPr>
          <w:p w14:paraId="682C8708" w14:textId="77777777" w:rsidR="00425D4F" w:rsidRPr="001E29F8" w:rsidRDefault="00425D4F" w:rsidP="003E051A">
            <w:pPr>
              <w:pStyle w:val="Normal6"/>
              <w:rPr>
                <w:szCs w:val="24"/>
              </w:rPr>
            </w:pPr>
            <w:r>
              <w:rPr>
                <w:b/>
                <w:i/>
              </w:rPr>
              <w:t>е) насърчаване на равния достъп до качествено и приобщаващо образование и обучение, както и на неговото завършване, по-специално за групите в неравностойно положение – от образованието и грижите в ранна детска възраст през общото и професионалното образование и обучение до висшето образование, както и образованието и ученето на възрастни, включително улесняване на мобилността с учебна цел за всички и достъпността за хората с увреждания;</w:t>
            </w:r>
          </w:p>
        </w:tc>
      </w:tr>
      <w:tr w:rsidR="00425D4F" w14:paraId="5FC88C8B" w14:textId="77777777" w:rsidTr="003E051A">
        <w:trPr>
          <w:jc w:val="center"/>
        </w:trPr>
        <w:tc>
          <w:tcPr>
            <w:tcW w:w="4876" w:type="dxa"/>
          </w:tcPr>
          <w:p w14:paraId="6E1C0D76" w14:textId="77777777" w:rsidR="00425D4F" w:rsidRPr="001E29F8" w:rsidRDefault="00425D4F" w:rsidP="003E051A">
            <w:pPr>
              <w:pStyle w:val="Normal6"/>
            </w:pPr>
          </w:p>
        </w:tc>
        <w:tc>
          <w:tcPr>
            <w:tcW w:w="4876" w:type="dxa"/>
            <w:hideMark/>
          </w:tcPr>
          <w:p w14:paraId="453D67EB" w14:textId="77777777" w:rsidR="00425D4F" w:rsidRPr="001E29F8" w:rsidRDefault="00425D4F" w:rsidP="003E051A">
            <w:pPr>
              <w:pStyle w:val="Normal6"/>
              <w:rPr>
                <w:szCs w:val="24"/>
              </w:rPr>
            </w:pPr>
            <w:r>
              <w:rPr>
                <w:b/>
                <w:i/>
              </w:rPr>
              <w:t>ж) насърчаване на ученето през целия живот, по-специално гъвкавите възможности за повишаване на квалификацията и за преквалификация за всички, като се вземат предвид предприемаческите и цифровите умения, по-доброто предвиждане на промените и изискванията за нови умения въз основа на нуждите на пазара на труда, улесняването на преходите в професионалното развитие и насърчаването на професионалната мобилност;</w:t>
            </w:r>
          </w:p>
        </w:tc>
      </w:tr>
      <w:tr w:rsidR="00425D4F" w14:paraId="0DA024DC" w14:textId="77777777" w:rsidTr="003E051A">
        <w:trPr>
          <w:jc w:val="center"/>
        </w:trPr>
        <w:tc>
          <w:tcPr>
            <w:tcW w:w="4876" w:type="dxa"/>
          </w:tcPr>
          <w:p w14:paraId="2BC49919" w14:textId="77777777" w:rsidR="00425D4F" w:rsidRPr="001E29F8" w:rsidRDefault="00425D4F" w:rsidP="003E051A">
            <w:pPr>
              <w:pStyle w:val="Normal6"/>
            </w:pPr>
          </w:p>
        </w:tc>
        <w:tc>
          <w:tcPr>
            <w:tcW w:w="4876" w:type="dxa"/>
            <w:hideMark/>
          </w:tcPr>
          <w:p w14:paraId="30321D70" w14:textId="77777777" w:rsidR="00425D4F" w:rsidRPr="001E29F8" w:rsidRDefault="00425D4F" w:rsidP="003E051A">
            <w:pPr>
              <w:pStyle w:val="Normal6"/>
              <w:rPr>
                <w:szCs w:val="24"/>
              </w:rPr>
            </w:pPr>
            <w:r>
              <w:rPr>
                <w:b/>
                <w:i/>
              </w:rPr>
              <w:t>з) насърчаване на заетостта на жените и социалното и икономическото приобщаване на жените;</w:t>
            </w:r>
          </w:p>
        </w:tc>
      </w:tr>
      <w:tr w:rsidR="00425D4F" w14:paraId="4B0CAB31" w14:textId="77777777" w:rsidTr="003E051A">
        <w:trPr>
          <w:jc w:val="center"/>
        </w:trPr>
        <w:tc>
          <w:tcPr>
            <w:tcW w:w="4876" w:type="dxa"/>
          </w:tcPr>
          <w:p w14:paraId="53B2D739" w14:textId="77777777" w:rsidR="00425D4F" w:rsidRPr="001E29F8" w:rsidRDefault="00425D4F" w:rsidP="003E051A">
            <w:pPr>
              <w:pStyle w:val="Normal6"/>
            </w:pPr>
          </w:p>
        </w:tc>
        <w:tc>
          <w:tcPr>
            <w:tcW w:w="4876" w:type="dxa"/>
            <w:hideMark/>
          </w:tcPr>
          <w:p w14:paraId="0EF7949B" w14:textId="77777777" w:rsidR="00425D4F" w:rsidRPr="001E29F8" w:rsidRDefault="00425D4F" w:rsidP="003E051A">
            <w:pPr>
              <w:pStyle w:val="Normal6"/>
              <w:rPr>
                <w:szCs w:val="24"/>
              </w:rPr>
            </w:pPr>
            <w:r>
              <w:rPr>
                <w:b/>
                <w:i/>
              </w:rPr>
              <w:t>и) насърчаване на активното приобщаване с оглед на насърчаване на равните възможности, недискриминацията и активното участие и подобряване на пригодността за заетост, по-специално за групите в уязвимо положение;</w:t>
            </w:r>
          </w:p>
        </w:tc>
      </w:tr>
      <w:tr w:rsidR="00425D4F" w14:paraId="0AC12AB0" w14:textId="77777777" w:rsidTr="003E051A">
        <w:trPr>
          <w:jc w:val="center"/>
        </w:trPr>
        <w:tc>
          <w:tcPr>
            <w:tcW w:w="4876" w:type="dxa"/>
          </w:tcPr>
          <w:p w14:paraId="40104913" w14:textId="77777777" w:rsidR="00425D4F" w:rsidRPr="001E29F8" w:rsidRDefault="00425D4F" w:rsidP="003E051A">
            <w:pPr>
              <w:pStyle w:val="Normal6"/>
            </w:pPr>
          </w:p>
        </w:tc>
        <w:tc>
          <w:tcPr>
            <w:tcW w:w="4876" w:type="dxa"/>
            <w:hideMark/>
          </w:tcPr>
          <w:p w14:paraId="4BD02250" w14:textId="77777777" w:rsidR="00425D4F" w:rsidRPr="001E29F8" w:rsidRDefault="00425D4F" w:rsidP="003E051A">
            <w:pPr>
              <w:pStyle w:val="Normal6"/>
              <w:rPr>
                <w:szCs w:val="24"/>
              </w:rPr>
            </w:pPr>
            <w:r>
              <w:rPr>
                <w:b/>
                <w:i/>
              </w:rPr>
              <w:t>й) насърчаване на социално-икономическата интеграция на гражданите на трети държави;</w:t>
            </w:r>
          </w:p>
        </w:tc>
      </w:tr>
      <w:tr w:rsidR="00425D4F" w14:paraId="0ACEA749" w14:textId="77777777" w:rsidTr="003E051A">
        <w:trPr>
          <w:jc w:val="center"/>
        </w:trPr>
        <w:tc>
          <w:tcPr>
            <w:tcW w:w="4876" w:type="dxa"/>
          </w:tcPr>
          <w:p w14:paraId="2F8F4A53" w14:textId="77777777" w:rsidR="00425D4F" w:rsidRPr="001E29F8" w:rsidRDefault="00425D4F" w:rsidP="003E051A">
            <w:pPr>
              <w:pStyle w:val="Normal6"/>
            </w:pPr>
          </w:p>
        </w:tc>
        <w:tc>
          <w:tcPr>
            <w:tcW w:w="4876" w:type="dxa"/>
            <w:hideMark/>
          </w:tcPr>
          <w:p w14:paraId="27232852" w14:textId="77777777" w:rsidR="00425D4F" w:rsidRPr="001E29F8" w:rsidRDefault="00425D4F" w:rsidP="003E051A">
            <w:pPr>
              <w:pStyle w:val="Normal6"/>
              <w:rPr>
                <w:szCs w:val="24"/>
              </w:rPr>
            </w:pPr>
            <w:r>
              <w:rPr>
                <w:b/>
                <w:i/>
              </w:rPr>
              <w:t>к) насърчаване на социално-икономическата интеграция на маргинализираните общности, като например ромите;</w:t>
            </w:r>
          </w:p>
        </w:tc>
      </w:tr>
      <w:tr w:rsidR="00425D4F" w14:paraId="44B531FC" w14:textId="77777777" w:rsidTr="003E051A">
        <w:trPr>
          <w:jc w:val="center"/>
        </w:trPr>
        <w:tc>
          <w:tcPr>
            <w:tcW w:w="4876" w:type="dxa"/>
          </w:tcPr>
          <w:p w14:paraId="34F458A9" w14:textId="77777777" w:rsidR="00425D4F" w:rsidRPr="001E29F8" w:rsidRDefault="00425D4F" w:rsidP="003E051A">
            <w:pPr>
              <w:pStyle w:val="Normal6"/>
            </w:pPr>
          </w:p>
        </w:tc>
        <w:tc>
          <w:tcPr>
            <w:tcW w:w="4876" w:type="dxa"/>
            <w:hideMark/>
          </w:tcPr>
          <w:p w14:paraId="1CFA2DA1" w14:textId="77777777" w:rsidR="00425D4F" w:rsidRPr="001E29F8" w:rsidRDefault="00425D4F" w:rsidP="003E051A">
            <w:pPr>
              <w:pStyle w:val="Normal6"/>
              <w:rPr>
                <w:szCs w:val="24"/>
              </w:rPr>
            </w:pPr>
            <w:r>
              <w:rPr>
                <w:b/>
                <w:i/>
              </w:rPr>
              <w:t xml:space="preserve">л) подобряване на равния и навременен достъп до качествени, устойчиви и финансово достъпни услуги, включително услуги, които насърчават достъпа до жилищно настаняване и ориентирани към индивида грижи, включително здравеопазване; модернизиране на системите за социална закрила, включително насърчаване на достъпа до социална закрила, като се обръща особено внимание на децата и групите в неравностойно положение; подобряване на достъпността, </w:t>
            </w:r>
            <w:r>
              <w:rPr>
                <w:b/>
                <w:i/>
              </w:rPr>
              <w:lastRenderedPageBreak/>
              <w:t>включително за хората с увреждания, ефективността и устойчивостта на системите на здравеопазване и на услугите за полагане на дългосрочни грижи;</w:t>
            </w:r>
          </w:p>
        </w:tc>
      </w:tr>
      <w:tr w:rsidR="00425D4F" w14:paraId="39661203" w14:textId="77777777" w:rsidTr="003E051A">
        <w:trPr>
          <w:jc w:val="center"/>
        </w:trPr>
        <w:tc>
          <w:tcPr>
            <w:tcW w:w="4876" w:type="dxa"/>
          </w:tcPr>
          <w:p w14:paraId="764B68BC" w14:textId="77777777" w:rsidR="00425D4F" w:rsidRPr="001E29F8" w:rsidRDefault="00425D4F" w:rsidP="003E051A">
            <w:pPr>
              <w:pStyle w:val="Normal6"/>
            </w:pPr>
          </w:p>
        </w:tc>
        <w:tc>
          <w:tcPr>
            <w:tcW w:w="4876" w:type="dxa"/>
            <w:hideMark/>
          </w:tcPr>
          <w:p w14:paraId="45FDEC7B" w14:textId="77777777" w:rsidR="00425D4F" w:rsidRPr="001E29F8" w:rsidRDefault="00425D4F" w:rsidP="003E051A">
            <w:pPr>
              <w:pStyle w:val="Normal6"/>
              <w:rPr>
                <w:szCs w:val="24"/>
              </w:rPr>
            </w:pPr>
            <w:r>
              <w:rPr>
                <w:b/>
                <w:i/>
              </w:rPr>
              <w:t>м) насърчаване на социалната интеграция на хората, изложени на риск от бедност или социално изключване, включително най-нуждаещите се лица и децата;</w:t>
            </w:r>
          </w:p>
        </w:tc>
      </w:tr>
      <w:tr w:rsidR="00425D4F" w14:paraId="7CCE66B6" w14:textId="77777777" w:rsidTr="003E051A">
        <w:trPr>
          <w:jc w:val="center"/>
        </w:trPr>
        <w:tc>
          <w:tcPr>
            <w:tcW w:w="4876" w:type="dxa"/>
          </w:tcPr>
          <w:p w14:paraId="1BCDC313" w14:textId="77777777" w:rsidR="00425D4F" w:rsidRPr="001E29F8" w:rsidRDefault="00425D4F" w:rsidP="003E051A">
            <w:pPr>
              <w:pStyle w:val="Normal6"/>
            </w:pPr>
          </w:p>
        </w:tc>
        <w:tc>
          <w:tcPr>
            <w:tcW w:w="4876" w:type="dxa"/>
            <w:hideMark/>
          </w:tcPr>
          <w:p w14:paraId="3FC17C68" w14:textId="77777777" w:rsidR="00425D4F" w:rsidRPr="001E29F8" w:rsidRDefault="00425D4F" w:rsidP="003E051A">
            <w:pPr>
              <w:pStyle w:val="Normal6"/>
              <w:rPr>
                <w:szCs w:val="24"/>
              </w:rPr>
            </w:pPr>
            <w:r>
              <w:rPr>
                <w:b/>
                <w:i/>
              </w:rPr>
              <w:t>н) справяне с материалните лишения чрез предоставяне на храни и/или основно материално подпомагане на най-нуждаещите се лица, включително децата, и осигуряване на съпътстващи мерки, които подпомагат социалното им приобщаване;</w:t>
            </w:r>
          </w:p>
        </w:tc>
      </w:tr>
      <w:tr w:rsidR="00425D4F" w14:paraId="56AE5501" w14:textId="77777777" w:rsidTr="003E051A">
        <w:trPr>
          <w:jc w:val="center"/>
        </w:trPr>
        <w:tc>
          <w:tcPr>
            <w:tcW w:w="4876" w:type="dxa"/>
          </w:tcPr>
          <w:p w14:paraId="15475885" w14:textId="77777777" w:rsidR="00425D4F" w:rsidRPr="001E29F8" w:rsidRDefault="00425D4F" w:rsidP="003E051A">
            <w:pPr>
              <w:pStyle w:val="Normal6"/>
            </w:pPr>
          </w:p>
        </w:tc>
        <w:tc>
          <w:tcPr>
            <w:tcW w:w="4876" w:type="dxa"/>
            <w:hideMark/>
          </w:tcPr>
          <w:p w14:paraId="6D1B984B" w14:textId="77777777" w:rsidR="00425D4F" w:rsidRPr="001E29F8" w:rsidRDefault="00425D4F" w:rsidP="003E051A">
            <w:pPr>
              <w:pStyle w:val="Normal6"/>
              <w:rPr>
                <w:szCs w:val="24"/>
              </w:rPr>
            </w:pPr>
            <w:r>
              <w:rPr>
                <w:b/>
                <w:i/>
              </w:rPr>
              <w:t>о) улесняване на справедливия преход чрез преквалификация и създаване на работни места, като се поставя акцент върху достойния труд;</w:t>
            </w:r>
          </w:p>
        </w:tc>
      </w:tr>
      <w:tr w:rsidR="00425D4F" w14:paraId="4D998AFB" w14:textId="77777777" w:rsidTr="003E051A">
        <w:trPr>
          <w:jc w:val="center"/>
        </w:trPr>
        <w:tc>
          <w:tcPr>
            <w:tcW w:w="4876" w:type="dxa"/>
          </w:tcPr>
          <w:p w14:paraId="78FFE698" w14:textId="77777777" w:rsidR="00425D4F" w:rsidRPr="001E29F8" w:rsidRDefault="00425D4F" w:rsidP="003E051A">
            <w:pPr>
              <w:pStyle w:val="Normal6"/>
            </w:pPr>
          </w:p>
        </w:tc>
        <w:tc>
          <w:tcPr>
            <w:tcW w:w="4876" w:type="dxa"/>
            <w:hideMark/>
          </w:tcPr>
          <w:p w14:paraId="0C3E5041" w14:textId="77777777" w:rsidR="00425D4F" w:rsidRPr="001E29F8" w:rsidRDefault="00425D4F" w:rsidP="003E051A">
            <w:pPr>
              <w:pStyle w:val="Normal6"/>
              <w:rPr>
                <w:szCs w:val="24"/>
              </w:rPr>
            </w:pPr>
            <w:r>
              <w:rPr>
                <w:b/>
                <w:i/>
              </w:rPr>
              <w:t>п) предприемане на мерки относно бездомничеството.</w:t>
            </w:r>
          </w:p>
        </w:tc>
      </w:tr>
    </w:tbl>
    <w:p w14:paraId="16758FF6"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37207C80" w14:textId="77777777" w:rsidR="00425D4F" w:rsidRPr="001E29F8" w:rsidRDefault="00425D4F" w:rsidP="00425D4F">
      <w:r>
        <w:rPr>
          <w:rStyle w:val="HideTWBExt"/>
        </w:rPr>
        <w:t>&lt;/Amend&gt;</w:t>
      </w:r>
    </w:p>
    <w:p w14:paraId="745513D0"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26</w:t>
      </w:r>
      <w:r>
        <w:rPr>
          <w:rStyle w:val="HideTWBExt"/>
          <w:b w:val="0"/>
        </w:rPr>
        <w:t>&lt;/NumAm&gt;</w:t>
      </w:r>
    </w:p>
    <w:p w14:paraId="7EE6002E"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8A1DB06" w14:textId="77777777" w:rsidR="00425D4F" w:rsidRPr="001E29F8" w:rsidRDefault="00425D4F" w:rsidP="00425D4F">
      <w:pPr>
        <w:pStyle w:val="NormalBold"/>
      </w:pPr>
      <w:r>
        <w:rPr>
          <w:rStyle w:val="HideTWBExt"/>
          <w:b w:val="0"/>
        </w:rPr>
        <w:t>&lt;Article&gt;</w:t>
      </w:r>
      <w:r>
        <w:t>Член 2 – параграф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733C50E7" w14:textId="77777777" w:rsidTr="003E051A">
        <w:trPr>
          <w:jc w:val="center"/>
        </w:trPr>
        <w:tc>
          <w:tcPr>
            <w:tcW w:w="9752" w:type="dxa"/>
            <w:gridSpan w:val="2"/>
          </w:tcPr>
          <w:p w14:paraId="545C47D3" w14:textId="77777777" w:rsidR="00425D4F" w:rsidRPr="001E29F8" w:rsidRDefault="00425D4F" w:rsidP="003E051A">
            <w:pPr>
              <w:keepNext/>
            </w:pPr>
          </w:p>
        </w:tc>
      </w:tr>
      <w:tr w:rsidR="00425D4F" w14:paraId="024DF14E" w14:textId="77777777" w:rsidTr="003E051A">
        <w:trPr>
          <w:jc w:val="center"/>
        </w:trPr>
        <w:tc>
          <w:tcPr>
            <w:tcW w:w="4876" w:type="dxa"/>
            <w:hideMark/>
          </w:tcPr>
          <w:p w14:paraId="6BF8934B" w14:textId="77777777" w:rsidR="00425D4F" w:rsidRPr="001E29F8" w:rsidRDefault="00425D4F" w:rsidP="003E051A">
            <w:pPr>
              <w:pStyle w:val="ColumnHeading"/>
              <w:keepNext/>
            </w:pPr>
            <w:r>
              <w:t>Текст, предложен от Комисията</w:t>
            </w:r>
          </w:p>
        </w:tc>
        <w:tc>
          <w:tcPr>
            <w:tcW w:w="4876" w:type="dxa"/>
            <w:hideMark/>
          </w:tcPr>
          <w:p w14:paraId="3A379B4F" w14:textId="77777777" w:rsidR="00425D4F" w:rsidRPr="001E29F8" w:rsidRDefault="00425D4F" w:rsidP="003E051A">
            <w:pPr>
              <w:pStyle w:val="ColumnHeading"/>
              <w:keepNext/>
            </w:pPr>
            <w:r>
              <w:t>Изменение</w:t>
            </w:r>
          </w:p>
        </w:tc>
      </w:tr>
      <w:tr w:rsidR="00425D4F" w14:paraId="757199C4" w14:textId="77777777" w:rsidTr="003E051A">
        <w:trPr>
          <w:jc w:val="center"/>
        </w:trPr>
        <w:tc>
          <w:tcPr>
            <w:tcW w:w="4876" w:type="dxa"/>
            <w:hideMark/>
          </w:tcPr>
          <w:p w14:paraId="032EFB61" w14:textId="77777777" w:rsidR="00425D4F" w:rsidRPr="001E29F8" w:rsidRDefault="00425D4F" w:rsidP="003E051A">
            <w:pPr>
              <w:pStyle w:val="Normal6"/>
            </w:pPr>
            <w:r>
              <w:rPr>
                <w:b/>
                <w:i/>
              </w:rPr>
              <w:t>(2)</w:t>
            </w:r>
            <w:r>
              <w:rPr>
                <w:b/>
                <w:i/>
              </w:rPr>
              <w:tab/>
              <w:t>За целите на параграф 1 използването на ЕСФ от държавите членки за целите на член 2, буква б) от Регламент XX [Плана за НРП] се основава на насоките за политиките по заетостта на държавите членки, както е предвидено в член 148, параграф 2 от Договора, изложени в Решение (ЕС) xxxx [Насоки за заетостта, приети от Съвета най-късно до 1 януари 2027 г.].</w:t>
            </w:r>
          </w:p>
        </w:tc>
        <w:tc>
          <w:tcPr>
            <w:tcW w:w="4876" w:type="dxa"/>
            <w:hideMark/>
          </w:tcPr>
          <w:p w14:paraId="3C6E7B01" w14:textId="77777777" w:rsidR="00425D4F" w:rsidRPr="001E29F8" w:rsidRDefault="00425D4F" w:rsidP="003E051A">
            <w:pPr>
              <w:pStyle w:val="Normal6"/>
              <w:rPr>
                <w:szCs w:val="24"/>
              </w:rPr>
            </w:pPr>
            <w:r>
              <w:rPr>
                <w:b/>
                <w:i/>
              </w:rPr>
              <w:t>заличава се</w:t>
            </w:r>
          </w:p>
        </w:tc>
      </w:tr>
    </w:tbl>
    <w:p w14:paraId="2224E68C"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7CAD4386" w14:textId="77777777" w:rsidR="00425D4F" w:rsidRPr="001E29F8" w:rsidRDefault="00425D4F" w:rsidP="00425D4F">
      <w:r>
        <w:rPr>
          <w:rStyle w:val="HideTWBExt"/>
        </w:rPr>
        <w:t>&lt;/Amend&gt;</w:t>
      </w:r>
    </w:p>
    <w:p w14:paraId="1E047480"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27</w:t>
      </w:r>
      <w:r>
        <w:rPr>
          <w:rStyle w:val="HideTWBExt"/>
          <w:b w:val="0"/>
        </w:rPr>
        <w:t>&lt;/NumAm&gt;</w:t>
      </w:r>
    </w:p>
    <w:p w14:paraId="2BF6200D"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1C386C7D" w14:textId="77777777" w:rsidR="00425D4F" w:rsidRPr="001E29F8" w:rsidRDefault="00425D4F" w:rsidP="00425D4F">
      <w:pPr>
        <w:pStyle w:val="NormalBold"/>
      </w:pPr>
      <w:r>
        <w:rPr>
          <w:rStyle w:val="HideTWBExt"/>
          <w:b w:val="0"/>
        </w:rPr>
        <w:t>&lt;Article&gt;</w:t>
      </w:r>
      <w:r>
        <w:t>Член 2 а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0771B00D" w14:textId="77777777" w:rsidTr="003E051A">
        <w:trPr>
          <w:jc w:val="center"/>
        </w:trPr>
        <w:tc>
          <w:tcPr>
            <w:tcW w:w="9752" w:type="dxa"/>
            <w:gridSpan w:val="2"/>
          </w:tcPr>
          <w:p w14:paraId="3BA6C21D" w14:textId="77777777" w:rsidR="00425D4F" w:rsidRPr="001E29F8" w:rsidRDefault="00425D4F" w:rsidP="003E051A">
            <w:pPr>
              <w:keepNext/>
            </w:pPr>
          </w:p>
        </w:tc>
      </w:tr>
      <w:tr w:rsidR="00425D4F" w14:paraId="7ECBF368" w14:textId="77777777" w:rsidTr="003E051A">
        <w:trPr>
          <w:jc w:val="center"/>
        </w:trPr>
        <w:tc>
          <w:tcPr>
            <w:tcW w:w="4876" w:type="dxa"/>
            <w:hideMark/>
          </w:tcPr>
          <w:p w14:paraId="2F7B8A36" w14:textId="77777777" w:rsidR="00425D4F" w:rsidRPr="001E29F8" w:rsidRDefault="00425D4F" w:rsidP="003E051A">
            <w:pPr>
              <w:pStyle w:val="ColumnHeading"/>
              <w:keepNext/>
            </w:pPr>
            <w:r>
              <w:t>Текст, предложен от Комисията</w:t>
            </w:r>
          </w:p>
        </w:tc>
        <w:tc>
          <w:tcPr>
            <w:tcW w:w="4876" w:type="dxa"/>
            <w:hideMark/>
          </w:tcPr>
          <w:p w14:paraId="317208E4" w14:textId="77777777" w:rsidR="00425D4F" w:rsidRPr="001E29F8" w:rsidRDefault="00425D4F" w:rsidP="003E051A">
            <w:pPr>
              <w:pStyle w:val="ColumnHeading"/>
              <w:keepNext/>
            </w:pPr>
            <w:r>
              <w:t>Изменение</w:t>
            </w:r>
          </w:p>
        </w:tc>
      </w:tr>
      <w:tr w:rsidR="00425D4F" w14:paraId="5ED3A543" w14:textId="77777777" w:rsidTr="003E051A">
        <w:trPr>
          <w:jc w:val="center"/>
        </w:trPr>
        <w:tc>
          <w:tcPr>
            <w:tcW w:w="4876" w:type="dxa"/>
          </w:tcPr>
          <w:p w14:paraId="7145E227" w14:textId="77777777" w:rsidR="00425D4F" w:rsidRPr="001E29F8" w:rsidRDefault="00425D4F" w:rsidP="003E051A">
            <w:pPr>
              <w:pStyle w:val="Normal6"/>
            </w:pPr>
          </w:p>
        </w:tc>
        <w:tc>
          <w:tcPr>
            <w:tcW w:w="4876" w:type="dxa"/>
            <w:hideMark/>
          </w:tcPr>
          <w:p w14:paraId="2101D84C" w14:textId="77777777" w:rsidR="00425D4F" w:rsidRPr="001E29F8" w:rsidRDefault="00425D4F" w:rsidP="003E051A">
            <w:pPr>
              <w:pStyle w:val="Normal6"/>
              <w:jc w:val="center"/>
              <w:rPr>
                <w:szCs w:val="24"/>
              </w:rPr>
            </w:pPr>
            <w:r>
              <w:rPr>
                <w:b/>
                <w:i/>
              </w:rPr>
              <w:t>Член 2a</w:t>
            </w:r>
          </w:p>
        </w:tc>
      </w:tr>
      <w:tr w:rsidR="00425D4F" w14:paraId="3F76F320" w14:textId="77777777" w:rsidTr="003E051A">
        <w:trPr>
          <w:jc w:val="center"/>
        </w:trPr>
        <w:tc>
          <w:tcPr>
            <w:tcW w:w="4876" w:type="dxa"/>
          </w:tcPr>
          <w:p w14:paraId="7877EA61" w14:textId="77777777" w:rsidR="00425D4F" w:rsidRPr="001E29F8" w:rsidRDefault="00425D4F" w:rsidP="003E051A">
            <w:pPr>
              <w:pStyle w:val="Normal6"/>
            </w:pPr>
          </w:p>
        </w:tc>
        <w:tc>
          <w:tcPr>
            <w:tcW w:w="4876" w:type="dxa"/>
            <w:hideMark/>
          </w:tcPr>
          <w:p w14:paraId="2B6792C9" w14:textId="77777777" w:rsidR="00425D4F" w:rsidRPr="001E29F8" w:rsidRDefault="00425D4F" w:rsidP="003E051A">
            <w:pPr>
              <w:pStyle w:val="Normal6"/>
              <w:jc w:val="center"/>
              <w:rPr>
                <w:szCs w:val="24"/>
              </w:rPr>
            </w:pPr>
            <w:r>
              <w:rPr>
                <w:b/>
                <w:i/>
              </w:rPr>
              <w:t>Бюджет</w:t>
            </w:r>
          </w:p>
        </w:tc>
      </w:tr>
      <w:tr w:rsidR="00425D4F" w14:paraId="04765F52" w14:textId="77777777" w:rsidTr="003E051A">
        <w:trPr>
          <w:jc w:val="center"/>
        </w:trPr>
        <w:tc>
          <w:tcPr>
            <w:tcW w:w="4876" w:type="dxa"/>
          </w:tcPr>
          <w:p w14:paraId="5159DEC0" w14:textId="77777777" w:rsidR="00425D4F" w:rsidRPr="001E29F8" w:rsidRDefault="00425D4F" w:rsidP="003E051A">
            <w:pPr>
              <w:pStyle w:val="Normal6"/>
            </w:pPr>
          </w:p>
        </w:tc>
        <w:tc>
          <w:tcPr>
            <w:tcW w:w="4876" w:type="dxa"/>
            <w:hideMark/>
          </w:tcPr>
          <w:p w14:paraId="7FC35A91" w14:textId="77777777" w:rsidR="00425D4F" w:rsidRPr="001E29F8" w:rsidRDefault="00425D4F" w:rsidP="003E051A">
            <w:pPr>
              <w:pStyle w:val="Normal6"/>
              <w:rPr>
                <w:szCs w:val="24"/>
              </w:rPr>
            </w:pPr>
            <w:r>
              <w:rPr>
                <w:b/>
                <w:i/>
              </w:rPr>
              <w:t>Финансовият пакет за изпълнението на Европейския социален фонд възлиза на 124 190 000 000 EUR по текущи цени.</w:t>
            </w:r>
          </w:p>
        </w:tc>
      </w:tr>
      <w:tr w:rsidR="00425D4F" w14:paraId="42984313" w14:textId="77777777" w:rsidTr="003E051A">
        <w:trPr>
          <w:jc w:val="center"/>
        </w:trPr>
        <w:tc>
          <w:tcPr>
            <w:tcW w:w="4876" w:type="dxa"/>
          </w:tcPr>
          <w:p w14:paraId="4C337CF8" w14:textId="77777777" w:rsidR="00425D4F" w:rsidRPr="001E29F8" w:rsidRDefault="00425D4F" w:rsidP="003E051A">
            <w:pPr>
              <w:pStyle w:val="Normal6"/>
            </w:pPr>
          </w:p>
        </w:tc>
        <w:tc>
          <w:tcPr>
            <w:tcW w:w="4876" w:type="dxa"/>
            <w:hideMark/>
          </w:tcPr>
          <w:p w14:paraId="6E4E0810" w14:textId="77777777" w:rsidR="00425D4F" w:rsidRPr="001E29F8" w:rsidRDefault="00425D4F" w:rsidP="003E051A">
            <w:pPr>
              <w:pStyle w:val="Normal6"/>
              <w:rPr>
                <w:szCs w:val="24"/>
              </w:rPr>
            </w:pPr>
            <w:r>
              <w:rPr>
                <w:b/>
                <w:i/>
              </w:rPr>
              <w:t>Частта от финансовия пакет за изпълнението на гаранцията за децата е специален бюджет в размер на 20 000 000 000 EUR.</w:t>
            </w:r>
          </w:p>
        </w:tc>
      </w:tr>
      <w:tr w:rsidR="00425D4F" w14:paraId="2A268DF7" w14:textId="77777777" w:rsidTr="003E051A">
        <w:trPr>
          <w:jc w:val="center"/>
        </w:trPr>
        <w:tc>
          <w:tcPr>
            <w:tcW w:w="4876" w:type="dxa"/>
          </w:tcPr>
          <w:p w14:paraId="66521414" w14:textId="77777777" w:rsidR="00425D4F" w:rsidRPr="001E29F8" w:rsidRDefault="00425D4F" w:rsidP="003E051A">
            <w:pPr>
              <w:pStyle w:val="Normal6"/>
            </w:pPr>
          </w:p>
        </w:tc>
        <w:tc>
          <w:tcPr>
            <w:tcW w:w="4876" w:type="dxa"/>
            <w:hideMark/>
          </w:tcPr>
          <w:p w14:paraId="75D93DD8" w14:textId="77777777" w:rsidR="00425D4F" w:rsidRPr="001E29F8" w:rsidRDefault="00425D4F" w:rsidP="003E051A">
            <w:pPr>
              <w:pStyle w:val="Normal6"/>
              <w:rPr>
                <w:szCs w:val="24"/>
              </w:rPr>
            </w:pPr>
            <w:r>
              <w:rPr>
                <w:b/>
                <w:i/>
              </w:rPr>
              <w:t>Частта от финансовия пакет за изпълнението на член 8, параграф 1 възлиза на 1 000 000 000 EUR.</w:t>
            </w:r>
          </w:p>
        </w:tc>
      </w:tr>
    </w:tbl>
    <w:p w14:paraId="2421185F"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4B0AD9C" w14:textId="77777777" w:rsidR="00425D4F" w:rsidRPr="001E29F8" w:rsidRDefault="00425D4F" w:rsidP="00425D4F">
      <w:r>
        <w:rPr>
          <w:rStyle w:val="HideTWBExt"/>
        </w:rPr>
        <w:t>&lt;/Amend&gt;</w:t>
      </w:r>
    </w:p>
    <w:p w14:paraId="2900FCE2"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28</w:t>
      </w:r>
      <w:r>
        <w:rPr>
          <w:rStyle w:val="HideTWBExt"/>
          <w:b w:val="0"/>
        </w:rPr>
        <w:t>&lt;/NumAm&gt;</w:t>
      </w:r>
    </w:p>
    <w:p w14:paraId="25F24152"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9C0AABF" w14:textId="77777777" w:rsidR="00425D4F" w:rsidRPr="001E29F8" w:rsidRDefault="00425D4F" w:rsidP="00425D4F">
      <w:pPr>
        <w:pStyle w:val="NormalBold"/>
      </w:pPr>
      <w:r>
        <w:rPr>
          <w:rStyle w:val="HideTWBExt"/>
          <w:b w:val="0"/>
        </w:rPr>
        <w:t>&lt;Article&gt;</w:t>
      </w:r>
      <w:r>
        <w:t>Член 2 б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3130E036" w14:textId="77777777" w:rsidTr="003E051A">
        <w:trPr>
          <w:jc w:val="center"/>
        </w:trPr>
        <w:tc>
          <w:tcPr>
            <w:tcW w:w="9752" w:type="dxa"/>
            <w:gridSpan w:val="2"/>
          </w:tcPr>
          <w:p w14:paraId="4F6357EC" w14:textId="77777777" w:rsidR="00425D4F" w:rsidRPr="001E29F8" w:rsidRDefault="00425D4F" w:rsidP="003E051A">
            <w:pPr>
              <w:keepNext/>
            </w:pPr>
          </w:p>
        </w:tc>
      </w:tr>
      <w:tr w:rsidR="00425D4F" w14:paraId="3C0E3560" w14:textId="77777777" w:rsidTr="003E051A">
        <w:trPr>
          <w:jc w:val="center"/>
        </w:trPr>
        <w:tc>
          <w:tcPr>
            <w:tcW w:w="4876" w:type="dxa"/>
            <w:hideMark/>
          </w:tcPr>
          <w:p w14:paraId="3B164B8A" w14:textId="77777777" w:rsidR="00425D4F" w:rsidRPr="001E29F8" w:rsidRDefault="00425D4F" w:rsidP="003E051A">
            <w:pPr>
              <w:pStyle w:val="ColumnHeading"/>
              <w:keepNext/>
            </w:pPr>
            <w:r>
              <w:t>Текст, предложен от Комисията</w:t>
            </w:r>
          </w:p>
        </w:tc>
        <w:tc>
          <w:tcPr>
            <w:tcW w:w="4876" w:type="dxa"/>
            <w:hideMark/>
          </w:tcPr>
          <w:p w14:paraId="615CB164" w14:textId="77777777" w:rsidR="00425D4F" w:rsidRPr="001E29F8" w:rsidRDefault="00425D4F" w:rsidP="003E051A">
            <w:pPr>
              <w:pStyle w:val="ColumnHeading"/>
              <w:keepNext/>
            </w:pPr>
            <w:r>
              <w:t>Изменение</w:t>
            </w:r>
          </w:p>
        </w:tc>
      </w:tr>
      <w:tr w:rsidR="00425D4F" w14:paraId="2FCEA4B7" w14:textId="77777777" w:rsidTr="003E051A">
        <w:trPr>
          <w:jc w:val="center"/>
        </w:trPr>
        <w:tc>
          <w:tcPr>
            <w:tcW w:w="4876" w:type="dxa"/>
          </w:tcPr>
          <w:p w14:paraId="08227ADF" w14:textId="77777777" w:rsidR="00425D4F" w:rsidRPr="001E29F8" w:rsidRDefault="00425D4F" w:rsidP="003E051A">
            <w:pPr>
              <w:pStyle w:val="Normal6"/>
            </w:pPr>
          </w:p>
        </w:tc>
        <w:tc>
          <w:tcPr>
            <w:tcW w:w="4876" w:type="dxa"/>
            <w:hideMark/>
          </w:tcPr>
          <w:p w14:paraId="2DD06C11" w14:textId="77777777" w:rsidR="00425D4F" w:rsidRPr="001E29F8" w:rsidRDefault="00425D4F" w:rsidP="003E051A">
            <w:pPr>
              <w:pStyle w:val="Normal6"/>
              <w:jc w:val="center"/>
              <w:rPr>
                <w:szCs w:val="24"/>
              </w:rPr>
            </w:pPr>
            <w:r>
              <w:rPr>
                <w:b/>
                <w:i/>
              </w:rPr>
              <w:t>Член 2б</w:t>
            </w:r>
          </w:p>
        </w:tc>
      </w:tr>
      <w:tr w:rsidR="00425D4F" w14:paraId="63D0CCFA" w14:textId="77777777" w:rsidTr="003E051A">
        <w:trPr>
          <w:jc w:val="center"/>
        </w:trPr>
        <w:tc>
          <w:tcPr>
            <w:tcW w:w="4876" w:type="dxa"/>
          </w:tcPr>
          <w:p w14:paraId="2591C079" w14:textId="77777777" w:rsidR="00425D4F" w:rsidRPr="001E29F8" w:rsidRDefault="00425D4F" w:rsidP="003E051A">
            <w:pPr>
              <w:pStyle w:val="Normal6"/>
            </w:pPr>
          </w:p>
        </w:tc>
        <w:tc>
          <w:tcPr>
            <w:tcW w:w="4876" w:type="dxa"/>
            <w:hideMark/>
          </w:tcPr>
          <w:p w14:paraId="63919A14" w14:textId="77777777" w:rsidR="00425D4F" w:rsidRPr="001E29F8" w:rsidRDefault="00425D4F" w:rsidP="003E051A">
            <w:pPr>
              <w:pStyle w:val="Normal6"/>
              <w:jc w:val="center"/>
              <w:rPr>
                <w:szCs w:val="24"/>
              </w:rPr>
            </w:pPr>
            <w:r>
              <w:rPr>
                <w:b/>
                <w:i/>
              </w:rPr>
              <w:t>Тематични концентрации</w:t>
            </w:r>
          </w:p>
        </w:tc>
      </w:tr>
      <w:tr w:rsidR="00425D4F" w14:paraId="65A32032" w14:textId="77777777" w:rsidTr="003E051A">
        <w:trPr>
          <w:jc w:val="center"/>
        </w:trPr>
        <w:tc>
          <w:tcPr>
            <w:tcW w:w="4876" w:type="dxa"/>
          </w:tcPr>
          <w:p w14:paraId="5C54793F" w14:textId="77777777" w:rsidR="00425D4F" w:rsidRPr="001E29F8" w:rsidRDefault="00425D4F" w:rsidP="003E051A">
            <w:pPr>
              <w:pStyle w:val="Normal6"/>
            </w:pPr>
          </w:p>
        </w:tc>
        <w:tc>
          <w:tcPr>
            <w:tcW w:w="4876" w:type="dxa"/>
            <w:hideMark/>
          </w:tcPr>
          <w:p w14:paraId="2FBC4B57" w14:textId="77777777" w:rsidR="00425D4F" w:rsidRPr="001E29F8" w:rsidRDefault="00425D4F" w:rsidP="003E051A">
            <w:pPr>
              <w:pStyle w:val="Normal6"/>
              <w:rPr>
                <w:szCs w:val="24"/>
              </w:rPr>
            </w:pPr>
            <w:r>
              <w:rPr>
                <w:b/>
                <w:i/>
              </w:rPr>
              <w:t>1.</w:t>
            </w:r>
            <w:r>
              <w:rPr>
                <w:b/>
                <w:i/>
              </w:rPr>
              <w:tab/>
              <w:t xml:space="preserve">Държавите членки разпределят най-малко 30% от своите средства от ЕСФ за специфичните цели в областта на политиката на социално приобщаване, посочени в член 3, букви з) – о), включително насърчаването на социално-икономическата интеграция на гражданите на трети </w:t>
            </w:r>
            <w:r>
              <w:rPr>
                <w:b/>
                <w:i/>
              </w:rPr>
              <w:lastRenderedPageBreak/>
              <w:t>държави.</w:t>
            </w:r>
          </w:p>
        </w:tc>
      </w:tr>
      <w:tr w:rsidR="00425D4F" w14:paraId="1E4A91BF" w14:textId="77777777" w:rsidTr="003E051A">
        <w:trPr>
          <w:jc w:val="center"/>
        </w:trPr>
        <w:tc>
          <w:tcPr>
            <w:tcW w:w="4876" w:type="dxa"/>
          </w:tcPr>
          <w:p w14:paraId="3E1704F7" w14:textId="77777777" w:rsidR="00425D4F" w:rsidRPr="001E29F8" w:rsidRDefault="00425D4F" w:rsidP="003E051A">
            <w:pPr>
              <w:pStyle w:val="Normal6"/>
            </w:pPr>
          </w:p>
        </w:tc>
        <w:tc>
          <w:tcPr>
            <w:tcW w:w="4876" w:type="dxa"/>
            <w:hideMark/>
          </w:tcPr>
          <w:p w14:paraId="142659AA" w14:textId="77777777" w:rsidR="00425D4F" w:rsidRPr="001E29F8" w:rsidRDefault="00425D4F" w:rsidP="003E051A">
            <w:pPr>
              <w:pStyle w:val="Normal6"/>
              <w:rPr>
                <w:szCs w:val="24"/>
              </w:rPr>
            </w:pPr>
            <w:r>
              <w:rPr>
                <w:b/>
                <w:i/>
              </w:rPr>
              <w:t>2.</w:t>
            </w:r>
            <w:r>
              <w:rPr>
                <w:b/>
                <w:i/>
              </w:rPr>
              <w:tab/>
              <w:t>Държавите членки разпределят най-малко 5% от своите средства от ЕСФ за справяне с детската бедност и за прилагане на гаранцията за децата. Държавите членки, в които процентът на децата, изложени на риск от бедност или социално изключване, е над средния за Съюза, разпределят 10% от своите средства за справяне с детската бедност и за прилагане на гаранцията за децата.</w:t>
            </w:r>
          </w:p>
        </w:tc>
      </w:tr>
      <w:tr w:rsidR="00425D4F" w14:paraId="758980BE" w14:textId="77777777" w:rsidTr="003E051A">
        <w:trPr>
          <w:jc w:val="center"/>
        </w:trPr>
        <w:tc>
          <w:tcPr>
            <w:tcW w:w="4876" w:type="dxa"/>
          </w:tcPr>
          <w:p w14:paraId="2DC60EB3" w14:textId="77777777" w:rsidR="00425D4F" w:rsidRPr="001E29F8" w:rsidRDefault="00425D4F" w:rsidP="003E051A">
            <w:pPr>
              <w:pStyle w:val="Normal6"/>
            </w:pPr>
          </w:p>
        </w:tc>
        <w:tc>
          <w:tcPr>
            <w:tcW w:w="4876" w:type="dxa"/>
            <w:hideMark/>
          </w:tcPr>
          <w:p w14:paraId="222EB95A" w14:textId="77777777" w:rsidR="00425D4F" w:rsidRPr="001E29F8" w:rsidRDefault="00425D4F" w:rsidP="003E051A">
            <w:pPr>
              <w:pStyle w:val="Normal6"/>
              <w:rPr>
                <w:szCs w:val="24"/>
              </w:rPr>
            </w:pPr>
            <w:r>
              <w:rPr>
                <w:b/>
                <w:i/>
              </w:rPr>
              <w:t>3.</w:t>
            </w:r>
            <w:r>
              <w:rPr>
                <w:b/>
                <w:i/>
              </w:rPr>
              <w:tab/>
              <w:t>Държавите членки разпределят най-малко 5% от своите средства за целенасочени мерки за борба с бездомничеството.</w:t>
            </w:r>
          </w:p>
        </w:tc>
      </w:tr>
      <w:tr w:rsidR="00425D4F" w14:paraId="29E39FD2" w14:textId="77777777" w:rsidTr="003E051A">
        <w:trPr>
          <w:jc w:val="center"/>
        </w:trPr>
        <w:tc>
          <w:tcPr>
            <w:tcW w:w="4876" w:type="dxa"/>
          </w:tcPr>
          <w:p w14:paraId="371CEB11" w14:textId="77777777" w:rsidR="00425D4F" w:rsidRPr="001E29F8" w:rsidRDefault="00425D4F" w:rsidP="003E051A">
            <w:pPr>
              <w:pStyle w:val="Normal6"/>
            </w:pPr>
          </w:p>
        </w:tc>
        <w:tc>
          <w:tcPr>
            <w:tcW w:w="4876" w:type="dxa"/>
            <w:hideMark/>
          </w:tcPr>
          <w:p w14:paraId="6B72B055" w14:textId="77777777" w:rsidR="00425D4F" w:rsidRPr="001E29F8" w:rsidRDefault="00425D4F" w:rsidP="003E051A">
            <w:pPr>
              <w:pStyle w:val="Normal6"/>
              <w:rPr>
                <w:szCs w:val="24"/>
              </w:rPr>
            </w:pPr>
            <w:r>
              <w:rPr>
                <w:b/>
                <w:i/>
              </w:rPr>
              <w:t>4.</w:t>
            </w:r>
            <w:r>
              <w:rPr>
                <w:b/>
                <w:i/>
              </w:rPr>
              <w:tab/>
              <w:t>Държавите членки разпределят най-малко 15% от своите средства от ЕСФ за целеви действия и структурни реформи за подкрепа на младежката заетост, професионалното образование и обучение, по-специално чиракуването, както и на прехода от училище към трудова заетост, възможностите за реинтеграция в системата на образование или обучение и предоставянето на втори шанс за образование, особено в контекста на прилагането на схемите за гаранция за младежта. При осъществяването на целеви действия и структурни реформи, посочени в настоящия параграф, държавите членки дават предимство на неактивните и трайно безработните млади хора и въвеждат целеви мерки за осведомяване.</w:t>
            </w:r>
          </w:p>
        </w:tc>
      </w:tr>
      <w:tr w:rsidR="00425D4F" w14:paraId="3FF064E7" w14:textId="77777777" w:rsidTr="003E051A">
        <w:trPr>
          <w:jc w:val="center"/>
        </w:trPr>
        <w:tc>
          <w:tcPr>
            <w:tcW w:w="4876" w:type="dxa"/>
          </w:tcPr>
          <w:p w14:paraId="1C770758" w14:textId="77777777" w:rsidR="00425D4F" w:rsidRPr="001E29F8" w:rsidRDefault="00425D4F" w:rsidP="003E051A">
            <w:pPr>
              <w:pStyle w:val="Normal6"/>
            </w:pPr>
          </w:p>
        </w:tc>
        <w:tc>
          <w:tcPr>
            <w:tcW w:w="4876" w:type="dxa"/>
            <w:hideMark/>
          </w:tcPr>
          <w:p w14:paraId="1D617C75" w14:textId="77777777" w:rsidR="00425D4F" w:rsidRPr="001E29F8" w:rsidRDefault="00425D4F" w:rsidP="003E051A">
            <w:pPr>
              <w:pStyle w:val="Normal6"/>
              <w:rPr>
                <w:szCs w:val="24"/>
              </w:rPr>
            </w:pPr>
            <w:r>
              <w:rPr>
                <w:b/>
                <w:i/>
              </w:rPr>
              <w:t>5.</w:t>
            </w:r>
            <w:r>
              <w:rPr>
                <w:b/>
                <w:i/>
              </w:rPr>
              <w:tab/>
              <w:t xml:space="preserve">Държавите членки разпределят най-малко 5% от своите средства от ЕСФ за справяне с материалните лишения, включително чрез продоволствена помощ и основно материално подпомагане. Ставката на съфинансиране за тази тематична </w:t>
            </w:r>
            <w:r>
              <w:rPr>
                <w:b/>
                <w:i/>
              </w:rPr>
              <w:lastRenderedPageBreak/>
              <w:t>концентрация е 90%.</w:t>
            </w:r>
          </w:p>
        </w:tc>
      </w:tr>
    </w:tbl>
    <w:p w14:paraId="045BC7F1"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501209BE" w14:textId="77777777" w:rsidR="00425D4F" w:rsidRPr="001E29F8" w:rsidRDefault="00425D4F" w:rsidP="00425D4F">
      <w:r>
        <w:rPr>
          <w:rStyle w:val="HideTWBExt"/>
        </w:rPr>
        <w:t>&lt;/Amend&gt;</w:t>
      </w:r>
    </w:p>
    <w:p w14:paraId="5F0CA9C5"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29</w:t>
      </w:r>
      <w:r>
        <w:rPr>
          <w:rStyle w:val="HideTWBExt"/>
          <w:b w:val="0"/>
        </w:rPr>
        <w:t>&lt;/NumAm&gt;</w:t>
      </w:r>
    </w:p>
    <w:p w14:paraId="03D9CC0D"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575CE43" w14:textId="77777777" w:rsidR="00425D4F" w:rsidRPr="001E29F8" w:rsidRDefault="00425D4F" w:rsidP="00425D4F">
      <w:pPr>
        <w:pStyle w:val="NormalBold"/>
      </w:pPr>
      <w:r>
        <w:rPr>
          <w:rStyle w:val="HideTWBExt"/>
          <w:b w:val="0"/>
        </w:rPr>
        <w:t>&lt;Article&gt;</w:t>
      </w:r>
      <w:r>
        <w:t>Член 2 в (нов)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1CFF4651" w14:textId="77777777" w:rsidTr="003E051A">
        <w:trPr>
          <w:jc w:val="center"/>
        </w:trPr>
        <w:tc>
          <w:tcPr>
            <w:tcW w:w="9752" w:type="dxa"/>
            <w:gridSpan w:val="2"/>
          </w:tcPr>
          <w:p w14:paraId="2376BB61" w14:textId="77777777" w:rsidR="00425D4F" w:rsidRPr="001E29F8" w:rsidRDefault="00425D4F" w:rsidP="003E051A">
            <w:pPr>
              <w:keepNext/>
            </w:pPr>
          </w:p>
        </w:tc>
      </w:tr>
      <w:tr w:rsidR="00425D4F" w14:paraId="6FF84627" w14:textId="77777777" w:rsidTr="003E051A">
        <w:trPr>
          <w:jc w:val="center"/>
        </w:trPr>
        <w:tc>
          <w:tcPr>
            <w:tcW w:w="4876" w:type="dxa"/>
            <w:hideMark/>
          </w:tcPr>
          <w:p w14:paraId="08394F3F" w14:textId="77777777" w:rsidR="00425D4F" w:rsidRPr="001E29F8" w:rsidRDefault="00425D4F" w:rsidP="003E051A">
            <w:pPr>
              <w:pStyle w:val="ColumnHeading"/>
              <w:keepNext/>
            </w:pPr>
            <w:r>
              <w:t>Текст, предложен от Комисията</w:t>
            </w:r>
          </w:p>
        </w:tc>
        <w:tc>
          <w:tcPr>
            <w:tcW w:w="4876" w:type="dxa"/>
            <w:hideMark/>
          </w:tcPr>
          <w:p w14:paraId="19A1D1BF" w14:textId="77777777" w:rsidR="00425D4F" w:rsidRPr="001E29F8" w:rsidRDefault="00425D4F" w:rsidP="003E051A">
            <w:pPr>
              <w:pStyle w:val="ColumnHeading"/>
              <w:keepNext/>
            </w:pPr>
            <w:r>
              <w:t>Изменение</w:t>
            </w:r>
          </w:p>
        </w:tc>
      </w:tr>
      <w:tr w:rsidR="00425D4F" w14:paraId="0C2233B2" w14:textId="77777777" w:rsidTr="003E051A">
        <w:trPr>
          <w:jc w:val="center"/>
        </w:trPr>
        <w:tc>
          <w:tcPr>
            <w:tcW w:w="4876" w:type="dxa"/>
          </w:tcPr>
          <w:p w14:paraId="22A84819" w14:textId="77777777" w:rsidR="00425D4F" w:rsidRPr="001E29F8" w:rsidRDefault="00425D4F" w:rsidP="003E051A">
            <w:pPr>
              <w:pStyle w:val="Normal6"/>
            </w:pPr>
          </w:p>
        </w:tc>
        <w:tc>
          <w:tcPr>
            <w:tcW w:w="4876" w:type="dxa"/>
            <w:hideMark/>
          </w:tcPr>
          <w:p w14:paraId="2CE2995C" w14:textId="77777777" w:rsidR="00425D4F" w:rsidRPr="001E29F8" w:rsidRDefault="00425D4F" w:rsidP="003E051A">
            <w:pPr>
              <w:pStyle w:val="Normal6"/>
              <w:jc w:val="center"/>
              <w:rPr>
                <w:szCs w:val="24"/>
              </w:rPr>
            </w:pPr>
            <w:r>
              <w:rPr>
                <w:b/>
                <w:i/>
              </w:rPr>
              <w:t>Член 2в</w:t>
            </w:r>
          </w:p>
        </w:tc>
      </w:tr>
      <w:tr w:rsidR="00425D4F" w14:paraId="08D6908B" w14:textId="77777777" w:rsidTr="003E051A">
        <w:trPr>
          <w:jc w:val="center"/>
        </w:trPr>
        <w:tc>
          <w:tcPr>
            <w:tcW w:w="4876" w:type="dxa"/>
          </w:tcPr>
          <w:p w14:paraId="1725DBE7" w14:textId="77777777" w:rsidR="00425D4F" w:rsidRPr="001E29F8" w:rsidRDefault="00425D4F" w:rsidP="003E051A">
            <w:pPr>
              <w:pStyle w:val="Normal6"/>
            </w:pPr>
          </w:p>
        </w:tc>
        <w:tc>
          <w:tcPr>
            <w:tcW w:w="4876" w:type="dxa"/>
            <w:hideMark/>
          </w:tcPr>
          <w:p w14:paraId="2271F527" w14:textId="77777777" w:rsidR="00425D4F" w:rsidRPr="001E29F8" w:rsidRDefault="00425D4F" w:rsidP="003E051A">
            <w:pPr>
              <w:pStyle w:val="Normal6"/>
              <w:jc w:val="center"/>
              <w:rPr>
                <w:szCs w:val="24"/>
              </w:rPr>
            </w:pPr>
            <w:r>
              <w:rPr>
                <w:b/>
                <w:i/>
              </w:rPr>
              <w:t>Методи на изпълнение</w:t>
            </w:r>
          </w:p>
        </w:tc>
      </w:tr>
      <w:tr w:rsidR="00425D4F" w14:paraId="73BE2D5D" w14:textId="77777777" w:rsidTr="003E051A">
        <w:trPr>
          <w:jc w:val="center"/>
        </w:trPr>
        <w:tc>
          <w:tcPr>
            <w:tcW w:w="4876" w:type="dxa"/>
          </w:tcPr>
          <w:p w14:paraId="2A73E0E4" w14:textId="77777777" w:rsidR="00425D4F" w:rsidRPr="001E29F8" w:rsidRDefault="00425D4F" w:rsidP="003E051A">
            <w:pPr>
              <w:pStyle w:val="Normal6"/>
            </w:pPr>
          </w:p>
        </w:tc>
        <w:tc>
          <w:tcPr>
            <w:tcW w:w="4876" w:type="dxa"/>
            <w:hideMark/>
          </w:tcPr>
          <w:p w14:paraId="3A874DBD" w14:textId="77777777" w:rsidR="00425D4F" w:rsidRPr="001E29F8" w:rsidRDefault="00425D4F" w:rsidP="003E051A">
            <w:pPr>
              <w:pStyle w:val="Normal6"/>
              <w:rPr>
                <w:szCs w:val="24"/>
              </w:rPr>
            </w:pPr>
            <w:r>
              <w:rPr>
                <w:b/>
                <w:i/>
              </w:rPr>
              <w:t>1.</w:t>
            </w:r>
            <w:r>
              <w:rPr>
                <w:b/>
                <w:i/>
              </w:rPr>
              <w:tab/>
              <w:t>ЕСФ се изпълнява:</w:t>
            </w:r>
          </w:p>
        </w:tc>
      </w:tr>
      <w:tr w:rsidR="00425D4F" w14:paraId="68FFBC42" w14:textId="77777777" w:rsidTr="003E051A">
        <w:trPr>
          <w:jc w:val="center"/>
        </w:trPr>
        <w:tc>
          <w:tcPr>
            <w:tcW w:w="4876" w:type="dxa"/>
          </w:tcPr>
          <w:p w14:paraId="61DF4397" w14:textId="77777777" w:rsidR="00425D4F" w:rsidRPr="001E29F8" w:rsidRDefault="00425D4F" w:rsidP="003E051A">
            <w:pPr>
              <w:pStyle w:val="Normal6"/>
            </w:pPr>
          </w:p>
        </w:tc>
        <w:tc>
          <w:tcPr>
            <w:tcW w:w="4876" w:type="dxa"/>
            <w:hideMark/>
          </w:tcPr>
          <w:p w14:paraId="4D30ECF8" w14:textId="77777777" w:rsidR="00425D4F" w:rsidRPr="001E29F8" w:rsidRDefault="00425D4F" w:rsidP="003E051A">
            <w:pPr>
              <w:pStyle w:val="Normal6"/>
              <w:rPr>
                <w:szCs w:val="24"/>
              </w:rPr>
            </w:pPr>
            <w:r>
              <w:rPr>
                <w:b/>
                <w:i/>
              </w:rPr>
              <w:t>а) при споделено управление, в съответствие с член 62, параграф 1, буква б) от Регламент (ЕС, Евратом) 2024/2509 на Европейския парламент и на Съвета</w:t>
            </w:r>
            <w:r>
              <w:rPr>
                <w:b/>
                <w:i/>
                <w:vertAlign w:val="superscript"/>
              </w:rPr>
              <w:t>1a</w:t>
            </w:r>
            <w:r>
              <w:rPr>
                <w:b/>
                <w:i/>
              </w:rPr>
              <w:t xml:space="preserve">, за частта от помощта, която съответства на специфичните цели, посочени в член 4 от настоящия регламент; и </w:t>
            </w:r>
          </w:p>
        </w:tc>
      </w:tr>
      <w:tr w:rsidR="00425D4F" w14:paraId="75805954" w14:textId="77777777" w:rsidTr="003E051A">
        <w:trPr>
          <w:jc w:val="center"/>
        </w:trPr>
        <w:tc>
          <w:tcPr>
            <w:tcW w:w="4876" w:type="dxa"/>
          </w:tcPr>
          <w:p w14:paraId="35E62BD5" w14:textId="77777777" w:rsidR="00425D4F" w:rsidRPr="001E29F8" w:rsidRDefault="00425D4F" w:rsidP="003E051A">
            <w:pPr>
              <w:pStyle w:val="Normal6"/>
            </w:pPr>
          </w:p>
        </w:tc>
        <w:tc>
          <w:tcPr>
            <w:tcW w:w="4876" w:type="dxa"/>
            <w:hideMark/>
          </w:tcPr>
          <w:p w14:paraId="5A2C6DE2" w14:textId="77777777" w:rsidR="00425D4F" w:rsidRPr="001E29F8" w:rsidRDefault="00425D4F" w:rsidP="003E051A">
            <w:pPr>
              <w:pStyle w:val="Normal6"/>
              <w:rPr>
                <w:szCs w:val="24"/>
              </w:rPr>
            </w:pPr>
            <w:r>
              <w:rPr>
                <w:b/>
                <w:i/>
              </w:rPr>
              <w:t>б) при пряко управление, в съответствие с член 62, параграф 1, буква а) от Финансовия регламент, за частта от помощта, която съответства на целите, посочени в член 8 от настоящия регламент.</w:t>
            </w:r>
          </w:p>
        </w:tc>
      </w:tr>
      <w:tr w:rsidR="00425D4F" w14:paraId="54F6EEC2" w14:textId="77777777" w:rsidTr="003E051A">
        <w:trPr>
          <w:jc w:val="center"/>
        </w:trPr>
        <w:tc>
          <w:tcPr>
            <w:tcW w:w="4876" w:type="dxa"/>
          </w:tcPr>
          <w:p w14:paraId="57EFF0BD" w14:textId="77777777" w:rsidR="00425D4F" w:rsidRPr="001E29F8" w:rsidRDefault="00425D4F" w:rsidP="003E051A">
            <w:pPr>
              <w:pStyle w:val="Normal6"/>
            </w:pPr>
          </w:p>
        </w:tc>
        <w:tc>
          <w:tcPr>
            <w:tcW w:w="4876" w:type="dxa"/>
            <w:hideMark/>
          </w:tcPr>
          <w:p w14:paraId="2AF35B01" w14:textId="77777777" w:rsidR="00425D4F" w:rsidRPr="001E29F8" w:rsidRDefault="00425D4F" w:rsidP="003E051A">
            <w:pPr>
              <w:pStyle w:val="Normal6"/>
              <w:rPr>
                <w:szCs w:val="24"/>
              </w:rPr>
            </w:pPr>
            <w:r>
              <w:rPr>
                <w:b/>
                <w:i/>
              </w:rPr>
              <w:t>2.</w:t>
            </w:r>
            <w:r>
              <w:rPr>
                <w:b/>
                <w:i/>
              </w:rPr>
              <w:tab/>
              <w:t>Член 17, параграф 1, точка 3 от [Регламента за плана за НРП] се прилага в случай на предварително финансиране на проектите.</w:t>
            </w:r>
          </w:p>
        </w:tc>
      </w:tr>
      <w:tr w:rsidR="00425D4F" w14:paraId="66A97FD1" w14:textId="77777777" w:rsidTr="003E051A">
        <w:trPr>
          <w:jc w:val="center"/>
        </w:trPr>
        <w:tc>
          <w:tcPr>
            <w:tcW w:w="4876" w:type="dxa"/>
          </w:tcPr>
          <w:p w14:paraId="20326790" w14:textId="77777777" w:rsidR="00425D4F" w:rsidRPr="001E29F8" w:rsidRDefault="00425D4F" w:rsidP="003E051A">
            <w:pPr>
              <w:pStyle w:val="Normal6"/>
            </w:pPr>
          </w:p>
        </w:tc>
        <w:tc>
          <w:tcPr>
            <w:tcW w:w="4876" w:type="dxa"/>
          </w:tcPr>
          <w:p w14:paraId="48BBC60B" w14:textId="77777777" w:rsidR="00425D4F" w:rsidRPr="001E29F8" w:rsidRDefault="00425D4F" w:rsidP="003E051A">
            <w:pPr>
              <w:pStyle w:val="Normal6"/>
              <w:rPr>
                <w:b/>
                <w:i/>
              </w:rPr>
            </w:pPr>
            <w:r>
              <w:rPr>
                <w:b/>
                <w:i/>
              </w:rPr>
              <w:t>-----------------------------</w:t>
            </w:r>
          </w:p>
        </w:tc>
      </w:tr>
      <w:tr w:rsidR="00425D4F" w14:paraId="5C38C171" w14:textId="77777777" w:rsidTr="003E051A">
        <w:trPr>
          <w:jc w:val="center"/>
        </w:trPr>
        <w:tc>
          <w:tcPr>
            <w:tcW w:w="4876" w:type="dxa"/>
          </w:tcPr>
          <w:p w14:paraId="0F995D61" w14:textId="77777777" w:rsidR="00425D4F" w:rsidRPr="001E29F8" w:rsidRDefault="00425D4F" w:rsidP="003E051A">
            <w:pPr>
              <w:pStyle w:val="Normal6"/>
            </w:pPr>
          </w:p>
        </w:tc>
        <w:tc>
          <w:tcPr>
            <w:tcW w:w="4876" w:type="dxa"/>
          </w:tcPr>
          <w:p w14:paraId="09A00DA9" w14:textId="77777777" w:rsidR="00425D4F" w:rsidRPr="001E29F8" w:rsidRDefault="00425D4F" w:rsidP="003E051A">
            <w:pPr>
              <w:pStyle w:val="Normal6"/>
              <w:rPr>
                <w:b/>
                <w:i/>
              </w:rPr>
            </w:pPr>
            <w:r>
              <w:rPr>
                <w:b/>
                <w:i/>
                <w:vertAlign w:val="superscript"/>
              </w:rPr>
              <w:t>1а</w:t>
            </w:r>
            <w:r>
              <w:rPr>
                <w:b/>
                <w:i/>
              </w:rPr>
              <w:t xml:space="preserve"> Регламент (ЕС, Евратом) 2024/2509 на Европейския парламент и на Съвета от 23 септември 2024 г. за финансовите правила, приложими за общия бюджет на Съюза (ОВ L, 2024/2509, 26.9.2024 г., ELI: http://data.europa.eu/eli/reg/2024/2509/oj).</w:t>
            </w:r>
          </w:p>
        </w:tc>
      </w:tr>
    </w:tbl>
    <w:p w14:paraId="0861FCF9"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323285AB" w14:textId="77777777" w:rsidR="00425D4F" w:rsidRPr="001E29F8" w:rsidRDefault="00425D4F" w:rsidP="00425D4F">
      <w:r>
        <w:rPr>
          <w:rStyle w:val="HideTWBExt"/>
        </w:rPr>
        <w:lastRenderedPageBreak/>
        <w:t>&lt;/Amend&gt;</w:t>
      </w:r>
    </w:p>
    <w:p w14:paraId="573EC736"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30</w:t>
      </w:r>
      <w:r>
        <w:rPr>
          <w:rStyle w:val="HideTWBExt"/>
          <w:b w:val="0"/>
        </w:rPr>
        <w:t>&lt;/NumAm&gt;</w:t>
      </w:r>
    </w:p>
    <w:p w14:paraId="1E6D5782"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63C2D77D" w14:textId="77777777" w:rsidR="00425D4F" w:rsidRPr="001E29F8" w:rsidRDefault="00425D4F" w:rsidP="00425D4F">
      <w:pPr>
        <w:pStyle w:val="NormalBold"/>
      </w:pPr>
      <w:r>
        <w:rPr>
          <w:rStyle w:val="HideTWBExt"/>
          <w:b w:val="0"/>
        </w:rPr>
        <w:t>&lt;Article&gt;</w:t>
      </w:r>
      <w:r>
        <w:t>Член 4 – параграф 2 а (нова)</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3C96EB16" w14:textId="77777777" w:rsidTr="003E051A">
        <w:trPr>
          <w:jc w:val="center"/>
        </w:trPr>
        <w:tc>
          <w:tcPr>
            <w:tcW w:w="9752" w:type="dxa"/>
            <w:gridSpan w:val="2"/>
          </w:tcPr>
          <w:p w14:paraId="44D1B844" w14:textId="77777777" w:rsidR="00425D4F" w:rsidRPr="001E29F8" w:rsidRDefault="00425D4F" w:rsidP="003E051A">
            <w:pPr>
              <w:keepNext/>
            </w:pPr>
          </w:p>
        </w:tc>
      </w:tr>
      <w:tr w:rsidR="00425D4F" w14:paraId="1AA8F76F" w14:textId="77777777" w:rsidTr="003E051A">
        <w:trPr>
          <w:jc w:val="center"/>
        </w:trPr>
        <w:tc>
          <w:tcPr>
            <w:tcW w:w="4876" w:type="dxa"/>
            <w:hideMark/>
          </w:tcPr>
          <w:p w14:paraId="04C5716E" w14:textId="77777777" w:rsidR="00425D4F" w:rsidRPr="001E29F8" w:rsidRDefault="00425D4F" w:rsidP="003E051A">
            <w:pPr>
              <w:pStyle w:val="ColumnHeading"/>
              <w:keepNext/>
            </w:pPr>
            <w:r>
              <w:t>Текст, предложен от Комисията</w:t>
            </w:r>
          </w:p>
        </w:tc>
        <w:tc>
          <w:tcPr>
            <w:tcW w:w="4876" w:type="dxa"/>
            <w:hideMark/>
          </w:tcPr>
          <w:p w14:paraId="259D328C" w14:textId="77777777" w:rsidR="00425D4F" w:rsidRPr="001E29F8" w:rsidRDefault="00425D4F" w:rsidP="003E051A">
            <w:pPr>
              <w:pStyle w:val="ColumnHeading"/>
              <w:keepNext/>
            </w:pPr>
            <w:r>
              <w:t>Изменение</w:t>
            </w:r>
          </w:p>
        </w:tc>
      </w:tr>
      <w:tr w:rsidR="00425D4F" w14:paraId="7414A96D" w14:textId="77777777" w:rsidTr="003E051A">
        <w:trPr>
          <w:jc w:val="center"/>
        </w:trPr>
        <w:tc>
          <w:tcPr>
            <w:tcW w:w="4876" w:type="dxa"/>
          </w:tcPr>
          <w:p w14:paraId="5F29173E" w14:textId="77777777" w:rsidR="00425D4F" w:rsidRPr="001E29F8" w:rsidRDefault="00425D4F" w:rsidP="003E051A">
            <w:pPr>
              <w:pStyle w:val="Normal6"/>
            </w:pPr>
          </w:p>
        </w:tc>
        <w:tc>
          <w:tcPr>
            <w:tcW w:w="4876" w:type="dxa"/>
            <w:hideMark/>
          </w:tcPr>
          <w:p w14:paraId="466D8F06" w14:textId="77777777" w:rsidR="00425D4F" w:rsidRPr="001E29F8" w:rsidRDefault="00425D4F" w:rsidP="003E051A">
            <w:pPr>
              <w:pStyle w:val="Normal6"/>
              <w:rPr>
                <w:szCs w:val="24"/>
              </w:rPr>
            </w:pPr>
            <w:r>
              <w:rPr>
                <w:b/>
                <w:i/>
              </w:rPr>
              <w:t>2a.</w:t>
            </w:r>
            <w:r>
              <w:rPr>
                <w:b/>
                <w:i/>
              </w:rPr>
              <w:tab/>
              <w:t>Иновативните действия могат да бъдат програмирани в рамките на всяка от специфичните цели, посочени в член 4, параграф 1, букви а) – з).</w:t>
            </w:r>
          </w:p>
        </w:tc>
      </w:tr>
    </w:tbl>
    <w:p w14:paraId="57B4A90A"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48C5DAF2" w14:textId="77777777" w:rsidR="00425D4F" w:rsidRPr="001E29F8" w:rsidRDefault="00425D4F" w:rsidP="00425D4F">
      <w:r>
        <w:rPr>
          <w:rStyle w:val="HideTWBExt"/>
        </w:rPr>
        <w:t>&lt;/Amend&gt;</w:t>
      </w:r>
    </w:p>
    <w:p w14:paraId="696D487C"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31</w:t>
      </w:r>
      <w:r>
        <w:rPr>
          <w:rStyle w:val="HideTWBExt"/>
          <w:b w:val="0"/>
        </w:rPr>
        <w:t>&lt;/NumAm&gt;</w:t>
      </w:r>
    </w:p>
    <w:p w14:paraId="20829D55"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DDA8904" w14:textId="77777777" w:rsidR="00425D4F" w:rsidRPr="001E29F8" w:rsidRDefault="00425D4F" w:rsidP="00425D4F">
      <w:pPr>
        <w:pStyle w:val="NormalBold"/>
      </w:pPr>
      <w:r>
        <w:rPr>
          <w:rStyle w:val="HideTWBExt"/>
          <w:b w:val="0"/>
        </w:rPr>
        <w:t>&lt;Article&gt;</w:t>
      </w:r>
      <w:r>
        <w:t>Член 5 – параграф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B577779" w14:textId="77777777" w:rsidTr="003E051A">
        <w:trPr>
          <w:jc w:val="center"/>
        </w:trPr>
        <w:tc>
          <w:tcPr>
            <w:tcW w:w="9752" w:type="dxa"/>
            <w:gridSpan w:val="2"/>
          </w:tcPr>
          <w:p w14:paraId="53C72EB3" w14:textId="77777777" w:rsidR="00425D4F" w:rsidRPr="001E29F8" w:rsidRDefault="00425D4F" w:rsidP="003E051A">
            <w:pPr>
              <w:keepNext/>
            </w:pPr>
          </w:p>
        </w:tc>
      </w:tr>
      <w:tr w:rsidR="00425D4F" w14:paraId="1413C1B3" w14:textId="77777777" w:rsidTr="003E051A">
        <w:trPr>
          <w:jc w:val="center"/>
        </w:trPr>
        <w:tc>
          <w:tcPr>
            <w:tcW w:w="4876" w:type="dxa"/>
            <w:hideMark/>
          </w:tcPr>
          <w:p w14:paraId="058F2CC2" w14:textId="77777777" w:rsidR="00425D4F" w:rsidRPr="001E29F8" w:rsidRDefault="00425D4F" w:rsidP="003E051A">
            <w:pPr>
              <w:pStyle w:val="ColumnHeading"/>
              <w:keepNext/>
            </w:pPr>
            <w:r>
              <w:t>Текст, предложен от Комисията</w:t>
            </w:r>
          </w:p>
        </w:tc>
        <w:tc>
          <w:tcPr>
            <w:tcW w:w="4876" w:type="dxa"/>
            <w:hideMark/>
          </w:tcPr>
          <w:p w14:paraId="60B4D31C" w14:textId="77777777" w:rsidR="00425D4F" w:rsidRPr="001E29F8" w:rsidRDefault="00425D4F" w:rsidP="003E051A">
            <w:pPr>
              <w:pStyle w:val="ColumnHeading"/>
              <w:keepNext/>
            </w:pPr>
            <w:r>
              <w:t>Изменение</w:t>
            </w:r>
          </w:p>
        </w:tc>
      </w:tr>
      <w:tr w:rsidR="00425D4F" w14:paraId="54507A66" w14:textId="77777777" w:rsidTr="003E051A">
        <w:trPr>
          <w:jc w:val="center"/>
        </w:trPr>
        <w:tc>
          <w:tcPr>
            <w:tcW w:w="4876" w:type="dxa"/>
            <w:hideMark/>
          </w:tcPr>
          <w:p w14:paraId="54FAB26A" w14:textId="77777777" w:rsidR="00425D4F" w:rsidRPr="001E29F8" w:rsidRDefault="00425D4F" w:rsidP="003E051A">
            <w:pPr>
              <w:pStyle w:val="Normal6"/>
            </w:pPr>
            <w:r>
              <w:t xml:space="preserve">Когато е целесъобразно, държавите членки и регионите определят интегриран подход за справяне с предизвикателствата, произтичащи от демографския преход, </w:t>
            </w:r>
            <w:r>
              <w:rPr>
                <w:b/>
                <w:i/>
              </w:rPr>
              <w:t>в една или повече специално посветени на това глави</w:t>
            </w:r>
            <w:r>
              <w:t xml:space="preserve"> на </w:t>
            </w:r>
            <w:r>
              <w:rPr>
                <w:b/>
                <w:i/>
              </w:rPr>
              <w:t>Плана за национално</w:t>
            </w:r>
            <w:r>
              <w:t xml:space="preserve"> и </w:t>
            </w:r>
            <w:r>
              <w:rPr>
                <w:b/>
                <w:i/>
              </w:rPr>
              <w:t>регионално партньорство</w:t>
            </w:r>
            <w:r>
              <w:t>.</w:t>
            </w:r>
          </w:p>
        </w:tc>
        <w:tc>
          <w:tcPr>
            <w:tcW w:w="4876" w:type="dxa"/>
            <w:hideMark/>
          </w:tcPr>
          <w:p w14:paraId="309B63CD" w14:textId="77777777" w:rsidR="00425D4F" w:rsidRPr="001E29F8" w:rsidRDefault="00425D4F" w:rsidP="003E051A">
            <w:pPr>
              <w:pStyle w:val="Normal6"/>
              <w:rPr>
                <w:szCs w:val="24"/>
              </w:rPr>
            </w:pPr>
            <w:r>
              <w:t xml:space="preserve">Когато е целесъобразно, държавите членки и регионите определят интегриран подход за справяне с предизвикателствата, произтичащи от демографския преход, </w:t>
            </w:r>
            <w:r>
              <w:rPr>
                <w:b/>
                <w:i/>
              </w:rPr>
              <w:t>като например засягащите пазара</w:t>
            </w:r>
            <w:r>
              <w:t xml:space="preserve"> на </w:t>
            </w:r>
            <w:r>
              <w:rPr>
                <w:b/>
                <w:i/>
              </w:rPr>
              <w:t>труда</w:t>
            </w:r>
            <w:r>
              <w:t xml:space="preserve"> и </w:t>
            </w:r>
            <w:r>
              <w:rPr>
                <w:b/>
                <w:i/>
              </w:rPr>
              <w:t>пенсиите</w:t>
            </w:r>
            <w:r>
              <w:t>.</w:t>
            </w:r>
          </w:p>
        </w:tc>
      </w:tr>
    </w:tbl>
    <w:p w14:paraId="2E748D79"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48641C72" w14:textId="77777777" w:rsidR="00425D4F" w:rsidRPr="001E29F8" w:rsidRDefault="00425D4F" w:rsidP="00425D4F">
      <w:r>
        <w:rPr>
          <w:rStyle w:val="HideTWBExt"/>
        </w:rPr>
        <w:t>&lt;/Amend&gt;</w:t>
      </w:r>
    </w:p>
    <w:p w14:paraId="43A411D0"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32</w:t>
      </w:r>
      <w:r>
        <w:rPr>
          <w:rStyle w:val="HideTWBExt"/>
          <w:b w:val="0"/>
        </w:rPr>
        <w:t>&lt;/NumAm&gt;</w:t>
      </w:r>
    </w:p>
    <w:p w14:paraId="084C2E95"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6DA3D1AF" w14:textId="77777777" w:rsidR="00425D4F" w:rsidRPr="001E29F8" w:rsidRDefault="00425D4F" w:rsidP="00425D4F">
      <w:pPr>
        <w:pStyle w:val="NormalBold"/>
      </w:pPr>
      <w:r>
        <w:rPr>
          <w:rStyle w:val="HideTWBExt"/>
          <w:b w:val="0"/>
        </w:rPr>
        <w:t>&lt;Article&gt;</w:t>
      </w:r>
      <w:r>
        <w:t>Член 5 а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3DBBB56C" w14:textId="77777777" w:rsidTr="003E051A">
        <w:trPr>
          <w:jc w:val="center"/>
        </w:trPr>
        <w:tc>
          <w:tcPr>
            <w:tcW w:w="9752" w:type="dxa"/>
            <w:gridSpan w:val="2"/>
          </w:tcPr>
          <w:p w14:paraId="40B01252" w14:textId="77777777" w:rsidR="00425D4F" w:rsidRPr="001E29F8" w:rsidRDefault="00425D4F" w:rsidP="003E051A">
            <w:pPr>
              <w:keepNext/>
            </w:pPr>
          </w:p>
        </w:tc>
      </w:tr>
      <w:tr w:rsidR="00425D4F" w14:paraId="2930FCD6" w14:textId="77777777" w:rsidTr="003E051A">
        <w:trPr>
          <w:jc w:val="center"/>
        </w:trPr>
        <w:tc>
          <w:tcPr>
            <w:tcW w:w="4876" w:type="dxa"/>
            <w:hideMark/>
          </w:tcPr>
          <w:p w14:paraId="652BBDB5" w14:textId="77777777" w:rsidR="00425D4F" w:rsidRPr="001E29F8" w:rsidRDefault="00425D4F" w:rsidP="003E051A">
            <w:pPr>
              <w:pStyle w:val="ColumnHeading"/>
              <w:keepNext/>
            </w:pPr>
            <w:r>
              <w:t>Текст, предложен от Комисията</w:t>
            </w:r>
          </w:p>
        </w:tc>
        <w:tc>
          <w:tcPr>
            <w:tcW w:w="4876" w:type="dxa"/>
            <w:hideMark/>
          </w:tcPr>
          <w:p w14:paraId="5A19C1E9" w14:textId="77777777" w:rsidR="00425D4F" w:rsidRPr="001E29F8" w:rsidRDefault="00425D4F" w:rsidP="003E051A">
            <w:pPr>
              <w:pStyle w:val="ColumnHeading"/>
              <w:keepNext/>
            </w:pPr>
            <w:r>
              <w:t>Изменение</w:t>
            </w:r>
          </w:p>
        </w:tc>
      </w:tr>
      <w:tr w:rsidR="00425D4F" w14:paraId="314CDD08" w14:textId="77777777" w:rsidTr="003E051A">
        <w:trPr>
          <w:jc w:val="center"/>
        </w:trPr>
        <w:tc>
          <w:tcPr>
            <w:tcW w:w="4876" w:type="dxa"/>
          </w:tcPr>
          <w:p w14:paraId="57605483" w14:textId="77777777" w:rsidR="00425D4F" w:rsidRPr="001E29F8" w:rsidRDefault="00425D4F" w:rsidP="003E051A">
            <w:pPr>
              <w:pStyle w:val="Normal6"/>
            </w:pPr>
          </w:p>
        </w:tc>
        <w:tc>
          <w:tcPr>
            <w:tcW w:w="4876" w:type="dxa"/>
            <w:hideMark/>
          </w:tcPr>
          <w:p w14:paraId="25971D54" w14:textId="77777777" w:rsidR="00425D4F" w:rsidRPr="001E29F8" w:rsidRDefault="00425D4F" w:rsidP="003E051A">
            <w:pPr>
              <w:pStyle w:val="Normal6"/>
              <w:jc w:val="center"/>
              <w:rPr>
                <w:szCs w:val="24"/>
              </w:rPr>
            </w:pPr>
            <w:r>
              <w:rPr>
                <w:b/>
                <w:i/>
              </w:rPr>
              <w:t>Член 5a</w:t>
            </w:r>
          </w:p>
        </w:tc>
      </w:tr>
      <w:tr w:rsidR="00425D4F" w14:paraId="5ACFC5CE" w14:textId="77777777" w:rsidTr="003E051A">
        <w:trPr>
          <w:jc w:val="center"/>
        </w:trPr>
        <w:tc>
          <w:tcPr>
            <w:tcW w:w="4876" w:type="dxa"/>
          </w:tcPr>
          <w:p w14:paraId="6CC85A9D" w14:textId="77777777" w:rsidR="00425D4F" w:rsidRPr="001E29F8" w:rsidRDefault="00425D4F" w:rsidP="003E051A">
            <w:pPr>
              <w:pStyle w:val="Normal6"/>
            </w:pPr>
          </w:p>
        </w:tc>
        <w:tc>
          <w:tcPr>
            <w:tcW w:w="4876" w:type="dxa"/>
            <w:hideMark/>
          </w:tcPr>
          <w:p w14:paraId="5D4929A7" w14:textId="77777777" w:rsidR="00425D4F" w:rsidRPr="001E29F8" w:rsidRDefault="00425D4F" w:rsidP="003E051A">
            <w:pPr>
              <w:pStyle w:val="Normal6"/>
              <w:jc w:val="center"/>
              <w:rPr>
                <w:szCs w:val="24"/>
              </w:rPr>
            </w:pPr>
            <w:r>
              <w:rPr>
                <w:b/>
                <w:i/>
              </w:rPr>
              <w:t xml:space="preserve">Подкрепа за съответните специфични за всяка държава </w:t>
            </w:r>
            <w:r>
              <w:rPr>
                <w:b/>
                <w:i/>
              </w:rPr>
              <w:lastRenderedPageBreak/>
              <w:t>препоръки</w:t>
            </w:r>
          </w:p>
        </w:tc>
      </w:tr>
      <w:tr w:rsidR="00425D4F" w14:paraId="5DE0E806" w14:textId="77777777" w:rsidTr="003E051A">
        <w:trPr>
          <w:jc w:val="center"/>
        </w:trPr>
        <w:tc>
          <w:tcPr>
            <w:tcW w:w="4876" w:type="dxa"/>
          </w:tcPr>
          <w:p w14:paraId="6FE45D61" w14:textId="77777777" w:rsidR="00425D4F" w:rsidRPr="001E29F8" w:rsidRDefault="00425D4F" w:rsidP="003E051A">
            <w:pPr>
              <w:pStyle w:val="Normal6"/>
            </w:pPr>
          </w:p>
        </w:tc>
        <w:tc>
          <w:tcPr>
            <w:tcW w:w="4876" w:type="dxa"/>
            <w:hideMark/>
          </w:tcPr>
          <w:p w14:paraId="26DF4182" w14:textId="77777777" w:rsidR="00425D4F" w:rsidRPr="001E29F8" w:rsidRDefault="00425D4F" w:rsidP="003E051A">
            <w:pPr>
              <w:pStyle w:val="Normal6"/>
              <w:rPr>
                <w:szCs w:val="24"/>
              </w:rPr>
            </w:pPr>
            <w:r>
              <w:rPr>
                <w:b/>
                <w:i/>
              </w:rPr>
              <w:t>Действията за преодоляване на предизвикателствата, посочени в съответните специфични за всяка държава препоръки и в европейския семестър, се програмират в рамките на всяка от специфичните цели, посочени в член 4, за да се подкрепи прилагането на Европейския стълб на социалните права, когато специфичните препоръки могат да бъдат свързани с него.</w:t>
            </w:r>
          </w:p>
        </w:tc>
      </w:tr>
    </w:tbl>
    <w:p w14:paraId="1832192E"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54FCBBDF" w14:textId="77777777" w:rsidR="00425D4F" w:rsidRPr="001E29F8" w:rsidRDefault="00425D4F" w:rsidP="00425D4F">
      <w:r>
        <w:rPr>
          <w:rStyle w:val="HideTWBExt"/>
        </w:rPr>
        <w:t>&lt;/Amend&gt;</w:t>
      </w:r>
    </w:p>
    <w:p w14:paraId="7EC042C2"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33</w:t>
      </w:r>
      <w:r>
        <w:rPr>
          <w:rStyle w:val="HideTWBExt"/>
          <w:b w:val="0"/>
        </w:rPr>
        <w:t>&lt;/NumAm&gt;</w:t>
      </w:r>
    </w:p>
    <w:p w14:paraId="30CE0A22"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6B67855A" w14:textId="77777777" w:rsidR="00425D4F" w:rsidRPr="001E29F8" w:rsidRDefault="00425D4F" w:rsidP="00425D4F">
      <w:pPr>
        <w:pStyle w:val="NormalBold"/>
      </w:pPr>
      <w:r>
        <w:rPr>
          <w:rStyle w:val="HideTWBExt"/>
          <w:b w:val="0"/>
        </w:rPr>
        <w:t>&lt;Article&gt;</w:t>
      </w:r>
      <w:r>
        <w:t>Член 5 б (нов)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5DA92DFE" w14:textId="77777777" w:rsidTr="003E051A">
        <w:trPr>
          <w:jc w:val="center"/>
        </w:trPr>
        <w:tc>
          <w:tcPr>
            <w:tcW w:w="9752" w:type="dxa"/>
            <w:gridSpan w:val="2"/>
          </w:tcPr>
          <w:p w14:paraId="7D73C713" w14:textId="77777777" w:rsidR="00425D4F" w:rsidRPr="001E29F8" w:rsidRDefault="00425D4F" w:rsidP="003E051A">
            <w:pPr>
              <w:keepNext/>
            </w:pPr>
          </w:p>
        </w:tc>
      </w:tr>
      <w:tr w:rsidR="00425D4F" w14:paraId="7690CCC8" w14:textId="77777777" w:rsidTr="003E051A">
        <w:trPr>
          <w:jc w:val="center"/>
        </w:trPr>
        <w:tc>
          <w:tcPr>
            <w:tcW w:w="4876" w:type="dxa"/>
            <w:hideMark/>
          </w:tcPr>
          <w:p w14:paraId="3E56607C" w14:textId="77777777" w:rsidR="00425D4F" w:rsidRPr="001E29F8" w:rsidRDefault="00425D4F" w:rsidP="003E051A">
            <w:pPr>
              <w:pStyle w:val="ColumnHeading"/>
              <w:keepNext/>
            </w:pPr>
            <w:r>
              <w:t>Текст, предложен от Комисията</w:t>
            </w:r>
          </w:p>
        </w:tc>
        <w:tc>
          <w:tcPr>
            <w:tcW w:w="4876" w:type="dxa"/>
            <w:hideMark/>
          </w:tcPr>
          <w:p w14:paraId="12C04E84" w14:textId="77777777" w:rsidR="00425D4F" w:rsidRPr="001E29F8" w:rsidRDefault="00425D4F" w:rsidP="003E051A">
            <w:pPr>
              <w:pStyle w:val="ColumnHeading"/>
              <w:keepNext/>
            </w:pPr>
            <w:r>
              <w:t>Изменение</w:t>
            </w:r>
          </w:p>
        </w:tc>
      </w:tr>
      <w:tr w:rsidR="00425D4F" w14:paraId="43CDD62D" w14:textId="77777777" w:rsidTr="003E051A">
        <w:trPr>
          <w:jc w:val="center"/>
        </w:trPr>
        <w:tc>
          <w:tcPr>
            <w:tcW w:w="4876" w:type="dxa"/>
          </w:tcPr>
          <w:p w14:paraId="2C0D02A7" w14:textId="77777777" w:rsidR="00425D4F" w:rsidRPr="001E29F8" w:rsidRDefault="00425D4F" w:rsidP="003E051A">
            <w:pPr>
              <w:pStyle w:val="Normal6"/>
            </w:pPr>
          </w:p>
        </w:tc>
        <w:tc>
          <w:tcPr>
            <w:tcW w:w="4876" w:type="dxa"/>
            <w:hideMark/>
          </w:tcPr>
          <w:p w14:paraId="0A2B8D06" w14:textId="77777777" w:rsidR="00425D4F" w:rsidRPr="001E29F8" w:rsidRDefault="00425D4F" w:rsidP="003E051A">
            <w:pPr>
              <w:pStyle w:val="Normal6"/>
              <w:jc w:val="center"/>
              <w:rPr>
                <w:szCs w:val="24"/>
              </w:rPr>
            </w:pPr>
            <w:r>
              <w:rPr>
                <w:b/>
                <w:i/>
              </w:rPr>
              <w:t>Член 5б</w:t>
            </w:r>
          </w:p>
        </w:tc>
      </w:tr>
      <w:tr w:rsidR="00425D4F" w14:paraId="1140526A" w14:textId="77777777" w:rsidTr="003E051A">
        <w:trPr>
          <w:jc w:val="center"/>
        </w:trPr>
        <w:tc>
          <w:tcPr>
            <w:tcW w:w="4876" w:type="dxa"/>
          </w:tcPr>
          <w:p w14:paraId="4A9E62A0" w14:textId="77777777" w:rsidR="00425D4F" w:rsidRPr="001E29F8" w:rsidRDefault="00425D4F" w:rsidP="003E051A">
            <w:pPr>
              <w:pStyle w:val="Normal6"/>
            </w:pPr>
          </w:p>
        </w:tc>
        <w:tc>
          <w:tcPr>
            <w:tcW w:w="4876" w:type="dxa"/>
            <w:hideMark/>
          </w:tcPr>
          <w:p w14:paraId="393A6BA4" w14:textId="77777777" w:rsidR="00425D4F" w:rsidRPr="001E29F8" w:rsidRDefault="00425D4F" w:rsidP="003E051A">
            <w:pPr>
              <w:pStyle w:val="Normal6"/>
              <w:jc w:val="center"/>
              <w:rPr>
                <w:szCs w:val="24"/>
              </w:rPr>
            </w:pPr>
            <w:r>
              <w:rPr>
                <w:b/>
                <w:i/>
              </w:rPr>
              <w:t>Хоризонтални принципи</w:t>
            </w:r>
          </w:p>
        </w:tc>
      </w:tr>
      <w:tr w:rsidR="00425D4F" w14:paraId="702C61FC" w14:textId="77777777" w:rsidTr="003E051A">
        <w:trPr>
          <w:jc w:val="center"/>
        </w:trPr>
        <w:tc>
          <w:tcPr>
            <w:tcW w:w="4876" w:type="dxa"/>
          </w:tcPr>
          <w:p w14:paraId="6BA66C32" w14:textId="77777777" w:rsidR="00425D4F" w:rsidRPr="001E29F8" w:rsidRDefault="00425D4F" w:rsidP="003E051A">
            <w:pPr>
              <w:pStyle w:val="Normal6"/>
            </w:pPr>
          </w:p>
        </w:tc>
        <w:tc>
          <w:tcPr>
            <w:tcW w:w="4876" w:type="dxa"/>
            <w:hideMark/>
          </w:tcPr>
          <w:p w14:paraId="6A91A323" w14:textId="77777777" w:rsidR="00425D4F" w:rsidRPr="001E29F8" w:rsidRDefault="00425D4F" w:rsidP="003E051A">
            <w:pPr>
              <w:pStyle w:val="Normal6"/>
              <w:rPr>
                <w:szCs w:val="24"/>
              </w:rPr>
            </w:pPr>
            <w:r>
              <w:rPr>
                <w:b/>
                <w:i/>
              </w:rPr>
              <w:t>1.</w:t>
            </w:r>
            <w:r>
              <w:rPr>
                <w:b/>
                <w:i/>
              </w:rPr>
              <w:tab/>
              <w:t>Държавите членки разработват мерките в програмата по начин, който гарантира спазването на:</w:t>
            </w:r>
          </w:p>
        </w:tc>
      </w:tr>
      <w:tr w:rsidR="00425D4F" w14:paraId="0A90CB55" w14:textId="77777777" w:rsidTr="003E051A">
        <w:trPr>
          <w:jc w:val="center"/>
        </w:trPr>
        <w:tc>
          <w:tcPr>
            <w:tcW w:w="4876" w:type="dxa"/>
          </w:tcPr>
          <w:p w14:paraId="71B7EC71" w14:textId="77777777" w:rsidR="00425D4F" w:rsidRPr="001E29F8" w:rsidRDefault="00425D4F" w:rsidP="003E051A">
            <w:pPr>
              <w:pStyle w:val="Normal6"/>
            </w:pPr>
          </w:p>
        </w:tc>
        <w:tc>
          <w:tcPr>
            <w:tcW w:w="4876" w:type="dxa"/>
            <w:hideMark/>
          </w:tcPr>
          <w:p w14:paraId="37F69A78" w14:textId="77777777" w:rsidR="00425D4F" w:rsidRPr="001E29F8" w:rsidRDefault="00425D4F" w:rsidP="003E051A">
            <w:pPr>
              <w:pStyle w:val="Normal6"/>
              <w:rPr>
                <w:szCs w:val="24"/>
              </w:rPr>
            </w:pPr>
            <w:r>
              <w:rPr>
                <w:b/>
                <w:i/>
              </w:rPr>
              <w:t>а) принципите на правовата държава, посочени в член 2, буква а) и член 3 от Регламент (ЕС, Евратом) 2020/2092 на Европейския парламент и на Съвета</w:t>
            </w:r>
            <w:r>
              <w:rPr>
                <w:b/>
                <w:i/>
                <w:vertAlign w:val="superscript"/>
              </w:rPr>
              <w:t>1a</w:t>
            </w:r>
            <w:r>
              <w:rPr>
                <w:b/>
                <w:i/>
              </w:rPr>
              <w:t>;</w:t>
            </w:r>
          </w:p>
        </w:tc>
      </w:tr>
      <w:tr w:rsidR="00425D4F" w14:paraId="66CD2363" w14:textId="77777777" w:rsidTr="003E051A">
        <w:trPr>
          <w:jc w:val="center"/>
        </w:trPr>
        <w:tc>
          <w:tcPr>
            <w:tcW w:w="4876" w:type="dxa"/>
          </w:tcPr>
          <w:p w14:paraId="6FD53845" w14:textId="77777777" w:rsidR="00425D4F" w:rsidRPr="001E29F8" w:rsidRDefault="00425D4F" w:rsidP="003E051A">
            <w:pPr>
              <w:pStyle w:val="Normal6"/>
            </w:pPr>
          </w:p>
        </w:tc>
        <w:tc>
          <w:tcPr>
            <w:tcW w:w="4876" w:type="dxa"/>
            <w:hideMark/>
          </w:tcPr>
          <w:p w14:paraId="61DC9857" w14:textId="77777777" w:rsidR="00425D4F" w:rsidRPr="001E29F8" w:rsidRDefault="00425D4F" w:rsidP="003E051A">
            <w:pPr>
              <w:pStyle w:val="Normal6"/>
              <w:rPr>
                <w:szCs w:val="24"/>
              </w:rPr>
            </w:pPr>
            <w:r>
              <w:rPr>
                <w:b/>
                <w:i/>
              </w:rPr>
              <w:t>б) правата, свободите и принципите, определени в Хартата на основните права на Европейския съюз.</w:t>
            </w:r>
          </w:p>
        </w:tc>
      </w:tr>
      <w:tr w:rsidR="00425D4F" w14:paraId="6A2F0A51" w14:textId="77777777" w:rsidTr="003E051A">
        <w:trPr>
          <w:jc w:val="center"/>
        </w:trPr>
        <w:tc>
          <w:tcPr>
            <w:tcW w:w="4876" w:type="dxa"/>
          </w:tcPr>
          <w:p w14:paraId="66D36860" w14:textId="77777777" w:rsidR="00425D4F" w:rsidRPr="001E29F8" w:rsidRDefault="00425D4F" w:rsidP="003E051A">
            <w:pPr>
              <w:pStyle w:val="Normal6"/>
            </w:pPr>
          </w:p>
        </w:tc>
        <w:tc>
          <w:tcPr>
            <w:tcW w:w="4876" w:type="dxa"/>
            <w:hideMark/>
          </w:tcPr>
          <w:p w14:paraId="57581BCA" w14:textId="77777777" w:rsidR="00425D4F" w:rsidRPr="001E29F8" w:rsidRDefault="00425D4F" w:rsidP="003E051A">
            <w:pPr>
              <w:pStyle w:val="Normal6"/>
              <w:rPr>
                <w:szCs w:val="24"/>
              </w:rPr>
            </w:pPr>
            <w:r>
              <w:rPr>
                <w:b/>
                <w:i/>
              </w:rPr>
              <w:t>2.</w:t>
            </w:r>
            <w:r>
              <w:rPr>
                <w:b/>
                <w:i/>
              </w:rPr>
              <w:tab/>
              <w:t xml:space="preserve">Комисията и държавите членки гарантират, че равенството между половете, интегрирането на принципа на равенство между половете и отчитането на свързаните с пола аспекти се вземат предвид и се насърчават през цялото време на подготовката, </w:t>
            </w:r>
            <w:r>
              <w:rPr>
                <w:b/>
                <w:i/>
              </w:rPr>
              <w:lastRenderedPageBreak/>
              <w:t>изпълнението, мониторинга и оценката на ЕСФ и докладването в рамките на ЕСФ. Държавите членки и Комисията се стремят да увеличат участието на жените в заетостта, да подобрят съчетаването на професионалния и личния живот и да се борят с феминизацията на бедността и дискриминацията въз основа на пола на пазара на труда и в образованието и обучението.</w:t>
            </w:r>
          </w:p>
        </w:tc>
      </w:tr>
      <w:tr w:rsidR="00425D4F" w14:paraId="6CF8E6C0" w14:textId="77777777" w:rsidTr="003E051A">
        <w:trPr>
          <w:jc w:val="center"/>
        </w:trPr>
        <w:tc>
          <w:tcPr>
            <w:tcW w:w="4876" w:type="dxa"/>
          </w:tcPr>
          <w:p w14:paraId="29ABC1E2" w14:textId="77777777" w:rsidR="00425D4F" w:rsidRPr="001E29F8" w:rsidRDefault="00425D4F" w:rsidP="003E051A">
            <w:pPr>
              <w:pStyle w:val="Normal6"/>
            </w:pPr>
          </w:p>
        </w:tc>
        <w:tc>
          <w:tcPr>
            <w:tcW w:w="4876" w:type="dxa"/>
            <w:hideMark/>
          </w:tcPr>
          <w:p w14:paraId="3D39C9A0" w14:textId="77777777" w:rsidR="00425D4F" w:rsidRPr="001E29F8" w:rsidRDefault="00425D4F" w:rsidP="003E051A">
            <w:pPr>
              <w:pStyle w:val="Normal6"/>
              <w:rPr>
                <w:szCs w:val="24"/>
              </w:rPr>
            </w:pPr>
            <w:r>
              <w:rPr>
                <w:b/>
                <w:i/>
              </w:rPr>
              <w:t>3.</w:t>
            </w:r>
            <w:r>
              <w:rPr>
                <w:b/>
                <w:i/>
              </w:rPr>
              <w:tab/>
              <w:t>Комисията и държавите членки предприемат подходящи стъпки за предотвратяване на всякаква дискриминация, основана на пол, расов или етнически произход, религия или убеждения, увреждане, възраст или сексуална ориентация, по време на подготовката, изпълнението, мониторинга и оценката на операциите на ЕСФ и докладването относно тези операции.</w:t>
            </w:r>
          </w:p>
        </w:tc>
      </w:tr>
      <w:tr w:rsidR="00425D4F" w14:paraId="26FED57A" w14:textId="77777777" w:rsidTr="003E051A">
        <w:trPr>
          <w:jc w:val="center"/>
        </w:trPr>
        <w:tc>
          <w:tcPr>
            <w:tcW w:w="4876" w:type="dxa"/>
          </w:tcPr>
          <w:p w14:paraId="23B9359C" w14:textId="77777777" w:rsidR="00425D4F" w:rsidRPr="001E29F8" w:rsidRDefault="00425D4F" w:rsidP="003E051A">
            <w:pPr>
              <w:pStyle w:val="Normal6"/>
            </w:pPr>
          </w:p>
        </w:tc>
        <w:tc>
          <w:tcPr>
            <w:tcW w:w="4876" w:type="dxa"/>
            <w:hideMark/>
          </w:tcPr>
          <w:p w14:paraId="134A5DD8" w14:textId="77777777" w:rsidR="00425D4F" w:rsidRPr="001E29F8" w:rsidRDefault="00425D4F" w:rsidP="003E051A">
            <w:pPr>
              <w:pStyle w:val="Normal6"/>
              <w:rPr>
                <w:szCs w:val="24"/>
              </w:rPr>
            </w:pPr>
            <w:r>
              <w:rPr>
                <w:b/>
                <w:i/>
              </w:rPr>
              <w:t>4.</w:t>
            </w:r>
            <w:r>
              <w:rPr>
                <w:b/>
                <w:i/>
              </w:rPr>
              <w:tab/>
              <w:t>Държавите членки и Комисията гарантират зачитането на основните права и спазването на Хартата на основните права на Европейския съюз при изпълнението на ЕСФ.</w:t>
            </w:r>
          </w:p>
        </w:tc>
      </w:tr>
      <w:tr w:rsidR="00425D4F" w14:paraId="10E7B387" w14:textId="77777777" w:rsidTr="003E051A">
        <w:trPr>
          <w:jc w:val="center"/>
        </w:trPr>
        <w:tc>
          <w:tcPr>
            <w:tcW w:w="4876" w:type="dxa"/>
          </w:tcPr>
          <w:p w14:paraId="19507108" w14:textId="77777777" w:rsidR="00425D4F" w:rsidRPr="001E29F8" w:rsidRDefault="00425D4F" w:rsidP="003E051A">
            <w:pPr>
              <w:pStyle w:val="Normal6"/>
            </w:pPr>
          </w:p>
        </w:tc>
        <w:tc>
          <w:tcPr>
            <w:tcW w:w="4876" w:type="dxa"/>
            <w:hideMark/>
          </w:tcPr>
          <w:p w14:paraId="3E0CECDD" w14:textId="77777777" w:rsidR="00425D4F" w:rsidRPr="001E29F8" w:rsidRDefault="00425D4F" w:rsidP="003E051A">
            <w:pPr>
              <w:pStyle w:val="Normal6"/>
              <w:rPr>
                <w:szCs w:val="24"/>
              </w:rPr>
            </w:pPr>
            <w:r>
              <w:rPr>
                <w:b/>
                <w:i/>
              </w:rPr>
              <w:t>5.</w:t>
            </w:r>
            <w:r>
              <w:rPr>
                <w:b/>
                <w:i/>
              </w:rPr>
              <w:tab/>
              <w:t>Членове 8 и 9 от [Регламента за плана за НРП] се прилагат mutatis mutandis за изпълнението на ЕСФ.</w:t>
            </w:r>
          </w:p>
        </w:tc>
      </w:tr>
      <w:tr w:rsidR="00425D4F" w14:paraId="0B6A3E9B" w14:textId="77777777" w:rsidTr="003E051A">
        <w:trPr>
          <w:jc w:val="center"/>
        </w:trPr>
        <w:tc>
          <w:tcPr>
            <w:tcW w:w="4876" w:type="dxa"/>
          </w:tcPr>
          <w:p w14:paraId="23DF0255" w14:textId="77777777" w:rsidR="00425D4F" w:rsidRPr="001E29F8" w:rsidRDefault="00425D4F" w:rsidP="003E051A">
            <w:pPr>
              <w:pStyle w:val="Normal6"/>
            </w:pPr>
          </w:p>
        </w:tc>
        <w:tc>
          <w:tcPr>
            <w:tcW w:w="4876" w:type="dxa"/>
          </w:tcPr>
          <w:p w14:paraId="3D694AE0" w14:textId="77777777" w:rsidR="00425D4F" w:rsidRPr="001E29F8" w:rsidRDefault="00425D4F" w:rsidP="003E051A">
            <w:pPr>
              <w:pStyle w:val="Normal6"/>
              <w:rPr>
                <w:b/>
                <w:i/>
              </w:rPr>
            </w:pPr>
            <w:r>
              <w:rPr>
                <w:b/>
                <w:i/>
              </w:rPr>
              <w:t>__________________</w:t>
            </w:r>
          </w:p>
        </w:tc>
      </w:tr>
      <w:tr w:rsidR="00425D4F" w14:paraId="50C79E22" w14:textId="77777777" w:rsidTr="003E051A">
        <w:trPr>
          <w:jc w:val="center"/>
        </w:trPr>
        <w:tc>
          <w:tcPr>
            <w:tcW w:w="4876" w:type="dxa"/>
          </w:tcPr>
          <w:p w14:paraId="05F081E0" w14:textId="77777777" w:rsidR="00425D4F" w:rsidRPr="001E29F8" w:rsidRDefault="00425D4F" w:rsidP="003E051A">
            <w:pPr>
              <w:pStyle w:val="Normal6"/>
            </w:pPr>
          </w:p>
        </w:tc>
        <w:tc>
          <w:tcPr>
            <w:tcW w:w="4876" w:type="dxa"/>
          </w:tcPr>
          <w:p w14:paraId="76B31F60" w14:textId="7DB889AF" w:rsidR="00425D4F" w:rsidRPr="001E29F8" w:rsidRDefault="00425D4F" w:rsidP="003E051A">
            <w:pPr>
              <w:pStyle w:val="Normal6"/>
              <w:rPr>
                <w:b/>
                <w:i/>
              </w:rPr>
            </w:pPr>
            <w:r>
              <w:rPr>
                <w:b/>
                <w:i/>
                <w:vertAlign w:val="superscript"/>
              </w:rPr>
              <w:t>1а</w:t>
            </w:r>
            <w:r>
              <w:rPr>
                <w:b/>
                <w:i/>
              </w:rPr>
              <w:t xml:space="preserve">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(ОВ L 433I, 22.12.2020 г., стр. 1, ELI: </w:t>
            </w:r>
            <w:hyperlink r:id="rId10" w:tooltip="Достъп до този документ чрез неговия идентификатор ELI URI." w:history="1">
              <w:r>
                <w:rPr>
                  <w:rStyle w:val="Hyperlink"/>
                  <w:b/>
                  <w:i/>
                </w:rPr>
                <w:t>http://data.europa.eu/eli/reg/2020/2092/oj</w:t>
              </w:r>
            </w:hyperlink>
            <w:r>
              <w:rPr>
                <w:b/>
                <w:i/>
              </w:rPr>
              <w:t>).</w:t>
            </w:r>
          </w:p>
        </w:tc>
      </w:tr>
    </w:tbl>
    <w:p w14:paraId="150A6CB9"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4BF9BE09" w14:textId="77777777" w:rsidR="00425D4F" w:rsidRPr="001E29F8" w:rsidRDefault="00425D4F" w:rsidP="00425D4F">
      <w:r>
        <w:rPr>
          <w:rStyle w:val="HideTWBExt"/>
        </w:rPr>
        <w:t>&lt;/Amend&gt;</w:t>
      </w:r>
    </w:p>
    <w:p w14:paraId="46FC4E63" w14:textId="77777777" w:rsidR="00425D4F" w:rsidRPr="001E29F8" w:rsidRDefault="00425D4F" w:rsidP="00425D4F">
      <w:pPr>
        <w:pStyle w:val="AMNumberTabs0"/>
        <w:keepNext/>
      </w:pPr>
      <w:r>
        <w:rPr>
          <w:rStyle w:val="HideTWBExt"/>
          <w:b w:val="0"/>
        </w:rPr>
        <w:lastRenderedPageBreak/>
        <w:t>&lt;Amend&gt;</w:t>
      </w:r>
      <w:r>
        <w:t>Изменение</w:t>
      </w:r>
      <w:r>
        <w:tab/>
      </w:r>
      <w:r>
        <w:tab/>
      </w:r>
      <w:r>
        <w:rPr>
          <w:rStyle w:val="HideTWBExt"/>
          <w:b w:val="0"/>
        </w:rPr>
        <w:t>&lt;NumAm&gt;</w:t>
      </w:r>
      <w:r>
        <w:t>34</w:t>
      </w:r>
      <w:r>
        <w:rPr>
          <w:rStyle w:val="HideTWBExt"/>
          <w:b w:val="0"/>
        </w:rPr>
        <w:t>&lt;/NumAm&gt;</w:t>
      </w:r>
    </w:p>
    <w:p w14:paraId="5858141D"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60888CE" w14:textId="77777777" w:rsidR="00425D4F" w:rsidRPr="001E29F8" w:rsidRDefault="00425D4F" w:rsidP="00425D4F">
      <w:pPr>
        <w:pStyle w:val="NormalBold"/>
      </w:pPr>
      <w:r>
        <w:rPr>
          <w:rStyle w:val="HideTWBExt"/>
          <w:b w:val="0"/>
        </w:rPr>
        <w:t>&lt;Article&gt;</w:t>
      </w:r>
      <w:r>
        <w:t>Член 5 в (нов)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3B281F5A" w14:textId="77777777" w:rsidTr="003E051A">
        <w:trPr>
          <w:jc w:val="center"/>
        </w:trPr>
        <w:tc>
          <w:tcPr>
            <w:tcW w:w="9752" w:type="dxa"/>
            <w:gridSpan w:val="2"/>
          </w:tcPr>
          <w:p w14:paraId="507532BB" w14:textId="77777777" w:rsidR="00425D4F" w:rsidRPr="001E29F8" w:rsidRDefault="00425D4F" w:rsidP="003E051A">
            <w:pPr>
              <w:keepNext/>
            </w:pPr>
          </w:p>
        </w:tc>
      </w:tr>
      <w:tr w:rsidR="00425D4F" w14:paraId="51A456DD" w14:textId="77777777" w:rsidTr="003E051A">
        <w:trPr>
          <w:jc w:val="center"/>
        </w:trPr>
        <w:tc>
          <w:tcPr>
            <w:tcW w:w="4876" w:type="dxa"/>
            <w:hideMark/>
          </w:tcPr>
          <w:p w14:paraId="0D479D5C" w14:textId="77777777" w:rsidR="00425D4F" w:rsidRPr="001E29F8" w:rsidRDefault="00425D4F" w:rsidP="003E051A">
            <w:pPr>
              <w:pStyle w:val="ColumnHeading"/>
              <w:keepNext/>
            </w:pPr>
            <w:r>
              <w:t>Текст, предложен от Комисията</w:t>
            </w:r>
          </w:p>
        </w:tc>
        <w:tc>
          <w:tcPr>
            <w:tcW w:w="4876" w:type="dxa"/>
            <w:hideMark/>
          </w:tcPr>
          <w:p w14:paraId="0F6C87D9" w14:textId="77777777" w:rsidR="00425D4F" w:rsidRPr="001E29F8" w:rsidRDefault="00425D4F" w:rsidP="003E051A">
            <w:pPr>
              <w:pStyle w:val="ColumnHeading"/>
              <w:keepNext/>
            </w:pPr>
            <w:r>
              <w:t>Изменение</w:t>
            </w:r>
          </w:p>
        </w:tc>
      </w:tr>
      <w:tr w:rsidR="00425D4F" w14:paraId="4DE30911" w14:textId="77777777" w:rsidTr="003E051A">
        <w:trPr>
          <w:jc w:val="center"/>
        </w:trPr>
        <w:tc>
          <w:tcPr>
            <w:tcW w:w="4876" w:type="dxa"/>
          </w:tcPr>
          <w:p w14:paraId="28A53D9E" w14:textId="77777777" w:rsidR="00425D4F" w:rsidRPr="001E29F8" w:rsidRDefault="00425D4F" w:rsidP="003E051A">
            <w:pPr>
              <w:pStyle w:val="Normal6"/>
            </w:pPr>
          </w:p>
        </w:tc>
        <w:tc>
          <w:tcPr>
            <w:tcW w:w="4876" w:type="dxa"/>
            <w:hideMark/>
          </w:tcPr>
          <w:p w14:paraId="6639AE5D" w14:textId="77777777" w:rsidR="00425D4F" w:rsidRPr="001E29F8" w:rsidRDefault="00425D4F" w:rsidP="003E051A">
            <w:pPr>
              <w:pStyle w:val="Normal6"/>
              <w:jc w:val="center"/>
              <w:rPr>
                <w:szCs w:val="24"/>
              </w:rPr>
            </w:pPr>
            <w:r>
              <w:rPr>
                <w:b/>
                <w:i/>
              </w:rPr>
              <w:t>Член 5в</w:t>
            </w:r>
          </w:p>
        </w:tc>
      </w:tr>
      <w:tr w:rsidR="00425D4F" w14:paraId="03C0B347" w14:textId="77777777" w:rsidTr="003E051A">
        <w:trPr>
          <w:jc w:val="center"/>
        </w:trPr>
        <w:tc>
          <w:tcPr>
            <w:tcW w:w="4876" w:type="dxa"/>
          </w:tcPr>
          <w:p w14:paraId="19DF9E81" w14:textId="77777777" w:rsidR="00425D4F" w:rsidRPr="001E29F8" w:rsidRDefault="00425D4F" w:rsidP="003E051A">
            <w:pPr>
              <w:pStyle w:val="Normal6"/>
            </w:pPr>
          </w:p>
        </w:tc>
        <w:tc>
          <w:tcPr>
            <w:tcW w:w="4876" w:type="dxa"/>
            <w:hideMark/>
          </w:tcPr>
          <w:p w14:paraId="32D07FB9" w14:textId="77777777" w:rsidR="00425D4F" w:rsidRPr="001E29F8" w:rsidRDefault="00425D4F" w:rsidP="003E051A">
            <w:pPr>
              <w:pStyle w:val="Normal6"/>
              <w:jc w:val="center"/>
              <w:rPr>
                <w:szCs w:val="24"/>
              </w:rPr>
            </w:pPr>
            <w:r>
              <w:rPr>
                <w:b/>
                <w:i/>
              </w:rPr>
              <w:t>Финансова рамка</w:t>
            </w:r>
          </w:p>
        </w:tc>
      </w:tr>
      <w:tr w:rsidR="00425D4F" w14:paraId="19069256" w14:textId="77777777" w:rsidTr="003E051A">
        <w:trPr>
          <w:jc w:val="center"/>
        </w:trPr>
        <w:tc>
          <w:tcPr>
            <w:tcW w:w="4876" w:type="dxa"/>
          </w:tcPr>
          <w:p w14:paraId="12AA60D2" w14:textId="77777777" w:rsidR="00425D4F" w:rsidRPr="001E29F8" w:rsidRDefault="00425D4F" w:rsidP="003E051A">
            <w:pPr>
              <w:pStyle w:val="Normal6"/>
            </w:pPr>
          </w:p>
        </w:tc>
        <w:tc>
          <w:tcPr>
            <w:tcW w:w="4876" w:type="dxa"/>
            <w:hideMark/>
          </w:tcPr>
          <w:p w14:paraId="2D510A58" w14:textId="77777777" w:rsidR="00425D4F" w:rsidRPr="001E29F8" w:rsidRDefault="00425D4F" w:rsidP="003E051A">
            <w:pPr>
              <w:pStyle w:val="Normal6"/>
              <w:rPr>
                <w:szCs w:val="24"/>
              </w:rPr>
            </w:pPr>
            <w:r>
              <w:rPr>
                <w:b/>
                <w:i/>
              </w:rPr>
              <w:t>Членове 13, 14, 15 и 16 от [Регламента за плана за НРП] се прилагат mutatis mutandis към настоящия регламент.</w:t>
            </w:r>
          </w:p>
        </w:tc>
      </w:tr>
    </w:tbl>
    <w:p w14:paraId="2C28A1D8"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DD5A294" w14:textId="77777777" w:rsidR="00425D4F" w:rsidRPr="001E29F8" w:rsidRDefault="00425D4F" w:rsidP="00425D4F">
      <w:r>
        <w:rPr>
          <w:rStyle w:val="HideTWBExt"/>
        </w:rPr>
        <w:t>&lt;/Amend&gt;</w:t>
      </w:r>
    </w:p>
    <w:p w14:paraId="77CAC9B3"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35</w:t>
      </w:r>
      <w:r>
        <w:rPr>
          <w:rStyle w:val="HideTWBExt"/>
          <w:b w:val="0"/>
        </w:rPr>
        <w:t>&lt;/NumAm&gt;</w:t>
      </w:r>
    </w:p>
    <w:p w14:paraId="39A8D23C"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1C962B87" w14:textId="77777777" w:rsidR="00425D4F" w:rsidRPr="001E29F8" w:rsidRDefault="00425D4F" w:rsidP="00425D4F">
      <w:pPr>
        <w:pStyle w:val="NormalBold"/>
      </w:pPr>
      <w:r>
        <w:rPr>
          <w:rStyle w:val="HideTWBExt"/>
          <w:b w:val="0"/>
        </w:rPr>
        <w:t>&lt;Article&gt;</w:t>
      </w:r>
      <w:r>
        <w:t>Член 5 г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4275E66C" w14:textId="77777777" w:rsidTr="003E051A">
        <w:trPr>
          <w:jc w:val="center"/>
        </w:trPr>
        <w:tc>
          <w:tcPr>
            <w:tcW w:w="9752" w:type="dxa"/>
            <w:gridSpan w:val="2"/>
          </w:tcPr>
          <w:p w14:paraId="4810AAD1" w14:textId="77777777" w:rsidR="00425D4F" w:rsidRPr="001E29F8" w:rsidRDefault="00425D4F" w:rsidP="003E051A">
            <w:pPr>
              <w:keepNext/>
            </w:pPr>
          </w:p>
        </w:tc>
      </w:tr>
      <w:tr w:rsidR="00425D4F" w14:paraId="29914C8F" w14:textId="77777777" w:rsidTr="003E051A">
        <w:trPr>
          <w:jc w:val="center"/>
        </w:trPr>
        <w:tc>
          <w:tcPr>
            <w:tcW w:w="4876" w:type="dxa"/>
            <w:hideMark/>
          </w:tcPr>
          <w:p w14:paraId="4015968D" w14:textId="77777777" w:rsidR="00425D4F" w:rsidRPr="001E29F8" w:rsidRDefault="00425D4F" w:rsidP="003E051A">
            <w:pPr>
              <w:pStyle w:val="ColumnHeading"/>
              <w:keepNext/>
            </w:pPr>
            <w:r>
              <w:t>Текст, предложен от Комисията</w:t>
            </w:r>
          </w:p>
        </w:tc>
        <w:tc>
          <w:tcPr>
            <w:tcW w:w="4876" w:type="dxa"/>
            <w:hideMark/>
          </w:tcPr>
          <w:p w14:paraId="173D667B" w14:textId="77777777" w:rsidR="00425D4F" w:rsidRPr="001E29F8" w:rsidRDefault="00425D4F" w:rsidP="003E051A">
            <w:pPr>
              <w:pStyle w:val="ColumnHeading"/>
              <w:keepNext/>
            </w:pPr>
            <w:r>
              <w:t>Изменение</w:t>
            </w:r>
          </w:p>
        </w:tc>
      </w:tr>
      <w:tr w:rsidR="00425D4F" w14:paraId="1368F141" w14:textId="77777777" w:rsidTr="003E051A">
        <w:trPr>
          <w:jc w:val="center"/>
        </w:trPr>
        <w:tc>
          <w:tcPr>
            <w:tcW w:w="4876" w:type="dxa"/>
          </w:tcPr>
          <w:p w14:paraId="4632D58D" w14:textId="77777777" w:rsidR="00425D4F" w:rsidRPr="001E29F8" w:rsidRDefault="00425D4F" w:rsidP="003E051A">
            <w:pPr>
              <w:pStyle w:val="Normal6"/>
            </w:pPr>
          </w:p>
        </w:tc>
        <w:tc>
          <w:tcPr>
            <w:tcW w:w="4876" w:type="dxa"/>
            <w:hideMark/>
          </w:tcPr>
          <w:p w14:paraId="273766A1" w14:textId="77777777" w:rsidR="00425D4F" w:rsidRPr="001E29F8" w:rsidRDefault="00425D4F" w:rsidP="003E051A">
            <w:pPr>
              <w:pStyle w:val="Normal6"/>
              <w:jc w:val="center"/>
              <w:rPr>
                <w:szCs w:val="24"/>
              </w:rPr>
            </w:pPr>
            <w:r>
              <w:rPr>
                <w:b/>
                <w:i/>
              </w:rPr>
              <w:t>Член 5г</w:t>
            </w:r>
          </w:p>
        </w:tc>
      </w:tr>
      <w:tr w:rsidR="00425D4F" w14:paraId="1B2786CB" w14:textId="77777777" w:rsidTr="003E051A">
        <w:trPr>
          <w:jc w:val="center"/>
        </w:trPr>
        <w:tc>
          <w:tcPr>
            <w:tcW w:w="4876" w:type="dxa"/>
          </w:tcPr>
          <w:p w14:paraId="3BFBF805" w14:textId="77777777" w:rsidR="00425D4F" w:rsidRPr="001E29F8" w:rsidRDefault="00425D4F" w:rsidP="003E051A">
            <w:pPr>
              <w:pStyle w:val="Normal6"/>
            </w:pPr>
          </w:p>
        </w:tc>
        <w:tc>
          <w:tcPr>
            <w:tcW w:w="4876" w:type="dxa"/>
            <w:hideMark/>
          </w:tcPr>
          <w:p w14:paraId="4C66B481" w14:textId="77777777" w:rsidR="00425D4F" w:rsidRPr="001E29F8" w:rsidRDefault="00425D4F" w:rsidP="003E051A">
            <w:pPr>
              <w:pStyle w:val="Normal6"/>
              <w:jc w:val="center"/>
              <w:rPr>
                <w:szCs w:val="24"/>
              </w:rPr>
            </w:pPr>
            <w:r>
              <w:rPr>
                <w:b/>
                <w:i/>
              </w:rPr>
              <w:t>Допустимост</w:t>
            </w:r>
          </w:p>
        </w:tc>
      </w:tr>
      <w:tr w:rsidR="00425D4F" w14:paraId="1685E8E1" w14:textId="77777777" w:rsidTr="003E051A">
        <w:trPr>
          <w:jc w:val="center"/>
        </w:trPr>
        <w:tc>
          <w:tcPr>
            <w:tcW w:w="4876" w:type="dxa"/>
          </w:tcPr>
          <w:p w14:paraId="566AC9A0" w14:textId="77777777" w:rsidR="00425D4F" w:rsidRPr="001E29F8" w:rsidRDefault="00425D4F" w:rsidP="003E051A">
            <w:pPr>
              <w:pStyle w:val="Normal6"/>
            </w:pPr>
          </w:p>
        </w:tc>
        <w:tc>
          <w:tcPr>
            <w:tcW w:w="4876" w:type="dxa"/>
            <w:hideMark/>
          </w:tcPr>
          <w:p w14:paraId="59C5DB96" w14:textId="77777777" w:rsidR="00425D4F" w:rsidRPr="001E29F8" w:rsidRDefault="00425D4F" w:rsidP="003E051A">
            <w:pPr>
              <w:pStyle w:val="Normal6"/>
              <w:rPr>
                <w:szCs w:val="24"/>
              </w:rPr>
            </w:pPr>
            <w:r>
              <w:rPr>
                <w:b/>
                <w:i/>
              </w:rPr>
              <w:t>1.</w:t>
            </w:r>
            <w:r>
              <w:rPr>
                <w:b/>
                <w:i/>
              </w:rPr>
              <w:tab/>
              <w:t>Следните разходи не са допустими за обща подкрепа от направлението на ЕСФ при споделено управление:</w:t>
            </w:r>
          </w:p>
        </w:tc>
      </w:tr>
      <w:tr w:rsidR="00425D4F" w14:paraId="2F834344" w14:textId="77777777" w:rsidTr="003E051A">
        <w:trPr>
          <w:jc w:val="center"/>
        </w:trPr>
        <w:tc>
          <w:tcPr>
            <w:tcW w:w="4876" w:type="dxa"/>
          </w:tcPr>
          <w:p w14:paraId="2A43BBFB" w14:textId="77777777" w:rsidR="00425D4F" w:rsidRPr="001E29F8" w:rsidRDefault="00425D4F" w:rsidP="003E051A">
            <w:pPr>
              <w:pStyle w:val="Normal6"/>
            </w:pPr>
          </w:p>
        </w:tc>
        <w:tc>
          <w:tcPr>
            <w:tcW w:w="4876" w:type="dxa"/>
            <w:hideMark/>
          </w:tcPr>
          <w:p w14:paraId="038F6786" w14:textId="77777777" w:rsidR="00425D4F" w:rsidRPr="001E29F8" w:rsidRDefault="00425D4F" w:rsidP="003E051A">
            <w:pPr>
              <w:pStyle w:val="Normal6"/>
              <w:rPr>
                <w:szCs w:val="24"/>
              </w:rPr>
            </w:pPr>
            <w:r>
              <w:rPr>
                <w:b/>
                <w:i/>
              </w:rPr>
              <w:t>а) закупуване на земя и недвижимо имущество, както и инфраструктура; и</w:t>
            </w:r>
          </w:p>
        </w:tc>
      </w:tr>
      <w:tr w:rsidR="00425D4F" w14:paraId="12C3D6FB" w14:textId="77777777" w:rsidTr="003E051A">
        <w:trPr>
          <w:jc w:val="center"/>
        </w:trPr>
        <w:tc>
          <w:tcPr>
            <w:tcW w:w="4876" w:type="dxa"/>
          </w:tcPr>
          <w:p w14:paraId="59B85B66" w14:textId="77777777" w:rsidR="00425D4F" w:rsidRPr="001E29F8" w:rsidRDefault="00425D4F" w:rsidP="003E051A">
            <w:pPr>
              <w:pStyle w:val="Normal6"/>
            </w:pPr>
          </w:p>
        </w:tc>
        <w:tc>
          <w:tcPr>
            <w:tcW w:w="4876" w:type="dxa"/>
            <w:hideMark/>
          </w:tcPr>
          <w:p w14:paraId="10972DC7" w14:textId="77777777" w:rsidR="00425D4F" w:rsidRPr="001E29F8" w:rsidRDefault="00425D4F" w:rsidP="003E051A">
            <w:pPr>
              <w:pStyle w:val="Normal6"/>
              <w:rPr>
                <w:szCs w:val="24"/>
              </w:rPr>
            </w:pPr>
            <w:r>
              <w:rPr>
                <w:b/>
                <w:i/>
              </w:rPr>
              <w:t>б) закупуване на обзавеждане, оборудване и превозни средства, освен когато такова закупуване е необходимо за постигане на целта на операцията или тези вещи са напълно амортизирани по време на операцията, или закупуването на тези вещи е най-икономичният вариант.</w:t>
            </w:r>
          </w:p>
        </w:tc>
      </w:tr>
      <w:tr w:rsidR="00425D4F" w14:paraId="3B68E870" w14:textId="77777777" w:rsidTr="003E051A">
        <w:trPr>
          <w:jc w:val="center"/>
        </w:trPr>
        <w:tc>
          <w:tcPr>
            <w:tcW w:w="4876" w:type="dxa"/>
          </w:tcPr>
          <w:p w14:paraId="7E1B0AAF" w14:textId="77777777" w:rsidR="00425D4F" w:rsidRPr="001E29F8" w:rsidRDefault="00425D4F" w:rsidP="003E051A">
            <w:pPr>
              <w:pStyle w:val="Normal6"/>
            </w:pPr>
          </w:p>
        </w:tc>
        <w:tc>
          <w:tcPr>
            <w:tcW w:w="4876" w:type="dxa"/>
            <w:hideMark/>
          </w:tcPr>
          <w:p w14:paraId="6E75E1EB" w14:textId="77777777" w:rsidR="00425D4F" w:rsidRPr="001E29F8" w:rsidRDefault="00425D4F" w:rsidP="003E051A">
            <w:pPr>
              <w:pStyle w:val="Normal6"/>
              <w:rPr>
                <w:szCs w:val="24"/>
              </w:rPr>
            </w:pPr>
            <w:r>
              <w:rPr>
                <w:b/>
                <w:i/>
              </w:rPr>
              <w:t>2.</w:t>
            </w:r>
            <w:r>
              <w:rPr>
                <w:b/>
                <w:i/>
              </w:rPr>
              <w:tab/>
              <w:t xml:space="preserve">Непаричните вноски под формата на надбавки или заплати, изплатени от трета страна в полза на участниците в дадена операция, </w:t>
            </w:r>
            <w:r>
              <w:rPr>
                <w:b/>
                <w:i/>
              </w:rPr>
              <w:lastRenderedPageBreak/>
              <w:t>може да бъдат допустими за принос от общата подкрепа по направлението на ЕСФ при споделено управление, при условие че са направени в съответствие с националните правила, включително счетоводните правила, и не надвишават разходите, поети от третата страна.</w:t>
            </w:r>
          </w:p>
        </w:tc>
      </w:tr>
      <w:tr w:rsidR="00425D4F" w14:paraId="4F718383" w14:textId="77777777" w:rsidTr="003E051A">
        <w:trPr>
          <w:jc w:val="center"/>
        </w:trPr>
        <w:tc>
          <w:tcPr>
            <w:tcW w:w="4876" w:type="dxa"/>
          </w:tcPr>
          <w:p w14:paraId="42A9D21A" w14:textId="77777777" w:rsidR="00425D4F" w:rsidRPr="001E29F8" w:rsidRDefault="00425D4F" w:rsidP="003E051A">
            <w:pPr>
              <w:pStyle w:val="Normal6"/>
            </w:pPr>
          </w:p>
        </w:tc>
        <w:tc>
          <w:tcPr>
            <w:tcW w:w="4876" w:type="dxa"/>
            <w:hideMark/>
          </w:tcPr>
          <w:p w14:paraId="07EDF8E1" w14:textId="77777777" w:rsidR="00425D4F" w:rsidRPr="001E29F8" w:rsidRDefault="00425D4F" w:rsidP="003E051A">
            <w:pPr>
              <w:pStyle w:val="Normal6"/>
              <w:rPr>
                <w:szCs w:val="24"/>
              </w:rPr>
            </w:pPr>
            <w:r>
              <w:rPr>
                <w:b/>
                <w:i/>
              </w:rPr>
              <w:t>3.</w:t>
            </w:r>
            <w:r>
              <w:rPr>
                <w:b/>
                <w:i/>
              </w:rPr>
              <w:tab/>
              <w:t>Допълнителните специално отпуснати средства, получавани от най-отдалечените региони и регионите от ниво 2 по NUTS, отговарящи на критериите, определени в член 2 от Протокол № 6 към Акта относно условията за присъединяване на Кралство Норвегия, Република Австрия, Република Финландия и Кралство Швеция и корекциите на Договорите, на които се основава Европейският съюз, се използват в подкрепа на постигането на специфичните цели, определени в член 4, параграф 1 от настоящия регламент.</w:t>
            </w:r>
          </w:p>
        </w:tc>
      </w:tr>
      <w:tr w:rsidR="00425D4F" w14:paraId="596E047C" w14:textId="77777777" w:rsidTr="003E051A">
        <w:trPr>
          <w:jc w:val="center"/>
        </w:trPr>
        <w:tc>
          <w:tcPr>
            <w:tcW w:w="4876" w:type="dxa"/>
          </w:tcPr>
          <w:p w14:paraId="50CF2622" w14:textId="77777777" w:rsidR="00425D4F" w:rsidRPr="001E29F8" w:rsidRDefault="00425D4F" w:rsidP="003E051A">
            <w:pPr>
              <w:pStyle w:val="Normal6"/>
            </w:pPr>
          </w:p>
        </w:tc>
        <w:tc>
          <w:tcPr>
            <w:tcW w:w="4876" w:type="dxa"/>
            <w:hideMark/>
          </w:tcPr>
          <w:p w14:paraId="35F6D59F" w14:textId="77777777" w:rsidR="00425D4F" w:rsidRPr="001E29F8" w:rsidRDefault="00425D4F" w:rsidP="003E051A">
            <w:pPr>
              <w:pStyle w:val="Normal6"/>
              <w:rPr>
                <w:szCs w:val="24"/>
              </w:rPr>
            </w:pPr>
            <w:r>
              <w:rPr>
                <w:b/>
                <w:i/>
              </w:rPr>
              <w:t>4.</w:t>
            </w:r>
            <w:r>
              <w:rPr>
                <w:b/>
                <w:i/>
              </w:rPr>
              <w:tab/>
              <w:t>Преките разходи за персонал са допустими за принос от общата подкрепа по направлението на ЕСФ при споделено управление, ако съответстват на обичайната практика на бенефициера във връзка с възнагражденията за съответната категория длъжност или са в съответствие с приложимото национално право, колективните споразумения или официалната статистика.</w:t>
            </w:r>
          </w:p>
        </w:tc>
      </w:tr>
    </w:tbl>
    <w:p w14:paraId="6CAEED13"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0DC9DE8D" w14:textId="77777777" w:rsidR="00425D4F" w:rsidRPr="001E29F8" w:rsidRDefault="00425D4F" w:rsidP="00425D4F">
      <w:r>
        <w:rPr>
          <w:rStyle w:val="HideTWBExt"/>
        </w:rPr>
        <w:t>&lt;/Amend&gt;</w:t>
      </w:r>
    </w:p>
    <w:p w14:paraId="146B8963"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36</w:t>
      </w:r>
      <w:r>
        <w:rPr>
          <w:rStyle w:val="HideTWBExt"/>
          <w:b w:val="0"/>
        </w:rPr>
        <w:t>&lt;/NumAm&gt;</w:t>
      </w:r>
    </w:p>
    <w:p w14:paraId="7C825D59"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30441CFD" w14:textId="77777777" w:rsidR="00425D4F" w:rsidRPr="001E29F8" w:rsidRDefault="00425D4F" w:rsidP="00425D4F">
      <w:pPr>
        <w:pStyle w:val="NormalBold"/>
      </w:pPr>
      <w:r>
        <w:rPr>
          <w:rStyle w:val="HideTWBExt"/>
          <w:b w:val="0"/>
        </w:rPr>
        <w:t>&lt;Article&gt;</w:t>
      </w:r>
      <w:r>
        <w:t>Член 6 – параграф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5794408" w14:textId="77777777" w:rsidTr="003E051A">
        <w:trPr>
          <w:jc w:val="center"/>
        </w:trPr>
        <w:tc>
          <w:tcPr>
            <w:tcW w:w="9752" w:type="dxa"/>
            <w:gridSpan w:val="2"/>
          </w:tcPr>
          <w:p w14:paraId="4018E0EA" w14:textId="77777777" w:rsidR="00425D4F" w:rsidRPr="001E29F8" w:rsidRDefault="00425D4F" w:rsidP="003E051A">
            <w:pPr>
              <w:keepNext/>
            </w:pPr>
          </w:p>
        </w:tc>
      </w:tr>
      <w:tr w:rsidR="00425D4F" w14:paraId="34BFB763" w14:textId="77777777" w:rsidTr="003E051A">
        <w:trPr>
          <w:jc w:val="center"/>
        </w:trPr>
        <w:tc>
          <w:tcPr>
            <w:tcW w:w="4876" w:type="dxa"/>
            <w:hideMark/>
          </w:tcPr>
          <w:p w14:paraId="6833A445" w14:textId="77777777" w:rsidR="00425D4F" w:rsidRPr="001E29F8" w:rsidRDefault="00425D4F" w:rsidP="003E051A">
            <w:pPr>
              <w:pStyle w:val="ColumnHeading"/>
              <w:keepNext/>
            </w:pPr>
            <w:r>
              <w:t>Текст, предложен от Комисията</w:t>
            </w:r>
          </w:p>
        </w:tc>
        <w:tc>
          <w:tcPr>
            <w:tcW w:w="4876" w:type="dxa"/>
            <w:hideMark/>
          </w:tcPr>
          <w:p w14:paraId="2031E234" w14:textId="77777777" w:rsidR="00425D4F" w:rsidRPr="001E29F8" w:rsidRDefault="00425D4F" w:rsidP="003E051A">
            <w:pPr>
              <w:pStyle w:val="ColumnHeading"/>
              <w:keepNext/>
            </w:pPr>
            <w:r>
              <w:t>Изменение</w:t>
            </w:r>
          </w:p>
        </w:tc>
      </w:tr>
      <w:tr w:rsidR="00425D4F" w14:paraId="5FD85961" w14:textId="77777777" w:rsidTr="003E051A">
        <w:trPr>
          <w:jc w:val="center"/>
        </w:trPr>
        <w:tc>
          <w:tcPr>
            <w:tcW w:w="4876" w:type="dxa"/>
            <w:hideMark/>
          </w:tcPr>
          <w:p w14:paraId="39EB2A48" w14:textId="77777777" w:rsidR="00425D4F" w:rsidRPr="001E29F8" w:rsidRDefault="00425D4F" w:rsidP="003E051A">
            <w:pPr>
              <w:pStyle w:val="Normal6"/>
            </w:pPr>
            <w:r>
              <w:rPr>
                <w:b/>
                <w:i/>
              </w:rPr>
              <w:t>(5)</w:t>
            </w:r>
            <w:r>
              <w:rPr>
                <w:b/>
                <w:i/>
              </w:rPr>
              <w:tab/>
              <w:t>За целите на настоящия член „най-нуждаещи се лица“ означава физически лица, били те отделни лица, семейства, домакинства или групи, съставени от такива лица, включително деца в уязвимо положение и бездомни хора, чиято нужда от подпомагане е установена въз основа на обективни критерии, които са определени от националите компетентни органи след консултации със съответните заинтересовани страни, като същевременно се избягват конфликти на интереси, и които могат да включват елементи, позволяващи насоченост към най-нуждаещите се лица в определени географски райони.</w:t>
            </w:r>
          </w:p>
        </w:tc>
        <w:tc>
          <w:tcPr>
            <w:tcW w:w="4876" w:type="dxa"/>
            <w:hideMark/>
          </w:tcPr>
          <w:p w14:paraId="0DC1D36B" w14:textId="77777777" w:rsidR="00425D4F" w:rsidRPr="001E29F8" w:rsidRDefault="00425D4F" w:rsidP="003E051A">
            <w:pPr>
              <w:pStyle w:val="Normal6"/>
              <w:rPr>
                <w:szCs w:val="24"/>
              </w:rPr>
            </w:pPr>
            <w:r>
              <w:rPr>
                <w:b/>
                <w:i/>
              </w:rPr>
              <w:t>заличава се</w:t>
            </w:r>
          </w:p>
        </w:tc>
      </w:tr>
    </w:tbl>
    <w:p w14:paraId="09E9D035"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69E53F4B" w14:textId="77777777" w:rsidR="00425D4F" w:rsidRPr="001E29F8" w:rsidRDefault="00425D4F" w:rsidP="00425D4F">
      <w:r>
        <w:rPr>
          <w:rStyle w:val="HideTWBExt"/>
        </w:rPr>
        <w:t>&lt;/Amend&gt;</w:t>
      </w:r>
    </w:p>
    <w:p w14:paraId="1ABA0960"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37</w:t>
      </w:r>
      <w:r>
        <w:rPr>
          <w:rStyle w:val="HideTWBExt"/>
          <w:b w:val="0"/>
        </w:rPr>
        <w:t>&lt;/NumAm&gt;</w:t>
      </w:r>
    </w:p>
    <w:p w14:paraId="6E065547"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040287D9" w14:textId="77777777" w:rsidR="00425D4F" w:rsidRPr="001E29F8" w:rsidRDefault="00425D4F" w:rsidP="00425D4F">
      <w:pPr>
        <w:pStyle w:val="NormalBold"/>
      </w:pPr>
      <w:r>
        <w:rPr>
          <w:rStyle w:val="HideTWBExt"/>
          <w:b w:val="0"/>
        </w:rPr>
        <w:t>&lt;Article&gt;</w:t>
      </w:r>
      <w:r>
        <w:t>Член 7 – параграф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6BB6D3CD" w14:textId="77777777" w:rsidTr="003E051A">
        <w:trPr>
          <w:jc w:val="center"/>
        </w:trPr>
        <w:tc>
          <w:tcPr>
            <w:tcW w:w="9752" w:type="dxa"/>
            <w:gridSpan w:val="2"/>
          </w:tcPr>
          <w:p w14:paraId="70223777" w14:textId="77777777" w:rsidR="00425D4F" w:rsidRPr="001E29F8" w:rsidRDefault="00425D4F" w:rsidP="003E051A">
            <w:pPr>
              <w:keepNext/>
            </w:pPr>
          </w:p>
        </w:tc>
      </w:tr>
      <w:tr w:rsidR="00425D4F" w14:paraId="577FFEC3" w14:textId="77777777" w:rsidTr="003E051A">
        <w:trPr>
          <w:jc w:val="center"/>
        </w:trPr>
        <w:tc>
          <w:tcPr>
            <w:tcW w:w="4876" w:type="dxa"/>
            <w:hideMark/>
          </w:tcPr>
          <w:p w14:paraId="5FE85E2D" w14:textId="77777777" w:rsidR="00425D4F" w:rsidRPr="001E29F8" w:rsidRDefault="00425D4F" w:rsidP="003E051A">
            <w:pPr>
              <w:pStyle w:val="ColumnHeading"/>
              <w:keepNext/>
            </w:pPr>
            <w:r>
              <w:t>Текст, предложен от Комисията</w:t>
            </w:r>
          </w:p>
        </w:tc>
        <w:tc>
          <w:tcPr>
            <w:tcW w:w="4876" w:type="dxa"/>
            <w:hideMark/>
          </w:tcPr>
          <w:p w14:paraId="7071C42E" w14:textId="77777777" w:rsidR="00425D4F" w:rsidRPr="001E29F8" w:rsidRDefault="00425D4F" w:rsidP="003E051A">
            <w:pPr>
              <w:pStyle w:val="ColumnHeading"/>
              <w:keepNext/>
            </w:pPr>
            <w:r>
              <w:t>Изменение</w:t>
            </w:r>
          </w:p>
        </w:tc>
      </w:tr>
      <w:tr w:rsidR="00425D4F" w14:paraId="7D86052F" w14:textId="77777777" w:rsidTr="003E051A">
        <w:trPr>
          <w:jc w:val="center"/>
        </w:trPr>
        <w:tc>
          <w:tcPr>
            <w:tcW w:w="4876" w:type="dxa"/>
            <w:hideMark/>
          </w:tcPr>
          <w:p w14:paraId="645D67F6" w14:textId="77777777" w:rsidR="00425D4F" w:rsidRPr="001E29F8" w:rsidRDefault="00425D4F" w:rsidP="003E051A">
            <w:pPr>
              <w:pStyle w:val="Normal6"/>
            </w:pPr>
            <w:r>
              <w:rPr>
                <w:b/>
                <w:i/>
              </w:rPr>
              <w:t>Държавите членки гарантират пълноценното участие на социалните партньори</w:t>
            </w:r>
            <w:r>
              <w:t xml:space="preserve"> и </w:t>
            </w:r>
            <w:r>
              <w:rPr>
                <w:b/>
                <w:i/>
              </w:rPr>
              <w:t>организациите на гражданското общество</w:t>
            </w:r>
            <w:r>
              <w:t xml:space="preserve"> в предоставянето на подкрепа за политиките в областта на качествената заетост, образованието и уменията и социалното приобщаване </w:t>
            </w:r>
            <w:r>
              <w:rPr>
                <w:b/>
                <w:i/>
              </w:rPr>
              <w:t>в съответствие с член 6 от Регламент XX [План за НРП]</w:t>
            </w:r>
            <w:r>
              <w:t>.</w:t>
            </w:r>
          </w:p>
        </w:tc>
        <w:tc>
          <w:tcPr>
            <w:tcW w:w="4876" w:type="dxa"/>
            <w:hideMark/>
          </w:tcPr>
          <w:p w14:paraId="6E6A427F" w14:textId="77777777" w:rsidR="00425D4F" w:rsidRPr="001E29F8" w:rsidRDefault="00425D4F" w:rsidP="003E051A">
            <w:pPr>
              <w:pStyle w:val="Normal6"/>
              <w:rPr>
                <w:szCs w:val="24"/>
              </w:rPr>
            </w:pPr>
            <w:r>
              <w:rPr>
                <w:b/>
                <w:i/>
              </w:rPr>
              <w:t>1.</w:t>
            </w:r>
            <w:r>
              <w:rPr>
                <w:b/>
                <w:i/>
              </w:rPr>
              <w:tab/>
              <w:t>Всяка държава членка организира и осъществява всеобхватно партньорство в съответствие със своята институционална</w:t>
            </w:r>
            <w:r>
              <w:t xml:space="preserve"> и </w:t>
            </w:r>
            <w:r>
              <w:rPr>
                <w:b/>
                <w:i/>
              </w:rPr>
              <w:t>правна рамка, за да гарантира пълноценно участие</w:t>
            </w:r>
            <w:r>
              <w:t xml:space="preserve"> в предоставянето на подкрепа за политиките в областта на качествената заетост, образованието и уменията и социалното приобщаване.</w:t>
            </w:r>
          </w:p>
        </w:tc>
      </w:tr>
    </w:tbl>
    <w:p w14:paraId="1981D071"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42635FA" w14:textId="77777777" w:rsidR="00425D4F" w:rsidRPr="001E29F8" w:rsidRDefault="00425D4F" w:rsidP="00425D4F">
      <w:r>
        <w:rPr>
          <w:rStyle w:val="HideTWBExt"/>
        </w:rPr>
        <w:t>&lt;/Amend&gt;</w:t>
      </w:r>
    </w:p>
    <w:p w14:paraId="68F170C3" w14:textId="77777777" w:rsidR="00425D4F" w:rsidRPr="001E29F8" w:rsidRDefault="00425D4F" w:rsidP="00425D4F">
      <w:pPr>
        <w:pStyle w:val="AMNumberTabs0"/>
        <w:keepNext/>
      </w:pPr>
      <w:r>
        <w:rPr>
          <w:rStyle w:val="HideTWBExt"/>
          <w:b w:val="0"/>
        </w:rPr>
        <w:lastRenderedPageBreak/>
        <w:t>&lt;Amend&gt;</w:t>
      </w:r>
      <w:r>
        <w:t>Изменение</w:t>
      </w:r>
      <w:r>
        <w:tab/>
      </w:r>
      <w:r>
        <w:tab/>
      </w:r>
      <w:r>
        <w:rPr>
          <w:rStyle w:val="HideTWBExt"/>
          <w:b w:val="0"/>
        </w:rPr>
        <w:t>&lt;NumAm&gt;</w:t>
      </w:r>
      <w:r>
        <w:t>38</w:t>
      </w:r>
      <w:r>
        <w:rPr>
          <w:rStyle w:val="HideTWBExt"/>
          <w:b w:val="0"/>
        </w:rPr>
        <w:t>&lt;/NumAm&gt;</w:t>
      </w:r>
    </w:p>
    <w:p w14:paraId="117FEAD8"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73611990" w14:textId="77777777" w:rsidR="00425D4F" w:rsidRPr="001E29F8" w:rsidRDefault="00425D4F" w:rsidP="00425D4F">
      <w:pPr>
        <w:pStyle w:val="NormalBold"/>
      </w:pPr>
      <w:r>
        <w:rPr>
          <w:rStyle w:val="HideTWBExt"/>
          <w:b w:val="0"/>
        </w:rPr>
        <w:t>&lt;Article&gt;</w:t>
      </w:r>
      <w:r>
        <w:t>Член 7 – параграф 1 a (нов)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02F5E5C3" w14:textId="77777777" w:rsidTr="003E051A">
        <w:trPr>
          <w:jc w:val="center"/>
        </w:trPr>
        <w:tc>
          <w:tcPr>
            <w:tcW w:w="9752" w:type="dxa"/>
            <w:gridSpan w:val="2"/>
          </w:tcPr>
          <w:p w14:paraId="6F1E92E2" w14:textId="77777777" w:rsidR="00425D4F" w:rsidRPr="001E29F8" w:rsidRDefault="00425D4F" w:rsidP="003E051A">
            <w:pPr>
              <w:keepNext/>
            </w:pPr>
          </w:p>
        </w:tc>
      </w:tr>
      <w:tr w:rsidR="00425D4F" w14:paraId="20E58F20" w14:textId="77777777" w:rsidTr="003E051A">
        <w:trPr>
          <w:jc w:val="center"/>
        </w:trPr>
        <w:tc>
          <w:tcPr>
            <w:tcW w:w="4876" w:type="dxa"/>
            <w:hideMark/>
          </w:tcPr>
          <w:p w14:paraId="2E7C0E7B" w14:textId="77777777" w:rsidR="00425D4F" w:rsidRPr="001E29F8" w:rsidRDefault="00425D4F" w:rsidP="003E051A">
            <w:pPr>
              <w:pStyle w:val="ColumnHeading"/>
              <w:keepNext/>
            </w:pPr>
            <w:r>
              <w:t>Текст, предложен от Комисията</w:t>
            </w:r>
          </w:p>
        </w:tc>
        <w:tc>
          <w:tcPr>
            <w:tcW w:w="4876" w:type="dxa"/>
            <w:hideMark/>
          </w:tcPr>
          <w:p w14:paraId="684457B4" w14:textId="77777777" w:rsidR="00425D4F" w:rsidRPr="001E29F8" w:rsidRDefault="00425D4F" w:rsidP="003E051A">
            <w:pPr>
              <w:pStyle w:val="ColumnHeading"/>
              <w:keepNext/>
            </w:pPr>
            <w:r>
              <w:t>Изменение</w:t>
            </w:r>
          </w:p>
        </w:tc>
      </w:tr>
      <w:tr w:rsidR="00425D4F" w14:paraId="7F4503C3" w14:textId="77777777" w:rsidTr="003E051A">
        <w:trPr>
          <w:jc w:val="center"/>
        </w:trPr>
        <w:tc>
          <w:tcPr>
            <w:tcW w:w="4876" w:type="dxa"/>
          </w:tcPr>
          <w:p w14:paraId="21B08655" w14:textId="77777777" w:rsidR="00425D4F" w:rsidRPr="001E29F8" w:rsidRDefault="00425D4F" w:rsidP="003E051A">
            <w:pPr>
              <w:pStyle w:val="Normal6"/>
            </w:pPr>
          </w:p>
        </w:tc>
        <w:tc>
          <w:tcPr>
            <w:tcW w:w="4876" w:type="dxa"/>
            <w:hideMark/>
          </w:tcPr>
          <w:p w14:paraId="0C1E3E34" w14:textId="77777777" w:rsidR="00425D4F" w:rsidRPr="001E29F8" w:rsidRDefault="00425D4F" w:rsidP="003E051A">
            <w:pPr>
              <w:pStyle w:val="Normal6"/>
              <w:rPr>
                <w:szCs w:val="24"/>
              </w:rPr>
            </w:pPr>
            <w:r>
              <w:rPr>
                <w:b/>
                <w:i/>
              </w:rPr>
              <w:t>1а.</w:t>
            </w:r>
            <w:r>
              <w:rPr>
                <w:b/>
                <w:i/>
              </w:rPr>
              <w:tab/>
              <w:t>Всеобхватните партньорства, посочени в параграф 1, включват най-малко следните партньори:</w:t>
            </w:r>
          </w:p>
        </w:tc>
      </w:tr>
      <w:tr w:rsidR="00425D4F" w14:paraId="250CFF8F" w14:textId="77777777" w:rsidTr="003E051A">
        <w:trPr>
          <w:jc w:val="center"/>
        </w:trPr>
        <w:tc>
          <w:tcPr>
            <w:tcW w:w="4876" w:type="dxa"/>
          </w:tcPr>
          <w:p w14:paraId="15AE5CDC" w14:textId="77777777" w:rsidR="00425D4F" w:rsidRPr="001E29F8" w:rsidRDefault="00425D4F" w:rsidP="003E051A">
            <w:pPr>
              <w:pStyle w:val="Normal6"/>
            </w:pPr>
          </w:p>
        </w:tc>
        <w:tc>
          <w:tcPr>
            <w:tcW w:w="4876" w:type="dxa"/>
            <w:hideMark/>
          </w:tcPr>
          <w:p w14:paraId="5D2D11B4" w14:textId="77777777" w:rsidR="00425D4F" w:rsidRPr="001E29F8" w:rsidRDefault="00425D4F" w:rsidP="003E051A">
            <w:pPr>
              <w:pStyle w:val="Normal6"/>
              <w:rPr>
                <w:szCs w:val="24"/>
              </w:rPr>
            </w:pPr>
            <w:r>
              <w:rPr>
                <w:b/>
                <w:i/>
              </w:rPr>
              <w:t>а) регионални, местни, градски и други публични органи;</w:t>
            </w:r>
          </w:p>
        </w:tc>
      </w:tr>
      <w:tr w:rsidR="00425D4F" w14:paraId="0E8E82EE" w14:textId="77777777" w:rsidTr="003E051A">
        <w:trPr>
          <w:jc w:val="center"/>
        </w:trPr>
        <w:tc>
          <w:tcPr>
            <w:tcW w:w="4876" w:type="dxa"/>
          </w:tcPr>
          <w:p w14:paraId="7EB4CA44" w14:textId="77777777" w:rsidR="00425D4F" w:rsidRPr="001E29F8" w:rsidRDefault="00425D4F" w:rsidP="003E051A">
            <w:pPr>
              <w:pStyle w:val="Normal6"/>
            </w:pPr>
          </w:p>
        </w:tc>
        <w:tc>
          <w:tcPr>
            <w:tcW w:w="4876" w:type="dxa"/>
            <w:hideMark/>
          </w:tcPr>
          <w:p w14:paraId="78C0912E" w14:textId="77777777" w:rsidR="00425D4F" w:rsidRPr="001E29F8" w:rsidRDefault="00425D4F" w:rsidP="003E051A">
            <w:pPr>
              <w:pStyle w:val="Normal6"/>
              <w:rPr>
                <w:szCs w:val="24"/>
              </w:rPr>
            </w:pPr>
            <w:r>
              <w:rPr>
                <w:b/>
                <w:i/>
              </w:rPr>
              <w:t>б) социални партньори;</w:t>
            </w:r>
          </w:p>
        </w:tc>
      </w:tr>
      <w:tr w:rsidR="00425D4F" w14:paraId="177AA683" w14:textId="77777777" w:rsidTr="003E051A">
        <w:trPr>
          <w:jc w:val="center"/>
        </w:trPr>
        <w:tc>
          <w:tcPr>
            <w:tcW w:w="4876" w:type="dxa"/>
          </w:tcPr>
          <w:p w14:paraId="0C41A9A0" w14:textId="77777777" w:rsidR="00425D4F" w:rsidRPr="001E29F8" w:rsidRDefault="00425D4F" w:rsidP="003E051A">
            <w:pPr>
              <w:pStyle w:val="Normal6"/>
            </w:pPr>
          </w:p>
        </w:tc>
        <w:tc>
          <w:tcPr>
            <w:tcW w:w="4876" w:type="dxa"/>
            <w:hideMark/>
          </w:tcPr>
          <w:p w14:paraId="4E150557" w14:textId="77777777" w:rsidR="00425D4F" w:rsidRPr="001E29F8" w:rsidRDefault="00425D4F" w:rsidP="003E051A">
            <w:pPr>
              <w:pStyle w:val="Normal6"/>
              <w:rPr>
                <w:szCs w:val="24"/>
              </w:rPr>
            </w:pPr>
            <w:r>
              <w:rPr>
                <w:b/>
                <w:i/>
              </w:rPr>
              <w:t>в) съответни организации, представляващи гражданското общество, като например партньори от областта на околната среда, неправителствени организации и организации, отговарящи за насърчаване на социалното приобщаване, основните права, правата на хората с увреждания, равенството между половете и недискриминацията;</w:t>
            </w:r>
          </w:p>
        </w:tc>
      </w:tr>
      <w:tr w:rsidR="00425D4F" w14:paraId="550F8C1C" w14:textId="77777777" w:rsidTr="003E051A">
        <w:trPr>
          <w:jc w:val="center"/>
        </w:trPr>
        <w:tc>
          <w:tcPr>
            <w:tcW w:w="4876" w:type="dxa"/>
          </w:tcPr>
          <w:p w14:paraId="5752A324" w14:textId="77777777" w:rsidR="00425D4F" w:rsidRPr="001E29F8" w:rsidRDefault="00425D4F" w:rsidP="003E051A">
            <w:pPr>
              <w:pStyle w:val="Normal6"/>
            </w:pPr>
          </w:p>
        </w:tc>
        <w:tc>
          <w:tcPr>
            <w:tcW w:w="4876" w:type="dxa"/>
            <w:hideMark/>
          </w:tcPr>
          <w:p w14:paraId="184974B9" w14:textId="77777777" w:rsidR="00425D4F" w:rsidRPr="001E29F8" w:rsidRDefault="00425D4F" w:rsidP="003E051A">
            <w:pPr>
              <w:pStyle w:val="Normal6"/>
              <w:rPr>
                <w:szCs w:val="24"/>
              </w:rPr>
            </w:pPr>
            <w:r>
              <w:rPr>
                <w:b/>
                <w:i/>
              </w:rPr>
              <w:t>г) научноизследователски организации и университети, когато е целесъобразно.</w:t>
            </w:r>
          </w:p>
        </w:tc>
      </w:tr>
    </w:tbl>
    <w:p w14:paraId="507F0322"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33A81DF2" w14:textId="77777777" w:rsidR="00425D4F" w:rsidRPr="001E29F8" w:rsidRDefault="00425D4F" w:rsidP="00425D4F">
      <w:r>
        <w:rPr>
          <w:rStyle w:val="HideTWBExt"/>
        </w:rPr>
        <w:t>&lt;/Amend&gt;</w:t>
      </w:r>
    </w:p>
    <w:p w14:paraId="5391AAA6"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39</w:t>
      </w:r>
      <w:r>
        <w:rPr>
          <w:rStyle w:val="HideTWBExt"/>
          <w:b w:val="0"/>
        </w:rPr>
        <w:t>&lt;/NumAm&gt;</w:t>
      </w:r>
    </w:p>
    <w:p w14:paraId="164C8510"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109979BA" w14:textId="77777777" w:rsidR="00425D4F" w:rsidRPr="001E29F8" w:rsidRDefault="00425D4F" w:rsidP="00425D4F">
      <w:pPr>
        <w:pStyle w:val="NormalBold"/>
      </w:pPr>
      <w:r>
        <w:rPr>
          <w:rStyle w:val="HideTWBExt"/>
          <w:b w:val="0"/>
        </w:rPr>
        <w:t>&lt;Article&gt;</w:t>
      </w:r>
      <w:r>
        <w:t>Член 7 – параграф 1 б (нов)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1DA0D874" w14:textId="77777777" w:rsidTr="003E051A">
        <w:trPr>
          <w:jc w:val="center"/>
        </w:trPr>
        <w:tc>
          <w:tcPr>
            <w:tcW w:w="9752" w:type="dxa"/>
            <w:gridSpan w:val="2"/>
          </w:tcPr>
          <w:p w14:paraId="6ADF8FE9" w14:textId="77777777" w:rsidR="00425D4F" w:rsidRPr="001E29F8" w:rsidRDefault="00425D4F" w:rsidP="003E051A">
            <w:pPr>
              <w:keepNext/>
            </w:pPr>
          </w:p>
        </w:tc>
      </w:tr>
      <w:tr w:rsidR="00425D4F" w14:paraId="1E4DF422" w14:textId="77777777" w:rsidTr="003E051A">
        <w:trPr>
          <w:jc w:val="center"/>
        </w:trPr>
        <w:tc>
          <w:tcPr>
            <w:tcW w:w="4876" w:type="dxa"/>
            <w:hideMark/>
          </w:tcPr>
          <w:p w14:paraId="3E9CA8E4" w14:textId="77777777" w:rsidR="00425D4F" w:rsidRPr="001E29F8" w:rsidRDefault="00425D4F" w:rsidP="003E051A">
            <w:pPr>
              <w:pStyle w:val="ColumnHeading"/>
              <w:keepNext/>
            </w:pPr>
            <w:r>
              <w:t>Текст, предложен от Комисията</w:t>
            </w:r>
          </w:p>
        </w:tc>
        <w:tc>
          <w:tcPr>
            <w:tcW w:w="4876" w:type="dxa"/>
            <w:hideMark/>
          </w:tcPr>
          <w:p w14:paraId="1B080900" w14:textId="77777777" w:rsidR="00425D4F" w:rsidRPr="001E29F8" w:rsidRDefault="00425D4F" w:rsidP="003E051A">
            <w:pPr>
              <w:pStyle w:val="ColumnHeading"/>
              <w:keepNext/>
            </w:pPr>
            <w:r>
              <w:t>Изменение</w:t>
            </w:r>
          </w:p>
        </w:tc>
      </w:tr>
      <w:tr w:rsidR="00425D4F" w14:paraId="1D163A3A" w14:textId="77777777" w:rsidTr="003E051A">
        <w:trPr>
          <w:jc w:val="center"/>
        </w:trPr>
        <w:tc>
          <w:tcPr>
            <w:tcW w:w="4876" w:type="dxa"/>
          </w:tcPr>
          <w:p w14:paraId="2F9B797F" w14:textId="77777777" w:rsidR="00425D4F" w:rsidRPr="001E29F8" w:rsidRDefault="00425D4F" w:rsidP="003E051A">
            <w:pPr>
              <w:pStyle w:val="Normal6"/>
            </w:pPr>
          </w:p>
        </w:tc>
        <w:tc>
          <w:tcPr>
            <w:tcW w:w="4876" w:type="dxa"/>
            <w:hideMark/>
          </w:tcPr>
          <w:p w14:paraId="7A90B900" w14:textId="77777777" w:rsidR="00425D4F" w:rsidRPr="001E29F8" w:rsidRDefault="00425D4F" w:rsidP="003E051A">
            <w:pPr>
              <w:pStyle w:val="Normal6"/>
              <w:rPr>
                <w:szCs w:val="24"/>
              </w:rPr>
            </w:pPr>
            <w:r>
              <w:rPr>
                <w:b/>
                <w:i/>
              </w:rPr>
              <w:t>1б.</w:t>
            </w:r>
            <w:r>
              <w:rPr>
                <w:b/>
                <w:i/>
              </w:rPr>
              <w:tab/>
              <w:t>Държавите членки гарантират, че всеобхватните партньорства, посочени в параграф 1, са в съответствие с настоящия член през всички етапи, включително подготовката, изпълнението и оценката на плановете по Европейския социален фонд.</w:t>
            </w:r>
          </w:p>
        </w:tc>
      </w:tr>
    </w:tbl>
    <w:p w14:paraId="78C4750B" w14:textId="77777777" w:rsidR="00425D4F" w:rsidRPr="001E29F8" w:rsidRDefault="00425D4F" w:rsidP="00425D4F">
      <w:pPr>
        <w:pStyle w:val="Olang"/>
      </w:pPr>
      <w:r w:rsidRPr="001E29F8">
        <w:rPr>
          <w:noProof w:val="0"/>
        </w:rPr>
        <w:lastRenderedPageBreak/>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23CB2D1F" w14:textId="77777777" w:rsidR="00425D4F" w:rsidRPr="001E29F8" w:rsidRDefault="00425D4F" w:rsidP="00425D4F">
      <w:r>
        <w:rPr>
          <w:rStyle w:val="HideTWBExt"/>
        </w:rPr>
        <w:t>&lt;/Amend&gt;</w:t>
      </w:r>
    </w:p>
    <w:p w14:paraId="448EB722"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40</w:t>
      </w:r>
      <w:r>
        <w:rPr>
          <w:rStyle w:val="HideTWBExt"/>
          <w:b w:val="0"/>
        </w:rPr>
        <w:t>&lt;/NumAm&gt;</w:t>
      </w:r>
    </w:p>
    <w:p w14:paraId="32146806"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3E76B65" w14:textId="77777777" w:rsidR="00425D4F" w:rsidRPr="001E29F8" w:rsidRDefault="00425D4F" w:rsidP="00425D4F">
      <w:pPr>
        <w:pStyle w:val="NormalBold"/>
      </w:pPr>
      <w:r>
        <w:rPr>
          <w:rStyle w:val="HideTWBExt"/>
          <w:b w:val="0"/>
        </w:rPr>
        <w:t>&lt;Article&gt;</w:t>
      </w:r>
      <w:r>
        <w:t>Член 7 – параграф 1 в (нов)</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5D4F" w14:paraId="2DB30791" w14:textId="77777777" w:rsidTr="003E051A">
        <w:trPr>
          <w:jc w:val="center"/>
        </w:trPr>
        <w:tc>
          <w:tcPr>
            <w:tcW w:w="9752" w:type="dxa"/>
            <w:gridSpan w:val="2"/>
          </w:tcPr>
          <w:p w14:paraId="700FEAE3" w14:textId="77777777" w:rsidR="00425D4F" w:rsidRPr="001E29F8" w:rsidRDefault="00425D4F" w:rsidP="003E051A">
            <w:pPr>
              <w:keepNext/>
            </w:pPr>
          </w:p>
        </w:tc>
      </w:tr>
      <w:tr w:rsidR="00425D4F" w14:paraId="30AD2144" w14:textId="77777777" w:rsidTr="003E051A">
        <w:trPr>
          <w:jc w:val="center"/>
        </w:trPr>
        <w:tc>
          <w:tcPr>
            <w:tcW w:w="4876" w:type="dxa"/>
            <w:hideMark/>
          </w:tcPr>
          <w:p w14:paraId="48361E51" w14:textId="77777777" w:rsidR="00425D4F" w:rsidRPr="001E29F8" w:rsidRDefault="00425D4F" w:rsidP="003E051A">
            <w:pPr>
              <w:pStyle w:val="ColumnHeading"/>
              <w:keepNext/>
            </w:pPr>
            <w:r>
              <w:t>Текст, предложен от Комисията</w:t>
            </w:r>
          </w:p>
        </w:tc>
        <w:tc>
          <w:tcPr>
            <w:tcW w:w="4876" w:type="dxa"/>
            <w:hideMark/>
          </w:tcPr>
          <w:p w14:paraId="5F35DEB1" w14:textId="77777777" w:rsidR="00425D4F" w:rsidRPr="001E29F8" w:rsidRDefault="00425D4F" w:rsidP="003E051A">
            <w:pPr>
              <w:pStyle w:val="ColumnHeading"/>
              <w:keepNext/>
            </w:pPr>
            <w:r>
              <w:t>Изменение</w:t>
            </w:r>
          </w:p>
        </w:tc>
      </w:tr>
      <w:tr w:rsidR="00425D4F" w14:paraId="5FEFE3C7" w14:textId="77777777" w:rsidTr="003E051A">
        <w:trPr>
          <w:jc w:val="center"/>
        </w:trPr>
        <w:tc>
          <w:tcPr>
            <w:tcW w:w="4876" w:type="dxa"/>
          </w:tcPr>
          <w:p w14:paraId="7CE1F5EE" w14:textId="77777777" w:rsidR="00425D4F" w:rsidRPr="001E29F8" w:rsidRDefault="00425D4F" w:rsidP="003E051A">
            <w:pPr>
              <w:pStyle w:val="Normal6"/>
            </w:pPr>
          </w:p>
        </w:tc>
        <w:tc>
          <w:tcPr>
            <w:tcW w:w="4876" w:type="dxa"/>
            <w:hideMark/>
          </w:tcPr>
          <w:p w14:paraId="03A4AF90" w14:textId="77777777" w:rsidR="00425D4F" w:rsidRPr="001E29F8" w:rsidRDefault="00425D4F" w:rsidP="003E051A">
            <w:pPr>
              <w:pStyle w:val="Normal6"/>
              <w:rPr>
                <w:szCs w:val="24"/>
              </w:rPr>
            </w:pPr>
            <w:r>
              <w:rPr>
                <w:b/>
                <w:i/>
              </w:rPr>
              <w:t>1в.</w:t>
            </w:r>
            <w:r>
              <w:rPr>
                <w:b/>
                <w:i/>
              </w:rPr>
              <w:tab/>
              <w:t>Държавите членки разпределят адекватен дял от своите средства от ЕСФ за изграждане на капацитет на социалните партньори и организациите на гражданското общество, включително под формата на обучения, мерки за изграждане на мрежи и укрепване на социалния диалог, както и за съвместни дейности със социалните партньори. За тази цел държавите членки разпределят подходяща сума от най-малко 0,25% от своите средства от ЕСФ.</w:t>
            </w:r>
          </w:p>
        </w:tc>
      </w:tr>
    </w:tbl>
    <w:p w14:paraId="1102398A"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1D661A5B" w14:textId="77777777" w:rsidR="00425D4F" w:rsidRPr="001E29F8" w:rsidRDefault="00425D4F" w:rsidP="00425D4F">
      <w:r>
        <w:rPr>
          <w:rStyle w:val="HideTWBExt"/>
        </w:rPr>
        <w:t>&lt;/Amend&gt;</w:t>
      </w:r>
    </w:p>
    <w:p w14:paraId="710DE9E0"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41</w:t>
      </w:r>
      <w:r>
        <w:rPr>
          <w:rStyle w:val="HideTWBExt"/>
          <w:b w:val="0"/>
        </w:rPr>
        <w:t>&lt;/NumAm&gt;</w:t>
      </w:r>
    </w:p>
    <w:p w14:paraId="3DD227E4"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25136DC" w14:textId="77777777" w:rsidR="00425D4F" w:rsidRPr="001E29F8" w:rsidRDefault="00425D4F" w:rsidP="00425D4F">
      <w:pPr>
        <w:pStyle w:val="NormalBold"/>
      </w:pPr>
      <w:r>
        <w:rPr>
          <w:rStyle w:val="HideTWBExt"/>
          <w:b w:val="0"/>
        </w:rPr>
        <w:t>&lt;Article&gt;</w:t>
      </w:r>
      <w:r>
        <w:t>Член 8 – параграф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9C0EEA4" w14:textId="77777777" w:rsidTr="003E051A">
        <w:trPr>
          <w:jc w:val="center"/>
        </w:trPr>
        <w:tc>
          <w:tcPr>
            <w:tcW w:w="9752" w:type="dxa"/>
            <w:gridSpan w:val="2"/>
          </w:tcPr>
          <w:p w14:paraId="40B27861" w14:textId="77777777" w:rsidR="00425D4F" w:rsidRPr="001E29F8" w:rsidRDefault="00425D4F" w:rsidP="003E051A">
            <w:pPr>
              <w:keepNext/>
            </w:pPr>
          </w:p>
        </w:tc>
      </w:tr>
      <w:tr w:rsidR="00425D4F" w14:paraId="5919C155" w14:textId="77777777" w:rsidTr="003E051A">
        <w:trPr>
          <w:jc w:val="center"/>
        </w:trPr>
        <w:tc>
          <w:tcPr>
            <w:tcW w:w="4876" w:type="dxa"/>
            <w:hideMark/>
          </w:tcPr>
          <w:p w14:paraId="198FD569" w14:textId="77777777" w:rsidR="00425D4F" w:rsidRPr="001E29F8" w:rsidRDefault="00425D4F" w:rsidP="003E051A">
            <w:pPr>
              <w:pStyle w:val="ColumnHeading"/>
              <w:keepNext/>
            </w:pPr>
            <w:r>
              <w:t>Текст, предложен от Комисията</w:t>
            </w:r>
          </w:p>
        </w:tc>
        <w:tc>
          <w:tcPr>
            <w:tcW w:w="4876" w:type="dxa"/>
            <w:hideMark/>
          </w:tcPr>
          <w:p w14:paraId="3DFAC9BA" w14:textId="77777777" w:rsidR="00425D4F" w:rsidRPr="001E29F8" w:rsidRDefault="00425D4F" w:rsidP="003E051A">
            <w:pPr>
              <w:pStyle w:val="ColumnHeading"/>
              <w:keepNext/>
            </w:pPr>
            <w:r>
              <w:t>Изменение</w:t>
            </w:r>
          </w:p>
        </w:tc>
      </w:tr>
      <w:tr w:rsidR="00425D4F" w14:paraId="0D9B3390" w14:textId="77777777" w:rsidTr="003E051A">
        <w:trPr>
          <w:jc w:val="center"/>
        </w:trPr>
        <w:tc>
          <w:tcPr>
            <w:tcW w:w="4876" w:type="dxa"/>
            <w:hideMark/>
          </w:tcPr>
          <w:p w14:paraId="4C1AAEC6" w14:textId="77777777" w:rsidR="00425D4F" w:rsidRPr="001E29F8" w:rsidRDefault="00425D4F" w:rsidP="003E051A">
            <w:pPr>
              <w:pStyle w:val="Normal6"/>
            </w:pPr>
            <w:r>
              <w:t>(1)</w:t>
            </w:r>
            <w:r>
              <w:tab/>
              <w:t xml:space="preserve">Комисията се подпомага от комитета, създаден съгласно член 163 от ДФЕС (наричан по-нататък „Комитет за ЕСФ“), по отношение на </w:t>
            </w:r>
            <w:r>
              <w:rPr>
                <w:b/>
                <w:i/>
              </w:rPr>
              <w:t>подкрепата, предоставяна за общата цел, посочена в член 3, параграф 1, буква в) [специфична цел — заетост] от</w:t>
            </w:r>
            <w:r>
              <w:t xml:space="preserve"> Регламент </w:t>
            </w:r>
            <w:r>
              <w:rPr>
                <w:b/>
                <w:i/>
              </w:rPr>
              <w:t>XX [План за НРП]</w:t>
            </w:r>
            <w:r>
              <w:t>.</w:t>
            </w:r>
          </w:p>
        </w:tc>
        <w:tc>
          <w:tcPr>
            <w:tcW w:w="4876" w:type="dxa"/>
            <w:hideMark/>
          </w:tcPr>
          <w:p w14:paraId="36AFB40D" w14:textId="77777777" w:rsidR="00425D4F" w:rsidRPr="001E29F8" w:rsidRDefault="00425D4F" w:rsidP="003E051A">
            <w:pPr>
              <w:pStyle w:val="Normal6"/>
              <w:rPr>
                <w:szCs w:val="24"/>
              </w:rPr>
            </w:pPr>
            <w:r>
              <w:t>(1)</w:t>
            </w:r>
            <w:r>
              <w:tab/>
              <w:t xml:space="preserve">Комисията се подпомага от комитета, създаден съгласно член 163 от ДФЕС (наричан по-нататък „Комитет за ЕСФ“), по отношение на </w:t>
            </w:r>
            <w:r>
              <w:rPr>
                <w:b/>
                <w:i/>
              </w:rPr>
              <w:t>целите на настоящия</w:t>
            </w:r>
            <w:r>
              <w:t xml:space="preserve"> регламент.</w:t>
            </w:r>
          </w:p>
        </w:tc>
      </w:tr>
    </w:tbl>
    <w:p w14:paraId="1615D0D0"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5DF88990" w14:textId="77777777" w:rsidR="00425D4F" w:rsidRPr="001E29F8" w:rsidRDefault="00425D4F" w:rsidP="00425D4F">
      <w:r>
        <w:rPr>
          <w:rStyle w:val="HideTWBExt"/>
        </w:rPr>
        <w:t>&lt;/Amend&gt;</w:t>
      </w:r>
    </w:p>
    <w:p w14:paraId="22C23687" w14:textId="77777777" w:rsidR="00425D4F" w:rsidRPr="001E29F8" w:rsidRDefault="00425D4F" w:rsidP="00425D4F">
      <w:pPr>
        <w:pStyle w:val="AMNumberTabs0"/>
        <w:keepNext/>
      </w:pPr>
      <w:r>
        <w:rPr>
          <w:rStyle w:val="HideTWBExt"/>
          <w:b w:val="0"/>
        </w:rPr>
        <w:lastRenderedPageBreak/>
        <w:t>&lt;Amend&gt;</w:t>
      </w:r>
      <w:r>
        <w:t>Изменение</w:t>
      </w:r>
      <w:r>
        <w:tab/>
      </w:r>
      <w:r>
        <w:tab/>
      </w:r>
      <w:r>
        <w:rPr>
          <w:rStyle w:val="HideTWBExt"/>
          <w:b w:val="0"/>
        </w:rPr>
        <w:t>&lt;NumAm&gt;</w:t>
      </w:r>
      <w:r>
        <w:t>42</w:t>
      </w:r>
      <w:r>
        <w:rPr>
          <w:rStyle w:val="HideTWBExt"/>
          <w:b w:val="0"/>
        </w:rPr>
        <w:t>&lt;/NumAm&gt;</w:t>
      </w:r>
    </w:p>
    <w:p w14:paraId="0FB28B06"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F8C1E93" w14:textId="77777777" w:rsidR="00425D4F" w:rsidRPr="001E29F8" w:rsidRDefault="00425D4F" w:rsidP="00425D4F">
      <w:pPr>
        <w:pStyle w:val="NormalBold"/>
      </w:pPr>
      <w:r>
        <w:rPr>
          <w:rStyle w:val="HideTWBExt"/>
          <w:b w:val="0"/>
        </w:rPr>
        <w:t>&lt;Article&gt;</w:t>
      </w:r>
      <w:r>
        <w:t>Член 8 a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6E1A9E24" w14:textId="77777777" w:rsidTr="003E051A">
        <w:trPr>
          <w:jc w:val="center"/>
        </w:trPr>
        <w:tc>
          <w:tcPr>
            <w:tcW w:w="9752" w:type="dxa"/>
            <w:gridSpan w:val="2"/>
          </w:tcPr>
          <w:p w14:paraId="4D7DCC7C" w14:textId="77777777" w:rsidR="00425D4F" w:rsidRPr="001E29F8" w:rsidRDefault="00425D4F" w:rsidP="003E051A">
            <w:pPr>
              <w:keepNext/>
            </w:pPr>
          </w:p>
        </w:tc>
      </w:tr>
      <w:tr w:rsidR="00425D4F" w14:paraId="25EBAE04" w14:textId="77777777" w:rsidTr="003E051A">
        <w:trPr>
          <w:jc w:val="center"/>
        </w:trPr>
        <w:tc>
          <w:tcPr>
            <w:tcW w:w="4876" w:type="dxa"/>
            <w:hideMark/>
          </w:tcPr>
          <w:p w14:paraId="0E31B6E7" w14:textId="77777777" w:rsidR="00425D4F" w:rsidRPr="001E29F8" w:rsidRDefault="00425D4F" w:rsidP="003E051A">
            <w:pPr>
              <w:pStyle w:val="ColumnHeading"/>
              <w:keepNext/>
            </w:pPr>
            <w:r>
              <w:t>Текст, предложен от Комисията</w:t>
            </w:r>
          </w:p>
        </w:tc>
        <w:tc>
          <w:tcPr>
            <w:tcW w:w="4876" w:type="dxa"/>
            <w:hideMark/>
          </w:tcPr>
          <w:p w14:paraId="24427E15" w14:textId="77777777" w:rsidR="00425D4F" w:rsidRPr="001E29F8" w:rsidRDefault="00425D4F" w:rsidP="003E051A">
            <w:pPr>
              <w:pStyle w:val="ColumnHeading"/>
              <w:keepNext/>
            </w:pPr>
            <w:r>
              <w:t>Изменение</w:t>
            </w:r>
          </w:p>
        </w:tc>
      </w:tr>
      <w:tr w:rsidR="00425D4F" w14:paraId="1FA7C77B" w14:textId="77777777" w:rsidTr="003E051A">
        <w:trPr>
          <w:jc w:val="center"/>
        </w:trPr>
        <w:tc>
          <w:tcPr>
            <w:tcW w:w="4876" w:type="dxa"/>
          </w:tcPr>
          <w:p w14:paraId="5D7FA6BE" w14:textId="77777777" w:rsidR="00425D4F" w:rsidRPr="001E29F8" w:rsidRDefault="00425D4F" w:rsidP="003E051A">
            <w:pPr>
              <w:pStyle w:val="Normal6"/>
            </w:pPr>
          </w:p>
        </w:tc>
        <w:tc>
          <w:tcPr>
            <w:tcW w:w="4876" w:type="dxa"/>
            <w:hideMark/>
          </w:tcPr>
          <w:p w14:paraId="052CB852" w14:textId="77777777" w:rsidR="00425D4F" w:rsidRPr="001E29F8" w:rsidRDefault="00425D4F" w:rsidP="003E051A">
            <w:pPr>
              <w:pStyle w:val="Normal6"/>
              <w:jc w:val="center"/>
              <w:rPr>
                <w:szCs w:val="24"/>
              </w:rPr>
            </w:pPr>
            <w:r>
              <w:rPr>
                <w:b/>
                <w:i/>
              </w:rPr>
              <w:t>Член 8а</w:t>
            </w:r>
          </w:p>
        </w:tc>
      </w:tr>
      <w:tr w:rsidR="00425D4F" w14:paraId="2B43E0A0" w14:textId="77777777" w:rsidTr="003E051A">
        <w:trPr>
          <w:jc w:val="center"/>
        </w:trPr>
        <w:tc>
          <w:tcPr>
            <w:tcW w:w="4876" w:type="dxa"/>
          </w:tcPr>
          <w:p w14:paraId="029C7B2D" w14:textId="77777777" w:rsidR="00425D4F" w:rsidRPr="001E29F8" w:rsidRDefault="00425D4F" w:rsidP="003E051A">
            <w:pPr>
              <w:pStyle w:val="Normal6"/>
            </w:pPr>
          </w:p>
        </w:tc>
        <w:tc>
          <w:tcPr>
            <w:tcW w:w="4876" w:type="dxa"/>
            <w:hideMark/>
          </w:tcPr>
          <w:p w14:paraId="482E1762" w14:textId="77777777" w:rsidR="00425D4F" w:rsidRPr="001E29F8" w:rsidRDefault="00425D4F" w:rsidP="003E051A">
            <w:pPr>
              <w:pStyle w:val="Normal6"/>
              <w:jc w:val="center"/>
              <w:rPr>
                <w:szCs w:val="24"/>
              </w:rPr>
            </w:pPr>
            <w:r>
              <w:rPr>
                <w:b/>
                <w:i/>
              </w:rPr>
              <w:t>Подготовка и представяне на програмата по ЕСФ</w:t>
            </w:r>
          </w:p>
        </w:tc>
      </w:tr>
      <w:tr w:rsidR="00425D4F" w14:paraId="6458FBE6" w14:textId="77777777" w:rsidTr="003E051A">
        <w:trPr>
          <w:jc w:val="center"/>
        </w:trPr>
        <w:tc>
          <w:tcPr>
            <w:tcW w:w="4876" w:type="dxa"/>
          </w:tcPr>
          <w:p w14:paraId="660D1252" w14:textId="77777777" w:rsidR="00425D4F" w:rsidRPr="001E29F8" w:rsidRDefault="00425D4F" w:rsidP="003E051A">
            <w:pPr>
              <w:pStyle w:val="Normal6"/>
            </w:pPr>
          </w:p>
        </w:tc>
        <w:tc>
          <w:tcPr>
            <w:tcW w:w="4876" w:type="dxa"/>
            <w:hideMark/>
          </w:tcPr>
          <w:p w14:paraId="1E84B679" w14:textId="77777777" w:rsidR="00425D4F" w:rsidRPr="001E29F8" w:rsidRDefault="00425D4F" w:rsidP="003E051A">
            <w:pPr>
              <w:pStyle w:val="Normal6"/>
              <w:rPr>
                <w:szCs w:val="24"/>
              </w:rPr>
            </w:pPr>
            <w:r>
              <w:rPr>
                <w:b/>
                <w:i/>
              </w:rPr>
              <w:t>1.</w:t>
            </w:r>
            <w:r>
              <w:tab/>
            </w:r>
            <w:r>
              <w:rPr>
                <w:b/>
                <w:i/>
              </w:rPr>
              <w:t>Всяка държава членка изготвя и представя на Комисията програма по ЕСФ, в която се определят редът и условията за ефективното и ефикасно използване на програмата за периода от 1 януари 2028 г. до 31 декември 2034 г. Държавата членка оповестява публично програмата по плана, представена на Комисията.</w:t>
            </w:r>
          </w:p>
        </w:tc>
      </w:tr>
      <w:tr w:rsidR="00425D4F" w14:paraId="17451BAF" w14:textId="77777777" w:rsidTr="003E051A">
        <w:trPr>
          <w:jc w:val="center"/>
        </w:trPr>
        <w:tc>
          <w:tcPr>
            <w:tcW w:w="4876" w:type="dxa"/>
          </w:tcPr>
          <w:p w14:paraId="44C48C62" w14:textId="77777777" w:rsidR="00425D4F" w:rsidRPr="001E29F8" w:rsidRDefault="00425D4F" w:rsidP="003E051A">
            <w:pPr>
              <w:pStyle w:val="Normal6"/>
            </w:pPr>
          </w:p>
        </w:tc>
        <w:tc>
          <w:tcPr>
            <w:tcW w:w="4876" w:type="dxa"/>
            <w:hideMark/>
          </w:tcPr>
          <w:p w14:paraId="434A5FAC" w14:textId="77777777" w:rsidR="00425D4F" w:rsidRPr="001E29F8" w:rsidRDefault="00425D4F" w:rsidP="003E051A">
            <w:pPr>
              <w:pStyle w:val="Normal6"/>
              <w:rPr>
                <w:szCs w:val="24"/>
              </w:rPr>
            </w:pPr>
            <w:r>
              <w:rPr>
                <w:b/>
                <w:i/>
              </w:rPr>
              <w:t>2.</w:t>
            </w:r>
            <w:r>
              <w:rPr>
                <w:b/>
                <w:i/>
              </w:rPr>
              <w:tab/>
              <w:t>Във всяка програма по ЕСФ се определя съответната програма на държавата членка за реформи, мерки, инвестиции и други интервенции.</w:t>
            </w:r>
          </w:p>
        </w:tc>
      </w:tr>
      <w:tr w:rsidR="00425D4F" w14:paraId="7F20CF89" w14:textId="77777777" w:rsidTr="003E051A">
        <w:trPr>
          <w:jc w:val="center"/>
        </w:trPr>
        <w:tc>
          <w:tcPr>
            <w:tcW w:w="4876" w:type="dxa"/>
          </w:tcPr>
          <w:p w14:paraId="5143C604" w14:textId="77777777" w:rsidR="00425D4F" w:rsidRPr="001E29F8" w:rsidRDefault="00425D4F" w:rsidP="003E051A">
            <w:pPr>
              <w:pStyle w:val="Normal6"/>
            </w:pPr>
          </w:p>
        </w:tc>
        <w:tc>
          <w:tcPr>
            <w:tcW w:w="4876" w:type="dxa"/>
            <w:hideMark/>
          </w:tcPr>
          <w:p w14:paraId="30105F32" w14:textId="77777777" w:rsidR="00425D4F" w:rsidRPr="001E29F8" w:rsidRDefault="00425D4F" w:rsidP="003E051A">
            <w:pPr>
              <w:pStyle w:val="Normal6"/>
              <w:rPr>
                <w:szCs w:val="24"/>
              </w:rPr>
            </w:pPr>
            <w:r>
              <w:rPr>
                <w:b/>
                <w:i/>
              </w:rPr>
              <w:t>3.</w:t>
            </w:r>
            <w:r>
              <w:rPr>
                <w:b/>
                <w:i/>
              </w:rPr>
              <w:tab/>
              <w:t>Всяка държава членка подготвя и изпълнява своята програма по ЕСФ в партньорство в съответствие с член 12, включително с участието на регионалните и местните органи, и в съответствие със своята институционална, правна и финансова рамка.</w:t>
            </w:r>
          </w:p>
        </w:tc>
      </w:tr>
      <w:tr w:rsidR="00425D4F" w14:paraId="12243B78" w14:textId="77777777" w:rsidTr="003E051A">
        <w:trPr>
          <w:jc w:val="center"/>
        </w:trPr>
        <w:tc>
          <w:tcPr>
            <w:tcW w:w="4876" w:type="dxa"/>
          </w:tcPr>
          <w:p w14:paraId="28C6BAD3" w14:textId="77777777" w:rsidR="00425D4F" w:rsidRPr="001E29F8" w:rsidRDefault="00425D4F" w:rsidP="003E051A">
            <w:pPr>
              <w:pStyle w:val="Normal6"/>
            </w:pPr>
          </w:p>
        </w:tc>
        <w:tc>
          <w:tcPr>
            <w:tcW w:w="4876" w:type="dxa"/>
            <w:hideMark/>
          </w:tcPr>
          <w:p w14:paraId="6AF9F476" w14:textId="77777777" w:rsidR="00425D4F" w:rsidRPr="001E29F8" w:rsidRDefault="00425D4F" w:rsidP="003E051A">
            <w:pPr>
              <w:pStyle w:val="Normal6"/>
              <w:rPr>
                <w:szCs w:val="24"/>
              </w:rPr>
            </w:pPr>
            <w:r>
              <w:rPr>
                <w:b/>
                <w:i/>
              </w:rPr>
              <w:t>4.</w:t>
            </w:r>
            <w:r>
              <w:rPr>
                <w:b/>
                <w:i/>
              </w:rPr>
              <w:tab/>
              <w:t>Допустими за финансиране са само мерките, чието изпълнение е започнало от 1 януари 2028 г., при условие че отговарят на съответните изисквания.</w:t>
            </w:r>
          </w:p>
        </w:tc>
      </w:tr>
    </w:tbl>
    <w:p w14:paraId="130A33F4"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0977C474" w14:textId="77777777" w:rsidR="00425D4F" w:rsidRPr="001E29F8" w:rsidRDefault="00425D4F" w:rsidP="00425D4F">
      <w:r>
        <w:rPr>
          <w:rStyle w:val="HideTWBExt"/>
        </w:rPr>
        <w:t>&lt;/Amend&gt;</w:t>
      </w:r>
    </w:p>
    <w:p w14:paraId="52B83B14"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43</w:t>
      </w:r>
      <w:r>
        <w:rPr>
          <w:rStyle w:val="HideTWBExt"/>
          <w:b w:val="0"/>
        </w:rPr>
        <w:t>&lt;/NumAm&gt;</w:t>
      </w:r>
    </w:p>
    <w:p w14:paraId="00BF5D2A"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4865C124" w14:textId="77777777" w:rsidR="00425D4F" w:rsidRPr="001E29F8" w:rsidRDefault="00425D4F" w:rsidP="00425D4F">
      <w:pPr>
        <w:pStyle w:val="NormalBold"/>
      </w:pPr>
      <w:r>
        <w:rPr>
          <w:rStyle w:val="HideTWBExt"/>
          <w:b w:val="0"/>
        </w:rPr>
        <w:t>&lt;Article&gt;</w:t>
      </w:r>
      <w:r>
        <w:t>Член 8 б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1B43D092" w14:textId="77777777" w:rsidTr="003E051A">
        <w:trPr>
          <w:jc w:val="center"/>
        </w:trPr>
        <w:tc>
          <w:tcPr>
            <w:tcW w:w="9752" w:type="dxa"/>
            <w:gridSpan w:val="2"/>
          </w:tcPr>
          <w:p w14:paraId="02AF545B" w14:textId="77777777" w:rsidR="00425D4F" w:rsidRPr="001E29F8" w:rsidRDefault="00425D4F" w:rsidP="003E051A">
            <w:pPr>
              <w:keepNext/>
            </w:pPr>
          </w:p>
        </w:tc>
      </w:tr>
      <w:tr w:rsidR="00425D4F" w14:paraId="38F3559B" w14:textId="77777777" w:rsidTr="003E051A">
        <w:trPr>
          <w:jc w:val="center"/>
        </w:trPr>
        <w:tc>
          <w:tcPr>
            <w:tcW w:w="4876" w:type="dxa"/>
            <w:hideMark/>
          </w:tcPr>
          <w:p w14:paraId="13A53CA6" w14:textId="77777777" w:rsidR="00425D4F" w:rsidRPr="001E29F8" w:rsidRDefault="00425D4F" w:rsidP="003E051A">
            <w:pPr>
              <w:pStyle w:val="ColumnHeading"/>
              <w:keepNext/>
            </w:pPr>
            <w:r>
              <w:t>Текст, предложен от Комисията</w:t>
            </w:r>
          </w:p>
        </w:tc>
        <w:tc>
          <w:tcPr>
            <w:tcW w:w="4876" w:type="dxa"/>
            <w:hideMark/>
          </w:tcPr>
          <w:p w14:paraId="45145AFC" w14:textId="77777777" w:rsidR="00425D4F" w:rsidRPr="001E29F8" w:rsidRDefault="00425D4F" w:rsidP="003E051A">
            <w:pPr>
              <w:pStyle w:val="ColumnHeading"/>
              <w:keepNext/>
            </w:pPr>
            <w:r>
              <w:t>Изменение</w:t>
            </w:r>
          </w:p>
        </w:tc>
      </w:tr>
      <w:tr w:rsidR="00425D4F" w14:paraId="2D4A215D" w14:textId="77777777" w:rsidTr="003E051A">
        <w:trPr>
          <w:jc w:val="center"/>
        </w:trPr>
        <w:tc>
          <w:tcPr>
            <w:tcW w:w="4876" w:type="dxa"/>
          </w:tcPr>
          <w:p w14:paraId="6A27EFE6" w14:textId="77777777" w:rsidR="00425D4F" w:rsidRPr="001E29F8" w:rsidRDefault="00425D4F" w:rsidP="003E051A">
            <w:pPr>
              <w:pStyle w:val="Normal6"/>
            </w:pPr>
          </w:p>
        </w:tc>
        <w:tc>
          <w:tcPr>
            <w:tcW w:w="4876" w:type="dxa"/>
            <w:hideMark/>
          </w:tcPr>
          <w:p w14:paraId="192B4D88" w14:textId="77777777" w:rsidR="00425D4F" w:rsidRPr="001E29F8" w:rsidRDefault="00425D4F" w:rsidP="003E051A">
            <w:pPr>
              <w:pStyle w:val="Normal6"/>
              <w:jc w:val="center"/>
              <w:rPr>
                <w:szCs w:val="24"/>
              </w:rPr>
            </w:pPr>
            <w:r>
              <w:rPr>
                <w:b/>
                <w:i/>
              </w:rPr>
              <w:t>Член 8б</w:t>
            </w:r>
          </w:p>
        </w:tc>
      </w:tr>
      <w:tr w:rsidR="00425D4F" w14:paraId="763F85BB" w14:textId="77777777" w:rsidTr="003E051A">
        <w:trPr>
          <w:jc w:val="center"/>
        </w:trPr>
        <w:tc>
          <w:tcPr>
            <w:tcW w:w="4876" w:type="dxa"/>
          </w:tcPr>
          <w:p w14:paraId="0FEEC727" w14:textId="77777777" w:rsidR="00425D4F" w:rsidRPr="001E29F8" w:rsidRDefault="00425D4F" w:rsidP="003E051A">
            <w:pPr>
              <w:pStyle w:val="Normal6"/>
            </w:pPr>
          </w:p>
        </w:tc>
        <w:tc>
          <w:tcPr>
            <w:tcW w:w="4876" w:type="dxa"/>
            <w:hideMark/>
          </w:tcPr>
          <w:p w14:paraId="565AD8E4" w14:textId="77777777" w:rsidR="00425D4F" w:rsidRPr="001E29F8" w:rsidRDefault="00425D4F" w:rsidP="003E051A">
            <w:pPr>
              <w:pStyle w:val="Normal6"/>
              <w:jc w:val="center"/>
              <w:rPr>
                <w:szCs w:val="24"/>
              </w:rPr>
            </w:pPr>
            <w:r>
              <w:rPr>
                <w:b/>
                <w:i/>
              </w:rPr>
              <w:t>Съдържание на програмата по ЕСФ</w:t>
            </w:r>
          </w:p>
        </w:tc>
      </w:tr>
      <w:tr w:rsidR="00425D4F" w14:paraId="12D60B6C" w14:textId="77777777" w:rsidTr="003E051A">
        <w:trPr>
          <w:jc w:val="center"/>
        </w:trPr>
        <w:tc>
          <w:tcPr>
            <w:tcW w:w="4876" w:type="dxa"/>
          </w:tcPr>
          <w:p w14:paraId="7DFA4E24" w14:textId="77777777" w:rsidR="00425D4F" w:rsidRPr="001E29F8" w:rsidRDefault="00425D4F" w:rsidP="003E051A">
            <w:pPr>
              <w:pStyle w:val="Normal6"/>
            </w:pPr>
          </w:p>
        </w:tc>
        <w:tc>
          <w:tcPr>
            <w:tcW w:w="4876" w:type="dxa"/>
            <w:hideMark/>
          </w:tcPr>
          <w:p w14:paraId="0694BAFC" w14:textId="77777777" w:rsidR="00425D4F" w:rsidRPr="001E29F8" w:rsidRDefault="00425D4F" w:rsidP="003E051A">
            <w:pPr>
              <w:pStyle w:val="Normal6"/>
              <w:rPr>
                <w:szCs w:val="24"/>
              </w:rPr>
            </w:pPr>
            <w:r>
              <w:rPr>
                <w:b/>
                <w:i/>
              </w:rPr>
              <w:t>Всяка програма по ЕСФ съдържа следните елементи:</w:t>
            </w:r>
          </w:p>
        </w:tc>
      </w:tr>
      <w:tr w:rsidR="00425D4F" w14:paraId="0CE41F36" w14:textId="77777777" w:rsidTr="003E051A">
        <w:trPr>
          <w:jc w:val="center"/>
        </w:trPr>
        <w:tc>
          <w:tcPr>
            <w:tcW w:w="4876" w:type="dxa"/>
          </w:tcPr>
          <w:p w14:paraId="3880F8B7" w14:textId="77777777" w:rsidR="00425D4F" w:rsidRPr="001E29F8" w:rsidRDefault="00425D4F" w:rsidP="003E051A">
            <w:pPr>
              <w:pStyle w:val="Normal6"/>
            </w:pPr>
          </w:p>
        </w:tc>
        <w:tc>
          <w:tcPr>
            <w:tcW w:w="4876" w:type="dxa"/>
            <w:hideMark/>
          </w:tcPr>
          <w:p w14:paraId="46D24D16" w14:textId="77777777" w:rsidR="00425D4F" w:rsidRPr="001E29F8" w:rsidRDefault="00425D4F" w:rsidP="003E051A">
            <w:pPr>
              <w:pStyle w:val="Normal6"/>
              <w:rPr>
                <w:szCs w:val="24"/>
              </w:rPr>
            </w:pPr>
            <w:r>
              <w:rPr>
                <w:b/>
                <w:i/>
              </w:rPr>
              <w:t>а) резюме на решенията на политиката и на основните резултати, очаквани за ЕСФ;</w:t>
            </w:r>
          </w:p>
        </w:tc>
      </w:tr>
      <w:tr w:rsidR="00425D4F" w14:paraId="44C4CEC6" w14:textId="77777777" w:rsidTr="003E051A">
        <w:trPr>
          <w:jc w:val="center"/>
        </w:trPr>
        <w:tc>
          <w:tcPr>
            <w:tcW w:w="4876" w:type="dxa"/>
          </w:tcPr>
          <w:p w14:paraId="268E0268" w14:textId="77777777" w:rsidR="00425D4F" w:rsidRPr="001E29F8" w:rsidRDefault="00425D4F" w:rsidP="003E051A">
            <w:pPr>
              <w:pStyle w:val="Normal6"/>
            </w:pPr>
          </w:p>
        </w:tc>
        <w:tc>
          <w:tcPr>
            <w:tcW w:w="4876" w:type="dxa"/>
            <w:hideMark/>
          </w:tcPr>
          <w:p w14:paraId="30FF1491" w14:textId="77777777" w:rsidR="00425D4F" w:rsidRPr="001E29F8" w:rsidRDefault="00425D4F" w:rsidP="003E051A">
            <w:pPr>
              <w:pStyle w:val="Normal6"/>
              <w:rPr>
                <w:szCs w:val="24"/>
              </w:rPr>
            </w:pPr>
            <w:r>
              <w:rPr>
                <w:b/>
                <w:i/>
              </w:rPr>
              <w:t>б) взаимното допълване между ЕСФ и други инструменти на Съюза;</w:t>
            </w:r>
          </w:p>
        </w:tc>
      </w:tr>
      <w:tr w:rsidR="00425D4F" w14:paraId="6F37DBD1" w14:textId="77777777" w:rsidTr="003E051A">
        <w:trPr>
          <w:jc w:val="center"/>
        </w:trPr>
        <w:tc>
          <w:tcPr>
            <w:tcW w:w="4876" w:type="dxa"/>
          </w:tcPr>
          <w:p w14:paraId="4D3D6270" w14:textId="77777777" w:rsidR="00425D4F" w:rsidRPr="001E29F8" w:rsidRDefault="00425D4F" w:rsidP="003E051A">
            <w:pPr>
              <w:pStyle w:val="Normal6"/>
            </w:pPr>
          </w:p>
        </w:tc>
        <w:tc>
          <w:tcPr>
            <w:tcW w:w="4876" w:type="dxa"/>
            <w:hideMark/>
          </w:tcPr>
          <w:p w14:paraId="46F63ABA" w14:textId="77777777" w:rsidR="00425D4F" w:rsidRPr="001E29F8" w:rsidRDefault="00425D4F" w:rsidP="003E051A">
            <w:pPr>
              <w:pStyle w:val="Normal6"/>
              <w:rPr>
                <w:szCs w:val="24"/>
              </w:rPr>
            </w:pPr>
            <w:r>
              <w:rPr>
                <w:b/>
                <w:i/>
              </w:rPr>
              <w:t>в) предварително разпределените финансови средства от ЕСФ по цели на политиката на национално равнище, като се спазват специфичните за ЕСФ правила относно тематичната концентрация;</w:t>
            </w:r>
          </w:p>
        </w:tc>
      </w:tr>
      <w:tr w:rsidR="00425D4F" w14:paraId="7F04B8ED" w14:textId="77777777" w:rsidTr="003E051A">
        <w:trPr>
          <w:jc w:val="center"/>
        </w:trPr>
        <w:tc>
          <w:tcPr>
            <w:tcW w:w="4876" w:type="dxa"/>
          </w:tcPr>
          <w:p w14:paraId="4CF8D07E" w14:textId="77777777" w:rsidR="00425D4F" w:rsidRPr="001E29F8" w:rsidRDefault="00425D4F" w:rsidP="003E051A">
            <w:pPr>
              <w:pStyle w:val="Normal6"/>
            </w:pPr>
          </w:p>
        </w:tc>
        <w:tc>
          <w:tcPr>
            <w:tcW w:w="4876" w:type="dxa"/>
            <w:hideMark/>
          </w:tcPr>
          <w:p w14:paraId="00635D73" w14:textId="77777777" w:rsidR="00425D4F" w:rsidRPr="001E29F8" w:rsidRDefault="00425D4F" w:rsidP="003E051A">
            <w:pPr>
              <w:pStyle w:val="Normal6"/>
              <w:rPr>
                <w:szCs w:val="24"/>
              </w:rPr>
            </w:pPr>
            <w:r>
              <w:rPr>
                <w:b/>
                <w:i/>
              </w:rPr>
              <w:t>г) списък на планираните програми по ЕСФ със съответните предварителни разпределени финансови средства и съответния национален принос по категории региони;</w:t>
            </w:r>
          </w:p>
        </w:tc>
      </w:tr>
      <w:tr w:rsidR="00425D4F" w14:paraId="0AA435D0" w14:textId="77777777" w:rsidTr="003E051A">
        <w:trPr>
          <w:jc w:val="center"/>
        </w:trPr>
        <w:tc>
          <w:tcPr>
            <w:tcW w:w="4876" w:type="dxa"/>
          </w:tcPr>
          <w:p w14:paraId="7337461F" w14:textId="77777777" w:rsidR="00425D4F" w:rsidRPr="001E29F8" w:rsidRDefault="00425D4F" w:rsidP="003E051A">
            <w:pPr>
              <w:pStyle w:val="Normal6"/>
            </w:pPr>
          </w:p>
        </w:tc>
        <w:tc>
          <w:tcPr>
            <w:tcW w:w="4876" w:type="dxa"/>
            <w:hideMark/>
          </w:tcPr>
          <w:p w14:paraId="2A89FC63" w14:textId="77777777" w:rsidR="00425D4F" w:rsidRPr="001E29F8" w:rsidRDefault="00425D4F" w:rsidP="003E051A">
            <w:pPr>
              <w:pStyle w:val="Normal6"/>
              <w:rPr>
                <w:szCs w:val="24"/>
              </w:rPr>
            </w:pPr>
            <w:r>
              <w:rPr>
                <w:b/>
                <w:i/>
              </w:rPr>
              <w:t>д) резюме на действията, които съответната държава членка ще предприеме, за да увеличи административния си капацитет за изпълнение на ЕСФ.</w:t>
            </w:r>
          </w:p>
        </w:tc>
      </w:tr>
    </w:tbl>
    <w:p w14:paraId="58B129DA"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1F9F805E" w14:textId="77777777" w:rsidR="00425D4F" w:rsidRPr="001E29F8" w:rsidRDefault="00425D4F" w:rsidP="00425D4F">
      <w:r>
        <w:rPr>
          <w:rStyle w:val="HideTWBExt"/>
        </w:rPr>
        <w:t>&lt;/Amend&gt;</w:t>
      </w:r>
    </w:p>
    <w:p w14:paraId="450C4667"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44</w:t>
      </w:r>
      <w:r>
        <w:rPr>
          <w:rStyle w:val="HideTWBExt"/>
          <w:b w:val="0"/>
        </w:rPr>
        <w:t>&lt;/NumAm&gt;</w:t>
      </w:r>
    </w:p>
    <w:p w14:paraId="02F5B65D"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2761B234" w14:textId="77777777" w:rsidR="00425D4F" w:rsidRPr="001E29F8" w:rsidRDefault="00425D4F" w:rsidP="00425D4F">
      <w:pPr>
        <w:pStyle w:val="NormalBold"/>
      </w:pPr>
      <w:r>
        <w:rPr>
          <w:rStyle w:val="HideTWBExt"/>
          <w:b w:val="0"/>
        </w:rPr>
        <w:t>&lt;Article&gt;</w:t>
      </w:r>
      <w:r>
        <w:t>Член 8 в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57F7B475" w14:textId="77777777" w:rsidTr="003E051A">
        <w:trPr>
          <w:jc w:val="center"/>
        </w:trPr>
        <w:tc>
          <w:tcPr>
            <w:tcW w:w="9752" w:type="dxa"/>
            <w:gridSpan w:val="2"/>
          </w:tcPr>
          <w:p w14:paraId="69FE3302" w14:textId="77777777" w:rsidR="00425D4F" w:rsidRPr="001E29F8" w:rsidRDefault="00425D4F" w:rsidP="003E051A">
            <w:pPr>
              <w:keepNext/>
            </w:pPr>
          </w:p>
        </w:tc>
      </w:tr>
      <w:tr w:rsidR="00425D4F" w14:paraId="178CBA17" w14:textId="77777777" w:rsidTr="003E051A">
        <w:trPr>
          <w:jc w:val="center"/>
        </w:trPr>
        <w:tc>
          <w:tcPr>
            <w:tcW w:w="4876" w:type="dxa"/>
            <w:hideMark/>
          </w:tcPr>
          <w:p w14:paraId="54D2D973" w14:textId="77777777" w:rsidR="00425D4F" w:rsidRPr="001E29F8" w:rsidRDefault="00425D4F" w:rsidP="003E051A">
            <w:pPr>
              <w:pStyle w:val="ColumnHeading"/>
              <w:keepNext/>
            </w:pPr>
            <w:r>
              <w:t>Текст, предложен от Комисията</w:t>
            </w:r>
          </w:p>
        </w:tc>
        <w:tc>
          <w:tcPr>
            <w:tcW w:w="4876" w:type="dxa"/>
            <w:hideMark/>
          </w:tcPr>
          <w:p w14:paraId="37ECEEAA" w14:textId="77777777" w:rsidR="00425D4F" w:rsidRPr="001E29F8" w:rsidRDefault="00425D4F" w:rsidP="003E051A">
            <w:pPr>
              <w:pStyle w:val="ColumnHeading"/>
              <w:keepNext/>
            </w:pPr>
            <w:r>
              <w:t>Изменение</w:t>
            </w:r>
          </w:p>
        </w:tc>
      </w:tr>
      <w:tr w:rsidR="00425D4F" w14:paraId="73D2D99D" w14:textId="77777777" w:rsidTr="003E051A">
        <w:trPr>
          <w:jc w:val="center"/>
        </w:trPr>
        <w:tc>
          <w:tcPr>
            <w:tcW w:w="4876" w:type="dxa"/>
          </w:tcPr>
          <w:p w14:paraId="0CCBBF07" w14:textId="77777777" w:rsidR="00425D4F" w:rsidRPr="001E29F8" w:rsidRDefault="00425D4F" w:rsidP="003E051A">
            <w:pPr>
              <w:pStyle w:val="Normal6"/>
            </w:pPr>
          </w:p>
        </w:tc>
        <w:tc>
          <w:tcPr>
            <w:tcW w:w="4876" w:type="dxa"/>
            <w:hideMark/>
          </w:tcPr>
          <w:p w14:paraId="7F6C2BA2" w14:textId="77777777" w:rsidR="00425D4F" w:rsidRPr="001E29F8" w:rsidRDefault="00425D4F" w:rsidP="003E051A">
            <w:pPr>
              <w:pStyle w:val="Normal6"/>
              <w:jc w:val="center"/>
              <w:rPr>
                <w:szCs w:val="24"/>
              </w:rPr>
            </w:pPr>
            <w:r>
              <w:rPr>
                <w:b/>
                <w:i/>
              </w:rPr>
              <w:t>Член 8в</w:t>
            </w:r>
          </w:p>
        </w:tc>
      </w:tr>
      <w:tr w:rsidR="00425D4F" w14:paraId="6D5DF20C" w14:textId="77777777" w:rsidTr="003E051A">
        <w:trPr>
          <w:jc w:val="center"/>
        </w:trPr>
        <w:tc>
          <w:tcPr>
            <w:tcW w:w="4876" w:type="dxa"/>
          </w:tcPr>
          <w:p w14:paraId="7AF34E4C" w14:textId="77777777" w:rsidR="00425D4F" w:rsidRPr="001E29F8" w:rsidRDefault="00425D4F" w:rsidP="003E051A">
            <w:pPr>
              <w:pStyle w:val="Normal6"/>
            </w:pPr>
          </w:p>
        </w:tc>
        <w:tc>
          <w:tcPr>
            <w:tcW w:w="4876" w:type="dxa"/>
            <w:hideMark/>
          </w:tcPr>
          <w:p w14:paraId="630FB9F6" w14:textId="77777777" w:rsidR="00425D4F" w:rsidRPr="001E29F8" w:rsidRDefault="00425D4F" w:rsidP="003E051A">
            <w:pPr>
              <w:pStyle w:val="Normal6"/>
              <w:jc w:val="center"/>
              <w:rPr>
                <w:szCs w:val="24"/>
              </w:rPr>
            </w:pPr>
            <w:r>
              <w:rPr>
                <w:b/>
                <w:i/>
              </w:rPr>
              <w:t>Одобряване на програмите по ЕСФ</w:t>
            </w:r>
          </w:p>
        </w:tc>
      </w:tr>
      <w:tr w:rsidR="00425D4F" w14:paraId="067BB074" w14:textId="77777777" w:rsidTr="003E051A">
        <w:trPr>
          <w:jc w:val="center"/>
        </w:trPr>
        <w:tc>
          <w:tcPr>
            <w:tcW w:w="4876" w:type="dxa"/>
          </w:tcPr>
          <w:p w14:paraId="481BB4D7" w14:textId="77777777" w:rsidR="00425D4F" w:rsidRPr="001E29F8" w:rsidRDefault="00425D4F" w:rsidP="003E051A">
            <w:pPr>
              <w:pStyle w:val="Normal6"/>
            </w:pPr>
          </w:p>
        </w:tc>
        <w:tc>
          <w:tcPr>
            <w:tcW w:w="4876" w:type="dxa"/>
            <w:hideMark/>
          </w:tcPr>
          <w:p w14:paraId="69F566F5" w14:textId="77777777" w:rsidR="00425D4F" w:rsidRPr="001E29F8" w:rsidRDefault="00425D4F" w:rsidP="003E051A">
            <w:pPr>
              <w:pStyle w:val="Normal6"/>
              <w:rPr>
                <w:szCs w:val="24"/>
              </w:rPr>
            </w:pPr>
            <w:r>
              <w:rPr>
                <w:b/>
                <w:i/>
              </w:rPr>
              <w:t>1.</w:t>
            </w:r>
            <w:r>
              <w:rPr>
                <w:b/>
                <w:i/>
              </w:rPr>
              <w:tab/>
              <w:t xml:space="preserve">Комисията оценява всяка програма по ЕСФ и гарантира, че тя е </w:t>
            </w:r>
            <w:r>
              <w:rPr>
                <w:b/>
                <w:i/>
              </w:rPr>
              <w:lastRenderedPageBreak/>
              <w:t>в съответствие с настоящия регламент и други приложими правила. В оценката си Комисията отчита по-специално съответните специфични за всяка държава препоръки.</w:t>
            </w:r>
          </w:p>
        </w:tc>
      </w:tr>
      <w:tr w:rsidR="00425D4F" w14:paraId="1DC5B579" w14:textId="77777777" w:rsidTr="003E051A">
        <w:trPr>
          <w:jc w:val="center"/>
        </w:trPr>
        <w:tc>
          <w:tcPr>
            <w:tcW w:w="4876" w:type="dxa"/>
          </w:tcPr>
          <w:p w14:paraId="522D17C0" w14:textId="77777777" w:rsidR="00425D4F" w:rsidRPr="001E29F8" w:rsidRDefault="00425D4F" w:rsidP="003E051A">
            <w:pPr>
              <w:pStyle w:val="Normal6"/>
            </w:pPr>
          </w:p>
        </w:tc>
        <w:tc>
          <w:tcPr>
            <w:tcW w:w="4876" w:type="dxa"/>
            <w:hideMark/>
          </w:tcPr>
          <w:p w14:paraId="26F4F0C6" w14:textId="77777777" w:rsidR="00425D4F" w:rsidRPr="001E29F8" w:rsidRDefault="00425D4F" w:rsidP="003E051A">
            <w:pPr>
              <w:pStyle w:val="Normal6"/>
              <w:rPr>
                <w:szCs w:val="24"/>
              </w:rPr>
            </w:pPr>
            <w:r>
              <w:rPr>
                <w:b/>
                <w:i/>
              </w:rPr>
              <w:t>2.</w:t>
            </w:r>
            <w:r>
              <w:rPr>
                <w:b/>
                <w:i/>
              </w:rPr>
              <w:tab/>
              <w:t>Комисията може да направи коментари в срок от три месеца от датата на представяне от държавата членка на нейната програма по ЕСФ.</w:t>
            </w:r>
          </w:p>
        </w:tc>
      </w:tr>
      <w:tr w:rsidR="00425D4F" w14:paraId="61396FA3" w14:textId="77777777" w:rsidTr="003E051A">
        <w:trPr>
          <w:jc w:val="center"/>
        </w:trPr>
        <w:tc>
          <w:tcPr>
            <w:tcW w:w="4876" w:type="dxa"/>
          </w:tcPr>
          <w:p w14:paraId="44CF98C1" w14:textId="77777777" w:rsidR="00425D4F" w:rsidRPr="001E29F8" w:rsidRDefault="00425D4F" w:rsidP="003E051A">
            <w:pPr>
              <w:pStyle w:val="Normal6"/>
            </w:pPr>
          </w:p>
        </w:tc>
        <w:tc>
          <w:tcPr>
            <w:tcW w:w="4876" w:type="dxa"/>
            <w:hideMark/>
          </w:tcPr>
          <w:p w14:paraId="6B240DFC" w14:textId="77777777" w:rsidR="00425D4F" w:rsidRPr="001E29F8" w:rsidRDefault="00425D4F" w:rsidP="003E051A">
            <w:pPr>
              <w:pStyle w:val="Normal6"/>
              <w:rPr>
                <w:szCs w:val="24"/>
              </w:rPr>
            </w:pPr>
            <w:r>
              <w:rPr>
                <w:b/>
                <w:i/>
              </w:rPr>
              <w:t>3.</w:t>
            </w:r>
            <w:r>
              <w:rPr>
                <w:b/>
                <w:i/>
              </w:rPr>
              <w:tab/>
              <w:t>Държавата членка прави преглед на програмата по ЕСФ, като взема предвид всички коментари, направени от Комисията.</w:t>
            </w:r>
          </w:p>
        </w:tc>
      </w:tr>
    </w:tbl>
    <w:p w14:paraId="737C9A0D"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0E2EDCC3" w14:textId="77777777" w:rsidR="00425D4F" w:rsidRPr="001E29F8" w:rsidRDefault="00425D4F" w:rsidP="00425D4F">
      <w:r>
        <w:rPr>
          <w:rStyle w:val="HideTWBExt"/>
        </w:rPr>
        <w:t>&lt;/Amend&gt;</w:t>
      </w:r>
    </w:p>
    <w:p w14:paraId="36D7D804"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45</w:t>
      </w:r>
      <w:r>
        <w:rPr>
          <w:rStyle w:val="HideTWBExt"/>
          <w:b w:val="0"/>
        </w:rPr>
        <w:t>&lt;/NumAm&gt;</w:t>
      </w:r>
    </w:p>
    <w:p w14:paraId="1186ED9E"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005689EA" w14:textId="77777777" w:rsidR="00425D4F" w:rsidRPr="001E29F8" w:rsidRDefault="00425D4F" w:rsidP="00425D4F">
      <w:pPr>
        <w:pStyle w:val="NormalBold"/>
      </w:pPr>
      <w:r>
        <w:rPr>
          <w:rStyle w:val="HideTWBExt"/>
          <w:b w:val="0"/>
        </w:rPr>
        <w:t>&lt;Article&gt;</w:t>
      </w:r>
      <w:r>
        <w:t>Член 8 г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6EB1225A" w14:textId="77777777" w:rsidTr="003E051A">
        <w:trPr>
          <w:jc w:val="center"/>
        </w:trPr>
        <w:tc>
          <w:tcPr>
            <w:tcW w:w="9752" w:type="dxa"/>
            <w:gridSpan w:val="2"/>
          </w:tcPr>
          <w:p w14:paraId="12F57C60" w14:textId="77777777" w:rsidR="00425D4F" w:rsidRPr="001E29F8" w:rsidRDefault="00425D4F" w:rsidP="003E051A">
            <w:pPr>
              <w:keepNext/>
            </w:pPr>
          </w:p>
        </w:tc>
      </w:tr>
      <w:tr w:rsidR="00425D4F" w14:paraId="03E89FBC" w14:textId="77777777" w:rsidTr="003E051A">
        <w:trPr>
          <w:jc w:val="center"/>
        </w:trPr>
        <w:tc>
          <w:tcPr>
            <w:tcW w:w="4876" w:type="dxa"/>
            <w:hideMark/>
          </w:tcPr>
          <w:p w14:paraId="1C7FB6BD" w14:textId="77777777" w:rsidR="00425D4F" w:rsidRPr="001E29F8" w:rsidRDefault="00425D4F" w:rsidP="003E051A">
            <w:pPr>
              <w:pStyle w:val="ColumnHeading"/>
              <w:keepNext/>
            </w:pPr>
            <w:r>
              <w:t>Текст, предложен от Комисията</w:t>
            </w:r>
          </w:p>
        </w:tc>
        <w:tc>
          <w:tcPr>
            <w:tcW w:w="4876" w:type="dxa"/>
            <w:hideMark/>
          </w:tcPr>
          <w:p w14:paraId="6A9226D5" w14:textId="77777777" w:rsidR="00425D4F" w:rsidRPr="001E29F8" w:rsidRDefault="00425D4F" w:rsidP="003E051A">
            <w:pPr>
              <w:pStyle w:val="ColumnHeading"/>
              <w:keepNext/>
            </w:pPr>
            <w:r>
              <w:t>Изменение</w:t>
            </w:r>
          </w:p>
        </w:tc>
      </w:tr>
      <w:tr w:rsidR="00425D4F" w14:paraId="3AAC2D8E" w14:textId="77777777" w:rsidTr="003E051A">
        <w:trPr>
          <w:jc w:val="center"/>
        </w:trPr>
        <w:tc>
          <w:tcPr>
            <w:tcW w:w="4876" w:type="dxa"/>
          </w:tcPr>
          <w:p w14:paraId="0E44A76C" w14:textId="77777777" w:rsidR="00425D4F" w:rsidRPr="001E29F8" w:rsidRDefault="00425D4F" w:rsidP="003E051A">
            <w:pPr>
              <w:pStyle w:val="Normal6"/>
            </w:pPr>
          </w:p>
        </w:tc>
        <w:tc>
          <w:tcPr>
            <w:tcW w:w="4876" w:type="dxa"/>
            <w:hideMark/>
          </w:tcPr>
          <w:p w14:paraId="7AD78F94" w14:textId="77777777" w:rsidR="00425D4F" w:rsidRPr="001E29F8" w:rsidRDefault="00425D4F" w:rsidP="003E051A">
            <w:pPr>
              <w:pStyle w:val="Normal6"/>
              <w:jc w:val="center"/>
              <w:rPr>
                <w:szCs w:val="24"/>
              </w:rPr>
            </w:pPr>
            <w:r>
              <w:rPr>
                <w:b/>
                <w:i/>
              </w:rPr>
              <w:t>Член 8г</w:t>
            </w:r>
          </w:p>
        </w:tc>
      </w:tr>
      <w:tr w:rsidR="00425D4F" w14:paraId="5A0EAC8C" w14:textId="77777777" w:rsidTr="003E051A">
        <w:trPr>
          <w:jc w:val="center"/>
        </w:trPr>
        <w:tc>
          <w:tcPr>
            <w:tcW w:w="4876" w:type="dxa"/>
          </w:tcPr>
          <w:p w14:paraId="7A5C861C" w14:textId="77777777" w:rsidR="00425D4F" w:rsidRPr="001E29F8" w:rsidRDefault="00425D4F" w:rsidP="003E051A">
            <w:pPr>
              <w:pStyle w:val="Normal6"/>
            </w:pPr>
          </w:p>
        </w:tc>
        <w:tc>
          <w:tcPr>
            <w:tcW w:w="4876" w:type="dxa"/>
            <w:hideMark/>
          </w:tcPr>
          <w:p w14:paraId="4A91E518" w14:textId="77777777" w:rsidR="00425D4F" w:rsidRPr="001E29F8" w:rsidRDefault="00425D4F" w:rsidP="003E051A">
            <w:pPr>
              <w:pStyle w:val="Normal6"/>
              <w:jc w:val="center"/>
              <w:rPr>
                <w:szCs w:val="24"/>
              </w:rPr>
            </w:pPr>
            <w:r>
              <w:rPr>
                <w:b/>
                <w:i/>
              </w:rPr>
              <w:t>Мониторингов комитет</w:t>
            </w:r>
          </w:p>
        </w:tc>
      </w:tr>
      <w:tr w:rsidR="00425D4F" w14:paraId="16E0BDCE" w14:textId="77777777" w:rsidTr="003E051A">
        <w:trPr>
          <w:jc w:val="center"/>
        </w:trPr>
        <w:tc>
          <w:tcPr>
            <w:tcW w:w="4876" w:type="dxa"/>
          </w:tcPr>
          <w:p w14:paraId="7FFE6719" w14:textId="77777777" w:rsidR="00425D4F" w:rsidRPr="001E29F8" w:rsidRDefault="00425D4F" w:rsidP="003E051A">
            <w:pPr>
              <w:pStyle w:val="Normal6"/>
            </w:pPr>
          </w:p>
        </w:tc>
        <w:tc>
          <w:tcPr>
            <w:tcW w:w="4876" w:type="dxa"/>
            <w:hideMark/>
          </w:tcPr>
          <w:p w14:paraId="5DC62E07" w14:textId="77777777" w:rsidR="00425D4F" w:rsidRPr="001E29F8" w:rsidRDefault="00425D4F" w:rsidP="003E051A">
            <w:pPr>
              <w:pStyle w:val="Normal6"/>
              <w:rPr>
                <w:szCs w:val="24"/>
              </w:rPr>
            </w:pPr>
            <w:r>
              <w:rPr>
                <w:b/>
                <w:i/>
              </w:rPr>
              <w:t>1.</w:t>
            </w:r>
            <w:r>
              <w:rPr>
                <w:b/>
                <w:i/>
              </w:rPr>
              <w:tab/>
              <w:t>Всяка държава членка създава комитет, който да извършва мониторинг на изпълнението на програмата („мониторингов комитет“), в съответствие с член 55 от [Регламента за плана за НРП].</w:t>
            </w:r>
          </w:p>
        </w:tc>
      </w:tr>
      <w:tr w:rsidR="00425D4F" w14:paraId="7E7693F2" w14:textId="77777777" w:rsidTr="003E051A">
        <w:trPr>
          <w:jc w:val="center"/>
        </w:trPr>
        <w:tc>
          <w:tcPr>
            <w:tcW w:w="4876" w:type="dxa"/>
          </w:tcPr>
          <w:p w14:paraId="46DE3398" w14:textId="77777777" w:rsidR="00425D4F" w:rsidRPr="001E29F8" w:rsidRDefault="00425D4F" w:rsidP="003E051A">
            <w:pPr>
              <w:pStyle w:val="Normal6"/>
            </w:pPr>
          </w:p>
        </w:tc>
        <w:tc>
          <w:tcPr>
            <w:tcW w:w="4876" w:type="dxa"/>
            <w:hideMark/>
          </w:tcPr>
          <w:p w14:paraId="556E2B0E" w14:textId="77777777" w:rsidR="00425D4F" w:rsidRPr="001E29F8" w:rsidRDefault="00425D4F" w:rsidP="003E051A">
            <w:pPr>
              <w:pStyle w:val="Normal6"/>
              <w:rPr>
                <w:szCs w:val="24"/>
              </w:rPr>
            </w:pPr>
            <w:r>
              <w:rPr>
                <w:b/>
                <w:i/>
              </w:rPr>
              <w:t>2.</w:t>
            </w:r>
            <w:r>
              <w:rPr>
                <w:b/>
                <w:i/>
              </w:rPr>
              <w:tab/>
              <w:t>Мониторинговият комитет одобрява:</w:t>
            </w:r>
          </w:p>
        </w:tc>
      </w:tr>
      <w:tr w:rsidR="00425D4F" w14:paraId="2BE59293" w14:textId="77777777" w:rsidTr="003E051A">
        <w:trPr>
          <w:jc w:val="center"/>
        </w:trPr>
        <w:tc>
          <w:tcPr>
            <w:tcW w:w="4876" w:type="dxa"/>
          </w:tcPr>
          <w:p w14:paraId="26169F48" w14:textId="77777777" w:rsidR="00425D4F" w:rsidRPr="001E29F8" w:rsidRDefault="00425D4F" w:rsidP="003E051A">
            <w:pPr>
              <w:pStyle w:val="Normal6"/>
            </w:pPr>
          </w:p>
        </w:tc>
        <w:tc>
          <w:tcPr>
            <w:tcW w:w="4876" w:type="dxa"/>
            <w:hideMark/>
          </w:tcPr>
          <w:p w14:paraId="4CE94414" w14:textId="77777777" w:rsidR="00425D4F" w:rsidRPr="001E29F8" w:rsidRDefault="00425D4F" w:rsidP="003E051A">
            <w:pPr>
              <w:pStyle w:val="Normal6"/>
              <w:rPr>
                <w:szCs w:val="24"/>
              </w:rPr>
            </w:pPr>
            <w:r>
              <w:rPr>
                <w:b/>
                <w:i/>
              </w:rPr>
              <w:t xml:space="preserve">а) методиката и критериите, използвани за подбор на операциите, включително всички промени в тях; по искане на Комисията методиката и критериите, използвани за подбор на операциите, включително всички промени в тях, се представят на Комисията най-малко 15 работни дни преди представянето им на </w:t>
            </w:r>
            <w:r>
              <w:rPr>
                <w:b/>
                <w:i/>
              </w:rPr>
              <w:lastRenderedPageBreak/>
              <w:t>мониторинговия комитет;</w:t>
            </w:r>
          </w:p>
        </w:tc>
      </w:tr>
      <w:tr w:rsidR="00425D4F" w14:paraId="09E9F3EF" w14:textId="77777777" w:rsidTr="003E051A">
        <w:trPr>
          <w:jc w:val="center"/>
        </w:trPr>
        <w:tc>
          <w:tcPr>
            <w:tcW w:w="4876" w:type="dxa"/>
          </w:tcPr>
          <w:p w14:paraId="2134ED0B" w14:textId="77777777" w:rsidR="00425D4F" w:rsidRPr="001E29F8" w:rsidRDefault="00425D4F" w:rsidP="003E051A">
            <w:pPr>
              <w:pStyle w:val="Normal6"/>
            </w:pPr>
          </w:p>
        </w:tc>
        <w:tc>
          <w:tcPr>
            <w:tcW w:w="4876" w:type="dxa"/>
            <w:hideMark/>
          </w:tcPr>
          <w:p w14:paraId="06767818" w14:textId="77777777" w:rsidR="00425D4F" w:rsidRPr="001E29F8" w:rsidRDefault="00425D4F" w:rsidP="003E051A">
            <w:pPr>
              <w:pStyle w:val="Normal6"/>
              <w:rPr>
                <w:szCs w:val="24"/>
              </w:rPr>
            </w:pPr>
            <w:r>
              <w:rPr>
                <w:b/>
                <w:i/>
              </w:rPr>
              <w:t>б) плана за оценка и всички негови изменения;</w:t>
            </w:r>
          </w:p>
        </w:tc>
      </w:tr>
      <w:tr w:rsidR="00425D4F" w14:paraId="63D58B3B" w14:textId="77777777" w:rsidTr="003E051A">
        <w:trPr>
          <w:jc w:val="center"/>
        </w:trPr>
        <w:tc>
          <w:tcPr>
            <w:tcW w:w="4876" w:type="dxa"/>
          </w:tcPr>
          <w:p w14:paraId="6F3FC8AD" w14:textId="77777777" w:rsidR="00425D4F" w:rsidRPr="001E29F8" w:rsidRDefault="00425D4F" w:rsidP="003E051A">
            <w:pPr>
              <w:pStyle w:val="Normal6"/>
            </w:pPr>
          </w:p>
        </w:tc>
        <w:tc>
          <w:tcPr>
            <w:tcW w:w="4876" w:type="dxa"/>
            <w:hideMark/>
          </w:tcPr>
          <w:p w14:paraId="7D027F2B" w14:textId="77777777" w:rsidR="00425D4F" w:rsidRPr="001E29F8" w:rsidRDefault="00425D4F" w:rsidP="003E051A">
            <w:pPr>
              <w:pStyle w:val="Normal6"/>
              <w:rPr>
                <w:szCs w:val="24"/>
              </w:rPr>
            </w:pPr>
            <w:r>
              <w:rPr>
                <w:b/>
                <w:i/>
              </w:rPr>
              <w:t>в) всяко предложение от управляващия орган за изменение на дадена програма.</w:t>
            </w:r>
          </w:p>
        </w:tc>
      </w:tr>
      <w:tr w:rsidR="00425D4F" w14:paraId="7BA54BA8" w14:textId="77777777" w:rsidTr="003E051A">
        <w:trPr>
          <w:jc w:val="center"/>
        </w:trPr>
        <w:tc>
          <w:tcPr>
            <w:tcW w:w="4876" w:type="dxa"/>
          </w:tcPr>
          <w:p w14:paraId="124B44F5" w14:textId="77777777" w:rsidR="00425D4F" w:rsidRPr="001E29F8" w:rsidRDefault="00425D4F" w:rsidP="003E051A">
            <w:pPr>
              <w:pStyle w:val="Normal6"/>
            </w:pPr>
          </w:p>
        </w:tc>
        <w:tc>
          <w:tcPr>
            <w:tcW w:w="4876" w:type="dxa"/>
            <w:hideMark/>
          </w:tcPr>
          <w:p w14:paraId="6CA11B68" w14:textId="77777777" w:rsidR="00425D4F" w:rsidRPr="001E29F8" w:rsidRDefault="00425D4F" w:rsidP="003E051A">
            <w:pPr>
              <w:pStyle w:val="Normal6"/>
              <w:rPr>
                <w:szCs w:val="24"/>
              </w:rPr>
            </w:pPr>
            <w:r>
              <w:rPr>
                <w:b/>
                <w:i/>
              </w:rPr>
              <w:t>3.</w:t>
            </w:r>
            <w:r>
              <w:rPr>
                <w:b/>
                <w:i/>
              </w:rPr>
              <w:tab/>
              <w:t>Мониторинговият комитет може да отправя препоръки към управляващия орган, включително относно мерки за намаляване на административната тежест за бенефициерите.</w:t>
            </w:r>
          </w:p>
        </w:tc>
      </w:tr>
    </w:tbl>
    <w:p w14:paraId="0F545502"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314DF3A3" w14:textId="77777777" w:rsidR="00425D4F" w:rsidRPr="001E29F8" w:rsidRDefault="00425D4F" w:rsidP="00425D4F">
      <w:r>
        <w:rPr>
          <w:rStyle w:val="HideTWBExt"/>
        </w:rPr>
        <w:t>&lt;/Amend&gt;</w:t>
      </w:r>
    </w:p>
    <w:p w14:paraId="168879C0" w14:textId="77777777" w:rsidR="00425D4F" w:rsidRPr="001E29F8" w:rsidRDefault="00425D4F" w:rsidP="00425D4F">
      <w:pPr>
        <w:pStyle w:val="AMNumberTabs0"/>
        <w:keepNext/>
      </w:pPr>
      <w:r>
        <w:rPr>
          <w:rStyle w:val="HideTWBExt"/>
          <w:b w:val="0"/>
        </w:rPr>
        <w:t>&lt;Amend&gt;</w:t>
      </w:r>
      <w:r>
        <w:t>Изменение</w:t>
      </w:r>
      <w:r>
        <w:tab/>
      </w:r>
      <w:r>
        <w:tab/>
      </w:r>
      <w:r>
        <w:rPr>
          <w:rStyle w:val="HideTWBExt"/>
          <w:b w:val="0"/>
        </w:rPr>
        <w:t>&lt;NumAm&gt;</w:t>
      </w:r>
      <w:r>
        <w:t>46</w:t>
      </w:r>
      <w:r>
        <w:rPr>
          <w:rStyle w:val="HideTWBExt"/>
          <w:b w:val="0"/>
        </w:rPr>
        <w:t>&lt;/NumAm&gt;</w:t>
      </w:r>
    </w:p>
    <w:p w14:paraId="0CB383CF" w14:textId="77777777" w:rsidR="00425D4F" w:rsidRPr="001E29F8" w:rsidRDefault="00425D4F" w:rsidP="00425D4F">
      <w:pPr>
        <w:pStyle w:val="NormalBold12b"/>
        <w:keepNext/>
      </w:pPr>
      <w:r>
        <w:rPr>
          <w:rStyle w:val="HideTWBExt"/>
          <w:b w:val="0"/>
        </w:rPr>
        <w:t>&lt;DocAmend&gt;</w:t>
      </w:r>
      <w:r>
        <w:t>Предложение за регламент</w:t>
      </w:r>
      <w:r>
        <w:rPr>
          <w:rStyle w:val="HideTWBExt"/>
          <w:b w:val="0"/>
        </w:rPr>
        <w:t>&lt;/DocAmend&gt;</w:t>
      </w:r>
    </w:p>
    <w:p w14:paraId="5DD4537F" w14:textId="77777777" w:rsidR="00425D4F" w:rsidRPr="001E29F8" w:rsidRDefault="00425D4F" w:rsidP="00425D4F">
      <w:pPr>
        <w:pStyle w:val="NormalBold"/>
      </w:pPr>
      <w:r>
        <w:rPr>
          <w:rStyle w:val="HideTWBExt"/>
          <w:b w:val="0"/>
        </w:rPr>
        <w:t>&lt;Article&gt;</w:t>
      </w:r>
      <w:r>
        <w:t>Член 8 д (нов)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5D4F" w14:paraId="0B73ED22" w14:textId="77777777" w:rsidTr="003E051A">
        <w:trPr>
          <w:jc w:val="center"/>
        </w:trPr>
        <w:tc>
          <w:tcPr>
            <w:tcW w:w="9752" w:type="dxa"/>
            <w:gridSpan w:val="2"/>
          </w:tcPr>
          <w:p w14:paraId="35940AED" w14:textId="77777777" w:rsidR="00425D4F" w:rsidRPr="001E29F8" w:rsidRDefault="00425D4F" w:rsidP="003E051A">
            <w:pPr>
              <w:keepNext/>
            </w:pPr>
          </w:p>
        </w:tc>
      </w:tr>
      <w:tr w:rsidR="00425D4F" w14:paraId="2662188C" w14:textId="77777777" w:rsidTr="003E051A">
        <w:trPr>
          <w:jc w:val="center"/>
        </w:trPr>
        <w:tc>
          <w:tcPr>
            <w:tcW w:w="4876" w:type="dxa"/>
            <w:hideMark/>
          </w:tcPr>
          <w:p w14:paraId="795CEC51" w14:textId="77777777" w:rsidR="00425D4F" w:rsidRPr="001E29F8" w:rsidRDefault="00425D4F" w:rsidP="003E051A">
            <w:pPr>
              <w:pStyle w:val="ColumnHeading"/>
              <w:keepNext/>
            </w:pPr>
            <w:r>
              <w:t>Текст, предложен от Комисията</w:t>
            </w:r>
          </w:p>
        </w:tc>
        <w:tc>
          <w:tcPr>
            <w:tcW w:w="4876" w:type="dxa"/>
            <w:hideMark/>
          </w:tcPr>
          <w:p w14:paraId="7CE2DDC0" w14:textId="77777777" w:rsidR="00425D4F" w:rsidRPr="001E29F8" w:rsidRDefault="00425D4F" w:rsidP="003E051A">
            <w:pPr>
              <w:pStyle w:val="ColumnHeading"/>
              <w:keepNext/>
            </w:pPr>
            <w:r>
              <w:t>Изменение</w:t>
            </w:r>
          </w:p>
        </w:tc>
      </w:tr>
      <w:tr w:rsidR="00425D4F" w14:paraId="0950AA37" w14:textId="77777777" w:rsidTr="003E051A">
        <w:trPr>
          <w:jc w:val="center"/>
        </w:trPr>
        <w:tc>
          <w:tcPr>
            <w:tcW w:w="4876" w:type="dxa"/>
          </w:tcPr>
          <w:p w14:paraId="1C5467D6" w14:textId="77777777" w:rsidR="00425D4F" w:rsidRPr="001E29F8" w:rsidRDefault="00425D4F" w:rsidP="003E051A">
            <w:pPr>
              <w:pStyle w:val="Normal6"/>
            </w:pPr>
          </w:p>
        </w:tc>
        <w:tc>
          <w:tcPr>
            <w:tcW w:w="4876" w:type="dxa"/>
            <w:hideMark/>
          </w:tcPr>
          <w:p w14:paraId="6D204053" w14:textId="77777777" w:rsidR="00425D4F" w:rsidRPr="001E29F8" w:rsidRDefault="00425D4F" w:rsidP="003E051A">
            <w:pPr>
              <w:pStyle w:val="Normal6"/>
              <w:jc w:val="center"/>
              <w:rPr>
                <w:szCs w:val="24"/>
              </w:rPr>
            </w:pPr>
            <w:r>
              <w:rPr>
                <w:b/>
                <w:i/>
              </w:rPr>
              <w:t>Член 8д</w:t>
            </w:r>
          </w:p>
        </w:tc>
      </w:tr>
      <w:tr w:rsidR="00425D4F" w14:paraId="0D5D7EA5" w14:textId="77777777" w:rsidTr="003E051A">
        <w:trPr>
          <w:jc w:val="center"/>
        </w:trPr>
        <w:tc>
          <w:tcPr>
            <w:tcW w:w="4876" w:type="dxa"/>
          </w:tcPr>
          <w:p w14:paraId="769EAF68" w14:textId="77777777" w:rsidR="00425D4F" w:rsidRPr="001E29F8" w:rsidRDefault="00425D4F" w:rsidP="003E051A">
            <w:pPr>
              <w:pStyle w:val="Normal6"/>
            </w:pPr>
          </w:p>
        </w:tc>
        <w:tc>
          <w:tcPr>
            <w:tcW w:w="4876" w:type="dxa"/>
            <w:hideMark/>
          </w:tcPr>
          <w:p w14:paraId="40BC2829" w14:textId="77777777" w:rsidR="00425D4F" w:rsidRPr="001E29F8" w:rsidRDefault="00425D4F" w:rsidP="003E051A">
            <w:pPr>
              <w:pStyle w:val="Normal6"/>
              <w:jc w:val="center"/>
              <w:rPr>
                <w:szCs w:val="24"/>
              </w:rPr>
            </w:pPr>
            <w:r>
              <w:rPr>
                <w:b/>
                <w:i/>
              </w:rPr>
              <w:t>Информация, комуникация и публичност</w:t>
            </w:r>
          </w:p>
        </w:tc>
      </w:tr>
      <w:tr w:rsidR="00425D4F" w14:paraId="2305E760" w14:textId="77777777" w:rsidTr="003E051A">
        <w:trPr>
          <w:jc w:val="center"/>
        </w:trPr>
        <w:tc>
          <w:tcPr>
            <w:tcW w:w="4876" w:type="dxa"/>
          </w:tcPr>
          <w:p w14:paraId="56D039EF" w14:textId="77777777" w:rsidR="00425D4F" w:rsidRPr="001E29F8" w:rsidRDefault="00425D4F" w:rsidP="003E051A">
            <w:pPr>
              <w:pStyle w:val="Normal6"/>
            </w:pPr>
          </w:p>
        </w:tc>
        <w:tc>
          <w:tcPr>
            <w:tcW w:w="4876" w:type="dxa"/>
            <w:hideMark/>
          </w:tcPr>
          <w:p w14:paraId="0D4B764C" w14:textId="77777777" w:rsidR="00425D4F" w:rsidRPr="001E29F8" w:rsidRDefault="00425D4F" w:rsidP="003E051A">
            <w:pPr>
              <w:pStyle w:val="Normal6"/>
              <w:rPr>
                <w:szCs w:val="24"/>
              </w:rPr>
            </w:pPr>
            <w:r>
              <w:rPr>
                <w:b/>
                <w:i/>
              </w:rPr>
              <w:t>Получателите на финансиране от Съюза посочват произхода на тези средства и осигуряват видимост на финансирането от Съюза, по-специално когато популяризират действията и резултатите от тях, като предоставят последователна, ефективна и пропорционална целева информация на различни видове публика, включително на медиите и обществеността.</w:t>
            </w:r>
          </w:p>
        </w:tc>
      </w:tr>
    </w:tbl>
    <w:p w14:paraId="348A1655" w14:textId="77777777" w:rsidR="00425D4F" w:rsidRPr="001E29F8" w:rsidRDefault="00425D4F" w:rsidP="00425D4F">
      <w:pPr>
        <w:pStyle w:val="Olang"/>
      </w:pPr>
      <w:r w:rsidRPr="001E29F8">
        <w:rPr>
          <w:noProof w:val="0"/>
        </w:rPr>
        <w:t xml:space="preserve">Or. </w:t>
      </w:r>
      <w:r w:rsidRPr="001E29F8">
        <w:rPr>
          <w:rStyle w:val="HideTWBExt"/>
          <w:noProof w:val="0"/>
        </w:rPr>
        <w:t>&lt;Original&gt;</w:t>
      </w:r>
      <w:r w:rsidRPr="001E29F8">
        <w:rPr>
          <w:rStyle w:val="HideTWBInt"/>
          <w:noProof w:val="0"/>
        </w:rPr>
        <w:t>{EN}</w:t>
      </w:r>
      <w:r w:rsidRPr="001E29F8">
        <w:rPr>
          <w:noProof w:val="0"/>
        </w:rPr>
        <w:t>en</w:t>
      </w:r>
      <w:r w:rsidRPr="001E29F8">
        <w:rPr>
          <w:rStyle w:val="HideTWBExt"/>
          <w:noProof w:val="0"/>
        </w:rPr>
        <w:t>&lt;/Original&gt;</w:t>
      </w:r>
    </w:p>
    <w:p w14:paraId="30878728" w14:textId="77777777" w:rsidR="00425D4F" w:rsidRPr="001E29F8" w:rsidRDefault="00425D4F" w:rsidP="00425D4F">
      <w:pPr>
        <w:pStyle w:val="AmNumberTabs"/>
        <w:keepNext/>
      </w:pPr>
      <w:r>
        <w:rPr>
          <w:rStyle w:val="HideTWBExt"/>
        </w:rPr>
        <w:t>&lt;/Amend&gt;</w:t>
      </w:r>
    </w:p>
    <w:p w14:paraId="5A58DFEC" w14:textId="77777777" w:rsidR="00425D4F" w:rsidRPr="001E29F8" w:rsidRDefault="00425D4F" w:rsidP="00425D4F">
      <w:r>
        <w:rPr>
          <w:rStyle w:val="HideTWBExt"/>
        </w:rPr>
        <w:t>&lt;/RepeatBlock-Amend&gt;</w:t>
      </w:r>
    </w:p>
    <w:p w14:paraId="1E934B23" w14:textId="77777777" w:rsidR="00425D4F" w:rsidRPr="001E29F8" w:rsidRDefault="00425D4F" w:rsidP="00425D4F"/>
    <w:p w14:paraId="13B62E7F" w14:textId="77777777" w:rsidR="00425D4F" w:rsidRPr="001E29F8" w:rsidRDefault="00425D4F" w:rsidP="00425D4F">
      <w:pPr>
        <w:sectPr w:rsidR="00425D4F" w:rsidRPr="001E29F8" w:rsidSect="00425D4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4F227B21" w14:textId="77777777" w:rsidR="00425D4F" w:rsidRPr="001E29F8" w:rsidRDefault="00425D4F" w:rsidP="00425D4F">
      <w:pPr>
        <w:pStyle w:val="PageHeading"/>
      </w:pPr>
      <w:bookmarkStart w:id="1" w:name="_Toc228354291"/>
      <w:bookmarkStart w:id="2" w:name="_Toc228870195"/>
      <w:r>
        <w:lastRenderedPageBreak/>
        <w:t>ИЗЛОЖЕНИЕ НА МОТИВИТЕ</w:t>
      </w:r>
      <w:bookmarkEnd w:id="1"/>
      <w:bookmarkEnd w:id="2"/>
    </w:p>
    <w:p w14:paraId="78DA7548" w14:textId="77777777" w:rsidR="00425D4F" w:rsidRPr="001E29F8" w:rsidRDefault="00425D4F" w:rsidP="00425D4F">
      <w:pPr>
        <w:spacing w:after="120"/>
      </w:pPr>
      <w:r>
        <w:t>Европейският социален фонд (ЕСФ) е основният инструмент на ЕС за инвестиране в хората, като допринася за по-социална и приобщаваща Европа. Това е фонд, който работи за постигането на тази цел от създаването си с Римския договор през 1958 г. насам. Служи като най-важния инструмент за постигане на резултати по Европейския стълб на социалните права. Поради това следва да продължи да играе ключова роля в бъдещата многогодишна финансова рамка (МФР) като отделен, самостоятелен фонд. Когато е приложимо, в Регламента за плана за национално и регионално партньорство (Регламента за НРП) се определят функционирането и хоризонталните принципи на ЕСФ.</w:t>
      </w:r>
    </w:p>
    <w:p w14:paraId="6FD23241" w14:textId="77777777" w:rsidR="00425D4F" w:rsidRPr="001E29F8" w:rsidRDefault="00425D4F" w:rsidP="00425D4F">
      <w:pPr>
        <w:spacing w:after="120"/>
      </w:pPr>
      <w:r>
        <w:t>Във време на криза рискът уязвими граждани да бъдат изоставени представлява заплаха от по-дългосрочни вреди за нашите икономики и удар по конкурентоспособността на Европа на световната сцена. Докладчиците споделят мнението на Комисията, че ЕСФ засяга „икономическа необходимост“</w:t>
      </w:r>
      <w:r>
        <w:rPr>
          <w:rStyle w:val="FootnoteReference"/>
        </w:rPr>
        <w:footnoteReference w:id="3"/>
      </w:r>
      <w:r>
        <w:t xml:space="preserve"> от подобряване на достъпа до пазара на труда, намаляване на недостига на умения и работна сила и справяне с трайните равнища на бедност, като по този начин се инвестира в най-добрия актив на Европа – нейния човешки капитал.</w:t>
      </w:r>
    </w:p>
    <w:p w14:paraId="6DDEE56A" w14:textId="77777777" w:rsidR="00425D4F" w:rsidRPr="001E29F8" w:rsidRDefault="00425D4F" w:rsidP="00425D4F">
      <w:pPr>
        <w:spacing w:after="120"/>
      </w:pPr>
      <w:r>
        <w:t>Обновеният ЕСФ следва да бъде в състояние да отговори на неотложните социални предизвикателства и е част от по-гъвкава МФР, която подобрява процедурите за кандидатите и бенефициерите, включително по-малките бенефициери с по-малко средства, и намалява административната тежест за бенефициерите, стига това да не води до намаляване на техните права.</w:t>
      </w:r>
    </w:p>
    <w:p w14:paraId="1B1412D0" w14:textId="77777777" w:rsidR="00425D4F" w:rsidRPr="001E29F8" w:rsidRDefault="00425D4F" w:rsidP="00425D4F">
      <w:pPr>
        <w:spacing w:after="120"/>
      </w:pPr>
      <w:r>
        <w:t>Приоритетът на Парламента за Европейския социален фонд е да разполага с инструмент, способен да осигури „подпомагане на държавите членки, регионите, местните общности и хората в укрепването на социалното измерение на Съюза и в стремежа към социално-икономическо развитие, при което никой не е изоставен“</w:t>
      </w:r>
      <w:r>
        <w:rPr>
          <w:rStyle w:val="FootnoteReference"/>
        </w:rPr>
        <w:footnoteReference w:id="4"/>
      </w:r>
      <w:r>
        <w:t>. Инвестирането в хората означава подобряване на достъпа до пазара на труда чрез инвестиране в умения, мобилност, социално приобщаване и мобилност, които вървят успоредно с борбата с бедността, като по този начин се повишава устойчивостта на работната сила в Европа.</w:t>
      </w:r>
    </w:p>
    <w:p w14:paraId="6C22806A" w14:textId="77777777" w:rsidR="00425D4F" w:rsidRPr="001E29F8" w:rsidRDefault="00425D4F" w:rsidP="00425D4F">
      <w:pPr>
        <w:spacing w:after="120"/>
      </w:pPr>
      <w:r>
        <w:t xml:space="preserve">Изкореняването на детската бедност също е инвестиция в бъдещето на Европа. През 2024 г. 1 от всеки 4 деца в Европейския съюз са били изложени на риск от бедност или социално изключване, което е малко по-високо от дела на лицата, изложени на риск от бедност или социално изключване (ИРБИ), сред населението като цяло. Децата, които живеят в бедност, са изложени на риск от неблагоприятни въздействия върху тяхното развитие, здраве и житейски перспективи, което води до огромни последици за техния живот и за обществото като цяло. Докладчиците считат, че ЕСФ изисква специален финансов пакет за ефективно и предвидимо предоставяне на целенасочени инвестиции </w:t>
      </w:r>
      <w:r>
        <w:lastRenderedPageBreak/>
        <w:t>там, където те са най-необходими, по-специално чрез засилване на подкрепата за гаранцията за децата, за да се допринесе за прекъсване на циклите на бедност.</w:t>
      </w:r>
    </w:p>
    <w:p w14:paraId="02A54DF6" w14:textId="77777777" w:rsidR="00425D4F" w:rsidRPr="001E29F8" w:rsidRDefault="00425D4F" w:rsidP="00425D4F">
      <w:pPr>
        <w:spacing w:after="120"/>
      </w:pPr>
      <w:r>
        <w:t>Докладчиците считат, че мерките по ЕСФ следва да бъдат разработени в съответствие с общите и специфичните цели, за да се осигурят най-добрите преки инвестиции в приоритетните области, и че регламентът за ЕСФ е в най-добра позиция да ги идентифицира. Настоящите цели на ЕСФ + се запазват, за да се гарантира приемственост и предвидимост, но с нов акцент върху преквалификацията и създаването на работни места, заетостта на жените, бездомничеството и приобщаването на лицата, страдащи от увреждания и хронични заболявания.</w:t>
      </w:r>
    </w:p>
    <w:p w14:paraId="1AAC75C4" w14:textId="77777777" w:rsidR="00425D4F" w:rsidRPr="001E29F8" w:rsidRDefault="00425D4F" w:rsidP="00425D4F">
      <w:pPr>
        <w:spacing w:after="120"/>
      </w:pPr>
      <w:r>
        <w:t xml:space="preserve">Освен това докладчиците въведоха отново и засилиха заделянето на средства за приоритетни области като гаранцията за децата, гаранцията за младежта, борбата със социалното изключване, справянето с материалните лишения и премахването на бездомничеството. </w:t>
      </w:r>
    </w:p>
    <w:p w14:paraId="652E97CD" w14:textId="77777777" w:rsidR="00425D4F" w:rsidRPr="001E29F8" w:rsidRDefault="00425D4F" w:rsidP="00425D4F">
      <w:pPr>
        <w:spacing w:after="120"/>
      </w:pPr>
      <w:r>
        <w:t>Що се отнася до гаранцията за децата, държавите членки следва да изразходват най-малко 5% от отпуснатите им по линия на ЕСФ средства за борба с детската бедност. За държавите членки, в които процентът на децата, изложени на риск от бедност или социално изключване, е над средния за ЕС, този процент следва да бъде по-висок.</w:t>
      </w:r>
    </w:p>
    <w:p w14:paraId="47827BC6" w14:textId="77777777" w:rsidR="00425D4F" w:rsidRPr="001E29F8" w:rsidRDefault="00425D4F" w:rsidP="00425D4F">
      <w:pPr>
        <w:spacing w:after="120"/>
      </w:pPr>
      <w:r>
        <w:t>За гаранцията за младежта държавите членки следва да изразходват най-малко 15% от отпуснатите им средства по линия на ЕСФ. Запазването на акцента върху квалификацията и подкрепата за младите хора чрез гаранцията за младежта ще реши проблема с младежката безработица. През февруари 2026 г. младежката безработица в Европейския съюз беше 15,3% в сравнение с общото равнище на безработица от 6,2%. Междувременно процентът на младите хора, незаети с работа, учене или обучение (NEET), макар и бавно да намалява, беше 9,0% през 2025 г., което показва, че достигането до неактивните млади хора продължава да бъде приоритет.</w:t>
      </w:r>
    </w:p>
    <w:p w14:paraId="73D32EC6" w14:textId="77777777" w:rsidR="00425D4F" w:rsidRPr="001E29F8" w:rsidRDefault="00425D4F" w:rsidP="00425D4F">
      <w:pPr>
        <w:spacing w:after="120"/>
      </w:pPr>
      <w:r>
        <w:t xml:space="preserve">В съответствие с призива на Парламента в неговия доклад 2024/2077(INI) докладчиците предлагат да се заделят 30% от средствата за насърчаване на социалното приобщаване, 5% за справяне с материалните лишения, включително чрез продоволствена помощ и основно материално подпомагане, и 5% за справяне с бездомничеството. ЕСФ следва да продължи да функционира при споделено управление. </w:t>
      </w:r>
    </w:p>
    <w:p w14:paraId="07B64597" w14:textId="77777777" w:rsidR="00425D4F" w:rsidRPr="001E29F8" w:rsidRDefault="00425D4F" w:rsidP="00425D4F">
      <w:pPr>
        <w:spacing w:after="120"/>
      </w:pPr>
      <w:r>
        <w:t>Според докладчиците начинът, по който са разработени мерките по ЕСФ, е основен принцип за гарантиране на тяхното изпълнение и ефективност. Ето защо принципът на партньорство се запазва от настоящата програма по ЕСФ +, за да се гарантира пълноценното участие на заинтересованите страни, така че да се помогне на държавите членки да идентифицират и достигнат до бенефициерите, особено тези, които са маргинализирани. За да спомогне за постигането на тази цел, ЕСФ следва да продължи да финансира подкрепата, насочена към най-нуждаещите се в материално отношение лица, с акцент върху децата. Тази подкрепа изисква висок процент на съфинансиране от 90%, за да се гарантира надеждно усвояване и изпълнение.</w:t>
      </w:r>
    </w:p>
    <w:p w14:paraId="76985572" w14:textId="77777777" w:rsidR="00425D4F" w:rsidRPr="001E29F8" w:rsidRDefault="00425D4F" w:rsidP="00425D4F">
      <w:r>
        <w:t xml:space="preserve">Докладчиците са твърдо убедени, че финансирането следва да зависи от спазването на принципите на правовата държава, а ЕСФ следва да спазва механизма за върховенството на закона, посочен в Регламента за плана за НРП. Пълното зачитане на правата на работниците следва да бъде изискване, за да се получи публично финансиране, включително по линия на ЕСФ. Мерките по линия на ЕСФ следва също така да спазват принципите на равни възможности и недискриминация въз основа на пол, расов или етнически произход, религия или убеждения, увреждане, възраст или </w:t>
      </w:r>
      <w:r>
        <w:lastRenderedPageBreak/>
        <w:t>сексуална ориентация, като същевременно насърчават достъпа до заетост за хората с увреждания и хронични заболявания.</w:t>
      </w:r>
    </w:p>
    <w:p w14:paraId="4D12DAF8" w14:textId="77777777" w:rsidR="00425D4F" w:rsidRPr="001E29F8" w:rsidRDefault="00425D4F" w:rsidP="00425D4F">
      <w:pPr>
        <w:sectPr w:rsidR="00425D4F" w:rsidRPr="001E29F8" w:rsidSect="00425D4F">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672CF0" w14:textId="77777777" w:rsidR="00425D4F" w:rsidRPr="001E29F8" w:rsidRDefault="00425D4F" w:rsidP="00425D4F">
      <w:pPr>
        <w:pStyle w:val="PageHeading"/>
        <w:rPr>
          <w:noProof/>
        </w:rPr>
      </w:pPr>
      <w:bookmarkStart w:id="3" w:name="_Toc228354292"/>
      <w:bookmarkStart w:id="4" w:name="FootprintPageRR"/>
      <w:bookmarkStart w:id="5" w:name="_Toc228870196"/>
      <w:r>
        <w:lastRenderedPageBreak/>
        <w:t>ПРИЛОЖЕНИЕ: ДЕКЛАРАЦИИ ЗА ИЗТОЧНИЦИТЕ НА ИНФОРМАЦИЯ</w:t>
      </w:r>
      <w:bookmarkEnd w:id="3"/>
      <w:bookmarkEnd w:id="5"/>
    </w:p>
    <w:p w14:paraId="7C33F303" w14:textId="77777777" w:rsidR="00425D4F" w:rsidRPr="001E29F8" w:rsidRDefault="00425D4F" w:rsidP="00425D4F">
      <w:pPr>
        <w:pStyle w:val="Normal24a"/>
        <w:spacing w:after="240"/>
      </w:pPr>
      <w:r>
        <w:rPr>
          <w:rStyle w:val="HideTWBExt"/>
        </w:rPr>
        <w:t>&lt;FootprintIntro&gt;</w:t>
      </w:r>
      <w:r>
        <w:t>В съответствие с член 8 от приложение I към Правилника за дейността докладчиците декларират, че в доклада е включена информация по свързани с предмета на досието въпроси, която в хода на изготвяне на проекта на доклад е била предоставена от следните представители на интереси, попадащи в обхвата на Междуинституционалното споразумение за задължителен регистър за прозрачност</w:t>
      </w:r>
      <w:r>
        <w:rPr>
          <w:rStyle w:val="FootnoteReference"/>
        </w:rPr>
        <w:footnoteReference w:id="5"/>
      </w:r>
      <w:r>
        <w:t>, или от следните представители на публични органи на трети държави, включително техните дипломатически мисии и посолства:</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25D4F" w14:paraId="198B6904" w14:textId="77777777" w:rsidTr="003E051A">
        <w:tc>
          <w:tcPr>
            <w:tcW w:w="9060" w:type="dxa"/>
            <w:shd w:val="clear" w:color="auto" w:fill="auto"/>
          </w:tcPr>
          <w:p w14:paraId="6FFEB5A5" w14:textId="77777777" w:rsidR="00425D4F" w:rsidRPr="001E29F8" w:rsidRDefault="00425D4F" w:rsidP="003E051A">
            <w:pPr>
              <w:pStyle w:val="NormalBoldCenter"/>
            </w:pPr>
            <w:r>
              <w:t>1. Представители на интереси, попадащи в обхвата на Междуинституционалното споразумение за задължителен регистър за прозрачност</w:t>
            </w:r>
          </w:p>
        </w:tc>
      </w:tr>
      <w:tr w:rsidR="00425D4F" w14:paraId="39505441" w14:textId="77777777" w:rsidTr="003E051A">
        <w:tc>
          <w:tcPr>
            <w:tcW w:w="9060" w:type="dxa"/>
            <w:shd w:val="clear" w:color="auto" w:fill="auto"/>
          </w:tcPr>
          <w:p w14:paraId="14486B7D" w14:textId="77777777" w:rsidR="00425D4F" w:rsidRPr="001E29F8" w:rsidRDefault="00425D4F" w:rsidP="003E051A">
            <w:pPr>
              <w:pStyle w:val="NormalSingle"/>
            </w:pPr>
            <w:r>
              <w:t>Red Cross EU</w:t>
            </w:r>
          </w:p>
        </w:tc>
      </w:tr>
      <w:tr w:rsidR="00425D4F" w14:paraId="482073CF" w14:textId="77777777" w:rsidTr="003E051A">
        <w:tc>
          <w:tcPr>
            <w:tcW w:w="9060" w:type="dxa"/>
            <w:shd w:val="clear" w:color="auto" w:fill="auto"/>
          </w:tcPr>
          <w:p w14:paraId="59BD2425" w14:textId="77777777" w:rsidR="00425D4F" w:rsidRPr="001E29F8" w:rsidRDefault="00425D4F" w:rsidP="003E051A">
            <w:pPr>
              <w:pStyle w:val="NormalSingle"/>
            </w:pPr>
            <w:r>
              <w:t>European Association of Service providers for Persons with Disabilities (EASPD)</w:t>
            </w:r>
          </w:p>
        </w:tc>
      </w:tr>
      <w:tr w:rsidR="00425D4F" w14:paraId="6381BC63" w14:textId="77777777" w:rsidTr="003E051A">
        <w:tc>
          <w:tcPr>
            <w:tcW w:w="9060" w:type="dxa"/>
            <w:shd w:val="clear" w:color="auto" w:fill="auto"/>
          </w:tcPr>
          <w:p w14:paraId="2007BA45" w14:textId="77777777" w:rsidR="00425D4F" w:rsidRPr="001E29F8" w:rsidRDefault="00425D4F" w:rsidP="003E051A">
            <w:pPr>
              <w:pStyle w:val="NormalSingle"/>
            </w:pPr>
            <w:r>
              <w:t>ETUC</w:t>
            </w:r>
          </w:p>
        </w:tc>
      </w:tr>
      <w:tr w:rsidR="00425D4F" w14:paraId="3CC5E08B" w14:textId="77777777" w:rsidTr="003E051A">
        <w:tc>
          <w:tcPr>
            <w:tcW w:w="9060" w:type="dxa"/>
            <w:shd w:val="clear" w:color="auto" w:fill="auto"/>
          </w:tcPr>
          <w:p w14:paraId="0324FB35" w14:textId="77777777" w:rsidR="00425D4F" w:rsidRPr="001E29F8" w:rsidRDefault="00425D4F" w:rsidP="003E051A">
            <w:pPr>
              <w:pStyle w:val="NormalSingle"/>
            </w:pPr>
            <w:r>
              <w:t>Caritas Europa</w:t>
            </w:r>
          </w:p>
        </w:tc>
      </w:tr>
      <w:tr w:rsidR="00425D4F" w14:paraId="6306AC01" w14:textId="77777777" w:rsidTr="003E051A">
        <w:tc>
          <w:tcPr>
            <w:tcW w:w="9060" w:type="dxa"/>
            <w:shd w:val="clear" w:color="auto" w:fill="auto"/>
          </w:tcPr>
          <w:p w14:paraId="0E44087F" w14:textId="77777777" w:rsidR="00425D4F" w:rsidRPr="001E29F8" w:rsidRDefault="00425D4F" w:rsidP="003E051A">
            <w:pPr>
              <w:pStyle w:val="NormalSingle"/>
            </w:pPr>
            <w:r>
              <w:t>Deutscher Caritasverband e. V.</w:t>
            </w:r>
          </w:p>
        </w:tc>
      </w:tr>
      <w:tr w:rsidR="00425D4F" w14:paraId="5EC73FE5" w14:textId="77777777" w:rsidTr="003E051A">
        <w:tc>
          <w:tcPr>
            <w:tcW w:w="9060" w:type="dxa"/>
            <w:shd w:val="clear" w:color="auto" w:fill="auto"/>
          </w:tcPr>
          <w:p w14:paraId="1201813A" w14:textId="77777777" w:rsidR="00425D4F" w:rsidRPr="001E29F8" w:rsidRDefault="00425D4F" w:rsidP="003E051A">
            <w:pPr>
              <w:pStyle w:val="NormalSingle"/>
            </w:pPr>
            <w:r>
              <w:t>Inclusion Europe</w:t>
            </w:r>
          </w:p>
        </w:tc>
      </w:tr>
      <w:tr w:rsidR="00425D4F" w14:paraId="05124634" w14:textId="77777777" w:rsidTr="003E051A">
        <w:tc>
          <w:tcPr>
            <w:tcW w:w="9060" w:type="dxa"/>
            <w:shd w:val="clear" w:color="auto" w:fill="auto"/>
          </w:tcPr>
          <w:p w14:paraId="1CEB2C61" w14:textId="77777777" w:rsidR="00425D4F" w:rsidRPr="001E29F8" w:rsidRDefault="00425D4F" w:rsidP="003E051A">
            <w:pPr>
              <w:pStyle w:val="NormalSingle"/>
            </w:pPr>
            <w:r>
              <w:t>COFACE Families Europe</w:t>
            </w:r>
          </w:p>
        </w:tc>
      </w:tr>
      <w:tr w:rsidR="00425D4F" w14:paraId="320DA3E1" w14:textId="77777777" w:rsidTr="003E051A">
        <w:tc>
          <w:tcPr>
            <w:tcW w:w="9060" w:type="dxa"/>
            <w:shd w:val="clear" w:color="auto" w:fill="auto"/>
          </w:tcPr>
          <w:p w14:paraId="291BFEE0" w14:textId="77777777" w:rsidR="00425D4F" w:rsidRPr="001E29F8" w:rsidRDefault="00425D4F" w:rsidP="003E051A">
            <w:pPr>
              <w:pStyle w:val="NormalSingle"/>
            </w:pPr>
            <w:r>
              <w:t>Eurochild</w:t>
            </w:r>
          </w:p>
        </w:tc>
      </w:tr>
      <w:tr w:rsidR="00425D4F" w14:paraId="5C7DAB85" w14:textId="77777777" w:rsidTr="003E051A">
        <w:tc>
          <w:tcPr>
            <w:tcW w:w="9060" w:type="dxa"/>
            <w:shd w:val="clear" w:color="auto" w:fill="auto"/>
          </w:tcPr>
          <w:p w14:paraId="5054B3AC" w14:textId="77777777" w:rsidR="00425D4F" w:rsidRPr="001E29F8" w:rsidRDefault="00425D4F" w:rsidP="003E051A">
            <w:pPr>
              <w:pStyle w:val="NormalSingle"/>
            </w:pPr>
            <w:r>
              <w:t>European Youth Forum</w:t>
            </w:r>
          </w:p>
        </w:tc>
      </w:tr>
      <w:tr w:rsidR="00425D4F" w14:paraId="4E595DEB" w14:textId="77777777" w:rsidTr="003E051A">
        <w:tc>
          <w:tcPr>
            <w:tcW w:w="9060" w:type="dxa"/>
            <w:shd w:val="clear" w:color="auto" w:fill="auto"/>
          </w:tcPr>
          <w:p w14:paraId="5C29E595" w14:textId="77777777" w:rsidR="00425D4F" w:rsidRPr="001E29F8" w:rsidRDefault="00425D4F" w:rsidP="003E051A">
            <w:pPr>
              <w:pStyle w:val="NormalSingle"/>
            </w:pPr>
            <w:r>
              <w:t>Special Olympics Europe Eurasia</w:t>
            </w:r>
          </w:p>
        </w:tc>
      </w:tr>
      <w:tr w:rsidR="00425D4F" w14:paraId="004B6B21" w14:textId="77777777" w:rsidTr="003E051A">
        <w:tc>
          <w:tcPr>
            <w:tcW w:w="9060" w:type="dxa"/>
            <w:shd w:val="clear" w:color="auto" w:fill="auto"/>
          </w:tcPr>
          <w:p w14:paraId="5574E393" w14:textId="77777777" w:rsidR="00425D4F" w:rsidRPr="001E29F8" w:rsidRDefault="00425D4F" w:rsidP="003E051A">
            <w:pPr>
              <w:pStyle w:val="NormalSingle"/>
            </w:pPr>
            <w:r>
              <w:t>European Anti-Poverty Network</w:t>
            </w:r>
          </w:p>
        </w:tc>
      </w:tr>
      <w:tr w:rsidR="00425D4F" w14:paraId="4AB4D800" w14:textId="77777777" w:rsidTr="003E051A">
        <w:tc>
          <w:tcPr>
            <w:tcW w:w="9060" w:type="dxa"/>
            <w:shd w:val="clear" w:color="auto" w:fill="auto"/>
          </w:tcPr>
          <w:p w14:paraId="6859739A" w14:textId="77777777" w:rsidR="00425D4F" w:rsidRPr="001E29F8" w:rsidRDefault="00425D4F" w:rsidP="003E051A">
            <w:pPr>
              <w:pStyle w:val="NormalSingle"/>
            </w:pPr>
            <w:r>
              <w:t>European Disability Forum</w:t>
            </w:r>
          </w:p>
        </w:tc>
      </w:tr>
      <w:tr w:rsidR="00425D4F" w14:paraId="2D943379" w14:textId="77777777" w:rsidTr="003E051A">
        <w:tc>
          <w:tcPr>
            <w:tcW w:w="9060" w:type="dxa"/>
            <w:shd w:val="clear" w:color="auto" w:fill="auto"/>
          </w:tcPr>
          <w:p w14:paraId="16CF664C" w14:textId="77777777" w:rsidR="00425D4F" w:rsidRPr="001E29F8" w:rsidRDefault="00425D4F" w:rsidP="003E051A">
            <w:pPr>
              <w:pStyle w:val="NormalSingle"/>
            </w:pPr>
            <w:r>
              <w:t>Save the Children</w:t>
            </w:r>
          </w:p>
        </w:tc>
      </w:tr>
      <w:tr w:rsidR="00425D4F" w14:paraId="4CC05427" w14:textId="77777777" w:rsidTr="003E051A">
        <w:tc>
          <w:tcPr>
            <w:tcW w:w="9060" w:type="dxa"/>
            <w:shd w:val="clear" w:color="auto" w:fill="auto"/>
          </w:tcPr>
          <w:p w14:paraId="298775D6" w14:textId="77777777" w:rsidR="00425D4F" w:rsidRPr="001E29F8" w:rsidRDefault="00425D4F" w:rsidP="003E051A">
            <w:pPr>
              <w:pStyle w:val="NormalSingle"/>
            </w:pPr>
            <w:r>
              <w:t>PICUM</w:t>
            </w:r>
          </w:p>
        </w:tc>
      </w:tr>
      <w:tr w:rsidR="00425D4F" w14:paraId="2793F682" w14:textId="77777777" w:rsidTr="003E051A">
        <w:tc>
          <w:tcPr>
            <w:tcW w:w="9060" w:type="dxa"/>
            <w:shd w:val="clear" w:color="auto" w:fill="auto"/>
          </w:tcPr>
          <w:p w14:paraId="09694BF7" w14:textId="77777777" w:rsidR="00425D4F" w:rsidRPr="001E29F8" w:rsidRDefault="00425D4F" w:rsidP="003E051A">
            <w:pPr>
              <w:pStyle w:val="NormalSingle"/>
            </w:pPr>
            <w:r>
              <w:t>Eurocarers</w:t>
            </w:r>
          </w:p>
        </w:tc>
      </w:tr>
      <w:tr w:rsidR="00425D4F" w14:paraId="196AA50D" w14:textId="77777777" w:rsidTr="003E051A">
        <w:tc>
          <w:tcPr>
            <w:tcW w:w="9060" w:type="dxa"/>
            <w:shd w:val="clear" w:color="auto" w:fill="auto"/>
          </w:tcPr>
          <w:p w14:paraId="7264A068" w14:textId="77777777" w:rsidR="00425D4F" w:rsidRPr="001E29F8" w:rsidRDefault="00425D4F" w:rsidP="003E051A">
            <w:pPr>
              <w:pStyle w:val="NormalSingle"/>
            </w:pPr>
            <w:r>
              <w:t>European Association for the Education of Adults (EAEA)</w:t>
            </w:r>
          </w:p>
        </w:tc>
      </w:tr>
      <w:tr w:rsidR="00425D4F" w14:paraId="6BD5E050" w14:textId="77777777" w:rsidTr="003E051A">
        <w:tc>
          <w:tcPr>
            <w:tcW w:w="9060" w:type="dxa"/>
            <w:shd w:val="clear" w:color="auto" w:fill="auto"/>
          </w:tcPr>
          <w:p w14:paraId="2B4AB386" w14:textId="77777777" w:rsidR="00425D4F" w:rsidRPr="001E29F8" w:rsidRDefault="00425D4F" w:rsidP="003E051A">
            <w:pPr>
              <w:pStyle w:val="NormalSingle"/>
            </w:pPr>
            <w:r>
              <w:t>Eurocities</w:t>
            </w:r>
          </w:p>
        </w:tc>
      </w:tr>
      <w:tr w:rsidR="00425D4F" w14:paraId="56797451" w14:textId="77777777" w:rsidTr="003E051A">
        <w:tc>
          <w:tcPr>
            <w:tcW w:w="9060" w:type="dxa"/>
            <w:shd w:val="clear" w:color="auto" w:fill="auto"/>
          </w:tcPr>
          <w:p w14:paraId="070B4597" w14:textId="77777777" w:rsidR="00425D4F" w:rsidRPr="001E29F8" w:rsidRDefault="00425D4F" w:rsidP="003E051A">
            <w:pPr>
              <w:pStyle w:val="NormalSingle"/>
            </w:pPr>
            <w:r>
              <w:t>European Food Banks Federation</w:t>
            </w:r>
          </w:p>
        </w:tc>
      </w:tr>
      <w:tr w:rsidR="00425D4F" w14:paraId="456297BF" w14:textId="77777777" w:rsidTr="003E051A">
        <w:tc>
          <w:tcPr>
            <w:tcW w:w="9060" w:type="dxa"/>
            <w:shd w:val="clear" w:color="auto" w:fill="auto"/>
          </w:tcPr>
          <w:p w14:paraId="0C7025B0" w14:textId="77777777" w:rsidR="00425D4F" w:rsidRPr="001E29F8" w:rsidRDefault="00425D4F" w:rsidP="003E051A">
            <w:pPr>
              <w:pStyle w:val="NormalSingle"/>
            </w:pPr>
            <w:r>
              <w:t>CNV</w:t>
            </w:r>
          </w:p>
        </w:tc>
      </w:tr>
      <w:tr w:rsidR="00425D4F" w14:paraId="0BFD7DE5" w14:textId="77777777" w:rsidTr="003E051A">
        <w:tc>
          <w:tcPr>
            <w:tcW w:w="9060" w:type="dxa"/>
            <w:shd w:val="clear" w:color="auto" w:fill="auto"/>
          </w:tcPr>
          <w:p w14:paraId="726446D0" w14:textId="77777777" w:rsidR="00425D4F" w:rsidRPr="001E29F8" w:rsidRDefault="00425D4F" w:rsidP="003E051A">
            <w:pPr>
              <w:pStyle w:val="NormalSingle"/>
            </w:pPr>
            <w:r>
              <w:t>DGB</w:t>
            </w:r>
          </w:p>
        </w:tc>
      </w:tr>
      <w:tr w:rsidR="00425D4F" w14:paraId="4964FC4F" w14:textId="77777777" w:rsidTr="003E051A">
        <w:tc>
          <w:tcPr>
            <w:tcW w:w="9060" w:type="dxa"/>
            <w:shd w:val="clear" w:color="auto" w:fill="auto"/>
          </w:tcPr>
          <w:p w14:paraId="16D37610" w14:textId="77777777" w:rsidR="00425D4F" w:rsidRPr="001E29F8" w:rsidRDefault="00425D4F" w:rsidP="003E051A">
            <w:pPr>
              <w:pStyle w:val="NormalBoldCenter"/>
            </w:pPr>
            <w:r>
              <w:t>2. Представители на публични органи на трети държави, включително техните дипломатически мисии и посолства</w:t>
            </w:r>
          </w:p>
        </w:tc>
      </w:tr>
      <w:tr w:rsidR="00425D4F" w14:paraId="4F500EA6" w14:textId="77777777" w:rsidTr="003E051A">
        <w:tc>
          <w:tcPr>
            <w:tcW w:w="9060" w:type="dxa"/>
            <w:shd w:val="clear" w:color="auto" w:fill="auto"/>
          </w:tcPr>
          <w:p w14:paraId="42303AE4" w14:textId="77777777" w:rsidR="00425D4F" w:rsidRPr="001E29F8" w:rsidRDefault="00425D4F" w:rsidP="003E051A">
            <w:r>
              <w:t>Няма</w:t>
            </w:r>
          </w:p>
        </w:tc>
      </w:tr>
    </w:tbl>
    <w:p w14:paraId="4D4EDDA1" w14:textId="77777777" w:rsidR="00425D4F" w:rsidRPr="001E29F8" w:rsidRDefault="00425D4F" w:rsidP="00425D4F">
      <w:pPr>
        <w:pStyle w:val="Footprint12b"/>
      </w:pPr>
      <w:r>
        <w:t>Списъкът по-горе е изготвен в рамките на изключителната отговорност на докладчиците.</w:t>
      </w:r>
    </w:p>
    <w:p w14:paraId="659955D5" w14:textId="72ACE3B3" w:rsidR="00425D4F" w:rsidRPr="001E29F8" w:rsidRDefault="00425D4F" w:rsidP="00425D4F">
      <w:pPr>
        <w:pStyle w:val="Footprint12b"/>
      </w:pPr>
      <w:r>
        <w:t>Когато физически лица са идентифицирани в списъка по име, по функция или и по двете, докладчиците декларират, че на съответните физически лица е представено Съобщение за защита на данните № 484 на Европейския парламент (</w:t>
      </w:r>
      <w:hyperlink r:id="rId21" w:tooltip="https://www.europarl.europa.eu/data-protect/index.do" w:history="1">
        <w:r>
          <w:rPr>
            <w:rStyle w:val="Hyperlink"/>
          </w:rPr>
          <w:t>https://www.europarl.europa.eu/data-protect/index.do</w:t>
        </w:r>
      </w:hyperlink>
      <w:r>
        <w:t xml:space="preserve">), в което се определят приложимите </w:t>
      </w:r>
      <w:r>
        <w:lastRenderedPageBreak/>
        <w:t>условия за обработването на техните лични данни и правата, свързани с това обработване.</w:t>
      </w:r>
      <w:bookmarkEnd w:id="4"/>
    </w:p>
    <w:p w14:paraId="467EBF3E" w14:textId="77777777" w:rsidR="00425D4F" w:rsidRPr="00184011" w:rsidRDefault="00425D4F" w:rsidP="00425D4F"/>
    <w:sectPr w:rsidR="00425D4F" w:rsidRPr="00184011"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A33A" w14:textId="77777777" w:rsidR="00EB362A" w:rsidRPr="001E29F8" w:rsidRDefault="00EB362A">
      <w:r w:rsidRPr="001E29F8">
        <w:separator/>
      </w:r>
    </w:p>
  </w:endnote>
  <w:endnote w:type="continuationSeparator" w:id="0">
    <w:p w14:paraId="7E1BD847" w14:textId="77777777" w:rsidR="00EB362A" w:rsidRPr="001E29F8" w:rsidRDefault="00EB362A">
      <w:r w:rsidRPr="001E2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410F" w14:textId="77777777" w:rsidR="00425D4F" w:rsidRDefault="00425D4F" w:rsidP="00425D4F">
    <w:pPr>
      <w:pStyle w:val="EPFooter"/>
    </w:pPr>
    <w:r>
      <w:t>PE</w:t>
    </w:r>
    <w:r w:rsidRPr="00425D4F">
      <w:rPr>
        <w:rStyle w:val="HideTWBExt"/>
      </w:rPr>
      <w:t>&lt;NoPE&gt;</w:t>
    </w:r>
    <w:r>
      <w:t>784.181</w:t>
    </w:r>
    <w:r w:rsidRPr="00425D4F">
      <w:rPr>
        <w:rStyle w:val="HideTWBExt"/>
      </w:rPr>
      <w:t>&lt;/NoPE&gt;&lt;Version&gt;</w:t>
    </w:r>
    <w:r>
      <w:t>v01-00</w:t>
    </w:r>
    <w:r w:rsidRPr="00425D4F">
      <w:rPr>
        <w:rStyle w:val="HideTWBExt"/>
      </w:rPr>
      <w:t>&lt;/Version&gt;</w:t>
    </w:r>
    <w:r>
      <w:tab/>
    </w:r>
    <w:r>
      <w:fldChar w:fldCharType="begin"/>
    </w:r>
    <w:r>
      <w:instrText xml:space="preserve"> PAGE  \* MERGEFORMAT </w:instrText>
    </w:r>
    <w:r>
      <w:fldChar w:fldCharType="separate"/>
    </w:r>
    <w:r>
      <w:rPr>
        <w:noProof/>
      </w:rPr>
      <w:t>54</w:t>
    </w:r>
    <w:r>
      <w:fldChar w:fldCharType="end"/>
    </w:r>
    <w:r>
      <w:t>/</w:t>
    </w:r>
    <w:fldSimple w:instr=" NUMPAGES  \* MERGEFORMAT ">
      <w:r>
        <w:rPr>
          <w:noProof/>
        </w:rPr>
        <w:t>54</w:t>
      </w:r>
    </w:fldSimple>
    <w:r>
      <w:tab/>
    </w:r>
    <w:r w:rsidRPr="00425D4F">
      <w:rPr>
        <w:rStyle w:val="HideTWBExt"/>
      </w:rPr>
      <w:t>&lt;PathFdR&gt;</w:t>
    </w:r>
    <w:r>
      <w:t>PR\1336437BG.docx</w:t>
    </w:r>
    <w:r w:rsidRPr="00425D4F">
      <w:rPr>
        <w:rStyle w:val="HideTWBExt"/>
      </w:rPr>
      <w:t>&lt;/PathFdR&gt;</w:t>
    </w:r>
  </w:p>
  <w:p w14:paraId="5BD384CE" w14:textId="6F693D93" w:rsidR="00425D4F" w:rsidRPr="001E29F8" w:rsidRDefault="00425D4F" w:rsidP="00425D4F">
    <w:pPr>
      <w:pStyle w:val="EPFooter2"/>
    </w:pPr>
    <w:r>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F4F1" w14:textId="77777777" w:rsidR="00425D4F" w:rsidRDefault="00425D4F" w:rsidP="00425D4F">
    <w:pPr>
      <w:pStyle w:val="EPFooter"/>
    </w:pPr>
    <w:r w:rsidRPr="00425D4F">
      <w:rPr>
        <w:rStyle w:val="HideTWBExt"/>
      </w:rPr>
      <w:t>&lt;PathFdR&gt;</w:t>
    </w:r>
    <w:r>
      <w:t>PR\1336437BG.docx</w:t>
    </w:r>
    <w:r w:rsidRPr="00425D4F">
      <w:rPr>
        <w:rStyle w:val="HideTWBExt"/>
      </w:rPr>
      <w:t>&lt;/PathFdR&gt;</w:t>
    </w:r>
    <w:r>
      <w:tab/>
    </w:r>
    <w:r>
      <w:fldChar w:fldCharType="begin"/>
    </w:r>
    <w:r>
      <w:instrText xml:space="preserve"> PAGE  \* MERGEFORMAT </w:instrText>
    </w:r>
    <w:r>
      <w:fldChar w:fldCharType="separate"/>
    </w:r>
    <w:r>
      <w:rPr>
        <w:noProof/>
      </w:rPr>
      <w:t>53</w:t>
    </w:r>
    <w:r>
      <w:fldChar w:fldCharType="end"/>
    </w:r>
    <w:r>
      <w:t>/</w:t>
    </w:r>
    <w:fldSimple w:instr=" NUMPAGES  \* MERGEFORMAT ">
      <w:r>
        <w:rPr>
          <w:noProof/>
        </w:rPr>
        <w:t>54</w:t>
      </w:r>
    </w:fldSimple>
    <w:r>
      <w:tab/>
      <w:t>PE</w:t>
    </w:r>
    <w:r w:rsidRPr="00425D4F">
      <w:rPr>
        <w:rStyle w:val="HideTWBExt"/>
      </w:rPr>
      <w:t>&lt;NoPE&gt;</w:t>
    </w:r>
    <w:r>
      <w:t>784.181</w:t>
    </w:r>
    <w:r w:rsidRPr="00425D4F">
      <w:rPr>
        <w:rStyle w:val="HideTWBExt"/>
      </w:rPr>
      <w:t>&lt;/NoPE&gt;&lt;Version&gt;</w:t>
    </w:r>
    <w:r>
      <w:t>v01-00</w:t>
    </w:r>
    <w:r w:rsidRPr="00425D4F">
      <w:rPr>
        <w:rStyle w:val="HideTWBExt"/>
      </w:rPr>
      <w:t>&lt;/Version&gt;</w:t>
    </w:r>
  </w:p>
  <w:p w14:paraId="393EBDB7" w14:textId="41DE5B79" w:rsidR="00425D4F" w:rsidRPr="001E29F8" w:rsidRDefault="00425D4F" w:rsidP="00425D4F">
    <w:pPr>
      <w:pStyle w:val="EPFooter2"/>
    </w:pPr>
    <w:r>
      <w:tab/>
    </w:r>
    <w:r>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9986" w14:textId="77777777" w:rsidR="00425D4F" w:rsidRDefault="00425D4F" w:rsidP="00425D4F">
    <w:pPr>
      <w:pStyle w:val="EPFooter"/>
    </w:pPr>
    <w:r w:rsidRPr="00425D4F">
      <w:rPr>
        <w:rStyle w:val="HideTWBExt"/>
      </w:rPr>
      <w:t>&lt;PathFdR&gt;</w:t>
    </w:r>
    <w:r>
      <w:t>PR\1336437BG.docx</w:t>
    </w:r>
    <w:r w:rsidRPr="00425D4F">
      <w:rPr>
        <w:rStyle w:val="HideTWBExt"/>
      </w:rPr>
      <w:t>&lt;/PathFdR&gt;</w:t>
    </w:r>
    <w:r>
      <w:tab/>
    </w:r>
    <w:r>
      <w:tab/>
      <w:t>PE</w:t>
    </w:r>
    <w:r w:rsidRPr="00425D4F">
      <w:rPr>
        <w:rStyle w:val="HideTWBExt"/>
      </w:rPr>
      <w:t>&lt;NoPE&gt;</w:t>
    </w:r>
    <w:r>
      <w:t>784.181</w:t>
    </w:r>
    <w:r w:rsidRPr="00425D4F">
      <w:rPr>
        <w:rStyle w:val="HideTWBExt"/>
      </w:rPr>
      <w:t>&lt;/NoPE&gt;&lt;Version&gt;</w:t>
    </w:r>
    <w:r>
      <w:t>v01-00</w:t>
    </w:r>
    <w:r w:rsidRPr="00425D4F">
      <w:rPr>
        <w:rStyle w:val="HideTWBExt"/>
      </w:rPr>
      <w:t>&lt;/Version&gt;</w:t>
    </w:r>
  </w:p>
  <w:p w14:paraId="4916A6E9" w14:textId="5F2F398C" w:rsidR="00425D4F" w:rsidRPr="001E29F8" w:rsidRDefault="00425D4F" w:rsidP="00425D4F">
    <w:pPr>
      <w:pStyle w:val="EPFooter2"/>
    </w:pPr>
    <w:r>
      <w:t>BG</w:t>
    </w:r>
    <w:r>
      <w:tab/>
    </w:r>
    <w:r w:rsidRPr="00425D4F">
      <w:rPr>
        <w:b w:val="0"/>
        <w:i/>
        <w:color w:val="C0C0C0"/>
        <w:sz w:val="22"/>
      </w:rPr>
      <w:t>Единство в многообразието</w:t>
    </w:r>
    <w:r>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0E46" w14:textId="77777777" w:rsidR="00425D4F" w:rsidRPr="001E29F8" w:rsidRDefault="00425D4F" w:rsidP="00825F00">
    <w:pPr>
      <w:pStyle w:val="EPFooter"/>
    </w:pPr>
    <w:r w:rsidRPr="001E29F8">
      <w:rPr>
        <w:rStyle w:val="HideTWBExt"/>
      </w:rPr>
      <w:t>&lt;PathFdR&gt;</w:t>
    </w:r>
    <w:r w:rsidRPr="001E29F8">
      <w:t>PR\1336437BG.docx</w:t>
    </w:r>
    <w:r w:rsidRPr="001E29F8">
      <w:rPr>
        <w:rStyle w:val="HideTWBExt"/>
      </w:rPr>
      <w:t>&lt;/PathFdR&gt;</w:t>
    </w:r>
    <w:r w:rsidRPr="001E29F8">
      <w:tab/>
    </w:r>
    <w:r w:rsidRPr="001E29F8">
      <w:tab/>
      <w:t>PE</w:t>
    </w:r>
    <w:r w:rsidRPr="001E29F8">
      <w:rPr>
        <w:rStyle w:val="HideTWBExt"/>
      </w:rPr>
      <w:t>&lt;NoPE&gt;</w:t>
    </w:r>
    <w:r w:rsidRPr="001E29F8">
      <w:t>784.181</w:t>
    </w:r>
    <w:r w:rsidRPr="001E29F8">
      <w:rPr>
        <w:rStyle w:val="HideTWBExt"/>
      </w:rPr>
      <w:t>&lt;/NoPE&gt;&lt;Version&gt;</w:t>
    </w:r>
    <w:r w:rsidRPr="001E29F8">
      <w:t>v01-00</w:t>
    </w:r>
    <w:r w:rsidRPr="001E29F8">
      <w:rPr>
        <w:rStyle w:val="HideTWBExt"/>
      </w:rPr>
      <w:t>&lt;/Version&gt;</w:t>
    </w:r>
  </w:p>
  <w:p w14:paraId="752F6BD8" w14:textId="77777777" w:rsidR="00425D4F" w:rsidRPr="001E29F8" w:rsidRDefault="00425D4F" w:rsidP="00825F00">
    <w:pPr>
      <w:pStyle w:val="EPFooter2"/>
    </w:pPr>
    <w:r w:rsidRPr="001E29F8">
      <w:t>EN</w:t>
    </w:r>
    <w:r w:rsidRPr="001E29F8">
      <w:tab/>
    </w:r>
    <w:r w:rsidRPr="001E29F8">
      <w:rPr>
        <w:b w:val="0"/>
        <w:i/>
        <w:color w:val="C0C0C0"/>
        <w:sz w:val="22"/>
      </w:rPr>
      <w:t>United in diversity</w:t>
    </w:r>
    <w:r w:rsidRPr="001E29F8">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EA5C9" w14:textId="30BC292F" w:rsidR="00825F00" w:rsidRPr="001E29F8" w:rsidRDefault="00825F00" w:rsidP="00825F00">
    <w:pPr>
      <w:pStyle w:val="EPFooter"/>
    </w:pPr>
    <w:r w:rsidRPr="001E29F8">
      <w:rPr>
        <w:rStyle w:val="HideTWBExt"/>
      </w:rPr>
      <w:t>&lt;PathFdR&gt;</w:t>
    </w:r>
    <w:r w:rsidR="001E29F8" w:rsidRPr="001E29F8">
      <w:t>PR\1336437BG.docx</w:t>
    </w:r>
    <w:r w:rsidRPr="001E29F8">
      <w:rPr>
        <w:rStyle w:val="HideTWBExt"/>
      </w:rPr>
      <w:t>&lt;/PathFdR&gt;</w:t>
    </w:r>
    <w:r w:rsidRPr="001E29F8">
      <w:tab/>
    </w:r>
    <w:r w:rsidRPr="001E29F8">
      <w:tab/>
      <w:t>PE</w:t>
    </w:r>
    <w:r w:rsidRPr="001E29F8">
      <w:rPr>
        <w:rStyle w:val="HideTWBExt"/>
      </w:rPr>
      <w:t>&lt;NoPE&gt;</w:t>
    </w:r>
    <w:r w:rsidRPr="001E29F8">
      <w:t>784.181</w:t>
    </w:r>
    <w:r w:rsidRPr="001E29F8">
      <w:rPr>
        <w:rStyle w:val="HideTWBExt"/>
      </w:rPr>
      <w:t>&lt;/NoPE&gt;&lt;Version&gt;</w:t>
    </w:r>
    <w:r w:rsidRPr="001E29F8">
      <w:t>v01-00</w:t>
    </w:r>
    <w:r w:rsidRPr="001E29F8">
      <w:rPr>
        <w:rStyle w:val="HideTWBExt"/>
      </w:rPr>
      <w:t>&lt;/Version&gt;</w:t>
    </w:r>
  </w:p>
  <w:p w14:paraId="45CA7360" w14:textId="2F3E3A49" w:rsidR="00FB52FE" w:rsidRPr="001E29F8" w:rsidRDefault="00825F00" w:rsidP="00825F00">
    <w:pPr>
      <w:pStyle w:val="EPFooter2"/>
    </w:pPr>
    <w:r w:rsidRPr="001E29F8">
      <w:t>EN</w:t>
    </w:r>
    <w:r w:rsidRPr="001E29F8">
      <w:tab/>
    </w:r>
    <w:r w:rsidRPr="001E29F8">
      <w:rPr>
        <w:b w:val="0"/>
        <w:i/>
        <w:color w:val="C0C0C0"/>
        <w:sz w:val="22"/>
      </w:rPr>
      <w:t>United in diversity</w:t>
    </w:r>
    <w:r w:rsidRPr="001E29F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B268C" w14:textId="77777777" w:rsidR="00EB362A" w:rsidRPr="001E29F8" w:rsidRDefault="00EB362A">
      <w:r w:rsidRPr="001E29F8">
        <w:separator/>
      </w:r>
    </w:p>
  </w:footnote>
  <w:footnote w:type="continuationSeparator" w:id="0">
    <w:p w14:paraId="29779AD3" w14:textId="77777777" w:rsidR="00EB362A" w:rsidRPr="001E29F8" w:rsidRDefault="00EB362A">
      <w:r w:rsidRPr="001E29F8">
        <w:continuationSeparator/>
      </w:r>
    </w:p>
  </w:footnote>
  <w:footnote w:id="1">
    <w:p w14:paraId="1D657ABF" w14:textId="77777777" w:rsidR="00425D4F" w:rsidRPr="001E29F8" w:rsidRDefault="00425D4F" w:rsidP="00425D4F">
      <w:pPr>
        <w:pStyle w:val="FootnoteText"/>
      </w:pPr>
      <w:r>
        <w:rPr>
          <w:rStyle w:val="FootnoteReference"/>
        </w:rPr>
        <w:footnoteRef/>
      </w:r>
      <w:r>
        <w:t xml:space="preserve"> </w:t>
      </w:r>
      <w:r>
        <w:tab/>
        <w:t>Все още непубликувано в Официален вестник.</w:t>
      </w:r>
    </w:p>
  </w:footnote>
  <w:footnote w:id="2">
    <w:p w14:paraId="5922B040" w14:textId="77777777" w:rsidR="00425D4F" w:rsidRPr="001E29F8" w:rsidRDefault="00425D4F" w:rsidP="00425D4F">
      <w:pPr>
        <w:pStyle w:val="FootnoteText"/>
      </w:pPr>
      <w:r>
        <w:rPr>
          <w:rStyle w:val="FootnoteReference"/>
        </w:rPr>
        <w:footnoteRef/>
      </w:r>
      <w:r>
        <w:t xml:space="preserve"> </w:t>
      </w:r>
      <w:r>
        <w:tab/>
        <w:t>Все още непубликувано в Официален вестник.</w:t>
      </w:r>
    </w:p>
  </w:footnote>
  <w:footnote w:id="3">
    <w:p w14:paraId="077B98D3" w14:textId="77777777" w:rsidR="00425D4F" w:rsidRPr="001E29F8" w:rsidRDefault="00425D4F" w:rsidP="00425D4F">
      <w:pPr>
        <w:pStyle w:val="FootnoteText"/>
      </w:pPr>
      <w:r>
        <w:rPr>
          <w:rStyle w:val="FootnoteReference"/>
        </w:rPr>
        <w:footnoteRef/>
      </w:r>
      <w:r>
        <w:t xml:space="preserve"> Европейска комисия, Предложение за регламент на Европейския парламент и на Съвета за създаване на Европейски социален фонд като част от Плана за национално и регионално партньорство, посочен в Регламент (ЕС) […] [План за НРП], за определяне на условията за изпълнение на подкрепата на Съюза за качествена заетост, умения и социално приобщаване за периода 2028 – 2034 г., COM(2025) 558, 16.7.2025 г., Обяснителен меморандум</w:t>
      </w:r>
    </w:p>
  </w:footnote>
  <w:footnote w:id="4">
    <w:p w14:paraId="2BA28E53" w14:textId="77777777" w:rsidR="00425D4F" w:rsidRPr="001E29F8" w:rsidRDefault="00425D4F" w:rsidP="00425D4F">
      <w:pPr>
        <w:pStyle w:val="FootnoteText"/>
      </w:pPr>
      <w:r>
        <w:rPr>
          <w:rStyle w:val="FootnoteReference"/>
        </w:rPr>
        <w:footnoteRef/>
      </w:r>
      <w:r>
        <w:t xml:space="preserve"> Резолюция на Европейския парламент от 11 март 2025 г. относно Европейския социален фонд плюс след 2027 г. (2024/2077(INI)), OВ C/2025/3146, 20.6.2025 г., параграф 1</w:t>
      </w:r>
    </w:p>
  </w:footnote>
  <w:footnote w:id="5">
    <w:p w14:paraId="163ADE6C" w14:textId="62DC1D8D" w:rsidR="00425D4F" w:rsidRPr="001E29F8" w:rsidRDefault="00425D4F" w:rsidP="00425D4F">
      <w:pPr>
        <w:pStyle w:val="FootnoteText"/>
      </w:pPr>
      <w:r>
        <w:rPr>
          <w:rStyle w:val="FootnoteReference"/>
        </w:rPr>
        <w:footnoteRef/>
      </w:r>
      <w:r>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87A9" w14:textId="77777777" w:rsidR="00425D4F" w:rsidRDefault="00425D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9774F" w14:textId="77777777" w:rsidR="00425D4F" w:rsidRDefault="00425D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4166" w14:textId="77777777" w:rsidR="00425D4F" w:rsidRDefault="00425D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D6DB" w14:textId="77777777" w:rsidR="00425D4F" w:rsidRDefault="00425D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2094" w14:textId="77777777" w:rsidR="00425D4F" w:rsidRDefault="00425D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26716" w14:textId="77777777" w:rsidR="00425D4F" w:rsidRDefault="00425D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56DE4"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3EE11"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7216"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BG"/>
    <w:docVar w:name="TXTLANGUEMIN" w:val="bg"/>
    <w:docVar w:name="TXTNRC" w:val="0172/2025"/>
    <w:docVar w:name="TXTNRCOD" w:val="2025/0239"/>
    <w:docVar w:name="TXTNRCOM" w:val="(2025)0558"/>
    <w:docVar w:name="TXTNRFIRSTAM" w:val="1"/>
    <w:docVar w:name="TXTNRLASTAM" w:val="46"/>
    <w:docVar w:name="TXTNRPE" w:val="784.181"/>
    <w:docVar w:name="TXTPEorAP" w:val="PE"/>
    <w:docVar w:name="TXTROUTE" w:val="PR\1336437BG.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91443"/>
    <w:rsid w:val="0009296B"/>
    <w:rsid w:val="000B62B6"/>
    <w:rsid w:val="000B7489"/>
    <w:rsid w:val="000C11BF"/>
    <w:rsid w:val="000F1096"/>
    <w:rsid w:val="00100E88"/>
    <w:rsid w:val="00120948"/>
    <w:rsid w:val="00120A27"/>
    <w:rsid w:val="00123DD5"/>
    <w:rsid w:val="001277AE"/>
    <w:rsid w:val="00142215"/>
    <w:rsid w:val="001628D6"/>
    <w:rsid w:val="001767E2"/>
    <w:rsid w:val="00187008"/>
    <w:rsid w:val="00193D28"/>
    <w:rsid w:val="001B3829"/>
    <w:rsid w:val="001C5592"/>
    <w:rsid w:val="001C5B44"/>
    <w:rsid w:val="001C6FFC"/>
    <w:rsid w:val="001E29F8"/>
    <w:rsid w:val="001F4B59"/>
    <w:rsid w:val="001F7C7C"/>
    <w:rsid w:val="00212B84"/>
    <w:rsid w:val="002346B0"/>
    <w:rsid w:val="00242D0F"/>
    <w:rsid w:val="002667C3"/>
    <w:rsid w:val="002669B6"/>
    <w:rsid w:val="00285778"/>
    <w:rsid w:val="00290BED"/>
    <w:rsid w:val="002C22B5"/>
    <w:rsid w:val="002C3D20"/>
    <w:rsid w:val="002D13EE"/>
    <w:rsid w:val="002E33EE"/>
    <w:rsid w:val="002F0F72"/>
    <w:rsid w:val="002F40BB"/>
    <w:rsid w:val="002F4B02"/>
    <w:rsid w:val="00305CD9"/>
    <w:rsid w:val="00323EF8"/>
    <w:rsid w:val="003316DD"/>
    <w:rsid w:val="00366A46"/>
    <w:rsid w:val="00370829"/>
    <w:rsid w:val="00370AC3"/>
    <w:rsid w:val="003824EE"/>
    <w:rsid w:val="003A6E1B"/>
    <w:rsid w:val="003B4689"/>
    <w:rsid w:val="003C2068"/>
    <w:rsid w:val="003C37CF"/>
    <w:rsid w:val="003D2CF8"/>
    <w:rsid w:val="004100B1"/>
    <w:rsid w:val="00424C8E"/>
    <w:rsid w:val="00425D4F"/>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53372"/>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2393"/>
    <w:rsid w:val="006A2F5D"/>
    <w:rsid w:val="006F7907"/>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42702"/>
    <w:rsid w:val="00B4501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73602"/>
    <w:rsid w:val="00C95701"/>
    <w:rsid w:val="00CC0EE6"/>
    <w:rsid w:val="00CF60C8"/>
    <w:rsid w:val="00D30DE2"/>
    <w:rsid w:val="00D32924"/>
    <w:rsid w:val="00D43E82"/>
    <w:rsid w:val="00D45DEC"/>
    <w:rsid w:val="00D503A3"/>
    <w:rsid w:val="00DA6ED0"/>
    <w:rsid w:val="00DC5011"/>
    <w:rsid w:val="00E171B6"/>
    <w:rsid w:val="00E40B26"/>
    <w:rsid w:val="00E4121F"/>
    <w:rsid w:val="00E47A76"/>
    <w:rsid w:val="00E72695"/>
    <w:rsid w:val="00E97ABE"/>
    <w:rsid w:val="00EB1753"/>
    <w:rsid w:val="00EB362A"/>
    <w:rsid w:val="00EB6CFF"/>
    <w:rsid w:val="00EE3996"/>
    <w:rsid w:val="00F07062"/>
    <w:rsid w:val="00F13230"/>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5A140"/>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lang w:val="fr-FR"/>
    </w:rPr>
  </w:style>
  <w:style w:type="paragraph" w:customStyle="1" w:styleId="PERight">
    <w:name w:val="PERight"/>
    <w:basedOn w:val="Normal"/>
    <w:next w:val="Normal"/>
    <w:rsid w:val="006148A9"/>
    <w:pPr>
      <w:jc w:val="right"/>
    </w:pPr>
    <w:rPr>
      <w:rFonts w:ascii="Arial" w:hAnsi="Arial" w:cs="Arial"/>
      <w:sz w:val="22"/>
      <w:szCs w:val="22"/>
      <w:lang w:val="fr-FR"/>
    </w:rPr>
  </w:style>
  <w:style w:type="character" w:customStyle="1" w:styleId="Normal6Char">
    <w:name w:val="Normal6 Char"/>
    <w:basedOn w:val="DefaultParagraphFont"/>
    <w:link w:val="Normal6"/>
    <w:locked/>
    <w:rsid w:val="006148A9"/>
    <w:rPr>
      <w:sz w:val="24"/>
      <w:lang w:val="fr-FR"/>
    </w:rPr>
  </w:style>
  <w:style w:type="paragraph" w:customStyle="1" w:styleId="Normal6">
    <w:name w:val="Normal6"/>
    <w:basedOn w:val="Normal"/>
    <w:link w:val="Normal6Char"/>
    <w:rsid w:val="006148A9"/>
    <w:pPr>
      <w:spacing w:after="120"/>
    </w:pPr>
    <w:rPr>
      <w:lang w:val="fr-FR"/>
    </w:r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lang w:val="fr-FR"/>
    </w:rPr>
  </w:style>
  <w:style w:type="paragraph" w:customStyle="1" w:styleId="JustificationTitle">
    <w:name w:val="JustificationTitle"/>
    <w:basedOn w:val="Normal"/>
    <w:next w:val="Normal12"/>
    <w:rsid w:val="006148A9"/>
    <w:pPr>
      <w:keepNext/>
      <w:spacing w:before="240" w:after="240"/>
      <w:jc w:val="center"/>
    </w:pPr>
    <w:rPr>
      <w:i/>
      <w:noProof/>
      <w:lang w:val="fr-FR"/>
    </w:rPr>
  </w:style>
  <w:style w:type="paragraph" w:customStyle="1" w:styleId="Olang">
    <w:name w:val="Olang"/>
    <w:basedOn w:val="Normal"/>
    <w:rsid w:val="006148A9"/>
    <w:pPr>
      <w:spacing w:before="240" w:after="240"/>
      <w:jc w:val="right"/>
    </w:pPr>
    <w:rPr>
      <w:noProof/>
      <w:szCs w:val="24"/>
      <w:lang w:val="fr-FR"/>
    </w:rPr>
  </w:style>
  <w:style w:type="paragraph" w:customStyle="1" w:styleId="ColumnHeading">
    <w:name w:val="ColumnHeading"/>
    <w:basedOn w:val="Normal"/>
    <w:rsid w:val="006148A9"/>
    <w:pPr>
      <w:spacing w:after="240"/>
      <w:jc w:val="center"/>
    </w:pPr>
    <w:rPr>
      <w:i/>
      <w:lang w:val="fr-FR"/>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6148A9"/>
    <w:pPr>
      <w:spacing w:before="240"/>
      <w:jc w:val="center"/>
    </w:pPr>
    <w:rPr>
      <w:i/>
      <w:lang w:val="fr-FR"/>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05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11714</Words>
  <Characters>69234</Characters>
  <Application>Microsoft Office Word</Application>
  <DocSecurity>0</DocSecurity>
  <Lines>2884</Lines>
  <Paragraphs>697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NOTARIDOU Aikaterini</dc:creator>
  <cp:keywords/>
  <dc:description/>
  <cp:lastModifiedBy>SAVOVA KHALDOUNE Savina</cp:lastModifiedBy>
  <cp:revision>2</cp:revision>
  <cp:lastPrinted>2004-11-04T09:41:00Z</cp:lastPrinted>
  <dcterms:created xsi:type="dcterms:W3CDTF">2026-05-05T08:42:00Z</dcterms:created>
  <dcterms:modified xsi:type="dcterms:W3CDTF">2026-05-05T08:42:00Z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1336437</vt:lpwstr>
  </property>
  <property fmtid="{D5CDD505-2E9C-101B-9397-08002B2CF9AE}" pid="6" name="&lt;Type&gt;">
    <vt:lpwstr>PR</vt:lpwstr>
  </property>
  <property fmtid="{D5CDD505-2E9C-101B-9397-08002B2CF9AE}" pid="7" name="&lt;ModelCod&gt;">
    <vt:lpwstr>\\eiciBRUpr1\pdocep$\DocEP\DOCS\General\PR\PR_Leg\COD\COD_1st\PR_COD_1amCom.dotx(24/09/2024 08:42:01)</vt:lpwstr>
  </property>
  <property fmtid="{D5CDD505-2E9C-101B-9397-08002B2CF9AE}" pid="8" name="&lt;ModelTra&gt;">
    <vt:lpwstr>\\eiciBRUpr1\pdocep$\DocEP\TRANSFIL\EN\PR_COD_1amCom.EN(30/09/2024 11:47:01)</vt:lpwstr>
  </property>
  <property fmtid="{D5CDD505-2E9C-101B-9397-08002B2CF9AE}" pid="9" name="&lt;Model&gt;">
    <vt:lpwstr>PR_COD_1amCom</vt:lpwstr>
  </property>
  <property fmtid="{D5CDD505-2E9C-101B-9397-08002B2CF9AE}" pid="10" name="FooterPath">
    <vt:lpwstr>PR\1336437BG.docx</vt:lpwstr>
  </property>
  <property fmtid="{D5CDD505-2E9C-101B-9397-08002B2CF9AE}" pid="11" name="PE number">
    <vt:lpwstr>784.181</vt:lpwstr>
  </property>
  <property fmtid="{D5CDD505-2E9C-101B-9397-08002B2CF9AE}" pid="12" name="RegistreCheck">
    <vt:lpwstr>OK</vt:lpwstr>
  </property>
  <property fmtid="{D5CDD505-2E9C-101B-9397-08002B2CF9AE}" pid="13" name="SendToEpades">
    <vt:lpwstr>OK - 2026/04/20 11:32</vt:lpwstr>
  </property>
  <property fmtid="{D5CDD505-2E9C-101B-9397-08002B2CF9AE}" pid="14" name="OriLang">
    <vt:lpwstr>EN</vt:lpwstr>
  </property>
  <property fmtid="{D5CDD505-2E9C-101B-9397-08002B2CF9AE}" pid="15" name="Bookout">
    <vt:lpwstr>OK - 2026/05/05 10:42</vt:lpwstr>
  </property>
</Properties>
</file>