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C1780" w:rsidRPr="00714958" w14:paraId="36E667E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EC30B1" w14:textId="77777777" w:rsidR="00EE0A27" w:rsidRPr="00714958" w:rsidRDefault="002B2185" w:rsidP="00C85D0F">
            <w:pPr>
              <w:pStyle w:val="EPName"/>
            </w:pPr>
            <w:r w:rsidRPr="00714958">
              <w:t>Parlament Ewropew</w:t>
            </w:r>
          </w:p>
          <w:p w14:paraId="0F14D3BD" w14:textId="77777777" w:rsidR="00EE0A27" w:rsidRPr="00714958" w:rsidRDefault="002B2185" w:rsidP="00C85D0F">
            <w:pPr>
              <w:pStyle w:val="EPTerm"/>
            </w:pPr>
            <w:r w:rsidRPr="0071495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D0BC08B" w14:textId="77777777" w:rsidR="00EE0A27" w:rsidRPr="00714958" w:rsidRDefault="002B2185" w:rsidP="00C85D0F">
            <w:pPr>
              <w:pStyle w:val="EPLogo"/>
            </w:pPr>
            <w:r w:rsidRPr="00714958">
              <w:rPr>
                <w:noProof/>
                <w:lang w:eastAsia="ja-JP"/>
              </w:rPr>
              <w:drawing>
                <wp:inline distT="0" distB="0" distL="0" distR="0" wp14:anchorId="5513ECF8" wp14:editId="7876D9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2C7609" w14:textId="77777777" w:rsidR="00E3537C" w:rsidRPr="00714958" w:rsidRDefault="00E3537C" w:rsidP="00E3537C">
      <w:pPr>
        <w:pStyle w:val="LineTop"/>
      </w:pPr>
    </w:p>
    <w:p w14:paraId="04B919CE" w14:textId="77777777" w:rsidR="00E3537C" w:rsidRPr="00714958" w:rsidRDefault="002B2185" w:rsidP="00E3537C">
      <w:pPr>
        <w:pStyle w:val="EPBody"/>
      </w:pPr>
      <w:r w:rsidRPr="00714958">
        <w:rPr>
          <w:rStyle w:val="HideTWBExt"/>
        </w:rPr>
        <w:t>&lt;</w:t>
      </w:r>
      <w:r w:rsidRPr="00714958">
        <w:rPr>
          <w:rStyle w:val="HideTWBExt"/>
          <w:i w:val="0"/>
        </w:rPr>
        <w:t>Commission</w:t>
      </w:r>
      <w:r w:rsidRPr="00714958">
        <w:rPr>
          <w:rStyle w:val="HideTWBExt"/>
        </w:rPr>
        <w:t>&gt;</w:t>
      </w:r>
      <w:r w:rsidRPr="00714958">
        <w:rPr>
          <w:rStyle w:val="HideTWBInt"/>
          <w:color w:val="auto"/>
        </w:rPr>
        <w:t>{EMPL}</w:t>
      </w:r>
      <w:r w:rsidRPr="00714958">
        <w:t>Kumitat għall-Impjiegi u l-Affarijiet Soċjali</w:t>
      </w:r>
      <w:r w:rsidRPr="00714958">
        <w:rPr>
          <w:rStyle w:val="HideTWBExt"/>
        </w:rPr>
        <w:t>&lt;/</w:t>
      </w:r>
      <w:r w:rsidRPr="00714958">
        <w:rPr>
          <w:rStyle w:val="HideTWBExt"/>
          <w:i w:val="0"/>
        </w:rPr>
        <w:t>Commission</w:t>
      </w:r>
      <w:r w:rsidRPr="00714958">
        <w:rPr>
          <w:rStyle w:val="HideTWBExt"/>
        </w:rPr>
        <w:t>&gt;</w:t>
      </w:r>
    </w:p>
    <w:p w14:paraId="4C1FA1D7" w14:textId="77777777" w:rsidR="00E3537C" w:rsidRPr="00714958" w:rsidRDefault="00E3537C" w:rsidP="00E3537C">
      <w:pPr>
        <w:pStyle w:val="LineBottom"/>
      </w:pPr>
    </w:p>
    <w:p w14:paraId="7490A32C" w14:textId="77777777" w:rsidR="00100069" w:rsidRPr="00714958" w:rsidRDefault="002B2185">
      <w:pPr>
        <w:pStyle w:val="CoverReference"/>
      </w:pPr>
      <w:r w:rsidRPr="00714958">
        <w:rPr>
          <w:rStyle w:val="HideTWBExt"/>
          <w:b w:val="0"/>
        </w:rPr>
        <w:t>&lt;RefProc&gt;</w:t>
      </w:r>
      <w:r w:rsidRPr="00714958">
        <w:t>2025/2184</w:t>
      </w:r>
      <w:r w:rsidRPr="00714958">
        <w:rPr>
          <w:rStyle w:val="HideTWBExt"/>
          <w:b w:val="0"/>
        </w:rPr>
        <w:t>&lt;/RefProc&gt;&lt;RefTypeProc&gt;</w:t>
      </w:r>
      <w:r w:rsidRPr="00714958">
        <w:t>(INI)</w:t>
      </w:r>
      <w:r w:rsidRPr="00714958">
        <w:rPr>
          <w:rStyle w:val="HideTWBExt"/>
          <w:b w:val="0"/>
        </w:rPr>
        <w:t>&lt;/RefTypeProc&gt;</w:t>
      </w:r>
    </w:p>
    <w:p w14:paraId="6BD0C8AA" w14:textId="77777777" w:rsidR="00100069" w:rsidRPr="00714958" w:rsidRDefault="002B2185">
      <w:pPr>
        <w:pStyle w:val="CoverDate"/>
      </w:pPr>
      <w:r w:rsidRPr="00714958">
        <w:rPr>
          <w:rStyle w:val="HideTWBExt"/>
        </w:rPr>
        <w:t>&lt;Date&gt;</w:t>
      </w:r>
      <w:r w:rsidRPr="00714958">
        <w:rPr>
          <w:rStyle w:val="HideTWBInt"/>
          <w:color w:val="auto"/>
        </w:rPr>
        <w:t>{26/02/2026}</w:t>
      </w:r>
      <w:r w:rsidRPr="00714958">
        <w:t>26.2.2026</w:t>
      </w:r>
      <w:r w:rsidRPr="00714958">
        <w:rPr>
          <w:rStyle w:val="HideTWBExt"/>
        </w:rPr>
        <w:t>&lt;/Date&gt;</w:t>
      </w:r>
    </w:p>
    <w:p w14:paraId="43AF215C" w14:textId="77777777" w:rsidR="00100069" w:rsidRPr="00714958" w:rsidRDefault="002B2185">
      <w:pPr>
        <w:pStyle w:val="CoverDocType24a"/>
      </w:pPr>
      <w:r w:rsidRPr="00714958">
        <w:rPr>
          <w:rStyle w:val="HideTWBExt"/>
          <w:b w:val="0"/>
        </w:rPr>
        <w:t>&lt;TitreType&gt;</w:t>
      </w:r>
      <w:r w:rsidRPr="00714958">
        <w:t>ABBOZZ TA’ RAPPORT</w:t>
      </w:r>
      <w:r w:rsidRPr="00714958">
        <w:rPr>
          <w:rStyle w:val="HideTWBExt"/>
          <w:b w:val="0"/>
        </w:rPr>
        <w:t>&lt;/TitreType&gt;</w:t>
      </w:r>
    </w:p>
    <w:p w14:paraId="309FAD26" w14:textId="77777777" w:rsidR="00100069" w:rsidRPr="00714958" w:rsidRDefault="002B2185">
      <w:pPr>
        <w:pStyle w:val="CoverNormal"/>
      </w:pPr>
      <w:r w:rsidRPr="00714958">
        <w:rPr>
          <w:rStyle w:val="HideTWBExt"/>
        </w:rPr>
        <w:t>&lt;Titre&gt;</w:t>
      </w:r>
      <w:r w:rsidRPr="00714958">
        <w:t>dwar l-implimentazzjoni tar-Rakkomandazzjoni tal-Kunsill tat-30 ta’ Ottubru 2020 dwar Pont għall-Impjiegi – It-tisħiħ tal-Garanzija għaż-Żgħażagħ u li tissostitwixxi r-Rakkomandazzjoni tal-Kunsill tat-22 ta’ April 2013 dwar l-istabbiliment ta’ Garanzija għaż-Żgħażagħ</w:t>
      </w:r>
      <w:r w:rsidRPr="00714958">
        <w:rPr>
          <w:rStyle w:val="HideTWBExt"/>
        </w:rPr>
        <w:t>&lt;/Titre&gt;</w:t>
      </w:r>
    </w:p>
    <w:p w14:paraId="78C265C4" w14:textId="77777777" w:rsidR="00100069" w:rsidRPr="00714958" w:rsidRDefault="002B2185">
      <w:pPr>
        <w:pStyle w:val="CoverNormal24a"/>
      </w:pPr>
      <w:r w:rsidRPr="00714958">
        <w:rPr>
          <w:rStyle w:val="HideTWBExt"/>
        </w:rPr>
        <w:t>&lt;DocRef&gt;</w:t>
      </w:r>
      <w:r w:rsidRPr="00714958">
        <w:t>(2025/2184(INI))</w:t>
      </w:r>
      <w:r w:rsidRPr="00714958">
        <w:rPr>
          <w:rStyle w:val="HideTWBExt"/>
        </w:rPr>
        <w:t>&lt;/DocRef&gt;</w:t>
      </w:r>
    </w:p>
    <w:p w14:paraId="54C6FDAC" w14:textId="77777777" w:rsidR="00100069" w:rsidRPr="00714958" w:rsidRDefault="002B2185">
      <w:pPr>
        <w:pStyle w:val="CoverNormal24a"/>
      </w:pPr>
      <w:r w:rsidRPr="00714958">
        <w:rPr>
          <w:rStyle w:val="HideTWBExt"/>
        </w:rPr>
        <w:t>&lt;Commission&gt;</w:t>
      </w:r>
      <w:r w:rsidRPr="00714958">
        <w:rPr>
          <w:rStyle w:val="HideTWBInt"/>
          <w:color w:val="auto"/>
        </w:rPr>
        <w:t>{EMPL}</w:t>
      </w:r>
      <w:r w:rsidRPr="00714958">
        <w:t>Kumitat għall-Impjiegi u l-Affarijiet Soċjali</w:t>
      </w:r>
      <w:r w:rsidRPr="00714958">
        <w:rPr>
          <w:rStyle w:val="HideTWBExt"/>
        </w:rPr>
        <w:t>&lt;/Commission&gt;</w:t>
      </w:r>
    </w:p>
    <w:p w14:paraId="70FE97DB" w14:textId="77777777" w:rsidR="00100069" w:rsidRPr="00714958" w:rsidRDefault="002B2185">
      <w:pPr>
        <w:pStyle w:val="CoverNormal24a"/>
      </w:pPr>
      <w:r w:rsidRPr="00714958">
        <w:t xml:space="preserve">Rapporteur: </w:t>
      </w:r>
      <w:r w:rsidRPr="00714958">
        <w:rPr>
          <w:rStyle w:val="HideTWBExt"/>
        </w:rPr>
        <w:t>&lt;Depute&gt;</w:t>
      </w:r>
      <w:r w:rsidRPr="00714958">
        <w:t>Hristo Petrov</w:t>
      </w:r>
      <w:r w:rsidRPr="00714958">
        <w:rPr>
          <w:rStyle w:val="HideTWBExt"/>
        </w:rPr>
        <w:t>&lt;/Depute&gt;</w:t>
      </w:r>
    </w:p>
    <w:p w14:paraId="7214ADBB" w14:textId="77777777" w:rsidR="00E155CA" w:rsidRPr="00714958" w:rsidRDefault="00E155CA" w:rsidP="00E155CA">
      <w:pPr>
        <w:pStyle w:val="CoverNormal"/>
      </w:pPr>
    </w:p>
    <w:p w14:paraId="1E59E4D5" w14:textId="77777777" w:rsidR="00100069" w:rsidRPr="00714958" w:rsidRDefault="002B2185" w:rsidP="002544DF">
      <w:pPr>
        <w:widowControl/>
        <w:tabs>
          <w:tab w:val="center" w:pos="4677"/>
        </w:tabs>
      </w:pPr>
      <w:r w:rsidRPr="00714958">
        <w:br w:type="page"/>
      </w:r>
      <w:r w:rsidRPr="00714958">
        <w:lastRenderedPageBreak/>
        <w:t>PR_INI_ImplReport</w:t>
      </w:r>
    </w:p>
    <w:p w14:paraId="79AC89A1" w14:textId="77777777" w:rsidR="00100069" w:rsidRPr="00714958" w:rsidRDefault="002B2185">
      <w:pPr>
        <w:pStyle w:val="TOCHeading"/>
      </w:pPr>
      <w:r w:rsidRPr="00714958">
        <w:t>WERREJ</w:t>
      </w:r>
    </w:p>
    <w:p w14:paraId="6B28E5EA" w14:textId="77777777" w:rsidR="00100069" w:rsidRPr="00714958" w:rsidRDefault="002B2185">
      <w:pPr>
        <w:pStyle w:val="TOCPage"/>
      </w:pPr>
      <w:r w:rsidRPr="00714958">
        <w:t>Paġna</w:t>
      </w:r>
    </w:p>
    <w:p w14:paraId="693CF7BC" w14:textId="176059E6" w:rsidR="002B2185" w:rsidRDefault="002B218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714958">
        <w:rPr>
          <w:b/>
        </w:rPr>
        <w:fldChar w:fldCharType="begin"/>
      </w:r>
      <w:r w:rsidRPr="00714958">
        <w:rPr>
          <w:b/>
        </w:rPr>
        <w:instrText xml:space="preserve"> TOC \t "</w:instrText>
      </w:r>
      <w:r w:rsidRPr="00714958">
        <w:instrText>PageHeading</w:instrText>
      </w:r>
      <w:r w:rsidR="00CA7548" w:rsidRPr="00714958">
        <w:rPr>
          <w:b/>
        </w:rPr>
        <w:instrText>;</w:instrText>
      </w:r>
      <w:r w:rsidRPr="00714958">
        <w:rPr>
          <w:b/>
        </w:rPr>
        <w:instrText xml:space="preserve">1" </w:instrText>
      </w:r>
      <w:r w:rsidRPr="00714958">
        <w:rPr>
          <w:b/>
        </w:rPr>
        <w:fldChar w:fldCharType="separate"/>
      </w:r>
      <w:r>
        <w:rPr>
          <w:noProof/>
        </w:rPr>
        <w:t>NOTA SPJEGATTIVA – SOMMARJU TAL-FATTI U S-SEJBIET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_Toc224036445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62F8D5BD" w14:textId="62575D43" w:rsidR="002B2185" w:rsidRDefault="002B218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_Toc224036446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7F2CA9D2" w14:textId="73663965" w:rsidR="002B2185" w:rsidRDefault="002B218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_Toc224036447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14:paraId="40839B9B" w14:textId="6F7BC849" w:rsidR="00E155CA" w:rsidRPr="00714958" w:rsidRDefault="002B2185" w:rsidP="00A10B87">
      <w:r w:rsidRPr="00714958">
        <w:rPr>
          <w:b/>
        </w:rPr>
        <w:fldChar w:fldCharType="end"/>
      </w:r>
    </w:p>
    <w:p w14:paraId="13F55D88" w14:textId="77777777" w:rsidR="00273599" w:rsidRPr="00714958" w:rsidRDefault="002B2185" w:rsidP="00273599">
      <w:pPr>
        <w:pStyle w:val="PageHeading"/>
      </w:pPr>
      <w:r w:rsidRPr="00714958">
        <w:br w:type="page"/>
      </w:r>
      <w:bookmarkStart w:id="0" w:name="_Toc26759888"/>
      <w:bookmarkStart w:id="1" w:name="_Toc86200285"/>
      <w:bookmarkStart w:id="2" w:name="_Toc224036445"/>
      <w:r w:rsidRPr="00714958">
        <w:lastRenderedPageBreak/>
        <w:t>NOTA SPJEGATTIVA – SOMMARJU TAL-FATTI U S-SEJBIET</w:t>
      </w:r>
      <w:bookmarkEnd w:id="2"/>
    </w:p>
    <w:p w14:paraId="4711E42D" w14:textId="77777777" w:rsidR="00273599" w:rsidRPr="00714958" w:rsidRDefault="002B2185" w:rsidP="00273599">
      <w:pPr>
        <w:pStyle w:val="Normal12a"/>
        <w:jc w:val="both"/>
      </w:pPr>
      <w:r w:rsidRPr="00714958">
        <w:t xml:space="preserve">Dan ir-rapport ta’ implimentazzjoni għandu ambizzjoni ċara: li l-appoġġ attiv għall-impjieg taż-żgħażagħ isir prijorità politika fil-qalba tal-aġenda tal-UE u l-politiki nazzjonali. Il-Garanzija għaż-Żgħażagħ tirrappreżenta impenn politiku qawwi, wegħda li toffri lil kull żagħżugħ taħt l-età ta’ 30 sena impjieg ta’ kwalità tajba, edukazzjoni kontinwa, apprendistat jew opportunità ta’ traineeship fi żmien erba’ xhur minn meta tingħata s-sensja jew mit-tluq mill-edukazzjoni. Dan l-impenn, li sar fl-2013 u li </w:t>
      </w:r>
      <w:r w:rsidRPr="00714958">
        <w:t>ġġedded fl-2020, jirfed il-kredibbiltà tal-Unjoni Ewropea lejn iż-żgħażagħ tagħha.</w:t>
      </w:r>
    </w:p>
    <w:p w14:paraId="146B6DEA" w14:textId="77777777" w:rsidR="00273599" w:rsidRPr="00714958" w:rsidRDefault="002B2185" w:rsidP="00273599">
      <w:pPr>
        <w:pStyle w:val="Normal12a"/>
        <w:jc w:val="both"/>
      </w:pPr>
      <w:r w:rsidRPr="00714958">
        <w:t>Ir-riżultati huma tanġibbli. Għalkemm dawn iċ-ċifri ma jistgħux jiġu attribwiti biss għall-implimentazzjoni tal-Garanzija għaż-Żgħażagħ, il-qgħad fost iż-żgħażagħ fl-UE naqas bi kważi għaxar punti perċentwali f’għaxar snin. Aktar minn 60 miljun żagħżugħ u żagħżugħa bbenefikaw minn skemi ta’ Garanzija għaż-Żgħażagħ, u t-tisħiħ ta’ dan l-istrument wassal għal riformi istituzzjonali fl-Istati Membri. L-attraenza ta’ din il-politika testendi wkoll lil hinn mill-fruntieri tagħna, bl-iskemi ta’ Garanzija għaż-Żgħ</w:t>
      </w:r>
      <w:r w:rsidRPr="00714958">
        <w:t>ażagħ diġà qed jiġu żviluppati fil-pajjiżi ġirien, b’mod partikolari fil-Balkani tal-Punent. Madankollu, dawn il-kisbiet m’għandhomx joskuraw il-fatt li l-qgħad fost iż-żgħażagħ għadu kważi tliet darbiet ogħla minn dak tal-popolazzjoni kollha kemm hi, u x-xejra ’l isfel staġnat matul l-aħħar tliet snin. Is-sitwazzjoni tibqa’ urġenti għal xi wħud.</w:t>
      </w:r>
    </w:p>
    <w:p w14:paraId="78645C22" w14:textId="77777777" w:rsidR="00273599" w:rsidRPr="00714958" w:rsidRDefault="002B2185" w:rsidP="00273599">
      <w:pPr>
        <w:pStyle w:val="Normal12a"/>
        <w:jc w:val="both"/>
      </w:pPr>
      <w:r w:rsidRPr="00714958">
        <w:t>In-numru ta’ żgħażagħ barra mill-impjieg, edukazzjoni jew taħriġ (NEET) għadu allarmanti f’xi Stati Membri. Dan il-fenomenu jaffettwa lin-nisa, lir-Rom, liż-żgħażagħ b’diżabilità u lil gruppi vulnerabbli oħra b’mod aktar sever. Jenfasizza l-inadegwatezza ta’ approċċ wieħed tajjeb għal kulħadd u jissottolinja l-ħtieġa għal implimentazzjoni mmirata, territorjalizzata u inklużiva tal-Garanzija għaż-Żgħażagħ. Li dawn iż-żgħażagħ jibdew jaħdmu mhuwiex biss imperattiv mill-punt di vista soċjali, iżda wkoll rispon</w:t>
      </w:r>
      <w:r w:rsidRPr="00714958">
        <w:t>s strateġiku għan-nuqqas ta’ ħaddiema u ħiliet li qed iżommu lura l-ekonomiji tagħna.</w:t>
      </w:r>
    </w:p>
    <w:p w14:paraId="3D2F720C" w14:textId="77777777" w:rsidR="00273599" w:rsidRPr="00714958" w:rsidRDefault="002B2185" w:rsidP="00273599">
      <w:pPr>
        <w:pStyle w:val="Normal12a"/>
        <w:jc w:val="both"/>
      </w:pPr>
      <w:r w:rsidRPr="00714958">
        <w:t>Sabiex naġixxu b’mod effettiv, jeħtieġ li jkun hemm fehim preċiż tal-gruppi fil-mira. In-nuqqas ta’ data dettaljata dwar il-profili tan-NEET huwa ostaklu kbir. L-immappjar fil-fond tas-sottogruppi NEET u l-karatteristiċi tagħhom huwa essenzjali sabiex jiġu żviluppati reazzjonijiet xierqa. Iż-żgħażagħ ikkonċernati għandhom ikunu involuti wkoll fit-tfassil tal-miżuri maħsuba għalihom. L-ebda politika ta’ inklużjoni ma tista’ tirnexxi mingħajr il-parteċipazzjoni attiva tal-benefiċjarji tagħha.</w:t>
      </w:r>
    </w:p>
    <w:p w14:paraId="60370D33" w14:textId="77777777" w:rsidR="00273599" w:rsidRPr="00714958" w:rsidRDefault="002B2185" w:rsidP="00273599">
      <w:pPr>
        <w:pStyle w:val="Normal12a"/>
        <w:jc w:val="both"/>
      </w:pPr>
      <w:r w:rsidRPr="00714958">
        <w:t>L-evalwazzjoni tal-implimentazzjoni tal-Garanzija għaż-Żgħażagħ imsaħħa tenfasizza ambizzjoni politika inkontestabbli u sjieda nazzjonali b’saħħitha, iżda wkoll il-limitazzjonijiet li wieħed jiltaqa’ magħhom fl-operazzjonalizzazzjoni tagħha. Ma hemm l-ebda mudell uniku, iżda pluralità ta’ mudelli, li jirriflettu t-tradizzjonijiet istituzzjonali u r-realtajiet tas-suq tax-xogħol tal-Istati Membri. Xi wħud integraw il-Garanzija għaż-Żgħażagħ fis-sistemi eżistenti tagħhom, filwaqt li oħrajn ħolqu mudelli ddedi</w:t>
      </w:r>
      <w:r w:rsidRPr="00714958">
        <w:t>kati. Xi wħud għandhom governanza ċentralizzata fil-livell nazzjonali, filwaqt li oħrajn iddevoluwha fil-livelli lokali. Xi wħud jiffavorixxu approċċ ta’ “l-impjieg l-ewwel”, filwaqt li oħrajn jiffukaw fuq it-taħriġ.</w:t>
      </w:r>
    </w:p>
    <w:p w14:paraId="3B024B5F" w14:textId="77777777" w:rsidR="00273599" w:rsidRPr="00714958" w:rsidRDefault="002B2185" w:rsidP="00273599">
      <w:pPr>
        <w:pStyle w:val="Normal12a"/>
        <w:jc w:val="both"/>
      </w:pPr>
      <w:r w:rsidRPr="00714958">
        <w:t xml:space="preserve">Din id-diversità hi kwalità ta’ valur. Madankollu, dan ma jistax jiġġustifika lakuni eċċessivi fil-prestazzjoni fl-implimentazzjoni tal-Garanzija għaż-Żgħażagħ. L-indikaturi ta’ monitoraġġ dirett fil-livell tal-UE juru realtà kontrastanti. Hemm wisq żgħażagħ li ma jirċevux offerta fi żmien erba’ xhur, u ftit wisq minnhom isibu impjieg sostenibbli. Sadanittant, hemm nuqqas serju ta’ indikaturi ta’ segwitu f’termini tal-kwantità u l-kwalità tad-data miġbura. L-inabbiltà </w:t>
      </w:r>
      <w:r w:rsidRPr="00714958">
        <w:lastRenderedPageBreak/>
        <w:t>amministrattiva jew legali ta’ ċerti servizzi li jikkondividu l-informazzjoni u jimmonitorjaw il-progress hija ostaklu strutturali li jrid jingħeleb. It-titjib tas-sistemi ta’ monitoraġġ u evalwazzjoni fl-Istati Membri għandu jsir prijorità politika.</w:t>
      </w:r>
    </w:p>
    <w:p w14:paraId="6212604A" w14:textId="77777777" w:rsidR="00273599" w:rsidRPr="00714958" w:rsidRDefault="002B2185" w:rsidP="00273599">
      <w:pPr>
        <w:pStyle w:val="Normal12a"/>
        <w:jc w:val="both"/>
      </w:pPr>
      <w:r w:rsidRPr="00714958">
        <w:t>B’mod aktar inkwetanti, il-maġġoranza tan-NEETs, b’mod partikolari dawk l-aktar imbiegħda mis-suq tax-xogħol, jibqgħu barra mill-iskemi tal-Garanzija għaż-Żgħażagħ. Iż-żgħażagħ li huma inattivi, li jgħixu f’żoni rurali jew emarġinati, u li mhumiex irreġistrati mas-servizzi pubbliċi tal-impjiegi, jaqgħu barra mir-radar istituzzjonali. L-awtoritajiet responsabbli għall-implimentazzjoni spiss ma jkollhomx ir-riżorsi umani u finanzjarji biex jilħqu lil dawn il-gruppi. B’riżultat ta’ dan, dawk li l-aktar jeħtieġ</w:t>
      </w:r>
      <w:r w:rsidRPr="00714958">
        <w:t>u appoġġ huma preċiżament dawk li jirċievu l-inqas. Din is-sitwazzjoni hija politikament inaċċettabbli. Hemm ħtieġa urġenti li jissaħħu r-riżorsi amministrattivi u umani speċjalizzati fl-appoġġ għall-impjieg taż-żgħażagħ proporzjonati mal-isfidi li għandhom jiġu ffaċċjati.</w:t>
      </w:r>
    </w:p>
    <w:p w14:paraId="7604DC7C" w14:textId="77777777" w:rsidR="00273599" w:rsidRPr="00714958" w:rsidRDefault="002B2185" w:rsidP="00273599">
      <w:pPr>
        <w:pStyle w:val="Normal12a"/>
        <w:jc w:val="both"/>
      </w:pPr>
      <w:r w:rsidRPr="00714958">
        <w:t>L-għarfien huwa ġeneralment baxx. F’diversi Stati Membri, il-Garanzija għaż-Żgħażagħ hija inkorporata fi skemi usa’ mmirati b’mod aktar ġenerali lejn iż-żgħażagħ jew l-impjieg tal-popolazzjoni kollha, sal-punt fejn issir inviżibbli. Xi benefiċjarji lanqas biss jafu li qed jipparteċipaw fi skema ta’ Garanzija għaż-Żgħażagħ. Madankollu, politika li la hija identifikata u lanqas mifhuma titlef l-effettività u l-leġittimità tagħha.</w:t>
      </w:r>
    </w:p>
    <w:p w14:paraId="338B6693" w14:textId="77777777" w:rsidR="00273599" w:rsidRPr="00714958" w:rsidRDefault="002B2185" w:rsidP="00273599">
      <w:pPr>
        <w:pStyle w:val="Normal12a"/>
        <w:jc w:val="both"/>
      </w:pPr>
      <w:r w:rsidRPr="00714958">
        <w:t>Il-prevenzjoni għandha ssir pilastru ċentrali. Il-garanzija għaż-Żgħażagħ ma tistax tiffunzjona bħala politika iżolata li tintervjeni biss fl-aħħar tal-katina. Il-ġlieda kontra t-tluq bikri mill-iskola, l-appoġġ lill-istudenti f’diffikultà u l-għoti ta’ appoġġ wara l-kollokament huma essenzjali biex jiġu evitati ritorni ripetuti għall-istatus ta’ NEET. L-inklużjoni sostenibbli teħtieġ approċċ kontinwu, integrat u konsistenti.</w:t>
      </w:r>
    </w:p>
    <w:p w14:paraId="05EAF40A" w14:textId="77777777" w:rsidR="00273599" w:rsidRPr="00714958" w:rsidRDefault="002B2185" w:rsidP="00273599">
      <w:pPr>
        <w:pStyle w:val="Normal12a"/>
        <w:jc w:val="both"/>
      </w:pPr>
      <w:r w:rsidRPr="00714958">
        <w:t>Il-fażi preparatorja hija ugwalment kruċjali. Ħafna żgħażagħ vulnerabbli mhumiex lesti immedjatament biex jidħlu fis-suq tax-xogħol. Jeħtieġu gwida individwalizzata, appoġġ psikosoċjali u taħriġ fil-ħiliet bażiċi. Dan l-appoġġ irid jindirizza l-kawżi ewlenin tal-esklużjoni soċjali qabel ma dawn in-NEETs ikunu jistgħu jiġu integrati mill-ġdid. L-inklużjoni attiva taż-żgħażagħ l-aktar emarġinati trid issir il-prijorità ewlenija tal-Garanzija għaż-Żgħażagħ imsaħħa.</w:t>
      </w:r>
    </w:p>
    <w:p w14:paraId="21A0E6EC" w14:textId="77777777" w:rsidR="00273599" w:rsidRPr="00714958" w:rsidRDefault="002B2185" w:rsidP="00273599">
      <w:pPr>
        <w:pStyle w:val="Normal12a"/>
        <w:jc w:val="both"/>
      </w:pPr>
      <w:r w:rsidRPr="00714958">
        <w:t>F’dan il-kuntest, il-validazzjoni tal-ħiliet miksuba f’ambjenti informali jew mhux formali hija lieva strateġika. Ħafna żgħażagħ għandhom ħiliet żviluppati fil-familja, fil-komunità jew fl-ambjenti soċjali tagħhom, iżda dawn mhumiex rikonoxxuti uffiċjalment. Il-validazzjoni ta’ dawn il-ħiliet tista’ tneħħi l-ostakli għall-impjieg u tippromwovi t-talent lokali.</w:t>
      </w:r>
    </w:p>
    <w:p w14:paraId="34C7A38F" w14:textId="77777777" w:rsidR="00273599" w:rsidRPr="00714958" w:rsidRDefault="002B2185" w:rsidP="00273599">
      <w:pPr>
        <w:pStyle w:val="Normal12a"/>
        <w:jc w:val="both"/>
      </w:pPr>
      <w:r w:rsidRPr="00714958">
        <w:t>It-tħejjija tikkonċerna wkoll l-istituzzjonijiet. Is-servizzi pubbliċi tal-impjiegi u l-organizzazzjonijiet sħab spiss ma jkollhomx persunal kwalifikat biex jittrattaw l-aktar sitwazzjonijiet kumplessi. Dan iwassalna għall-estensjoni tal-Garanzija għaż-Żgħażagħ għal dawk li għandhom bejn 25 u 29 sena, li hija politikament rilevanti minħabba li t-tranżizzjonijiet għall-impjieg huma itwal u aktar instabbli. Iżda mingħajr riżorsi addizzjonali, din l-espansjoni tnaqqas l-isforzi u ma tipprovdix appoġġ adegwat g</w:t>
      </w:r>
      <w:r w:rsidRPr="00714958">
        <w:t>ħal dan il-grupp ta’ età ġdid. Approċċ verament individwalizzat jeħtieġ aktar riżorsi. Inkella, il-ġeneralizzazzjoni standardizzata tas-servizzi fl-aħħar mill-aħħar se tiswa aktar minħabba l-effettività limitata tagħha fit-tnaqqis tal-inugwaljanzi u l-integrazzjoni tan-NEETs fit-tul.</w:t>
      </w:r>
    </w:p>
    <w:p w14:paraId="69DA64C9" w14:textId="77777777" w:rsidR="00273599" w:rsidRPr="00714958" w:rsidRDefault="002B2185" w:rsidP="00273599">
      <w:pPr>
        <w:pStyle w:val="Normal12a"/>
        <w:jc w:val="both"/>
      </w:pPr>
      <w:r w:rsidRPr="00714958">
        <w:t>Għandha ssir kunsiderazzjoni bir-reqqa dwar l-ibbilanċjar mill-ġdid tal-offerti proposti. Filwaqt li l-prijorità mogħtija lill-impjieg hija komprensibbli minħabba l-urġenza finanzjarja li jiffaċċjaw iż-żgħażagħ, l-impjiegi sussidjati mhux dejjem jiggarantixxu integrazzjoni fit-tul. Ir-</w:t>
      </w:r>
      <w:r w:rsidRPr="00714958">
        <w:lastRenderedPageBreak/>
        <w:t>ritorn frekwenti għall-prekarjetà huwa evidenza ċara. L-għażla tal-aktar offerta xierqa għal kull profil individwali, jew taħlita ta’ edukazzjoni, apprendistati, internships u impjiegi, tista’ twassal għal riżultati aktar robusti u sostenibbli.</w:t>
      </w:r>
    </w:p>
    <w:p w14:paraId="7A5969ED" w14:textId="77777777" w:rsidR="00273599" w:rsidRPr="00714958" w:rsidRDefault="002B2185" w:rsidP="00273599">
      <w:pPr>
        <w:pStyle w:val="Normal12a"/>
        <w:jc w:val="both"/>
      </w:pPr>
      <w:r w:rsidRPr="00714958">
        <w:t>L-opportunitajiet ta’ volontarjat jistħoqqilhom li jiġu inklużi bħala kategorija ġdida ta’ offerti tal-iskema ta’ Garanzija għaż-Żgħażagħ. Għal xi żgħażagħ, il-volontarjat jista’ jipprovdi qafas flessibbli għall-iżvilupp tal-ħiliet, il-bini mill-ġdid tar-rabtiet soċjali u t-tħejjija għall-impjieg. Madankollu, dawn l-għażliet ġodda jridu jkunu akkumpanjati minn finanzjament addizzjonali sabiex ma jiddgħajfux l-iskemi eżistenti.</w:t>
      </w:r>
    </w:p>
    <w:p w14:paraId="5341B36A" w14:textId="77777777" w:rsidR="00273599" w:rsidRPr="00714958" w:rsidRDefault="002B2185" w:rsidP="00273599">
      <w:pPr>
        <w:pStyle w:val="Normal12a"/>
        <w:jc w:val="both"/>
      </w:pPr>
      <w:r w:rsidRPr="00714958">
        <w:t>Il-kwistjoni tal-kwalità tal-offerti tibqa’ ċentrali. L-allinjament tal-Garanzija għaż-Żgħażagħ imsaħħa mal-oqfsa Ewropej tal-kwalità u mal-Pilastru Ewropew tad-Drittijiet Soċjali ma kienx biżżejjed biex jagħmel differenza reali għall-benefiċjarji. Metodu Miftuħ ta’ Koordinazzjoni fil-livell tal-UE jista’ jippermetti skambju strutturat ta’ prattiki tajba, kif ukoll armonizzazzjoni tal-kriterji ta’ evalwazzjoni u monitoraġġ aktar rigoruż tal-kwalità tal-kollokamenti.</w:t>
      </w:r>
    </w:p>
    <w:p w14:paraId="1A8CCF57" w14:textId="77777777" w:rsidR="00273599" w:rsidRPr="00714958" w:rsidRDefault="002B2185" w:rsidP="00273599">
      <w:pPr>
        <w:pStyle w:val="Normal12a"/>
        <w:jc w:val="both"/>
      </w:pPr>
      <w:r w:rsidRPr="00714958">
        <w:t xml:space="preserve">Is-suċċess </w:t>
      </w:r>
      <w:r w:rsidRPr="00714958">
        <w:t>tal-Garanzija għaż-Żgħażagħ jiddependi wkoll fuq sħubijiet b’saħħithom bejn il-ministeri, is-servizzi pubbliċi tal-impjiegi, is-servizzi tal-edukazzjoni, il-fornituri tat-taħriġ, is-sħab soċjali, il-kunsilli nazzjonali taż-żgħażagħ, l-NGOs u l-awtoritajiet lokali. Approċċ kollaborattiv jippermetti l-ħolqien ta’ network ta’ appoġġ integrat u jgħin biex tinbena mill-ġdid il-fiduċja maż-żgħażagħ li huma l-aktar’ il bogħod mis-suq tax-xogħol.</w:t>
      </w:r>
    </w:p>
    <w:p w14:paraId="26FAEA50" w14:textId="77777777" w:rsidR="00273599" w:rsidRPr="00714958" w:rsidRDefault="002B2185" w:rsidP="00273599">
      <w:pPr>
        <w:pStyle w:val="Normal12a"/>
        <w:jc w:val="both"/>
      </w:pPr>
      <w:r w:rsidRPr="00714958">
        <w:t>Is-sinerġiji jridu jissaħħu wkoll mal-Garanzija Ewropea għat-Tfal sabiex tiġi żgurata l-kontinwità tal-appoġġ għall-grupp ta’ età bejn il-15 u t-18-il sena u biex jiġi evitat li l-vulnerabbiltajiet jistabbilixxu ruħhom. Approċċ aktar komprensiv ma’ strateġiji oħra ta’ inklużjoni tal-UE, bħall-Qafas Strateġiku tal-UE għar-Rom jew l-Istrateġiji tal-UE għall-Unjoni tal-Ugwaljanza, isaħħaħ l-azzjoni favur iż-żgħażagħ irrispettivament mis-sitwazzjoni tagħhom.</w:t>
      </w:r>
    </w:p>
    <w:p w14:paraId="02FBD143" w14:textId="77777777" w:rsidR="00273599" w:rsidRPr="00714958" w:rsidRDefault="002B2185" w:rsidP="00273599">
      <w:pPr>
        <w:pStyle w:val="Normal12a"/>
        <w:jc w:val="both"/>
      </w:pPr>
      <w:r w:rsidRPr="00714958">
        <w:t>L-ebda ambizzjoni politika ma tista’ titwettaq mingħajr riżorsi finanzjarji adegwati. Ir-rabta diretta mal-FSE+ u l-allokazzjoni ddedikata ta’ 12.5 % fil-Qafas Finanzjarju Pluriennali 2021–2027 ippermettew progress sinifikanti. Madankollu, id-diffikultajiet fl-assorbiment tal-fondi f’xi Stati Membri u t-tneħħija ta’ finanzjament allokat fil-Qafas Finanzjarju Pluriennali propost għall-2028–2034 joħolqu riskju reali għas-sostenibbiltà u l-effettività tal-finanzjament tal-Garanzija għaż-Żgħażagħ.</w:t>
      </w:r>
    </w:p>
    <w:p w14:paraId="1197B4C9" w14:textId="77777777" w:rsidR="00273599" w:rsidRPr="00714958" w:rsidRDefault="002B2185" w:rsidP="00273599">
      <w:pPr>
        <w:pStyle w:val="Normal12a"/>
        <w:jc w:val="both"/>
      </w:pPr>
      <w:r w:rsidRPr="00714958">
        <w:t>Minħabba r-riżultati tal-implimentazzjoni li għadhom mhux uniformi u d-disparitajiet persistenti bejn l-Istati Membri, hija meħtieġa spinta politika biex tiġi appoġġjata t-tranżizzjoni taż-żgħażagħ lejn is-suq tax-xogħol. Fejn ir-rati tal-qgħad fost iż-żgħażagħ u tan-NEET jaqbżu l-medja tal-UE, il-Kummissjoni trid tadotta deċiżjonijiet vinkolanti. L-għan mhuwiex li jiġu penalizzati l-Istati Membri inkwistjoni, iżda li jintalbu pjanijiet ċari ta’ titjib għat-tisħiħ tal-kapaċità amministrattiva, it-titjib tal</w:t>
      </w:r>
      <w:r w:rsidRPr="00714958">
        <w:t>-kopertura tal-gruppi fil-mira, b’mod partikolari dawk li huma l-aktar diffiċli biex jintlaħqu, l-iżvilupp ta’ strateġiji ambizzjużi ta’ sensibilizzazzjoni, it-titjib tal-kwalità tal-offerti u l-istabbiliment ta’ sistemi affidabbli ta’ ġbir ta’ data. L-għan aħħari huwa li tittejjeb il-konverġenza soċjali ’l fuq fl-Unjoni Ewropea u li jiġu pprovduti soluzzjonijiet prattiċi għaż-żgħażagħ tagħna.</w:t>
      </w:r>
    </w:p>
    <w:p w14:paraId="03FF3467" w14:textId="77777777" w:rsidR="00273599" w:rsidRPr="00714958" w:rsidRDefault="002B2185" w:rsidP="00273599">
      <w:pPr>
        <w:pStyle w:val="Normal12a"/>
        <w:jc w:val="both"/>
      </w:pPr>
      <w:r w:rsidRPr="00714958">
        <w:t>Il-garanzija għaż-Żgħażagħ trid issir dak li taspira li tkun: wegħda kredibbli ta’ inklużjoni, awtonomija u dinjità għaż-żgħażagħ kollha.</w:t>
      </w:r>
    </w:p>
    <w:p w14:paraId="708A126E" w14:textId="77777777" w:rsidR="00273599" w:rsidRPr="00714958" w:rsidRDefault="00273599" w:rsidP="00273599"/>
    <w:p w14:paraId="7BF1FCF2" w14:textId="77777777" w:rsidR="00273599" w:rsidRPr="00714958" w:rsidRDefault="00273599" w:rsidP="00273599">
      <w:pPr>
        <w:pStyle w:val="PageHeading"/>
        <w:sectPr w:rsidR="00273599" w:rsidRPr="00714958" w:rsidSect="0071495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D81BAD7" w14:textId="77777777" w:rsidR="00273599" w:rsidRPr="00714958" w:rsidRDefault="002B2185" w:rsidP="00273599">
      <w:pPr>
        <w:pStyle w:val="PageHeading"/>
      </w:pPr>
      <w:bookmarkStart w:id="3" w:name="_Toc224036446"/>
      <w:bookmarkEnd w:id="0"/>
      <w:bookmarkEnd w:id="1"/>
      <w:r w:rsidRPr="00714958">
        <w:lastRenderedPageBreak/>
        <w:t>MOZZJONI GĦAL RIŻOLUZZJONI TAL-PARLAMENT EWROPEW</w:t>
      </w:r>
      <w:bookmarkEnd w:id="3"/>
    </w:p>
    <w:p w14:paraId="44E98560" w14:textId="77777777" w:rsidR="00273599" w:rsidRPr="00714958" w:rsidRDefault="002B2185" w:rsidP="00273599">
      <w:pPr>
        <w:pStyle w:val="NormalBold"/>
        <w:jc w:val="both"/>
      </w:pPr>
      <w:r w:rsidRPr="00714958">
        <w:t>dwar l-implimentazzjoni tar-Rakkomandazzjoni tal-Kunsill tat-30 ta’ Ottubru 2020 dwar Pont għall-Impjiegi – It-tisħiħ tal-Garanzija għaż-Żgħażagħ u li tissostitwixxi r-Rakkomandazzjoni tal-Kunsill tat-22 ta’ April 2013 dwar l-istabbiliment ta’ Garanzija għaż-Żgħażagħ</w:t>
      </w:r>
    </w:p>
    <w:p w14:paraId="4DAE815A" w14:textId="77777777" w:rsidR="00273599" w:rsidRPr="00714958" w:rsidRDefault="002B2185" w:rsidP="00273599">
      <w:pPr>
        <w:pStyle w:val="NormalBold"/>
        <w:jc w:val="both"/>
      </w:pPr>
      <w:r w:rsidRPr="00714958">
        <w:t>(2025/2184(INI))</w:t>
      </w:r>
    </w:p>
    <w:p w14:paraId="3AA52C7E" w14:textId="77777777" w:rsidR="00273599" w:rsidRPr="00714958" w:rsidRDefault="002B2185" w:rsidP="00273599">
      <w:pPr>
        <w:pStyle w:val="EPComma"/>
        <w:jc w:val="both"/>
      </w:pPr>
      <w:r w:rsidRPr="00714958">
        <w:rPr>
          <w:i/>
        </w:rPr>
        <w:t>Il-Parlament Ewropew</w:t>
      </w:r>
      <w:r w:rsidRPr="00714958">
        <w:t>,</w:t>
      </w:r>
    </w:p>
    <w:p w14:paraId="6DA8AC98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r-rakkomandazzjoni tal-Kunsill tat-30 ta’ Ottubru 2020 dwar Pont għall-Impjiegi - It-tisħiħ tal-Garanzija għaż-Żgħażagħ u li tissostitwixxi r-Rakkomandazzjoni tal-Kunsill tat-22 ta’ April 2013 dwar l-istabbiliment ta’ Garanzija għaż-Żgħażagħ</w:t>
      </w:r>
      <w:r w:rsidRPr="00714958">
        <w:rPr>
          <w:rStyle w:val="FootnoteReference"/>
        </w:rPr>
        <w:footnoteReference w:id="1"/>
      </w:r>
      <w:r w:rsidRPr="00714958">
        <w:t>,</w:t>
      </w:r>
    </w:p>
    <w:p w14:paraId="7AF246B7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l-Artikolu 3 tat-Trattat dwar l-Unjoni Ewropea u l-Artikoli 145, 147, 149, 165, 288 u 292 tat-Trattat dwar il-Funzjonament tal-Unjoni Ewropea,</w:t>
      </w:r>
    </w:p>
    <w:p w14:paraId="3B8FD24B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l-Karta tad-Drittijiet Fundamentali tal-Unjoni Ewropea, b’mod partikolari l-Artikoli 14, 15, 21 u 31 tagħha,</w:t>
      </w:r>
    </w:p>
    <w:p w14:paraId="17834BCF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l-Pilastru Ewropew tad-Drittijiet Soċjali pproklamat u ffirmat mill-Kunsill, mill-Parlament u mill-Kummissjoni fis-17 ta’ Novembru 2017, b’mod partikolari l-Prinċipji 1, 3 u 4 tiegħu,</w:t>
      </w:r>
    </w:p>
    <w:p w14:paraId="22FFFF65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r-Rakkomandazzjoni tal-Kunsill tat-22 ta’ April 2013 dwar it-twaqqif ta’ Garanzija għaż-Żgħażagħ</w:t>
      </w:r>
      <w:r w:rsidRPr="00714958">
        <w:rPr>
          <w:rStyle w:val="FootnoteReference"/>
        </w:rPr>
        <w:footnoteReference w:id="2"/>
      </w:r>
      <w:r w:rsidRPr="00714958">
        <w:t>,</w:t>
      </w:r>
    </w:p>
    <w:p w14:paraId="51F58C33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l-komunikazzjoni tal-Kummissjoni tas-7 ta’ Ottubru 2020 bit-titolu “Unjoni tal-Ugwaljanza: Qafas Strateġiku tal-UE għar-Rom għall-ugwaljanza, għall-inklużjoni u għall-parteċipazzjoni” (COM(2020)0620),</w:t>
      </w:r>
    </w:p>
    <w:p w14:paraId="54105771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r-Rakkomandazzjoni tal-Kunsill (UE) 2021/1004 tal-14 ta’ Ġunju 2021 li tistabbilixxi Garanzija Ewropea għat-Tfal</w:t>
      </w:r>
      <w:r w:rsidRPr="00714958">
        <w:rPr>
          <w:rStyle w:val="FootnoteReference"/>
        </w:rPr>
        <w:footnoteReference w:id="3"/>
      </w:r>
      <w:r w:rsidRPr="00714958">
        <w:t>,</w:t>
      </w:r>
    </w:p>
    <w:p w14:paraId="11F77EDE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l-qafas tas-Semestru Ewropew u r-rakkomandazzjonijiet speċifiċi għall-pajjiżi,</w:t>
      </w:r>
    </w:p>
    <w:p w14:paraId="5ECAC4F1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l-qafas ta’ monitoraġġ u rappurtar tal-Kumitat tal-Impjiegi (EMCO) għall-Garanzija għaż-Żgħażagħ, inklużi indikaturi ta’ monitoraġġ dirett, indikaturi ta’ segwitu u messaġġi ewlenin użati fis-sorveljanza multilaterali tal-implimentazzjoni tagħha,</w:t>
      </w:r>
    </w:p>
    <w:p w14:paraId="23F23788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l-indikaturi tal-Eurostat dwar il-qgħad fost iż-żgħażagħ u ż-żgħażagħ barra mill-edukazzjoni, impjieg jew taħriġ (NEETs),</w:t>
      </w:r>
    </w:p>
    <w:p w14:paraId="1E49180D" w14:textId="77777777" w:rsidR="00273599" w:rsidRPr="00714958" w:rsidRDefault="002B2185" w:rsidP="00273599">
      <w:pPr>
        <w:pStyle w:val="NormalHanging12a"/>
        <w:jc w:val="both"/>
      </w:pPr>
      <w:r w:rsidRPr="00714958">
        <w:lastRenderedPageBreak/>
        <w:t>–</w:t>
      </w:r>
      <w:r w:rsidRPr="00714958">
        <w:tab/>
        <w:t xml:space="preserve">wara li kkunsidra r-rapporti ta’ monitoraġġ u l-ġbir </w:t>
      </w:r>
      <w:r w:rsidRPr="00714958">
        <w:t>tad-data tal-Kummissjoni dwar l-implimentazzjoni tal-Garanzija għaż-Żgħażagħ,</w:t>
      </w:r>
    </w:p>
    <w:p w14:paraId="752C74AD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r-Regolament (UE) 2021/1057 tal-Parlament Ewropew u tal-Kunsill tal-24 ta’ Ġunju 2021 li jistabbilixxi l-Fond Soċjali Ewropew Plus (FSE+) u li jħassar ir-Regolament (UE) Nru 1296/2013</w:t>
      </w:r>
      <w:r w:rsidRPr="00714958">
        <w:rPr>
          <w:rStyle w:val="FootnoteReference"/>
        </w:rPr>
        <w:footnoteReference w:id="4"/>
      </w:r>
      <w:r w:rsidRPr="00714958">
        <w:t>,</w:t>
      </w:r>
    </w:p>
    <w:p w14:paraId="4584F567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r-Rakkomandazzjoni tal-Kunsill tal-15 ta’ Marzu 2018 dwar Qafas Ewropew għal Apprendistati ta’ Kwalità u Effettivi</w:t>
      </w:r>
      <w:r w:rsidRPr="00714958">
        <w:rPr>
          <w:rStyle w:val="FootnoteReference"/>
        </w:rPr>
        <w:footnoteReference w:id="5"/>
      </w:r>
      <w:r w:rsidRPr="00714958">
        <w:t>,</w:t>
      </w:r>
    </w:p>
    <w:p w14:paraId="18C74145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r-Rakkomandazzjoni tal-Kunsill tal-10 ta’ Marzu 2014 dwar Qafas ta’ Kwalità għat-Traineeships</w:t>
      </w:r>
      <w:r w:rsidRPr="00714958">
        <w:rPr>
          <w:rStyle w:val="FootnoteReference"/>
        </w:rPr>
        <w:footnoteReference w:id="6"/>
      </w:r>
      <w:r w:rsidRPr="00714958">
        <w:t>,</w:t>
      </w:r>
    </w:p>
    <w:p w14:paraId="2F1FA72B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r-rakkomandazzjoni tal-Kunsill tal-24 ta’ Novembru 2020 dwar l-edukazzjoni u t-taħriġ vokazzjonali (VET) għall-kompetittività sostenibbli, il-ġustizzja soċjali u r-reżiljenza</w:t>
      </w:r>
      <w:r w:rsidRPr="00714958">
        <w:rPr>
          <w:rStyle w:val="FootnoteReference"/>
        </w:rPr>
        <w:footnoteReference w:id="7"/>
      </w:r>
      <w:r w:rsidRPr="00714958">
        <w:t>,</w:t>
      </w:r>
    </w:p>
    <w:p w14:paraId="6C5CF1D0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r-Rakkomandazzjoni tal-Kunsill tal-20 ta’ Diċembru 2012 dwar il-validazzjoni tat-tagħlim mhux formali u informali</w:t>
      </w:r>
      <w:r w:rsidRPr="00714958">
        <w:rPr>
          <w:rStyle w:val="FootnoteReference"/>
        </w:rPr>
        <w:footnoteReference w:id="8"/>
      </w:r>
      <w:r w:rsidRPr="00714958">
        <w:t>,</w:t>
      </w:r>
    </w:p>
    <w:p w14:paraId="44B5A68F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r-rapport speċjali Nru 3/2015 tal-Qorti Ewropea tal-Awdituri (QEA) tal-24 ta’ Marzu 2015 bit-titolu “Il-Garanzija għaż-Żgħażagħ tal-UE: ittieħdu l-ewwel passi iżda hemm riskji fil-ġejjieni għall-implimentazzjoni”, u r-rapport speċjali tiegħu Nru 5/2017 tal-4 ta’ April 2017 bit-titolu “Il-qgħad fost iż-żgħażagħ — il-politiki tal-UE għamlu differenza?”,</w:t>
      </w:r>
    </w:p>
    <w:p w14:paraId="07C3884E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l-valutazzjoni tal-implimentazzjoni Ewropea tat-18 ta’ Diċembru 2025 bit-titolu “The implementation of the reinforced Youth Guarantee — Trends in EU Member States, impact, EU funding and governance” (L-implimentazzjoni tal-Garanzija għaż-Żgħażagħ imsaħħa — Xejriet fl-Istati Membri tal-UE, l-impatt, il-finanzjament tal-UE u l-governanza) ippubblikata mis-Servizz ta’ Riċerka tal-Parlament Ewropew,</w:t>
      </w:r>
    </w:p>
    <w:p w14:paraId="7350CF55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r-riżoluzzjoni tiegħu tat-8 ta’ Ottubru 2020 dwar il-Garanzija għaż-Żgħażagħ</w:t>
      </w:r>
      <w:r w:rsidRPr="00714958">
        <w:rPr>
          <w:rStyle w:val="FootnoteReference"/>
        </w:rPr>
        <w:footnoteReference w:id="9"/>
      </w:r>
      <w:r w:rsidRPr="00714958">
        <w:t>,</w:t>
      </w:r>
    </w:p>
    <w:p w14:paraId="7E2ED627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 xml:space="preserve">wara li </w:t>
      </w:r>
      <w:r w:rsidRPr="00714958">
        <w:t>kkunsidra l-Artikolu 55 tar-Regoli ta’ Proċedura tiegħu,</w:t>
      </w:r>
    </w:p>
    <w:p w14:paraId="65DA941F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l-opinjoni tal-Kumitat għall-Kultura u l-Edukazzjoni,</w:t>
      </w:r>
    </w:p>
    <w:p w14:paraId="0D715024" w14:textId="77777777" w:rsidR="00273599" w:rsidRPr="00714958" w:rsidRDefault="002B2185" w:rsidP="00273599">
      <w:pPr>
        <w:pStyle w:val="NormalHanging12a"/>
        <w:jc w:val="both"/>
      </w:pPr>
      <w:r w:rsidRPr="00714958">
        <w:t>–</w:t>
      </w:r>
      <w:r w:rsidRPr="00714958">
        <w:tab/>
        <w:t>wara li kkunsidra r-rapport tal-Kumitat għall-Impjiegi u l-Affarijiet Soċjali (A10</w:t>
      </w:r>
      <w:r w:rsidRPr="00714958">
        <w:noBreakHyphen/>
        <w:t>0000/2026),</w:t>
      </w:r>
    </w:p>
    <w:p w14:paraId="4F1C379D" w14:textId="77777777" w:rsidR="00273599" w:rsidRPr="00714958" w:rsidRDefault="002B2185" w:rsidP="00273599">
      <w:pPr>
        <w:pStyle w:val="NormalHanging12a"/>
        <w:jc w:val="both"/>
      </w:pPr>
      <w:r w:rsidRPr="00714958">
        <w:t>A.</w:t>
      </w:r>
      <w:r w:rsidRPr="00714958">
        <w:tab/>
        <w:t xml:space="preserve">billi l-Garanzija għaż-Żgħażagħ (RYG) imsaħħa hija impenn li sar mill-Istati Membri liż-żgħażagħ taħt l-età ta’ 30 sena biex joffrulhom impjieg ta’ kwalità tajba, edukazzjoni kontinwa, apprendistat jew opportunità ta’ traineeship fi żmien erba’ xhur minn meta jsiru </w:t>
      </w:r>
      <w:r w:rsidRPr="00714958">
        <w:lastRenderedPageBreak/>
        <w:t>qiegħda jew minn meta jitilqu mill-edukazzjoni;</w:t>
      </w:r>
    </w:p>
    <w:p w14:paraId="088E6744" w14:textId="77777777" w:rsidR="00273599" w:rsidRPr="00714958" w:rsidRDefault="002B2185" w:rsidP="00273599">
      <w:pPr>
        <w:pStyle w:val="NormalHanging12a"/>
        <w:jc w:val="both"/>
      </w:pPr>
      <w:r w:rsidRPr="00714958">
        <w:t>B.</w:t>
      </w:r>
      <w:r w:rsidRPr="00714958">
        <w:tab/>
        <w:t>billi huwa diffiċli li tiġi stabbilita rabta kawżali diretta bejn l-implimentazzjoni tal-RYG u r-riżultati osservati f’termini ta’ tnaqqis fir-rata tan-NEET u l-qgħad fost iż-żgħażagħ;</w:t>
      </w:r>
    </w:p>
    <w:p w14:paraId="5A1C5E63" w14:textId="77777777" w:rsidR="00273599" w:rsidRPr="00714958" w:rsidRDefault="002B2185" w:rsidP="00273599">
      <w:pPr>
        <w:pStyle w:val="Subheading"/>
        <w:jc w:val="both"/>
      </w:pPr>
      <w:r w:rsidRPr="00714958">
        <w:t>Tendenzi fl-implimentazzjoni tal-Garanzija għaż-Żgħażagħ</w:t>
      </w:r>
    </w:p>
    <w:p w14:paraId="0D5DEF22" w14:textId="77777777" w:rsidR="00273599" w:rsidRPr="00714958" w:rsidRDefault="002B2185" w:rsidP="00273599">
      <w:pPr>
        <w:pStyle w:val="NormalHanging12a"/>
        <w:jc w:val="both"/>
      </w:pPr>
      <w:r w:rsidRPr="00714958">
        <w:t>1.</w:t>
      </w:r>
      <w:r w:rsidRPr="00714958">
        <w:tab/>
        <w:t>Jilqa’ l-prestazzjoni b’saħħitha tas-swieq tax-xogħol fl-UE u r-rati tal-qgħad storikament baxxi; jiddispjaċih, madankollu, li din ix-xejra mhijiex qed ikollha impatt akbar fuq iż-żgħażagħ, li r-rata tal-qgħad tagħhom hija ta’ madwar 15 %, li għadha kważi tliet darbiet ogħla mir-rata għall-popolazzjoni ġenerali;</w:t>
      </w:r>
    </w:p>
    <w:p w14:paraId="67ABA5CB" w14:textId="77777777" w:rsidR="00273599" w:rsidRPr="00714958" w:rsidRDefault="002B2185" w:rsidP="00273599">
      <w:pPr>
        <w:pStyle w:val="NormalHanging12a"/>
        <w:jc w:val="both"/>
      </w:pPr>
      <w:r w:rsidRPr="00714958">
        <w:t>2.</w:t>
      </w:r>
      <w:r w:rsidRPr="00714958">
        <w:tab/>
        <w:t>Jilqa’ x-xejra ’l isfel fir-rata ta’ żgħażagħ barra mill-edukazzjoni, impjieg jew taħriġ (NEET) fl-UE mill-introduzzjoni tal-Garanzija għaż-Żgħażagħ, li naqset għal 11.1 % fl-2024; jinnota, madankollu, disparità bejn l-Istati Membri, fejn xi wħud diġà laħqu l-mira tal-2030 u oħrajn għad għandhom għadd għoli b’mod allarmanti ta’ NEETs;</w:t>
      </w:r>
    </w:p>
    <w:p w14:paraId="3F0450A9" w14:textId="77777777" w:rsidR="00273599" w:rsidRPr="00714958" w:rsidRDefault="002B2185" w:rsidP="00273599">
      <w:pPr>
        <w:pStyle w:val="NormalHanging12a"/>
        <w:jc w:val="both"/>
      </w:pPr>
      <w:r w:rsidRPr="00714958">
        <w:t>3.</w:t>
      </w:r>
      <w:r w:rsidRPr="00714958">
        <w:tab/>
        <w:t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(54 %) baqgħu fil-fażi preparatorja għal aktar minn erba’ xhur, u li l-ħruġ pożittiv u f’waqtu mill-fażi preparatorja rrappreżenta inqas minn nofs il-każijiet (45.1 %);</w:t>
      </w:r>
    </w:p>
    <w:p w14:paraId="23973D29" w14:textId="77777777" w:rsidR="00273599" w:rsidRPr="00714958" w:rsidRDefault="002B2185" w:rsidP="00273599">
      <w:pPr>
        <w:pStyle w:val="NormalHanging12a"/>
        <w:jc w:val="both"/>
      </w:pPr>
      <w:r w:rsidRPr="00714958">
        <w:t>4.</w:t>
      </w:r>
      <w:r w:rsidRPr="00714958">
        <w:tab/>
        <w:t>Jisħaq li l-indikaturi ta’ segwitu jbatu minn nuqqas ta’ data u dgħufijiet metodoloġiċi f’diversi Stati Membri;</w:t>
      </w:r>
    </w:p>
    <w:p w14:paraId="7C121898" w14:textId="77777777" w:rsidR="00273599" w:rsidRPr="00714958" w:rsidRDefault="002B2185" w:rsidP="00273599">
      <w:pPr>
        <w:pStyle w:val="NormalHanging12a"/>
        <w:jc w:val="both"/>
      </w:pPr>
      <w:r w:rsidRPr="00714958">
        <w:t>5.</w:t>
      </w:r>
      <w:r w:rsidRPr="00714958">
        <w:tab/>
        <w:t>Jissottolinja li ċerti żgħażagħ jinsabu f’sitwazzjoni soċjali partikolarment vulnerabbli u jiffaċċjaw riskju ogħla ta’ qgħad, kif ukoll ostakli strutturali għall-aċċess għat-taħriġ u l-iżvilupp tal-ħiliet;</w:t>
      </w:r>
    </w:p>
    <w:p w14:paraId="5D468317" w14:textId="77777777" w:rsidR="00273599" w:rsidRPr="00714958" w:rsidRDefault="002B2185" w:rsidP="00273599">
      <w:pPr>
        <w:pStyle w:val="NormalHanging12a"/>
        <w:jc w:val="both"/>
      </w:pPr>
      <w:r w:rsidRPr="00714958">
        <w:t>6.</w:t>
      </w:r>
      <w:r w:rsidRPr="00714958">
        <w:tab/>
        <w:t xml:space="preserve">Jenfasizza li l-integrazzjoni tal-Inizjattiva favur l-Impjieg taż-Żgħażagħ (YEI) </w:t>
      </w:r>
      <w:r w:rsidRPr="00714958">
        <w:t>fil-FSE+ wasslet għal obbligu li 12.5 % tal-FSE+ jiġi allokat għal azzjonijiet u riformi li jippromwovu l-impjiegi taż-żgħażagħ, il-VET u t-tranżizzjoni mill-iskola għax-xogħol għall-Istati Membri b’rata ta’ NEET ogħla mill-medja tal-UE; jiddispjaċih ħafna li din l-allokazzjoni, legat tal-Inizjattiva favur l-Impjieg taż-Żgħażagħ, mhijiex inkluża fil-proposta tal-Kummissjoni għall-qafas finanzjarju pluriennali (QFP) 2028–2034;</w:t>
      </w:r>
    </w:p>
    <w:p w14:paraId="751FFD91" w14:textId="77777777" w:rsidR="00273599" w:rsidRPr="00714958" w:rsidRDefault="002B2185" w:rsidP="00273599">
      <w:pPr>
        <w:pStyle w:val="Subheading"/>
        <w:jc w:val="both"/>
      </w:pPr>
      <w:r w:rsidRPr="00714958">
        <w:t>L-impatt tal-Garanzija għaż-Żgħażagħ imsaħħa</w:t>
      </w:r>
    </w:p>
    <w:p w14:paraId="674F9950" w14:textId="77777777" w:rsidR="00273599" w:rsidRPr="00714958" w:rsidRDefault="002B2185" w:rsidP="00273599">
      <w:pPr>
        <w:pStyle w:val="NormalHanging12a"/>
        <w:jc w:val="both"/>
      </w:pPr>
      <w:r w:rsidRPr="00714958">
        <w:t>7.</w:t>
      </w:r>
      <w:r w:rsidRPr="00714958">
        <w:tab/>
        <w:t>Jirrikonoxxi li l-RYG aġixxa bħala katalist għal riformi istituzzjonali u innovazzjonijiet ta’ politika madwar l-Istati Membri, u wassal ukoll għal riflessjoni dwar ir-riorganizzazzjoni ta’ politiki attivi tas-suq tax-xogħol għaż-żgħażagħ;</w:t>
      </w:r>
    </w:p>
    <w:p w14:paraId="73B972CB" w14:textId="77777777" w:rsidR="00273599" w:rsidRPr="00714958" w:rsidRDefault="002B2185" w:rsidP="00273599">
      <w:pPr>
        <w:pStyle w:val="NormalHanging12a"/>
        <w:jc w:val="both"/>
      </w:pPr>
      <w:r w:rsidRPr="00714958">
        <w:t>8.</w:t>
      </w:r>
      <w:r w:rsidRPr="00714958">
        <w:tab/>
        <w:t>Jenfasizza li l-impatt tal-RYG mhuwiex uniformi madwar l-Istati Membri f’termini tal-implimentazzjoni tiegħu u fir-rigward tal-elementi speċifiċi tat-tisħiħ;</w:t>
      </w:r>
    </w:p>
    <w:p w14:paraId="2C75C2B2" w14:textId="77777777" w:rsidR="00273599" w:rsidRPr="00714958" w:rsidRDefault="002B2185" w:rsidP="00273599">
      <w:pPr>
        <w:pStyle w:val="NormalHanging12a"/>
        <w:jc w:val="both"/>
      </w:pPr>
      <w:r w:rsidRPr="00714958">
        <w:t>9.</w:t>
      </w:r>
      <w:r w:rsidRPr="00714958">
        <w:tab/>
        <w:t>Jiddispjaċih li l-għarfien tal-iskemi tal-RYG għadu baxx fost iż-żgħażagħ u, sa ċertu punt, fost l-awtoritajiet, minbarra dawk direttament responsabbli għall-iskemi jew għall-kwistjonijiet ta’ impjieg;</w:t>
      </w:r>
    </w:p>
    <w:p w14:paraId="3CBADE56" w14:textId="77777777" w:rsidR="00273599" w:rsidRPr="00714958" w:rsidRDefault="002B2185" w:rsidP="00273599">
      <w:pPr>
        <w:pStyle w:val="NormalHanging12a"/>
        <w:jc w:val="both"/>
      </w:pPr>
      <w:r w:rsidRPr="00714958">
        <w:lastRenderedPageBreak/>
        <w:t>10.</w:t>
      </w:r>
      <w:r w:rsidRPr="00714958">
        <w:tab/>
        <w:t>Jinnota li s-sensibilizzazzjoni tibqa’ wieħed mill-ostakli ewlenin għall-implimentazzjoni tal-RYG; jiddispjaċih li l-miżuri huma prinċipalment passivi u bbażati biss fuq in-NEETs irreġistrati mas-servizzi pubbliċi tal-impjiegi (PES);</w:t>
      </w:r>
    </w:p>
    <w:p w14:paraId="67F06181" w14:textId="77777777" w:rsidR="00273599" w:rsidRPr="00714958" w:rsidRDefault="002B2185" w:rsidP="00273599">
      <w:pPr>
        <w:pStyle w:val="NormalHanging12a"/>
        <w:jc w:val="both"/>
      </w:pPr>
      <w:r w:rsidRPr="00714958">
        <w:t>11.</w:t>
      </w:r>
      <w:r w:rsidRPr="00714958">
        <w:tab/>
        <w:t>Jesprimi tħassib dwar l-ekwità tal-iskemi tal-RYG f’termini tal-kapaċità tagħhom li jilħqu gruppi vulnerabbli u inattivi, b’mod partikolari f’żoni remoti, bħall-komunitajiet Rom;</w:t>
      </w:r>
    </w:p>
    <w:p w14:paraId="0BD99105" w14:textId="77777777" w:rsidR="00273599" w:rsidRPr="00714958" w:rsidRDefault="002B2185" w:rsidP="00273599">
      <w:pPr>
        <w:pStyle w:val="NormalHanging12a"/>
        <w:jc w:val="both"/>
      </w:pPr>
      <w:r w:rsidRPr="00714958">
        <w:t>12.</w:t>
      </w:r>
      <w:r w:rsidRPr="00714958">
        <w:tab/>
        <w:t>Jinsab imħasseb dwar ix-xejra osservata fl-iskemi tal-RYG ta’ bidla minn servizzi personalizzati għal servizzi ġeneralizzati;</w:t>
      </w:r>
    </w:p>
    <w:p w14:paraId="349D29A9" w14:textId="77777777" w:rsidR="00273599" w:rsidRPr="00714958" w:rsidRDefault="002B2185" w:rsidP="00273599">
      <w:pPr>
        <w:pStyle w:val="NormalHanging12a"/>
        <w:jc w:val="both"/>
      </w:pPr>
      <w:r w:rsidRPr="00714958">
        <w:t>13.</w:t>
      </w:r>
      <w:r w:rsidRPr="00714958">
        <w:tab/>
        <w:t>Jinnota li minkejja enfasi fuq l-allinjament tal-kriterji ta’ kwalità fuq l-oqfsa tal-UE, il-kwalità tal-offerti rat titjib materjali limitat ħafna mill-introduzzjoni tal-RYG;</w:t>
      </w:r>
    </w:p>
    <w:p w14:paraId="0C53FEC1" w14:textId="77777777" w:rsidR="00273599" w:rsidRPr="00714958" w:rsidRDefault="002B2185" w:rsidP="00273599">
      <w:pPr>
        <w:pStyle w:val="NormalHanging12a"/>
        <w:jc w:val="both"/>
      </w:pPr>
      <w:r w:rsidRPr="00714958">
        <w:t>14.</w:t>
      </w:r>
      <w:r w:rsidRPr="00714958">
        <w:tab/>
        <w:t>Iqis li l-RYG ma laħaqx bis-sħiħ l-objettivi tiegħu u jeħtieġ aktar titjib biex jitnaqqas id-distakk bejn l-ambizzjoni ta’ dan l-istrument u l-implimentazzjoni prattika tiegħu;</w:t>
      </w:r>
    </w:p>
    <w:p w14:paraId="0D60FB19" w14:textId="77777777" w:rsidR="00273599" w:rsidRPr="00714958" w:rsidRDefault="002B2185" w:rsidP="00273599">
      <w:pPr>
        <w:pStyle w:val="Subheading"/>
        <w:jc w:val="both"/>
      </w:pPr>
      <w:r w:rsidRPr="00714958">
        <w:t>Rakkomandazzjonijiet</w:t>
      </w:r>
    </w:p>
    <w:p w14:paraId="5C8D9E69" w14:textId="77777777" w:rsidR="00273599" w:rsidRPr="00714958" w:rsidRDefault="002B2185" w:rsidP="00273599">
      <w:pPr>
        <w:pStyle w:val="NormalHanging12a"/>
        <w:jc w:val="both"/>
      </w:pPr>
      <w:r w:rsidRPr="00714958">
        <w:t>15.</w:t>
      </w:r>
      <w:r w:rsidRPr="00714958">
        <w:tab/>
        <w:t>Jistieden lill-Istati Membri jwettqu titjib immirat tal-kapaċitajiet amministrattivi speċifiċi tal-PES u ta’ entitajiet nazzjonali oħra responsabbli għall-implimentazzjoni tal-RYG;</w:t>
      </w:r>
    </w:p>
    <w:p w14:paraId="4003020E" w14:textId="77777777" w:rsidR="00273599" w:rsidRPr="00714958" w:rsidRDefault="002B2185" w:rsidP="00273599">
      <w:pPr>
        <w:pStyle w:val="NormalHanging12a"/>
        <w:jc w:val="both"/>
      </w:pPr>
      <w:r w:rsidRPr="00714958">
        <w:t>16.</w:t>
      </w:r>
      <w:r w:rsidRPr="00714958">
        <w:tab/>
        <w:t>Jistieden lill-Kummissjoni u lill-Istati Membri jipprovdu appoġġ komprensiv biex jindirizzaw l-ostakli kumplessi li jiffaċċjaw in-NEETs, sabiex jiġu indirizzati l-kawżi ewlenin tal-esklużjoni soċjali qabel ma tiġi indirizzata s-sitwazzjoni tal-impjiegi għan-NEETs;</w:t>
      </w:r>
    </w:p>
    <w:p w14:paraId="4E7299BE" w14:textId="77777777" w:rsidR="00273599" w:rsidRPr="00714958" w:rsidRDefault="002B2185" w:rsidP="00273599">
      <w:pPr>
        <w:pStyle w:val="NormalHanging12a"/>
        <w:jc w:val="both"/>
      </w:pPr>
      <w:r w:rsidRPr="00714958">
        <w:t>17.</w:t>
      </w:r>
      <w:r w:rsidRPr="00714958">
        <w:tab/>
        <w:t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fi ħdan network integrat ta’ servizzi għan-NEETs;</w:t>
      </w:r>
    </w:p>
    <w:p w14:paraId="1D80F2E1" w14:textId="77777777" w:rsidR="00273599" w:rsidRPr="00714958" w:rsidRDefault="002B2185" w:rsidP="00273599">
      <w:pPr>
        <w:pStyle w:val="NormalHanging12a"/>
        <w:jc w:val="both"/>
      </w:pPr>
      <w:r w:rsidRPr="00714958">
        <w:t>18.</w:t>
      </w:r>
      <w:r w:rsidRPr="00714958">
        <w:tab/>
        <w:t>Jistieden lill-Kummissjoni u lill-Istati Membri jinkludu fl-iskemi tal-RYG sett ta’ miżuri preventivi li jiffukaw fuq it-tluq bikri mill-iskola sabiex jiġu evitati impatti aktar tard fuq il-ħajja taż-żgħażagħ;</w:t>
      </w:r>
    </w:p>
    <w:p w14:paraId="76F267F1" w14:textId="77777777" w:rsidR="00273599" w:rsidRPr="00714958" w:rsidRDefault="002B2185" w:rsidP="00273599">
      <w:pPr>
        <w:pStyle w:val="NormalHanging12a"/>
        <w:jc w:val="both"/>
      </w:pPr>
      <w:r w:rsidRPr="00714958">
        <w:t>19.</w:t>
      </w:r>
      <w:r w:rsidRPr="00714958">
        <w:tab/>
        <w:t>Jistieden lill-Istati Membri jsaħħu l-offerta tal-VET tagħhom u jimmodernizzaw is-sistemi ta’ tagħlim tul il-ħajja tagħhom, b’mod partikolari billi jesploraw għażliet għal kontijiet ta’ taħriġ individwali jew fondi ta’ taħriġ f’konformità mal-mudelli nazzjonali;</w:t>
      </w:r>
    </w:p>
    <w:p w14:paraId="4C8A9052" w14:textId="77777777" w:rsidR="00273599" w:rsidRPr="00714958" w:rsidRDefault="002B2185" w:rsidP="00273599">
      <w:pPr>
        <w:pStyle w:val="NormalHanging12a"/>
        <w:jc w:val="both"/>
      </w:pPr>
      <w:r w:rsidRPr="00714958">
        <w:t>20.</w:t>
      </w:r>
      <w:r w:rsidRPr="00714958">
        <w:tab/>
        <w:t>Jitlob, kemm fil-livell tal-UE kif ukoll f’dak nazzjonali, sinerġija akbar bejn l-istrumenti tal-Garanzija għaż-Żgħażagħ u tal-Garanzija għat-Tfal, b’mod partikolari biex jiġi pprovdut appoġġ kontinwu lit-tfal fil-bżonn, mill-età ta’ bejn il-15 u t-18-il sena u meta jsiru adulti żgħażagħ; jisħaq li dan l-approċċ integrat irid ikollu l-għan li jipprevjeni l-fenomenu tal-“care cliff” (irdum tal-kura;</w:t>
      </w:r>
    </w:p>
    <w:p w14:paraId="7ACF78B8" w14:textId="77777777" w:rsidR="00273599" w:rsidRPr="00714958" w:rsidRDefault="002B2185" w:rsidP="00273599">
      <w:pPr>
        <w:pStyle w:val="NormalHanging12a"/>
        <w:jc w:val="both"/>
      </w:pPr>
      <w:r w:rsidRPr="00714958">
        <w:t>21.</w:t>
      </w:r>
      <w:r w:rsidRPr="00714958">
        <w:tab/>
        <w:t>Jistieden lill-Istati Membri jsaħħu l-miżuri ta’ sensibilizzazzjoni mmirati lejn in-NEETs vulnerabbli fil-livell nazzjonali u lokali u jagħmlu l-attivazzjoni ta’ dan il-grupp l-ogħla prijorità tal-implimentazzjoni tagħhom tal-RYG;</w:t>
      </w:r>
    </w:p>
    <w:p w14:paraId="0457305F" w14:textId="77777777" w:rsidR="00273599" w:rsidRPr="00714958" w:rsidRDefault="002B2185" w:rsidP="00273599">
      <w:pPr>
        <w:pStyle w:val="NormalHanging12a"/>
        <w:jc w:val="both"/>
      </w:pPr>
      <w:r w:rsidRPr="00714958">
        <w:t>22.</w:t>
      </w:r>
      <w:r w:rsidRPr="00714958">
        <w:tab/>
        <w:t xml:space="preserve">Jistieden lill-Istati Membri, f’konformità mar-rakkomandazzjoni tal-Kunsill tal-2012, </w:t>
      </w:r>
      <w:r w:rsidRPr="00714958">
        <w:lastRenderedPageBreak/>
        <w:t>isaħħu s-sistemi tagħhom għall-validazzjoni tat-tagħlim mhux formali u informali; iħeġġeġ l-adattament ta’ dawn is-sistemi biex jintlaħqu NEETs vulnerabbli billi jissaħħu l-kapaċitajiet ta’ dawk responsabbli għall-validazzjoni, jew billi jiġu offruti arranġamenti speċifiċi, filwaqt li tiġi żgurata l-kwalità ta’ dawn il-proċeduri;</w:t>
      </w:r>
    </w:p>
    <w:p w14:paraId="1FE75400" w14:textId="77777777" w:rsidR="00273599" w:rsidRPr="00714958" w:rsidRDefault="002B2185" w:rsidP="00273599">
      <w:pPr>
        <w:pStyle w:val="NormalHanging12a"/>
        <w:jc w:val="both"/>
      </w:pPr>
      <w:r w:rsidRPr="00714958">
        <w:t>23.</w:t>
      </w:r>
      <w:r w:rsidRPr="00714958">
        <w:tab/>
        <w:t>Jistieden lill-Istati Membri jibbilanċjaw mill-ġdid l-offerti pprovduti taħt l-iskemi RYG lejn l-iżvilupp tal-ħiliet billi jnaqqsu d-dipendenza fuq l-impjiegi u l-impjiegi sussidjati bħala miżura prestabbilita;</w:t>
      </w:r>
    </w:p>
    <w:p w14:paraId="088E5347" w14:textId="77777777" w:rsidR="00273599" w:rsidRPr="00714958" w:rsidRDefault="002B2185" w:rsidP="00273599">
      <w:pPr>
        <w:pStyle w:val="NormalHanging12a"/>
        <w:jc w:val="both"/>
      </w:pPr>
      <w:r w:rsidRPr="00714958">
        <w:t>24.</w:t>
      </w:r>
      <w:r w:rsidRPr="00714958">
        <w:tab/>
        <w:t>Jirrakkomanda l-ħolqien tal-ħames fergħa għall-iskemi tal-RYG, li tiffoka fuq l-opportunitajiet ta’ volontarjat; jenfasizza li l-volontarjat għandu l-potenzjal li jtejjeb il-ħiliet u l-impjegabbiltà tan-NEETs u li jakkomoda liż-żgħażagħ vulnerabbli b’mod aktar flessibbli;</w:t>
      </w:r>
    </w:p>
    <w:p w14:paraId="571D8503" w14:textId="77777777" w:rsidR="00273599" w:rsidRPr="00714958" w:rsidRDefault="002B2185" w:rsidP="00273599">
      <w:pPr>
        <w:pStyle w:val="NormalHanging12a"/>
        <w:jc w:val="both"/>
      </w:pPr>
      <w:r w:rsidRPr="00714958">
        <w:t>25.</w:t>
      </w:r>
      <w:r w:rsidRPr="00714958">
        <w:tab/>
        <w:t>Jistieden lill-Kummissjoni tniedi metodu miftuħ ta’ koordinazzjoni dwar il-kwalità tal-offerti tal-RYG;</w:t>
      </w:r>
    </w:p>
    <w:p w14:paraId="2284A31A" w14:textId="77777777" w:rsidR="00273599" w:rsidRPr="00714958" w:rsidRDefault="002B2185" w:rsidP="00273599">
      <w:pPr>
        <w:pStyle w:val="NormalHanging12a"/>
        <w:jc w:val="both"/>
      </w:pPr>
      <w:r w:rsidRPr="00714958">
        <w:t>26.</w:t>
      </w:r>
      <w:r w:rsidRPr="00714958">
        <w:tab/>
        <w:t>Jistieden lill-Kummissjoni u lill-Istati Membri jallokaw finanzjament adegwat għall-RYG fil-QFP li jmiss, b’mod partikolari billi jżommu l-allokazzjoni tal-fondi tal-UE;</w:t>
      </w:r>
    </w:p>
    <w:p w14:paraId="5571DC35" w14:textId="77777777" w:rsidR="00273599" w:rsidRPr="00714958" w:rsidRDefault="002B2185" w:rsidP="00273599">
      <w:pPr>
        <w:pStyle w:val="NormalHanging12a"/>
        <w:jc w:val="both"/>
      </w:pPr>
      <w:r w:rsidRPr="00714958">
        <w:t>27.</w:t>
      </w:r>
      <w:r w:rsidRPr="00714958">
        <w:tab/>
        <w:t>Iħeġġeġ lill-Istati Membri jsaħħu b’mod sinifikanti s-sistemi tagħhom għall-monitoraġġ tal-implimentazzjoni tal-RYG f’termini tal-kwalità u l-kompletezza tad-data miġbura;</w:t>
      </w:r>
    </w:p>
    <w:p w14:paraId="0C19CD33" w14:textId="77777777" w:rsidR="00273599" w:rsidRPr="00714958" w:rsidRDefault="002B2185" w:rsidP="00273599">
      <w:pPr>
        <w:pStyle w:val="NormalHanging12a"/>
        <w:jc w:val="both"/>
      </w:pPr>
      <w:r w:rsidRPr="00714958">
        <w:t>28.</w:t>
      </w:r>
      <w:r w:rsidRPr="00714958">
        <w:tab/>
        <w:t>Jinnota li r-riżultati tal-implimentazzjoni tal-RYG mhumiex uniformi u li l-isfidi identifikati għadhom rilevanti sal-lum; jistieden lill-Kummissjoni tadotta deċiżjonijiet wara l-proċedura leġiżlattiva ordinarja diretta lejn l-Istati Membri li r-rati tal-qgħad fost iż-żgħażagħ u tan-NEET tagħhom huma ogħla mill-medja tal-UE;</w:t>
      </w:r>
    </w:p>
    <w:p w14:paraId="54E1DF3D" w14:textId="77777777" w:rsidR="00521F3D" w:rsidRPr="00714958" w:rsidRDefault="002B2185" w:rsidP="00521F3D">
      <w:pPr>
        <w:pStyle w:val="NormalHanging12a"/>
        <w:jc w:val="center"/>
      </w:pPr>
      <w:r w:rsidRPr="00714958">
        <w:t>°</w:t>
      </w:r>
    </w:p>
    <w:p w14:paraId="783E0C76" w14:textId="77777777" w:rsidR="00521F3D" w:rsidRPr="00714958" w:rsidRDefault="002B2185" w:rsidP="00CF0208">
      <w:pPr>
        <w:pStyle w:val="NormalHanging12a"/>
        <w:jc w:val="center"/>
      </w:pPr>
      <w:r w:rsidRPr="00714958">
        <w:t>°</w:t>
      </w:r>
      <w:r w:rsidRPr="00714958">
        <w:tab/>
        <w:t>°</w:t>
      </w:r>
    </w:p>
    <w:p w14:paraId="7F70FAE2" w14:textId="77777777" w:rsidR="00273599" w:rsidRPr="00714958" w:rsidRDefault="002B2185" w:rsidP="00273599">
      <w:pPr>
        <w:pStyle w:val="NormalHanging12a"/>
        <w:jc w:val="both"/>
      </w:pPr>
      <w:r w:rsidRPr="00714958">
        <w:t>29.</w:t>
      </w:r>
      <w:r w:rsidRPr="00714958">
        <w:tab/>
        <w:t>Jagħti istruzzjonijiet lill-President tiegħu biex tgħaddi din ir-riżoluzzjoni lill-Kunsill u lill-Kummissjoni.</w:t>
      </w:r>
    </w:p>
    <w:p w14:paraId="2C559F39" w14:textId="77777777" w:rsidR="00273599" w:rsidRPr="00714958" w:rsidRDefault="00273599" w:rsidP="00273599">
      <w:pPr>
        <w:pStyle w:val="PageHeading"/>
        <w:sectPr w:rsidR="00273599" w:rsidRPr="00714958" w:rsidSect="00273599">
          <w:headerReference w:type="even" r:id="rId14"/>
          <w:head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BCA0F91" w14:textId="77777777" w:rsidR="00273599" w:rsidRPr="00714958" w:rsidRDefault="002B2185" w:rsidP="007041CC">
      <w:pPr>
        <w:pStyle w:val="PageHeading"/>
        <w:rPr>
          <w:noProof/>
        </w:rPr>
      </w:pPr>
      <w:bookmarkStart w:id="5" w:name="_Toc224036447"/>
      <w:r w:rsidRPr="00714958">
        <w:lastRenderedPageBreak/>
        <w:t>ANNESS: DIKJARAZZJONI TAL-KONTRIBUT</w:t>
      </w:r>
      <w:bookmarkEnd w:id="5"/>
    </w:p>
    <w:p w14:paraId="41C420EA" w14:textId="77777777" w:rsidR="00273599" w:rsidRPr="00714958" w:rsidRDefault="002B2185" w:rsidP="00B31C6A">
      <w:pPr>
        <w:pStyle w:val="Normal24a"/>
        <w:spacing w:after="240"/>
      </w:pPr>
      <w:r w:rsidRPr="00714958">
        <w:rPr>
          <w:rStyle w:val="HideTWBExt"/>
        </w:rPr>
        <w:t>&lt;FootprintIntro&gt;</w:t>
      </w:r>
      <w:r w:rsidRPr="00714958">
        <w:t>F’konformità mal-Artikolu 8 tal-Anness I tar-Regoli ta’ Proċedura, ir-rapporteur jiddikjara li fir-rapport tiegħu inkluda kontribut dwar kwistjonijiet li għandhom x’jaqsmu mas-suġġett tal-fajl li rċieva, għat-tħejjija tal-abbozz ta’ rapport, mingħand ir-rappreżentanti ta’ gruppi ta’ interess li jaqgħu fil-kamp ta’ applikazzjoni tal-Ftehim Interistituzzjonali dwar Reġistru Obbligatorju ta’ Trasparenza</w:t>
      </w:r>
      <w:r w:rsidRPr="00714958">
        <w:rPr>
          <w:rStyle w:val="FootnoteReference"/>
        </w:rPr>
        <w:footnoteReference w:id="10"/>
      </w:r>
      <w:r w:rsidRPr="00714958">
        <w:t xml:space="preserve"> li ġejjin, jew mingħand ir-rappreżentanti ta’ awtoritajiet pubbliċi ta’ pajjiżi terzi, inklużi l-missjonijiet diplomatiċi u l-ambaxxati tagħhom, li ġejjin: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C1780" w:rsidRPr="00714958" w14:paraId="690AE030" w14:textId="77777777" w:rsidTr="00A81CDF">
        <w:tc>
          <w:tcPr>
            <w:tcW w:w="9060" w:type="dxa"/>
            <w:shd w:val="clear" w:color="auto" w:fill="auto"/>
          </w:tcPr>
          <w:p w14:paraId="1C2F98F0" w14:textId="77777777" w:rsidR="00273599" w:rsidRPr="00714958" w:rsidRDefault="002B2185" w:rsidP="00686491">
            <w:pPr>
              <w:jc w:val="center"/>
              <w:rPr>
                <w:b/>
                <w:bCs/>
              </w:rPr>
            </w:pPr>
            <w:r w:rsidRPr="00714958">
              <w:rPr>
                <w:b/>
              </w:rPr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BC1780" w:rsidRPr="00714958" w14:paraId="107A5FF6" w14:textId="77777777" w:rsidTr="00A81CDF">
        <w:tc>
          <w:tcPr>
            <w:tcW w:w="9060" w:type="dxa"/>
            <w:shd w:val="clear" w:color="auto" w:fill="auto"/>
          </w:tcPr>
          <w:p w14:paraId="614789B2" w14:textId="77777777" w:rsidR="00273599" w:rsidRPr="00714958" w:rsidRDefault="002B2185" w:rsidP="00686491">
            <w:r w:rsidRPr="00714958">
              <w:t>European Youth Forum</w:t>
            </w:r>
          </w:p>
        </w:tc>
      </w:tr>
      <w:tr w:rsidR="00BC1780" w:rsidRPr="00714958" w14:paraId="02EDFE50" w14:textId="77777777" w:rsidTr="00A81CDF">
        <w:tc>
          <w:tcPr>
            <w:tcW w:w="9060" w:type="dxa"/>
            <w:shd w:val="clear" w:color="auto" w:fill="auto"/>
          </w:tcPr>
          <w:p w14:paraId="41C0223B" w14:textId="77777777" w:rsidR="00273599" w:rsidRPr="00714958" w:rsidRDefault="002B2185" w:rsidP="00686491">
            <w:pPr>
              <w:rPr>
                <w:rStyle w:val="HideTWBExt"/>
              </w:rPr>
            </w:pPr>
            <w:r w:rsidRPr="00714958">
              <w:t>Youth Guarantee coordinator in Bulgaria</w:t>
            </w:r>
          </w:p>
        </w:tc>
      </w:tr>
      <w:tr w:rsidR="00BC1780" w:rsidRPr="00714958" w14:paraId="22B285C1" w14:textId="77777777" w:rsidTr="00742D34">
        <w:tc>
          <w:tcPr>
            <w:tcW w:w="9060" w:type="dxa"/>
            <w:shd w:val="clear" w:color="auto" w:fill="auto"/>
          </w:tcPr>
          <w:p w14:paraId="7F420479" w14:textId="77777777" w:rsidR="00273599" w:rsidRPr="00714958" w:rsidRDefault="002B2185" w:rsidP="00686491">
            <w:r w:rsidRPr="00714958">
              <w:t>Fundación Secretariado Gitano</w:t>
            </w:r>
          </w:p>
        </w:tc>
      </w:tr>
      <w:tr w:rsidR="00BC1780" w:rsidRPr="00714958" w14:paraId="6FB87A2D" w14:textId="77777777" w:rsidTr="00742D34">
        <w:tc>
          <w:tcPr>
            <w:tcW w:w="9060" w:type="dxa"/>
            <w:shd w:val="clear" w:color="auto" w:fill="auto"/>
          </w:tcPr>
          <w:p w14:paraId="35C207F8" w14:textId="77777777" w:rsidR="00273599" w:rsidRPr="00714958" w:rsidRDefault="002B2185" w:rsidP="00686491">
            <w:r w:rsidRPr="00714958">
              <w:t>European Commission (DG EMPL)</w:t>
            </w:r>
          </w:p>
        </w:tc>
      </w:tr>
      <w:tr w:rsidR="00BC1780" w:rsidRPr="00714958" w14:paraId="4C63A5E3" w14:textId="77777777" w:rsidTr="00742D34">
        <w:tc>
          <w:tcPr>
            <w:tcW w:w="9060" w:type="dxa"/>
            <w:shd w:val="clear" w:color="auto" w:fill="auto"/>
          </w:tcPr>
          <w:p w14:paraId="1333FC53" w14:textId="77777777" w:rsidR="00273599" w:rsidRPr="00714958" w:rsidRDefault="002B2185" w:rsidP="00686491">
            <w:r w:rsidRPr="00714958">
              <w:t>European Commission (DG EAC)</w:t>
            </w:r>
          </w:p>
        </w:tc>
      </w:tr>
      <w:tr w:rsidR="00BC1780" w:rsidRPr="00714958" w14:paraId="17208980" w14:textId="77777777" w:rsidTr="00A81CDF">
        <w:trPr>
          <w:hidden/>
        </w:trPr>
        <w:tc>
          <w:tcPr>
            <w:tcW w:w="9060" w:type="dxa"/>
            <w:shd w:val="clear" w:color="auto" w:fill="auto"/>
          </w:tcPr>
          <w:p w14:paraId="25DFD5F9" w14:textId="77777777" w:rsidR="00273599" w:rsidRPr="00714958" w:rsidRDefault="002B2185" w:rsidP="00686491">
            <w:pPr>
              <w:rPr>
                <w:rStyle w:val="HideTWBExt"/>
              </w:rPr>
            </w:pPr>
            <w:r w:rsidRPr="00714958">
              <w:rPr>
                <w:vanish/>
              </w:rPr>
              <w:t>Business Europe</w:t>
            </w:r>
          </w:p>
        </w:tc>
      </w:tr>
      <w:tr w:rsidR="00BC1780" w:rsidRPr="00714958" w14:paraId="18531A2C" w14:textId="77777777" w:rsidTr="00A81CDF">
        <w:tc>
          <w:tcPr>
            <w:tcW w:w="9060" w:type="dxa"/>
            <w:shd w:val="clear" w:color="auto" w:fill="auto"/>
          </w:tcPr>
          <w:p w14:paraId="5647B762" w14:textId="77777777" w:rsidR="00273599" w:rsidRPr="00714958" w:rsidRDefault="002B2185" w:rsidP="00686491">
            <w:pPr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714958">
              <w:t>European Trade Union Confederation (ETUC)</w:t>
            </w:r>
          </w:p>
        </w:tc>
      </w:tr>
      <w:tr w:rsidR="00BC1780" w:rsidRPr="00714958" w14:paraId="2A5D6AE4" w14:textId="77777777" w:rsidTr="00A81CDF">
        <w:tc>
          <w:tcPr>
            <w:tcW w:w="9060" w:type="dxa"/>
            <w:shd w:val="clear" w:color="auto" w:fill="auto"/>
          </w:tcPr>
          <w:p w14:paraId="471FCF38" w14:textId="77777777" w:rsidR="00273599" w:rsidRPr="00714958" w:rsidRDefault="002B2185" w:rsidP="00686491">
            <w:pPr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714958">
              <w:t>European Training Foundation</w:t>
            </w:r>
          </w:p>
        </w:tc>
      </w:tr>
      <w:tr w:rsidR="00BC1780" w:rsidRPr="00714958" w14:paraId="43B85EF6" w14:textId="77777777" w:rsidTr="00A81CDF">
        <w:tc>
          <w:tcPr>
            <w:tcW w:w="9060" w:type="dxa"/>
            <w:shd w:val="clear" w:color="auto" w:fill="auto"/>
          </w:tcPr>
          <w:p w14:paraId="5CDA749C" w14:textId="77777777" w:rsidR="00061980" w:rsidRPr="00714958" w:rsidRDefault="002B2185" w:rsidP="00686491">
            <w:r w:rsidRPr="00714958">
              <w:t>Business Europe</w:t>
            </w:r>
          </w:p>
        </w:tc>
      </w:tr>
      <w:tr w:rsidR="00BC1780" w:rsidRPr="00714958" w14:paraId="47C0F413" w14:textId="77777777" w:rsidTr="00A81CDF">
        <w:tc>
          <w:tcPr>
            <w:tcW w:w="9060" w:type="dxa"/>
            <w:shd w:val="clear" w:color="auto" w:fill="auto"/>
          </w:tcPr>
          <w:p w14:paraId="131FD87D" w14:textId="77777777" w:rsidR="00273599" w:rsidRPr="00714958" w:rsidRDefault="002B2185" w:rsidP="00686491">
            <w:pPr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714958">
              <w:t>CEDEFOP</w:t>
            </w:r>
          </w:p>
        </w:tc>
      </w:tr>
      <w:tr w:rsidR="00BC1780" w:rsidRPr="00714958" w14:paraId="198538DD" w14:textId="77777777" w:rsidTr="00A81CDF">
        <w:tc>
          <w:tcPr>
            <w:tcW w:w="9060" w:type="dxa"/>
            <w:shd w:val="clear" w:color="auto" w:fill="auto"/>
          </w:tcPr>
          <w:p w14:paraId="50604D60" w14:textId="77777777" w:rsidR="00273599" w:rsidRPr="00714958" w:rsidRDefault="002B2185" w:rsidP="00686491">
            <w:pPr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714958">
              <w:t xml:space="preserve">Youth Guarantee coordinator in Czechia </w:t>
            </w:r>
          </w:p>
        </w:tc>
      </w:tr>
      <w:tr w:rsidR="00BC1780" w:rsidRPr="00714958" w14:paraId="762A33F6" w14:textId="77777777" w:rsidTr="00A81CDF">
        <w:tc>
          <w:tcPr>
            <w:tcW w:w="9060" w:type="dxa"/>
            <w:shd w:val="clear" w:color="auto" w:fill="auto"/>
          </w:tcPr>
          <w:p w14:paraId="26E339B9" w14:textId="77777777" w:rsidR="00273599" w:rsidRPr="00714958" w:rsidRDefault="002B2185" w:rsidP="00686491">
            <w:pPr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714958">
              <w:t xml:space="preserve">Youth Guarantee coordinator in </w:t>
            </w:r>
            <w:r w:rsidRPr="00714958">
              <w:t>Romania</w:t>
            </w:r>
          </w:p>
        </w:tc>
      </w:tr>
      <w:tr w:rsidR="00BC1780" w:rsidRPr="00714958" w14:paraId="5F751FBF" w14:textId="77777777" w:rsidTr="00A81CDF">
        <w:tc>
          <w:tcPr>
            <w:tcW w:w="9060" w:type="dxa"/>
            <w:shd w:val="clear" w:color="auto" w:fill="auto"/>
          </w:tcPr>
          <w:p w14:paraId="4C1868B1" w14:textId="77777777" w:rsidR="00273599" w:rsidRPr="00714958" w:rsidRDefault="002B2185" w:rsidP="00686491">
            <w:pPr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714958">
              <w:t>Eurofound</w:t>
            </w:r>
          </w:p>
        </w:tc>
      </w:tr>
      <w:tr w:rsidR="00BC1780" w:rsidRPr="00714958" w14:paraId="2F815163" w14:textId="77777777" w:rsidTr="00A81CDF">
        <w:tc>
          <w:tcPr>
            <w:tcW w:w="9060" w:type="dxa"/>
            <w:shd w:val="clear" w:color="auto" w:fill="auto"/>
          </w:tcPr>
          <w:p w14:paraId="2B4FCD3C" w14:textId="77777777" w:rsidR="00273599" w:rsidRPr="00714958" w:rsidRDefault="002B2185" w:rsidP="00686491">
            <w:pPr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714958">
              <w:t>Office of the Youth Guarantee coordinator in France</w:t>
            </w:r>
          </w:p>
        </w:tc>
      </w:tr>
      <w:tr w:rsidR="00BC1780" w:rsidRPr="00714958" w14:paraId="424256C3" w14:textId="77777777" w:rsidTr="00A81CDF">
        <w:tc>
          <w:tcPr>
            <w:tcW w:w="9060" w:type="dxa"/>
            <w:shd w:val="clear" w:color="auto" w:fill="auto"/>
          </w:tcPr>
          <w:p w14:paraId="0F1C0D99" w14:textId="77777777" w:rsidR="001D0CCE" w:rsidRPr="00714958" w:rsidRDefault="001D0CCE" w:rsidP="00686491"/>
        </w:tc>
      </w:tr>
    </w:tbl>
    <w:p w14:paraId="060748D1" w14:textId="77777777" w:rsidR="00273599" w:rsidRPr="00714958" w:rsidRDefault="002B2185" w:rsidP="00686491">
      <w:pPr>
        <w:spacing w:before="240"/>
      </w:pPr>
      <w:r w:rsidRPr="00714958">
        <w:t>Il-lista ta’ hawn fuq hija mfassla taħt ir-responsabbiltà esklużiva tar-rapporteur.</w:t>
      </w:r>
    </w:p>
    <w:p w14:paraId="60812276" w14:textId="77777777" w:rsidR="00100069" w:rsidRPr="00714958" w:rsidRDefault="002B2185" w:rsidP="00686491">
      <w:pPr>
        <w:spacing w:before="240"/>
      </w:pPr>
      <w:r w:rsidRPr="00714958">
        <w:t xml:space="preserve">Meta persuni fiżiċi jkunu identifikati fil-lista b’isimhom, bil-funzjoni tagħhom jew </w:t>
      </w:r>
      <w:r w:rsidRPr="00714958">
        <w:t>bit-tnejn, ir-rapporteur jiddikjara li ppreżenta lill-persuni fiżiċi kkonċernati l-Avviż tal-Parlament Ewropew Nru 484 dwar il-Protezzjoni tad-Data (</w:t>
      </w:r>
      <w:hyperlink r:id="rId18" w:history="1">
        <w:r w:rsidRPr="00714958">
          <w:rPr>
            <w:rStyle w:val="Hyperlink"/>
          </w:rPr>
          <w:t>https://www.europarl.europa.eu/data-protect/index.do</w:t>
        </w:r>
      </w:hyperlink>
      <w:bookmarkStart w:id="6" w:name="FootprintPageRR"/>
      <w:r w:rsidRPr="00714958">
        <w:t>), li jistabbilixxi l-kundizzjonijiet applikabbli għall-ipproċessar tad-data personali tagħhom u d-drittijiet marbuta ma’ dak l-ipproċessar.</w:t>
      </w:r>
      <w:bookmarkEnd w:id="6"/>
      <w:r w:rsidRPr="00714958">
        <w:rPr>
          <w:rStyle w:val="HideTWBExt"/>
        </w:rPr>
        <w:t>&lt;/FootprintIntro&gt;</w:t>
      </w:r>
    </w:p>
    <w:sectPr w:rsidR="00100069" w:rsidRPr="00714958" w:rsidSect="00273599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DD6E4" w14:textId="77777777" w:rsidR="002B2185" w:rsidRPr="00714958" w:rsidRDefault="002B2185">
      <w:r w:rsidRPr="00714958">
        <w:separator/>
      </w:r>
    </w:p>
  </w:endnote>
  <w:endnote w:type="continuationSeparator" w:id="0">
    <w:p w14:paraId="33A2B2C7" w14:textId="77777777" w:rsidR="002B2185" w:rsidRPr="00714958" w:rsidRDefault="002B2185">
      <w:r w:rsidRPr="007149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F3009" w14:textId="77777777" w:rsidR="00714958" w:rsidRPr="00714958" w:rsidRDefault="00714958" w:rsidP="00714958">
    <w:pPr>
      <w:pStyle w:val="EPFooter"/>
    </w:pPr>
    <w:r w:rsidRPr="00714958">
      <w:t>PE</w:t>
    </w:r>
    <w:r w:rsidRPr="00714958">
      <w:rPr>
        <w:rStyle w:val="HideTWBExt"/>
      </w:rPr>
      <w:t>&lt;NoPE&gt;</w:t>
    </w:r>
    <w:r w:rsidRPr="00714958">
      <w:t>785.214</w:t>
    </w:r>
    <w:r w:rsidRPr="00714958">
      <w:rPr>
        <w:rStyle w:val="HideTWBExt"/>
      </w:rPr>
      <w:t>&lt;/NoPE&gt;&lt;Version&gt;</w:t>
    </w:r>
    <w:r w:rsidRPr="00714958">
      <w:t>v01-00</w:t>
    </w:r>
    <w:r w:rsidRPr="00714958">
      <w:rPr>
        <w:rStyle w:val="HideTWBExt"/>
      </w:rPr>
      <w:t>&lt;/Version&gt;</w:t>
    </w:r>
    <w:r w:rsidRPr="00714958">
      <w:tab/>
    </w:r>
    <w:r w:rsidRPr="00714958">
      <w:fldChar w:fldCharType="begin"/>
    </w:r>
    <w:r w:rsidRPr="00714958">
      <w:instrText xml:space="preserve"> PAGE  \* MERGEFORMAT </w:instrText>
    </w:r>
    <w:r w:rsidRPr="00714958">
      <w:fldChar w:fldCharType="separate"/>
    </w:r>
    <w:r w:rsidRPr="00714958">
      <w:rPr>
        <w:noProof/>
      </w:rPr>
      <w:t>1</w:t>
    </w:r>
    <w:r w:rsidRPr="00714958">
      <w:fldChar w:fldCharType="end"/>
    </w:r>
    <w:r w:rsidRPr="00714958">
      <w:t>/</w:t>
    </w:r>
    <w:fldSimple w:instr=" NUMPAGES  \* MERGEFORMAT ">
      <w:r w:rsidRPr="00714958">
        <w:rPr>
          <w:noProof/>
        </w:rPr>
        <w:t>1</w:t>
      </w:r>
    </w:fldSimple>
    <w:r w:rsidRPr="00714958">
      <w:tab/>
    </w:r>
    <w:r w:rsidRPr="00714958">
      <w:rPr>
        <w:rStyle w:val="HideTWBExt"/>
      </w:rPr>
      <w:t>&lt;PathFdR&gt;</w:t>
    </w:r>
    <w:r w:rsidRPr="00714958">
      <w:t>PR\1338336MT.docx</w:t>
    </w:r>
    <w:r w:rsidRPr="00714958">
      <w:rPr>
        <w:rStyle w:val="HideTWBExt"/>
      </w:rPr>
      <w:t>&lt;/PathFdR&gt;</w:t>
    </w:r>
  </w:p>
  <w:p w14:paraId="5BAB3D29" w14:textId="7613E575" w:rsidR="00273599" w:rsidRPr="00714958" w:rsidRDefault="00714958" w:rsidP="00714958">
    <w:pPr>
      <w:pStyle w:val="EPFooter2"/>
    </w:pPr>
    <w:r w:rsidRPr="0071495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C305D" w14:textId="77777777" w:rsidR="00714958" w:rsidRPr="00714958" w:rsidRDefault="00714958" w:rsidP="00714958">
    <w:pPr>
      <w:pStyle w:val="EPFooter"/>
    </w:pPr>
    <w:r w:rsidRPr="00714958">
      <w:rPr>
        <w:rStyle w:val="HideTWBExt"/>
      </w:rPr>
      <w:t>&lt;PathFdR&gt;</w:t>
    </w:r>
    <w:r w:rsidRPr="00714958">
      <w:t>PR\1338336MT.docx</w:t>
    </w:r>
    <w:r w:rsidRPr="00714958">
      <w:rPr>
        <w:rStyle w:val="HideTWBExt"/>
      </w:rPr>
      <w:t>&lt;/PathFdR&gt;</w:t>
    </w:r>
    <w:r w:rsidRPr="00714958">
      <w:tab/>
    </w:r>
    <w:r w:rsidRPr="00714958">
      <w:fldChar w:fldCharType="begin"/>
    </w:r>
    <w:r w:rsidRPr="00714958">
      <w:instrText xml:space="preserve"> PAGE  \* MERGEFORMAT </w:instrText>
    </w:r>
    <w:r w:rsidRPr="00714958">
      <w:fldChar w:fldCharType="separate"/>
    </w:r>
    <w:r w:rsidRPr="00714958">
      <w:rPr>
        <w:noProof/>
      </w:rPr>
      <w:t>1</w:t>
    </w:r>
    <w:r w:rsidRPr="00714958">
      <w:fldChar w:fldCharType="end"/>
    </w:r>
    <w:r w:rsidRPr="00714958">
      <w:t>/</w:t>
    </w:r>
    <w:fldSimple w:instr=" NUMPAGES  \* MERGEFORMAT ">
      <w:r w:rsidRPr="00714958">
        <w:rPr>
          <w:noProof/>
        </w:rPr>
        <w:t>1</w:t>
      </w:r>
    </w:fldSimple>
    <w:r w:rsidRPr="00714958">
      <w:tab/>
      <w:t>PE</w:t>
    </w:r>
    <w:r w:rsidRPr="00714958">
      <w:rPr>
        <w:rStyle w:val="HideTWBExt"/>
      </w:rPr>
      <w:t>&lt;NoPE&gt;</w:t>
    </w:r>
    <w:r w:rsidRPr="00714958">
      <w:t>785.214</w:t>
    </w:r>
    <w:r w:rsidRPr="00714958">
      <w:rPr>
        <w:rStyle w:val="HideTWBExt"/>
      </w:rPr>
      <w:t>&lt;/NoPE&gt;&lt;Version&gt;</w:t>
    </w:r>
    <w:r w:rsidRPr="00714958">
      <w:t>v01-00</w:t>
    </w:r>
    <w:r w:rsidRPr="00714958">
      <w:rPr>
        <w:rStyle w:val="HideTWBExt"/>
      </w:rPr>
      <w:t>&lt;/Version&gt;</w:t>
    </w:r>
  </w:p>
  <w:p w14:paraId="3C7CE3DE" w14:textId="336E04F1" w:rsidR="00273599" w:rsidRPr="00714958" w:rsidRDefault="00714958" w:rsidP="00714958">
    <w:pPr>
      <w:pStyle w:val="EPFooter2"/>
    </w:pPr>
    <w:r w:rsidRPr="00714958">
      <w:tab/>
    </w:r>
    <w:r w:rsidRPr="00714958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7B830" w14:textId="77777777" w:rsidR="00714958" w:rsidRPr="00714958" w:rsidRDefault="00714958" w:rsidP="00714958">
    <w:pPr>
      <w:pStyle w:val="EPFooter"/>
    </w:pPr>
    <w:r w:rsidRPr="00714958">
      <w:rPr>
        <w:rStyle w:val="HideTWBExt"/>
      </w:rPr>
      <w:t>&lt;PathFdR&gt;</w:t>
    </w:r>
    <w:r w:rsidRPr="00714958">
      <w:t>PR\1338336MT.docx</w:t>
    </w:r>
    <w:r w:rsidRPr="00714958">
      <w:rPr>
        <w:rStyle w:val="HideTWBExt"/>
      </w:rPr>
      <w:t>&lt;/PathFdR&gt;</w:t>
    </w:r>
    <w:r w:rsidRPr="00714958">
      <w:tab/>
    </w:r>
    <w:r w:rsidRPr="00714958">
      <w:tab/>
      <w:t>PE</w:t>
    </w:r>
    <w:r w:rsidRPr="00714958">
      <w:rPr>
        <w:rStyle w:val="HideTWBExt"/>
      </w:rPr>
      <w:t>&lt;NoPE&gt;</w:t>
    </w:r>
    <w:r w:rsidRPr="00714958">
      <w:t>785.214</w:t>
    </w:r>
    <w:r w:rsidRPr="00714958">
      <w:rPr>
        <w:rStyle w:val="HideTWBExt"/>
      </w:rPr>
      <w:t>&lt;/NoPE&gt;&lt;Version&gt;</w:t>
    </w:r>
    <w:r w:rsidRPr="00714958">
      <w:t>v01-00</w:t>
    </w:r>
    <w:r w:rsidRPr="00714958">
      <w:rPr>
        <w:rStyle w:val="HideTWBExt"/>
      </w:rPr>
      <w:t>&lt;/Version&gt;</w:t>
    </w:r>
  </w:p>
  <w:p w14:paraId="157E5B39" w14:textId="5BD8ECE8" w:rsidR="00273599" w:rsidRPr="00714958" w:rsidRDefault="00714958" w:rsidP="00714958">
    <w:pPr>
      <w:pStyle w:val="EPFooter2"/>
    </w:pPr>
    <w:r w:rsidRPr="00714958">
      <w:t>MT</w:t>
    </w:r>
    <w:r w:rsidRPr="00714958">
      <w:tab/>
    </w:r>
    <w:r w:rsidRPr="00714958">
      <w:rPr>
        <w:b w:val="0"/>
        <w:i/>
        <w:color w:val="C0C0C0"/>
        <w:sz w:val="22"/>
      </w:rPr>
      <w:t>Magħquda fid-diversità</w:t>
    </w:r>
    <w:r w:rsidRPr="00714958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39489" w14:textId="77777777" w:rsidR="00100069" w:rsidRPr="00714958" w:rsidRDefault="002B2185" w:rsidP="00D55C21">
    <w:pPr>
      <w:pStyle w:val="EPFooter"/>
    </w:pPr>
    <w:r w:rsidRPr="00714958">
      <w:rPr>
        <w:rStyle w:val="HideTWBExt"/>
      </w:rPr>
      <w:t>&lt;PathFdR&gt;</w:t>
    </w:r>
    <w:r w:rsidR="00704ADA" w:rsidRPr="00714958">
      <w:rPr>
        <w:color w:val="auto"/>
      </w:rPr>
      <w:t>PR\1338336EN.docx</w:t>
    </w:r>
    <w:r w:rsidRPr="00714958">
      <w:rPr>
        <w:rStyle w:val="HideTWBExt"/>
      </w:rPr>
      <w:t>&lt;/PathFdR&gt;</w:t>
    </w:r>
    <w:r w:rsidRPr="00714958">
      <w:tab/>
    </w:r>
    <w:r w:rsidRPr="00714958">
      <w:tab/>
      <w:t>PE</w:t>
    </w:r>
    <w:r w:rsidRPr="00714958">
      <w:rPr>
        <w:rStyle w:val="HideTWBExt"/>
      </w:rPr>
      <w:t>&lt;NoPE&gt;</w:t>
    </w:r>
    <w:r w:rsidR="00180BB5" w:rsidRPr="00714958">
      <w:t>785.214</w:t>
    </w:r>
    <w:r w:rsidRPr="00714958">
      <w:rPr>
        <w:rStyle w:val="HideTWBExt"/>
      </w:rPr>
      <w:t>&lt;/NoPE&gt;&lt;Version&gt;</w:t>
    </w:r>
    <w:r w:rsidR="00B51295" w:rsidRPr="00714958">
      <w:t>v</w:t>
    </w:r>
    <w:r w:rsidR="00180BB5" w:rsidRPr="00714958">
      <w:rPr>
        <w:color w:val="auto"/>
      </w:rPr>
      <w:t>01-00</w:t>
    </w:r>
    <w:r w:rsidRPr="00714958">
      <w:rPr>
        <w:rStyle w:val="HideTWBExt"/>
      </w:rPr>
      <w:t>&lt;/Version&gt;</w:t>
    </w:r>
  </w:p>
  <w:p w14:paraId="40661AAB" w14:textId="738015B5" w:rsidR="00100069" w:rsidRPr="00714958" w:rsidRDefault="002B2185" w:rsidP="00E3537C">
    <w:pPr>
      <w:pStyle w:val="EPFooter2"/>
      <w:tabs>
        <w:tab w:val="clear" w:pos="4535"/>
        <w:tab w:val="center" w:pos="4536"/>
      </w:tabs>
    </w:pPr>
    <w:r w:rsidRPr="00714958">
      <w:fldChar w:fldCharType="begin"/>
    </w:r>
    <w:r w:rsidRPr="00714958">
      <w:instrText xml:space="preserve"> DOCPROPERTY "&lt;Extension&gt;" </w:instrText>
    </w:r>
    <w:r w:rsidRPr="00714958">
      <w:fldChar w:fldCharType="separate"/>
    </w:r>
    <w:r w:rsidR="00714958" w:rsidRPr="00714958">
      <w:t>MT</w:t>
    </w:r>
    <w:r w:rsidRPr="00714958">
      <w:fldChar w:fldCharType="end"/>
    </w:r>
    <w:r w:rsidR="00E3537C" w:rsidRPr="00714958">
      <w:tab/>
    </w:r>
    <w:r w:rsidR="00180BB5" w:rsidRPr="00714958">
      <w:rPr>
        <w:b w:val="0"/>
        <w:i/>
        <w:color w:val="C0C0C0"/>
        <w:sz w:val="22"/>
        <w:szCs w:val="22"/>
      </w:rPr>
      <w:t>United in diversity</w:t>
    </w:r>
    <w:r w:rsidR="00E3537C" w:rsidRPr="00714958">
      <w:tab/>
    </w:r>
    <w:r w:rsidRPr="00714958">
      <w:fldChar w:fldCharType="begin"/>
    </w:r>
    <w:r w:rsidRPr="00714958">
      <w:instrText xml:space="preserve"> DOCPROPERTY "&lt;Extension&gt;" </w:instrText>
    </w:r>
    <w:r w:rsidRPr="00714958">
      <w:fldChar w:fldCharType="separate"/>
    </w:r>
    <w:r w:rsidR="00714958" w:rsidRPr="00714958">
      <w:t>MT</w:t>
    </w:r>
    <w:r w:rsidRPr="0071495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3FD11" w14:textId="77777777" w:rsidR="00B51295" w:rsidRPr="00714958" w:rsidRDefault="002B2185">
      <w:r w:rsidRPr="00714958">
        <w:separator/>
      </w:r>
    </w:p>
  </w:footnote>
  <w:footnote w:type="continuationSeparator" w:id="0">
    <w:p w14:paraId="628E7B89" w14:textId="77777777" w:rsidR="00B51295" w:rsidRPr="00714958" w:rsidRDefault="002B2185">
      <w:r w:rsidRPr="00714958">
        <w:continuationSeparator/>
      </w:r>
    </w:p>
  </w:footnote>
  <w:footnote w:id="1">
    <w:p w14:paraId="539C1A0B" w14:textId="77777777" w:rsidR="00BF0C03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C 372, 4.11.2020, p. 1.</w:t>
      </w:r>
    </w:p>
  </w:footnote>
  <w:footnote w:id="2">
    <w:p w14:paraId="269FF330" w14:textId="77777777" w:rsidR="00AA2651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C 120, 26.4.2013, p. 1.</w:t>
      </w:r>
    </w:p>
  </w:footnote>
  <w:footnote w:id="3">
    <w:p w14:paraId="61412E16" w14:textId="77777777" w:rsidR="003A0F10" w:rsidRPr="00714958" w:rsidRDefault="002B2185" w:rsidP="003A0F10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L 223, 22.6.2021, p. 14, ELI: </w:t>
      </w:r>
      <w:bookmarkStart w:id="4" w:name="_Hlk223088538"/>
      <w:r w:rsidRPr="00714958">
        <w:fldChar w:fldCharType="begin"/>
      </w:r>
      <w:r w:rsidRPr="00714958">
        <w:instrText>HYPERLINK "http://data.europa.eu/eli/reco/2021/1004/oj"</w:instrText>
      </w:r>
      <w:r w:rsidRPr="00714958">
        <w:fldChar w:fldCharType="separate"/>
      </w:r>
      <w:r w:rsidRPr="00714958">
        <w:rPr>
          <w:rStyle w:val="Hyperlink"/>
        </w:rPr>
        <w:t>http://data.europa.eu/eli/reco/2021/1004/oj</w:t>
      </w:r>
      <w:r w:rsidRPr="00714958">
        <w:rPr>
          <w:rStyle w:val="Hyperlink"/>
        </w:rPr>
        <w:fldChar w:fldCharType="end"/>
      </w:r>
      <w:bookmarkEnd w:id="4"/>
      <w:r w:rsidRPr="00714958">
        <w:t>.</w:t>
      </w:r>
    </w:p>
  </w:footnote>
  <w:footnote w:id="4">
    <w:p w14:paraId="1C91DDEF" w14:textId="77777777" w:rsidR="00430DF6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L 231, 30.6.2021, p. 21, ELI: </w:t>
      </w:r>
      <w:hyperlink r:id="rId1" w:history="1">
        <w:r w:rsidRPr="00714958">
          <w:rPr>
            <w:rStyle w:val="Hyperlink"/>
          </w:rPr>
          <w:t>http://data.europa.eu/eli/reg/2021/1057/oj</w:t>
        </w:r>
      </w:hyperlink>
      <w:r w:rsidRPr="00714958">
        <w:t>.</w:t>
      </w:r>
    </w:p>
  </w:footnote>
  <w:footnote w:id="5">
    <w:p w14:paraId="22FBC86F" w14:textId="77777777" w:rsidR="00430DF6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C 153, 2.5.2018, p. 1.</w:t>
      </w:r>
    </w:p>
  </w:footnote>
  <w:footnote w:id="6">
    <w:p w14:paraId="3044FD0D" w14:textId="77777777" w:rsidR="00430DF6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C 88, 27.3.2014, p. 1.</w:t>
      </w:r>
    </w:p>
  </w:footnote>
  <w:footnote w:id="7">
    <w:p w14:paraId="61ACB470" w14:textId="77777777" w:rsidR="005936F3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C 417, 2.12.2020, p. 1.</w:t>
      </w:r>
    </w:p>
  </w:footnote>
  <w:footnote w:id="8">
    <w:p w14:paraId="399308ED" w14:textId="77777777" w:rsidR="00CF3C33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C 398, 22.12.2012, p. 1.</w:t>
      </w:r>
    </w:p>
  </w:footnote>
  <w:footnote w:id="9">
    <w:p w14:paraId="58CA3693" w14:textId="77777777" w:rsidR="008D067A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ĠU C 395, 29.9.2021, p. 101.</w:t>
      </w:r>
    </w:p>
  </w:footnote>
  <w:footnote w:id="10">
    <w:p w14:paraId="609C945F" w14:textId="77777777" w:rsidR="00273599" w:rsidRPr="00714958" w:rsidRDefault="002B2185">
      <w:pPr>
        <w:pStyle w:val="FootnoteText"/>
      </w:pPr>
      <w:r w:rsidRPr="00714958">
        <w:rPr>
          <w:rStyle w:val="FootnoteReference"/>
        </w:rPr>
        <w:footnoteRef/>
      </w:r>
      <w:r w:rsidRPr="00714958"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2" w:history="1">
        <w:r w:rsidRPr="00714958">
          <w:rPr>
            <w:rStyle w:val="Hyperlink"/>
            <w:sz w:val="24"/>
          </w:rPr>
          <w:t>http://data.europa.eu/eli/agree_interinstit/2021/611/oj</w:t>
        </w:r>
      </w:hyperlink>
      <w:r w:rsidRPr="00714958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9747" w14:textId="77777777" w:rsidR="00A011FA" w:rsidRDefault="00A011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04364" w14:textId="77777777" w:rsidR="00A011FA" w:rsidRDefault="00A011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BD67" w14:textId="77777777" w:rsidR="00A011FA" w:rsidRDefault="00A011F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FE22A" w14:textId="77777777" w:rsidR="009C4231" w:rsidRDefault="009C423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620D" w14:textId="77777777" w:rsidR="009C4231" w:rsidRDefault="009C423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0D693" w14:textId="77777777" w:rsidR="009C4231" w:rsidRDefault="009C42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7420946">
    <w:abstractNumId w:val="9"/>
  </w:num>
  <w:num w:numId="2" w16cid:durableId="2091728823">
    <w:abstractNumId w:val="9"/>
  </w:num>
  <w:num w:numId="3" w16cid:durableId="1633366462">
    <w:abstractNumId w:val="7"/>
  </w:num>
  <w:num w:numId="4" w16cid:durableId="30811900">
    <w:abstractNumId w:val="7"/>
  </w:num>
  <w:num w:numId="5" w16cid:durableId="1614439989">
    <w:abstractNumId w:val="6"/>
  </w:num>
  <w:num w:numId="6" w16cid:durableId="1568760471">
    <w:abstractNumId w:val="6"/>
  </w:num>
  <w:num w:numId="7" w16cid:durableId="1227492809">
    <w:abstractNumId w:val="5"/>
  </w:num>
  <w:num w:numId="8" w16cid:durableId="201868363">
    <w:abstractNumId w:val="5"/>
  </w:num>
  <w:num w:numId="9" w16cid:durableId="704797627">
    <w:abstractNumId w:val="4"/>
  </w:num>
  <w:num w:numId="10" w16cid:durableId="1378119832">
    <w:abstractNumId w:val="4"/>
  </w:num>
  <w:num w:numId="11" w16cid:durableId="33120883">
    <w:abstractNumId w:val="8"/>
  </w:num>
  <w:num w:numId="12" w16cid:durableId="30495972">
    <w:abstractNumId w:val="8"/>
  </w:num>
  <w:num w:numId="13" w16cid:durableId="1336032586">
    <w:abstractNumId w:val="3"/>
  </w:num>
  <w:num w:numId="14" w16cid:durableId="201136836">
    <w:abstractNumId w:val="3"/>
  </w:num>
  <w:num w:numId="15" w16cid:durableId="202444840">
    <w:abstractNumId w:val="2"/>
  </w:num>
  <w:num w:numId="16" w16cid:durableId="99300399">
    <w:abstractNumId w:val="2"/>
  </w:num>
  <w:num w:numId="17" w16cid:durableId="1798714917">
    <w:abstractNumId w:val="1"/>
  </w:num>
  <w:num w:numId="18" w16cid:durableId="909465763">
    <w:abstractNumId w:val="1"/>
  </w:num>
  <w:num w:numId="19" w16cid:durableId="1351568512">
    <w:abstractNumId w:val="0"/>
  </w:num>
  <w:num w:numId="20" w16cid:durableId="920061881">
    <w:abstractNumId w:val="0"/>
  </w:num>
  <w:num w:numId="21" w16cid:durableId="803892955">
    <w:abstractNumId w:val="9"/>
  </w:num>
  <w:num w:numId="22" w16cid:durableId="1569536378">
    <w:abstractNumId w:val="7"/>
  </w:num>
  <w:num w:numId="23" w16cid:durableId="1284338346">
    <w:abstractNumId w:val="6"/>
  </w:num>
  <w:num w:numId="24" w16cid:durableId="296640890">
    <w:abstractNumId w:val="5"/>
  </w:num>
  <w:num w:numId="25" w16cid:durableId="502205572">
    <w:abstractNumId w:val="4"/>
  </w:num>
  <w:num w:numId="26" w16cid:durableId="324476055">
    <w:abstractNumId w:val="8"/>
  </w:num>
  <w:num w:numId="27" w16cid:durableId="1516993837">
    <w:abstractNumId w:val="3"/>
  </w:num>
  <w:num w:numId="28" w16cid:durableId="1138689303">
    <w:abstractNumId w:val="2"/>
  </w:num>
  <w:num w:numId="29" w16cid:durableId="1235047112">
    <w:abstractNumId w:val="1"/>
  </w:num>
  <w:num w:numId="30" w16cid:durableId="1907640689">
    <w:abstractNumId w:val="0"/>
  </w:num>
  <w:num w:numId="31" w16cid:durableId="1942565116">
    <w:abstractNumId w:val="9"/>
  </w:num>
  <w:num w:numId="32" w16cid:durableId="712728145">
    <w:abstractNumId w:val="7"/>
  </w:num>
  <w:num w:numId="33" w16cid:durableId="359822837">
    <w:abstractNumId w:val="6"/>
  </w:num>
  <w:num w:numId="34" w16cid:durableId="949239678">
    <w:abstractNumId w:val="5"/>
  </w:num>
  <w:num w:numId="35" w16cid:durableId="1535382179">
    <w:abstractNumId w:val="4"/>
  </w:num>
  <w:num w:numId="36" w16cid:durableId="811604901">
    <w:abstractNumId w:val="8"/>
  </w:num>
  <w:num w:numId="37" w16cid:durableId="214708036">
    <w:abstractNumId w:val="3"/>
  </w:num>
  <w:num w:numId="38" w16cid:durableId="1824856268">
    <w:abstractNumId w:val="2"/>
  </w:num>
  <w:num w:numId="39" w16cid:durableId="856777201">
    <w:abstractNumId w:val="1"/>
  </w:num>
  <w:num w:numId="40" w16cid:durableId="1869097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EMPL"/>
    <w:docVar w:name="CONTRIBUTIONMNU" w:val=" 1"/>
    <w:docVar w:name="DOCDT" w:val="26/02/2026"/>
    <w:docVar w:name="HEADINGMNU" w:val=" 1"/>
    <w:docVar w:name="LastEditedSection" w:val=" 1"/>
    <w:docVar w:name="MOTIONMNU" w:val=" 3"/>
    <w:docVar w:name="NVAR1" w:val="0"/>
    <w:docVar w:name="OPTHEADING1MNU" w:val=" 2"/>
    <w:docVar w:name="PAR1MNU" w:val=" 2"/>
    <w:docVar w:name="strDocTypeID" w:val="PR_INI_ImplReport"/>
    <w:docVar w:name="strSubDir" w:val="1338"/>
    <w:docVar w:name="TITLEMNU" w:val=" 1"/>
    <w:docVar w:name="TVTTITLE" w:val="the Council Recommendation of 30 October 2020 on A Bridge to Jobs – Reinforcing the Youth Guarantee and replacing the Council Recommendation of 22 April 2013 on establishing a Youth Guarantee"/>
    <w:docVar w:name="TXTAUTHOR" w:val="Hristo Petrov"/>
    <w:docVar w:name="TXTLANGUE" w:val="EN"/>
    <w:docVar w:name="TXTLANGUEMIN" w:val="en"/>
    <w:docVar w:name="TXTNRINI" w:val="2025/2184"/>
    <w:docVar w:name="TXTNRPE" w:val="785.214"/>
    <w:docVar w:name="TXTPEorAP" w:val="PE"/>
    <w:docVar w:name="TXTROUTE" w:val="PR\1338336EN.docx"/>
    <w:docVar w:name="TXTTITLE" w:val="of the Council Recommendation of 30 October 2020 on A Bridge to Jobs – Reinforcing the Youth Guarantee and replacing the Council Recommendation of 22 April 2013 on establishing a Youth Guarantee"/>
    <w:docVar w:name="TXTVERSION" w:val="01-00"/>
  </w:docVars>
  <w:rsids>
    <w:rsidRoot w:val="00B51295"/>
    <w:rsid w:val="00011DA0"/>
    <w:rsid w:val="000259EA"/>
    <w:rsid w:val="00040EAC"/>
    <w:rsid w:val="00061980"/>
    <w:rsid w:val="00082B65"/>
    <w:rsid w:val="000C53D8"/>
    <w:rsid w:val="00100069"/>
    <w:rsid w:val="00102C5B"/>
    <w:rsid w:val="001046B1"/>
    <w:rsid w:val="001062E1"/>
    <w:rsid w:val="00153AB5"/>
    <w:rsid w:val="0017303E"/>
    <w:rsid w:val="00180BB5"/>
    <w:rsid w:val="001904AD"/>
    <w:rsid w:val="001A6EE3"/>
    <w:rsid w:val="001D0CCE"/>
    <w:rsid w:val="00237649"/>
    <w:rsid w:val="00240F48"/>
    <w:rsid w:val="00242CCD"/>
    <w:rsid w:val="002544DF"/>
    <w:rsid w:val="002643FA"/>
    <w:rsid w:val="00273599"/>
    <w:rsid w:val="00277EDB"/>
    <w:rsid w:val="002B2185"/>
    <w:rsid w:val="002D4D78"/>
    <w:rsid w:val="002D6782"/>
    <w:rsid w:val="00316C50"/>
    <w:rsid w:val="00367412"/>
    <w:rsid w:val="003A0F10"/>
    <w:rsid w:val="003C136C"/>
    <w:rsid w:val="003E21C9"/>
    <w:rsid w:val="003E6413"/>
    <w:rsid w:val="00403E3D"/>
    <w:rsid w:val="00406F62"/>
    <w:rsid w:val="00430DF6"/>
    <w:rsid w:val="0044046D"/>
    <w:rsid w:val="00453D08"/>
    <w:rsid w:val="00497CE9"/>
    <w:rsid w:val="004B4D5E"/>
    <w:rsid w:val="004C68A7"/>
    <w:rsid w:val="00513243"/>
    <w:rsid w:val="00521F3D"/>
    <w:rsid w:val="00534771"/>
    <w:rsid w:val="005936F3"/>
    <w:rsid w:val="005A2942"/>
    <w:rsid w:val="005D2634"/>
    <w:rsid w:val="00625F00"/>
    <w:rsid w:val="006272CD"/>
    <w:rsid w:val="00631924"/>
    <w:rsid w:val="00647FD5"/>
    <w:rsid w:val="00663648"/>
    <w:rsid w:val="00684EE3"/>
    <w:rsid w:val="00686491"/>
    <w:rsid w:val="007041CC"/>
    <w:rsid w:val="00704ADA"/>
    <w:rsid w:val="00705D44"/>
    <w:rsid w:val="00711DE7"/>
    <w:rsid w:val="007126C9"/>
    <w:rsid w:val="00714958"/>
    <w:rsid w:val="0075282D"/>
    <w:rsid w:val="00796490"/>
    <w:rsid w:val="007A4135"/>
    <w:rsid w:val="007F6288"/>
    <w:rsid w:val="0082521C"/>
    <w:rsid w:val="00846CDA"/>
    <w:rsid w:val="008A1858"/>
    <w:rsid w:val="008B2A1E"/>
    <w:rsid w:val="008C4C65"/>
    <w:rsid w:val="008C7BD9"/>
    <w:rsid w:val="008D067A"/>
    <w:rsid w:val="00915B29"/>
    <w:rsid w:val="009253E3"/>
    <w:rsid w:val="00956282"/>
    <w:rsid w:val="009A3355"/>
    <w:rsid w:val="009C4231"/>
    <w:rsid w:val="009C646E"/>
    <w:rsid w:val="009D7157"/>
    <w:rsid w:val="00A011FA"/>
    <w:rsid w:val="00A10B87"/>
    <w:rsid w:val="00A7691D"/>
    <w:rsid w:val="00A85DAA"/>
    <w:rsid w:val="00AA2651"/>
    <w:rsid w:val="00AD72D9"/>
    <w:rsid w:val="00AE0BF9"/>
    <w:rsid w:val="00AF2355"/>
    <w:rsid w:val="00B17430"/>
    <w:rsid w:val="00B24F54"/>
    <w:rsid w:val="00B2636D"/>
    <w:rsid w:val="00B31C6A"/>
    <w:rsid w:val="00B40782"/>
    <w:rsid w:val="00B51295"/>
    <w:rsid w:val="00BA2A57"/>
    <w:rsid w:val="00BB70F1"/>
    <w:rsid w:val="00BC1780"/>
    <w:rsid w:val="00BC61AA"/>
    <w:rsid w:val="00BC7C60"/>
    <w:rsid w:val="00BF0C03"/>
    <w:rsid w:val="00BF774C"/>
    <w:rsid w:val="00C6006E"/>
    <w:rsid w:val="00C768F3"/>
    <w:rsid w:val="00C8274E"/>
    <w:rsid w:val="00C85D0F"/>
    <w:rsid w:val="00CA7548"/>
    <w:rsid w:val="00CD0BE2"/>
    <w:rsid w:val="00CF0208"/>
    <w:rsid w:val="00CF3C33"/>
    <w:rsid w:val="00D004E0"/>
    <w:rsid w:val="00D55BA5"/>
    <w:rsid w:val="00D55C21"/>
    <w:rsid w:val="00D63CD1"/>
    <w:rsid w:val="00DB08FC"/>
    <w:rsid w:val="00DC527D"/>
    <w:rsid w:val="00DD2D8E"/>
    <w:rsid w:val="00DE4EEE"/>
    <w:rsid w:val="00E155CA"/>
    <w:rsid w:val="00E3537C"/>
    <w:rsid w:val="00E52050"/>
    <w:rsid w:val="00E61690"/>
    <w:rsid w:val="00EA1A4C"/>
    <w:rsid w:val="00EC5E45"/>
    <w:rsid w:val="00ED61D4"/>
    <w:rsid w:val="00ED62ED"/>
    <w:rsid w:val="00EE0A27"/>
    <w:rsid w:val="00EE28D2"/>
    <w:rsid w:val="00F42F6E"/>
    <w:rsid w:val="00F5069D"/>
    <w:rsid w:val="00F81706"/>
    <w:rsid w:val="00F82F0A"/>
    <w:rsid w:val="00F833E7"/>
    <w:rsid w:val="00F850C4"/>
    <w:rsid w:val="00F93AF6"/>
    <w:rsid w:val="00F9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E8110"/>
  <w15:chartTrackingRefBased/>
  <w15:docId w15:val="{A3BF0E71-A387-4C99-AE55-21E9BC62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2D8E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277EDB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55C2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36741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55C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253E3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Subheading">
    <w:name w:val="Subheading"/>
    <w:basedOn w:val="Normal"/>
    <w:rsid w:val="0017303E"/>
    <w:pPr>
      <w:spacing w:before="480" w:after="240"/>
    </w:pPr>
    <w:rPr>
      <w:b/>
      <w:i/>
    </w:rPr>
  </w:style>
  <w:style w:type="paragraph" w:customStyle="1" w:styleId="EPFooter">
    <w:name w:val="EPFooter"/>
    <w:basedOn w:val="Normal"/>
    <w:rsid w:val="00D55C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253E3"/>
    <w:rPr>
      <w:sz w:val="24"/>
    </w:rPr>
  </w:style>
  <w:style w:type="paragraph" w:customStyle="1" w:styleId="EPComma">
    <w:name w:val="EPComma"/>
    <w:basedOn w:val="Normal"/>
    <w:rsid w:val="00D004E0"/>
    <w:pPr>
      <w:spacing w:before="480" w:after="240"/>
    </w:pPr>
  </w:style>
  <w:style w:type="paragraph" w:customStyle="1" w:styleId="Normal24a">
    <w:name w:val="Normal24a"/>
    <w:basedOn w:val="Normal"/>
    <w:rsid w:val="00273599"/>
    <w:pPr>
      <w:spacing w:after="480"/>
    </w:pPr>
  </w:style>
  <w:style w:type="paragraph" w:customStyle="1" w:styleId="NormalBoldCenter">
    <w:name w:val="NormalBoldCenter"/>
    <w:basedOn w:val="Normal"/>
    <w:rsid w:val="00273599"/>
    <w:pPr>
      <w:jc w:val="center"/>
    </w:pPr>
    <w:rPr>
      <w:b/>
    </w:rPr>
  </w:style>
  <w:style w:type="paragraph" w:customStyle="1" w:styleId="Footprint12b">
    <w:name w:val="Footprint12b"/>
    <w:basedOn w:val="Normal"/>
    <w:rsid w:val="0027359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73599"/>
    <w:rPr>
      <w:szCs w:val="24"/>
    </w:rPr>
  </w:style>
  <w:style w:type="paragraph" w:styleId="Footer">
    <w:name w:val="footer"/>
    <w:basedOn w:val="Normal"/>
    <w:link w:val="FooterChar"/>
    <w:semiHidden/>
    <w:rsid w:val="002735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73599"/>
    <w:rPr>
      <w:sz w:val="24"/>
    </w:rPr>
  </w:style>
  <w:style w:type="paragraph" w:styleId="FootnoteText">
    <w:name w:val="footnote text"/>
    <w:basedOn w:val="Normal"/>
    <w:link w:val="FootnoteTextChar"/>
    <w:rsid w:val="002735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73599"/>
  </w:style>
  <w:style w:type="character" w:styleId="FootnoteReference">
    <w:name w:val="footnote reference"/>
    <w:basedOn w:val="DefaultParagraphFont"/>
    <w:rsid w:val="00273599"/>
    <w:rPr>
      <w:vertAlign w:val="superscript"/>
    </w:rPr>
  </w:style>
  <w:style w:type="character" w:styleId="Hyperlink">
    <w:name w:val="Hyperlink"/>
    <w:basedOn w:val="DefaultParagraphFont"/>
    <w:rsid w:val="002735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59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768F3"/>
    <w:rPr>
      <w:sz w:val="24"/>
    </w:rPr>
  </w:style>
  <w:style w:type="character" w:styleId="CommentReference">
    <w:name w:val="annotation reference"/>
    <w:basedOn w:val="DefaultParagraphFont"/>
    <w:rsid w:val="00BF0C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0C0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F0C0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F0C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F0C03"/>
    <w:rPr>
      <w:b/>
      <w:bCs/>
    </w:rPr>
  </w:style>
  <w:style w:type="character" w:styleId="FollowedHyperlink">
    <w:name w:val="FollowedHyperlink"/>
    <w:basedOn w:val="DefaultParagraphFont"/>
    <w:rsid w:val="00521F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www.europarl.europa.eu/data-protect/index.d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3075</Words>
  <Characters>22944</Characters>
  <Application>Microsoft Office Word</Application>
  <DocSecurity>0</DocSecurity>
  <Lines>364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PR_INI_ImplReport</vt:lpstr>
    </vt:vector>
  </TitlesOfParts>
  <Company/>
  <LinksUpToDate>false</LinksUpToDate>
  <CharactersWithSpaces>25885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PR_INI_ImplReport</dc:title>
  <dc:creator>PAPADOPOULOU Marina</dc:creator>
  <cp:lastModifiedBy>CAMILLERI Etleva</cp:lastModifiedBy>
  <cp:revision>2</cp:revision>
  <cp:lastPrinted>2026-03-02T15:29:00Z</cp:lastPrinted>
  <dcterms:created xsi:type="dcterms:W3CDTF">2026-03-10T11:00:00Z</dcterms:created>
  <dcterms:modified xsi:type="dcterms:W3CDTF">2026-03-10T11:00:00Z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1338336</vt:lpwstr>
  </property>
  <property fmtid="{D5CDD505-2E9C-101B-9397-08002B2CF9AE}" pid="4" name="&lt;Model&gt;">
    <vt:lpwstr>PR_INI_ImplReport</vt:lpwstr>
  </property>
  <property fmtid="{D5CDD505-2E9C-101B-9397-08002B2CF9AE}" pid="5" name="&lt;ModelCod&gt;">
    <vt:lpwstr>\\eiciBRUpr1\pdocep$\DocEP\DOCS\General\PR\PR_NonLeg\INI\PR_INI_ImplReport.dotx(12/08/2024 16:13:01)</vt:lpwstr>
  </property>
  <property fmtid="{D5CDD505-2E9C-101B-9397-08002B2CF9AE}" pid="6" name="&lt;ModelTra&gt;">
    <vt:lpwstr>\\eiciBRUpr1\pdocep$\DocEP\TRANSFIL\EN\PR_INI_ImplReport.EN(13/08/2024 08:37:02)</vt:lpwstr>
  </property>
  <property fmtid="{D5CDD505-2E9C-101B-9397-08002B2CF9AE}" pid="7" name="&lt;Type&gt;">
    <vt:lpwstr>PR</vt:lpwstr>
  </property>
  <property fmtid="{D5CDD505-2E9C-101B-9397-08002B2CF9AE}" pid="8" name="Bookout">
    <vt:lpwstr>OK - 2026/03/10 12:00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PR\1338336MT.docx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785.214</vt:lpwstr>
  </property>
  <property fmtid="{D5CDD505-2E9C-101B-9397-08002B2CF9AE}" pid="13" name="SDLStudio">
    <vt:lpwstr/>
  </property>
  <property fmtid="{D5CDD505-2E9C-101B-9397-08002B2CF9AE}" pid="14" name="SendToEpades">
    <vt:lpwstr>OK - 2026/02/26 18:06</vt:lpwstr>
  </property>
</Properties>
</file>