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9206FC" w14:paraId="18F490A8" w14:textId="77777777" w:rsidTr="00C85D0F">
        <w:trPr>
          <w:trHeight w:hRule="exact" w:val="1418"/>
        </w:trPr>
        <w:tc>
          <w:tcPr>
            <w:tcW w:w="6804" w:type="dxa"/>
            <w:vAlign w:val="center"/>
          </w:tcPr>
          <w:p w14:paraId="76D3A67C" w14:textId="44790C48" w:rsidR="00B13D6F" w:rsidRPr="009206FC" w:rsidRDefault="008A0B68" w:rsidP="00C85D0F">
            <w:pPr>
              <w:pStyle w:val="EPName"/>
            </w:pPr>
            <w:r w:rsidRPr="009206FC">
              <w:t>Evropský parlament</w:t>
            </w:r>
          </w:p>
          <w:p w14:paraId="30A6EC64" w14:textId="156FCA31" w:rsidR="00B13D6F" w:rsidRPr="009206FC" w:rsidRDefault="00EE59DC" w:rsidP="00C85D0F">
            <w:pPr>
              <w:pStyle w:val="EPTerm"/>
            </w:pPr>
            <w:r w:rsidRPr="009206FC">
              <w:t>2024-2029</w:t>
            </w:r>
          </w:p>
        </w:tc>
        <w:tc>
          <w:tcPr>
            <w:tcW w:w="2268" w:type="dxa"/>
          </w:tcPr>
          <w:p w14:paraId="0EC79039" w14:textId="77777777" w:rsidR="00B13D6F" w:rsidRPr="009206FC" w:rsidRDefault="00B13D6F" w:rsidP="00C85D0F">
            <w:pPr>
              <w:pStyle w:val="EPLogo"/>
            </w:pPr>
            <w:r w:rsidRPr="009206FC">
              <w:rPr>
                <w:noProof/>
                <w:lang w:eastAsia="ja-JP"/>
              </w:rPr>
              <w:drawing>
                <wp:inline distT="0" distB="0" distL="0" distR="0" wp14:anchorId="779FB975" wp14:editId="459ABE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5E4E7A" w14:textId="77777777" w:rsidR="00461601" w:rsidRPr="009206FC" w:rsidRDefault="00461601" w:rsidP="00461601">
      <w:pPr>
        <w:pStyle w:val="LineTop"/>
      </w:pPr>
    </w:p>
    <w:p w14:paraId="31F5892B" w14:textId="7FF436ED" w:rsidR="00461601" w:rsidRPr="009206FC" w:rsidRDefault="00461601" w:rsidP="00461601">
      <w:pPr>
        <w:pStyle w:val="EPBody"/>
      </w:pPr>
      <w:r w:rsidRPr="009206FC">
        <w:rPr>
          <w:rStyle w:val="HideTWBExt"/>
        </w:rPr>
        <w:t>&lt;</w:t>
      </w:r>
      <w:r w:rsidRPr="009206FC">
        <w:rPr>
          <w:rStyle w:val="HideTWBExt"/>
          <w:i w:val="0"/>
        </w:rPr>
        <w:t>Commission</w:t>
      </w:r>
      <w:r w:rsidRPr="009206FC">
        <w:rPr>
          <w:rStyle w:val="HideTWBExt"/>
        </w:rPr>
        <w:t>&gt;</w:t>
      </w:r>
      <w:r w:rsidRPr="009206FC">
        <w:rPr>
          <w:rStyle w:val="HideTWBInt"/>
        </w:rPr>
        <w:t>{ENVI}</w:t>
      </w:r>
      <w:r w:rsidRPr="009206FC">
        <w:t>Výbor pro životní prostředí, klima a bezpečnost potravin</w:t>
      </w:r>
      <w:r w:rsidRPr="009206FC">
        <w:rPr>
          <w:rStyle w:val="HideTWBExt"/>
        </w:rPr>
        <w:t>&lt;/</w:t>
      </w:r>
      <w:r w:rsidRPr="009206FC">
        <w:rPr>
          <w:rStyle w:val="HideTWBExt"/>
          <w:i w:val="0"/>
        </w:rPr>
        <w:t>Commission</w:t>
      </w:r>
      <w:r w:rsidRPr="009206FC">
        <w:rPr>
          <w:rStyle w:val="HideTWBExt"/>
        </w:rPr>
        <w:t>&gt;</w:t>
      </w:r>
    </w:p>
    <w:p w14:paraId="339C115C" w14:textId="77777777" w:rsidR="00461601" w:rsidRPr="009206FC" w:rsidRDefault="00461601" w:rsidP="00461601">
      <w:pPr>
        <w:pStyle w:val="LineBottom"/>
      </w:pPr>
    </w:p>
    <w:p w14:paraId="0552CEFE" w14:textId="6455C80D" w:rsidR="00793EA9" w:rsidRPr="009206FC" w:rsidRDefault="00793EA9">
      <w:pPr>
        <w:pStyle w:val="CoverReference"/>
      </w:pPr>
      <w:r w:rsidRPr="009206FC">
        <w:rPr>
          <w:rStyle w:val="HideTWBExt"/>
          <w:b w:val="0"/>
        </w:rPr>
        <w:t>&lt;RefProc&gt;</w:t>
      </w:r>
      <w:r w:rsidRPr="009206FC">
        <w:t>2025/0420</w:t>
      </w:r>
      <w:r w:rsidRPr="009206FC">
        <w:rPr>
          <w:rStyle w:val="HideTWBExt"/>
          <w:b w:val="0"/>
        </w:rPr>
        <w:t>&lt;/RefProc&gt;&lt;RefTypeProc&gt;</w:t>
      </w:r>
      <w:r w:rsidRPr="009206FC">
        <w:t>(COD)</w:t>
      </w:r>
      <w:r w:rsidRPr="009206FC">
        <w:rPr>
          <w:rStyle w:val="HideTWBExt"/>
          <w:b w:val="0"/>
        </w:rPr>
        <w:t>&lt;/RefTypeProc&gt;</w:t>
      </w:r>
    </w:p>
    <w:p w14:paraId="54DB8E36" w14:textId="0CCB1250" w:rsidR="00793EA9" w:rsidRPr="009206FC" w:rsidRDefault="00793EA9">
      <w:pPr>
        <w:pStyle w:val="CoverDate"/>
      </w:pPr>
      <w:r w:rsidRPr="009206FC">
        <w:rPr>
          <w:rStyle w:val="HideTWBExt"/>
        </w:rPr>
        <w:t>&lt;Date&gt;</w:t>
      </w:r>
      <w:r w:rsidRPr="009206FC">
        <w:rPr>
          <w:rStyle w:val="HideTWBInt"/>
        </w:rPr>
        <w:t>{07/05/2026}</w:t>
      </w:r>
      <w:r w:rsidRPr="009206FC">
        <w:t>7.5.2026</w:t>
      </w:r>
      <w:r w:rsidRPr="009206FC">
        <w:rPr>
          <w:rStyle w:val="HideTWBExt"/>
        </w:rPr>
        <w:t>&lt;/Date&gt;</w:t>
      </w:r>
    </w:p>
    <w:p w14:paraId="05EB8058" w14:textId="77777777" w:rsidR="00793EA9" w:rsidRPr="009206FC" w:rsidRDefault="00793EA9">
      <w:pPr>
        <w:pStyle w:val="CoverDocType"/>
      </w:pPr>
      <w:r w:rsidRPr="009206FC">
        <w:rPr>
          <w:rStyle w:val="HideTWBExt"/>
          <w:b w:val="0"/>
        </w:rPr>
        <w:t>&lt;RefProcLect&gt;</w:t>
      </w:r>
      <w:r w:rsidRPr="009206FC">
        <w:t>***I</w:t>
      </w:r>
      <w:r w:rsidRPr="009206FC">
        <w:rPr>
          <w:rStyle w:val="HideTWBExt"/>
          <w:b w:val="0"/>
        </w:rPr>
        <w:t>&lt;/RefProcLect&gt;</w:t>
      </w:r>
    </w:p>
    <w:p w14:paraId="36A75176" w14:textId="024A909F" w:rsidR="00793EA9" w:rsidRPr="009206FC" w:rsidRDefault="00793EA9">
      <w:pPr>
        <w:pStyle w:val="CoverDocType24a"/>
      </w:pPr>
      <w:r w:rsidRPr="009206FC">
        <w:rPr>
          <w:rStyle w:val="HideTWBExt"/>
          <w:b w:val="0"/>
        </w:rPr>
        <w:t>&lt;TitreType&gt;</w:t>
      </w:r>
      <w:r w:rsidRPr="009206FC">
        <w:t>NÁVRH ZPRÁVY</w:t>
      </w:r>
      <w:r w:rsidRPr="009206FC">
        <w:rPr>
          <w:rStyle w:val="HideTWBExt"/>
          <w:b w:val="0"/>
        </w:rPr>
        <w:t>&lt;/TitreType&gt;</w:t>
      </w:r>
    </w:p>
    <w:p w14:paraId="4BECFD20" w14:textId="48049EBF" w:rsidR="00793EA9" w:rsidRPr="009206FC" w:rsidRDefault="00793EA9" w:rsidP="00440E24">
      <w:pPr>
        <w:pStyle w:val="CoverNormal"/>
      </w:pPr>
      <w:r w:rsidRPr="009206FC">
        <w:rPr>
          <w:rStyle w:val="HideTWBExt"/>
        </w:rPr>
        <w:t>&lt;Titre&gt;</w:t>
      </w:r>
      <w:r w:rsidRPr="009206FC">
        <w:t>o návrh (EU) 2019/631, pokud jde o výkonnostní normy pro emise CO</w:t>
      </w:r>
      <w:r w:rsidRPr="009206FC">
        <w:rPr>
          <w:vertAlign w:val="subscript"/>
        </w:rPr>
        <w:t>2</w:t>
      </w:r>
      <w:r w:rsidRPr="009206FC">
        <w:t xml:space="preserve"> pro nová lehká užitková vozidla a označování vozidel, a kterým se zrušuje směrnice 1999/94/ES</w:t>
      </w:r>
      <w:r w:rsidRPr="009206FC">
        <w:rPr>
          <w:rStyle w:val="HideTWBExt"/>
        </w:rPr>
        <w:t>&lt;/Titre&gt;</w:t>
      </w:r>
    </w:p>
    <w:p w14:paraId="5DB7859F" w14:textId="0494C254" w:rsidR="00793EA9" w:rsidRPr="009206FC" w:rsidRDefault="00793EA9">
      <w:pPr>
        <w:pStyle w:val="CoverNormal24a"/>
      </w:pPr>
      <w:r w:rsidRPr="009206FC">
        <w:rPr>
          <w:rStyle w:val="HideTWBExt"/>
        </w:rPr>
        <w:t>&lt;DocRef&gt;</w:t>
      </w:r>
      <w:r w:rsidRPr="009206FC">
        <w:t>(COM(2025)0995 – C10</w:t>
      </w:r>
      <w:r w:rsidRPr="009206FC">
        <w:noBreakHyphen/>
        <w:t>0355/2025 – 2025/0420(COD))</w:t>
      </w:r>
      <w:r w:rsidRPr="009206FC">
        <w:rPr>
          <w:rStyle w:val="HideTWBExt"/>
        </w:rPr>
        <w:t>&lt;/DocRef&gt;</w:t>
      </w:r>
    </w:p>
    <w:p w14:paraId="648E0C29" w14:textId="5C6FEDC4" w:rsidR="00793EA9" w:rsidRPr="009206FC" w:rsidRDefault="00793EA9">
      <w:pPr>
        <w:pStyle w:val="CoverNormal24a"/>
      </w:pPr>
      <w:r w:rsidRPr="009206FC">
        <w:rPr>
          <w:rStyle w:val="HideTWBExt"/>
        </w:rPr>
        <w:t>&lt;Commission&gt;</w:t>
      </w:r>
      <w:r w:rsidRPr="009206FC">
        <w:rPr>
          <w:rStyle w:val="HideTWBInt"/>
        </w:rPr>
        <w:t>{ENVI}</w:t>
      </w:r>
      <w:r w:rsidRPr="009206FC">
        <w:t>Výbor pro životní prostředí, klima a bezpečnost potravin</w:t>
      </w:r>
      <w:r w:rsidRPr="009206FC">
        <w:rPr>
          <w:rStyle w:val="HideTWBExt"/>
        </w:rPr>
        <w:t>&lt;/Commission&gt;</w:t>
      </w:r>
    </w:p>
    <w:p w14:paraId="38757436" w14:textId="3BFC86A0" w:rsidR="00793EA9" w:rsidRPr="009206FC" w:rsidRDefault="008A0B68">
      <w:pPr>
        <w:pStyle w:val="CoverNormal24a"/>
      </w:pPr>
      <w:r w:rsidRPr="009206FC">
        <w:t xml:space="preserve">Zpravodaj: </w:t>
      </w:r>
      <w:r w:rsidRPr="009206FC">
        <w:rPr>
          <w:rStyle w:val="HideTWBExt"/>
        </w:rPr>
        <w:t>&lt;Depute&gt;</w:t>
      </w:r>
      <w:r w:rsidRPr="009206FC">
        <w:t>Massimiliano Salini</w:t>
      </w:r>
      <w:r w:rsidRPr="009206FC">
        <w:rPr>
          <w:rStyle w:val="HideTWBExt"/>
        </w:rPr>
        <w:t>&lt;/Depute&gt;</w:t>
      </w:r>
    </w:p>
    <w:p w14:paraId="0CF80400" w14:textId="77777777" w:rsidR="001C5B44" w:rsidRPr="009206FC" w:rsidRDefault="001C5B44" w:rsidP="001C5B44">
      <w:pPr>
        <w:pStyle w:val="CoverNormal"/>
      </w:pPr>
    </w:p>
    <w:p w14:paraId="436CB17D" w14:textId="0117C067" w:rsidR="00EE59DC" w:rsidRPr="009206FC" w:rsidRDefault="00793EA9" w:rsidP="00894923">
      <w:r w:rsidRPr="009206FC">
        <w:br w:type="page"/>
      </w:r>
      <w:r w:rsidRPr="009206FC">
        <w:lastRenderedPageBreak/>
        <w:t>PR_COD_1amCom</w:t>
      </w:r>
    </w:p>
    <w:p w14:paraId="3BE1ED44" w14:textId="77777777" w:rsidR="00EE59DC" w:rsidRPr="009206FC" w:rsidRDefault="00EE59DC" w:rsidP="00894923"/>
    <w:p w14:paraId="65580FE9" w14:textId="77777777" w:rsidR="00EE59DC" w:rsidRPr="009206FC" w:rsidRDefault="00EE59DC"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E59DC" w:rsidRPr="009206FC" w14:paraId="59EAB4A8" w14:textId="77777777">
        <w:tc>
          <w:tcPr>
            <w:tcW w:w="5811" w:type="dxa"/>
          </w:tcPr>
          <w:p w14:paraId="7E673F0C" w14:textId="77777777" w:rsidR="00EE59DC" w:rsidRPr="009206FC" w:rsidRDefault="00EE59DC" w:rsidP="00894923">
            <w:pPr>
              <w:pStyle w:val="Lgendetitre"/>
            </w:pPr>
            <w:r w:rsidRPr="009206FC">
              <w:t>Vysvětlivky</w:t>
            </w:r>
          </w:p>
        </w:tc>
      </w:tr>
      <w:tr w:rsidR="00EE59DC" w:rsidRPr="009206FC" w14:paraId="572F1451" w14:textId="77777777" w:rsidTr="007452CB">
        <w:trPr>
          <w:cantSplit/>
          <w:trHeight w:val="1807"/>
        </w:trPr>
        <w:tc>
          <w:tcPr>
            <w:tcW w:w="5811" w:type="dxa"/>
            <w:tcBorders>
              <w:bottom w:val="single" w:sz="4" w:space="0" w:color="auto"/>
            </w:tcBorders>
          </w:tcPr>
          <w:p w14:paraId="1C217045" w14:textId="77777777" w:rsidR="00EE59DC" w:rsidRPr="009206FC" w:rsidRDefault="00EE59DC" w:rsidP="003506ED">
            <w:pPr>
              <w:pStyle w:val="Lgendesigne"/>
            </w:pPr>
            <w:r w:rsidRPr="009206FC">
              <w:tab/>
              <w:t>*</w:t>
            </w:r>
            <w:r w:rsidRPr="009206FC">
              <w:tab/>
              <w:t>Postup konzultace</w:t>
            </w:r>
          </w:p>
          <w:p w14:paraId="49DCB55F" w14:textId="77777777" w:rsidR="00EE59DC" w:rsidRPr="009206FC" w:rsidRDefault="00EE59DC" w:rsidP="003506ED">
            <w:pPr>
              <w:pStyle w:val="Lgendesigne"/>
            </w:pPr>
            <w:r w:rsidRPr="009206FC">
              <w:tab/>
              <w:t>***</w:t>
            </w:r>
            <w:r w:rsidRPr="009206FC">
              <w:tab/>
              <w:t>Postup souhlasu</w:t>
            </w:r>
          </w:p>
          <w:p w14:paraId="3326E118" w14:textId="77777777" w:rsidR="00EE59DC" w:rsidRPr="009206FC" w:rsidRDefault="00EE59DC" w:rsidP="003506ED">
            <w:pPr>
              <w:pStyle w:val="Lgendesigne"/>
            </w:pPr>
            <w:r w:rsidRPr="009206FC">
              <w:tab/>
              <w:t>***I</w:t>
            </w:r>
            <w:r w:rsidRPr="009206FC">
              <w:tab/>
              <w:t>Řádný legislativní postup (první čtení)</w:t>
            </w:r>
          </w:p>
          <w:p w14:paraId="7596188D" w14:textId="77777777" w:rsidR="00EE59DC" w:rsidRPr="009206FC" w:rsidRDefault="00EE59DC" w:rsidP="003506ED">
            <w:pPr>
              <w:pStyle w:val="Lgendesigne"/>
            </w:pPr>
            <w:r w:rsidRPr="009206FC">
              <w:tab/>
              <w:t>***II</w:t>
            </w:r>
            <w:r w:rsidRPr="009206FC">
              <w:tab/>
              <w:t>Řádný legislativní postup (druhé čtení)</w:t>
            </w:r>
          </w:p>
          <w:p w14:paraId="1A38DA54" w14:textId="77777777" w:rsidR="00EE59DC" w:rsidRPr="009206FC" w:rsidRDefault="00EE59DC" w:rsidP="003506ED">
            <w:pPr>
              <w:pStyle w:val="Lgendesigne"/>
            </w:pPr>
            <w:r w:rsidRPr="009206FC">
              <w:tab/>
              <w:t>***III</w:t>
            </w:r>
            <w:r w:rsidRPr="009206FC">
              <w:tab/>
              <w:t>Řádný legislativní postup (třetí čtení)</w:t>
            </w:r>
          </w:p>
          <w:p w14:paraId="121C7ACC" w14:textId="77777777" w:rsidR="00EE59DC" w:rsidRPr="009206FC" w:rsidRDefault="00EE59DC" w:rsidP="003506ED">
            <w:pPr>
              <w:pStyle w:val="Lgendestandard"/>
            </w:pPr>
          </w:p>
          <w:p w14:paraId="699F9303" w14:textId="77777777" w:rsidR="00EE59DC" w:rsidRPr="009206FC" w:rsidRDefault="00EE59DC" w:rsidP="003506ED">
            <w:pPr>
              <w:pStyle w:val="Lgendestandard"/>
            </w:pPr>
            <w:r w:rsidRPr="009206FC">
              <w:t>(Druh postupu závisí na právním základu navrženém v návrhu aktu.)</w:t>
            </w:r>
          </w:p>
          <w:p w14:paraId="29D7CF0E" w14:textId="77777777" w:rsidR="00EE59DC" w:rsidRPr="009206FC" w:rsidRDefault="00EE59DC" w:rsidP="00B54EAF">
            <w:pPr>
              <w:pStyle w:val="Lgendestandard"/>
            </w:pPr>
          </w:p>
        </w:tc>
      </w:tr>
    </w:tbl>
    <w:p w14:paraId="442B4529" w14:textId="77777777" w:rsidR="00EE59DC" w:rsidRPr="009206FC" w:rsidRDefault="00EE59DC" w:rsidP="00894923"/>
    <w:p w14:paraId="4B0918A6" w14:textId="77777777" w:rsidR="00EE59DC" w:rsidRPr="009206FC" w:rsidRDefault="00EE59DC" w:rsidP="00894923"/>
    <w:p w14:paraId="37038194" w14:textId="77777777" w:rsidR="00EE59DC" w:rsidRPr="009206FC" w:rsidRDefault="00EE59DC" w:rsidP="00894923"/>
    <w:p w14:paraId="1C8EEC79" w14:textId="77777777" w:rsidR="00EE59DC" w:rsidRPr="009206FC" w:rsidRDefault="00EE59DC"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E59DC" w:rsidRPr="009206FC" w14:paraId="1252E819" w14:textId="77777777">
        <w:tc>
          <w:tcPr>
            <w:tcW w:w="5811" w:type="dxa"/>
          </w:tcPr>
          <w:p w14:paraId="3212B267" w14:textId="77777777" w:rsidR="00EE59DC" w:rsidRPr="009206FC" w:rsidRDefault="00EE59DC" w:rsidP="00894923">
            <w:pPr>
              <w:pStyle w:val="Lgendetitre"/>
            </w:pPr>
            <w:r w:rsidRPr="009206FC">
              <w:t>Pozměňovací návrhy k návrhu aktu</w:t>
            </w:r>
          </w:p>
        </w:tc>
      </w:tr>
      <w:tr w:rsidR="00EE59DC" w:rsidRPr="009206FC" w14:paraId="1CBB7C60" w14:textId="77777777" w:rsidTr="00554250">
        <w:trPr>
          <w:trHeight w:val="4496"/>
        </w:trPr>
        <w:tc>
          <w:tcPr>
            <w:tcW w:w="5811" w:type="dxa"/>
          </w:tcPr>
          <w:p w14:paraId="119EAFEC" w14:textId="77777777" w:rsidR="00EE59DC" w:rsidRPr="009206FC" w:rsidRDefault="00EE59DC" w:rsidP="003506ED">
            <w:pPr>
              <w:pStyle w:val="Lgendestandard"/>
              <w:rPr>
                <w:szCs w:val="24"/>
              </w:rPr>
            </w:pPr>
            <w:r w:rsidRPr="009206FC">
              <w:rPr>
                <w:b/>
              </w:rPr>
              <w:t>Pozměňovací návrhy Parlamentu předložené ve dvou sloupcích</w:t>
            </w:r>
          </w:p>
          <w:p w14:paraId="0FCFA3FD" w14:textId="77777777" w:rsidR="00EE59DC" w:rsidRPr="009206FC" w:rsidRDefault="00EE59DC" w:rsidP="003506ED">
            <w:pPr>
              <w:pStyle w:val="Lgendestandard"/>
              <w:rPr>
                <w:szCs w:val="24"/>
              </w:rPr>
            </w:pPr>
          </w:p>
          <w:p w14:paraId="2BD2DDAE" w14:textId="77777777" w:rsidR="00EE59DC" w:rsidRPr="009206FC" w:rsidRDefault="00EE59DC" w:rsidP="003506ED">
            <w:pPr>
              <w:pStyle w:val="Lgendestandard"/>
              <w:rPr>
                <w:szCs w:val="24"/>
              </w:rPr>
            </w:pPr>
            <w:r w:rsidRPr="009206FC">
              <w:t xml:space="preserve">Vypuštění textu je označeno </w:t>
            </w:r>
            <w:r w:rsidRPr="009206FC">
              <w:rPr>
                <w:b/>
                <w:i/>
              </w:rPr>
              <w:t>tučnou kurzivou</w:t>
            </w:r>
            <w:r w:rsidRPr="009206FC">
              <w:t xml:space="preserve"> v levém sloupci. Nahrazení je označeno </w:t>
            </w:r>
            <w:r w:rsidRPr="009206FC">
              <w:rPr>
                <w:b/>
                <w:i/>
              </w:rPr>
              <w:t>tučnou kurzivou</w:t>
            </w:r>
            <w:r w:rsidRPr="009206FC">
              <w:t xml:space="preserve"> v obou sloupcích. Nový text je označen </w:t>
            </w:r>
            <w:r w:rsidRPr="009206FC">
              <w:rPr>
                <w:b/>
                <w:i/>
              </w:rPr>
              <w:t>tučnou kurzivou</w:t>
            </w:r>
            <w:r w:rsidRPr="009206FC">
              <w:t xml:space="preserve"> v pravém sloupci.</w:t>
            </w:r>
          </w:p>
          <w:p w14:paraId="538F1B99" w14:textId="77777777" w:rsidR="00EE59DC" w:rsidRPr="009206FC" w:rsidRDefault="00EE59DC" w:rsidP="003506ED">
            <w:pPr>
              <w:pStyle w:val="Lgendestandard"/>
              <w:rPr>
                <w:szCs w:val="24"/>
              </w:rPr>
            </w:pPr>
          </w:p>
          <w:p w14:paraId="3422B00C" w14:textId="77777777" w:rsidR="00EE59DC" w:rsidRPr="009206FC" w:rsidRDefault="00EE59DC" w:rsidP="003506ED">
            <w:pPr>
              <w:pStyle w:val="Lgendestandard"/>
              <w:rPr>
                <w:szCs w:val="24"/>
              </w:rPr>
            </w:pPr>
            <w:r w:rsidRPr="009206FC">
              <w:t>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w:t>
            </w:r>
          </w:p>
          <w:p w14:paraId="31C892AE" w14:textId="77777777" w:rsidR="00EE59DC" w:rsidRPr="009206FC" w:rsidRDefault="00EE59DC" w:rsidP="003506ED">
            <w:pPr>
              <w:pStyle w:val="Lgendestandard"/>
              <w:rPr>
                <w:szCs w:val="24"/>
              </w:rPr>
            </w:pPr>
          </w:p>
          <w:p w14:paraId="76AFDA46" w14:textId="77777777" w:rsidR="00EE59DC" w:rsidRPr="009206FC" w:rsidRDefault="00EE59DC" w:rsidP="003506ED">
            <w:pPr>
              <w:pStyle w:val="Lgendestandard"/>
              <w:rPr>
                <w:b/>
                <w:szCs w:val="24"/>
              </w:rPr>
            </w:pPr>
            <w:r w:rsidRPr="009206FC">
              <w:rPr>
                <w:b/>
              </w:rPr>
              <w:t>Pozměňovací návrhy Parlamentu v podobě konsolidovaného textu</w:t>
            </w:r>
          </w:p>
          <w:p w14:paraId="5355B10E" w14:textId="77777777" w:rsidR="00EE59DC" w:rsidRPr="009206FC" w:rsidRDefault="00EE59DC" w:rsidP="003506ED">
            <w:pPr>
              <w:pStyle w:val="Lgendestandard"/>
              <w:rPr>
                <w:szCs w:val="24"/>
              </w:rPr>
            </w:pPr>
          </w:p>
          <w:p w14:paraId="19764938" w14:textId="77777777" w:rsidR="00EE59DC" w:rsidRPr="009206FC" w:rsidRDefault="00EE59DC" w:rsidP="003506ED">
            <w:pPr>
              <w:pStyle w:val="Lgendestandard"/>
              <w:rPr>
                <w:szCs w:val="24"/>
              </w:rPr>
            </w:pPr>
            <w:r w:rsidRPr="009206FC">
              <w:t xml:space="preserve">Nové části textu jsou označeny </w:t>
            </w:r>
            <w:r w:rsidRPr="009206FC">
              <w:rPr>
                <w:b/>
                <w:i/>
              </w:rPr>
              <w:t>tučnou kurzivou</w:t>
            </w:r>
            <w:r w:rsidRPr="009206FC">
              <w:t xml:space="preserve">. Vypuštěné části textu jsou označeny symbolem ▌nebo přeškrtnuty. Nahrazení se vyznačují tak, že nový text se označí </w:t>
            </w:r>
            <w:r w:rsidRPr="009206FC">
              <w:rPr>
                <w:b/>
                <w:i/>
              </w:rPr>
              <w:t>tučnou kurzivou</w:t>
            </w:r>
            <w:r w:rsidRPr="009206FC">
              <w:t xml:space="preserve"> a nahrazený text se vymaže nebo přeškrtne. </w:t>
            </w:r>
          </w:p>
          <w:p w14:paraId="69E3A8BB" w14:textId="77777777" w:rsidR="00EE59DC" w:rsidRPr="009206FC" w:rsidRDefault="00EE59DC" w:rsidP="003506ED">
            <w:pPr>
              <w:pStyle w:val="Lgendestandard"/>
            </w:pPr>
            <w:r w:rsidRPr="009206FC">
              <w:t>Výjimečně se neoznačují změny výlučně technické povahy, které provedly příslušné útvary za účelem vypracování konečného znění.</w:t>
            </w:r>
          </w:p>
          <w:p w14:paraId="5DCD0166" w14:textId="77777777" w:rsidR="00EE59DC" w:rsidRPr="009206FC" w:rsidRDefault="00EE59DC" w:rsidP="0069092A">
            <w:pPr>
              <w:pStyle w:val="Lgendestandard"/>
            </w:pPr>
          </w:p>
        </w:tc>
      </w:tr>
    </w:tbl>
    <w:p w14:paraId="5F9F2BF1" w14:textId="77777777" w:rsidR="00EE59DC" w:rsidRPr="009206FC" w:rsidRDefault="00EE59DC" w:rsidP="00894923"/>
    <w:p w14:paraId="21BE3950" w14:textId="786597CF" w:rsidR="00793EA9" w:rsidRPr="009206FC" w:rsidRDefault="00793EA9" w:rsidP="00012351">
      <w:pPr>
        <w:widowControl/>
        <w:tabs>
          <w:tab w:val="center" w:pos="4677"/>
        </w:tabs>
      </w:pPr>
    </w:p>
    <w:p w14:paraId="19A96637" w14:textId="10F44AAB" w:rsidR="00793EA9" w:rsidRPr="009206FC" w:rsidRDefault="00793EA9">
      <w:pPr>
        <w:pStyle w:val="TOCHeading"/>
      </w:pPr>
      <w:r w:rsidRPr="009206FC">
        <w:br w:type="page"/>
      </w:r>
      <w:r w:rsidRPr="009206FC">
        <w:lastRenderedPageBreak/>
        <w:t>OBSAH</w:t>
      </w:r>
    </w:p>
    <w:p w14:paraId="12C30FA5" w14:textId="0BC03E81" w:rsidR="00793EA9" w:rsidRPr="009206FC" w:rsidRDefault="008A0B68">
      <w:pPr>
        <w:pStyle w:val="TOCPage"/>
      </w:pPr>
      <w:r w:rsidRPr="009206FC">
        <w:t>Strana</w:t>
      </w:r>
    </w:p>
    <w:p w14:paraId="1EA34CB5" w14:textId="11735A60" w:rsidR="00B169E8" w:rsidRDefault="00C2332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206FC">
        <w:rPr>
          <w:b/>
        </w:rPr>
        <w:fldChar w:fldCharType="begin"/>
      </w:r>
      <w:r w:rsidRPr="009206FC">
        <w:rPr>
          <w:b/>
        </w:rPr>
        <w:instrText xml:space="preserve"> TOC \t "PageHeading</w:instrText>
      </w:r>
      <w:r w:rsidR="00AF6439" w:rsidRPr="009206FC">
        <w:rPr>
          <w:b/>
        </w:rPr>
        <w:instrText>;</w:instrText>
      </w:r>
      <w:r w:rsidRPr="009206FC">
        <w:rPr>
          <w:b/>
        </w:rPr>
        <w:instrText xml:space="preserve">1" </w:instrText>
      </w:r>
      <w:r w:rsidRPr="009206FC">
        <w:rPr>
          <w:b/>
        </w:rPr>
        <w:fldChar w:fldCharType="separate"/>
      </w:r>
      <w:r w:rsidR="00B169E8">
        <w:rPr>
          <w:noProof/>
        </w:rPr>
        <w:t>NÁVRH LEGISLATIVNÍHO USNESENÍ EVROPSKÉHO PARLAMENTU</w:t>
      </w:r>
      <w:r w:rsidR="00B169E8">
        <w:rPr>
          <w:noProof/>
        </w:rPr>
        <w:tab/>
      </w:r>
      <w:r w:rsidR="00B169E8">
        <w:rPr>
          <w:noProof/>
        </w:rPr>
        <w:fldChar w:fldCharType="begin"/>
      </w:r>
      <w:r w:rsidR="00B169E8">
        <w:rPr>
          <w:noProof/>
        </w:rPr>
        <w:instrText xml:space="preserve"> PAGEREF _Toc230707889 \h </w:instrText>
      </w:r>
      <w:r w:rsidR="00B169E8">
        <w:rPr>
          <w:noProof/>
        </w:rPr>
      </w:r>
      <w:r w:rsidR="00B169E8">
        <w:rPr>
          <w:noProof/>
        </w:rPr>
        <w:fldChar w:fldCharType="separate"/>
      </w:r>
      <w:r w:rsidR="00B169E8">
        <w:rPr>
          <w:noProof/>
        </w:rPr>
        <w:t>5</w:t>
      </w:r>
      <w:r w:rsidR="00B169E8">
        <w:rPr>
          <w:noProof/>
        </w:rPr>
        <w:fldChar w:fldCharType="end"/>
      </w:r>
    </w:p>
    <w:p w14:paraId="79C288C7" w14:textId="7AC906EB" w:rsidR="00B169E8" w:rsidRDefault="00B169E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_Toc230707890 \h </w:instrText>
      </w:r>
      <w:r>
        <w:rPr>
          <w:noProof/>
        </w:rPr>
      </w:r>
      <w:r>
        <w:rPr>
          <w:noProof/>
        </w:rPr>
        <w:fldChar w:fldCharType="separate"/>
      </w:r>
      <w:r>
        <w:rPr>
          <w:noProof/>
        </w:rPr>
        <w:t>41</w:t>
      </w:r>
      <w:r>
        <w:rPr>
          <w:noProof/>
        </w:rPr>
        <w:fldChar w:fldCharType="end"/>
      </w:r>
    </w:p>
    <w:p w14:paraId="37063002" w14:textId="6D935B7A" w:rsidR="00B169E8" w:rsidRDefault="00B169E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ZVEŘEJŇOVÁNÍ PODNĚTŮ</w:t>
      </w:r>
      <w:r>
        <w:rPr>
          <w:noProof/>
        </w:rPr>
        <w:tab/>
      </w:r>
      <w:r>
        <w:rPr>
          <w:noProof/>
        </w:rPr>
        <w:fldChar w:fldCharType="begin"/>
      </w:r>
      <w:r>
        <w:rPr>
          <w:noProof/>
        </w:rPr>
        <w:instrText xml:space="preserve"> PAGEREF _Toc230707891 \h </w:instrText>
      </w:r>
      <w:r>
        <w:rPr>
          <w:noProof/>
        </w:rPr>
      </w:r>
      <w:r>
        <w:rPr>
          <w:noProof/>
        </w:rPr>
        <w:fldChar w:fldCharType="separate"/>
      </w:r>
      <w:r>
        <w:rPr>
          <w:noProof/>
        </w:rPr>
        <w:t>43</w:t>
      </w:r>
      <w:r>
        <w:rPr>
          <w:noProof/>
        </w:rPr>
        <w:fldChar w:fldCharType="end"/>
      </w:r>
    </w:p>
    <w:p w14:paraId="743CD91E" w14:textId="036C7DFE" w:rsidR="002346B0" w:rsidRPr="009206FC" w:rsidRDefault="00C23324" w:rsidP="00C23324">
      <w:r w:rsidRPr="009206FC">
        <w:rPr>
          <w:b/>
        </w:rPr>
        <w:fldChar w:fldCharType="end"/>
      </w:r>
    </w:p>
    <w:p w14:paraId="5D624CAE" w14:textId="3677263B" w:rsidR="00793EA9" w:rsidRPr="009206FC" w:rsidRDefault="00793EA9">
      <w:pPr>
        <w:pStyle w:val="PageHeading"/>
      </w:pPr>
      <w:r w:rsidRPr="009206FC">
        <w:br w:type="page"/>
      </w:r>
      <w:r w:rsidRPr="009206FC">
        <w:lastRenderedPageBreak/>
        <w:br w:type="page"/>
      </w:r>
      <w:bookmarkStart w:id="0" w:name="_Toc230707889"/>
      <w:r w:rsidRPr="009206FC">
        <w:lastRenderedPageBreak/>
        <w:t>NÁVRH LEGISLATIVNÍHO USNESENÍ EVROPSKÉHO PARLAMENTU</w:t>
      </w:r>
      <w:bookmarkEnd w:id="0"/>
    </w:p>
    <w:p w14:paraId="1F24A7EC" w14:textId="01A229CB" w:rsidR="00793EA9" w:rsidRPr="009206FC" w:rsidRDefault="008A0B68">
      <w:pPr>
        <w:pStyle w:val="NormalBold"/>
      </w:pPr>
      <w:r w:rsidRPr="009206FC">
        <w:t>o návrh (EU) 2019/631, pokud jde o výkonnostní normy pro emise CO</w:t>
      </w:r>
      <w:r w:rsidRPr="009206FC">
        <w:rPr>
          <w:vertAlign w:val="subscript"/>
        </w:rPr>
        <w:t>2</w:t>
      </w:r>
      <w:r w:rsidRPr="009206FC">
        <w:t xml:space="preserve"> pro nová lehká užitková vozidla a označování vozidel, a kterým se zrušuje směrnice 1999/94/ES</w:t>
      </w:r>
    </w:p>
    <w:p w14:paraId="5C4AD41C" w14:textId="3299FA70" w:rsidR="00793EA9" w:rsidRPr="009206FC" w:rsidRDefault="008A0B68">
      <w:pPr>
        <w:pStyle w:val="NormalBold12a"/>
      </w:pPr>
      <w:r w:rsidRPr="009206FC">
        <w:t>(COM(2025)0995 – C10</w:t>
      </w:r>
      <w:r w:rsidRPr="009206FC">
        <w:noBreakHyphen/>
        <w:t>0355/2025 – 2025/0420(COD))</w:t>
      </w:r>
    </w:p>
    <w:p w14:paraId="3DB82C09" w14:textId="5255C82D" w:rsidR="00793EA9" w:rsidRPr="009206FC" w:rsidRDefault="008A0B68" w:rsidP="00A910C9">
      <w:pPr>
        <w:pStyle w:val="NormalBold"/>
      </w:pPr>
      <w:r w:rsidRPr="009206FC">
        <w:t>(Řádný legislativní postup: první čtení)</w:t>
      </w:r>
    </w:p>
    <w:p w14:paraId="5D7E2464" w14:textId="668148BD" w:rsidR="00793EA9" w:rsidRPr="009206FC" w:rsidRDefault="008A0B68" w:rsidP="00A910C9">
      <w:pPr>
        <w:pStyle w:val="EPComma"/>
      </w:pPr>
      <w:r w:rsidRPr="009206FC">
        <w:rPr>
          <w:i/>
        </w:rPr>
        <w:t>Evropský parlament</w:t>
      </w:r>
      <w:r w:rsidRPr="009206FC">
        <w:t>,</w:t>
      </w:r>
    </w:p>
    <w:p w14:paraId="4B470956" w14:textId="4F2FA142" w:rsidR="00793EA9" w:rsidRPr="009206FC" w:rsidRDefault="00793EA9">
      <w:pPr>
        <w:pStyle w:val="NormalHanging12a"/>
      </w:pPr>
      <w:r w:rsidRPr="009206FC">
        <w:t>–</w:t>
      </w:r>
      <w:r w:rsidRPr="009206FC">
        <w:tab/>
        <w:t>s ohledem na návrh Komise předložený Evropskému parlamentu a Radě (COM(2025)0995),</w:t>
      </w:r>
    </w:p>
    <w:p w14:paraId="7F3E0F7D" w14:textId="1407976E" w:rsidR="00793EA9" w:rsidRPr="009206FC" w:rsidRDefault="00793EA9">
      <w:pPr>
        <w:pStyle w:val="NormalHanging12a"/>
      </w:pPr>
      <w:r w:rsidRPr="009206FC">
        <w:t>–</w:t>
      </w:r>
      <w:r w:rsidRPr="009206FC">
        <w:tab/>
        <w:t>s ohledem na čl. 294 odst. 2 a čl. 192 odst. 1 Smlouvy o fungování Evropské unie, v souladu s nimiž Komise předložila svůj návrh Parlamentu (C10</w:t>
      </w:r>
      <w:r w:rsidRPr="009206FC">
        <w:noBreakHyphen/>
        <w:t>0355/2025),</w:t>
      </w:r>
    </w:p>
    <w:p w14:paraId="31400C9A" w14:textId="77777777" w:rsidR="0060179E" w:rsidRPr="009206FC" w:rsidRDefault="0060179E" w:rsidP="0060179E">
      <w:pPr>
        <w:pStyle w:val="NormalHanging12a"/>
      </w:pPr>
      <w:r w:rsidRPr="009206FC">
        <w:t>–</w:t>
      </w:r>
      <w:r w:rsidRPr="009206FC">
        <w:tab/>
        <w:t>s ohledem na čl. 294 odst. 3 Smlouvy o fungování Evropské unie,</w:t>
      </w:r>
    </w:p>
    <w:p w14:paraId="18870046" w14:textId="549541BB" w:rsidR="00793EA9" w:rsidRPr="009206FC" w:rsidRDefault="00793EA9">
      <w:pPr>
        <w:pStyle w:val="NormalHanging12a"/>
      </w:pPr>
      <w:r w:rsidRPr="009206FC">
        <w:t>–</w:t>
      </w:r>
      <w:r w:rsidRPr="009206FC">
        <w:tab/>
        <w:t>s ohledem na článek 60 jednacího řádu,</w:t>
      </w:r>
    </w:p>
    <w:p w14:paraId="1F75FED3" w14:textId="2E669158" w:rsidR="00C775D9" w:rsidRPr="009206FC" w:rsidRDefault="000573B8" w:rsidP="0060179E">
      <w:pPr>
        <w:pStyle w:val="NormalHanging12a"/>
      </w:pPr>
      <w:r w:rsidRPr="009206FC">
        <w:t>–</w:t>
      </w:r>
      <w:r w:rsidRPr="009206FC">
        <w:tab/>
        <w:t>s ohledem na stanoviska Výboru pro průmysl, výzkum a energetiku a Výboru pro dopravu a cestovní ruch,</w:t>
      </w:r>
    </w:p>
    <w:p w14:paraId="29C83659" w14:textId="46D0D0CE" w:rsidR="006A2F5D" w:rsidRPr="009206FC" w:rsidRDefault="00D41AF3" w:rsidP="00D41AF3">
      <w:pPr>
        <w:pStyle w:val="NormalHanging12a"/>
      </w:pPr>
      <w:r w:rsidRPr="009206FC">
        <w:t>–</w:t>
      </w:r>
      <w:r w:rsidRPr="009206FC">
        <w:tab/>
        <w:t>s ohledem na zprávu Výboru pro životní prostředí, klima a bezpečnost potravin (A10</w:t>
      </w:r>
      <w:r w:rsidRPr="009206FC">
        <w:noBreakHyphen/>
        <w:t>0000/2026),</w:t>
      </w:r>
    </w:p>
    <w:p w14:paraId="1D38D45A" w14:textId="77777777" w:rsidR="00153A84" w:rsidRPr="009206FC" w:rsidRDefault="00153A84" w:rsidP="00153A84">
      <w:pPr>
        <w:pStyle w:val="NormalHanging12a"/>
      </w:pPr>
      <w:r w:rsidRPr="009206FC">
        <w:t>1.</w:t>
      </w:r>
      <w:r w:rsidRPr="009206FC">
        <w:tab/>
        <w:t>přijímá níže uvedený postoj v prvním čtení;</w:t>
      </w:r>
    </w:p>
    <w:p w14:paraId="28375537" w14:textId="77777777" w:rsidR="00153A84" w:rsidRPr="009206FC" w:rsidRDefault="00153A84" w:rsidP="00153A84">
      <w:pPr>
        <w:pStyle w:val="NormalHanging12a"/>
      </w:pPr>
      <w:r w:rsidRPr="009206FC">
        <w:t>2.</w:t>
      </w:r>
      <w:r w:rsidRPr="009206FC">
        <w:tab/>
        <w:t>schvaluje své prohlášení, které je přílohou tohoto usnesení.</w:t>
      </w:r>
    </w:p>
    <w:p w14:paraId="6DCCF49F" w14:textId="77777777" w:rsidR="00153A84" w:rsidRPr="009206FC" w:rsidRDefault="00153A84" w:rsidP="00153A84">
      <w:pPr>
        <w:pStyle w:val="NormalHanging12a"/>
      </w:pPr>
      <w:r w:rsidRPr="009206FC">
        <w:t>3.</w:t>
      </w:r>
      <w:r w:rsidRPr="009206FC">
        <w:tab/>
        <w:t>pověřuje svou předsedkyni, aby předala postoj Parlamentu Radě, Komisi, jakož i vnitrostátním parlamentům.</w:t>
      </w:r>
    </w:p>
    <w:p w14:paraId="0D79046E" w14:textId="6D305D7C" w:rsidR="00FE2DE1" w:rsidRPr="009206FC" w:rsidRDefault="00FE2DE1">
      <w:pPr>
        <w:widowControl/>
      </w:pPr>
      <w:r w:rsidRPr="009206FC">
        <w:br w:type="page"/>
      </w:r>
    </w:p>
    <w:p w14:paraId="1945D74E" w14:textId="77777777" w:rsidR="00A361E9" w:rsidRPr="009206FC" w:rsidRDefault="00A361E9" w:rsidP="00A361E9">
      <w:pPr>
        <w:pStyle w:val="AmNumberTabs"/>
      </w:pPr>
      <w:r w:rsidRPr="009206FC">
        <w:rPr>
          <w:rStyle w:val="HideTWBExt"/>
          <w:b w:val="0"/>
        </w:rPr>
        <w:lastRenderedPageBreak/>
        <w:t>&lt;RepeatBlock-Amend&gt;&lt;Amend&gt;</w:t>
      </w:r>
      <w:r w:rsidRPr="009206FC">
        <w:t>Pozměňovací návrh</w:t>
      </w:r>
      <w:r w:rsidRPr="009206FC">
        <w:tab/>
      </w:r>
      <w:r w:rsidRPr="009206FC">
        <w:tab/>
      </w:r>
      <w:r w:rsidRPr="009206FC">
        <w:rPr>
          <w:rStyle w:val="HideTWBExt"/>
          <w:b w:val="0"/>
        </w:rPr>
        <w:t>&lt;NumAm&gt;</w:t>
      </w:r>
      <w:r w:rsidRPr="009206FC">
        <w:t>1</w:t>
      </w:r>
      <w:r w:rsidRPr="009206FC">
        <w:rPr>
          <w:rStyle w:val="HideTWBExt"/>
          <w:b w:val="0"/>
        </w:rPr>
        <w:t>&lt;/NumAm&gt;</w:t>
      </w:r>
    </w:p>
    <w:p w14:paraId="27619D3C"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66D9CEBA" w14:textId="77777777" w:rsidR="00A361E9" w:rsidRPr="009206FC" w:rsidRDefault="00A361E9" w:rsidP="00A361E9">
      <w:pPr>
        <w:pStyle w:val="NormalBold"/>
      </w:pPr>
      <w:r w:rsidRPr="009206FC">
        <w:rPr>
          <w:rStyle w:val="HideTWBExt"/>
          <w:b w:val="0"/>
        </w:rPr>
        <w:t>&lt;Article&gt;</w:t>
      </w:r>
      <w:r w:rsidRPr="009206FC">
        <w:t>Bod odůvodnění 5</w:t>
      </w:r>
      <w:r w:rsidRPr="009206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469E67FC" w14:textId="77777777" w:rsidTr="00A361E9">
        <w:trPr>
          <w:trHeight w:val="240"/>
          <w:jc w:val="center"/>
        </w:trPr>
        <w:tc>
          <w:tcPr>
            <w:tcW w:w="9752" w:type="dxa"/>
            <w:gridSpan w:val="2"/>
          </w:tcPr>
          <w:p w14:paraId="4CDC9DCC" w14:textId="77777777" w:rsidR="00A361E9" w:rsidRPr="009206FC" w:rsidRDefault="00A361E9"/>
        </w:tc>
      </w:tr>
      <w:tr w:rsidR="00A361E9" w:rsidRPr="009206FC" w14:paraId="105A2945" w14:textId="77777777" w:rsidTr="00A361E9">
        <w:trPr>
          <w:trHeight w:val="240"/>
          <w:jc w:val="center"/>
        </w:trPr>
        <w:tc>
          <w:tcPr>
            <w:tcW w:w="4876" w:type="dxa"/>
            <w:hideMark/>
          </w:tcPr>
          <w:p w14:paraId="46081653" w14:textId="77777777" w:rsidR="00A361E9" w:rsidRPr="009206FC" w:rsidRDefault="00A361E9">
            <w:pPr>
              <w:pStyle w:val="AmColumnHeading"/>
              <w:rPr>
                <w:color w:val="008000"/>
              </w:rPr>
            </w:pPr>
            <w:r w:rsidRPr="009206FC">
              <w:t>Znění navržené Komisí</w:t>
            </w:r>
          </w:p>
        </w:tc>
        <w:tc>
          <w:tcPr>
            <w:tcW w:w="4876" w:type="dxa"/>
            <w:hideMark/>
          </w:tcPr>
          <w:p w14:paraId="3F4D3795" w14:textId="77777777" w:rsidR="00A361E9" w:rsidRPr="009206FC" w:rsidRDefault="00A361E9">
            <w:pPr>
              <w:pStyle w:val="AmColumnHeading"/>
            </w:pPr>
            <w:r w:rsidRPr="009206FC">
              <w:t>Pozměňovací návrh</w:t>
            </w:r>
          </w:p>
        </w:tc>
      </w:tr>
      <w:tr w:rsidR="00A361E9" w:rsidRPr="009206FC" w14:paraId="098B0955" w14:textId="77777777" w:rsidTr="00A361E9">
        <w:trPr>
          <w:jc w:val="center"/>
        </w:trPr>
        <w:tc>
          <w:tcPr>
            <w:tcW w:w="4876" w:type="dxa"/>
            <w:hideMark/>
          </w:tcPr>
          <w:p w14:paraId="6DEE033F" w14:textId="77777777" w:rsidR="00A361E9" w:rsidRPr="009206FC" w:rsidRDefault="00A361E9">
            <w:pPr>
              <w:pStyle w:val="Normal6a"/>
            </w:pPr>
            <w:r w:rsidRPr="009206FC">
              <w:t>(5)</w:t>
            </w:r>
            <w:r w:rsidRPr="009206FC">
              <w:tab/>
              <w:t xml:space="preserve">Lehká užitková vozidla se nakupují a používají v profesionálním kontextu. U některých specifických případů použití </w:t>
            </w:r>
            <w:r w:rsidRPr="009206FC">
              <w:rPr>
                <w:b/>
                <w:i/>
              </w:rPr>
              <w:t>mohou existovat</w:t>
            </w:r>
            <w:r w:rsidRPr="009206FC">
              <w:t xml:space="preserve"> krátkodobé překážky pro nasazení vozidel s nulovými emisemi v daném segmentu. Je proto vhodné upravit cíl pro tato vozidla v oblasti emisí CO</w:t>
            </w:r>
            <w:r w:rsidRPr="009206FC">
              <w:rPr>
                <w:vertAlign w:val="subscript"/>
              </w:rPr>
              <w:t>2</w:t>
            </w:r>
            <w:r w:rsidRPr="009206FC">
              <w:t xml:space="preserve"> pro rok 2030, aby se podpořila schopnost výrobců nadále investovat, zejména do přechodu na vozidla s nulovými emisemi.</w:t>
            </w:r>
          </w:p>
        </w:tc>
        <w:tc>
          <w:tcPr>
            <w:tcW w:w="4876" w:type="dxa"/>
            <w:hideMark/>
          </w:tcPr>
          <w:p w14:paraId="5EFF7727" w14:textId="77777777" w:rsidR="00A361E9" w:rsidRPr="009206FC" w:rsidRDefault="00A361E9">
            <w:pPr>
              <w:pStyle w:val="Normal6a"/>
            </w:pPr>
            <w:r w:rsidRPr="009206FC">
              <w:t>(5)</w:t>
            </w:r>
            <w:r w:rsidRPr="009206FC">
              <w:tab/>
              <w:t xml:space="preserve">Lehká užitková vozidla se nakupují a používají v profesionálním kontextu. U některých specifických případů použití </w:t>
            </w:r>
            <w:r w:rsidRPr="009206FC">
              <w:rPr>
                <w:b/>
                <w:i/>
              </w:rPr>
              <w:t>existují</w:t>
            </w:r>
            <w:r w:rsidRPr="009206FC">
              <w:t xml:space="preserve"> krátkodobé překážky pro nasazení vozidel s nulovými emisemi v daném segmentu. Je proto vhodné upravit cíl pro tato vozidla v oblasti emisí CO</w:t>
            </w:r>
            <w:r w:rsidRPr="009206FC">
              <w:rPr>
                <w:vertAlign w:val="subscript"/>
              </w:rPr>
              <w:t>2</w:t>
            </w:r>
            <w:r w:rsidRPr="009206FC">
              <w:t xml:space="preserve"> pro rok 2030, aby se podpořila schopnost výrobců nadále investovat, zejména do přechodu na vozidla s nulovými emisemi.</w:t>
            </w:r>
          </w:p>
        </w:tc>
      </w:tr>
    </w:tbl>
    <w:p w14:paraId="35F1C684"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1759781E" w14:textId="77777777" w:rsidR="00A361E9" w:rsidRPr="009206FC" w:rsidRDefault="00A361E9" w:rsidP="00A361E9">
      <w:r w:rsidRPr="009206FC">
        <w:rPr>
          <w:rStyle w:val="HideTWBExt"/>
        </w:rPr>
        <w:t>&lt;/Amend&gt;</w:t>
      </w:r>
    </w:p>
    <w:p w14:paraId="5E61D949"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2</w:t>
      </w:r>
      <w:r w:rsidRPr="009206FC">
        <w:rPr>
          <w:rStyle w:val="HideTWBExt"/>
          <w:b w:val="0"/>
        </w:rPr>
        <w:t>&lt;/NumAm&gt;</w:t>
      </w:r>
    </w:p>
    <w:p w14:paraId="6AD99CCF"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3961A27E" w14:textId="77777777" w:rsidR="00A361E9" w:rsidRPr="009206FC" w:rsidRDefault="00A361E9" w:rsidP="00A361E9">
      <w:pPr>
        <w:pStyle w:val="NormalBold"/>
      </w:pPr>
      <w:r w:rsidRPr="009206FC">
        <w:rPr>
          <w:rStyle w:val="HideTWBExt"/>
          <w:b w:val="0"/>
        </w:rPr>
        <w:t>&lt;Article&gt;</w:t>
      </w:r>
      <w:r w:rsidRPr="009206FC">
        <w:t>Bod odůvodnění 6</w:t>
      </w:r>
      <w:r w:rsidRPr="009206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299E9181" w14:textId="77777777" w:rsidTr="00A361E9">
        <w:trPr>
          <w:trHeight w:val="240"/>
          <w:jc w:val="center"/>
        </w:trPr>
        <w:tc>
          <w:tcPr>
            <w:tcW w:w="9752" w:type="dxa"/>
            <w:gridSpan w:val="2"/>
          </w:tcPr>
          <w:p w14:paraId="71A387D3" w14:textId="77777777" w:rsidR="00A361E9" w:rsidRPr="009206FC" w:rsidRDefault="00A361E9"/>
        </w:tc>
      </w:tr>
      <w:tr w:rsidR="00A361E9" w:rsidRPr="009206FC" w14:paraId="0B25A6C3" w14:textId="77777777" w:rsidTr="00A361E9">
        <w:trPr>
          <w:trHeight w:val="240"/>
          <w:jc w:val="center"/>
        </w:trPr>
        <w:tc>
          <w:tcPr>
            <w:tcW w:w="4876" w:type="dxa"/>
            <w:hideMark/>
          </w:tcPr>
          <w:p w14:paraId="4340D269" w14:textId="77777777" w:rsidR="00A361E9" w:rsidRPr="009206FC" w:rsidRDefault="00A361E9">
            <w:pPr>
              <w:pStyle w:val="AmColumnHeading"/>
              <w:rPr>
                <w:color w:val="008000"/>
              </w:rPr>
            </w:pPr>
            <w:r w:rsidRPr="009206FC">
              <w:t>Znění navržené Komisí</w:t>
            </w:r>
          </w:p>
        </w:tc>
        <w:tc>
          <w:tcPr>
            <w:tcW w:w="4876" w:type="dxa"/>
            <w:hideMark/>
          </w:tcPr>
          <w:p w14:paraId="28D4EA1A" w14:textId="77777777" w:rsidR="00A361E9" w:rsidRPr="009206FC" w:rsidRDefault="00A361E9">
            <w:pPr>
              <w:pStyle w:val="AmColumnHeading"/>
            </w:pPr>
            <w:r w:rsidRPr="009206FC">
              <w:t>Pozměňovací návrh</w:t>
            </w:r>
          </w:p>
        </w:tc>
      </w:tr>
      <w:tr w:rsidR="00A361E9" w:rsidRPr="009206FC" w14:paraId="388F223F" w14:textId="77777777" w:rsidTr="00A361E9">
        <w:trPr>
          <w:jc w:val="center"/>
        </w:trPr>
        <w:tc>
          <w:tcPr>
            <w:tcW w:w="4876" w:type="dxa"/>
            <w:hideMark/>
          </w:tcPr>
          <w:p w14:paraId="3E7B4CF9" w14:textId="77777777" w:rsidR="00A361E9" w:rsidRPr="009206FC" w:rsidRDefault="00A361E9">
            <w:pPr>
              <w:pStyle w:val="Normal6a"/>
            </w:pPr>
            <w:r w:rsidRPr="009206FC">
              <w:t>(6)</w:t>
            </w:r>
            <w:r w:rsidRPr="009206FC">
              <w:tab/>
              <w:t>Podpora vývoje a výroby malých elektromobilů vyráběných v EU zajistí spotřebitelům cenovou dostupnost a přístup k čisté mobilitě a zvýší konkurenceschopnost a udržitelnost evropského automobilového průmyslu. Je proto vhodné podpořit vývoj malých elektromobilů vyráběných v EU poskytnutím pobídek ve formě kreditů CO</w:t>
            </w:r>
            <w:r w:rsidRPr="009206FC">
              <w:rPr>
                <w:vertAlign w:val="subscript"/>
              </w:rPr>
              <w:t>2</w:t>
            </w:r>
            <w:r w:rsidRPr="009206FC">
              <w:t xml:space="preserve"> pro výrobce, kteří tato vozidla uvedou na trh Unie.</w:t>
            </w:r>
          </w:p>
        </w:tc>
        <w:tc>
          <w:tcPr>
            <w:tcW w:w="4876" w:type="dxa"/>
            <w:hideMark/>
          </w:tcPr>
          <w:p w14:paraId="1B44C6E6" w14:textId="072F2ABB" w:rsidR="00A361E9" w:rsidRPr="009206FC" w:rsidRDefault="00A361E9">
            <w:pPr>
              <w:pStyle w:val="Normal6a"/>
            </w:pPr>
            <w:r w:rsidRPr="009206FC">
              <w:t>(6)</w:t>
            </w:r>
            <w:r w:rsidRPr="009206FC">
              <w:tab/>
              <w:t xml:space="preserve">Podpora vývoje a výroby malých elektromobilů </w:t>
            </w:r>
            <w:r w:rsidRPr="009206FC">
              <w:rPr>
                <w:b/>
                <w:i/>
              </w:rPr>
              <w:t>a dodávkových vozidel</w:t>
            </w:r>
            <w:r w:rsidRPr="009206FC">
              <w:t xml:space="preserve"> vyráběných v EU zajistí spotřebitelům cenovou dostupnost a přístup k čisté mobilitě a zvýší konkurenceschopnost a udržitelnost evropského automobilového průmyslu. Je proto vhodné podpořit vývoj malých elektromobilů </w:t>
            </w:r>
            <w:r w:rsidRPr="009206FC">
              <w:rPr>
                <w:b/>
                <w:i/>
              </w:rPr>
              <w:t>a dodávkových vozidel</w:t>
            </w:r>
            <w:r w:rsidRPr="009206FC">
              <w:t xml:space="preserve"> vyráběných v EU poskytnutím pobídek ve formě kreditů CO</w:t>
            </w:r>
            <w:r w:rsidRPr="009206FC">
              <w:rPr>
                <w:vertAlign w:val="subscript"/>
              </w:rPr>
              <w:t>2</w:t>
            </w:r>
            <w:r w:rsidRPr="009206FC">
              <w:t xml:space="preserve"> pro výrobce, kteří tato vozidla uvedou na trh Unie.</w:t>
            </w:r>
          </w:p>
        </w:tc>
      </w:tr>
    </w:tbl>
    <w:p w14:paraId="6621A9AB"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3476FCB5" w14:textId="77777777" w:rsidR="00A361E9" w:rsidRPr="009206FC" w:rsidRDefault="00A361E9" w:rsidP="00A361E9">
      <w:r w:rsidRPr="009206FC">
        <w:rPr>
          <w:rStyle w:val="HideTWBExt"/>
        </w:rPr>
        <w:t>&lt;/Amend&gt;</w:t>
      </w:r>
    </w:p>
    <w:p w14:paraId="53C981B2"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3</w:t>
      </w:r>
      <w:r w:rsidRPr="009206FC">
        <w:rPr>
          <w:rStyle w:val="HideTWBExt"/>
          <w:b w:val="0"/>
        </w:rPr>
        <w:t>&lt;/NumAm&gt;</w:t>
      </w:r>
    </w:p>
    <w:p w14:paraId="7481709D"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24CA26E8" w14:textId="77777777" w:rsidR="00A361E9" w:rsidRPr="009206FC" w:rsidRDefault="00A361E9" w:rsidP="00A361E9">
      <w:pPr>
        <w:pStyle w:val="NormalBold"/>
      </w:pPr>
      <w:r w:rsidRPr="009206FC">
        <w:rPr>
          <w:rStyle w:val="HideTWBExt"/>
          <w:b w:val="0"/>
        </w:rPr>
        <w:t>&lt;Article&gt;</w:t>
      </w:r>
      <w:r w:rsidRPr="009206FC">
        <w:t>Bod odůvodnění 7</w:t>
      </w:r>
      <w:r w:rsidRPr="009206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02F1A87B" w14:textId="77777777" w:rsidTr="00A361E9">
        <w:trPr>
          <w:trHeight w:val="240"/>
          <w:jc w:val="center"/>
        </w:trPr>
        <w:tc>
          <w:tcPr>
            <w:tcW w:w="9752" w:type="dxa"/>
            <w:gridSpan w:val="2"/>
          </w:tcPr>
          <w:p w14:paraId="7A434D19" w14:textId="77777777" w:rsidR="00A361E9" w:rsidRPr="009206FC" w:rsidRDefault="00A361E9"/>
        </w:tc>
      </w:tr>
      <w:tr w:rsidR="00A361E9" w:rsidRPr="009206FC" w14:paraId="5523D93C" w14:textId="77777777" w:rsidTr="00A361E9">
        <w:trPr>
          <w:trHeight w:val="240"/>
          <w:jc w:val="center"/>
        </w:trPr>
        <w:tc>
          <w:tcPr>
            <w:tcW w:w="4876" w:type="dxa"/>
            <w:hideMark/>
          </w:tcPr>
          <w:p w14:paraId="0BD9157C" w14:textId="77777777" w:rsidR="00A361E9" w:rsidRPr="009206FC" w:rsidRDefault="00A361E9">
            <w:pPr>
              <w:pStyle w:val="AmColumnHeading"/>
              <w:rPr>
                <w:color w:val="008000"/>
              </w:rPr>
            </w:pPr>
            <w:r w:rsidRPr="009206FC">
              <w:t>Znění navržené Komisí</w:t>
            </w:r>
          </w:p>
        </w:tc>
        <w:tc>
          <w:tcPr>
            <w:tcW w:w="4876" w:type="dxa"/>
            <w:hideMark/>
          </w:tcPr>
          <w:p w14:paraId="2219DC44" w14:textId="77777777" w:rsidR="00A361E9" w:rsidRPr="009206FC" w:rsidRDefault="00A361E9">
            <w:pPr>
              <w:pStyle w:val="AmColumnHeading"/>
            </w:pPr>
            <w:r w:rsidRPr="009206FC">
              <w:t>Pozměňovací návrh</w:t>
            </w:r>
          </w:p>
        </w:tc>
      </w:tr>
      <w:tr w:rsidR="00A361E9" w:rsidRPr="009206FC" w14:paraId="04DDF850" w14:textId="77777777" w:rsidTr="00A361E9">
        <w:trPr>
          <w:jc w:val="center"/>
        </w:trPr>
        <w:tc>
          <w:tcPr>
            <w:tcW w:w="4876" w:type="dxa"/>
            <w:hideMark/>
          </w:tcPr>
          <w:p w14:paraId="5B51BAC2" w14:textId="77777777" w:rsidR="00A361E9" w:rsidRPr="009206FC" w:rsidRDefault="00A361E9">
            <w:pPr>
              <w:pStyle w:val="Normal6a"/>
            </w:pPr>
            <w:r w:rsidRPr="009206FC">
              <w:t>(7)</w:t>
            </w:r>
            <w:r w:rsidRPr="009206FC">
              <w:tab/>
              <w:t>Je nezbytné, aby cíle v oblasti emisí CO</w:t>
            </w:r>
            <w:r w:rsidRPr="009206FC">
              <w:rPr>
                <w:vertAlign w:val="subscript"/>
              </w:rPr>
              <w:t>2</w:t>
            </w:r>
            <w:r w:rsidRPr="009206FC">
              <w:t xml:space="preserve"> i nadále motivovaly k přechodu na mobilitu s nulovými emisemi a vytvářely jistotu a předvídatelnost pro takové investice, avšak nedostatečná regulační flexibilita může způsobit výrobcům vozidel potíže, pokud omezí jejich možnosti dodržování předpisů. Je proto vhodné podporovat technologicky neutrální přístup stanovením regulační flexibility u technologií s nulovými emisemi.</w:t>
            </w:r>
          </w:p>
        </w:tc>
        <w:tc>
          <w:tcPr>
            <w:tcW w:w="4876" w:type="dxa"/>
            <w:hideMark/>
          </w:tcPr>
          <w:p w14:paraId="69769278" w14:textId="59DE12C7" w:rsidR="00A361E9" w:rsidRPr="009206FC" w:rsidRDefault="00A361E9">
            <w:pPr>
              <w:pStyle w:val="Normal6a"/>
            </w:pPr>
            <w:r w:rsidRPr="009206FC">
              <w:t>(7)</w:t>
            </w:r>
            <w:r w:rsidRPr="009206FC">
              <w:tab/>
              <w:t>Je nezbytné, aby cíle v oblasti emisí CO</w:t>
            </w:r>
            <w:r w:rsidRPr="009206FC">
              <w:rPr>
                <w:vertAlign w:val="subscript"/>
              </w:rPr>
              <w:t>2</w:t>
            </w:r>
            <w:r w:rsidRPr="009206FC">
              <w:t xml:space="preserve"> i nadále motivovaly k přechodu na mobilitu s nulovými emisemi a vytvářely jistotu a předvídatelnost pro takové investice, avšak nedostatečná regulační flexibilita může způsobit výrobcům vozidel potíže, pokud omezí jejich možnosti dodržování předpisů. Je proto vhodné podporovat technologicky neutrální přístup stanovením regulační flexibility u technologií s nulovými emisemi</w:t>
            </w:r>
            <w:r w:rsidRPr="009206FC">
              <w:rPr>
                <w:b/>
                <w:bCs/>
                <w:i/>
                <w:iCs/>
              </w:rPr>
              <w:t>.</w:t>
            </w:r>
            <w:r w:rsidRPr="009206FC">
              <w:t xml:space="preserve"> </w:t>
            </w:r>
            <w:r w:rsidRPr="009206FC">
              <w:rPr>
                <w:b/>
                <w:i/>
              </w:rPr>
              <w:t>Tato flexibilita by měla výrobcům vozidel usnadňovat přechod na mobilitu a dopravu s nulovými emisemi. Z tohoto důvodu by se tyto možnosti flexibility měly uplatňovat ode dne vstupu tohoto nařízení v platnost, a to jak pro osobní automobily, tak pro lehká užitková vozidla</w:t>
            </w:r>
            <w:r w:rsidRPr="009206FC">
              <w:rPr>
                <w:bCs/>
                <w:iCs/>
              </w:rPr>
              <w:t>.</w:t>
            </w:r>
          </w:p>
        </w:tc>
      </w:tr>
    </w:tbl>
    <w:p w14:paraId="528BCC0F"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582041BA" w14:textId="77777777" w:rsidR="00A361E9" w:rsidRPr="009206FC" w:rsidRDefault="00A361E9" w:rsidP="00A361E9">
      <w:r w:rsidRPr="009206FC">
        <w:rPr>
          <w:rStyle w:val="HideTWBExt"/>
        </w:rPr>
        <w:t>&lt;/Amend&gt;</w:t>
      </w:r>
    </w:p>
    <w:p w14:paraId="68865416"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4</w:t>
      </w:r>
      <w:r w:rsidRPr="009206FC">
        <w:rPr>
          <w:rStyle w:val="HideTWBExt"/>
          <w:b w:val="0"/>
        </w:rPr>
        <w:t>&lt;/NumAm&gt;</w:t>
      </w:r>
    </w:p>
    <w:p w14:paraId="0454AFD4"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3FEA17B4" w14:textId="77777777" w:rsidR="00A361E9" w:rsidRPr="009206FC" w:rsidRDefault="00A361E9" w:rsidP="00A361E9">
      <w:pPr>
        <w:pStyle w:val="NormalBold"/>
      </w:pPr>
      <w:r w:rsidRPr="009206FC">
        <w:rPr>
          <w:rStyle w:val="HideTWBExt"/>
          <w:b w:val="0"/>
        </w:rPr>
        <w:t>&lt;Article&gt;</w:t>
      </w:r>
      <w:r w:rsidRPr="009206FC">
        <w:t>Bod odůvodnění 8</w:t>
      </w:r>
      <w:r w:rsidRPr="009206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0EEB04FC" w14:textId="77777777" w:rsidTr="00A361E9">
        <w:trPr>
          <w:trHeight w:val="240"/>
          <w:jc w:val="center"/>
        </w:trPr>
        <w:tc>
          <w:tcPr>
            <w:tcW w:w="9752" w:type="dxa"/>
            <w:gridSpan w:val="2"/>
          </w:tcPr>
          <w:p w14:paraId="129C3D5E" w14:textId="77777777" w:rsidR="00A361E9" w:rsidRPr="009206FC" w:rsidRDefault="00A361E9"/>
        </w:tc>
      </w:tr>
      <w:tr w:rsidR="00A361E9" w:rsidRPr="009206FC" w14:paraId="5039BA67" w14:textId="77777777" w:rsidTr="00A361E9">
        <w:trPr>
          <w:trHeight w:val="240"/>
          <w:jc w:val="center"/>
        </w:trPr>
        <w:tc>
          <w:tcPr>
            <w:tcW w:w="4876" w:type="dxa"/>
            <w:hideMark/>
          </w:tcPr>
          <w:p w14:paraId="692AF61C" w14:textId="77777777" w:rsidR="00A361E9" w:rsidRPr="009206FC" w:rsidRDefault="00A361E9">
            <w:pPr>
              <w:pStyle w:val="AmColumnHeading"/>
              <w:rPr>
                <w:color w:val="008000"/>
              </w:rPr>
            </w:pPr>
            <w:r w:rsidRPr="009206FC">
              <w:t>Znění navržené Komisí</w:t>
            </w:r>
          </w:p>
        </w:tc>
        <w:tc>
          <w:tcPr>
            <w:tcW w:w="4876" w:type="dxa"/>
            <w:hideMark/>
          </w:tcPr>
          <w:p w14:paraId="303083B6" w14:textId="77777777" w:rsidR="00A361E9" w:rsidRPr="009206FC" w:rsidRDefault="00A361E9">
            <w:pPr>
              <w:pStyle w:val="AmColumnHeading"/>
            </w:pPr>
            <w:r w:rsidRPr="009206FC">
              <w:t>Pozměňovací návrh</w:t>
            </w:r>
          </w:p>
        </w:tc>
      </w:tr>
      <w:tr w:rsidR="00A361E9" w:rsidRPr="009206FC" w14:paraId="5DE29FB6" w14:textId="77777777" w:rsidTr="00A361E9">
        <w:trPr>
          <w:jc w:val="center"/>
        </w:trPr>
        <w:tc>
          <w:tcPr>
            <w:tcW w:w="4876" w:type="dxa"/>
            <w:hideMark/>
          </w:tcPr>
          <w:p w14:paraId="51B0E0BA" w14:textId="77777777" w:rsidR="00A361E9" w:rsidRPr="009206FC" w:rsidRDefault="00A361E9">
            <w:pPr>
              <w:pStyle w:val="Normal6a"/>
            </w:pPr>
            <w:r w:rsidRPr="009206FC">
              <w:t>(8)</w:t>
            </w:r>
            <w:r w:rsidRPr="009206FC">
              <w:tab/>
              <w:t xml:space="preserve">K zajištění dodatečné flexibility by výrobci měli v období </w:t>
            </w:r>
            <w:r w:rsidRPr="009206FC">
              <w:rPr>
                <w:b/>
                <w:i/>
              </w:rPr>
              <w:t>2030</w:t>
            </w:r>
            <w:r w:rsidRPr="009206FC">
              <w:t xml:space="preserve"> až 2032 zajistit, aby průměrné specifické emise CO</w:t>
            </w:r>
            <w:r w:rsidRPr="009206FC">
              <w:rPr>
                <w:vertAlign w:val="subscript"/>
              </w:rPr>
              <w:t>2</w:t>
            </w:r>
            <w:r w:rsidRPr="009206FC">
              <w:t xml:space="preserve"> z jejich vozidel nepřekročily emisní cíl, který se vypočítá jako průměr jejich ročních cílů pro specifické emise v daném období. Plnění cílů by mělo být posouzeno u každého jednotlivého výrobce na konci období. Poplatky za překročení emisí by měly být vypočteny odpovídajícím způsobem.</w:t>
            </w:r>
          </w:p>
        </w:tc>
        <w:tc>
          <w:tcPr>
            <w:tcW w:w="4876" w:type="dxa"/>
            <w:hideMark/>
          </w:tcPr>
          <w:p w14:paraId="09AA1B36" w14:textId="77777777" w:rsidR="00A361E9" w:rsidRPr="009206FC" w:rsidRDefault="00A361E9">
            <w:pPr>
              <w:pStyle w:val="Normal6a"/>
            </w:pPr>
            <w:r w:rsidRPr="009206FC">
              <w:t>(8)</w:t>
            </w:r>
            <w:r w:rsidRPr="009206FC">
              <w:tab/>
              <w:t xml:space="preserve">K zajištění dodatečné flexibility by výrobci měli v období </w:t>
            </w:r>
            <w:r w:rsidRPr="009206FC">
              <w:rPr>
                <w:b/>
                <w:i/>
              </w:rPr>
              <w:t>2028</w:t>
            </w:r>
            <w:r w:rsidRPr="009206FC">
              <w:t xml:space="preserve"> až 2032 zajistit, aby průměrné specifické emise CO</w:t>
            </w:r>
            <w:r w:rsidRPr="009206FC">
              <w:rPr>
                <w:vertAlign w:val="subscript"/>
              </w:rPr>
              <w:t>2</w:t>
            </w:r>
            <w:r w:rsidRPr="009206FC">
              <w:t xml:space="preserve"> z jejich vozidel </w:t>
            </w:r>
            <w:r w:rsidRPr="009206FC">
              <w:rPr>
                <w:b/>
                <w:i/>
              </w:rPr>
              <w:t>kategorie M</w:t>
            </w:r>
            <w:r w:rsidRPr="009206FC">
              <w:t xml:space="preserve"> nepřekročily emisní cíl, který se vypočítá jako průměr jejich ročních cílů pro specifické emise v daném období. Plnění cílů by mělo být posouzeno u každého jednotlivého výrobce na konci období. Poplatky za překročení emisí by měly být vypočteny odpovídajícím způsobem</w:t>
            </w:r>
            <w:r w:rsidRPr="009206FC">
              <w:rPr>
                <w:b/>
                <w:bCs/>
                <w:i/>
                <w:iCs/>
              </w:rPr>
              <w:t>.</w:t>
            </w:r>
            <w:r w:rsidRPr="009206FC">
              <w:t xml:space="preserve"> </w:t>
            </w:r>
            <w:r w:rsidRPr="009206FC">
              <w:rPr>
                <w:b/>
                <w:i/>
              </w:rPr>
              <w:t>K zajištění dodatečné flexibility by výrobci měli v období 2025 až 2029 a v období 2030 až 2034 zajistit, aby průměrné specifické emise CO</w:t>
            </w:r>
            <w:r w:rsidRPr="009206FC">
              <w:rPr>
                <w:b/>
                <w:i/>
                <w:vertAlign w:val="subscript"/>
              </w:rPr>
              <w:t>2</w:t>
            </w:r>
            <w:r w:rsidRPr="009206FC">
              <w:rPr>
                <w:b/>
                <w:i/>
              </w:rPr>
              <w:t xml:space="preserve"> z jejich vozidel kategorie N nepřekročily emisní cíl, který </w:t>
            </w:r>
            <w:r w:rsidRPr="009206FC">
              <w:rPr>
                <w:b/>
                <w:i/>
              </w:rPr>
              <w:lastRenderedPageBreak/>
              <w:t>se vypočítá jako průměr jejich ročních cílů pro specifické emise v daném období. Plnění cílů by mělo být posouzeno u každého jednotlivého výrobce na konci období. Poplatky za překročení emisí by měly být vypočteny odpovídajícím způsobem</w:t>
            </w:r>
            <w:r w:rsidRPr="009206FC">
              <w:rPr>
                <w:bCs/>
                <w:iCs/>
              </w:rPr>
              <w:t>.</w:t>
            </w:r>
          </w:p>
        </w:tc>
      </w:tr>
    </w:tbl>
    <w:p w14:paraId="5A15F2B1" w14:textId="77777777" w:rsidR="00A361E9" w:rsidRPr="009206FC" w:rsidRDefault="00A361E9" w:rsidP="00A361E9">
      <w:pPr>
        <w:pStyle w:val="AmOrLang"/>
      </w:pPr>
      <w:r w:rsidRPr="009206FC">
        <w:lastRenderedPageBreak/>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170C4785" w14:textId="77777777" w:rsidR="00A361E9" w:rsidRPr="009206FC" w:rsidRDefault="00A361E9" w:rsidP="00A361E9">
      <w:r w:rsidRPr="009206FC">
        <w:rPr>
          <w:rStyle w:val="HideTWBExt"/>
        </w:rPr>
        <w:t>&lt;/Amend&gt;</w:t>
      </w:r>
    </w:p>
    <w:p w14:paraId="4D207D47"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5</w:t>
      </w:r>
      <w:r w:rsidRPr="009206FC">
        <w:rPr>
          <w:rStyle w:val="HideTWBExt"/>
          <w:b w:val="0"/>
        </w:rPr>
        <w:t>&lt;/NumAm&gt;</w:t>
      </w:r>
    </w:p>
    <w:p w14:paraId="7272DCF7"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3B93D735" w14:textId="77777777" w:rsidR="00A361E9" w:rsidRPr="009206FC" w:rsidRDefault="00A361E9" w:rsidP="00A361E9">
      <w:pPr>
        <w:pStyle w:val="NormalBold"/>
      </w:pPr>
      <w:r w:rsidRPr="009206FC">
        <w:rPr>
          <w:rStyle w:val="HideTWBExt"/>
          <w:b w:val="0"/>
        </w:rPr>
        <w:t>&lt;Article&gt;</w:t>
      </w:r>
      <w:r w:rsidRPr="009206FC">
        <w:t>Bod odůvodnění 9</w:t>
      </w:r>
      <w:r w:rsidRPr="009206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5CAEC27A" w14:textId="77777777" w:rsidTr="00A361E9">
        <w:trPr>
          <w:trHeight w:val="240"/>
          <w:jc w:val="center"/>
        </w:trPr>
        <w:tc>
          <w:tcPr>
            <w:tcW w:w="9752" w:type="dxa"/>
            <w:gridSpan w:val="2"/>
          </w:tcPr>
          <w:p w14:paraId="31B3E040" w14:textId="77777777" w:rsidR="00A361E9" w:rsidRPr="009206FC" w:rsidRDefault="00A361E9"/>
        </w:tc>
      </w:tr>
      <w:tr w:rsidR="00A361E9" w:rsidRPr="009206FC" w14:paraId="1FC53183" w14:textId="77777777" w:rsidTr="00A361E9">
        <w:trPr>
          <w:trHeight w:val="240"/>
          <w:jc w:val="center"/>
        </w:trPr>
        <w:tc>
          <w:tcPr>
            <w:tcW w:w="4876" w:type="dxa"/>
            <w:hideMark/>
          </w:tcPr>
          <w:p w14:paraId="3767AA3F" w14:textId="77777777" w:rsidR="00A361E9" w:rsidRPr="009206FC" w:rsidRDefault="00A361E9">
            <w:pPr>
              <w:pStyle w:val="AmColumnHeading"/>
              <w:rPr>
                <w:color w:val="008000"/>
              </w:rPr>
            </w:pPr>
            <w:r w:rsidRPr="009206FC">
              <w:t>Znění navržené Komisí</w:t>
            </w:r>
          </w:p>
        </w:tc>
        <w:tc>
          <w:tcPr>
            <w:tcW w:w="4876" w:type="dxa"/>
            <w:hideMark/>
          </w:tcPr>
          <w:p w14:paraId="1EFB0A41" w14:textId="77777777" w:rsidR="00A361E9" w:rsidRPr="009206FC" w:rsidRDefault="00A361E9">
            <w:pPr>
              <w:pStyle w:val="AmColumnHeading"/>
            </w:pPr>
            <w:r w:rsidRPr="009206FC">
              <w:t>Pozměňovací návrh</w:t>
            </w:r>
          </w:p>
        </w:tc>
      </w:tr>
      <w:tr w:rsidR="00A361E9" w:rsidRPr="009206FC" w14:paraId="76ECC572" w14:textId="77777777" w:rsidTr="00A361E9">
        <w:trPr>
          <w:jc w:val="center"/>
        </w:trPr>
        <w:tc>
          <w:tcPr>
            <w:tcW w:w="4876" w:type="dxa"/>
            <w:hideMark/>
          </w:tcPr>
          <w:p w14:paraId="6B093685" w14:textId="77777777" w:rsidR="00A361E9" w:rsidRPr="009206FC" w:rsidRDefault="00A361E9">
            <w:pPr>
              <w:pStyle w:val="Normal6a"/>
            </w:pPr>
            <w:r w:rsidRPr="009206FC">
              <w:t>(9)</w:t>
            </w:r>
            <w:r w:rsidRPr="009206FC">
              <w:tab/>
              <w:t xml:space="preserve">Cíl snížení emisí pro vozový park se od roku 2035 snižuje ze 100 % na 90 % </w:t>
            </w:r>
            <w:r w:rsidRPr="009206FC">
              <w:rPr>
                <w:b/>
                <w:i/>
              </w:rPr>
              <w:t>za předpokladu, že zbývající emise budou kompenzovány použitím kreditů</w:t>
            </w:r>
            <w:r w:rsidRPr="009206FC">
              <w:t xml:space="preserve"> za nízkouhlíkovou ocel </w:t>
            </w:r>
            <w:r w:rsidRPr="009206FC">
              <w:rPr>
                <w:b/>
                <w:i/>
              </w:rPr>
              <w:t>nebo kreditů za udržitelná obnovitelná paliva</w:t>
            </w:r>
            <w:r w:rsidRPr="009206FC">
              <w:t>.</w:t>
            </w:r>
          </w:p>
        </w:tc>
        <w:tc>
          <w:tcPr>
            <w:tcW w:w="4876" w:type="dxa"/>
            <w:hideMark/>
          </w:tcPr>
          <w:p w14:paraId="5B7D748A" w14:textId="3783316A" w:rsidR="00A361E9" w:rsidRPr="009206FC" w:rsidRDefault="00A361E9">
            <w:pPr>
              <w:pStyle w:val="Normal6a"/>
            </w:pPr>
            <w:r w:rsidRPr="009206FC">
              <w:t>(9)</w:t>
            </w:r>
            <w:r w:rsidRPr="009206FC">
              <w:tab/>
              <w:t xml:space="preserve">Cíl snížení emisí pro vozový park se od roku 2035 snižuje ze 100 % na 90 % </w:t>
            </w:r>
            <w:r w:rsidRPr="009206FC">
              <w:rPr>
                <w:b/>
                <w:i/>
              </w:rPr>
              <w:t>pro osobní automobily a 80 % pro lehká užitková vozidla. Od vstupu tohoto nařízení v platnost by výrobci osobních a lehkých užitkových vozidel měli mít možnost využívat k dosažení cílů snížení emisí CO</w:t>
            </w:r>
            <w:r w:rsidRPr="009206FC">
              <w:rPr>
                <w:b/>
                <w:i/>
                <w:vertAlign w:val="subscript"/>
              </w:rPr>
              <w:t>2</w:t>
            </w:r>
            <w:r w:rsidRPr="009206FC">
              <w:rPr>
                <w:b/>
                <w:i/>
              </w:rPr>
              <w:t xml:space="preserve"> kredity za udržitelná obnovitelná paliva a kredity</w:t>
            </w:r>
            <w:r w:rsidRPr="009206FC">
              <w:t xml:space="preserve"> za nízkouhlíkovou ocel.</w:t>
            </w:r>
          </w:p>
        </w:tc>
      </w:tr>
    </w:tbl>
    <w:p w14:paraId="745F9528"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11EA0B5B" w14:textId="77777777" w:rsidR="00A361E9" w:rsidRPr="009206FC" w:rsidRDefault="00A361E9" w:rsidP="00A361E9">
      <w:r w:rsidRPr="009206FC">
        <w:rPr>
          <w:rStyle w:val="HideTWBExt"/>
        </w:rPr>
        <w:t>&lt;/Amend&gt;</w:t>
      </w:r>
    </w:p>
    <w:p w14:paraId="5AC26438"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6</w:t>
      </w:r>
      <w:r w:rsidRPr="009206FC">
        <w:rPr>
          <w:rStyle w:val="HideTWBExt"/>
          <w:b w:val="0"/>
        </w:rPr>
        <w:t>&lt;/NumAm&gt;</w:t>
      </w:r>
    </w:p>
    <w:p w14:paraId="6E8BA117"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7DAFED02" w14:textId="77777777" w:rsidR="00A361E9" w:rsidRPr="009206FC" w:rsidRDefault="00A361E9" w:rsidP="00A361E9">
      <w:pPr>
        <w:pStyle w:val="NormalBold"/>
      </w:pPr>
      <w:r w:rsidRPr="009206FC">
        <w:rPr>
          <w:rStyle w:val="HideTWBExt"/>
          <w:b w:val="0"/>
        </w:rPr>
        <w:t>&lt;Article&gt;</w:t>
      </w:r>
      <w:r w:rsidRPr="009206FC">
        <w:t>Bod odůvodnění 10</w:t>
      </w:r>
      <w:r w:rsidRPr="009206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4A2E06D0" w14:textId="77777777" w:rsidTr="00A361E9">
        <w:trPr>
          <w:trHeight w:val="240"/>
          <w:jc w:val="center"/>
        </w:trPr>
        <w:tc>
          <w:tcPr>
            <w:tcW w:w="9752" w:type="dxa"/>
            <w:gridSpan w:val="2"/>
          </w:tcPr>
          <w:p w14:paraId="61245717" w14:textId="77777777" w:rsidR="00A361E9" w:rsidRPr="009206FC" w:rsidRDefault="00A361E9"/>
        </w:tc>
      </w:tr>
      <w:tr w:rsidR="00A361E9" w:rsidRPr="009206FC" w14:paraId="7BB40524" w14:textId="77777777" w:rsidTr="00A361E9">
        <w:trPr>
          <w:trHeight w:val="240"/>
          <w:jc w:val="center"/>
        </w:trPr>
        <w:tc>
          <w:tcPr>
            <w:tcW w:w="4876" w:type="dxa"/>
            <w:hideMark/>
          </w:tcPr>
          <w:p w14:paraId="62C84442" w14:textId="77777777" w:rsidR="00A361E9" w:rsidRPr="009206FC" w:rsidRDefault="00A361E9">
            <w:pPr>
              <w:pStyle w:val="AmColumnHeading"/>
              <w:rPr>
                <w:color w:val="008000"/>
              </w:rPr>
            </w:pPr>
            <w:r w:rsidRPr="009206FC">
              <w:t>Znění navržené Komisí</w:t>
            </w:r>
          </w:p>
        </w:tc>
        <w:tc>
          <w:tcPr>
            <w:tcW w:w="4876" w:type="dxa"/>
            <w:hideMark/>
          </w:tcPr>
          <w:p w14:paraId="37EF8AFE" w14:textId="77777777" w:rsidR="00A361E9" w:rsidRPr="009206FC" w:rsidRDefault="00A361E9">
            <w:pPr>
              <w:pStyle w:val="AmColumnHeading"/>
            </w:pPr>
            <w:r w:rsidRPr="009206FC">
              <w:t>Pozměňovací návrh</w:t>
            </w:r>
          </w:p>
        </w:tc>
      </w:tr>
      <w:tr w:rsidR="00A361E9" w:rsidRPr="009206FC" w14:paraId="0F58DD2F" w14:textId="77777777" w:rsidTr="00A361E9">
        <w:trPr>
          <w:jc w:val="center"/>
        </w:trPr>
        <w:tc>
          <w:tcPr>
            <w:tcW w:w="4876" w:type="dxa"/>
            <w:hideMark/>
          </w:tcPr>
          <w:p w14:paraId="4436323C" w14:textId="77777777" w:rsidR="00A361E9" w:rsidRPr="009206FC" w:rsidRDefault="00A361E9">
            <w:pPr>
              <w:pStyle w:val="Normal6a"/>
            </w:pPr>
            <w:r w:rsidRPr="009206FC">
              <w:t>(10)</w:t>
            </w:r>
            <w:r w:rsidRPr="009206FC">
              <w:tab/>
              <w:t xml:space="preserve">Využívání kreditů za nízkouhlíkovou ocel a kreditů za udržitelná obnovitelná paliva by mělo být omezeno, aby se zachovaly investice do hodnotového řetězce technologií s nulovými emisemi. </w:t>
            </w:r>
            <w:r w:rsidRPr="009206FC">
              <w:rPr>
                <w:b/>
                <w:i/>
              </w:rPr>
              <w:t>Tím, že od roku 2035 umožňují kompenzovat emise</w:t>
            </w:r>
            <w:r w:rsidRPr="009206FC">
              <w:t xml:space="preserve"> až </w:t>
            </w:r>
            <w:r w:rsidRPr="009206FC">
              <w:rPr>
                <w:b/>
                <w:i/>
              </w:rPr>
              <w:t>do výše</w:t>
            </w:r>
            <w:r w:rsidRPr="009206FC">
              <w:t xml:space="preserve"> 10 % cíle </w:t>
            </w:r>
            <w:r w:rsidRPr="009206FC">
              <w:rPr>
                <w:b/>
                <w:i/>
              </w:rPr>
              <w:t>pro vozový park EU</w:t>
            </w:r>
            <w:r w:rsidRPr="009206FC">
              <w:t xml:space="preserve"> pro rok 2021</w:t>
            </w:r>
            <w:r w:rsidRPr="009206FC">
              <w:rPr>
                <w:b/>
                <w:i/>
              </w:rPr>
              <w:t xml:space="preserve">, </w:t>
            </w:r>
            <w:r w:rsidRPr="009206FC">
              <w:rPr>
                <w:b/>
                <w:i/>
              </w:rPr>
              <w:lastRenderedPageBreak/>
              <w:t>podporují tyto kredity ve spojení s cílem snížení emisí o 90 % celkový cíl klimatické neutrality</w:t>
            </w:r>
            <w:r w:rsidRPr="009206FC">
              <w:t>.</w:t>
            </w:r>
          </w:p>
        </w:tc>
        <w:tc>
          <w:tcPr>
            <w:tcW w:w="4876" w:type="dxa"/>
            <w:hideMark/>
          </w:tcPr>
          <w:p w14:paraId="6E3200E2" w14:textId="3F0B702C" w:rsidR="00A361E9" w:rsidRPr="009206FC" w:rsidRDefault="00A361E9">
            <w:pPr>
              <w:pStyle w:val="Normal6a"/>
            </w:pPr>
            <w:r w:rsidRPr="009206FC">
              <w:lastRenderedPageBreak/>
              <w:t>(10)</w:t>
            </w:r>
            <w:r w:rsidRPr="009206FC">
              <w:tab/>
              <w:t xml:space="preserve">Využívání kreditů za nízkouhlíkovou ocel a kreditů za udržitelná obnovitelná paliva by mělo být omezeno, aby se zachovaly investice do hodnotového řetězce technologií s nulovými emisemi. </w:t>
            </w:r>
            <w:r w:rsidRPr="009206FC">
              <w:rPr>
                <w:b/>
                <w:i/>
              </w:rPr>
              <w:t>Výrobci vozidel by měli mít možnost od vstupu tohoto nařízení v platnost dosahovat cílů snížení emisí CO</w:t>
            </w:r>
            <w:r w:rsidRPr="009206FC">
              <w:rPr>
                <w:b/>
                <w:i/>
                <w:vertAlign w:val="subscript"/>
              </w:rPr>
              <w:t>2</w:t>
            </w:r>
            <w:r w:rsidRPr="009206FC">
              <w:rPr>
                <w:b/>
                <w:i/>
              </w:rPr>
              <w:t xml:space="preserve"> </w:t>
            </w:r>
            <w:r w:rsidRPr="009206FC">
              <w:rPr>
                <w:b/>
                <w:i/>
              </w:rPr>
              <w:lastRenderedPageBreak/>
              <w:t>prostřednictvím příspěvku až 10 % způsobilých kreditů za paliva a až 7 % kreditů za nízkouhlíkovou ocel z referenčního</w:t>
            </w:r>
            <w:r w:rsidRPr="009206FC">
              <w:t xml:space="preserve"> cíle </w:t>
            </w:r>
            <w:r w:rsidRPr="009206FC">
              <w:rPr>
                <w:b/>
                <w:i/>
              </w:rPr>
              <w:t>pro specifické emise CO</w:t>
            </w:r>
            <w:r w:rsidRPr="009206FC">
              <w:rPr>
                <w:b/>
                <w:i/>
                <w:vertAlign w:val="subscript"/>
              </w:rPr>
              <w:t>2</w:t>
            </w:r>
            <w:r w:rsidRPr="009206FC">
              <w:rPr>
                <w:b/>
                <w:i/>
              </w:rPr>
              <w:t xml:space="preserve"> výrobce</w:t>
            </w:r>
            <w:r w:rsidRPr="009206FC">
              <w:t xml:space="preserve"> pro rok 2021.</w:t>
            </w:r>
          </w:p>
        </w:tc>
      </w:tr>
    </w:tbl>
    <w:p w14:paraId="5F2A09F2" w14:textId="77777777" w:rsidR="00A361E9" w:rsidRPr="009206FC" w:rsidRDefault="00A361E9" w:rsidP="00A361E9">
      <w:pPr>
        <w:pStyle w:val="AmOrLang"/>
      </w:pPr>
      <w:r w:rsidRPr="009206FC">
        <w:lastRenderedPageBreak/>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6ACC79C1" w14:textId="77777777" w:rsidR="00A361E9" w:rsidRPr="009206FC" w:rsidRDefault="00A361E9" w:rsidP="00A361E9">
      <w:r w:rsidRPr="009206FC">
        <w:rPr>
          <w:rStyle w:val="HideTWBExt"/>
        </w:rPr>
        <w:t>&lt;/Amend&gt;</w:t>
      </w:r>
    </w:p>
    <w:p w14:paraId="4167D015"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7</w:t>
      </w:r>
      <w:r w:rsidRPr="009206FC">
        <w:rPr>
          <w:rStyle w:val="HideTWBExt"/>
          <w:b w:val="0"/>
        </w:rPr>
        <w:t>&lt;/NumAm&gt;</w:t>
      </w:r>
    </w:p>
    <w:p w14:paraId="46A68FEB"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7EEBFF7C" w14:textId="77777777" w:rsidR="00A361E9" w:rsidRPr="009206FC" w:rsidRDefault="00A361E9" w:rsidP="00A361E9">
      <w:pPr>
        <w:pStyle w:val="NormalBold"/>
      </w:pPr>
      <w:r w:rsidRPr="009206FC">
        <w:rPr>
          <w:rStyle w:val="HideTWBExt"/>
          <w:b w:val="0"/>
        </w:rPr>
        <w:t>&lt;Article&gt;</w:t>
      </w:r>
      <w:r w:rsidRPr="009206FC">
        <w:t>Bod odůvodnění 11 a (nový)</w:t>
      </w:r>
      <w:r w:rsidRPr="009206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4B35AA3C" w14:textId="77777777" w:rsidTr="00A361E9">
        <w:trPr>
          <w:trHeight w:val="240"/>
          <w:jc w:val="center"/>
        </w:trPr>
        <w:tc>
          <w:tcPr>
            <w:tcW w:w="9752" w:type="dxa"/>
            <w:gridSpan w:val="2"/>
          </w:tcPr>
          <w:p w14:paraId="3EB54570" w14:textId="77777777" w:rsidR="00A361E9" w:rsidRPr="009206FC" w:rsidRDefault="00A361E9"/>
        </w:tc>
      </w:tr>
      <w:tr w:rsidR="00A361E9" w:rsidRPr="009206FC" w14:paraId="75C95C17" w14:textId="77777777" w:rsidTr="00440E24">
        <w:trPr>
          <w:trHeight w:val="378"/>
          <w:jc w:val="center"/>
        </w:trPr>
        <w:tc>
          <w:tcPr>
            <w:tcW w:w="4876" w:type="dxa"/>
            <w:hideMark/>
          </w:tcPr>
          <w:p w14:paraId="64D0A3C0" w14:textId="77777777" w:rsidR="00A361E9" w:rsidRPr="009206FC" w:rsidRDefault="00A361E9">
            <w:pPr>
              <w:pStyle w:val="AmColumnHeading"/>
              <w:rPr>
                <w:color w:val="008000"/>
              </w:rPr>
            </w:pPr>
            <w:r w:rsidRPr="009206FC">
              <w:t>Znění navržené Komisí</w:t>
            </w:r>
          </w:p>
        </w:tc>
        <w:tc>
          <w:tcPr>
            <w:tcW w:w="4876" w:type="dxa"/>
            <w:hideMark/>
          </w:tcPr>
          <w:p w14:paraId="3326E26E" w14:textId="77777777" w:rsidR="00A361E9" w:rsidRPr="009206FC" w:rsidRDefault="00A361E9">
            <w:pPr>
              <w:pStyle w:val="AmColumnHeading"/>
            </w:pPr>
            <w:r w:rsidRPr="009206FC">
              <w:t>Pozměňovací návrh</w:t>
            </w:r>
          </w:p>
        </w:tc>
      </w:tr>
      <w:tr w:rsidR="00A361E9" w:rsidRPr="009206FC" w14:paraId="61080D25" w14:textId="77777777" w:rsidTr="00A361E9">
        <w:trPr>
          <w:jc w:val="center"/>
        </w:trPr>
        <w:tc>
          <w:tcPr>
            <w:tcW w:w="4876" w:type="dxa"/>
          </w:tcPr>
          <w:p w14:paraId="48DEDF28" w14:textId="77777777" w:rsidR="00A361E9" w:rsidRPr="009206FC" w:rsidRDefault="00A361E9">
            <w:pPr>
              <w:pStyle w:val="Normal6a"/>
            </w:pPr>
          </w:p>
        </w:tc>
        <w:tc>
          <w:tcPr>
            <w:tcW w:w="4876" w:type="dxa"/>
            <w:hideMark/>
          </w:tcPr>
          <w:p w14:paraId="2923E4AA" w14:textId="20E62E36" w:rsidR="00A361E9" w:rsidRPr="009206FC" w:rsidRDefault="00A361E9">
            <w:pPr>
              <w:pStyle w:val="Normal6a"/>
            </w:pPr>
            <w:r w:rsidRPr="009206FC">
              <w:rPr>
                <w:b/>
                <w:i/>
              </w:rPr>
              <w:t>(11a)</w:t>
            </w:r>
            <w:r w:rsidRPr="009206FC">
              <w:tab/>
            </w:r>
            <w:r w:rsidRPr="009206FC">
              <w:rPr>
                <w:b/>
                <w:i/>
              </w:rPr>
              <w:t>V návrhu Komise se odkazuje na biopaliva a e-paliva, jejich úloha je však omezena na kompenzační mechanismus po roce 2035 s vymezenou horní hranicí. Navzdory významu obnovitelných paliv pro dekarbonizaci silniční dopravy, chybí také jasný regulační signál, který by umožňoval jejich plné využívání. Za účelem odstranění tohoto nedostatku by měla být zavedena zvláštní kategorie pro vozidla poháněná výhradně způsobilými palivy (VEEF), která by zajišťovala řádné zohlednění jejich potenciálu v oblasti dekarbonizace. Pro účely tohoto nařízení by tato vozidla měla být klasifikována jako vozidla s nulovými emisemi a měla by přispívat k plnění cílů výrobců prostřednictvím přiznání hodnoty nulových výfukových emisí, jako v případě bateriových elektrických vozidel. Zřízení této kategorie by podpořilo inovace a zároveň posílilo konkurenceschopnost a udržitelnost v Unii.</w:t>
            </w:r>
          </w:p>
        </w:tc>
      </w:tr>
    </w:tbl>
    <w:p w14:paraId="0CED37E9"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0386959A" w14:textId="77777777" w:rsidR="00A361E9" w:rsidRPr="009206FC" w:rsidRDefault="00A361E9" w:rsidP="00A361E9">
      <w:r w:rsidRPr="009206FC">
        <w:rPr>
          <w:rStyle w:val="HideTWBExt"/>
        </w:rPr>
        <w:t>&lt;/Amend&gt;</w:t>
      </w:r>
    </w:p>
    <w:p w14:paraId="5D25F203"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8</w:t>
      </w:r>
      <w:r w:rsidRPr="009206FC">
        <w:rPr>
          <w:rStyle w:val="HideTWBExt"/>
          <w:b w:val="0"/>
        </w:rPr>
        <w:t>&lt;/NumAm&gt;</w:t>
      </w:r>
    </w:p>
    <w:p w14:paraId="13C2385B"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1CF8B7AE" w14:textId="77777777" w:rsidR="00A361E9" w:rsidRPr="009206FC" w:rsidRDefault="00A361E9" w:rsidP="00A361E9">
      <w:pPr>
        <w:pStyle w:val="NormalBold"/>
      </w:pPr>
      <w:r w:rsidRPr="009206FC">
        <w:rPr>
          <w:rStyle w:val="HideTWBExt"/>
          <w:b w:val="0"/>
        </w:rPr>
        <w:t>&lt;Article&gt;</w:t>
      </w:r>
      <w:r w:rsidRPr="009206FC">
        <w:t>Bod odůvodnění 12</w:t>
      </w:r>
      <w:r w:rsidRPr="009206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20B6321A" w14:textId="77777777" w:rsidTr="00A361E9">
        <w:trPr>
          <w:trHeight w:val="240"/>
          <w:jc w:val="center"/>
        </w:trPr>
        <w:tc>
          <w:tcPr>
            <w:tcW w:w="9752" w:type="dxa"/>
            <w:gridSpan w:val="2"/>
          </w:tcPr>
          <w:p w14:paraId="0CAB3FAB" w14:textId="77777777" w:rsidR="00A361E9" w:rsidRPr="009206FC" w:rsidRDefault="00A361E9"/>
        </w:tc>
      </w:tr>
      <w:tr w:rsidR="00A361E9" w:rsidRPr="009206FC" w14:paraId="3A9C086C" w14:textId="77777777" w:rsidTr="00A361E9">
        <w:trPr>
          <w:trHeight w:val="240"/>
          <w:jc w:val="center"/>
        </w:trPr>
        <w:tc>
          <w:tcPr>
            <w:tcW w:w="4876" w:type="dxa"/>
            <w:hideMark/>
          </w:tcPr>
          <w:p w14:paraId="08ACE504" w14:textId="77777777" w:rsidR="00A361E9" w:rsidRPr="009206FC" w:rsidRDefault="00A361E9">
            <w:pPr>
              <w:pStyle w:val="AmColumnHeading"/>
              <w:rPr>
                <w:color w:val="008000"/>
              </w:rPr>
            </w:pPr>
            <w:r w:rsidRPr="009206FC">
              <w:t>Znění navržené Komisí</w:t>
            </w:r>
          </w:p>
        </w:tc>
        <w:tc>
          <w:tcPr>
            <w:tcW w:w="4876" w:type="dxa"/>
            <w:hideMark/>
          </w:tcPr>
          <w:p w14:paraId="6BDA8E90" w14:textId="77777777" w:rsidR="00A361E9" w:rsidRPr="009206FC" w:rsidRDefault="00A361E9">
            <w:pPr>
              <w:pStyle w:val="AmColumnHeading"/>
            </w:pPr>
            <w:r w:rsidRPr="009206FC">
              <w:t>Pozměňovací návrh</w:t>
            </w:r>
          </w:p>
        </w:tc>
      </w:tr>
      <w:tr w:rsidR="00A361E9" w:rsidRPr="009206FC" w14:paraId="5A9AA3EB" w14:textId="77777777" w:rsidTr="00A361E9">
        <w:trPr>
          <w:jc w:val="center"/>
        </w:trPr>
        <w:tc>
          <w:tcPr>
            <w:tcW w:w="4876" w:type="dxa"/>
            <w:hideMark/>
          </w:tcPr>
          <w:p w14:paraId="0EFBF679" w14:textId="77777777" w:rsidR="00A361E9" w:rsidRPr="009206FC" w:rsidRDefault="00A361E9">
            <w:pPr>
              <w:pStyle w:val="Normal6a"/>
            </w:pPr>
            <w:r w:rsidRPr="009206FC">
              <w:t>(12)</w:t>
            </w:r>
            <w:r w:rsidRPr="009206FC">
              <w:tab/>
              <w:t>Je vhodné umožnit v normách pro emise CO</w:t>
            </w:r>
            <w:r w:rsidRPr="009206FC">
              <w:rPr>
                <w:vertAlign w:val="subscript"/>
              </w:rPr>
              <w:t>2</w:t>
            </w:r>
            <w:r w:rsidRPr="009206FC">
              <w:t xml:space="preserve"> uznání úspor emisí z udržitelných obnovitelných paliv, aby se výrobcům poskytla další flexibilita a podpořily se investice do rozvoje hodnotového řetězce udržitelných obnovitelných paliv. Tato paliva budou i nadále hrát roli v dekarbonizaci dopravy. </w:t>
            </w:r>
            <w:r w:rsidRPr="009206FC">
              <w:rPr>
                <w:b/>
                <w:i/>
              </w:rPr>
              <w:t>V zájmu podpory inovativních technologií obsahuje současný rámec zřízený</w:t>
            </w:r>
            <w:r w:rsidRPr="009206FC">
              <w:t xml:space="preserve"> směrnicí (EU) 2018/2001 </w:t>
            </w:r>
            <w:r w:rsidRPr="009206FC">
              <w:rPr>
                <w:b/>
                <w:i/>
              </w:rPr>
              <w:t>závazné cíle pro pokročilá biopaliva</w:t>
            </w:r>
            <w:r w:rsidRPr="009206FC">
              <w:t xml:space="preserve"> v </w:t>
            </w:r>
            <w:r w:rsidRPr="009206FC">
              <w:rPr>
                <w:b/>
                <w:i/>
              </w:rPr>
              <w:t>dopravě. Pokrok při jeho provádění je sice pomalý</w:t>
            </w:r>
            <w:r w:rsidRPr="009206FC">
              <w:t xml:space="preserve">, </w:t>
            </w:r>
            <w:r w:rsidRPr="009206FC">
              <w:rPr>
                <w:b/>
                <w:i/>
              </w:rPr>
              <w:t>ale postupuje</w:t>
            </w:r>
            <w:r w:rsidRPr="009206FC">
              <w:t>. Na konec roku 2026 je naplánován přezkum směrnice (EU) 2018/2001, který zhodnotí dosažený pokrok a potřebu aktualizace budoucího rámce pro biohospodářství.</w:t>
            </w:r>
          </w:p>
        </w:tc>
        <w:tc>
          <w:tcPr>
            <w:tcW w:w="4876" w:type="dxa"/>
            <w:hideMark/>
          </w:tcPr>
          <w:p w14:paraId="732B2E43" w14:textId="6F8C8E09" w:rsidR="00A361E9" w:rsidRPr="009206FC" w:rsidRDefault="00A361E9">
            <w:pPr>
              <w:pStyle w:val="Normal6a"/>
            </w:pPr>
            <w:r w:rsidRPr="009206FC">
              <w:t>(12)</w:t>
            </w:r>
            <w:r w:rsidRPr="009206FC">
              <w:tab/>
              <w:t>Je vhodné umožnit v normách pro emise CO</w:t>
            </w:r>
            <w:r w:rsidRPr="009206FC">
              <w:rPr>
                <w:vertAlign w:val="subscript"/>
              </w:rPr>
              <w:t>2</w:t>
            </w:r>
            <w:r w:rsidRPr="009206FC">
              <w:t xml:space="preserve"> uznání úspor emisí z udržitelných obnovitelných paliv, aby se výrobcům poskytla další flexibilita a podpořily se investice do rozvoje hodnotového řetězce udržitelných obnovitelných paliv. Tato paliva budou i nadále hrát roli v dekarbonizaci dopravy. </w:t>
            </w:r>
            <w:r w:rsidRPr="009206FC">
              <w:rPr>
                <w:b/>
                <w:i/>
              </w:rPr>
              <w:t>Jedná se o paliva definovaná ve směrnici</w:t>
            </w:r>
            <w:r w:rsidRPr="009206FC">
              <w:t xml:space="preserve"> (EU) 2018/2001,</w:t>
            </w:r>
            <w:r w:rsidRPr="009206FC">
              <w:rPr>
                <w:b/>
                <w:i/>
              </w:rPr>
              <w:t xml:space="preserve"> která splňují kritéria udržitelnosti stanovená</w:t>
            </w:r>
            <w:r w:rsidRPr="009206FC">
              <w:t xml:space="preserve"> v </w:t>
            </w:r>
            <w:r w:rsidRPr="009206FC">
              <w:rPr>
                <w:b/>
                <w:i/>
              </w:rPr>
              <w:t>článcích 29, 29a a 31 uvedené směrnice</w:t>
            </w:r>
            <w:r w:rsidRPr="009206FC">
              <w:t>. Na konec roku 2026 je naplánován přezkum směrnice (EU) 2018/2001, který zhodnotí dosažený pokrok a potřebu aktualizace budoucího rámce pro biohospodářství.</w:t>
            </w:r>
          </w:p>
        </w:tc>
      </w:tr>
    </w:tbl>
    <w:p w14:paraId="798F57A4"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0B2236A7" w14:textId="77777777" w:rsidR="00A361E9" w:rsidRPr="009206FC" w:rsidRDefault="00A361E9" w:rsidP="00A361E9">
      <w:r w:rsidRPr="009206FC">
        <w:rPr>
          <w:rStyle w:val="HideTWBExt"/>
        </w:rPr>
        <w:t>&lt;/Amend&gt;</w:t>
      </w:r>
    </w:p>
    <w:p w14:paraId="3A9752C0"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9</w:t>
      </w:r>
      <w:r w:rsidRPr="009206FC">
        <w:rPr>
          <w:rStyle w:val="HideTWBExt"/>
          <w:b w:val="0"/>
        </w:rPr>
        <w:t>&lt;/NumAm&gt;</w:t>
      </w:r>
    </w:p>
    <w:p w14:paraId="5A4E5E6C"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0B894ACD" w14:textId="77777777" w:rsidR="00A361E9" w:rsidRPr="009206FC" w:rsidRDefault="00A361E9" w:rsidP="00A361E9">
      <w:pPr>
        <w:pStyle w:val="NormalBold"/>
      </w:pPr>
      <w:r w:rsidRPr="009206FC">
        <w:rPr>
          <w:rStyle w:val="HideTWBExt"/>
          <w:b w:val="0"/>
        </w:rPr>
        <w:t>&lt;Article&gt;</w:t>
      </w:r>
      <w:r w:rsidRPr="009206FC">
        <w:t>Bod odůvodnění 13</w:t>
      </w:r>
      <w:r w:rsidRPr="009206F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0C3D9557" w14:textId="77777777" w:rsidTr="00440E24">
        <w:trPr>
          <w:trHeight w:val="240"/>
          <w:jc w:val="center"/>
        </w:trPr>
        <w:tc>
          <w:tcPr>
            <w:tcW w:w="9752" w:type="dxa"/>
            <w:gridSpan w:val="2"/>
          </w:tcPr>
          <w:p w14:paraId="2D074DBA" w14:textId="77777777" w:rsidR="00A361E9" w:rsidRPr="009206FC" w:rsidRDefault="00A361E9"/>
        </w:tc>
      </w:tr>
      <w:tr w:rsidR="00A361E9" w:rsidRPr="009206FC" w14:paraId="3FA530FA" w14:textId="77777777" w:rsidTr="00440E24">
        <w:trPr>
          <w:trHeight w:val="240"/>
          <w:jc w:val="center"/>
        </w:trPr>
        <w:tc>
          <w:tcPr>
            <w:tcW w:w="4876" w:type="dxa"/>
            <w:hideMark/>
          </w:tcPr>
          <w:p w14:paraId="3196E9FF" w14:textId="77777777" w:rsidR="00A361E9" w:rsidRPr="009206FC" w:rsidRDefault="00A361E9">
            <w:pPr>
              <w:pStyle w:val="AmColumnHeading"/>
              <w:rPr>
                <w:color w:val="008000"/>
              </w:rPr>
            </w:pPr>
            <w:r w:rsidRPr="009206FC">
              <w:t>Znění navržené Komisí</w:t>
            </w:r>
          </w:p>
        </w:tc>
        <w:tc>
          <w:tcPr>
            <w:tcW w:w="4876" w:type="dxa"/>
            <w:hideMark/>
          </w:tcPr>
          <w:p w14:paraId="059BA8BE" w14:textId="77777777" w:rsidR="00A361E9" w:rsidRPr="009206FC" w:rsidRDefault="00A361E9">
            <w:pPr>
              <w:pStyle w:val="AmColumnHeading"/>
            </w:pPr>
            <w:r w:rsidRPr="009206FC">
              <w:t>Pozměňovací návrh</w:t>
            </w:r>
          </w:p>
        </w:tc>
      </w:tr>
      <w:tr w:rsidR="00A361E9" w:rsidRPr="009206FC" w14:paraId="4FE88892" w14:textId="77777777" w:rsidTr="00440E24">
        <w:trPr>
          <w:jc w:val="center"/>
        </w:trPr>
        <w:tc>
          <w:tcPr>
            <w:tcW w:w="4876" w:type="dxa"/>
            <w:hideMark/>
          </w:tcPr>
          <w:p w14:paraId="3F54CA40" w14:textId="77777777" w:rsidR="00A361E9" w:rsidRPr="009206FC" w:rsidRDefault="00A361E9">
            <w:pPr>
              <w:pStyle w:val="Normal6a"/>
            </w:pPr>
            <w:r w:rsidRPr="009206FC">
              <w:t>(13)</w:t>
            </w:r>
            <w:r w:rsidRPr="009206FC">
              <w:tab/>
              <w:t xml:space="preserve">Podpora nízkouhlíkové oceli má zásadní význam pro dosažení cílů Unie v oblasti klimatu a zároveň pro posílení konkurenceschopnosti jejího průmyslu a strategické autonomie. Vzhledem k tomu, že automobilový průmysl je klíčovým uživatelem oceli, je vhodné motivovat k používání nízkouhlíkové oceli při výrobě vozidel, aby se vytvořil vedoucí trh. Výrobci </w:t>
            </w:r>
            <w:r w:rsidRPr="009206FC">
              <w:rPr>
                <w:b/>
                <w:i/>
              </w:rPr>
              <w:t>by proto</w:t>
            </w:r>
            <w:r w:rsidRPr="009206FC">
              <w:t xml:space="preserve"> měli mít možnost </w:t>
            </w:r>
            <w:r w:rsidRPr="009206FC">
              <w:rPr>
                <w:b/>
                <w:i/>
              </w:rPr>
              <w:t>po roce 2035 kompenzovat emise</w:t>
            </w:r>
            <w:r w:rsidRPr="009206FC">
              <w:t xml:space="preserve"> CO</w:t>
            </w:r>
            <w:r w:rsidRPr="009206FC">
              <w:rPr>
                <w:vertAlign w:val="subscript"/>
              </w:rPr>
              <w:t>2</w:t>
            </w:r>
            <w:r w:rsidRPr="009206FC">
              <w:t xml:space="preserve"> </w:t>
            </w:r>
            <w:r w:rsidRPr="009206FC">
              <w:rPr>
                <w:b/>
                <w:i/>
              </w:rPr>
              <w:t>ze svých nových vozidel, které již nebyly kompenzovány používáním udržitelných obnovitelných paliv, pomocí kreditů za nízkouhlíkovou ocel vyrobenou v EU</w:t>
            </w:r>
            <w:r w:rsidRPr="009206FC">
              <w:t>.</w:t>
            </w:r>
          </w:p>
        </w:tc>
        <w:tc>
          <w:tcPr>
            <w:tcW w:w="4876" w:type="dxa"/>
            <w:hideMark/>
          </w:tcPr>
          <w:p w14:paraId="32DFD484" w14:textId="636CFB07" w:rsidR="00A361E9" w:rsidRPr="009206FC" w:rsidRDefault="00A361E9">
            <w:pPr>
              <w:pStyle w:val="Normal6a"/>
            </w:pPr>
            <w:r w:rsidRPr="009206FC">
              <w:t>(13)</w:t>
            </w:r>
            <w:r w:rsidRPr="009206FC">
              <w:tab/>
              <w:t xml:space="preserve">Podpora nízkouhlíkové oceli má zásadní význam pro dosažení cílů Unie v oblasti klimatu a zároveň pro posílení konkurenceschopnosti jejího průmyslu a strategické autonomie. Vzhledem k tomu, že automobilový průmysl je klíčovým uživatelem oceli, je vhodné motivovat k používání nízkouhlíkové oceli při výrobě vozidel, aby se vytvořil vedoucí trh. </w:t>
            </w:r>
            <w:r w:rsidRPr="009206FC">
              <w:rPr>
                <w:b/>
                <w:i/>
              </w:rPr>
              <w:t>Od vstupu tohoto nařízení v platnost by</w:t>
            </w:r>
            <w:r w:rsidRPr="009206FC">
              <w:t xml:space="preserve"> výrobci měli mít možnost </w:t>
            </w:r>
            <w:r w:rsidRPr="009206FC">
              <w:rPr>
                <w:b/>
                <w:i/>
              </w:rPr>
              <w:t>využívat kredity za nízkouhlíkovou ocel vyrobenou v EU jako příspěvek k dosažení svých specifikovaných cílů v oblasti snížení emisí</w:t>
            </w:r>
            <w:r w:rsidRPr="009206FC">
              <w:t xml:space="preserve"> CO</w:t>
            </w:r>
            <w:r w:rsidRPr="009206FC">
              <w:rPr>
                <w:vertAlign w:val="subscript"/>
              </w:rPr>
              <w:t>2</w:t>
            </w:r>
            <w:r w:rsidRPr="009206FC">
              <w:t xml:space="preserve">. </w:t>
            </w:r>
            <w:r w:rsidRPr="009206FC">
              <w:rPr>
                <w:b/>
                <w:i/>
              </w:rPr>
              <w:t xml:space="preserve">Definice a metodické postupy týkající se pojmů „vyrobeno v Unii“ a </w:t>
            </w:r>
            <w:r w:rsidRPr="009206FC">
              <w:rPr>
                <w:b/>
                <w:i/>
              </w:rPr>
              <w:lastRenderedPageBreak/>
              <w:t>„nízkouhlíková ocel“ by měly být prioritně stanoveny v nařízení, kterým se zřizuje rámec opatření pro akceleraci průmyslové kapacity a dekarbonizace ve strategických odvětvích a kterým se mění nařízení (EU) 2018/1724, (EU) 2024/1735 a (EU) 2024/3110 (akt o akcelerátoru průmyslu), a neměly by oddalovat vstup ustanovení o nízkouhlíkové oceli v platnost.</w:t>
            </w:r>
          </w:p>
        </w:tc>
      </w:tr>
    </w:tbl>
    <w:p w14:paraId="05D03C86" w14:textId="77777777" w:rsidR="00A361E9" w:rsidRPr="009206FC" w:rsidRDefault="00A361E9" w:rsidP="00A361E9">
      <w:pPr>
        <w:pStyle w:val="AmOrLang"/>
      </w:pPr>
      <w:r w:rsidRPr="009206FC">
        <w:lastRenderedPageBreak/>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20AEA611" w14:textId="77777777" w:rsidR="00A361E9" w:rsidRPr="009206FC" w:rsidRDefault="00A361E9" w:rsidP="00A361E9">
      <w:r w:rsidRPr="009206FC">
        <w:rPr>
          <w:rStyle w:val="HideTWBExt"/>
        </w:rPr>
        <w:t>&lt;/Amend&gt;</w:t>
      </w:r>
    </w:p>
    <w:p w14:paraId="6725954B"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10</w:t>
      </w:r>
      <w:r w:rsidRPr="009206FC">
        <w:rPr>
          <w:rStyle w:val="HideTWBExt"/>
          <w:b w:val="0"/>
        </w:rPr>
        <w:t>&lt;/NumAm&gt;</w:t>
      </w:r>
    </w:p>
    <w:p w14:paraId="27DD4426"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6E8C40D7" w14:textId="77777777" w:rsidR="00A361E9" w:rsidRPr="009206FC" w:rsidRDefault="00A361E9" w:rsidP="00A361E9">
      <w:pPr>
        <w:pStyle w:val="NormalBold"/>
      </w:pPr>
      <w:r w:rsidRPr="009206FC">
        <w:rPr>
          <w:rStyle w:val="HideTWBExt"/>
          <w:b w:val="0"/>
        </w:rPr>
        <w:t>&lt;Article&gt;</w:t>
      </w:r>
      <w:r w:rsidRPr="009206FC">
        <w:t>Bod odůvodnění 13 a (nový)</w:t>
      </w:r>
      <w:r w:rsidRPr="009206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4670F4D3" w14:textId="77777777" w:rsidTr="00A361E9">
        <w:trPr>
          <w:trHeight w:val="240"/>
          <w:jc w:val="center"/>
        </w:trPr>
        <w:tc>
          <w:tcPr>
            <w:tcW w:w="9752" w:type="dxa"/>
            <w:gridSpan w:val="2"/>
          </w:tcPr>
          <w:p w14:paraId="15A06C8C" w14:textId="77777777" w:rsidR="00A361E9" w:rsidRPr="009206FC" w:rsidRDefault="00A361E9"/>
        </w:tc>
      </w:tr>
      <w:tr w:rsidR="00A361E9" w:rsidRPr="009206FC" w14:paraId="6812DBBD" w14:textId="77777777" w:rsidTr="00A361E9">
        <w:trPr>
          <w:trHeight w:val="240"/>
          <w:jc w:val="center"/>
        </w:trPr>
        <w:tc>
          <w:tcPr>
            <w:tcW w:w="4876" w:type="dxa"/>
            <w:hideMark/>
          </w:tcPr>
          <w:p w14:paraId="766D24CE" w14:textId="77777777" w:rsidR="00A361E9" w:rsidRPr="009206FC" w:rsidRDefault="00A361E9">
            <w:pPr>
              <w:pStyle w:val="AmColumnHeading"/>
              <w:rPr>
                <w:color w:val="008000"/>
              </w:rPr>
            </w:pPr>
            <w:r w:rsidRPr="009206FC">
              <w:t>Znění navržené Komisí</w:t>
            </w:r>
          </w:p>
        </w:tc>
        <w:tc>
          <w:tcPr>
            <w:tcW w:w="4876" w:type="dxa"/>
            <w:hideMark/>
          </w:tcPr>
          <w:p w14:paraId="5429F117" w14:textId="77777777" w:rsidR="00A361E9" w:rsidRPr="009206FC" w:rsidRDefault="00A361E9">
            <w:pPr>
              <w:pStyle w:val="AmColumnHeading"/>
            </w:pPr>
            <w:r w:rsidRPr="009206FC">
              <w:t>Pozměňovací návrh</w:t>
            </w:r>
          </w:p>
        </w:tc>
      </w:tr>
      <w:tr w:rsidR="00A361E9" w:rsidRPr="009206FC" w14:paraId="64933078" w14:textId="77777777" w:rsidTr="00A361E9">
        <w:trPr>
          <w:jc w:val="center"/>
        </w:trPr>
        <w:tc>
          <w:tcPr>
            <w:tcW w:w="4876" w:type="dxa"/>
          </w:tcPr>
          <w:p w14:paraId="3684E071" w14:textId="77777777" w:rsidR="00A361E9" w:rsidRPr="009206FC" w:rsidRDefault="00A361E9">
            <w:pPr>
              <w:pStyle w:val="Normal6a"/>
            </w:pPr>
          </w:p>
        </w:tc>
        <w:tc>
          <w:tcPr>
            <w:tcW w:w="4876" w:type="dxa"/>
            <w:hideMark/>
          </w:tcPr>
          <w:p w14:paraId="22A30F6B" w14:textId="7E31F28A" w:rsidR="00A361E9" w:rsidRPr="009206FC" w:rsidRDefault="00A361E9">
            <w:pPr>
              <w:pStyle w:val="Normal6a"/>
            </w:pPr>
            <w:r w:rsidRPr="009206FC">
              <w:rPr>
                <w:b/>
                <w:i/>
              </w:rPr>
              <w:t>(13a)</w:t>
            </w:r>
            <w:r w:rsidRPr="009206FC">
              <w:tab/>
            </w:r>
            <w:r w:rsidRPr="009206FC">
              <w:rPr>
                <w:b/>
                <w:i/>
              </w:rPr>
              <w:t>Hybridní elektrická vozidla s externím nabíjením (OVC-HEV) mohou sehrát úlohu při přechodu na mobilitu s nulovými emisemi a mohou být užitečná u specifických případů použití i na dalších světových trzích. Vozidla OVC-HEV přispívají ke snižování emisí CO</w:t>
            </w:r>
            <w:r w:rsidRPr="009206FC">
              <w:rPr>
                <w:b/>
                <w:i/>
                <w:vertAlign w:val="subscript"/>
              </w:rPr>
              <w:t>2</w:t>
            </w:r>
            <w:r w:rsidRPr="009206FC">
              <w:rPr>
                <w:b/>
                <w:i/>
              </w:rPr>
              <w:t xml:space="preserve"> ze silniční dopravy tím, že kombinují technologii spalovacích motorů s možnostmi elektrického pohonu a zároveň nabízejí spotřebitelům praktickou a flexibilní možnost, která je může přiblížit k elektromobilitě. Emise CO</w:t>
            </w:r>
            <w:r w:rsidRPr="009206FC">
              <w:rPr>
                <w:b/>
                <w:i/>
                <w:vertAlign w:val="subscript"/>
              </w:rPr>
              <w:t>2</w:t>
            </w:r>
            <w:r w:rsidRPr="009206FC">
              <w:rPr>
                <w:b/>
                <w:i/>
              </w:rPr>
              <w:t xml:space="preserve"> vozidel OVC-HEV ve smyslu nařízení (EU) 2024/1257 se vypočítávají pomocí faktoru použití, který v roce 2025 zvýšil parametry najetých kilometrů při homologačních zkouškách a předpokládá další zpřísnění těchto zkoušek v roce 2027. Toto zpřísnění by vedlo k výraznému zvýšení hodnot CO</w:t>
            </w:r>
            <w:r w:rsidRPr="009206FC">
              <w:rPr>
                <w:b/>
                <w:i/>
                <w:vertAlign w:val="subscript"/>
              </w:rPr>
              <w:t>2</w:t>
            </w:r>
            <w:r w:rsidRPr="009206FC">
              <w:rPr>
                <w:b/>
                <w:i/>
              </w:rPr>
              <w:t xml:space="preserve"> při schvalování typu, čímž by se snížil příspěvek vozidel OVC-HEV k plnění cílů výrobců v oblasti snížení emisí CO</w:t>
            </w:r>
            <w:r w:rsidRPr="009206FC">
              <w:rPr>
                <w:b/>
                <w:i/>
                <w:vertAlign w:val="subscript"/>
              </w:rPr>
              <w:t>2</w:t>
            </w:r>
            <w:r w:rsidRPr="009206FC">
              <w:rPr>
                <w:b/>
                <w:i/>
              </w:rPr>
              <w:t xml:space="preserve"> stanovených v tomto nařízení. V zájmu zajištění regulační stability a zachování příspěvku vozidel OVC-HEV ke snižování emisí by měl být zachován faktor použití platný od roku 2027 prostřednictvím </w:t>
            </w:r>
            <w:r w:rsidRPr="009206FC">
              <w:rPr>
                <w:b/>
                <w:i/>
              </w:rPr>
              <w:lastRenderedPageBreak/>
              <w:t>přímé změny nařízení (EU) 2024/1257, které je v současné době revidováno v rámci souhrnného balíčku týkajícího se automobilového průmyslu COM(2025) 993.</w:t>
            </w:r>
          </w:p>
        </w:tc>
      </w:tr>
    </w:tbl>
    <w:p w14:paraId="7DB7590F" w14:textId="77777777" w:rsidR="00A361E9" w:rsidRPr="009206FC" w:rsidRDefault="00A361E9" w:rsidP="00A361E9">
      <w:pPr>
        <w:pStyle w:val="AmOrLang"/>
      </w:pPr>
      <w:r w:rsidRPr="009206FC">
        <w:lastRenderedPageBreak/>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7DE0A31C" w14:textId="77777777" w:rsidR="00A361E9" w:rsidRPr="009206FC" w:rsidRDefault="00A361E9" w:rsidP="00A361E9">
      <w:r w:rsidRPr="009206FC">
        <w:rPr>
          <w:rStyle w:val="HideTWBExt"/>
        </w:rPr>
        <w:t>&lt;/Amend&gt;</w:t>
      </w:r>
    </w:p>
    <w:p w14:paraId="2DDE6362"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11</w:t>
      </w:r>
      <w:r w:rsidRPr="009206FC">
        <w:rPr>
          <w:rStyle w:val="HideTWBExt"/>
          <w:b w:val="0"/>
        </w:rPr>
        <w:t>&lt;/NumAm&gt;</w:t>
      </w:r>
    </w:p>
    <w:p w14:paraId="479763F8"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15E2F1DF" w14:textId="77777777" w:rsidR="00A361E9" w:rsidRPr="009206FC" w:rsidRDefault="00A361E9" w:rsidP="00A361E9">
      <w:pPr>
        <w:pStyle w:val="NormalBold"/>
      </w:pPr>
      <w:r w:rsidRPr="009206FC">
        <w:rPr>
          <w:rStyle w:val="HideTWBExt"/>
          <w:b w:val="0"/>
        </w:rPr>
        <w:t>&lt;Article&gt;</w:t>
      </w:r>
      <w:r w:rsidRPr="009206FC">
        <w:t>Bod odůvodnění 13 b (nový)</w:t>
      </w:r>
      <w:r w:rsidRPr="009206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5C56F8C1" w14:textId="77777777" w:rsidTr="00A361E9">
        <w:trPr>
          <w:trHeight w:val="240"/>
          <w:jc w:val="center"/>
        </w:trPr>
        <w:tc>
          <w:tcPr>
            <w:tcW w:w="9752" w:type="dxa"/>
            <w:gridSpan w:val="2"/>
          </w:tcPr>
          <w:p w14:paraId="3E65A425" w14:textId="77777777" w:rsidR="00A361E9" w:rsidRPr="009206FC" w:rsidRDefault="00A361E9"/>
        </w:tc>
      </w:tr>
      <w:tr w:rsidR="00A361E9" w:rsidRPr="009206FC" w14:paraId="55E22896" w14:textId="77777777" w:rsidTr="00A361E9">
        <w:trPr>
          <w:trHeight w:val="240"/>
          <w:jc w:val="center"/>
        </w:trPr>
        <w:tc>
          <w:tcPr>
            <w:tcW w:w="4876" w:type="dxa"/>
            <w:hideMark/>
          </w:tcPr>
          <w:p w14:paraId="0F91F1BD" w14:textId="77777777" w:rsidR="00A361E9" w:rsidRPr="009206FC" w:rsidRDefault="00A361E9">
            <w:pPr>
              <w:pStyle w:val="AmColumnHeading"/>
              <w:rPr>
                <w:color w:val="008000"/>
              </w:rPr>
            </w:pPr>
            <w:r w:rsidRPr="009206FC">
              <w:t>Znění navržené Komisí</w:t>
            </w:r>
          </w:p>
        </w:tc>
        <w:tc>
          <w:tcPr>
            <w:tcW w:w="4876" w:type="dxa"/>
            <w:hideMark/>
          </w:tcPr>
          <w:p w14:paraId="6CF3892B" w14:textId="77777777" w:rsidR="00A361E9" w:rsidRPr="009206FC" w:rsidRDefault="00A361E9">
            <w:pPr>
              <w:pStyle w:val="AmColumnHeading"/>
            </w:pPr>
            <w:r w:rsidRPr="009206FC">
              <w:t>Pozměňovací návrh</w:t>
            </w:r>
          </w:p>
        </w:tc>
      </w:tr>
      <w:tr w:rsidR="00A361E9" w:rsidRPr="009206FC" w14:paraId="4DF90916" w14:textId="77777777" w:rsidTr="00A361E9">
        <w:trPr>
          <w:jc w:val="center"/>
        </w:trPr>
        <w:tc>
          <w:tcPr>
            <w:tcW w:w="4876" w:type="dxa"/>
          </w:tcPr>
          <w:p w14:paraId="603BE6F8" w14:textId="77777777" w:rsidR="00A361E9" w:rsidRPr="009206FC" w:rsidRDefault="00A361E9">
            <w:pPr>
              <w:pStyle w:val="Normal6a"/>
            </w:pPr>
          </w:p>
        </w:tc>
        <w:tc>
          <w:tcPr>
            <w:tcW w:w="4876" w:type="dxa"/>
            <w:hideMark/>
          </w:tcPr>
          <w:p w14:paraId="7518A82F" w14:textId="7A63DD77" w:rsidR="00A361E9" w:rsidRPr="009206FC" w:rsidRDefault="00A361E9">
            <w:pPr>
              <w:pStyle w:val="Normal6a"/>
            </w:pPr>
            <w:r w:rsidRPr="009206FC">
              <w:rPr>
                <w:b/>
                <w:i/>
              </w:rPr>
              <w:t>(13b)</w:t>
            </w:r>
            <w:r w:rsidRPr="009206FC">
              <w:tab/>
            </w:r>
            <w:r w:rsidRPr="009206FC">
              <w:rPr>
                <w:b/>
                <w:i/>
              </w:rPr>
              <w:t>Je nezbytné, aby byl zachován cíl Unie dosáhnout do roku 2050 klimatické neutrality ve všech odvětvích hospodářství a zároveň bylo zajištěno, že evropský průmysl zůstane celosvětově konkurenceschopný a bude i nadále vytvářet vysoce kvalitní pracovní místa a zajišťovat růst a prosperitu v Unii. V této souvislosti sehrává využívání tržních kompenzačních opatření zásadní úlohu při zajišťování co nejefektivnějšího snižování emisí skleníkových plynů způsobem, který zároveň podpoří konkurenceschopnost průmyslu a účinný přechod ke klimatické neutralitě. </w:t>
            </w:r>
          </w:p>
        </w:tc>
      </w:tr>
    </w:tbl>
    <w:p w14:paraId="65DE6E20"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2133B95D" w14:textId="77777777" w:rsidR="00A361E9" w:rsidRPr="009206FC" w:rsidRDefault="00A361E9" w:rsidP="00A361E9">
      <w:r w:rsidRPr="009206FC">
        <w:rPr>
          <w:rStyle w:val="HideTWBExt"/>
        </w:rPr>
        <w:t>&lt;/Amend&gt;</w:t>
      </w:r>
    </w:p>
    <w:p w14:paraId="585AE24D"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12</w:t>
      </w:r>
      <w:r w:rsidRPr="009206FC">
        <w:rPr>
          <w:rStyle w:val="HideTWBExt"/>
          <w:b w:val="0"/>
        </w:rPr>
        <w:t>&lt;/NumAm&gt;</w:t>
      </w:r>
    </w:p>
    <w:p w14:paraId="31A882AF"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28AA3DD4" w14:textId="77777777" w:rsidR="00A361E9" w:rsidRPr="009206FC" w:rsidRDefault="00A361E9" w:rsidP="00A361E9">
      <w:pPr>
        <w:pStyle w:val="NormalBold"/>
      </w:pPr>
      <w:r w:rsidRPr="009206FC">
        <w:rPr>
          <w:rStyle w:val="HideTWBExt"/>
          <w:b w:val="0"/>
        </w:rPr>
        <w:t>&lt;Article&gt;</w:t>
      </w:r>
      <w:r w:rsidRPr="009206FC">
        <w:t>Čl. 1 – odst. 1 – pododstavec 1 – písm. a</w:t>
      </w:r>
      <w:r w:rsidRPr="009206FC">
        <w:rPr>
          <w:rStyle w:val="HideTWBExt"/>
          <w:b w:val="0"/>
        </w:rPr>
        <w:t>&lt;/Article&gt;</w:t>
      </w:r>
    </w:p>
    <w:p w14:paraId="2612C815"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39928DD8" w14:textId="77777777" w:rsidR="00A361E9" w:rsidRPr="009206FC" w:rsidRDefault="00A361E9" w:rsidP="00A361E9">
      <w:r w:rsidRPr="009206FC">
        <w:rPr>
          <w:rStyle w:val="HideTWBExt"/>
        </w:rPr>
        <w:t>&lt;Article2&gt;</w:t>
      </w:r>
      <w:r w:rsidRPr="009206FC">
        <w:t>Čl. 1 – odst. 5 – písm. b</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48142B7C" w14:textId="77777777" w:rsidTr="00A361E9">
        <w:trPr>
          <w:trHeight w:val="240"/>
          <w:jc w:val="center"/>
        </w:trPr>
        <w:tc>
          <w:tcPr>
            <w:tcW w:w="9752" w:type="dxa"/>
            <w:gridSpan w:val="2"/>
          </w:tcPr>
          <w:p w14:paraId="4658647F" w14:textId="77777777" w:rsidR="00A361E9" w:rsidRPr="009206FC" w:rsidRDefault="00A361E9"/>
        </w:tc>
      </w:tr>
      <w:tr w:rsidR="00A361E9" w:rsidRPr="009206FC" w14:paraId="700FBD18" w14:textId="77777777" w:rsidTr="00A361E9">
        <w:trPr>
          <w:trHeight w:val="240"/>
          <w:jc w:val="center"/>
        </w:trPr>
        <w:tc>
          <w:tcPr>
            <w:tcW w:w="4876" w:type="dxa"/>
            <w:hideMark/>
          </w:tcPr>
          <w:p w14:paraId="48D51B99" w14:textId="77777777" w:rsidR="00A361E9" w:rsidRPr="009206FC" w:rsidRDefault="00A361E9">
            <w:pPr>
              <w:pStyle w:val="AmColumnHeading"/>
              <w:rPr>
                <w:color w:val="008000"/>
              </w:rPr>
            </w:pPr>
            <w:r w:rsidRPr="009206FC">
              <w:t>Znění navržené Komisí</w:t>
            </w:r>
          </w:p>
        </w:tc>
        <w:tc>
          <w:tcPr>
            <w:tcW w:w="4876" w:type="dxa"/>
            <w:hideMark/>
          </w:tcPr>
          <w:p w14:paraId="32909779" w14:textId="77777777" w:rsidR="00A361E9" w:rsidRPr="009206FC" w:rsidRDefault="00A361E9">
            <w:pPr>
              <w:pStyle w:val="AmColumnHeading"/>
            </w:pPr>
            <w:r w:rsidRPr="009206FC">
              <w:t>Pozměňovací návrh</w:t>
            </w:r>
          </w:p>
        </w:tc>
      </w:tr>
      <w:tr w:rsidR="00A361E9" w:rsidRPr="009206FC" w14:paraId="153337E9" w14:textId="77777777" w:rsidTr="00A361E9">
        <w:trPr>
          <w:jc w:val="center"/>
        </w:trPr>
        <w:tc>
          <w:tcPr>
            <w:tcW w:w="4876" w:type="dxa"/>
            <w:hideMark/>
          </w:tcPr>
          <w:p w14:paraId="26D62E24" w14:textId="77777777" w:rsidR="00A361E9" w:rsidRPr="009206FC" w:rsidRDefault="00A361E9">
            <w:pPr>
              <w:pStyle w:val="Normal6a"/>
            </w:pPr>
            <w:r w:rsidRPr="009206FC">
              <w:t>b)</w:t>
            </w:r>
            <w:r w:rsidRPr="009206FC">
              <w:tab/>
              <w:t xml:space="preserve">pro průměrné emise z vozového parku nových lehkých užitkových vozidel se použije cíl, který se rovná </w:t>
            </w:r>
            <w:r w:rsidRPr="009206FC">
              <w:rPr>
                <w:b/>
                <w:i/>
              </w:rPr>
              <w:t>40%</w:t>
            </w:r>
            <w:r w:rsidRPr="009206FC">
              <w:t xml:space="preserve"> snížení </w:t>
            </w:r>
            <w:r w:rsidRPr="009206FC">
              <w:lastRenderedPageBreak/>
              <w:t>cíle pro rok 2021 stanoveného v souladu s částí B bodem 6.1.2 přílohy I.“;</w:t>
            </w:r>
          </w:p>
        </w:tc>
        <w:tc>
          <w:tcPr>
            <w:tcW w:w="4876" w:type="dxa"/>
            <w:hideMark/>
          </w:tcPr>
          <w:p w14:paraId="01B4EEA1" w14:textId="77777777" w:rsidR="00A361E9" w:rsidRPr="009206FC" w:rsidRDefault="00A361E9">
            <w:pPr>
              <w:pStyle w:val="Normal6a"/>
            </w:pPr>
            <w:r w:rsidRPr="009206FC">
              <w:lastRenderedPageBreak/>
              <w:t>b)</w:t>
            </w:r>
            <w:r w:rsidRPr="009206FC">
              <w:tab/>
              <w:t xml:space="preserve">pro průměrné emise z vozového parku nových lehkých užitkových vozidel se použije cíl, který se rovná </w:t>
            </w:r>
            <w:r w:rsidRPr="009206FC">
              <w:rPr>
                <w:b/>
                <w:i/>
              </w:rPr>
              <w:t>30%</w:t>
            </w:r>
            <w:r w:rsidRPr="009206FC">
              <w:t xml:space="preserve"> snížení </w:t>
            </w:r>
            <w:r w:rsidRPr="009206FC">
              <w:lastRenderedPageBreak/>
              <w:t>cíle pro rok 2021 stanoveného v souladu s částí B bodem 6.1.2 přílohy I.“;</w:t>
            </w:r>
          </w:p>
        </w:tc>
      </w:tr>
    </w:tbl>
    <w:p w14:paraId="68F49992" w14:textId="77777777" w:rsidR="00A361E9" w:rsidRPr="009206FC" w:rsidRDefault="00A361E9" w:rsidP="00A361E9">
      <w:pPr>
        <w:pStyle w:val="AmOrLang"/>
      </w:pPr>
      <w:r w:rsidRPr="009206FC">
        <w:lastRenderedPageBreak/>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0AB4622A"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45269CDB" w14:textId="77777777" w:rsidR="00A361E9" w:rsidRPr="009206FC" w:rsidRDefault="00A361E9" w:rsidP="00A361E9">
      <w:pPr>
        <w:pStyle w:val="AmJustText"/>
      </w:pPr>
      <w:r w:rsidRPr="009206FC">
        <w:t>Zavádění nízkoemisních dodávkových vozidel a dodávkových vozidel s nulovými emisemi dosud výrazně zaostává za očekáváním kvůli přetrvávajícím překážkám, včetně nedostatečné dobíjecí infrastruktury. Týká se to zejména malých a středních podniků, protože jejich provozní modely jsou závislé na vysoké míře využití vozidel, optimalizaci užitečného zatížení a přísném zohlednění nákladové efektivity. Úprava cíle pro rok 2030 pro dodávková vozidla zajišťuje realističtější a hospodářsky životaschopnější scénář transformace, která je v souladu se skutečnou tržní realitou a zároveň zajišťuje konkurenceschopnost.</w:t>
      </w:r>
    </w:p>
    <w:p w14:paraId="755C4EDA" w14:textId="77777777" w:rsidR="00A361E9" w:rsidRPr="009206FC" w:rsidRDefault="00A361E9" w:rsidP="00A361E9">
      <w:r w:rsidRPr="009206FC">
        <w:rPr>
          <w:rStyle w:val="HideTWBExt"/>
        </w:rPr>
        <w:t>&lt;/Amend&gt;</w:t>
      </w:r>
    </w:p>
    <w:p w14:paraId="714A0478"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13</w:t>
      </w:r>
      <w:r w:rsidRPr="009206FC">
        <w:rPr>
          <w:rStyle w:val="HideTWBExt"/>
          <w:b w:val="0"/>
        </w:rPr>
        <w:t>&lt;/NumAm&gt;</w:t>
      </w:r>
    </w:p>
    <w:p w14:paraId="3F9A526D"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1E58E98E" w14:textId="77777777" w:rsidR="00A361E9" w:rsidRPr="009206FC" w:rsidRDefault="00A361E9" w:rsidP="00A361E9">
      <w:pPr>
        <w:pStyle w:val="NormalBold"/>
      </w:pPr>
      <w:r w:rsidRPr="009206FC">
        <w:rPr>
          <w:rStyle w:val="HideTWBExt"/>
          <w:b w:val="0"/>
        </w:rPr>
        <w:t>&lt;Article&gt;</w:t>
      </w:r>
      <w:r w:rsidRPr="009206FC">
        <w:t>Čl. 1 – odst. 1 – bod 1 – písm. b</w:t>
      </w:r>
      <w:r w:rsidRPr="009206FC">
        <w:rPr>
          <w:rStyle w:val="HideTWBExt"/>
          <w:b w:val="0"/>
        </w:rPr>
        <w:t>&lt;/Article&gt;</w:t>
      </w:r>
    </w:p>
    <w:p w14:paraId="5404AAC7"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521864FD" w14:textId="77777777" w:rsidR="00A361E9" w:rsidRPr="009206FC" w:rsidRDefault="00A361E9" w:rsidP="00A361E9">
      <w:r w:rsidRPr="009206FC">
        <w:rPr>
          <w:rStyle w:val="HideTWBExt"/>
        </w:rPr>
        <w:t>&lt;Article2&gt;</w:t>
      </w:r>
      <w:r w:rsidRPr="009206FC">
        <w:t>Čl. 1 – odst. 5 a – písm. b</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1C21A8E9" w14:textId="77777777" w:rsidTr="00A361E9">
        <w:trPr>
          <w:trHeight w:val="240"/>
          <w:jc w:val="center"/>
        </w:trPr>
        <w:tc>
          <w:tcPr>
            <w:tcW w:w="9752" w:type="dxa"/>
            <w:gridSpan w:val="2"/>
          </w:tcPr>
          <w:p w14:paraId="0CE72FCE" w14:textId="77777777" w:rsidR="00A361E9" w:rsidRPr="009206FC" w:rsidRDefault="00A361E9"/>
        </w:tc>
      </w:tr>
      <w:tr w:rsidR="00A361E9" w:rsidRPr="009206FC" w14:paraId="4B3AFFE5" w14:textId="77777777" w:rsidTr="00A361E9">
        <w:trPr>
          <w:trHeight w:val="240"/>
          <w:jc w:val="center"/>
        </w:trPr>
        <w:tc>
          <w:tcPr>
            <w:tcW w:w="4876" w:type="dxa"/>
            <w:hideMark/>
          </w:tcPr>
          <w:p w14:paraId="5259B987" w14:textId="77777777" w:rsidR="00A361E9" w:rsidRPr="009206FC" w:rsidRDefault="00A361E9">
            <w:pPr>
              <w:pStyle w:val="AmColumnHeading"/>
              <w:rPr>
                <w:color w:val="008000"/>
              </w:rPr>
            </w:pPr>
            <w:r w:rsidRPr="009206FC">
              <w:t>Znění navržené Komisí</w:t>
            </w:r>
          </w:p>
        </w:tc>
        <w:tc>
          <w:tcPr>
            <w:tcW w:w="4876" w:type="dxa"/>
            <w:hideMark/>
          </w:tcPr>
          <w:p w14:paraId="572F4370" w14:textId="77777777" w:rsidR="00A361E9" w:rsidRPr="009206FC" w:rsidRDefault="00A361E9">
            <w:pPr>
              <w:pStyle w:val="AmColumnHeading"/>
            </w:pPr>
            <w:r w:rsidRPr="009206FC">
              <w:t>Pozměňovací návrh</w:t>
            </w:r>
          </w:p>
        </w:tc>
      </w:tr>
      <w:tr w:rsidR="00A361E9" w:rsidRPr="009206FC" w14:paraId="77E13478" w14:textId="77777777" w:rsidTr="00A361E9">
        <w:trPr>
          <w:jc w:val="center"/>
        </w:trPr>
        <w:tc>
          <w:tcPr>
            <w:tcW w:w="4876" w:type="dxa"/>
            <w:hideMark/>
          </w:tcPr>
          <w:p w14:paraId="3177D6B9" w14:textId="77777777" w:rsidR="00A361E9" w:rsidRPr="009206FC" w:rsidRDefault="00A361E9">
            <w:pPr>
              <w:pStyle w:val="Normal6a"/>
            </w:pPr>
            <w:r w:rsidRPr="009206FC">
              <w:t>b)</w:t>
            </w:r>
            <w:r w:rsidRPr="009206FC">
              <w:tab/>
              <w:t xml:space="preserve">pro průměrné emise z vozového parku nových lehkých užitkových vozidel se použije cíl, který se rovná </w:t>
            </w:r>
            <w:r w:rsidRPr="009206FC">
              <w:rPr>
                <w:b/>
                <w:i/>
              </w:rPr>
              <w:t>90%</w:t>
            </w:r>
            <w:r w:rsidRPr="009206FC">
              <w:t xml:space="preserve"> snížení cíle pro rok 2021 stanoveného v souladu s částí B bodem 6.1.3 přílohy I.“;</w:t>
            </w:r>
          </w:p>
        </w:tc>
        <w:tc>
          <w:tcPr>
            <w:tcW w:w="4876" w:type="dxa"/>
            <w:hideMark/>
          </w:tcPr>
          <w:p w14:paraId="5D754B93" w14:textId="737273A9" w:rsidR="00A361E9" w:rsidRPr="009206FC" w:rsidRDefault="00A361E9">
            <w:pPr>
              <w:pStyle w:val="Normal6a"/>
            </w:pPr>
            <w:r w:rsidRPr="009206FC">
              <w:t>b)</w:t>
            </w:r>
            <w:r w:rsidRPr="009206FC">
              <w:tab/>
              <w:t xml:space="preserve">pro průměrné emise z vozového parku nových lehkých užitkových vozidel se použije cíl, který se rovná </w:t>
            </w:r>
            <w:r w:rsidRPr="009206FC">
              <w:rPr>
                <w:b/>
                <w:i/>
              </w:rPr>
              <w:t>80%</w:t>
            </w:r>
            <w:r w:rsidRPr="009206FC">
              <w:t xml:space="preserve"> snížení cíle pro rok 2021 stanoveného v souladu s částí B bodem 6.1.3 přílohy I.“;</w:t>
            </w:r>
          </w:p>
        </w:tc>
      </w:tr>
    </w:tbl>
    <w:p w14:paraId="15A6D948"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3CEA5208"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0459E390" w14:textId="77777777" w:rsidR="00A361E9" w:rsidRPr="009206FC" w:rsidRDefault="00A361E9" w:rsidP="00A361E9">
      <w:pPr>
        <w:pStyle w:val="AmJustText"/>
      </w:pPr>
      <w:r w:rsidRPr="009206FC">
        <w:t>Navrhovaný 90% cíl pro dodávková vozidla pro rok 2035 je příliš přísný a neodráží technologickou připravenost ani omezení trhu. Snížení na 80 % zajišťuje postupnou a hospodářsky udržitelnou transformaci, chrání investiční kapacitu, konkurenceschopnost průmyslu a pracovní místa. Dodávková vozidla jsou zatížena specifickými omezeními, včetně vysokého stupně využití, potřeb užitečného zatížení a citlivosti v oblasti nákladů, což vyžaduje realističtější cíl.</w:t>
      </w:r>
    </w:p>
    <w:p w14:paraId="077BB8F3" w14:textId="77777777" w:rsidR="00A361E9" w:rsidRPr="009206FC" w:rsidRDefault="00A361E9" w:rsidP="00A361E9">
      <w:r w:rsidRPr="009206FC">
        <w:rPr>
          <w:rStyle w:val="HideTWBExt"/>
        </w:rPr>
        <w:t>&lt;/Amend&gt;</w:t>
      </w:r>
    </w:p>
    <w:p w14:paraId="3072E725"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14</w:t>
      </w:r>
      <w:r w:rsidRPr="009206FC">
        <w:rPr>
          <w:rStyle w:val="HideTWBExt"/>
          <w:b w:val="0"/>
        </w:rPr>
        <w:t>&lt;/NumAm&gt;</w:t>
      </w:r>
    </w:p>
    <w:p w14:paraId="431A3801"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5FE355BA" w14:textId="77777777" w:rsidR="00A361E9" w:rsidRPr="009206FC" w:rsidRDefault="00A361E9" w:rsidP="00A361E9">
      <w:pPr>
        <w:pStyle w:val="NormalBold"/>
      </w:pPr>
      <w:r w:rsidRPr="009206FC">
        <w:rPr>
          <w:rStyle w:val="HideTWBExt"/>
          <w:b w:val="0"/>
        </w:rPr>
        <w:t>&lt;Article&gt;</w:t>
      </w:r>
      <w:r w:rsidRPr="009206FC">
        <w:t>Čl. 1 – odst. 1 – bod 2 – písm. a</w:t>
      </w:r>
      <w:r w:rsidRPr="009206FC">
        <w:rPr>
          <w:rStyle w:val="HideTWBExt"/>
          <w:b w:val="0"/>
        </w:rPr>
        <w:t>&lt;/Article&gt;</w:t>
      </w:r>
    </w:p>
    <w:p w14:paraId="2F5CB8D5"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132B8B50" w14:textId="77777777" w:rsidR="00A361E9" w:rsidRPr="009206FC" w:rsidRDefault="00A361E9" w:rsidP="00A361E9">
      <w:r w:rsidRPr="009206FC">
        <w:rPr>
          <w:rStyle w:val="HideTWBExt"/>
        </w:rPr>
        <w:lastRenderedPageBreak/>
        <w:t>&lt;Article2&gt;</w:t>
      </w:r>
      <w:r w:rsidRPr="009206FC">
        <w:t>Čl. 2 – odst. 1 – písm. b</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073079FA" w14:textId="77777777" w:rsidTr="00A361E9">
        <w:trPr>
          <w:trHeight w:val="240"/>
          <w:jc w:val="center"/>
        </w:trPr>
        <w:tc>
          <w:tcPr>
            <w:tcW w:w="9752" w:type="dxa"/>
            <w:gridSpan w:val="2"/>
          </w:tcPr>
          <w:p w14:paraId="088C3DEE" w14:textId="77777777" w:rsidR="00A361E9" w:rsidRPr="009206FC" w:rsidRDefault="00A361E9"/>
        </w:tc>
      </w:tr>
      <w:tr w:rsidR="00A361E9" w:rsidRPr="009206FC" w14:paraId="20C92B36" w14:textId="77777777" w:rsidTr="00A361E9">
        <w:trPr>
          <w:trHeight w:val="240"/>
          <w:jc w:val="center"/>
        </w:trPr>
        <w:tc>
          <w:tcPr>
            <w:tcW w:w="4876" w:type="dxa"/>
            <w:hideMark/>
          </w:tcPr>
          <w:p w14:paraId="69C42D3B" w14:textId="77777777" w:rsidR="00A361E9" w:rsidRPr="009206FC" w:rsidRDefault="00A361E9">
            <w:pPr>
              <w:pStyle w:val="AmColumnHeading"/>
              <w:rPr>
                <w:color w:val="008000"/>
              </w:rPr>
            </w:pPr>
            <w:r w:rsidRPr="009206FC">
              <w:t>Znění navržené Komisí</w:t>
            </w:r>
          </w:p>
        </w:tc>
        <w:tc>
          <w:tcPr>
            <w:tcW w:w="4876" w:type="dxa"/>
            <w:hideMark/>
          </w:tcPr>
          <w:p w14:paraId="2608203A" w14:textId="77777777" w:rsidR="00A361E9" w:rsidRPr="009206FC" w:rsidRDefault="00A361E9">
            <w:pPr>
              <w:pStyle w:val="AmColumnHeading"/>
            </w:pPr>
            <w:r w:rsidRPr="009206FC">
              <w:t>Pozměňovací návrh</w:t>
            </w:r>
          </w:p>
        </w:tc>
      </w:tr>
      <w:tr w:rsidR="00A361E9" w:rsidRPr="009206FC" w14:paraId="7ADD5AF5" w14:textId="77777777" w:rsidTr="00A361E9">
        <w:trPr>
          <w:jc w:val="center"/>
        </w:trPr>
        <w:tc>
          <w:tcPr>
            <w:tcW w:w="4876" w:type="dxa"/>
            <w:hideMark/>
          </w:tcPr>
          <w:p w14:paraId="608B7DCC" w14:textId="77777777" w:rsidR="00A361E9" w:rsidRPr="009206FC" w:rsidRDefault="00A361E9">
            <w:pPr>
              <w:pStyle w:val="Normal6a"/>
            </w:pPr>
            <w:r w:rsidRPr="009206FC">
              <w:t xml:space="preserve">„vozidla s nulovými emisemi kategorie N se od 1. ledna 2025 pro účely tohoto nařízení, a aniž je tím dotčeno nařízení (EU) 2018/858 a nařízení (ES) č. 715/2007, považují za lehká užitková vozidla spadající do oblasti působnosti tohoto nařízení, pokud </w:t>
            </w:r>
            <w:r w:rsidRPr="009206FC">
              <w:rPr>
                <w:b/>
                <w:i/>
              </w:rPr>
              <w:t>referenční hmotnost po odečtení hmotnosti systému akumulaceenergie</w:t>
            </w:r>
            <w:r w:rsidRPr="009206FC">
              <w:t xml:space="preserve"> nepřesahuje 2 840 kg.“;</w:t>
            </w:r>
          </w:p>
        </w:tc>
        <w:tc>
          <w:tcPr>
            <w:tcW w:w="4876" w:type="dxa"/>
            <w:hideMark/>
          </w:tcPr>
          <w:p w14:paraId="6265EA60" w14:textId="77777777" w:rsidR="00A361E9" w:rsidRPr="009206FC" w:rsidRDefault="00A361E9">
            <w:pPr>
              <w:pStyle w:val="Normal6a"/>
            </w:pPr>
            <w:r w:rsidRPr="009206FC">
              <w:t xml:space="preserve">„vozidla s nulovými emisemi kategorie N se od 1. ledna 2025 pro účely tohoto nařízení, a aniž je tím dotčeno nařízení (EU) 2018/858 a nařízení (ES) č. 715/2007, považují za lehká užitková vozidla spadající do oblasti působnosti tohoto nařízení, pokud </w:t>
            </w:r>
            <w:r w:rsidRPr="009206FC">
              <w:rPr>
                <w:b/>
                <w:i/>
              </w:rPr>
              <w:t>maximální technicky přípustná hmotnost naloženého vozidla</w:t>
            </w:r>
            <w:r w:rsidRPr="009206FC">
              <w:t xml:space="preserve"> nepřesahuje </w:t>
            </w:r>
            <w:r w:rsidRPr="009206FC">
              <w:rPr>
                <w:b/>
                <w:i/>
              </w:rPr>
              <w:t>4 250</w:t>
            </w:r>
            <w:r w:rsidRPr="009206FC">
              <w:t xml:space="preserve"> kg.“;</w:t>
            </w:r>
          </w:p>
        </w:tc>
      </w:tr>
    </w:tbl>
    <w:p w14:paraId="18F77366"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6812D669"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35B8697D" w14:textId="77777777" w:rsidR="00A361E9" w:rsidRPr="009206FC" w:rsidRDefault="00A361E9" w:rsidP="00A361E9">
      <w:pPr>
        <w:pStyle w:val="AmJustText"/>
      </w:pPr>
      <w:r w:rsidRPr="009206FC">
        <w:t>Vzhledem k hmotnosti vestavěných akumulátorů přesahuje hmotnost některých bateriových elektrických dodávkových vozidel 3,5 tuny, a hrozí, že se tak na ně toto nařízení nebude vztahovat, přestože jsou svou konstrukcí a použitím rovnocenné příslušným vozidlům se spalovacím motorem. Nedávné změny směrnice o řidičských průkazech (2006/126/ES) umožňují řídit taková vozidla do hmotnosti 4,25 tuny s řidičským průkazem skupiny B. Tento pozměňovací návrh zajišťuje soudržnost právních předpisů a řádné uznání těchto vozidel v tomto rámci.</w:t>
      </w:r>
    </w:p>
    <w:p w14:paraId="7EB3B719" w14:textId="77777777" w:rsidR="00A361E9" w:rsidRPr="009206FC" w:rsidRDefault="00A361E9" w:rsidP="00A361E9">
      <w:r w:rsidRPr="009206FC">
        <w:rPr>
          <w:rStyle w:val="HideTWBExt"/>
        </w:rPr>
        <w:t>&lt;/Amend&gt;</w:t>
      </w:r>
    </w:p>
    <w:p w14:paraId="4F84405A"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15</w:t>
      </w:r>
      <w:r w:rsidRPr="009206FC">
        <w:rPr>
          <w:rStyle w:val="HideTWBExt"/>
          <w:b w:val="0"/>
        </w:rPr>
        <w:t>&lt;/NumAm&gt;</w:t>
      </w:r>
    </w:p>
    <w:p w14:paraId="1FA5A9B8"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316CB656" w14:textId="77777777" w:rsidR="00A361E9" w:rsidRPr="009206FC" w:rsidRDefault="00A361E9" w:rsidP="00A361E9">
      <w:pPr>
        <w:pStyle w:val="NormalBold"/>
      </w:pPr>
      <w:r w:rsidRPr="009206FC">
        <w:rPr>
          <w:rStyle w:val="HideTWBExt"/>
          <w:b w:val="0"/>
        </w:rPr>
        <w:t>&lt;Article&gt;</w:t>
      </w:r>
      <w:r w:rsidRPr="009206FC">
        <w:t>Čl. 1 – odst. 1 – bod 3 – písm. b</w:t>
      </w:r>
      <w:r w:rsidRPr="009206FC">
        <w:rPr>
          <w:rStyle w:val="HideTWBExt"/>
          <w:b w:val="0"/>
        </w:rPr>
        <w:t>&lt;/Article&gt;</w:t>
      </w:r>
    </w:p>
    <w:p w14:paraId="329BC773"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1D3F6830" w14:textId="64342925" w:rsidR="00A361E9" w:rsidRPr="009206FC" w:rsidRDefault="00A361E9" w:rsidP="00A361E9">
      <w:r w:rsidRPr="009206FC">
        <w:rPr>
          <w:rStyle w:val="HideTWBExt"/>
        </w:rPr>
        <w:t>&lt;Article2&gt;</w:t>
      </w:r>
      <w:r w:rsidRPr="009206FC">
        <w:t>Čl. 3 – odst. 1 – písm. n</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4495D5E3" w14:textId="77777777" w:rsidTr="00A361E9">
        <w:trPr>
          <w:trHeight w:val="240"/>
          <w:jc w:val="center"/>
        </w:trPr>
        <w:tc>
          <w:tcPr>
            <w:tcW w:w="9752" w:type="dxa"/>
            <w:gridSpan w:val="2"/>
          </w:tcPr>
          <w:p w14:paraId="248CB203" w14:textId="77777777" w:rsidR="00A361E9" w:rsidRPr="009206FC" w:rsidRDefault="00A361E9"/>
        </w:tc>
      </w:tr>
      <w:tr w:rsidR="00A361E9" w:rsidRPr="009206FC" w14:paraId="55B8D4D4" w14:textId="77777777" w:rsidTr="00A361E9">
        <w:trPr>
          <w:trHeight w:val="240"/>
          <w:jc w:val="center"/>
        </w:trPr>
        <w:tc>
          <w:tcPr>
            <w:tcW w:w="4876" w:type="dxa"/>
            <w:hideMark/>
          </w:tcPr>
          <w:p w14:paraId="433B332A" w14:textId="77777777" w:rsidR="00A361E9" w:rsidRPr="009206FC" w:rsidRDefault="00A361E9">
            <w:pPr>
              <w:pStyle w:val="AmColumnHeading"/>
              <w:rPr>
                <w:color w:val="008000"/>
              </w:rPr>
            </w:pPr>
            <w:r w:rsidRPr="009206FC">
              <w:t>Znění navržené Komisí</w:t>
            </w:r>
          </w:p>
        </w:tc>
        <w:tc>
          <w:tcPr>
            <w:tcW w:w="4876" w:type="dxa"/>
            <w:hideMark/>
          </w:tcPr>
          <w:p w14:paraId="5126B9F5" w14:textId="77777777" w:rsidR="00A361E9" w:rsidRPr="009206FC" w:rsidRDefault="00A361E9">
            <w:pPr>
              <w:pStyle w:val="AmColumnHeading"/>
            </w:pPr>
            <w:r w:rsidRPr="009206FC">
              <w:t>Pozměňovací návrh</w:t>
            </w:r>
          </w:p>
        </w:tc>
      </w:tr>
      <w:tr w:rsidR="00A361E9" w:rsidRPr="009206FC" w14:paraId="22008160" w14:textId="77777777" w:rsidTr="00A361E9">
        <w:trPr>
          <w:jc w:val="center"/>
        </w:trPr>
        <w:tc>
          <w:tcPr>
            <w:tcW w:w="4876" w:type="dxa"/>
            <w:hideMark/>
          </w:tcPr>
          <w:p w14:paraId="2EC9A747" w14:textId="77777777" w:rsidR="00A361E9" w:rsidRPr="009206FC" w:rsidRDefault="00A361E9">
            <w:pPr>
              <w:pStyle w:val="Normal6a"/>
            </w:pPr>
            <w:r w:rsidRPr="009206FC">
              <w:t>n)</w:t>
            </w:r>
            <w:r w:rsidRPr="009206FC">
              <w:tab/>
              <w:t>„vozidlem s nulovými emisemi“ osobní automobil nebo lehké užitkové vozidlo s výfukovými emisemi 0 g CO₂/km, jak byly stanoveny v souladu s platným postupem EU schválení typu;</w:t>
            </w:r>
          </w:p>
        </w:tc>
        <w:tc>
          <w:tcPr>
            <w:tcW w:w="4876" w:type="dxa"/>
            <w:hideMark/>
          </w:tcPr>
          <w:p w14:paraId="0923159B" w14:textId="77777777" w:rsidR="00A361E9" w:rsidRPr="009206FC" w:rsidRDefault="00A361E9">
            <w:pPr>
              <w:pStyle w:val="Normal6a"/>
            </w:pPr>
            <w:r w:rsidRPr="009206FC">
              <w:t>n)</w:t>
            </w:r>
            <w:r w:rsidRPr="009206FC">
              <w:tab/>
              <w:t xml:space="preserve">„vozidlem s nulovými emisemi“ osobní automobil nebo lehké užitkové vozidlo </w:t>
            </w:r>
            <w:r w:rsidRPr="009206FC">
              <w:rPr>
                <w:b/>
                <w:i/>
              </w:rPr>
              <w:t>buď</w:t>
            </w:r>
            <w:r w:rsidRPr="009206FC">
              <w:t xml:space="preserve"> s výfukovými emisemi 0 g CO₂/km, jak byly stanoveny v souladu s platným postupem EU schválení typu</w:t>
            </w:r>
            <w:r w:rsidRPr="009206FC">
              <w:rPr>
                <w:b/>
                <w:i/>
              </w:rPr>
              <w:t>, nebo poháněné výhradně způsobilými palivy v souladu s čl. 4 odst. 4</w:t>
            </w:r>
            <w:r w:rsidRPr="009206FC">
              <w:t>;</w:t>
            </w:r>
          </w:p>
        </w:tc>
      </w:tr>
    </w:tbl>
    <w:p w14:paraId="086FFDD8"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4B6A0343" w14:textId="77777777" w:rsidR="00A361E9" w:rsidRPr="009206FC" w:rsidRDefault="00A361E9" w:rsidP="00A361E9">
      <w:pPr>
        <w:pStyle w:val="AmJustTitle"/>
      </w:pPr>
      <w:r w:rsidRPr="009206FC">
        <w:rPr>
          <w:rStyle w:val="HideTWBExt"/>
        </w:rPr>
        <w:lastRenderedPageBreak/>
        <w:t>&lt;TitreJust&gt;</w:t>
      </w:r>
      <w:r w:rsidRPr="009206FC">
        <w:t>Odůvodnění</w:t>
      </w:r>
      <w:r w:rsidRPr="009206FC">
        <w:rPr>
          <w:rStyle w:val="HideTWBExt"/>
        </w:rPr>
        <w:t>&lt;/TitreJust&gt;</w:t>
      </w:r>
    </w:p>
    <w:p w14:paraId="3D0BF93B" w14:textId="77777777" w:rsidR="00A361E9" w:rsidRPr="009206FC" w:rsidRDefault="00A361E9" w:rsidP="00A361E9">
      <w:pPr>
        <w:pStyle w:val="AmJustText"/>
      </w:pPr>
      <w:r w:rsidRPr="009206FC">
        <w:t>Stávající rámec nezohledňuje celý dekarbonizační potenciál obnovitelných paliv. Zavedení kategorie pro vozidla poháněná výhradně způsobilými palivy zajišťuje technologickou neutralitu a rovné podmínky pro bateriová elektrická vozidla. Posiluje evropskou průmyslovou základnu, diverzifikuje dostupná řešení v oblasti hnacích ústrojí, podporuje stávající hodnotové řetězce a nabízí nákladově efektivní přístup, zejména pro malé a střední podniky, a zároveň chrání pracovní místa a zajišťuje pragmatický přechod ke klimatické neutralitě.</w:t>
      </w:r>
    </w:p>
    <w:p w14:paraId="0F6528C0" w14:textId="77777777" w:rsidR="00A361E9" w:rsidRPr="009206FC" w:rsidRDefault="00A361E9" w:rsidP="00A361E9">
      <w:r w:rsidRPr="009206FC">
        <w:rPr>
          <w:rStyle w:val="HideTWBExt"/>
        </w:rPr>
        <w:t>&lt;/Amend&gt;</w:t>
      </w:r>
    </w:p>
    <w:p w14:paraId="36D8F8D6"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16</w:t>
      </w:r>
      <w:r w:rsidRPr="009206FC">
        <w:rPr>
          <w:rStyle w:val="HideTWBExt"/>
          <w:b w:val="0"/>
        </w:rPr>
        <w:t>&lt;/NumAm&gt;</w:t>
      </w:r>
    </w:p>
    <w:p w14:paraId="3CCEEE3A"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699601A8" w14:textId="77777777" w:rsidR="00A361E9" w:rsidRPr="009206FC" w:rsidRDefault="00A361E9" w:rsidP="00A361E9">
      <w:pPr>
        <w:pStyle w:val="NormalBold"/>
      </w:pPr>
      <w:r w:rsidRPr="009206FC">
        <w:rPr>
          <w:rStyle w:val="HideTWBExt"/>
          <w:b w:val="0"/>
        </w:rPr>
        <w:t>&lt;Article&gt;</w:t>
      </w:r>
      <w:r w:rsidRPr="009206FC">
        <w:t>Čl. 1 – odst. 1 – bod 3 – písm. b</w:t>
      </w:r>
      <w:r w:rsidRPr="009206FC">
        <w:rPr>
          <w:rStyle w:val="HideTWBExt"/>
          <w:b w:val="0"/>
        </w:rPr>
        <w:t>&lt;/Article&gt;</w:t>
      </w:r>
    </w:p>
    <w:p w14:paraId="3ACA7B06"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04DE6BBA" w14:textId="76644B21" w:rsidR="00A361E9" w:rsidRPr="009206FC" w:rsidRDefault="00A361E9" w:rsidP="00A361E9">
      <w:r w:rsidRPr="009206FC">
        <w:rPr>
          <w:rStyle w:val="HideTWBExt"/>
        </w:rPr>
        <w:t>&lt;Article2&gt;</w:t>
      </w:r>
      <w:r w:rsidRPr="009206FC">
        <w:t>Čl. 3 – odst. 1 – písm. n a (nové)</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5A11359C" w14:textId="77777777" w:rsidTr="00A361E9">
        <w:trPr>
          <w:trHeight w:val="240"/>
          <w:jc w:val="center"/>
        </w:trPr>
        <w:tc>
          <w:tcPr>
            <w:tcW w:w="9752" w:type="dxa"/>
            <w:gridSpan w:val="2"/>
          </w:tcPr>
          <w:p w14:paraId="63D76A2D" w14:textId="77777777" w:rsidR="00A361E9" w:rsidRPr="009206FC" w:rsidRDefault="00A361E9"/>
        </w:tc>
      </w:tr>
      <w:tr w:rsidR="00A361E9" w:rsidRPr="009206FC" w14:paraId="01A2E8C1" w14:textId="77777777" w:rsidTr="00A361E9">
        <w:trPr>
          <w:trHeight w:val="240"/>
          <w:jc w:val="center"/>
        </w:trPr>
        <w:tc>
          <w:tcPr>
            <w:tcW w:w="4876" w:type="dxa"/>
            <w:hideMark/>
          </w:tcPr>
          <w:p w14:paraId="614285C6" w14:textId="77777777" w:rsidR="00A361E9" w:rsidRPr="009206FC" w:rsidRDefault="00A361E9">
            <w:pPr>
              <w:pStyle w:val="AmColumnHeading"/>
              <w:rPr>
                <w:color w:val="008000"/>
              </w:rPr>
            </w:pPr>
            <w:r w:rsidRPr="009206FC">
              <w:t>Znění navržené Komisí</w:t>
            </w:r>
          </w:p>
        </w:tc>
        <w:tc>
          <w:tcPr>
            <w:tcW w:w="4876" w:type="dxa"/>
            <w:hideMark/>
          </w:tcPr>
          <w:p w14:paraId="5012F08B" w14:textId="77777777" w:rsidR="00A361E9" w:rsidRPr="009206FC" w:rsidRDefault="00A361E9">
            <w:pPr>
              <w:pStyle w:val="AmColumnHeading"/>
            </w:pPr>
            <w:r w:rsidRPr="009206FC">
              <w:t>Pozměňovací návrh</w:t>
            </w:r>
          </w:p>
        </w:tc>
      </w:tr>
      <w:tr w:rsidR="00A361E9" w:rsidRPr="009206FC" w14:paraId="2F605AEE" w14:textId="77777777" w:rsidTr="00A361E9">
        <w:trPr>
          <w:jc w:val="center"/>
        </w:trPr>
        <w:tc>
          <w:tcPr>
            <w:tcW w:w="4876" w:type="dxa"/>
          </w:tcPr>
          <w:p w14:paraId="61C7E8F0" w14:textId="77777777" w:rsidR="00A361E9" w:rsidRPr="009206FC" w:rsidRDefault="00A361E9">
            <w:pPr>
              <w:pStyle w:val="Normal6a"/>
            </w:pPr>
          </w:p>
        </w:tc>
        <w:tc>
          <w:tcPr>
            <w:tcW w:w="4876" w:type="dxa"/>
            <w:hideMark/>
          </w:tcPr>
          <w:p w14:paraId="4D401B33" w14:textId="0F0B9237" w:rsidR="00A361E9" w:rsidRPr="009206FC" w:rsidRDefault="00A361E9">
            <w:pPr>
              <w:pStyle w:val="Normal6a"/>
            </w:pPr>
            <w:r w:rsidRPr="009206FC">
              <w:rPr>
                <w:b/>
                <w:i/>
              </w:rPr>
              <w:t>na)</w:t>
            </w:r>
            <w:r w:rsidRPr="009206FC">
              <w:tab/>
            </w:r>
            <w:r w:rsidRPr="009206FC">
              <w:rPr>
                <w:b/>
                <w:i/>
              </w:rPr>
              <w:t>„vozidlem poháněným výhradně způsobilými palivy“ neboli „VEEF“ osobní automobil nebo lehké užitkové vozidlo, které je po celou dobu své životnosti poháněno výhradně způsobilými palivy;</w:t>
            </w:r>
          </w:p>
        </w:tc>
      </w:tr>
    </w:tbl>
    <w:p w14:paraId="1E8D296A"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287A8FE4" w14:textId="77777777" w:rsidR="00A361E9" w:rsidRPr="009206FC" w:rsidRDefault="00A361E9" w:rsidP="00A361E9">
      <w:pPr>
        <w:pStyle w:val="AmJustTitle"/>
      </w:pPr>
      <w:r w:rsidRPr="009206FC">
        <w:rPr>
          <w:rStyle w:val="HideTWBExt"/>
        </w:rPr>
        <w:t>&lt;TitreJust&gt;</w:t>
      </w:r>
      <w:r w:rsidRPr="009206FC">
        <w:t>Justification</w:t>
      </w:r>
      <w:r w:rsidRPr="009206FC">
        <w:rPr>
          <w:rStyle w:val="HideTWBExt"/>
        </w:rPr>
        <w:t>&lt;/TitreJust&gt;</w:t>
      </w:r>
    </w:p>
    <w:p w14:paraId="00EEE324" w14:textId="77777777" w:rsidR="00A361E9" w:rsidRPr="009206FC" w:rsidRDefault="00A361E9" w:rsidP="00A361E9">
      <w:pPr>
        <w:pStyle w:val="AmJustText"/>
      </w:pPr>
      <w:r w:rsidRPr="009206FC">
        <w:t>The current framework fails to recognise the full decarbonisation potential of renewable fuels. Introducing a category for vehicles running exclusively on eligible fuels ensures technological neutrality and a level playing field with battery-electric vehicles. It strengthens Europe’s industrial base, diversifies the available power train solutions, supports existing value chains and offers a cost-efficient pathway, particularly for SMEs, while safeguarding jobs and ensuring a pragmatic transition to climate neutrality. Therefore, VEEF should be recognised as zero-emission vehicles for the purpose of manufacturers compliance with CO2 emissions, setting this class on an equal footing with battery-electric vehicles.</w:t>
      </w:r>
    </w:p>
    <w:p w14:paraId="678C903A" w14:textId="77777777" w:rsidR="00A361E9" w:rsidRPr="009206FC" w:rsidRDefault="00A361E9" w:rsidP="00A361E9">
      <w:r w:rsidRPr="009206FC">
        <w:rPr>
          <w:rStyle w:val="HideTWBExt"/>
        </w:rPr>
        <w:t>&lt;/Amend&gt;</w:t>
      </w:r>
    </w:p>
    <w:p w14:paraId="1685EB19"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17</w:t>
      </w:r>
      <w:r w:rsidRPr="009206FC">
        <w:rPr>
          <w:rStyle w:val="HideTWBExt"/>
          <w:b w:val="0"/>
        </w:rPr>
        <w:t>&lt;/NumAm&gt;</w:t>
      </w:r>
    </w:p>
    <w:p w14:paraId="2A98DDD9"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45839769" w14:textId="77777777" w:rsidR="00A361E9" w:rsidRPr="009206FC" w:rsidRDefault="00A361E9" w:rsidP="00A361E9">
      <w:pPr>
        <w:pStyle w:val="NormalBold"/>
      </w:pPr>
      <w:r w:rsidRPr="009206FC">
        <w:rPr>
          <w:rStyle w:val="HideTWBExt"/>
          <w:b w:val="0"/>
        </w:rPr>
        <w:t>&lt;Article&gt;</w:t>
      </w:r>
      <w:r w:rsidRPr="009206FC">
        <w:t>Čl. 1 – odst. 1 – bod 3 – písm. b</w:t>
      </w:r>
      <w:r w:rsidRPr="009206FC">
        <w:rPr>
          <w:rStyle w:val="HideTWBExt"/>
          <w:b w:val="0"/>
        </w:rPr>
        <w:t>&lt;/Article&gt;</w:t>
      </w:r>
    </w:p>
    <w:p w14:paraId="64547F38"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18A16CA6" w14:textId="58F4AB6E" w:rsidR="00A361E9" w:rsidRPr="009206FC" w:rsidRDefault="00A361E9" w:rsidP="00A361E9">
      <w:r w:rsidRPr="009206FC">
        <w:rPr>
          <w:rStyle w:val="HideTWBExt"/>
        </w:rPr>
        <w:t>&lt;Article2&gt;</w:t>
      </w:r>
      <w:r w:rsidRPr="009206FC">
        <w:t>Čl. 3 – odst. 1 – písm. n b (nové)</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266FD70D" w14:textId="77777777" w:rsidTr="00A361E9">
        <w:trPr>
          <w:trHeight w:val="240"/>
          <w:jc w:val="center"/>
        </w:trPr>
        <w:tc>
          <w:tcPr>
            <w:tcW w:w="9752" w:type="dxa"/>
            <w:gridSpan w:val="2"/>
          </w:tcPr>
          <w:p w14:paraId="03D1E5F7" w14:textId="77777777" w:rsidR="00A361E9" w:rsidRPr="009206FC" w:rsidRDefault="00A361E9"/>
        </w:tc>
      </w:tr>
      <w:tr w:rsidR="00A361E9" w:rsidRPr="009206FC" w14:paraId="70316E33" w14:textId="77777777" w:rsidTr="00A361E9">
        <w:trPr>
          <w:trHeight w:val="240"/>
          <w:jc w:val="center"/>
        </w:trPr>
        <w:tc>
          <w:tcPr>
            <w:tcW w:w="4876" w:type="dxa"/>
            <w:hideMark/>
          </w:tcPr>
          <w:p w14:paraId="2B99C88B" w14:textId="77777777" w:rsidR="00A361E9" w:rsidRPr="009206FC" w:rsidRDefault="00A361E9">
            <w:pPr>
              <w:pStyle w:val="AmColumnHeading"/>
              <w:rPr>
                <w:color w:val="008000"/>
              </w:rPr>
            </w:pPr>
            <w:r w:rsidRPr="009206FC">
              <w:lastRenderedPageBreak/>
              <w:t>Znění navržené Komisí</w:t>
            </w:r>
          </w:p>
        </w:tc>
        <w:tc>
          <w:tcPr>
            <w:tcW w:w="4876" w:type="dxa"/>
            <w:hideMark/>
          </w:tcPr>
          <w:p w14:paraId="45AF4686" w14:textId="77777777" w:rsidR="00A361E9" w:rsidRPr="009206FC" w:rsidRDefault="00A361E9">
            <w:pPr>
              <w:pStyle w:val="AmColumnHeading"/>
            </w:pPr>
            <w:r w:rsidRPr="009206FC">
              <w:t>Pozměňovací návrh</w:t>
            </w:r>
          </w:p>
        </w:tc>
      </w:tr>
      <w:tr w:rsidR="00A361E9" w:rsidRPr="009206FC" w14:paraId="1F6AA1CB" w14:textId="77777777" w:rsidTr="00A361E9">
        <w:trPr>
          <w:jc w:val="center"/>
        </w:trPr>
        <w:tc>
          <w:tcPr>
            <w:tcW w:w="4876" w:type="dxa"/>
          </w:tcPr>
          <w:p w14:paraId="335D8D78" w14:textId="77777777" w:rsidR="00A361E9" w:rsidRPr="009206FC" w:rsidRDefault="00A361E9">
            <w:pPr>
              <w:pStyle w:val="Normal6a"/>
            </w:pPr>
          </w:p>
        </w:tc>
        <w:tc>
          <w:tcPr>
            <w:tcW w:w="4876" w:type="dxa"/>
            <w:hideMark/>
          </w:tcPr>
          <w:p w14:paraId="270900A6" w14:textId="6C374551" w:rsidR="00A361E9" w:rsidRPr="009206FC" w:rsidRDefault="00A361E9">
            <w:pPr>
              <w:pStyle w:val="Normal6a"/>
            </w:pPr>
            <w:r w:rsidRPr="009206FC">
              <w:rPr>
                <w:b/>
                <w:i/>
              </w:rPr>
              <w:t>nb)</w:t>
            </w:r>
            <w:r w:rsidRPr="009206FC">
              <w:tab/>
            </w:r>
            <w:r w:rsidRPr="009206FC">
              <w:rPr>
                <w:b/>
                <w:i/>
              </w:rPr>
              <w:t>„způsobilými palivy“ veškerá paliva ve smyslu směrnice (EU) 2018/2001, která splňují kritéria udržitelnosti uvedená v této směrnici;</w:t>
            </w:r>
          </w:p>
        </w:tc>
      </w:tr>
    </w:tbl>
    <w:p w14:paraId="58CDB925"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67449675"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4D4CF46C" w14:textId="77777777" w:rsidR="00A361E9" w:rsidRPr="009206FC" w:rsidRDefault="00A361E9" w:rsidP="00A361E9">
      <w:pPr>
        <w:pStyle w:val="AmJustText"/>
      </w:pPr>
      <w:r w:rsidRPr="009206FC">
        <w:t>Definice způsobilých paliv je v souladu se směrnicí o obnovitelných zdrojích energie a jejími kritérii udržitelnosti. Tento přístup zaručuje právní soudržnost napříč právními předpisy EU, zabraňuje roztříštěnosti předpisů a vytváří jasný, transparentní a technologicky neutrální rámec pro používání udržitelných paliv.</w:t>
      </w:r>
    </w:p>
    <w:p w14:paraId="1C49BEFC" w14:textId="77777777" w:rsidR="00A361E9" w:rsidRPr="009206FC" w:rsidRDefault="00A361E9" w:rsidP="00A361E9">
      <w:r w:rsidRPr="009206FC">
        <w:rPr>
          <w:rStyle w:val="HideTWBExt"/>
        </w:rPr>
        <w:t>&lt;/Amend&gt;</w:t>
      </w:r>
    </w:p>
    <w:p w14:paraId="543084AA"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18</w:t>
      </w:r>
      <w:r w:rsidRPr="009206FC">
        <w:rPr>
          <w:rStyle w:val="HideTWBExt"/>
          <w:b w:val="0"/>
        </w:rPr>
        <w:t>&lt;/NumAm&gt;</w:t>
      </w:r>
    </w:p>
    <w:p w14:paraId="645E53A9"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11BC5570" w14:textId="77777777" w:rsidR="00A361E9" w:rsidRPr="009206FC" w:rsidRDefault="00A361E9" w:rsidP="00A361E9">
      <w:pPr>
        <w:pStyle w:val="NormalBold"/>
      </w:pPr>
      <w:r w:rsidRPr="009206FC">
        <w:rPr>
          <w:rStyle w:val="HideTWBExt"/>
          <w:b w:val="0"/>
        </w:rPr>
        <w:t>&lt;Article&gt;</w:t>
      </w:r>
      <w:r w:rsidRPr="009206FC">
        <w:t>Čl. 1 – odst. 1 – bod 4 – písm. a</w:t>
      </w:r>
      <w:r w:rsidRPr="009206FC">
        <w:rPr>
          <w:rStyle w:val="HideTWBExt"/>
          <w:b w:val="0"/>
        </w:rPr>
        <w:t>&lt;/Article&gt;</w:t>
      </w:r>
    </w:p>
    <w:p w14:paraId="01265167"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360D9A3C" w14:textId="77777777" w:rsidR="00A361E9" w:rsidRPr="009206FC" w:rsidRDefault="00A361E9" w:rsidP="00A361E9">
      <w:r w:rsidRPr="009206FC">
        <w:rPr>
          <w:rStyle w:val="HideTWBExt"/>
        </w:rPr>
        <w:t>&lt;Article2&gt;</w:t>
      </w:r>
      <w:r w:rsidRPr="009206FC">
        <w:t>Čl. 4 – odst. 1 – písm. c</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1086B90E" w14:textId="77777777" w:rsidTr="00A361E9">
        <w:trPr>
          <w:trHeight w:val="240"/>
          <w:jc w:val="center"/>
        </w:trPr>
        <w:tc>
          <w:tcPr>
            <w:tcW w:w="9752" w:type="dxa"/>
            <w:gridSpan w:val="2"/>
          </w:tcPr>
          <w:p w14:paraId="42E2C405" w14:textId="77777777" w:rsidR="00A361E9" w:rsidRPr="009206FC" w:rsidRDefault="00A361E9"/>
        </w:tc>
      </w:tr>
      <w:tr w:rsidR="00A361E9" w:rsidRPr="009206FC" w14:paraId="4FF8581F" w14:textId="77777777" w:rsidTr="00A361E9">
        <w:trPr>
          <w:trHeight w:val="240"/>
          <w:jc w:val="center"/>
        </w:trPr>
        <w:tc>
          <w:tcPr>
            <w:tcW w:w="4876" w:type="dxa"/>
            <w:hideMark/>
          </w:tcPr>
          <w:p w14:paraId="1B75FB45" w14:textId="77777777" w:rsidR="00A361E9" w:rsidRPr="009206FC" w:rsidRDefault="00A361E9">
            <w:pPr>
              <w:pStyle w:val="AmColumnHeading"/>
              <w:rPr>
                <w:color w:val="008000"/>
              </w:rPr>
            </w:pPr>
            <w:r w:rsidRPr="009206FC">
              <w:t>Znění navržené Komisí</w:t>
            </w:r>
          </w:p>
        </w:tc>
        <w:tc>
          <w:tcPr>
            <w:tcW w:w="4876" w:type="dxa"/>
            <w:hideMark/>
          </w:tcPr>
          <w:p w14:paraId="18354DDA" w14:textId="77777777" w:rsidR="00A361E9" w:rsidRPr="009206FC" w:rsidRDefault="00A361E9">
            <w:pPr>
              <w:pStyle w:val="AmColumnHeading"/>
            </w:pPr>
            <w:r w:rsidRPr="009206FC">
              <w:t>Pozměňovací návrh</w:t>
            </w:r>
          </w:p>
        </w:tc>
      </w:tr>
      <w:tr w:rsidR="00A361E9" w:rsidRPr="009206FC" w14:paraId="5113332D" w14:textId="77777777" w:rsidTr="00A361E9">
        <w:trPr>
          <w:jc w:val="center"/>
        </w:trPr>
        <w:tc>
          <w:tcPr>
            <w:tcW w:w="4876" w:type="dxa"/>
            <w:hideMark/>
          </w:tcPr>
          <w:p w14:paraId="05597262" w14:textId="77777777" w:rsidR="00A361E9" w:rsidRPr="009206FC" w:rsidRDefault="00A361E9">
            <w:pPr>
              <w:pStyle w:val="Normal6a"/>
            </w:pPr>
            <w:r w:rsidRPr="009206FC">
              <w:t xml:space="preserve">„Kromě toho výrobce od </w:t>
            </w:r>
            <w:r w:rsidRPr="009206FC">
              <w:rPr>
                <w:b/>
                <w:i/>
              </w:rPr>
              <w:t>roku 2035 rovněž zajistí, aby jeho průměrné specifické emise CO</w:t>
            </w:r>
            <w:r w:rsidRPr="009206FC">
              <w:rPr>
                <w:b/>
                <w:i/>
                <w:vertAlign w:val="subscript"/>
              </w:rPr>
              <w:t>2</w:t>
            </w:r>
            <w:r w:rsidRPr="009206FC">
              <w:rPr>
                <w:b/>
                <w:i/>
              </w:rPr>
              <w:t xml:space="preserve"> nepřekročily součet jeho kreditů</w:t>
            </w:r>
            <w:r w:rsidRPr="009206FC">
              <w:t xml:space="preserve"> za paliva</w:t>
            </w:r>
            <w:r w:rsidRPr="009206FC">
              <w:rPr>
                <w:b/>
                <w:i/>
              </w:rPr>
              <w:t xml:space="preserve"> uvedených</w:t>
            </w:r>
            <w:r w:rsidRPr="009206FC">
              <w:t xml:space="preserve"> v článku 5a a </w:t>
            </w:r>
            <w:r w:rsidRPr="009206FC">
              <w:rPr>
                <w:b/>
                <w:i/>
              </w:rPr>
              <w:t>jeho kreditů</w:t>
            </w:r>
            <w:r w:rsidRPr="009206FC">
              <w:t xml:space="preserve"> za nízkouhlíkovou ocel </w:t>
            </w:r>
            <w:r w:rsidRPr="009206FC">
              <w:rPr>
                <w:b/>
                <w:i/>
              </w:rPr>
              <w:t>uvedených</w:t>
            </w:r>
            <w:r w:rsidRPr="009206FC">
              <w:t xml:space="preserve"> v článku 5b.“;</w:t>
            </w:r>
          </w:p>
        </w:tc>
        <w:tc>
          <w:tcPr>
            <w:tcW w:w="4876" w:type="dxa"/>
            <w:hideMark/>
          </w:tcPr>
          <w:p w14:paraId="5385DA44" w14:textId="5999C0DB" w:rsidR="00A361E9" w:rsidRPr="009206FC" w:rsidRDefault="00A361E9">
            <w:pPr>
              <w:pStyle w:val="Normal6a"/>
            </w:pPr>
            <w:r w:rsidRPr="009206FC">
              <w:t xml:space="preserve">„Kromě toho </w:t>
            </w:r>
            <w:r w:rsidRPr="009206FC">
              <w:rPr>
                <w:b/>
                <w:i/>
              </w:rPr>
              <w:t>může</w:t>
            </w:r>
            <w:r w:rsidRPr="009206FC">
              <w:t xml:space="preserve"> výrobce od </w:t>
            </w:r>
            <w:r w:rsidRPr="009206FC">
              <w:rPr>
                <w:b/>
                <w:i/>
              </w:rPr>
              <w:t>… [datum vstupu tohoto nařízení v platnost] uplatnit své kredity</w:t>
            </w:r>
            <w:r w:rsidRPr="009206FC">
              <w:t xml:space="preserve"> za paliva </w:t>
            </w:r>
            <w:r w:rsidRPr="009206FC">
              <w:rPr>
                <w:b/>
                <w:i/>
              </w:rPr>
              <w:t>uvedené</w:t>
            </w:r>
            <w:r w:rsidRPr="009206FC">
              <w:t xml:space="preserve"> v článku 5a a </w:t>
            </w:r>
            <w:r w:rsidRPr="009206FC">
              <w:rPr>
                <w:b/>
                <w:i/>
              </w:rPr>
              <w:t>své kredity</w:t>
            </w:r>
            <w:r w:rsidRPr="009206FC">
              <w:t xml:space="preserve"> za nízkouhlíkovou ocel </w:t>
            </w:r>
            <w:r w:rsidRPr="009206FC">
              <w:rPr>
                <w:b/>
                <w:i/>
              </w:rPr>
              <w:t>uvedené</w:t>
            </w:r>
            <w:r w:rsidRPr="009206FC">
              <w:t xml:space="preserve"> v článku 5b </w:t>
            </w:r>
            <w:r w:rsidRPr="009206FC">
              <w:rPr>
                <w:b/>
                <w:i/>
              </w:rPr>
              <w:t>a započítat je do plnění svých průměrných specifických emisí CO</w:t>
            </w:r>
            <w:r w:rsidRPr="009206FC">
              <w:rPr>
                <w:b/>
                <w:i/>
                <w:vertAlign w:val="subscript"/>
              </w:rPr>
              <w:t>2</w:t>
            </w:r>
            <w:r w:rsidRPr="009206FC">
              <w:t>.“;</w:t>
            </w:r>
          </w:p>
        </w:tc>
      </w:tr>
    </w:tbl>
    <w:p w14:paraId="689F2255"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3BF500AE"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4127D8F8" w14:textId="77777777" w:rsidR="00A361E9" w:rsidRPr="009206FC" w:rsidRDefault="00A361E9" w:rsidP="00A361E9">
      <w:pPr>
        <w:pStyle w:val="AmJustText"/>
      </w:pPr>
      <w:r w:rsidRPr="009206FC">
        <w:t>Podmíněnost, jak ji navrhuje Komise, by měla být nahrazena volitelným přístupem. To by výrobcům poskytlo více možností, jak dosáhnout 90% cíle. Buď mohou cíl splnit přímo, nebo mohou případně využít kredity za paliva nebo kredity za nízkouhlíkové materiály. Tím se zajistí větší flexibilita, nákladová efektivita a technologická neutralita při zachování celkových ambicí v oblasti klimatu.</w:t>
      </w:r>
    </w:p>
    <w:p w14:paraId="30BB800E" w14:textId="77777777" w:rsidR="00A361E9" w:rsidRPr="009206FC" w:rsidRDefault="00A361E9" w:rsidP="00A361E9">
      <w:r w:rsidRPr="009206FC">
        <w:rPr>
          <w:rStyle w:val="HideTWBExt"/>
        </w:rPr>
        <w:t>&lt;/Amend&gt;</w:t>
      </w:r>
    </w:p>
    <w:p w14:paraId="242C6A63"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19</w:t>
      </w:r>
      <w:r w:rsidRPr="009206FC">
        <w:rPr>
          <w:rStyle w:val="HideTWBExt"/>
          <w:b w:val="0"/>
        </w:rPr>
        <w:t>&lt;/NumAm&gt;</w:t>
      </w:r>
    </w:p>
    <w:p w14:paraId="56FA0E83"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520B9A6B" w14:textId="77777777" w:rsidR="00A361E9" w:rsidRPr="009206FC" w:rsidRDefault="00A361E9" w:rsidP="00A361E9">
      <w:pPr>
        <w:pStyle w:val="NormalBold"/>
      </w:pPr>
      <w:r w:rsidRPr="009206FC">
        <w:rPr>
          <w:rStyle w:val="HideTWBExt"/>
          <w:b w:val="0"/>
        </w:rPr>
        <w:lastRenderedPageBreak/>
        <w:t>&lt;Article&gt;</w:t>
      </w:r>
      <w:r w:rsidRPr="009206FC">
        <w:t>Čl. 1 – odst. 1 – bod 4 – písm. b</w:t>
      </w:r>
      <w:r w:rsidRPr="009206FC">
        <w:rPr>
          <w:rStyle w:val="HideTWBExt"/>
          <w:b w:val="0"/>
        </w:rPr>
        <w:t>&lt;/Article&gt;</w:t>
      </w:r>
    </w:p>
    <w:p w14:paraId="222FEB1E"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235B951F" w14:textId="60B216ED" w:rsidR="00A361E9" w:rsidRPr="009206FC" w:rsidRDefault="00A361E9" w:rsidP="00A361E9">
      <w:r w:rsidRPr="009206FC">
        <w:rPr>
          <w:rStyle w:val="HideTWBExt"/>
        </w:rPr>
        <w:t>&lt;Article2&gt;</w:t>
      </w:r>
      <w:r w:rsidRPr="009206FC">
        <w:t>Čl. 4 – odst. 1 a – pododstavec 1</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136E3FC9" w14:textId="77777777" w:rsidTr="00A361E9">
        <w:trPr>
          <w:trHeight w:val="240"/>
          <w:jc w:val="center"/>
        </w:trPr>
        <w:tc>
          <w:tcPr>
            <w:tcW w:w="9752" w:type="dxa"/>
            <w:gridSpan w:val="2"/>
          </w:tcPr>
          <w:p w14:paraId="0B749B16" w14:textId="77777777" w:rsidR="00A361E9" w:rsidRPr="009206FC" w:rsidRDefault="00A361E9"/>
        </w:tc>
      </w:tr>
      <w:tr w:rsidR="00A361E9" w:rsidRPr="009206FC" w14:paraId="2B1D1C34" w14:textId="77777777" w:rsidTr="00A361E9">
        <w:trPr>
          <w:trHeight w:val="240"/>
          <w:jc w:val="center"/>
        </w:trPr>
        <w:tc>
          <w:tcPr>
            <w:tcW w:w="4876" w:type="dxa"/>
            <w:hideMark/>
          </w:tcPr>
          <w:p w14:paraId="0791BC9E" w14:textId="77777777" w:rsidR="00A361E9" w:rsidRPr="009206FC" w:rsidRDefault="00A361E9">
            <w:pPr>
              <w:pStyle w:val="AmColumnHeading"/>
              <w:rPr>
                <w:color w:val="008000"/>
              </w:rPr>
            </w:pPr>
            <w:r w:rsidRPr="009206FC">
              <w:t>Znění navržené Komisí</w:t>
            </w:r>
          </w:p>
        </w:tc>
        <w:tc>
          <w:tcPr>
            <w:tcW w:w="4876" w:type="dxa"/>
            <w:hideMark/>
          </w:tcPr>
          <w:p w14:paraId="7CFDAE85" w14:textId="77777777" w:rsidR="00A361E9" w:rsidRPr="009206FC" w:rsidRDefault="00A361E9">
            <w:pPr>
              <w:pStyle w:val="AmColumnHeading"/>
            </w:pPr>
            <w:r w:rsidRPr="009206FC">
              <w:t>Pozměňovací návrh</w:t>
            </w:r>
          </w:p>
        </w:tc>
      </w:tr>
      <w:tr w:rsidR="00A361E9" w:rsidRPr="009206FC" w14:paraId="59CF13B1" w14:textId="77777777" w:rsidTr="00A361E9">
        <w:trPr>
          <w:jc w:val="center"/>
        </w:trPr>
        <w:tc>
          <w:tcPr>
            <w:tcW w:w="4876" w:type="dxa"/>
            <w:hideMark/>
          </w:tcPr>
          <w:p w14:paraId="16CFC259" w14:textId="77777777" w:rsidR="00A361E9" w:rsidRPr="009206FC" w:rsidRDefault="00A361E9">
            <w:pPr>
              <w:pStyle w:val="Normal6a"/>
            </w:pPr>
            <w:r w:rsidRPr="009206FC">
              <w:t xml:space="preserve">Odchylně od odstavce 1 výrobce, a to i v případě, že je členem sdružení, pro období zahrnující kalendářní roky 2025 až 2027 a kalendářní roky </w:t>
            </w:r>
            <w:r w:rsidRPr="009206FC">
              <w:rPr>
                <w:b/>
                <w:i/>
              </w:rPr>
              <w:t>2030</w:t>
            </w:r>
            <w:r w:rsidRPr="009206FC">
              <w:t xml:space="preserve"> až 2032 zajistí, aby jeho průměrné specifické emise CO</w:t>
            </w:r>
            <w:r w:rsidRPr="009206FC">
              <w:rPr>
                <w:vertAlign w:val="subscript"/>
              </w:rPr>
              <w:t>2</w:t>
            </w:r>
            <w:r w:rsidRPr="009206FC">
              <w:t xml:space="preserve"> za tato období nepřekročily jeho cíl pro specifické emise za uvedená období.</w:t>
            </w:r>
          </w:p>
        </w:tc>
        <w:tc>
          <w:tcPr>
            <w:tcW w:w="4876" w:type="dxa"/>
            <w:hideMark/>
          </w:tcPr>
          <w:p w14:paraId="3B5F8070" w14:textId="77777777" w:rsidR="00A361E9" w:rsidRPr="009206FC" w:rsidRDefault="00A361E9">
            <w:pPr>
              <w:pStyle w:val="Normal6a"/>
            </w:pPr>
            <w:r w:rsidRPr="009206FC">
              <w:t xml:space="preserve">Odchylně od odstavce 1 výrobce, a to i v případě, že je členem sdružení, pro období zahrnující kalendářní roky 2025 až 2027 a kalendářní roky </w:t>
            </w:r>
            <w:r w:rsidRPr="009206FC">
              <w:rPr>
                <w:b/>
                <w:i/>
              </w:rPr>
              <w:t>2028</w:t>
            </w:r>
            <w:r w:rsidRPr="009206FC">
              <w:t xml:space="preserve"> až 2032 zajistí, aby jeho průměrné specifické emise CO</w:t>
            </w:r>
            <w:r w:rsidRPr="009206FC">
              <w:rPr>
                <w:vertAlign w:val="subscript"/>
              </w:rPr>
              <w:t>2</w:t>
            </w:r>
            <w:r w:rsidRPr="009206FC">
              <w:t xml:space="preserve"> za tato období nepřekročily jeho cíl pro specifické emise za uvedená období.</w:t>
            </w:r>
          </w:p>
        </w:tc>
      </w:tr>
    </w:tbl>
    <w:p w14:paraId="78334051"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61376D84"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2671582A" w14:textId="77777777" w:rsidR="00A361E9" w:rsidRPr="009206FC" w:rsidRDefault="00A361E9" w:rsidP="00A361E9">
      <w:pPr>
        <w:pStyle w:val="AmJustText"/>
      </w:pPr>
      <w:r w:rsidRPr="009206FC">
        <w:t>Průměrování je zavedený mechanismus, který odráží vývoj trhu v této kritické fázi zavádění elektromobility. Tříletý interval průměrování by měl být upraven pro dodávková vozidla a doplněn pro osobní automobily, aby odrážel rozdílnou tržní realitu obou segmentů. Pro dodávková vozidla by mělo platit pětileté průměrovací období pro roky 2025–2029 a 2030–2034, které zajistí potřebnou flexibilitu a bude lépe odrážet výkyvy na trhu. Pro osobní automobily by měl být stanoven pětiletý interval průměrování pro období 2028–2032, čímž by se zajistila dosažitelnost cíle –55 %.</w:t>
      </w:r>
    </w:p>
    <w:p w14:paraId="65501CB8" w14:textId="77777777" w:rsidR="00A361E9" w:rsidRPr="009206FC" w:rsidRDefault="00A361E9" w:rsidP="00A361E9">
      <w:r w:rsidRPr="009206FC">
        <w:rPr>
          <w:rStyle w:val="HideTWBExt"/>
        </w:rPr>
        <w:t>&lt;/Amend&gt;</w:t>
      </w:r>
    </w:p>
    <w:p w14:paraId="4D6ABA66"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20</w:t>
      </w:r>
      <w:r w:rsidRPr="009206FC">
        <w:rPr>
          <w:rStyle w:val="HideTWBExt"/>
          <w:b w:val="0"/>
        </w:rPr>
        <w:t>&lt;/NumAm&gt;</w:t>
      </w:r>
    </w:p>
    <w:p w14:paraId="127DC90D"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7E96C412" w14:textId="77777777" w:rsidR="00A361E9" w:rsidRPr="009206FC" w:rsidRDefault="00A361E9" w:rsidP="00A361E9">
      <w:pPr>
        <w:pStyle w:val="NormalBold"/>
      </w:pPr>
      <w:r w:rsidRPr="009206FC">
        <w:rPr>
          <w:rStyle w:val="HideTWBExt"/>
          <w:b w:val="0"/>
        </w:rPr>
        <w:t>&lt;Article&gt;</w:t>
      </w:r>
      <w:r w:rsidRPr="009206FC">
        <w:t>Čl. 1 – odst. 1 – bod 4 – písm. b</w:t>
      </w:r>
      <w:r w:rsidRPr="009206FC">
        <w:rPr>
          <w:rStyle w:val="HideTWBExt"/>
          <w:b w:val="0"/>
        </w:rPr>
        <w:t>&lt;/Article&gt;</w:t>
      </w:r>
    </w:p>
    <w:p w14:paraId="78ECEA43"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33E3F2C5" w14:textId="581D923D" w:rsidR="00A361E9" w:rsidRPr="009206FC" w:rsidRDefault="00A361E9" w:rsidP="00A361E9">
      <w:r w:rsidRPr="009206FC">
        <w:rPr>
          <w:rStyle w:val="HideTWBExt"/>
        </w:rPr>
        <w:t>&lt;Article2&gt;</w:t>
      </w:r>
      <w:r w:rsidRPr="009206FC">
        <w:t>Čl. 4 – odst. 1 a – pododstavec 2</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553E9A7E" w14:textId="77777777" w:rsidTr="00A361E9">
        <w:trPr>
          <w:trHeight w:val="240"/>
          <w:jc w:val="center"/>
        </w:trPr>
        <w:tc>
          <w:tcPr>
            <w:tcW w:w="9752" w:type="dxa"/>
            <w:gridSpan w:val="2"/>
          </w:tcPr>
          <w:p w14:paraId="4AE52EBB" w14:textId="77777777" w:rsidR="00A361E9" w:rsidRPr="009206FC" w:rsidRDefault="00A361E9"/>
        </w:tc>
      </w:tr>
      <w:tr w:rsidR="00A361E9" w:rsidRPr="009206FC" w14:paraId="6F62953D" w14:textId="77777777" w:rsidTr="00A361E9">
        <w:trPr>
          <w:trHeight w:val="240"/>
          <w:jc w:val="center"/>
        </w:trPr>
        <w:tc>
          <w:tcPr>
            <w:tcW w:w="4876" w:type="dxa"/>
            <w:hideMark/>
          </w:tcPr>
          <w:p w14:paraId="5DB9B674" w14:textId="77777777" w:rsidR="00A361E9" w:rsidRPr="009206FC" w:rsidRDefault="00A361E9">
            <w:pPr>
              <w:pStyle w:val="AmColumnHeading"/>
              <w:rPr>
                <w:color w:val="008000"/>
              </w:rPr>
            </w:pPr>
            <w:r w:rsidRPr="009206FC">
              <w:t>Znění navržené Komisí</w:t>
            </w:r>
          </w:p>
        </w:tc>
        <w:tc>
          <w:tcPr>
            <w:tcW w:w="4876" w:type="dxa"/>
            <w:hideMark/>
          </w:tcPr>
          <w:p w14:paraId="38996273" w14:textId="77777777" w:rsidR="00A361E9" w:rsidRPr="009206FC" w:rsidRDefault="00A361E9">
            <w:pPr>
              <w:pStyle w:val="AmColumnHeading"/>
            </w:pPr>
            <w:r w:rsidRPr="009206FC">
              <w:t>Pozměňovací návrh</w:t>
            </w:r>
          </w:p>
        </w:tc>
      </w:tr>
      <w:tr w:rsidR="00A361E9" w:rsidRPr="009206FC" w14:paraId="3A9F920E" w14:textId="77777777" w:rsidTr="00A361E9">
        <w:trPr>
          <w:jc w:val="center"/>
        </w:trPr>
        <w:tc>
          <w:tcPr>
            <w:tcW w:w="4876" w:type="dxa"/>
            <w:hideMark/>
          </w:tcPr>
          <w:p w14:paraId="34043F98" w14:textId="77777777" w:rsidR="00A361E9" w:rsidRPr="009206FC" w:rsidRDefault="00A361E9">
            <w:pPr>
              <w:pStyle w:val="Normal6a"/>
            </w:pPr>
            <w:r w:rsidRPr="009206FC">
              <w:t>Tyto průměrné specifické emise CO</w:t>
            </w:r>
            <w:r w:rsidRPr="009206FC">
              <w:rPr>
                <w:vertAlign w:val="subscript"/>
              </w:rPr>
              <w:t>2</w:t>
            </w:r>
            <w:r w:rsidRPr="009206FC">
              <w:t xml:space="preserve"> se vypočítají jako průměr ročních průměrných specifických emisí CO</w:t>
            </w:r>
            <w:r w:rsidRPr="009206FC">
              <w:rPr>
                <w:vertAlign w:val="subscript"/>
              </w:rPr>
              <w:t>2</w:t>
            </w:r>
            <w:r w:rsidRPr="009206FC">
              <w:t xml:space="preserve"> za příslušné období vážený podle počtu nově registrovaných vozidel výrobce v každém kalendářním roce.</w:t>
            </w:r>
          </w:p>
        </w:tc>
        <w:tc>
          <w:tcPr>
            <w:tcW w:w="4876" w:type="dxa"/>
            <w:hideMark/>
          </w:tcPr>
          <w:p w14:paraId="22087C91" w14:textId="77777777" w:rsidR="00A361E9" w:rsidRPr="009206FC" w:rsidRDefault="00A361E9">
            <w:pPr>
              <w:pStyle w:val="Normal6a"/>
            </w:pPr>
            <w:r w:rsidRPr="009206FC">
              <w:t>Tyto průměrné specifické emise CO</w:t>
            </w:r>
            <w:r w:rsidRPr="009206FC">
              <w:rPr>
                <w:vertAlign w:val="subscript"/>
              </w:rPr>
              <w:t>2</w:t>
            </w:r>
            <w:r w:rsidRPr="009206FC">
              <w:t xml:space="preserve"> se vypočítají jako průměr ročních průměrných specifických emisí CO</w:t>
            </w:r>
            <w:r w:rsidRPr="009206FC">
              <w:rPr>
                <w:vertAlign w:val="subscript"/>
              </w:rPr>
              <w:t>2</w:t>
            </w:r>
            <w:r w:rsidRPr="009206FC">
              <w:t xml:space="preserve"> za příslušné období vážený podle počtu nově registrovaných vozidel </w:t>
            </w:r>
            <w:r w:rsidRPr="009206FC">
              <w:rPr>
                <w:b/>
                <w:i/>
              </w:rPr>
              <w:t>kategorie M</w:t>
            </w:r>
            <w:r w:rsidRPr="009206FC">
              <w:t xml:space="preserve"> výrobce v každém kalendářním roce.</w:t>
            </w:r>
          </w:p>
        </w:tc>
      </w:tr>
    </w:tbl>
    <w:p w14:paraId="16B2F296"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6A11339D"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30F6070C" w14:textId="77777777" w:rsidR="00A361E9" w:rsidRPr="009206FC" w:rsidRDefault="00A361E9" w:rsidP="00A361E9">
      <w:pPr>
        <w:pStyle w:val="AmJustText"/>
      </w:pPr>
      <w:r w:rsidRPr="009206FC">
        <w:t xml:space="preserve">Průměrování je zavedený mechanismus, který odráží vývoj trhu v této kritické fázi zavádění </w:t>
      </w:r>
      <w:r w:rsidRPr="009206FC">
        <w:lastRenderedPageBreak/>
        <w:t>elektromobility. Tříletý interval průměrování by měl být upraven pro dodávková vozidla a doplněn pro osobní automobily, aby odrážel rozdílnou tržní realitu obou segmentů. Pro dodávková vozidla by mělo platit pětileté průměrovací období pro roky 2025–2029 a 2030–2034, které zajistí potřebnou flexibilitu a bude lépe odrážet výkyvy na trhu. Pro osobní automobily by měl být stanoven pětiletý interval průměrování pro období 2028–2032, čímž by se zajistila dosažitelnost cíle –55 %.</w:t>
      </w:r>
    </w:p>
    <w:p w14:paraId="6979183F" w14:textId="77777777" w:rsidR="00A361E9" w:rsidRPr="009206FC" w:rsidRDefault="00A361E9" w:rsidP="00A361E9">
      <w:r w:rsidRPr="009206FC">
        <w:rPr>
          <w:rStyle w:val="HideTWBExt"/>
        </w:rPr>
        <w:t>&lt;/Amend&gt;</w:t>
      </w:r>
    </w:p>
    <w:p w14:paraId="65A40E43"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21</w:t>
      </w:r>
      <w:r w:rsidRPr="009206FC">
        <w:rPr>
          <w:rStyle w:val="HideTWBExt"/>
          <w:b w:val="0"/>
        </w:rPr>
        <w:t>&lt;/NumAm&gt;</w:t>
      </w:r>
    </w:p>
    <w:p w14:paraId="61C41753"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3ABFB613" w14:textId="77777777" w:rsidR="00A361E9" w:rsidRPr="009206FC" w:rsidRDefault="00A361E9" w:rsidP="00A361E9">
      <w:pPr>
        <w:pStyle w:val="NormalBold"/>
      </w:pPr>
      <w:r w:rsidRPr="009206FC">
        <w:rPr>
          <w:rStyle w:val="HideTWBExt"/>
          <w:b w:val="0"/>
        </w:rPr>
        <w:t>&lt;Article&gt;</w:t>
      </w:r>
      <w:r w:rsidRPr="009206FC">
        <w:t>Čl. 1 – odst. 1 – bod 4 – písm. b</w:t>
      </w:r>
      <w:r w:rsidRPr="009206FC">
        <w:rPr>
          <w:rStyle w:val="HideTWBExt"/>
          <w:b w:val="0"/>
        </w:rPr>
        <w:t>&lt;/Article&gt;</w:t>
      </w:r>
    </w:p>
    <w:p w14:paraId="67B8D875" w14:textId="5CB1D48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3954ED60" w14:textId="1F6B1682" w:rsidR="00A361E9" w:rsidRPr="009206FC" w:rsidRDefault="00A361E9" w:rsidP="00A361E9">
      <w:r w:rsidRPr="009206FC">
        <w:rPr>
          <w:rStyle w:val="HideTWBExt"/>
        </w:rPr>
        <w:t>&lt;Article2&gt;</w:t>
      </w:r>
      <w:r w:rsidRPr="009206FC">
        <w:t>Čl. 4 – odst. 1 a – pododstavec 3</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082C0433" w14:textId="77777777" w:rsidTr="00A361E9">
        <w:trPr>
          <w:trHeight w:val="240"/>
          <w:jc w:val="center"/>
        </w:trPr>
        <w:tc>
          <w:tcPr>
            <w:tcW w:w="9752" w:type="dxa"/>
            <w:gridSpan w:val="2"/>
          </w:tcPr>
          <w:p w14:paraId="0A2352CC" w14:textId="77777777" w:rsidR="00A361E9" w:rsidRPr="009206FC" w:rsidRDefault="00A361E9"/>
        </w:tc>
      </w:tr>
      <w:tr w:rsidR="00A361E9" w:rsidRPr="009206FC" w14:paraId="56891AB5" w14:textId="77777777" w:rsidTr="00A361E9">
        <w:trPr>
          <w:trHeight w:val="240"/>
          <w:jc w:val="center"/>
        </w:trPr>
        <w:tc>
          <w:tcPr>
            <w:tcW w:w="4876" w:type="dxa"/>
            <w:hideMark/>
          </w:tcPr>
          <w:p w14:paraId="1BA9D2D3" w14:textId="77777777" w:rsidR="00A361E9" w:rsidRPr="009206FC" w:rsidRDefault="00A361E9">
            <w:pPr>
              <w:pStyle w:val="AmColumnHeading"/>
              <w:rPr>
                <w:color w:val="008000"/>
              </w:rPr>
            </w:pPr>
            <w:r w:rsidRPr="009206FC">
              <w:t>Znění navržené Komisí</w:t>
            </w:r>
          </w:p>
        </w:tc>
        <w:tc>
          <w:tcPr>
            <w:tcW w:w="4876" w:type="dxa"/>
            <w:hideMark/>
          </w:tcPr>
          <w:p w14:paraId="5D09A844" w14:textId="77777777" w:rsidR="00A361E9" w:rsidRPr="009206FC" w:rsidRDefault="00A361E9">
            <w:pPr>
              <w:pStyle w:val="AmColumnHeading"/>
            </w:pPr>
            <w:r w:rsidRPr="009206FC">
              <w:t>Pozměňovací návrh</w:t>
            </w:r>
          </w:p>
        </w:tc>
      </w:tr>
      <w:tr w:rsidR="00A361E9" w:rsidRPr="009206FC" w14:paraId="5166566A" w14:textId="77777777" w:rsidTr="00A361E9">
        <w:trPr>
          <w:jc w:val="center"/>
        </w:trPr>
        <w:tc>
          <w:tcPr>
            <w:tcW w:w="4876" w:type="dxa"/>
            <w:hideMark/>
          </w:tcPr>
          <w:p w14:paraId="64D28212" w14:textId="77777777" w:rsidR="00A361E9" w:rsidRPr="009206FC" w:rsidRDefault="00A361E9">
            <w:pPr>
              <w:pStyle w:val="Normal6a"/>
            </w:pPr>
            <w:r w:rsidRPr="009206FC">
              <w:t xml:space="preserve">Cíl pro specifické emise se vypočítá jako průměr ročních cílů pro specifické emise stanovených v souladu s částí A bodem 6.3 </w:t>
            </w:r>
            <w:r w:rsidRPr="009206FC">
              <w:rPr>
                <w:b/>
                <w:i/>
              </w:rPr>
              <w:t>nebo částí B</w:t>
            </w:r>
            <w:r w:rsidRPr="009206FC">
              <w:t> přílohy I za příslušné období, nebo pokud je výrobci udělena výjimka podle článku 10, v souladu s uvedenou výjimkou, vážený počtem nově registrovaných vozidel výrobce v každém kalendářním roce.</w:t>
            </w:r>
          </w:p>
        </w:tc>
        <w:tc>
          <w:tcPr>
            <w:tcW w:w="4876" w:type="dxa"/>
            <w:hideMark/>
          </w:tcPr>
          <w:p w14:paraId="7AD4D117" w14:textId="77777777" w:rsidR="00A361E9" w:rsidRPr="009206FC" w:rsidRDefault="00A361E9">
            <w:pPr>
              <w:pStyle w:val="Normal6a"/>
            </w:pPr>
            <w:r w:rsidRPr="009206FC">
              <w:t>Cíl pro specifické emise se vypočítá jako průměr ročních cílů pro specifické emise stanovených v souladu s částí A bodem 6.3 přílohy I za příslušné období, nebo pokud je výrobci udělena výjimka podle článku 10, v souladu s uvedenou výjimkou, vážený počtem nově registrovaných vozidel výrobce v každém kalendářním roce.</w:t>
            </w:r>
          </w:p>
        </w:tc>
      </w:tr>
    </w:tbl>
    <w:p w14:paraId="5E0E1279"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5CE7905C"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3A9A028C" w14:textId="77777777" w:rsidR="00A361E9" w:rsidRPr="009206FC" w:rsidRDefault="00A361E9" w:rsidP="00A361E9">
      <w:pPr>
        <w:pStyle w:val="AmJustText"/>
      </w:pPr>
      <w:r w:rsidRPr="009206FC">
        <w:t>Průměrování je zavedený mechanismus, který odráží vývoj trhu v této kritické fázi zavádění elektromobility. Tříletý interval průměrování by měl být upraven pro dodávková vozidla a doplněn pro osobní automobily, aby odrážel rozdílnou tržní realitu obou segmentů. Pro dodávková vozidla by mělo platit pětileté průměrovací období pro roky 2025–2029 a 2030–2034, které zajistí potřebnou flexibilitu a bude lépe odrážet výkyvy na trhu. Pro osobní automobily by měl být stanoven pětiletý interval průměrování pro období 2028–2032, čímž by se zajistila dosažitelnost cíle –55 %.</w:t>
      </w:r>
    </w:p>
    <w:p w14:paraId="416088A1" w14:textId="77777777" w:rsidR="00A361E9" w:rsidRPr="009206FC" w:rsidRDefault="00A361E9" w:rsidP="00A361E9">
      <w:r w:rsidRPr="009206FC">
        <w:rPr>
          <w:rStyle w:val="HideTWBExt"/>
        </w:rPr>
        <w:t>&lt;/Amend&gt;</w:t>
      </w:r>
    </w:p>
    <w:p w14:paraId="2F66652D"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22</w:t>
      </w:r>
      <w:r w:rsidRPr="009206FC">
        <w:rPr>
          <w:rStyle w:val="HideTWBExt"/>
          <w:b w:val="0"/>
        </w:rPr>
        <w:t>&lt;/NumAm&gt;</w:t>
      </w:r>
    </w:p>
    <w:p w14:paraId="06443D47"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02EF7CAD" w14:textId="77777777" w:rsidR="00A361E9" w:rsidRPr="009206FC" w:rsidRDefault="00A361E9" w:rsidP="00A361E9">
      <w:pPr>
        <w:pStyle w:val="NormalBold"/>
      </w:pPr>
      <w:r w:rsidRPr="009206FC">
        <w:rPr>
          <w:rStyle w:val="HideTWBExt"/>
          <w:b w:val="0"/>
        </w:rPr>
        <w:t>&lt;Article&gt;</w:t>
      </w:r>
      <w:r w:rsidRPr="009206FC">
        <w:t>Čl. 1 – odst. 1 – bod 4 – písm. b</w:t>
      </w:r>
      <w:r w:rsidRPr="009206FC">
        <w:rPr>
          <w:rStyle w:val="HideTWBExt"/>
          <w:b w:val="0"/>
        </w:rPr>
        <w:t>&lt;/Article&gt;</w:t>
      </w:r>
    </w:p>
    <w:p w14:paraId="388EAEF2"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54DA594D" w14:textId="656B541B" w:rsidR="00A361E9" w:rsidRPr="009206FC" w:rsidRDefault="00A361E9" w:rsidP="00A361E9">
      <w:r w:rsidRPr="009206FC">
        <w:rPr>
          <w:rStyle w:val="HideTWBExt"/>
        </w:rPr>
        <w:t>&lt;Article2&gt;</w:t>
      </w:r>
      <w:r w:rsidRPr="009206FC">
        <w:t>Čl. 4 – odst. 1 – pododstavec 4 a (nový)</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4AE1E09D" w14:textId="77777777" w:rsidTr="00A361E9">
        <w:trPr>
          <w:trHeight w:val="240"/>
          <w:jc w:val="center"/>
        </w:trPr>
        <w:tc>
          <w:tcPr>
            <w:tcW w:w="9752" w:type="dxa"/>
            <w:gridSpan w:val="2"/>
          </w:tcPr>
          <w:p w14:paraId="57A0B238" w14:textId="77777777" w:rsidR="00A361E9" w:rsidRPr="009206FC" w:rsidRDefault="00A361E9"/>
        </w:tc>
      </w:tr>
      <w:tr w:rsidR="00A361E9" w:rsidRPr="009206FC" w14:paraId="0F9CD80B" w14:textId="77777777" w:rsidTr="00A361E9">
        <w:trPr>
          <w:trHeight w:val="240"/>
          <w:jc w:val="center"/>
        </w:trPr>
        <w:tc>
          <w:tcPr>
            <w:tcW w:w="4876" w:type="dxa"/>
            <w:hideMark/>
          </w:tcPr>
          <w:p w14:paraId="5672D1CF" w14:textId="77777777" w:rsidR="00A361E9" w:rsidRPr="009206FC" w:rsidRDefault="00A361E9">
            <w:pPr>
              <w:pStyle w:val="AmColumnHeading"/>
              <w:rPr>
                <w:color w:val="008000"/>
              </w:rPr>
            </w:pPr>
            <w:r w:rsidRPr="009206FC">
              <w:lastRenderedPageBreak/>
              <w:t>Znění navržené Komisí</w:t>
            </w:r>
          </w:p>
        </w:tc>
        <w:tc>
          <w:tcPr>
            <w:tcW w:w="4876" w:type="dxa"/>
            <w:hideMark/>
          </w:tcPr>
          <w:p w14:paraId="0DE7C5D3" w14:textId="77777777" w:rsidR="00A361E9" w:rsidRPr="009206FC" w:rsidRDefault="00A361E9">
            <w:pPr>
              <w:pStyle w:val="AmColumnHeading"/>
            </w:pPr>
            <w:r w:rsidRPr="009206FC">
              <w:t>Pozměňovací návrh</w:t>
            </w:r>
          </w:p>
        </w:tc>
      </w:tr>
      <w:tr w:rsidR="00A361E9" w:rsidRPr="009206FC" w14:paraId="0DC4153D" w14:textId="77777777" w:rsidTr="00A361E9">
        <w:trPr>
          <w:jc w:val="center"/>
        </w:trPr>
        <w:tc>
          <w:tcPr>
            <w:tcW w:w="4876" w:type="dxa"/>
          </w:tcPr>
          <w:p w14:paraId="0F18CDCE" w14:textId="77777777" w:rsidR="00A361E9" w:rsidRPr="009206FC" w:rsidRDefault="00A361E9">
            <w:pPr>
              <w:pStyle w:val="Normal6a"/>
            </w:pPr>
          </w:p>
        </w:tc>
        <w:tc>
          <w:tcPr>
            <w:tcW w:w="4876" w:type="dxa"/>
            <w:hideMark/>
          </w:tcPr>
          <w:p w14:paraId="459C06F7" w14:textId="77777777" w:rsidR="00A361E9" w:rsidRPr="009206FC" w:rsidRDefault="00A361E9">
            <w:pPr>
              <w:pStyle w:val="Normal6a"/>
            </w:pPr>
            <w:r w:rsidRPr="009206FC">
              <w:rPr>
                <w:b/>
                <w:i/>
              </w:rPr>
              <w:t>Odchylně od odstavce 1 výrobce, a to i v případě, že je členem sdružení, pro období pěti let zahrnující kalendářní roky 2025 až 2029 a kalendářní roky 2030 až 2034 zajistí, aby jeho průměrné specifické emise CO</w:t>
            </w:r>
            <w:r w:rsidRPr="009206FC">
              <w:rPr>
                <w:b/>
                <w:i/>
                <w:vertAlign w:val="subscript"/>
              </w:rPr>
              <w:t>2</w:t>
            </w:r>
            <w:r w:rsidRPr="009206FC">
              <w:rPr>
                <w:b/>
                <w:i/>
              </w:rPr>
              <w:t xml:space="preserve"> za tato období nepřekročily jeho cíl pro specifické emise za uvedené období. Tyto průměrné specifické emise CO</w:t>
            </w:r>
            <w:r w:rsidRPr="009206FC">
              <w:rPr>
                <w:b/>
                <w:i/>
                <w:vertAlign w:val="subscript"/>
              </w:rPr>
              <w:t>2</w:t>
            </w:r>
            <w:r w:rsidRPr="009206FC">
              <w:rPr>
                <w:b/>
                <w:i/>
              </w:rPr>
              <w:t xml:space="preserve"> se vypočítají jako průměr ročních průměrných specifických emisí CO</w:t>
            </w:r>
            <w:r w:rsidRPr="009206FC">
              <w:rPr>
                <w:b/>
                <w:i/>
                <w:vertAlign w:val="subscript"/>
              </w:rPr>
              <w:t>2</w:t>
            </w:r>
            <w:r w:rsidRPr="009206FC">
              <w:rPr>
                <w:b/>
                <w:i/>
              </w:rPr>
              <w:t xml:space="preserve"> za období pěti let vážený podle počtu nově registrovaných vozidel kategorie N výrobce v každém kalendářním roce. Cíl pro specifické emise se vypočítá v souladu s bodem 6.3 částí B přílohy I, nebo pokud je výrobci udělena výjimka podle článku 10, v souladu s uvedenou výjimkou, vážený počtem nově registrovaných vozidel výrobce v každém kalendářním roce.</w:t>
            </w:r>
          </w:p>
        </w:tc>
      </w:tr>
    </w:tbl>
    <w:p w14:paraId="366F8107"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6EB5C866"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4ED5EF9C" w14:textId="77777777" w:rsidR="00A361E9" w:rsidRPr="009206FC" w:rsidRDefault="00A361E9" w:rsidP="00A361E9">
      <w:pPr>
        <w:pStyle w:val="AmJustText"/>
      </w:pPr>
      <w:r w:rsidRPr="009206FC">
        <w:t>Průměrování je zavedený mechanismus, který odráží vývoj trhu v této kritické fázi zavádění elektromobility. Tříletý interval průměrování by měl být upraven pro dodávková vozidla a doplněn pro osobní automobily, aby odrážel rozdílnou tržní realitu obou segmentů. Pro dodávková vozidla by mělo platit pětileté průměrovací období pro roky 2025–2029 a 2030–2034, které zajistí potřebnou flexibilitu a bude lépe odrážet výkyvy na trhu. Pro osobní automobily by měl být stanoven pětiletý interval průměrování pro období 2028–2032, čímž by se zajistila dosažitelnost cíle –55 %.</w:t>
      </w:r>
    </w:p>
    <w:p w14:paraId="00560593" w14:textId="77777777" w:rsidR="00A361E9" w:rsidRPr="009206FC" w:rsidRDefault="00A361E9" w:rsidP="00A361E9">
      <w:r w:rsidRPr="009206FC">
        <w:rPr>
          <w:rStyle w:val="HideTWBExt"/>
        </w:rPr>
        <w:t>&lt;/Amend&gt;</w:t>
      </w:r>
    </w:p>
    <w:p w14:paraId="7F2079F7"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23</w:t>
      </w:r>
      <w:r w:rsidRPr="009206FC">
        <w:rPr>
          <w:rStyle w:val="HideTWBExt"/>
          <w:b w:val="0"/>
        </w:rPr>
        <w:t>&lt;/NumAm&gt;</w:t>
      </w:r>
    </w:p>
    <w:p w14:paraId="1BF40753"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7BC9B020" w14:textId="01800229" w:rsidR="00A361E9" w:rsidRPr="009206FC" w:rsidRDefault="00A361E9" w:rsidP="00A361E9">
      <w:pPr>
        <w:pStyle w:val="NormalBold"/>
      </w:pPr>
      <w:r w:rsidRPr="009206FC">
        <w:rPr>
          <w:rStyle w:val="HideTWBExt"/>
          <w:b w:val="0"/>
        </w:rPr>
        <w:t>&lt;Article&gt;</w:t>
      </w:r>
      <w:r w:rsidRPr="009206FC">
        <w:t>Čl. 1 – odst. 1 – bod 4 – písm. b a (nové)</w:t>
      </w:r>
      <w:r w:rsidRPr="009206FC">
        <w:rPr>
          <w:rStyle w:val="HideTWBExt"/>
          <w:b w:val="0"/>
        </w:rPr>
        <w:t>&lt;/Article&gt;</w:t>
      </w:r>
    </w:p>
    <w:p w14:paraId="0376A594" w14:textId="08C7D372"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79BACC3E" w14:textId="7B49DF23" w:rsidR="00A361E9" w:rsidRPr="009206FC" w:rsidRDefault="00A361E9" w:rsidP="00A361E9">
      <w:r w:rsidRPr="009206FC">
        <w:rPr>
          <w:rStyle w:val="HideTWBExt"/>
        </w:rPr>
        <w:t>&lt;Article2&gt;</w:t>
      </w:r>
      <w:r w:rsidRPr="009206FC">
        <w:t>Čl. 4 – odst. 3 a (nový)</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72FC4E73" w14:textId="77777777" w:rsidTr="00A361E9">
        <w:trPr>
          <w:trHeight w:val="240"/>
          <w:jc w:val="center"/>
        </w:trPr>
        <w:tc>
          <w:tcPr>
            <w:tcW w:w="9752" w:type="dxa"/>
            <w:gridSpan w:val="2"/>
          </w:tcPr>
          <w:p w14:paraId="0E3A708B" w14:textId="77777777" w:rsidR="00A361E9" w:rsidRPr="009206FC" w:rsidRDefault="00A361E9"/>
        </w:tc>
      </w:tr>
      <w:tr w:rsidR="00A361E9" w:rsidRPr="009206FC" w14:paraId="4C839809" w14:textId="77777777" w:rsidTr="00A361E9">
        <w:trPr>
          <w:trHeight w:val="240"/>
          <w:jc w:val="center"/>
        </w:trPr>
        <w:tc>
          <w:tcPr>
            <w:tcW w:w="4876" w:type="dxa"/>
            <w:hideMark/>
          </w:tcPr>
          <w:p w14:paraId="545A7655" w14:textId="77777777" w:rsidR="00A361E9" w:rsidRPr="009206FC" w:rsidRDefault="00A361E9">
            <w:pPr>
              <w:pStyle w:val="AmColumnHeading"/>
              <w:rPr>
                <w:color w:val="008000"/>
              </w:rPr>
            </w:pPr>
            <w:r w:rsidRPr="009206FC">
              <w:t>Znění navržené Komisí</w:t>
            </w:r>
          </w:p>
        </w:tc>
        <w:tc>
          <w:tcPr>
            <w:tcW w:w="4876" w:type="dxa"/>
            <w:hideMark/>
          </w:tcPr>
          <w:p w14:paraId="2D7A6BBA" w14:textId="77777777" w:rsidR="00A361E9" w:rsidRPr="009206FC" w:rsidRDefault="00A361E9">
            <w:pPr>
              <w:pStyle w:val="AmColumnHeading"/>
            </w:pPr>
            <w:r w:rsidRPr="009206FC">
              <w:t>Pozměňovací návrh</w:t>
            </w:r>
          </w:p>
        </w:tc>
      </w:tr>
      <w:tr w:rsidR="00A361E9" w:rsidRPr="009206FC" w14:paraId="1DDEACA4" w14:textId="77777777" w:rsidTr="00A361E9">
        <w:trPr>
          <w:jc w:val="center"/>
        </w:trPr>
        <w:tc>
          <w:tcPr>
            <w:tcW w:w="4876" w:type="dxa"/>
          </w:tcPr>
          <w:p w14:paraId="6F6C6676" w14:textId="77777777" w:rsidR="00A361E9" w:rsidRPr="009206FC" w:rsidRDefault="00A361E9">
            <w:pPr>
              <w:pStyle w:val="Normal6a"/>
            </w:pPr>
          </w:p>
        </w:tc>
        <w:tc>
          <w:tcPr>
            <w:tcW w:w="4876" w:type="dxa"/>
            <w:hideMark/>
          </w:tcPr>
          <w:p w14:paraId="2CA3AADD" w14:textId="00612B03" w:rsidR="00A361E9" w:rsidRPr="009206FC" w:rsidRDefault="00A361E9">
            <w:pPr>
              <w:pStyle w:val="Normal6a"/>
            </w:pPr>
            <w:r w:rsidRPr="009206FC">
              <w:rPr>
                <w:b/>
                <w:i/>
              </w:rPr>
              <w:t>ba)</w:t>
            </w:r>
            <w:r w:rsidRPr="009206FC">
              <w:tab/>
            </w:r>
            <w:r w:rsidRPr="009206FC">
              <w:rPr>
                <w:b/>
                <w:i/>
              </w:rPr>
              <w:t>doplňuje se nový odstavec, který zní:</w:t>
            </w:r>
          </w:p>
        </w:tc>
      </w:tr>
      <w:tr w:rsidR="00A361E9" w:rsidRPr="009206FC" w14:paraId="03A779BC" w14:textId="77777777" w:rsidTr="00A361E9">
        <w:trPr>
          <w:jc w:val="center"/>
        </w:trPr>
        <w:tc>
          <w:tcPr>
            <w:tcW w:w="4876" w:type="dxa"/>
          </w:tcPr>
          <w:p w14:paraId="0291C694" w14:textId="77777777" w:rsidR="00A361E9" w:rsidRPr="009206FC" w:rsidRDefault="00A361E9">
            <w:pPr>
              <w:pStyle w:val="Normal6a"/>
            </w:pPr>
          </w:p>
        </w:tc>
        <w:tc>
          <w:tcPr>
            <w:tcW w:w="4876" w:type="dxa"/>
            <w:hideMark/>
          </w:tcPr>
          <w:p w14:paraId="2D7BDBAE" w14:textId="7D8380C8" w:rsidR="00A361E9" w:rsidRPr="009206FC" w:rsidRDefault="00A361E9">
            <w:pPr>
              <w:pStyle w:val="Normal6a"/>
            </w:pPr>
            <w:r w:rsidRPr="009206FC">
              <w:rPr>
                <w:b/>
                <w:i/>
              </w:rPr>
              <w:t>„3a. Specifické emise CO</w:t>
            </w:r>
            <w:r w:rsidRPr="009206FC">
              <w:rPr>
                <w:b/>
                <w:i/>
                <w:vertAlign w:val="subscript"/>
              </w:rPr>
              <w:t>2</w:t>
            </w:r>
            <w:r w:rsidRPr="009206FC">
              <w:rPr>
                <w:b/>
                <w:i/>
              </w:rPr>
              <w:t xml:space="preserve"> vozidel poháněných výhradně způsobilými palivy ve smyslu čl. 3 písm. na) (nové) se pro účely tohoto nařízení považují za nulové.</w:t>
            </w:r>
          </w:p>
        </w:tc>
      </w:tr>
      <w:tr w:rsidR="00A361E9" w:rsidRPr="009206FC" w14:paraId="74471600" w14:textId="77777777" w:rsidTr="00A361E9">
        <w:trPr>
          <w:jc w:val="center"/>
        </w:trPr>
        <w:tc>
          <w:tcPr>
            <w:tcW w:w="4876" w:type="dxa"/>
          </w:tcPr>
          <w:p w14:paraId="4AF5CB68" w14:textId="77777777" w:rsidR="00A361E9" w:rsidRPr="009206FC" w:rsidRDefault="00A361E9">
            <w:pPr>
              <w:pStyle w:val="Normal6a"/>
            </w:pPr>
          </w:p>
        </w:tc>
        <w:tc>
          <w:tcPr>
            <w:tcW w:w="4876" w:type="dxa"/>
            <w:hideMark/>
          </w:tcPr>
          <w:p w14:paraId="528931C4" w14:textId="3F69B8DA" w:rsidR="00A361E9" w:rsidRPr="009206FC" w:rsidRDefault="0037384A">
            <w:pPr>
              <w:pStyle w:val="Normal6a"/>
            </w:pPr>
            <w:r w:rsidRPr="009206FC">
              <w:rPr>
                <w:b/>
                <w:i/>
              </w:rPr>
              <w:t>Do … [šest měsíců po vstupu tohoto nařízení v platnost] přijme Komise v souladu s články 5 a 15 nařízení (EU) 2024/1257 o schvalování typu motorových vozidel a motorů, jakož i systémů, konstrukčních částí a samostatných technických celků určených pro tato vozidla z hlediska jejich emisí a životnosti baterie (Euro 7) akt v přenesené pravomoci v souladu s článkem 17 za účelem zavedení další možnosti změny pravidel pro schvalování typu těchto vozidel.</w:t>
            </w:r>
          </w:p>
        </w:tc>
      </w:tr>
      <w:tr w:rsidR="00A361E9" w:rsidRPr="009206FC" w14:paraId="55DB8CE0" w14:textId="77777777" w:rsidTr="00A361E9">
        <w:trPr>
          <w:jc w:val="center"/>
        </w:trPr>
        <w:tc>
          <w:tcPr>
            <w:tcW w:w="4876" w:type="dxa"/>
          </w:tcPr>
          <w:p w14:paraId="6623EA1F" w14:textId="77777777" w:rsidR="00A361E9" w:rsidRPr="009206FC" w:rsidRDefault="00A361E9">
            <w:pPr>
              <w:pStyle w:val="Normal6a"/>
            </w:pPr>
          </w:p>
        </w:tc>
        <w:tc>
          <w:tcPr>
            <w:tcW w:w="4876" w:type="dxa"/>
            <w:hideMark/>
          </w:tcPr>
          <w:p w14:paraId="0AD9854D" w14:textId="77777777" w:rsidR="00A361E9" w:rsidRPr="009206FC" w:rsidRDefault="00A361E9">
            <w:pPr>
              <w:pStyle w:val="Normal6a"/>
            </w:pPr>
            <w:r w:rsidRPr="009206FC">
              <w:rPr>
                <w:b/>
                <w:i/>
              </w:rPr>
              <w:t>V aktu v přenesené pravomoci uvedeném v tomto odstavci se stanoví:</w:t>
            </w:r>
          </w:p>
        </w:tc>
      </w:tr>
      <w:tr w:rsidR="00A361E9" w:rsidRPr="009206FC" w14:paraId="12474797" w14:textId="77777777" w:rsidTr="00A361E9">
        <w:trPr>
          <w:jc w:val="center"/>
        </w:trPr>
        <w:tc>
          <w:tcPr>
            <w:tcW w:w="4876" w:type="dxa"/>
          </w:tcPr>
          <w:p w14:paraId="62B8462A" w14:textId="77777777" w:rsidR="00A361E9" w:rsidRPr="009206FC" w:rsidRDefault="00A361E9">
            <w:pPr>
              <w:pStyle w:val="Normal6a"/>
            </w:pPr>
          </w:p>
        </w:tc>
        <w:tc>
          <w:tcPr>
            <w:tcW w:w="4876" w:type="dxa"/>
            <w:hideMark/>
          </w:tcPr>
          <w:p w14:paraId="52689C76" w14:textId="77777777" w:rsidR="00A361E9" w:rsidRPr="009206FC" w:rsidRDefault="00A361E9">
            <w:pPr>
              <w:pStyle w:val="Normal6a"/>
            </w:pPr>
            <w:r w:rsidRPr="009206FC">
              <w:rPr>
                <w:b/>
                <w:i/>
              </w:rPr>
              <w:t>a) vhodný soubor metodik monitorování, které lze použít jak pro kapalná, tak pro plynná paliva;</w:t>
            </w:r>
          </w:p>
        </w:tc>
      </w:tr>
      <w:tr w:rsidR="00A361E9" w:rsidRPr="009206FC" w14:paraId="7F0C9E3B" w14:textId="77777777" w:rsidTr="00A361E9">
        <w:trPr>
          <w:jc w:val="center"/>
        </w:trPr>
        <w:tc>
          <w:tcPr>
            <w:tcW w:w="4876" w:type="dxa"/>
          </w:tcPr>
          <w:p w14:paraId="539234D6" w14:textId="77777777" w:rsidR="00A361E9" w:rsidRPr="009206FC" w:rsidRDefault="00A361E9">
            <w:pPr>
              <w:pStyle w:val="Normal6a"/>
            </w:pPr>
          </w:p>
        </w:tc>
        <w:tc>
          <w:tcPr>
            <w:tcW w:w="4876" w:type="dxa"/>
            <w:hideMark/>
          </w:tcPr>
          <w:p w14:paraId="2B01CC70" w14:textId="77777777" w:rsidR="00A361E9" w:rsidRPr="009206FC" w:rsidRDefault="00A361E9">
            <w:pPr>
              <w:pStyle w:val="Normal6a"/>
            </w:pPr>
            <w:r w:rsidRPr="009206FC">
              <w:rPr>
                <w:b/>
                <w:i/>
              </w:rPr>
              <w:t>b) pragmatický a flexibilní systém pobídek, který nepředstavuje žádné bezpečnostní riziko pro konečného uživatele;</w:t>
            </w:r>
          </w:p>
        </w:tc>
      </w:tr>
      <w:tr w:rsidR="00A361E9" w:rsidRPr="009206FC" w14:paraId="161344B8" w14:textId="77777777" w:rsidTr="00A361E9">
        <w:trPr>
          <w:jc w:val="center"/>
        </w:trPr>
        <w:tc>
          <w:tcPr>
            <w:tcW w:w="4876" w:type="dxa"/>
          </w:tcPr>
          <w:p w14:paraId="221F2A75" w14:textId="77777777" w:rsidR="00A361E9" w:rsidRPr="009206FC" w:rsidRDefault="00A361E9">
            <w:pPr>
              <w:pStyle w:val="Normal6a"/>
            </w:pPr>
          </w:p>
        </w:tc>
        <w:tc>
          <w:tcPr>
            <w:tcW w:w="4876" w:type="dxa"/>
            <w:hideMark/>
          </w:tcPr>
          <w:p w14:paraId="20AC8912" w14:textId="77777777" w:rsidR="00A361E9" w:rsidRPr="009206FC" w:rsidRDefault="00A361E9">
            <w:pPr>
              <w:pStyle w:val="Normal6a"/>
            </w:pPr>
            <w:r w:rsidRPr="009206FC">
              <w:rPr>
                <w:b/>
                <w:i/>
              </w:rPr>
              <w:t>c) pravidla pro vozidla provozovaná mimo EU a v přeshraniční dopravě.</w:t>
            </w:r>
          </w:p>
        </w:tc>
      </w:tr>
      <w:tr w:rsidR="00A361E9" w:rsidRPr="009206FC" w14:paraId="4DB3A83A" w14:textId="77777777" w:rsidTr="00A361E9">
        <w:trPr>
          <w:jc w:val="center"/>
        </w:trPr>
        <w:tc>
          <w:tcPr>
            <w:tcW w:w="4876" w:type="dxa"/>
          </w:tcPr>
          <w:p w14:paraId="7C3FFDC3" w14:textId="77777777" w:rsidR="00A361E9" w:rsidRPr="009206FC" w:rsidRDefault="00A361E9">
            <w:pPr>
              <w:pStyle w:val="Normal6a"/>
            </w:pPr>
          </w:p>
        </w:tc>
        <w:tc>
          <w:tcPr>
            <w:tcW w:w="4876" w:type="dxa"/>
            <w:hideMark/>
          </w:tcPr>
          <w:p w14:paraId="3DF72783" w14:textId="58C20FE0" w:rsidR="00A361E9" w:rsidRPr="009206FC" w:rsidRDefault="00A361E9">
            <w:pPr>
              <w:pStyle w:val="Normal6a"/>
            </w:pPr>
            <w:r w:rsidRPr="009206FC">
              <w:rPr>
                <w:b/>
                <w:i/>
              </w:rPr>
              <w:t>V souladu s tím Komise do … [šest měsíců od vstupu tohoto nařízení v platnost] zapracuje tuto skutečnost do prohlášení o shodě prostřednictvím změny prováděcího aktu nařízení (EU) 2020/683.“.</w:t>
            </w:r>
          </w:p>
        </w:tc>
      </w:tr>
    </w:tbl>
    <w:p w14:paraId="00499888"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226D5C9E"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5886F09E" w14:textId="74989F13" w:rsidR="00A361E9" w:rsidRPr="009206FC" w:rsidRDefault="00A361E9" w:rsidP="00A361E9">
      <w:pPr>
        <w:pStyle w:val="AmJustText"/>
      </w:pPr>
      <w:r w:rsidRPr="009206FC">
        <w:t>Aby byly zajištěny rovné podmínky pro bateriová elektrická vozidla (BEV) a vozidla poháněná výhradně způsobilými palivy (VEEF), měla by být vozidla VEEF pro účely tohoto nařízení uznána jako vozidla s nulovými emisemi. Za účelem zavedení této nové kategorie by Komise měla být zmocněna k přijímání aktů v přenesené pravomoci, kterými se stanoví nezbytné rámcové podmínky pro její účinné fungování. Tím se zajistí, že vozidla VEEF budou striktně omezena na používání způsobilých paliv a že uplatňování této kategorie v praxi bude důkladné a funkční v souladu s jejím zamýšleným účelem.</w:t>
      </w:r>
    </w:p>
    <w:p w14:paraId="4BC9AFBF" w14:textId="77777777" w:rsidR="00A361E9" w:rsidRPr="009206FC" w:rsidRDefault="00A361E9" w:rsidP="00A361E9">
      <w:r w:rsidRPr="009206FC">
        <w:rPr>
          <w:rStyle w:val="HideTWBExt"/>
        </w:rPr>
        <w:lastRenderedPageBreak/>
        <w:t>&lt;/Amend&gt;</w:t>
      </w:r>
    </w:p>
    <w:p w14:paraId="1367FDC5"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24</w:t>
      </w:r>
      <w:r w:rsidRPr="009206FC">
        <w:rPr>
          <w:rStyle w:val="HideTWBExt"/>
          <w:b w:val="0"/>
        </w:rPr>
        <w:t>&lt;/NumAm&gt;</w:t>
      </w:r>
    </w:p>
    <w:p w14:paraId="177F17B4"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01BD2385" w14:textId="77777777" w:rsidR="00A361E9" w:rsidRPr="009206FC" w:rsidRDefault="00A361E9" w:rsidP="00A361E9">
      <w:pPr>
        <w:pStyle w:val="NormalBold"/>
      </w:pPr>
      <w:r w:rsidRPr="009206FC">
        <w:rPr>
          <w:rStyle w:val="HideTWBExt"/>
          <w:b w:val="0"/>
        </w:rPr>
        <w:t>&lt;Article&gt;</w:t>
      </w:r>
      <w:r w:rsidRPr="009206FC">
        <w:t>Čl. 1 – odst. 1 – bod 5</w:t>
      </w:r>
      <w:r w:rsidRPr="009206FC">
        <w:rPr>
          <w:rStyle w:val="HideTWBExt"/>
          <w:b w:val="0"/>
        </w:rPr>
        <w:t>&lt;/Article&gt;</w:t>
      </w:r>
    </w:p>
    <w:p w14:paraId="50085199"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6A2F41D5" w14:textId="77777777" w:rsidR="00A361E9" w:rsidRPr="009206FC" w:rsidRDefault="00A361E9" w:rsidP="00A361E9">
      <w:r w:rsidRPr="009206FC">
        <w:rPr>
          <w:rStyle w:val="HideTWBExt"/>
        </w:rPr>
        <w:t>&lt;Article2&gt;</w:t>
      </w:r>
      <w:r w:rsidRPr="009206FC">
        <w:t>Čl. 5 – odst. 1</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65DAF465" w14:textId="77777777" w:rsidTr="00A361E9">
        <w:trPr>
          <w:trHeight w:val="240"/>
          <w:jc w:val="center"/>
        </w:trPr>
        <w:tc>
          <w:tcPr>
            <w:tcW w:w="9752" w:type="dxa"/>
            <w:gridSpan w:val="2"/>
          </w:tcPr>
          <w:p w14:paraId="31FD84C3" w14:textId="77777777" w:rsidR="00A361E9" w:rsidRPr="009206FC" w:rsidRDefault="00A361E9"/>
        </w:tc>
      </w:tr>
      <w:tr w:rsidR="00A361E9" w:rsidRPr="009206FC" w14:paraId="7559DB85" w14:textId="77777777" w:rsidTr="00A361E9">
        <w:trPr>
          <w:trHeight w:val="240"/>
          <w:jc w:val="center"/>
        </w:trPr>
        <w:tc>
          <w:tcPr>
            <w:tcW w:w="4876" w:type="dxa"/>
            <w:hideMark/>
          </w:tcPr>
          <w:p w14:paraId="1BDEB271" w14:textId="77777777" w:rsidR="00A361E9" w:rsidRPr="009206FC" w:rsidRDefault="00A361E9">
            <w:pPr>
              <w:pStyle w:val="AmColumnHeading"/>
              <w:rPr>
                <w:color w:val="008000"/>
              </w:rPr>
            </w:pPr>
            <w:r w:rsidRPr="009206FC">
              <w:t>Znění navržené Komisí</w:t>
            </w:r>
          </w:p>
        </w:tc>
        <w:tc>
          <w:tcPr>
            <w:tcW w:w="4876" w:type="dxa"/>
            <w:hideMark/>
          </w:tcPr>
          <w:p w14:paraId="4970542B" w14:textId="77777777" w:rsidR="00A361E9" w:rsidRPr="009206FC" w:rsidRDefault="00A361E9">
            <w:pPr>
              <w:pStyle w:val="AmColumnHeading"/>
            </w:pPr>
            <w:r w:rsidRPr="009206FC">
              <w:t>Pozměňovací návrh</w:t>
            </w:r>
          </w:p>
        </w:tc>
      </w:tr>
      <w:tr w:rsidR="00A361E9" w:rsidRPr="009206FC" w14:paraId="6445C96B" w14:textId="77777777" w:rsidTr="00A361E9">
        <w:trPr>
          <w:jc w:val="center"/>
        </w:trPr>
        <w:tc>
          <w:tcPr>
            <w:tcW w:w="4876" w:type="dxa"/>
            <w:hideMark/>
          </w:tcPr>
          <w:p w14:paraId="13477EB8" w14:textId="77777777" w:rsidR="00A361E9" w:rsidRPr="009206FC" w:rsidRDefault="00A361E9">
            <w:pPr>
              <w:pStyle w:val="Normal6a"/>
            </w:pPr>
            <w:r w:rsidRPr="009206FC">
              <w:t>1.</w:t>
            </w:r>
            <w:r w:rsidRPr="009206FC">
              <w:tab/>
            </w:r>
            <w:r w:rsidRPr="009206FC">
              <w:rPr>
                <w:b/>
                <w:i/>
              </w:rPr>
              <w:t xml:space="preserve">Do roku 2034 se </w:t>
            </w:r>
            <w:r w:rsidRPr="009206FC">
              <w:t>pro účely výpočtu průměrných specifických emisí CO</w:t>
            </w:r>
            <w:r w:rsidRPr="009206FC">
              <w:rPr>
                <w:vertAlign w:val="subscript"/>
              </w:rPr>
              <w:t>2</w:t>
            </w:r>
            <w:r w:rsidRPr="009206FC">
              <w:t xml:space="preserve"> výrobce každé nové vozidlo s nulovými emisemi kategorie M1 označené jako malé elektrické vozidlo v souladu s bodem 2.4 části A přílohy I nařízení (EU) 2018/858 a vyrobené v EU započítá jako </w:t>
            </w:r>
            <w:r w:rsidRPr="009206FC">
              <w:rPr>
                <w:b/>
                <w:i/>
              </w:rPr>
              <w:t>1,3</w:t>
            </w:r>
            <w:r w:rsidRPr="009206FC">
              <w:t xml:space="preserve"> vozidla.</w:t>
            </w:r>
          </w:p>
        </w:tc>
        <w:tc>
          <w:tcPr>
            <w:tcW w:w="4876" w:type="dxa"/>
            <w:hideMark/>
          </w:tcPr>
          <w:p w14:paraId="38D526FF" w14:textId="27E7E58F" w:rsidR="00A361E9" w:rsidRPr="009206FC" w:rsidRDefault="00A361E9">
            <w:pPr>
              <w:pStyle w:val="Normal6a"/>
            </w:pPr>
            <w:r w:rsidRPr="009206FC">
              <w:t>1.</w:t>
            </w:r>
            <w:r w:rsidRPr="009206FC">
              <w:tab/>
              <w:t>Pro účely výpočtu průměrných specifických emisí CO</w:t>
            </w:r>
            <w:r w:rsidRPr="009206FC">
              <w:rPr>
                <w:vertAlign w:val="subscript"/>
              </w:rPr>
              <w:t>2</w:t>
            </w:r>
            <w:r w:rsidRPr="009206FC">
              <w:t xml:space="preserve"> výrobce </w:t>
            </w:r>
            <w:r w:rsidRPr="009206FC">
              <w:rPr>
                <w:b/>
                <w:i/>
              </w:rPr>
              <w:t>se</w:t>
            </w:r>
            <w:r w:rsidRPr="009206FC">
              <w:t xml:space="preserve"> každé nové vozidlo s nulovými emisemi kategorie M1 označené jako malé elektrické vozidlo v souladu s bodem 2.4 části A přílohy I nařízení (EU) 2018/858 a vyrobené v EU započítá jako </w:t>
            </w:r>
            <w:r w:rsidRPr="009206FC">
              <w:rPr>
                <w:b/>
                <w:i/>
              </w:rPr>
              <w:t>1,5</w:t>
            </w:r>
            <w:r w:rsidRPr="009206FC">
              <w:t xml:space="preserve"> vozidla.</w:t>
            </w:r>
          </w:p>
        </w:tc>
      </w:tr>
    </w:tbl>
    <w:p w14:paraId="644D0455"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79AC1162"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5923DB01" w14:textId="77777777" w:rsidR="00A361E9" w:rsidRPr="009206FC" w:rsidRDefault="00A361E9" w:rsidP="00A361E9">
      <w:pPr>
        <w:pStyle w:val="AmJustText"/>
      </w:pPr>
      <w:r w:rsidRPr="009206FC">
        <w:t>Aby byla zajištěna dlouhodobá jistota investic a podpořen vývoj malých elektromobilů, měl by být tento kredit prodloužen i po roce 2034 a posílen. Podpořilo by to obchodní výhodnost tohoto segmentu a poskytlo jasnou pobídku pro výrobce, z nichž mnozí dosud nebyli schopni realizovat investice kvůli poměrně vysokým výrobním nákladům u malých elektromobilů. Definice a související metodika pro určení způsobilosti podle kritéria původu, tedy že vozidlo bylo vyrobeno v EU, by měly být stanoveny v aktu o akcelerátoru průmyslu.</w:t>
      </w:r>
    </w:p>
    <w:p w14:paraId="4F959FB0" w14:textId="77777777" w:rsidR="00A361E9" w:rsidRPr="009206FC" w:rsidRDefault="00A361E9" w:rsidP="00A361E9">
      <w:r w:rsidRPr="009206FC">
        <w:rPr>
          <w:rStyle w:val="HideTWBExt"/>
        </w:rPr>
        <w:t>&lt;/Amend&gt;</w:t>
      </w:r>
    </w:p>
    <w:p w14:paraId="3A1BF31D"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25</w:t>
      </w:r>
      <w:r w:rsidRPr="009206FC">
        <w:rPr>
          <w:rStyle w:val="HideTWBExt"/>
          <w:b w:val="0"/>
        </w:rPr>
        <w:t>&lt;/NumAm&gt;</w:t>
      </w:r>
    </w:p>
    <w:p w14:paraId="5D4A60A5"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096A943A" w14:textId="77777777" w:rsidR="00A361E9" w:rsidRPr="009206FC" w:rsidRDefault="00A361E9" w:rsidP="00A361E9">
      <w:pPr>
        <w:pStyle w:val="NormalBold"/>
      </w:pPr>
      <w:r w:rsidRPr="009206FC">
        <w:rPr>
          <w:rStyle w:val="HideTWBExt"/>
          <w:b w:val="0"/>
        </w:rPr>
        <w:t>&lt;Article&gt;</w:t>
      </w:r>
      <w:r w:rsidRPr="009206FC">
        <w:t>Čl. 1 – odst. 1 – bod 5</w:t>
      </w:r>
      <w:r w:rsidRPr="009206FC">
        <w:rPr>
          <w:rStyle w:val="HideTWBExt"/>
          <w:b w:val="0"/>
        </w:rPr>
        <w:t>&lt;/Article&gt;</w:t>
      </w:r>
    </w:p>
    <w:p w14:paraId="58C53954"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21353790" w14:textId="46A5292E" w:rsidR="00A361E9" w:rsidRPr="009206FC" w:rsidRDefault="00A361E9" w:rsidP="00A361E9">
      <w:r w:rsidRPr="009206FC">
        <w:rPr>
          <w:rStyle w:val="HideTWBExt"/>
        </w:rPr>
        <w:t>&lt;Article2&gt;</w:t>
      </w:r>
      <w:r w:rsidRPr="009206FC">
        <w:t>Čl. 5 – odst. 1 a (nový)</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77DE93C0" w14:textId="77777777" w:rsidTr="00A361E9">
        <w:trPr>
          <w:trHeight w:val="240"/>
          <w:jc w:val="center"/>
        </w:trPr>
        <w:tc>
          <w:tcPr>
            <w:tcW w:w="9752" w:type="dxa"/>
            <w:gridSpan w:val="2"/>
          </w:tcPr>
          <w:p w14:paraId="11A1664F" w14:textId="77777777" w:rsidR="00A361E9" w:rsidRPr="009206FC" w:rsidRDefault="00A361E9"/>
        </w:tc>
      </w:tr>
      <w:tr w:rsidR="00A361E9" w:rsidRPr="009206FC" w14:paraId="5AECC063" w14:textId="77777777" w:rsidTr="00A361E9">
        <w:trPr>
          <w:trHeight w:val="240"/>
          <w:jc w:val="center"/>
        </w:trPr>
        <w:tc>
          <w:tcPr>
            <w:tcW w:w="4876" w:type="dxa"/>
            <w:hideMark/>
          </w:tcPr>
          <w:p w14:paraId="30D72FA7" w14:textId="77777777" w:rsidR="00A361E9" w:rsidRPr="009206FC" w:rsidRDefault="00A361E9">
            <w:pPr>
              <w:pStyle w:val="AmColumnHeading"/>
              <w:rPr>
                <w:color w:val="008000"/>
              </w:rPr>
            </w:pPr>
            <w:r w:rsidRPr="009206FC">
              <w:t>Znění navržené Komisí</w:t>
            </w:r>
          </w:p>
        </w:tc>
        <w:tc>
          <w:tcPr>
            <w:tcW w:w="4876" w:type="dxa"/>
            <w:hideMark/>
          </w:tcPr>
          <w:p w14:paraId="4A4BD9BB" w14:textId="77777777" w:rsidR="00A361E9" w:rsidRPr="009206FC" w:rsidRDefault="00A361E9">
            <w:pPr>
              <w:pStyle w:val="AmColumnHeading"/>
            </w:pPr>
            <w:r w:rsidRPr="009206FC">
              <w:t>Pozměňovací návrh</w:t>
            </w:r>
          </w:p>
        </w:tc>
      </w:tr>
      <w:tr w:rsidR="00A361E9" w:rsidRPr="009206FC" w14:paraId="506E02E5" w14:textId="77777777" w:rsidTr="00A361E9">
        <w:trPr>
          <w:jc w:val="center"/>
        </w:trPr>
        <w:tc>
          <w:tcPr>
            <w:tcW w:w="4876" w:type="dxa"/>
          </w:tcPr>
          <w:p w14:paraId="479D6D8E" w14:textId="77777777" w:rsidR="00A361E9" w:rsidRPr="009206FC" w:rsidRDefault="00A361E9">
            <w:pPr>
              <w:pStyle w:val="Normal6a"/>
            </w:pPr>
          </w:p>
        </w:tc>
        <w:tc>
          <w:tcPr>
            <w:tcW w:w="4876" w:type="dxa"/>
            <w:hideMark/>
          </w:tcPr>
          <w:p w14:paraId="7D80C762" w14:textId="6EEE2A57" w:rsidR="00A361E9" w:rsidRPr="009206FC" w:rsidRDefault="00A361E9">
            <w:pPr>
              <w:pStyle w:val="Normal6a"/>
            </w:pPr>
            <w:r w:rsidRPr="009206FC">
              <w:rPr>
                <w:b/>
                <w:i/>
              </w:rPr>
              <w:t>1a.</w:t>
            </w:r>
            <w:r w:rsidRPr="009206FC">
              <w:tab/>
            </w:r>
            <w:r w:rsidRPr="009206FC">
              <w:rPr>
                <w:b/>
                <w:i/>
              </w:rPr>
              <w:t>Pro účely výpočtu průměrných specifických emisí CO</w:t>
            </w:r>
            <w:r w:rsidRPr="009206FC">
              <w:rPr>
                <w:b/>
                <w:i/>
                <w:vertAlign w:val="subscript"/>
              </w:rPr>
              <w:t>2</w:t>
            </w:r>
            <w:r w:rsidRPr="009206FC">
              <w:rPr>
                <w:b/>
                <w:i/>
              </w:rPr>
              <w:t xml:space="preserve"> výrobce se každé nové vozidlo s nulovými emisemi kategorie N1 označené jako malé elektrické vozidlo v souladu s bodem 2.4.1 části A přílohy I nařízení (EU) 2018/858 a vyrobené v EU započítá jako 1,5 vozidla.</w:t>
            </w:r>
          </w:p>
        </w:tc>
      </w:tr>
    </w:tbl>
    <w:p w14:paraId="2771F49E" w14:textId="77777777" w:rsidR="00A361E9" w:rsidRPr="009206FC" w:rsidRDefault="00A361E9" w:rsidP="00A361E9">
      <w:pPr>
        <w:pStyle w:val="AmOrLang"/>
      </w:pPr>
      <w:r w:rsidRPr="009206FC">
        <w:lastRenderedPageBreak/>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59C21AAD" w14:textId="77777777" w:rsidR="00A361E9" w:rsidRPr="009206FC" w:rsidRDefault="00A361E9" w:rsidP="00A361E9">
      <w:pPr>
        <w:pStyle w:val="AmJustTitle"/>
      </w:pPr>
      <w:r w:rsidRPr="009206FC">
        <w:rPr>
          <w:rStyle w:val="HideTWBExt"/>
        </w:rPr>
        <w:t>&lt;TitreJust&gt;</w:t>
      </w:r>
      <w:r w:rsidRPr="009206FC">
        <w:t>Justification</w:t>
      </w:r>
      <w:r w:rsidRPr="009206FC">
        <w:rPr>
          <w:rStyle w:val="HideTWBExt"/>
        </w:rPr>
        <w:t>&lt;/TitreJust&gt;</w:t>
      </w:r>
    </w:p>
    <w:p w14:paraId="0686516B" w14:textId="77777777" w:rsidR="00A361E9" w:rsidRPr="009206FC" w:rsidRDefault="00A361E9" w:rsidP="00A361E9">
      <w:pPr>
        <w:pStyle w:val="AmJustText"/>
      </w:pPr>
      <w:r w:rsidRPr="009206FC">
        <w:t>As the market uptake of small zero-emission vans is even more limited than for small electric vehicles, it is appropriate to introduce super-credits to incentivise the market deployment of N1 vehicles. To further support industrial production within the EU, a dedicated super-credit should be established for “made in EU” vehicles. The definition and the related methodology for determining eligibility under the “made in the EU” criterion should be set out in the IAA. A corresponding amendment to create this vehicle class will be tabled to the Automotive Omnibus currently under review by co-legislators.</w:t>
      </w:r>
    </w:p>
    <w:p w14:paraId="69EE1EEE" w14:textId="77777777" w:rsidR="00A361E9" w:rsidRPr="009206FC" w:rsidRDefault="00A361E9" w:rsidP="00A361E9">
      <w:r w:rsidRPr="009206FC">
        <w:rPr>
          <w:rStyle w:val="HideTWBExt"/>
        </w:rPr>
        <w:t>&lt;/Amend&gt;</w:t>
      </w:r>
    </w:p>
    <w:p w14:paraId="6F257EFA"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26</w:t>
      </w:r>
      <w:r w:rsidRPr="009206FC">
        <w:rPr>
          <w:rStyle w:val="HideTWBExt"/>
          <w:b w:val="0"/>
        </w:rPr>
        <w:t>&lt;/NumAm&gt;</w:t>
      </w:r>
    </w:p>
    <w:p w14:paraId="0C8539F4"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6E0D064D" w14:textId="77777777" w:rsidR="00A361E9" w:rsidRPr="009206FC" w:rsidRDefault="00A361E9" w:rsidP="00A361E9">
      <w:pPr>
        <w:pStyle w:val="NormalBold"/>
      </w:pPr>
      <w:r w:rsidRPr="009206FC">
        <w:rPr>
          <w:rStyle w:val="HideTWBExt"/>
          <w:b w:val="0"/>
        </w:rPr>
        <w:t>&lt;Article&gt;</w:t>
      </w:r>
      <w:r w:rsidRPr="009206FC">
        <w:t>Čl. 1 – odst. 1 – bod 5</w:t>
      </w:r>
      <w:r w:rsidRPr="009206FC">
        <w:rPr>
          <w:rStyle w:val="HideTWBExt"/>
          <w:b w:val="0"/>
        </w:rPr>
        <w:t>&lt;/Article&gt;</w:t>
      </w:r>
    </w:p>
    <w:p w14:paraId="04B7AED0" w14:textId="099BFD16"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15BA1857" w14:textId="13C41782" w:rsidR="00A361E9" w:rsidRPr="009206FC" w:rsidRDefault="00A361E9" w:rsidP="00A361E9">
      <w:r w:rsidRPr="009206FC">
        <w:rPr>
          <w:rStyle w:val="HideTWBExt"/>
        </w:rPr>
        <w:t>&lt;Article2&gt;</w:t>
      </w:r>
      <w:r w:rsidRPr="009206FC">
        <w:t>Čl. 5 – odst. 1 b (nový)</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1F07A6EB" w14:textId="77777777" w:rsidTr="00A361E9">
        <w:trPr>
          <w:trHeight w:val="240"/>
          <w:jc w:val="center"/>
        </w:trPr>
        <w:tc>
          <w:tcPr>
            <w:tcW w:w="9752" w:type="dxa"/>
            <w:gridSpan w:val="2"/>
          </w:tcPr>
          <w:p w14:paraId="1F446C9E" w14:textId="77777777" w:rsidR="00A361E9" w:rsidRPr="009206FC" w:rsidRDefault="00A361E9"/>
        </w:tc>
      </w:tr>
      <w:tr w:rsidR="00A361E9" w:rsidRPr="009206FC" w14:paraId="6A744725" w14:textId="77777777" w:rsidTr="00A361E9">
        <w:trPr>
          <w:trHeight w:val="240"/>
          <w:jc w:val="center"/>
        </w:trPr>
        <w:tc>
          <w:tcPr>
            <w:tcW w:w="4876" w:type="dxa"/>
            <w:hideMark/>
          </w:tcPr>
          <w:p w14:paraId="039B3DB9" w14:textId="77777777" w:rsidR="00A361E9" w:rsidRPr="009206FC" w:rsidRDefault="00A361E9">
            <w:pPr>
              <w:pStyle w:val="AmColumnHeading"/>
              <w:rPr>
                <w:color w:val="008000"/>
              </w:rPr>
            </w:pPr>
            <w:r w:rsidRPr="009206FC">
              <w:t>Znění navržené Komisí</w:t>
            </w:r>
          </w:p>
        </w:tc>
        <w:tc>
          <w:tcPr>
            <w:tcW w:w="4876" w:type="dxa"/>
            <w:hideMark/>
          </w:tcPr>
          <w:p w14:paraId="759B8618" w14:textId="77777777" w:rsidR="00A361E9" w:rsidRPr="009206FC" w:rsidRDefault="00A361E9">
            <w:pPr>
              <w:pStyle w:val="AmColumnHeading"/>
            </w:pPr>
            <w:r w:rsidRPr="009206FC">
              <w:t>Pozměňovací návrh</w:t>
            </w:r>
          </w:p>
        </w:tc>
      </w:tr>
      <w:tr w:rsidR="00A361E9" w:rsidRPr="009206FC" w14:paraId="2CD0C29A" w14:textId="77777777" w:rsidTr="00A361E9">
        <w:trPr>
          <w:jc w:val="center"/>
        </w:trPr>
        <w:tc>
          <w:tcPr>
            <w:tcW w:w="4876" w:type="dxa"/>
          </w:tcPr>
          <w:p w14:paraId="09DA3D2C" w14:textId="77777777" w:rsidR="00A361E9" w:rsidRPr="009206FC" w:rsidRDefault="00A361E9">
            <w:pPr>
              <w:pStyle w:val="Normal6a"/>
            </w:pPr>
          </w:p>
        </w:tc>
        <w:tc>
          <w:tcPr>
            <w:tcW w:w="4876" w:type="dxa"/>
            <w:hideMark/>
          </w:tcPr>
          <w:p w14:paraId="14697596" w14:textId="12FB4CEA" w:rsidR="00A361E9" w:rsidRPr="009206FC" w:rsidRDefault="00A361E9">
            <w:pPr>
              <w:pStyle w:val="Normal6a"/>
            </w:pPr>
            <w:r w:rsidRPr="009206FC">
              <w:rPr>
                <w:b/>
                <w:i/>
              </w:rPr>
              <w:t>1b.</w:t>
            </w:r>
            <w:r w:rsidRPr="009206FC">
              <w:tab/>
            </w:r>
            <w:r w:rsidRPr="009206FC">
              <w:rPr>
                <w:b/>
                <w:i/>
              </w:rPr>
              <w:t>Pro účely výpočtu průměrných specifických emisí CO</w:t>
            </w:r>
            <w:r w:rsidRPr="009206FC">
              <w:rPr>
                <w:b/>
                <w:i/>
                <w:vertAlign w:val="subscript"/>
              </w:rPr>
              <w:t>2</w:t>
            </w:r>
            <w:r w:rsidRPr="009206FC">
              <w:rPr>
                <w:b/>
                <w:i/>
              </w:rPr>
              <w:t xml:space="preserve"> výrobce se každé nové vozidlo s nulovými emisemi kategorie N1 započítá jako 1,2 vozidla.</w:t>
            </w:r>
          </w:p>
        </w:tc>
      </w:tr>
    </w:tbl>
    <w:p w14:paraId="5FC64FE1"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55F364F2"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75747B91" w14:textId="77777777" w:rsidR="00A361E9" w:rsidRPr="009206FC" w:rsidRDefault="00A361E9" w:rsidP="00A361E9">
      <w:pPr>
        <w:pStyle w:val="AmJustText"/>
      </w:pPr>
      <w:r w:rsidRPr="009206FC">
        <w:t>Vzhledem k tomu, že rozšíření malých dodávkových vozidel s nulovými emisemi na trhu je ještě omezenější než u malých elektrických vozidel, je vhodné zavést superkredity, které by motivovaly k zavádění vozidel N1 na trh.</w:t>
      </w:r>
    </w:p>
    <w:p w14:paraId="10B559D9" w14:textId="77777777" w:rsidR="00A361E9" w:rsidRPr="009206FC" w:rsidRDefault="00A361E9" w:rsidP="00A361E9">
      <w:r w:rsidRPr="009206FC">
        <w:rPr>
          <w:rStyle w:val="HideTWBExt"/>
        </w:rPr>
        <w:t>&lt;/Amend&gt;</w:t>
      </w:r>
    </w:p>
    <w:p w14:paraId="18448A2A"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27</w:t>
      </w:r>
      <w:r w:rsidRPr="009206FC">
        <w:rPr>
          <w:rStyle w:val="HideTWBExt"/>
          <w:b w:val="0"/>
        </w:rPr>
        <w:t>&lt;/NumAm&gt;</w:t>
      </w:r>
    </w:p>
    <w:p w14:paraId="187526CE"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615E737E" w14:textId="77777777" w:rsidR="00A361E9" w:rsidRPr="009206FC" w:rsidRDefault="00A361E9" w:rsidP="00A361E9">
      <w:pPr>
        <w:pStyle w:val="NormalBold"/>
      </w:pPr>
      <w:r w:rsidRPr="009206FC">
        <w:rPr>
          <w:rStyle w:val="HideTWBExt"/>
          <w:b w:val="0"/>
        </w:rPr>
        <w:t>&lt;Article&gt;</w:t>
      </w:r>
      <w:r w:rsidRPr="009206FC">
        <w:t>Čl. 1 – odst. 1 – bod 5</w:t>
      </w:r>
      <w:r w:rsidRPr="009206FC">
        <w:rPr>
          <w:rStyle w:val="HideTWBExt"/>
          <w:b w:val="0"/>
        </w:rPr>
        <w:t>&lt;/Article&gt;</w:t>
      </w:r>
    </w:p>
    <w:p w14:paraId="7F818DA0"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28231FB3" w14:textId="77777777" w:rsidR="00A361E9" w:rsidRPr="009206FC" w:rsidRDefault="00A361E9" w:rsidP="00A361E9">
      <w:r w:rsidRPr="009206FC">
        <w:rPr>
          <w:rStyle w:val="HideTWBExt"/>
        </w:rPr>
        <w:t>&lt;Article2&gt;</w:t>
      </w:r>
      <w:r w:rsidRPr="009206FC">
        <w:t>Čl. 5 – odst. 2</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69FB5E57" w14:textId="77777777" w:rsidTr="00A361E9">
        <w:trPr>
          <w:trHeight w:val="240"/>
          <w:jc w:val="center"/>
        </w:trPr>
        <w:tc>
          <w:tcPr>
            <w:tcW w:w="9752" w:type="dxa"/>
            <w:gridSpan w:val="2"/>
          </w:tcPr>
          <w:p w14:paraId="6683D125" w14:textId="77777777" w:rsidR="00A361E9" w:rsidRPr="009206FC" w:rsidRDefault="00A361E9"/>
        </w:tc>
      </w:tr>
      <w:tr w:rsidR="00A361E9" w:rsidRPr="009206FC" w14:paraId="04B487CE" w14:textId="77777777" w:rsidTr="00A361E9">
        <w:trPr>
          <w:trHeight w:val="240"/>
          <w:jc w:val="center"/>
        </w:trPr>
        <w:tc>
          <w:tcPr>
            <w:tcW w:w="4876" w:type="dxa"/>
            <w:hideMark/>
          </w:tcPr>
          <w:p w14:paraId="6B5F3101" w14:textId="77777777" w:rsidR="00A361E9" w:rsidRPr="009206FC" w:rsidRDefault="00A361E9">
            <w:pPr>
              <w:pStyle w:val="AmColumnHeading"/>
              <w:rPr>
                <w:color w:val="008000"/>
              </w:rPr>
            </w:pPr>
            <w:r w:rsidRPr="009206FC">
              <w:t>Znění navržené Komisí</w:t>
            </w:r>
          </w:p>
        </w:tc>
        <w:tc>
          <w:tcPr>
            <w:tcW w:w="4876" w:type="dxa"/>
            <w:hideMark/>
          </w:tcPr>
          <w:p w14:paraId="3DE7E7CD" w14:textId="77777777" w:rsidR="00A361E9" w:rsidRPr="009206FC" w:rsidRDefault="00A361E9">
            <w:pPr>
              <w:pStyle w:val="AmColumnHeading"/>
            </w:pPr>
            <w:r w:rsidRPr="009206FC">
              <w:t>Pozměňovací návrh</w:t>
            </w:r>
          </w:p>
        </w:tc>
      </w:tr>
      <w:tr w:rsidR="00A361E9" w:rsidRPr="009206FC" w14:paraId="46460A8D" w14:textId="77777777" w:rsidTr="00A361E9">
        <w:trPr>
          <w:jc w:val="center"/>
        </w:trPr>
        <w:tc>
          <w:tcPr>
            <w:tcW w:w="4876" w:type="dxa"/>
            <w:hideMark/>
          </w:tcPr>
          <w:p w14:paraId="1CCAA5A2" w14:textId="77777777" w:rsidR="00A361E9" w:rsidRPr="009206FC" w:rsidRDefault="00A361E9">
            <w:pPr>
              <w:pStyle w:val="Normal6a"/>
            </w:pPr>
            <w:r w:rsidRPr="009206FC">
              <w:t>2.</w:t>
            </w:r>
            <w:r w:rsidRPr="009206FC">
              <w:tab/>
              <w:t xml:space="preserve">Za každý kalendářní rok každý členský stát v rámci svých povinností podle článku 7 zaznamená a předá Komisi </w:t>
            </w:r>
            <w:r w:rsidRPr="009206FC">
              <w:lastRenderedPageBreak/>
              <w:t>ohledně každého nového vozidla s nulovými emisemi kategorie M1 informace, zda je či není označeno jako malé elektrické vozidlo v souladu s bodem 2.4 části A přílohy I nařízení (EU) 2018/858 a zda je či není vyrobeno v EU, jakož i hodnotu parametrů určujících takovou shodu.</w:t>
            </w:r>
          </w:p>
        </w:tc>
        <w:tc>
          <w:tcPr>
            <w:tcW w:w="4876" w:type="dxa"/>
            <w:hideMark/>
          </w:tcPr>
          <w:p w14:paraId="2540E962" w14:textId="69AA2E8A" w:rsidR="00A361E9" w:rsidRPr="009206FC" w:rsidRDefault="00A361E9">
            <w:pPr>
              <w:pStyle w:val="Normal6a"/>
            </w:pPr>
            <w:r w:rsidRPr="009206FC">
              <w:lastRenderedPageBreak/>
              <w:t>2.</w:t>
            </w:r>
            <w:r w:rsidRPr="009206FC">
              <w:tab/>
              <w:t xml:space="preserve">Za každý kalendářní rok každý členský stát v rámci svých povinností podle článku 7 zaznamená a předá Komisi </w:t>
            </w:r>
            <w:r w:rsidRPr="009206FC">
              <w:lastRenderedPageBreak/>
              <w:t xml:space="preserve">ohledně každého nového vozidla s nulovými emisemi kategorie M1 </w:t>
            </w:r>
            <w:r w:rsidRPr="009206FC">
              <w:rPr>
                <w:b/>
                <w:i/>
              </w:rPr>
              <w:t>a N1</w:t>
            </w:r>
            <w:r w:rsidRPr="009206FC">
              <w:t xml:space="preserve"> informace, zda je či není označeno jako malé elektrické vozidlo v souladu s bodem 2.4 </w:t>
            </w:r>
            <w:r w:rsidRPr="009206FC">
              <w:rPr>
                <w:b/>
                <w:i/>
              </w:rPr>
              <w:t>a 2.4.1</w:t>
            </w:r>
            <w:r w:rsidRPr="009206FC">
              <w:t xml:space="preserve"> části A přílohy I nařízení (EU) 2018/858 a zda je či není vyrobeno v EU, jakož i hodnotu parametrů určujících takovou shodu.</w:t>
            </w:r>
          </w:p>
        </w:tc>
      </w:tr>
    </w:tbl>
    <w:p w14:paraId="080F94AC" w14:textId="77777777" w:rsidR="00A361E9" w:rsidRPr="009206FC" w:rsidRDefault="00A361E9" w:rsidP="00A361E9">
      <w:pPr>
        <w:pStyle w:val="AmOrLang"/>
      </w:pPr>
      <w:r w:rsidRPr="009206FC">
        <w:lastRenderedPageBreak/>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58C74EF8"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712D5AAE" w14:textId="77777777" w:rsidR="00A361E9" w:rsidRPr="009206FC" w:rsidRDefault="00A361E9" w:rsidP="00A361E9">
      <w:pPr>
        <w:pStyle w:val="AmJustText"/>
      </w:pPr>
      <w:r w:rsidRPr="009206FC">
        <w:t>Technická úprava s cílem zajistit, aby se superkredity kategorie N1 správně zohledňovaly v systému hlášení a aby byla způsobilá vozidla správně identifikována.</w:t>
      </w:r>
    </w:p>
    <w:p w14:paraId="73FCB633" w14:textId="77777777" w:rsidR="00A361E9" w:rsidRPr="009206FC" w:rsidRDefault="00A361E9" w:rsidP="00A361E9">
      <w:r w:rsidRPr="009206FC">
        <w:rPr>
          <w:rStyle w:val="HideTWBExt"/>
        </w:rPr>
        <w:t>&lt;/Amend&gt;</w:t>
      </w:r>
    </w:p>
    <w:p w14:paraId="40E6BF6F"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28</w:t>
      </w:r>
      <w:r w:rsidRPr="009206FC">
        <w:rPr>
          <w:rStyle w:val="HideTWBExt"/>
          <w:b w:val="0"/>
        </w:rPr>
        <w:t>&lt;/NumAm&gt;</w:t>
      </w:r>
    </w:p>
    <w:p w14:paraId="6F4AD75E"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25352D62" w14:textId="77777777" w:rsidR="00A361E9" w:rsidRPr="009206FC" w:rsidRDefault="00A361E9" w:rsidP="00A361E9">
      <w:pPr>
        <w:pStyle w:val="NormalBold"/>
      </w:pPr>
      <w:r w:rsidRPr="009206FC">
        <w:rPr>
          <w:rStyle w:val="HideTWBExt"/>
          <w:b w:val="0"/>
        </w:rPr>
        <w:t>&lt;Article&gt;</w:t>
      </w:r>
      <w:r w:rsidRPr="009206FC">
        <w:t>Čl. 1 – odst. 1 – bod 5</w:t>
      </w:r>
      <w:r w:rsidRPr="009206FC">
        <w:rPr>
          <w:rStyle w:val="HideTWBExt"/>
          <w:b w:val="0"/>
        </w:rPr>
        <w:t>&lt;/Article&gt;</w:t>
      </w:r>
    </w:p>
    <w:p w14:paraId="041AC260" w14:textId="03A86243"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119F9214" w14:textId="77777777" w:rsidR="00A361E9" w:rsidRPr="009206FC" w:rsidRDefault="00A361E9" w:rsidP="00A361E9">
      <w:r w:rsidRPr="009206FC">
        <w:rPr>
          <w:rStyle w:val="HideTWBExt"/>
        </w:rPr>
        <w:t>&lt;Article2&gt;</w:t>
      </w:r>
      <w:r w:rsidRPr="009206FC">
        <w:t>Čl. 5 – odst. 3</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5728D906" w14:textId="77777777" w:rsidTr="00A361E9">
        <w:trPr>
          <w:trHeight w:val="240"/>
          <w:jc w:val="center"/>
        </w:trPr>
        <w:tc>
          <w:tcPr>
            <w:tcW w:w="9752" w:type="dxa"/>
            <w:gridSpan w:val="2"/>
          </w:tcPr>
          <w:p w14:paraId="31B3BB65" w14:textId="77777777" w:rsidR="00A361E9" w:rsidRPr="009206FC" w:rsidRDefault="00A361E9"/>
        </w:tc>
      </w:tr>
      <w:tr w:rsidR="00A361E9" w:rsidRPr="009206FC" w14:paraId="5472B32C" w14:textId="77777777" w:rsidTr="00A361E9">
        <w:trPr>
          <w:trHeight w:val="240"/>
          <w:jc w:val="center"/>
        </w:trPr>
        <w:tc>
          <w:tcPr>
            <w:tcW w:w="4876" w:type="dxa"/>
            <w:hideMark/>
          </w:tcPr>
          <w:p w14:paraId="551A9205" w14:textId="77777777" w:rsidR="00A361E9" w:rsidRPr="009206FC" w:rsidRDefault="00A361E9">
            <w:pPr>
              <w:pStyle w:val="AmColumnHeading"/>
              <w:rPr>
                <w:color w:val="008000"/>
              </w:rPr>
            </w:pPr>
            <w:r w:rsidRPr="009206FC">
              <w:t>Znění navržené Komisí</w:t>
            </w:r>
          </w:p>
        </w:tc>
        <w:tc>
          <w:tcPr>
            <w:tcW w:w="4876" w:type="dxa"/>
            <w:hideMark/>
          </w:tcPr>
          <w:p w14:paraId="7760B7A9" w14:textId="77777777" w:rsidR="00A361E9" w:rsidRPr="009206FC" w:rsidRDefault="00A361E9">
            <w:pPr>
              <w:pStyle w:val="AmColumnHeading"/>
            </w:pPr>
            <w:r w:rsidRPr="009206FC">
              <w:t>Pozměňovací návrh</w:t>
            </w:r>
          </w:p>
        </w:tc>
      </w:tr>
      <w:tr w:rsidR="00A361E9" w:rsidRPr="009206FC" w14:paraId="59198C44" w14:textId="77777777" w:rsidTr="00A361E9">
        <w:trPr>
          <w:jc w:val="center"/>
        </w:trPr>
        <w:tc>
          <w:tcPr>
            <w:tcW w:w="4876" w:type="dxa"/>
            <w:hideMark/>
          </w:tcPr>
          <w:p w14:paraId="4F5084A9" w14:textId="4DC26E7F" w:rsidR="00A361E9" w:rsidRPr="009206FC" w:rsidRDefault="00A361E9">
            <w:pPr>
              <w:pStyle w:val="Normal6a"/>
            </w:pPr>
            <w:r w:rsidRPr="009206FC">
              <w:t>3.</w:t>
            </w:r>
            <w:r w:rsidRPr="009206FC">
              <w:tab/>
            </w:r>
            <w:r w:rsidRPr="009206FC">
              <w:rPr>
                <w:b/>
                <w:i/>
              </w:rPr>
              <w:t xml:space="preserve">Komise je zmocněna přijímat akty v přenesené pravomoci v souladu s článkem 17 za účelem doplnění tohoto nařízení stanovením metodiky </w:t>
            </w:r>
            <w:r w:rsidRPr="009206FC">
              <w:t xml:space="preserve">pro určení kritérií, podle nichž se </w:t>
            </w:r>
            <w:r w:rsidRPr="009206FC">
              <w:rPr>
                <w:b/>
                <w:i/>
              </w:rPr>
              <w:t>automobil</w:t>
            </w:r>
            <w:r w:rsidRPr="009206FC">
              <w:t xml:space="preserve"> považuje za „</w:t>
            </w:r>
            <w:r w:rsidRPr="009206FC">
              <w:rPr>
                <w:b/>
                <w:i/>
              </w:rPr>
              <w:t>vyrobený</w:t>
            </w:r>
            <w:r w:rsidRPr="009206FC">
              <w:t xml:space="preserve"> v EU“.</w:t>
            </w:r>
          </w:p>
        </w:tc>
        <w:tc>
          <w:tcPr>
            <w:tcW w:w="4876" w:type="dxa"/>
            <w:hideMark/>
          </w:tcPr>
          <w:p w14:paraId="5EFE33E4" w14:textId="77777777" w:rsidR="00A361E9" w:rsidRPr="009206FC" w:rsidRDefault="00A361E9">
            <w:pPr>
              <w:pStyle w:val="Normal6a"/>
            </w:pPr>
            <w:r w:rsidRPr="009206FC">
              <w:t>3.</w:t>
            </w:r>
            <w:r w:rsidRPr="009206FC">
              <w:tab/>
            </w:r>
            <w:r w:rsidRPr="009206FC">
              <w:rPr>
                <w:b/>
                <w:i/>
              </w:rPr>
              <w:t>Definice a související metodika</w:t>
            </w:r>
            <w:r w:rsidRPr="009206FC">
              <w:t xml:space="preserve"> pro určení kritérií, podle nichž se </w:t>
            </w:r>
            <w:r w:rsidRPr="009206FC">
              <w:rPr>
                <w:b/>
                <w:i/>
              </w:rPr>
              <w:t>vozidlo</w:t>
            </w:r>
            <w:r w:rsidRPr="009206FC">
              <w:t xml:space="preserve"> považuje za „</w:t>
            </w:r>
            <w:r w:rsidRPr="009206FC">
              <w:rPr>
                <w:b/>
                <w:i/>
              </w:rPr>
              <w:t>vyrobené</w:t>
            </w:r>
            <w:r w:rsidRPr="009206FC">
              <w:t xml:space="preserve"> v EU“</w:t>
            </w:r>
            <w:r w:rsidRPr="009206FC">
              <w:rPr>
                <w:b/>
                <w:i/>
              </w:rPr>
              <w:t>, jsou vymezeny v nařízení, kterým se zřizuje rámec opatření pro akceleraci průmyslové kapacity a dekarbonizace ve strategických odvětvích 2026/0068 (COD)</w:t>
            </w:r>
            <w:r w:rsidRPr="009206FC">
              <w:t>;</w:t>
            </w:r>
          </w:p>
        </w:tc>
      </w:tr>
    </w:tbl>
    <w:p w14:paraId="4426EFC2"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24C8C443"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451E0F90" w14:textId="749C6AA0" w:rsidR="00A361E9" w:rsidRPr="009206FC" w:rsidRDefault="00A361E9" w:rsidP="00A361E9">
      <w:pPr>
        <w:pStyle w:val="AmJustText"/>
      </w:pPr>
      <w:r w:rsidRPr="009206FC">
        <w:t>Současné zmocnění není z právního hlediska správné. Definice a související metodika pro určení způsobilosti podle kritéria původu, tedy že vozidlo bylo vyrobeno v EU, by proto měly být stanoveny aktu o akcelerátoru průmyslu.</w:t>
      </w:r>
    </w:p>
    <w:p w14:paraId="2D47DD42" w14:textId="77777777" w:rsidR="00A361E9" w:rsidRPr="009206FC" w:rsidRDefault="00A361E9" w:rsidP="00A361E9">
      <w:r w:rsidRPr="009206FC">
        <w:rPr>
          <w:rStyle w:val="HideTWBExt"/>
        </w:rPr>
        <w:t>&lt;/Amend&gt;</w:t>
      </w:r>
    </w:p>
    <w:p w14:paraId="38FFED91"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29</w:t>
      </w:r>
      <w:r w:rsidRPr="009206FC">
        <w:rPr>
          <w:rStyle w:val="HideTWBExt"/>
          <w:b w:val="0"/>
        </w:rPr>
        <w:t>&lt;/NumAm&gt;</w:t>
      </w:r>
    </w:p>
    <w:p w14:paraId="4D499D2E"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1C1FCED2" w14:textId="77777777" w:rsidR="00A361E9" w:rsidRPr="009206FC" w:rsidRDefault="00A361E9" w:rsidP="00A361E9">
      <w:pPr>
        <w:pStyle w:val="NormalBold"/>
      </w:pPr>
      <w:r w:rsidRPr="009206FC">
        <w:rPr>
          <w:rStyle w:val="HideTWBExt"/>
          <w:b w:val="0"/>
        </w:rPr>
        <w:t>&lt;Article&gt;</w:t>
      </w:r>
      <w:r w:rsidRPr="009206FC">
        <w:t>Čl. 1 – odst. 1 – bod 5</w:t>
      </w:r>
      <w:r w:rsidRPr="009206FC">
        <w:rPr>
          <w:rStyle w:val="HideTWBExt"/>
          <w:b w:val="0"/>
        </w:rPr>
        <w:t>&lt;/Article&gt;</w:t>
      </w:r>
    </w:p>
    <w:p w14:paraId="0B4E115A"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4CFC72FA" w14:textId="77777777" w:rsidR="00A361E9" w:rsidRPr="009206FC" w:rsidRDefault="00A361E9" w:rsidP="00A361E9">
      <w:r w:rsidRPr="009206FC">
        <w:rPr>
          <w:rStyle w:val="HideTWBExt"/>
        </w:rPr>
        <w:lastRenderedPageBreak/>
        <w:t>&lt;Article2&gt;</w:t>
      </w:r>
      <w:r w:rsidRPr="009206FC">
        <w:t>Čl. 5 – odst. 4</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52A18E9A" w14:textId="77777777" w:rsidTr="00A361E9">
        <w:trPr>
          <w:trHeight w:val="240"/>
          <w:jc w:val="center"/>
        </w:trPr>
        <w:tc>
          <w:tcPr>
            <w:tcW w:w="9752" w:type="dxa"/>
            <w:gridSpan w:val="2"/>
          </w:tcPr>
          <w:p w14:paraId="0BD3AD07" w14:textId="77777777" w:rsidR="00A361E9" w:rsidRPr="009206FC" w:rsidRDefault="00A361E9"/>
        </w:tc>
      </w:tr>
      <w:tr w:rsidR="00A361E9" w:rsidRPr="009206FC" w14:paraId="43909483" w14:textId="77777777" w:rsidTr="00A361E9">
        <w:trPr>
          <w:trHeight w:val="240"/>
          <w:jc w:val="center"/>
        </w:trPr>
        <w:tc>
          <w:tcPr>
            <w:tcW w:w="4876" w:type="dxa"/>
            <w:hideMark/>
          </w:tcPr>
          <w:p w14:paraId="1AE89878" w14:textId="77777777" w:rsidR="00A361E9" w:rsidRPr="009206FC" w:rsidRDefault="00A361E9">
            <w:pPr>
              <w:pStyle w:val="AmColumnHeading"/>
              <w:rPr>
                <w:color w:val="008000"/>
              </w:rPr>
            </w:pPr>
            <w:r w:rsidRPr="009206FC">
              <w:t>Znění navržené Komisí</w:t>
            </w:r>
          </w:p>
        </w:tc>
        <w:tc>
          <w:tcPr>
            <w:tcW w:w="4876" w:type="dxa"/>
            <w:hideMark/>
          </w:tcPr>
          <w:p w14:paraId="682DE3FF" w14:textId="77777777" w:rsidR="00A361E9" w:rsidRPr="009206FC" w:rsidRDefault="00A361E9">
            <w:pPr>
              <w:pStyle w:val="AmColumnHeading"/>
            </w:pPr>
            <w:r w:rsidRPr="009206FC">
              <w:t>Pozměňovací návrh</w:t>
            </w:r>
          </w:p>
        </w:tc>
      </w:tr>
      <w:tr w:rsidR="00A361E9" w:rsidRPr="009206FC" w14:paraId="3143B444" w14:textId="77777777" w:rsidTr="00A361E9">
        <w:trPr>
          <w:jc w:val="center"/>
        </w:trPr>
        <w:tc>
          <w:tcPr>
            <w:tcW w:w="4876" w:type="dxa"/>
            <w:hideMark/>
          </w:tcPr>
          <w:p w14:paraId="1C9E4E7E" w14:textId="77777777" w:rsidR="00A361E9" w:rsidRPr="009206FC" w:rsidRDefault="00A361E9">
            <w:pPr>
              <w:pStyle w:val="Normal6a"/>
            </w:pPr>
            <w:r w:rsidRPr="009206FC">
              <w:rPr>
                <w:b/>
                <w:i/>
              </w:rPr>
              <w:t>4.</w:t>
            </w:r>
            <w:r w:rsidRPr="009206FC">
              <w:tab/>
            </w:r>
            <w:r w:rsidRPr="009206FC">
              <w:rPr>
                <w:b/>
                <w:i/>
              </w:rPr>
              <w:t>Odstavec 1 se nepoužije na výrobce, kteří vytvořili sdružení, pokud nejsou všichni výrobci ve sdružení součástí stejné skupiny spojených výrobců.</w:t>
            </w:r>
          </w:p>
        </w:tc>
        <w:tc>
          <w:tcPr>
            <w:tcW w:w="4876" w:type="dxa"/>
            <w:hideMark/>
          </w:tcPr>
          <w:p w14:paraId="0035F6A4" w14:textId="77777777" w:rsidR="00A361E9" w:rsidRPr="009206FC" w:rsidRDefault="00A361E9">
            <w:pPr>
              <w:pStyle w:val="Normal6a"/>
            </w:pPr>
            <w:r w:rsidRPr="009206FC">
              <w:rPr>
                <w:b/>
                <w:i/>
              </w:rPr>
              <w:t>vypouští se</w:t>
            </w:r>
          </w:p>
        </w:tc>
      </w:tr>
    </w:tbl>
    <w:p w14:paraId="0D676182"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5214810E" w14:textId="77777777" w:rsidR="00A361E9" w:rsidRPr="009206FC" w:rsidRDefault="00A361E9" w:rsidP="00A361E9">
      <w:r w:rsidRPr="009206FC">
        <w:rPr>
          <w:rStyle w:val="HideTWBExt"/>
        </w:rPr>
        <w:t>&lt;/Amend&gt;</w:t>
      </w:r>
    </w:p>
    <w:p w14:paraId="77A7E534"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30</w:t>
      </w:r>
      <w:r w:rsidRPr="009206FC">
        <w:rPr>
          <w:rStyle w:val="HideTWBExt"/>
          <w:b w:val="0"/>
        </w:rPr>
        <w:t>&lt;/NumAm&gt;</w:t>
      </w:r>
    </w:p>
    <w:p w14:paraId="7F10E40A"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4609400E" w14:textId="77777777" w:rsidR="00A361E9" w:rsidRPr="009206FC" w:rsidRDefault="00A361E9" w:rsidP="00A361E9">
      <w:pPr>
        <w:pStyle w:val="NormalBold"/>
      </w:pPr>
      <w:r w:rsidRPr="009206FC">
        <w:rPr>
          <w:rStyle w:val="HideTWBExt"/>
          <w:b w:val="0"/>
        </w:rPr>
        <w:t>&lt;Article&gt;</w:t>
      </w:r>
      <w:r w:rsidRPr="009206FC">
        <w:t>Čl. 1 – odst. 1 – bod 6</w:t>
      </w:r>
      <w:r w:rsidRPr="009206FC">
        <w:rPr>
          <w:rStyle w:val="HideTWBExt"/>
          <w:b w:val="0"/>
        </w:rPr>
        <w:t>&lt;/Article&gt;</w:t>
      </w:r>
    </w:p>
    <w:p w14:paraId="6BEB2CA1"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381C0AA2" w14:textId="77777777" w:rsidR="00A361E9" w:rsidRPr="009206FC" w:rsidRDefault="00A361E9" w:rsidP="00A361E9">
      <w:r w:rsidRPr="009206FC">
        <w:rPr>
          <w:rStyle w:val="HideTWBExt"/>
        </w:rPr>
        <w:t>&lt;Article2&gt;</w:t>
      </w:r>
      <w:r w:rsidRPr="009206FC">
        <w:t>Čl. 5 a – odst. 1</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31E0D0F0" w14:textId="77777777" w:rsidTr="00A361E9">
        <w:trPr>
          <w:trHeight w:val="240"/>
          <w:jc w:val="center"/>
        </w:trPr>
        <w:tc>
          <w:tcPr>
            <w:tcW w:w="9752" w:type="dxa"/>
            <w:gridSpan w:val="2"/>
          </w:tcPr>
          <w:p w14:paraId="26D0C34B" w14:textId="77777777" w:rsidR="00A361E9" w:rsidRPr="009206FC" w:rsidRDefault="00A361E9"/>
        </w:tc>
      </w:tr>
      <w:tr w:rsidR="00A361E9" w:rsidRPr="009206FC" w14:paraId="4ABF3327" w14:textId="77777777" w:rsidTr="00A361E9">
        <w:trPr>
          <w:trHeight w:val="240"/>
          <w:jc w:val="center"/>
        </w:trPr>
        <w:tc>
          <w:tcPr>
            <w:tcW w:w="4876" w:type="dxa"/>
            <w:hideMark/>
          </w:tcPr>
          <w:p w14:paraId="18BC65F9" w14:textId="77777777" w:rsidR="00A361E9" w:rsidRPr="009206FC" w:rsidRDefault="00A361E9">
            <w:pPr>
              <w:pStyle w:val="AmColumnHeading"/>
              <w:rPr>
                <w:color w:val="008000"/>
              </w:rPr>
            </w:pPr>
            <w:r w:rsidRPr="009206FC">
              <w:t>Znění navržené Komisí</w:t>
            </w:r>
          </w:p>
        </w:tc>
        <w:tc>
          <w:tcPr>
            <w:tcW w:w="4876" w:type="dxa"/>
            <w:hideMark/>
          </w:tcPr>
          <w:p w14:paraId="0EA0D2AF" w14:textId="77777777" w:rsidR="00A361E9" w:rsidRPr="009206FC" w:rsidRDefault="00A361E9">
            <w:pPr>
              <w:pStyle w:val="AmColumnHeading"/>
            </w:pPr>
            <w:r w:rsidRPr="009206FC">
              <w:t>Pozměňovací návrh</w:t>
            </w:r>
          </w:p>
        </w:tc>
      </w:tr>
      <w:tr w:rsidR="00A361E9" w:rsidRPr="009206FC" w14:paraId="7F222C4F" w14:textId="77777777" w:rsidTr="00A361E9">
        <w:trPr>
          <w:jc w:val="center"/>
        </w:trPr>
        <w:tc>
          <w:tcPr>
            <w:tcW w:w="4876" w:type="dxa"/>
            <w:hideMark/>
          </w:tcPr>
          <w:p w14:paraId="241A461F" w14:textId="77777777" w:rsidR="00A361E9" w:rsidRPr="009206FC" w:rsidRDefault="00A361E9">
            <w:pPr>
              <w:pStyle w:val="Normal6a"/>
            </w:pPr>
            <w:r w:rsidRPr="009206FC">
              <w:t>1.</w:t>
            </w:r>
            <w:r w:rsidRPr="009206FC">
              <w:tab/>
            </w:r>
            <w:r w:rsidRPr="009206FC">
              <w:rPr>
                <w:b/>
                <w:i/>
              </w:rPr>
              <w:t>Počínaje rokem 2035 vypočítá</w:t>
            </w:r>
            <w:r w:rsidRPr="009206FC">
              <w:t xml:space="preserve"> Komise pro každého výrobce kredity za paliva na základě úspor emisí skleníkových plynů dosažených používáním paliv uvedených v odstavci 2, určených v souladu s bodem 7 částí A a B přílohy I, za účelem kompenzace emisí z nových osobních automobilů a nových lehkých užitkových vozidel registrovaných v daném kalendářním roce. Tyto kredity za paliva se vypočítají s přihlédnutím k množství těchto paliv uvedených na trh Unie pro silniční dopravu a jejich intenzitě emisí skleníkových plynů vypočtené podle článků 29a a 31 směrnice (EU) 2018/2001 a uvedené v databázi Unie zřízené podle článku 31a uvedené směrnice, podílu paliv používaných v silniční dopravě v osobních automobilech a lehkých užitkových vozidlech, průměrnému počtu kilometrů na dobu životnosti vozidel a počtu registrovaných vozidel.</w:t>
            </w:r>
          </w:p>
        </w:tc>
        <w:tc>
          <w:tcPr>
            <w:tcW w:w="4876" w:type="dxa"/>
            <w:hideMark/>
          </w:tcPr>
          <w:p w14:paraId="1F00DCC5" w14:textId="754C93F0" w:rsidR="00A361E9" w:rsidRPr="009206FC" w:rsidRDefault="00A361E9">
            <w:pPr>
              <w:pStyle w:val="Normal6a"/>
            </w:pPr>
            <w:r w:rsidRPr="009206FC">
              <w:t>1.</w:t>
            </w:r>
            <w:r w:rsidRPr="009206FC">
              <w:tab/>
            </w:r>
            <w:r w:rsidRPr="009206FC">
              <w:rPr>
                <w:b/>
                <w:i/>
              </w:rPr>
              <w:t>Od … [datum vstupu tohoto nařízení v platnost]</w:t>
            </w:r>
            <w:r w:rsidRPr="009206FC">
              <w:t xml:space="preserve"> Komise </w:t>
            </w:r>
            <w:r w:rsidRPr="009206FC">
              <w:rPr>
                <w:b/>
                <w:i/>
              </w:rPr>
              <w:t>vypočítává</w:t>
            </w:r>
            <w:r w:rsidRPr="009206FC">
              <w:t xml:space="preserve"> pro každého výrobce kredity za paliva na základě úspor emisí skleníkových plynů dosažených používáním paliv uvedených v odstavci 2, určených v souladu s bodem 7 částí A a B přílohy I, za účelem kompenzace emisí z nových osobních automobilů a nových lehkých užitkových vozidel registrovaných v daném kalendářním roce. Tyto kredity za paliva se vypočítají s přihlédnutím k množství těchto paliv uvedených na trh Unie pro silniční dopravu a jejich intenzitě emisí skleníkových plynů vypočtené podle článků </w:t>
            </w:r>
            <w:r w:rsidRPr="009206FC">
              <w:rPr>
                <w:b/>
                <w:i/>
              </w:rPr>
              <w:t>29,</w:t>
            </w:r>
            <w:r w:rsidRPr="009206FC">
              <w:t xml:space="preserve"> 29a a 31 směrnice (EU) 2018/2001 a uvedené v databázi Unie zřízené podle článku 31a uvedené směrnice, podílu paliv používaných v silniční dopravě v osobních automobilech a lehkých užitkových vozidlech, průměrnému počtu kilometrů na dobu životnosti vozidel a počtu registrovaných vozidel. </w:t>
            </w:r>
            <w:r w:rsidRPr="009206FC">
              <w:rPr>
                <w:b/>
                <w:i/>
              </w:rPr>
              <w:t xml:space="preserve">Množství způsobilých paliv použité pro výpočet kreditů za paliva se sníží o množství způsobilých paliv </w:t>
            </w:r>
            <w:r w:rsidRPr="009206FC">
              <w:rPr>
                <w:b/>
                <w:i/>
              </w:rPr>
              <w:lastRenderedPageBreak/>
              <w:t>spotřebovaných v příslušném roce vozidly poháněnými výhradně způsobilými palivy.</w:t>
            </w:r>
          </w:p>
        </w:tc>
      </w:tr>
    </w:tbl>
    <w:p w14:paraId="5D0ABC1F" w14:textId="77777777" w:rsidR="00A361E9" w:rsidRPr="009206FC" w:rsidRDefault="00A361E9" w:rsidP="00A361E9">
      <w:pPr>
        <w:pStyle w:val="AmOrLang"/>
      </w:pPr>
      <w:r w:rsidRPr="009206FC">
        <w:lastRenderedPageBreak/>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7FDFE0FA" w14:textId="77777777" w:rsidR="00A361E9" w:rsidRPr="009206FC" w:rsidRDefault="00A361E9" w:rsidP="00A361E9">
      <w:pPr>
        <w:pStyle w:val="AmJustTitle"/>
      </w:pPr>
      <w:r w:rsidRPr="009206FC">
        <w:rPr>
          <w:rStyle w:val="HideTWBExt"/>
        </w:rPr>
        <w:t>&lt;TitreJust&gt;</w:t>
      </w:r>
      <w:r w:rsidRPr="009206FC">
        <w:t>Justification</w:t>
      </w:r>
      <w:r w:rsidRPr="009206FC">
        <w:rPr>
          <w:rStyle w:val="HideTWBExt"/>
        </w:rPr>
        <w:t>&lt;/TitreJust&gt;</w:t>
      </w:r>
    </w:p>
    <w:p w14:paraId="4AC6D05B" w14:textId="77777777" w:rsidR="00A361E9" w:rsidRPr="009206FC" w:rsidRDefault="00A361E9" w:rsidP="00A361E9">
      <w:pPr>
        <w:pStyle w:val="AmJustText"/>
      </w:pPr>
      <w:r w:rsidRPr="009206FC">
        <w:t>Delaying fuel credits until 2035 would not provide a meaningful incentive for early uptake of sustainable renewable fuels. To ensure a credible investment signal and support market deployment of these decarbonising fuels, the mechanism should apply from the entry into force of the Regulation. This is particularly important given that compliance, under the current proposal, is based on data from the calendar year two years prior to the target year, or the most recent available data. Eligible fuels are defined in accordance with the Renewable Energy Directive and its sustainability criteria. This ensures that all fuels falling under Articles 29, 29a and 31 are eligible for accounting under the new VEEF category. In order to prevent double counting of fuels under the proposed VEEF category and under the fuel credits, the amount of fuels needs to be reduced by the amount of fuel used by VEEFs.</w:t>
      </w:r>
    </w:p>
    <w:p w14:paraId="4833FE83" w14:textId="77777777" w:rsidR="00A361E9" w:rsidRPr="009206FC" w:rsidRDefault="00A361E9" w:rsidP="00A361E9">
      <w:r w:rsidRPr="009206FC">
        <w:rPr>
          <w:rStyle w:val="HideTWBExt"/>
        </w:rPr>
        <w:t>&lt;/Amend&gt;</w:t>
      </w:r>
    </w:p>
    <w:p w14:paraId="0DB7BE0F"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31</w:t>
      </w:r>
      <w:r w:rsidRPr="009206FC">
        <w:rPr>
          <w:rStyle w:val="HideTWBExt"/>
          <w:b w:val="0"/>
        </w:rPr>
        <w:t>&lt;/NumAm&gt;</w:t>
      </w:r>
    </w:p>
    <w:p w14:paraId="5D031073"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599B0529" w14:textId="77777777" w:rsidR="00A361E9" w:rsidRPr="009206FC" w:rsidRDefault="00A361E9" w:rsidP="00A361E9">
      <w:pPr>
        <w:pStyle w:val="NormalBold"/>
      </w:pPr>
      <w:r w:rsidRPr="009206FC">
        <w:rPr>
          <w:rStyle w:val="HideTWBExt"/>
          <w:b w:val="0"/>
        </w:rPr>
        <w:t>&lt;Article&gt;</w:t>
      </w:r>
      <w:r w:rsidRPr="009206FC">
        <w:t>Čl. 1 – odst. 1 – bod 6</w:t>
      </w:r>
      <w:r w:rsidRPr="009206FC">
        <w:rPr>
          <w:rStyle w:val="HideTWBExt"/>
          <w:b w:val="0"/>
        </w:rPr>
        <w:t>&lt;/Article&gt;</w:t>
      </w:r>
    </w:p>
    <w:p w14:paraId="2B21D9A0"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4CA69FE6" w14:textId="77777777" w:rsidR="00A361E9" w:rsidRPr="009206FC" w:rsidRDefault="00A361E9" w:rsidP="00A361E9">
      <w:r w:rsidRPr="009206FC">
        <w:rPr>
          <w:rStyle w:val="HideTWBExt"/>
        </w:rPr>
        <w:t>&lt;Article2&gt;</w:t>
      </w:r>
      <w:r w:rsidRPr="009206FC">
        <w:t>Čl. 5 a – odst. 2</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536E8509" w14:textId="77777777" w:rsidTr="00A361E9">
        <w:trPr>
          <w:trHeight w:val="240"/>
          <w:jc w:val="center"/>
        </w:trPr>
        <w:tc>
          <w:tcPr>
            <w:tcW w:w="9752" w:type="dxa"/>
            <w:gridSpan w:val="2"/>
          </w:tcPr>
          <w:p w14:paraId="2F510D0D" w14:textId="77777777" w:rsidR="00A361E9" w:rsidRPr="009206FC" w:rsidRDefault="00A361E9"/>
        </w:tc>
      </w:tr>
      <w:tr w:rsidR="00A361E9" w:rsidRPr="009206FC" w14:paraId="0E4825FF" w14:textId="77777777" w:rsidTr="00A361E9">
        <w:trPr>
          <w:trHeight w:val="240"/>
          <w:jc w:val="center"/>
        </w:trPr>
        <w:tc>
          <w:tcPr>
            <w:tcW w:w="4876" w:type="dxa"/>
            <w:hideMark/>
          </w:tcPr>
          <w:p w14:paraId="51F297E4" w14:textId="77777777" w:rsidR="00A361E9" w:rsidRPr="009206FC" w:rsidRDefault="00A361E9">
            <w:pPr>
              <w:pStyle w:val="AmColumnHeading"/>
              <w:rPr>
                <w:color w:val="008000"/>
              </w:rPr>
            </w:pPr>
            <w:r w:rsidRPr="009206FC">
              <w:t>Znění navržené Komisí</w:t>
            </w:r>
          </w:p>
        </w:tc>
        <w:tc>
          <w:tcPr>
            <w:tcW w:w="4876" w:type="dxa"/>
            <w:hideMark/>
          </w:tcPr>
          <w:p w14:paraId="62B9D5B3" w14:textId="77777777" w:rsidR="00A361E9" w:rsidRPr="009206FC" w:rsidRDefault="00A361E9">
            <w:pPr>
              <w:pStyle w:val="AmColumnHeading"/>
            </w:pPr>
            <w:r w:rsidRPr="009206FC">
              <w:t>Pozměňovací návrh</w:t>
            </w:r>
          </w:p>
        </w:tc>
      </w:tr>
      <w:tr w:rsidR="00A361E9" w:rsidRPr="009206FC" w14:paraId="6461D23A" w14:textId="77777777" w:rsidTr="00A361E9">
        <w:trPr>
          <w:jc w:val="center"/>
        </w:trPr>
        <w:tc>
          <w:tcPr>
            <w:tcW w:w="4876" w:type="dxa"/>
            <w:hideMark/>
          </w:tcPr>
          <w:p w14:paraId="00E665AE" w14:textId="77777777" w:rsidR="00A361E9" w:rsidRPr="009206FC" w:rsidRDefault="00A361E9">
            <w:pPr>
              <w:pStyle w:val="Normal6a"/>
            </w:pPr>
            <w:r w:rsidRPr="009206FC">
              <w:rPr>
                <w:b/>
                <w:i/>
              </w:rPr>
              <w:t>2.</w:t>
            </w:r>
            <w:r w:rsidRPr="009206FC">
              <w:tab/>
            </w:r>
            <w:r w:rsidRPr="009206FC">
              <w:rPr>
                <w:b/>
                <w:i/>
              </w:rPr>
              <w:t>Způsobilými palivy jsou obnovitelná paliva nebiologického původu (RFNBO) podle definice v čl. 2 bodě 36 směrnice (EU) 2018/2001 a splňující kritéria stanovená v článku 29a uvedené směrnice, biopaliva podle definice v čl. 2 bodě 33 uvedené směrnice a bioplyn podle definice v čl. 2 bodě 28 uvedené směrnice, obojí vyrobené ze surovin uvedených v příloze IX uvedené směrnice a splňující kritéria stanovená v článku 29 uvedené směrnice.</w:t>
            </w:r>
          </w:p>
        </w:tc>
        <w:tc>
          <w:tcPr>
            <w:tcW w:w="4876" w:type="dxa"/>
            <w:hideMark/>
          </w:tcPr>
          <w:p w14:paraId="21D786F9" w14:textId="77777777" w:rsidR="00A361E9" w:rsidRPr="009206FC" w:rsidRDefault="00A361E9">
            <w:pPr>
              <w:pStyle w:val="Normal6a"/>
            </w:pPr>
            <w:r w:rsidRPr="009206FC">
              <w:rPr>
                <w:b/>
                <w:i/>
              </w:rPr>
              <w:t>vypouští se</w:t>
            </w:r>
          </w:p>
        </w:tc>
      </w:tr>
    </w:tbl>
    <w:p w14:paraId="17CAE343"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5D7D3796"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27CA62D0" w14:textId="77777777" w:rsidR="00A361E9" w:rsidRPr="009206FC" w:rsidRDefault="00A361E9" w:rsidP="00A361E9">
      <w:pPr>
        <w:pStyle w:val="AmJustText"/>
      </w:pPr>
      <w:r w:rsidRPr="009206FC">
        <w:t>Technická úprava, neboť obsah odstavce byl přesunut do definic.</w:t>
      </w:r>
    </w:p>
    <w:p w14:paraId="1A3D9FEE" w14:textId="77777777" w:rsidR="00A361E9" w:rsidRPr="009206FC" w:rsidRDefault="00A361E9" w:rsidP="00A361E9">
      <w:r w:rsidRPr="009206FC">
        <w:rPr>
          <w:rStyle w:val="HideTWBExt"/>
        </w:rPr>
        <w:t>&lt;/Amend&gt;</w:t>
      </w:r>
    </w:p>
    <w:p w14:paraId="492D232F" w14:textId="77777777" w:rsidR="00A361E9" w:rsidRPr="009206FC" w:rsidRDefault="00A361E9" w:rsidP="00A361E9">
      <w:pPr>
        <w:pStyle w:val="AmNumberTabs"/>
      </w:pPr>
      <w:r w:rsidRPr="009206FC">
        <w:rPr>
          <w:rStyle w:val="HideTWBExt"/>
          <w:b w:val="0"/>
        </w:rPr>
        <w:lastRenderedPageBreak/>
        <w:t>&lt;Amend&gt;</w:t>
      </w:r>
      <w:r w:rsidRPr="009206FC">
        <w:t>Pozměňovací návrh</w:t>
      </w:r>
      <w:r w:rsidRPr="009206FC">
        <w:tab/>
      </w:r>
      <w:r w:rsidRPr="009206FC">
        <w:tab/>
      </w:r>
      <w:r w:rsidRPr="009206FC">
        <w:rPr>
          <w:rStyle w:val="HideTWBExt"/>
          <w:b w:val="0"/>
        </w:rPr>
        <w:t>&lt;NumAm&gt;</w:t>
      </w:r>
      <w:r w:rsidRPr="009206FC">
        <w:t>32</w:t>
      </w:r>
      <w:r w:rsidRPr="009206FC">
        <w:rPr>
          <w:rStyle w:val="HideTWBExt"/>
          <w:b w:val="0"/>
        </w:rPr>
        <w:t>&lt;/NumAm&gt;</w:t>
      </w:r>
    </w:p>
    <w:p w14:paraId="63ABA4FA"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4AE50208" w14:textId="77777777" w:rsidR="00A361E9" w:rsidRPr="009206FC" w:rsidRDefault="00A361E9" w:rsidP="00A361E9">
      <w:pPr>
        <w:pStyle w:val="NormalBold"/>
      </w:pPr>
      <w:r w:rsidRPr="009206FC">
        <w:rPr>
          <w:rStyle w:val="HideTWBExt"/>
          <w:b w:val="0"/>
        </w:rPr>
        <w:t>&lt;Article&gt;</w:t>
      </w:r>
      <w:r w:rsidRPr="009206FC">
        <w:t>Čl. 1 – odst. 1 – bod 6</w:t>
      </w:r>
      <w:r w:rsidRPr="009206FC">
        <w:rPr>
          <w:rStyle w:val="HideTWBExt"/>
          <w:b w:val="0"/>
        </w:rPr>
        <w:t>&lt;/Article&gt;</w:t>
      </w:r>
    </w:p>
    <w:p w14:paraId="4E8BC65F"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6345FFB4" w14:textId="77777777" w:rsidR="00A361E9" w:rsidRPr="009206FC" w:rsidRDefault="00A361E9" w:rsidP="00A361E9">
      <w:r w:rsidRPr="009206FC">
        <w:rPr>
          <w:rStyle w:val="HideTWBExt"/>
        </w:rPr>
        <w:t>&lt;Article2&gt;</w:t>
      </w:r>
      <w:r w:rsidRPr="009206FC">
        <w:t>Čl. 5 a – odst. 3 – pododstavec 1</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451CC451" w14:textId="77777777" w:rsidTr="00A361E9">
        <w:trPr>
          <w:trHeight w:val="240"/>
          <w:jc w:val="center"/>
        </w:trPr>
        <w:tc>
          <w:tcPr>
            <w:tcW w:w="9752" w:type="dxa"/>
            <w:gridSpan w:val="2"/>
          </w:tcPr>
          <w:p w14:paraId="0F6F8A63" w14:textId="77777777" w:rsidR="00A361E9" w:rsidRPr="009206FC" w:rsidRDefault="00A361E9"/>
        </w:tc>
      </w:tr>
      <w:tr w:rsidR="00A361E9" w:rsidRPr="009206FC" w14:paraId="76C7E033" w14:textId="77777777" w:rsidTr="00A361E9">
        <w:trPr>
          <w:trHeight w:val="240"/>
          <w:jc w:val="center"/>
        </w:trPr>
        <w:tc>
          <w:tcPr>
            <w:tcW w:w="4876" w:type="dxa"/>
            <w:hideMark/>
          </w:tcPr>
          <w:p w14:paraId="7BA434C8" w14:textId="77777777" w:rsidR="00A361E9" w:rsidRPr="009206FC" w:rsidRDefault="00A361E9">
            <w:pPr>
              <w:pStyle w:val="AmColumnHeading"/>
              <w:rPr>
                <w:color w:val="008000"/>
              </w:rPr>
            </w:pPr>
            <w:r w:rsidRPr="009206FC">
              <w:t>Znění navržené Komisí</w:t>
            </w:r>
          </w:p>
        </w:tc>
        <w:tc>
          <w:tcPr>
            <w:tcW w:w="4876" w:type="dxa"/>
            <w:hideMark/>
          </w:tcPr>
          <w:p w14:paraId="6589E94B" w14:textId="77777777" w:rsidR="00A361E9" w:rsidRPr="009206FC" w:rsidRDefault="00A361E9">
            <w:pPr>
              <w:pStyle w:val="AmColumnHeading"/>
            </w:pPr>
            <w:r w:rsidRPr="009206FC">
              <w:t>Pozměňovací návrh</w:t>
            </w:r>
          </w:p>
        </w:tc>
      </w:tr>
      <w:tr w:rsidR="00A361E9" w:rsidRPr="009206FC" w14:paraId="76D619D6" w14:textId="77777777" w:rsidTr="00A361E9">
        <w:trPr>
          <w:jc w:val="center"/>
        </w:trPr>
        <w:tc>
          <w:tcPr>
            <w:tcW w:w="4876" w:type="dxa"/>
            <w:hideMark/>
          </w:tcPr>
          <w:p w14:paraId="6CF0EB54" w14:textId="77777777" w:rsidR="00A361E9" w:rsidRPr="009206FC" w:rsidRDefault="00A361E9">
            <w:pPr>
              <w:pStyle w:val="Normal6a"/>
            </w:pPr>
            <w:r w:rsidRPr="009206FC">
              <w:t xml:space="preserve">Kredity ze všech paliv </w:t>
            </w:r>
            <w:r w:rsidRPr="009206FC">
              <w:rPr>
                <w:b/>
                <w:i/>
              </w:rPr>
              <w:t>uvedených v odstavci 2 nesmějí snížit průměrné</w:t>
            </w:r>
            <w:r w:rsidRPr="009206FC">
              <w:t xml:space="preserve"> specifické emise CO</w:t>
            </w:r>
            <w:r w:rsidRPr="009206FC">
              <w:rPr>
                <w:vertAlign w:val="subscript"/>
              </w:rPr>
              <w:t>2</w:t>
            </w:r>
            <w:r w:rsidRPr="009206FC">
              <w:t xml:space="preserve"> výrobce </w:t>
            </w:r>
            <w:r w:rsidRPr="009206FC">
              <w:rPr>
                <w:b/>
                <w:i/>
              </w:rPr>
              <w:t>o více než 3 % cíle pro vozový park EU</w:t>
            </w:r>
            <w:r w:rsidRPr="009206FC">
              <w:t xml:space="preserve"> pro rok 2021 stanoveného v bodě 6.0 částí A a B přílohy I.</w:t>
            </w:r>
          </w:p>
        </w:tc>
        <w:tc>
          <w:tcPr>
            <w:tcW w:w="4876" w:type="dxa"/>
            <w:hideMark/>
          </w:tcPr>
          <w:p w14:paraId="7180D772" w14:textId="08CC0F49" w:rsidR="00A361E9" w:rsidRPr="009206FC" w:rsidRDefault="00A361E9">
            <w:pPr>
              <w:pStyle w:val="Normal6a"/>
            </w:pPr>
            <w:r w:rsidRPr="009206FC">
              <w:t xml:space="preserve">Kredity ze všech </w:t>
            </w:r>
            <w:r w:rsidRPr="009206FC">
              <w:rPr>
                <w:b/>
                <w:i/>
              </w:rPr>
              <w:t>způsobilých</w:t>
            </w:r>
            <w:r w:rsidRPr="009206FC">
              <w:t xml:space="preserve"> paliv </w:t>
            </w:r>
            <w:r w:rsidRPr="009206FC">
              <w:rPr>
                <w:b/>
                <w:i/>
              </w:rPr>
              <w:t>nepřispívají k cíli specifických emisí CO</w:t>
            </w:r>
            <w:r w:rsidRPr="009206FC">
              <w:rPr>
                <w:b/>
                <w:i/>
                <w:vertAlign w:val="subscript"/>
              </w:rPr>
              <w:t>2</w:t>
            </w:r>
            <w:r w:rsidRPr="009206FC">
              <w:rPr>
                <w:b/>
                <w:i/>
              </w:rPr>
              <w:t xml:space="preserve"> výrobce o více než 10 % referenčního cíle pro</w:t>
            </w:r>
            <w:r w:rsidRPr="009206FC">
              <w:t xml:space="preserve"> specifické emise CO</w:t>
            </w:r>
            <w:r w:rsidRPr="009206FC">
              <w:rPr>
                <w:vertAlign w:val="subscript"/>
              </w:rPr>
              <w:t>2</w:t>
            </w:r>
            <w:r w:rsidRPr="009206FC">
              <w:t xml:space="preserve"> výrobce pro rok 2021 stanoveného v bodě 6.0 částí A a B přílohy I.</w:t>
            </w:r>
          </w:p>
        </w:tc>
      </w:tr>
    </w:tbl>
    <w:p w14:paraId="0EAA1677"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2E2C801D"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7C3BAACE" w14:textId="77777777" w:rsidR="00A361E9" w:rsidRPr="009206FC" w:rsidRDefault="00A361E9" w:rsidP="00A361E9">
      <w:pPr>
        <w:pStyle w:val="AmJustText"/>
      </w:pPr>
      <w:r w:rsidRPr="009206FC">
        <w:t>Navrhovaný 3% strop, včetně dílčího stropu pro biopaliva a bioplyn, výrazně omezuje podíl kreditů za paliva na plnění norem pro emise CO</w:t>
      </w:r>
      <w:r w:rsidRPr="009206FC">
        <w:rPr>
          <w:vertAlign w:val="subscript"/>
        </w:rPr>
        <w:t>2</w:t>
      </w:r>
      <w:r w:rsidRPr="009206FC">
        <w:t xml:space="preserve"> ze strany výrobců. Aby se zvýšila atraktivita investic do tohoto odvětví a dosáhlo se přínosů plynoucích z přelévání pro stávající vozový park a pro další odvětví, jejichž dekarbonizace závisí na udržitelných palivech, měl by být tento strop zvýšen. Tím by se uznal skutečný potenciál udržitelných paliv ke snížení emisí.</w:t>
      </w:r>
    </w:p>
    <w:p w14:paraId="18148B9D" w14:textId="77777777" w:rsidR="00A361E9" w:rsidRPr="009206FC" w:rsidRDefault="00A361E9" w:rsidP="00A361E9">
      <w:r w:rsidRPr="009206FC">
        <w:rPr>
          <w:rStyle w:val="HideTWBExt"/>
        </w:rPr>
        <w:t>&lt;/Amend&gt;</w:t>
      </w:r>
    </w:p>
    <w:p w14:paraId="673CB35D"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33</w:t>
      </w:r>
      <w:r w:rsidRPr="009206FC">
        <w:rPr>
          <w:rStyle w:val="HideTWBExt"/>
          <w:b w:val="0"/>
        </w:rPr>
        <w:t>&lt;/NumAm&gt;</w:t>
      </w:r>
    </w:p>
    <w:p w14:paraId="1EB9F2DE"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5EA700B2" w14:textId="77777777" w:rsidR="00A361E9" w:rsidRPr="009206FC" w:rsidRDefault="00A361E9" w:rsidP="00A361E9">
      <w:pPr>
        <w:pStyle w:val="NormalBold"/>
      </w:pPr>
      <w:r w:rsidRPr="009206FC">
        <w:rPr>
          <w:rStyle w:val="HideTWBExt"/>
          <w:b w:val="0"/>
        </w:rPr>
        <w:t>&lt;Article&gt;</w:t>
      </w:r>
      <w:r w:rsidRPr="009206FC">
        <w:t>Čl. 1 – odst. 1 – bod 6</w:t>
      </w:r>
      <w:r w:rsidRPr="009206FC">
        <w:rPr>
          <w:rStyle w:val="HideTWBExt"/>
          <w:b w:val="0"/>
        </w:rPr>
        <w:t>&lt;/Article&gt;</w:t>
      </w:r>
    </w:p>
    <w:p w14:paraId="47D28288"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71E67B63" w14:textId="77777777" w:rsidR="00A361E9" w:rsidRPr="009206FC" w:rsidRDefault="00A361E9" w:rsidP="00A361E9">
      <w:r w:rsidRPr="009206FC">
        <w:rPr>
          <w:rStyle w:val="HideTWBExt"/>
        </w:rPr>
        <w:t>&lt;Article2&gt;</w:t>
      </w:r>
      <w:r w:rsidRPr="009206FC">
        <w:t>Čl. 5 a – odst. 3 – pododstavec 2</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6FE5095F" w14:textId="77777777" w:rsidTr="00A361E9">
        <w:trPr>
          <w:trHeight w:val="240"/>
          <w:jc w:val="center"/>
        </w:trPr>
        <w:tc>
          <w:tcPr>
            <w:tcW w:w="9752" w:type="dxa"/>
            <w:gridSpan w:val="2"/>
          </w:tcPr>
          <w:p w14:paraId="321878F4" w14:textId="77777777" w:rsidR="00A361E9" w:rsidRPr="009206FC" w:rsidRDefault="00A361E9"/>
        </w:tc>
      </w:tr>
      <w:tr w:rsidR="00A361E9" w:rsidRPr="009206FC" w14:paraId="6E69F265" w14:textId="77777777" w:rsidTr="00A361E9">
        <w:trPr>
          <w:trHeight w:val="240"/>
          <w:jc w:val="center"/>
        </w:trPr>
        <w:tc>
          <w:tcPr>
            <w:tcW w:w="4876" w:type="dxa"/>
            <w:hideMark/>
          </w:tcPr>
          <w:p w14:paraId="40A56E75" w14:textId="77777777" w:rsidR="00A361E9" w:rsidRPr="009206FC" w:rsidRDefault="00A361E9">
            <w:pPr>
              <w:pStyle w:val="AmColumnHeading"/>
              <w:rPr>
                <w:color w:val="008000"/>
              </w:rPr>
            </w:pPr>
            <w:r w:rsidRPr="009206FC">
              <w:t>Znění navržené Komisí</w:t>
            </w:r>
          </w:p>
        </w:tc>
        <w:tc>
          <w:tcPr>
            <w:tcW w:w="4876" w:type="dxa"/>
            <w:hideMark/>
          </w:tcPr>
          <w:p w14:paraId="258B5C8A" w14:textId="77777777" w:rsidR="00A361E9" w:rsidRPr="009206FC" w:rsidRDefault="00A361E9">
            <w:pPr>
              <w:pStyle w:val="AmColumnHeading"/>
            </w:pPr>
            <w:r w:rsidRPr="009206FC">
              <w:t>Pozměňovací návrh</w:t>
            </w:r>
          </w:p>
        </w:tc>
      </w:tr>
      <w:tr w:rsidR="00A361E9" w:rsidRPr="009206FC" w14:paraId="41D4D327" w14:textId="77777777" w:rsidTr="00A361E9">
        <w:trPr>
          <w:jc w:val="center"/>
        </w:trPr>
        <w:tc>
          <w:tcPr>
            <w:tcW w:w="4876" w:type="dxa"/>
            <w:hideMark/>
          </w:tcPr>
          <w:p w14:paraId="71850BD8" w14:textId="77777777" w:rsidR="00A361E9" w:rsidRPr="009206FC" w:rsidRDefault="00A361E9">
            <w:pPr>
              <w:pStyle w:val="Normal6a"/>
            </w:pPr>
            <w:r w:rsidRPr="009206FC">
              <w:rPr>
                <w:b/>
                <w:i/>
              </w:rPr>
              <w:t>Kredity z množství biopaliv a bioplynu vyrobených ze surovin uvedených v části B přílohy IX směrnice (EU) 2018/2001 nesmějí snížit průměrné specifické emise CO</w:t>
            </w:r>
            <w:r w:rsidRPr="009206FC">
              <w:rPr>
                <w:b/>
                <w:i/>
                <w:vertAlign w:val="subscript"/>
              </w:rPr>
              <w:t>2</w:t>
            </w:r>
            <w:r w:rsidRPr="009206FC">
              <w:rPr>
                <w:b/>
                <w:i/>
              </w:rPr>
              <w:t xml:space="preserve"> výrobce o více než 1 % cíle pro vozový park EU pro rok 2021 stanoveného v bodě 6.0 částí A a B přílohy I.</w:t>
            </w:r>
          </w:p>
        </w:tc>
        <w:tc>
          <w:tcPr>
            <w:tcW w:w="4876" w:type="dxa"/>
            <w:hideMark/>
          </w:tcPr>
          <w:p w14:paraId="182440C0" w14:textId="77777777" w:rsidR="00A361E9" w:rsidRPr="009206FC" w:rsidRDefault="00A361E9">
            <w:pPr>
              <w:pStyle w:val="Normal6a"/>
            </w:pPr>
            <w:r w:rsidRPr="009206FC">
              <w:rPr>
                <w:b/>
                <w:i/>
              </w:rPr>
              <w:t>vypouští se</w:t>
            </w:r>
          </w:p>
        </w:tc>
      </w:tr>
    </w:tbl>
    <w:p w14:paraId="1CB54AFF"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720AEB94" w14:textId="77777777" w:rsidR="00A361E9" w:rsidRPr="009206FC" w:rsidRDefault="00A361E9" w:rsidP="00A361E9">
      <w:pPr>
        <w:pStyle w:val="AmJustTitle"/>
      </w:pPr>
      <w:r w:rsidRPr="009206FC">
        <w:rPr>
          <w:rStyle w:val="HideTWBExt"/>
        </w:rPr>
        <w:lastRenderedPageBreak/>
        <w:t>&lt;TitreJust&gt;</w:t>
      </w:r>
      <w:r w:rsidRPr="009206FC">
        <w:t>Odůvodnění</w:t>
      </w:r>
      <w:r w:rsidRPr="009206FC">
        <w:rPr>
          <w:rStyle w:val="HideTWBExt"/>
        </w:rPr>
        <w:t>&lt;/TitreJust&gt;</w:t>
      </w:r>
    </w:p>
    <w:p w14:paraId="27FC8FE4" w14:textId="77777777" w:rsidR="00A361E9" w:rsidRPr="009206FC" w:rsidRDefault="00A361E9" w:rsidP="00A361E9">
      <w:pPr>
        <w:pStyle w:val="AmJustText"/>
      </w:pPr>
      <w:r w:rsidRPr="009206FC">
        <w:t>Navrhovaný 3% strop, včetně dílčího stropu pro biopaliva a bioplyn, výrazně omezuje podíl kreditů za paliva na plnění norem pro emise CO</w:t>
      </w:r>
      <w:r w:rsidRPr="009206FC">
        <w:rPr>
          <w:vertAlign w:val="subscript"/>
        </w:rPr>
        <w:t>2</w:t>
      </w:r>
      <w:r w:rsidRPr="009206FC">
        <w:t xml:space="preserve"> ze strany výrobců. Aby se zvýšila atraktivita investic do tohoto odvětví a dosáhlo se přínosů plynoucích z přelévání pro stávající vozový park a pro další odvětví, jejichž dekarbonizace závisí na udržitelných palivech, měl by být tento strop zvýšen. Tím by se uznal skutečný potenciál udržitelných paliv ke snížení emisí.</w:t>
      </w:r>
    </w:p>
    <w:p w14:paraId="1F28F2E0" w14:textId="77777777" w:rsidR="00A361E9" w:rsidRPr="009206FC" w:rsidRDefault="00A361E9" w:rsidP="00A361E9">
      <w:r w:rsidRPr="009206FC">
        <w:rPr>
          <w:rStyle w:val="HideTWBExt"/>
        </w:rPr>
        <w:t>&lt;/Amend&gt;</w:t>
      </w:r>
    </w:p>
    <w:p w14:paraId="00FA3513"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34</w:t>
      </w:r>
      <w:r w:rsidRPr="009206FC">
        <w:rPr>
          <w:rStyle w:val="HideTWBExt"/>
          <w:b w:val="0"/>
        </w:rPr>
        <w:t>&lt;/NumAm&gt;</w:t>
      </w:r>
    </w:p>
    <w:p w14:paraId="19D2C823"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46549CF7" w14:textId="77777777" w:rsidR="00A361E9" w:rsidRPr="009206FC" w:rsidRDefault="00A361E9" w:rsidP="00A361E9">
      <w:pPr>
        <w:pStyle w:val="NormalBold"/>
      </w:pPr>
      <w:r w:rsidRPr="009206FC">
        <w:rPr>
          <w:rStyle w:val="HideTWBExt"/>
          <w:b w:val="0"/>
        </w:rPr>
        <w:t>&lt;Article&gt;</w:t>
      </w:r>
      <w:r w:rsidRPr="009206FC">
        <w:t>Čl. 1 – odst. 1 – bod 6</w:t>
      </w:r>
      <w:r w:rsidRPr="009206FC">
        <w:rPr>
          <w:rStyle w:val="HideTWBExt"/>
          <w:b w:val="0"/>
        </w:rPr>
        <w:t>&lt;/Article&gt;</w:t>
      </w:r>
    </w:p>
    <w:p w14:paraId="37168231"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758D547C" w14:textId="77777777" w:rsidR="00A361E9" w:rsidRPr="009206FC" w:rsidRDefault="00A361E9" w:rsidP="00A361E9">
      <w:r w:rsidRPr="009206FC">
        <w:rPr>
          <w:rStyle w:val="HideTWBExt"/>
        </w:rPr>
        <w:t>&lt;Article2&gt;</w:t>
      </w:r>
      <w:r w:rsidRPr="009206FC">
        <w:t>Čl. 5 a – odst. 4</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72B4547F" w14:textId="77777777" w:rsidTr="00A361E9">
        <w:trPr>
          <w:trHeight w:val="240"/>
          <w:jc w:val="center"/>
        </w:trPr>
        <w:tc>
          <w:tcPr>
            <w:tcW w:w="9752" w:type="dxa"/>
            <w:gridSpan w:val="2"/>
          </w:tcPr>
          <w:p w14:paraId="49EF0C36" w14:textId="77777777" w:rsidR="00A361E9" w:rsidRPr="009206FC" w:rsidRDefault="00A361E9"/>
        </w:tc>
      </w:tr>
      <w:tr w:rsidR="00A361E9" w:rsidRPr="009206FC" w14:paraId="79AA99F1" w14:textId="77777777" w:rsidTr="00A361E9">
        <w:trPr>
          <w:trHeight w:val="240"/>
          <w:jc w:val="center"/>
        </w:trPr>
        <w:tc>
          <w:tcPr>
            <w:tcW w:w="4876" w:type="dxa"/>
            <w:hideMark/>
          </w:tcPr>
          <w:p w14:paraId="0B1A8706" w14:textId="77777777" w:rsidR="00A361E9" w:rsidRPr="009206FC" w:rsidRDefault="00A361E9">
            <w:pPr>
              <w:pStyle w:val="AmColumnHeading"/>
              <w:rPr>
                <w:color w:val="008000"/>
              </w:rPr>
            </w:pPr>
            <w:r w:rsidRPr="009206FC">
              <w:t>Znění navržené Komisí</w:t>
            </w:r>
          </w:p>
        </w:tc>
        <w:tc>
          <w:tcPr>
            <w:tcW w:w="4876" w:type="dxa"/>
            <w:hideMark/>
          </w:tcPr>
          <w:p w14:paraId="13BAA076" w14:textId="77777777" w:rsidR="00A361E9" w:rsidRPr="009206FC" w:rsidRDefault="00A361E9">
            <w:pPr>
              <w:pStyle w:val="AmColumnHeading"/>
            </w:pPr>
            <w:r w:rsidRPr="009206FC">
              <w:t>Pozměňovací návrh</w:t>
            </w:r>
          </w:p>
        </w:tc>
      </w:tr>
      <w:tr w:rsidR="00A361E9" w:rsidRPr="009206FC" w14:paraId="09C81711" w14:textId="77777777" w:rsidTr="00A361E9">
        <w:trPr>
          <w:jc w:val="center"/>
        </w:trPr>
        <w:tc>
          <w:tcPr>
            <w:tcW w:w="4876" w:type="dxa"/>
            <w:hideMark/>
          </w:tcPr>
          <w:p w14:paraId="20E0B2E8" w14:textId="77777777" w:rsidR="00A361E9" w:rsidRPr="009206FC" w:rsidRDefault="00A361E9">
            <w:pPr>
              <w:pStyle w:val="Normal6a"/>
            </w:pPr>
            <w:r w:rsidRPr="009206FC">
              <w:rPr>
                <w:b/>
                <w:i/>
              </w:rPr>
              <w:t>4.</w:t>
            </w:r>
            <w:r w:rsidRPr="009206FC">
              <w:tab/>
            </w:r>
            <w:r w:rsidRPr="009206FC">
              <w:rPr>
                <w:b/>
                <w:i/>
              </w:rPr>
              <w:t>Odstavec 1 se nepoužije na výrobce, kteří vytvořili sdružení, pokud nejsou všichni výrobci ve sdružení součástí stejné skupiny spojených výrobců.</w:t>
            </w:r>
          </w:p>
        </w:tc>
        <w:tc>
          <w:tcPr>
            <w:tcW w:w="4876" w:type="dxa"/>
            <w:hideMark/>
          </w:tcPr>
          <w:p w14:paraId="673C2799" w14:textId="77777777" w:rsidR="00A361E9" w:rsidRPr="009206FC" w:rsidRDefault="00A361E9">
            <w:pPr>
              <w:pStyle w:val="Normal6a"/>
            </w:pPr>
            <w:r w:rsidRPr="009206FC">
              <w:rPr>
                <w:b/>
                <w:i/>
              </w:rPr>
              <w:t>vypouští se</w:t>
            </w:r>
          </w:p>
        </w:tc>
      </w:tr>
    </w:tbl>
    <w:p w14:paraId="5C298BAA"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40DFE435"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68428ADC" w14:textId="77777777" w:rsidR="00A361E9" w:rsidRPr="009206FC" w:rsidRDefault="00A361E9" w:rsidP="00A361E9">
      <w:pPr>
        <w:pStyle w:val="AmJustText"/>
      </w:pPr>
      <w:r w:rsidRPr="009206FC">
        <w:t>Omezení sdružování kreditů za paliva by mělo být zrušeno. V opačném případě by se praktická účinnost tohoto mechanismu podstatně snížila. Zrušením tohoto omezení a umožněním širších mechanismů sdružování se odstraní zbytečná administrativní zátěž a provozní omezení.</w:t>
      </w:r>
    </w:p>
    <w:p w14:paraId="5BD6104F" w14:textId="77777777" w:rsidR="00A361E9" w:rsidRPr="009206FC" w:rsidRDefault="00A361E9" w:rsidP="00A361E9">
      <w:r w:rsidRPr="009206FC">
        <w:rPr>
          <w:rStyle w:val="HideTWBExt"/>
        </w:rPr>
        <w:t>&lt;/Amend&gt;</w:t>
      </w:r>
    </w:p>
    <w:p w14:paraId="3E3C803D"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35</w:t>
      </w:r>
      <w:r w:rsidRPr="009206FC">
        <w:rPr>
          <w:rStyle w:val="HideTWBExt"/>
          <w:b w:val="0"/>
        </w:rPr>
        <w:t>&lt;/NumAm&gt;</w:t>
      </w:r>
    </w:p>
    <w:p w14:paraId="32108053"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3E17B3AA" w14:textId="77777777" w:rsidR="00A361E9" w:rsidRPr="009206FC" w:rsidRDefault="00A361E9" w:rsidP="00A361E9">
      <w:pPr>
        <w:pStyle w:val="NormalBold"/>
      </w:pPr>
      <w:r w:rsidRPr="009206FC">
        <w:rPr>
          <w:rStyle w:val="HideTWBExt"/>
          <w:b w:val="0"/>
        </w:rPr>
        <w:t>&lt;Article&gt;</w:t>
      </w:r>
      <w:r w:rsidRPr="009206FC">
        <w:t>Čl. 1 – odst. 1 – bod 6</w:t>
      </w:r>
      <w:r w:rsidRPr="009206FC">
        <w:rPr>
          <w:rStyle w:val="HideTWBExt"/>
          <w:b w:val="0"/>
        </w:rPr>
        <w:t>&lt;/Article&gt;</w:t>
      </w:r>
    </w:p>
    <w:p w14:paraId="2E544D7C"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732D67E2" w14:textId="77777777" w:rsidR="00A361E9" w:rsidRPr="009206FC" w:rsidRDefault="00A361E9" w:rsidP="00A361E9">
      <w:r w:rsidRPr="009206FC">
        <w:rPr>
          <w:rStyle w:val="HideTWBExt"/>
        </w:rPr>
        <w:t>&lt;Article2&gt;</w:t>
      </w:r>
      <w:r w:rsidRPr="009206FC">
        <w:t>Čl. 5 b – odst. 1</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3B8AB541" w14:textId="77777777" w:rsidTr="00A361E9">
        <w:trPr>
          <w:trHeight w:val="240"/>
          <w:jc w:val="center"/>
        </w:trPr>
        <w:tc>
          <w:tcPr>
            <w:tcW w:w="9752" w:type="dxa"/>
            <w:gridSpan w:val="2"/>
          </w:tcPr>
          <w:p w14:paraId="2FF74123" w14:textId="77777777" w:rsidR="00A361E9" w:rsidRPr="009206FC" w:rsidRDefault="00A361E9"/>
        </w:tc>
      </w:tr>
      <w:tr w:rsidR="00A361E9" w:rsidRPr="009206FC" w14:paraId="1C927691" w14:textId="77777777" w:rsidTr="00A361E9">
        <w:trPr>
          <w:trHeight w:val="240"/>
          <w:jc w:val="center"/>
        </w:trPr>
        <w:tc>
          <w:tcPr>
            <w:tcW w:w="4876" w:type="dxa"/>
            <w:hideMark/>
          </w:tcPr>
          <w:p w14:paraId="53585AC6" w14:textId="77777777" w:rsidR="00A361E9" w:rsidRPr="009206FC" w:rsidRDefault="00A361E9">
            <w:pPr>
              <w:pStyle w:val="AmColumnHeading"/>
              <w:rPr>
                <w:color w:val="008000"/>
              </w:rPr>
            </w:pPr>
            <w:r w:rsidRPr="009206FC">
              <w:t>Znění navržené Komisí</w:t>
            </w:r>
          </w:p>
        </w:tc>
        <w:tc>
          <w:tcPr>
            <w:tcW w:w="4876" w:type="dxa"/>
            <w:hideMark/>
          </w:tcPr>
          <w:p w14:paraId="7F9F47CD" w14:textId="77777777" w:rsidR="00A361E9" w:rsidRPr="009206FC" w:rsidRDefault="00A361E9">
            <w:pPr>
              <w:pStyle w:val="AmColumnHeading"/>
            </w:pPr>
            <w:r w:rsidRPr="009206FC">
              <w:t>Pozměňovací návrh</w:t>
            </w:r>
          </w:p>
        </w:tc>
      </w:tr>
      <w:tr w:rsidR="00A361E9" w:rsidRPr="009206FC" w14:paraId="3E55227F" w14:textId="77777777" w:rsidTr="00A361E9">
        <w:trPr>
          <w:jc w:val="center"/>
        </w:trPr>
        <w:tc>
          <w:tcPr>
            <w:tcW w:w="4876" w:type="dxa"/>
            <w:hideMark/>
          </w:tcPr>
          <w:p w14:paraId="39DB4C27" w14:textId="77777777" w:rsidR="00A361E9" w:rsidRPr="009206FC" w:rsidRDefault="00A361E9">
            <w:pPr>
              <w:pStyle w:val="Normal6a"/>
            </w:pPr>
            <w:r w:rsidRPr="009206FC">
              <w:t>1.</w:t>
            </w:r>
            <w:r w:rsidRPr="009206FC">
              <w:tab/>
            </w:r>
            <w:r w:rsidRPr="009206FC">
              <w:rPr>
                <w:b/>
                <w:i/>
              </w:rPr>
              <w:t>Od roku 2035</w:t>
            </w:r>
            <w:r w:rsidRPr="009206FC">
              <w:t xml:space="preserve"> musí výrobce získat kredity za nízkouhlíkovou ocel vyrobenou v EU (dále jen „kredity za nízkouhlíkovou ocel“)</w:t>
            </w:r>
            <w:r w:rsidRPr="009206FC">
              <w:rPr>
                <w:b/>
                <w:i/>
              </w:rPr>
              <w:t>, aby kompenzoval emise z</w:t>
            </w:r>
            <w:r w:rsidRPr="009206FC">
              <w:t xml:space="preserve"> nových osobních </w:t>
            </w:r>
            <w:r w:rsidRPr="009206FC">
              <w:rPr>
                <w:b/>
                <w:i/>
              </w:rPr>
              <w:t>automobilů</w:t>
            </w:r>
            <w:r w:rsidRPr="009206FC">
              <w:t xml:space="preserve"> a nových lehkých </w:t>
            </w:r>
            <w:r w:rsidRPr="009206FC">
              <w:lastRenderedPageBreak/>
              <w:t xml:space="preserve">užitkových </w:t>
            </w:r>
            <w:r w:rsidRPr="009206FC">
              <w:rPr>
                <w:b/>
                <w:i/>
              </w:rPr>
              <w:t>vozidel registrovaných v daném kalendářním roce</w:t>
            </w:r>
            <w:r w:rsidRPr="009206FC">
              <w:t>.</w:t>
            </w:r>
          </w:p>
        </w:tc>
        <w:tc>
          <w:tcPr>
            <w:tcW w:w="4876" w:type="dxa"/>
            <w:hideMark/>
          </w:tcPr>
          <w:p w14:paraId="2D0545D7" w14:textId="5046A5E0" w:rsidR="00A361E9" w:rsidRPr="009206FC" w:rsidRDefault="00A361E9">
            <w:pPr>
              <w:pStyle w:val="Normal6a"/>
            </w:pPr>
            <w:r w:rsidRPr="009206FC">
              <w:lastRenderedPageBreak/>
              <w:t>1.</w:t>
            </w:r>
            <w:r w:rsidRPr="009206FC">
              <w:tab/>
            </w:r>
            <w:r w:rsidRPr="009206FC">
              <w:rPr>
                <w:b/>
                <w:i/>
              </w:rPr>
              <w:t>Od … [datum vstupu tohoto nařízení v platnost]</w:t>
            </w:r>
            <w:r w:rsidRPr="009206FC">
              <w:t xml:space="preserve"> musí výrobce získat kredity za nízkouhlíkovou ocel vyrobenou v EU (dále jen „kredity za nízkouhlíkovou ocel“) </w:t>
            </w:r>
            <w:r w:rsidRPr="009206FC">
              <w:rPr>
                <w:b/>
                <w:i/>
              </w:rPr>
              <w:t>použitou v</w:t>
            </w:r>
            <w:r w:rsidRPr="009206FC">
              <w:t xml:space="preserve"> nových osobních </w:t>
            </w:r>
            <w:r w:rsidRPr="009206FC">
              <w:rPr>
                <w:b/>
                <w:i/>
              </w:rPr>
              <w:lastRenderedPageBreak/>
              <w:t>automobilech</w:t>
            </w:r>
            <w:r w:rsidRPr="009206FC">
              <w:t xml:space="preserve"> a nových lehkých užitkových </w:t>
            </w:r>
            <w:r w:rsidRPr="009206FC">
              <w:rPr>
                <w:b/>
                <w:i/>
              </w:rPr>
              <w:t>vozidlech a může tyto kredity započítat do plnění svého cíle pro specifické emise CO</w:t>
            </w:r>
            <w:r w:rsidRPr="009206FC">
              <w:rPr>
                <w:b/>
                <w:i/>
                <w:vertAlign w:val="subscript"/>
              </w:rPr>
              <w:t>2</w:t>
            </w:r>
            <w:r w:rsidRPr="009206FC">
              <w:t>.</w:t>
            </w:r>
          </w:p>
        </w:tc>
      </w:tr>
    </w:tbl>
    <w:p w14:paraId="6319305C" w14:textId="77777777" w:rsidR="00A361E9" w:rsidRPr="009206FC" w:rsidRDefault="00A361E9" w:rsidP="00A361E9">
      <w:pPr>
        <w:pStyle w:val="AmOrLang"/>
      </w:pPr>
      <w:r w:rsidRPr="009206FC">
        <w:lastRenderedPageBreak/>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58612B89"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22D0191D" w14:textId="77777777" w:rsidR="00A361E9" w:rsidRPr="009206FC" w:rsidRDefault="00A361E9" w:rsidP="00A361E9">
      <w:pPr>
        <w:pStyle w:val="AmJustText"/>
      </w:pPr>
      <w:r w:rsidRPr="009206FC">
        <w:t>Povolení kreditů až po roce 2035 by oddálilo zavádění nízkouhlíkové oceli a investice do ní. Proto by se mělo datum zahájení posunout, aby se zajistil okamžitý a předvídatelný investiční signál a podpořilo se včasné zavádění těchto technologií.</w:t>
      </w:r>
    </w:p>
    <w:p w14:paraId="2460280E" w14:textId="77777777" w:rsidR="00A361E9" w:rsidRPr="009206FC" w:rsidRDefault="00A361E9" w:rsidP="00A361E9">
      <w:r w:rsidRPr="009206FC">
        <w:rPr>
          <w:rStyle w:val="HideTWBExt"/>
        </w:rPr>
        <w:t>&lt;/Amend&gt;</w:t>
      </w:r>
    </w:p>
    <w:p w14:paraId="17ED759C"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36</w:t>
      </w:r>
      <w:r w:rsidRPr="009206FC">
        <w:rPr>
          <w:rStyle w:val="HideTWBExt"/>
          <w:b w:val="0"/>
        </w:rPr>
        <w:t>&lt;/NumAm&gt;</w:t>
      </w:r>
    </w:p>
    <w:p w14:paraId="0BC590F5"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3556ABB8" w14:textId="77777777" w:rsidR="00A361E9" w:rsidRPr="009206FC" w:rsidRDefault="00A361E9" w:rsidP="00A361E9">
      <w:pPr>
        <w:pStyle w:val="NormalBold"/>
      </w:pPr>
      <w:r w:rsidRPr="009206FC">
        <w:rPr>
          <w:rStyle w:val="HideTWBExt"/>
          <w:b w:val="0"/>
        </w:rPr>
        <w:t>&lt;Article&gt;</w:t>
      </w:r>
      <w:r w:rsidRPr="009206FC">
        <w:t>Čl. 1 – odst. 1 – bod 6</w:t>
      </w:r>
      <w:r w:rsidRPr="009206FC">
        <w:rPr>
          <w:rStyle w:val="HideTWBExt"/>
          <w:b w:val="0"/>
        </w:rPr>
        <w:t>&lt;/Article&gt;</w:t>
      </w:r>
    </w:p>
    <w:p w14:paraId="59068BD5"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6B2F49FC" w14:textId="77777777" w:rsidR="00A361E9" w:rsidRPr="009206FC" w:rsidRDefault="00A361E9" w:rsidP="00A361E9">
      <w:r w:rsidRPr="009206FC">
        <w:rPr>
          <w:rStyle w:val="HideTWBExt"/>
        </w:rPr>
        <w:t>&lt;Article2&gt;</w:t>
      </w:r>
      <w:r w:rsidRPr="009206FC">
        <w:t>Čl. 5 b – odst. 2</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0C444E81" w14:textId="77777777" w:rsidTr="00A361E9">
        <w:trPr>
          <w:trHeight w:val="240"/>
          <w:jc w:val="center"/>
        </w:trPr>
        <w:tc>
          <w:tcPr>
            <w:tcW w:w="9752" w:type="dxa"/>
            <w:gridSpan w:val="2"/>
          </w:tcPr>
          <w:p w14:paraId="10364010" w14:textId="77777777" w:rsidR="00A361E9" w:rsidRPr="009206FC" w:rsidRDefault="00A361E9"/>
        </w:tc>
      </w:tr>
      <w:tr w:rsidR="00A361E9" w:rsidRPr="009206FC" w14:paraId="2E55ACD9" w14:textId="77777777" w:rsidTr="00A361E9">
        <w:trPr>
          <w:trHeight w:val="240"/>
          <w:jc w:val="center"/>
        </w:trPr>
        <w:tc>
          <w:tcPr>
            <w:tcW w:w="4876" w:type="dxa"/>
            <w:hideMark/>
          </w:tcPr>
          <w:p w14:paraId="3384502E" w14:textId="77777777" w:rsidR="00A361E9" w:rsidRPr="009206FC" w:rsidRDefault="00A361E9">
            <w:pPr>
              <w:pStyle w:val="AmColumnHeading"/>
              <w:rPr>
                <w:color w:val="008000"/>
              </w:rPr>
            </w:pPr>
            <w:r w:rsidRPr="009206FC">
              <w:t>Znění navržené Komisí</w:t>
            </w:r>
          </w:p>
        </w:tc>
        <w:tc>
          <w:tcPr>
            <w:tcW w:w="4876" w:type="dxa"/>
            <w:hideMark/>
          </w:tcPr>
          <w:p w14:paraId="7604B9B8" w14:textId="77777777" w:rsidR="00A361E9" w:rsidRPr="009206FC" w:rsidRDefault="00A361E9">
            <w:pPr>
              <w:pStyle w:val="AmColumnHeading"/>
            </w:pPr>
            <w:r w:rsidRPr="009206FC">
              <w:t>Pozměňovací návrh</w:t>
            </w:r>
          </w:p>
        </w:tc>
      </w:tr>
      <w:tr w:rsidR="00A361E9" w:rsidRPr="009206FC" w14:paraId="06D1CA3C" w14:textId="77777777" w:rsidTr="00A361E9">
        <w:trPr>
          <w:jc w:val="center"/>
        </w:trPr>
        <w:tc>
          <w:tcPr>
            <w:tcW w:w="4876" w:type="dxa"/>
            <w:hideMark/>
          </w:tcPr>
          <w:p w14:paraId="27D4D4FA" w14:textId="77777777" w:rsidR="00A361E9" w:rsidRPr="009206FC" w:rsidRDefault="00A361E9">
            <w:pPr>
              <w:pStyle w:val="Normal6a"/>
            </w:pPr>
            <w:r w:rsidRPr="009206FC">
              <w:rPr>
                <w:b/>
                <w:i/>
              </w:rPr>
              <w:t>2.</w:t>
            </w:r>
            <w:r w:rsidRPr="009206FC">
              <w:tab/>
            </w:r>
            <w:r w:rsidRPr="009206FC">
              <w:rPr>
                <w:b/>
                <w:i/>
              </w:rPr>
              <w:t>Odstavec 1 se nepoužije pro vozidla, jejichž příspěvek k průměrným emisím je zahrnut v článku 5a.</w:t>
            </w:r>
          </w:p>
        </w:tc>
        <w:tc>
          <w:tcPr>
            <w:tcW w:w="4876" w:type="dxa"/>
            <w:hideMark/>
          </w:tcPr>
          <w:p w14:paraId="2AFB53FD" w14:textId="77777777" w:rsidR="00A361E9" w:rsidRPr="009206FC" w:rsidRDefault="00A361E9">
            <w:pPr>
              <w:pStyle w:val="Normal6a"/>
            </w:pPr>
            <w:r w:rsidRPr="009206FC">
              <w:rPr>
                <w:b/>
                <w:i/>
              </w:rPr>
              <w:t>vypouští se</w:t>
            </w:r>
          </w:p>
        </w:tc>
      </w:tr>
    </w:tbl>
    <w:p w14:paraId="3948118D"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1CD61914"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5C8CD959" w14:textId="77777777" w:rsidR="00A361E9" w:rsidRPr="009206FC" w:rsidRDefault="00A361E9" w:rsidP="00A361E9">
      <w:pPr>
        <w:pStyle w:val="AmJustText"/>
      </w:pPr>
      <w:r w:rsidRPr="009206FC">
        <w:t>Mělo by být odstraněno omezení používání kreditů za paliva a nízkouhlíkovou ocel, aby se zajistilo, že bude možné uznat využívání nízkouhlíkové oceli v co nejširší škále vozidel. Mohlo by to motivovat výrobce původního zařízení k tomu, aby nízkouhlíkovou ocel začlenili do celého portfolia svých výrobků a neomezovali její použití jen na část vozidel.</w:t>
      </w:r>
    </w:p>
    <w:p w14:paraId="227B174E" w14:textId="77777777" w:rsidR="00A361E9" w:rsidRPr="009206FC" w:rsidRDefault="00A361E9" w:rsidP="00A361E9">
      <w:r w:rsidRPr="009206FC">
        <w:rPr>
          <w:rStyle w:val="HideTWBExt"/>
        </w:rPr>
        <w:t>&lt;/Amend&gt;</w:t>
      </w:r>
    </w:p>
    <w:p w14:paraId="6739DB5B"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37</w:t>
      </w:r>
      <w:r w:rsidRPr="009206FC">
        <w:rPr>
          <w:rStyle w:val="HideTWBExt"/>
          <w:b w:val="0"/>
        </w:rPr>
        <w:t>&lt;/NumAm&gt;</w:t>
      </w:r>
    </w:p>
    <w:p w14:paraId="31A131F6"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10068688" w14:textId="77777777" w:rsidR="00A361E9" w:rsidRPr="009206FC" w:rsidRDefault="00A361E9" w:rsidP="00A361E9">
      <w:pPr>
        <w:pStyle w:val="NormalBold"/>
      </w:pPr>
      <w:r w:rsidRPr="009206FC">
        <w:rPr>
          <w:rStyle w:val="HideTWBExt"/>
          <w:b w:val="0"/>
        </w:rPr>
        <w:t>&lt;Article&gt;</w:t>
      </w:r>
      <w:r w:rsidRPr="009206FC">
        <w:t>Čl. 1 – odst. 1 – bod 6</w:t>
      </w:r>
      <w:r w:rsidRPr="009206FC">
        <w:rPr>
          <w:rStyle w:val="HideTWBExt"/>
          <w:b w:val="0"/>
        </w:rPr>
        <w:t>&lt;/Article&gt;</w:t>
      </w:r>
    </w:p>
    <w:p w14:paraId="6563D2EA"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419F4E19" w14:textId="77777777" w:rsidR="00A361E9" w:rsidRPr="009206FC" w:rsidRDefault="00A361E9" w:rsidP="00A361E9">
      <w:r w:rsidRPr="009206FC">
        <w:rPr>
          <w:rStyle w:val="HideTWBExt"/>
        </w:rPr>
        <w:t>&lt;Article2&gt;</w:t>
      </w:r>
      <w:r w:rsidRPr="009206FC">
        <w:t>Čl. 5 b – odst. 3</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3B71A568" w14:textId="77777777" w:rsidTr="00A361E9">
        <w:trPr>
          <w:trHeight w:val="240"/>
          <w:jc w:val="center"/>
        </w:trPr>
        <w:tc>
          <w:tcPr>
            <w:tcW w:w="9752" w:type="dxa"/>
            <w:gridSpan w:val="2"/>
          </w:tcPr>
          <w:p w14:paraId="1783EEED" w14:textId="77777777" w:rsidR="00A361E9" w:rsidRPr="009206FC" w:rsidRDefault="00A361E9"/>
        </w:tc>
      </w:tr>
      <w:tr w:rsidR="00A361E9" w:rsidRPr="009206FC" w14:paraId="5BAB515E" w14:textId="77777777" w:rsidTr="00A361E9">
        <w:trPr>
          <w:trHeight w:val="240"/>
          <w:jc w:val="center"/>
        </w:trPr>
        <w:tc>
          <w:tcPr>
            <w:tcW w:w="4876" w:type="dxa"/>
            <w:hideMark/>
          </w:tcPr>
          <w:p w14:paraId="11E3602D" w14:textId="77777777" w:rsidR="00A361E9" w:rsidRPr="009206FC" w:rsidRDefault="00A361E9">
            <w:pPr>
              <w:pStyle w:val="AmColumnHeading"/>
              <w:rPr>
                <w:color w:val="008000"/>
              </w:rPr>
            </w:pPr>
            <w:r w:rsidRPr="009206FC">
              <w:t>Znění navržené Komisí</w:t>
            </w:r>
          </w:p>
        </w:tc>
        <w:tc>
          <w:tcPr>
            <w:tcW w:w="4876" w:type="dxa"/>
            <w:hideMark/>
          </w:tcPr>
          <w:p w14:paraId="5AED4635" w14:textId="77777777" w:rsidR="00A361E9" w:rsidRPr="009206FC" w:rsidRDefault="00A361E9">
            <w:pPr>
              <w:pStyle w:val="AmColumnHeading"/>
            </w:pPr>
            <w:r w:rsidRPr="009206FC">
              <w:t>Pozměňovací návrh</w:t>
            </w:r>
          </w:p>
        </w:tc>
      </w:tr>
      <w:tr w:rsidR="00A361E9" w:rsidRPr="009206FC" w14:paraId="407D9AC4" w14:textId="77777777" w:rsidTr="00A361E9">
        <w:trPr>
          <w:jc w:val="center"/>
        </w:trPr>
        <w:tc>
          <w:tcPr>
            <w:tcW w:w="4876" w:type="dxa"/>
            <w:hideMark/>
          </w:tcPr>
          <w:p w14:paraId="565D757D" w14:textId="77777777" w:rsidR="00A361E9" w:rsidRPr="009206FC" w:rsidRDefault="00A361E9">
            <w:pPr>
              <w:pStyle w:val="Normal6a"/>
            </w:pPr>
            <w:r w:rsidRPr="009206FC">
              <w:t>3.</w:t>
            </w:r>
            <w:r w:rsidRPr="009206FC">
              <w:tab/>
              <w:t xml:space="preserve">Kredity za nízkouhlíkovou ocel se vypočítají s přihlédnutím k množství a </w:t>
            </w:r>
            <w:r w:rsidRPr="009206FC">
              <w:lastRenderedPageBreak/>
              <w:t>intenzitě emisí CO</w:t>
            </w:r>
            <w:r w:rsidRPr="009206FC">
              <w:rPr>
                <w:vertAlign w:val="subscript"/>
              </w:rPr>
              <w:t>2</w:t>
            </w:r>
            <w:r w:rsidRPr="009206FC">
              <w:t xml:space="preserve"> (vypočtených podle metodiky stanovené v souladu s odstavcem 6) z nízkouhlíkové oceli vyrobené v EU a použité </w:t>
            </w:r>
            <w:r w:rsidRPr="009206FC">
              <w:rPr>
                <w:b/>
                <w:i/>
              </w:rPr>
              <w:t>v</w:t>
            </w:r>
            <w:r w:rsidRPr="009206FC">
              <w:t xml:space="preserve"> nových osobních </w:t>
            </w:r>
            <w:r w:rsidRPr="009206FC">
              <w:rPr>
                <w:b/>
                <w:i/>
              </w:rPr>
              <w:t>automobilech</w:t>
            </w:r>
            <w:r w:rsidRPr="009206FC">
              <w:t xml:space="preserve"> nebo nových lehkých užitkových </w:t>
            </w:r>
            <w:r w:rsidRPr="009206FC">
              <w:rPr>
                <w:b/>
                <w:i/>
              </w:rPr>
              <w:t>vozidlech</w:t>
            </w:r>
            <w:r w:rsidRPr="009206FC">
              <w:t xml:space="preserve"> výrobce registrovaných v Unii v daném kalendářním roce, počtu vozidel registrovaných v daném kalendářním roce a počtu kilometrů na dobu životnosti vozidel v souladu s bodem 7 částí A a B přílohy I.</w:t>
            </w:r>
          </w:p>
        </w:tc>
        <w:tc>
          <w:tcPr>
            <w:tcW w:w="4876" w:type="dxa"/>
            <w:hideMark/>
          </w:tcPr>
          <w:p w14:paraId="5A711D4B" w14:textId="5307B077" w:rsidR="00A361E9" w:rsidRPr="009206FC" w:rsidRDefault="00A361E9">
            <w:pPr>
              <w:pStyle w:val="Normal6a"/>
            </w:pPr>
            <w:r w:rsidRPr="009206FC">
              <w:lastRenderedPageBreak/>
              <w:t>3.</w:t>
            </w:r>
            <w:r w:rsidRPr="009206FC">
              <w:tab/>
              <w:t xml:space="preserve">Kredity za nízkouhlíkovou ocel se vypočítají s přihlédnutím k množství a </w:t>
            </w:r>
            <w:r w:rsidRPr="009206FC">
              <w:lastRenderedPageBreak/>
              <w:t>intenzitě emisí CO</w:t>
            </w:r>
            <w:r w:rsidRPr="009206FC">
              <w:rPr>
                <w:vertAlign w:val="subscript"/>
              </w:rPr>
              <w:t>2</w:t>
            </w:r>
            <w:r w:rsidRPr="009206FC">
              <w:t xml:space="preserve"> (vypočtených podle metodiky stanovené v souladu s odstavcem 6) z nízkouhlíkové oceli vyrobené v EU a použité </w:t>
            </w:r>
            <w:r w:rsidRPr="009206FC">
              <w:rPr>
                <w:b/>
                <w:i/>
              </w:rPr>
              <w:t>při výrobě</w:t>
            </w:r>
            <w:r w:rsidRPr="009206FC">
              <w:t xml:space="preserve"> nových osobních </w:t>
            </w:r>
            <w:r w:rsidRPr="009206FC">
              <w:rPr>
                <w:b/>
                <w:i/>
              </w:rPr>
              <w:t>automobilů</w:t>
            </w:r>
            <w:r w:rsidRPr="009206FC">
              <w:t xml:space="preserve"> nebo nových lehkých užitkových </w:t>
            </w:r>
            <w:r w:rsidRPr="009206FC">
              <w:rPr>
                <w:b/>
                <w:i/>
              </w:rPr>
              <w:t>vozidel</w:t>
            </w:r>
            <w:r w:rsidRPr="009206FC">
              <w:t xml:space="preserve"> výrobce registrovaných </w:t>
            </w:r>
            <w:r w:rsidRPr="009206FC">
              <w:rPr>
                <w:b/>
                <w:i/>
              </w:rPr>
              <w:t>nebo vyrobených</w:t>
            </w:r>
            <w:r w:rsidRPr="009206FC">
              <w:t xml:space="preserve"> v Unii v daném kalendářním roce, počtu vozidel registrovaných v daném kalendářním roce a počtu kilometrů na dobu životnosti vozidel v souladu s bodem 7 částí A a B přílohy I.</w:t>
            </w:r>
          </w:p>
        </w:tc>
      </w:tr>
    </w:tbl>
    <w:p w14:paraId="2DA726D9" w14:textId="77777777" w:rsidR="00A361E9" w:rsidRPr="009206FC" w:rsidRDefault="00A361E9" w:rsidP="00A361E9">
      <w:pPr>
        <w:pStyle w:val="AmOrLang"/>
      </w:pPr>
      <w:r w:rsidRPr="009206FC">
        <w:lastRenderedPageBreak/>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008A1DEA"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4DAA4DA2" w14:textId="5190D44B" w:rsidR="00A361E9" w:rsidRPr="009206FC" w:rsidRDefault="00A361E9" w:rsidP="00A361E9">
      <w:pPr>
        <w:pStyle w:val="AmJustText"/>
      </w:pPr>
      <w:r w:rsidRPr="009206FC">
        <w:t>V rámci aktu o akcelerátoru průmyslu by měla být stanovena definice a metodika pro určení, zda vozidla spadají do kategorie „vyrobená v EU“, jakož i pro klasifikaci a označování „nízkouhlíkové oceli“, které by měly být co nejrychleji uvedeny do praxe. Výpočet souvisejících kreditů by měl zohledňovat celkový počet registrovaných nebo vyrobených vozidel v Unii, což odráží na vývoz zaměřenou povahu evropského automobilového průmyslu. Provádění ustanovení aktu o akcelerátoru průmyslu by nemělo oslabovat konkurenceschopnost průmyslu ani možnost výrobců využívat tyto kredity.</w:t>
      </w:r>
    </w:p>
    <w:p w14:paraId="19711F77" w14:textId="77777777" w:rsidR="00A361E9" w:rsidRPr="009206FC" w:rsidRDefault="00A361E9" w:rsidP="00A361E9">
      <w:r w:rsidRPr="009206FC">
        <w:rPr>
          <w:rStyle w:val="HideTWBExt"/>
        </w:rPr>
        <w:t>&lt;/Amend&gt;</w:t>
      </w:r>
    </w:p>
    <w:p w14:paraId="23D0CE7B"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38</w:t>
      </w:r>
      <w:r w:rsidRPr="009206FC">
        <w:rPr>
          <w:rStyle w:val="HideTWBExt"/>
          <w:b w:val="0"/>
        </w:rPr>
        <w:t>&lt;/NumAm&gt;</w:t>
      </w:r>
    </w:p>
    <w:p w14:paraId="1C8E0BA5"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10616CF2" w14:textId="77777777" w:rsidR="00A361E9" w:rsidRPr="009206FC" w:rsidRDefault="00A361E9" w:rsidP="00A361E9">
      <w:pPr>
        <w:pStyle w:val="NormalBold"/>
      </w:pPr>
      <w:r w:rsidRPr="009206FC">
        <w:rPr>
          <w:rStyle w:val="HideTWBExt"/>
          <w:b w:val="0"/>
        </w:rPr>
        <w:t>&lt;Article&gt;</w:t>
      </w:r>
      <w:r w:rsidRPr="009206FC">
        <w:t>Čl. 1 – odst. 1 – bod 6</w:t>
      </w:r>
      <w:r w:rsidRPr="009206FC">
        <w:rPr>
          <w:rStyle w:val="HideTWBExt"/>
          <w:b w:val="0"/>
        </w:rPr>
        <w:t>&lt;/Article&gt;</w:t>
      </w:r>
    </w:p>
    <w:p w14:paraId="049D35A4"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1E1F911F" w14:textId="77777777" w:rsidR="00A361E9" w:rsidRPr="009206FC" w:rsidRDefault="00A361E9" w:rsidP="00A361E9">
      <w:r w:rsidRPr="009206FC">
        <w:rPr>
          <w:rStyle w:val="HideTWBExt"/>
        </w:rPr>
        <w:t>&lt;Article2&gt;</w:t>
      </w:r>
      <w:r w:rsidRPr="009206FC">
        <w:t>Čl. 5 b – odst. 4</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2BC2C2A3" w14:textId="77777777" w:rsidTr="00A361E9">
        <w:trPr>
          <w:trHeight w:val="240"/>
          <w:jc w:val="center"/>
        </w:trPr>
        <w:tc>
          <w:tcPr>
            <w:tcW w:w="9752" w:type="dxa"/>
            <w:gridSpan w:val="2"/>
          </w:tcPr>
          <w:p w14:paraId="3C0F231C" w14:textId="77777777" w:rsidR="00A361E9" w:rsidRPr="009206FC" w:rsidRDefault="00A361E9"/>
        </w:tc>
      </w:tr>
      <w:tr w:rsidR="00A361E9" w:rsidRPr="009206FC" w14:paraId="2850D1A6" w14:textId="77777777" w:rsidTr="00A361E9">
        <w:trPr>
          <w:trHeight w:val="240"/>
          <w:jc w:val="center"/>
        </w:trPr>
        <w:tc>
          <w:tcPr>
            <w:tcW w:w="4876" w:type="dxa"/>
            <w:hideMark/>
          </w:tcPr>
          <w:p w14:paraId="69B1BC68" w14:textId="77777777" w:rsidR="00A361E9" w:rsidRPr="009206FC" w:rsidRDefault="00A361E9">
            <w:pPr>
              <w:pStyle w:val="AmColumnHeading"/>
              <w:rPr>
                <w:color w:val="008000"/>
              </w:rPr>
            </w:pPr>
            <w:r w:rsidRPr="009206FC">
              <w:t>Znění navržené Komisí</w:t>
            </w:r>
          </w:p>
        </w:tc>
        <w:tc>
          <w:tcPr>
            <w:tcW w:w="4876" w:type="dxa"/>
            <w:hideMark/>
          </w:tcPr>
          <w:p w14:paraId="6295CFC6" w14:textId="77777777" w:rsidR="00A361E9" w:rsidRPr="009206FC" w:rsidRDefault="00A361E9">
            <w:pPr>
              <w:pStyle w:val="AmColumnHeading"/>
            </w:pPr>
            <w:r w:rsidRPr="009206FC">
              <w:t>Pozměňovací návrh</w:t>
            </w:r>
          </w:p>
        </w:tc>
      </w:tr>
      <w:tr w:rsidR="00A361E9" w:rsidRPr="009206FC" w14:paraId="7D71C2C3" w14:textId="77777777" w:rsidTr="00A361E9">
        <w:trPr>
          <w:jc w:val="center"/>
        </w:trPr>
        <w:tc>
          <w:tcPr>
            <w:tcW w:w="4876" w:type="dxa"/>
            <w:hideMark/>
          </w:tcPr>
          <w:p w14:paraId="3F87844D" w14:textId="77777777" w:rsidR="00A361E9" w:rsidRPr="009206FC" w:rsidRDefault="00A361E9">
            <w:pPr>
              <w:pStyle w:val="Normal6a"/>
            </w:pPr>
            <w:r w:rsidRPr="009206FC">
              <w:t>4.</w:t>
            </w:r>
            <w:r w:rsidRPr="009206FC">
              <w:tab/>
              <w:t xml:space="preserve">Kredity za nízkouhlíkovou ocel nesmějí </w:t>
            </w:r>
            <w:r w:rsidRPr="009206FC">
              <w:rPr>
                <w:b/>
                <w:i/>
              </w:rPr>
              <w:t>snížit průměrné specifické emise</w:t>
            </w:r>
            <w:r w:rsidRPr="009206FC">
              <w:t xml:space="preserve"> CO</w:t>
            </w:r>
            <w:r w:rsidRPr="009206FC">
              <w:rPr>
                <w:vertAlign w:val="subscript"/>
              </w:rPr>
              <w:t>2</w:t>
            </w:r>
            <w:r w:rsidRPr="009206FC">
              <w:t xml:space="preserve"> výrobce o více než 7 % cíle pro </w:t>
            </w:r>
            <w:r w:rsidRPr="009206FC">
              <w:rPr>
                <w:b/>
                <w:i/>
              </w:rPr>
              <w:t>vozový park EU</w:t>
            </w:r>
            <w:r w:rsidRPr="009206FC">
              <w:t xml:space="preserve"> pro rok 2021 stanoveného v bodě 6.0 části A a B přílohy I.</w:t>
            </w:r>
          </w:p>
        </w:tc>
        <w:tc>
          <w:tcPr>
            <w:tcW w:w="4876" w:type="dxa"/>
            <w:hideMark/>
          </w:tcPr>
          <w:p w14:paraId="4CEB6440" w14:textId="77777777" w:rsidR="00A361E9" w:rsidRPr="009206FC" w:rsidRDefault="00A361E9">
            <w:pPr>
              <w:pStyle w:val="Normal6a"/>
            </w:pPr>
            <w:r w:rsidRPr="009206FC">
              <w:t>4.</w:t>
            </w:r>
            <w:r w:rsidRPr="009206FC">
              <w:tab/>
              <w:t xml:space="preserve">Kredity za nízkouhlíkovou ocel nesmějí </w:t>
            </w:r>
            <w:r w:rsidRPr="009206FC">
              <w:rPr>
                <w:b/>
                <w:i/>
              </w:rPr>
              <w:t>přispívat ke specifickým emisím</w:t>
            </w:r>
            <w:r w:rsidRPr="009206FC">
              <w:t xml:space="preserve"> CO</w:t>
            </w:r>
            <w:r w:rsidRPr="009206FC">
              <w:rPr>
                <w:vertAlign w:val="subscript"/>
              </w:rPr>
              <w:t>2</w:t>
            </w:r>
            <w:r w:rsidRPr="009206FC">
              <w:t xml:space="preserve"> výrobce o více než 7 % </w:t>
            </w:r>
            <w:r w:rsidRPr="009206FC">
              <w:rPr>
                <w:b/>
                <w:i/>
              </w:rPr>
              <w:t xml:space="preserve">referenčního </w:t>
            </w:r>
            <w:r w:rsidRPr="009206FC">
              <w:t xml:space="preserve">cíle pro </w:t>
            </w:r>
            <w:r w:rsidRPr="009206FC">
              <w:rPr>
                <w:b/>
                <w:i/>
              </w:rPr>
              <w:t>specifické emise CO</w:t>
            </w:r>
            <w:r w:rsidRPr="009206FC">
              <w:rPr>
                <w:b/>
                <w:i/>
                <w:vertAlign w:val="subscript"/>
              </w:rPr>
              <w:t>2</w:t>
            </w:r>
            <w:r w:rsidRPr="009206FC">
              <w:rPr>
                <w:b/>
                <w:i/>
              </w:rPr>
              <w:t xml:space="preserve"> výrobce</w:t>
            </w:r>
            <w:r w:rsidRPr="009206FC">
              <w:t xml:space="preserve"> pro rok 2021 stanoveného v bodě 6.0 části A a B přílohy I.</w:t>
            </w:r>
          </w:p>
        </w:tc>
      </w:tr>
    </w:tbl>
    <w:p w14:paraId="1049B90A"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774C7465"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4B1A36A2" w14:textId="77777777" w:rsidR="00A361E9" w:rsidRPr="009206FC" w:rsidRDefault="00A361E9" w:rsidP="00A361E9">
      <w:pPr>
        <w:pStyle w:val="AmJustText"/>
      </w:pPr>
      <w:r w:rsidRPr="009206FC">
        <w:t xml:space="preserve">Uplatňování kreditů za nízkouhlíkovou ocel by mělo být pro výrobce původního zařízení nepovinné a mělo by výrobcům umožnit plnou flexibilitu při rozhodování, zda nízkouhlíkovou </w:t>
      </w:r>
      <w:r w:rsidRPr="009206FC">
        <w:lastRenderedPageBreak/>
        <w:t>ocel do svých výrobních procesů začlení. Příspěvek těchto kreditů by měl být omezen na 7 %, aby bylo zachováno přednostní zaměření na přímou dekarbonizaci vozového parku. Tím by se zajistilo, že výrobci původního zařízení budou i nadále usilovat o snižování emisí prostřednictvím zvýšeného prodeje vozidel BEV, VEEF a lepší účinnosti hnacích ústrojí, a nebudou se nadměrně spoléhat na mechanismy kreditů.</w:t>
      </w:r>
    </w:p>
    <w:p w14:paraId="47AECD14" w14:textId="77777777" w:rsidR="00A361E9" w:rsidRPr="009206FC" w:rsidRDefault="00A361E9" w:rsidP="00A361E9">
      <w:r w:rsidRPr="009206FC">
        <w:rPr>
          <w:rStyle w:val="HideTWBExt"/>
        </w:rPr>
        <w:t>&lt;/Amend&gt;</w:t>
      </w:r>
    </w:p>
    <w:p w14:paraId="17FE4525"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39</w:t>
      </w:r>
      <w:r w:rsidRPr="009206FC">
        <w:rPr>
          <w:rStyle w:val="HideTWBExt"/>
          <w:b w:val="0"/>
        </w:rPr>
        <w:t>&lt;/NumAm&gt;</w:t>
      </w:r>
    </w:p>
    <w:p w14:paraId="10AF5DDB"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32B063FD" w14:textId="77777777" w:rsidR="00A361E9" w:rsidRPr="009206FC" w:rsidRDefault="00A361E9" w:rsidP="00A361E9">
      <w:pPr>
        <w:pStyle w:val="NormalBold"/>
      </w:pPr>
      <w:r w:rsidRPr="009206FC">
        <w:rPr>
          <w:rStyle w:val="HideTWBExt"/>
          <w:b w:val="0"/>
        </w:rPr>
        <w:t>&lt;Article&gt;</w:t>
      </w:r>
      <w:r w:rsidRPr="009206FC">
        <w:t>Čl. 1 – odst. 1 – bod 6</w:t>
      </w:r>
      <w:r w:rsidRPr="009206FC">
        <w:rPr>
          <w:rStyle w:val="HideTWBExt"/>
          <w:b w:val="0"/>
        </w:rPr>
        <w:t>&lt;/Article&gt;</w:t>
      </w:r>
    </w:p>
    <w:p w14:paraId="33F8BB0D" w14:textId="78E72486"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682CA8E7" w14:textId="77777777" w:rsidR="00A361E9" w:rsidRPr="009206FC" w:rsidRDefault="00A361E9" w:rsidP="00A361E9">
      <w:r w:rsidRPr="009206FC">
        <w:rPr>
          <w:rStyle w:val="HideTWBExt"/>
        </w:rPr>
        <w:t>&lt;Article2&gt;</w:t>
      </w:r>
      <w:r w:rsidRPr="009206FC">
        <w:t>Čl. 5 b – odst. 6</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2560222A" w14:textId="77777777" w:rsidTr="00A361E9">
        <w:trPr>
          <w:trHeight w:val="240"/>
          <w:jc w:val="center"/>
        </w:trPr>
        <w:tc>
          <w:tcPr>
            <w:tcW w:w="9752" w:type="dxa"/>
            <w:gridSpan w:val="2"/>
          </w:tcPr>
          <w:p w14:paraId="14589531" w14:textId="77777777" w:rsidR="00A361E9" w:rsidRPr="009206FC" w:rsidRDefault="00A361E9"/>
        </w:tc>
      </w:tr>
      <w:tr w:rsidR="00A361E9" w:rsidRPr="009206FC" w14:paraId="48EC45C3" w14:textId="77777777" w:rsidTr="00A361E9">
        <w:trPr>
          <w:trHeight w:val="240"/>
          <w:jc w:val="center"/>
        </w:trPr>
        <w:tc>
          <w:tcPr>
            <w:tcW w:w="4876" w:type="dxa"/>
            <w:hideMark/>
          </w:tcPr>
          <w:p w14:paraId="740B62EC" w14:textId="77777777" w:rsidR="00A361E9" w:rsidRPr="009206FC" w:rsidRDefault="00A361E9">
            <w:pPr>
              <w:pStyle w:val="AmColumnHeading"/>
              <w:rPr>
                <w:color w:val="008000"/>
              </w:rPr>
            </w:pPr>
            <w:r w:rsidRPr="009206FC">
              <w:t>Znění navržené Komisí</w:t>
            </w:r>
          </w:p>
        </w:tc>
        <w:tc>
          <w:tcPr>
            <w:tcW w:w="4876" w:type="dxa"/>
            <w:hideMark/>
          </w:tcPr>
          <w:p w14:paraId="73DEE461" w14:textId="77777777" w:rsidR="00A361E9" w:rsidRPr="009206FC" w:rsidRDefault="00A361E9">
            <w:pPr>
              <w:pStyle w:val="AmColumnHeading"/>
            </w:pPr>
            <w:r w:rsidRPr="009206FC">
              <w:t>Pozměňovací návrh</w:t>
            </w:r>
          </w:p>
        </w:tc>
      </w:tr>
      <w:tr w:rsidR="00A361E9" w:rsidRPr="009206FC" w14:paraId="1801C0A0" w14:textId="77777777" w:rsidTr="00A361E9">
        <w:trPr>
          <w:jc w:val="center"/>
        </w:trPr>
        <w:tc>
          <w:tcPr>
            <w:tcW w:w="4876" w:type="dxa"/>
            <w:hideMark/>
          </w:tcPr>
          <w:p w14:paraId="2B3D32AB" w14:textId="77777777" w:rsidR="00A361E9" w:rsidRPr="009206FC" w:rsidRDefault="00A361E9">
            <w:pPr>
              <w:pStyle w:val="Normal6a"/>
            </w:pPr>
            <w:r w:rsidRPr="009206FC">
              <w:t>6.</w:t>
            </w:r>
            <w:r w:rsidRPr="009206FC">
              <w:tab/>
            </w:r>
            <w:r w:rsidRPr="009206FC">
              <w:rPr>
                <w:b/>
                <w:i/>
              </w:rPr>
              <w:t>Komise je zmocněna přijímat akty v přenesené pravomoci v souladu s článkem 17 za účelem doplnění tohoto nařízení stanovením metodiky</w:t>
            </w:r>
            <w:r w:rsidRPr="009206FC">
              <w:t xml:space="preserve"> pro určení </w:t>
            </w:r>
            <w:r w:rsidRPr="009206FC">
              <w:rPr>
                <w:b/>
                <w:i/>
              </w:rPr>
              <w:t>vlastností</w:t>
            </w:r>
            <w:r w:rsidRPr="009206FC">
              <w:t xml:space="preserve"> nízkouhlíkové oceli </w:t>
            </w:r>
            <w:r w:rsidRPr="009206FC">
              <w:rPr>
                <w:b/>
                <w:i/>
              </w:rPr>
              <w:t>a intenzity emisí CO</w:t>
            </w:r>
            <w:r w:rsidRPr="009206FC">
              <w:rPr>
                <w:b/>
                <w:i/>
                <w:vertAlign w:val="subscript"/>
              </w:rPr>
              <w:t>2</w:t>
            </w:r>
            <w:r w:rsidRPr="009206FC">
              <w:rPr>
                <w:b/>
                <w:i/>
              </w:rPr>
              <w:t xml:space="preserve"> z oceli a ze základní oceli jako referenčního bodu pro výpočet kreditů za nízkouhlíkovou ocel</w:t>
            </w:r>
            <w:r w:rsidRPr="009206FC">
              <w:t>.</w:t>
            </w:r>
          </w:p>
        </w:tc>
        <w:tc>
          <w:tcPr>
            <w:tcW w:w="4876" w:type="dxa"/>
            <w:hideMark/>
          </w:tcPr>
          <w:p w14:paraId="65CD8204" w14:textId="77777777" w:rsidR="00A361E9" w:rsidRPr="009206FC" w:rsidRDefault="00A361E9">
            <w:pPr>
              <w:pStyle w:val="Normal6a"/>
            </w:pPr>
            <w:r w:rsidRPr="009206FC">
              <w:t>6.</w:t>
            </w:r>
            <w:r w:rsidRPr="009206FC">
              <w:tab/>
            </w:r>
            <w:r w:rsidRPr="009206FC">
              <w:rPr>
                <w:b/>
                <w:i/>
              </w:rPr>
              <w:t>Definice a související metodika</w:t>
            </w:r>
            <w:r w:rsidRPr="009206FC">
              <w:t xml:space="preserve"> pro určení </w:t>
            </w:r>
            <w:r w:rsidRPr="009206FC">
              <w:rPr>
                <w:b/>
                <w:i/>
              </w:rPr>
              <w:t>kritérií, podle nichž se vozidlo považuje za vyrobené v EU a z</w:t>
            </w:r>
            <w:r w:rsidRPr="009206FC">
              <w:t xml:space="preserve"> nízkouhlíkové oceli</w:t>
            </w:r>
            <w:r w:rsidRPr="009206FC">
              <w:rPr>
                <w:b/>
                <w:i/>
              </w:rPr>
              <w:t>, jsou vymezeny v nařízení, kterým se zřizuje rámec opatření pro akceleraci průmyslové kapacity a dekarbonizace ve strategických odvětvích 2026/0068 (COD)</w:t>
            </w:r>
            <w:r w:rsidRPr="009206FC">
              <w:t>;</w:t>
            </w:r>
          </w:p>
        </w:tc>
      </w:tr>
    </w:tbl>
    <w:p w14:paraId="1647868E"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5101B38D"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49520A61" w14:textId="73B1AD91" w:rsidR="00A361E9" w:rsidRPr="009206FC" w:rsidRDefault="00A361E9" w:rsidP="00A361E9">
      <w:pPr>
        <w:pStyle w:val="AmJustText"/>
      </w:pPr>
      <w:r w:rsidRPr="009206FC">
        <w:t>Současné zmocnění není z právního hlediska správné. V rámci aktu o akcelerátoru průmyslu by měla být stanovena definice a metodika pro určení, zda vozidla spadají do kategorie „vyrobená v EU“, a pro klasifikaci a označování „nízkouhlíkové oceli“. Tato metodika by měla být co nejrychleji vyvinuta a uvedena do praxe.</w:t>
      </w:r>
    </w:p>
    <w:p w14:paraId="6B650320" w14:textId="77777777" w:rsidR="00A361E9" w:rsidRPr="009206FC" w:rsidRDefault="00A361E9" w:rsidP="00A361E9">
      <w:r w:rsidRPr="009206FC">
        <w:rPr>
          <w:rStyle w:val="HideTWBExt"/>
        </w:rPr>
        <w:t>&lt;/Amend&gt;</w:t>
      </w:r>
    </w:p>
    <w:p w14:paraId="1D35E54D"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40</w:t>
      </w:r>
      <w:r w:rsidRPr="009206FC">
        <w:rPr>
          <w:rStyle w:val="HideTWBExt"/>
          <w:b w:val="0"/>
        </w:rPr>
        <w:t>&lt;/NumAm&gt;</w:t>
      </w:r>
    </w:p>
    <w:p w14:paraId="37AA8C6C"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24D9CFB9" w14:textId="77777777" w:rsidR="00A361E9" w:rsidRPr="009206FC" w:rsidRDefault="00A361E9" w:rsidP="00A361E9">
      <w:pPr>
        <w:pStyle w:val="NormalBold"/>
      </w:pPr>
      <w:r w:rsidRPr="009206FC">
        <w:rPr>
          <w:rStyle w:val="HideTWBExt"/>
          <w:b w:val="0"/>
        </w:rPr>
        <w:t>&lt;Article&gt;</w:t>
      </w:r>
      <w:r w:rsidRPr="009206FC">
        <w:t>Čl. 1 – odst. 1 – bod 6</w:t>
      </w:r>
      <w:r w:rsidRPr="009206FC">
        <w:rPr>
          <w:rStyle w:val="HideTWBExt"/>
          <w:b w:val="0"/>
        </w:rPr>
        <w:t>&lt;/Article&gt;</w:t>
      </w:r>
    </w:p>
    <w:p w14:paraId="5302A06E"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26D18CF4" w14:textId="77777777" w:rsidR="00A361E9" w:rsidRPr="009206FC" w:rsidRDefault="00A361E9" w:rsidP="00A361E9">
      <w:r w:rsidRPr="009206FC">
        <w:rPr>
          <w:rStyle w:val="HideTWBExt"/>
        </w:rPr>
        <w:t>&lt;Article2&gt;</w:t>
      </w:r>
      <w:r w:rsidRPr="009206FC">
        <w:t>Čl. 5 b – odst. 7</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7433340B" w14:textId="77777777" w:rsidTr="00A361E9">
        <w:trPr>
          <w:trHeight w:val="240"/>
          <w:jc w:val="center"/>
        </w:trPr>
        <w:tc>
          <w:tcPr>
            <w:tcW w:w="9752" w:type="dxa"/>
            <w:gridSpan w:val="2"/>
          </w:tcPr>
          <w:p w14:paraId="5019432F" w14:textId="77777777" w:rsidR="00A361E9" w:rsidRPr="009206FC" w:rsidRDefault="00A361E9"/>
        </w:tc>
      </w:tr>
      <w:tr w:rsidR="00A361E9" w:rsidRPr="009206FC" w14:paraId="219031D4" w14:textId="77777777" w:rsidTr="00A361E9">
        <w:trPr>
          <w:trHeight w:val="240"/>
          <w:jc w:val="center"/>
        </w:trPr>
        <w:tc>
          <w:tcPr>
            <w:tcW w:w="4876" w:type="dxa"/>
            <w:hideMark/>
          </w:tcPr>
          <w:p w14:paraId="6B607F42" w14:textId="77777777" w:rsidR="00A361E9" w:rsidRPr="009206FC" w:rsidRDefault="00A361E9">
            <w:pPr>
              <w:pStyle w:val="AmColumnHeading"/>
              <w:rPr>
                <w:color w:val="008000"/>
              </w:rPr>
            </w:pPr>
            <w:r w:rsidRPr="009206FC">
              <w:t>Znění navržené Komisí</w:t>
            </w:r>
          </w:p>
        </w:tc>
        <w:tc>
          <w:tcPr>
            <w:tcW w:w="4876" w:type="dxa"/>
            <w:hideMark/>
          </w:tcPr>
          <w:p w14:paraId="6FFEEB27" w14:textId="77777777" w:rsidR="00A361E9" w:rsidRPr="009206FC" w:rsidRDefault="00A361E9">
            <w:pPr>
              <w:pStyle w:val="AmColumnHeading"/>
            </w:pPr>
            <w:r w:rsidRPr="009206FC">
              <w:t>Pozměňovací návrh</w:t>
            </w:r>
          </w:p>
        </w:tc>
      </w:tr>
      <w:tr w:rsidR="00A361E9" w:rsidRPr="009206FC" w14:paraId="3AC4C358" w14:textId="77777777" w:rsidTr="00A361E9">
        <w:trPr>
          <w:jc w:val="center"/>
        </w:trPr>
        <w:tc>
          <w:tcPr>
            <w:tcW w:w="4876" w:type="dxa"/>
            <w:hideMark/>
          </w:tcPr>
          <w:p w14:paraId="33D452D4" w14:textId="77777777" w:rsidR="00A361E9" w:rsidRPr="009206FC" w:rsidRDefault="00A361E9">
            <w:pPr>
              <w:pStyle w:val="Normal6a"/>
            </w:pPr>
            <w:r w:rsidRPr="009206FC">
              <w:rPr>
                <w:b/>
                <w:i/>
              </w:rPr>
              <w:t>7.</w:t>
            </w:r>
            <w:r w:rsidRPr="009206FC">
              <w:tab/>
            </w:r>
            <w:r w:rsidRPr="009206FC">
              <w:rPr>
                <w:b/>
                <w:i/>
              </w:rPr>
              <w:t xml:space="preserve">Odstavec 1 se nepoužije na výrobce, kteří vytvořili sdružení, pokud nejsou všichni výrobci ve sdružení součástí stejné skupiny spojených </w:t>
            </w:r>
            <w:r w:rsidRPr="009206FC">
              <w:rPr>
                <w:b/>
                <w:i/>
              </w:rPr>
              <w:lastRenderedPageBreak/>
              <w:t>výrobců.</w:t>
            </w:r>
          </w:p>
        </w:tc>
        <w:tc>
          <w:tcPr>
            <w:tcW w:w="4876" w:type="dxa"/>
            <w:hideMark/>
          </w:tcPr>
          <w:p w14:paraId="737A6D6C" w14:textId="77777777" w:rsidR="00A361E9" w:rsidRPr="009206FC" w:rsidRDefault="00A361E9">
            <w:pPr>
              <w:pStyle w:val="Normal6a"/>
            </w:pPr>
            <w:r w:rsidRPr="009206FC">
              <w:rPr>
                <w:b/>
                <w:i/>
              </w:rPr>
              <w:lastRenderedPageBreak/>
              <w:t>vypouští se</w:t>
            </w:r>
          </w:p>
        </w:tc>
      </w:tr>
    </w:tbl>
    <w:p w14:paraId="2986CB3B"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332F5C1E"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3AEDC1E4" w14:textId="77777777" w:rsidR="00A361E9" w:rsidRPr="009206FC" w:rsidRDefault="00A361E9" w:rsidP="00A361E9">
      <w:pPr>
        <w:pStyle w:val="AmJustText"/>
      </w:pPr>
      <w:r w:rsidRPr="009206FC">
        <w:t>Omezení sdružování kreditů nízkouhlíkovou ocel by mělo být zrušeno. V opačném případě by se praktická účinnost tohoto mechanismu podstatně snížila. Zrušením tohoto omezení a umožněním širších mechanismů sdružování se odstraní zbytečná administrativní zátěž a provozní omezení.</w:t>
      </w:r>
    </w:p>
    <w:p w14:paraId="4E341D3F" w14:textId="77777777" w:rsidR="00A361E9" w:rsidRPr="009206FC" w:rsidRDefault="00A361E9" w:rsidP="00A361E9">
      <w:r w:rsidRPr="009206FC">
        <w:rPr>
          <w:rStyle w:val="HideTWBExt"/>
        </w:rPr>
        <w:t>&lt;/Amend&gt;</w:t>
      </w:r>
    </w:p>
    <w:p w14:paraId="4052D66C"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41</w:t>
      </w:r>
      <w:r w:rsidRPr="009206FC">
        <w:rPr>
          <w:rStyle w:val="HideTWBExt"/>
          <w:b w:val="0"/>
        </w:rPr>
        <w:t>&lt;/NumAm&gt;</w:t>
      </w:r>
    </w:p>
    <w:p w14:paraId="44F8D396"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18D9FFFB" w14:textId="77777777" w:rsidR="00A361E9" w:rsidRPr="009206FC" w:rsidRDefault="00A361E9" w:rsidP="00A361E9">
      <w:pPr>
        <w:pStyle w:val="NormalBold"/>
      </w:pPr>
      <w:r w:rsidRPr="009206FC">
        <w:rPr>
          <w:rStyle w:val="HideTWBExt"/>
          <w:b w:val="0"/>
        </w:rPr>
        <w:t>&lt;Article&gt;</w:t>
      </w:r>
      <w:r w:rsidRPr="009206FC">
        <w:t>Čl. 1 – odst. 1 – bod 9 – písm. a</w:t>
      </w:r>
      <w:r w:rsidRPr="009206FC">
        <w:rPr>
          <w:rStyle w:val="HideTWBExt"/>
          <w:b w:val="0"/>
        </w:rPr>
        <w:t>&lt;/Article&gt;</w:t>
      </w:r>
    </w:p>
    <w:p w14:paraId="7E3DF587"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2A0148D6" w14:textId="7AE205C3" w:rsidR="00A361E9" w:rsidRPr="009206FC" w:rsidRDefault="00A361E9" w:rsidP="00A361E9">
      <w:r w:rsidRPr="009206FC">
        <w:rPr>
          <w:rStyle w:val="HideTWBExt"/>
        </w:rPr>
        <w:t>&lt;Article2&gt;</w:t>
      </w:r>
      <w:r w:rsidRPr="009206FC">
        <w:t>Čl. 8 – odst. 1 – pododstavec 2</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4680BAD7" w14:textId="77777777" w:rsidTr="00A361E9">
        <w:trPr>
          <w:trHeight w:val="240"/>
          <w:jc w:val="center"/>
        </w:trPr>
        <w:tc>
          <w:tcPr>
            <w:tcW w:w="9752" w:type="dxa"/>
            <w:gridSpan w:val="2"/>
          </w:tcPr>
          <w:p w14:paraId="0E53F8E9" w14:textId="77777777" w:rsidR="00A361E9" w:rsidRPr="009206FC" w:rsidRDefault="00A361E9"/>
        </w:tc>
      </w:tr>
      <w:tr w:rsidR="00A361E9" w:rsidRPr="009206FC" w14:paraId="244DBEFB" w14:textId="77777777" w:rsidTr="00A361E9">
        <w:trPr>
          <w:trHeight w:val="240"/>
          <w:jc w:val="center"/>
        </w:trPr>
        <w:tc>
          <w:tcPr>
            <w:tcW w:w="4876" w:type="dxa"/>
            <w:hideMark/>
          </w:tcPr>
          <w:p w14:paraId="538CACC9" w14:textId="77777777" w:rsidR="00A361E9" w:rsidRPr="009206FC" w:rsidRDefault="00A361E9">
            <w:pPr>
              <w:pStyle w:val="AmColumnHeading"/>
              <w:rPr>
                <w:color w:val="008000"/>
              </w:rPr>
            </w:pPr>
            <w:r w:rsidRPr="009206FC">
              <w:t>Znění navržené Komisí</w:t>
            </w:r>
          </w:p>
        </w:tc>
        <w:tc>
          <w:tcPr>
            <w:tcW w:w="4876" w:type="dxa"/>
            <w:hideMark/>
          </w:tcPr>
          <w:p w14:paraId="56CD7D53" w14:textId="77777777" w:rsidR="00A361E9" w:rsidRPr="009206FC" w:rsidRDefault="00A361E9">
            <w:pPr>
              <w:pStyle w:val="AmColumnHeading"/>
            </w:pPr>
            <w:r w:rsidRPr="009206FC">
              <w:t>Pozměňovací návrh</w:t>
            </w:r>
          </w:p>
        </w:tc>
      </w:tr>
      <w:tr w:rsidR="00A361E9" w:rsidRPr="009206FC" w14:paraId="3E944B01" w14:textId="77777777" w:rsidTr="00A361E9">
        <w:trPr>
          <w:jc w:val="center"/>
        </w:trPr>
        <w:tc>
          <w:tcPr>
            <w:tcW w:w="4876" w:type="dxa"/>
            <w:hideMark/>
          </w:tcPr>
          <w:p w14:paraId="55A47741" w14:textId="77777777" w:rsidR="00A361E9" w:rsidRPr="009206FC" w:rsidRDefault="00A361E9">
            <w:pPr>
              <w:pStyle w:val="Normal6a"/>
            </w:pPr>
            <w:r w:rsidRPr="009206FC">
              <w:t xml:space="preserve">„Odchylně od prvního pododstavce, pokud jde o kalendářní roky 2025 až 2027 a kalendářní roky 2030 až </w:t>
            </w:r>
            <w:r w:rsidRPr="009206FC">
              <w:rPr>
                <w:b/>
                <w:i/>
              </w:rPr>
              <w:t>2032</w:t>
            </w:r>
            <w:r w:rsidRPr="009206FC">
              <w:t>, uloží Komise poplatek za překročení emisí každému výrobci, jehož průměrné specifické emise CO</w:t>
            </w:r>
            <w:r w:rsidRPr="009206FC">
              <w:rPr>
                <w:vertAlign w:val="subscript"/>
              </w:rPr>
              <w:t>2</w:t>
            </w:r>
            <w:r w:rsidRPr="009206FC">
              <w:t xml:space="preserve"> za dané období překračují jeho cíl pro specifické emise za toto období.“;</w:t>
            </w:r>
          </w:p>
        </w:tc>
        <w:tc>
          <w:tcPr>
            <w:tcW w:w="4876" w:type="dxa"/>
            <w:hideMark/>
          </w:tcPr>
          <w:p w14:paraId="217FCAD0" w14:textId="15D449F0" w:rsidR="00A361E9" w:rsidRPr="009206FC" w:rsidRDefault="00A361E9">
            <w:pPr>
              <w:pStyle w:val="Normal6a"/>
            </w:pPr>
            <w:r w:rsidRPr="009206FC">
              <w:t>„Odchylně od prvního pododstavce, pokud jde o kalendářní roky 2025 až 2027</w:t>
            </w:r>
            <w:r w:rsidRPr="009206FC">
              <w:rPr>
                <w:b/>
                <w:i/>
              </w:rPr>
              <w:t>,</w:t>
            </w:r>
            <w:r w:rsidRPr="009206FC">
              <w:t xml:space="preserve"> </w:t>
            </w:r>
            <w:r w:rsidRPr="009206FC">
              <w:rPr>
                <w:b/>
                <w:i/>
              </w:rPr>
              <w:t>a kalendářní roky 2028 až 2032 pro vozidla, a kalendářní roky 2025 až 2029</w:t>
            </w:r>
            <w:r w:rsidRPr="009206FC">
              <w:t xml:space="preserve"> a kalendářní roky 2030 </w:t>
            </w:r>
            <w:r w:rsidRPr="009206FC">
              <w:rPr>
                <w:b/>
                <w:i/>
              </w:rPr>
              <w:t>až 2034 pro dodávková vozidla</w:t>
            </w:r>
            <w:r w:rsidRPr="009206FC">
              <w:t>, uloží Komise poplatek za překročení emisí každému výrobci, jehož průměrné specifické emise CO</w:t>
            </w:r>
            <w:r w:rsidRPr="009206FC">
              <w:rPr>
                <w:vertAlign w:val="subscript"/>
              </w:rPr>
              <w:t>2</w:t>
            </w:r>
            <w:r w:rsidRPr="009206FC">
              <w:t xml:space="preserve"> za dané období překračují jeho cíl pro specifické emise za toto období.“;</w:t>
            </w:r>
          </w:p>
        </w:tc>
      </w:tr>
    </w:tbl>
    <w:p w14:paraId="5A0E3D1A"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6F4B032E"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2BC5FBC4" w14:textId="77777777" w:rsidR="00A361E9" w:rsidRPr="009206FC" w:rsidRDefault="00A361E9" w:rsidP="00A361E9">
      <w:pPr>
        <w:pStyle w:val="AmJustText"/>
      </w:pPr>
      <w:r w:rsidRPr="009206FC">
        <w:t>Technická úprava s cílem sladit znění s nově navrženými obdobími průměrování pro osobní automobily a dodávková vozidla.</w:t>
      </w:r>
    </w:p>
    <w:p w14:paraId="65585203" w14:textId="77777777" w:rsidR="00A361E9" w:rsidRPr="009206FC" w:rsidRDefault="00A361E9" w:rsidP="00A361E9">
      <w:r w:rsidRPr="009206FC">
        <w:rPr>
          <w:rStyle w:val="HideTWBExt"/>
        </w:rPr>
        <w:t>&lt;/Amend&gt;</w:t>
      </w:r>
    </w:p>
    <w:p w14:paraId="084F25B2"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42</w:t>
      </w:r>
      <w:r w:rsidRPr="009206FC">
        <w:rPr>
          <w:rStyle w:val="HideTWBExt"/>
          <w:b w:val="0"/>
        </w:rPr>
        <w:t>&lt;/NumAm&gt;</w:t>
      </w:r>
    </w:p>
    <w:p w14:paraId="5F65C0A7"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5D9CC033" w14:textId="77777777" w:rsidR="00A361E9" w:rsidRPr="009206FC" w:rsidRDefault="00A361E9" w:rsidP="00A361E9">
      <w:pPr>
        <w:pStyle w:val="NormalBold"/>
      </w:pPr>
      <w:r w:rsidRPr="009206FC">
        <w:rPr>
          <w:rStyle w:val="HideTWBExt"/>
          <w:b w:val="0"/>
        </w:rPr>
        <w:t>&lt;Article&gt;</w:t>
      </w:r>
      <w:r w:rsidRPr="009206FC">
        <w:t>Čl. 1 – odst. 1 – bod 9 – písm. a a (nové)</w:t>
      </w:r>
      <w:r w:rsidRPr="009206FC">
        <w:rPr>
          <w:rStyle w:val="HideTWBExt"/>
          <w:b w:val="0"/>
        </w:rPr>
        <w:t>&lt;/Article&gt;</w:t>
      </w:r>
    </w:p>
    <w:p w14:paraId="61865631" w14:textId="45857CF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79A584B1" w14:textId="77777777" w:rsidR="00A361E9" w:rsidRPr="009206FC" w:rsidRDefault="00A361E9" w:rsidP="00A361E9">
      <w:r w:rsidRPr="009206FC">
        <w:rPr>
          <w:rStyle w:val="HideTWBExt"/>
        </w:rPr>
        <w:t>&lt;Article2&gt;</w:t>
      </w:r>
      <w:r w:rsidRPr="009206FC">
        <w:t>Čl. 8 – odst. 2</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06CB83FF" w14:textId="77777777" w:rsidTr="00A361E9">
        <w:trPr>
          <w:trHeight w:val="240"/>
          <w:jc w:val="center"/>
        </w:trPr>
        <w:tc>
          <w:tcPr>
            <w:tcW w:w="9752" w:type="dxa"/>
            <w:gridSpan w:val="2"/>
          </w:tcPr>
          <w:p w14:paraId="5DE073E8" w14:textId="77777777" w:rsidR="00A361E9" w:rsidRPr="009206FC" w:rsidRDefault="00A361E9"/>
        </w:tc>
      </w:tr>
      <w:tr w:rsidR="00A361E9" w:rsidRPr="009206FC" w14:paraId="7A8480BE" w14:textId="77777777" w:rsidTr="00A361E9">
        <w:trPr>
          <w:trHeight w:val="240"/>
          <w:jc w:val="center"/>
        </w:trPr>
        <w:tc>
          <w:tcPr>
            <w:tcW w:w="4876" w:type="dxa"/>
            <w:hideMark/>
          </w:tcPr>
          <w:p w14:paraId="489372A7" w14:textId="77777777" w:rsidR="00A361E9" w:rsidRPr="009206FC" w:rsidRDefault="00A361E9">
            <w:pPr>
              <w:pStyle w:val="AmColumnHeading"/>
            </w:pPr>
            <w:r w:rsidRPr="009206FC">
              <w:lastRenderedPageBreak/>
              <w:t>Původní znění</w:t>
            </w:r>
          </w:p>
        </w:tc>
        <w:tc>
          <w:tcPr>
            <w:tcW w:w="4876" w:type="dxa"/>
            <w:hideMark/>
          </w:tcPr>
          <w:p w14:paraId="5BA2402A" w14:textId="77777777" w:rsidR="00A361E9" w:rsidRPr="009206FC" w:rsidRDefault="00A361E9">
            <w:pPr>
              <w:pStyle w:val="AmColumnHeading"/>
            </w:pPr>
            <w:r w:rsidRPr="009206FC">
              <w:t>Pozměňovací návrh</w:t>
            </w:r>
          </w:p>
        </w:tc>
      </w:tr>
      <w:tr w:rsidR="00A361E9" w:rsidRPr="009206FC" w14:paraId="6A5C37C7" w14:textId="77777777" w:rsidTr="00A361E9">
        <w:trPr>
          <w:jc w:val="center"/>
        </w:trPr>
        <w:tc>
          <w:tcPr>
            <w:tcW w:w="4876" w:type="dxa"/>
          </w:tcPr>
          <w:p w14:paraId="484BF208" w14:textId="77777777" w:rsidR="00A361E9" w:rsidRPr="009206FC" w:rsidRDefault="00A361E9">
            <w:pPr>
              <w:pStyle w:val="Normal6a"/>
            </w:pPr>
          </w:p>
        </w:tc>
        <w:tc>
          <w:tcPr>
            <w:tcW w:w="4876" w:type="dxa"/>
            <w:hideMark/>
          </w:tcPr>
          <w:p w14:paraId="2491043C" w14:textId="0C253776" w:rsidR="00A361E9" w:rsidRPr="009206FC" w:rsidRDefault="00A361E9">
            <w:pPr>
              <w:pStyle w:val="Normal6a"/>
            </w:pPr>
            <w:r w:rsidRPr="009206FC">
              <w:rPr>
                <w:b/>
                <w:i/>
              </w:rPr>
              <w:t>aa)</w:t>
            </w:r>
            <w:r w:rsidRPr="009206FC">
              <w:tab/>
            </w:r>
            <w:r w:rsidRPr="009206FC">
              <w:rPr>
                <w:b/>
                <w:i/>
              </w:rPr>
              <w:t>odstavec 2 se nahrazuje tímto:</w:t>
            </w:r>
          </w:p>
        </w:tc>
      </w:tr>
      <w:tr w:rsidR="00A361E9" w:rsidRPr="009206FC" w14:paraId="166C080E" w14:textId="77777777" w:rsidTr="00A361E9">
        <w:trPr>
          <w:jc w:val="center"/>
        </w:trPr>
        <w:tc>
          <w:tcPr>
            <w:tcW w:w="4876" w:type="dxa"/>
            <w:hideMark/>
          </w:tcPr>
          <w:p w14:paraId="6ED4C028" w14:textId="1674C1F4" w:rsidR="00A361E9" w:rsidRPr="009206FC" w:rsidRDefault="00A361E9">
            <w:pPr>
              <w:pStyle w:val="Normal6a"/>
            </w:pPr>
            <w:r w:rsidRPr="009206FC">
              <w:t>2. Poplatek za překročení emisí podle odstavce 1 se vypočítá pomocí tohoto vzorce:</w:t>
            </w:r>
          </w:p>
        </w:tc>
        <w:tc>
          <w:tcPr>
            <w:tcW w:w="4876" w:type="dxa"/>
            <w:hideMark/>
          </w:tcPr>
          <w:p w14:paraId="72DCA9D3" w14:textId="77777777" w:rsidR="00A361E9" w:rsidRPr="009206FC" w:rsidRDefault="00A361E9">
            <w:pPr>
              <w:pStyle w:val="Normal6a"/>
            </w:pPr>
            <w:r w:rsidRPr="009206FC">
              <w:rPr>
                <w:b/>
                <w:i/>
              </w:rPr>
              <w:t>„</w:t>
            </w:r>
            <w:r w:rsidRPr="009206FC">
              <w:t>2. Poplatek za překročení emisí podle odstavce 1 se vypočítá pomocí tohoto vzorce:</w:t>
            </w:r>
          </w:p>
        </w:tc>
      </w:tr>
      <w:tr w:rsidR="00A361E9" w:rsidRPr="009206FC" w14:paraId="41C55C20" w14:textId="77777777" w:rsidTr="00A361E9">
        <w:trPr>
          <w:jc w:val="center"/>
        </w:trPr>
        <w:tc>
          <w:tcPr>
            <w:tcW w:w="4876" w:type="dxa"/>
          </w:tcPr>
          <w:p w14:paraId="497DB310" w14:textId="0D293632" w:rsidR="00A361E9" w:rsidRPr="009206FC" w:rsidRDefault="00610EA0">
            <w:pPr>
              <w:pStyle w:val="Normal6a"/>
            </w:pPr>
            <w:r w:rsidRPr="009206FC">
              <w:t>(překročení emisí × 95 EUR) × počet nově registrovaných vozidel.</w:t>
            </w:r>
          </w:p>
        </w:tc>
        <w:tc>
          <w:tcPr>
            <w:tcW w:w="4876" w:type="dxa"/>
            <w:hideMark/>
          </w:tcPr>
          <w:p w14:paraId="764B4C91" w14:textId="77777777" w:rsidR="00A361E9" w:rsidRPr="009206FC" w:rsidRDefault="00A361E9">
            <w:pPr>
              <w:pStyle w:val="Normal6a"/>
            </w:pPr>
            <w:r w:rsidRPr="009206FC">
              <w:rPr>
                <w:b/>
                <w:i/>
              </w:rPr>
              <w:t>(</w:t>
            </w:r>
            <w:r w:rsidRPr="009206FC">
              <w:t xml:space="preserve">(překročení emisí </w:t>
            </w:r>
            <w:r w:rsidRPr="009206FC">
              <w:rPr>
                <w:b/>
                <w:i/>
              </w:rPr>
              <w:t>– (kredity za paliva + kredity za nízkouhlíkovou ocel))</w:t>
            </w:r>
            <w:r w:rsidRPr="009206FC">
              <w:t xml:space="preserve"> × 95 EUR) × počet nově registrovaných vozidel.</w:t>
            </w:r>
          </w:p>
        </w:tc>
      </w:tr>
      <w:tr w:rsidR="00A361E9" w:rsidRPr="009206FC" w14:paraId="477F0E14" w14:textId="77777777" w:rsidTr="00A361E9">
        <w:trPr>
          <w:jc w:val="center"/>
        </w:trPr>
        <w:tc>
          <w:tcPr>
            <w:tcW w:w="4876" w:type="dxa"/>
          </w:tcPr>
          <w:p w14:paraId="4B6BFE6F" w14:textId="4E3AA6B1" w:rsidR="00A361E9" w:rsidRPr="009206FC" w:rsidRDefault="00610EA0">
            <w:pPr>
              <w:pStyle w:val="Normal6a"/>
            </w:pPr>
            <w:r w:rsidRPr="009206FC">
              <w:t>Pro účely tohoto článku se rozumí:</w:t>
            </w:r>
          </w:p>
        </w:tc>
        <w:tc>
          <w:tcPr>
            <w:tcW w:w="4876" w:type="dxa"/>
            <w:hideMark/>
          </w:tcPr>
          <w:p w14:paraId="090CB4C1" w14:textId="77777777" w:rsidR="00A361E9" w:rsidRPr="009206FC" w:rsidRDefault="00A361E9">
            <w:pPr>
              <w:pStyle w:val="Normal6a"/>
            </w:pPr>
            <w:r w:rsidRPr="009206FC">
              <w:t>Pro účely tohoto článku se rozumí:</w:t>
            </w:r>
          </w:p>
        </w:tc>
      </w:tr>
      <w:tr w:rsidR="00A361E9" w:rsidRPr="009206FC" w14:paraId="4DA72203" w14:textId="77777777" w:rsidTr="00A361E9">
        <w:trPr>
          <w:jc w:val="center"/>
        </w:trPr>
        <w:tc>
          <w:tcPr>
            <w:tcW w:w="4876" w:type="dxa"/>
          </w:tcPr>
          <w:p w14:paraId="704BF76B" w14:textId="0F68104C" w:rsidR="00A361E9" w:rsidRPr="009206FC" w:rsidRDefault="00610EA0">
            <w:pPr>
              <w:pStyle w:val="Normal6a"/>
            </w:pPr>
            <w:r w:rsidRPr="009206FC">
              <w:t>— „překročením emisí“ kladný počet gramů na kilometr, o které průměrné specifické emise CO</w:t>
            </w:r>
            <w:r w:rsidRPr="009206FC">
              <w:rPr>
                <w:vertAlign w:val="subscript"/>
              </w:rPr>
              <w:t>2</w:t>
            </w:r>
            <w:r w:rsidRPr="009206FC">
              <w:t xml:space="preserve"> výrobce – při zohlednění snížení emisí CO</w:t>
            </w:r>
            <w:r w:rsidRPr="009206FC">
              <w:rPr>
                <w:vertAlign w:val="subscript"/>
              </w:rPr>
              <w:t>2</w:t>
            </w:r>
            <w:r w:rsidRPr="009206FC">
              <w:t xml:space="preserve"> v důsledku inovativních technologií schválených podle článku 11 – překročily jeho cíl pro specifické emise v daném kalendářním roce nebo v jeho části, na které se vztahuje povinnost podle článku 4, zaokrouhlený na tři desetinná místa, </w:t>
            </w:r>
            <w:r w:rsidRPr="009206FC">
              <w:rPr>
                <w:b/>
                <w:i/>
              </w:rPr>
              <w:t>a</w:t>
            </w:r>
          </w:p>
        </w:tc>
        <w:tc>
          <w:tcPr>
            <w:tcW w:w="4876" w:type="dxa"/>
            <w:hideMark/>
          </w:tcPr>
          <w:p w14:paraId="2D5FC220" w14:textId="77777777" w:rsidR="00A361E9" w:rsidRPr="009206FC" w:rsidRDefault="00A361E9">
            <w:pPr>
              <w:pStyle w:val="Normal6a"/>
            </w:pPr>
            <w:r w:rsidRPr="009206FC">
              <w:t>— „překročením emisí“ kladný počet gramů na kilometr, o které průměrné specifické emise CO</w:t>
            </w:r>
            <w:r w:rsidRPr="009206FC">
              <w:rPr>
                <w:vertAlign w:val="subscript"/>
              </w:rPr>
              <w:t>2</w:t>
            </w:r>
            <w:r w:rsidRPr="009206FC">
              <w:t xml:space="preserve"> výrobce – při zohlednění snížení emisí CO</w:t>
            </w:r>
            <w:r w:rsidRPr="009206FC">
              <w:rPr>
                <w:vertAlign w:val="subscript"/>
              </w:rPr>
              <w:t>2</w:t>
            </w:r>
            <w:r w:rsidRPr="009206FC">
              <w:t xml:space="preserve"> v důsledku inovativních technologií schválených podle článku 11 – překročily jeho cíl pro specifické emise v daném kalendářním roce nebo v jeho části, na které se vztahuje povinnost podle článku 4, zaokrouhlený na tři desetinná místa,</w:t>
            </w:r>
          </w:p>
        </w:tc>
      </w:tr>
      <w:tr w:rsidR="00A361E9" w:rsidRPr="009206FC" w14:paraId="5E3D77D1" w14:textId="77777777" w:rsidTr="00A361E9">
        <w:trPr>
          <w:jc w:val="center"/>
        </w:trPr>
        <w:tc>
          <w:tcPr>
            <w:tcW w:w="4876" w:type="dxa"/>
          </w:tcPr>
          <w:p w14:paraId="1FD0A582" w14:textId="7BA57B36" w:rsidR="00A361E9" w:rsidRPr="009206FC" w:rsidRDefault="00610EA0">
            <w:pPr>
              <w:pStyle w:val="Normal6a"/>
            </w:pPr>
            <w:r w:rsidRPr="009206FC">
              <w:t>— „počtem nově registrovaných vozidel“ počet nových osobních automobilů nebo nových lehkých užitkových vozidel, počítáno odděleně, jichž je výrobcem a jež byly zaregistrovány v daném období podle zaváděcích kritérií stanovených v čl. 4 odst. 3.</w:t>
            </w:r>
          </w:p>
        </w:tc>
        <w:tc>
          <w:tcPr>
            <w:tcW w:w="4876" w:type="dxa"/>
            <w:hideMark/>
          </w:tcPr>
          <w:p w14:paraId="226A2C98" w14:textId="77777777" w:rsidR="00A361E9" w:rsidRPr="009206FC" w:rsidRDefault="00A361E9">
            <w:pPr>
              <w:pStyle w:val="Normal6a"/>
            </w:pPr>
            <w:r w:rsidRPr="009206FC">
              <w:t>— „počtem nově registrovaných vozidel“ počet nových osobních automobilů nebo nových lehkých užitkových vozidel, počítáno odděleně, jichž je výrobcem a jež byly zaregistrovány v daném období podle zaváděcích kritérií stanovených v čl. 4 odst. 3</w:t>
            </w:r>
            <w:r w:rsidRPr="009206FC">
              <w:rPr>
                <w:b/>
                <w:i/>
              </w:rPr>
              <w:t>,</w:t>
            </w:r>
          </w:p>
        </w:tc>
      </w:tr>
      <w:tr w:rsidR="00A361E9" w:rsidRPr="009206FC" w14:paraId="104A501F" w14:textId="77777777" w:rsidTr="00A361E9">
        <w:trPr>
          <w:jc w:val="center"/>
        </w:trPr>
        <w:tc>
          <w:tcPr>
            <w:tcW w:w="4876" w:type="dxa"/>
          </w:tcPr>
          <w:p w14:paraId="772A7A65" w14:textId="77777777" w:rsidR="00A361E9" w:rsidRPr="009206FC" w:rsidRDefault="00A361E9">
            <w:pPr>
              <w:pStyle w:val="Normal6a"/>
            </w:pPr>
          </w:p>
        </w:tc>
        <w:tc>
          <w:tcPr>
            <w:tcW w:w="4876" w:type="dxa"/>
            <w:hideMark/>
          </w:tcPr>
          <w:p w14:paraId="33A65CFE" w14:textId="77777777" w:rsidR="00A361E9" w:rsidRPr="009206FC" w:rsidRDefault="00A361E9">
            <w:pPr>
              <w:pStyle w:val="Normal6a"/>
            </w:pPr>
            <w:r w:rsidRPr="009206FC">
              <w:rPr>
                <w:b/>
                <w:i/>
              </w:rPr>
              <w:t>— „kredity za paliva“ počet kreditů vypočtený podle článku 5a a</w:t>
            </w:r>
          </w:p>
        </w:tc>
      </w:tr>
      <w:tr w:rsidR="00A361E9" w:rsidRPr="009206FC" w14:paraId="08F581F3" w14:textId="77777777" w:rsidTr="00A361E9">
        <w:trPr>
          <w:jc w:val="center"/>
        </w:trPr>
        <w:tc>
          <w:tcPr>
            <w:tcW w:w="4876" w:type="dxa"/>
          </w:tcPr>
          <w:p w14:paraId="0DF0728E" w14:textId="77777777" w:rsidR="00A361E9" w:rsidRPr="009206FC" w:rsidRDefault="00A361E9">
            <w:pPr>
              <w:pStyle w:val="Normal6a"/>
            </w:pPr>
          </w:p>
        </w:tc>
        <w:tc>
          <w:tcPr>
            <w:tcW w:w="4876" w:type="dxa"/>
            <w:hideMark/>
          </w:tcPr>
          <w:p w14:paraId="5C677B64" w14:textId="50EDC466" w:rsidR="00A361E9" w:rsidRPr="009206FC" w:rsidRDefault="00A361E9">
            <w:pPr>
              <w:pStyle w:val="Normal6a"/>
            </w:pPr>
            <w:r w:rsidRPr="009206FC">
              <w:rPr>
                <w:b/>
                <w:i/>
              </w:rPr>
              <w:t>— „kredity za nízkouhlíkovou ocel“ počet kreditů vypočtený v souladu s článkem 5b</w:t>
            </w:r>
            <w:r w:rsidRPr="009206FC">
              <w:t>.</w:t>
            </w:r>
            <w:r w:rsidRPr="009206FC">
              <w:rPr>
                <w:b/>
                <w:i/>
              </w:rPr>
              <w:t>“</w:t>
            </w:r>
          </w:p>
        </w:tc>
      </w:tr>
    </w:tbl>
    <w:p w14:paraId="4D86F9DA"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4E2C1156" w14:textId="77777777" w:rsidR="00A361E9" w:rsidRPr="009206FC" w:rsidRDefault="00A361E9" w:rsidP="00A361E9">
      <w:pPr>
        <w:pStyle w:val="AmCrossRef"/>
      </w:pPr>
      <w:r w:rsidRPr="009206FC">
        <w:t>(2019/631)</w:t>
      </w:r>
    </w:p>
    <w:p w14:paraId="0BA1F4B9"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5F3626EF" w14:textId="77777777" w:rsidR="00A361E9" w:rsidRPr="009206FC" w:rsidRDefault="00A361E9" w:rsidP="00A361E9">
      <w:pPr>
        <w:pStyle w:val="AmJustText"/>
      </w:pPr>
      <w:r w:rsidRPr="009206FC">
        <w:t>Nezbytná technická úprava zajišťující, že počet kreditů za paliva nebo nízkouhlíkovou ocel bude odečten od případných poplatků za překročení emisí.</w:t>
      </w:r>
    </w:p>
    <w:p w14:paraId="3B8094D6" w14:textId="77777777" w:rsidR="00A361E9" w:rsidRPr="009206FC" w:rsidRDefault="00A361E9" w:rsidP="00A361E9">
      <w:r w:rsidRPr="009206FC">
        <w:rPr>
          <w:rStyle w:val="HideTWBExt"/>
        </w:rPr>
        <w:t>&lt;/Amend&gt;</w:t>
      </w:r>
    </w:p>
    <w:p w14:paraId="4EDAB2CD"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43</w:t>
      </w:r>
      <w:r w:rsidRPr="009206FC">
        <w:rPr>
          <w:rStyle w:val="HideTWBExt"/>
          <w:b w:val="0"/>
        </w:rPr>
        <w:t>&lt;/NumAm&gt;</w:t>
      </w:r>
    </w:p>
    <w:p w14:paraId="370A533E" w14:textId="77777777" w:rsidR="00A361E9" w:rsidRPr="009206FC" w:rsidRDefault="00A361E9" w:rsidP="00A361E9">
      <w:pPr>
        <w:pStyle w:val="NormalBold12b"/>
      </w:pPr>
      <w:r w:rsidRPr="009206FC">
        <w:rPr>
          <w:rStyle w:val="HideTWBExt"/>
          <w:b w:val="0"/>
        </w:rPr>
        <w:lastRenderedPageBreak/>
        <w:t>&lt;DocAmend&gt;</w:t>
      </w:r>
      <w:r w:rsidRPr="009206FC">
        <w:t>Návrh nařízení</w:t>
      </w:r>
      <w:r w:rsidRPr="009206FC">
        <w:rPr>
          <w:rStyle w:val="HideTWBExt"/>
          <w:b w:val="0"/>
        </w:rPr>
        <w:t>&lt;/DocAmend&gt;</w:t>
      </w:r>
    </w:p>
    <w:p w14:paraId="2228332A" w14:textId="77777777" w:rsidR="00A361E9" w:rsidRPr="009206FC" w:rsidRDefault="00A361E9" w:rsidP="00A361E9">
      <w:pPr>
        <w:pStyle w:val="NormalBold"/>
      </w:pPr>
      <w:r w:rsidRPr="009206FC">
        <w:rPr>
          <w:rStyle w:val="HideTWBExt"/>
          <w:b w:val="0"/>
        </w:rPr>
        <w:t>&lt;Article&gt;</w:t>
      </w:r>
      <w:r w:rsidRPr="009206FC">
        <w:t>Čl. 1 – odst. 1 – bod 9 – písm. b</w:t>
      </w:r>
      <w:r w:rsidRPr="009206FC">
        <w:rPr>
          <w:rStyle w:val="HideTWBExt"/>
          <w:b w:val="0"/>
        </w:rPr>
        <w:t>&lt;/Article&gt;</w:t>
      </w:r>
    </w:p>
    <w:p w14:paraId="7B3F8A3A"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4FA6C735" w14:textId="49345AD7" w:rsidR="00A361E9" w:rsidRPr="009206FC" w:rsidRDefault="00A361E9" w:rsidP="00A361E9">
      <w:r w:rsidRPr="009206FC">
        <w:rPr>
          <w:rStyle w:val="HideTWBExt"/>
        </w:rPr>
        <w:t>&lt;Article2&gt;</w:t>
      </w:r>
      <w:r w:rsidRPr="009206FC">
        <w:t>Čl. 8 – odst. 5 – pododstavec 2</w:t>
      </w:r>
      <w:r w:rsidRPr="009206F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2EC2442E" w14:textId="77777777" w:rsidTr="00440E24">
        <w:trPr>
          <w:trHeight w:val="240"/>
          <w:jc w:val="center"/>
        </w:trPr>
        <w:tc>
          <w:tcPr>
            <w:tcW w:w="9752" w:type="dxa"/>
            <w:gridSpan w:val="2"/>
          </w:tcPr>
          <w:p w14:paraId="4C352B13" w14:textId="77777777" w:rsidR="00A361E9" w:rsidRPr="009206FC" w:rsidRDefault="00A361E9"/>
        </w:tc>
      </w:tr>
      <w:tr w:rsidR="00A361E9" w:rsidRPr="009206FC" w14:paraId="027A8F9D" w14:textId="77777777" w:rsidTr="00440E24">
        <w:trPr>
          <w:trHeight w:val="240"/>
          <w:jc w:val="center"/>
        </w:trPr>
        <w:tc>
          <w:tcPr>
            <w:tcW w:w="4876" w:type="dxa"/>
            <w:hideMark/>
          </w:tcPr>
          <w:p w14:paraId="6DBE6F1A" w14:textId="77777777" w:rsidR="00A361E9" w:rsidRPr="009206FC" w:rsidRDefault="00A361E9">
            <w:pPr>
              <w:pStyle w:val="AmColumnHeading"/>
              <w:rPr>
                <w:color w:val="008000"/>
              </w:rPr>
            </w:pPr>
            <w:r w:rsidRPr="009206FC">
              <w:t>Znění navržené Komisí</w:t>
            </w:r>
          </w:p>
        </w:tc>
        <w:tc>
          <w:tcPr>
            <w:tcW w:w="4876" w:type="dxa"/>
            <w:hideMark/>
          </w:tcPr>
          <w:p w14:paraId="3DB922D8" w14:textId="77777777" w:rsidR="00A361E9" w:rsidRPr="009206FC" w:rsidRDefault="00A361E9">
            <w:pPr>
              <w:pStyle w:val="AmColumnHeading"/>
            </w:pPr>
            <w:r w:rsidRPr="009206FC">
              <w:t>Pozměňovací návrh</w:t>
            </w:r>
          </w:p>
        </w:tc>
      </w:tr>
      <w:tr w:rsidR="009D5DA2" w:rsidRPr="009206FC" w14:paraId="1653E70B" w14:textId="77777777" w:rsidTr="00440E24">
        <w:trPr>
          <w:jc w:val="center"/>
        </w:trPr>
        <w:tc>
          <w:tcPr>
            <w:tcW w:w="4876" w:type="dxa"/>
          </w:tcPr>
          <w:p w14:paraId="6D13D95B" w14:textId="7D8CE734" w:rsidR="009D5DA2" w:rsidRPr="009206FC" w:rsidRDefault="009D5DA2">
            <w:pPr>
              <w:pStyle w:val="Normal6a"/>
            </w:pPr>
            <w:r w:rsidRPr="009206FC">
              <w:t>Poplatek za překročení emisí se vypočítá pomocí tohoto vzorce:</w:t>
            </w:r>
          </w:p>
        </w:tc>
        <w:tc>
          <w:tcPr>
            <w:tcW w:w="4876" w:type="dxa"/>
          </w:tcPr>
          <w:p w14:paraId="2D865ABE" w14:textId="4EF828BE" w:rsidR="009D5DA2" w:rsidRPr="009206FC" w:rsidRDefault="009D5DA2">
            <w:pPr>
              <w:pStyle w:val="Normal6a"/>
            </w:pPr>
            <w:r w:rsidRPr="009206FC">
              <w:t>Poplatek za překročení emisí se vypočítá pomocí tohoto vzorce:</w:t>
            </w:r>
          </w:p>
        </w:tc>
      </w:tr>
      <w:tr w:rsidR="00A361E9" w:rsidRPr="009206FC" w14:paraId="79419ED8" w14:textId="77777777" w:rsidTr="00440E24">
        <w:trPr>
          <w:jc w:val="center"/>
        </w:trPr>
        <w:tc>
          <w:tcPr>
            <w:tcW w:w="4876" w:type="dxa"/>
            <w:hideMark/>
          </w:tcPr>
          <w:p w14:paraId="32E43707" w14:textId="77777777" w:rsidR="00A361E9" w:rsidRPr="009206FC" w:rsidRDefault="00A361E9">
            <w:pPr>
              <w:pStyle w:val="Normal6a"/>
            </w:pPr>
            <w:r w:rsidRPr="009206FC">
              <w:t>(</w:t>
            </w:r>
            <w:r w:rsidRPr="009206FC">
              <w:rPr>
                <w:b/>
                <w:i/>
              </w:rPr>
              <w:t>průměrné specifické emise</w:t>
            </w:r>
            <w:r w:rsidRPr="009206FC">
              <w:t xml:space="preserve"> CO</w:t>
            </w:r>
            <w:r w:rsidRPr="009206FC">
              <w:rPr>
                <w:vertAlign w:val="subscript"/>
              </w:rPr>
              <w:t>2</w:t>
            </w:r>
            <w:r w:rsidRPr="009206FC">
              <w:t xml:space="preserve"> – (kredity za paliva + kredity za nízkouhlíkovou ocel) ) × 95 EUR) × počet nově registrovaných vozidel.</w:t>
            </w:r>
          </w:p>
        </w:tc>
        <w:tc>
          <w:tcPr>
            <w:tcW w:w="4876" w:type="dxa"/>
            <w:hideMark/>
          </w:tcPr>
          <w:p w14:paraId="781FDBD6" w14:textId="77777777" w:rsidR="00A361E9" w:rsidRPr="009206FC" w:rsidRDefault="00A361E9">
            <w:pPr>
              <w:pStyle w:val="Normal6a"/>
            </w:pPr>
            <w:r w:rsidRPr="009206FC">
              <w:t>(</w:t>
            </w:r>
            <w:r w:rsidRPr="009206FC">
              <w:rPr>
                <w:b/>
                <w:i/>
              </w:rPr>
              <w:t>překročení specifických emisí</w:t>
            </w:r>
            <w:r w:rsidRPr="009206FC">
              <w:t xml:space="preserve"> CO</w:t>
            </w:r>
            <w:r w:rsidRPr="009206FC">
              <w:rPr>
                <w:vertAlign w:val="subscript"/>
              </w:rPr>
              <w:t>2</w:t>
            </w:r>
            <w:r w:rsidRPr="009206FC">
              <w:t xml:space="preserve"> – (kredity za paliva + kredity za nízkouhlíkovou ocel) ) × 95 EUR) × počet nově registrovaných vozidel.</w:t>
            </w:r>
          </w:p>
        </w:tc>
      </w:tr>
    </w:tbl>
    <w:p w14:paraId="6577B948"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3D0BDFE4"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0B98F46A" w14:textId="77777777" w:rsidR="00A361E9" w:rsidRPr="009206FC" w:rsidRDefault="00A361E9" w:rsidP="00A361E9">
      <w:pPr>
        <w:pStyle w:val="AmJustText"/>
      </w:pPr>
      <w:r w:rsidRPr="009206FC">
        <w:t>Technická úprava ve vzorci pro výpočet.</w:t>
      </w:r>
    </w:p>
    <w:p w14:paraId="05E53E09" w14:textId="77777777" w:rsidR="00A361E9" w:rsidRPr="009206FC" w:rsidRDefault="00A361E9" w:rsidP="00A361E9">
      <w:r w:rsidRPr="009206FC">
        <w:rPr>
          <w:rStyle w:val="HideTWBExt"/>
        </w:rPr>
        <w:t>&lt;/Amend&gt;</w:t>
      </w:r>
    </w:p>
    <w:p w14:paraId="4689833C"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44</w:t>
      </w:r>
      <w:r w:rsidRPr="009206FC">
        <w:rPr>
          <w:rStyle w:val="HideTWBExt"/>
          <w:b w:val="0"/>
        </w:rPr>
        <w:t>&lt;/NumAm&gt;</w:t>
      </w:r>
    </w:p>
    <w:p w14:paraId="247C75D5"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55C12878" w14:textId="77777777" w:rsidR="00A361E9" w:rsidRPr="009206FC" w:rsidRDefault="00A361E9" w:rsidP="00A361E9">
      <w:pPr>
        <w:pStyle w:val="NormalBold"/>
      </w:pPr>
      <w:r w:rsidRPr="009206FC">
        <w:rPr>
          <w:rStyle w:val="HideTWBExt"/>
          <w:b w:val="0"/>
        </w:rPr>
        <w:t>&lt;Article&gt;</w:t>
      </w:r>
      <w:r w:rsidRPr="009206FC">
        <w:t>Čl. 1 – odst. 1 – bod 9 – písm. b</w:t>
      </w:r>
      <w:r w:rsidRPr="009206FC">
        <w:rPr>
          <w:rStyle w:val="HideTWBExt"/>
          <w:b w:val="0"/>
        </w:rPr>
        <w:t>&lt;/Article&gt;</w:t>
      </w:r>
    </w:p>
    <w:p w14:paraId="6E3A775B" w14:textId="77777777"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5401D040" w14:textId="31A0FAFF" w:rsidR="00A361E9" w:rsidRPr="009206FC" w:rsidRDefault="00A361E9" w:rsidP="00A361E9">
      <w:r w:rsidRPr="009206FC">
        <w:rPr>
          <w:rStyle w:val="HideTWBExt"/>
        </w:rPr>
        <w:t>&lt;Article2&gt;</w:t>
      </w:r>
      <w:r w:rsidRPr="009206FC">
        <w:t>Čl. 8 – odst. 5 – pododstavec 3</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41F12CED" w14:textId="77777777" w:rsidTr="00A361E9">
        <w:trPr>
          <w:trHeight w:val="240"/>
          <w:jc w:val="center"/>
        </w:trPr>
        <w:tc>
          <w:tcPr>
            <w:tcW w:w="9752" w:type="dxa"/>
            <w:gridSpan w:val="2"/>
          </w:tcPr>
          <w:p w14:paraId="649EFA32" w14:textId="77777777" w:rsidR="00A361E9" w:rsidRPr="009206FC" w:rsidRDefault="00A361E9"/>
        </w:tc>
      </w:tr>
      <w:tr w:rsidR="00A361E9" w:rsidRPr="009206FC" w14:paraId="34270D87" w14:textId="77777777" w:rsidTr="00A361E9">
        <w:trPr>
          <w:trHeight w:val="240"/>
          <w:jc w:val="center"/>
        </w:trPr>
        <w:tc>
          <w:tcPr>
            <w:tcW w:w="4876" w:type="dxa"/>
            <w:hideMark/>
          </w:tcPr>
          <w:p w14:paraId="5C5554FD" w14:textId="77777777" w:rsidR="00A361E9" w:rsidRPr="009206FC" w:rsidRDefault="00A361E9">
            <w:pPr>
              <w:pStyle w:val="AmColumnHeading"/>
              <w:rPr>
                <w:color w:val="008000"/>
              </w:rPr>
            </w:pPr>
            <w:r w:rsidRPr="009206FC">
              <w:t>Znění navržené Komisí</w:t>
            </w:r>
          </w:p>
        </w:tc>
        <w:tc>
          <w:tcPr>
            <w:tcW w:w="4876" w:type="dxa"/>
            <w:hideMark/>
          </w:tcPr>
          <w:p w14:paraId="50AA6665" w14:textId="77777777" w:rsidR="00A361E9" w:rsidRPr="009206FC" w:rsidRDefault="00A361E9">
            <w:pPr>
              <w:pStyle w:val="AmColumnHeading"/>
            </w:pPr>
            <w:r w:rsidRPr="009206FC">
              <w:t>Pozměňovací návrh</w:t>
            </w:r>
          </w:p>
        </w:tc>
      </w:tr>
      <w:tr w:rsidR="00A361E9" w:rsidRPr="009206FC" w14:paraId="6D2F385D" w14:textId="77777777" w:rsidTr="00A361E9">
        <w:trPr>
          <w:jc w:val="center"/>
        </w:trPr>
        <w:tc>
          <w:tcPr>
            <w:tcW w:w="4876" w:type="dxa"/>
            <w:hideMark/>
          </w:tcPr>
          <w:p w14:paraId="593ECFE7" w14:textId="77777777" w:rsidR="00A361E9" w:rsidRPr="009206FC" w:rsidRDefault="00A361E9">
            <w:pPr>
              <w:pStyle w:val="Normal6a"/>
            </w:pPr>
            <w:r w:rsidRPr="009206FC">
              <w:t xml:space="preserve">Při výše uvedeném výpočtu nesmí součet kreditů za paliva a kreditů za nízkouhlíkovou ocel překročit </w:t>
            </w:r>
            <w:r w:rsidRPr="009206FC">
              <w:rPr>
                <w:b/>
                <w:i/>
              </w:rPr>
              <w:t>10 % cíle EU pro rok 2021</w:t>
            </w:r>
            <w:r w:rsidRPr="009206FC">
              <w:t>.“</w:t>
            </w:r>
          </w:p>
        </w:tc>
        <w:tc>
          <w:tcPr>
            <w:tcW w:w="4876" w:type="dxa"/>
            <w:hideMark/>
          </w:tcPr>
          <w:p w14:paraId="59BAC548" w14:textId="77777777" w:rsidR="00A361E9" w:rsidRPr="009206FC" w:rsidRDefault="00A361E9">
            <w:pPr>
              <w:pStyle w:val="Normal6a"/>
            </w:pPr>
            <w:r w:rsidRPr="009206FC">
              <w:t xml:space="preserve">Při výše uvedeném výpočtu nesmí součet kreditů za paliva a kreditů za nízkouhlíkovou ocel překročit </w:t>
            </w:r>
            <w:r w:rsidRPr="009206FC">
              <w:rPr>
                <w:b/>
                <w:i/>
              </w:rPr>
              <w:t>10 % u kreditů za paliva a 7 % u kreditů za nízkouhlíkovou ocel</w:t>
            </w:r>
            <w:r w:rsidRPr="009206FC">
              <w:t>.“</w:t>
            </w:r>
          </w:p>
        </w:tc>
      </w:tr>
    </w:tbl>
    <w:p w14:paraId="4792467D"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51A7093E"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101A7594" w14:textId="77777777" w:rsidR="00A361E9" w:rsidRPr="009206FC" w:rsidRDefault="00A361E9" w:rsidP="00A361E9">
      <w:pPr>
        <w:pStyle w:val="AmJustText"/>
      </w:pPr>
      <w:r w:rsidRPr="009206FC">
        <w:t>Vyjasnění použitelné prahové hodnoty u příspěvku kreditu za paliva nebo za nízkouhlíkovou ocel.</w:t>
      </w:r>
    </w:p>
    <w:p w14:paraId="621D7160" w14:textId="77777777" w:rsidR="00A361E9" w:rsidRPr="009206FC" w:rsidRDefault="00A361E9" w:rsidP="00A361E9">
      <w:r w:rsidRPr="009206FC">
        <w:rPr>
          <w:rStyle w:val="HideTWBExt"/>
        </w:rPr>
        <w:t>&lt;/Amend&gt;</w:t>
      </w:r>
    </w:p>
    <w:p w14:paraId="1E935C13" w14:textId="77777777" w:rsidR="00A361E9" w:rsidRPr="009206FC" w:rsidRDefault="00A361E9" w:rsidP="00A361E9">
      <w:pPr>
        <w:pStyle w:val="AmNumberTabs"/>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t>45</w:t>
      </w:r>
      <w:r w:rsidRPr="009206FC">
        <w:rPr>
          <w:rStyle w:val="HideTWBExt"/>
          <w:b w:val="0"/>
        </w:rPr>
        <w:t>&lt;/NumAm&gt;</w:t>
      </w:r>
    </w:p>
    <w:p w14:paraId="16400378" w14:textId="77777777" w:rsidR="00A361E9" w:rsidRPr="009206FC" w:rsidRDefault="00A361E9" w:rsidP="00A361E9">
      <w:pPr>
        <w:pStyle w:val="NormalBold12b"/>
      </w:pPr>
      <w:r w:rsidRPr="009206FC">
        <w:rPr>
          <w:rStyle w:val="HideTWBExt"/>
          <w:b w:val="0"/>
        </w:rPr>
        <w:t>&lt;DocAmend&gt;</w:t>
      </w:r>
      <w:r w:rsidRPr="009206FC">
        <w:t>Návrh nařízení</w:t>
      </w:r>
      <w:r w:rsidRPr="009206FC">
        <w:rPr>
          <w:rStyle w:val="HideTWBExt"/>
          <w:b w:val="0"/>
        </w:rPr>
        <w:t>&lt;/DocAmend&gt;</w:t>
      </w:r>
    </w:p>
    <w:p w14:paraId="30D1DFC5" w14:textId="77777777" w:rsidR="00A361E9" w:rsidRPr="009206FC" w:rsidRDefault="00A361E9" w:rsidP="00A361E9">
      <w:pPr>
        <w:pStyle w:val="NormalBold"/>
      </w:pPr>
      <w:r w:rsidRPr="009206FC">
        <w:rPr>
          <w:rStyle w:val="HideTWBExt"/>
          <w:b w:val="0"/>
        </w:rPr>
        <w:lastRenderedPageBreak/>
        <w:t>&lt;Article&gt;</w:t>
      </w:r>
      <w:r w:rsidRPr="009206FC">
        <w:t>Čl. 1 – odst. 1 – bod 12</w:t>
      </w:r>
      <w:r w:rsidRPr="009206FC">
        <w:rPr>
          <w:rStyle w:val="HideTWBExt"/>
          <w:b w:val="0"/>
        </w:rPr>
        <w:t>&lt;/Article&gt;</w:t>
      </w:r>
    </w:p>
    <w:p w14:paraId="7E8265D9" w14:textId="4A195C3E" w:rsidR="00A361E9" w:rsidRPr="009206FC" w:rsidRDefault="00A361E9" w:rsidP="00A361E9">
      <w:r w:rsidRPr="009206FC">
        <w:rPr>
          <w:rStyle w:val="HideTWBExt"/>
        </w:rPr>
        <w:t>&lt;DocAmend2&gt;</w:t>
      </w:r>
      <w:r w:rsidRPr="009206FC">
        <w:t>Nařízení (EU) č. 2019/631</w:t>
      </w:r>
      <w:r w:rsidRPr="009206FC">
        <w:rPr>
          <w:rStyle w:val="HideTWBExt"/>
        </w:rPr>
        <w:t>&lt;/DocAmend2&gt;</w:t>
      </w:r>
    </w:p>
    <w:p w14:paraId="6B8A3B80" w14:textId="77777777" w:rsidR="00A361E9" w:rsidRPr="009206FC" w:rsidRDefault="00A361E9" w:rsidP="00A361E9">
      <w:r w:rsidRPr="009206FC">
        <w:rPr>
          <w:rStyle w:val="HideTWBExt"/>
        </w:rPr>
        <w:t>&lt;Article2&gt;</w:t>
      </w:r>
      <w:r w:rsidRPr="009206FC">
        <w:t>Čl. 17 – odst. 6</w:t>
      </w:r>
      <w:r w:rsidRPr="009206F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61E9" w:rsidRPr="009206FC" w14:paraId="3F08D109" w14:textId="77777777" w:rsidTr="00A361E9">
        <w:trPr>
          <w:trHeight w:val="240"/>
          <w:jc w:val="center"/>
        </w:trPr>
        <w:tc>
          <w:tcPr>
            <w:tcW w:w="9752" w:type="dxa"/>
            <w:gridSpan w:val="2"/>
          </w:tcPr>
          <w:p w14:paraId="31199F80" w14:textId="77777777" w:rsidR="00A361E9" w:rsidRPr="009206FC" w:rsidRDefault="00A361E9"/>
        </w:tc>
      </w:tr>
      <w:tr w:rsidR="00A361E9" w:rsidRPr="009206FC" w14:paraId="1791FBB6" w14:textId="77777777" w:rsidTr="00A361E9">
        <w:trPr>
          <w:trHeight w:val="240"/>
          <w:jc w:val="center"/>
        </w:trPr>
        <w:tc>
          <w:tcPr>
            <w:tcW w:w="4876" w:type="dxa"/>
            <w:hideMark/>
          </w:tcPr>
          <w:p w14:paraId="50481073" w14:textId="77777777" w:rsidR="00A361E9" w:rsidRPr="009206FC" w:rsidRDefault="00A361E9">
            <w:pPr>
              <w:pStyle w:val="AmColumnHeading"/>
              <w:rPr>
                <w:color w:val="008000"/>
              </w:rPr>
            </w:pPr>
            <w:r w:rsidRPr="009206FC">
              <w:t>Znění navržené Komisí</w:t>
            </w:r>
          </w:p>
        </w:tc>
        <w:tc>
          <w:tcPr>
            <w:tcW w:w="4876" w:type="dxa"/>
            <w:hideMark/>
          </w:tcPr>
          <w:p w14:paraId="77ABDEDF" w14:textId="77777777" w:rsidR="00A361E9" w:rsidRPr="009206FC" w:rsidRDefault="00A361E9">
            <w:pPr>
              <w:pStyle w:val="AmColumnHeading"/>
            </w:pPr>
            <w:r w:rsidRPr="009206FC">
              <w:t>Pozměňovací návrh</w:t>
            </w:r>
          </w:p>
        </w:tc>
      </w:tr>
      <w:tr w:rsidR="00A361E9" w:rsidRPr="009206FC" w14:paraId="7B419F7A" w14:textId="77777777" w:rsidTr="00A361E9">
        <w:trPr>
          <w:jc w:val="center"/>
        </w:trPr>
        <w:tc>
          <w:tcPr>
            <w:tcW w:w="4876" w:type="dxa"/>
            <w:hideMark/>
          </w:tcPr>
          <w:p w14:paraId="567241C5" w14:textId="77777777" w:rsidR="00A361E9" w:rsidRPr="009206FC" w:rsidRDefault="00A361E9">
            <w:pPr>
              <w:pStyle w:val="Normal6a"/>
            </w:pPr>
            <w:r w:rsidRPr="009206FC">
              <w:t xml:space="preserve">„Akt v přenesené pravomoci přijatý podle čl. </w:t>
            </w:r>
            <w:r w:rsidRPr="009206FC">
              <w:rPr>
                <w:b/>
                <w:i/>
              </w:rPr>
              <w:t>5a</w:t>
            </w:r>
            <w:r w:rsidRPr="009206FC">
              <w:t xml:space="preserve"> odst. </w:t>
            </w:r>
            <w:r w:rsidRPr="009206FC">
              <w:rPr>
                <w:b/>
                <w:i/>
              </w:rPr>
              <w:t>5</w:t>
            </w:r>
            <w:r w:rsidRPr="009206FC">
              <w:t>, čl. 7 odst. 8, čl. 7a odst. 2, čl. 10 odst. 8, čl. 11 odst. 1 čtvrtého pododstavce, čl. 13 odst. 4, čl. 14 odst. 2, čl. 15 odst. 8 a 9 a čl. 15a odst. 7 vstoupí v platnost, pouze pokud proti němu Evropský parlament nebo Rada nevysloví námitky ve lhůtě dvou měsíců ode dne, kdy jim byl tento akt oznámen, nebo pokud Evropský parlament i Rada před uplynutím této lhůty Komisi informují o tom, že námitky nevysloví. Z podnětu Evropského parlamentu nebo Rady se tato lhůta prodlouží o dva měsíce.“</w:t>
            </w:r>
          </w:p>
        </w:tc>
        <w:tc>
          <w:tcPr>
            <w:tcW w:w="4876" w:type="dxa"/>
            <w:hideMark/>
          </w:tcPr>
          <w:p w14:paraId="7851F56F" w14:textId="3E9ECD81" w:rsidR="00A361E9" w:rsidRPr="009206FC" w:rsidRDefault="000D24AA">
            <w:pPr>
              <w:pStyle w:val="Normal6a"/>
            </w:pPr>
            <w:r w:rsidRPr="009206FC">
              <w:rPr>
                <w:b/>
                <w:i/>
              </w:rPr>
              <w:t>6.</w:t>
            </w:r>
            <w:r w:rsidRPr="009206FC">
              <w:t xml:space="preserve"> „Akt v přenesené pravomoci přijatý podle čl. </w:t>
            </w:r>
            <w:r w:rsidRPr="009206FC">
              <w:rPr>
                <w:b/>
                <w:i/>
              </w:rPr>
              <w:t>4</w:t>
            </w:r>
            <w:r w:rsidRPr="009206FC">
              <w:t xml:space="preserve"> odst. </w:t>
            </w:r>
            <w:r w:rsidRPr="009206FC">
              <w:rPr>
                <w:b/>
                <w:i/>
              </w:rPr>
              <w:t>3a</w:t>
            </w:r>
            <w:r w:rsidRPr="009206FC">
              <w:t>, čl. 7 odst. 8, čl. 7a odst. 2, čl. 10 odst. 8, čl. 11 odst. 1 čtvrtého pododstavce, čl. 13 odst. 4, čl. 14 odst. 2, čl. 15 odst. 8 a 9 a čl. 15a odst. 7 vstoupí v platnost, pouze pokud proti němu Evropský parlament nebo Rada nevysloví námitky ve lhůtě dvou měsíců ode dne, kdy jim byl tento akt oznámen, nebo pokud Evropský parlament i Rada před uplynutím této lhůty Komisi informují o tom, že námitky nevysloví. Z podnětu Evropského parlamentu nebo Rady se tato lhůta prodlouží o dva měsíce.“</w:t>
            </w:r>
          </w:p>
        </w:tc>
      </w:tr>
    </w:tbl>
    <w:p w14:paraId="1F900AC7" w14:textId="77777777" w:rsidR="00A361E9" w:rsidRPr="009206FC" w:rsidRDefault="00A361E9" w:rsidP="00A361E9">
      <w:pPr>
        <w:pStyle w:val="AmOrLang"/>
      </w:pPr>
      <w:r w:rsidRPr="009206FC">
        <w:t xml:space="preserve">Or. </w:t>
      </w:r>
      <w:r w:rsidRPr="009206FC">
        <w:rPr>
          <w:rStyle w:val="HideTWBExt"/>
        </w:rPr>
        <w:t>&lt;Original&gt;</w:t>
      </w:r>
      <w:r w:rsidRPr="009206FC">
        <w:rPr>
          <w:rStyle w:val="HideTWBInt"/>
        </w:rPr>
        <w:t>{EN}</w:t>
      </w:r>
      <w:r w:rsidRPr="009206FC">
        <w:t>en</w:t>
      </w:r>
      <w:r w:rsidRPr="009206FC">
        <w:rPr>
          <w:rStyle w:val="HideTWBExt"/>
        </w:rPr>
        <w:t>&lt;/Original&gt;</w:t>
      </w:r>
    </w:p>
    <w:p w14:paraId="73FA26B8" w14:textId="77777777" w:rsidR="00A361E9" w:rsidRPr="009206FC" w:rsidRDefault="00A361E9" w:rsidP="00A361E9">
      <w:pPr>
        <w:pStyle w:val="AmJustTitle"/>
      </w:pPr>
      <w:r w:rsidRPr="009206FC">
        <w:rPr>
          <w:rStyle w:val="HideTWBExt"/>
        </w:rPr>
        <w:t>&lt;TitreJust&gt;</w:t>
      </w:r>
      <w:r w:rsidRPr="009206FC">
        <w:t>Odůvodnění</w:t>
      </w:r>
      <w:r w:rsidRPr="009206FC">
        <w:rPr>
          <w:rStyle w:val="HideTWBExt"/>
        </w:rPr>
        <w:t>&lt;/TitreJust&gt;</w:t>
      </w:r>
    </w:p>
    <w:p w14:paraId="5EAC440C" w14:textId="77777777" w:rsidR="00A361E9" w:rsidRPr="009206FC" w:rsidRDefault="00A361E9" w:rsidP="00A361E9">
      <w:pPr>
        <w:pStyle w:val="AmJustText"/>
      </w:pPr>
      <w:r w:rsidRPr="009206FC">
        <w:t>Pozměňovací návrh opravuje chybu v návrhu Komise tím, že ji vypouští, a přidává nový odkaz na čl. 4 odst. 4, v němž je Komisi svěřena nová přenesená pravomoc.</w:t>
      </w:r>
    </w:p>
    <w:p w14:paraId="11BB6D15" w14:textId="77777777" w:rsidR="00A361E9" w:rsidRPr="009206FC" w:rsidRDefault="00A361E9" w:rsidP="00A361E9">
      <w:r w:rsidRPr="009206FC">
        <w:rPr>
          <w:rStyle w:val="HideTWBExt"/>
        </w:rPr>
        <w:t>&lt;/Amend&gt;</w:t>
      </w:r>
    </w:p>
    <w:p w14:paraId="1BA92A92" w14:textId="36E6A32B" w:rsidR="004146C4" w:rsidRPr="009206FC" w:rsidRDefault="004146C4" w:rsidP="004146C4">
      <w:pPr>
        <w:pStyle w:val="AMNumberTabs0"/>
        <w:keepNext/>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rPr>
          <w:color w:val="000000"/>
        </w:rPr>
        <w:t>46</w:t>
      </w:r>
      <w:r w:rsidRPr="009206FC">
        <w:rPr>
          <w:rStyle w:val="HideTWBExt"/>
          <w:b w:val="0"/>
        </w:rPr>
        <w:t>&lt;/NumAm&gt;</w:t>
      </w:r>
    </w:p>
    <w:p w14:paraId="43D2E20E" w14:textId="6192E7A9" w:rsidR="004146C4" w:rsidRPr="009206FC" w:rsidRDefault="004146C4" w:rsidP="00004B1E">
      <w:pPr>
        <w:pStyle w:val="NormalBold12b"/>
        <w:keepNext/>
        <w:spacing w:before="0"/>
      </w:pPr>
      <w:r w:rsidRPr="009206FC">
        <w:rPr>
          <w:rStyle w:val="HideTWBExt"/>
          <w:b w:val="0"/>
        </w:rPr>
        <w:t>&lt;DocAmend&gt;</w:t>
      </w:r>
      <w:r w:rsidRPr="009206FC">
        <w:t>Návrh nařízení</w:t>
      </w:r>
      <w:r w:rsidRPr="009206FC">
        <w:rPr>
          <w:rStyle w:val="HideTWBExt"/>
          <w:b w:val="0"/>
        </w:rPr>
        <w:t>&lt;/DocAmend&gt;</w:t>
      </w:r>
    </w:p>
    <w:p w14:paraId="0C3703B6" w14:textId="14291666" w:rsidR="004146C4" w:rsidRPr="009206FC" w:rsidRDefault="004146C4" w:rsidP="00004B1E">
      <w:pPr>
        <w:pStyle w:val="NormalBold12b"/>
        <w:keepNext/>
        <w:spacing w:before="0"/>
      </w:pPr>
      <w:r w:rsidRPr="009206FC">
        <w:rPr>
          <w:rStyle w:val="HideTWBExt"/>
          <w:b w:val="0"/>
        </w:rPr>
        <w:t>&lt;Article&gt;</w:t>
      </w:r>
      <w:r w:rsidRPr="009206FC">
        <w:t>Příloha – písm. a</w:t>
      </w:r>
      <w:r w:rsidRPr="009206FC">
        <w:rPr>
          <w:rStyle w:val="HideTWBExt"/>
          <w:b w:val="0"/>
        </w:rPr>
        <w:t>&lt;/Article&gt;</w:t>
      </w:r>
    </w:p>
    <w:p w14:paraId="6D44753A" w14:textId="7B437BA2" w:rsidR="007E648E" w:rsidRPr="009206FC" w:rsidRDefault="007E648E" w:rsidP="00AF6439">
      <w:pPr>
        <w:pStyle w:val="NormalBold12b"/>
        <w:keepNext/>
        <w:spacing w:before="0"/>
      </w:pPr>
      <w:r w:rsidRPr="009206FC">
        <w:rPr>
          <w:rStyle w:val="HideTWBExt"/>
          <w:b w:val="0"/>
        </w:rPr>
        <w:t>&lt;DocAmend2&gt;</w:t>
      </w:r>
      <w:r w:rsidRPr="009206FC">
        <w:rPr>
          <w:b w:val="0"/>
        </w:rPr>
        <w:t>Nařízení (EU) č. 2019/631</w:t>
      </w:r>
      <w:r w:rsidRPr="009206FC">
        <w:rPr>
          <w:rStyle w:val="HideTWBExt"/>
          <w:b w:val="0"/>
        </w:rPr>
        <w:t>&lt;/DocAmend2&gt;</w:t>
      </w:r>
    </w:p>
    <w:p w14:paraId="765210DA" w14:textId="1A702781" w:rsidR="007E648E" w:rsidRPr="009206FC" w:rsidRDefault="007E648E" w:rsidP="00AF6439">
      <w:pPr>
        <w:pStyle w:val="NormalBold12b"/>
        <w:keepNext/>
        <w:spacing w:before="0"/>
      </w:pPr>
      <w:r w:rsidRPr="009206FC">
        <w:rPr>
          <w:rStyle w:val="HideTWBExt"/>
          <w:b w:val="0"/>
        </w:rPr>
        <w:t>&lt;Article2&gt;</w:t>
      </w:r>
      <w:r w:rsidRPr="009206FC">
        <w:rPr>
          <w:b w:val="0"/>
        </w:rPr>
        <w:t>Příloha I – část A – bod 7 (nový) – podbod 7.1 – tabulka 2 – řádek 3</w:t>
      </w:r>
      <w:r w:rsidRPr="009206FC">
        <w:rPr>
          <w:rStyle w:val="HideTWBExt"/>
          <w:b w:val="0"/>
        </w:rPr>
        <w:t>&lt;/Article2&gt;</w:t>
      </w:r>
    </w:p>
    <w:p w14:paraId="359621AD" w14:textId="77777777" w:rsidR="004146C4" w:rsidRPr="009206FC" w:rsidRDefault="004146C4" w:rsidP="004146C4"/>
    <w:p w14:paraId="26CFEEA2" w14:textId="77777777" w:rsidR="00A21DB3" w:rsidRPr="009206FC" w:rsidRDefault="00A21DB3" w:rsidP="00A21DB3">
      <w:pPr>
        <w:spacing w:line="360" w:lineRule="auto"/>
        <w:jc w:val="center"/>
        <w:rPr>
          <w:i/>
          <w:iCs/>
        </w:rPr>
      </w:pPr>
      <w:bookmarkStart w:id="1" w:name="_Hlk229040543"/>
      <w:r w:rsidRPr="009206FC">
        <w:rPr>
          <w:i/>
        </w:rPr>
        <w:t>Znění navržené Komisí</w:t>
      </w:r>
    </w:p>
    <w:tbl>
      <w:tblPr>
        <w:tblStyle w:val="TableGrid"/>
        <w:tblW w:w="9240" w:type="dxa"/>
        <w:tblInd w:w="108" w:type="dxa"/>
        <w:tblLook w:val="04A0" w:firstRow="1" w:lastRow="0" w:firstColumn="1" w:lastColumn="0" w:noHBand="0" w:noVBand="1"/>
      </w:tblPr>
      <w:tblGrid>
        <w:gridCol w:w="2760"/>
        <w:gridCol w:w="6480"/>
      </w:tblGrid>
      <w:tr w:rsidR="00A21DB3" w:rsidRPr="009206FC" w14:paraId="26C560F9" w14:textId="77777777" w:rsidTr="00A21DB3">
        <w:tc>
          <w:tcPr>
            <w:tcW w:w="2760" w:type="dxa"/>
            <w:tcBorders>
              <w:top w:val="single" w:sz="4" w:space="0" w:color="auto"/>
              <w:left w:val="single" w:sz="4" w:space="0" w:color="auto"/>
              <w:bottom w:val="single" w:sz="4" w:space="0" w:color="auto"/>
              <w:right w:val="single" w:sz="4" w:space="0" w:color="auto"/>
            </w:tcBorders>
            <w:hideMark/>
          </w:tcPr>
          <w:p w14:paraId="1202927F" w14:textId="77777777" w:rsidR="00A21DB3" w:rsidRPr="009206FC" w:rsidRDefault="00A21DB3">
            <w:pPr>
              <w:rPr>
                <w:color w:val="008000"/>
              </w:rPr>
            </w:pPr>
            <w:r w:rsidRPr="009206FC">
              <w:t>počet ujetých kilometrů</w:t>
            </w:r>
          </w:p>
        </w:tc>
        <w:tc>
          <w:tcPr>
            <w:tcW w:w="6480" w:type="dxa"/>
            <w:tcBorders>
              <w:top w:val="single" w:sz="4" w:space="0" w:color="auto"/>
              <w:left w:val="single" w:sz="4" w:space="0" w:color="auto"/>
              <w:bottom w:val="single" w:sz="4" w:space="0" w:color="auto"/>
              <w:right w:val="single" w:sz="4" w:space="0" w:color="auto"/>
            </w:tcBorders>
            <w:hideMark/>
          </w:tcPr>
          <w:p w14:paraId="07BADD38" w14:textId="77777777" w:rsidR="00A21DB3" w:rsidRPr="009206FC" w:rsidRDefault="00A21DB3">
            <w:r w:rsidRPr="009206FC">
              <w:t xml:space="preserve">je průměrný počet kilometrů na dobu životnosti osobního automobilu, který je stanoven na </w:t>
            </w:r>
            <w:r w:rsidRPr="009206FC">
              <w:rPr>
                <w:b/>
                <w:i/>
              </w:rPr>
              <w:t>240 000</w:t>
            </w:r>
            <w:r w:rsidRPr="009206FC">
              <w:t xml:space="preserve"> [km] </w:t>
            </w:r>
          </w:p>
        </w:tc>
      </w:tr>
      <w:bookmarkEnd w:id="1"/>
    </w:tbl>
    <w:p w14:paraId="7D25E9B3" w14:textId="77777777" w:rsidR="00A21DB3" w:rsidRPr="009206FC" w:rsidRDefault="00A21DB3" w:rsidP="00A21DB3">
      <w:pPr>
        <w:rPr>
          <w:b/>
        </w:rPr>
      </w:pPr>
    </w:p>
    <w:p w14:paraId="32836F8A" w14:textId="77777777" w:rsidR="00A21DB3" w:rsidRPr="009206FC" w:rsidRDefault="00A21DB3" w:rsidP="00A21DB3">
      <w:pPr>
        <w:spacing w:line="360" w:lineRule="auto"/>
        <w:jc w:val="center"/>
        <w:rPr>
          <w:i/>
          <w:iCs/>
        </w:rPr>
      </w:pPr>
      <w:r w:rsidRPr="009206FC">
        <w:rPr>
          <w:i/>
        </w:rPr>
        <w:t>Pozměňovací návrh</w:t>
      </w:r>
    </w:p>
    <w:tbl>
      <w:tblPr>
        <w:tblStyle w:val="TableGrid"/>
        <w:tblW w:w="9240" w:type="dxa"/>
        <w:tblInd w:w="108" w:type="dxa"/>
        <w:tblLook w:val="04A0" w:firstRow="1" w:lastRow="0" w:firstColumn="1" w:lastColumn="0" w:noHBand="0" w:noVBand="1"/>
      </w:tblPr>
      <w:tblGrid>
        <w:gridCol w:w="2760"/>
        <w:gridCol w:w="6480"/>
      </w:tblGrid>
      <w:tr w:rsidR="00A21DB3" w:rsidRPr="009206FC" w14:paraId="54FFBF45" w14:textId="77777777" w:rsidTr="00A21DB3">
        <w:tc>
          <w:tcPr>
            <w:tcW w:w="2760" w:type="dxa"/>
            <w:tcBorders>
              <w:top w:val="single" w:sz="4" w:space="0" w:color="auto"/>
              <w:left w:val="single" w:sz="4" w:space="0" w:color="auto"/>
              <w:bottom w:val="single" w:sz="4" w:space="0" w:color="auto"/>
              <w:right w:val="single" w:sz="4" w:space="0" w:color="auto"/>
            </w:tcBorders>
            <w:hideMark/>
          </w:tcPr>
          <w:p w14:paraId="775AD02E" w14:textId="77777777" w:rsidR="00A21DB3" w:rsidRPr="009206FC" w:rsidRDefault="00A21DB3">
            <w:pPr>
              <w:spacing w:line="360" w:lineRule="auto"/>
            </w:pPr>
            <w:r w:rsidRPr="009206FC">
              <w:t>počet ujetých kilometrů</w:t>
            </w:r>
          </w:p>
        </w:tc>
        <w:tc>
          <w:tcPr>
            <w:tcW w:w="6480" w:type="dxa"/>
            <w:tcBorders>
              <w:top w:val="single" w:sz="4" w:space="0" w:color="auto"/>
              <w:left w:val="single" w:sz="4" w:space="0" w:color="auto"/>
              <w:bottom w:val="single" w:sz="4" w:space="0" w:color="auto"/>
              <w:right w:val="single" w:sz="4" w:space="0" w:color="auto"/>
            </w:tcBorders>
            <w:hideMark/>
          </w:tcPr>
          <w:p w14:paraId="71F166C0" w14:textId="77777777" w:rsidR="00A21DB3" w:rsidRPr="009206FC" w:rsidRDefault="00A21DB3">
            <w:pPr>
              <w:spacing w:line="360" w:lineRule="auto"/>
            </w:pPr>
            <w:r w:rsidRPr="009206FC">
              <w:t xml:space="preserve">je průměrný počet kilometrů na dobu životnosti osobního automobilu, který je stanoven na </w:t>
            </w:r>
            <w:r w:rsidRPr="009206FC">
              <w:rPr>
                <w:b/>
                <w:i/>
              </w:rPr>
              <w:t>200 000</w:t>
            </w:r>
            <w:r w:rsidRPr="009206FC">
              <w:t xml:space="preserve"> [km] </w:t>
            </w:r>
          </w:p>
        </w:tc>
      </w:tr>
    </w:tbl>
    <w:p w14:paraId="6288CB49" w14:textId="3E6CAEC7" w:rsidR="004146C4" w:rsidRPr="009206FC" w:rsidRDefault="004146C4" w:rsidP="004146C4">
      <w:pPr>
        <w:pStyle w:val="Olang"/>
        <w:rPr>
          <w:noProof w:val="0"/>
        </w:rPr>
      </w:pPr>
      <w:r w:rsidRPr="009206FC">
        <w:rPr>
          <w:noProof w:val="0"/>
        </w:rPr>
        <w:t xml:space="preserve">Or. </w:t>
      </w:r>
      <w:r w:rsidRPr="009206FC">
        <w:rPr>
          <w:rStyle w:val="HideTWBExt"/>
          <w:noProof w:val="0"/>
        </w:rPr>
        <w:t>&lt;Original&gt;</w:t>
      </w:r>
      <w:r w:rsidRPr="009206FC">
        <w:rPr>
          <w:rStyle w:val="HideTWBInt"/>
          <w:noProof w:val="0"/>
        </w:rPr>
        <w:t>{EN}</w:t>
      </w:r>
      <w:r w:rsidRPr="009206FC">
        <w:rPr>
          <w:noProof w:val="0"/>
        </w:rPr>
        <w:t>en</w:t>
      </w:r>
      <w:r w:rsidRPr="009206FC">
        <w:rPr>
          <w:rStyle w:val="HideTWBExt"/>
          <w:noProof w:val="0"/>
        </w:rPr>
        <w:t>&lt;/Original&gt;</w:t>
      </w:r>
    </w:p>
    <w:p w14:paraId="094C5EFB" w14:textId="77777777" w:rsidR="00A21DB3" w:rsidRPr="009206FC" w:rsidRDefault="00A21DB3" w:rsidP="00A21DB3">
      <w:pPr>
        <w:pStyle w:val="AmJustTitle"/>
      </w:pPr>
      <w:r w:rsidRPr="009206FC">
        <w:rPr>
          <w:rStyle w:val="HideTWBExt"/>
          <w:i w:val="0"/>
        </w:rPr>
        <w:lastRenderedPageBreak/>
        <w:t>&lt;TitreJust&gt;</w:t>
      </w:r>
      <w:r w:rsidRPr="009206FC">
        <w:t>Odůvodnění</w:t>
      </w:r>
      <w:r w:rsidRPr="009206FC">
        <w:rPr>
          <w:rStyle w:val="HideTWBExt"/>
          <w:i w:val="0"/>
        </w:rPr>
        <w:t>&lt;/TitreJust&gt;</w:t>
      </w:r>
    </w:p>
    <w:p w14:paraId="51E48100" w14:textId="77777777" w:rsidR="00A21DB3" w:rsidRPr="009206FC" w:rsidRDefault="00A21DB3" w:rsidP="00440E24">
      <w:pPr>
        <w:pStyle w:val="AmJustText"/>
      </w:pPr>
      <w:r w:rsidRPr="009206FC">
        <w:t>Počet ujetých kilometrů na dobu životnosti by měl být v souladu s ostatními právními předpisy, konkrétně s výpočty nařízení Euro 7 používanými pro jiná technická měření a dalšími ohlašovacími povinnostmi, jako je směrnice o podávání zpráv podniků o udržitelnosti.</w:t>
      </w:r>
    </w:p>
    <w:p w14:paraId="75DCCA95" w14:textId="77777777" w:rsidR="00A21DB3" w:rsidRPr="009206FC" w:rsidRDefault="00A21DB3" w:rsidP="004146C4">
      <w:pPr>
        <w:rPr>
          <w:i/>
          <w:iCs/>
          <w:vanish/>
        </w:rPr>
      </w:pPr>
    </w:p>
    <w:p w14:paraId="34EBA695" w14:textId="2A78C2FA" w:rsidR="004146C4" w:rsidRPr="009206FC" w:rsidRDefault="004146C4" w:rsidP="004146C4">
      <w:r w:rsidRPr="009206FC">
        <w:rPr>
          <w:rStyle w:val="HideTWBExt"/>
        </w:rPr>
        <w:t>&lt;/Amend&gt;</w:t>
      </w:r>
    </w:p>
    <w:p w14:paraId="6FAAA051" w14:textId="6F0DAD11" w:rsidR="006712DB" w:rsidRPr="009206FC" w:rsidRDefault="006712DB" w:rsidP="006712DB">
      <w:pPr>
        <w:pStyle w:val="AMNumberTabs0"/>
        <w:keepNext/>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rPr>
          <w:color w:val="000000"/>
        </w:rPr>
        <w:t>47</w:t>
      </w:r>
      <w:r w:rsidRPr="009206FC">
        <w:rPr>
          <w:rStyle w:val="HideTWBExt"/>
          <w:b w:val="0"/>
        </w:rPr>
        <w:t>&lt;/NumAm&gt;</w:t>
      </w:r>
    </w:p>
    <w:p w14:paraId="7FD53F21" w14:textId="77777777" w:rsidR="006712DB" w:rsidRPr="009206FC" w:rsidRDefault="006712DB" w:rsidP="006712DB">
      <w:pPr>
        <w:pStyle w:val="NormalBold12b"/>
        <w:keepNext/>
        <w:spacing w:before="0"/>
      </w:pPr>
      <w:r w:rsidRPr="009206FC">
        <w:rPr>
          <w:rStyle w:val="HideTWBExt"/>
          <w:b w:val="0"/>
        </w:rPr>
        <w:t>&lt;DocAmend&gt;</w:t>
      </w:r>
      <w:r w:rsidRPr="009206FC">
        <w:t>Návrh nařízení</w:t>
      </w:r>
      <w:r w:rsidRPr="009206FC">
        <w:rPr>
          <w:rStyle w:val="HideTWBExt"/>
          <w:b w:val="0"/>
        </w:rPr>
        <w:t>&lt;/DocAmend&gt;</w:t>
      </w:r>
    </w:p>
    <w:p w14:paraId="32E3D0FF" w14:textId="77777777" w:rsidR="006712DB" w:rsidRPr="009206FC" w:rsidRDefault="006712DB" w:rsidP="00F77D9C">
      <w:pPr>
        <w:pStyle w:val="NormalBold12b"/>
        <w:keepNext/>
        <w:spacing w:before="0"/>
      </w:pPr>
      <w:r w:rsidRPr="009206FC">
        <w:rPr>
          <w:rStyle w:val="HideTWBExt"/>
          <w:b w:val="0"/>
        </w:rPr>
        <w:t>&lt;Article&gt;</w:t>
      </w:r>
      <w:r w:rsidRPr="009206FC">
        <w:t>Příloha – písm. a</w:t>
      </w:r>
      <w:r w:rsidRPr="009206FC">
        <w:rPr>
          <w:rStyle w:val="HideTWBExt"/>
          <w:b w:val="0"/>
        </w:rPr>
        <w:t>&lt;/Article&gt;</w:t>
      </w:r>
    </w:p>
    <w:p w14:paraId="68D591CA" w14:textId="77777777" w:rsidR="006712DB" w:rsidRPr="009206FC" w:rsidRDefault="006712DB" w:rsidP="00F77D9C">
      <w:pPr>
        <w:pStyle w:val="AMNumberTabs0"/>
        <w:keepNext/>
        <w:spacing w:before="0"/>
      </w:pPr>
      <w:r w:rsidRPr="009206FC">
        <w:rPr>
          <w:rStyle w:val="HideTWBExt"/>
          <w:b w:val="0"/>
        </w:rPr>
        <w:t>&lt;DocAmend2&gt;</w:t>
      </w:r>
      <w:r w:rsidRPr="009206FC">
        <w:rPr>
          <w:b w:val="0"/>
        </w:rPr>
        <w:t>Nařízení (EU) č. 2019/631</w:t>
      </w:r>
      <w:r w:rsidRPr="009206FC">
        <w:rPr>
          <w:rStyle w:val="HideTWBExt"/>
          <w:b w:val="0"/>
        </w:rPr>
        <w:t>&lt;/DocAmend2&gt;</w:t>
      </w:r>
    </w:p>
    <w:p w14:paraId="6446D357" w14:textId="4829FC19" w:rsidR="006712DB" w:rsidRPr="009206FC" w:rsidRDefault="006712DB" w:rsidP="00AF6439">
      <w:pPr>
        <w:pStyle w:val="NormalBold12b"/>
        <w:keepNext/>
        <w:spacing w:before="0"/>
      </w:pPr>
      <w:r w:rsidRPr="009206FC">
        <w:rPr>
          <w:rStyle w:val="HideTWBExt"/>
          <w:b w:val="0"/>
        </w:rPr>
        <w:t>&lt;Article2&gt;</w:t>
      </w:r>
      <w:r w:rsidRPr="009206FC">
        <w:rPr>
          <w:b w:val="0"/>
        </w:rPr>
        <w:t>Příloha I – část A – bod 7 (nový) – podbod 7.2 – tabulka 1</w:t>
      </w:r>
      <w:r w:rsidRPr="009206FC">
        <w:rPr>
          <w:rStyle w:val="HideTWBExt"/>
          <w:b w:val="0"/>
        </w:rPr>
        <w:t>&lt;/Article2&gt;</w:t>
      </w:r>
    </w:p>
    <w:p w14:paraId="0C268C19" w14:textId="77777777" w:rsidR="006712DB" w:rsidRPr="009206FC" w:rsidRDefault="006712DB" w:rsidP="006712DB"/>
    <w:p w14:paraId="37FF6301" w14:textId="77777777" w:rsidR="006712DB" w:rsidRPr="009206FC" w:rsidRDefault="006712DB" w:rsidP="00440E24">
      <w:pPr>
        <w:pStyle w:val="AmColumnHeading"/>
      </w:pPr>
      <w:r w:rsidRPr="009206FC">
        <w:t>Znění navržené Komisí</w:t>
      </w:r>
    </w:p>
    <w:tbl>
      <w:tblPr>
        <w:tblW w:w="9240" w:type="dxa"/>
        <w:tblInd w:w="108" w:type="dxa"/>
        <w:tblLayout w:type="fixed"/>
        <w:tblLook w:val="04A0" w:firstRow="1" w:lastRow="0" w:firstColumn="1" w:lastColumn="0" w:noHBand="0" w:noVBand="1"/>
      </w:tblPr>
      <w:tblGrid>
        <w:gridCol w:w="2760"/>
        <w:gridCol w:w="6480"/>
      </w:tblGrid>
      <w:tr w:rsidR="006712DB" w:rsidRPr="009206FC" w14:paraId="10C824D4" w14:textId="77777777" w:rsidTr="006712DB">
        <w:tc>
          <w:tcPr>
            <w:tcW w:w="2760" w:type="dxa"/>
            <w:tcBorders>
              <w:top w:val="single" w:sz="2" w:space="0" w:color="auto"/>
              <w:left w:val="single" w:sz="2" w:space="0" w:color="auto"/>
              <w:bottom w:val="single" w:sz="2" w:space="0" w:color="auto"/>
              <w:right w:val="single" w:sz="2" w:space="0" w:color="auto"/>
            </w:tcBorders>
            <w:hideMark/>
          </w:tcPr>
          <w:p w14:paraId="5B85FCD2" w14:textId="77777777" w:rsidR="006712DB" w:rsidRPr="009206FC" w:rsidRDefault="006712DB">
            <w:pPr>
              <w:rPr>
                <w:bCs/>
                <w:color w:val="008000"/>
              </w:rPr>
            </w:pPr>
            <w:r w:rsidRPr="009206FC">
              <w:t>kredity za paliva</w:t>
            </w:r>
          </w:p>
        </w:tc>
        <w:tc>
          <w:tcPr>
            <w:tcW w:w="6480" w:type="dxa"/>
            <w:tcBorders>
              <w:top w:val="single" w:sz="2" w:space="0" w:color="auto"/>
              <w:left w:val="single" w:sz="2" w:space="0" w:color="auto"/>
              <w:bottom w:val="single" w:sz="2" w:space="0" w:color="auto"/>
              <w:right w:val="single" w:sz="2" w:space="0" w:color="auto"/>
            </w:tcBorders>
            <w:hideMark/>
          </w:tcPr>
          <w:p w14:paraId="3E40EDDD" w14:textId="77777777" w:rsidR="006712DB" w:rsidRPr="009206FC" w:rsidRDefault="006712DB">
            <w:pPr>
              <w:rPr>
                <w:bCs/>
              </w:rPr>
            </w:pPr>
            <w:r w:rsidRPr="009206FC">
              <w:t>jsou součtem za všechna způsobilá paliva uvedená v čl. 5a odst. 2:</w:t>
            </w:r>
          </w:p>
          <w:p w14:paraId="5BF20E80" w14:textId="77777777" w:rsidR="006712DB" w:rsidRPr="009206FC" w:rsidRDefault="00B169E8">
            <w:pPr>
              <w:rPr>
                <w:bCs/>
              </w:rPr>
            </w:pPr>
            <m:oMathPara>
              <m:oMath>
                <m:sSub>
                  <m:sSubPr>
                    <m:ctrlPr>
                      <w:rPr>
                        <w:rFonts w:ascii="Cambria Math" w:hAnsi="Cambria Math"/>
                        <w:bCs/>
                        <w:i/>
                      </w:rPr>
                    </m:ctrlPr>
                  </m:sSubPr>
                  <m:e>
                    <m:r>
                      <w:rPr>
                        <w:rFonts w:ascii="Cambria Math" w:hAnsi="Cambria Math"/>
                      </w:rPr>
                      <m:t>Q</m:t>
                    </m:r>
                  </m:e>
                  <m:sub>
                    <m:r>
                      <w:rPr>
                        <w:rFonts w:ascii="Cambria Math" w:hAnsi="Cambria Math"/>
                      </w:rPr>
                      <m:t>fuel</m:t>
                    </m:r>
                  </m:sub>
                </m:sSub>
                <m:r>
                  <w:rPr>
                    <w:rFonts w:ascii="Cambria Math" w:hAnsi="Cambria Math"/>
                  </w:rPr>
                  <m:t xml:space="preserve">*GHGsavings* </m:t>
                </m:r>
                <m:f>
                  <m:fPr>
                    <m:ctrlPr>
                      <w:rPr>
                        <w:rFonts w:ascii="Cambria Math" w:hAnsi="Cambria Math"/>
                        <w:bCs/>
                        <w:i/>
                      </w:rPr>
                    </m:ctrlPr>
                  </m:fPr>
                  <m:num>
                    <m:r>
                      <w:rPr>
                        <w:rFonts w:ascii="Cambria Math" w:hAnsi="Cambria Math"/>
                      </w:rPr>
                      <m:t>fuelsharecars</m:t>
                    </m:r>
                  </m:num>
                  <m:den>
                    <m:r>
                      <w:rPr>
                        <w:rFonts w:ascii="Cambria Math" w:hAnsi="Cambria Math"/>
                      </w:rPr>
                      <m:t>newcars*mileage</m:t>
                    </m:r>
                  </m:den>
                </m:f>
              </m:oMath>
            </m:oMathPara>
          </w:p>
          <w:p w14:paraId="70232ED2" w14:textId="77777777" w:rsidR="006712DB" w:rsidRPr="009206FC" w:rsidRDefault="006712DB">
            <w:pPr>
              <w:rPr>
                <w:bCs/>
              </w:rPr>
            </w:pPr>
            <w:r w:rsidRPr="009206FC">
              <w:t>S ohledem na všechna pravidla stanovená v článku 5a</w:t>
            </w:r>
          </w:p>
        </w:tc>
      </w:tr>
    </w:tbl>
    <w:p w14:paraId="73F2DDDD" w14:textId="77777777" w:rsidR="009D5DA2" w:rsidRPr="009206FC" w:rsidRDefault="009D5DA2" w:rsidP="009D5DA2">
      <w:pPr>
        <w:pStyle w:val="AmColumnHeading"/>
      </w:pPr>
    </w:p>
    <w:p w14:paraId="69399A47" w14:textId="198DE765" w:rsidR="006712DB" w:rsidRPr="009206FC" w:rsidRDefault="006712DB" w:rsidP="00440E24">
      <w:pPr>
        <w:pStyle w:val="AmColumnHeading"/>
      </w:pPr>
      <w:r w:rsidRPr="009206FC">
        <w:t>Pozměňovací návrh</w:t>
      </w:r>
    </w:p>
    <w:tbl>
      <w:tblPr>
        <w:tblW w:w="9240" w:type="dxa"/>
        <w:tblInd w:w="108" w:type="dxa"/>
        <w:tblLayout w:type="fixed"/>
        <w:tblLook w:val="04A0" w:firstRow="1" w:lastRow="0" w:firstColumn="1" w:lastColumn="0" w:noHBand="0" w:noVBand="1"/>
      </w:tblPr>
      <w:tblGrid>
        <w:gridCol w:w="2760"/>
        <w:gridCol w:w="6480"/>
      </w:tblGrid>
      <w:tr w:rsidR="006712DB" w:rsidRPr="009206FC" w14:paraId="0FF3A484" w14:textId="77777777" w:rsidTr="006712DB">
        <w:tc>
          <w:tcPr>
            <w:tcW w:w="2760" w:type="dxa"/>
            <w:tcBorders>
              <w:top w:val="single" w:sz="2" w:space="0" w:color="auto"/>
              <w:left w:val="single" w:sz="2" w:space="0" w:color="auto"/>
              <w:bottom w:val="single" w:sz="2" w:space="0" w:color="auto"/>
              <w:right w:val="single" w:sz="2" w:space="0" w:color="auto"/>
            </w:tcBorders>
            <w:hideMark/>
          </w:tcPr>
          <w:p w14:paraId="61E077A6" w14:textId="77777777" w:rsidR="006712DB" w:rsidRPr="009206FC" w:rsidRDefault="006712DB">
            <w:pPr>
              <w:rPr>
                <w:bCs/>
              </w:rPr>
            </w:pPr>
            <w:r w:rsidRPr="009206FC">
              <w:t>kredity za paliva</w:t>
            </w:r>
          </w:p>
        </w:tc>
        <w:tc>
          <w:tcPr>
            <w:tcW w:w="6480" w:type="dxa"/>
            <w:tcBorders>
              <w:top w:val="single" w:sz="2" w:space="0" w:color="auto"/>
              <w:left w:val="single" w:sz="2" w:space="0" w:color="auto"/>
              <w:bottom w:val="single" w:sz="2" w:space="0" w:color="auto"/>
              <w:right w:val="single" w:sz="2" w:space="0" w:color="auto"/>
            </w:tcBorders>
            <w:hideMark/>
          </w:tcPr>
          <w:p w14:paraId="7B5AFDAF" w14:textId="77777777" w:rsidR="006712DB" w:rsidRPr="009206FC" w:rsidRDefault="006712DB">
            <w:pPr>
              <w:rPr>
                <w:bCs/>
              </w:rPr>
            </w:pPr>
            <w:r w:rsidRPr="009206FC">
              <w:t>jsou součtem za všechna způsobilá paliva uvedená v čl. 5a odst. 2:</w:t>
            </w:r>
          </w:p>
          <w:p w14:paraId="6CC30F5E" w14:textId="66FAE34A" w:rsidR="006712DB" w:rsidRPr="009206FC" w:rsidRDefault="00B169E8">
            <w:pPr>
              <w:rPr>
                <w:bCs/>
              </w:rPr>
            </w:pPr>
            <m:oMathPara>
              <m:oMath>
                <m:sSub>
                  <m:sSubPr>
                    <m:ctrlPr>
                      <w:rPr>
                        <w:rFonts w:ascii="Cambria Math" w:hAnsi="Cambria Math"/>
                        <w:bCs/>
                        <w:i/>
                      </w:rPr>
                    </m:ctrlPr>
                  </m:sSubPr>
                  <m:e>
                    <m:r>
                      <m:rPr>
                        <m:sty m:val="bi"/>
                      </m:rPr>
                      <w:rPr>
                        <w:rFonts w:ascii="Cambria Math" w:hAnsi="Cambria Math"/>
                      </w:rPr>
                      <m:t>(</m:t>
                    </m:r>
                    <m:r>
                      <w:rPr>
                        <w:rFonts w:ascii="Cambria Math" w:hAnsi="Cambria Math"/>
                      </w:rPr>
                      <m:t>Q</m:t>
                    </m:r>
                  </m:e>
                  <m:sub>
                    <m:r>
                      <w:rPr>
                        <w:rFonts w:ascii="Cambria Math" w:hAnsi="Cambria Math"/>
                      </w:rPr>
                      <m:t>fuel-</m:t>
                    </m:r>
                  </m:sub>
                </m:sSub>
                <m:r>
                  <m:rPr>
                    <m:sty m:val="bi"/>
                  </m:rPr>
                  <w:rPr>
                    <w:rFonts w:ascii="Cambria Math" w:hAnsi="Cambria Math"/>
                  </w:rPr>
                  <m:t>QfuelVEEF )</m:t>
                </m:r>
                <m:r>
                  <w:rPr>
                    <w:rFonts w:ascii="Cambria Math" w:hAnsi="Cambria Math"/>
                  </w:rPr>
                  <m:t xml:space="preserve">*GHGsavings* </m:t>
                </m:r>
                <m:f>
                  <m:fPr>
                    <m:ctrlPr>
                      <w:rPr>
                        <w:rFonts w:ascii="Cambria Math" w:hAnsi="Cambria Math"/>
                        <w:bCs/>
                        <w:i/>
                      </w:rPr>
                    </m:ctrlPr>
                  </m:fPr>
                  <m:num>
                    <m:r>
                      <w:rPr>
                        <w:rFonts w:ascii="Cambria Math" w:hAnsi="Cambria Math"/>
                      </w:rPr>
                      <m:t>fuelsharecars</m:t>
                    </m:r>
                  </m:num>
                  <m:den>
                    <m:r>
                      <w:rPr>
                        <w:rFonts w:ascii="Cambria Math" w:hAnsi="Cambria Math"/>
                      </w:rPr>
                      <m:t>newcars*mileage</m:t>
                    </m:r>
                  </m:den>
                </m:f>
              </m:oMath>
            </m:oMathPara>
          </w:p>
          <w:p w14:paraId="12317F77" w14:textId="77777777" w:rsidR="006712DB" w:rsidRPr="009206FC" w:rsidRDefault="006712DB">
            <w:pPr>
              <w:rPr>
                <w:bCs/>
              </w:rPr>
            </w:pPr>
            <w:r w:rsidRPr="009206FC">
              <w:t>S ohledem na všechna pravidla stanovená v článku 5a</w:t>
            </w:r>
          </w:p>
        </w:tc>
      </w:tr>
    </w:tbl>
    <w:p w14:paraId="465C32A3" w14:textId="77777777" w:rsidR="006712DB" w:rsidRPr="009206FC" w:rsidRDefault="006712DB" w:rsidP="006712DB">
      <w:pPr>
        <w:pStyle w:val="Olang"/>
        <w:rPr>
          <w:noProof w:val="0"/>
        </w:rPr>
      </w:pPr>
      <w:r w:rsidRPr="009206FC">
        <w:rPr>
          <w:noProof w:val="0"/>
        </w:rPr>
        <w:t xml:space="preserve">Or. </w:t>
      </w:r>
      <w:r w:rsidRPr="009206FC">
        <w:rPr>
          <w:rStyle w:val="HideTWBExt"/>
          <w:noProof w:val="0"/>
        </w:rPr>
        <w:t>&lt;Original&gt;</w:t>
      </w:r>
      <w:r w:rsidRPr="009206FC">
        <w:rPr>
          <w:rStyle w:val="HideTWBInt"/>
          <w:noProof w:val="0"/>
        </w:rPr>
        <w:t>{EN}</w:t>
      </w:r>
      <w:r w:rsidRPr="009206FC">
        <w:rPr>
          <w:noProof w:val="0"/>
        </w:rPr>
        <w:t>en</w:t>
      </w:r>
      <w:r w:rsidRPr="009206FC">
        <w:rPr>
          <w:rStyle w:val="HideTWBExt"/>
          <w:noProof w:val="0"/>
        </w:rPr>
        <w:t>&lt;/Original&gt;</w:t>
      </w:r>
    </w:p>
    <w:p w14:paraId="1B258AFA" w14:textId="77777777" w:rsidR="006712DB" w:rsidRPr="009206FC" w:rsidRDefault="006712DB" w:rsidP="006712DB">
      <w:r w:rsidRPr="009206FC">
        <w:rPr>
          <w:rStyle w:val="HideTWBExt"/>
        </w:rPr>
        <w:t>&lt;/Amend&gt;</w:t>
      </w:r>
    </w:p>
    <w:p w14:paraId="33FD7668" w14:textId="068B6728" w:rsidR="006712DB" w:rsidRPr="009206FC" w:rsidRDefault="006712DB" w:rsidP="006712DB">
      <w:pPr>
        <w:pStyle w:val="AMNumberTabs0"/>
        <w:keepNext/>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rPr>
          <w:color w:val="000000"/>
        </w:rPr>
        <w:t>48</w:t>
      </w:r>
      <w:r w:rsidRPr="009206FC">
        <w:rPr>
          <w:rStyle w:val="HideTWBExt"/>
          <w:b w:val="0"/>
        </w:rPr>
        <w:t>&lt;/NumAm&gt;</w:t>
      </w:r>
    </w:p>
    <w:p w14:paraId="1DB43A72" w14:textId="77777777" w:rsidR="006712DB" w:rsidRPr="009206FC" w:rsidRDefault="006712DB" w:rsidP="006712DB">
      <w:pPr>
        <w:pStyle w:val="NormalBold12b"/>
        <w:keepNext/>
        <w:spacing w:before="0"/>
      </w:pPr>
      <w:r w:rsidRPr="009206FC">
        <w:rPr>
          <w:rStyle w:val="HideTWBExt"/>
          <w:b w:val="0"/>
        </w:rPr>
        <w:t>&lt;DocAmend&gt;</w:t>
      </w:r>
      <w:r w:rsidRPr="009206FC">
        <w:t>Návrh nařízení</w:t>
      </w:r>
      <w:r w:rsidRPr="009206FC">
        <w:rPr>
          <w:rStyle w:val="HideTWBExt"/>
          <w:b w:val="0"/>
        </w:rPr>
        <w:t>&lt;/DocAmend&gt;</w:t>
      </w:r>
    </w:p>
    <w:p w14:paraId="2632D68C" w14:textId="77777777" w:rsidR="006712DB" w:rsidRPr="009206FC" w:rsidRDefault="006712DB" w:rsidP="002D45C4">
      <w:pPr>
        <w:pStyle w:val="NormalBold12b"/>
        <w:keepNext/>
        <w:spacing w:before="0"/>
      </w:pPr>
      <w:r w:rsidRPr="009206FC">
        <w:rPr>
          <w:rStyle w:val="HideTWBExt"/>
          <w:b w:val="0"/>
        </w:rPr>
        <w:t>&lt;Article&gt;</w:t>
      </w:r>
      <w:r w:rsidRPr="009206FC">
        <w:t>Příloha – písm. a</w:t>
      </w:r>
      <w:r w:rsidRPr="009206FC">
        <w:rPr>
          <w:rStyle w:val="HideTWBExt"/>
          <w:b w:val="0"/>
        </w:rPr>
        <w:t>&lt;/Article&gt;</w:t>
      </w:r>
    </w:p>
    <w:p w14:paraId="075D7601" w14:textId="77777777" w:rsidR="006712DB" w:rsidRPr="009206FC" w:rsidRDefault="006712DB" w:rsidP="002D45C4">
      <w:pPr>
        <w:pStyle w:val="AMNumberTabs0"/>
        <w:keepNext/>
        <w:spacing w:before="0"/>
      </w:pPr>
      <w:r w:rsidRPr="009206FC">
        <w:rPr>
          <w:rStyle w:val="HideTWBExt"/>
          <w:b w:val="0"/>
        </w:rPr>
        <w:t>&lt;DocAmend2&gt;</w:t>
      </w:r>
      <w:r w:rsidRPr="009206FC">
        <w:rPr>
          <w:b w:val="0"/>
        </w:rPr>
        <w:t>Nařízení (EU) č. 2019/631</w:t>
      </w:r>
      <w:r w:rsidRPr="009206FC">
        <w:rPr>
          <w:rStyle w:val="HideTWBExt"/>
          <w:b w:val="0"/>
        </w:rPr>
        <w:t>&lt;/DocAmend2&gt;</w:t>
      </w:r>
    </w:p>
    <w:p w14:paraId="2784C03C" w14:textId="1D4D06B7" w:rsidR="006712DB" w:rsidRPr="009206FC" w:rsidRDefault="006712DB" w:rsidP="00AF6439">
      <w:pPr>
        <w:pStyle w:val="AMNumberTabs0"/>
        <w:keepNext/>
        <w:spacing w:before="0"/>
      </w:pPr>
      <w:r w:rsidRPr="009206FC">
        <w:rPr>
          <w:rStyle w:val="HideTWBExt"/>
          <w:b w:val="0"/>
        </w:rPr>
        <w:t>&lt;Article2&gt;</w:t>
      </w:r>
      <w:r w:rsidRPr="009206FC">
        <w:rPr>
          <w:b w:val="0"/>
        </w:rPr>
        <w:t>Příloha I – část A – bod 7 (nový) – podbod 7.2 – tabulka 2 – řádek 1</w:t>
      </w:r>
      <w:r w:rsidRPr="009206FC">
        <w:rPr>
          <w:rStyle w:val="HideTWBExt"/>
          <w:b w:val="0"/>
        </w:rPr>
        <w:t>&lt;/Article2&gt;</w:t>
      </w:r>
    </w:p>
    <w:p w14:paraId="2ACF764B" w14:textId="77777777" w:rsidR="006712DB" w:rsidRPr="009206FC" w:rsidRDefault="006712DB" w:rsidP="006712DB"/>
    <w:p w14:paraId="73F9F36F" w14:textId="77777777" w:rsidR="006712DB" w:rsidRPr="009206FC" w:rsidRDefault="006712DB" w:rsidP="00440E24">
      <w:pPr>
        <w:pStyle w:val="AmColumnHeading"/>
      </w:pPr>
      <w:r w:rsidRPr="009206FC">
        <w:t>Znění navržené Komisí</w:t>
      </w:r>
    </w:p>
    <w:tbl>
      <w:tblPr>
        <w:tblW w:w="4974" w:type="pct"/>
        <w:tblInd w:w="108" w:type="dxa"/>
        <w:tblLook w:val="04A0" w:firstRow="1" w:lastRow="0" w:firstColumn="1" w:lastColumn="0" w:noHBand="0" w:noVBand="1"/>
      </w:tblPr>
      <w:tblGrid>
        <w:gridCol w:w="2694"/>
        <w:gridCol w:w="6323"/>
      </w:tblGrid>
      <w:tr w:rsidR="006712DB" w:rsidRPr="009206FC" w14:paraId="456FEE3C" w14:textId="77777777" w:rsidTr="006712DB">
        <w:tc>
          <w:tcPr>
            <w:tcW w:w="1494" w:type="pct"/>
            <w:tcBorders>
              <w:top w:val="single" w:sz="2" w:space="0" w:color="auto"/>
              <w:left w:val="single" w:sz="2" w:space="0" w:color="auto"/>
              <w:bottom w:val="single" w:sz="2" w:space="0" w:color="auto"/>
              <w:right w:val="single" w:sz="2" w:space="0" w:color="auto"/>
            </w:tcBorders>
            <w:hideMark/>
          </w:tcPr>
          <w:p w14:paraId="1925354B" w14:textId="77777777" w:rsidR="006712DB" w:rsidRPr="009206FC" w:rsidRDefault="006712DB">
            <w:pPr>
              <w:rPr>
                <w:bCs/>
                <w:color w:val="008000"/>
              </w:rPr>
            </w:pPr>
            <w:r w:rsidRPr="009206FC">
              <w:t>Qfuel</w:t>
            </w:r>
          </w:p>
        </w:tc>
        <w:tc>
          <w:tcPr>
            <w:tcW w:w="3506" w:type="pct"/>
            <w:tcBorders>
              <w:top w:val="single" w:sz="2" w:space="0" w:color="auto"/>
              <w:left w:val="single" w:sz="2" w:space="0" w:color="auto"/>
              <w:bottom w:val="single" w:sz="2" w:space="0" w:color="auto"/>
              <w:right w:val="single" w:sz="2" w:space="0" w:color="auto"/>
            </w:tcBorders>
            <w:hideMark/>
          </w:tcPr>
          <w:p w14:paraId="437A49D9" w14:textId="77777777" w:rsidR="006712DB" w:rsidRPr="009206FC" w:rsidRDefault="006712DB">
            <w:pPr>
              <w:rPr>
                <w:bCs/>
              </w:rPr>
            </w:pPr>
            <w:r w:rsidRPr="009206FC">
              <w:t xml:space="preserve">je u každého paliva množství energie uvedené na trh Unie pro odvětví silniční dopravy, jak je vykázáno v databázi Unie zřízené podle článku 31a směrnice (EU) 2018/2001 [MJ] </w:t>
            </w:r>
          </w:p>
        </w:tc>
      </w:tr>
    </w:tbl>
    <w:p w14:paraId="3AA6D50E" w14:textId="77777777" w:rsidR="009D5DA2" w:rsidRPr="009206FC" w:rsidRDefault="009D5DA2" w:rsidP="009D5DA2">
      <w:pPr>
        <w:pStyle w:val="AmColumnHeading"/>
      </w:pPr>
    </w:p>
    <w:p w14:paraId="6BE09D80" w14:textId="04CCAA1D" w:rsidR="006712DB" w:rsidRPr="009206FC" w:rsidRDefault="006712DB" w:rsidP="00440E24">
      <w:pPr>
        <w:pStyle w:val="AmColumnHeading"/>
      </w:pPr>
      <w:r w:rsidRPr="009206FC">
        <w:t>Pozměňovací návrh</w:t>
      </w:r>
    </w:p>
    <w:tbl>
      <w:tblPr>
        <w:tblW w:w="4974" w:type="pct"/>
        <w:tblInd w:w="108" w:type="dxa"/>
        <w:tblLook w:val="04A0" w:firstRow="1" w:lastRow="0" w:firstColumn="1" w:lastColumn="0" w:noHBand="0" w:noVBand="1"/>
      </w:tblPr>
      <w:tblGrid>
        <w:gridCol w:w="2694"/>
        <w:gridCol w:w="6323"/>
      </w:tblGrid>
      <w:tr w:rsidR="006712DB" w:rsidRPr="009206FC" w14:paraId="7464E41D" w14:textId="77777777" w:rsidTr="006712DB">
        <w:tc>
          <w:tcPr>
            <w:tcW w:w="1494" w:type="pct"/>
            <w:tcBorders>
              <w:top w:val="single" w:sz="2" w:space="0" w:color="auto"/>
              <w:left w:val="single" w:sz="2" w:space="0" w:color="auto"/>
              <w:bottom w:val="single" w:sz="2" w:space="0" w:color="auto"/>
              <w:right w:val="single" w:sz="2" w:space="0" w:color="auto"/>
            </w:tcBorders>
            <w:hideMark/>
          </w:tcPr>
          <w:p w14:paraId="6763C0F6" w14:textId="77777777" w:rsidR="006712DB" w:rsidRPr="009206FC" w:rsidRDefault="006712DB">
            <w:pPr>
              <w:rPr>
                <w:bCs/>
              </w:rPr>
            </w:pPr>
            <w:r w:rsidRPr="009206FC">
              <w:lastRenderedPageBreak/>
              <w:t>Qfuel</w:t>
            </w:r>
          </w:p>
        </w:tc>
        <w:tc>
          <w:tcPr>
            <w:tcW w:w="3506" w:type="pct"/>
            <w:tcBorders>
              <w:top w:val="single" w:sz="2" w:space="0" w:color="auto"/>
              <w:left w:val="single" w:sz="2" w:space="0" w:color="auto"/>
              <w:bottom w:val="single" w:sz="2" w:space="0" w:color="auto"/>
              <w:right w:val="single" w:sz="2" w:space="0" w:color="auto"/>
            </w:tcBorders>
            <w:hideMark/>
          </w:tcPr>
          <w:p w14:paraId="78EE98B2" w14:textId="38428F02" w:rsidR="006712DB" w:rsidRPr="009206FC" w:rsidRDefault="006712DB">
            <w:pPr>
              <w:rPr>
                <w:bCs/>
              </w:rPr>
            </w:pPr>
            <w:r w:rsidRPr="009206FC">
              <w:t>je u každého paliva množství energie uvedené na trh Unie pro odvětví silniční dopravy, jak je vykázáno v databázi Unie zřízené podle článku 31a směrnice (EU) 2018/2001 [MJ]</w:t>
            </w:r>
            <w:r w:rsidRPr="009206FC">
              <w:rPr>
                <w:b/>
                <w:i/>
              </w:rPr>
              <w:t>.</w:t>
            </w:r>
            <w:r w:rsidRPr="009206FC">
              <w:t xml:space="preserve"> </w:t>
            </w:r>
            <w:r w:rsidRPr="009206FC">
              <w:rPr>
                <w:b/>
                <w:i/>
              </w:rPr>
              <w:t>Toto množství energie se sníží o množství energie ze stejných způsobilých paliv spotřebovaných v příslušném roce vozidly VEEF (vozidla poháněná výhradně způsobilými palivy)</w:t>
            </w:r>
          </w:p>
        </w:tc>
      </w:tr>
    </w:tbl>
    <w:p w14:paraId="62076BEA" w14:textId="77777777" w:rsidR="006712DB" w:rsidRPr="009206FC" w:rsidRDefault="006712DB" w:rsidP="006712DB">
      <w:pPr>
        <w:pStyle w:val="Olang"/>
        <w:rPr>
          <w:noProof w:val="0"/>
        </w:rPr>
      </w:pPr>
      <w:r w:rsidRPr="009206FC">
        <w:rPr>
          <w:noProof w:val="0"/>
        </w:rPr>
        <w:t xml:space="preserve">Or. </w:t>
      </w:r>
      <w:r w:rsidRPr="009206FC">
        <w:rPr>
          <w:rStyle w:val="HideTWBExt"/>
          <w:noProof w:val="0"/>
        </w:rPr>
        <w:t>&lt;Original&gt;</w:t>
      </w:r>
      <w:r w:rsidRPr="009206FC">
        <w:rPr>
          <w:rStyle w:val="HideTWBInt"/>
          <w:noProof w:val="0"/>
        </w:rPr>
        <w:t>{EN}</w:t>
      </w:r>
      <w:r w:rsidRPr="009206FC">
        <w:rPr>
          <w:noProof w:val="0"/>
        </w:rPr>
        <w:t>en</w:t>
      </w:r>
      <w:r w:rsidRPr="009206FC">
        <w:rPr>
          <w:rStyle w:val="HideTWBExt"/>
          <w:noProof w:val="0"/>
        </w:rPr>
        <w:t>&lt;/Original&gt;</w:t>
      </w:r>
    </w:p>
    <w:p w14:paraId="79B21542" w14:textId="77777777" w:rsidR="006712DB" w:rsidRPr="009206FC" w:rsidRDefault="006712DB" w:rsidP="006712DB">
      <w:r w:rsidRPr="009206FC">
        <w:rPr>
          <w:rStyle w:val="HideTWBExt"/>
        </w:rPr>
        <w:t>&lt;/Amend&gt;</w:t>
      </w:r>
    </w:p>
    <w:p w14:paraId="2AA1FA20" w14:textId="468E5E71" w:rsidR="006712DB" w:rsidRPr="009206FC" w:rsidRDefault="006712DB" w:rsidP="006712DB">
      <w:pPr>
        <w:pStyle w:val="AMNumberTabs0"/>
        <w:keepNext/>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rPr>
          <w:color w:val="000000"/>
        </w:rPr>
        <w:t>49</w:t>
      </w:r>
      <w:r w:rsidRPr="009206FC">
        <w:rPr>
          <w:rStyle w:val="HideTWBExt"/>
          <w:b w:val="0"/>
        </w:rPr>
        <w:t>&lt;/NumAm&gt;</w:t>
      </w:r>
    </w:p>
    <w:p w14:paraId="2305651C" w14:textId="77777777" w:rsidR="006712DB" w:rsidRPr="009206FC" w:rsidRDefault="006712DB" w:rsidP="006712DB">
      <w:pPr>
        <w:pStyle w:val="NormalBold12b"/>
        <w:keepNext/>
        <w:spacing w:before="0"/>
      </w:pPr>
      <w:r w:rsidRPr="009206FC">
        <w:rPr>
          <w:rStyle w:val="HideTWBExt"/>
          <w:b w:val="0"/>
        </w:rPr>
        <w:t>&lt;DocAmend&gt;</w:t>
      </w:r>
      <w:r w:rsidRPr="009206FC">
        <w:t>Návrh nařízení</w:t>
      </w:r>
      <w:r w:rsidRPr="009206FC">
        <w:rPr>
          <w:rStyle w:val="HideTWBExt"/>
          <w:b w:val="0"/>
        </w:rPr>
        <w:t>&lt;/DocAmend&gt;</w:t>
      </w:r>
    </w:p>
    <w:p w14:paraId="2104A197" w14:textId="77777777" w:rsidR="006712DB" w:rsidRPr="009206FC" w:rsidRDefault="006712DB" w:rsidP="006712DB">
      <w:pPr>
        <w:pStyle w:val="NormalBold12b"/>
        <w:keepNext/>
        <w:spacing w:before="0"/>
      </w:pPr>
      <w:r w:rsidRPr="009206FC">
        <w:rPr>
          <w:rStyle w:val="HideTWBExt"/>
          <w:b w:val="0"/>
        </w:rPr>
        <w:t>&lt;Article&gt;</w:t>
      </w:r>
      <w:r w:rsidRPr="009206FC">
        <w:t>Příloha – písm. a</w:t>
      </w:r>
      <w:r w:rsidRPr="009206FC">
        <w:rPr>
          <w:rStyle w:val="HideTWBExt"/>
          <w:b w:val="0"/>
        </w:rPr>
        <w:t>&lt;/Article&gt;</w:t>
      </w:r>
    </w:p>
    <w:p w14:paraId="49B7DD18" w14:textId="77777777" w:rsidR="006712DB" w:rsidRPr="009206FC" w:rsidRDefault="006712DB" w:rsidP="00F77D9C">
      <w:pPr>
        <w:pStyle w:val="NormalBold12b"/>
        <w:keepNext/>
        <w:spacing w:before="0"/>
      </w:pPr>
      <w:r w:rsidRPr="009206FC">
        <w:rPr>
          <w:rStyle w:val="HideTWBExt"/>
          <w:b w:val="0"/>
        </w:rPr>
        <w:t>&lt;DocAmend2&gt;</w:t>
      </w:r>
      <w:r w:rsidRPr="009206FC">
        <w:rPr>
          <w:b w:val="0"/>
        </w:rPr>
        <w:t>Nařízení (EU) č. 2019/631</w:t>
      </w:r>
      <w:r w:rsidRPr="009206FC">
        <w:rPr>
          <w:rStyle w:val="HideTWBExt"/>
          <w:b w:val="0"/>
        </w:rPr>
        <w:t>&lt;/DocAmend2&gt;</w:t>
      </w:r>
    </w:p>
    <w:p w14:paraId="2DA9C73F" w14:textId="718801CE" w:rsidR="006712DB" w:rsidRPr="009206FC" w:rsidRDefault="006712DB" w:rsidP="00AF6439">
      <w:pPr>
        <w:pStyle w:val="NormalBold12b"/>
        <w:keepNext/>
        <w:spacing w:before="0"/>
      </w:pPr>
      <w:r w:rsidRPr="009206FC">
        <w:rPr>
          <w:rStyle w:val="HideTWBExt"/>
          <w:b w:val="0"/>
        </w:rPr>
        <w:t>&lt;Article2&gt;</w:t>
      </w:r>
      <w:r w:rsidRPr="009206FC">
        <w:rPr>
          <w:b w:val="0"/>
        </w:rPr>
        <w:t>Příloha I – část A – bod 7 (nový) – podbod 7.2 – tabulka 2 – řádek 1 a</w:t>
      </w:r>
      <w:r w:rsidRPr="009206FC">
        <w:rPr>
          <w:rStyle w:val="HideTWBExt"/>
          <w:b w:val="0"/>
        </w:rPr>
        <w:t>&lt;/Article2&gt;</w:t>
      </w:r>
    </w:p>
    <w:p w14:paraId="654D9A72" w14:textId="77777777" w:rsidR="006712DB" w:rsidRPr="009206FC" w:rsidRDefault="006712DB" w:rsidP="006712DB"/>
    <w:p w14:paraId="5CAF2C0E" w14:textId="77777777" w:rsidR="00146349" w:rsidRPr="009206FC" w:rsidRDefault="00146349" w:rsidP="00146349">
      <w:pPr>
        <w:spacing w:after="160" w:line="256" w:lineRule="auto"/>
        <w:jc w:val="center"/>
        <w:rPr>
          <w:rFonts w:eastAsia="Calibri"/>
          <w:i/>
          <w:iCs/>
        </w:rPr>
      </w:pPr>
      <w:r w:rsidRPr="009206FC">
        <w:rPr>
          <w:i/>
        </w:rPr>
        <w:t>Znění navržené Komisí</w:t>
      </w:r>
    </w:p>
    <w:tbl>
      <w:tblPr>
        <w:tblW w:w="497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320"/>
      </w:tblGrid>
      <w:tr w:rsidR="006712DB" w:rsidRPr="009206FC" w14:paraId="31BE61CC" w14:textId="77777777" w:rsidTr="008313D5">
        <w:tc>
          <w:tcPr>
            <w:tcW w:w="1494" w:type="pct"/>
            <w:hideMark/>
          </w:tcPr>
          <w:p w14:paraId="22637D07" w14:textId="2F05FBC9" w:rsidR="006712DB" w:rsidRPr="009206FC" w:rsidRDefault="006712DB" w:rsidP="007278F0">
            <w:pPr>
              <w:pStyle w:val="Olang"/>
              <w:jc w:val="left"/>
              <w:rPr>
                <w:bCs/>
                <w:color w:val="008000"/>
              </w:rPr>
            </w:pPr>
          </w:p>
        </w:tc>
        <w:tc>
          <w:tcPr>
            <w:tcW w:w="3506" w:type="pct"/>
            <w:hideMark/>
          </w:tcPr>
          <w:p w14:paraId="5DC03501" w14:textId="4817AADE" w:rsidR="006712DB" w:rsidRPr="009206FC" w:rsidRDefault="006712DB" w:rsidP="007278F0">
            <w:pPr>
              <w:pStyle w:val="Olang"/>
              <w:jc w:val="left"/>
              <w:rPr>
                <w:bCs/>
              </w:rPr>
            </w:pPr>
          </w:p>
        </w:tc>
      </w:tr>
    </w:tbl>
    <w:p w14:paraId="54EA77F8" w14:textId="77777777" w:rsidR="00146349" w:rsidRPr="009206FC" w:rsidRDefault="006712DB" w:rsidP="00440E24">
      <w:pPr>
        <w:pStyle w:val="AmColumnHeading"/>
      </w:pPr>
      <w:r w:rsidRPr="009206FC">
        <w:t>Pozměňovací návrh</w:t>
      </w:r>
    </w:p>
    <w:tbl>
      <w:tblPr>
        <w:tblW w:w="4974" w:type="pct"/>
        <w:tblInd w:w="108" w:type="dxa"/>
        <w:tblLook w:val="04A0" w:firstRow="1" w:lastRow="0" w:firstColumn="1" w:lastColumn="0" w:noHBand="0" w:noVBand="1"/>
      </w:tblPr>
      <w:tblGrid>
        <w:gridCol w:w="2694"/>
        <w:gridCol w:w="6323"/>
      </w:tblGrid>
      <w:tr w:rsidR="00146349" w:rsidRPr="009206FC" w14:paraId="44F4F3DE" w14:textId="77777777" w:rsidTr="00146349">
        <w:tc>
          <w:tcPr>
            <w:tcW w:w="1494" w:type="pct"/>
            <w:tcBorders>
              <w:top w:val="single" w:sz="2" w:space="0" w:color="auto"/>
              <w:left w:val="single" w:sz="2" w:space="0" w:color="auto"/>
              <w:bottom w:val="single" w:sz="2" w:space="0" w:color="auto"/>
              <w:right w:val="single" w:sz="2" w:space="0" w:color="auto"/>
            </w:tcBorders>
            <w:hideMark/>
          </w:tcPr>
          <w:p w14:paraId="7F56A195" w14:textId="77777777" w:rsidR="00146349" w:rsidRPr="009206FC" w:rsidRDefault="00146349">
            <w:pPr>
              <w:rPr>
                <w:b/>
                <w:bCs/>
                <w:i/>
                <w:iCs/>
              </w:rPr>
            </w:pPr>
            <w:r w:rsidRPr="009206FC">
              <w:rPr>
                <w:b/>
                <w:i/>
              </w:rPr>
              <w:t>QfuelVEEF</w:t>
            </w:r>
          </w:p>
        </w:tc>
        <w:tc>
          <w:tcPr>
            <w:tcW w:w="3506" w:type="pct"/>
            <w:tcBorders>
              <w:top w:val="single" w:sz="2" w:space="0" w:color="auto"/>
              <w:left w:val="single" w:sz="2" w:space="0" w:color="auto"/>
              <w:bottom w:val="single" w:sz="2" w:space="0" w:color="auto"/>
              <w:right w:val="single" w:sz="2" w:space="0" w:color="auto"/>
            </w:tcBorders>
            <w:hideMark/>
          </w:tcPr>
          <w:p w14:paraId="3981D5D4" w14:textId="6C751CDC" w:rsidR="00146349" w:rsidRPr="009206FC" w:rsidRDefault="00146349">
            <w:pPr>
              <w:rPr>
                <w:b/>
                <w:bCs/>
                <w:i/>
                <w:iCs/>
              </w:rPr>
            </w:pPr>
            <w:r w:rsidRPr="009206FC">
              <w:rPr>
                <w:b/>
                <w:i/>
              </w:rPr>
              <w:t>je množství způsobilých paliv, které se za každý kalendářní rok přičítá nově registrovaným vozidlům VEEF každého výrobce, agregované na úrovni Unie. Toto množství se stanoví na základě počtu nově registrovaných vozidel VEEF a jejich hodnot spotřeby paliva při schvalování typu, jak je uvedeno v prohlášení o shodě. Množství paliva, které se přičítá vozidlům VEEF, se nezahrnuje do množství paliva použitého pro výpočet mechanismu kreditů za paliva</w:t>
            </w:r>
          </w:p>
        </w:tc>
      </w:tr>
    </w:tbl>
    <w:p w14:paraId="2D7C3273" w14:textId="4027E0DE" w:rsidR="006712DB" w:rsidRPr="009206FC" w:rsidRDefault="006712DB" w:rsidP="00146349">
      <w:pPr>
        <w:pStyle w:val="Olang"/>
        <w:rPr>
          <w:noProof w:val="0"/>
        </w:rPr>
      </w:pPr>
      <w:r w:rsidRPr="009206FC">
        <w:rPr>
          <w:noProof w:val="0"/>
        </w:rPr>
        <w:t xml:space="preserve">Or. </w:t>
      </w:r>
      <w:r w:rsidRPr="009206FC">
        <w:rPr>
          <w:rStyle w:val="HideTWBExt"/>
          <w:noProof w:val="0"/>
        </w:rPr>
        <w:t>&lt;Original&gt;</w:t>
      </w:r>
      <w:r w:rsidRPr="009206FC">
        <w:rPr>
          <w:rStyle w:val="HideTWBInt"/>
          <w:noProof w:val="0"/>
        </w:rPr>
        <w:t>{EN}</w:t>
      </w:r>
      <w:r w:rsidRPr="009206FC">
        <w:rPr>
          <w:noProof w:val="0"/>
        </w:rPr>
        <w:t>en</w:t>
      </w:r>
      <w:r w:rsidRPr="009206FC">
        <w:rPr>
          <w:rStyle w:val="HideTWBExt"/>
          <w:noProof w:val="0"/>
        </w:rPr>
        <w:t>&lt;/Original&gt;</w:t>
      </w:r>
    </w:p>
    <w:p w14:paraId="25737DDF" w14:textId="77777777" w:rsidR="006712DB" w:rsidRPr="009206FC" w:rsidRDefault="006712DB" w:rsidP="006712DB">
      <w:r w:rsidRPr="009206FC">
        <w:rPr>
          <w:rStyle w:val="HideTWBExt"/>
        </w:rPr>
        <w:t>&lt;/Amend&gt;</w:t>
      </w:r>
    </w:p>
    <w:p w14:paraId="3CBCE86F" w14:textId="577D73ED" w:rsidR="00F94BEB" w:rsidRPr="009206FC" w:rsidRDefault="00F94BEB" w:rsidP="00F94BEB">
      <w:pPr>
        <w:pStyle w:val="AMNumberTabs0"/>
        <w:keepNext/>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rPr>
          <w:color w:val="000000"/>
        </w:rPr>
        <w:t>50</w:t>
      </w:r>
      <w:r w:rsidRPr="009206FC">
        <w:rPr>
          <w:rStyle w:val="HideTWBExt"/>
          <w:b w:val="0"/>
        </w:rPr>
        <w:t>&lt;/NumAm&gt;</w:t>
      </w:r>
    </w:p>
    <w:p w14:paraId="362DB5B4" w14:textId="77777777" w:rsidR="00F94BEB" w:rsidRPr="009206FC" w:rsidRDefault="00F94BEB" w:rsidP="00F94BEB">
      <w:pPr>
        <w:pStyle w:val="NormalBold12b"/>
        <w:keepNext/>
        <w:spacing w:before="0"/>
      </w:pPr>
      <w:r w:rsidRPr="009206FC">
        <w:rPr>
          <w:rStyle w:val="HideTWBExt"/>
          <w:b w:val="0"/>
        </w:rPr>
        <w:t>&lt;DocAmend&gt;</w:t>
      </w:r>
      <w:r w:rsidRPr="009206FC">
        <w:t>Návrh nařízení</w:t>
      </w:r>
      <w:r w:rsidRPr="009206FC">
        <w:rPr>
          <w:rStyle w:val="HideTWBExt"/>
          <w:b w:val="0"/>
        </w:rPr>
        <w:t>&lt;/DocAmend&gt;</w:t>
      </w:r>
    </w:p>
    <w:p w14:paraId="12A089E5" w14:textId="77777777" w:rsidR="00F94BEB" w:rsidRPr="009206FC" w:rsidRDefault="00F94BEB" w:rsidP="00F94BEB">
      <w:pPr>
        <w:pStyle w:val="NormalBold12b"/>
        <w:keepNext/>
        <w:spacing w:before="0"/>
      </w:pPr>
      <w:r w:rsidRPr="009206FC">
        <w:rPr>
          <w:rStyle w:val="HideTWBExt"/>
          <w:b w:val="0"/>
        </w:rPr>
        <w:t>&lt;Article&gt;</w:t>
      </w:r>
      <w:r w:rsidRPr="009206FC">
        <w:t>Příloha – písm. a</w:t>
      </w:r>
      <w:r w:rsidRPr="009206FC">
        <w:rPr>
          <w:rStyle w:val="HideTWBExt"/>
          <w:b w:val="0"/>
        </w:rPr>
        <w:t>&lt;/Article&gt;</w:t>
      </w:r>
    </w:p>
    <w:p w14:paraId="33D6BEF4" w14:textId="77777777" w:rsidR="00F94BEB" w:rsidRPr="009206FC" w:rsidRDefault="00F94BEB" w:rsidP="00EA606D">
      <w:pPr>
        <w:pStyle w:val="NormalBold12b"/>
        <w:keepNext/>
        <w:spacing w:before="0"/>
      </w:pPr>
      <w:r w:rsidRPr="009206FC">
        <w:rPr>
          <w:rStyle w:val="HideTWBExt"/>
          <w:b w:val="0"/>
        </w:rPr>
        <w:t>&lt;DocAmend2&gt;</w:t>
      </w:r>
      <w:r w:rsidRPr="009206FC">
        <w:rPr>
          <w:b w:val="0"/>
        </w:rPr>
        <w:t>Nařízení (EU) č. 2019/631</w:t>
      </w:r>
      <w:r w:rsidRPr="009206FC">
        <w:rPr>
          <w:rStyle w:val="HideTWBExt"/>
          <w:b w:val="0"/>
        </w:rPr>
        <w:t>&lt;/DocAmend2&gt;</w:t>
      </w:r>
    </w:p>
    <w:p w14:paraId="50686949" w14:textId="0577EAAC" w:rsidR="00F94BEB" w:rsidRPr="009206FC" w:rsidRDefault="00F94BEB" w:rsidP="00AF6439">
      <w:pPr>
        <w:pStyle w:val="NormalBold12b"/>
        <w:keepNext/>
        <w:spacing w:before="0"/>
      </w:pPr>
      <w:r w:rsidRPr="009206FC">
        <w:rPr>
          <w:rStyle w:val="HideTWBExt"/>
          <w:b w:val="0"/>
        </w:rPr>
        <w:t>&lt;Article2&gt;</w:t>
      </w:r>
      <w:r w:rsidRPr="009206FC">
        <w:rPr>
          <w:b w:val="0"/>
        </w:rPr>
        <w:t>Příloha I – část A – bod 7 (nový) – podbod 7.2 – tabulka 2 – řádek 6</w:t>
      </w:r>
      <w:r w:rsidRPr="009206FC">
        <w:rPr>
          <w:rStyle w:val="HideTWBExt"/>
          <w:b w:val="0"/>
        </w:rPr>
        <w:t>&lt;/Article2&gt;</w:t>
      </w:r>
    </w:p>
    <w:p w14:paraId="509BFCC5" w14:textId="77777777" w:rsidR="00F94BEB" w:rsidRPr="009206FC" w:rsidRDefault="00F94BEB" w:rsidP="00F94BEB"/>
    <w:p w14:paraId="7F931F16" w14:textId="77777777" w:rsidR="00F94BEB" w:rsidRPr="009206FC" w:rsidRDefault="00F94BEB" w:rsidP="00F94BEB">
      <w:pPr>
        <w:spacing w:after="160" w:line="256" w:lineRule="auto"/>
        <w:jc w:val="center"/>
        <w:rPr>
          <w:rFonts w:eastAsia="Calibri"/>
          <w:i/>
          <w:iCs/>
        </w:rPr>
      </w:pPr>
      <w:bookmarkStart w:id="2" w:name="_Hlk229057893"/>
      <w:r w:rsidRPr="009206FC">
        <w:rPr>
          <w:i/>
        </w:rPr>
        <w:t>Znění navržené Komisí</w:t>
      </w:r>
    </w:p>
    <w:p w14:paraId="4A1C7FD5" w14:textId="77777777" w:rsidR="00F94BEB" w:rsidRPr="009206FC" w:rsidRDefault="00F94BEB" w:rsidP="00F94BEB"/>
    <w:tbl>
      <w:tblPr>
        <w:tblW w:w="4974" w:type="pct"/>
        <w:tblInd w:w="108" w:type="dxa"/>
        <w:tblLook w:val="04A0" w:firstRow="1" w:lastRow="0" w:firstColumn="1" w:lastColumn="0" w:noHBand="0" w:noVBand="1"/>
      </w:tblPr>
      <w:tblGrid>
        <w:gridCol w:w="2694"/>
        <w:gridCol w:w="6323"/>
      </w:tblGrid>
      <w:tr w:rsidR="00F94BEB" w:rsidRPr="009206FC" w14:paraId="2F41B1CB" w14:textId="77777777" w:rsidTr="00F94BEB">
        <w:tc>
          <w:tcPr>
            <w:tcW w:w="1494" w:type="pct"/>
            <w:tcBorders>
              <w:top w:val="single" w:sz="2" w:space="0" w:color="auto"/>
              <w:left w:val="single" w:sz="2" w:space="0" w:color="auto"/>
              <w:bottom w:val="single" w:sz="2" w:space="0" w:color="auto"/>
              <w:right w:val="single" w:sz="2" w:space="0" w:color="auto"/>
            </w:tcBorders>
            <w:hideMark/>
          </w:tcPr>
          <w:p w14:paraId="4260FD7F" w14:textId="77777777" w:rsidR="00F94BEB" w:rsidRPr="009206FC" w:rsidRDefault="00F94BEB" w:rsidP="00F94BEB">
            <w:pPr>
              <w:rPr>
                <w:bCs/>
                <w:color w:val="008000"/>
              </w:rPr>
            </w:pPr>
            <w:r w:rsidRPr="009206FC">
              <w:t>počet ujetých kilometrů</w:t>
            </w:r>
          </w:p>
        </w:tc>
        <w:tc>
          <w:tcPr>
            <w:tcW w:w="3506" w:type="pct"/>
            <w:tcBorders>
              <w:top w:val="single" w:sz="2" w:space="0" w:color="auto"/>
              <w:left w:val="single" w:sz="2" w:space="0" w:color="auto"/>
              <w:bottom w:val="single" w:sz="2" w:space="0" w:color="auto"/>
              <w:right w:val="single" w:sz="2" w:space="0" w:color="auto"/>
            </w:tcBorders>
            <w:hideMark/>
          </w:tcPr>
          <w:p w14:paraId="1DE9D94A" w14:textId="77777777" w:rsidR="00F94BEB" w:rsidRPr="009206FC" w:rsidRDefault="00F94BEB" w:rsidP="00F94BEB">
            <w:pPr>
              <w:rPr>
                <w:bCs/>
              </w:rPr>
            </w:pPr>
            <w:r w:rsidRPr="009206FC">
              <w:t xml:space="preserve">je průměrný počet kilometrů na dobu životnosti osobního automobilu, který je stanoven na </w:t>
            </w:r>
            <w:r w:rsidRPr="009206FC">
              <w:rPr>
                <w:b/>
                <w:i/>
              </w:rPr>
              <w:t>240 000</w:t>
            </w:r>
            <w:r w:rsidRPr="009206FC">
              <w:t xml:space="preserve"> [km]</w:t>
            </w:r>
          </w:p>
        </w:tc>
      </w:tr>
    </w:tbl>
    <w:p w14:paraId="60BC9590" w14:textId="77777777" w:rsidR="009D5DA2" w:rsidRPr="009206FC" w:rsidRDefault="009D5DA2" w:rsidP="009D5DA2">
      <w:pPr>
        <w:pStyle w:val="AmColumnHeading"/>
      </w:pPr>
    </w:p>
    <w:p w14:paraId="0C4F5937" w14:textId="301996D7" w:rsidR="00F94BEB" w:rsidRPr="009206FC" w:rsidRDefault="00F94BEB" w:rsidP="00440E24">
      <w:pPr>
        <w:pStyle w:val="AmColumnHeading"/>
      </w:pPr>
      <w:r w:rsidRPr="009206FC">
        <w:t>Pozměňovací návrh</w:t>
      </w:r>
    </w:p>
    <w:tbl>
      <w:tblPr>
        <w:tblW w:w="4974" w:type="pct"/>
        <w:tblInd w:w="108" w:type="dxa"/>
        <w:tblLook w:val="04A0" w:firstRow="1" w:lastRow="0" w:firstColumn="1" w:lastColumn="0" w:noHBand="0" w:noVBand="1"/>
      </w:tblPr>
      <w:tblGrid>
        <w:gridCol w:w="2694"/>
        <w:gridCol w:w="6323"/>
      </w:tblGrid>
      <w:tr w:rsidR="00F94BEB" w:rsidRPr="009206FC" w14:paraId="0CF0582A" w14:textId="77777777" w:rsidTr="00F94BEB">
        <w:tc>
          <w:tcPr>
            <w:tcW w:w="1494" w:type="pct"/>
            <w:tcBorders>
              <w:top w:val="single" w:sz="2" w:space="0" w:color="auto"/>
              <w:left w:val="single" w:sz="2" w:space="0" w:color="auto"/>
              <w:bottom w:val="single" w:sz="2" w:space="0" w:color="auto"/>
              <w:right w:val="single" w:sz="2" w:space="0" w:color="auto"/>
            </w:tcBorders>
            <w:hideMark/>
          </w:tcPr>
          <w:p w14:paraId="5B1E4A47" w14:textId="77777777" w:rsidR="00F94BEB" w:rsidRPr="009206FC" w:rsidRDefault="00F94BEB">
            <w:pPr>
              <w:spacing w:after="160" w:line="256" w:lineRule="auto"/>
              <w:rPr>
                <w:rFonts w:eastAsia="Calibri"/>
                <w:bCs/>
              </w:rPr>
            </w:pPr>
            <w:r w:rsidRPr="009206FC">
              <w:t>počet ujetých kilometrů</w:t>
            </w:r>
          </w:p>
        </w:tc>
        <w:tc>
          <w:tcPr>
            <w:tcW w:w="3506" w:type="pct"/>
            <w:tcBorders>
              <w:top w:val="single" w:sz="2" w:space="0" w:color="auto"/>
              <w:left w:val="single" w:sz="2" w:space="0" w:color="auto"/>
              <w:bottom w:val="single" w:sz="2" w:space="0" w:color="auto"/>
              <w:right w:val="single" w:sz="2" w:space="0" w:color="auto"/>
            </w:tcBorders>
            <w:hideMark/>
          </w:tcPr>
          <w:p w14:paraId="34146195" w14:textId="77777777" w:rsidR="00F94BEB" w:rsidRPr="009206FC" w:rsidRDefault="00F94BEB">
            <w:pPr>
              <w:spacing w:after="160" w:line="256" w:lineRule="auto"/>
              <w:rPr>
                <w:rFonts w:eastAsia="Calibri"/>
                <w:bCs/>
              </w:rPr>
            </w:pPr>
            <w:r w:rsidRPr="009206FC">
              <w:t xml:space="preserve">je průměrný počet kilometrů na dobu životnosti osobního </w:t>
            </w:r>
            <w:r w:rsidRPr="009206FC">
              <w:lastRenderedPageBreak/>
              <w:t xml:space="preserve">automobilu, který je stanoven na </w:t>
            </w:r>
            <w:r w:rsidRPr="009206FC">
              <w:rPr>
                <w:b/>
                <w:i/>
              </w:rPr>
              <w:t>200 000</w:t>
            </w:r>
            <w:r w:rsidRPr="009206FC">
              <w:t xml:space="preserve"> [km]</w:t>
            </w:r>
          </w:p>
        </w:tc>
        <w:bookmarkEnd w:id="2"/>
      </w:tr>
    </w:tbl>
    <w:p w14:paraId="7D07ADA3" w14:textId="77777777" w:rsidR="00F94BEB" w:rsidRPr="009206FC" w:rsidRDefault="00F94BEB" w:rsidP="00F94BEB">
      <w:pPr>
        <w:pStyle w:val="Olang"/>
        <w:rPr>
          <w:noProof w:val="0"/>
        </w:rPr>
      </w:pPr>
      <w:r w:rsidRPr="009206FC">
        <w:rPr>
          <w:noProof w:val="0"/>
        </w:rPr>
        <w:lastRenderedPageBreak/>
        <w:t xml:space="preserve">Or. </w:t>
      </w:r>
      <w:r w:rsidRPr="009206FC">
        <w:rPr>
          <w:rStyle w:val="HideTWBExt"/>
          <w:noProof w:val="0"/>
        </w:rPr>
        <w:t>&lt;Original&gt;</w:t>
      </w:r>
      <w:r w:rsidRPr="009206FC">
        <w:rPr>
          <w:rStyle w:val="HideTWBInt"/>
          <w:noProof w:val="0"/>
        </w:rPr>
        <w:t>{EN}</w:t>
      </w:r>
      <w:r w:rsidRPr="009206FC">
        <w:rPr>
          <w:noProof w:val="0"/>
        </w:rPr>
        <w:t>en</w:t>
      </w:r>
      <w:r w:rsidRPr="009206FC">
        <w:rPr>
          <w:rStyle w:val="HideTWBExt"/>
          <w:noProof w:val="0"/>
        </w:rPr>
        <w:t>&lt;/Original&gt;</w:t>
      </w:r>
    </w:p>
    <w:p w14:paraId="2A9D516F" w14:textId="77777777" w:rsidR="00F94BEB" w:rsidRPr="009206FC" w:rsidRDefault="00F94BEB" w:rsidP="00F94BEB">
      <w:pPr>
        <w:pStyle w:val="AmJustTitle"/>
      </w:pPr>
      <w:r w:rsidRPr="009206FC">
        <w:rPr>
          <w:rStyle w:val="HideTWBExt"/>
          <w:i w:val="0"/>
        </w:rPr>
        <w:t>&lt;TitreJust&gt;</w:t>
      </w:r>
      <w:r w:rsidRPr="009206FC">
        <w:t>Odůvodnění</w:t>
      </w:r>
      <w:r w:rsidRPr="009206FC">
        <w:rPr>
          <w:rStyle w:val="HideTWBExt"/>
          <w:i w:val="0"/>
        </w:rPr>
        <w:t>&lt;/TitreJust&gt;</w:t>
      </w:r>
    </w:p>
    <w:p w14:paraId="7049D5AE" w14:textId="77777777" w:rsidR="00F94BEB" w:rsidRPr="009206FC" w:rsidRDefault="00F94BEB" w:rsidP="00440E24">
      <w:pPr>
        <w:pStyle w:val="AmJustText"/>
      </w:pPr>
      <w:r w:rsidRPr="009206FC">
        <w:t>Počet ujetých kilometrů na dobu životnosti by měl být v souladu s ostatními právními předpisy, konkrétně s výpočty nařízení Euro 7 používanými pro jiná technická měření a dalšími ohlašovacími povinnostmi, jako je směrnice o podávání zpráv podniků o udržitelnosti.</w:t>
      </w:r>
    </w:p>
    <w:p w14:paraId="5B97638E" w14:textId="77777777" w:rsidR="00F94BEB" w:rsidRPr="009206FC" w:rsidRDefault="00F94BEB" w:rsidP="00F94BEB">
      <w:pPr>
        <w:rPr>
          <w:i/>
          <w:iCs/>
          <w:vanish/>
        </w:rPr>
      </w:pPr>
    </w:p>
    <w:p w14:paraId="59D3156D" w14:textId="77777777" w:rsidR="00F94BEB" w:rsidRPr="009206FC" w:rsidRDefault="00F94BEB" w:rsidP="00F94BEB">
      <w:r w:rsidRPr="009206FC">
        <w:rPr>
          <w:rStyle w:val="HideTWBExt"/>
        </w:rPr>
        <w:t>&lt;/Amend&gt;</w:t>
      </w:r>
    </w:p>
    <w:p w14:paraId="3443DBDA" w14:textId="5FA6070A" w:rsidR="00F94BEB" w:rsidRPr="009206FC" w:rsidRDefault="00F94BEB" w:rsidP="00F94BEB">
      <w:pPr>
        <w:pStyle w:val="AMNumberTabs0"/>
        <w:keepNext/>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rPr>
          <w:color w:val="000000"/>
        </w:rPr>
        <w:t>51</w:t>
      </w:r>
      <w:r w:rsidRPr="009206FC">
        <w:rPr>
          <w:rStyle w:val="HideTWBExt"/>
          <w:b w:val="0"/>
        </w:rPr>
        <w:t>&lt;/NumAm&gt;</w:t>
      </w:r>
    </w:p>
    <w:p w14:paraId="2A560EDE" w14:textId="77777777" w:rsidR="00F94BEB" w:rsidRPr="009206FC" w:rsidRDefault="00F94BEB" w:rsidP="00F94BEB">
      <w:pPr>
        <w:pStyle w:val="NormalBold12b"/>
        <w:keepNext/>
        <w:spacing w:before="0"/>
      </w:pPr>
      <w:r w:rsidRPr="009206FC">
        <w:rPr>
          <w:rStyle w:val="HideTWBExt"/>
          <w:b w:val="0"/>
        </w:rPr>
        <w:t>&lt;DocAmend&gt;</w:t>
      </w:r>
      <w:r w:rsidRPr="009206FC">
        <w:t>Návrh nařízení</w:t>
      </w:r>
      <w:r w:rsidRPr="009206FC">
        <w:rPr>
          <w:rStyle w:val="HideTWBExt"/>
          <w:b w:val="0"/>
        </w:rPr>
        <w:t>&lt;/DocAmend&gt;</w:t>
      </w:r>
    </w:p>
    <w:p w14:paraId="428517DD" w14:textId="77654E0B" w:rsidR="00F94BEB" w:rsidRPr="009206FC" w:rsidRDefault="00F94BEB" w:rsidP="00F94BEB">
      <w:pPr>
        <w:pStyle w:val="NormalBold12b"/>
        <w:keepNext/>
        <w:spacing w:before="0"/>
      </w:pPr>
      <w:r w:rsidRPr="009206FC">
        <w:rPr>
          <w:rStyle w:val="HideTWBExt"/>
          <w:b w:val="0"/>
        </w:rPr>
        <w:t>&lt;Article&gt;</w:t>
      </w:r>
      <w:r w:rsidRPr="009206FC">
        <w:t>Příloha – písm. e</w:t>
      </w:r>
      <w:r w:rsidRPr="009206FC">
        <w:rPr>
          <w:rStyle w:val="HideTWBExt"/>
          <w:b w:val="0"/>
        </w:rPr>
        <w:t>&lt;/Article&gt;</w:t>
      </w:r>
    </w:p>
    <w:p w14:paraId="06F1627D" w14:textId="77777777" w:rsidR="00F94BEB" w:rsidRPr="009206FC" w:rsidRDefault="00F94BEB" w:rsidP="00AF6439">
      <w:pPr>
        <w:pStyle w:val="NormalBold12b"/>
        <w:keepNext/>
        <w:spacing w:before="0"/>
      </w:pPr>
      <w:r w:rsidRPr="009206FC">
        <w:rPr>
          <w:rStyle w:val="HideTWBExt"/>
          <w:b w:val="0"/>
        </w:rPr>
        <w:t>&lt;DocAmend2&gt;</w:t>
      </w:r>
      <w:r w:rsidRPr="009206FC">
        <w:rPr>
          <w:b w:val="0"/>
        </w:rPr>
        <w:t>Nařízení (EU) č. 2019/631</w:t>
      </w:r>
      <w:r w:rsidRPr="009206FC">
        <w:rPr>
          <w:rStyle w:val="HideTWBExt"/>
          <w:b w:val="0"/>
        </w:rPr>
        <w:t>&lt;/DocAmend2&gt;</w:t>
      </w:r>
    </w:p>
    <w:p w14:paraId="755C09C8" w14:textId="45863862" w:rsidR="00F94BEB" w:rsidRPr="009206FC" w:rsidRDefault="00F94BEB" w:rsidP="00AF6439">
      <w:pPr>
        <w:pStyle w:val="AMNumberTabs0"/>
        <w:keepNext/>
        <w:spacing w:before="0"/>
      </w:pPr>
      <w:r w:rsidRPr="009206FC">
        <w:rPr>
          <w:rStyle w:val="HideTWBExt"/>
          <w:b w:val="0"/>
        </w:rPr>
        <w:t>&lt;Article2&gt;</w:t>
      </w:r>
      <w:r w:rsidRPr="009206FC">
        <w:rPr>
          <w:b w:val="0"/>
        </w:rPr>
        <w:t>Příloha I – část B – bod 7 (nový) – podbod 7.2 – tabulka 2 – řádek 3</w:t>
      </w:r>
      <w:r w:rsidRPr="009206FC">
        <w:rPr>
          <w:rStyle w:val="HideTWBExt"/>
          <w:b w:val="0"/>
        </w:rPr>
        <w:t>&lt;/Article2&gt;</w:t>
      </w:r>
    </w:p>
    <w:p w14:paraId="66F03C95" w14:textId="77777777" w:rsidR="00F94BEB" w:rsidRPr="009206FC" w:rsidRDefault="00F94BEB" w:rsidP="00F94BEB"/>
    <w:p w14:paraId="295114F2" w14:textId="77777777" w:rsidR="00F94BEB" w:rsidRPr="009206FC" w:rsidRDefault="00F94BEB" w:rsidP="00F94BEB">
      <w:pPr>
        <w:spacing w:line="360" w:lineRule="auto"/>
        <w:jc w:val="center"/>
        <w:rPr>
          <w:i/>
          <w:iCs/>
        </w:rPr>
      </w:pPr>
      <w:r w:rsidRPr="009206FC">
        <w:rPr>
          <w:i/>
        </w:rPr>
        <w:t>Znění navržené Komisí</w:t>
      </w:r>
    </w:p>
    <w:tbl>
      <w:tblPr>
        <w:tblStyle w:val="TableGrid"/>
        <w:tblW w:w="9240" w:type="dxa"/>
        <w:tblInd w:w="108" w:type="dxa"/>
        <w:tblLook w:val="04A0" w:firstRow="1" w:lastRow="0" w:firstColumn="1" w:lastColumn="0" w:noHBand="0" w:noVBand="1"/>
      </w:tblPr>
      <w:tblGrid>
        <w:gridCol w:w="2760"/>
        <w:gridCol w:w="6480"/>
      </w:tblGrid>
      <w:tr w:rsidR="001F1ED5" w:rsidRPr="009206FC" w14:paraId="189C1286" w14:textId="77777777" w:rsidTr="001F1ED5">
        <w:tc>
          <w:tcPr>
            <w:tcW w:w="2760" w:type="dxa"/>
            <w:tcBorders>
              <w:top w:val="single" w:sz="4" w:space="0" w:color="auto"/>
              <w:left w:val="single" w:sz="4" w:space="0" w:color="auto"/>
              <w:bottom w:val="single" w:sz="4" w:space="0" w:color="auto"/>
              <w:right w:val="single" w:sz="4" w:space="0" w:color="auto"/>
            </w:tcBorders>
            <w:hideMark/>
          </w:tcPr>
          <w:p w14:paraId="252796DD" w14:textId="77777777" w:rsidR="001F1ED5" w:rsidRPr="009206FC" w:rsidRDefault="001F1ED5">
            <w:pPr>
              <w:spacing w:after="160" w:line="254" w:lineRule="auto"/>
              <w:rPr>
                <w:rFonts w:eastAsia="Calibri"/>
                <w:color w:val="008000"/>
              </w:rPr>
            </w:pPr>
            <w:r w:rsidRPr="009206FC">
              <w:t>počet ujetých kilometrů</w:t>
            </w:r>
          </w:p>
        </w:tc>
        <w:tc>
          <w:tcPr>
            <w:tcW w:w="6480" w:type="dxa"/>
            <w:tcBorders>
              <w:top w:val="single" w:sz="4" w:space="0" w:color="auto"/>
              <w:left w:val="single" w:sz="4" w:space="0" w:color="auto"/>
              <w:bottom w:val="single" w:sz="4" w:space="0" w:color="auto"/>
              <w:right w:val="single" w:sz="4" w:space="0" w:color="auto"/>
            </w:tcBorders>
            <w:hideMark/>
          </w:tcPr>
          <w:p w14:paraId="7AD35620" w14:textId="77777777" w:rsidR="001F1ED5" w:rsidRPr="009206FC" w:rsidRDefault="001F1ED5">
            <w:pPr>
              <w:spacing w:after="160" w:line="254" w:lineRule="auto"/>
              <w:rPr>
                <w:rFonts w:eastAsia="Calibri"/>
              </w:rPr>
            </w:pPr>
            <w:r w:rsidRPr="009206FC">
              <w:t xml:space="preserve">je průměrný počet kilometrů na dobu životnosti lehkého užitkového vozidla, který je stanoven na </w:t>
            </w:r>
            <w:r w:rsidRPr="009206FC">
              <w:rPr>
                <w:b/>
                <w:i/>
              </w:rPr>
              <w:t>300 000</w:t>
            </w:r>
            <w:r w:rsidRPr="009206FC">
              <w:t xml:space="preserve"> [km] </w:t>
            </w:r>
          </w:p>
        </w:tc>
      </w:tr>
    </w:tbl>
    <w:p w14:paraId="0F4A994A" w14:textId="77777777" w:rsidR="009D5DA2" w:rsidRPr="009206FC" w:rsidRDefault="009D5DA2" w:rsidP="009D5DA2">
      <w:pPr>
        <w:pStyle w:val="AmColumnHeading"/>
      </w:pPr>
    </w:p>
    <w:p w14:paraId="4CB0A384" w14:textId="70693607" w:rsidR="001F1ED5" w:rsidRPr="009206FC" w:rsidRDefault="001F1ED5" w:rsidP="00440E24">
      <w:pPr>
        <w:pStyle w:val="AmColumnHeading"/>
      </w:pPr>
      <w:r w:rsidRPr="009206FC">
        <w:t>Pozměňovací návrh</w:t>
      </w:r>
    </w:p>
    <w:tbl>
      <w:tblPr>
        <w:tblStyle w:val="TableGrid"/>
        <w:tblW w:w="9240" w:type="dxa"/>
        <w:tblInd w:w="108" w:type="dxa"/>
        <w:tblLook w:val="04A0" w:firstRow="1" w:lastRow="0" w:firstColumn="1" w:lastColumn="0" w:noHBand="0" w:noVBand="1"/>
      </w:tblPr>
      <w:tblGrid>
        <w:gridCol w:w="2760"/>
        <w:gridCol w:w="6480"/>
      </w:tblGrid>
      <w:tr w:rsidR="001F1ED5" w:rsidRPr="009206FC" w14:paraId="61F48307" w14:textId="77777777" w:rsidTr="001F1ED5">
        <w:tc>
          <w:tcPr>
            <w:tcW w:w="2760" w:type="dxa"/>
            <w:tcBorders>
              <w:top w:val="single" w:sz="4" w:space="0" w:color="auto"/>
              <w:left w:val="single" w:sz="4" w:space="0" w:color="auto"/>
              <w:bottom w:val="single" w:sz="4" w:space="0" w:color="auto"/>
              <w:right w:val="single" w:sz="4" w:space="0" w:color="auto"/>
            </w:tcBorders>
            <w:hideMark/>
          </w:tcPr>
          <w:p w14:paraId="1417E6CA" w14:textId="77777777" w:rsidR="001F1ED5" w:rsidRPr="009206FC" w:rsidRDefault="001F1ED5">
            <w:pPr>
              <w:spacing w:after="160" w:line="256" w:lineRule="auto"/>
              <w:rPr>
                <w:rFonts w:eastAsia="Calibri"/>
              </w:rPr>
            </w:pPr>
            <w:r w:rsidRPr="009206FC">
              <w:t>počet ujetých kilometrů</w:t>
            </w:r>
          </w:p>
        </w:tc>
        <w:tc>
          <w:tcPr>
            <w:tcW w:w="6480" w:type="dxa"/>
            <w:tcBorders>
              <w:top w:val="single" w:sz="4" w:space="0" w:color="auto"/>
              <w:left w:val="single" w:sz="4" w:space="0" w:color="auto"/>
              <w:bottom w:val="single" w:sz="4" w:space="0" w:color="auto"/>
              <w:right w:val="single" w:sz="4" w:space="0" w:color="auto"/>
            </w:tcBorders>
            <w:hideMark/>
          </w:tcPr>
          <w:p w14:paraId="73FD92C5" w14:textId="77777777" w:rsidR="001F1ED5" w:rsidRPr="009206FC" w:rsidRDefault="001F1ED5">
            <w:pPr>
              <w:spacing w:after="160" w:line="256" w:lineRule="auto"/>
              <w:rPr>
                <w:rFonts w:eastAsia="Calibri"/>
              </w:rPr>
            </w:pPr>
            <w:r w:rsidRPr="009206FC">
              <w:t xml:space="preserve">je průměrný počet kilometrů na dobu životnosti lehkého užitkového vozidla, který je stanoven na </w:t>
            </w:r>
            <w:r w:rsidRPr="009206FC">
              <w:rPr>
                <w:b/>
                <w:i/>
              </w:rPr>
              <w:t>200 000</w:t>
            </w:r>
            <w:r w:rsidRPr="009206FC">
              <w:t xml:space="preserve"> [km] </w:t>
            </w:r>
          </w:p>
        </w:tc>
      </w:tr>
    </w:tbl>
    <w:p w14:paraId="4BD32DFE" w14:textId="77777777" w:rsidR="00F94BEB" w:rsidRPr="009206FC" w:rsidRDefault="00F94BEB" w:rsidP="00F94BEB">
      <w:pPr>
        <w:pStyle w:val="Olang"/>
        <w:rPr>
          <w:noProof w:val="0"/>
        </w:rPr>
      </w:pPr>
      <w:r w:rsidRPr="009206FC">
        <w:rPr>
          <w:noProof w:val="0"/>
        </w:rPr>
        <w:t xml:space="preserve">Or. </w:t>
      </w:r>
      <w:r w:rsidRPr="009206FC">
        <w:rPr>
          <w:rStyle w:val="HideTWBExt"/>
          <w:noProof w:val="0"/>
        </w:rPr>
        <w:t>&lt;Original&gt;</w:t>
      </w:r>
      <w:r w:rsidRPr="009206FC">
        <w:rPr>
          <w:rStyle w:val="HideTWBInt"/>
          <w:noProof w:val="0"/>
        </w:rPr>
        <w:t>{EN}</w:t>
      </w:r>
      <w:r w:rsidRPr="009206FC">
        <w:rPr>
          <w:noProof w:val="0"/>
        </w:rPr>
        <w:t>en</w:t>
      </w:r>
      <w:r w:rsidRPr="009206FC">
        <w:rPr>
          <w:rStyle w:val="HideTWBExt"/>
          <w:noProof w:val="0"/>
        </w:rPr>
        <w:t>&lt;/Original&gt;</w:t>
      </w:r>
    </w:p>
    <w:p w14:paraId="7F9843B5" w14:textId="77777777" w:rsidR="00F94BEB" w:rsidRPr="009206FC" w:rsidRDefault="00F94BEB" w:rsidP="00F94BEB">
      <w:pPr>
        <w:pStyle w:val="AmJustTitle"/>
      </w:pPr>
      <w:r w:rsidRPr="009206FC">
        <w:rPr>
          <w:rStyle w:val="HideTWBExt"/>
          <w:i w:val="0"/>
        </w:rPr>
        <w:t>&lt;TitreJust&gt;</w:t>
      </w:r>
      <w:r w:rsidRPr="009206FC">
        <w:t>Odůvodnění</w:t>
      </w:r>
      <w:r w:rsidRPr="009206FC">
        <w:rPr>
          <w:rStyle w:val="HideTWBExt"/>
          <w:i w:val="0"/>
        </w:rPr>
        <w:t>&lt;/TitreJust&gt;</w:t>
      </w:r>
    </w:p>
    <w:p w14:paraId="0F6A802D" w14:textId="77777777" w:rsidR="00F94BEB" w:rsidRPr="009206FC" w:rsidRDefault="00F94BEB" w:rsidP="00440E24">
      <w:pPr>
        <w:pStyle w:val="AmJustText"/>
      </w:pPr>
      <w:r w:rsidRPr="009206FC">
        <w:t>Počet ujetých kilometrů na dobu životnosti by měl být v souladu s ostatními právními předpisy, konkrétně s výpočty nařízení Euro 7 používanými pro jiná technická měření a dalšími ohlašovacími povinnostmi, jako je směrnice o podávání zpráv podniků o udržitelnosti.</w:t>
      </w:r>
    </w:p>
    <w:p w14:paraId="03C3F6EC" w14:textId="77777777" w:rsidR="00F94BEB" w:rsidRPr="009206FC" w:rsidRDefault="00F94BEB" w:rsidP="00F94BEB">
      <w:pPr>
        <w:rPr>
          <w:i/>
          <w:iCs/>
          <w:vanish/>
        </w:rPr>
      </w:pPr>
    </w:p>
    <w:p w14:paraId="0FE47489" w14:textId="77777777" w:rsidR="00F94BEB" w:rsidRPr="009206FC" w:rsidRDefault="00F94BEB" w:rsidP="00F94BEB">
      <w:r w:rsidRPr="009206FC">
        <w:rPr>
          <w:rStyle w:val="HideTWBExt"/>
        </w:rPr>
        <w:t>&lt;/Amend&gt;</w:t>
      </w:r>
    </w:p>
    <w:p w14:paraId="4A57531B" w14:textId="5B38639F" w:rsidR="00F94BEB" w:rsidRPr="009206FC" w:rsidRDefault="00F94BEB" w:rsidP="00F94BEB">
      <w:pPr>
        <w:pStyle w:val="AMNumberTabs0"/>
        <w:keepNext/>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rPr>
          <w:color w:val="000000"/>
        </w:rPr>
        <w:t>52</w:t>
      </w:r>
      <w:r w:rsidRPr="009206FC">
        <w:rPr>
          <w:rStyle w:val="HideTWBExt"/>
          <w:b w:val="0"/>
        </w:rPr>
        <w:t>&lt;/NumAm&gt;</w:t>
      </w:r>
    </w:p>
    <w:p w14:paraId="131C1A83" w14:textId="77777777" w:rsidR="00F94BEB" w:rsidRPr="009206FC" w:rsidRDefault="00F94BEB" w:rsidP="00F94BEB">
      <w:pPr>
        <w:pStyle w:val="NormalBold12b"/>
        <w:keepNext/>
        <w:spacing w:before="0"/>
      </w:pPr>
      <w:r w:rsidRPr="009206FC">
        <w:rPr>
          <w:rStyle w:val="HideTWBExt"/>
          <w:b w:val="0"/>
        </w:rPr>
        <w:t>&lt;DocAmend&gt;</w:t>
      </w:r>
      <w:r w:rsidRPr="009206FC">
        <w:t>Návrh nařízení</w:t>
      </w:r>
      <w:r w:rsidRPr="009206FC">
        <w:rPr>
          <w:rStyle w:val="HideTWBExt"/>
          <w:b w:val="0"/>
        </w:rPr>
        <w:t>&lt;/DocAmend&gt;</w:t>
      </w:r>
    </w:p>
    <w:p w14:paraId="3831D60D" w14:textId="77777777" w:rsidR="00F94BEB" w:rsidRPr="009206FC" w:rsidRDefault="00F94BEB" w:rsidP="00F94BEB">
      <w:pPr>
        <w:pStyle w:val="NormalBold12b"/>
        <w:keepNext/>
        <w:spacing w:before="0"/>
      </w:pPr>
      <w:r w:rsidRPr="009206FC">
        <w:rPr>
          <w:rStyle w:val="HideTWBExt"/>
          <w:b w:val="0"/>
        </w:rPr>
        <w:t>&lt;Article&gt;</w:t>
      </w:r>
      <w:r w:rsidRPr="009206FC">
        <w:t>Příloha – písm. a</w:t>
      </w:r>
      <w:r w:rsidRPr="009206FC">
        <w:rPr>
          <w:rStyle w:val="HideTWBExt"/>
          <w:b w:val="0"/>
        </w:rPr>
        <w:t>&lt;/Article&gt;</w:t>
      </w:r>
    </w:p>
    <w:p w14:paraId="6AED8EFB" w14:textId="2D83041A" w:rsidR="00F94BEB" w:rsidRPr="009206FC" w:rsidRDefault="00F94BEB" w:rsidP="00EA606D">
      <w:pPr>
        <w:pStyle w:val="NormalBold12b"/>
        <w:keepNext/>
        <w:spacing w:before="0"/>
      </w:pPr>
      <w:r w:rsidRPr="009206FC">
        <w:rPr>
          <w:rStyle w:val="HideTWBExt"/>
          <w:b w:val="0"/>
        </w:rPr>
        <w:t>&lt;DocAmend2&gt;</w:t>
      </w:r>
      <w:r w:rsidRPr="009206FC">
        <w:rPr>
          <w:b w:val="0"/>
        </w:rPr>
        <w:t>Nařízení (EU) č. 2019/631</w:t>
      </w:r>
      <w:r w:rsidRPr="009206FC">
        <w:rPr>
          <w:rStyle w:val="HideTWBExt"/>
          <w:b w:val="0"/>
        </w:rPr>
        <w:t>&lt;/DocAmend2&gt;</w:t>
      </w:r>
    </w:p>
    <w:p w14:paraId="3693205B" w14:textId="23EBA8B6" w:rsidR="00F94BEB" w:rsidRPr="009206FC" w:rsidRDefault="00F94BEB" w:rsidP="00AF6439">
      <w:pPr>
        <w:pStyle w:val="NormalBold12b"/>
        <w:keepNext/>
        <w:spacing w:before="0"/>
      </w:pPr>
      <w:r w:rsidRPr="009206FC">
        <w:rPr>
          <w:rStyle w:val="HideTWBExt"/>
          <w:b w:val="0"/>
        </w:rPr>
        <w:t>&lt;Article2&gt;</w:t>
      </w:r>
      <w:r w:rsidRPr="009206FC">
        <w:rPr>
          <w:b w:val="0"/>
        </w:rPr>
        <w:t>Příloha I – část B – bod 7 (nový) – podbod 7.2 – tabulka 1</w:t>
      </w:r>
      <w:r w:rsidRPr="009206FC">
        <w:rPr>
          <w:rStyle w:val="HideTWBExt"/>
          <w:b w:val="0"/>
        </w:rPr>
        <w:t>&lt;/Article2&gt;</w:t>
      </w:r>
    </w:p>
    <w:p w14:paraId="454D0F8F" w14:textId="77777777" w:rsidR="00F94BEB" w:rsidRPr="009206FC" w:rsidRDefault="00F94BEB" w:rsidP="00F94BEB"/>
    <w:p w14:paraId="385ACC3F" w14:textId="77777777" w:rsidR="00F94BEB" w:rsidRPr="009206FC" w:rsidRDefault="00F94BEB" w:rsidP="00F94BEB">
      <w:pPr>
        <w:spacing w:line="360" w:lineRule="auto"/>
        <w:jc w:val="center"/>
        <w:rPr>
          <w:i/>
          <w:iCs/>
        </w:rPr>
      </w:pPr>
      <w:r w:rsidRPr="009206FC">
        <w:rPr>
          <w:i/>
        </w:rPr>
        <w:t>Znění navržené Komisí</w:t>
      </w:r>
    </w:p>
    <w:tbl>
      <w:tblPr>
        <w:tblW w:w="9240" w:type="dxa"/>
        <w:tblInd w:w="108" w:type="dxa"/>
        <w:tblLayout w:type="fixed"/>
        <w:tblLook w:val="04A0" w:firstRow="1" w:lastRow="0" w:firstColumn="1" w:lastColumn="0" w:noHBand="0" w:noVBand="1"/>
      </w:tblPr>
      <w:tblGrid>
        <w:gridCol w:w="2760"/>
        <w:gridCol w:w="6480"/>
      </w:tblGrid>
      <w:tr w:rsidR="001F1ED5" w:rsidRPr="009206FC" w14:paraId="7E51366A" w14:textId="77777777" w:rsidTr="001F1ED5">
        <w:tc>
          <w:tcPr>
            <w:tcW w:w="2760" w:type="dxa"/>
            <w:tcBorders>
              <w:top w:val="single" w:sz="2" w:space="0" w:color="auto"/>
              <w:left w:val="single" w:sz="2" w:space="0" w:color="auto"/>
              <w:bottom w:val="single" w:sz="2" w:space="0" w:color="auto"/>
              <w:right w:val="single" w:sz="2" w:space="0" w:color="auto"/>
            </w:tcBorders>
            <w:hideMark/>
          </w:tcPr>
          <w:p w14:paraId="4C4CF1D6" w14:textId="77777777" w:rsidR="001F1ED5" w:rsidRPr="009206FC" w:rsidRDefault="001F1ED5">
            <w:pPr>
              <w:spacing w:after="160" w:line="254" w:lineRule="auto"/>
              <w:rPr>
                <w:rFonts w:eastAsia="Calibri"/>
                <w:color w:val="008000"/>
              </w:rPr>
            </w:pPr>
            <w:r w:rsidRPr="009206FC">
              <w:t>kredity za paliva</w:t>
            </w:r>
          </w:p>
        </w:tc>
        <w:tc>
          <w:tcPr>
            <w:tcW w:w="6480" w:type="dxa"/>
            <w:tcBorders>
              <w:top w:val="single" w:sz="2" w:space="0" w:color="auto"/>
              <w:left w:val="single" w:sz="2" w:space="0" w:color="auto"/>
              <w:bottom w:val="single" w:sz="2" w:space="0" w:color="auto"/>
              <w:right w:val="single" w:sz="2" w:space="0" w:color="auto"/>
            </w:tcBorders>
            <w:hideMark/>
          </w:tcPr>
          <w:p w14:paraId="3EE67B81" w14:textId="77777777" w:rsidR="001F1ED5" w:rsidRPr="009206FC" w:rsidRDefault="001F1ED5">
            <w:pPr>
              <w:spacing w:after="160" w:line="254" w:lineRule="auto"/>
              <w:rPr>
                <w:rFonts w:eastAsia="Calibri"/>
              </w:rPr>
            </w:pPr>
            <w:r w:rsidRPr="009206FC">
              <w:t>je pro všechna způsobilá paliva uvedená v čl. 5a odst. 2 součet:</w:t>
            </w:r>
          </w:p>
          <w:p w14:paraId="2B1CD8C2" w14:textId="77777777" w:rsidR="001F1ED5" w:rsidRPr="009206FC" w:rsidRDefault="00B169E8">
            <w:pPr>
              <w:spacing w:after="160" w:line="254" w:lineRule="auto"/>
              <w:rPr>
                <w:rFonts w:eastAsia="Calibri"/>
              </w:rPr>
            </w:pPr>
            <m:oMathPara>
              <m:oMath>
                <m:sSub>
                  <m:sSubPr>
                    <m:ctrlPr>
                      <w:rPr>
                        <w:rFonts w:ascii="Cambria Math" w:eastAsia="Calibri" w:hAnsi="Cambria Math"/>
                        <w:i/>
                      </w:rPr>
                    </m:ctrlPr>
                  </m:sSubPr>
                  <m:e>
                    <m:r>
                      <w:rPr>
                        <w:rFonts w:ascii="Cambria Math" w:eastAsia="Calibri" w:hAnsi="Cambria Math"/>
                      </w:rPr>
                      <m:t>Q</m:t>
                    </m:r>
                  </m:e>
                  <m:sub>
                    <m:r>
                      <w:rPr>
                        <w:rFonts w:ascii="Cambria Math" w:eastAsia="Calibri" w:hAnsi="Cambria Math"/>
                      </w:rPr>
                      <m:t>fuel</m:t>
                    </m:r>
                  </m:sub>
                </m:sSub>
                <m:r>
                  <w:rPr>
                    <w:rFonts w:ascii="Cambria Math" w:eastAsia="Calibri" w:hAnsi="Cambria Math"/>
                  </w:rPr>
                  <m:t xml:space="preserve">*GHGsavings* </m:t>
                </m:r>
                <m:f>
                  <m:fPr>
                    <m:ctrlPr>
                      <w:rPr>
                        <w:rFonts w:ascii="Cambria Math" w:eastAsia="Calibri" w:hAnsi="Cambria Math"/>
                        <w:i/>
                      </w:rPr>
                    </m:ctrlPr>
                  </m:fPr>
                  <m:num>
                    <m:r>
                      <w:rPr>
                        <w:rFonts w:ascii="Cambria Math" w:eastAsia="Calibri" w:hAnsi="Cambria Math"/>
                      </w:rPr>
                      <m:t>fuelsharevans</m:t>
                    </m:r>
                  </m:num>
                  <m:den>
                    <m:r>
                      <w:rPr>
                        <w:rFonts w:ascii="Cambria Math" w:eastAsia="Calibri" w:hAnsi="Cambria Math"/>
                      </w:rPr>
                      <m:t>newvans*mileage</m:t>
                    </m:r>
                  </m:den>
                </m:f>
              </m:oMath>
            </m:oMathPara>
          </w:p>
          <w:p w14:paraId="0CB45C9A" w14:textId="77777777" w:rsidR="001F1ED5" w:rsidRPr="009206FC" w:rsidRDefault="001F1ED5">
            <w:pPr>
              <w:spacing w:after="160" w:line="254" w:lineRule="auto"/>
              <w:rPr>
                <w:rFonts w:eastAsia="Calibri"/>
              </w:rPr>
            </w:pPr>
            <w:r w:rsidRPr="009206FC">
              <w:t>S ohledem na všechna pravidla stanovená v článku 5a</w:t>
            </w:r>
          </w:p>
        </w:tc>
      </w:tr>
    </w:tbl>
    <w:p w14:paraId="76B686E1" w14:textId="77777777" w:rsidR="009D5DA2" w:rsidRPr="009206FC" w:rsidRDefault="009D5DA2" w:rsidP="009D5DA2">
      <w:pPr>
        <w:pStyle w:val="AmColumnHeading"/>
      </w:pPr>
    </w:p>
    <w:p w14:paraId="0CA182BD" w14:textId="69A193F8" w:rsidR="001F1ED5" w:rsidRPr="009206FC" w:rsidRDefault="001F1ED5" w:rsidP="00440E24">
      <w:pPr>
        <w:pStyle w:val="AmColumnHeading"/>
      </w:pPr>
      <w:r w:rsidRPr="009206FC">
        <w:t>Pozměňovací návrh</w:t>
      </w:r>
    </w:p>
    <w:tbl>
      <w:tblPr>
        <w:tblW w:w="9240" w:type="dxa"/>
        <w:tblInd w:w="108" w:type="dxa"/>
        <w:tblLayout w:type="fixed"/>
        <w:tblLook w:val="04A0" w:firstRow="1" w:lastRow="0" w:firstColumn="1" w:lastColumn="0" w:noHBand="0" w:noVBand="1"/>
      </w:tblPr>
      <w:tblGrid>
        <w:gridCol w:w="2760"/>
        <w:gridCol w:w="6480"/>
      </w:tblGrid>
      <w:tr w:rsidR="001F1ED5" w:rsidRPr="009206FC" w14:paraId="12B74401" w14:textId="77777777" w:rsidTr="001F1ED5">
        <w:tc>
          <w:tcPr>
            <w:tcW w:w="2760" w:type="dxa"/>
            <w:tcBorders>
              <w:top w:val="single" w:sz="2" w:space="0" w:color="auto"/>
              <w:left w:val="single" w:sz="2" w:space="0" w:color="auto"/>
              <w:bottom w:val="single" w:sz="2" w:space="0" w:color="auto"/>
              <w:right w:val="single" w:sz="2" w:space="0" w:color="auto"/>
            </w:tcBorders>
            <w:hideMark/>
          </w:tcPr>
          <w:p w14:paraId="33E5E490" w14:textId="77777777" w:rsidR="001F1ED5" w:rsidRPr="009206FC" w:rsidRDefault="001F1ED5">
            <w:pPr>
              <w:spacing w:after="160" w:line="254" w:lineRule="auto"/>
              <w:rPr>
                <w:rFonts w:eastAsia="Calibri"/>
              </w:rPr>
            </w:pPr>
            <w:r w:rsidRPr="009206FC">
              <w:t>kredity za paliva</w:t>
            </w:r>
          </w:p>
        </w:tc>
        <w:tc>
          <w:tcPr>
            <w:tcW w:w="6480" w:type="dxa"/>
            <w:tcBorders>
              <w:top w:val="single" w:sz="2" w:space="0" w:color="auto"/>
              <w:left w:val="single" w:sz="2" w:space="0" w:color="auto"/>
              <w:bottom w:val="single" w:sz="2" w:space="0" w:color="auto"/>
              <w:right w:val="single" w:sz="2" w:space="0" w:color="auto"/>
            </w:tcBorders>
            <w:hideMark/>
          </w:tcPr>
          <w:p w14:paraId="157E386A" w14:textId="77777777" w:rsidR="001F1ED5" w:rsidRPr="009206FC" w:rsidRDefault="001F1ED5">
            <w:pPr>
              <w:spacing w:after="160" w:line="254" w:lineRule="auto"/>
              <w:rPr>
                <w:rFonts w:eastAsia="Calibri"/>
              </w:rPr>
            </w:pPr>
            <w:r w:rsidRPr="009206FC">
              <w:t>je pro všechna způsobilá paliva uvedená v čl. 5a odst. 2 součet:</w:t>
            </w:r>
          </w:p>
          <w:p w14:paraId="2646F4A7" w14:textId="6DF219AC" w:rsidR="001F1ED5" w:rsidRPr="009206FC" w:rsidRDefault="00B169E8">
            <w:pPr>
              <w:spacing w:after="160" w:line="254" w:lineRule="auto"/>
              <w:rPr>
                <w:rFonts w:eastAsia="Calibri"/>
              </w:rPr>
            </w:pPr>
            <m:oMathPara>
              <m:oMath>
                <m:sSub>
                  <m:sSubPr>
                    <m:ctrlPr>
                      <w:rPr>
                        <w:rFonts w:ascii="Cambria Math" w:eastAsia="Calibri" w:hAnsi="Cambria Math"/>
                        <w:i/>
                      </w:rPr>
                    </m:ctrlPr>
                  </m:sSubPr>
                  <m:e>
                    <m:r>
                      <m:rPr>
                        <m:sty m:val="bi"/>
                      </m:rPr>
                      <w:rPr>
                        <w:rFonts w:ascii="Cambria Math" w:eastAsia="Calibri" w:hAnsi="Cambria Math"/>
                      </w:rPr>
                      <m:t>(</m:t>
                    </m:r>
                    <m:r>
                      <w:rPr>
                        <w:rFonts w:ascii="Cambria Math" w:eastAsia="Calibri" w:hAnsi="Cambria Math"/>
                      </w:rPr>
                      <m:t>Q</m:t>
                    </m:r>
                  </m:e>
                  <m:sub>
                    <m:r>
                      <w:rPr>
                        <w:rFonts w:ascii="Cambria Math" w:eastAsia="Calibri" w:hAnsi="Cambria Math"/>
                      </w:rPr>
                      <m:t>fuel</m:t>
                    </m:r>
                  </m:sub>
                </m:sSub>
                <m:r>
                  <w:rPr>
                    <w:rFonts w:ascii="Cambria Math" w:eastAsia="Calibri" w:hAnsi="Cambria Math"/>
                  </w:rPr>
                  <m:t>-</m:t>
                </m:r>
                <m:r>
                  <m:rPr>
                    <m:sty m:val="bi"/>
                  </m:rPr>
                  <w:rPr>
                    <w:rFonts w:ascii="Cambria Math" w:eastAsia="Calibri" w:hAnsi="Cambria Math"/>
                  </w:rPr>
                  <m:t>QfuelVEEF)</m:t>
                </m:r>
                <m:r>
                  <w:rPr>
                    <w:rFonts w:ascii="Cambria Math" w:eastAsia="Calibri" w:hAnsi="Cambria Math"/>
                  </w:rPr>
                  <m:t xml:space="preserve">*GHGsavings* </m:t>
                </m:r>
                <m:f>
                  <m:fPr>
                    <m:ctrlPr>
                      <w:rPr>
                        <w:rFonts w:ascii="Cambria Math" w:eastAsia="Calibri" w:hAnsi="Cambria Math"/>
                        <w:i/>
                      </w:rPr>
                    </m:ctrlPr>
                  </m:fPr>
                  <m:num>
                    <m:r>
                      <w:rPr>
                        <w:rFonts w:ascii="Cambria Math" w:eastAsia="Calibri" w:hAnsi="Cambria Math"/>
                      </w:rPr>
                      <m:t>fuelsharevans</m:t>
                    </m:r>
                  </m:num>
                  <m:den>
                    <m:r>
                      <w:rPr>
                        <w:rFonts w:ascii="Cambria Math" w:eastAsia="Calibri" w:hAnsi="Cambria Math"/>
                      </w:rPr>
                      <m:t>newvans*mileage</m:t>
                    </m:r>
                  </m:den>
                </m:f>
              </m:oMath>
            </m:oMathPara>
          </w:p>
          <w:p w14:paraId="0B2482B6" w14:textId="77777777" w:rsidR="001F1ED5" w:rsidRPr="009206FC" w:rsidRDefault="001F1ED5">
            <w:pPr>
              <w:spacing w:after="160" w:line="254" w:lineRule="auto"/>
              <w:rPr>
                <w:rFonts w:eastAsia="Calibri"/>
              </w:rPr>
            </w:pPr>
            <w:r w:rsidRPr="009206FC">
              <w:t>S ohledem na všechna pravidla stanovená v článku 5a</w:t>
            </w:r>
          </w:p>
        </w:tc>
      </w:tr>
    </w:tbl>
    <w:p w14:paraId="1BB8A392" w14:textId="77777777" w:rsidR="001F1ED5" w:rsidRPr="009206FC" w:rsidRDefault="001F1ED5" w:rsidP="001F1ED5">
      <w:pPr>
        <w:spacing w:after="160" w:line="254" w:lineRule="auto"/>
        <w:rPr>
          <w:rFonts w:eastAsia="Calibri"/>
        </w:rPr>
      </w:pPr>
    </w:p>
    <w:p w14:paraId="022C7B60" w14:textId="77777777" w:rsidR="00F94BEB" w:rsidRPr="009206FC" w:rsidRDefault="00F94BEB" w:rsidP="00F94BEB">
      <w:pPr>
        <w:pStyle w:val="Olang"/>
        <w:rPr>
          <w:noProof w:val="0"/>
        </w:rPr>
      </w:pPr>
      <w:r w:rsidRPr="009206FC">
        <w:rPr>
          <w:noProof w:val="0"/>
        </w:rPr>
        <w:t xml:space="preserve">Or. </w:t>
      </w:r>
      <w:r w:rsidRPr="009206FC">
        <w:rPr>
          <w:rStyle w:val="HideTWBExt"/>
          <w:noProof w:val="0"/>
        </w:rPr>
        <w:t>&lt;Original&gt;</w:t>
      </w:r>
      <w:r w:rsidRPr="009206FC">
        <w:rPr>
          <w:rStyle w:val="HideTWBInt"/>
          <w:noProof w:val="0"/>
        </w:rPr>
        <w:t>{EN}</w:t>
      </w:r>
      <w:r w:rsidRPr="009206FC">
        <w:rPr>
          <w:noProof w:val="0"/>
        </w:rPr>
        <w:t>en</w:t>
      </w:r>
      <w:r w:rsidRPr="009206FC">
        <w:rPr>
          <w:rStyle w:val="HideTWBExt"/>
          <w:noProof w:val="0"/>
        </w:rPr>
        <w:t>&lt;/Original&gt;</w:t>
      </w:r>
    </w:p>
    <w:p w14:paraId="046B12CE" w14:textId="77777777" w:rsidR="00F94BEB" w:rsidRPr="009206FC" w:rsidRDefault="00F94BEB" w:rsidP="00F94BEB">
      <w:r w:rsidRPr="009206FC">
        <w:rPr>
          <w:rStyle w:val="HideTWBExt"/>
        </w:rPr>
        <w:t>&lt;/Amend&gt;</w:t>
      </w:r>
    </w:p>
    <w:p w14:paraId="1ABD2A67" w14:textId="01AD6BFF" w:rsidR="00F94BEB" w:rsidRPr="009206FC" w:rsidRDefault="00F94BEB" w:rsidP="00F94BEB">
      <w:pPr>
        <w:pStyle w:val="AMNumberTabs0"/>
        <w:keepNext/>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rPr>
          <w:color w:val="000000"/>
        </w:rPr>
        <w:t>53</w:t>
      </w:r>
      <w:r w:rsidRPr="009206FC">
        <w:rPr>
          <w:rStyle w:val="HideTWBExt"/>
          <w:b w:val="0"/>
        </w:rPr>
        <w:t>&lt;/NumAm&gt;</w:t>
      </w:r>
    </w:p>
    <w:p w14:paraId="6610626B" w14:textId="77777777" w:rsidR="00F94BEB" w:rsidRPr="009206FC" w:rsidRDefault="00F94BEB" w:rsidP="00F94BEB">
      <w:pPr>
        <w:pStyle w:val="NormalBold12b"/>
        <w:keepNext/>
        <w:spacing w:before="0"/>
      </w:pPr>
      <w:r w:rsidRPr="009206FC">
        <w:rPr>
          <w:rStyle w:val="HideTWBExt"/>
          <w:b w:val="0"/>
        </w:rPr>
        <w:t>&lt;DocAmend&gt;</w:t>
      </w:r>
      <w:r w:rsidRPr="009206FC">
        <w:t>Návrh nařízení</w:t>
      </w:r>
      <w:r w:rsidRPr="009206FC">
        <w:rPr>
          <w:rStyle w:val="HideTWBExt"/>
          <w:b w:val="0"/>
        </w:rPr>
        <w:t>&lt;/DocAmend&gt;</w:t>
      </w:r>
    </w:p>
    <w:p w14:paraId="1D9C9B22" w14:textId="6794701E" w:rsidR="00F94BEB" w:rsidRPr="009206FC" w:rsidRDefault="00F94BEB" w:rsidP="00F94BEB">
      <w:pPr>
        <w:pStyle w:val="NormalBold12b"/>
        <w:keepNext/>
        <w:spacing w:before="0"/>
      </w:pPr>
      <w:r w:rsidRPr="009206FC">
        <w:rPr>
          <w:rStyle w:val="HideTWBExt"/>
          <w:b w:val="0"/>
        </w:rPr>
        <w:t>&lt;Article&gt;</w:t>
      </w:r>
      <w:r w:rsidRPr="009206FC">
        <w:t>Příloha – písm. e</w:t>
      </w:r>
      <w:r w:rsidRPr="009206FC">
        <w:rPr>
          <w:rStyle w:val="HideTWBExt"/>
          <w:b w:val="0"/>
        </w:rPr>
        <w:t>&lt;/Article&gt;</w:t>
      </w:r>
    </w:p>
    <w:p w14:paraId="1BF82F49" w14:textId="77777777" w:rsidR="00F94BEB" w:rsidRPr="009206FC" w:rsidRDefault="00F94BEB" w:rsidP="00EA606D">
      <w:pPr>
        <w:pStyle w:val="NormalBold12b"/>
        <w:keepNext/>
        <w:spacing w:before="0"/>
      </w:pPr>
      <w:r w:rsidRPr="009206FC">
        <w:rPr>
          <w:rStyle w:val="HideTWBExt"/>
          <w:b w:val="0"/>
        </w:rPr>
        <w:t>&lt;DocAmend2&gt;</w:t>
      </w:r>
      <w:r w:rsidRPr="009206FC">
        <w:rPr>
          <w:b w:val="0"/>
        </w:rPr>
        <w:t>Nařízení (EU) č. 2019/631</w:t>
      </w:r>
      <w:r w:rsidRPr="009206FC">
        <w:rPr>
          <w:rStyle w:val="HideTWBExt"/>
          <w:b w:val="0"/>
        </w:rPr>
        <w:t>&lt;/DocAmend2&gt;</w:t>
      </w:r>
    </w:p>
    <w:p w14:paraId="1B3AC562" w14:textId="56DE0CA9" w:rsidR="00F94BEB" w:rsidRPr="009206FC" w:rsidRDefault="00F94BEB" w:rsidP="00F61506">
      <w:pPr>
        <w:pStyle w:val="NormalBold12b"/>
        <w:keepNext/>
        <w:spacing w:before="0"/>
      </w:pPr>
      <w:r w:rsidRPr="009206FC">
        <w:rPr>
          <w:rStyle w:val="HideTWBExt"/>
          <w:b w:val="0"/>
        </w:rPr>
        <w:t>&lt;Article2&gt;</w:t>
      </w:r>
      <w:r w:rsidRPr="009206FC">
        <w:rPr>
          <w:b w:val="0"/>
        </w:rPr>
        <w:t>Příloha I – část B – bod 7 (nový) – podbod 7.2 – tabulka 2 – řádek 1</w:t>
      </w:r>
      <w:r w:rsidRPr="009206FC">
        <w:rPr>
          <w:rStyle w:val="HideTWBExt"/>
          <w:b w:val="0"/>
        </w:rPr>
        <w:t>&lt;/Article2&gt;</w:t>
      </w:r>
    </w:p>
    <w:p w14:paraId="075C7661" w14:textId="77777777" w:rsidR="00F61506" w:rsidRPr="009206FC" w:rsidRDefault="00F61506" w:rsidP="00F61506">
      <w:pPr>
        <w:spacing w:line="360" w:lineRule="auto"/>
        <w:rPr>
          <w:i/>
          <w:iCs/>
        </w:rPr>
      </w:pPr>
    </w:p>
    <w:p w14:paraId="4818E919" w14:textId="2C6705F6" w:rsidR="00F94BEB" w:rsidRPr="009206FC" w:rsidRDefault="00F94BEB" w:rsidP="00F94BEB">
      <w:pPr>
        <w:spacing w:line="360" w:lineRule="auto"/>
        <w:jc w:val="center"/>
        <w:rPr>
          <w:i/>
          <w:iCs/>
        </w:rPr>
      </w:pPr>
      <w:r w:rsidRPr="009206FC">
        <w:rPr>
          <w:i/>
        </w:rPr>
        <w:t>Znění navržené Komisí</w:t>
      </w:r>
    </w:p>
    <w:tbl>
      <w:tblPr>
        <w:tblW w:w="4909" w:type="pct"/>
        <w:tblInd w:w="108" w:type="dxa"/>
        <w:tblLook w:val="04A0" w:firstRow="1" w:lastRow="0" w:firstColumn="1" w:lastColumn="0" w:noHBand="0" w:noVBand="1"/>
      </w:tblPr>
      <w:tblGrid>
        <w:gridCol w:w="2810"/>
        <w:gridCol w:w="6089"/>
      </w:tblGrid>
      <w:tr w:rsidR="001F1ED5" w:rsidRPr="009206FC" w14:paraId="5F510171" w14:textId="77777777" w:rsidTr="001F1ED5">
        <w:tc>
          <w:tcPr>
            <w:tcW w:w="1579" w:type="pct"/>
            <w:tcBorders>
              <w:top w:val="single" w:sz="2" w:space="0" w:color="auto"/>
              <w:left w:val="single" w:sz="2" w:space="0" w:color="auto"/>
              <w:bottom w:val="single" w:sz="2" w:space="0" w:color="auto"/>
              <w:right w:val="single" w:sz="2" w:space="0" w:color="auto"/>
            </w:tcBorders>
            <w:hideMark/>
          </w:tcPr>
          <w:p w14:paraId="4DBAAC69" w14:textId="77777777" w:rsidR="001F1ED5" w:rsidRPr="009206FC" w:rsidRDefault="001F1ED5">
            <w:pPr>
              <w:spacing w:after="160" w:line="256" w:lineRule="auto"/>
              <w:rPr>
                <w:rFonts w:eastAsia="Calibri"/>
                <w:color w:val="008000"/>
              </w:rPr>
            </w:pPr>
            <w:r w:rsidRPr="009206FC">
              <w:t>Qfuel</w:t>
            </w:r>
          </w:p>
        </w:tc>
        <w:tc>
          <w:tcPr>
            <w:tcW w:w="3421" w:type="pct"/>
            <w:tcBorders>
              <w:top w:val="single" w:sz="2" w:space="0" w:color="auto"/>
              <w:left w:val="single" w:sz="2" w:space="0" w:color="auto"/>
              <w:bottom w:val="single" w:sz="2" w:space="0" w:color="auto"/>
              <w:right w:val="single" w:sz="2" w:space="0" w:color="auto"/>
            </w:tcBorders>
            <w:hideMark/>
          </w:tcPr>
          <w:p w14:paraId="0D751270" w14:textId="77777777" w:rsidR="001F1ED5" w:rsidRPr="009206FC" w:rsidRDefault="001F1ED5">
            <w:pPr>
              <w:spacing w:after="160" w:line="256" w:lineRule="auto"/>
              <w:rPr>
                <w:rFonts w:eastAsia="Calibri"/>
              </w:rPr>
            </w:pPr>
            <w:r w:rsidRPr="009206FC">
              <w:t xml:space="preserve">je u každého paliva množství energie uvedené na trh Unie pro odvětví silniční dopravy, jak je vykázáno v databázi Unie zřízené podle článku 31a směrnice (EU) 2018/2001 [MJ] </w:t>
            </w:r>
          </w:p>
        </w:tc>
      </w:tr>
    </w:tbl>
    <w:p w14:paraId="39401AE8" w14:textId="77777777" w:rsidR="009D5DA2" w:rsidRPr="009206FC" w:rsidRDefault="009D5DA2" w:rsidP="009D5DA2">
      <w:pPr>
        <w:pStyle w:val="AmColumnHeading"/>
      </w:pPr>
    </w:p>
    <w:p w14:paraId="460156BD" w14:textId="42790EF8" w:rsidR="001F1ED5" w:rsidRPr="009206FC" w:rsidRDefault="001F1ED5" w:rsidP="00440E24">
      <w:pPr>
        <w:pStyle w:val="AmColumnHeading"/>
      </w:pPr>
      <w:r w:rsidRPr="009206FC">
        <w:t>Pozměňovací návrh</w:t>
      </w:r>
    </w:p>
    <w:tbl>
      <w:tblPr>
        <w:tblW w:w="4909" w:type="pct"/>
        <w:tblInd w:w="108" w:type="dxa"/>
        <w:tblLook w:val="04A0" w:firstRow="1" w:lastRow="0" w:firstColumn="1" w:lastColumn="0" w:noHBand="0" w:noVBand="1"/>
      </w:tblPr>
      <w:tblGrid>
        <w:gridCol w:w="2810"/>
        <w:gridCol w:w="6089"/>
      </w:tblGrid>
      <w:tr w:rsidR="001F1ED5" w:rsidRPr="009206FC" w14:paraId="02A116B3" w14:textId="77777777" w:rsidTr="001F1ED5">
        <w:tc>
          <w:tcPr>
            <w:tcW w:w="1579" w:type="pct"/>
            <w:tcBorders>
              <w:top w:val="single" w:sz="2" w:space="0" w:color="auto"/>
              <w:left w:val="single" w:sz="2" w:space="0" w:color="auto"/>
              <w:bottom w:val="single" w:sz="2" w:space="0" w:color="auto"/>
              <w:right w:val="single" w:sz="2" w:space="0" w:color="auto"/>
            </w:tcBorders>
            <w:hideMark/>
          </w:tcPr>
          <w:p w14:paraId="25470AC9" w14:textId="77777777" w:rsidR="001F1ED5" w:rsidRPr="009206FC" w:rsidRDefault="001F1ED5">
            <w:pPr>
              <w:spacing w:after="160" w:line="254" w:lineRule="auto"/>
              <w:rPr>
                <w:rFonts w:eastAsia="Calibri"/>
              </w:rPr>
            </w:pPr>
            <w:r w:rsidRPr="009206FC">
              <w:t>Qfuel</w:t>
            </w:r>
          </w:p>
        </w:tc>
        <w:tc>
          <w:tcPr>
            <w:tcW w:w="3421" w:type="pct"/>
            <w:tcBorders>
              <w:top w:val="single" w:sz="2" w:space="0" w:color="auto"/>
              <w:left w:val="single" w:sz="2" w:space="0" w:color="auto"/>
              <w:bottom w:val="single" w:sz="2" w:space="0" w:color="auto"/>
              <w:right w:val="single" w:sz="2" w:space="0" w:color="auto"/>
            </w:tcBorders>
            <w:hideMark/>
          </w:tcPr>
          <w:p w14:paraId="3175789E" w14:textId="6B15C91B" w:rsidR="001F1ED5" w:rsidRPr="009206FC" w:rsidRDefault="001F1ED5">
            <w:pPr>
              <w:spacing w:after="160" w:line="254" w:lineRule="auto"/>
              <w:rPr>
                <w:rFonts w:eastAsia="Calibri"/>
              </w:rPr>
            </w:pPr>
            <w:r w:rsidRPr="009206FC">
              <w:t>je u každého paliva množství energie uvedené na trh Unie pro odvětví silniční dopravy, jak je vykázáno v databázi Unie zřízené podle článku 31a směrnice (EU) 2018/2001 [MJ]</w:t>
            </w:r>
            <w:r w:rsidRPr="009206FC">
              <w:rPr>
                <w:b/>
                <w:i/>
              </w:rPr>
              <w:t>.</w:t>
            </w:r>
            <w:r w:rsidRPr="009206FC">
              <w:t xml:space="preserve"> </w:t>
            </w:r>
            <w:r w:rsidRPr="009206FC">
              <w:rPr>
                <w:b/>
                <w:i/>
              </w:rPr>
              <w:t>Toto množství energie se sníží o množství energie ze stejných způsobilých paliv spotřebovaných v příslušném roce vozidly VEEF (vozidla poháněná výhradně způsobilými palivy)</w:t>
            </w:r>
          </w:p>
        </w:tc>
      </w:tr>
    </w:tbl>
    <w:p w14:paraId="62BD6A83" w14:textId="77777777" w:rsidR="00F94BEB" w:rsidRPr="009206FC" w:rsidRDefault="00F94BEB" w:rsidP="00F94BEB">
      <w:pPr>
        <w:pStyle w:val="Olang"/>
        <w:rPr>
          <w:noProof w:val="0"/>
        </w:rPr>
      </w:pPr>
      <w:r w:rsidRPr="009206FC">
        <w:rPr>
          <w:noProof w:val="0"/>
        </w:rPr>
        <w:t xml:space="preserve">Or. </w:t>
      </w:r>
      <w:r w:rsidRPr="009206FC">
        <w:rPr>
          <w:rStyle w:val="HideTWBExt"/>
          <w:noProof w:val="0"/>
        </w:rPr>
        <w:t>&lt;Original&gt;</w:t>
      </w:r>
      <w:r w:rsidRPr="009206FC">
        <w:rPr>
          <w:rStyle w:val="HideTWBInt"/>
          <w:noProof w:val="0"/>
        </w:rPr>
        <w:t>{EN}</w:t>
      </w:r>
      <w:r w:rsidRPr="009206FC">
        <w:rPr>
          <w:noProof w:val="0"/>
        </w:rPr>
        <w:t>en</w:t>
      </w:r>
      <w:r w:rsidRPr="009206FC">
        <w:rPr>
          <w:rStyle w:val="HideTWBExt"/>
          <w:noProof w:val="0"/>
        </w:rPr>
        <w:t>&lt;/Original&gt;</w:t>
      </w:r>
    </w:p>
    <w:p w14:paraId="31850674" w14:textId="77777777" w:rsidR="00F94BEB" w:rsidRPr="009206FC" w:rsidRDefault="00F94BEB" w:rsidP="00F94BEB">
      <w:r w:rsidRPr="009206FC">
        <w:rPr>
          <w:rStyle w:val="HideTWBExt"/>
        </w:rPr>
        <w:t>&lt;/Amend&gt;</w:t>
      </w:r>
    </w:p>
    <w:p w14:paraId="57556FAC" w14:textId="3749D593" w:rsidR="00F94BEB" w:rsidRPr="009206FC" w:rsidRDefault="00F94BEB" w:rsidP="00F94BEB">
      <w:pPr>
        <w:pStyle w:val="AMNumberTabs0"/>
        <w:keepNext/>
      </w:pPr>
      <w:r w:rsidRPr="009206FC">
        <w:rPr>
          <w:rStyle w:val="HideTWBExt"/>
          <w:b w:val="0"/>
        </w:rPr>
        <w:lastRenderedPageBreak/>
        <w:t>&lt;Amend&gt;</w:t>
      </w:r>
      <w:r w:rsidRPr="009206FC">
        <w:t>Pozměňovací návrh</w:t>
      </w:r>
      <w:r w:rsidRPr="009206FC">
        <w:tab/>
      </w:r>
      <w:r w:rsidRPr="009206FC">
        <w:tab/>
      </w:r>
      <w:r w:rsidRPr="009206FC">
        <w:rPr>
          <w:rStyle w:val="HideTWBExt"/>
          <w:b w:val="0"/>
        </w:rPr>
        <w:t>&lt;NumAm&gt;</w:t>
      </w:r>
      <w:r w:rsidRPr="009206FC">
        <w:rPr>
          <w:color w:val="000000"/>
        </w:rPr>
        <w:t>54</w:t>
      </w:r>
      <w:r w:rsidRPr="009206FC">
        <w:rPr>
          <w:rStyle w:val="HideTWBExt"/>
          <w:b w:val="0"/>
        </w:rPr>
        <w:t>&lt;/NumAm&gt;</w:t>
      </w:r>
    </w:p>
    <w:p w14:paraId="03AA0A08" w14:textId="77777777" w:rsidR="00F94BEB" w:rsidRPr="009206FC" w:rsidRDefault="00F94BEB" w:rsidP="00F94BEB">
      <w:pPr>
        <w:pStyle w:val="NormalBold12b"/>
        <w:keepNext/>
        <w:spacing w:before="0"/>
      </w:pPr>
      <w:r w:rsidRPr="009206FC">
        <w:rPr>
          <w:rStyle w:val="HideTWBExt"/>
          <w:b w:val="0"/>
        </w:rPr>
        <w:t>&lt;DocAmend&gt;</w:t>
      </w:r>
      <w:r w:rsidRPr="009206FC">
        <w:t>Návrh nařízení</w:t>
      </w:r>
      <w:r w:rsidRPr="009206FC">
        <w:rPr>
          <w:rStyle w:val="HideTWBExt"/>
          <w:b w:val="0"/>
        </w:rPr>
        <w:t>&lt;/DocAmend&gt;</w:t>
      </w:r>
    </w:p>
    <w:p w14:paraId="2D4F81A4" w14:textId="33980575" w:rsidR="00F94BEB" w:rsidRPr="009206FC" w:rsidRDefault="00F94BEB" w:rsidP="00F94BEB">
      <w:pPr>
        <w:pStyle w:val="NormalBold12b"/>
        <w:keepNext/>
        <w:spacing w:before="0"/>
      </w:pPr>
      <w:r w:rsidRPr="009206FC">
        <w:rPr>
          <w:rStyle w:val="HideTWBExt"/>
          <w:b w:val="0"/>
        </w:rPr>
        <w:t>&lt;Article&gt;</w:t>
      </w:r>
      <w:r w:rsidRPr="009206FC">
        <w:t>Příloha – písm. e</w:t>
      </w:r>
      <w:r w:rsidRPr="009206FC">
        <w:rPr>
          <w:rStyle w:val="HideTWBExt"/>
          <w:b w:val="0"/>
        </w:rPr>
        <w:t>&lt;/Article&gt;</w:t>
      </w:r>
    </w:p>
    <w:p w14:paraId="5E2D34E9" w14:textId="77777777" w:rsidR="00F94BEB" w:rsidRPr="009206FC" w:rsidRDefault="00F94BEB" w:rsidP="00EA606D">
      <w:pPr>
        <w:pStyle w:val="NormalBold12b"/>
        <w:keepNext/>
        <w:spacing w:before="0"/>
        <w:rPr>
          <w:b w:val="0"/>
          <w:bCs/>
        </w:rPr>
      </w:pPr>
      <w:r w:rsidRPr="009206FC">
        <w:rPr>
          <w:rStyle w:val="HideTWBExt"/>
          <w:b w:val="0"/>
        </w:rPr>
        <w:t>&lt;DocAmend2&gt;</w:t>
      </w:r>
      <w:r w:rsidRPr="009206FC">
        <w:rPr>
          <w:b w:val="0"/>
        </w:rPr>
        <w:t>Nařízení (EU) č. 2019/631</w:t>
      </w:r>
      <w:r w:rsidRPr="009206FC">
        <w:rPr>
          <w:rStyle w:val="HideTWBExt"/>
          <w:b w:val="0"/>
        </w:rPr>
        <w:t>&lt;/DocAmend2&gt;</w:t>
      </w:r>
    </w:p>
    <w:p w14:paraId="0753C1AA" w14:textId="18595F01" w:rsidR="00F94BEB" w:rsidRPr="009206FC" w:rsidRDefault="00F94BEB" w:rsidP="00F94BEB">
      <w:r w:rsidRPr="009206FC">
        <w:rPr>
          <w:rStyle w:val="HideTWBExt"/>
        </w:rPr>
        <w:t>&lt;Article2&gt;</w:t>
      </w:r>
      <w:r w:rsidRPr="009206FC">
        <w:t>Příloha I – část B – bod 7 (nový) – podbod 7.2 – tabulka 2 – řádek 1 a (nový)</w:t>
      </w:r>
      <w:r w:rsidRPr="009206FC">
        <w:rPr>
          <w:rStyle w:val="HideTWBExt"/>
        </w:rPr>
        <w:t>&lt;/Article2&gt;</w:t>
      </w:r>
    </w:p>
    <w:p w14:paraId="33394344" w14:textId="77777777" w:rsidR="00F94BEB" w:rsidRPr="009206FC" w:rsidRDefault="00F94BEB" w:rsidP="00F94BEB"/>
    <w:p w14:paraId="36D65D7F" w14:textId="77777777" w:rsidR="00F94BEB" w:rsidRPr="009206FC" w:rsidRDefault="00F94BEB" w:rsidP="00F94BEB">
      <w:pPr>
        <w:spacing w:after="160" w:line="256" w:lineRule="auto"/>
        <w:jc w:val="center"/>
        <w:rPr>
          <w:rFonts w:eastAsia="Calibri"/>
          <w:i/>
          <w:iCs/>
        </w:rPr>
      </w:pPr>
      <w:r w:rsidRPr="009206FC">
        <w:rPr>
          <w:i/>
        </w:rPr>
        <w:t>Znění navržené Komisí</w:t>
      </w:r>
    </w:p>
    <w:tbl>
      <w:tblPr>
        <w:tblW w:w="497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4"/>
        <w:gridCol w:w="6149"/>
      </w:tblGrid>
      <w:tr w:rsidR="00F94BEB" w:rsidRPr="009206FC" w14:paraId="1C09D05E" w14:textId="77777777" w:rsidTr="008313D5">
        <w:tc>
          <w:tcPr>
            <w:tcW w:w="1589" w:type="pct"/>
            <w:hideMark/>
          </w:tcPr>
          <w:p w14:paraId="58CDAA26" w14:textId="77777777" w:rsidR="00F94BEB" w:rsidRPr="009206FC" w:rsidRDefault="00F94BEB" w:rsidP="007278F0">
            <w:pPr>
              <w:pStyle w:val="Olang"/>
              <w:jc w:val="left"/>
              <w:rPr>
                <w:bCs/>
                <w:color w:val="008000"/>
              </w:rPr>
            </w:pPr>
          </w:p>
        </w:tc>
        <w:tc>
          <w:tcPr>
            <w:tcW w:w="3411" w:type="pct"/>
            <w:hideMark/>
          </w:tcPr>
          <w:p w14:paraId="65056BEA" w14:textId="77777777" w:rsidR="00F94BEB" w:rsidRPr="009206FC" w:rsidRDefault="00F94BEB" w:rsidP="007278F0">
            <w:pPr>
              <w:pStyle w:val="Olang"/>
              <w:jc w:val="left"/>
              <w:rPr>
                <w:bCs/>
              </w:rPr>
            </w:pPr>
          </w:p>
        </w:tc>
      </w:tr>
    </w:tbl>
    <w:p w14:paraId="656504D5" w14:textId="77777777" w:rsidR="009D5DA2" w:rsidRPr="009206FC" w:rsidRDefault="009D5DA2" w:rsidP="00F94BEB">
      <w:pPr>
        <w:jc w:val="center"/>
        <w:rPr>
          <w:bCs/>
          <w:i/>
          <w:iCs/>
        </w:rPr>
      </w:pPr>
    </w:p>
    <w:p w14:paraId="3F8B7041" w14:textId="4A13670C" w:rsidR="00F94BEB" w:rsidRPr="009206FC" w:rsidRDefault="00F94BEB" w:rsidP="00440E24">
      <w:pPr>
        <w:pStyle w:val="AmColumnHeading"/>
      </w:pPr>
      <w:r w:rsidRPr="009206FC">
        <w:t>Pozměňovací návrh</w:t>
      </w:r>
    </w:p>
    <w:tbl>
      <w:tblPr>
        <w:tblW w:w="4909" w:type="pct"/>
        <w:tblInd w:w="108" w:type="dxa"/>
        <w:tblLook w:val="04A0" w:firstRow="1" w:lastRow="0" w:firstColumn="1" w:lastColumn="0" w:noHBand="0" w:noVBand="1"/>
      </w:tblPr>
      <w:tblGrid>
        <w:gridCol w:w="2810"/>
        <w:gridCol w:w="6089"/>
      </w:tblGrid>
      <w:tr w:rsidR="001F1ED5" w:rsidRPr="009206FC" w14:paraId="6B9F55DF" w14:textId="77777777" w:rsidTr="001F1ED5">
        <w:tc>
          <w:tcPr>
            <w:tcW w:w="1579" w:type="pct"/>
            <w:tcBorders>
              <w:top w:val="single" w:sz="2" w:space="0" w:color="auto"/>
              <w:left w:val="single" w:sz="2" w:space="0" w:color="auto"/>
              <w:bottom w:val="single" w:sz="2" w:space="0" w:color="auto"/>
              <w:right w:val="single" w:sz="2" w:space="0" w:color="auto"/>
            </w:tcBorders>
            <w:hideMark/>
          </w:tcPr>
          <w:p w14:paraId="79DE36E0" w14:textId="77777777" w:rsidR="001F1ED5" w:rsidRPr="009206FC" w:rsidRDefault="001F1ED5" w:rsidP="0091363B">
            <w:pPr>
              <w:rPr>
                <w:bCs/>
                <w:i/>
                <w:iCs/>
              </w:rPr>
            </w:pPr>
            <w:r w:rsidRPr="009206FC">
              <w:rPr>
                <w:b/>
                <w:i/>
              </w:rPr>
              <w:t>QfuelVEEF</w:t>
            </w:r>
          </w:p>
        </w:tc>
        <w:tc>
          <w:tcPr>
            <w:tcW w:w="3421" w:type="pct"/>
            <w:tcBorders>
              <w:top w:val="single" w:sz="2" w:space="0" w:color="auto"/>
              <w:left w:val="single" w:sz="2" w:space="0" w:color="auto"/>
              <w:bottom w:val="single" w:sz="2" w:space="0" w:color="auto"/>
              <w:right w:val="single" w:sz="2" w:space="0" w:color="auto"/>
            </w:tcBorders>
            <w:hideMark/>
          </w:tcPr>
          <w:p w14:paraId="5CEC2DA1" w14:textId="3DD11163" w:rsidR="001F1ED5" w:rsidRPr="009206FC" w:rsidRDefault="001F1ED5" w:rsidP="0091363B">
            <w:pPr>
              <w:rPr>
                <w:bCs/>
                <w:i/>
                <w:iCs/>
              </w:rPr>
            </w:pPr>
            <w:r w:rsidRPr="009206FC">
              <w:rPr>
                <w:b/>
                <w:i/>
              </w:rPr>
              <w:t>je množství způsobilých paliv, které se za každý kalendářní rok přičítá nově registrovaným vozidlům VEEF každého výrobce, agregované na úrovni Unie. Toto množství se stanoví na základě počtu nově registrovaných vozidel VEEF a jejich hodnot spotřeby paliva při schvalování typu, jak je uvedeno v prohlášení o shodě. Množství paliva, které se přičítá vozidlům VEEF, se nezahrnuje do množství paliva použitého pro výpočet mechanismu kreditů za paliva</w:t>
            </w:r>
          </w:p>
        </w:tc>
      </w:tr>
    </w:tbl>
    <w:p w14:paraId="67E5EBC2" w14:textId="77777777" w:rsidR="00F94BEB" w:rsidRPr="009206FC" w:rsidRDefault="00F94BEB" w:rsidP="00F94BEB">
      <w:pPr>
        <w:pStyle w:val="Olang"/>
        <w:rPr>
          <w:noProof w:val="0"/>
        </w:rPr>
      </w:pPr>
      <w:r w:rsidRPr="009206FC">
        <w:rPr>
          <w:noProof w:val="0"/>
        </w:rPr>
        <w:t xml:space="preserve">Or. </w:t>
      </w:r>
      <w:r w:rsidRPr="009206FC">
        <w:rPr>
          <w:rStyle w:val="HideTWBExt"/>
          <w:noProof w:val="0"/>
        </w:rPr>
        <w:t>&lt;Original&gt;</w:t>
      </w:r>
      <w:r w:rsidRPr="009206FC">
        <w:rPr>
          <w:rStyle w:val="HideTWBInt"/>
          <w:noProof w:val="0"/>
        </w:rPr>
        <w:t>{EN}</w:t>
      </w:r>
      <w:r w:rsidRPr="009206FC">
        <w:rPr>
          <w:noProof w:val="0"/>
        </w:rPr>
        <w:t>en</w:t>
      </w:r>
      <w:r w:rsidRPr="009206FC">
        <w:rPr>
          <w:rStyle w:val="HideTWBExt"/>
          <w:noProof w:val="0"/>
        </w:rPr>
        <w:t>&lt;/Original&gt;</w:t>
      </w:r>
    </w:p>
    <w:p w14:paraId="3E8718DD" w14:textId="77777777" w:rsidR="00F94BEB" w:rsidRPr="009206FC" w:rsidRDefault="00F94BEB" w:rsidP="00F94BEB">
      <w:r w:rsidRPr="009206FC">
        <w:rPr>
          <w:rStyle w:val="HideTWBExt"/>
        </w:rPr>
        <w:t>&lt;/Amend&gt;</w:t>
      </w:r>
    </w:p>
    <w:p w14:paraId="5FD1B944" w14:textId="79D71C66" w:rsidR="00F94BEB" w:rsidRPr="009206FC" w:rsidRDefault="00F94BEB" w:rsidP="00F94BEB">
      <w:pPr>
        <w:pStyle w:val="AMNumberTabs0"/>
        <w:keepNext/>
      </w:pPr>
      <w:r w:rsidRPr="009206FC">
        <w:rPr>
          <w:rStyle w:val="HideTWBExt"/>
          <w:b w:val="0"/>
        </w:rPr>
        <w:t>&lt;Amend&gt;</w:t>
      </w:r>
      <w:r w:rsidRPr="009206FC">
        <w:t>Pozměňovací návrh</w:t>
      </w:r>
      <w:r w:rsidRPr="009206FC">
        <w:tab/>
      </w:r>
      <w:r w:rsidRPr="009206FC">
        <w:tab/>
      </w:r>
      <w:r w:rsidRPr="009206FC">
        <w:rPr>
          <w:rStyle w:val="HideTWBExt"/>
          <w:b w:val="0"/>
        </w:rPr>
        <w:t>&lt;NumAm&gt;</w:t>
      </w:r>
      <w:r w:rsidRPr="009206FC">
        <w:rPr>
          <w:color w:val="000000"/>
        </w:rPr>
        <w:t>55</w:t>
      </w:r>
      <w:r w:rsidRPr="009206FC">
        <w:rPr>
          <w:rStyle w:val="HideTWBExt"/>
          <w:b w:val="0"/>
        </w:rPr>
        <w:t>&lt;/NumAm&gt;</w:t>
      </w:r>
    </w:p>
    <w:p w14:paraId="0BBD3D86" w14:textId="77777777" w:rsidR="00F94BEB" w:rsidRPr="009206FC" w:rsidRDefault="00F94BEB" w:rsidP="00F94BEB">
      <w:pPr>
        <w:pStyle w:val="NormalBold12b"/>
        <w:keepNext/>
        <w:spacing w:before="0"/>
      </w:pPr>
      <w:r w:rsidRPr="009206FC">
        <w:rPr>
          <w:rStyle w:val="HideTWBExt"/>
          <w:b w:val="0"/>
        </w:rPr>
        <w:t>&lt;DocAmend&gt;</w:t>
      </w:r>
      <w:r w:rsidRPr="009206FC">
        <w:t>Návrh nařízení</w:t>
      </w:r>
      <w:r w:rsidRPr="009206FC">
        <w:rPr>
          <w:rStyle w:val="HideTWBExt"/>
          <w:b w:val="0"/>
        </w:rPr>
        <w:t>&lt;/DocAmend&gt;</w:t>
      </w:r>
    </w:p>
    <w:p w14:paraId="75EDECA8" w14:textId="74C8DACC" w:rsidR="00F94BEB" w:rsidRPr="009206FC" w:rsidRDefault="00F94BEB" w:rsidP="00EA606D">
      <w:pPr>
        <w:pStyle w:val="NormalBold12b"/>
        <w:keepNext/>
        <w:spacing w:before="0"/>
      </w:pPr>
      <w:r w:rsidRPr="009206FC">
        <w:rPr>
          <w:rStyle w:val="HideTWBExt"/>
          <w:b w:val="0"/>
        </w:rPr>
        <w:t>&lt;Article&gt;</w:t>
      </w:r>
      <w:r w:rsidRPr="009206FC">
        <w:t>Příloha – písm. e</w:t>
      </w:r>
      <w:r w:rsidRPr="009206FC">
        <w:rPr>
          <w:rStyle w:val="HideTWBExt"/>
          <w:b w:val="0"/>
        </w:rPr>
        <w:t>&lt;/Article&gt;</w:t>
      </w:r>
    </w:p>
    <w:p w14:paraId="439CE4F6" w14:textId="77777777" w:rsidR="00F94BEB" w:rsidRPr="009206FC" w:rsidRDefault="00F94BEB" w:rsidP="00EA606D">
      <w:pPr>
        <w:pStyle w:val="AMNumberTabs0"/>
        <w:keepNext/>
        <w:spacing w:before="0"/>
      </w:pPr>
      <w:r w:rsidRPr="009206FC">
        <w:rPr>
          <w:rStyle w:val="HideTWBExt"/>
          <w:b w:val="0"/>
        </w:rPr>
        <w:t>&lt;DocAmend2&gt;</w:t>
      </w:r>
      <w:r w:rsidRPr="009206FC">
        <w:rPr>
          <w:b w:val="0"/>
        </w:rPr>
        <w:t>Nařízení (EU) č. 2019/631</w:t>
      </w:r>
      <w:r w:rsidRPr="009206FC">
        <w:rPr>
          <w:rStyle w:val="HideTWBExt"/>
          <w:b w:val="0"/>
        </w:rPr>
        <w:t>&lt;/DocAmend2&gt;</w:t>
      </w:r>
    </w:p>
    <w:p w14:paraId="75089BFD" w14:textId="5430EA86" w:rsidR="00F94BEB" w:rsidRPr="009206FC" w:rsidRDefault="00F94BEB" w:rsidP="00F94BEB">
      <w:r w:rsidRPr="009206FC">
        <w:rPr>
          <w:rStyle w:val="HideTWBExt"/>
        </w:rPr>
        <w:t>&lt;Article2&gt;</w:t>
      </w:r>
      <w:r w:rsidRPr="009206FC">
        <w:t>Příloha I – část B – bod 7 (nový) – podbod 7.2 – tabulka 2 – řádek 6</w:t>
      </w:r>
      <w:r w:rsidRPr="009206FC">
        <w:rPr>
          <w:rStyle w:val="HideTWBExt"/>
        </w:rPr>
        <w:t>&lt;/Article2&gt;</w:t>
      </w:r>
    </w:p>
    <w:p w14:paraId="665524F4" w14:textId="77777777" w:rsidR="00F94BEB" w:rsidRPr="009206FC" w:rsidRDefault="00F94BEB" w:rsidP="00F94BEB"/>
    <w:p w14:paraId="6B77A225" w14:textId="77777777" w:rsidR="00F94BEB" w:rsidRPr="009206FC" w:rsidRDefault="00F94BEB" w:rsidP="00F94BEB">
      <w:pPr>
        <w:spacing w:after="160" w:line="256" w:lineRule="auto"/>
        <w:jc w:val="center"/>
        <w:rPr>
          <w:rFonts w:eastAsia="Calibri"/>
          <w:i/>
          <w:iCs/>
        </w:rPr>
      </w:pPr>
      <w:r w:rsidRPr="009206FC">
        <w:rPr>
          <w:i/>
        </w:rPr>
        <w:t>Znění navržené Komisí</w:t>
      </w:r>
    </w:p>
    <w:p w14:paraId="679448CB" w14:textId="77777777" w:rsidR="00F94BEB" w:rsidRPr="009206FC" w:rsidRDefault="00F94BEB" w:rsidP="00F94BEB"/>
    <w:tbl>
      <w:tblPr>
        <w:tblW w:w="4909" w:type="pct"/>
        <w:tblInd w:w="108" w:type="dxa"/>
        <w:tblLook w:val="04A0" w:firstRow="1" w:lastRow="0" w:firstColumn="1" w:lastColumn="0" w:noHBand="0" w:noVBand="1"/>
      </w:tblPr>
      <w:tblGrid>
        <w:gridCol w:w="2810"/>
        <w:gridCol w:w="6089"/>
      </w:tblGrid>
      <w:tr w:rsidR="001F1ED5" w:rsidRPr="009206FC" w14:paraId="3E1BC684" w14:textId="77777777" w:rsidTr="001F1ED5">
        <w:tc>
          <w:tcPr>
            <w:tcW w:w="1579" w:type="pct"/>
            <w:tcBorders>
              <w:top w:val="single" w:sz="2" w:space="0" w:color="auto"/>
              <w:left w:val="single" w:sz="2" w:space="0" w:color="auto"/>
              <w:bottom w:val="single" w:sz="2" w:space="0" w:color="auto"/>
              <w:right w:val="single" w:sz="2" w:space="0" w:color="auto"/>
            </w:tcBorders>
            <w:hideMark/>
          </w:tcPr>
          <w:p w14:paraId="693C0E42" w14:textId="77777777" w:rsidR="001F1ED5" w:rsidRPr="009206FC" w:rsidRDefault="001F1ED5">
            <w:pPr>
              <w:spacing w:after="160" w:line="256" w:lineRule="auto"/>
              <w:rPr>
                <w:rFonts w:eastAsia="Calibri"/>
                <w:color w:val="008000"/>
              </w:rPr>
            </w:pPr>
            <w:r w:rsidRPr="009206FC">
              <w:t>počet ujetých kilometrů</w:t>
            </w:r>
          </w:p>
        </w:tc>
        <w:tc>
          <w:tcPr>
            <w:tcW w:w="3421" w:type="pct"/>
            <w:tcBorders>
              <w:top w:val="single" w:sz="2" w:space="0" w:color="auto"/>
              <w:left w:val="single" w:sz="2" w:space="0" w:color="auto"/>
              <w:bottom w:val="single" w:sz="2" w:space="0" w:color="auto"/>
              <w:right w:val="single" w:sz="2" w:space="0" w:color="auto"/>
            </w:tcBorders>
            <w:hideMark/>
          </w:tcPr>
          <w:p w14:paraId="3FFBE8B9" w14:textId="77777777" w:rsidR="001F1ED5" w:rsidRPr="009206FC" w:rsidRDefault="001F1ED5">
            <w:pPr>
              <w:spacing w:after="160" w:line="256" w:lineRule="auto"/>
              <w:rPr>
                <w:rFonts w:eastAsia="Calibri"/>
              </w:rPr>
            </w:pPr>
            <w:r w:rsidRPr="009206FC">
              <w:t xml:space="preserve">je průměrný počet kilometrů na dobu životnosti lehkého užitkového vozidla, který je stanoven na </w:t>
            </w:r>
            <w:r w:rsidRPr="009206FC">
              <w:rPr>
                <w:b/>
                <w:i/>
              </w:rPr>
              <w:t>300 000</w:t>
            </w:r>
            <w:r w:rsidRPr="009206FC">
              <w:t xml:space="preserve"> [km]</w:t>
            </w:r>
          </w:p>
        </w:tc>
      </w:tr>
    </w:tbl>
    <w:p w14:paraId="42B6F2C0" w14:textId="395D6EB9" w:rsidR="001F1ED5" w:rsidRPr="009206FC" w:rsidRDefault="001F1ED5" w:rsidP="00440E24">
      <w:pPr>
        <w:pStyle w:val="AmColumnHeading"/>
      </w:pPr>
      <w:r w:rsidRPr="009206FC">
        <w:t>Pozměňovací návrh</w:t>
      </w:r>
    </w:p>
    <w:tbl>
      <w:tblPr>
        <w:tblW w:w="4909" w:type="pct"/>
        <w:tblInd w:w="108" w:type="dxa"/>
        <w:tblLook w:val="04A0" w:firstRow="1" w:lastRow="0" w:firstColumn="1" w:lastColumn="0" w:noHBand="0" w:noVBand="1"/>
      </w:tblPr>
      <w:tblGrid>
        <w:gridCol w:w="2810"/>
        <w:gridCol w:w="6089"/>
      </w:tblGrid>
      <w:tr w:rsidR="001F1ED5" w:rsidRPr="009206FC" w14:paraId="09104F05" w14:textId="77777777" w:rsidTr="001F1ED5">
        <w:tc>
          <w:tcPr>
            <w:tcW w:w="1579" w:type="pct"/>
            <w:tcBorders>
              <w:top w:val="single" w:sz="2" w:space="0" w:color="auto"/>
              <w:left w:val="single" w:sz="2" w:space="0" w:color="auto"/>
              <w:bottom w:val="single" w:sz="2" w:space="0" w:color="auto"/>
              <w:right w:val="single" w:sz="2" w:space="0" w:color="auto"/>
            </w:tcBorders>
            <w:hideMark/>
          </w:tcPr>
          <w:p w14:paraId="260AC476" w14:textId="49F4A438" w:rsidR="001F1ED5" w:rsidRPr="009206FC" w:rsidRDefault="001F1ED5">
            <w:pPr>
              <w:spacing w:after="160" w:line="254" w:lineRule="auto"/>
              <w:rPr>
                <w:rFonts w:eastAsia="Calibri"/>
              </w:rPr>
            </w:pPr>
            <w:r w:rsidRPr="009206FC">
              <w:t>počet ujetých kilometrů</w:t>
            </w:r>
          </w:p>
        </w:tc>
        <w:tc>
          <w:tcPr>
            <w:tcW w:w="3421" w:type="pct"/>
            <w:tcBorders>
              <w:top w:val="single" w:sz="2" w:space="0" w:color="auto"/>
              <w:left w:val="single" w:sz="2" w:space="0" w:color="auto"/>
              <w:bottom w:val="single" w:sz="2" w:space="0" w:color="auto"/>
              <w:right w:val="single" w:sz="2" w:space="0" w:color="auto"/>
            </w:tcBorders>
            <w:hideMark/>
          </w:tcPr>
          <w:p w14:paraId="061FB285" w14:textId="77777777" w:rsidR="001F1ED5" w:rsidRPr="009206FC" w:rsidRDefault="001F1ED5">
            <w:pPr>
              <w:spacing w:after="160" w:line="254" w:lineRule="auto"/>
              <w:rPr>
                <w:rFonts w:eastAsia="Calibri"/>
              </w:rPr>
            </w:pPr>
            <w:r w:rsidRPr="009206FC">
              <w:t xml:space="preserve">je průměrný počet kilometrů na dobu životnosti lehkého užitkového vozidla, který je stanoven na </w:t>
            </w:r>
            <w:r w:rsidRPr="009206FC">
              <w:rPr>
                <w:b/>
                <w:i/>
              </w:rPr>
              <w:t>200 000</w:t>
            </w:r>
            <w:r w:rsidRPr="009206FC">
              <w:t xml:space="preserve"> [km]</w:t>
            </w:r>
          </w:p>
        </w:tc>
      </w:tr>
    </w:tbl>
    <w:p w14:paraId="405679C9" w14:textId="77777777" w:rsidR="00F94BEB" w:rsidRPr="009206FC" w:rsidRDefault="00F94BEB" w:rsidP="00F94BEB">
      <w:pPr>
        <w:pStyle w:val="Olang"/>
        <w:rPr>
          <w:noProof w:val="0"/>
        </w:rPr>
      </w:pPr>
      <w:r w:rsidRPr="009206FC">
        <w:rPr>
          <w:noProof w:val="0"/>
        </w:rPr>
        <w:t xml:space="preserve">Or. </w:t>
      </w:r>
      <w:r w:rsidRPr="009206FC">
        <w:rPr>
          <w:rStyle w:val="HideTWBExt"/>
          <w:noProof w:val="0"/>
        </w:rPr>
        <w:t>&lt;Original&gt;</w:t>
      </w:r>
      <w:r w:rsidRPr="009206FC">
        <w:rPr>
          <w:rStyle w:val="HideTWBInt"/>
          <w:noProof w:val="0"/>
        </w:rPr>
        <w:t>{EN}</w:t>
      </w:r>
      <w:r w:rsidRPr="009206FC">
        <w:rPr>
          <w:noProof w:val="0"/>
        </w:rPr>
        <w:t>en</w:t>
      </w:r>
      <w:r w:rsidRPr="009206FC">
        <w:rPr>
          <w:rStyle w:val="HideTWBExt"/>
          <w:noProof w:val="0"/>
        </w:rPr>
        <w:t>&lt;/Original&gt;</w:t>
      </w:r>
    </w:p>
    <w:p w14:paraId="508AF81F" w14:textId="77777777" w:rsidR="00F94BEB" w:rsidRPr="009206FC" w:rsidRDefault="00F94BEB" w:rsidP="00F94BEB">
      <w:pPr>
        <w:pStyle w:val="AmJustTitle"/>
      </w:pPr>
      <w:r w:rsidRPr="009206FC">
        <w:rPr>
          <w:rStyle w:val="HideTWBExt"/>
          <w:i w:val="0"/>
        </w:rPr>
        <w:t>&lt;TitreJust&gt;</w:t>
      </w:r>
      <w:r w:rsidRPr="009206FC">
        <w:t>Odůvodnění</w:t>
      </w:r>
      <w:r w:rsidRPr="009206FC">
        <w:rPr>
          <w:rStyle w:val="HideTWBExt"/>
          <w:i w:val="0"/>
        </w:rPr>
        <w:t>&lt;/TitreJust&gt;</w:t>
      </w:r>
    </w:p>
    <w:p w14:paraId="7E5DB0DF" w14:textId="77777777" w:rsidR="00F94BEB" w:rsidRPr="009206FC" w:rsidRDefault="00F94BEB" w:rsidP="00440E24">
      <w:pPr>
        <w:pStyle w:val="AmJustText"/>
      </w:pPr>
      <w:r w:rsidRPr="009206FC">
        <w:t>Počet ujetých kilometrů na dobu životnosti by měl být v souladu s ostatními právními předpisy, konkrétně s výpočty nařízení Euro 7 používanými pro jiná technická měření a dalšími ohlašovacími povinnostmi, jako je směrnice o podávání zpráv podniků o udržitelnosti.</w:t>
      </w:r>
    </w:p>
    <w:p w14:paraId="12E2ACD4" w14:textId="77777777" w:rsidR="00F94BEB" w:rsidRPr="009206FC" w:rsidRDefault="00F94BEB" w:rsidP="00F94BEB">
      <w:r w:rsidRPr="009206FC">
        <w:rPr>
          <w:rStyle w:val="HideTWBExt"/>
        </w:rPr>
        <w:t>&lt;/Amend&gt;</w:t>
      </w:r>
    </w:p>
    <w:p w14:paraId="197A4B6B" w14:textId="4CD018AD" w:rsidR="002669B6" w:rsidRPr="009206FC" w:rsidRDefault="002669B6" w:rsidP="002669B6">
      <w:r w:rsidRPr="009206FC">
        <w:rPr>
          <w:rStyle w:val="HideTWBExt"/>
        </w:rPr>
        <w:lastRenderedPageBreak/>
        <w:t>&lt;/RepeatBlock-Amend&gt;</w:t>
      </w:r>
    </w:p>
    <w:p w14:paraId="1AE042B5" w14:textId="77777777" w:rsidR="008755D4" w:rsidRPr="009206FC" w:rsidRDefault="008755D4" w:rsidP="002669B6">
      <w:pPr>
        <w:sectPr w:rsidR="008755D4" w:rsidRPr="009206FC" w:rsidSect="00BE34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F4FFE67" w14:textId="2F8DB793" w:rsidR="00467A02" w:rsidRPr="009206FC" w:rsidRDefault="008755D4" w:rsidP="00467A02">
      <w:pPr>
        <w:pStyle w:val="PageHeading"/>
      </w:pPr>
      <w:bookmarkStart w:id="3" w:name="_Toc230707890"/>
      <w:r w:rsidRPr="009206FC">
        <w:lastRenderedPageBreak/>
        <w:t>VYSVĚTLUJÍCÍ PROHLÁŠENÍ</w:t>
      </w:r>
      <w:bookmarkEnd w:id="3"/>
    </w:p>
    <w:p w14:paraId="6A5993BA" w14:textId="0B6BE535" w:rsidR="00467A02" w:rsidRPr="009206FC" w:rsidRDefault="00467A02" w:rsidP="00467A02">
      <w:pPr>
        <w:widowControl/>
      </w:pPr>
      <w:r w:rsidRPr="009206FC">
        <w:t>Evropská komise navrhla v rámci balíčku týkajícího se automobilového průmyslu revizi norem pro emise CO</w:t>
      </w:r>
      <w:r w:rsidRPr="009206FC">
        <w:rPr>
          <w:vertAlign w:val="subscript"/>
        </w:rPr>
        <w:t>2</w:t>
      </w:r>
      <w:r w:rsidRPr="009206FC">
        <w:t xml:space="preserve"> pro osobní automobily a dodávková vozidla s cílem podpořit úsilí automobilového průmyslu při přechodu na čistou mobilitu. Ta představuje důležitou součást politického rámce Unie pro dosažení klimatické neutrality do roku 2050, jak je zakotveno v evropském právním rámci pro klima. </w:t>
      </w:r>
    </w:p>
    <w:p w14:paraId="098541AE" w14:textId="77777777" w:rsidR="00467A02" w:rsidRPr="009206FC" w:rsidRDefault="00467A02" w:rsidP="00467A02">
      <w:pPr>
        <w:widowControl/>
      </w:pPr>
    </w:p>
    <w:p w14:paraId="58357465" w14:textId="77777777" w:rsidR="00467A02" w:rsidRPr="009206FC" w:rsidRDefault="00467A02" w:rsidP="00467A02">
      <w:pPr>
        <w:widowControl/>
      </w:pPr>
      <w:r w:rsidRPr="009206FC">
        <w:t>Zpravodaj se domnívá, že přechod k mobilitě s nulovými emisemi probíhá za měnících se tržních a technologických podmínek, které vyžadují pečlivou kalibraci předpisového rámce. Proto je nutné vytvořit vhodné podmínky pro automobilový průmysl, aby mohl účinně dosáhnout cílů snižování emisí a zároveň zachovat pracovní místa, posílit jeho konkurenceschopnost a zajistit jistotu investic.</w:t>
      </w:r>
    </w:p>
    <w:p w14:paraId="15BF2BC6" w14:textId="77777777" w:rsidR="00467A02" w:rsidRPr="009206FC" w:rsidRDefault="00467A02" w:rsidP="00467A02">
      <w:pPr>
        <w:widowControl/>
      </w:pPr>
      <w:r w:rsidRPr="009206FC">
        <w:t xml:space="preserve">Zpravodaj proto ve své zprávě navrhuje několik cílených změn. Další změny mohou následovat v průběhu prací na změnách. </w:t>
      </w:r>
    </w:p>
    <w:p w14:paraId="61FEFFAD" w14:textId="77777777" w:rsidR="00467A02" w:rsidRPr="009206FC" w:rsidRDefault="00467A02" w:rsidP="00467A02">
      <w:pPr>
        <w:widowControl/>
        <w:rPr>
          <w:b/>
          <w:bCs/>
        </w:rPr>
      </w:pPr>
    </w:p>
    <w:p w14:paraId="0EA38B42" w14:textId="77777777" w:rsidR="00467A02" w:rsidRPr="009206FC" w:rsidRDefault="00467A02" w:rsidP="00467A02">
      <w:pPr>
        <w:widowControl/>
        <w:rPr>
          <w:b/>
          <w:bCs/>
        </w:rPr>
      </w:pPr>
      <w:r w:rsidRPr="009206FC">
        <w:rPr>
          <w:b/>
        </w:rPr>
        <w:t>Technologická neutralita a způsoby dekarbonizace</w:t>
      </w:r>
    </w:p>
    <w:p w14:paraId="33221CAC" w14:textId="77777777" w:rsidR="00467A02" w:rsidRPr="009206FC" w:rsidRDefault="00467A02" w:rsidP="00467A02">
      <w:pPr>
        <w:widowControl/>
        <w:rPr>
          <w:b/>
          <w:bCs/>
        </w:rPr>
      </w:pPr>
    </w:p>
    <w:p w14:paraId="3EB2C714" w14:textId="77777777" w:rsidR="00467A02" w:rsidRPr="009206FC" w:rsidRDefault="00467A02" w:rsidP="00467A02">
      <w:pPr>
        <w:widowControl/>
      </w:pPr>
      <w:r w:rsidRPr="009206FC">
        <w:t xml:space="preserve">Zpravodaj se domnívá, že technologická neutralita se musí v nařízení projevit konkrétně. Návrh Komise poprvé zavádí kredity za obnovitelná paliva a nízkouhlíkovou ocel, omezuje však jejich využití na období po roce 2035. Podle zpravodaje by se tyto mechanismy měly započítávat do plnění emisních cílů a začít platit od vstupu nařízení v platnost, aby se tak neprodleně podpořily investice a zabránilo zbytečné regulační nerovnováze mezi jednotlivými způsoby dekarbonizace. Jak uvedla Komise, automobilový průmysl může sehrát klíčovou úlohu při podpoře rozhodujících trhů s nízkouhlíkovou ocelí, čímž přispěje jak k dekarbonizaci výroby vozidel, tak ke zvýšení konkurenceschopnosti evropského průmyslu. Bezodkladné zahájení uplatňování kreditů za nízkouhlíkovou ocel poskytuje tomuto trhu potřebnou regulační jistotu. </w:t>
      </w:r>
    </w:p>
    <w:p w14:paraId="6B8C26E0" w14:textId="77777777" w:rsidR="00467A02" w:rsidRPr="009206FC" w:rsidRDefault="00467A02" w:rsidP="00467A02">
      <w:pPr>
        <w:widowControl/>
      </w:pPr>
    </w:p>
    <w:p w14:paraId="7ABC4CB1" w14:textId="77777777" w:rsidR="00467A02" w:rsidRPr="009206FC" w:rsidRDefault="00467A02" w:rsidP="00467A02">
      <w:pPr>
        <w:widowControl/>
      </w:pPr>
      <w:r w:rsidRPr="009206FC">
        <w:t>Hlavním referenčním a zároveň nejvhodnějším politickým rámcem pro určování a řízení udržitelných vstupních surovin pro výrobu paliv zůstává směrnice o obnovitelných zdrojích energie, neboť stanoví závazná kritéria udržitelnosti a zároveň vymezuje ostatní kategorie vstupních surovin. Je proto vhodné rozšířit definici způsobilých paliv tak, aby zahrnovala všechna paliva, která splňují požadavky směrnice o obnovitelných zdrojích energie.</w:t>
      </w:r>
    </w:p>
    <w:p w14:paraId="24D7231B" w14:textId="77777777" w:rsidR="00467A02" w:rsidRPr="009206FC" w:rsidRDefault="00467A02" w:rsidP="00467A02">
      <w:pPr>
        <w:widowControl/>
      </w:pPr>
    </w:p>
    <w:p w14:paraId="6C6A7F93" w14:textId="77777777" w:rsidR="00467A02" w:rsidRPr="009206FC" w:rsidRDefault="00467A02" w:rsidP="00467A02">
      <w:pPr>
        <w:widowControl/>
      </w:pPr>
      <w:r w:rsidRPr="009206FC">
        <w:t>Zpravodaj dále navrhuje uznání vozidel poháněných výhradně způsobilými palivy (VEEF). Vzhledem k tomu, že neexistuje rámec pro započítávání emisí během celého životního cyklu podle nařízení o normách pro emise CO</w:t>
      </w:r>
      <w:r w:rsidRPr="009206FC">
        <w:rPr>
          <w:vertAlign w:val="subscript"/>
        </w:rPr>
        <w:t>2</w:t>
      </w:r>
      <w:r w:rsidRPr="009206FC">
        <w:t>, měla by být tato vozidla pro účely tohoto nařízení uznána jako vozidla s nulovými emisemi, pokud splňují určitá kritéria. Tím by byla tato vozidla postavena na roveň bateriovým elektrickým vozidlům, čímž by se rozšířily dostupné možnosti pohonných systémů pro snižování emisí CO</w:t>
      </w:r>
      <w:r w:rsidRPr="009206FC">
        <w:rPr>
          <w:vertAlign w:val="subscript"/>
        </w:rPr>
        <w:t>2</w:t>
      </w:r>
      <w:r w:rsidRPr="009206FC">
        <w:t>. To je nezbytné k zajištění toho, aby udržitelná obnovitelná paliva mohla spolehlivým a ověřitelným způsobem přispívat k dekarbonizaci silniční dopravy.</w:t>
      </w:r>
    </w:p>
    <w:p w14:paraId="44153D02" w14:textId="77777777" w:rsidR="00467A02" w:rsidRPr="009206FC" w:rsidRDefault="00467A02" w:rsidP="00467A02">
      <w:pPr>
        <w:widowControl/>
        <w:rPr>
          <w:b/>
          <w:bCs/>
        </w:rPr>
      </w:pPr>
    </w:p>
    <w:p w14:paraId="7DD25256" w14:textId="77777777" w:rsidR="00467A02" w:rsidRPr="009206FC" w:rsidRDefault="00467A02" w:rsidP="00467A02">
      <w:pPr>
        <w:widowControl/>
        <w:rPr>
          <w:b/>
          <w:bCs/>
        </w:rPr>
      </w:pPr>
      <w:r w:rsidRPr="009206FC">
        <w:rPr>
          <w:b/>
        </w:rPr>
        <w:t>Cíle a mechanismus průměrování</w:t>
      </w:r>
    </w:p>
    <w:p w14:paraId="08AD9A91" w14:textId="77777777" w:rsidR="00467A02" w:rsidRPr="009206FC" w:rsidRDefault="00467A02" w:rsidP="00467A02">
      <w:pPr>
        <w:widowControl/>
        <w:rPr>
          <w:b/>
          <w:bCs/>
        </w:rPr>
      </w:pPr>
    </w:p>
    <w:p w14:paraId="070F60C1" w14:textId="77777777" w:rsidR="00467A02" w:rsidRPr="009206FC" w:rsidRDefault="00467A02" w:rsidP="00467A02">
      <w:pPr>
        <w:widowControl/>
      </w:pPr>
      <w:r w:rsidRPr="009206FC">
        <w:t xml:space="preserve">Zpravodaj se domnívá, že cíle stanovené pro roky 2030 a 2035 by měly být upraveny tak, aby lépe odpovídaly současné tržní realitě. Zavádění nízkoemisních vozidel a vozidel s nulovými </w:t>
      </w:r>
      <w:r w:rsidRPr="009206FC">
        <w:lastRenderedPageBreak/>
        <w:t>emisemi je stále nerovnoměrné a ovlivňují jej nedostatky v infrastruktuře a obavy spojené s cenovou dostupností. Tyto problémy se týkají zejména lehkých užitkových vozidel, která jsou často intenzivně využívána, mají specifické požadavky na užitečné zatížení a jsou nakupována především na základě celkových nákladů na vlastnictví. Proto zpravodaj navrhuje rozlišovat mezi osobními automobily a lehkými užitkovými vozidly. Ve zprávě se tato skutečnost projevuje v úpravě cíle pro lehká užitková vozidla pro rok 2030 na 30 % a pro rok 2035 na 80 %. Cíle snížení emisí pro osobní automobily jsou pro rok 2030 zachovány a pro rok 2035 stanoveny na 90 %.</w:t>
      </w:r>
    </w:p>
    <w:p w14:paraId="73FF88CD" w14:textId="77777777" w:rsidR="00467A02" w:rsidRPr="009206FC" w:rsidRDefault="00467A02" w:rsidP="00467A02">
      <w:pPr>
        <w:widowControl/>
      </w:pPr>
      <w:r w:rsidRPr="009206FC">
        <w:t>Zpravodaj se dále domnívá, že během transformace je nezbytná flexibilita dodržování předpisů. Zpráva proto navrhuje prodloužená období průměrování, včetně pětiletého období průměrování pro osobní automobily v letech 2028–2032 a pětiletých období pro dodávková vozidla v letech 2025–2029 a 2030–2034. Toto průměrování lépe odráží výkyvy trhu, investiční cykly a nerovnoměrnou poptávku v jednotlivých členských státech, aniž by se změnil celkový směr vývoje.</w:t>
      </w:r>
    </w:p>
    <w:p w14:paraId="2D30259F" w14:textId="77777777" w:rsidR="00467A02" w:rsidRPr="009206FC" w:rsidRDefault="00467A02" w:rsidP="00467A02">
      <w:pPr>
        <w:widowControl/>
      </w:pPr>
    </w:p>
    <w:p w14:paraId="2B20160F" w14:textId="77777777" w:rsidR="00467A02" w:rsidRPr="009206FC" w:rsidRDefault="00467A02" w:rsidP="00467A02">
      <w:pPr>
        <w:widowControl/>
        <w:rPr>
          <w:b/>
          <w:bCs/>
        </w:rPr>
      </w:pPr>
      <w:r w:rsidRPr="009206FC">
        <w:rPr>
          <w:b/>
        </w:rPr>
        <w:t xml:space="preserve">Superkredity </w:t>
      </w:r>
    </w:p>
    <w:p w14:paraId="08FB1A5D" w14:textId="77777777" w:rsidR="00467A02" w:rsidRPr="009206FC" w:rsidRDefault="00467A02" w:rsidP="00467A02">
      <w:pPr>
        <w:widowControl/>
        <w:rPr>
          <w:b/>
          <w:bCs/>
        </w:rPr>
      </w:pPr>
    </w:p>
    <w:p w14:paraId="242F1E41" w14:textId="77777777" w:rsidR="00467A02" w:rsidRPr="009206FC" w:rsidRDefault="00467A02" w:rsidP="00467A02">
      <w:pPr>
        <w:widowControl/>
      </w:pPr>
      <w:r w:rsidRPr="009206FC">
        <w:t xml:space="preserve">Zpravodaj se domnívá, že superkredity mohou sehrát užitečnou úlohu při podpoře výroby malých vozidel s nulovými emisemi. Zpráva proto navrhuje posílit a rozšířit mechanismus superkreditů pro malé osobní automobily a dodávková vozidla. Tyto cílené pobídky prostřednictvím superkreditů by měly být posíleny, aby pomohly podpořit rychlý rozmach těchto vozidel, která v současné době v nabídce chybí. </w:t>
      </w:r>
    </w:p>
    <w:p w14:paraId="3EA86D7E" w14:textId="77777777" w:rsidR="00467A02" w:rsidRPr="009206FC" w:rsidRDefault="00467A02" w:rsidP="00467A02">
      <w:pPr>
        <w:widowControl/>
      </w:pPr>
    </w:p>
    <w:p w14:paraId="5E7D585B" w14:textId="77777777" w:rsidR="00467A02" w:rsidRPr="009206FC" w:rsidRDefault="00467A02" w:rsidP="00467A02">
      <w:pPr>
        <w:widowControl/>
        <w:rPr>
          <w:b/>
          <w:bCs/>
        </w:rPr>
      </w:pPr>
      <w:r w:rsidRPr="009206FC">
        <w:rPr>
          <w:b/>
        </w:rPr>
        <w:t>Budoucnost hybridní technologie v Evropě</w:t>
      </w:r>
    </w:p>
    <w:p w14:paraId="09B3963F" w14:textId="77777777" w:rsidR="00467A02" w:rsidRPr="009206FC" w:rsidRDefault="00467A02" w:rsidP="00467A02">
      <w:pPr>
        <w:widowControl/>
        <w:rPr>
          <w:b/>
          <w:bCs/>
        </w:rPr>
      </w:pPr>
    </w:p>
    <w:p w14:paraId="499793AD" w14:textId="77777777" w:rsidR="00467A02" w:rsidRPr="009206FC" w:rsidRDefault="00467A02" w:rsidP="00467A02">
      <w:pPr>
        <w:widowControl/>
      </w:pPr>
      <w:r w:rsidRPr="009206FC">
        <w:t>Zpravodaj se domnívá, že technologie plug-in hybridních vozidel a prodlužovačů mají jistou úlohu v rámci transformace, a proto se domnívá, že součástí diskuse při tvorbě právních předpisů o budoucnosti automobilového odvětví by měl být i faktor použití. Zpráva proto obsahuje jasnou výzvu, aby byl faktor použití zachován na současné úrovni, aby nedošlo k předčasnému oslabení technologie, která může přispět ke snížení emisí a zároveň podpořit evropské průmyslové kapacity a zaměstnanost.</w:t>
      </w:r>
    </w:p>
    <w:p w14:paraId="570934CE" w14:textId="77777777" w:rsidR="00467A02" w:rsidRPr="009206FC" w:rsidRDefault="00467A02" w:rsidP="00467A02">
      <w:pPr>
        <w:widowControl/>
      </w:pPr>
      <w:r w:rsidRPr="009206FC">
        <w:tab/>
      </w:r>
    </w:p>
    <w:p w14:paraId="173B9E54" w14:textId="77777777" w:rsidR="00467A02" w:rsidRPr="009206FC" w:rsidRDefault="00467A02" w:rsidP="00467A02">
      <w:pPr>
        <w:widowControl/>
        <w:rPr>
          <w:b/>
          <w:bCs/>
        </w:rPr>
      </w:pPr>
      <w:r w:rsidRPr="009206FC">
        <w:rPr>
          <w:b/>
        </w:rPr>
        <w:t>Spojitost s aktem o akcelerátoru průmyslu</w:t>
      </w:r>
    </w:p>
    <w:p w14:paraId="6535A7AC" w14:textId="77777777" w:rsidR="00467A02" w:rsidRPr="009206FC" w:rsidRDefault="00467A02" w:rsidP="00467A02">
      <w:pPr>
        <w:widowControl/>
        <w:rPr>
          <w:b/>
          <w:bCs/>
        </w:rPr>
      </w:pPr>
    </w:p>
    <w:p w14:paraId="566E634D" w14:textId="77777777" w:rsidR="00467A02" w:rsidRPr="009206FC" w:rsidRDefault="00467A02" w:rsidP="00467A02">
      <w:pPr>
        <w:widowControl/>
      </w:pPr>
      <w:r w:rsidRPr="009206FC">
        <w:t xml:space="preserve">Návrh Komise zavádí pojem „vyrobeno v EU“ a ustanovení o „nízkouhlíkové oceli“. To lze jednoznačně chápat jako návaznost na akt o akcelerátoru průmyslu, kde jsou tato ustanovení řešena podrobněji, avšak jejich konkrétní podobu musí ještě spolunormotvůrci dořešit. Zpravodaj navrhuje nepředbíhat nadcházejícím politickým a složitým diskusím, a proto zavádí jasnou vazbu na akt o akcelerátoru průmyslu. Tyto odkazy budou muset být znovu upraveny v pozdější fázi, aby byla zajištěna soudržnost mezi oběma právními předpisy. </w:t>
      </w:r>
    </w:p>
    <w:p w14:paraId="6AC848E8" w14:textId="63E45770" w:rsidR="00467A02" w:rsidRPr="009206FC" w:rsidRDefault="00467A02">
      <w:pPr>
        <w:widowControl/>
        <w:rPr>
          <w:rFonts w:ascii="Arial" w:hAnsi="Arial" w:cs="Arial"/>
        </w:rPr>
      </w:pPr>
    </w:p>
    <w:p w14:paraId="7E8A07C2" w14:textId="77777777" w:rsidR="00467A02" w:rsidRPr="009206FC" w:rsidRDefault="00467A02" w:rsidP="00467A02">
      <w:pPr>
        <w:pStyle w:val="PageHeading"/>
      </w:pPr>
    </w:p>
    <w:p w14:paraId="3D9245D4" w14:textId="77777777" w:rsidR="00467A02" w:rsidRPr="009206FC" w:rsidRDefault="00467A02" w:rsidP="00467A02">
      <w:pPr>
        <w:pStyle w:val="PageHeading"/>
        <w:sectPr w:rsidR="00467A02" w:rsidRPr="009206FC" w:rsidSect="003769C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D45FA5C" w14:textId="02865CDB" w:rsidR="008755D4" w:rsidRPr="009206FC" w:rsidRDefault="008755D4" w:rsidP="007041CC">
      <w:pPr>
        <w:pStyle w:val="PageHeading"/>
        <w:rPr>
          <w:noProof/>
        </w:rPr>
      </w:pPr>
      <w:bookmarkStart w:id="4" w:name="_Hlk229044538"/>
      <w:bookmarkStart w:id="5" w:name="_Toc230707891"/>
      <w:r w:rsidRPr="009206FC">
        <w:lastRenderedPageBreak/>
        <w:t>PŘÍLOHA: ZVEŘEJŇOVÁNÍ PODNĚTŮ</w:t>
      </w:r>
      <w:bookmarkStart w:id="6" w:name="FootprintPageRR"/>
      <w:bookmarkEnd w:id="5"/>
    </w:p>
    <w:p w14:paraId="6811081E" w14:textId="566BC95D" w:rsidR="008755D4" w:rsidRPr="009206FC" w:rsidRDefault="008755D4" w:rsidP="00B31C6A">
      <w:pPr>
        <w:pStyle w:val="Normal24a"/>
        <w:spacing w:after="240"/>
      </w:pPr>
      <w:r w:rsidRPr="009206FC">
        <w:rPr>
          <w:rStyle w:val="HideTWBExt"/>
        </w:rPr>
        <w:t>&lt;FootprintIntro&gt;</w:t>
      </w:r>
      <w:r w:rsidRPr="009206FC">
        <w:t>Zpravodaj v souladu s článkem 8 přílohy I jednacího řádu prohlašuje, že do své zprávy zahrnul podněty k záležitostem týkajícím se předmětu spisu, které při vypracovávání návrhu zprávy obdržel od zástupců zájmových skupin spadajících do oblasti působnosti interinstitucionální dohody o povinném rejstříku transparentnosti</w:t>
      </w:r>
      <w:r w:rsidRPr="009206FC">
        <w:rPr>
          <w:rStyle w:val="FootnoteReference"/>
        </w:rPr>
        <w:footnoteReference w:id="1"/>
      </w:r>
      <w:r w:rsidRPr="009206FC">
        <w:t xml:space="preserve"> nebo představitelů orgánů třetích zemí, včetně jejich diplomatických misí a velvyslanectví:</w:t>
      </w:r>
      <w:r w:rsidRPr="009206F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E1A45" w:rsidRPr="009206FC" w14:paraId="0A20BD40" w14:textId="77777777" w:rsidTr="00CE090E">
        <w:tc>
          <w:tcPr>
            <w:tcW w:w="9060" w:type="dxa"/>
          </w:tcPr>
          <w:bookmarkEnd w:id="4"/>
          <w:bookmarkEnd w:id="6"/>
          <w:p w14:paraId="74B97740" w14:textId="77777777" w:rsidR="00CE1A45" w:rsidRPr="009206FC" w:rsidRDefault="00CE1A45" w:rsidP="00CE090E">
            <w:pPr>
              <w:pStyle w:val="NormalBoldCenter"/>
            </w:pPr>
            <w:r w:rsidRPr="009206FC">
              <w:t>1. Zástupci zájmových skupin spadajících do oblasti působnosti interinstitucionální dohody o povinném rejstříku transparentnosti</w:t>
            </w:r>
          </w:p>
        </w:tc>
      </w:tr>
      <w:tr w:rsidR="00CE1A45" w:rsidRPr="009206FC" w14:paraId="65AE5EE4" w14:textId="77777777" w:rsidTr="00CE090E">
        <w:tc>
          <w:tcPr>
            <w:tcW w:w="9060" w:type="dxa"/>
            <w:vAlign w:val="bottom"/>
          </w:tcPr>
          <w:p w14:paraId="2509026A" w14:textId="77777777" w:rsidR="00CE1A45" w:rsidRPr="009206FC" w:rsidRDefault="00CE1A45" w:rsidP="00CE090E">
            <w:pPr>
              <w:pStyle w:val="NormalSingle"/>
            </w:pPr>
            <w:r w:rsidRPr="009206FC">
              <w:rPr>
                <w:color w:val="000000"/>
              </w:rPr>
              <w:t>Pirelli</w:t>
            </w:r>
          </w:p>
        </w:tc>
      </w:tr>
      <w:tr w:rsidR="00CE1A45" w:rsidRPr="009206FC" w14:paraId="2E7EB5FA" w14:textId="77777777" w:rsidTr="00CE090E">
        <w:tc>
          <w:tcPr>
            <w:tcW w:w="9060" w:type="dxa"/>
            <w:vAlign w:val="bottom"/>
          </w:tcPr>
          <w:p w14:paraId="6D7B4E7B" w14:textId="77777777" w:rsidR="00CE1A45" w:rsidRPr="009206FC" w:rsidRDefault="00CE1A45" w:rsidP="00CE090E">
            <w:pPr>
              <w:pStyle w:val="NormalSingle"/>
            </w:pPr>
            <w:r w:rsidRPr="009206FC">
              <w:rPr>
                <w:color w:val="000000"/>
              </w:rPr>
              <w:t xml:space="preserve">BYD Auto </w:t>
            </w:r>
          </w:p>
        </w:tc>
      </w:tr>
      <w:tr w:rsidR="00CE1A45" w:rsidRPr="009206FC" w14:paraId="0A5969DE" w14:textId="77777777" w:rsidTr="00CE090E">
        <w:tc>
          <w:tcPr>
            <w:tcW w:w="9060" w:type="dxa"/>
            <w:vAlign w:val="bottom"/>
          </w:tcPr>
          <w:p w14:paraId="4E1803DF" w14:textId="77777777" w:rsidR="00CE1A45" w:rsidRPr="009206FC" w:rsidRDefault="00CE1A45" w:rsidP="00CE090E">
            <w:pPr>
              <w:pStyle w:val="NormalSingle"/>
            </w:pPr>
            <w:r w:rsidRPr="009206FC">
              <w:rPr>
                <w:color w:val="000000"/>
              </w:rPr>
              <w:t xml:space="preserve">VDA, Verband der Automobilindustrie </w:t>
            </w:r>
          </w:p>
        </w:tc>
      </w:tr>
      <w:tr w:rsidR="00CE1A45" w:rsidRPr="009206FC" w14:paraId="45E2F698" w14:textId="77777777" w:rsidTr="00CE090E">
        <w:tc>
          <w:tcPr>
            <w:tcW w:w="9060" w:type="dxa"/>
            <w:vAlign w:val="bottom"/>
          </w:tcPr>
          <w:p w14:paraId="233F13AF" w14:textId="77777777" w:rsidR="00CE1A45" w:rsidRPr="009206FC" w:rsidRDefault="00CE1A45" w:rsidP="00CE090E">
            <w:pPr>
              <w:pStyle w:val="NormalSingle"/>
            </w:pPr>
            <w:r w:rsidRPr="009206FC">
              <w:rPr>
                <w:color w:val="000000"/>
              </w:rPr>
              <w:t xml:space="preserve">ANFIA </w:t>
            </w:r>
          </w:p>
        </w:tc>
      </w:tr>
      <w:tr w:rsidR="00CE1A45" w:rsidRPr="009206FC" w14:paraId="21987D6C" w14:textId="77777777" w:rsidTr="00CE090E">
        <w:tc>
          <w:tcPr>
            <w:tcW w:w="9060" w:type="dxa"/>
            <w:vAlign w:val="bottom"/>
          </w:tcPr>
          <w:p w14:paraId="3C68F554" w14:textId="77777777" w:rsidR="00CE1A45" w:rsidRPr="009206FC" w:rsidRDefault="00CE1A45" w:rsidP="00CE090E">
            <w:pPr>
              <w:pStyle w:val="NormalSingle"/>
            </w:pPr>
            <w:r w:rsidRPr="009206FC">
              <w:rPr>
                <w:color w:val="000000"/>
              </w:rPr>
              <w:t xml:space="preserve">CLEPA </w:t>
            </w:r>
          </w:p>
        </w:tc>
      </w:tr>
      <w:tr w:rsidR="00CE1A45" w:rsidRPr="009206FC" w14:paraId="766354B8" w14:textId="77777777" w:rsidTr="00CE090E">
        <w:tc>
          <w:tcPr>
            <w:tcW w:w="9060" w:type="dxa"/>
            <w:vAlign w:val="bottom"/>
          </w:tcPr>
          <w:p w14:paraId="72104CE8" w14:textId="77777777" w:rsidR="00CE1A45" w:rsidRPr="009206FC" w:rsidRDefault="00CE1A45" w:rsidP="00CE090E">
            <w:pPr>
              <w:pStyle w:val="NormalSingle"/>
            </w:pPr>
            <w:r w:rsidRPr="009206FC">
              <w:rPr>
                <w:color w:val="000000"/>
              </w:rPr>
              <w:t>Mercedes</w:t>
            </w:r>
          </w:p>
        </w:tc>
      </w:tr>
      <w:tr w:rsidR="00CE1A45" w:rsidRPr="009206FC" w14:paraId="6F71A936" w14:textId="77777777" w:rsidTr="00CE090E">
        <w:tc>
          <w:tcPr>
            <w:tcW w:w="9060" w:type="dxa"/>
            <w:vAlign w:val="bottom"/>
          </w:tcPr>
          <w:p w14:paraId="5BB5FB2C" w14:textId="77777777" w:rsidR="00CE1A45" w:rsidRPr="009206FC" w:rsidRDefault="00CE1A45" w:rsidP="00CE090E">
            <w:pPr>
              <w:pStyle w:val="NormalSingle"/>
            </w:pPr>
            <w:r w:rsidRPr="009206FC">
              <w:rPr>
                <w:color w:val="000000"/>
              </w:rPr>
              <w:t>Stellantis</w:t>
            </w:r>
          </w:p>
        </w:tc>
      </w:tr>
      <w:tr w:rsidR="00CE1A45" w:rsidRPr="009206FC" w14:paraId="1502ED73" w14:textId="77777777" w:rsidTr="00CE090E">
        <w:tc>
          <w:tcPr>
            <w:tcW w:w="9060" w:type="dxa"/>
            <w:vAlign w:val="bottom"/>
          </w:tcPr>
          <w:p w14:paraId="767581D6" w14:textId="77777777" w:rsidR="00CE1A45" w:rsidRPr="009206FC" w:rsidRDefault="00CE1A45" w:rsidP="00CE090E">
            <w:pPr>
              <w:pStyle w:val="NormalSingle"/>
            </w:pPr>
            <w:r w:rsidRPr="009206FC">
              <w:rPr>
                <w:color w:val="000000"/>
              </w:rPr>
              <w:t xml:space="preserve">Ferrari </w:t>
            </w:r>
          </w:p>
        </w:tc>
      </w:tr>
      <w:tr w:rsidR="00CE1A45" w:rsidRPr="009206FC" w14:paraId="629B6CF0" w14:textId="77777777" w:rsidTr="00CE090E">
        <w:tc>
          <w:tcPr>
            <w:tcW w:w="9060" w:type="dxa"/>
            <w:vAlign w:val="bottom"/>
          </w:tcPr>
          <w:p w14:paraId="2C5C0E40" w14:textId="77777777" w:rsidR="00CE1A45" w:rsidRPr="009206FC" w:rsidRDefault="00CE1A45" w:rsidP="00CE090E">
            <w:pPr>
              <w:pStyle w:val="NormalSingle"/>
            </w:pPr>
            <w:r w:rsidRPr="009206FC">
              <w:rPr>
                <w:color w:val="000000"/>
              </w:rPr>
              <w:t xml:space="preserve">ZF Friedrichshafen AG </w:t>
            </w:r>
          </w:p>
        </w:tc>
      </w:tr>
      <w:tr w:rsidR="00CE1A45" w:rsidRPr="009206FC" w14:paraId="7BD83D16" w14:textId="77777777" w:rsidTr="00CE090E">
        <w:tc>
          <w:tcPr>
            <w:tcW w:w="9060" w:type="dxa"/>
            <w:vAlign w:val="bottom"/>
          </w:tcPr>
          <w:p w14:paraId="7FAF1C29" w14:textId="77777777" w:rsidR="00CE1A45" w:rsidRPr="009206FC" w:rsidRDefault="00CE1A45" w:rsidP="00CE090E">
            <w:pPr>
              <w:pStyle w:val="NormalSingle"/>
            </w:pPr>
            <w:r w:rsidRPr="009206FC">
              <w:rPr>
                <w:color w:val="000000"/>
              </w:rPr>
              <w:t xml:space="preserve">BMW </w:t>
            </w:r>
          </w:p>
        </w:tc>
      </w:tr>
      <w:tr w:rsidR="00CE1A45" w:rsidRPr="009206FC" w14:paraId="41C23DC5" w14:textId="77777777" w:rsidTr="00CE090E">
        <w:tc>
          <w:tcPr>
            <w:tcW w:w="9060" w:type="dxa"/>
            <w:vAlign w:val="bottom"/>
          </w:tcPr>
          <w:p w14:paraId="31AC8049" w14:textId="77777777" w:rsidR="00CE1A45" w:rsidRPr="009206FC" w:rsidRDefault="00CE1A45" w:rsidP="00CE090E">
            <w:pPr>
              <w:pStyle w:val="NormalSingle"/>
            </w:pPr>
            <w:r w:rsidRPr="009206FC">
              <w:rPr>
                <w:color w:val="000000"/>
              </w:rPr>
              <w:t xml:space="preserve">Volkswagen </w:t>
            </w:r>
          </w:p>
        </w:tc>
      </w:tr>
      <w:tr w:rsidR="00CE1A45" w:rsidRPr="009206FC" w14:paraId="50B55D7A" w14:textId="77777777" w:rsidTr="00CE090E">
        <w:tc>
          <w:tcPr>
            <w:tcW w:w="9060" w:type="dxa"/>
            <w:vAlign w:val="bottom"/>
          </w:tcPr>
          <w:p w14:paraId="53C892D2" w14:textId="77777777" w:rsidR="00CE1A45" w:rsidRPr="009206FC" w:rsidRDefault="00CE1A45" w:rsidP="00CE090E">
            <w:pPr>
              <w:pStyle w:val="NormalSingle"/>
            </w:pPr>
            <w:r w:rsidRPr="009206FC">
              <w:rPr>
                <w:color w:val="000000"/>
              </w:rPr>
              <w:t xml:space="preserve">E-mobility Europe </w:t>
            </w:r>
          </w:p>
        </w:tc>
      </w:tr>
      <w:tr w:rsidR="00CE1A45" w:rsidRPr="009206FC" w14:paraId="3BD0B1D1" w14:textId="77777777" w:rsidTr="00CE090E">
        <w:tc>
          <w:tcPr>
            <w:tcW w:w="9060" w:type="dxa"/>
            <w:vAlign w:val="bottom"/>
          </w:tcPr>
          <w:p w14:paraId="58CFED55" w14:textId="77777777" w:rsidR="00CE1A45" w:rsidRPr="009206FC" w:rsidRDefault="00CE1A45" w:rsidP="00CE090E">
            <w:pPr>
              <w:pStyle w:val="NormalSingle"/>
            </w:pPr>
            <w:r w:rsidRPr="009206FC">
              <w:rPr>
                <w:color w:val="000000"/>
              </w:rPr>
              <w:t xml:space="preserve">Jaguar &amp; Range Rover </w:t>
            </w:r>
          </w:p>
        </w:tc>
      </w:tr>
      <w:tr w:rsidR="00CE1A45" w:rsidRPr="009206FC" w14:paraId="2064F149" w14:textId="77777777" w:rsidTr="00CE090E">
        <w:tc>
          <w:tcPr>
            <w:tcW w:w="9060" w:type="dxa"/>
            <w:vAlign w:val="bottom"/>
          </w:tcPr>
          <w:p w14:paraId="504273E5" w14:textId="77777777" w:rsidR="00CE1A45" w:rsidRPr="009206FC" w:rsidRDefault="00CE1A45" w:rsidP="00CE090E">
            <w:pPr>
              <w:pStyle w:val="NormalSingle"/>
            </w:pPr>
            <w:r w:rsidRPr="009206FC">
              <w:rPr>
                <w:color w:val="000000"/>
              </w:rPr>
              <w:t xml:space="preserve">Motus-E </w:t>
            </w:r>
          </w:p>
        </w:tc>
      </w:tr>
      <w:tr w:rsidR="00CE1A45" w:rsidRPr="009206FC" w14:paraId="38FE5A40" w14:textId="77777777" w:rsidTr="00CE090E">
        <w:tc>
          <w:tcPr>
            <w:tcW w:w="9060" w:type="dxa"/>
            <w:vAlign w:val="bottom"/>
          </w:tcPr>
          <w:p w14:paraId="5B892FDF" w14:textId="77777777" w:rsidR="00CE1A45" w:rsidRPr="009206FC" w:rsidRDefault="00CE1A45" w:rsidP="00CE090E">
            <w:pPr>
              <w:pStyle w:val="NormalSingle"/>
            </w:pPr>
            <w:r w:rsidRPr="009206FC">
              <w:rPr>
                <w:color w:val="000000"/>
              </w:rPr>
              <w:t>Renault group</w:t>
            </w:r>
          </w:p>
        </w:tc>
      </w:tr>
      <w:tr w:rsidR="00CE1A45" w:rsidRPr="009206FC" w14:paraId="72D6B589" w14:textId="77777777" w:rsidTr="00CE090E">
        <w:tc>
          <w:tcPr>
            <w:tcW w:w="9060" w:type="dxa"/>
            <w:vAlign w:val="bottom"/>
          </w:tcPr>
          <w:p w14:paraId="10D913BB" w14:textId="77777777" w:rsidR="00CE1A45" w:rsidRPr="009206FC" w:rsidRDefault="00CE1A45" w:rsidP="00CE090E">
            <w:pPr>
              <w:pStyle w:val="NormalSingle"/>
            </w:pPr>
            <w:r w:rsidRPr="009206FC">
              <w:rPr>
                <w:color w:val="000000"/>
              </w:rPr>
              <w:t xml:space="preserve">UNEM, unione Energie per la Mobilità </w:t>
            </w:r>
          </w:p>
        </w:tc>
      </w:tr>
      <w:tr w:rsidR="00CE1A45" w:rsidRPr="009206FC" w14:paraId="29ADA97C" w14:textId="77777777" w:rsidTr="00CE090E">
        <w:tc>
          <w:tcPr>
            <w:tcW w:w="9060" w:type="dxa"/>
            <w:vAlign w:val="bottom"/>
          </w:tcPr>
          <w:p w14:paraId="31FF4959" w14:textId="77777777" w:rsidR="00CE1A45" w:rsidRPr="009206FC" w:rsidRDefault="00CE1A45" w:rsidP="00CE090E">
            <w:pPr>
              <w:pStyle w:val="NormalSingle"/>
            </w:pPr>
            <w:r w:rsidRPr="009206FC">
              <w:rPr>
                <w:color w:val="000000"/>
              </w:rPr>
              <w:t xml:space="preserve">IVECO </w:t>
            </w:r>
          </w:p>
        </w:tc>
      </w:tr>
      <w:tr w:rsidR="00CE1A45" w:rsidRPr="009206FC" w14:paraId="22E4C17B" w14:textId="77777777" w:rsidTr="00CE090E">
        <w:tc>
          <w:tcPr>
            <w:tcW w:w="9060" w:type="dxa"/>
            <w:vAlign w:val="bottom"/>
          </w:tcPr>
          <w:p w14:paraId="064BBED6" w14:textId="77777777" w:rsidR="00CE1A45" w:rsidRPr="009206FC" w:rsidRDefault="00CE1A45" w:rsidP="00CE090E">
            <w:pPr>
              <w:pStyle w:val="NormalSingle"/>
            </w:pPr>
            <w:r w:rsidRPr="009206FC">
              <w:rPr>
                <w:color w:val="000000"/>
              </w:rPr>
              <w:t xml:space="preserve">Coldiretti </w:t>
            </w:r>
          </w:p>
        </w:tc>
      </w:tr>
      <w:tr w:rsidR="00CE1A45" w:rsidRPr="009206FC" w14:paraId="5C86AE0E" w14:textId="77777777" w:rsidTr="00CE090E">
        <w:tc>
          <w:tcPr>
            <w:tcW w:w="9060" w:type="dxa"/>
            <w:vAlign w:val="bottom"/>
          </w:tcPr>
          <w:p w14:paraId="3CDF45D4" w14:textId="77777777" w:rsidR="00CE1A45" w:rsidRPr="009206FC" w:rsidRDefault="00CE1A45" w:rsidP="00CE090E">
            <w:pPr>
              <w:pStyle w:val="NormalSingle"/>
            </w:pPr>
            <w:r w:rsidRPr="009206FC">
              <w:rPr>
                <w:color w:val="000000"/>
              </w:rPr>
              <w:t xml:space="preserve">Fuels Europe </w:t>
            </w:r>
          </w:p>
        </w:tc>
      </w:tr>
      <w:tr w:rsidR="00CE1A45" w:rsidRPr="009206FC" w14:paraId="10346173" w14:textId="77777777" w:rsidTr="00CE090E">
        <w:tc>
          <w:tcPr>
            <w:tcW w:w="9060" w:type="dxa"/>
            <w:vAlign w:val="bottom"/>
          </w:tcPr>
          <w:p w14:paraId="35D03956" w14:textId="77777777" w:rsidR="00CE1A45" w:rsidRPr="009206FC" w:rsidRDefault="00CE1A45" w:rsidP="00CE090E">
            <w:pPr>
              <w:pStyle w:val="NormalSingle"/>
            </w:pPr>
            <w:r w:rsidRPr="009206FC">
              <w:rPr>
                <w:color w:val="000000"/>
              </w:rPr>
              <w:t xml:space="preserve">ENI S.p.A. </w:t>
            </w:r>
          </w:p>
        </w:tc>
      </w:tr>
      <w:tr w:rsidR="00CE1A45" w:rsidRPr="009206FC" w14:paraId="2CD6CCA3" w14:textId="77777777" w:rsidTr="00CE090E">
        <w:tc>
          <w:tcPr>
            <w:tcW w:w="9060" w:type="dxa"/>
            <w:vAlign w:val="bottom"/>
          </w:tcPr>
          <w:p w14:paraId="448B3E03" w14:textId="77777777" w:rsidR="00CE1A45" w:rsidRPr="009206FC" w:rsidRDefault="00CE1A45" w:rsidP="00CE090E">
            <w:pPr>
              <w:pStyle w:val="NormalSingle"/>
            </w:pPr>
            <w:r w:rsidRPr="009206FC">
              <w:rPr>
                <w:color w:val="000000"/>
              </w:rPr>
              <w:t xml:space="preserve">Transport &amp; Environment </w:t>
            </w:r>
          </w:p>
        </w:tc>
      </w:tr>
      <w:tr w:rsidR="00CE1A45" w:rsidRPr="009206FC" w14:paraId="7AB120EC" w14:textId="77777777" w:rsidTr="00CE090E">
        <w:tc>
          <w:tcPr>
            <w:tcW w:w="9060" w:type="dxa"/>
            <w:vAlign w:val="bottom"/>
          </w:tcPr>
          <w:p w14:paraId="477550FF" w14:textId="77777777" w:rsidR="00CE1A45" w:rsidRPr="009206FC" w:rsidRDefault="00CE1A45" w:rsidP="00CE090E">
            <w:pPr>
              <w:pStyle w:val="NormalSingle"/>
            </w:pPr>
            <w:r w:rsidRPr="009206FC">
              <w:rPr>
                <w:color w:val="000000"/>
              </w:rPr>
              <w:t xml:space="preserve">Piaggio </w:t>
            </w:r>
          </w:p>
        </w:tc>
      </w:tr>
      <w:tr w:rsidR="00CE1A45" w:rsidRPr="009206FC" w14:paraId="228D9A02" w14:textId="77777777" w:rsidTr="00CE090E">
        <w:tc>
          <w:tcPr>
            <w:tcW w:w="9060" w:type="dxa"/>
            <w:vAlign w:val="bottom"/>
          </w:tcPr>
          <w:p w14:paraId="7848F937" w14:textId="77777777" w:rsidR="00CE1A45" w:rsidRPr="009206FC" w:rsidRDefault="00CE1A45" w:rsidP="00CE090E">
            <w:pPr>
              <w:pStyle w:val="NormalSingle"/>
            </w:pPr>
            <w:r w:rsidRPr="009206FC">
              <w:rPr>
                <w:color w:val="000000"/>
              </w:rPr>
              <w:t xml:space="preserve">ORI Martin </w:t>
            </w:r>
          </w:p>
        </w:tc>
      </w:tr>
      <w:tr w:rsidR="00CE1A45" w:rsidRPr="009206FC" w14:paraId="7308D462" w14:textId="77777777" w:rsidTr="00CE090E">
        <w:tc>
          <w:tcPr>
            <w:tcW w:w="9060" w:type="dxa"/>
            <w:vAlign w:val="bottom"/>
          </w:tcPr>
          <w:p w14:paraId="2D5A0F47" w14:textId="77777777" w:rsidR="00CE1A45" w:rsidRPr="009206FC" w:rsidRDefault="00CE1A45" w:rsidP="00CE090E">
            <w:pPr>
              <w:pStyle w:val="NormalSingle"/>
            </w:pPr>
            <w:r w:rsidRPr="009206FC">
              <w:rPr>
                <w:color w:val="000000"/>
              </w:rPr>
              <w:t xml:space="preserve">EATON, Eaton Corporation Plc </w:t>
            </w:r>
          </w:p>
        </w:tc>
      </w:tr>
      <w:tr w:rsidR="00CE1A45" w:rsidRPr="009206FC" w14:paraId="0EAD255E" w14:textId="77777777" w:rsidTr="00CE090E">
        <w:tc>
          <w:tcPr>
            <w:tcW w:w="9060" w:type="dxa"/>
            <w:vAlign w:val="bottom"/>
          </w:tcPr>
          <w:p w14:paraId="34C89948" w14:textId="77777777" w:rsidR="00CE1A45" w:rsidRPr="009206FC" w:rsidRDefault="00CE1A45" w:rsidP="00CE090E">
            <w:pPr>
              <w:pStyle w:val="NormalSingle"/>
            </w:pPr>
            <w:r w:rsidRPr="009206FC">
              <w:rPr>
                <w:color w:val="000000"/>
              </w:rPr>
              <w:t>ABB E-Mobility</w:t>
            </w:r>
          </w:p>
        </w:tc>
      </w:tr>
      <w:tr w:rsidR="00CE1A45" w:rsidRPr="009206FC" w14:paraId="641B30BC" w14:textId="77777777" w:rsidTr="00CE090E">
        <w:tc>
          <w:tcPr>
            <w:tcW w:w="9060" w:type="dxa"/>
            <w:vAlign w:val="bottom"/>
          </w:tcPr>
          <w:p w14:paraId="237F4232" w14:textId="77777777" w:rsidR="00CE1A45" w:rsidRPr="009206FC" w:rsidRDefault="00CE1A45" w:rsidP="00CE090E">
            <w:pPr>
              <w:pStyle w:val="NormalSingle"/>
            </w:pPr>
            <w:r w:rsidRPr="009206FC">
              <w:rPr>
                <w:color w:val="000000"/>
              </w:rPr>
              <w:t xml:space="preserve">Shell </w:t>
            </w:r>
          </w:p>
        </w:tc>
      </w:tr>
      <w:tr w:rsidR="00CE1A45" w:rsidRPr="009206FC" w14:paraId="0C720535" w14:textId="77777777" w:rsidTr="00CE090E">
        <w:tc>
          <w:tcPr>
            <w:tcW w:w="9060" w:type="dxa"/>
            <w:vAlign w:val="bottom"/>
          </w:tcPr>
          <w:p w14:paraId="02297B76" w14:textId="77777777" w:rsidR="00CE1A45" w:rsidRPr="009206FC" w:rsidRDefault="00CE1A45" w:rsidP="00CE090E">
            <w:pPr>
              <w:pStyle w:val="NormalSingle"/>
            </w:pPr>
            <w:r w:rsidRPr="009206FC">
              <w:rPr>
                <w:color w:val="000000"/>
              </w:rPr>
              <w:t xml:space="preserve">Eurofer </w:t>
            </w:r>
          </w:p>
        </w:tc>
      </w:tr>
      <w:tr w:rsidR="00CE1A45" w:rsidRPr="009206FC" w14:paraId="324B37AD" w14:textId="77777777" w:rsidTr="00CE090E">
        <w:tc>
          <w:tcPr>
            <w:tcW w:w="9060" w:type="dxa"/>
            <w:vAlign w:val="bottom"/>
          </w:tcPr>
          <w:p w14:paraId="0D3E8399" w14:textId="77777777" w:rsidR="00CE1A45" w:rsidRPr="009206FC" w:rsidRDefault="00CE1A45" w:rsidP="00CE090E">
            <w:pPr>
              <w:pStyle w:val="NormalSingle"/>
            </w:pPr>
            <w:r w:rsidRPr="009206FC">
              <w:rPr>
                <w:color w:val="000000"/>
              </w:rPr>
              <w:t>Bosch</w:t>
            </w:r>
          </w:p>
        </w:tc>
      </w:tr>
      <w:tr w:rsidR="00CE1A45" w:rsidRPr="009206FC" w14:paraId="444EC4F9" w14:textId="77777777" w:rsidTr="00CE090E">
        <w:tc>
          <w:tcPr>
            <w:tcW w:w="9060" w:type="dxa"/>
            <w:vAlign w:val="bottom"/>
          </w:tcPr>
          <w:p w14:paraId="0AA3ADCA" w14:textId="77777777" w:rsidR="00CE1A45" w:rsidRPr="009206FC" w:rsidRDefault="00CE1A45" w:rsidP="00CE090E">
            <w:pPr>
              <w:pStyle w:val="NormalSingle"/>
            </w:pPr>
            <w:r w:rsidRPr="009206FC">
              <w:rPr>
                <w:color w:val="000000"/>
              </w:rPr>
              <w:t>Confindustria</w:t>
            </w:r>
          </w:p>
        </w:tc>
      </w:tr>
      <w:tr w:rsidR="00CE1A45" w:rsidRPr="009206FC" w14:paraId="707B9969" w14:textId="77777777" w:rsidTr="00CE090E">
        <w:tc>
          <w:tcPr>
            <w:tcW w:w="9060" w:type="dxa"/>
            <w:vAlign w:val="bottom"/>
          </w:tcPr>
          <w:p w14:paraId="1CE74CD7" w14:textId="77777777" w:rsidR="00CE1A45" w:rsidRPr="009206FC" w:rsidRDefault="00CE1A45" w:rsidP="00CE090E">
            <w:pPr>
              <w:pStyle w:val="NormalSingle"/>
            </w:pPr>
            <w:r w:rsidRPr="009206FC">
              <w:rPr>
                <w:color w:val="000000"/>
              </w:rPr>
              <w:t>MAHLE</w:t>
            </w:r>
          </w:p>
        </w:tc>
      </w:tr>
      <w:tr w:rsidR="00CE1A45" w:rsidRPr="009206FC" w14:paraId="708C73D6" w14:textId="77777777" w:rsidTr="00CE090E">
        <w:tc>
          <w:tcPr>
            <w:tcW w:w="9060" w:type="dxa"/>
            <w:vAlign w:val="bottom"/>
          </w:tcPr>
          <w:p w14:paraId="50B95205" w14:textId="77777777" w:rsidR="00CE1A45" w:rsidRPr="009206FC" w:rsidRDefault="00CE1A45" w:rsidP="00CE090E">
            <w:pPr>
              <w:pStyle w:val="NormalSingle"/>
            </w:pPr>
            <w:r w:rsidRPr="009206FC">
              <w:rPr>
                <w:color w:val="000000"/>
              </w:rPr>
              <w:t>Acea, European Automobile Manufacturers' Association</w:t>
            </w:r>
          </w:p>
        </w:tc>
      </w:tr>
      <w:tr w:rsidR="00CE1A45" w:rsidRPr="009206FC" w14:paraId="07632C51" w14:textId="77777777" w:rsidTr="00CE090E">
        <w:tc>
          <w:tcPr>
            <w:tcW w:w="9060" w:type="dxa"/>
            <w:vAlign w:val="bottom"/>
          </w:tcPr>
          <w:p w14:paraId="5744D9C5" w14:textId="77777777" w:rsidR="00CE1A45" w:rsidRPr="009206FC" w:rsidRDefault="00CE1A45" w:rsidP="00CE090E">
            <w:pPr>
              <w:pStyle w:val="NormalSingle"/>
            </w:pPr>
            <w:r w:rsidRPr="009206FC">
              <w:rPr>
                <w:color w:val="000000"/>
              </w:rPr>
              <w:t xml:space="preserve">European Alluminium </w:t>
            </w:r>
          </w:p>
        </w:tc>
      </w:tr>
      <w:tr w:rsidR="00CE1A45" w:rsidRPr="009206FC" w14:paraId="478D2AD5" w14:textId="77777777" w:rsidTr="00CE090E">
        <w:tc>
          <w:tcPr>
            <w:tcW w:w="9060" w:type="dxa"/>
          </w:tcPr>
          <w:p w14:paraId="2994ABBD" w14:textId="77777777" w:rsidR="00CE1A45" w:rsidRPr="009206FC" w:rsidRDefault="00CE1A45" w:rsidP="00CE090E">
            <w:pPr>
              <w:pStyle w:val="NormalBoldCenter"/>
            </w:pPr>
            <w:r w:rsidRPr="009206FC">
              <w:t xml:space="preserve">2. Představitelé orgánů třetích zemí, včetně jejich diplomatických misí a </w:t>
            </w:r>
            <w:r w:rsidRPr="009206FC">
              <w:lastRenderedPageBreak/>
              <w:t>velvyslanectví</w:t>
            </w:r>
          </w:p>
        </w:tc>
      </w:tr>
      <w:tr w:rsidR="00CE1A45" w:rsidRPr="009206FC" w14:paraId="5915FC0B" w14:textId="77777777" w:rsidTr="00CE090E">
        <w:tc>
          <w:tcPr>
            <w:tcW w:w="9060" w:type="dxa"/>
          </w:tcPr>
          <w:p w14:paraId="0DB0F790" w14:textId="77777777" w:rsidR="00CE1A45" w:rsidRPr="009206FC" w:rsidRDefault="00CE1A45" w:rsidP="00CE090E"/>
        </w:tc>
      </w:tr>
    </w:tbl>
    <w:p w14:paraId="4E1CBA88" w14:textId="09A8F3F7" w:rsidR="008755D4" w:rsidRPr="009206FC" w:rsidRDefault="008755D4" w:rsidP="005B320B">
      <w:pPr>
        <w:pStyle w:val="Footprint12b"/>
      </w:pPr>
    </w:p>
    <w:sectPr w:rsidR="008755D4" w:rsidRPr="009206FC" w:rsidSect="008755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F72D5" w14:textId="77777777" w:rsidR="00B3058A" w:rsidRPr="009206FC" w:rsidRDefault="00B3058A">
      <w:r w:rsidRPr="009206FC">
        <w:separator/>
      </w:r>
    </w:p>
  </w:endnote>
  <w:endnote w:type="continuationSeparator" w:id="0">
    <w:p w14:paraId="3AAE8601" w14:textId="77777777" w:rsidR="00B3058A" w:rsidRPr="009206FC" w:rsidRDefault="00B3058A">
      <w:r w:rsidRPr="009206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E1951" w14:textId="77777777" w:rsidR="00BE34EA" w:rsidRPr="009206FC" w:rsidRDefault="00BE34EA" w:rsidP="00BE34EA">
    <w:pPr>
      <w:pStyle w:val="EPFooter"/>
    </w:pPr>
    <w:r w:rsidRPr="009206FC">
      <w:t>PE</w:t>
    </w:r>
    <w:r w:rsidRPr="009206FC">
      <w:rPr>
        <w:rStyle w:val="HideTWBExt"/>
      </w:rPr>
      <w:t>&lt;NoPE&gt;</w:t>
    </w:r>
    <w:r w:rsidRPr="009206FC">
      <w:t>787.667</w:t>
    </w:r>
    <w:r w:rsidRPr="009206FC">
      <w:rPr>
        <w:rStyle w:val="HideTWBExt"/>
      </w:rPr>
      <w:t>&lt;/NoPE&gt;&lt;Version&gt;</w:t>
    </w:r>
    <w:r w:rsidRPr="009206FC">
      <w:t>v01-00</w:t>
    </w:r>
    <w:r w:rsidRPr="009206FC">
      <w:rPr>
        <w:rStyle w:val="HideTWBExt"/>
      </w:rPr>
      <w:t>&lt;/Version&gt;</w:t>
    </w:r>
    <w:r w:rsidRPr="009206FC">
      <w:tab/>
    </w:r>
    <w:r w:rsidRPr="009206FC">
      <w:fldChar w:fldCharType="begin"/>
    </w:r>
    <w:r w:rsidRPr="009206FC">
      <w:instrText xml:space="preserve"> PAGE  \* MERGEFORMAT </w:instrText>
    </w:r>
    <w:r w:rsidRPr="009206FC">
      <w:fldChar w:fldCharType="separate"/>
    </w:r>
    <w:r w:rsidRPr="009206FC">
      <w:rPr>
        <w:noProof/>
      </w:rPr>
      <w:t>2</w:t>
    </w:r>
    <w:r w:rsidRPr="009206FC">
      <w:fldChar w:fldCharType="end"/>
    </w:r>
    <w:r w:rsidRPr="009206FC">
      <w:t>/</w:t>
    </w:r>
    <w:fldSimple w:instr=" NUMPAGES  \* MERGEFORMAT ">
      <w:r w:rsidRPr="009206FC">
        <w:rPr>
          <w:noProof/>
        </w:rPr>
        <w:t>44</w:t>
      </w:r>
    </w:fldSimple>
    <w:r w:rsidRPr="009206FC">
      <w:tab/>
    </w:r>
    <w:r w:rsidRPr="009206FC">
      <w:rPr>
        <w:rStyle w:val="HideTWBExt"/>
      </w:rPr>
      <w:t>&lt;PathFdR&gt;</w:t>
    </w:r>
    <w:r w:rsidRPr="009206FC">
      <w:t>PR\1341753CS.docx</w:t>
    </w:r>
    <w:r w:rsidRPr="009206FC">
      <w:rPr>
        <w:rStyle w:val="HideTWBExt"/>
      </w:rPr>
      <w:t>&lt;/PathFdR&gt;</w:t>
    </w:r>
  </w:p>
  <w:p w14:paraId="4F1813C3" w14:textId="72EC8EAD" w:rsidR="00FB52FE" w:rsidRPr="009206FC" w:rsidRDefault="00BE34EA" w:rsidP="00BE34EA">
    <w:pPr>
      <w:pStyle w:val="EPFooter2"/>
    </w:pPr>
    <w:r w:rsidRPr="009206FC">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7EED" w14:textId="77777777" w:rsidR="00BE34EA" w:rsidRPr="009206FC" w:rsidRDefault="00BE34EA" w:rsidP="00BE34EA">
    <w:pPr>
      <w:pStyle w:val="EPFooter"/>
    </w:pPr>
    <w:r w:rsidRPr="009206FC">
      <w:rPr>
        <w:rStyle w:val="HideTWBExt"/>
      </w:rPr>
      <w:t>&lt;PathFdR&gt;</w:t>
    </w:r>
    <w:r w:rsidRPr="009206FC">
      <w:t>PR\1341753CS.docx</w:t>
    </w:r>
    <w:r w:rsidRPr="009206FC">
      <w:rPr>
        <w:rStyle w:val="HideTWBExt"/>
      </w:rPr>
      <w:t>&lt;/PathFdR&gt;</w:t>
    </w:r>
    <w:r w:rsidRPr="009206FC">
      <w:tab/>
    </w:r>
    <w:r w:rsidRPr="009206FC">
      <w:fldChar w:fldCharType="begin"/>
    </w:r>
    <w:r w:rsidRPr="009206FC">
      <w:instrText xml:space="preserve"> PAGE  \* MERGEFORMAT </w:instrText>
    </w:r>
    <w:r w:rsidRPr="009206FC">
      <w:fldChar w:fldCharType="separate"/>
    </w:r>
    <w:r w:rsidRPr="009206FC">
      <w:rPr>
        <w:noProof/>
      </w:rPr>
      <w:t>43</w:t>
    </w:r>
    <w:r w:rsidRPr="009206FC">
      <w:fldChar w:fldCharType="end"/>
    </w:r>
    <w:r w:rsidRPr="009206FC">
      <w:t>/</w:t>
    </w:r>
    <w:fldSimple w:instr=" NUMPAGES  \* MERGEFORMAT ">
      <w:r w:rsidRPr="009206FC">
        <w:rPr>
          <w:noProof/>
        </w:rPr>
        <w:t>44</w:t>
      </w:r>
    </w:fldSimple>
    <w:r w:rsidRPr="009206FC">
      <w:tab/>
      <w:t>PE</w:t>
    </w:r>
    <w:r w:rsidRPr="009206FC">
      <w:rPr>
        <w:rStyle w:val="HideTWBExt"/>
      </w:rPr>
      <w:t>&lt;NoPE&gt;</w:t>
    </w:r>
    <w:r w:rsidRPr="009206FC">
      <w:t>787.667</w:t>
    </w:r>
    <w:r w:rsidRPr="009206FC">
      <w:rPr>
        <w:rStyle w:val="HideTWBExt"/>
      </w:rPr>
      <w:t>&lt;/NoPE&gt;&lt;Version&gt;</w:t>
    </w:r>
    <w:r w:rsidRPr="009206FC">
      <w:t>v01-00</w:t>
    </w:r>
    <w:r w:rsidRPr="009206FC">
      <w:rPr>
        <w:rStyle w:val="HideTWBExt"/>
      </w:rPr>
      <w:t>&lt;/Version&gt;</w:t>
    </w:r>
  </w:p>
  <w:p w14:paraId="304A524E" w14:textId="7D427C7A" w:rsidR="00FB52FE" w:rsidRPr="009206FC" w:rsidRDefault="00BE34EA" w:rsidP="00BE34EA">
    <w:pPr>
      <w:pStyle w:val="EPFooter2"/>
    </w:pPr>
    <w:r w:rsidRPr="009206FC">
      <w:tab/>
    </w:r>
    <w:r w:rsidRPr="009206FC">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7DA1B" w14:textId="77777777" w:rsidR="00BE34EA" w:rsidRPr="009206FC" w:rsidRDefault="00BE34EA" w:rsidP="00BE34EA">
    <w:pPr>
      <w:pStyle w:val="EPFooter"/>
    </w:pPr>
    <w:r w:rsidRPr="009206FC">
      <w:rPr>
        <w:rStyle w:val="HideTWBExt"/>
      </w:rPr>
      <w:t>&lt;PathFdR&gt;</w:t>
    </w:r>
    <w:r w:rsidRPr="009206FC">
      <w:t>PR\1341753CS.docx</w:t>
    </w:r>
    <w:r w:rsidRPr="009206FC">
      <w:rPr>
        <w:rStyle w:val="HideTWBExt"/>
      </w:rPr>
      <w:t>&lt;/PathFdR&gt;</w:t>
    </w:r>
    <w:r w:rsidRPr="009206FC">
      <w:tab/>
    </w:r>
    <w:r w:rsidRPr="009206FC">
      <w:tab/>
      <w:t>PE</w:t>
    </w:r>
    <w:r w:rsidRPr="009206FC">
      <w:rPr>
        <w:rStyle w:val="HideTWBExt"/>
      </w:rPr>
      <w:t>&lt;NoPE&gt;</w:t>
    </w:r>
    <w:r w:rsidRPr="009206FC">
      <w:t>787.667</w:t>
    </w:r>
    <w:r w:rsidRPr="009206FC">
      <w:rPr>
        <w:rStyle w:val="HideTWBExt"/>
      </w:rPr>
      <w:t>&lt;/NoPE&gt;&lt;Version&gt;</w:t>
    </w:r>
    <w:r w:rsidRPr="009206FC">
      <w:t>v01-00</w:t>
    </w:r>
    <w:r w:rsidRPr="009206FC">
      <w:rPr>
        <w:rStyle w:val="HideTWBExt"/>
      </w:rPr>
      <w:t>&lt;/Version&gt;</w:t>
    </w:r>
  </w:p>
  <w:p w14:paraId="19121D39" w14:textId="705011A3" w:rsidR="00FB52FE" w:rsidRPr="009206FC" w:rsidRDefault="00BE34EA" w:rsidP="00BE34EA">
    <w:pPr>
      <w:pStyle w:val="EPFooter2"/>
    </w:pPr>
    <w:r w:rsidRPr="009206FC">
      <w:t>CS</w:t>
    </w:r>
    <w:r w:rsidRPr="009206FC">
      <w:tab/>
    </w:r>
    <w:r w:rsidRPr="009206FC">
      <w:rPr>
        <w:b w:val="0"/>
        <w:i/>
        <w:color w:val="C0C0C0"/>
        <w:sz w:val="22"/>
      </w:rPr>
      <w:t>Jednotná v rozmanitosti</w:t>
    </w:r>
    <w:r w:rsidRPr="009206FC">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836D4" w14:textId="77777777" w:rsidR="00B3058A" w:rsidRPr="009206FC" w:rsidRDefault="00B3058A">
      <w:r w:rsidRPr="009206FC">
        <w:separator/>
      </w:r>
    </w:p>
  </w:footnote>
  <w:footnote w:type="continuationSeparator" w:id="0">
    <w:p w14:paraId="3042E450" w14:textId="77777777" w:rsidR="00B3058A" w:rsidRPr="009206FC" w:rsidRDefault="00B3058A">
      <w:r w:rsidRPr="009206FC">
        <w:continuationSeparator/>
      </w:r>
    </w:p>
  </w:footnote>
  <w:footnote w:id="1">
    <w:p w14:paraId="0018DF56" w14:textId="0491487F" w:rsidR="008755D4" w:rsidRPr="009206FC" w:rsidRDefault="008755D4">
      <w:pPr>
        <w:pStyle w:val="FootnoteText"/>
      </w:pPr>
      <w:r w:rsidRPr="009206FC">
        <w:rPr>
          <w:rStyle w:val="FootnoteReference"/>
        </w:rPr>
        <w:footnoteRef/>
      </w:r>
      <w:r w:rsidRPr="009206FC">
        <w:t xml:space="preserve"> Interinstitucionální dohoda ze dne 20. května 2021 mezi Evropským parlamentem, Radou Evropské unie a Evropskou komisí o povinném rejstříku transparentnosti (Úř. věst. L 207, 11.6.2021, s. 1, ELI: </w:t>
      </w:r>
      <w:hyperlink r:id="rId1" w:tooltip="http://data.europa.eu/eli/agree_interinstit/2021/611/oj" w:history="1">
        <w:r w:rsidRPr="009206FC">
          <w:rPr>
            <w:rStyle w:val="Hyperlink"/>
          </w:rPr>
          <w:t>http://data.europa.eu/eli/agree_interinstit/2021/611/oj</w:t>
        </w:r>
      </w:hyperlink>
      <w:r w:rsidRPr="009206F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446B6" w14:textId="77777777" w:rsidR="00B169E8" w:rsidRDefault="00B169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C4857" w14:textId="77777777" w:rsidR="00B169E8" w:rsidRDefault="00B169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1BCE9" w14:textId="77777777" w:rsidR="00B169E8" w:rsidRDefault="00B169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2086798612">
    <w:abstractNumId w:val="9"/>
  </w:num>
  <w:num w:numId="2" w16cid:durableId="647784503">
    <w:abstractNumId w:val="9"/>
  </w:num>
  <w:num w:numId="3" w16cid:durableId="424881442">
    <w:abstractNumId w:val="7"/>
  </w:num>
  <w:num w:numId="4" w16cid:durableId="518204218">
    <w:abstractNumId w:val="7"/>
  </w:num>
  <w:num w:numId="5" w16cid:durableId="1777823228">
    <w:abstractNumId w:val="6"/>
  </w:num>
  <w:num w:numId="6" w16cid:durableId="1995643924">
    <w:abstractNumId w:val="6"/>
  </w:num>
  <w:num w:numId="7" w16cid:durableId="1795096611">
    <w:abstractNumId w:val="5"/>
  </w:num>
  <w:num w:numId="8" w16cid:durableId="385493902">
    <w:abstractNumId w:val="5"/>
  </w:num>
  <w:num w:numId="9" w16cid:durableId="798573190">
    <w:abstractNumId w:val="4"/>
  </w:num>
  <w:num w:numId="10" w16cid:durableId="1003901384">
    <w:abstractNumId w:val="4"/>
  </w:num>
  <w:num w:numId="11" w16cid:durableId="1166046163">
    <w:abstractNumId w:val="8"/>
  </w:num>
  <w:num w:numId="12" w16cid:durableId="1270355058">
    <w:abstractNumId w:val="8"/>
  </w:num>
  <w:num w:numId="13" w16cid:durableId="60376458">
    <w:abstractNumId w:val="3"/>
  </w:num>
  <w:num w:numId="14" w16cid:durableId="866717022">
    <w:abstractNumId w:val="3"/>
  </w:num>
  <w:num w:numId="15" w16cid:durableId="980503527">
    <w:abstractNumId w:val="2"/>
  </w:num>
  <w:num w:numId="16" w16cid:durableId="847791691">
    <w:abstractNumId w:val="2"/>
  </w:num>
  <w:num w:numId="17" w16cid:durableId="2051030430">
    <w:abstractNumId w:val="1"/>
  </w:num>
  <w:num w:numId="18" w16cid:durableId="995256506">
    <w:abstractNumId w:val="1"/>
  </w:num>
  <w:num w:numId="19" w16cid:durableId="195625771">
    <w:abstractNumId w:val="0"/>
  </w:num>
  <w:num w:numId="20" w16cid:durableId="1351376820">
    <w:abstractNumId w:val="0"/>
  </w:num>
  <w:num w:numId="21" w16cid:durableId="1428423082">
    <w:abstractNumId w:val="9"/>
  </w:num>
  <w:num w:numId="22" w16cid:durableId="507907412">
    <w:abstractNumId w:val="7"/>
  </w:num>
  <w:num w:numId="23" w16cid:durableId="796802779">
    <w:abstractNumId w:val="6"/>
  </w:num>
  <w:num w:numId="24" w16cid:durableId="616831562">
    <w:abstractNumId w:val="5"/>
  </w:num>
  <w:num w:numId="25" w16cid:durableId="161898626">
    <w:abstractNumId w:val="4"/>
  </w:num>
  <w:num w:numId="26" w16cid:durableId="1526479693">
    <w:abstractNumId w:val="8"/>
  </w:num>
  <w:num w:numId="27" w16cid:durableId="1884828206">
    <w:abstractNumId w:val="3"/>
  </w:num>
  <w:num w:numId="28" w16cid:durableId="1204051504">
    <w:abstractNumId w:val="2"/>
  </w:num>
  <w:num w:numId="29" w16cid:durableId="391269623">
    <w:abstractNumId w:val="1"/>
  </w:num>
  <w:num w:numId="30" w16cid:durableId="350911386">
    <w:abstractNumId w:val="0"/>
  </w:num>
  <w:num w:numId="31" w16cid:durableId="1991250233">
    <w:abstractNumId w:val="9"/>
  </w:num>
  <w:num w:numId="32" w16cid:durableId="815878918">
    <w:abstractNumId w:val="7"/>
  </w:num>
  <w:num w:numId="33" w16cid:durableId="1962682503">
    <w:abstractNumId w:val="6"/>
  </w:num>
  <w:num w:numId="34" w16cid:durableId="1665090138">
    <w:abstractNumId w:val="5"/>
  </w:num>
  <w:num w:numId="35" w16cid:durableId="664672837">
    <w:abstractNumId w:val="4"/>
  </w:num>
  <w:num w:numId="36" w16cid:durableId="547113097">
    <w:abstractNumId w:val="8"/>
  </w:num>
  <w:num w:numId="37" w16cid:durableId="1124498091">
    <w:abstractNumId w:val="3"/>
  </w:num>
  <w:num w:numId="38" w16cid:durableId="2019427808">
    <w:abstractNumId w:val="2"/>
  </w:num>
  <w:num w:numId="39" w16cid:durableId="713577212">
    <w:abstractNumId w:val="1"/>
  </w:num>
  <w:num w:numId="40" w16cid:durableId="1014503742">
    <w:abstractNumId w:val="0"/>
  </w:num>
  <w:num w:numId="41" w16cid:durableId="17912406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923852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95265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UTHORMFPMNU" w:val=" 1"/>
    <w:docVar w:name="CJMNU" w:val="1"/>
    <w:docVar w:name="COMKEY" w:val="ENVI"/>
    <w:docVar w:name="CONTRIBUTIONMNU" w:val=" 1"/>
    <w:docVar w:name="CopyToNetwork" w:val="-1"/>
    <w:docVar w:name="CVar" w:val="2"/>
    <w:docVar w:name="DOCDT" w:val="17/04/2026"/>
    <w:docVar w:name="DOCMNU" w:val=" 1"/>
    <w:docVar w:name="EPSTATMNU" w:val=" 5"/>
    <w:docVar w:name="EVABUDGMNU" w:val=" 2"/>
    <w:docVar w:name="iNoAmend" w:val="2"/>
    <w:docVar w:name="INSTITUTIONSMNU" w:val=" 2"/>
    <w:docVar w:name="JURI1MNU" w:val=" 1"/>
    <w:docVar w:name="JURI2MNU" w:val=" 2"/>
    <w:docVar w:name="LastEditedSection" w:val=" 1"/>
    <w:docVar w:name="NVAR1" w:val="0"/>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04213 HideTWBExt;}{\*\cs18 \additive \v\f1\fs20\cf15 _x000d__x000a_\spriority0 \styrsid2504213 HideTWBInt;}{\s19\ql \li0\ri0\sa120\nowidctlpar\wrapdefault\aspalpha\aspnum\faauto\adjustright\rin0\lin0\itap0 \rtlch\fcs1 \af0\afs20\alang1025 \ltrch\fcs0 \fs24\lang2057\langfe2057\cgrid\langnp2057\langfenp2057 _x000d__x000a_\sbasedon0 \snext19 \spriority0 \styrsid2504213 Normal6a;}{\s20\ql \li0\ri0\nowidctlpar\wrapdefault\aspalpha\aspnum\faauto\adjustright\rin0\lin0\itap0 \rtlch\fcs1 \af0\afs20\alang1025 \ltrch\fcs0 \b\fs24\lang2057\langfe2057\cgrid\langnp2057\langfenp2057 _x000d__x000a_\sbasedon0 \snext20 \spriority0 \styrsid2504213 NormalBold;}{\s21\ql \li0\ri0\sa240\nowidctlpar\wrapdefault\aspalpha\aspnum\faauto\adjustright\rin0\lin0\itap0 \rtlch\fcs1 \af0\afs20\alang1025 \ltrch\fcs0 _x000d__x000a_\i\fs24\lang2057\langfe2057\cgrid\langnp2057\langfenp2057 \sbasedon0 \snext21 \spriority0 \styrsid2504213 AmJustText;}{\s22\qc \li0\ri0\sb240\sa240\nowidctlpar\wrapdefault\aspalpha\aspnum\faauto\adjustright\rin0\lin0\itap0 \rtlch\fcs1 _x000d__x000a_\af0\afs20\alang1025 \ltrch\fcs0 \i\fs24\lang2057\langfe2057\cgrid\langnp2057\langfenp2057 \sbasedon0 \snext22 \spriority0 \styrsid2504213 AmCrossRef;}{_x000d__x000a_\s23\qc \li0\ri0\sb240\sa240\keepn\nowidctlpar\wrapdefault\aspalpha\aspnum\faauto\adjustright\rin0\lin0\itap0 \rtlch\fcs1 \af0\afs20\alang1025 \ltrch\fcs0 \i\fs24\lang2057\langfe2057\cgrid\langnp2057\langfenp2057 _x000d__x000a_\sbasedon0 \snext21 \spriority0 \styrsid2504213 AmJustTitle;}{\s24\qr \li0\ri0\sb240\sa240\nowidctlpar\wrapdefault\aspalpha\aspnum\faauto\adjustright\rin0\lin0\itap0 \rtlch\fcs1 \af0\afs20\alang1025 \ltrch\fcs0 _x000d__x000a_\fs24\lang2057\langfe2057\cgrid\langnp2057\langfenp2057 \sbasedon0 \snext24 \spriority0 \styrsid2504213 AmOrLang;}{\s25\qc \li0\ri0\sa240\nowidctlpar\wrapdefault\aspalpha\aspnum\faauto\adjustright\rin0\lin0\itap0 \rtlch\fcs1 \af0\afs20\alang1025 _x000d__x000a_\ltrch\fcs0 \i\fs24\lang2057\langfe2057\cgrid\langnp2057\langfenp2057 \sbasedon0 \snext25 \spriority0 \styrsid250421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504213 AmNumberTabs;}{\s27\ql \li0\ri0\sb240\nowidctlpar\wrapdefault\aspalpha\aspnum\faauto\adjustright\rin0\lin0\itap0 \rtlch\fcs1 _x000d__x000a_\af0\afs20\alang1025 \ltrch\fcs0 \b\fs24\lang2057\langfe2057\cgrid\langnp2057\langfenp2057 \sbasedon0 \snext27 \spriority0 \styrsid2504213 NormalBold12b;}}{\*\rsidtbl \rsid24658\rsid223860\rsid735077\rsid1718133\rsid1850903\rsid2504213\rsid2892074_x000d__x000a_\rsid3565327\rsid4666813\rsid6641733\rsid7823322\rsid9636012\rsid10377208\rsid11215221\rsid11549030\rsid12154954\rsid14358728\rsid14382809\rsid14424199\rsid15204470\rsid15285974\rsid15950462\rsid16324206\rsid16662270}{\mmathPr\mmathFont34\mbrkBin0_x000d__x000a_\mbrkBinSub0\msmallFrac0\mdispDef1\mlMargin0\mrMargin0\mdefJc1\mwrapIndent1440\mintLim0\mnaryLim1}{\info{\author GRIGO Gianna}{\operator GRIGO Gianna}{\creatim\yr2026\mo4\dy17\hr9\min15}{\revtim\yr2026\mo4\dy17\hr9\min15}{\version1}{\edmins0}{\nofpages1}_x000d__x000a_{\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04213\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14358728 \chftnsep _x000d__x000a_\par }}{\*\ftnsepc \ltrpar \pard\plain \ltrpar\ql \li0\ri0\widctlpar\wrapdefault\aspalpha\aspnum\faauto\adjustright\rin0\lin0\itap0 \rtlch\fcs1 \af0\afs20\alang1025 \ltrch\fcs0 \fs24\lang2057\langfe2057\cgrid\langnp2057\langfenp2057 {\rtlch\fcs1 \af0 _x000d__x000a_\ltrch\fcs0 \insrsid14358728 \chftnsepc _x000d__x000a_\par }}{\*\aftnsep \ltrpar \pard\plain \ltrpar\ql \li0\ri0\widctlpar\wrapdefault\aspalpha\aspnum\faauto\adjustright\rin0\lin0\itap0 \rtlch\fcs1 \af0\afs20\alang1025 \ltrch\fcs0 \fs24\lang2057\langfe2057\cgrid\langnp2057\langfenp2057 {\rtlch\fcs1 \af0 _x000d__x000a_\ltrch\fcs0 \insrsid14358728 \chftnsep _x000d__x000a_\par }}{\*\aftnsepc \ltrpar \pard\plain \ltrpar\ql \li0\ri0\widctlpar\wrapdefault\aspalpha\aspnum\faauto\adjustright\rin0\lin0\itap0 \rtlch\fcs1 \af0\afs20\alang1025 \ltrch\fcs0 \fs24\lang2057\langfe2057\cgrid\langnp2057\langfenp2057 {\rtlch\fcs1 \af0 _x000d__x000a_\ltrch\fcs0 \insrsid143587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2504213\charrsid9046888 {\*\bkmkstart restart}_x000d__x000a_\hich\af1\dbch\af31501\loch\f1 &lt;Amend&gt;}{\rtlch\fcs1 \af0 \ltrch\fcs0 \insrsid2504213\charrsid9046888 Amendment\tab \tab }{\rtlch\fcs1 \af0 \ltrch\fcs0 _x000d__x000a_\cs17\b0\v\fs20\cf9\lang1024\langfe1024\loch\af1\hich\af1\dbch\af31501\noproof\insrsid2504213\charrsid9046888 \hich\af1\dbch\af31501\loch\f1 &lt;NumAm&gt;}{\rtlch\fcs1 \af0 \ltrch\fcs0 \insrsid2504213\charrsid9046888 #}{\rtlch\fcs1 \af1 \ltrch\fcs0 _x000d__x000a_\cs18\v\f1\fs20\cf15\insrsid2504213\charrsid9046888 ENMIENDA@NRAM@}{\rtlch\fcs1 \af0 \ltrch\fcs0 \insrsid2504213\charrsid9046888 #}{\rtlch\fcs1 \af0 \ltrch\fcs0 _x000d__x000a_\cs17\b0\v\fs20\cf9\lang1024\langfe1024\loch\af1\hich\af1\dbch\af31501\noproof\insrsid2504213\charrsid9046888 \hich\af1\dbch\af31501\loch\f1 &lt;/NumAm&gt;}{\rtlch\fcs1 \af0 \ltrch\fcs0 \insrsid2504213\charrsid9046888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2504213\charrsid9046888 \hich\af1\dbch\af31501\loch\f1 &lt;DocAmend&gt;}{\rtlch\fcs1 \af0 \ltrch\fcs0 \insrsid2504213\charrsid9046888 _x000d__x000a_Proposal for a #}{\rtlch\fcs1 \af1 \ltrch\fcs0 \cs18\v\f1\fs20\cf15\insrsid2504213\charrsid9046888 MNU[DOC1][DOC2][DOC3]@DOCMSG@DOCMNU}{\rtlch\fcs1 \af0 \ltrch\fcs0 \insrsid2504213\charrsid9046888 ##}{\rtlch\fcs1 \af1 \ltrch\fcs0 _x000d__x000a_\cs18\v\f1\fs20\cf15\insrsid2504213\charrsid9046888 MNU[AMACTYES][NOTAPP]@CHOICE@AMACTMNU}{\rtlch\fcs1 \af0 \ltrch\fcs0 \insrsid2504213\charrsid9046888 #}{\rtlch\fcs1 \af0 \ltrch\fcs0 _x000d__x000a_\cs17\b0\v\fs20\cf9\lang1024\langfe1024\loch\af1\hich\af1\dbch\af31501\noproof\insrsid2504213\charrsid9046888 \hich\af1\dbch\af31501\loch\f1 &lt;/DocAmend&gt;}{\rtlch\fcs1 \af0 \ltrch\fcs0 \insrsid2504213\charrsid9046888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2504213\charrsid9046888 \hich\af1\dbch\af31501\loch\f1 &lt;Article&gt;}{\rtlch\fcs1 \af0 \ltrch\fcs0 \insrsid2504213\charrsid9046888 #}{\rtlch\fcs1 \af1 _x000d__x000a_\ltrch\fcs0 \cs18\v\f1\fs20\cf15\insrsid2504213\charrsid9046888 MNU[AMACTPARTYES][AMACTPARTNO]@CHOICE@AMACTMNU}{\rtlch\fcs1 \af0 \ltrch\fcs0 \insrsid2504213\charrsid9046888 #}{\rtlch\fcs1 \af0 \ltrch\fcs0 _x000d__x000a_\cs17\b0\v\fs20\cf9\lang1024\langfe1024\loch\af1\hich\af1\dbch\af31501\noproof\insrsid2504213\charrsid9046888 \hich\af1\dbch\af31501\loch\f1 &lt;/Article&gt;}{\rtlch\fcs1 \af0 \ltrch\fcs0 \insrsid2504213\charrsid9046888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2504213\charrsid9046888 \hich\af1\dbch\af31501\loch\f1 &lt;DocAmend2&gt;&lt;OptDel&gt;}{\rtlch\fcs1 \af0 \ltrch\fcs0 \insrsid2504213\charrsid9046888 #}{\rtlch\fcs1 \af1 _x000d__x000a_\ltrch\fcs0 \cs18\v\f1\fs20\cf15\insrsid2504213\charrsid9046888 MNU[OPTNRACTYES][NOTAPP]@CHOICE@AMACTMNU}{\rtlch\fcs1 \af0 \ltrch\fcs0 \insrsid2504213\charrsid9046888 #}{\rtlch\fcs1 \af0 \ltrch\fcs0 _x000d__x000a_\cs17\v\fs20\cf9\lang1024\langfe1024\loch\af1\hich\af1\dbch\af31501\noproof\insrsid2504213\charrsid9046888 \hich\af1\dbch\af31501\loch\f1 &lt;/OptDel&gt;&lt;/DocAmend2&gt;}{\rtlch\fcs1 \af0 \ltrch\fcs0 \insrsid2504213\charrsid9046888 _x000d__x000a_\par }\pard \ltrpar\ql \li0\ri0\widctlpar\wrapdefault\aspalpha\aspnum\faauto\adjustright\rin0\lin0\itap0\pararsid2517430 {\rtlch\fcs1 \af0 \ltrch\fcs0 \cs17\v\fs20\cf9\lang1024\langfe1024\loch\af1\hich\af1\dbch\af31501\noproof\insrsid2504213\charrsid9046888 _x000d__x000a_\hich\af1\dbch\af31501\loch\f1 &lt;Article2&gt;&lt;OptDel&gt;}{\rtlch\fcs1 \af0 \ltrch\fcs0 \insrsid2504213\charrsid9046888 #}{\rtlch\fcs1 \af1 \ltrch\fcs0 \cs18\v\f1\fs20\cf15\insrsid2504213\charrsid9046888 MNU[OPTACTPARTYES][NOTAPP]@CHOICE@AMACTMNU}{\rtlch\fcs1 _x000d__x000a_\af0 \ltrch\fcs0 \insrsid2504213\charrsid9046888 #}{\rtlch\fcs1 \af0 \ltrch\fcs0 \cs17\v\fs20\cf9\lang1024\langfe1024\loch\af1\hich\af1\dbch\af31501\noproof\insrsid2504213\charrsid9046888 \hich\af1\dbch\af31501\loch\f1 &lt;/OptDel&gt;&lt;/Article2&gt;}{\rtlch\fcs1 _x000d__x000a_\af0 \ltrch\fcs0 \insrsid2504213\charrsid9046888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2504213\charrsid9046888 \cell }\pard\plain \ltrpar\ql \li0\ri0\widctlpar\intbl\wrapdefault\aspalpha\aspnum\faauto\adjustright\rin0\lin0 \rtlch\fcs1 _x000d__x000a_\af0\afs20\alang1025 \ltrch\fcs0 \fs24\lang2057\langfe2057\cgrid\langnp2057\langfenp2057 {\rtlch\fcs1 \af0 \ltrch\fcs0 \insrsid2504213\charrsid904688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2504213\charrsid9046888 #}{\rtlch\fcs1 \af1 \ltrch\fcs0 \cs18\v\f1\fs20\cf15\insrsid2504213\charrsid9046888 MNU[OPTLEFTAMACT][LEFTPROP]@CHOICE@AMACTMNU}{_x000d__x000a_\rtlch\fcs1 \af0 \ltrch\fcs0 \insrsid2504213\charrsid9046888 #\cell Amendment\cell }\pard\plain \ltrpar\ql \li0\ri0\widctlpar\intbl\wrapdefault\aspalpha\aspnum\faauto\adjustright\rin0\lin0 \rtlch\fcs1 \af0\afs20\alang1025 \ltrch\fcs0 _x000d__x000a_\fs24\lang2057\langfe2057\cgrid\langnp2057\langfenp2057 {\rtlch\fcs1 \af0 \ltrch\fcs0 \insrsid2504213\charrsid904688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2504213\charrsid9046888 ##\cell ##}{\rtlch\fcs1 \af0\afs24 \ltrch\fcs0 \insrsid2504213\charrsid9046888 \cell }\pard\plain \ltrpar\ql \li0\ri0\widctlpar\intbl\wrapdefault\aspalpha\aspnum\faauto\adjustright\rin0\lin0 \rtlch\fcs1 _x000d__x000a_\af0\afs20\alang1025 \ltrch\fcs0 \fs24\lang2057\langfe2057\cgrid\langnp2057\langfenp2057 {\rtlch\fcs1 \af0 \ltrch\fcs0 \insrsid2504213\charrsid9046888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2504213\charrsid9046888 Or. }{\rtlch\fcs1 \af0 \ltrch\fcs0 \cs17\v\fs20\cf9\lang1024\langfe1024\loch\af1\hich\af1\dbch\af31501\noproof\insrsid2504213\charrsid9046888 \hich\af1\dbch\af31501\loch\f1 &lt;Original&gt;}{\rtlch\fcs1 \af0 \ltrch\fcs0 _x000d__x000a_\insrsid2504213\charrsid9046888 #}{\rtlch\fcs1 \af1 \ltrch\fcs0 \cs18\v\f1\fs20\cf15\insrsid2504213\charrsid9046888 MNU[ORLANGONE][ORLANGMORE]@CHOICE@ORLANGMNU}{\rtlch\fcs1 \af0 \ltrch\fcs0 \insrsid2504213\charrsid9046888 #}{\rtlch\fcs1 \af0 \ltrch\fcs0 _x000d__x000a_\cs17\v\fs20\cf9\lang1024\langfe1024\loch\af1\hich\af1\dbch\af31501\noproof\insrsid2504213\charrsid9046888 \hich\af1\dbch\af31501\loch\f1 &lt;/Original&gt;}{\rtlch\fcs1 \af0 \ltrch\fcs0 \insrsid2504213\charrsid9046888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2504213\charrsid9046888 \hich\af1\dbch\af31501\loch\f1 &lt;OptDel&gt;}{\rtlch\fcs1 \af0 \ltrch\fcs0 \insrsid2504213\charrsid9046888 #}{_x000d__x000a_\rtlch\fcs1 \af1 \ltrch\fcs0 \cs18\v\f1\fs20\cf15\insrsid2504213\charrsid9046888 MNU[CROSSREFNO][CROSSREFYES]@CHOICE@}{\rtlch\fcs1 \af0 \ltrch\fcs0 \insrsid2504213\charrsid9046888 #}{\rtlch\fcs1 \af0 \ltrch\fcs0 _x000d__x000a_\cs17\i0\v\fs20\cf9\lang1024\langfe1024\loch\af1\hich\af1\dbch\af31501\noproof\insrsid2504213\charrsid9046888 \hich\af1\dbch\af31501\loch\f1 &lt;/OptDel&gt;}{\rtlch\fcs1 \af0 \ltrch\fcs0 \insrsid2504213\charrsid9046888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2504213\charrsid9046888 \hich\af1\dbch\af31501\loch\f1 &lt;TitreJust&gt;}{\rtlch\fcs1 \af0 \ltrch\fcs0 \insrsid2504213\charrsid9046888 _x000d__x000a_Justification}{\rtlch\fcs1 \af0 \ltrch\fcs0 \cs17\i0\v\fs20\cf9\lang1024\langfe1024\loch\af1\hich\af1\dbch\af31501\noproof\insrsid2504213\charrsid9046888 \hich\af1\dbch\af31501\loch\f1 &lt;/TitreJust&gt;}{\rtlch\fcs1 \af0 \ltrch\fcs0 _x000d__x000a_\insrsid2504213\charrsid9046888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2504213\charrsid9046888 \hich\af1\dbch\af31501\loch\f1 &lt;OptDelPrev&gt;}{\rtlch\fcs1 \af0 \ltrch\fcs0 \insrsid2504213\charrsid9046888 #}{\rtlch\fcs1 \af1 _x000d__x000a_\ltrch\fcs0 \cs18\v\f1\fs20\cf15\insrsid2504213\charrsid9046888 MNU[TEXTJUSTYES][TEXTJUSTNO]@CHOICE@}{\rtlch\fcs1 \af0 \ltrch\fcs0 \insrsid2504213\charrsid9046888 #}{\rtlch\fcs1 \af0 \ltrch\fcs0 _x000d__x000a_\cs17\i0\v\fs20\cf9\lang1024\langfe1024\loch\af1\hich\af1\dbch\af31501\noproof\insrsid2504213\charrsid9046888 \hich\af1\dbch\af31501\loch\f1 &lt;/OptDelPrev&gt;}{\rtlch\fcs1 \af0 \ltrch\fcs0 \insrsid2504213\charrsid90468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04213\charrsid904688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4e_x000d__x000a_73053a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1"/>
    <w:docVar w:name="TVTACTPART" w:val="xx"/>
    <w:docVar w:name="TVTAMACTPART" w:val="xx"/>
    <w:docVar w:name="TXTLANGUE" w:val="CS"/>
    <w:docVar w:name="TXTLANGUEMIN" w:val="cs"/>
    <w:docVar w:name="TXTNRC" w:val="0355/2025"/>
    <w:docVar w:name="TXTNRCOD" w:val="2025/0420"/>
    <w:docVar w:name="TXTNRCOM" w:val="(2025)0995"/>
    <w:docVar w:name="TXTNRFIRSTAM" w:val="1"/>
    <w:docVar w:name="TXTNRLASTAM" w:val="2"/>
    <w:docVar w:name="TXTNRPE" w:val="787.667"/>
    <w:docVar w:name="TXTNRREG" w:val="xxx"/>
    <w:docVar w:name="TXTPEorAP" w:val="PE"/>
    <w:docVar w:name="TXTROUTE" w:val="PR\1341753CS.docx"/>
    <w:docVar w:name="TXTTITLE" w:val="XXXX"/>
    <w:docVar w:name="TXTVERSION" w:val="01-00"/>
  </w:docVars>
  <w:rsids>
    <w:rsidRoot w:val="008A0B68"/>
    <w:rsid w:val="00004B1E"/>
    <w:rsid w:val="00011AAB"/>
    <w:rsid w:val="00012351"/>
    <w:rsid w:val="000139E5"/>
    <w:rsid w:val="00022CE5"/>
    <w:rsid w:val="00035A8A"/>
    <w:rsid w:val="000573B8"/>
    <w:rsid w:val="0006779F"/>
    <w:rsid w:val="00081362"/>
    <w:rsid w:val="00084DD2"/>
    <w:rsid w:val="00084E89"/>
    <w:rsid w:val="000B62B6"/>
    <w:rsid w:val="000B7489"/>
    <w:rsid w:val="000D24AA"/>
    <w:rsid w:val="000E03CA"/>
    <w:rsid w:val="000F1096"/>
    <w:rsid w:val="00120948"/>
    <w:rsid w:val="00123DD5"/>
    <w:rsid w:val="001277AE"/>
    <w:rsid w:val="00142215"/>
    <w:rsid w:val="00146349"/>
    <w:rsid w:val="00153A84"/>
    <w:rsid w:val="001767E2"/>
    <w:rsid w:val="00187008"/>
    <w:rsid w:val="00194B52"/>
    <w:rsid w:val="001A0C5A"/>
    <w:rsid w:val="001B3829"/>
    <w:rsid w:val="001C3E17"/>
    <w:rsid w:val="001C5592"/>
    <w:rsid w:val="001C5B44"/>
    <w:rsid w:val="001C6FFC"/>
    <w:rsid w:val="001C7B17"/>
    <w:rsid w:val="001F1ED5"/>
    <w:rsid w:val="001F7C7C"/>
    <w:rsid w:val="00212B84"/>
    <w:rsid w:val="00220EE5"/>
    <w:rsid w:val="002346B0"/>
    <w:rsid w:val="00243D66"/>
    <w:rsid w:val="00254C0B"/>
    <w:rsid w:val="002667C3"/>
    <w:rsid w:val="002669B6"/>
    <w:rsid w:val="002673E8"/>
    <w:rsid w:val="00290BED"/>
    <w:rsid w:val="002A1ED7"/>
    <w:rsid w:val="002D13EE"/>
    <w:rsid w:val="002D45C4"/>
    <w:rsid w:val="002D5202"/>
    <w:rsid w:val="002E33EE"/>
    <w:rsid w:val="002E7CF6"/>
    <w:rsid w:val="002F40BB"/>
    <w:rsid w:val="002F4B02"/>
    <w:rsid w:val="003002DF"/>
    <w:rsid w:val="00305CD9"/>
    <w:rsid w:val="00323EF8"/>
    <w:rsid w:val="003316DD"/>
    <w:rsid w:val="003410C8"/>
    <w:rsid w:val="00352E19"/>
    <w:rsid w:val="00356F22"/>
    <w:rsid w:val="00366A46"/>
    <w:rsid w:val="00370AC3"/>
    <w:rsid w:val="0037384A"/>
    <w:rsid w:val="003769CC"/>
    <w:rsid w:val="003824EE"/>
    <w:rsid w:val="003A2F48"/>
    <w:rsid w:val="003B4689"/>
    <w:rsid w:val="003C2068"/>
    <w:rsid w:val="003C37CF"/>
    <w:rsid w:val="003D647D"/>
    <w:rsid w:val="00405FDD"/>
    <w:rsid w:val="004100B1"/>
    <w:rsid w:val="004146C4"/>
    <w:rsid w:val="0041635E"/>
    <w:rsid w:val="00426E47"/>
    <w:rsid w:val="00440E24"/>
    <w:rsid w:val="00455743"/>
    <w:rsid w:val="00461601"/>
    <w:rsid w:val="00467A02"/>
    <w:rsid w:val="004A373A"/>
    <w:rsid w:val="004B517A"/>
    <w:rsid w:val="004C0915"/>
    <w:rsid w:val="004D0299"/>
    <w:rsid w:val="004D424E"/>
    <w:rsid w:val="004E42C8"/>
    <w:rsid w:val="004E733D"/>
    <w:rsid w:val="004F3FA5"/>
    <w:rsid w:val="00503883"/>
    <w:rsid w:val="0051271F"/>
    <w:rsid w:val="00521F46"/>
    <w:rsid w:val="00532AE1"/>
    <w:rsid w:val="00542A77"/>
    <w:rsid w:val="00551111"/>
    <w:rsid w:val="00551123"/>
    <w:rsid w:val="00570A6A"/>
    <w:rsid w:val="00576D5C"/>
    <w:rsid w:val="00586E50"/>
    <w:rsid w:val="0059583D"/>
    <w:rsid w:val="005A42D9"/>
    <w:rsid w:val="005A611E"/>
    <w:rsid w:val="005B320B"/>
    <w:rsid w:val="005B33E0"/>
    <w:rsid w:val="005C2BEF"/>
    <w:rsid w:val="005D1A99"/>
    <w:rsid w:val="005D3A33"/>
    <w:rsid w:val="005D7609"/>
    <w:rsid w:val="005D7EE8"/>
    <w:rsid w:val="005E6282"/>
    <w:rsid w:val="0060179E"/>
    <w:rsid w:val="00610EA0"/>
    <w:rsid w:val="006145CB"/>
    <w:rsid w:val="00642325"/>
    <w:rsid w:val="00647251"/>
    <w:rsid w:val="006503BC"/>
    <w:rsid w:val="006712DB"/>
    <w:rsid w:val="00695585"/>
    <w:rsid w:val="0069723D"/>
    <w:rsid w:val="006A2F5D"/>
    <w:rsid w:val="006F7907"/>
    <w:rsid w:val="00704CDA"/>
    <w:rsid w:val="00706A30"/>
    <w:rsid w:val="007157D7"/>
    <w:rsid w:val="00743189"/>
    <w:rsid w:val="00743D33"/>
    <w:rsid w:val="00775844"/>
    <w:rsid w:val="007932B3"/>
    <w:rsid w:val="00793EA9"/>
    <w:rsid w:val="007D6F68"/>
    <w:rsid w:val="007E648E"/>
    <w:rsid w:val="007E6F86"/>
    <w:rsid w:val="007F7910"/>
    <w:rsid w:val="007F7F42"/>
    <w:rsid w:val="00823E6B"/>
    <w:rsid w:val="00826780"/>
    <w:rsid w:val="00826AA9"/>
    <w:rsid w:val="008313D5"/>
    <w:rsid w:val="00837CCD"/>
    <w:rsid w:val="008633CC"/>
    <w:rsid w:val="00865190"/>
    <w:rsid w:val="008719B9"/>
    <w:rsid w:val="008755D4"/>
    <w:rsid w:val="00894ECE"/>
    <w:rsid w:val="00896BB4"/>
    <w:rsid w:val="008A0B68"/>
    <w:rsid w:val="008A7FB8"/>
    <w:rsid w:val="008C0436"/>
    <w:rsid w:val="009022B8"/>
    <w:rsid w:val="00902317"/>
    <w:rsid w:val="0091363B"/>
    <w:rsid w:val="00914537"/>
    <w:rsid w:val="00917CC4"/>
    <w:rsid w:val="009206FC"/>
    <w:rsid w:val="0092266D"/>
    <w:rsid w:val="0092535C"/>
    <w:rsid w:val="00956C97"/>
    <w:rsid w:val="009763DA"/>
    <w:rsid w:val="009932E2"/>
    <w:rsid w:val="009975B3"/>
    <w:rsid w:val="009A216D"/>
    <w:rsid w:val="009B4B93"/>
    <w:rsid w:val="009D5DA2"/>
    <w:rsid w:val="009F24BE"/>
    <w:rsid w:val="009F6C2F"/>
    <w:rsid w:val="009F767A"/>
    <w:rsid w:val="00A21DB3"/>
    <w:rsid w:val="00A22533"/>
    <w:rsid w:val="00A26F46"/>
    <w:rsid w:val="00A34FD3"/>
    <w:rsid w:val="00A361E9"/>
    <w:rsid w:val="00A36929"/>
    <w:rsid w:val="00A50548"/>
    <w:rsid w:val="00A60EE7"/>
    <w:rsid w:val="00A77319"/>
    <w:rsid w:val="00A910C9"/>
    <w:rsid w:val="00AA35B0"/>
    <w:rsid w:val="00AA65C1"/>
    <w:rsid w:val="00AC2752"/>
    <w:rsid w:val="00AC76F1"/>
    <w:rsid w:val="00AD18C8"/>
    <w:rsid w:val="00AD7FA6"/>
    <w:rsid w:val="00AE4643"/>
    <w:rsid w:val="00AF0416"/>
    <w:rsid w:val="00AF6439"/>
    <w:rsid w:val="00B10CB4"/>
    <w:rsid w:val="00B13D6F"/>
    <w:rsid w:val="00B1528A"/>
    <w:rsid w:val="00B169E8"/>
    <w:rsid w:val="00B23B72"/>
    <w:rsid w:val="00B3058A"/>
    <w:rsid w:val="00B42702"/>
    <w:rsid w:val="00B44CAF"/>
    <w:rsid w:val="00B57B8B"/>
    <w:rsid w:val="00B769C0"/>
    <w:rsid w:val="00B85407"/>
    <w:rsid w:val="00B940BA"/>
    <w:rsid w:val="00B95702"/>
    <w:rsid w:val="00BC5E15"/>
    <w:rsid w:val="00BC6489"/>
    <w:rsid w:val="00BD480C"/>
    <w:rsid w:val="00BE34EA"/>
    <w:rsid w:val="00BE7CA6"/>
    <w:rsid w:val="00BF2746"/>
    <w:rsid w:val="00C1281B"/>
    <w:rsid w:val="00C20954"/>
    <w:rsid w:val="00C23324"/>
    <w:rsid w:val="00C42A41"/>
    <w:rsid w:val="00C47E74"/>
    <w:rsid w:val="00C54610"/>
    <w:rsid w:val="00C57A72"/>
    <w:rsid w:val="00C73602"/>
    <w:rsid w:val="00C74ACE"/>
    <w:rsid w:val="00C775D9"/>
    <w:rsid w:val="00CC0CB3"/>
    <w:rsid w:val="00CD485B"/>
    <w:rsid w:val="00CE1A45"/>
    <w:rsid w:val="00CF60C8"/>
    <w:rsid w:val="00D25A29"/>
    <w:rsid w:val="00D30DE2"/>
    <w:rsid w:val="00D32924"/>
    <w:rsid w:val="00D41AF3"/>
    <w:rsid w:val="00D503A3"/>
    <w:rsid w:val="00D542DB"/>
    <w:rsid w:val="00D73554"/>
    <w:rsid w:val="00D845EA"/>
    <w:rsid w:val="00D95D6D"/>
    <w:rsid w:val="00DA6E98"/>
    <w:rsid w:val="00DA6ED0"/>
    <w:rsid w:val="00DB754E"/>
    <w:rsid w:val="00DC5011"/>
    <w:rsid w:val="00DE347D"/>
    <w:rsid w:val="00E15654"/>
    <w:rsid w:val="00E171B6"/>
    <w:rsid w:val="00E6415F"/>
    <w:rsid w:val="00E72695"/>
    <w:rsid w:val="00E8282A"/>
    <w:rsid w:val="00E835FF"/>
    <w:rsid w:val="00E906C9"/>
    <w:rsid w:val="00E9683B"/>
    <w:rsid w:val="00EA606D"/>
    <w:rsid w:val="00EB1753"/>
    <w:rsid w:val="00EB6CFF"/>
    <w:rsid w:val="00EB7594"/>
    <w:rsid w:val="00EE3996"/>
    <w:rsid w:val="00EE59DC"/>
    <w:rsid w:val="00EF3744"/>
    <w:rsid w:val="00F07062"/>
    <w:rsid w:val="00F23CFC"/>
    <w:rsid w:val="00F433E2"/>
    <w:rsid w:val="00F61506"/>
    <w:rsid w:val="00F77D9C"/>
    <w:rsid w:val="00F904AE"/>
    <w:rsid w:val="00F934F8"/>
    <w:rsid w:val="00F94BEB"/>
    <w:rsid w:val="00FA2EAD"/>
    <w:rsid w:val="00FB1ABE"/>
    <w:rsid w:val="00FB52FE"/>
    <w:rsid w:val="00FC0A34"/>
    <w:rsid w:val="00FD1DEF"/>
    <w:rsid w:val="00FE1832"/>
    <w:rsid w:val="00FE2DE1"/>
    <w:rsid w:val="00FE3B3F"/>
    <w:rsid w:val="00FE41B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A6D179"/>
  <w15:chartTrackingRefBased/>
  <w15:docId w15:val="{08D8A088-C883-44BC-868E-266FAEE2F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uiPriority w:val="39"/>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EE59DC"/>
    <w:pPr>
      <w:tabs>
        <w:tab w:val="right" w:pos="454"/>
        <w:tab w:val="left" w:pos="737"/>
      </w:tabs>
      <w:ind w:left="737" w:hanging="737"/>
    </w:pPr>
    <w:rPr>
      <w:snapToGrid w:val="0"/>
      <w:sz w:val="18"/>
      <w:lang w:eastAsia="en-US"/>
    </w:rPr>
  </w:style>
  <w:style w:type="paragraph" w:customStyle="1" w:styleId="Lgendetitre">
    <w:name w:val="Légende titre"/>
    <w:basedOn w:val="Normal"/>
    <w:rsid w:val="00EE59DC"/>
    <w:pPr>
      <w:spacing w:before="240" w:after="240"/>
    </w:pPr>
    <w:rPr>
      <w:b/>
      <w:i/>
      <w:snapToGrid w:val="0"/>
      <w:lang w:eastAsia="en-US"/>
    </w:rPr>
  </w:style>
  <w:style w:type="paragraph" w:customStyle="1" w:styleId="Lgendestandard">
    <w:name w:val="Légende standard"/>
    <w:basedOn w:val="Normal"/>
    <w:rsid w:val="00EE59DC"/>
    <w:rPr>
      <w:sz w:val="18"/>
    </w:rPr>
  </w:style>
  <w:style w:type="character" w:customStyle="1" w:styleId="NormalBoldChar">
    <w:name w:val="NormalBold Char"/>
    <w:basedOn w:val="DefaultParagraphFont"/>
    <w:link w:val="NormalBold"/>
    <w:locked/>
    <w:rsid w:val="00E9683B"/>
    <w:rPr>
      <w:b/>
      <w:sz w:val="24"/>
    </w:rPr>
  </w:style>
  <w:style w:type="paragraph" w:customStyle="1" w:styleId="Normal24a">
    <w:name w:val="Normal24a"/>
    <w:basedOn w:val="Normal"/>
    <w:rsid w:val="008755D4"/>
    <w:pPr>
      <w:spacing w:after="480"/>
    </w:pPr>
  </w:style>
  <w:style w:type="paragraph" w:customStyle="1" w:styleId="NormalBoldCenter">
    <w:name w:val="NormalBoldCenter"/>
    <w:basedOn w:val="Normal"/>
    <w:rsid w:val="008755D4"/>
    <w:pPr>
      <w:jc w:val="center"/>
    </w:pPr>
    <w:rPr>
      <w:b/>
    </w:rPr>
  </w:style>
  <w:style w:type="paragraph" w:customStyle="1" w:styleId="Footprint12b">
    <w:name w:val="Footprint12b"/>
    <w:basedOn w:val="Normal"/>
    <w:rsid w:val="008755D4"/>
    <w:pPr>
      <w:spacing w:before="240"/>
    </w:pPr>
    <w:rPr>
      <w:szCs w:val="24"/>
    </w:rPr>
  </w:style>
  <w:style w:type="paragraph" w:customStyle="1" w:styleId="NormalSingle">
    <w:name w:val="NormalSingle"/>
    <w:basedOn w:val="Normal"/>
    <w:qFormat/>
    <w:rsid w:val="008755D4"/>
    <w:rPr>
      <w:szCs w:val="24"/>
    </w:rPr>
  </w:style>
  <w:style w:type="paragraph" w:styleId="FootnoteText">
    <w:name w:val="footnote text"/>
    <w:basedOn w:val="Normal"/>
    <w:link w:val="FootnoteTextChar"/>
    <w:rsid w:val="008755D4"/>
    <w:rPr>
      <w:sz w:val="20"/>
    </w:rPr>
  </w:style>
  <w:style w:type="character" w:customStyle="1" w:styleId="FootnoteTextChar">
    <w:name w:val="Footnote Text Char"/>
    <w:basedOn w:val="DefaultParagraphFont"/>
    <w:link w:val="FootnoteText"/>
    <w:rsid w:val="008755D4"/>
  </w:style>
  <w:style w:type="character" w:styleId="FootnoteReference">
    <w:name w:val="footnote reference"/>
    <w:basedOn w:val="DefaultParagraphFont"/>
    <w:rsid w:val="008755D4"/>
    <w:rPr>
      <w:vertAlign w:val="superscript"/>
    </w:rPr>
  </w:style>
  <w:style w:type="character" w:styleId="Hyperlink">
    <w:name w:val="Hyperlink"/>
    <w:basedOn w:val="DefaultParagraphFont"/>
    <w:rsid w:val="008755D4"/>
    <w:rPr>
      <w:color w:val="0563C1" w:themeColor="hyperlink"/>
      <w:u w:val="single"/>
    </w:rPr>
  </w:style>
  <w:style w:type="character" w:styleId="UnresolvedMention">
    <w:name w:val="Unresolved Mention"/>
    <w:basedOn w:val="DefaultParagraphFont"/>
    <w:uiPriority w:val="99"/>
    <w:semiHidden/>
    <w:unhideWhenUsed/>
    <w:rsid w:val="008755D4"/>
    <w:rPr>
      <w:color w:val="605E5C"/>
      <w:shd w:val="clear" w:color="auto" w:fill="E1DFDD"/>
    </w:rPr>
  </w:style>
  <w:style w:type="character" w:customStyle="1" w:styleId="Normal6Char">
    <w:name w:val="Normal6 Char"/>
    <w:link w:val="Normal6"/>
    <w:locked/>
    <w:rsid w:val="004146C4"/>
    <w:rPr>
      <w:sz w:val="24"/>
    </w:rPr>
  </w:style>
  <w:style w:type="paragraph" w:customStyle="1" w:styleId="Normal6">
    <w:name w:val="Normal6"/>
    <w:basedOn w:val="Normal"/>
    <w:link w:val="Normal6Char"/>
    <w:rsid w:val="004146C4"/>
    <w:pPr>
      <w:spacing w:after="120"/>
    </w:pPr>
  </w:style>
  <w:style w:type="paragraph" w:customStyle="1" w:styleId="Olang">
    <w:name w:val="Olang"/>
    <w:basedOn w:val="Normal"/>
    <w:rsid w:val="004146C4"/>
    <w:pPr>
      <w:spacing w:before="240" w:after="240"/>
      <w:jc w:val="right"/>
    </w:pPr>
    <w:rPr>
      <w:noProof/>
    </w:rPr>
  </w:style>
  <w:style w:type="paragraph" w:customStyle="1" w:styleId="ColumnHeading">
    <w:name w:val="ColumnHeading"/>
    <w:basedOn w:val="Normal"/>
    <w:rsid w:val="004146C4"/>
    <w:pPr>
      <w:spacing w:after="240"/>
      <w:jc w:val="center"/>
    </w:pPr>
    <w:rPr>
      <w:i/>
    </w:rPr>
  </w:style>
  <w:style w:type="paragraph" w:customStyle="1" w:styleId="AMNumberTabs0">
    <w:name w:val="AMNumberTabs"/>
    <w:basedOn w:val="Normal"/>
    <w:rsid w:val="004146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Point0number">
    <w:name w:val="Point 0 (number)"/>
    <w:basedOn w:val="Normal"/>
    <w:rsid w:val="00AC2752"/>
    <w:pPr>
      <w:widowControl/>
      <w:numPr>
        <w:numId w:val="41"/>
      </w:numPr>
      <w:spacing w:before="120" w:after="120"/>
      <w:jc w:val="both"/>
    </w:pPr>
    <w:rPr>
      <w:rFonts w:eastAsiaTheme="minorHAnsi"/>
      <w:szCs w:val="22"/>
      <w:lang w:eastAsia="en-US"/>
    </w:rPr>
  </w:style>
  <w:style w:type="paragraph" w:customStyle="1" w:styleId="Point1number">
    <w:name w:val="Point 1 (number)"/>
    <w:basedOn w:val="Normal"/>
    <w:rsid w:val="00AC2752"/>
    <w:pPr>
      <w:widowControl/>
      <w:numPr>
        <w:ilvl w:val="2"/>
        <w:numId w:val="41"/>
      </w:numPr>
      <w:spacing w:before="120" w:after="120"/>
      <w:jc w:val="both"/>
    </w:pPr>
    <w:rPr>
      <w:rFonts w:eastAsiaTheme="minorHAnsi"/>
      <w:szCs w:val="22"/>
      <w:lang w:eastAsia="en-US"/>
    </w:rPr>
  </w:style>
  <w:style w:type="paragraph" w:customStyle="1" w:styleId="Point2number">
    <w:name w:val="Point 2 (number)"/>
    <w:basedOn w:val="Normal"/>
    <w:rsid w:val="00AC2752"/>
    <w:pPr>
      <w:widowControl/>
      <w:numPr>
        <w:ilvl w:val="4"/>
        <w:numId w:val="41"/>
      </w:numPr>
      <w:spacing w:before="120" w:after="120"/>
      <w:jc w:val="both"/>
    </w:pPr>
    <w:rPr>
      <w:rFonts w:eastAsiaTheme="minorHAnsi"/>
      <w:szCs w:val="22"/>
      <w:lang w:eastAsia="en-US"/>
    </w:rPr>
  </w:style>
  <w:style w:type="paragraph" w:customStyle="1" w:styleId="Point3number">
    <w:name w:val="Point 3 (number)"/>
    <w:basedOn w:val="Normal"/>
    <w:rsid w:val="00AC2752"/>
    <w:pPr>
      <w:widowControl/>
      <w:numPr>
        <w:ilvl w:val="6"/>
        <w:numId w:val="41"/>
      </w:numPr>
      <w:spacing w:before="120" w:after="120"/>
      <w:jc w:val="both"/>
    </w:pPr>
    <w:rPr>
      <w:rFonts w:eastAsiaTheme="minorHAnsi"/>
      <w:szCs w:val="22"/>
      <w:lang w:eastAsia="en-US"/>
    </w:rPr>
  </w:style>
  <w:style w:type="paragraph" w:customStyle="1" w:styleId="Point0letter">
    <w:name w:val="Point 0 (letter)"/>
    <w:basedOn w:val="Normal"/>
    <w:rsid w:val="00AC2752"/>
    <w:pPr>
      <w:widowControl/>
      <w:numPr>
        <w:ilvl w:val="1"/>
        <w:numId w:val="41"/>
      </w:numPr>
      <w:spacing w:before="120" w:after="120"/>
      <w:jc w:val="both"/>
    </w:pPr>
    <w:rPr>
      <w:rFonts w:eastAsiaTheme="minorHAnsi"/>
      <w:szCs w:val="22"/>
      <w:lang w:eastAsia="en-US"/>
    </w:rPr>
  </w:style>
  <w:style w:type="paragraph" w:customStyle="1" w:styleId="Point1letter">
    <w:name w:val="Point 1 (letter)"/>
    <w:basedOn w:val="Normal"/>
    <w:rsid w:val="00AC2752"/>
    <w:pPr>
      <w:widowControl/>
      <w:numPr>
        <w:ilvl w:val="3"/>
        <w:numId w:val="41"/>
      </w:numPr>
      <w:spacing w:before="120" w:after="120"/>
      <w:jc w:val="both"/>
    </w:pPr>
    <w:rPr>
      <w:rFonts w:eastAsiaTheme="minorHAnsi"/>
      <w:szCs w:val="22"/>
      <w:lang w:eastAsia="en-US"/>
    </w:rPr>
  </w:style>
  <w:style w:type="paragraph" w:customStyle="1" w:styleId="Point2letter">
    <w:name w:val="Point 2 (letter)"/>
    <w:basedOn w:val="Normal"/>
    <w:rsid w:val="00AC2752"/>
    <w:pPr>
      <w:widowControl/>
      <w:numPr>
        <w:ilvl w:val="5"/>
        <w:numId w:val="41"/>
      </w:numPr>
      <w:spacing w:before="120" w:after="120"/>
      <w:jc w:val="both"/>
    </w:pPr>
    <w:rPr>
      <w:rFonts w:eastAsiaTheme="minorHAnsi"/>
      <w:szCs w:val="22"/>
      <w:lang w:eastAsia="en-US"/>
    </w:rPr>
  </w:style>
  <w:style w:type="paragraph" w:customStyle="1" w:styleId="Point3letter">
    <w:name w:val="Point 3 (letter)"/>
    <w:basedOn w:val="Normal"/>
    <w:rsid w:val="00AC2752"/>
    <w:pPr>
      <w:widowControl/>
      <w:numPr>
        <w:ilvl w:val="7"/>
        <w:numId w:val="41"/>
      </w:numPr>
      <w:spacing w:before="120" w:after="120"/>
      <w:jc w:val="both"/>
    </w:pPr>
    <w:rPr>
      <w:rFonts w:eastAsiaTheme="minorHAnsi"/>
      <w:szCs w:val="22"/>
      <w:lang w:eastAsia="en-US"/>
    </w:rPr>
  </w:style>
  <w:style w:type="paragraph" w:customStyle="1" w:styleId="Point4letter">
    <w:name w:val="Point 4 (letter)"/>
    <w:basedOn w:val="Normal"/>
    <w:rsid w:val="00AC2752"/>
    <w:pPr>
      <w:widowControl/>
      <w:numPr>
        <w:ilvl w:val="8"/>
        <w:numId w:val="41"/>
      </w:numPr>
      <w:spacing w:before="120" w:after="120"/>
      <w:jc w:val="both"/>
    </w:pPr>
    <w:rPr>
      <w:rFonts w:eastAsiaTheme="minorHAnsi"/>
      <w:szCs w:val="22"/>
      <w:lang w:eastAsia="en-US"/>
    </w:rPr>
  </w:style>
  <w:style w:type="paragraph" w:styleId="Footer">
    <w:name w:val="footer"/>
    <w:basedOn w:val="Normal"/>
    <w:link w:val="FooterChar"/>
    <w:semiHidden/>
    <w:rsid w:val="004D0299"/>
    <w:pPr>
      <w:tabs>
        <w:tab w:val="center" w:pos="4513"/>
        <w:tab w:val="right" w:pos="9026"/>
      </w:tabs>
    </w:pPr>
  </w:style>
  <w:style w:type="character" w:customStyle="1" w:styleId="FooterChar">
    <w:name w:val="Footer Char"/>
    <w:basedOn w:val="DefaultParagraphFont"/>
    <w:link w:val="Footer"/>
    <w:semiHidden/>
    <w:rsid w:val="004D0299"/>
    <w:rPr>
      <w:sz w:val="24"/>
    </w:rPr>
  </w:style>
  <w:style w:type="character" w:customStyle="1" w:styleId="Heading1Char">
    <w:name w:val="Heading 1 Char"/>
    <w:basedOn w:val="DefaultParagraphFont"/>
    <w:link w:val="Heading1"/>
    <w:rsid w:val="00A361E9"/>
    <w:rPr>
      <w:rFonts w:ascii="Arial" w:hAnsi="Arial"/>
      <w:b/>
      <w:kern w:val="28"/>
      <w:sz w:val="28"/>
    </w:rPr>
  </w:style>
  <w:style w:type="character" w:customStyle="1" w:styleId="Heading2Char">
    <w:name w:val="Heading 2 Char"/>
    <w:basedOn w:val="DefaultParagraphFont"/>
    <w:link w:val="Heading2"/>
    <w:semiHidden/>
    <w:rsid w:val="00A361E9"/>
    <w:rPr>
      <w:rFonts w:ascii="Arial" w:hAnsi="Arial"/>
      <w:b/>
      <w:i/>
      <w:sz w:val="24"/>
    </w:rPr>
  </w:style>
  <w:style w:type="character" w:customStyle="1" w:styleId="Heading3Char">
    <w:name w:val="Heading 3 Char"/>
    <w:basedOn w:val="DefaultParagraphFont"/>
    <w:link w:val="Heading3"/>
    <w:semiHidden/>
    <w:rsid w:val="00A361E9"/>
    <w:rPr>
      <w:rFonts w:ascii="Arial" w:hAnsi="Arial"/>
      <w:sz w:val="24"/>
    </w:rPr>
  </w:style>
  <w:style w:type="character" w:customStyle="1" w:styleId="Heading4Char">
    <w:name w:val="Heading 4 Char"/>
    <w:basedOn w:val="DefaultParagraphFont"/>
    <w:link w:val="Heading4"/>
    <w:semiHidden/>
    <w:rsid w:val="00A361E9"/>
    <w:rPr>
      <w:rFonts w:ascii="Arial" w:hAnsi="Arial"/>
      <w:b/>
      <w:sz w:val="24"/>
    </w:rPr>
  </w:style>
  <w:style w:type="character" w:customStyle="1" w:styleId="Heading5Char">
    <w:name w:val="Heading 5 Char"/>
    <w:basedOn w:val="DefaultParagraphFont"/>
    <w:link w:val="Heading5"/>
    <w:semiHidden/>
    <w:rsid w:val="00A361E9"/>
    <w:rPr>
      <w:sz w:val="22"/>
    </w:rPr>
  </w:style>
  <w:style w:type="character" w:customStyle="1" w:styleId="Heading6Char">
    <w:name w:val="Heading 6 Char"/>
    <w:basedOn w:val="DefaultParagraphFont"/>
    <w:link w:val="Heading6"/>
    <w:semiHidden/>
    <w:rsid w:val="00A361E9"/>
    <w:rPr>
      <w:i/>
      <w:sz w:val="22"/>
    </w:rPr>
  </w:style>
  <w:style w:type="character" w:customStyle="1" w:styleId="Heading7Char">
    <w:name w:val="Heading 7 Char"/>
    <w:basedOn w:val="DefaultParagraphFont"/>
    <w:link w:val="Heading7"/>
    <w:semiHidden/>
    <w:rsid w:val="00A361E9"/>
    <w:rPr>
      <w:rFonts w:ascii="Arial" w:hAnsi="Arial"/>
      <w:sz w:val="24"/>
    </w:rPr>
  </w:style>
  <w:style w:type="character" w:customStyle="1" w:styleId="Heading8Char">
    <w:name w:val="Heading 8 Char"/>
    <w:basedOn w:val="DefaultParagraphFont"/>
    <w:link w:val="Heading8"/>
    <w:semiHidden/>
    <w:rsid w:val="00A361E9"/>
    <w:rPr>
      <w:rFonts w:ascii="Arial" w:hAnsi="Arial"/>
      <w:i/>
      <w:sz w:val="24"/>
    </w:rPr>
  </w:style>
  <w:style w:type="character" w:customStyle="1" w:styleId="Heading9Char">
    <w:name w:val="Heading 9 Char"/>
    <w:basedOn w:val="DefaultParagraphFont"/>
    <w:link w:val="Heading9"/>
    <w:semiHidden/>
    <w:rsid w:val="00A361E9"/>
    <w:rPr>
      <w:rFonts w:ascii="Arial" w:hAnsi="Arial"/>
      <w:b/>
      <w:i/>
      <w:sz w:val="18"/>
    </w:rPr>
  </w:style>
  <w:style w:type="paragraph" w:customStyle="1" w:styleId="msonormal0">
    <w:name w:val="msonormal"/>
    <w:basedOn w:val="Normal"/>
    <w:rsid w:val="00A361E9"/>
    <w:pPr>
      <w:widowControl/>
      <w:spacing w:before="100" w:beforeAutospacing="1" w:after="100" w:afterAutospacing="1"/>
    </w:pPr>
    <w:rPr>
      <w:szCs w:val="24"/>
    </w:rPr>
  </w:style>
  <w:style w:type="paragraph" w:customStyle="1" w:styleId="CoverBold">
    <w:name w:val="CoverBold"/>
    <w:basedOn w:val="Normal"/>
    <w:rsid w:val="00A361E9"/>
    <w:pPr>
      <w:ind w:left="1417"/>
    </w:pPr>
    <w:rPr>
      <w:b/>
    </w:rPr>
  </w:style>
  <w:style w:type="paragraph" w:customStyle="1" w:styleId="Normal2">
    <w:name w:val="Normal2"/>
    <w:basedOn w:val="Normal"/>
    <w:qFormat/>
    <w:rsid w:val="00A361E9"/>
    <w:pPr>
      <w:spacing w:line="120" w:lineRule="auto"/>
    </w:pPr>
    <w:rPr>
      <w:sz w:val="4"/>
    </w:rPr>
  </w:style>
  <w:style w:type="paragraph" w:customStyle="1" w:styleId="NormalItalic6a">
    <w:name w:val="NormalItalic6a"/>
    <w:basedOn w:val="Normal6a"/>
    <w:qFormat/>
    <w:rsid w:val="00A361E9"/>
    <w:rPr>
      <w:i/>
    </w:rPr>
  </w:style>
  <w:style w:type="paragraph" w:customStyle="1" w:styleId="NormalBoldItalic6a">
    <w:name w:val="NormalBoldItalic6a"/>
    <w:basedOn w:val="Normal6a"/>
    <w:qFormat/>
    <w:rsid w:val="00A361E9"/>
    <w:rPr>
      <w:b/>
      <w:i/>
    </w:rPr>
  </w:style>
  <w:style w:type="paragraph" w:customStyle="1" w:styleId="NormalBoldItalicCenter6a">
    <w:name w:val="NormalBoldItalicCenter6a"/>
    <w:basedOn w:val="Normal6a"/>
    <w:qFormat/>
    <w:rsid w:val="00A361E9"/>
    <w:pPr>
      <w:jc w:val="center"/>
    </w:pPr>
    <w:rPr>
      <w:b/>
      <w:i/>
    </w:rPr>
  </w:style>
  <w:style w:type="paragraph" w:customStyle="1" w:styleId="EPFooter2Landscape">
    <w:name w:val="EPFooter2Landscape"/>
    <w:qFormat/>
    <w:rsid w:val="00A361E9"/>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A361E9"/>
    <w:pPr>
      <w:tabs>
        <w:tab w:val="center" w:pos="6804"/>
        <w:tab w:val="right" w:pos="15026"/>
      </w:tabs>
    </w:pPr>
    <w:rPr>
      <w:sz w:val="22"/>
    </w:rPr>
  </w:style>
  <w:style w:type="character" w:customStyle="1" w:styleId="NormalBI">
    <w:name w:val="NormalBI"/>
    <w:basedOn w:val="DefaultParagraphFont"/>
    <w:uiPriority w:val="1"/>
    <w:qFormat/>
    <w:rsid w:val="00A361E9"/>
    <w:rPr>
      <w:rFonts w:ascii="Times New Roman" w:hAnsi="Times New Roman" w:cs="Times New Roman" w:hint="default"/>
      <w:b/>
      <w:bCs w:val="0"/>
      <w:i/>
      <w:iCs w:val="0"/>
      <w:sz w:val="24"/>
    </w:rPr>
  </w:style>
  <w:style w:type="character" w:customStyle="1" w:styleId="EPFooter2Motto">
    <w:name w:val="EPFooter2Motto"/>
    <w:uiPriority w:val="1"/>
    <w:qFormat/>
    <w:rsid w:val="00A361E9"/>
    <w:rPr>
      <w:rFonts w:ascii="Arial" w:hAnsi="Arial" w:cs="Arial" w:hint="default"/>
      <w:b/>
      <w:bCs w:val="0"/>
      <w:i/>
      <w:iCs w:val="0"/>
      <w:color w:val="C0C0C0"/>
      <w:sz w:val="22"/>
    </w:rPr>
  </w:style>
  <w:style w:type="character" w:customStyle="1" w:styleId="Bold">
    <w:name w:val="Bold"/>
    <w:uiPriority w:val="1"/>
    <w:qFormat/>
    <w:rsid w:val="00A361E9"/>
    <w:rPr>
      <w:b/>
      <w:bCs w:val="0"/>
    </w:rPr>
  </w:style>
  <w:style w:type="character" w:customStyle="1" w:styleId="Italic">
    <w:name w:val="Italic"/>
    <w:uiPriority w:val="1"/>
    <w:qFormat/>
    <w:rsid w:val="00A361E9"/>
    <w:rPr>
      <w:i/>
      <w:iCs w:val="0"/>
    </w:rPr>
  </w:style>
  <w:style w:type="character" w:customStyle="1" w:styleId="BoldItalic">
    <w:name w:val="BoldItalic"/>
    <w:uiPriority w:val="1"/>
    <w:qFormat/>
    <w:rsid w:val="00A361E9"/>
    <w:rPr>
      <w:b/>
      <w:bCs w:val="0"/>
      <w:i/>
      <w:iCs w:val="0"/>
    </w:rPr>
  </w:style>
  <w:style w:type="character" w:customStyle="1" w:styleId="Underline">
    <w:name w:val="Underline"/>
    <w:uiPriority w:val="1"/>
    <w:qFormat/>
    <w:rsid w:val="00A361E9"/>
    <w:rPr>
      <w:u w:val="single"/>
    </w:rPr>
  </w:style>
  <w:style w:type="character" w:customStyle="1" w:styleId="Sub">
    <w:name w:val="Sub"/>
    <w:uiPriority w:val="1"/>
    <w:qFormat/>
    <w:rsid w:val="00A361E9"/>
    <w:rPr>
      <w:vertAlign w:val="subscript"/>
    </w:rPr>
  </w:style>
  <w:style w:type="character" w:customStyle="1" w:styleId="Sup">
    <w:name w:val="Sup"/>
    <w:uiPriority w:val="1"/>
    <w:qFormat/>
    <w:rsid w:val="00A361E9"/>
    <w:rPr>
      <w:vertAlign w:val="superscript"/>
    </w:rPr>
  </w:style>
  <w:style w:type="character" w:customStyle="1" w:styleId="SupBoldItalic">
    <w:name w:val="SupBoldItalic"/>
    <w:uiPriority w:val="1"/>
    <w:qFormat/>
    <w:rsid w:val="00A361E9"/>
    <w:rPr>
      <w:b/>
      <w:bCs w:val="0"/>
      <w:i/>
      <w:iCs w:val="0"/>
      <w:vertAlign w:val="superscript"/>
    </w:rPr>
  </w:style>
  <w:style w:type="character" w:customStyle="1" w:styleId="SubBoldItalic">
    <w:name w:val="SubBoldItalic"/>
    <w:uiPriority w:val="1"/>
    <w:qFormat/>
    <w:rsid w:val="00A361E9"/>
    <w:rPr>
      <w:b/>
      <w:bCs w:val="0"/>
      <w:i/>
      <w:iCs w:val="0"/>
      <w:vertAlign w:val="subscript"/>
    </w:rPr>
  </w:style>
  <w:style w:type="paragraph" w:styleId="Revision">
    <w:name w:val="Revision"/>
    <w:hidden/>
    <w:uiPriority w:val="99"/>
    <w:semiHidden/>
    <w:rsid w:val="00F94BEB"/>
    <w:rPr>
      <w:sz w:val="24"/>
    </w:rPr>
  </w:style>
  <w:style w:type="character" w:styleId="CommentReference">
    <w:name w:val="annotation reference"/>
    <w:basedOn w:val="DefaultParagraphFont"/>
    <w:rsid w:val="003A2F48"/>
    <w:rPr>
      <w:sz w:val="16"/>
      <w:szCs w:val="16"/>
    </w:rPr>
  </w:style>
  <w:style w:type="paragraph" w:styleId="CommentText">
    <w:name w:val="annotation text"/>
    <w:basedOn w:val="Normal"/>
    <w:link w:val="CommentTextChar"/>
    <w:rsid w:val="003A2F48"/>
    <w:rPr>
      <w:sz w:val="20"/>
    </w:rPr>
  </w:style>
  <w:style w:type="character" w:customStyle="1" w:styleId="CommentTextChar">
    <w:name w:val="Comment Text Char"/>
    <w:basedOn w:val="DefaultParagraphFont"/>
    <w:link w:val="CommentText"/>
    <w:rsid w:val="003A2F48"/>
  </w:style>
  <w:style w:type="paragraph" w:styleId="CommentSubject">
    <w:name w:val="annotation subject"/>
    <w:basedOn w:val="CommentText"/>
    <w:next w:val="CommentText"/>
    <w:link w:val="CommentSubjectChar"/>
    <w:semiHidden/>
    <w:unhideWhenUsed/>
    <w:rsid w:val="003A2F48"/>
    <w:rPr>
      <w:b/>
      <w:bCs/>
    </w:rPr>
  </w:style>
  <w:style w:type="character" w:customStyle="1" w:styleId="CommentSubjectChar">
    <w:name w:val="Comment Subject Char"/>
    <w:basedOn w:val="CommentTextChar"/>
    <w:link w:val="CommentSubject"/>
    <w:semiHidden/>
    <w:rsid w:val="003A2F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7732">
      <w:bodyDiv w:val="1"/>
      <w:marLeft w:val="0"/>
      <w:marRight w:val="0"/>
      <w:marTop w:val="0"/>
      <w:marBottom w:val="0"/>
      <w:divBdr>
        <w:top w:val="none" w:sz="0" w:space="0" w:color="auto"/>
        <w:left w:val="none" w:sz="0" w:space="0" w:color="auto"/>
        <w:bottom w:val="none" w:sz="0" w:space="0" w:color="auto"/>
        <w:right w:val="none" w:sz="0" w:space="0" w:color="auto"/>
      </w:divBdr>
    </w:div>
    <w:div w:id="10182153">
      <w:bodyDiv w:val="1"/>
      <w:marLeft w:val="0"/>
      <w:marRight w:val="0"/>
      <w:marTop w:val="0"/>
      <w:marBottom w:val="0"/>
      <w:divBdr>
        <w:top w:val="none" w:sz="0" w:space="0" w:color="auto"/>
        <w:left w:val="none" w:sz="0" w:space="0" w:color="auto"/>
        <w:bottom w:val="none" w:sz="0" w:space="0" w:color="auto"/>
        <w:right w:val="none" w:sz="0" w:space="0" w:color="auto"/>
      </w:divBdr>
    </w:div>
    <w:div w:id="30810099">
      <w:bodyDiv w:val="1"/>
      <w:marLeft w:val="0"/>
      <w:marRight w:val="0"/>
      <w:marTop w:val="0"/>
      <w:marBottom w:val="0"/>
      <w:divBdr>
        <w:top w:val="none" w:sz="0" w:space="0" w:color="auto"/>
        <w:left w:val="none" w:sz="0" w:space="0" w:color="auto"/>
        <w:bottom w:val="none" w:sz="0" w:space="0" w:color="auto"/>
        <w:right w:val="none" w:sz="0" w:space="0" w:color="auto"/>
      </w:divBdr>
    </w:div>
    <w:div w:id="36977990">
      <w:bodyDiv w:val="1"/>
      <w:marLeft w:val="0"/>
      <w:marRight w:val="0"/>
      <w:marTop w:val="0"/>
      <w:marBottom w:val="0"/>
      <w:divBdr>
        <w:top w:val="none" w:sz="0" w:space="0" w:color="auto"/>
        <w:left w:val="none" w:sz="0" w:space="0" w:color="auto"/>
        <w:bottom w:val="none" w:sz="0" w:space="0" w:color="auto"/>
        <w:right w:val="none" w:sz="0" w:space="0" w:color="auto"/>
      </w:divBdr>
    </w:div>
    <w:div w:id="70272207">
      <w:bodyDiv w:val="1"/>
      <w:marLeft w:val="0"/>
      <w:marRight w:val="0"/>
      <w:marTop w:val="0"/>
      <w:marBottom w:val="0"/>
      <w:divBdr>
        <w:top w:val="none" w:sz="0" w:space="0" w:color="auto"/>
        <w:left w:val="none" w:sz="0" w:space="0" w:color="auto"/>
        <w:bottom w:val="none" w:sz="0" w:space="0" w:color="auto"/>
        <w:right w:val="none" w:sz="0" w:space="0" w:color="auto"/>
      </w:divBdr>
    </w:div>
    <w:div w:id="73207073">
      <w:bodyDiv w:val="1"/>
      <w:marLeft w:val="0"/>
      <w:marRight w:val="0"/>
      <w:marTop w:val="0"/>
      <w:marBottom w:val="0"/>
      <w:divBdr>
        <w:top w:val="none" w:sz="0" w:space="0" w:color="auto"/>
        <w:left w:val="none" w:sz="0" w:space="0" w:color="auto"/>
        <w:bottom w:val="none" w:sz="0" w:space="0" w:color="auto"/>
        <w:right w:val="none" w:sz="0" w:space="0" w:color="auto"/>
      </w:divBdr>
    </w:div>
    <w:div w:id="84037820">
      <w:bodyDiv w:val="1"/>
      <w:marLeft w:val="0"/>
      <w:marRight w:val="0"/>
      <w:marTop w:val="0"/>
      <w:marBottom w:val="0"/>
      <w:divBdr>
        <w:top w:val="none" w:sz="0" w:space="0" w:color="auto"/>
        <w:left w:val="none" w:sz="0" w:space="0" w:color="auto"/>
        <w:bottom w:val="none" w:sz="0" w:space="0" w:color="auto"/>
        <w:right w:val="none" w:sz="0" w:space="0" w:color="auto"/>
      </w:divBdr>
    </w:div>
    <w:div w:id="101340958">
      <w:bodyDiv w:val="1"/>
      <w:marLeft w:val="0"/>
      <w:marRight w:val="0"/>
      <w:marTop w:val="0"/>
      <w:marBottom w:val="0"/>
      <w:divBdr>
        <w:top w:val="none" w:sz="0" w:space="0" w:color="auto"/>
        <w:left w:val="none" w:sz="0" w:space="0" w:color="auto"/>
        <w:bottom w:val="none" w:sz="0" w:space="0" w:color="auto"/>
        <w:right w:val="none" w:sz="0" w:space="0" w:color="auto"/>
      </w:divBdr>
    </w:div>
    <w:div w:id="152263390">
      <w:bodyDiv w:val="1"/>
      <w:marLeft w:val="0"/>
      <w:marRight w:val="0"/>
      <w:marTop w:val="0"/>
      <w:marBottom w:val="0"/>
      <w:divBdr>
        <w:top w:val="none" w:sz="0" w:space="0" w:color="auto"/>
        <w:left w:val="none" w:sz="0" w:space="0" w:color="auto"/>
        <w:bottom w:val="none" w:sz="0" w:space="0" w:color="auto"/>
        <w:right w:val="none" w:sz="0" w:space="0" w:color="auto"/>
      </w:divBdr>
    </w:div>
    <w:div w:id="186450011">
      <w:bodyDiv w:val="1"/>
      <w:marLeft w:val="0"/>
      <w:marRight w:val="0"/>
      <w:marTop w:val="0"/>
      <w:marBottom w:val="0"/>
      <w:divBdr>
        <w:top w:val="none" w:sz="0" w:space="0" w:color="auto"/>
        <w:left w:val="none" w:sz="0" w:space="0" w:color="auto"/>
        <w:bottom w:val="none" w:sz="0" w:space="0" w:color="auto"/>
        <w:right w:val="none" w:sz="0" w:space="0" w:color="auto"/>
      </w:divBdr>
    </w:div>
    <w:div w:id="253324793">
      <w:bodyDiv w:val="1"/>
      <w:marLeft w:val="0"/>
      <w:marRight w:val="0"/>
      <w:marTop w:val="0"/>
      <w:marBottom w:val="0"/>
      <w:divBdr>
        <w:top w:val="none" w:sz="0" w:space="0" w:color="auto"/>
        <w:left w:val="none" w:sz="0" w:space="0" w:color="auto"/>
        <w:bottom w:val="none" w:sz="0" w:space="0" w:color="auto"/>
        <w:right w:val="none" w:sz="0" w:space="0" w:color="auto"/>
      </w:divBdr>
    </w:div>
    <w:div w:id="259141678">
      <w:bodyDiv w:val="1"/>
      <w:marLeft w:val="0"/>
      <w:marRight w:val="0"/>
      <w:marTop w:val="0"/>
      <w:marBottom w:val="0"/>
      <w:divBdr>
        <w:top w:val="none" w:sz="0" w:space="0" w:color="auto"/>
        <w:left w:val="none" w:sz="0" w:space="0" w:color="auto"/>
        <w:bottom w:val="none" w:sz="0" w:space="0" w:color="auto"/>
        <w:right w:val="none" w:sz="0" w:space="0" w:color="auto"/>
      </w:divBdr>
    </w:div>
    <w:div w:id="293296356">
      <w:bodyDiv w:val="1"/>
      <w:marLeft w:val="0"/>
      <w:marRight w:val="0"/>
      <w:marTop w:val="0"/>
      <w:marBottom w:val="0"/>
      <w:divBdr>
        <w:top w:val="none" w:sz="0" w:space="0" w:color="auto"/>
        <w:left w:val="none" w:sz="0" w:space="0" w:color="auto"/>
        <w:bottom w:val="none" w:sz="0" w:space="0" w:color="auto"/>
        <w:right w:val="none" w:sz="0" w:space="0" w:color="auto"/>
      </w:divBdr>
    </w:div>
    <w:div w:id="314333596">
      <w:bodyDiv w:val="1"/>
      <w:marLeft w:val="0"/>
      <w:marRight w:val="0"/>
      <w:marTop w:val="0"/>
      <w:marBottom w:val="0"/>
      <w:divBdr>
        <w:top w:val="none" w:sz="0" w:space="0" w:color="auto"/>
        <w:left w:val="none" w:sz="0" w:space="0" w:color="auto"/>
        <w:bottom w:val="none" w:sz="0" w:space="0" w:color="auto"/>
        <w:right w:val="none" w:sz="0" w:space="0" w:color="auto"/>
      </w:divBdr>
    </w:div>
    <w:div w:id="331836905">
      <w:bodyDiv w:val="1"/>
      <w:marLeft w:val="0"/>
      <w:marRight w:val="0"/>
      <w:marTop w:val="0"/>
      <w:marBottom w:val="0"/>
      <w:divBdr>
        <w:top w:val="none" w:sz="0" w:space="0" w:color="auto"/>
        <w:left w:val="none" w:sz="0" w:space="0" w:color="auto"/>
        <w:bottom w:val="none" w:sz="0" w:space="0" w:color="auto"/>
        <w:right w:val="none" w:sz="0" w:space="0" w:color="auto"/>
      </w:divBdr>
    </w:div>
    <w:div w:id="370958883">
      <w:bodyDiv w:val="1"/>
      <w:marLeft w:val="0"/>
      <w:marRight w:val="0"/>
      <w:marTop w:val="0"/>
      <w:marBottom w:val="0"/>
      <w:divBdr>
        <w:top w:val="none" w:sz="0" w:space="0" w:color="auto"/>
        <w:left w:val="none" w:sz="0" w:space="0" w:color="auto"/>
        <w:bottom w:val="none" w:sz="0" w:space="0" w:color="auto"/>
        <w:right w:val="none" w:sz="0" w:space="0" w:color="auto"/>
      </w:divBdr>
    </w:div>
    <w:div w:id="408503170">
      <w:bodyDiv w:val="1"/>
      <w:marLeft w:val="0"/>
      <w:marRight w:val="0"/>
      <w:marTop w:val="0"/>
      <w:marBottom w:val="0"/>
      <w:divBdr>
        <w:top w:val="none" w:sz="0" w:space="0" w:color="auto"/>
        <w:left w:val="none" w:sz="0" w:space="0" w:color="auto"/>
        <w:bottom w:val="none" w:sz="0" w:space="0" w:color="auto"/>
        <w:right w:val="none" w:sz="0" w:space="0" w:color="auto"/>
      </w:divBdr>
    </w:div>
    <w:div w:id="415978532">
      <w:bodyDiv w:val="1"/>
      <w:marLeft w:val="0"/>
      <w:marRight w:val="0"/>
      <w:marTop w:val="0"/>
      <w:marBottom w:val="0"/>
      <w:divBdr>
        <w:top w:val="none" w:sz="0" w:space="0" w:color="auto"/>
        <w:left w:val="none" w:sz="0" w:space="0" w:color="auto"/>
        <w:bottom w:val="none" w:sz="0" w:space="0" w:color="auto"/>
        <w:right w:val="none" w:sz="0" w:space="0" w:color="auto"/>
      </w:divBdr>
    </w:div>
    <w:div w:id="446511143">
      <w:bodyDiv w:val="1"/>
      <w:marLeft w:val="0"/>
      <w:marRight w:val="0"/>
      <w:marTop w:val="0"/>
      <w:marBottom w:val="0"/>
      <w:divBdr>
        <w:top w:val="none" w:sz="0" w:space="0" w:color="auto"/>
        <w:left w:val="none" w:sz="0" w:space="0" w:color="auto"/>
        <w:bottom w:val="none" w:sz="0" w:space="0" w:color="auto"/>
        <w:right w:val="none" w:sz="0" w:space="0" w:color="auto"/>
      </w:divBdr>
    </w:div>
    <w:div w:id="454956183">
      <w:bodyDiv w:val="1"/>
      <w:marLeft w:val="0"/>
      <w:marRight w:val="0"/>
      <w:marTop w:val="0"/>
      <w:marBottom w:val="0"/>
      <w:divBdr>
        <w:top w:val="none" w:sz="0" w:space="0" w:color="auto"/>
        <w:left w:val="none" w:sz="0" w:space="0" w:color="auto"/>
        <w:bottom w:val="none" w:sz="0" w:space="0" w:color="auto"/>
        <w:right w:val="none" w:sz="0" w:space="0" w:color="auto"/>
      </w:divBdr>
    </w:div>
    <w:div w:id="458648125">
      <w:bodyDiv w:val="1"/>
      <w:marLeft w:val="0"/>
      <w:marRight w:val="0"/>
      <w:marTop w:val="0"/>
      <w:marBottom w:val="0"/>
      <w:divBdr>
        <w:top w:val="none" w:sz="0" w:space="0" w:color="auto"/>
        <w:left w:val="none" w:sz="0" w:space="0" w:color="auto"/>
        <w:bottom w:val="none" w:sz="0" w:space="0" w:color="auto"/>
        <w:right w:val="none" w:sz="0" w:space="0" w:color="auto"/>
      </w:divBdr>
    </w:div>
    <w:div w:id="472871217">
      <w:bodyDiv w:val="1"/>
      <w:marLeft w:val="0"/>
      <w:marRight w:val="0"/>
      <w:marTop w:val="0"/>
      <w:marBottom w:val="0"/>
      <w:divBdr>
        <w:top w:val="none" w:sz="0" w:space="0" w:color="auto"/>
        <w:left w:val="none" w:sz="0" w:space="0" w:color="auto"/>
        <w:bottom w:val="none" w:sz="0" w:space="0" w:color="auto"/>
        <w:right w:val="none" w:sz="0" w:space="0" w:color="auto"/>
      </w:divBdr>
    </w:div>
    <w:div w:id="479421048">
      <w:bodyDiv w:val="1"/>
      <w:marLeft w:val="0"/>
      <w:marRight w:val="0"/>
      <w:marTop w:val="0"/>
      <w:marBottom w:val="0"/>
      <w:divBdr>
        <w:top w:val="none" w:sz="0" w:space="0" w:color="auto"/>
        <w:left w:val="none" w:sz="0" w:space="0" w:color="auto"/>
        <w:bottom w:val="none" w:sz="0" w:space="0" w:color="auto"/>
        <w:right w:val="none" w:sz="0" w:space="0" w:color="auto"/>
      </w:divBdr>
    </w:div>
    <w:div w:id="482115412">
      <w:bodyDiv w:val="1"/>
      <w:marLeft w:val="0"/>
      <w:marRight w:val="0"/>
      <w:marTop w:val="0"/>
      <w:marBottom w:val="0"/>
      <w:divBdr>
        <w:top w:val="none" w:sz="0" w:space="0" w:color="auto"/>
        <w:left w:val="none" w:sz="0" w:space="0" w:color="auto"/>
        <w:bottom w:val="none" w:sz="0" w:space="0" w:color="auto"/>
        <w:right w:val="none" w:sz="0" w:space="0" w:color="auto"/>
      </w:divBdr>
    </w:div>
    <w:div w:id="533856286">
      <w:bodyDiv w:val="1"/>
      <w:marLeft w:val="0"/>
      <w:marRight w:val="0"/>
      <w:marTop w:val="0"/>
      <w:marBottom w:val="0"/>
      <w:divBdr>
        <w:top w:val="none" w:sz="0" w:space="0" w:color="auto"/>
        <w:left w:val="none" w:sz="0" w:space="0" w:color="auto"/>
        <w:bottom w:val="none" w:sz="0" w:space="0" w:color="auto"/>
        <w:right w:val="none" w:sz="0" w:space="0" w:color="auto"/>
      </w:divBdr>
    </w:div>
    <w:div w:id="536047305">
      <w:bodyDiv w:val="1"/>
      <w:marLeft w:val="0"/>
      <w:marRight w:val="0"/>
      <w:marTop w:val="0"/>
      <w:marBottom w:val="0"/>
      <w:divBdr>
        <w:top w:val="none" w:sz="0" w:space="0" w:color="auto"/>
        <w:left w:val="none" w:sz="0" w:space="0" w:color="auto"/>
        <w:bottom w:val="none" w:sz="0" w:space="0" w:color="auto"/>
        <w:right w:val="none" w:sz="0" w:space="0" w:color="auto"/>
      </w:divBdr>
    </w:div>
    <w:div w:id="542014881">
      <w:bodyDiv w:val="1"/>
      <w:marLeft w:val="0"/>
      <w:marRight w:val="0"/>
      <w:marTop w:val="0"/>
      <w:marBottom w:val="0"/>
      <w:divBdr>
        <w:top w:val="none" w:sz="0" w:space="0" w:color="auto"/>
        <w:left w:val="none" w:sz="0" w:space="0" w:color="auto"/>
        <w:bottom w:val="none" w:sz="0" w:space="0" w:color="auto"/>
        <w:right w:val="none" w:sz="0" w:space="0" w:color="auto"/>
      </w:divBdr>
    </w:div>
    <w:div w:id="602763984">
      <w:bodyDiv w:val="1"/>
      <w:marLeft w:val="0"/>
      <w:marRight w:val="0"/>
      <w:marTop w:val="0"/>
      <w:marBottom w:val="0"/>
      <w:divBdr>
        <w:top w:val="none" w:sz="0" w:space="0" w:color="auto"/>
        <w:left w:val="none" w:sz="0" w:space="0" w:color="auto"/>
        <w:bottom w:val="none" w:sz="0" w:space="0" w:color="auto"/>
        <w:right w:val="none" w:sz="0" w:space="0" w:color="auto"/>
      </w:divBdr>
    </w:div>
    <w:div w:id="654799353">
      <w:bodyDiv w:val="1"/>
      <w:marLeft w:val="0"/>
      <w:marRight w:val="0"/>
      <w:marTop w:val="0"/>
      <w:marBottom w:val="0"/>
      <w:divBdr>
        <w:top w:val="none" w:sz="0" w:space="0" w:color="auto"/>
        <w:left w:val="none" w:sz="0" w:space="0" w:color="auto"/>
        <w:bottom w:val="none" w:sz="0" w:space="0" w:color="auto"/>
        <w:right w:val="none" w:sz="0" w:space="0" w:color="auto"/>
      </w:divBdr>
    </w:div>
    <w:div w:id="700204244">
      <w:bodyDiv w:val="1"/>
      <w:marLeft w:val="0"/>
      <w:marRight w:val="0"/>
      <w:marTop w:val="0"/>
      <w:marBottom w:val="0"/>
      <w:divBdr>
        <w:top w:val="none" w:sz="0" w:space="0" w:color="auto"/>
        <w:left w:val="none" w:sz="0" w:space="0" w:color="auto"/>
        <w:bottom w:val="none" w:sz="0" w:space="0" w:color="auto"/>
        <w:right w:val="none" w:sz="0" w:space="0" w:color="auto"/>
      </w:divBdr>
    </w:div>
    <w:div w:id="710422978">
      <w:bodyDiv w:val="1"/>
      <w:marLeft w:val="0"/>
      <w:marRight w:val="0"/>
      <w:marTop w:val="0"/>
      <w:marBottom w:val="0"/>
      <w:divBdr>
        <w:top w:val="none" w:sz="0" w:space="0" w:color="auto"/>
        <w:left w:val="none" w:sz="0" w:space="0" w:color="auto"/>
        <w:bottom w:val="none" w:sz="0" w:space="0" w:color="auto"/>
        <w:right w:val="none" w:sz="0" w:space="0" w:color="auto"/>
      </w:divBdr>
    </w:div>
    <w:div w:id="743335895">
      <w:bodyDiv w:val="1"/>
      <w:marLeft w:val="0"/>
      <w:marRight w:val="0"/>
      <w:marTop w:val="0"/>
      <w:marBottom w:val="0"/>
      <w:divBdr>
        <w:top w:val="none" w:sz="0" w:space="0" w:color="auto"/>
        <w:left w:val="none" w:sz="0" w:space="0" w:color="auto"/>
        <w:bottom w:val="none" w:sz="0" w:space="0" w:color="auto"/>
        <w:right w:val="none" w:sz="0" w:space="0" w:color="auto"/>
      </w:divBdr>
    </w:div>
    <w:div w:id="806437414">
      <w:bodyDiv w:val="1"/>
      <w:marLeft w:val="0"/>
      <w:marRight w:val="0"/>
      <w:marTop w:val="0"/>
      <w:marBottom w:val="0"/>
      <w:divBdr>
        <w:top w:val="none" w:sz="0" w:space="0" w:color="auto"/>
        <w:left w:val="none" w:sz="0" w:space="0" w:color="auto"/>
        <w:bottom w:val="none" w:sz="0" w:space="0" w:color="auto"/>
        <w:right w:val="none" w:sz="0" w:space="0" w:color="auto"/>
      </w:divBdr>
    </w:div>
    <w:div w:id="864294878">
      <w:bodyDiv w:val="1"/>
      <w:marLeft w:val="0"/>
      <w:marRight w:val="0"/>
      <w:marTop w:val="0"/>
      <w:marBottom w:val="0"/>
      <w:divBdr>
        <w:top w:val="none" w:sz="0" w:space="0" w:color="auto"/>
        <w:left w:val="none" w:sz="0" w:space="0" w:color="auto"/>
        <w:bottom w:val="none" w:sz="0" w:space="0" w:color="auto"/>
        <w:right w:val="none" w:sz="0" w:space="0" w:color="auto"/>
      </w:divBdr>
    </w:div>
    <w:div w:id="893194560">
      <w:bodyDiv w:val="1"/>
      <w:marLeft w:val="0"/>
      <w:marRight w:val="0"/>
      <w:marTop w:val="0"/>
      <w:marBottom w:val="0"/>
      <w:divBdr>
        <w:top w:val="none" w:sz="0" w:space="0" w:color="auto"/>
        <w:left w:val="none" w:sz="0" w:space="0" w:color="auto"/>
        <w:bottom w:val="none" w:sz="0" w:space="0" w:color="auto"/>
        <w:right w:val="none" w:sz="0" w:space="0" w:color="auto"/>
      </w:divBdr>
    </w:div>
    <w:div w:id="898174769">
      <w:bodyDiv w:val="1"/>
      <w:marLeft w:val="0"/>
      <w:marRight w:val="0"/>
      <w:marTop w:val="0"/>
      <w:marBottom w:val="0"/>
      <w:divBdr>
        <w:top w:val="none" w:sz="0" w:space="0" w:color="auto"/>
        <w:left w:val="none" w:sz="0" w:space="0" w:color="auto"/>
        <w:bottom w:val="none" w:sz="0" w:space="0" w:color="auto"/>
        <w:right w:val="none" w:sz="0" w:space="0" w:color="auto"/>
      </w:divBdr>
    </w:div>
    <w:div w:id="994801890">
      <w:bodyDiv w:val="1"/>
      <w:marLeft w:val="0"/>
      <w:marRight w:val="0"/>
      <w:marTop w:val="0"/>
      <w:marBottom w:val="0"/>
      <w:divBdr>
        <w:top w:val="none" w:sz="0" w:space="0" w:color="auto"/>
        <w:left w:val="none" w:sz="0" w:space="0" w:color="auto"/>
        <w:bottom w:val="none" w:sz="0" w:space="0" w:color="auto"/>
        <w:right w:val="none" w:sz="0" w:space="0" w:color="auto"/>
      </w:divBdr>
    </w:div>
    <w:div w:id="1020816428">
      <w:bodyDiv w:val="1"/>
      <w:marLeft w:val="0"/>
      <w:marRight w:val="0"/>
      <w:marTop w:val="0"/>
      <w:marBottom w:val="0"/>
      <w:divBdr>
        <w:top w:val="none" w:sz="0" w:space="0" w:color="auto"/>
        <w:left w:val="none" w:sz="0" w:space="0" w:color="auto"/>
        <w:bottom w:val="none" w:sz="0" w:space="0" w:color="auto"/>
        <w:right w:val="none" w:sz="0" w:space="0" w:color="auto"/>
      </w:divBdr>
    </w:div>
    <w:div w:id="1030881543">
      <w:bodyDiv w:val="1"/>
      <w:marLeft w:val="0"/>
      <w:marRight w:val="0"/>
      <w:marTop w:val="0"/>
      <w:marBottom w:val="0"/>
      <w:divBdr>
        <w:top w:val="none" w:sz="0" w:space="0" w:color="auto"/>
        <w:left w:val="none" w:sz="0" w:space="0" w:color="auto"/>
        <w:bottom w:val="none" w:sz="0" w:space="0" w:color="auto"/>
        <w:right w:val="none" w:sz="0" w:space="0" w:color="auto"/>
      </w:divBdr>
    </w:div>
    <w:div w:id="1045830597">
      <w:bodyDiv w:val="1"/>
      <w:marLeft w:val="0"/>
      <w:marRight w:val="0"/>
      <w:marTop w:val="0"/>
      <w:marBottom w:val="0"/>
      <w:divBdr>
        <w:top w:val="none" w:sz="0" w:space="0" w:color="auto"/>
        <w:left w:val="none" w:sz="0" w:space="0" w:color="auto"/>
        <w:bottom w:val="none" w:sz="0" w:space="0" w:color="auto"/>
        <w:right w:val="none" w:sz="0" w:space="0" w:color="auto"/>
      </w:divBdr>
    </w:div>
    <w:div w:id="1083769329">
      <w:bodyDiv w:val="1"/>
      <w:marLeft w:val="0"/>
      <w:marRight w:val="0"/>
      <w:marTop w:val="0"/>
      <w:marBottom w:val="0"/>
      <w:divBdr>
        <w:top w:val="none" w:sz="0" w:space="0" w:color="auto"/>
        <w:left w:val="none" w:sz="0" w:space="0" w:color="auto"/>
        <w:bottom w:val="none" w:sz="0" w:space="0" w:color="auto"/>
        <w:right w:val="none" w:sz="0" w:space="0" w:color="auto"/>
      </w:divBdr>
    </w:div>
    <w:div w:id="1101150389">
      <w:bodyDiv w:val="1"/>
      <w:marLeft w:val="0"/>
      <w:marRight w:val="0"/>
      <w:marTop w:val="0"/>
      <w:marBottom w:val="0"/>
      <w:divBdr>
        <w:top w:val="none" w:sz="0" w:space="0" w:color="auto"/>
        <w:left w:val="none" w:sz="0" w:space="0" w:color="auto"/>
        <w:bottom w:val="none" w:sz="0" w:space="0" w:color="auto"/>
        <w:right w:val="none" w:sz="0" w:space="0" w:color="auto"/>
      </w:divBdr>
    </w:div>
    <w:div w:id="1107847259">
      <w:bodyDiv w:val="1"/>
      <w:marLeft w:val="0"/>
      <w:marRight w:val="0"/>
      <w:marTop w:val="0"/>
      <w:marBottom w:val="0"/>
      <w:divBdr>
        <w:top w:val="none" w:sz="0" w:space="0" w:color="auto"/>
        <w:left w:val="none" w:sz="0" w:space="0" w:color="auto"/>
        <w:bottom w:val="none" w:sz="0" w:space="0" w:color="auto"/>
        <w:right w:val="none" w:sz="0" w:space="0" w:color="auto"/>
      </w:divBdr>
    </w:div>
    <w:div w:id="1122264280">
      <w:bodyDiv w:val="1"/>
      <w:marLeft w:val="0"/>
      <w:marRight w:val="0"/>
      <w:marTop w:val="0"/>
      <w:marBottom w:val="0"/>
      <w:divBdr>
        <w:top w:val="none" w:sz="0" w:space="0" w:color="auto"/>
        <w:left w:val="none" w:sz="0" w:space="0" w:color="auto"/>
        <w:bottom w:val="none" w:sz="0" w:space="0" w:color="auto"/>
        <w:right w:val="none" w:sz="0" w:space="0" w:color="auto"/>
      </w:divBdr>
    </w:div>
    <w:div w:id="1147428970">
      <w:bodyDiv w:val="1"/>
      <w:marLeft w:val="0"/>
      <w:marRight w:val="0"/>
      <w:marTop w:val="0"/>
      <w:marBottom w:val="0"/>
      <w:divBdr>
        <w:top w:val="none" w:sz="0" w:space="0" w:color="auto"/>
        <w:left w:val="none" w:sz="0" w:space="0" w:color="auto"/>
        <w:bottom w:val="none" w:sz="0" w:space="0" w:color="auto"/>
        <w:right w:val="none" w:sz="0" w:space="0" w:color="auto"/>
      </w:divBdr>
    </w:div>
    <w:div w:id="1173107737">
      <w:bodyDiv w:val="1"/>
      <w:marLeft w:val="0"/>
      <w:marRight w:val="0"/>
      <w:marTop w:val="0"/>
      <w:marBottom w:val="0"/>
      <w:divBdr>
        <w:top w:val="none" w:sz="0" w:space="0" w:color="auto"/>
        <w:left w:val="none" w:sz="0" w:space="0" w:color="auto"/>
        <w:bottom w:val="none" w:sz="0" w:space="0" w:color="auto"/>
        <w:right w:val="none" w:sz="0" w:space="0" w:color="auto"/>
      </w:divBdr>
    </w:div>
    <w:div w:id="1173185971">
      <w:bodyDiv w:val="1"/>
      <w:marLeft w:val="0"/>
      <w:marRight w:val="0"/>
      <w:marTop w:val="0"/>
      <w:marBottom w:val="0"/>
      <w:divBdr>
        <w:top w:val="none" w:sz="0" w:space="0" w:color="auto"/>
        <w:left w:val="none" w:sz="0" w:space="0" w:color="auto"/>
        <w:bottom w:val="none" w:sz="0" w:space="0" w:color="auto"/>
        <w:right w:val="none" w:sz="0" w:space="0" w:color="auto"/>
      </w:divBdr>
    </w:div>
    <w:div w:id="1247030864">
      <w:bodyDiv w:val="1"/>
      <w:marLeft w:val="0"/>
      <w:marRight w:val="0"/>
      <w:marTop w:val="0"/>
      <w:marBottom w:val="0"/>
      <w:divBdr>
        <w:top w:val="none" w:sz="0" w:space="0" w:color="auto"/>
        <w:left w:val="none" w:sz="0" w:space="0" w:color="auto"/>
        <w:bottom w:val="none" w:sz="0" w:space="0" w:color="auto"/>
        <w:right w:val="none" w:sz="0" w:space="0" w:color="auto"/>
      </w:divBdr>
    </w:div>
    <w:div w:id="1251962775">
      <w:bodyDiv w:val="1"/>
      <w:marLeft w:val="0"/>
      <w:marRight w:val="0"/>
      <w:marTop w:val="0"/>
      <w:marBottom w:val="0"/>
      <w:divBdr>
        <w:top w:val="none" w:sz="0" w:space="0" w:color="auto"/>
        <w:left w:val="none" w:sz="0" w:space="0" w:color="auto"/>
        <w:bottom w:val="none" w:sz="0" w:space="0" w:color="auto"/>
        <w:right w:val="none" w:sz="0" w:space="0" w:color="auto"/>
      </w:divBdr>
    </w:div>
    <w:div w:id="1276474635">
      <w:bodyDiv w:val="1"/>
      <w:marLeft w:val="0"/>
      <w:marRight w:val="0"/>
      <w:marTop w:val="0"/>
      <w:marBottom w:val="0"/>
      <w:divBdr>
        <w:top w:val="none" w:sz="0" w:space="0" w:color="auto"/>
        <w:left w:val="none" w:sz="0" w:space="0" w:color="auto"/>
        <w:bottom w:val="none" w:sz="0" w:space="0" w:color="auto"/>
        <w:right w:val="none" w:sz="0" w:space="0" w:color="auto"/>
      </w:divBdr>
    </w:div>
    <w:div w:id="1290043250">
      <w:bodyDiv w:val="1"/>
      <w:marLeft w:val="0"/>
      <w:marRight w:val="0"/>
      <w:marTop w:val="0"/>
      <w:marBottom w:val="0"/>
      <w:divBdr>
        <w:top w:val="none" w:sz="0" w:space="0" w:color="auto"/>
        <w:left w:val="none" w:sz="0" w:space="0" w:color="auto"/>
        <w:bottom w:val="none" w:sz="0" w:space="0" w:color="auto"/>
        <w:right w:val="none" w:sz="0" w:space="0" w:color="auto"/>
      </w:divBdr>
    </w:div>
    <w:div w:id="1314332153">
      <w:bodyDiv w:val="1"/>
      <w:marLeft w:val="0"/>
      <w:marRight w:val="0"/>
      <w:marTop w:val="0"/>
      <w:marBottom w:val="0"/>
      <w:divBdr>
        <w:top w:val="none" w:sz="0" w:space="0" w:color="auto"/>
        <w:left w:val="none" w:sz="0" w:space="0" w:color="auto"/>
        <w:bottom w:val="none" w:sz="0" w:space="0" w:color="auto"/>
        <w:right w:val="none" w:sz="0" w:space="0" w:color="auto"/>
      </w:divBdr>
    </w:div>
    <w:div w:id="1323043826">
      <w:bodyDiv w:val="1"/>
      <w:marLeft w:val="0"/>
      <w:marRight w:val="0"/>
      <w:marTop w:val="0"/>
      <w:marBottom w:val="0"/>
      <w:divBdr>
        <w:top w:val="none" w:sz="0" w:space="0" w:color="auto"/>
        <w:left w:val="none" w:sz="0" w:space="0" w:color="auto"/>
        <w:bottom w:val="none" w:sz="0" w:space="0" w:color="auto"/>
        <w:right w:val="none" w:sz="0" w:space="0" w:color="auto"/>
      </w:divBdr>
    </w:div>
    <w:div w:id="1326475310">
      <w:bodyDiv w:val="1"/>
      <w:marLeft w:val="0"/>
      <w:marRight w:val="0"/>
      <w:marTop w:val="0"/>
      <w:marBottom w:val="0"/>
      <w:divBdr>
        <w:top w:val="none" w:sz="0" w:space="0" w:color="auto"/>
        <w:left w:val="none" w:sz="0" w:space="0" w:color="auto"/>
        <w:bottom w:val="none" w:sz="0" w:space="0" w:color="auto"/>
        <w:right w:val="none" w:sz="0" w:space="0" w:color="auto"/>
      </w:divBdr>
    </w:div>
    <w:div w:id="1340691199">
      <w:bodyDiv w:val="1"/>
      <w:marLeft w:val="0"/>
      <w:marRight w:val="0"/>
      <w:marTop w:val="0"/>
      <w:marBottom w:val="0"/>
      <w:divBdr>
        <w:top w:val="none" w:sz="0" w:space="0" w:color="auto"/>
        <w:left w:val="none" w:sz="0" w:space="0" w:color="auto"/>
        <w:bottom w:val="none" w:sz="0" w:space="0" w:color="auto"/>
        <w:right w:val="none" w:sz="0" w:space="0" w:color="auto"/>
      </w:divBdr>
    </w:div>
    <w:div w:id="1341660634">
      <w:bodyDiv w:val="1"/>
      <w:marLeft w:val="0"/>
      <w:marRight w:val="0"/>
      <w:marTop w:val="0"/>
      <w:marBottom w:val="0"/>
      <w:divBdr>
        <w:top w:val="none" w:sz="0" w:space="0" w:color="auto"/>
        <w:left w:val="none" w:sz="0" w:space="0" w:color="auto"/>
        <w:bottom w:val="none" w:sz="0" w:space="0" w:color="auto"/>
        <w:right w:val="none" w:sz="0" w:space="0" w:color="auto"/>
      </w:divBdr>
    </w:div>
    <w:div w:id="1344209503">
      <w:bodyDiv w:val="1"/>
      <w:marLeft w:val="0"/>
      <w:marRight w:val="0"/>
      <w:marTop w:val="0"/>
      <w:marBottom w:val="0"/>
      <w:divBdr>
        <w:top w:val="none" w:sz="0" w:space="0" w:color="auto"/>
        <w:left w:val="none" w:sz="0" w:space="0" w:color="auto"/>
        <w:bottom w:val="none" w:sz="0" w:space="0" w:color="auto"/>
        <w:right w:val="none" w:sz="0" w:space="0" w:color="auto"/>
      </w:divBdr>
    </w:div>
    <w:div w:id="1356618943">
      <w:bodyDiv w:val="1"/>
      <w:marLeft w:val="0"/>
      <w:marRight w:val="0"/>
      <w:marTop w:val="0"/>
      <w:marBottom w:val="0"/>
      <w:divBdr>
        <w:top w:val="none" w:sz="0" w:space="0" w:color="auto"/>
        <w:left w:val="none" w:sz="0" w:space="0" w:color="auto"/>
        <w:bottom w:val="none" w:sz="0" w:space="0" w:color="auto"/>
        <w:right w:val="none" w:sz="0" w:space="0" w:color="auto"/>
      </w:divBdr>
    </w:div>
    <w:div w:id="1386685296">
      <w:bodyDiv w:val="1"/>
      <w:marLeft w:val="0"/>
      <w:marRight w:val="0"/>
      <w:marTop w:val="0"/>
      <w:marBottom w:val="0"/>
      <w:divBdr>
        <w:top w:val="none" w:sz="0" w:space="0" w:color="auto"/>
        <w:left w:val="none" w:sz="0" w:space="0" w:color="auto"/>
        <w:bottom w:val="none" w:sz="0" w:space="0" w:color="auto"/>
        <w:right w:val="none" w:sz="0" w:space="0" w:color="auto"/>
      </w:divBdr>
    </w:div>
    <w:div w:id="1473907777">
      <w:bodyDiv w:val="1"/>
      <w:marLeft w:val="0"/>
      <w:marRight w:val="0"/>
      <w:marTop w:val="0"/>
      <w:marBottom w:val="0"/>
      <w:divBdr>
        <w:top w:val="none" w:sz="0" w:space="0" w:color="auto"/>
        <w:left w:val="none" w:sz="0" w:space="0" w:color="auto"/>
        <w:bottom w:val="none" w:sz="0" w:space="0" w:color="auto"/>
        <w:right w:val="none" w:sz="0" w:space="0" w:color="auto"/>
      </w:divBdr>
    </w:div>
    <w:div w:id="1487085755">
      <w:bodyDiv w:val="1"/>
      <w:marLeft w:val="0"/>
      <w:marRight w:val="0"/>
      <w:marTop w:val="0"/>
      <w:marBottom w:val="0"/>
      <w:divBdr>
        <w:top w:val="none" w:sz="0" w:space="0" w:color="auto"/>
        <w:left w:val="none" w:sz="0" w:space="0" w:color="auto"/>
        <w:bottom w:val="none" w:sz="0" w:space="0" w:color="auto"/>
        <w:right w:val="none" w:sz="0" w:space="0" w:color="auto"/>
      </w:divBdr>
    </w:div>
    <w:div w:id="1509825499">
      <w:bodyDiv w:val="1"/>
      <w:marLeft w:val="0"/>
      <w:marRight w:val="0"/>
      <w:marTop w:val="0"/>
      <w:marBottom w:val="0"/>
      <w:divBdr>
        <w:top w:val="none" w:sz="0" w:space="0" w:color="auto"/>
        <w:left w:val="none" w:sz="0" w:space="0" w:color="auto"/>
        <w:bottom w:val="none" w:sz="0" w:space="0" w:color="auto"/>
        <w:right w:val="none" w:sz="0" w:space="0" w:color="auto"/>
      </w:divBdr>
    </w:div>
    <w:div w:id="1510486072">
      <w:bodyDiv w:val="1"/>
      <w:marLeft w:val="0"/>
      <w:marRight w:val="0"/>
      <w:marTop w:val="0"/>
      <w:marBottom w:val="0"/>
      <w:divBdr>
        <w:top w:val="none" w:sz="0" w:space="0" w:color="auto"/>
        <w:left w:val="none" w:sz="0" w:space="0" w:color="auto"/>
        <w:bottom w:val="none" w:sz="0" w:space="0" w:color="auto"/>
        <w:right w:val="none" w:sz="0" w:space="0" w:color="auto"/>
      </w:divBdr>
    </w:div>
    <w:div w:id="1510606842">
      <w:bodyDiv w:val="1"/>
      <w:marLeft w:val="0"/>
      <w:marRight w:val="0"/>
      <w:marTop w:val="0"/>
      <w:marBottom w:val="0"/>
      <w:divBdr>
        <w:top w:val="none" w:sz="0" w:space="0" w:color="auto"/>
        <w:left w:val="none" w:sz="0" w:space="0" w:color="auto"/>
        <w:bottom w:val="none" w:sz="0" w:space="0" w:color="auto"/>
        <w:right w:val="none" w:sz="0" w:space="0" w:color="auto"/>
      </w:divBdr>
    </w:div>
    <w:div w:id="1513454712">
      <w:bodyDiv w:val="1"/>
      <w:marLeft w:val="0"/>
      <w:marRight w:val="0"/>
      <w:marTop w:val="0"/>
      <w:marBottom w:val="0"/>
      <w:divBdr>
        <w:top w:val="none" w:sz="0" w:space="0" w:color="auto"/>
        <w:left w:val="none" w:sz="0" w:space="0" w:color="auto"/>
        <w:bottom w:val="none" w:sz="0" w:space="0" w:color="auto"/>
        <w:right w:val="none" w:sz="0" w:space="0" w:color="auto"/>
      </w:divBdr>
    </w:div>
    <w:div w:id="1537235723">
      <w:bodyDiv w:val="1"/>
      <w:marLeft w:val="0"/>
      <w:marRight w:val="0"/>
      <w:marTop w:val="0"/>
      <w:marBottom w:val="0"/>
      <w:divBdr>
        <w:top w:val="none" w:sz="0" w:space="0" w:color="auto"/>
        <w:left w:val="none" w:sz="0" w:space="0" w:color="auto"/>
        <w:bottom w:val="none" w:sz="0" w:space="0" w:color="auto"/>
        <w:right w:val="none" w:sz="0" w:space="0" w:color="auto"/>
      </w:divBdr>
    </w:div>
    <w:div w:id="1565023839">
      <w:bodyDiv w:val="1"/>
      <w:marLeft w:val="0"/>
      <w:marRight w:val="0"/>
      <w:marTop w:val="0"/>
      <w:marBottom w:val="0"/>
      <w:divBdr>
        <w:top w:val="none" w:sz="0" w:space="0" w:color="auto"/>
        <w:left w:val="none" w:sz="0" w:space="0" w:color="auto"/>
        <w:bottom w:val="none" w:sz="0" w:space="0" w:color="auto"/>
        <w:right w:val="none" w:sz="0" w:space="0" w:color="auto"/>
      </w:divBdr>
    </w:div>
    <w:div w:id="1573467751">
      <w:bodyDiv w:val="1"/>
      <w:marLeft w:val="0"/>
      <w:marRight w:val="0"/>
      <w:marTop w:val="0"/>
      <w:marBottom w:val="0"/>
      <w:divBdr>
        <w:top w:val="none" w:sz="0" w:space="0" w:color="auto"/>
        <w:left w:val="none" w:sz="0" w:space="0" w:color="auto"/>
        <w:bottom w:val="none" w:sz="0" w:space="0" w:color="auto"/>
        <w:right w:val="none" w:sz="0" w:space="0" w:color="auto"/>
      </w:divBdr>
    </w:div>
    <w:div w:id="1577593799">
      <w:bodyDiv w:val="1"/>
      <w:marLeft w:val="0"/>
      <w:marRight w:val="0"/>
      <w:marTop w:val="0"/>
      <w:marBottom w:val="0"/>
      <w:divBdr>
        <w:top w:val="none" w:sz="0" w:space="0" w:color="auto"/>
        <w:left w:val="none" w:sz="0" w:space="0" w:color="auto"/>
        <w:bottom w:val="none" w:sz="0" w:space="0" w:color="auto"/>
        <w:right w:val="none" w:sz="0" w:space="0" w:color="auto"/>
      </w:divBdr>
    </w:div>
    <w:div w:id="1588078406">
      <w:bodyDiv w:val="1"/>
      <w:marLeft w:val="0"/>
      <w:marRight w:val="0"/>
      <w:marTop w:val="0"/>
      <w:marBottom w:val="0"/>
      <w:divBdr>
        <w:top w:val="none" w:sz="0" w:space="0" w:color="auto"/>
        <w:left w:val="none" w:sz="0" w:space="0" w:color="auto"/>
        <w:bottom w:val="none" w:sz="0" w:space="0" w:color="auto"/>
        <w:right w:val="none" w:sz="0" w:space="0" w:color="auto"/>
      </w:divBdr>
    </w:div>
    <w:div w:id="1595936823">
      <w:bodyDiv w:val="1"/>
      <w:marLeft w:val="0"/>
      <w:marRight w:val="0"/>
      <w:marTop w:val="0"/>
      <w:marBottom w:val="0"/>
      <w:divBdr>
        <w:top w:val="none" w:sz="0" w:space="0" w:color="auto"/>
        <w:left w:val="none" w:sz="0" w:space="0" w:color="auto"/>
        <w:bottom w:val="none" w:sz="0" w:space="0" w:color="auto"/>
        <w:right w:val="none" w:sz="0" w:space="0" w:color="auto"/>
      </w:divBdr>
    </w:div>
    <w:div w:id="1660113934">
      <w:bodyDiv w:val="1"/>
      <w:marLeft w:val="0"/>
      <w:marRight w:val="0"/>
      <w:marTop w:val="0"/>
      <w:marBottom w:val="0"/>
      <w:divBdr>
        <w:top w:val="none" w:sz="0" w:space="0" w:color="auto"/>
        <w:left w:val="none" w:sz="0" w:space="0" w:color="auto"/>
        <w:bottom w:val="none" w:sz="0" w:space="0" w:color="auto"/>
        <w:right w:val="none" w:sz="0" w:space="0" w:color="auto"/>
      </w:divBdr>
    </w:div>
    <w:div w:id="1746949337">
      <w:bodyDiv w:val="1"/>
      <w:marLeft w:val="0"/>
      <w:marRight w:val="0"/>
      <w:marTop w:val="0"/>
      <w:marBottom w:val="0"/>
      <w:divBdr>
        <w:top w:val="none" w:sz="0" w:space="0" w:color="auto"/>
        <w:left w:val="none" w:sz="0" w:space="0" w:color="auto"/>
        <w:bottom w:val="none" w:sz="0" w:space="0" w:color="auto"/>
        <w:right w:val="none" w:sz="0" w:space="0" w:color="auto"/>
      </w:divBdr>
    </w:div>
    <w:div w:id="1765564969">
      <w:bodyDiv w:val="1"/>
      <w:marLeft w:val="0"/>
      <w:marRight w:val="0"/>
      <w:marTop w:val="0"/>
      <w:marBottom w:val="0"/>
      <w:divBdr>
        <w:top w:val="none" w:sz="0" w:space="0" w:color="auto"/>
        <w:left w:val="none" w:sz="0" w:space="0" w:color="auto"/>
        <w:bottom w:val="none" w:sz="0" w:space="0" w:color="auto"/>
        <w:right w:val="none" w:sz="0" w:space="0" w:color="auto"/>
      </w:divBdr>
    </w:div>
    <w:div w:id="1780907397">
      <w:bodyDiv w:val="1"/>
      <w:marLeft w:val="0"/>
      <w:marRight w:val="0"/>
      <w:marTop w:val="0"/>
      <w:marBottom w:val="0"/>
      <w:divBdr>
        <w:top w:val="none" w:sz="0" w:space="0" w:color="auto"/>
        <w:left w:val="none" w:sz="0" w:space="0" w:color="auto"/>
        <w:bottom w:val="none" w:sz="0" w:space="0" w:color="auto"/>
        <w:right w:val="none" w:sz="0" w:space="0" w:color="auto"/>
      </w:divBdr>
    </w:div>
    <w:div w:id="1805586015">
      <w:bodyDiv w:val="1"/>
      <w:marLeft w:val="0"/>
      <w:marRight w:val="0"/>
      <w:marTop w:val="0"/>
      <w:marBottom w:val="0"/>
      <w:divBdr>
        <w:top w:val="none" w:sz="0" w:space="0" w:color="auto"/>
        <w:left w:val="none" w:sz="0" w:space="0" w:color="auto"/>
        <w:bottom w:val="none" w:sz="0" w:space="0" w:color="auto"/>
        <w:right w:val="none" w:sz="0" w:space="0" w:color="auto"/>
      </w:divBdr>
    </w:div>
    <w:div w:id="1818952220">
      <w:bodyDiv w:val="1"/>
      <w:marLeft w:val="0"/>
      <w:marRight w:val="0"/>
      <w:marTop w:val="0"/>
      <w:marBottom w:val="0"/>
      <w:divBdr>
        <w:top w:val="none" w:sz="0" w:space="0" w:color="auto"/>
        <w:left w:val="none" w:sz="0" w:space="0" w:color="auto"/>
        <w:bottom w:val="none" w:sz="0" w:space="0" w:color="auto"/>
        <w:right w:val="none" w:sz="0" w:space="0" w:color="auto"/>
      </w:divBdr>
    </w:div>
    <w:div w:id="1832911358">
      <w:bodyDiv w:val="1"/>
      <w:marLeft w:val="0"/>
      <w:marRight w:val="0"/>
      <w:marTop w:val="0"/>
      <w:marBottom w:val="0"/>
      <w:divBdr>
        <w:top w:val="none" w:sz="0" w:space="0" w:color="auto"/>
        <w:left w:val="none" w:sz="0" w:space="0" w:color="auto"/>
        <w:bottom w:val="none" w:sz="0" w:space="0" w:color="auto"/>
        <w:right w:val="none" w:sz="0" w:space="0" w:color="auto"/>
      </w:divBdr>
    </w:div>
    <w:div w:id="1832984067">
      <w:bodyDiv w:val="1"/>
      <w:marLeft w:val="0"/>
      <w:marRight w:val="0"/>
      <w:marTop w:val="0"/>
      <w:marBottom w:val="0"/>
      <w:divBdr>
        <w:top w:val="none" w:sz="0" w:space="0" w:color="auto"/>
        <w:left w:val="none" w:sz="0" w:space="0" w:color="auto"/>
        <w:bottom w:val="none" w:sz="0" w:space="0" w:color="auto"/>
        <w:right w:val="none" w:sz="0" w:space="0" w:color="auto"/>
      </w:divBdr>
    </w:div>
    <w:div w:id="1838382145">
      <w:bodyDiv w:val="1"/>
      <w:marLeft w:val="0"/>
      <w:marRight w:val="0"/>
      <w:marTop w:val="0"/>
      <w:marBottom w:val="0"/>
      <w:divBdr>
        <w:top w:val="none" w:sz="0" w:space="0" w:color="auto"/>
        <w:left w:val="none" w:sz="0" w:space="0" w:color="auto"/>
        <w:bottom w:val="none" w:sz="0" w:space="0" w:color="auto"/>
        <w:right w:val="none" w:sz="0" w:space="0" w:color="auto"/>
      </w:divBdr>
    </w:div>
    <w:div w:id="1850480177">
      <w:bodyDiv w:val="1"/>
      <w:marLeft w:val="0"/>
      <w:marRight w:val="0"/>
      <w:marTop w:val="0"/>
      <w:marBottom w:val="0"/>
      <w:divBdr>
        <w:top w:val="none" w:sz="0" w:space="0" w:color="auto"/>
        <w:left w:val="none" w:sz="0" w:space="0" w:color="auto"/>
        <w:bottom w:val="none" w:sz="0" w:space="0" w:color="auto"/>
        <w:right w:val="none" w:sz="0" w:space="0" w:color="auto"/>
      </w:divBdr>
    </w:div>
    <w:div w:id="1877737634">
      <w:bodyDiv w:val="1"/>
      <w:marLeft w:val="0"/>
      <w:marRight w:val="0"/>
      <w:marTop w:val="0"/>
      <w:marBottom w:val="0"/>
      <w:divBdr>
        <w:top w:val="none" w:sz="0" w:space="0" w:color="auto"/>
        <w:left w:val="none" w:sz="0" w:space="0" w:color="auto"/>
        <w:bottom w:val="none" w:sz="0" w:space="0" w:color="auto"/>
        <w:right w:val="none" w:sz="0" w:space="0" w:color="auto"/>
      </w:divBdr>
    </w:div>
    <w:div w:id="1893344340">
      <w:bodyDiv w:val="1"/>
      <w:marLeft w:val="0"/>
      <w:marRight w:val="0"/>
      <w:marTop w:val="0"/>
      <w:marBottom w:val="0"/>
      <w:divBdr>
        <w:top w:val="none" w:sz="0" w:space="0" w:color="auto"/>
        <w:left w:val="none" w:sz="0" w:space="0" w:color="auto"/>
        <w:bottom w:val="none" w:sz="0" w:space="0" w:color="auto"/>
        <w:right w:val="none" w:sz="0" w:space="0" w:color="auto"/>
      </w:divBdr>
    </w:div>
    <w:div w:id="1927224557">
      <w:bodyDiv w:val="1"/>
      <w:marLeft w:val="0"/>
      <w:marRight w:val="0"/>
      <w:marTop w:val="0"/>
      <w:marBottom w:val="0"/>
      <w:divBdr>
        <w:top w:val="none" w:sz="0" w:space="0" w:color="auto"/>
        <w:left w:val="none" w:sz="0" w:space="0" w:color="auto"/>
        <w:bottom w:val="none" w:sz="0" w:space="0" w:color="auto"/>
        <w:right w:val="none" w:sz="0" w:space="0" w:color="auto"/>
      </w:divBdr>
    </w:div>
    <w:div w:id="1960838541">
      <w:bodyDiv w:val="1"/>
      <w:marLeft w:val="0"/>
      <w:marRight w:val="0"/>
      <w:marTop w:val="0"/>
      <w:marBottom w:val="0"/>
      <w:divBdr>
        <w:top w:val="none" w:sz="0" w:space="0" w:color="auto"/>
        <w:left w:val="none" w:sz="0" w:space="0" w:color="auto"/>
        <w:bottom w:val="none" w:sz="0" w:space="0" w:color="auto"/>
        <w:right w:val="none" w:sz="0" w:space="0" w:color="auto"/>
      </w:divBdr>
    </w:div>
    <w:div w:id="2035181699">
      <w:bodyDiv w:val="1"/>
      <w:marLeft w:val="0"/>
      <w:marRight w:val="0"/>
      <w:marTop w:val="0"/>
      <w:marBottom w:val="0"/>
      <w:divBdr>
        <w:top w:val="none" w:sz="0" w:space="0" w:color="auto"/>
        <w:left w:val="none" w:sz="0" w:space="0" w:color="auto"/>
        <w:bottom w:val="none" w:sz="0" w:space="0" w:color="auto"/>
        <w:right w:val="none" w:sz="0" w:space="0" w:color="auto"/>
      </w:divBdr>
    </w:div>
    <w:div w:id="2065712326">
      <w:bodyDiv w:val="1"/>
      <w:marLeft w:val="0"/>
      <w:marRight w:val="0"/>
      <w:marTop w:val="0"/>
      <w:marBottom w:val="0"/>
      <w:divBdr>
        <w:top w:val="none" w:sz="0" w:space="0" w:color="auto"/>
        <w:left w:val="none" w:sz="0" w:space="0" w:color="auto"/>
        <w:bottom w:val="none" w:sz="0" w:space="0" w:color="auto"/>
        <w:right w:val="none" w:sz="0" w:space="0" w:color="auto"/>
      </w:divBdr>
    </w:div>
    <w:div w:id="2083288677">
      <w:bodyDiv w:val="1"/>
      <w:marLeft w:val="0"/>
      <w:marRight w:val="0"/>
      <w:marTop w:val="0"/>
      <w:marBottom w:val="0"/>
      <w:divBdr>
        <w:top w:val="none" w:sz="0" w:space="0" w:color="auto"/>
        <w:left w:val="none" w:sz="0" w:space="0" w:color="auto"/>
        <w:bottom w:val="none" w:sz="0" w:space="0" w:color="auto"/>
        <w:right w:val="none" w:sz="0" w:space="0" w:color="auto"/>
      </w:divBdr>
    </w:div>
    <w:div w:id="2094424849">
      <w:bodyDiv w:val="1"/>
      <w:marLeft w:val="0"/>
      <w:marRight w:val="0"/>
      <w:marTop w:val="0"/>
      <w:marBottom w:val="0"/>
      <w:divBdr>
        <w:top w:val="none" w:sz="0" w:space="0" w:color="auto"/>
        <w:left w:val="none" w:sz="0" w:space="0" w:color="auto"/>
        <w:bottom w:val="none" w:sz="0" w:space="0" w:color="auto"/>
        <w:right w:val="none" w:sz="0" w:space="0" w:color="auto"/>
      </w:divBdr>
    </w:div>
    <w:div w:id="2095542117">
      <w:bodyDiv w:val="1"/>
      <w:marLeft w:val="0"/>
      <w:marRight w:val="0"/>
      <w:marTop w:val="0"/>
      <w:marBottom w:val="0"/>
      <w:divBdr>
        <w:top w:val="none" w:sz="0" w:space="0" w:color="auto"/>
        <w:left w:val="none" w:sz="0" w:space="0" w:color="auto"/>
        <w:bottom w:val="none" w:sz="0" w:space="0" w:color="auto"/>
        <w:right w:val="none" w:sz="0" w:space="0" w:color="auto"/>
      </w:divBdr>
    </w:div>
    <w:div w:id="212064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11455</Words>
  <Characters>64268</Characters>
  <Application>Microsoft Office Word</Application>
  <DocSecurity>0</DocSecurity>
  <Lines>2216</Lines>
  <Paragraphs>983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GRIGO Gianna</dc:creator>
  <cp:keywords/>
  <dc:description/>
  <cp:lastModifiedBy>SOCHOROVA Lenka</cp:lastModifiedBy>
  <cp:revision>2</cp:revision>
  <cp:lastPrinted>2004-11-04T09:41:00Z</cp:lastPrinted>
  <dcterms:created xsi:type="dcterms:W3CDTF">2026-05-26T15:12:00Z</dcterms:created>
  <dcterms:modified xsi:type="dcterms:W3CDTF">2026-05-26T15:12:00Z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1341753</vt:lpwstr>
  </property>
  <property fmtid="{D5CDD505-2E9C-101B-9397-08002B2CF9AE}" pid="6" name="&lt;Type&gt;">
    <vt:lpwstr>PR</vt:lpwstr>
  </property>
  <property fmtid="{D5CDD505-2E9C-101B-9397-08002B2CF9AE}" pid="7" name="&lt;ModelCod&gt;">
    <vt:lpwstr>\\eiciBRUpr1\pdocep$\DocEP\DOCS\General\PR\PR_Leg\COD\COD_1st\PR_COD_1amCom.dotx(24/09/2024 09:42:01)</vt:lpwstr>
  </property>
  <property fmtid="{D5CDD505-2E9C-101B-9397-08002B2CF9AE}" pid="8" name="&lt;ModelTra&gt;">
    <vt:lpwstr>\\eiciBRUpr1\pdocep$\DocEP\TRANSFIL\EN\PR_COD_1amCom.EN(30/09/2024 12:47:01)</vt:lpwstr>
  </property>
  <property fmtid="{D5CDD505-2E9C-101B-9397-08002B2CF9AE}" pid="9" name="&lt;Model&gt;">
    <vt:lpwstr>PR_COD_1amCom</vt:lpwstr>
  </property>
  <property fmtid="{D5CDD505-2E9C-101B-9397-08002B2CF9AE}" pid="10" name="FooterPath">
    <vt:lpwstr>PR\1341753CS.docx</vt:lpwstr>
  </property>
  <property fmtid="{D5CDD505-2E9C-101B-9397-08002B2CF9AE}" pid="11" name="PE number">
    <vt:lpwstr>787.667</vt:lpwstr>
  </property>
  <property fmtid="{D5CDD505-2E9C-101B-9397-08002B2CF9AE}" pid="12" name="RegistreCheck">
    <vt:lpwstr>OK</vt:lpwstr>
  </property>
  <property fmtid="{D5CDD505-2E9C-101B-9397-08002B2CF9AE}" pid="13" name="SendToEpades">
    <vt:lpwstr>OK - 2026/05/07 17:37</vt:lpwstr>
  </property>
  <property fmtid="{D5CDD505-2E9C-101B-9397-08002B2CF9AE}" pid="14" name="OriLang">
    <vt:lpwstr>EN</vt:lpwstr>
  </property>
  <property fmtid="{D5CDD505-2E9C-101B-9397-08002B2CF9AE}" pid="15" name="Bookout">
    <vt:lpwstr>OK - 2026/05/26 17:11</vt:lpwstr>
  </property>
</Properties>
</file>