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506B4" w:rsidRPr="008B0CB0" w14:paraId="4FB2C533" w14:textId="77777777" w:rsidTr="00C85D0F">
        <w:trPr>
          <w:trHeight w:hRule="exact" w:val="1418"/>
        </w:trPr>
        <w:tc>
          <w:tcPr>
            <w:tcW w:w="6804" w:type="dxa"/>
            <w:shd w:val="clear" w:color="auto" w:fill="auto"/>
            <w:vAlign w:val="center"/>
          </w:tcPr>
          <w:p w14:paraId="26E306ED" w14:textId="77777777" w:rsidR="00B13D6F" w:rsidRPr="008B0CB0" w:rsidRDefault="00D30990" w:rsidP="00C85D0F">
            <w:pPr>
              <w:pStyle w:val="EPName"/>
            </w:pPr>
            <w:r w:rsidRPr="008B0CB0">
              <w:t>Európsky parlament</w:t>
            </w:r>
          </w:p>
          <w:p w14:paraId="6E8D7156" w14:textId="77777777" w:rsidR="00B13D6F" w:rsidRPr="008B0CB0" w:rsidRDefault="00D30990" w:rsidP="00C85D0F">
            <w:pPr>
              <w:pStyle w:val="EPTerm"/>
            </w:pPr>
            <w:r w:rsidRPr="008B0CB0">
              <w:t>2024-2029</w:t>
            </w:r>
          </w:p>
        </w:tc>
        <w:tc>
          <w:tcPr>
            <w:tcW w:w="2268" w:type="dxa"/>
            <w:shd w:val="clear" w:color="auto" w:fill="auto"/>
          </w:tcPr>
          <w:p w14:paraId="4341D5C5" w14:textId="77777777" w:rsidR="00B13D6F" w:rsidRPr="008B0CB0" w:rsidRDefault="00D30990" w:rsidP="00C85D0F">
            <w:pPr>
              <w:pStyle w:val="EPLogo"/>
            </w:pPr>
            <w:r w:rsidRPr="008B0CB0">
              <w:rPr>
                <w:noProof/>
                <w:lang w:eastAsia="ja-JP"/>
              </w:rPr>
              <w:drawing>
                <wp:inline distT="0" distB="0" distL="0" distR="0" wp14:anchorId="2417ED71" wp14:editId="44FCDF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441F2E" w14:textId="77777777" w:rsidR="00461601" w:rsidRPr="008B0CB0" w:rsidRDefault="00461601" w:rsidP="00461601">
      <w:pPr>
        <w:pStyle w:val="LineTop"/>
      </w:pPr>
    </w:p>
    <w:p w14:paraId="086CDF89" w14:textId="77777777" w:rsidR="00461601" w:rsidRPr="008B0CB0" w:rsidRDefault="00D30990" w:rsidP="00461601">
      <w:pPr>
        <w:pStyle w:val="EPBody"/>
      </w:pPr>
      <w:r w:rsidRPr="008B0CB0">
        <w:rPr>
          <w:rStyle w:val="HideTWBExt"/>
        </w:rPr>
        <w:t>&lt;</w:t>
      </w:r>
      <w:r w:rsidRPr="008B0CB0">
        <w:rPr>
          <w:rStyle w:val="HideTWBExt"/>
          <w:i w:val="0"/>
        </w:rPr>
        <w:t>Commission</w:t>
      </w:r>
      <w:r w:rsidRPr="008B0CB0">
        <w:rPr>
          <w:rStyle w:val="HideTWBExt"/>
        </w:rPr>
        <w:t>&gt;</w:t>
      </w:r>
      <w:r w:rsidRPr="008B0CB0">
        <w:rPr>
          <w:rStyle w:val="HideTWBInt"/>
          <w:color w:val="auto"/>
        </w:rPr>
        <w:t>{ENVI}</w:t>
      </w:r>
      <w:r w:rsidRPr="008B0CB0">
        <w:t>Výbor pre životné prostredie, klímu a bezpečnosť potravín</w:t>
      </w:r>
      <w:r w:rsidRPr="008B0CB0">
        <w:rPr>
          <w:rStyle w:val="HideTWBExt"/>
        </w:rPr>
        <w:t>&lt;/</w:t>
      </w:r>
      <w:r w:rsidRPr="008B0CB0">
        <w:rPr>
          <w:rStyle w:val="HideTWBExt"/>
          <w:i w:val="0"/>
        </w:rPr>
        <w:t>Commission</w:t>
      </w:r>
      <w:r w:rsidRPr="008B0CB0">
        <w:rPr>
          <w:rStyle w:val="HideTWBExt"/>
        </w:rPr>
        <w:t>&gt;</w:t>
      </w:r>
    </w:p>
    <w:p w14:paraId="53C84A9C" w14:textId="77777777" w:rsidR="00461601" w:rsidRPr="008B0CB0" w:rsidRDefault="00461601" w:rsidP="00461601">
      <w:pPr>
        <w:pStyle w:val="LineBottom"/>
      </w:pPr>
    </w:p>
    <w:p w14:paraId="45E31338" w14:textId="77777777" w:rsidR="00793EA9" w:rsidRPr="008B0CB0" w:rsidRDefault="00D30990">
      <w:pPr>
        <w:pStyle w:val="CoverReference"/>
      </w:pPr>
      <w:r w:rsidRPr="008B0CB0">
        <w:rPr>
          <w:rStyle w:val="HideTWBExt"/>
          <w:b w:val="0"/>
        </w:rPr>
        <w:t>&lt;RefProc&gt;</w:t>
      </w:r>
      <w:r w:rsidRPr="008B0CB0">
        <w:t>2025/0395</w:t>
      </w:r>
      <w:r w:rsidRPr="008B0CB0">
        <w:rPr>
          <w:rStyle w:val="HideTWBExt"/>
          <w:b w:val="0"/>
        </w:rPr>
        <w:t>&lt;/RefProc&gt;&lt;RefTypeProc&gt;</w:t>
      </w:r>
      <w:r w:rsidRPr="008B0CB0">
        <w:t>(COD)</w:t>
      </w:r>
      <w:r w:rsidRPr="008B0CB0">
        <w:rPr>
          <w:rStyle w:val="HideTWBExt"/>
          <w:b w:val="0"/>
        </w:rPr>
        <w:t>&lt;/RefTypeProc&gt;</w:t>
      </w:r>
    </w:p>
    <w:p w14:paraId="33652F4D" w14:textId="77777777" w:rsidR="00793EA9" w:rsidRPr="008B0CB0" w:rsidRDefault="00D30990">
      <w:pPr>
        <w:pStyle w:val="CoverDate"/>
      </w:pPr>
      <w:r w:rsidRPr="008B0CB0">
        <w:rPr>
          <w:rStyle w:val="HideTWBExt"/>
        </w:rPr>
        <w:t>&lt;Date&gt;</w:t>
      </w:r>
      <w:r w:rsidRPr="008B0CB0">
        <w:rPr>
          <w:rStyle w:val="HideTWBInt"/>
          <w:color w:val="auto"/>
        </w:rPr>
        <w:t>{28/05/2026}</w:t>
      </w:r>
      <w:r w:rsidRPr="008B0CB0">
        <w:t>28.5.2026</w:t>
      </w:r>
      <w:r w:rsidRPr="008B0CB0">
        <w:rPr>
          <w:rStyle w:val="HideTWBExt"/>
        </w:rPr>
        <w:t>&lt;/Date&gt;</w:t>
      </w:r>
    </w:p>
    <w:p w14:paraId="4BD45C49" w14:textId="77777777" w:rsidR="00793EA9" w:rsidRPr="008B0CB0" w:rsidRDefault="00D30990">
      <w:pPr>
        <w:pStyle w:val="CoverDocType"/>
      </w:pPr>
      <w:r w:rsidRPr="008B0CB0">
        <w:rPr>
          <w:rStyle w:val="HideTWBExt"/>
          <w:b w:val="0"/>
        </w:rPr>
        <w:t>&lt;RefProcLect&gt;</w:t>
      </w:r>
      <w:r w:rsidRPr="008B0CB0">
        <w:t>***I</w:t>
      </w:r>
      <w:r w:rsidRPr="008B0CB0">
        <w:rPr>
          <w:rStyle w:val="HideTWBExt"/>
          <w:b w:val="0"/>
        </w:rPr>
        <w:t>&lt;/RefProcLect&gt;</w:t>
      </w:r>
    </w:p>
    <w:p w14:paraId="2CE54904" w14:textId="77777777" w:rsidR="00793EA9" w:rsidRPr="008B0CB0" w:rsidRDefault="00D30990">
      <w:pPr>
        <w:pStyle w:val="CoverDocType24a"/>
      </w:pPr>
      <w:r w:rsidRPr="008B0CB0">
        <w:rPr>
          <w:rStyle w:val="HideTWBExt"/>
          <w:b w:val="0"/>
        </w:rPr>
        <w:t>&lt;TitreType&gt;</w:t>
      </w:r>
      <w:r w:rsidRPr="008B0CB0">
        <w:t>NÁVRH SPRÁVY</w:t>
      </w:r>
      <w:r w:rsidRPr="008B0CB0">
        <w:rPr>
          <w:rStyle w:val="HideTWBExt"/>
          <w:b w:val="0"/>
        </w:rPr>
        <w:t>&lt;/TitreType&gt;</w:t>
      </w:r>
    </w:p>
    <w:p w14:paraId="732EF8E4" w14:textId="77777777" w:rsidR="00793EA9" w:rsidRPr="008B0CB0" w:rsidRDefault="00D30990">
      <w:pPr>
        <w:pStyle w:val="CoverNormal"/>
      </w:pPr>
      <w:r w:rsidRPr="008B0CB0">
        <w:rPr>
          <w:rStyle w:val="HideTWBExt"/>
        </w:rPr>
        <w:t>&lt;Titre&gt;</w:t>
      </w:r>
      <w:r w:rsidRPr="008B0CB0">
        <w:t>o návrhu nariadenia Európskeho parlamentu a Rady, ktorým sa pozastavuje uplatňovanie pravidiel týkajúcich sa vymenovania splnomocneného zástupcu pre rozšírenú zodpovednosť výrobcu v prípade batérií a odpadových batérií, ako aj obalov a odpadu z obalov</w:t>
      </w:r>
      <w:r w:rsidRPr="008B0CB0">
        <w:rPr>
          <w:rStyle w:val="HideTWBExt"/>
        </w:rPr>
        <w:t>&lt;/Titre&gt;</w:t>
      </w:r>
    </w:p>
    <w:p w14:paraId="6C0F25E2" w14:textId="77777777" w:rsidR="00793EA9" w:rsidRPr="008B0CB0" w:rsidRDefault="00D30990">
      <w:pPr>
        <w:pStyle w:val="CoverNormal24a"/>
      </w:pPr>
      <w:r w:rsidRPr="008B0CB0">
        <w:rPr>
          <w:rStyle w:val="HideTWBExt"/>
        </w:rPr>
        <w:t>&lt;DocRef&gt;</w:t>
      </w:r>
      <w:r w:rsidRPr="008B0CB0">
        <w:t>(COM(2025)0982 – C10</w:t>
      </w:r>
      <w:r w:rsidRPr="008B0CB0">
        <w:noBreakHyphen/>
        <w:t>0335/2025 – 2025/0395(COD))</w:t>
      </w:r>
      <w:r w:rsidRPr="008B0CB0">
        <w:rPr>
          <w:rStyle w:val="HideTWBExt"/>
        </w:rPr>
        <w:t>&lt;/DocRef&gt;</w:t>
      </w:r>
    </w:p>
    <w:p w14:paraId="1C2D2E0A" w14:textId="77777777" w:rsidR="00793EA9" w:rsidRPr="008B0CB0" w:rsidRDefault="00D30990">
      <w:pPr>
        <w:pStyle w:val="CoverNormal24a"/>
      </w:pPr>
      <w:r w:rsidRPr="008B0CB0">
        <w:rPr>
          <w:rStyle w:val="HideTWBExt"/>
        </w:rPr>
        <w:t>&lt;Commission&gt;</w:t>
      </w:r>
      <w:r w:rsidRPr="008B0CB0">
        <w:rPr>
          <w:rStyle w:val="HideTWBInt"/>
          <w:color w:val="auto"/>
        </w:rPr>
        <w:t>{ENVI}</w:t>
      </w:r>
      <w:r w:rsidRPr="008B0CB0">
        <w:t>Výbor pre životné prostredie, klímu a bezpečnosť potravín</w:t>
      </w:r>
      <w:r w:rsidRPr="008B0CB0">
        <w:rPr>
          <w:rStyle w:val="HideTWBExt"/>
        </w:rPr>
        <w:t>&lt;/Commission&gt;</w:t>
      </w:r>
    </w:p>
    <w:p w14:paraId="0C4BEE82" w14:textId="77777777" w:rsidR="00793EA9" w:rsidRPr="008B0CB0" w:rsidRDefault="00D30990">
      <w:pPr>
        <w:pStyle w:val="CoverNormal24a"/>
      </w:pPr>
      <w:r w:rsidRPr="008B0CB0">
        <w:t xml:space="preserve">Spravodajkyňa: </w:t>
      </w:r>
      <w:r w:rsidRPr="008B0CB0">
        <w:rPr>
          <w:rStyle w:val="HideTWBExt"/>
        </w:rPr>
        <w:t>&lt;Depute&gt;</w:t>
      </w:r>
      <w:r w:rsidRPr="008B0CB0">
        <w:t xml:space="preserve">Ingeborg </w:t>
      </w:r>
      <w:r w:rsidRPr="008B0CB0">
        <w:t>Ter Laak</w:t>
      </w:r>
      <w:r w:rsidRPr="008B0CB0">
        <w:rPr>
          <w:rStyle w:val="HideTWBExt"/>
        </w:rPr>
        <w:t>&lt;/Depute&gt;</w:t>
      </w:r>
    </w:p>
    <w:p w14:paraId="58099F88" w14:textId="77777777" w:rsidR="001C5B44" w:rsidRPr="008B0CB0" w:rsidRDefault="001C5B44" w:rsidP="001C5B44">
      <w:pPr>
        <w:pStyle w:val="CoverNormal"/>
      </w:pPr>
    </w:p>
    <w:p w14:paraId="043A07FD" w14:textId="653597CA" w:rsidR="0099514B" w:rsidRPr="008B0CB0" w:rsidRDefault="00D30990" w:rsidP="00894923">
      <w:r w:rsidRPr="008B0CB0">
        <w:br w:type="page"/>
      </w:r>
      <w:fldSimple w:instr=" TITLE  \* MERGEFORMAT ">
        <w:r>
          <w:t>PR_COD_1amCom</w:t>
        </w:r>
      </w:fldSimple>
    </w:p>
    <w:p w14:paraId="415137BF" w14:textId="77777777" w:rsidR="0099514B" w:rsidRPr="008B0CB0" w:rsidRDefault="0099514B" w:rsidP="00894923"/>
    <w:p w14:paraId="63D4751F" w14:textId="77777777" w:rsidR="0099514B" w:rsidRPr="008B0CB0" w:rsidRDefault="0099514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06B4" w:rsidRPr="008B0CB0" w14:paraId="1605971B" w14:textId="77777777">
        <w:tc>
          <w:tcPr>
            <w:tcW w:w="5811" w:type="dxa"/>
          </w:tcPr>
          <w:p w14:paraId="689E2530" w14:textId="77777777" w:rsidR="0099514B" w:rsidRPr="008B0CB0" w:rsidRDefault="00D30990" w:rsidP="00894923">
            <w:pPr>
              <w:pStyle w:val="Lgendetitre"/>
            </w:pPr>
            <w:r w:rsidRPr="008B0CB0">
              <w:t>Označenie postupov</w:t>
            </w:r>
          </w:p>
        </w:tc>
      </w:tr>
      <w:tr w:rsidR="00A506B4" w:rsidRPr="008B0CB0" w14:paraId="57EEAB9F" w14:textId="77777777" w:rsidTr="007452CB">
        <w:trPr>
          <w:cantSplit/>
          <w:trHeight w:val="1807"/>
        </w:trPr>
        <w:tc>
          <w:tcPr>
            <w:tcW w:w="5811" w:type="dxa"/>
            <w:tcBorders>
              <w:bottom w:val="single" w:sz="4" w:space="0" w:color="auto"/>
            </w:tcBorders>
          </w:tcPr>
          <w:p w14:paraId="6F82932A" w14:textId="77777777" w:rsidR="0099514B" w:rsidRPr="008B0CB0" w:rsidRDefault="00D30990" w:rsidP="003506ED">
            <w:pPr>
              <w:pStyle w:val="Lgendesigne"/>
            </w:pPr>
            <w:r w:rsidRPr="008B0CB0">
              <w:tab/>
              <w:t>*</w:t>
            </w:r>
            <w:r w:rsidRPr="008B0CB0">
              <w:tab/>
              <w:t>Konzultácia</w:t>
            </w:r>
          </w:p>
          <w:p w14:paraId="7F54A079" w14:textId="77777777" w:rsidR="0099514B" w:rsidRPr="008B0CB0" w:rsidRDefault="00D30990" w:rsidP="003506ED">
            <w:pPr>
              <w:pStyle w:val="Lgendesigne"/>
            </w:pPr>
            <w:r w:rsidRPr="008B0CB0">
              <w:tab/>
              <w:t>***</w:t>
            </w:r>
            <w:r w:rsidRPr="008B0CB0">
              <w:tab/>
              <w:t>Súhlas</w:t>
            </w:r>
          </w:p>
          <w:p w14:paraId="6C9D49A6" w14:textId="77777777" w:rsidR="0099514B" w:rsidRPr="008B0CB0" w:rsidRDefault="00D30990" w:rsidP="003506ED">
            <w:pPr>
              <w:pStyle w:val="Lgendesigne"/>
            </w:pPr>
            <w:r w:rsidRPr="008B0CB0">
              <w:tab/>
              <w:t>***I</w:t>
            </w:r>
            <w:r w:rsidRPr="008B0CB0">
              <w:tab/>
              <w:t>Riadny legislatívny postup (prvé čítanie)</w:t>
            </w:r>
          </w:p>
          <w:p w14:paraId="691F63B5" w14:textId="77777777" w:rsidR="0099514B" w:rsidRPr="008B0CB0" w:rsidRDefault="00D30990" w:rsidP="003506ED">
            <w:pPr>
              <w:pStyle w:val="Lgendesigne"/>
            </w:pPr>
            <w:r w:rsidRPr="008B0CB0">
              <w:tab/>
              <w:t>***II</w:t>
            </w:r>
            <w:r w:rsidRPr="008B0CB0">
              <w:tab/>
              <w:t>Riadny legislatívny postup (druhé čítanie)</w:t>
            </w:r>
          </w:p>
          <w:p w14:paraId="74410113" w14:textId="77777777" w:rsidR="0099514B" w:rsidRPr="008B0CB0" w:rsidRDefault="00D30990" w:rsidP="003506ED">
            <w:pPr>
              <w:pStyle w:val="Lgendesigne"/>
            </w:pPr>
            <w:r w:rsidRPr="008B0CB0">
              <w:tab/>
              <w:t>***III</w:t>
            </w:r>
            <w:r w:rsidRPr="008B0CB0">
              <w:tab/>
              <w:t xml:space="preserve">Riadny legislatívny postup (tretie </w:t>
            </w:r>
            <w:r w:rsidRPr="008B0CB0">
              <w:t>čítanie)</w:t>
            </w:r>
          </w:p>
          <w:p w14:paraId="7CD32C6F" w14:textId="77777777" w:rsidR="0099514B" w:rsidRPr="008B0CB0" w:rsidRDefault="0099514B" w:rsidP="003506ED">
            <w:pPr>
              <w:pStyle w:val="Lgendestandard"/>
            </w:pPr>
          </w:p>
          <w:p w14:paraId="4C5CAC50" w14:textId="77777777" w:rsidR="0099514B" w:rsidRPr="008B0CB0" w:rsidRDefault="00D30990" w:rsidP="003506ED">
            <w:pPr>
              <w:pStyle w:val="Lgendestandard"/>
            </w:pPr>
            <w:r w:rsidRPr="008B0CB0">
              <w:t>(Typ postupu závisí od právneho základu navrhnutého v návrhu aktu.)</w:t>
            </w:r>
          </w:p>
          <w:p w14:paraId="1A4B5AFF" w14:textId="77777777" w:rsidR="0099514B" w:rsidRPr="008B0CB0" w:rsidRDefault="0099514B" w:rsidP="00B54EAF">
            <w:pPr>
              <w:pStyle w:val="Lgendestandard"/>
            </w:pPr>
          </w:p>
        </w:tc>
      </w:tr>
    </w:tbl>
    <w:p w14:paraId="7A3ADB6F" w14:textId="77777777" w:rsidR="0099514B" w:rsidRPr="008B0CB0" w:rsidRDefault="0099514B" w:rsidP="00894923"/>
    <w:p w14:paraId="3F012803" w14:textId="77777777" w:rsidR="0099514B" w:rsidRPr="008B0CB0" w:rsidRDefault="0099514B" w:rsidP="00894923"/>
    <w:p w14:paraId="2A68CA24" w14:textId="77777777" w:rsidR="0099514B" w:rsidRPr="008B0CB0" w:rsidRDefault="0099514B" w:rsidP="00894923"/>
    <w:p w14:paraId="111F92C2" w14:textId="77777777" w:rsidR="0099514B" w:rsidRPr="008B0CB0" w:rsidRDefault="0099514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506B4" w:rsidRPr="008B0CB0" w14:paraId="5DD0370C" w14:textId="77777777">
        <w:tc>
          <w:tcPr>
            <w:tcW w:w="5811" w:type="dxa"/>
          </w:tcPr>
          <w:p w14:paraId="034DE17D" w14:textId="77777777" w:rsidR="0099514B" w:rsidRPr="008B0CB0" w:rsidRDefault="00D30990" w:rsidP="00894923">
            <w:pPr>
              <w:pStyle w:val="Lgendetitre"/>
            </w:pPr>
            <w:r w:rsidRPr="008B0CB0">
              <w:t>Pozmeňujúce návrhy k návrhu aktu</w:t>
            </w:r>
          </w:p>
        </w:tc>
      </w:tr>
      <w:tr w:rsidR="00A506B4" w:rsidRPr="008B0CB0" w14:paraId="1BA6F3F0" w14:textId="77777777" w:rsidTr="00554250">
        <w:trPr>
          <w:trHeight w:val="4496"/>
        </w:trPr>
        <w:tc>
          <w:tcPr>
            <w:tcW w:w="5811" w:type="dxa"/>
          </w:tcPr>
          <w:p w14:paraId="17DCC1DF" w14:textId="77777777" w:rsidR="0099514B" w:rsidRPr="008B0CB0" w:rsidRDefault="00D30990" w:rsidP="003506ED">
            <w:pPr>
              <w:pStyle w:val="Lgendestandard"/>
              <w:rPr>
                <w:szCs w:val="24"/>
              </w:rPr>
            </w:pPr>
            <w:r w:rsidRPr="008B0CB0">
              <w:rPr>
                <w:b/>
              </w:rPr>
              <w:t>Pozmeňujúce návrhy Európskeho parlamentu v dvoch stĺpcoch</w:t>
            </w:r>
          </w:p>
          <w:p w14:paraId="0B0651D2" w14:textId="77777777" w:rsidR="0099514B" w:rsidRPr="008B0CB0" w:rsidRDefault="0099514B" w:rsidP="003506ED">
            <w:pPr>
              <w:pStyle w:val="Lgendestandard"/>
              <w:rPr>
                <w:szCs w:val="24"/>
              </w:rPr>
            </w:pPr>
          </w:p>
          <w:p w14:paraId="0C7D958C" w14:textId="77777777" w:rsidR="0099514B" w:rsidRPr="008B0CB0" w:rsidRDefault="00D30990" w:rsidP="003506ED">
            <w:pPr>
              <w:pStyle w:val="Lgendestandard"/>
              <w:rPr>
                <w:szCs w:val="24"/>
              </w:rPr>
            </w:pPr>
            <w:r w:rsidRPr="008B0CB0">
              <w:t xml:space="preserve">Vypustenia sa označujú </w:t>
            </w:r>
            <w:r w:rsidRPr="008B0CB0">
              <w:rPr>
                <w:b/>
                <w:bCs/>
                <w:i/>
                <w:iCs/>
              </w:rPr>
              <w:t>hrubou kurzívou</w:t>
            </w:r>
            <w:r w:rsidRPr="008B0CB0">
              <w:t xml:space="preserve"> v ľavom stĺpci. </w:t>
            </w:r>
            <w:r w:rsidRPr="008B0CB0">
              <w:t xml:space="preserve">Nahradenia sa označujú </w:t>
            </w:r>
            <w:r w:rsidRPr="008B0CB0">
              <w:rPr>
                <w:b/>
                <w:i/>
              </w:rPr>
              <w:t>hrubou kurzívou</w:t>
            </w:r>
            <w:r w:rsidRPr="008B0CB0">
              <w:t xml:space="preserve"> v oboch stĺpcoch. Nový text sa označuje </w:t>
            </w:r>
            <w:r w:rsidRPr="008B0CB0">
              <w:rPr>
                <w:b/>
                <w:bCs/>
                <w:i/>
                <w:iCs/>
              </w:rPr>
              <w:t>hrubou kurzívou</w:t>
            </w:r>
            <w:r w:rsidRPr="008B0CB0">
              <w:t xml:space="preserve"> v pravom stĺpci.</w:t>
            </w:r>
          </w:p>
          <w:p w14:paraId="48DECE70" w14:textId="77777777" w:rsidR="0099514B" w:rsidRPr="008B0CB0" w:rsidRDefault="0099514B" w:rsidP="003506ED">
            <w:pPr>
              <w:pStyle w:val="Lgendestandard"/>
              <w:rPr>
                <w:szCs w:val="24"/>
              </w:rPr>
            </w:pPr>
          </w:p>
          <w:p w14:paraId="26A26978" w14:textId="77777777" w:rsidR="0099514B" w:rsidRPr="008B0CB0" w:rsidRDefault="00D30990" w:rsidP="003506ED">
            <w:pPr>
              <w:pStyle w:val="Lgendestandard"/>
              <w:rPr>
                <w:szCs w:val="24"/>
              </w:rPr>
            </w:pPr>
            <w:r w:rsidRPr="008B0CB0">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14:paraId="3FB4DEB6" w14:textId="77777777" w:rsidR="0099514B" w:rsidRPr="008B0CB0" w:rsidRDefault="0099514B" w:rsidP="003506ED">
            <w:pPr>
              <w:pStyle w:val="Lgendestandard"/>
              <w:rPr>
                <w:szCs w:val="24"/>
              </w:rPr>
            </w:pPr>
          </w:p>
          <w:p w14:paraId="18D0B5D9" w14:textId="77777777" w:rsidR="0099514B" w:rsidRPr="008B0CB0" w:rsidRDefault="00D30990" w:rsidP="003506ED">
            <w:pPr>
              <w:pStyle w:val="Lgendestandard"/>
              <w:rPr>
                <w:b/>
                <w:szCs w:val="24"/>
              </w:rPr>
            </w:pPr>
            <w:r w:rsidRPr="008B0CB0">
              <w:rPr>
                <w:b/>
              </w:rPr>
              <w:t>Pozmeňujúce návrhy Európskeho parlamentu v podobe konsolidovaného textu</w:t>
            </w:r>
          </w:p>
          <w:p w14:paraId="19DD157C" w14:textId="77777777" w:rsidR="0099514B" w:rsidRPr="008B0CB0" w:rsidRDefault="0099514B" w:rsidP="003506ED">
            <w:pPr>
              <w:pStyle w:val="Lgendestandard"/>
              <w:rPr>
                <w:szCs w:val="24"/>
              </w:rPr>
            </w:pPr>
          </w:p>
          <w:p w14:paraId="518DECBE" w14:textId="77777777" w:rsidR="0099514B" w:rsidRPr="008B0CB0" w:rsidRDefault="00D30990" w:rsidP="003506ED">
            <w:pPr>
              <w:pStyle w:val="Lgendestandard"/>
              <w:rPr>
                <w:szCs w:val="24"/>
              </w:rPr>
            </w:pPr>
            <w:r w:rsidRPr="008B0CB0">
              <w:t>Nové časti textov sa označujú</w:t>
            </w:r>
            <w:r w:rsidRPr="008B0CB0">
              <w:rPr>
                <w:b/>
                <w:i/>
              </w:rPr>
              <w:t xml:space="preserve"> </w:t>
            </w:r>
            <w:r w:rsidRPr="008B0CB0">
              <w:rPr>
                <w:b/>
                <w:bCs/>
                <w:i/>
                <w:iCs/>
              </w:rPr>
              <w:t>hrubou kurzívou</w:t>
            </w:r>
            <w:r w:rsidRPr="008B0CB0">
              <w:t xml:space="preserve">. Vypustené časti textu sa označujú symbolom ▌ alebo sa prečiarkujú. V prípade nahradenia sa nový text vyznačí </w:t>
            </w:r>
            <w:r w:rsidRPr="008B0CB0">
              <w:rPr>
                <w:b/>
                <w:bCs/>
                <w:i/>
                <w:iCs/>
              </w:rPr>
              <w:t>hrubou kurzívou</w:t>
            </w:r>
            <w:r w:rsidRPr="008B0CB0">
              <w:t xml:space="preserve"> a nahradený text sa vymaže alebo sa prečiarkne. </w:t>
            </w:r>
          </w:p>
          <w:p w14:paraId="4CC025CA" w14:textId="77777777" w:rsidR="0099514B" w:rsidRPr="008B0CB0" w:rsidRDefault="00D30990" w:rsidP="003506ED">
            <w:pPr>
              <w:pStyle w:val="Lgendestandard"/>
            </w:pPr>
            <w:r w:rsidRPr="008B0CB0">
              <w:t>Čisto technické zmeny, ktoré vykonávajú útvary s cieľom vypracovať konečný text, sa však nevyznačujú.</w:t>
            </w:r>
          </w:p>
          <w:p w14:paraId="02769E63" w14:textId="77777777" w:rsidR="0099514B" w:rsidRPr="008B0CB0" w:rsidRDefault="0099514B" w:rsidP="0069092A">
            <w:pPr>
              <w:pStyle w:val="Lgendestandard"/>
            </w:pPr>
          </w:p>
        </w:tc>
      </w:tr>
    </w:tbl>
    <w:p w14:paraId="6EE90BF6" w14:textId="77777777" w:rsidR="0099514B" w:rsidRPr="008B0CB0" w:rsidRDefault="0099514B" w:rsidP="00894923"/>
    <w:p w14:paraId="7D7CE209" w14:textId="77777777" w:rsidR="00793EA9" w:rsidRPr="008B0CB0" w:rsidRDefault="00793EA9" w:rsidP="00012351">
      <w:pPr>
        <w:widowControl/>
        <w:tabs>
          <w:tab w:val="center" w:pos="4677"/>
        </w:tabs>
      </w:pPr>
    </w:p>
    <w:p w14:paraId="3AF87545" w14:textId="77777777" w:rsidR="00793EA9" w:rsidRPr="008B0CB0" w:rsidRDefault="00D30990">
      <w:pPr>
        <w:pStyle w:val="TOCHeading"/>
      </w:pPr>
      <w:r w:rsidRPr="008B0CB0">
        <w:br w:type="page"/>
      </w:r>
      <w:r w:rsidRPr="008B0CB0">
        <w:lastRenderedPageBreak/>
        <w:t>OBSAH</w:t>
      </w:r>
    </w:p>
    <w:p w14:paraId="68B7B799" w14:textId="77777777" w:rsidR="00793EA9" w:rsidRPr="008B0CB0" w:rsidRDefault="00D30990">
      <w:pPr>
        <w:pStyle w:val="TOCPage"/>
      </w:pPr>
      <w:r w:rsidRPr="008B0CB0">
        <w:t>strana</w:t>
      </w:r>
    </w:p>
    <w:p w14:paraId="0077178C" w14:textId="15C1F683" w:rsidR="00D30990" w:rsidRDefault="00D3099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B0CB0">
        <w:rPr>
          <w:b/>
        </w:rPr>
        <w:fldChar w:fldCharType="begin"/>
      </w:r>
      <w:r w:rsidRPr="008B0CB0">
        <w:rPr>
          <w:b/>
        </w:rPr>
        <w:instrText xml:space="preserve"> TOC \t "PageHeading</w:instrText>
      </w:r>
      <w:r w:rsidR="00A93E30" w:rsidRPr="008B0CB0">
        <w:rPr>
          <w:b/>
        </w:rPr>
        <w:instrText>;</w:instrText>
      </w:r>
      <w:r w:rsidRPr="008B0CB0">
        <w:rPr>
          <w:b/>
        </w:rPr>
        <w:instrText xml:space="preserve">1" </w:instrText>
      </w:r>
      <w:r w:rsidRPr="008B0CB0">
        <w:rPr>
          <w:b/>
        </w:rPr>
        <w:fldChar w:fldCharType="separate"/>
      </w:r>
      <w:r>
        <w:rPr>
          <w:noProof/>
        </w:rPr>
        <w:t>NÁVRH LEGISLATÍVNEHO UZNESENIA EURÓPSKEHO PARLAMENTU</w:t>
      </w:r>
      <w:r>
        <w:rPr>
          <w:noProof/>
        </w:rPr>
        <w:tab/>
      </w:r>
      <w:r>
        <w:rPr>
          <w:noProof/>
        </w:rPr>
        <w:fldChar w:fldCharType="begin"/>
      </w:r>
      <w:r>
        <w:rPr>
          <w:noProof/>
        </w:rPr>
        <w:instrText xml:space="preserve"> PAGEREF _Toc232148716 \h </w:instrText>
      </w:r>
      <w:r>
        <w:rPr>
          <w:noProof/>
        </w:rPr>
      </w:r>
      <w:r>
        <w:rPr>
          <w:noProof/>
        </w:rPr>
        <w:fldChar w:fldCharType="separate"/>
      </w:r>
      <w:r>
        <w:rPr>
          <w:noProof/>
        </w:rPr>
        <w:t>5</w:t>
      </w:r>
      <w:r>
        <w:rPr>
          <w:noProof/>
        </w:rPr>
        <w:fldChar w:fldCharType="end"/>
      </w:r>
    </w:p>
    <w:p w14:paraId="73CF171E" w14:textId="17ACFE50" w:rsidR="00D30990" w:rsidRDefault="00D309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DÔVODOVÁ SPRÁVA</w:t>
      </w:r>
      <w:r>
        <w:rPr>
          <w:noProof/>
        </w:rPr>
        <w:tab/>
      </w:r>
      <w:r>
        <w:rPr>
          <w:noProof/>
        </w:rPr>
        <w:fldChar w:fldCharType="begin"/>
      </w:r>
      <w:r>
        <w:rPr>
          <w:noProof/>
        </w:rPr>
        <w:instrText xml:space="preserve"> PAGEREF _Toc232148717 \h </w:instrText>
      </w:r>
      <w:r>
        <w:rPr>
          <w:noProof/>
        </w:rPr>
      </w:r>
      <w:r>
        <w:rPr>
          <w:noProof/>
        </w:rPr>
        <w:fldChar w:fldCharType="separate"/>
      </w:r>
      <w:r>
        <w:rPr>
          <w:noProof/>
        </w:rPr>
        <w:t>16</w:t>
      </w:r>
      <w:r>
        <w:rPr>
          <w:noProof/>
        </w:rPr>
        <w:fldChar w:fldCharType="end"/>
      </w:r>
    </w:p>
    <w:p w14:paraId="6AB6E21E" w14:textId="6D705F5B" w:rsidR="00D30990" w:rsidRDefault="00D309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VYHLÁSENIE O POSKYTNUTÝCH INFORMÁCIÁCH</w:t>
      </w:r>
      <w:r>
        <w:rPr>
          <w:noProof/>
        </w:rPr>
        <w:tab/>
      </w:r>
      <w:r>
        <w:rPr>
          <w:noProof/>
        </w:rPr>
        <w:fldChar w:fldCharType="begin"/>
      </w:r>
      <w:r>
        <w:rPr>
          <w:noProof/>
        </w:rPr>
        <w:instrText xml:space="preserve"> PAGEREF _Toc232148718 \h </w:instrText>
      </w:r>
      <w:r>
        <w:rPr>
          <w:noProof/>
        </w:rPr>
      </w:r>
      <w:r>
        <w:rPr>
          <w:noProof/>
        </w:rPr>
        <w:fldChar w:fldCharType="separate"/>
      </w:r>
      <w:r>
        <w:rPr>
          <w:noProof/>
        </w:rPr>
        <w:t>18</w:t>
      </w:r>
      <w:r>
        <w:rPr>
          <w:noProof/>
        </w:rPr>
        <w:fldChar w:fldCharType="end"/>
      </w:r>
    </w:p>
    <w:p w14:paraId="6FA3B504" w14:textId="050D86D2" w:rsidR="002346B0" w:rsidRPr="008B0CB0" w:rsidRDefault="00D30990" w:rsidP="00C23324">
      <w:r w:rsidRPr="008B0CB0">
        <w:rPr>
          <w:b/>
        </w:rPr>
        <w:fldChar w:fldCharType="end"/>
      </w:r>
    </w:p>
    <w:p w14:paraId="76644F90" w14:textId="77777777" w:rsidR="00793EA9" w:rsidRPr="008B0CB0" w:rsidRDefault="00D30990">
      <w:pPr>
        <w:pStyle w:val="PageHeading"/>
      </w:pPr>
      <w:r w:rsidRPr="008B0CB0">
        <w:br w:type="page"/>
      </w:r>
      <w:r w:rsidRPr="008B0CB0">
        <w:lastRenderedPageBreak/>
        <w:br w:type="page"/>
      </w:r>
      <w:bookmarkStart w:id="0" w:name="_Toc232148716"/>
      <w:r w:rsidRPr="008B0CB0">
        <w:lastRenderedPageBreak/>
        <w:t>NÁVRH LEGISLATÍVNEHO UZNESENIA EURÓPSKEHO PARLAMENTU</w:t>
      </w:r>
      <w:bookmarkEnd w:id="0"/>
    </w:p>
    <w:p w14:paraId="014D43EC" w14:textId="77777777" w:rsidR="00793EA9" w:rsidRPr="008B0CB0" w:rsidRDefault="00D30990">
      <w:pPr>
        <w:pStyle w:val="NormalBold"/>
      </w:pPr>
      <w:r w:rsidRPr="008B0CB0">
        <w:t>o návrhu nariadenia Európskeho parlamentu a Rady, ktorým sa pozastavuje uplatňovanie pravidiel týkajúcich sa vymenovania splnomocneného zástupcu pre rozšírenú zodpovednosť výrobcu v prípade batérií a odpadových batérií, ako aj obalov a odpadu z obalov</w:t>
      </w:r>
    </w:p>
    <w:p w14:paraId="0C336AE9" w14:textId="77777777" w:rsidR="00793EA9" w:rsidRPr="008B0CB0" w:rsidRDefault="00D30990">
      <w:pPr>
        <w:pStyle w:val="NormalBold12a"/>
      </w:pPr>
      <w:r w:rsidRPr="008B0CB0">
        <w:t>(COM(2025)0982 – C10</w:t>
      </w:r>
      <w:r w:rsidRPr="008B0CB0">
        <w:noBreakHyphen/>
        <w:t>0335/2025 – 2025/0395(COD))</w:t>
      </w:r>
    </w:p>
    <w:p w14:paraId="2B992CA3" w14:textId="77777777" w:rsidR="00793EA9" w:rsidRPr="008B0CB0" w:rsidRDefault="00D30990" w:rsidP="00A910C9">
      <w:pPr>
        <w:pStyle w:val="NormalBold"/>
      </w:pPr>
      <w:r w:rsidRPr="008B0CB0">
        <w:t>(Riadny legislatívny postup: prvé čítanie)</w:t>
      </w:r>
    </w:p>
    <w:p w14:paraId="2E522CD7" w14:textId="77777777" w:rsidR="00793EA9" w:rsidRPr="008B0CB0" w:rsidRDefault="00D30990" w:rsidP="00A910C9">
      <w:pPr>
        <w:pStyle w:val="EPComma"/>
      </w:pPr>
      <w:r w:rsidRPr="008B0CB0">
        <w:rPr>
          <w:i/>
        </w:rPr>
        <w:t>Európsky parlament</w:t>
      </w:r>
      <w:r w:rsidRPr="008B0CB0">
        <w:t>,</w:t>
      </w:r>
    </w:p>
    <w:p w14:paraId="218EF81B" w14:textId="77777777" w:rsidR="0099514B" w:rsidRPr="008B0CB0" w:rsidRDefault="00D30990" w:rsidP="0099514B">
      <w:pPr>
        <w:pStyle w:val="NormalHanging12a"/>
      </w:pPr>
      <w:r w:rsidRPr="008B0CB0">
        <w:t>–</w:t>
      </w:r>
      <w:r w:rsidRPr="008B0CB0">
        <w:tab/>
        <w:t>so zreteľom na návrh Komisie pre Európsky parlament a Radu (COM(2025)0982),</w:t>
      </w:r>
    </w:p>
    <w:p w14:paraId="04D0E44A" w14:textId="77777777" w:rsidR="0099514B" w:rsidRPr="008B0CB0" w:rsidRDefault="00D30990" w:rsidP="0099514B">
      <w:pPr>
        <w:pStyle w:val="NormalHanging12a"/>
      </w:pPr>
      <w:r w:rsidRPr="008B0CB0">
        <w:t>–</w:t>
      </w:r>
      <w:r w:rsidRPr="008B0CB0">
        <w:tab/>
        <w:t>so zreteľom na článok 294 ods. 2 a článok 192 ods. 1 Zmluvy o fungovaní Európskej únie, v súlade s ktorými Komisia predložila návrh Európskemu parlamentu (C10</w:t>
      </w:r>
      <w:r w:rsidRPr="008B0CB0">
        <w:noBreakHyphen/>
        <w:t>0335/2025),</w:t>
      </w:r>
    </w:p>
    <w:p w14:paraId="5CD296C0" w14:textId="77777777" w:rsidR="0099514B" w:rsidRPr="008B0CB0" w:rsidRDefault="00D30990" w:rsidP="0099514B">
      <w:pPr>
        <w:pStyle w:val="NormalHanging12a"/>
      </w:pPr>
      <w:r w:rsidRPr="008B0CB0">
        <w:t>–</w:t>
      </w:r>
      <w:r w:rsidRPr="008B0CB0">
        <w:tab/>
        <w:t>so zreteľom na článok 294 ods. 3 Zmluvy o fungovaní Európskej únie,</w:t>
      </w:r>
    </w:p>
    <w:p w14:paraId="15EE3E39" w14:textId="77777777" w:rsidR="00A63586" w:rsidRPr="008B0CB0" w:rsidRDefault="00D30990" w:rsidP="00A63586">
      <w:pPr>
        <w:pStyle w:val="NormalHanging12a"/>
      </w:pPr>
      <w:r w:rsidRPr="008B0CB0">
        <w:t>–</w:t>
      </w:r>
      <w:r w:rsidRPr="008B0CB0">
        <w:tab/>
        <w:t>so zreteľom na stanovisko Európskeho hospodárskeho a sociálneho výboru z 18. marca 2026,</w:t>
      </w:r>
    </w:p>
    <w:p w14:paraId="6FD5D33E" w14:textId="77777777" w:rsidR="00F84A19" w:rsidRPr="008B0CB0" w:rsidRDefault="00D30990" w:rsidP="00F84A19">
      <w:pPr>
        <w:pStyle w:val="NormalHanging12a"/>
      </w:pPr>
      <w:r w:rsidRPr="008B0CB0">
        <w:t>–</w:t>
      </w:r>
      <w:r w:rsidRPr="008B0CB0">
        <w:tab/>
        <w:t>so zreteľom na stanovisko Výboru regiónov zo 7. mája 2026,</w:t>
      </w:r>
    </w:p>
    <w:p w14:paraId="7915D6C0" w14:textId="77777777" w:rsidR="0099514B" w:rsidRPr="008B0CB0" w:rsidRDefault="00D30990" w:rsidP="0099514B">
      <w:pPr>
        <w:pStyle w:val="NormalHanging12a"/>
      </w:pPr>
      <w:r w:rsidRPr="008B0CB0">
        <w:t>–</w:t>
      </w:r>
      <w:r w:rsidRPr="008B0CB0">
        <w:tab/>
        <w:t>so zreteľom na článok 60 rokovacieho poriadku,</w:t>
      </w:r>
    </w:p>
    <w:p w14:paraId="55DC6CE0" w14:textId="77777777" w:rsidR="00386A74" w:rsidRPr="008B0CB0" w:rsidRDefault="00D30990" w:rsidP="00386A74">
      <w:pPr>
        <w:pStyle w:val="NormalHanging12a"/>
      </w:pPr>
      <w:r w:rsidRPr="008B0CB0">
        <w:t>–</w:t>
      </w:r>
      <w:r w:rsidRPr="008B0CB0">
        <w:tab/>
        <w:t>so zreteľom na stanovisko Výboru pre vnútorný trh a ochranu spotrebiteľa […],</w:t>
      </w:r>
    </w:p>
    <w:p w14:paraId="0449A139" w14:textId="77777777" w:rsidR="00F84A19" w:rsidRPr="008B0CB0" w:rsidRDefault="00D30990" w:rsidP="00F84A19">
      <w:pPr>
        <w:pStyle w:val="NormalHanging12a"/>
      </w:pPr>
      <w:r w:rsidRPr="008B0CB0">
        <w:t>–</w:t>
      </w:r>
      <w:r w:rsidRPr="008B0CB0">
        <w:tab/>
        <w:t>so zreteľom na správu Výboru pre životné prostredie, klímu a bezpečnosť potravín (A10</w:t>
      </w:r>
      <w:r w:rsidRPr="008B0CB0">
        <w:noBreakHyphen/>
        <w:t>0000/2026),</w:t>
      </w:r>
    </w:p>
    <w:p w14:paraId="17BAC500" w14:textId="77777777" w:rsidR="0099514B" w:rsidRPr="008B0CB0" w:rsidRDefault="00D30990" w:rsidP="0099514B">
      <w:pPr>
        <w:pStyle w:val="NormalHanging12a"/>
      </w:pPr>
      <w:r w:rsidRPr="008B0CB0">
        <w:t>1.</w:t>
      </w:r>
      <w:r w:rsidRPr="008B0CB0">
        <w:tab/>
        <w:t>prijíma nasledujúcu pozíciu v prvom čítaní;</w:t>
      </w:r>
    </w:p>
    <w:p w14:paraId="73245ACD" w14:textId="77777777" w:rsidR="0099514B" w:rsidRPr="008B0CB0" w:rsidRDefault="00D30990" w:rsidP="0099514B">
      <w:pPr>
        <w:pStyle w:val="NormalHanging12a"/>
      </w:pPr>
      <w:r w:rsidRPr="008B0CB0">
        <w:t>2.</w:t>
      </w:r>
      <w:r w:rsidRPr="008B0CB0">
        <w:tab/>
        <w:t>poveruje svoju predsedníčku, aby postúpila túto pozíciu Rade, Komisii a národným parlamentom.</w:t>
      </w:r>
    </w:p>
    <w:p w14:paraId="54BC6774" w14:textId="77777777" w:rsidR="00A64FF8" w:rsidRPr="008B0CB0" w:rsidRDefault="00A64FF8" w:rsidP="00A64FF8"/>
    <w:p w14:paraId="5AD9A614" w14:textId="77777777" w:rsidR="00A64FF8" w:rsidRPr="008B0CB0" w:rsidRDefault="00D30990" w:rsidP="00A64FF8">
      <w:pPr>
        <w:pStyle w:val="AMNumberTabs0"/>
        <w:keepNext/>
      </w:pPr>
      <w:r w:rsidRPr="008B0CB0">
        <w:rPr>
          <w:rStyle w:val="HideTWBExt"/>
          <w:b w:val="0"/>
        </w:rPr>
        <w:t>&lt;RepeatBlock-Amend&gt;&lt;Amend&gt;</w:t>
      </w:r>
      <w:r w:rsidRPr="008B0CB0">
        <w:t>Pozmeňujúci návrh</w:t>
      </w:r>
      <w:r w:rsidRPr="008B0CB0">
        <w:tab/>
      </w:r>
      <w:r w:rsidRPr="008B0CB0">
        <w:tab/>
      </w:r>
      <w:r w:rsidRPr="008B0CB0">
        <w:rPr>
          <w:rStyle w:val="HideTWBExt"/>
          <w:b w:val="0"/>
        </w:rPr>
        <w:t>&lt;NumAm&gt;</w:t>
      </w:r>
      <w:r w:rsidRPr="008B0CB0">
        <w:t>1</w:t>
      </w:r>
      <w:r w:rsidRPr="008B0CB0">
        <w:rPr>
          <w:rStyle w:val="HideTWBExt"/>
          <w:b w:val="0"/>
        </w:rPr>
        <w:t>&lt;/NumAm&gt;</w:t>
      </w:r>
    </w:p>
    <w:p w14:paraId="6AC53E68" w14:textId="77777777" w:rsidR="00A64FF8" w:rsidRPr="008B0CB0" w:rsidRDefault="00D30990" w:rsidP="00A64FF8">
      <w:pPr>
        <w:pStyle w:val="NormalBold12b"/>
        <w:keepNext/>
      </w:pPr>
      <w:r w:rsidRPr="008B0CB0">
        <w:rPr>
          <w:rStyle w:val="HideTWBExt"/>
          <w:b w:val="0"/>
        </w:rPr>
        <w:t>&lt;DocAmend&gt;</w:t>
      </w:r>
      <w:r w:rsidRPr="008B0CB0">
        <w:t>Návrh</w:t>
      </w:r>
      <w:r w:rsidRPr="008B0CB0">
        <w:t xml:space="preserve"> nariadenia</w:t>
      </w:r>
      <w:r w:rsidRPr="008B0CB0">
        <w:rPr>
          <w:rStyle w:val="HideTWBExt"/>
          <w:b w:val="0"/>
        </w:rPr>
        <w:t>&lt;/DocAmend&gt;</w:t>
      </w:r>
    </w:p>
    <w:p w14:paraId="2BF80043" w14:textId="77777777" w:rsidR="00A64FF8" w:rsidRPr="008B0CB0" w:rsidRDefault="00D30990" w:rsidP="00A64FF8">
      <w:pPr>
        <w:pStyle w:val="NormalBold"/>
      </w:pPr>
      <w:r w:rsidRPr="008B0CB0">
        <w:rPr>
          <w:rStyle w:val="HideTWBExt"/>
          <w:b w:val="0"/>
        </w:rPr>
        <w:t>&lt;Article&gt;</w:t>
      </w:r>
      <w:r w:rsidRPr="008B0CB0">
        <w:t>Odôvodnenie 3 a (nové)</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738D660E" w14:textId="77777777" w:rsidTr="00A64FF8">
        <w:trPr>
          <w:jc w:val="center"/>
        </w:trPr>
        <w:tc>
          <w:tcPr>
            <w:tcW w:w="9752" w:type="dxa"/>
            <w:gridSpan w:val="2"/>
          </w:tcPr>
          <w:p w14:paraId="642ED424" w14:textId="77777777" w:rsidR="00A64FF8" w:rsidRPr="008B0CB0" w:rsidRDefault="00A64FF8">
            <w:pPr>
              <w:keepNext/>
            </w:pPr>
          </w:p>
        </w:tc>
      </w:tr>
      <w:tr w:rsidR="00A506B4" w:rsidRPr="008B0CB0" w14:paraId="2AB9F129" w14:textId="77777777" w:rsidTr="00A64FF8">
        <w:trPr>
          <w:jc w:val="center"/>
        </w:trPr>
        <w:tc>
          <w:tcPr>
            <w:tcW w:w="4876" w:type="dxa"/>
            <w:hideMark/>
          </w:tcPr>
          <w:p w14:paraId="12912664" w14:textId="77777777" w:rsidR="00A64FF8" w:rsidRPr="008B0CB0" w:rsidRDefault="00D30990">
            <w:pPr>
              <w:pStyle w:val="ColumnHeading"/>
              <w:keepNext/>
            </w:pPr>
            <w:r w:rsidRPr="008B0CB0">
              <w:t>Text predložený Komisiou</w:t>
            </w:r>
          </w:p>
        </w:tc>
        <w:tc>
          <w:tcPr>
            <w:tcW w:w="4876" w:type="dxa"/>
            <w:hideMark/>
          </w:tcPr>
          <w:p w14:paraId="657A952E" w14:textId="77777777" w:rsidR="00A64FF8" w:rsidRPr="008B0CB0" w:rsidRDefault="00D30990">
            <w:pPr>
              <w:pStyle w:val="ColumnHeading"/>
              <w:keepNext/>
            </w:pPr>
            <w:r w:rsidRPr="008B0CB0">
              <w:t>Pozmeňujúci návrh</w:t>
            </w:r>
          </w:p>
        </w:tc>
      </w:tr>
      <w:tr w:rsidR="00A506B4" w:rsidRPr="008B0CB0" w14:paraId="46B96101" w14:textId="77777777" w:rsidTr="00A64FF8">
        <w:trPr>
          <w:jc w:val="center"/>
        </w:trPr>
        <w:tc>
          <w:tcPr>
            <w:tcW w:w="4876" w:type="dxa"/>
          </w:tcPr>
          <w:p w14:paraId="3A657781" w14:textId="77777777" w:rsidR="00A64FF8" w:rsidRPr="008B0CB0" w:rsidRDefault="00A64FF8">
            <w:pPr>
              <w:pStyle w:val="Normal6"/>
            </w:pPr>
          </w:p>
        </w:tc>
        <w:tc>
          <w:tcPr>
            <w:tcW w:w="4876" w:type="dxa"/>
            <w:hideMark/>
          </w:tcPr>
          <w:p w14:paraId="61A65FE3" w14:textId="77777777" w:rsidR="00A64FF8" w:rsidRPr="008B0CB0" w:rsidRDefault="00D30990">
            <w:pPr>
              <w:pStyle w:val="Normal6"/>
              <w:rPr>
                <w:szCs w:val="24"/>
              </w:rPr>
            </w:pPr>
            <w:r w:rsidRPr="008B0CB0">
              <w:rPr>
                <w:b/>
                <w:i/>
              </w:rPr>
              <w:t>(3a)</w:t>
            </w:r>
            <w:r w:rsidRPr="008B0CB0">
              <w:rPr>
                <w:b/>
                <w:i/>
              </w:rPr>
              <w:tab/>
              <w:t xml:space="preserve">Zjednodušujúce opatrenia zavedené týmto nariadením by mali zostať dočasné, kým sa nezačne uplatňovať pripravovaný akt o obehovom </w:t>
            </w:r>
            <w:r w:rsidRPr="008B0CB0">
              <w:rPr>
                <w:b/>
                <w:i/>
              </w:rPr>
              <w:lastRenderedPageBreak/>
              <w:t>hospodárstve, ako bolo oznámené v pracovnom programe Komisie na rok 2026. Očakáva sa, že akt o obehovom hospodárstve zavedie komplexné a súdržnejšie horizontálne preskúmanie rámca rozšírenej zodpovednosti výrobcu vrátane povinnosti vymenovať splnomocneného zástupcu v členských štátoch, v ktorých spoločnosť nie je usadená. Toto nariadenie by sa preto malo prestať uplatňovať, keď sa stane uplatniteľné širšie horizontálne preskúmanie týkajúce sa splnomocnených zástupcov, aby sa zabezpečila právna konzistentnos</w:t>
            </w:r>
            <w:r w:rsidRPr="008B0CB0">
              <w:rPr>
                <w:b/>
                <w:i/>
              </w:rPr>
              <w:t>ť.</w:t>
            </w:r>
          </w:p>
        </w:tc>
      </w:tr>
    </w:tbl>
    <w:p w14:paraId="50CB3F86" w14:textId="77777777" w:rsidR="00A64FF8" w:rsidRPr="008B0CB0" w:rsidRDefault="00D30990" w:rsidP="00A64FF8">
      <w:pPr>
        <w:pStyle w:val="Olang"/>
        <w:rPr>
          <w:sz w:val="24"/>
          <w:szCs w:val="24"/>
        </w:rPr>
      </w:pPr>
      <w:r w:rsidRPr="008B0CB0">
        <w:rPr>
          <w:sz w:val="24"/>
          <w:szCs w:val="24"/>
        </w:rPr>
        <w:lastRenderedPageBreak/>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2050E18E" w14:textId="77777777" w:rsidR="00A64FF8" w:rsidRPr="008B0CB0" w:rsidRDefault="00D30990" w:rsidP="00A64FF8">
      <w:pPr>
        <w:rPr>
          <w:szCs w:val="24"/>
        </w:rPr>
      </w:pPr>
      <w:r w:rsidRPr="008B0CB0">
        <w:rPr>
          <w:rStyle w:val="HideTWBExt"/>
        </w:rPr>
        <w:t>&lt;/Amend&gt;</w:t>
      </w:r>
    </w:p>
    <w:p w14:paraId="59E9D150"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2</w:t>
      </w:r>
      <w:r w:rsidRPr="008B0CB0">
        <w:rPr>
          <w:rStyle w:val="HideTWBExt"/>
          <w:b w:val="0"/>
        </w:rPr>
        <w:t>&lt;/NumAm&gt;</w:t>
      </w:r>
    </w:p>
    <w:p w14:paraId="7A0FC3E6"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49DB4697" w14:textId="77777777" w:rsidR="00A64FF8" w:rsidRPr="008B0CB0" w:rsidRDefault="00D30990" w:rsidP="00A64FF8">
      <w:pPr>
        <w:pStyle w:val="NormalBold"/>
      </w:pPr>
      <w:r w:rsidRPr="008B0CB0">
        <w:rPr>
          <w:rStyle w:val="HideTWBExt"/>
          <w:b w:val="0"/>
        </w:rPr>
        <w:t>&lt;Article&gt;</w:t>
      </w:r>
      <w:r w:rsidRPr="008B0CB0">
        <w:t>Odôvodnenie 4</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4F346DA" w14:textId="77777777" w:rsidTr="00A64FF8">
        <w:trPr>
          <w:jc w:val="center"/>
        </w:trPr>
        <w:tc>
          <w:tcPr>
            <w:tcW w:w="9752" w:type="dxa"/>
            <w:gridSpan w:val="2"/>
          </w:tcPr>
          <w:p w14:paraId="7C2FE864" w14:textId="77777777" w:rsidR="00A64FF8" w:rsidRPr="008B0CB0" w:rsidRDefault="00A64FF8">
            <w:pPr>
              <w:keepNext/>
            </w:pPr>
          </w:p>
        </w:tc>
      </w:tr>
      <w:tr w:rsidR="00A506B4" w:rsidRPr="008B0CB0" w14:paraId="2B5A5C53" w14:textId="77777777" w:rsidTr="00A64FF8">
        <w:trPr>
          <w:jc w:val="center"/>
        </w:trPr>
        <w:tc>
          <w:tcPr>
            <w:tcW w:w="4876" w:type="dxa"/>
            <w:hideMark/>
          </w:tcPr>
          <w:p w14:paraId="13F20339" w14:textId="77777777" w:rsidR="00A64FF8" w:rsidRPr="008B0CB0" w:rsidRDefault="00D30990">
            <w:pPr>
              <w:pStyle w:val="ColumnHeading"/>
              <w:keepNext/>
            </w:pPr>
            <w:r w:rsidRPr="008B0CB0">
              <w:t>Text predložený Komisiou</w:t>
            </w:r>
          </w:p>
        </w:tc>
        <w:tc>
          <w:tcPr>
            <w:tcW w:w="4876" w:type="dxa"/>
            <w:hideMark/>
          </w:tcPr>
          <w:p w14:paraId="46725602" w14:textId="77777777" w:rsidR="00A64FF8" w:rsidRPr="008B0CB0" w:rsidRDefault="00D30990">
            <w:pPr>
              <w:pStyle w:val="ColumnHeading"/>
              <w:keepNext/>
            </w:pPr>
            <w:r w:rsidRPr="008B0CB0">
              <w:t>Pozmeňujúci návrh</w:t>
            </w:r>
          </w:p>
        </w:tc>
      </w:tr>
      <w:tr w:rsidR="00A506B4" w:rsidRPr="008B0CB0" w14:paraId="123B0422" w14:textId="77777777" w:rsidTr="00A64FF8">
        <w:trPr>
          <w:jc w:val="center"/>
        </w:trPr>
        <w:tc>
          <w:tcPr>
            <w:tcW w:w="4876" w:type="dxa"/>
            <w:hideMark/>
          </w:tcPr>
          <w:p w14:paraId="4494AE93" w14:textId="77777777" w:rsidR="00A64FF8" w:rsidRPr="008B0CB0" w:rsidRDefault="00D30990">
            <w:pPr>
              <w:pStyle w:val="Normal6"/>
            </w:pPr>
            <w:r w:rsidRPr="008B0CB0">
              <w:t>(4)</w:t>
            </w:r>
            <w:r w:rsidRPr="008B0CB0">
              <w:tab/>
            </w:r>
            <w:r w:rsidRPr="008B0CB0">
              <w:rPr>
                <w:b/>
                <w:i/>
              </w:rPr>
              <w:t xml:space="preserve">Najmä v dôsledku tejto </w:t>
            </w:r>
            <w:r w:rsidRPr="008B0CB0">
              <w:rPr>
                <w:b/>
                <w:i/>
              </w:rPr>
              <w:t>nedostatočnej harmonizácie, hlavne pokiaľ ide o súčasné ustanovenia odvetvových právnych predpisov týkajúce sa vymenovania splnomocneného zástupcu pre rozšírenú zodpovednosť výrobcu, môže plnenie povinností súvisiacich s vymenovaním viesť k zbytočnej administratívnej záťaži výrobcov pôsobiacich vo viacerých členských štátoch, v ktorých nie sú usadení. Najmä pre malé a stredné podniky predstavuje povinnosť vymenovať splnomocnených zástupcov osobitne v každom členskom štáte, v ktorom výrobca uvádza výrobky na</w:t>
            </w:r>
            <w:r w:rsidRPr="008B0CB0">
              <w:rPr>
                <w:b/>
                <w:i/>
              </w:rPr>
              <w:t xml:space="preserve"> trh, značný problém z hľadiska nákladov. S cieľom zabezpečiť rovnaké podmienky pre výrobcov usadených v Únii je dôležité, aby sa na výrobcov vo všetkých členských štátoch vzťahovali rovnaké pravidlá vymenúvania splnomocneného zástupcu pre rozšírenú zodpovednosť výrobcu. Právny rámec, ktorý je v súčasnosti v prípade rôznych výrobkov nejednotný,</w:t>
            </w:r>
            <w:r w:rsidRPr="008B0CB0">
              <w:t xml:space="preserve"> a </w:t>
            </w:r>
            <w:r w:rsidRPr="008B0CB0">
              <w:rPr>
                <w:b/>
                <w:i/>
              </w:rPr>
              <w:lastRenderedPageBreak/>
              <w:t>administratívna záťaž, ktorá je spojená s plnením požiadavky</w:t>
            </w:r>
            <w:r w:rsidRPr="008B0CB0">
              <w:t xml:space="preserve"> vymenovať splnomocneného zástupcu </w:t>
            </w:r>
            <w:r w:rsidRPr="008B0CB0">
              <w:rPr>
                <w:b/>
                <w:i/>
              </w:rPr>
              <w:t>pre rozšírenú zodpovednosť výrobcu až v 26 členských štátoch, brzdia</w:t>
            </w:r>
            <w:r w:rsidRPr="008B0CB0">
              <w:rPr>
                <w:b/>
                <w:i/>
              </w:rPr>
              <w:t xml:space="preserve"> konkurencieschopnosť výrobcov usadených v Únii. Preto</w:t>
            </w:r>
            <w:r w:rsidRPr="008B0CB0">
              <w:t xml:space="preserve"> je </w:t>
            </w:r>
            <w:r w:rsidRPr="008B0CB0">
              <w:rPr>
                <w:b/>
                <w:i/>
              </w:rPr>
              <w:t>nevyhnutné účinne a rýchlo harmonizovať existujúce pravidlá a znížiť súvisiacu záťaž týchto výrobcov. Na tento účel Komisia v súčasnosti skúma účinnosť</w:t>
            </w:r>
            <w:r w:rsidRPr="008B0CB0">
              <w:t xml:space="preserve">, </w:t>
            </w:r>
            <w:r w:rsidRPr="008B0CB0">
              <w:rPr>
                <w:b/>
                <w:i/>
              </w:rPr>
              <w:t>administratívnu záťaž</w:t>
            </w:r>
            <w:r w:rsidRPr="008B0CB0">
              <w:t xml:space="preserve"> a </w:t>
            </w:r>
            <w:r w:rsidRPr="008B0CB0">
              <w:rPr>
                <w:b/>
                <w:i/>
              </w:rPr>
              <w:t>neúmyselné prekážky pre vnútorný trh, pokiaľ ide o povinnosť vymenovať</w:t>
            </w:r>
            <w:r w:rsidRPr="008B0CB0">
              <w:t xml:space="preserve"> splnomocnených zástupcov </w:t>
            </w:r>
            <w:r w:rsidRPr="008B0CB0">
              <w:rPr>
                <w:b/>
                <w:i/>
              </w:rPr>
              <w:t>ako záruku dodržiavania zásady „znečisťovateľ platí“ výrobcami. Toto preskúmanie pravdepodobne povedie k alternatívnym riešeniam</w:t>
            </w:r>
            <w:r w:rsidRPr="008B0CB0">
              <w:t xml:space="preserve">, </w:t>
            </w:r>
            <w:r w:rsidRPr="008B0CB0">
              <w:rPr>
                <w:b/>
                <w:i/>
              </w:rPr>
              <w:t>ktoré</w:t>
            </w:r>
            <w:r w:rsidRPr="008B0CB0">
              <w:t xml:space="preserve"> sú </w:t>
            </w:r>
            <w:r w:rsidRPr="008B0CB0">
              <w:rPr>
                <w:b/>
                <w:i/>
              </w:rPr>
              <w:t>účinnejšie</w:t>
            </w:r>
            <w:r w:rsidRPr="008B0CB0">
              <w:t xml:space="preserve"> a </w:t>
            </w:r>
            <w:r w:rsidRPr="008B0CB0">
              <w:rPr>
                <w:b/>
                <w:i/>
              </w:rPr>
              <w:t>menej zaťažujúce</w:t>
            </w:r>
            <w:r w:rsidRPr="008B0CB0">
              <w:t>.</w:t>
            </w:r>
          </w:p>
        </w:tc>
        <w:tc>
          <w:tcPr>
            <w:tcW w:w="4876" w:type="dxa"/>
            <w:hideMark/>
          </w:tcPr>
          <w:p w14:paraId="16FA0FC0" w14:textId="77777777" w:rsidR="00A64FF8" w:rsidRPr="008B0CB0" w:rsidRDefault="00D30990">
            <w:pPr>
              <w:pStyle w:val="Normal6"/>
              <w:rPr>
                <w:szCs w:val="24"/>
              </w:rPr>
            </w:pPr>
            <w:r w:rsidRPr="008B0CB0">
              <w:lastRenderedPageBreak/>
              <w:t>(4)</w:t>
            </w:r>
            <w:r w:rsidRPr="008B0CB0">
              <w:tab/>
            </w:r>
            <w:r w:rsidRPr="008B0CB0">
              <w:rPr>
                <w:b/>
                <w:i/>
              </w:rPr>
              <w:t>Administratívna záťaž spojená</w:t>
            </w:r>
            <w:r w:rsidRPr="008B0CB0">
              <w:t xml:space="preserve"> s vymenovaním </w:t>
            </w:r>
            <w:r w:rsidRPr="008B0CB0">
              <w:rPr>
                <w:b/>
                <w:i/>
              </w:rPr>
              <w:t>splnomocnených zástupcov pre povinnosti vyplývajúce z rozšírenej zodpovednosti výrobcu môže byť neprimerane vysoká</w:t>
            </w:r>
            <w:r w:rsidRPr="008B0CB0">
              <w:t xml:space="preserve"> pre </w:t>
            </w:r>
            <w:r w:rsidRPr="008B0CB0">
              <w:rPr>
                <w:b/>
                <w:i/>
              </w:rPr>
              <w:t>mikropodniky</w:t>
            </w:r>
            <w:r w:rsidRPr="008B0CB0">
              <w:t xml:space="preserve"> a </w:t>
            </w:r>
            <w:r w:rsidRPr="008B0CB0">
              <w:rPr>
                <w:b/>
                <w:i/>
              </w:rPr>
              <w:t>malé</w:t>
            </w:r>
            <w:r w:rsidRPr="008B0CB0">
              <w:t xml:space="preserve"> podniky</w:t>
            </w:r>
            <w:r w:rsidRPr="008B0CB0">
              <w:rPr>
                <w:b/>
                <w:i/>
              </w:rPr>
              <w:t>, ktoré vykonávajú cezhraničné činnosti</w:t>
            </w:r>
            <w:r w:rsidRPr="008B0CB0">
              <w:t xml:space="preserve"> v </w:t>
            </w:r>
            <w:r w:rsidRPr="008B0CB0">
              <w:rPr>
                <w:b/>
                <w:i/>
              </w:rPr>
              <w:t>rámci Únie</w:t>
            </w:r>
            <w:r w:rsidRPr="008B0CB0">
              <w:t xml:space="preserve">, </w:t>
            </w:r>
            <w:r w:rsidRPr="008B0CB0">
              <w:rPr>
                <w:b/>
                <w:i/>
              </w:rPr>
              <w:t>a to z dôvodu ich obmedzenej administratívnej a finančnej kapacity</w:t>
            </w:r>
            <w:r w:rsidRPr="008B0CB0">
              <w:t>.</w:t>
            </w:r>
            <w:r w:rsidRPr="008B0CB0">
              <w:rPr>
                <w:b/>
                <w:i/>
              </w:rPr>
              <w:t xml:space="preserve"> Hoci mikropodniky a malé podniky predstavujú väčšinu spoločností pôsobiacich na trhu Únie, ich podiel na celkovom objeme výrobkov uvádzaných na trh je pomerne obmedzený. Cielené</w:t>
            </w:r>
            <w:r w:rsidRPr="008B0CB0">
              <w:t xml:space="preserve"> a </w:t>
            </w:r>
            <w:r w:rsidRPr="008B0CB0">
              <w:rPr>
                <w:b/>
                <w:i/>
              </w:rPr>
              <w:t>dočasné pozastavenie</w:t>
            </w:r>
            <w:r w:rsidRPr="008B0CB0">
              <w:rPr>
                <w:b/>
                <w:i/>
              </w:rPr>
              <w:t xml:space="preserve"> povinnosti</w:t>
            </w:r>
            <w:r w:rsidRPr="008B0CB0">
              <w:t xml:space="preserve"> vymenovať splnomocneného zástupcu </w:t>
            </w:r>
            <w:r w:rsidRPr="008B0CB0">
              <w:rPr>
                <w:b/>
                <w:i/>
              </w:rPr>
              <w:t>by preto malo prispieť k zníženiu zbytočnej administratívnej záťaže tam, kde</w:t>
            </w:r>
            <w:r w:rsidRPr="008B0CB0">
              <w:t xml:space="preserve"> je </w:t>
            </w:r>
            <w:r w:rsidRPr="008B0CB0">
              <w:rPr>
                <w:b/>
                <w:i/>
              </w:rPr>
              <w:t>najvyššia</w:t>
            </w:r>
            <w:r w:rsidRPr="008B0CB0">
              <w:t xml:space="preserve">, a </w:t>
            </w:r>
            <w:r w:rsidRPr="008B0CB0">
              <w:rPr>
                <w:b/>
                <w:i/>
              </w:rPr>
              <w:t>zároveň zachovať</w:t>
            </w:r>
            <w:r w:rsidRPr="008B0CB0">
              <w:t xml:space="preserve"> splnomocnených zástupcov </w:t>
            </w:r>
            <w:r w:rsidRPr="008B0CB0">
              <w:rPr>
                <w:b/>
                <w:i/>
              </w:rPr>
              <w:t>pre väčšie spoločnosti</w:t>
            </w:r>
            <w:r w:rsidRPr="008B0CB0">
              <w:t xml:space="preserve">, </w:t>
            </w:r>
            <w:r w:rsidRPr="008B0CB0">
              <w:rPr>
                <w:b/>
                <w:i/>
              </w:rPr>
              <w:t>ako</w:t>
            </w:r>
            <w:r w:rsidRPr="008B0CB0">
              <w:t xml:space="preserve"> sú </w:t>
            </w:r>
            <w:r w:rsidRPr="008B0CB0">
              <w:rPr>
                <w:b/>
                <w:i/>
              </w:rPr>
              <w:t>stredné</w:t>
            </w:r>
            <w:r w:rsidRPr="008B0CB0">
              <w:t xml:space="preserve"> a </w:t>
            </w:r>
            <w:r w:rsidRPr="008B0CB0">
              <w:rPr>
                <w:b/>
                <w:i/>
              </w:rPr>
              <w:t>veľké podniky</w:t>
            </w:r>
            <w:r w:rsidRPr="008B0CB0">
              <w:t>.</w:t>
            </w:r>
          </w:p>
        </w:tc>
      </w:tr>
    </w:tbl>
    <w:p w14:paraId="7D1A357C"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7182CB88" w14:textId="77777777" w:rsidR="00A64FF8" w:rsidRPr="008B0CB0" w:rsidRDefault="00D30990" w:rsidP="00A64FF8">
      <w:pPr>
        <w:rPr>
          <w:szCs w:val="24"/>
        </w:rPr>
      </w:pPr>
      <w:r w:rsidRPr="008B0CB0">
        <w:rPr>
          <w:rStyle w:val="HideTWBExt"/>
        </w:rPr>
        <w:t>&lt;/Amend&gt;</w:t>
      </w:r>
    </w:p>
    <w:p w14:paraId="41C7196A"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3</w:t>
      </w:r>
      <w:r w:rsidRPr="008B0CB0">
        <w:rPr>
          <w:rStyle w:val="HideTWBExt"/>
          <w:b w:val="0"/>
        </w:rPr>
        <w:t>&lt;/NumAm&gt;</w:t>
      </w:r>
    </w:p>
    <w:p w14:paraId="0E26DED6"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043F7DBB" w14:textId="77777777" w:rsidR="00A64FF8" w:rsidRPr="008B0CB0" w:rsidRDefault="00D30990" w:rsidP="00A64FF8">
      <w:pPr>
        <w:pStyle w:val="NormalBold"/>
      </w:pPr>
      <w:r w:rsidRPr="008B0CB0">
        <w:rPr>
          <w:rStyle w:val="HideTWBExt"/>
          <w:b w:val="0"/>
        </w:rPr>
        <w:t>&lt;Article&gt;</w:t>
      </w:r>
      <w:r w:rsidRPr="008B0CB0">
        <w:t>Odôvodnenie 4 a (nové)</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7A803ED5" w14:textId="77777777" w:rsidTr="00A64FF8">
        <w:trPr>
          <w:jc w:val="center"/>
        </w:trPr>
        <w:tc>
          <w:tcPr>
            <w:tcW w:w="9752" w:type="dxa"/>
            <w:gridSpan w:val="2"/>
          </w:tcPr>
          <w:p w14:paraId="12C71513" w14:textId="77777777" w:rsidR="00A64FF8" w:rsidRPr="008B0CB0" w:rsidRDefault="00A64FF8">
            <w:pPr>
              <w:keepNext/>
            </w:pPr>
          </w:p>
        </w:tc>
      </w:tr>
      <w:tr w:rsidR="00A506B4" w:rsidRPr="008B0CB0" w14:paraId="518CC59C" w14:textId="77777777" w:rsidTr="00A64FF8">
        <w:trPr>
          <w:jc w:val="center"/>
        </w:trPr>
        <w:tc>
          <w:tcPr>
            <w:tcW w:w="4876" w:type="dxa"/>
            <w:hideMark/>
          </w:tcPr>
          <w:p w14:paraId="24F775C7" w14:textId="77777777" w:rsidR="00A64FF8" w:rsidRPr="008B0CB0" w:rsidRDefault="00D30990">
            <w:pPr>
              <w:pStyle w:val="ColumnHeading"/>
              <w:keepNext/>
            </w:pPr>
            <w:r w:rsidRPr="008B0CB0">
              <w:t>Text predložený Komisiou</w:t>
            </w:r>
          </w:p>
        </w:tc>
        <w:tc>
          <w:tcPr>
            <w:tcW w:w="4876" w:type="dxa"/>
            <w:hideMark/>
          </w:tcPr>
          <w:p w14:paraId="446E2BA2" w14:textId="77777777" w:rsidR="00A64FF8" w:rsidRPr="008B0CB0" w:rsidRDefault="00D30990">
            <w:pPr>
              <w:pStyle w:val="ColumnHeading"/>
              <w:keepNext/>
            </w:pPr>
            <w:r w:rsidRPr="008B0CB0">
              <w:t>Pozmeňujúci návrh</w:t>
            </w:r>
          </w:p>
        </w:tc>
      </w:tr>
      <w:tr w:rsidR="00A506B4" w:rsidRPr="008B0CB0" w14:paraId="331F0214" w14:textId="77777777" w:rsidTr="00A64FF8">
        <w:trPr>
          <w:jc w:val="center"/>
        </w:trPr>
        <w:tc>
          <w:tcPr>
            <w:tcW w:w="4876" w:type="dxa"/>
          </w:tcPr>
          <w:p w14:paraId="2085D0C2" w14:textId="77777777" w:rsidR="00A64FF8" w:rsidRPr="008B0CB0" w:rsidRDefault="00A64FF8">
            <w:pPr>
              <w:pStyle w:val="Normal6"/>
            </w:pPr>
          </w:p>
        </w:tc>
        <w:tc>
          <w:tcPr>
            <w:tcW w:w="4876" w:type="dxa"/>
            <w:hideMark/>
          </w:tcPr>
          <w:p w14:paraId="48A66935" w14:textId="77777777" w:rsidR="00A64FF8" w:rsidRPr="008B0CB0" w:rsidRDefault="00D30990">
            <w:pPr>
              <w:pStyle w:val="Normal6"/>
              <w:rPr>
                <w:szCs w:val="24"/>
              </w:rPr>
            </w:pPr>
            <w:r w:rsidRPr="008B0CB0">
              <w:rPr>
                <w:b/>
                <w:i/>
              </w:rPr>
              <w:t>(4a)</w:t>
            </w:r>
            <w:r w:rsidRPr="008B0CB0">
              <w:rPr>
                <w:b/>
                <w:i/>
              </w:rPr>
              <w:tab/>
              <w:t xml:space="preserve">Pozastavenie zavedené týmto </w:t>
            </w:r>
            <w:r w:rsidRPr="008B0CB0">
              <w:rPr>
                <w:b/>
                <w:i/>
              </w:rPr>
              <w:t>nariadením by sa malo obmedziť na administratívnu požiadavku týkajúcu sa vymenovania splnomocneného zástupcu a nemalo by mať vplyv na environmentálne ciele stanovené podľa právnych predpisov Únie.</w:t>
            </w:r>
          </w:p>
        </w:tc>
      </w:tr>
    </w:tbl>
    <w:p w14:paraId="479F7B5A"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4C4C0D7A" w14:textId="77777777" w:rsidR="00A64FF8" w:rsidRPr="008B0CB0" w:rsidRDefault="00D30990" w:rsidP="00A64FF8">
      <w:pPr>
        <w:rPr>
          <w:szCs w:val="24"/>
        </w:rPr>
      </w:pPr>
      <w:r w:rsidRPr="008B0CB0">
        <w:rPr>
          <w:rStyle w:val="HideTWBExt"/>
        </w:rPr>
        <w:t>&lt;/Amend&gt;</w:t>
      </w:r>
    </w:p>
    <w:p w14:paraId="1CADDCBC"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4</w:t>
      </w:r>
      <w:r w:rsidRPr="008B0CB0">
        <w:rPr>
          <w:rStyle w:val="HideTWBExt"/>
          <w:b w:val="0"/>
        </w:rPr>
        <w:t>&lt;/NumAm&gt;</w:t>
      </w:r>
    </w:p>
    <w:p w14:paraId="54F9E2D9"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118094C6" w14:textId="77777777" w:rsidR="00A64FF8" w:rsidRPr="008B0CB0" w:rsidRDefault="00D30990" w:rsidP="00A64FF8">
      <w:pPr>
        <w:pStyle w:val="NormalBold"/>
      </w:pPr>
      <w:r w:rsidRPr="008B0CB0">
        <w:rPr>
          <w:rStyle w:val="HideTWBExt"/>
          <w:b w:val="0"/>
        </w:rPr>
        <w:t>&lt;Article&gt;</w:t>
      </w:r>
      <w:r w:rsidRPr="008B0CB0">
        <w:t>Odôvodnenie 5</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A4364EB" w14:textId="77777777" w:rsidTr="00A64FF8">
        <w:trPr>
          <w:jc w:val="center"/>
        </w:trPr>
        <w:tc>
          <w:tcPr>
            <w:tcW w:w="9752" w:type="dxa"/>
            <w:gridSpan w:val="2"/>
          </w:tcPr>
          <w:p w14:paraId="0CD81FAA" w14:textId="77777777" w:rsidR="00A64FF8" w:rsidRPr="008B0CB0" w:rsidRDefault="00A64FF8">
            <w:pPr>
              <w:keepNext/>
            </w:pPr>
          </w:p>
        </w:tc>
      </w:tr>
      <w:tr w:rsidR="00A506B4" w:rsidRPr="008B0CB0" w14:paraId="289DFE28" w14:textId="77777777" w:rsidTr="00A64FF8">
        <w:trPr>
          <w:jc w:val="center"/>
        </w:trPr>
        <w:tc>
          <w:tcPr>
            <w:tcW w:w="4876" w:type="dxa"/>
            <w:hideMark/>
          </w:tcPr>
          <w:p w14:paraId="668372FF" w14:textId="77777777" w:rsidR="00A64FF8" w:rsidRPr="008B0CB0" w:rsidRDefault="00D30990">
            <w:pPr>
              <w:pStyle w:val="ColumnHeading"/>
              <w:keepNext/>
            </w:pPr>
            <w:r w:rsidRPr="008B0CB0">
              <w:t>Text predložený Komisiou</w:t>
            </w:r>
          </w:p>
        </w:tc>
        <w:tc>
          <w:tcPr>
            <w:tcW w:w="4876" w:type="dxa"/>
            <w:hideMark/>
          </w:tcPr>
          <w:p w14:paraId="5BDF827E" w14:textId="77777777" w:rsidR="00A64FF8" w:rsidRPr="008B0CB0" w:rsidRDefault="00D30990">
            <w:pPr>
              <w:pStyle w:val="ColumnHeading"/>
              <w:keepNext/>
            </w:pPr>
            <w:r w:rsidRPr="008B0CB0">
              <w:t>Pozmeňujúci návrh</w:t>
            </w:r>
          </w:p>
        </w:tc>
      </w:tr>
      <w:tr w:rsidR="00A506B4" w:rsidRPr="008B0CB0" w14:paraId="4D8866C8" w14:textId="77777777" w:rsidTr="00A64FF8">
        <w:trPr>
          <w:jc w:val="center"/>
        </w:trPr>
        <w:tc>
          <w:tcPr>
            <w:tcW w:w="4876" w:type="dxa"/>
            <w:hideMark/>
          </w:tcPr>
          <w:p w14:paraId="502C0AF7" w14:textId="77777777" w:rsidR="00A64FF8" w:rsidRPr="008B0CB0" w:rsidRDefault="00D30990">
            <w:pPr>
              <w:pStyle w:val="Normal6"/>
            </w:pPr>
            <w:r w:rsidRPr="008B0CB0">
              <w:t>(5)</w:t>
            </w:r>
            <w:r w:rsidRPr="008B0CB0">
              <w:tab/>
              <w:t xml:space="preserve">S cieľom zjednodušiť požiadavky na výrobcov a znížiť administratívnu záťaž by výrobcovia batérií a </w:t>
            </w:r>
            <w:r w:rsidRPr="008B0CB0">
              <w:t xml:space="preserve">výrobcovia vyrábajúci obaly alebo balené výrobky </w:t>
            </w:r>
            <w:r w:rsidRPr="008B0CB0">
              <w:lastRenderedPageBreak/>
              <w:t>(ďalej len „výrobcovia obalov“), mali mať možnosť si vybrať, či pri sprístupňovaní výrobkov na trhu v členskom štáte, v ktorom nie sú usadení, vymenujú splnomocneného zástupcu pre rozšírenú zodpovednosť výrobcu, ale toto vymenovanie by nemalo byť povinné. To umožňuje tým výrobcom, ktorí už vymenovali splnomocneného zástupcu pre rozšírenú zodpovednosť výrobcu, aby si zachovali svoje existujúce opatrenia, a tým výrobcom, ktorí si neželajú vymenovať splnomocnené</w:t>
            </w:r>
            <w:r w:rsidRPr="008B0CB0">
              <w:t>ho zástupcu pre rozšírenú zodpovednosť výrobcu, sa zároveň okamžite zmiernia náklady a ich administratívna záťaž.</w:t>
            </w:r>
          </w:p>
        </w:tc>
        <w:tc>
          <w:tcPr>
            <w:tcW w:w="4876" w:type="dxa"/>
            <w:hideMark/>
          </w:tcPr>
          <w:p w14:paraId="44AD75AE" w14:textId="77777777" w:rsidR="00A64FF8" w:rsidRPr="008B0CB0" w:rsidRDefault="00D30990">
            <w:pPr>
              <w:pStyle w:val="Normal6"/>
              <w:rPr>
                <w:szCs w:val="24"/>
              </w:rPr>
            </w:pPr>
            <w:r w:rsidRPr="008B0CB0">
              <w:lastRenderedPageBreak/>
              <w:t>(5)</w:t>
            </w:r>
            <w:r w:rsidRPr="008B0CB0">
              <w:tab/>
              <w:t xml:space="preserve">S cieľom zjednodušiť požiadavky na výrobcov a znížiť administratívnu záťaž by </w:t>
            </w:r>
            <w:r w:rsidRPr="008B0CB0">
              <w:rPr>
                <w:b/>
                <w:i/>
              </w:rPr>
              <w:t>mikrovýrobcovia a malí</w:t>
            </w:r>
            <w:r w:rsidRPr="008B0CB0">
              <w:t xml:space="preserve"> výrobcovia batérií a </w:t>
            </w:r>
            <w:r w:rsidRPr="008B0CB0">
              <w:rPr>
                <w:b/>
                <w:i/>
              </w:rPr>
              <w:t>mikrovýrobcovia a malí</w:t>
            </w:r>
            <w:r w:rsidRPr="008B0CB0">
              <w:t xml:space="preserve"> </w:t>
            </w:r>
            <w:r w:rsidRPr="008B0CB0">
              <w:lastRenderedPageBreak/>
              <w:t xml:space="preserve">výrobcovia vyrábajúci obaly alebo balené výrobky (ďalej len „výrobcovia obalov“), mali mať možnosť si vybrať, či pri sprístupňovaní výrobkov na trhu v členskom štáte, v ktorom nie sú usadení, vymenujú splnomocneného zástupcu pre rozšírenú zodpovednosť výrobcu, ale toto vymenovanie by nemalo byť povinné. To umožňuje tým výrobcom, ktorí už vymenovali splnomocneného </w:t>
            </w:r>
            <w:r w:rsidRPr="008B0CB0">
              <w:t xml:space="preserve">zástupcu pre rozšírenú zodpovednosť výrobcu, aby si zachovali svoje existujúce opatrenia, a tým </w:t>
            </w:r>
            <w:r w:rsidRPr="008B0CB0">
              <w:rPr>
                <w:b/>
                <w:i/>
              </w:rPr>
              <w:t>mikrovýrobcom a malým</w:t>
            </w:r>
            <w:r w:rsidRPr="008B0CB0">
              <w:t xml:space="preserve"> výrobcom, ktorí si neželajú vymenovať splnomocneného zástupcu pre rozšírenú zodpovednosť výrobcu, sa zároveň okamžite zmiernia náklady a ich administratívna záťaž.</w:t>
            </w:r>
          </w:p>
        </w:tc>
      </w:tr>
    </w:tbl>
    <w:p w14:paraId="04DBE6F1" w14:textId="77777777" w:rsidR="00A64FF8" w:rsidRPr="008B0CB0" w:rsidRDefault="00D30990" w:rsidP="00A64FF8">
      <w:pPr>
        <w:pStyle w:val="Olang"/>
        <w:rPr>
          <w:sz w:val="24"/>
          <w:szCs w:val="24"/>
        </w:rPr>
      </w:pPr>
      <w:r w:rsidRPr="008B0CB0">
        <w:rPr>
          <w:sz w:val="24"/>
          <w:szCs w:val="24"/>
        </w:rPr>
        <w:lastRenderedPageBreak/>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03376EB1" w14:textId="77777777" w:rsidR="00A64FF8" w:rsidRPr="008B0CB0" w:rsidRDefault="00D30990" w:rsidP="00A64FF8">
      <w:pPr>
        <w:rPr>
          <w:szCs w:val="24"/>
        </w:rPr>
      </w:pPr>
      <w:r w:rsidRPr="008B0CB0">
        <w:rPr>
          <w:rStyle w:val="HideTWBExt"/>
        </w:rPr>
        <w:t>&lt;/Amend&gt;</w:t>
      </w:r>
    </w:p>
    <w:p w14:paraId="009E2631"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5</w:t>
      </w:r>
      <w:r w:rsidRPr="008B0CB0">
        <w:rPr>
          <w:rStyle w:val="HideTWBExt"/>
          <w:b w:val="0"/>
        </w:rPr>
        <w:t>&lt;/NumAm&gt;</w:t>
      </w:r>
    </w:p>
    <w:p w14:paraId="4E2BC785" w14:textId="77777777" w:rsidR="00A64FF8" w:rsidRPr="008B0CB0" w:rsidRDefault="00D30990" w:rsidP="00A64FF8">
      <w:pPr>
        <w:pStyle w:val="NormalBold12b"/>
        <w:keepNext/>
      </w:pPr>
      <w:r w:rsidRPr="008B0CB0">
        <w:rPr>
          <w:rStyle w:val="HideTWBExt"/>
          <w:b w:val="0"/>
        </w:rPr>
        <w:t>&lt;DocAmend&gt;</w:t>
      </w:r>
      <w:r w:rsidRPr="008B0CB0">
        <w:t xml:space="preserve">Návrh </w:t>
      </w:r>
      <w:r w:rsidRPr="008B0CB0">
        <w:t>nariadenia</w:t>
      </w:r>
      <w:r w:rsidRPr="008B0CB0">
        <w:rPr>
          <w:rStyle w:val="HideTWBExt"/>
          <w:b w:val="0"/>
        </w:rPr>
        <w:t>&lt;/DocAmend&gt;</w:t>
      </w:r>
    </w:p>
    <w:p w14:paraId="0092201E" w14:textId="77777777" w:rsidR="00A64FF8" w:rsidRPr="008B0CB0" w:rsidRDefault="00D30990" w:rsidP="00A64FF8">
      <w:pPr>
        <w:pStyle w:val="NormalBold"/>
      </w:pPr>
      <w:r w:rsidRPr="008B0CB0">
        <w:rPr>
          <w:rStyle w:val="HideTWBExt"/>
          <w:b w:val="0"/>
        </w:rPr>
        <w:t>&lt;Article&gt;</w:t>
      </w:r>
      <w:r w:rsidRPr="008B0CB0">
        <w:t>Odôvodnenie 6</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307AF18F" w14:textId="77777777" w:rsidTr="00A64FF8">
        <w:trPr>
          <w:jc w:val="center"/>
        </w:trPr>
        <w:tc>
          <w:tcPr>
            <w:tcW w:w="9752" w:type="dxa"/>
            <w:gridSpan w:val="2"/>
          </w:tcPr>
          <w:p w14:paraId="00E6C75D" w14:textId="77777777" w:rsidR="00A64FF8" w:rsidRPr="008B0CB0" w:rsidRDefault="00A64FF8">
            <w:pPr>
              <w:keepNext/>
            </w:pPr>
          </w:p>
        </w:tc>
      </w:tr>
      <w:tr w:rsidR="00A506B4" w:rsidRPr="008B0CB0" w14:paraId="04D509CB" w14:textId="77777777" w:rsidTr="00A64FF8">
        <w:trPr>
          <w:jc w:val="center"/>
        </w:trPr>
        <w:tc>
          <w:tcPr>
            <w:tcW w:w="4876" w:type="dxa"/>
            <w:hideMark/>
          </w:tcPr>
          <w:p w14:paraId="7791D7D1" w14:textId="77777777" w:rsidR="00A64FF8" w:rsidRPr="008B0CB0" w:rsidRDefault="00D30990">
            <w:pPr>
              <w:pStyle w:val="ColumnHeading"/>
              <w:keepNext/>
            </w:pPr>
            <w:r w:rsidRPr="008B0CB0">
              <w:t>Text predložený Komisiou</w:t>
            </w:r>
          </w:p>
        </w:tc>
        <w:tc>
          <w:tcPr>
            <w:tcW w:w="4876" w:type="dxa"/>
            <w:hideMark/>
          </w:tcPr>
          <w:p w14:paraId="31116ED1" w14:textId="77777777" w:rsidR="00A64FF8" w:rsidRPr="008B0CB0" w:rsidRDefault="00D30990">
            <w:pPr>
              <w:pStyle w:val="ColumnHeading"/>
              <w:keepNext/>
            </w:pPr>
            <w:r w:rsidRPr="008B0CB0">
              <w:t>Pozmeňujúci návrh</w:t>
            </w:r>
          </w:p>
        </w:tc>
      </w:tr>
      <w:tr w:rsidR="00A506B4" w:rsidRPr="008B0CB0" w14:paraId="55DFC39E" w14:textId="77777777" w:rsidTr="00A64FF8">
        <w:trPr>
          <w:jc w:val="center"/>
        </w:trPr>
        <w:tc>
          <w:tcPr>
            <w:tcW w:w="4876" w:type="dxa"/>
            <w:hideMark/>
          </w:tcPr>
          <w:p w14:paraId="7BE55742" w14:textId="77777777" w:rsidR="00A64FF8" w:rsidRPr="008B0CB0" w:rsidRDefault="00D30990">
            <w:pPr>
              <w:pStyle w:val="Normal6"/>
            </w:pPr>
            <w:r w:rsidRPr="008B0CB0">
              <w:t>(6)</w:t>
            </w:r>
            <w:r w:rsidRPr="008B0CB0">
              <w:tab/>
              <w:t xml:space="preserve">Zabezpečenie vysledovateľnosti a presadzovania práva, pokiaľ ide o výrobcov batérií a výrobcov obalov usadených v tretích krajinách, je </w:t>
            </w:r>
            <w:r w:rsidRPr="008B0CB0">
              <w:t>náročnejšie v porovnaní s výrobcami pôsobiacimi v Únii, keďže takíto výrobcovia nepatria do územnej pôsobnosti právomocí členských štátov v oblasti presadzovania práva a nevzťahujú sa na nich mechanizmy Únie v oblasti administratívnej a justičnej spolupráce, ktoré umožňujú presadzovanie povinností a výkonu rozsudkov v rámci vnútorného trhu. Existujúce ustanovenia o vymenovaní splnomocneného zástupcu pre rozšírenú zodpovednosť výrobcu pre výrobcov usadených v tretích krajinách by sa preto mali zachovať vo sv</w:t>
            </w:r>
            <w:r w:rsidRPr="008B0CB0">
              <w:t>ojej súčasnej podobe. Preto by sa malo naďalej uplatňovať ustanovenie nariadenia Európskeho parlamentu a Rady (EÚ) 2025/40</w:t>
            </w:r>
            <w:r w:rsidRPr="008B0CB0">
              <w:rPr>
                <w:vertAlign w:val="superscript"/>
              </w:rPr>
              <w:t>6</w:t>
            </w:r>
            <w:r w:rsidRPr="008B0CB0">
              <w:t xml:space="preserve">, v ktorom sa stanovuje, že členské štáty môžu stanoviť, že výrobcovia usadení v tretích </w:t>
            </w:r>
            <w:r w:rsidRPr="008B0CB0">
              <w:lastRenderedPageBreak/>
              <w:t xml:space="preserve">krajinách majú vymenovať splnomocneného zástupcu pre rozšírenú zodpovednosť výrobcov pri prvom sprístupňovaní obalov alebo balených výrobkov na svojom území. </w:t>
            </w:r>
            <w:r w:rsidRPr="008B0CB0">
              <w:rPr>
                <w:b/>
                <w:i/>
              </w:rPr>
              <w:t>V prípade výrobcov obalov usadených v tretích krajinách by však členské štáty mali mať možnosť zabezpečiť vysledovateľnosť a presadzovanie prá</w:t>
            </w:r>
            <w:r w:rsidRPr="008B0CB0">
              <w:rPr>
                <w:b/>
                <w:i/>
              </w:rPr>
              <w:t>va alternatívnymi prostriedkami.</w:t>
            </w:r>
            <w:r w:rsidRPr="008B0CB0">
              <w:t xml:space="preserve"> Podobne by sa malo naďalej uplatňovať ustanovenie nariadenia Európskeho parlamentu a Rady (EÚ) 2023/1542</w:t>
            </w:r>
            <w:r w:rsidRPr="008B0CB0">
              <w:rPr>
                <w:vertAlign w:val="superscript"/>
              </w:rPr>
              <w:t>7</w:t>
            </w:r>
            <w:r w:rsidRPr="008B0CB0">
              <w:t xml:space="preserve">, v ktorom sa stanovuje, že výrobcovia batérií, ktorí sú usadení v Únii alebo v tretích krajinách a ktorí sprístupňujú batérie na území členského štátu prostredníctvom zmlúv uzavretých na diaľku, majú vymenovať splnomocneného zástupcu, a to v rozsahu, v akom sa vzťahuje na výrobcov usadených v tretích krajinách. </w:t>
            </w:r>
            <w:r w:rsidRPr="008B0CB0">
              <w:rPr>
                <w:b/>
                <w:i/>
              </w:rPr>
              <w:t xml:space="preserve">V prípade výrobcov batérií usadených v tretích krajinách by </w:t>
            </w:r>
            <w:r w:rsidRPr="008B0CB0">
              <w:rPr>
                <w:b/>
                <w:i/>
              </w:rPr>
              <w:t>sa však od členských štátov malo vyžadovať, aby zabezpečili vysledovateľnosť a presadzovanie práva alternatívnymi prostriedkami.</w:t>
            </w:r>
          </w:p>
        </w:tc>
        <w:tc>
          <w:tcPr>
            <w:tcW w:w="4876" w:type="dxa"/>
            <w:hideMark/>
          </w:tcPr>
          <w:p w14:paraId="285166C1" w14:textId="77777777" w:rsidR="00A64FF8" w:rsidRPr="008B0CB0" w:rsidRDefault="00D30990">
            <w:pPr>
              <w:pStyle w:val="Normal6"/>
              <w:rPr>
                <w:szCs w:val="24"/>
              </w:rPr>
            </w:pPr>
            <w:r w:rsidRPr="008B0CB0">
              <w:lastRenderedPageBreak/>
              <w:t>(6)</w:t>
            </w:r>
            <w:r w:rsidRPr="008B0CB0">
              <w:tab/>
              <w:t>Zabezpečenie vysledovateľnosti a presadzovania práva, pokiaľ ide o výrobcov batérií a výrobcov obalov usadených v tretích krajinách, je náročnejšie v porovnaní s výrobcami pôsobiacimi v Únii, keďže takíto výrobcovia nepatria do územnej pôsobnosti právomocí členských štátov v oblasti presadzovania práva a nevzťahujú sa na nich mechanizmy Únie v oblasti administratívnej a justičnej spolupráce, ktoré umožňujú presadzovanie povinností a výkonu rozsudkov v rámci vnútorného trhu. Existujúce ustanovenia o vymenov</w:t>
            </w:r>
            <w:r w:rsidRPr="008B0CB0">
              <w:t>aní splnomocneného zástupcu pre rozšírenú zodpovednosť výrobcu pre výrobcov usadených v tretích krajinách by sa preto mali zachovať vo svojej súčasnej podobe. Preto by sa malo naďalej uplatňovať ustanovenie nariadenia Európskeho parlamentu a Rady (EÚ) 2025/40</w:t>
            </w:r>
            <w:r w:rsidRPr="008B0CB0">
              <w:rPr>
                <w:vertAlign w:val="superscript"/>
              </w:rPr>
              <w:t>6</w:t>
            </w:r>
            <w:r w:rsidRPr="008B0CB0">
              <w:t xml:space="preserve">, v ktorom sa stanovuje, že členské štáty môžu stanoviť, že výrobcovia usadení v tretích </w:t>
            </w:r>
            <w:r w:rsidRPr="008B0CB0">
              <w:lastRenderedPageBreak/>
              <w:t>krajinách majú vymenovať splnomocneného zástupcu pre rozšírenú zodpovednosť výrobcov pri prvom sprístupňovaní obalov alebo balených výrobkov na svojom území. Podob</w:t>
            </w:r>
            <w:r w:rsidRPr="008B0CB0">
              <w:t>ne by sa malo naďalej uplatňovať ustanovenie nariadenia Európskeho parlamentu a Rady (EÚ) 2023/1542</w:t>
            </w:r>
            <w:r w:rsidRPr="008B0CB0">
              <w:rPr>
                <w:vertAlign w:val="superscript"/>
              </w:rPr>
              <w:t>7</w:t>
            </w:r>
            <w:r w:rsidRPr="008B0CB0">
              <w:t>, v ktorom sa stanovuje, že výrobcovia batérií, ktorí sú usadení v Únii alebo v tretích krajinách a ktorí sprístupňujú batérie na území členského štátu prostredníctvom zmlúv uzavretých na diaľku, majú vymenovať splnomocneného zástupcu, a to v rozsahu, v akom sa vzťahuje na výrobcov usadených v tretích krajinách.</w:t>
            </w:r>
          </w:p>
        </w:tc>
      </w:tr>
      <w:tr w:rsidR="00A506B4" w:rsidRPr="008B0CB0" w14:paraId="3442B32A" w14:textId="77777777" w:rsidTr="00A64FF8">
        <w:trPr>
          <w:jc w:val="center"/>
        </w:trPr>
        <w:tc>
          <w:tcPr>
            <w:tcW w:w="4876" w:type="dxa"/>
            <w:hideMark/>
          </w:tcPr>
          <w:p w14:paraId="04606582" w14:textId="77777777" w:rsidR="00A64FF8" w:rsidRPr="008B0CB0" w:rsidRDefault="00D30990">
            <w:pPr>
              <w:pStyle w:val="Normal6"/>
            </w:pPr>
            <w:r w:rsidRPr="008B0CB0">
              <w:lastRenderedPageBreak/>
              <w:t>__________________</w:t>
            </w:r>
          </w:p>
        </w:tc>
        <w:tc>
          <w:tcPr>
            <w:tcW w:w="4876" w:type="dxa"/>
            <w:hideMark/>
          </w:tcPr>
          <w:p w14:paraId="0122EF4B" w14:textId="77777777" w:rsidR="00A64FF8" w:rsidRPr="008B0CB0" w:rsidRDefault="00D30990">
            <w:pPr>
              <w:pStyle w:val="Normal6"/>
              <w:rPr>
                <w:szCs w:val="24"/>
              </w:rPr>
            </w:pPr>
            <w:r w:rsidRPr="008B0CB0">
              <w:t>__________________</w:t>
            </w:r>
          </w:p>
        </w:tc>
      </w:tr>
      <w:tr w:rsidR="00A506B4" w:rsidRPr="008B0CB0" w14:paraId="2AB69597" w14:textId="77777777" w:rsidTr="00A64FF8">
        <w:trPr>
          <w:jc w:val="center"/>
        </w:trPr>
        <w:tc>
          <w:tcPr>
            <w:tcW w:w="4876" w:type="dxa"/>
            <w:hideMark/>
          </w:tcPr>
          <w:p w14:paraId="7DE01E75" w14:textId="77777777" w:rsidR="00A64FF8" w:rsidRPr="008B0CB0" w:rsidRDefault="00D30990">
            <w:pPr>
              <w:pStyle w:val="Normal6"/>
            </w:pPr>
            <w:r w:rsidRPr="008B0CB0">
              <w:rPr>
                <w:vertAlign w:val="superscript"/>
              </w:rPr>
              <w:t>6</w:t>
            </w:r>
            <w:r w:rsidRPr="008B0CB0">
              <w:t xml:space="preserve"> Nariadenie Európskeho parlamentu a Rady (EÚ) 2025/40 z 19. decembra 2024 o obaloch a odpade z obalov, o zmene nariadenia (EÚ) 2019/1020 a smernice (EÚ) 2019/904 a o zrušení smernice 94/62/ES (Ú. v. EÚ L, 2025/40, 22.1.2025, ELI: http://data.europa.eu/eli/reg/2025/40/oj).</w:t>
            </w:r>
          </w:p>
        </w:tc>
        <w:tc>
          <w:tcPr>
            <w:tcW w:w="4876" w:type="dxa"/>
            <w:hideMark/>
          </w:tcPr>
          <w:p w14:paraId="19FD6FCC" w14:textId="77777777" w:rsidR="00A64FF8" w:rsidRPr="008B0CB0" w:rsidRDefault="00D30990">
            <w:pPr>
              <w:pStyle w:val="Normal6"/>
              <w:rPr>
                <w:szCs w:val="24"/>
              </w:rPr>
            </w:pPr>
            <w:r w:rsidRPr="008B0CB0">
              <w:rPr>
                <w:vertAlign w:val="superscript"/>
              </w:rPr>
              <w:t>6</w:t>
            </w:r>
            <w:r w:rsidRPr="008B0CB0">
              <w:t xml:space="preserve"> Nariadenie Európskeho parlamentu a Rady (EÚ) 2025/40 z 19. decembra 2024 o obaloch a odpade z obalov, o zmene nariadenia (EÚ) 2019/1020 a smernice (EÚ) 2019/904 a o zrušení smernice 94/62/ES (Ú. v. EÚ L, 2025/40, 22.1.2025, ELI: http://data.europa.eu/eli/reg/2025/40/oj).</w:t>
            </w:r>
          </w:p>
        </w:tc>
      </w:tr>
      <w:tr w:rsidR="00A506B4" w:rsidRPr="008B0CB0" w14:paraId="1AA8DE6C" w14:textId="77777777" w:rsidTr="00A64FF8">
        <w:trPr>
          <w:jc w:val="center"/>
        </w:trPr>
        <w:tc>
          <w:tcPr>
            <w:tcW w:w="4876" w:type="dxa"/>
            <w:hideMark/>
          </w:tcPr>
          <w:p w14:paraId="39958956" w14:textId="77777777" w:rsidR="00A64FF8" w:rsidRPr="008B0CB0" w:rsidRDefault="00D30990">
            <w:pPr>
              <w:pStyle w:val="Normal6"/>
            </w:pPr>
            <w:r w:rsidRPr="008B0CB0">
              <w:rPr>
                <w:vertAlign w:val="superscript"/>
              </w:rPr>
              <w:t>7</w:t>
            </w:r>
            <w:r w:rsidRPr="008B0CB0">
              <w:t xml:space="preserve"> Nariadenie Európskeho parlamentu a Rady (EÚ) 2023/1542 z 12. júla 2023 o batériách a odpadových batériách, ktorým sa mení smernica 2008/98/ES a nariadenie (EÚ) 2019/1020 a zrušuje smernica 2006/66/ES (Ú. v. EÚ L 191, 28.7.2023, s. 1, ELI: http://data.europa.eu/eli/reg/2023/1542/oj).</w:t>
            </w:r>
          </w:p>
        </w:tc>
        <w:tc>
          <w:tcPr>
            <w:tcW w:w="4876" w:type="dxa"/>
            <w:hideMark/>
          </w:tcPr>
          <w:p w14:paraId="38C28D06" w14:textId="77777777" w:rsidR="00A64FF8" w:rsidRPr="008B0CB0" w:rsidRDefault="00D30990">
            <w:pPr>
              <w:pStyle w:val="Normal6"/>
              <w:rPr>
                <w:szCs w:val="24"/>
              </w:rPr>
            </w:pPr>
            <w:r w:rsidRPr="008B0CB0">
              <w:rPr>
                <w:vertAlign w:val="superscript"/>
              </w:rPr>
              <w:t>7</w:t>
            </w:r>
            <w:r w:rsidRPr="008B0CB0">
              <w:t xml:space="preserve"> Nariadenie Európskeho parlamentu a Rady (EÚ) 2023/1542 z 12. júla 2023 o batériách a odpadových batériách, ktorým sa mení smernica 2008/98/ES a nariadenie (EÚ) 2019/1020 a zrušuje smernica 2006/66/ES (Ú. v. EÚ L 191, 28.7.2023, s. 1, ELI: http://data.europa.eu/eli/reg/2023/1542/oj).</w:t>
            </w:r>
          </w:p>
        </w:tc>
      </w:tr>
    </w:tbl>
    <w:p w14:paraId="5B699466"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7C6EEB9C"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4651C8B7" w14:textId="77777777" w:rsidR="00A64FF8" w:rsidRPr="008B0CB0" w:rsidRDefault="00D30990" w:rsidP="00A64FF8">
      <w:pPr>
        <w:pStyle w:val="Normal12Italic"/>
        <w:rPr>
          <w:noProof w:val="0"/>
        </w:rPr>
      </w:pPr>
      <w:r w:rsidRPr="008B0CB0">
        <w:t xml:space="preserve">This amendment maintains the existing regulatory framework applicable to producers </w:t>
      </w:r>
      <w:r w:rsidRPr="008B0CB0">
        <w:lastRenderedPageBreak/>
        <w:t>established in third countries under Regulation (EU) 2023/1542 and Regulation (EU) 2025/40. No additional flexibilities should be granted to Member States with regard to authorised representative requirements, and the application of the relevant provisions should remain as provided for under the respective Union legislation. This amendment preserves the mandatory appointment of an authorised representative for producers established in third countries in order to ensure effective traceability and enforcement</w:t>
      </w:r>
      <w:r w:rsidRPr="008B0CB0">
        <w:t xml:space="preserve"> across the Union.</w:t>
      </w:r>
    </w:p>
    <w:p w14:paraId="4A8DF6DC" w14:textId="77777777" w:rsidR="00A64FF8" w:rsidRPr="008B0CB0" w:rsidRDefault="00D30990" w:rsidP="00A64FF8">
      <w:r w:rsidRPr="008B0CB0">
        <w:rPr>
          <w:rStyle w:val="HideTWBExt"/>
        </w:rPr>
        <w:t>&lt;/Amend&gt;</w:t>
      </w:r>
    </w:p>
    <w:p w14:paraId="434442B8"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6</w:t>
      </w:r>
      <w:r w:rsidRPr="008B0CB0">
        <w:rPr>
          <w:rStyle w:val="HideTWBExt"/>
          <w:b w:val="0"/>
        </w:rPr>
        <w:t>&lt;/NumAm&gt;</w:t>
      </w:r>
    </w:p>
    <w:p w14:paraId="2CC05CCB"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6AB4AA51" w14:textId="77777777" w:rsidR="00A64FF8" w:rsidRPr="008B0CB0" w:rsidRDefault="00D30990" w:rsidP="00A64FF8">
      <w:pPr>
        <w:pStyle w:val="NormalBold"/>
      </w:pPr>
      <w:r w:rsidRPr="008B0CB0">
        <w:rPr>
          <w:rStyle w:val="HideTWBExt"/>
          <w:b w:val="0"/>
        </w:rPr>
        <w:t>&lt;Article&gt;</w:t>
      </w:r>
      <w:r w:rsidRPr="008B0CB0">
        <w:t>Odôvodnenie 7</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290B9A41" w14:textId="77777777" w:rsidTr="00A64FF8">
        <w:trPr>
          <w:jc w:val="center"/>
        </w:trPr>
        <w:tc>
          <w:tcPr>
            <w:tcW w:w="9752" w:type="dxa"/>
            <w:gridSpan w:val="2"/>
          </w:tcPr>
          <w:p w14:paraId="2FF6C5B6" w14:textId="77777777" w:rsidR="00A64FF8" w:rsidRPr="008B0CB0" w:rsidRDefault="00A64FF8">
            <w:pPr>
              <w:keepNext/>
            </w:pPr>
          </w:p>
        </w:tc>
      </w:tr>
      <w:tr w:rsidR="00A506B4" w:rsidRPr="008B0CB0" w14:paraId="34432AF3" w14:textId="77777777" w:rsidTr="00A64FF8">
        <w:trPr>
          <w:jc w:val="center"/>
        </w:trPr>
        <w:tc>
          <w:tcPr>
            <w:tcW w:w="4876" w:type="dxa"/>
            <w:hideMark/>
          </w:tcPr>
          <w:p w14:paraId="3D297FDD" w14:textId="77777777" w:rsidR="00A64FF8" w:rsidRPr="008B0CB0" w:rsidRDefault="00D30990">
            <w:pPr>
              <w:pStyle w:val="ColumnHeading"/>
              <w:keepNext/>
            </w:pPr>
            <w:r w:rsidRPr="008B0CB0">
              <w:t>Text predložený Komisiou</w:t>
            </w:r>
          </w:p>
        </w:tc>
        <w:tc>
          <w:tcPr>
            <w:tcW w:w="4876" w:type="dxa"/>
            <w:hideMark/>
          </w:tcPr>
          <w:p w14:paraId="7C1B095D" w14:textId="77777777" w:rsidR="00A64FF8" w:rsidRPr="008B0CB0" w:rsidRDefault="00D30990">
            <w:pPr>
              <w:pStyle w:val="ColumnHeading"/>
              <w:keepNext/>
            </w:pPr>
            <w:r w:rsidRPr="008B0CB0">
              <w:t>Pozmeňujúci návrh</w:t>
            </w:r>
          </w:p>
        </w:tc>
      </w:tr>
      <w:tr w:rsidR="00A506B4" w:rsidRPr="008B0CB0" w14:paraId="19BE5B44" w14:textId="77777777" w:rsidTr="00A64FF8">
        <w:trPr>
          <w:jc w:val="center"/>
        </w:trPr>
        <w:tc>
          <w:tcPr>
            <w:tcW w:w="4876" w:type="dxa"/>
            <w:hideMark/>
          </w:tcPr>
          <w:p w14:paraId="0FD370FD" w14:textId="77777777" w:rsidR="00A64FF8" w:rsidRPr="008B0CB0" w:rsidRDefault="00D30990">
            <w:pPr>
              <w:pStyle w:val="Normal6"/>
            </w:pPr>
            <w:r w:rsidRPr="008B0CB0">
              <w:t>(7)</w:t>
            </w:r>
            <w:r w:rsidRPr="008B0CB0">
              <w:tab/>
              <w:t>Uplatňovanie ustanovenia nariadenia (EÚ) 2023/1542, podľa ktorého je vymenovanie splnomocneného zástupcu pre rozšírenú zodpovednosť výrobcu v prípade výrobcov, ktorí sú usadení v Únii a ktorí predávajú batérie prostredníctvom zmlúv uzavretých na diaľku priamo koncovým používateľom v inom členskom štáte, povinné, by sa malo pozastaviť do 1. januára 2035.</w:t>
            </w:r>
          </w:p>
        </w:tc>
        <w:tc>
          <w:tcPr>
            <w:tcW w:w="4876" w:type="dxa"/>
            <w:hideMark/>
          </w:tcPr>
          <w:p w14:paraId="3DA2630A" w14:textId="77777777" w:rsidR="00A64FF8" w:rsidRPr="008B0CB0" w:rsidRDefault="00D30990">
            <w:pPr>
              <w:pStyle w:val="Normal6"/>
              <w:rPr>
                <w:szCs w:val="24"/>
              </w:rPr>
            </w:pPr>
            <w:r w:rsidRPr="008B0CB0">
              <w:t>(7)</w:t>
            </w:r>
            <w:r w:rsidRPr="008B0CB0">
              <w:tab/>
              <w:t xml:space="preserve">Uplatňovanie ustanovenia nariadenia (EÚ) 2023/1542, podľa ktorého je vymenovanie splnomocneného zástupcu pre rozšírenú zodpovednosť výrobcu v prípade výrobcov, ktorí sú usadení v Únii a ktorí predávajú batérie prostredníctvom zmlúv uzavretých na diaľku priamo koncovým používateľom v inom členskom štáte, povinné, by sa malo pozastaviť do 1. januára 2035 </w:t>
            </w:r>
            <w:r w:rsidRPr="008B0CB0">
              <w:rPr>
                <w:b/>
                <w:i/>
              </w:rPr>
              <w:t>alebo do začatia uplatňovania [aktu o obehovom hospodárstve XXX], podľa toho, čo nastane skôr</w:t>
            </w:r>
            <w:r w:rsidRPr="008B0CB0">
              <w:t>.</w:t>
            </w:r>
          </w:p>
        </w:tc>
      </w:tr>
    </w:tbl>
    <w:p w14:paraId="36BFF102"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7C8DA121" w14:textId="77777777" w:rsidR="00A64FF8" w:rsidRPr="008B0CB0" w:rsidRDefault="00D30990" w:rsidP="00A64FF8">
      <w:pPr>
        <w:rPr>
          <w:szCs w:val="24"/>
        </w:rPr>
      </w:pPr>
      <w:r w:rsidRPr="008B0CB0">
        <w:rPr>
          <w:rStyle w:val="HideTWBExt"/>
        </w:rPr>
        <w:t>&lt;/Amend&gt;</w:t>
      </w:r>
    </w:p>
    <w:p w14:paraId="606B7329"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7</w:t>
      </w:r>
      <w:r w:rsidRPr="008B0CB0">
        <w:rPr>
          <w:rStyle w:val="HideTWBExt"/>
          <w:b w:val="0"/>
        </w:rPr>
        <w:t>&lt;/NumAm&gt;</w:t>
      </w:r>
    </w:p>
    <w:p w14:paraId="152DD59F"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1A68F38E" w14:textId="77777777" w:rsidR="00A64FF8" w:rsidRPr="008B0CB0" w:rsidRDefault="00D30990" w:rsidP="00A64FF8">
      <w:pPr>
        <w:pStyle w:val="NormalBold"/>
      </w:pPr>
      <w:r w:rsidRPr="008B0CB0">
        <w:rPr>
          <w:rStyle w:val="HideTWBExt"/>
          <w:b w:val="0"/>
        </w:rPr>
        <w:t>&lt;Article&gt;</w:t>
      </w:r>
      <w:r w:rsidRPr="008B0CB0">
        <w:t>Odôvodnenie 8</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07B36343" w14:textId="77777777" w:rsidTr="00A64FF8">
        <w:trPr>
          <w:jc w:val="center"/>
        </w:trPr>
        <w:tc>
          <w:tcPr>
            <w:tcW w:w="9752" w:type="dxa"/>
            <w:gridSpan w:val="2"/>
          </w:tcPr>
          <w:p w14:paraId="47544A4E" w14:textId="77777777" w:rsidR="00A64FF8" w:rsidRPr="008B0CB0" w:rsidRDefault="00A64FF8">
            <w:pPr>
              <w:keepNext/>
            </w:pPr>
          </w:p>
        </w:tc>
      </w:tr>
      <w:tr w:rsidR="00A506B4" w:rsidRPr="008B0CB0" w14:paraId="65CF3859" w14:textId="77777777" w:rsidTr="00A64FF8">
        <w:trPr>
          <w:jc w:val="center"/>
        </w:trPr>
        <w:tc>
          <w:tcPr>
            <w:tcW w:w="4876" w:type="dxa"/>
            <w:hideMark/>
          </w:tcPr>
          <w:p w14:paraId="07F3BB6A" w14:textId="77777777" w:rsidR="00A64FF8" w:rsidRPr="008B0CB0" w:rsidRDefault="00D30990">
            <w:pPr>
              <w:pStyle w:val="ColumnHeading"/>
              <w:keepNext/>
            </w:pPr>
            <w:r w:rsidRPr="008B0CB0">
              <w:t>Text predložený Komisiou</w:t>
            </w:r>
          </w:p>
        </w:tc>
        <w:tc>
          <w:tcPr>
            <w:tcW w:w="4876" w:type="dxa"/>
            <w:hideMark/>
          </w:tcPr>
          <w:p w14:paraId="2C697C38" w14:textId="77777777" w:rsidR="00A64FF8" w:rsidRPr="008B0CB0" w:rsidRDefault="00D30990">
            <w:pPr>
              <w:pStyle w:val="ColumnHeading"/>
              <w:keepNext/>
            </w:pPr>
            <w:r w:rsidRPr="008B0CB0">
              <w:t>Pozmeňujúci návrh</w:t>
            </w:r>
          </w:p>
        </w:tc>
      </w:tr>
      <w:tr w:rsidR="00A506B4" w:rsidRPr="008B0CB0" w14:paraId="0CF8D643" w14:textId="77777777" w:rsidTr="00A64FF8">
        <w:trPr>
          <w:jc w:val="center"/>
        </w:trPr>
        <w:tc>
          <w:tcPr>
            <w:tcW w:w="4876" w:type="dxa"/>
            <w:hideMark/>
          </w:tcPr>
          <w:p w14:paraId="59B19D86" w14:textId="77777777" w:rsidR="00A64FF8" w:rsidRPr="008B0CB0" w:rsidRDefault="00D30990">
            <w:pPr>
              <w:pStyle w:val="Normal6"/>
            </w:pPr>
            <w:r w:rsidRPr="008B0CB0">
              <w:t>(8)</w:t>
            </w:r>
            <w:r w:rsidRPr="008B0CB0">
              <w:tab/>
              <w:t>Uplatňovanie ustanovenia nariadenia (EÚ) 2025/40, podľa ktorého je vymenovanie splnomocneného zástupcu pre rozšírenú zodpovednosť výrobcu v prípade výrobcov, ktorí sú usadení v Únii a ktorí prvýkrát sprístupňujú obaly alebo balené výrobky priamo koncovým používateľom na území iného členského štátu, povinné, by sa malo pozastaviť do 1. januára 2035.</w:t>
            </w:r>
          </w:p>
        </w:tc>
        <w:tc>
          <w:tcPr>
            <w:tcW w:w="4876" w:type="dxa"/>
            <w:hideMark/>
          </w:tcPr>
          <w:p w14:paraId="0DF50CCD" w14:textId="77777777" w:rsidR="00A64FF8" w:rsidRPr="008B0CB0" w:rsidRDefault="00D30990">
            <w:pPr>
              <w:pStyle w:val="Normal6"/>
              <w:rPr>
                <w:szCs w:val="24"/>
              </w:rPr>
            </w:pPr>
            <w:r w:rsidRPr="008B0CB0">
              <w:t>(8)</w:t>
            </w:r>
            <w:r w:rsidRPr="008B0CB0">
              <w:tab/>
              <w:t xml:space="preserve">Uplatňovanie ustanovenia nariadenia (EÚ) 2025/40, podľa ktorého je vymenovanie splnomocneného zástupcu pre rozšírenú zodpovednosť výrobcu v prípade výrobcov, ktorí sú usadení v Únii a ktorí prvýkrát sprístupňujú obaly alebo balené výrobky priamo koncovým používateľom na území iného členského štátu, povinné, by sa malo pozastaviť do 1. januára 2035 </w:t>
            </w:r>
            <w:r w:rsidRPr="008B0CB0">
              <w:rPr>
                <w:b/>
                <w:i/>
              </w:rPr>
              <w:t xml:space="preserve">alebo do začatia uplatňovania [aktu o obehovom </w:t>
            </w:r>
            <w:r w:rsidRPr="008B0CB0">
              <w:rPr>
                <w:b/>
                <w:i/>
              </w:rPr>
              <w:lastRenderedPageBreak/>
              <w:t>hospodárstve XXX], podľa toho, čo nastane skôr</w:t>
            </w:r>
            <w:r w:rsidRPr="008B0CB0">
              <w:t>.</w:t>
            </w:r>
          </w:p>
        </w:tc>
      </w:tr>
    </w:tbl>
    <w:p w14:paraId="41408E40" w14:textId="77777777" w:rsidR="00A64FF8" w:rsidRPr="008B0CB0" w:rsidRDefault="00D30990" w:rsidP="00A64FF8">
      <w:pPr>
        <w:pStyle w:val="Olang"/>
        <w:rPr>
          <w:sz w:val="24"/>
          <w:szCs w:val="24"/>
        </w:rPr>
      </w:pPr>
      <w:r w:rsidRPr="008B0CB0">
        <w:rPr>
          <w:sz w:val="24"/>
          <w:szCs w:val="24"/>
        </w:rPr>
        <w:lastRenderedPageBreak/>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649DF2C8" w14:textId="77777777" w:rsidR="00A64FF8" w:rsidRPr="008B0CB0" w:rsidRDefault="00D30990" w:rsidP="00A64FF8">
      <w:pPr>
        <w:rPr>
          <w:szCs w:val="24"/>
        </w:rPr>
      </w:pPr>
      <w:r w:rsidRPr="008B0CB0">
        <w:rPr>
          <w:rStyle w:val="HideTWBExt"/>
        </w:rPr>
        <w:t>&lt;/Amend&gt;</w:t>
      </w:r>
    </w:p>
    <w:p w14:paraId="1A77D214"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8</w:t>
      </w:r>
      <w:r w:rsidRPr="008B0CB0">
        <w:rPr>
          <w:rStyle w:val="HideTWBExt"/>
          <w:b w:val="0"/>
        </w:rPr>
        <w:t>&lt;/NumAm&gt;</w:t>
      </w:r>
    </w:p>
    <w:p w14:paraId="01C30091"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30F9701A" w14:textId="77777777" w:rsidR="00A64FF8" w:rsidRPr="008B0CB0" w:rsidRDefault="00D30990" w:rsidP="00A64FF8">
      <w:pPr>
        <w:pStyle w:val="NormalBold"/>
      </w:pPr>
      <w:r w:rsidRPr="008B0CB0">
        <w:rPr>
          <w:rStyle w:val="HideTWBExt"/>
          <w:b w:val="0"/>
        </w:rPr>
        <w:t>&lt;Article&gt;</w:t>
      </w:r>
      <w:r w:rsidRPr="008B0CB0">
        <w:t>Odôvodnenie 10</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153EACA8" w14:textId="77777777" w:rsidTr="00A64FF8">
        <w:trPr>
          <w:jc w:val="center"/>
        </w:trPr>
        <w:tc>
          <w:tcPr>
            <w:tcW w:w="9752" w:type="dxa"/>
            <w:gridSpan w:val="2"/>
          </w:tcPr>
          <w:p w14:paraId="6C4E5C7A" w14:textId="77777777" w:rsidR="00A64FF8" w:rsidRPr="008B0CB0" w:rsidRDefault="00A64FF8">
            <w:pPr>
              <w:keepNext/>
            </w:pPr>
          </w:p>
        </w:tc>
      </w:tr>
      <w:tr w:rsidR="00A506B4" w:rsidRPr="008B0CB0" w14:paraId="522160B5" w14:textId="77777777" w:rsidTr="00A64FF8">
        <w:trPr>
          <w:jc w:val="center"/>
        </w:trPr>
        <w:tc>
          <w:tcPr>
            <w:tcW w:w="4876" w:type="dxa"/>
            <w:hideMark/>
          </w:tcPr>
          <w:p w14:paraId="20727815" w14:textId="77777777" w:rsidR="00A64FF8" w:rsidRPr="008B0CB0" w:rsidRDefault="00D30990">
            <w:pPr>
              <w:pStyle w:val="ColumnHeading"/>
              <w:keepNext/>
            </w:pPr>
            <w:r w:rsidRPr="008B0CB0">
              <w:t>Text predložený Komisiou</w:t>
            </w:r>
          </w:p>
        </w:tc>
        <w:tc>
          <w:tcPr>
            <w:tcW w:w="4876" w:type="dxa"/>
            <w:hideMark/>
          </w:tcPr>
          <w:p w14:paraId="6275894E" w14:textId="77777777" w:rsidR="00A64FF8" w:rsidRPr="008B0CB0" w:rsidRDefault="00D30990">
            <w:pPr>
              <w:pStyle w:val="ColumnHeading"/>
              <w:keepNext/>
            </w:pPr>
            <w:r w:rsidRPr="008B0CB0">
              <w:t>Pozmeňujúci návrh</w:t>
            </w:r>
          </w:p>
        </w:tc>
      </w:tr>
      <w:tr w:rsidR="00A506B4" w:rsidRPr="008B0CB0" w14:paraId="58873EED" w14:textId="77777777" w:rsidTr="00A64FF8">
        <w:trPr>
          <w:jc w:val="center"/>
        </w:trPr>
        <w:tc>
          <w:tcPr>
            <w:tcW w:w="4876" w:type="dxa"/>
            <w:hideMark/>
          </w:tcPr>
          <w:p w14:paraId="6587E4C1" w14:textId="77777777" w:rsidR="00A64FF8" w:rsidRPr="008B0CB0" w:rsidRDefault="00D30990">
            <w:pPr>
              <w:pStyle w:val="Normal6"/>
            </w:pPr>
            <w:r w:rsidRPr="008B0CB0">
              <w:t>(10)</w:t>
            </w:r>
            <w:r w:rsidRPr="008B0CB0">
              <w:tab/>
              <w:t>Pozastavenie uplatňovania požiadavky, aby výrobcovia batérií a výrobcovia obalov usadení v jednom z členských štátov vymenovali splnomocnených zástupcov pre rozšírenú zodpovednosť výrobcov pri sprístupňovaní batérií alebo obalov či balených výrobkov v inom členskom štáte, slúži ako predbežné opatrenie na okamžité zmiernenie záťaže výrobcov, čím sa pripraví pôda na vykonanie komplexnej reformy systému rozšírenej zodpovednosti výrobcov.</w:t>
            </w:r>
          </w:p>
        </w:tc>
        <w:tc>
          <w:tcPr>
            <w:tcW w:w="4876" w:type="dxa"/>
            <w:hideMark/>
          </w:tcPr>
          <w:p w14:paraId="295FBA9F" w14:textId="77777777" w:rsidR="00A64FF8" w:rsidRPr="008B0CB0" w:rsidRDefault="00D30990">
            <w:pPr>
              <w:pStyle w:val="Normal6"/>
              <w:rPr>
                <w:szCs w:val="24"/>
              </w:rPr>
            </w:pPr>
            <w:r w:rsidRPr="008B0CB0">
              <w:t>(10)</w:t>
            </w:r>
            <w:r w:rsidRPr="008B0CB0">
              <w:tab/>
              <w:t xml:space="preserve">Pozastavenie uplatňovania požiadavky, aby </w:t>
            </w:r>
            <w:r w:rsidRPr="008B0CB0">
              <w:rPr>
                <w:b/>
                <w:i/>
              </w:rPr>
              <w:t>mikrovýrobcovia a malí</w:t>
            </w:r>
            <w:r w:rsidRPr="008B0CB0">
              <w:t xml:space="preserve"> výrobcovia batérií a </w:t>
            </w:r>
            <w:r w:rsidRPr="008B0CB0">
              <w:rPr>
                <w:b/>
                <w:i/>
              </w:rPr>
              <w:t>mikrovýrobcovia a malí</w:t>
            </w:r>
            <w:r w:rsidRPr="008B0CB0">
              <w:t xml:space="preserve"> výrobcovia obalov usadení v jednom z členských štátov vymenovali splnomocnených zástupcov pre rozšírenú zodpovednosť výrobcov pri sprístupňovaní batérií alebo obalov či balených výrobkov v inom členskom štáte, slúži ako predbežné opatrenie na okamžité zmiernenie záťaže </w:t>
            </w:r>
            <w:r w:rsidRPr="008B0CB0">
              <w:rPr>
                <w:b/>
                <w:i/>
              </w:rPr>
              <w:t>mikrovýrobcov a malých</w:t>
            </w:r>
            <w:r w:rsidRPr="008B0CB0">
              <w:t xml:space="preserve"> výrobcov, čím sa pripraví pôda na vykonanie komplexnej reformy systému rozšírenej zodpovednosti výrobcov.</w:t>
            </w:r>
          </w:p>
        </w:tc>
      </w:tr>
    </w:tbl>
    <w:p w14:paraId="5785E9C8"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476675C6" w14:textId="77777777" w:rsidR="00A64FF8" w:rsidRPr="008B0CB0" w:rsidRDefault="00D30990" w:rsidP="00A64FF8">
      <w:pPr>
        <w:rPr>
          <w:szCs w:val="24"/>
        </w:rPr>
      </w:pPr>
      <w:r w:rsidRPr="008B0CB0">
        <w:rPr>
          <w:rStyle w:val="HideTWBExt"/>
        </w:rPr>
        <w:t>&lt;/Amend&gt;</w:t>
      </w:r>
    </w:p>
    <w:p w14:paraId="40C0F7C9"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9</w:t>
      </w:r>
      <w:r w:rsidRPr="008B0CB0">
        <w:rPr>
          <w:rStyle w:val="HideTWBExt"/>
          <w:b w:val="0"/>
        </w:rPr>
        <w:t>&lt;/NumAm&gt;</w:t>
      </w:r>
    </w:p>
    <w:p w14:paraId="45EE9F1A"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6E5A946A" w14:textId="77777777" w:rsidR="00A64FF8" w:rsidRPr="008B0CB0" w:rsidRDefault="00D30990" w:rsidP="00A64FF8">
      <w:pPr>
        <w:pStyle w:val="NormalBold"/>
      </w:pPr>
      <w:r w:rsidRPr="008B0CB0">
        <w:rPr>
          <w:rStyle w:val="HideTWBExt"/>
          <w:b w:val="0"/>
        </w:rPr>
        <w:t>&lt;Article&gt;</w:t>
      </w:r>
      <w:r w:rsidRPr="008B0CB0">
        <w:t>Článok 1 – odsek 1</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2D1BD6BB" w14:textId="77777777" w:rsidTr="00A64FF8">
        <w:trPr>
          <w:jc w:val="center"/>
        </w:trPr>
        <w:tc>
          <w:tcPr>
            <w:tcW w:w="9752" w:type="dxa"/>
            <w:gridSpan w:val="2"/>
          </w:tcPr>
          <w:p w14:paraId="23FC9CE6" w14:textId="77777777" w:rsidR="00A64FF8" w:rsidRPr="008B0CB0" w:rsidRDefault="00A64FF8">
            <w:pPr>
              <w:keepNext/>
            </w:pPr>
          </w:p>
        </w:tc>
      </w:tr>
      <w:tr w:rsidR="00A506B4" w:rsidRPr="008B0CB0" w14:paraId="061D6DF3" w14:textId="77777777" w:rsidTr="00A64FF8">
        <w:trPr>
          <w:jc w:val="center"/>
        </w:trPr>
        <w:tc>
          <w:tcPr>
            <w:tcW w:w="4876" w:type="dxa"/>
            <w:hideMark/>
          </w:tcPr>
          <w:p w14:paraId="2009A019" w14:textId="77777777" w:rsidR="00A64FF8" w:rsidRPr="008B0CB0" w:rsidRDefault="00D30990">
            <w:pPr>
              <w:pStyle w:val="ColumnHeading"/>
              <w:keepNext/>
            </w:pPr>
            <w:r w:rsidRPr="008B0CB0">
              <w:t>Text predložený Komisiou</w:t>
            </w:r>
          </w:p>
        </w:tc>
        <w:tc>
          <w:tcPr>
            <w:tcW w:w="4876" w:type="dxa"/>
            <w:hideMark/>
          </w:tcPr>
          <w:p w14:paraId="2C4FA298" w14:textId="77777777" w:rsidR="00A64FF8" w:rsidRPr="008B0CB0" w:rsidRDefault="00D30990">
            <w:pPr>
              <w:pStyle w:val="ColumnHeading"/>
              <w:keepNext/>
            </w:pPr>
            <w:r w:rsidRPr="008B0CB0">
              <w:t>Pozmeňujúci návrh</w:t>
            </w:r>
          </w:p>
        </w:tc>
      </w:tr>
      <w:tr w:rsidR="00A506B4" w:rsidRPr="008B0CB0" w14:paraId="5D168768" w14:textId="77777777" w:rsidTr="00A64FF8">
        <w:trPr>
          <w:jc w:val="center"/>
        </w:trPr>
        <w:tc>
          <w:tcPr>
            <w:tcW w:w="4876" w:type="dxa"/>
            <w:hideMark/>
          </w:tcPr>
          <w:p w14:paraId="320FB6C1" w14:textId="77777777" w:rsidR="00A64FF8" w:rsidRPr="008B0CB0" w:rsidRDefault="00D30990">
            <w:pPr>
              <w:pStyle w:val="Normal6"/>
            </w:pPr>
            <w:r w:rsidRPr="008B0CB0">
              <w:t xml:space="preserve">Uplatňovanie článku 56 ods. 3 nariadenia (EÚ) 2023/1542 sa pozastavuje do 1. </w:t>
            </w:r>
            <w:r w:rsidRPr="008B0CB0">
              <w:t>januára 2035.</w:t>
            </w:r>
          </w:p>
        </w:tc>
        <w:tc>
          <w:tcPr>
            <w:tcW w:w="4876" w:type="dxa"/>
            <w:hideMark/>
          </w:tcPr>
          <w:p w14:paraId="1FE2DBCA" w14:textId="77777777" w:rsidR="00A64FF8" w:rsidRPr="008B0CB0" w:rsidRDefault="00D30990">
            <w:pPr>
              <w:pStyle w:val="Normal6"/>
              <w:rPr>
                <w:szCs w:val="24"/>
              </w:rPr>
            </w:pPr>
            <w:r w:rsidRPr="008B0CB0">
              <w:t xml:space="preserve">Uplatňovanie článku 56 ods. 3 nariadenia (EÚ) 2023/1542 sa pozastavuje do 1. januára 2035 </w:t>
            </w:r>
            <w:r w:rsidRPr="008B0CB0">
              <w:rPr>
                <w:b/>
                <w:i/>
              </w:rPr>
              <w:t xml:space="preserve">alebo do začatia uplatňovania [aktu o obehovom hospodárstve XXX], podľa toho, čo nastane skôr, a to v rozsahu, v akom sa vzťahuje na výrobcov </w:t>
            </w:r>
            <w:r w:rsidRPr="008B0CB0">
              <w:rPr>
                <w:b/>
                <w:i/>
              </w:rPr>
              <w:t>usadených v Únii</w:t>
            </w:r>
            <w:r w:rsidRPr="008B0CB0">
              <w:t xml:space="preserve">. </w:t>
            </w:r>
          </w:p>
        </w:tc>
      </w:tr>
    </w:tbl>
    <w:p w14:paraId="4455955F"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22502944"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784BE1AD" w14:textId="77777777" w:rsidR="00A64FF8" w:rsidRPr="008B0CB0" w:rsidRDefault="00D30990" w:rsidP="00A64FF8">
      <w:pPr>
        <w:pStyle w:val="Normal12Italic"/>
        <w:rPr>
          <w:noProof w:val="0"/>
        </w:rPr>
      </w:pPr>
      <w:r w:rsidRPr="008B0CB0">
        <w:t xml:space="preserve">Týmto pozmeňujúcim návrhom sa zabezpečuje dočasný charakter pozastavenia, kým sa neprijme budúci akt o obehovom hospodárstve, s cieľom zaistiť právnu konzistentnosť, a </w:t>
      </w:r>
      <w:r w:rsidRPr="008B0CB0">
        <w:lastRenderedPageBreak/>
        <w:t>zachováva sa povinné vymenovanie splnomocneného zástupcu pre výrobcov usadených v tretích krajinách s cieľom zaistiť účinnú vysledovateľnosť a presadzovanie v celej Únii.</w:t>
      </w:r>
    </w:p>
    <w:p w14:paraId="121DB119" w14:textId="77777777" w:rsidR="00A64FF8" w:rsidRPr="008B0CB0" w:rsidRDefault="00D30990" w:rsidP="00A64FF8">
      <w:r w:rsidRPr="008B0CB0">
        <w:rPr>
          <w:rStyle w:val="HideTWBExt"/>
        </w:rPr>
        <w:t>&lt;/Amend&gt;</w:t>
      </w:r>
    </w:p>
    <w:p w14:paraId="181FBA51"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10</w:t>
      </w:r>
      <w:r w:rsidRPr="008B0CB0">
        <w:rPr>
          <w:rStyle w:val="HideTWBExt"/>
          <w:b w:val="0"/>
        </w:rPr>
        <w:t>&lt;/NumAm&gt;</w:t>
      </w:r>
    </w:p>
    <w:p w14:paraId="143B6BAD"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469E92CE" w14:textId="77777777" w:rsidR="00A64FF8" w:rsidRPr="008B0CB0" w:rsidRDefault="00D30990" w:rsidP="00A64FF8">
      <w:pPr>
        <w:pStyle w:val="NormalBold"/>
      </w:pPr>
      <w:r w:rsidRPr="008B0CB0">
        <w:rPr>
          <w:rStyle w:val="HideTWBExt"/>
          <w:b w:val="0"/>
        </w:rPr>
        <w:t>&lt;Article&gt;</w:t>
      </w:r>
      <w:r w:rsidRPr="008B0CB0">
        <w:t>Článok 1 – odsek 1 a (nový)</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69B7579D" w14:textId="77777777" w:rsidTr="00A64FF8">
        <w:trPr>
          <w:jc w:val="center"/>
        </w:trPr>
        <w:tc>
          <w:tcPr>
            <w:tcW w:w="9752" w:type="dxa"/>
            <w:gridSpan w:val="2"/>
          </w:tcPr>
          <w:p w14:paraId="4C72C333" w14:textId="77777777" w:rsidR="00A64FF8" w:rsidRPr="008B0CB0" w:rsidRDefault="00A64FF8">
            <w:pPr>
              <w:keepNext/>
            </w:pPr>
          </w:p>
        </w:tc>
      </w:tr>
      <w:tr w:rsidR="00A506B4" w:rsidRPr="008B0CB0" w14:paraId="48DEBC85" w14:textId="77777777" w:rsidTr="00A64FF8">
        <w:trPr>
          <w:jc w:val="center"/>
        </w:trPr>
        <w:tc>
          <w:tcPr>
            <w:tcW w:w="4876" w:type="dxa"/>
            <w:hideMark/>
          </w:tcPr>
          <w:p w14:paraId="39A904F1" w14:textId="77777777" w:rsidR="00A64FF8" w:rsidRPr="008B0CB0" w:rsidRDefault="00D30990">
            <w:pPr>
              <w:pStyle w:val="ColumnHeading"/>
              <w:keepNext/>
            </w:pPr>
            <w:r w:rsidRPr="008B0CB0">
              <w:t>Text predložený Komisiou</w:t>
            </w:r>
          </w:p>
        </w:tc>
        <w:tc>
          <w:tcPr>
            <w:tcW w:w="4876" w:type="dxa"/>
            <w:hideMark/>
          </w:tcPr>
          <w:p w14:paraId="242F6267" w14:textId="77777777" w:rsidR="00A64FF8" w:rsidRPr="008B0CB0" w:rsidRDefault="00D30990">
            <w:pPr>
              <w:pStyle w:val="ColumnHeading"/>
              <w:keepNext/>
            </w:pPr>
            <w:r w:rsidRPr="008B0CB0">
              <w:t>Pozmeňujúci návrh</w:t>
            </w:r>
          </w:p>
        </w:tc>
      </w:tr>
      <w:tr w:rsidR="00A506B4" w:rsidRPr="008B0CB0" w14:paraId="225B4310" w14:textId="77777777" w:rsidTr="00A64FF8">
        <w:trPr>
          <w:jc w:val="center"/>
        </w:trPr>
        <w:tc>
          <w:tcPr>
            <w:tcW w:w="4876" w:type="dxa"/>
          </w:tcPr>
          <w:p w14:paraId="23F30F83" w14:textId="77777777" w:rsidR="00A64FF8" w:rsidRPr="008B0CB0" w:rsidRDefault="00A64FF8">
            <w:pPr>
              <w:pStyle w:val="Normal6"/>
            </w:pPr>
          </w:p>
        </w:tc>
        <w:tc>
          <w:tcPr>
            <w:tcW w:w="4876" w:type="dxa"/>
            <w:hideMark/>
          </w:tcPr>
          <w:p w14:paraId="3EA6DC39" w14:textId="77777777" w:rsidR="00A64FF8" w:rsidRPr="008B0CB0" w:rsidRDefault="00D30990">
            <w:pPr>
              <w:pStyle w:val="Normal6"/>
              <w:rPr>
                <w:szCs w:val="24"/>
              </w:rPr>
            </w:pPr>
            <w:r w:rsidRPr="008B0CB0">
              <w:rPr>
                <w:b/>
                <w:i/>
              </w:rPr>
              <w:t xml:space="preserve">Toto nariadenie sa vzťahuje len na výrobcov, ktorí sa kvalifikujú ako „mikropodniky“ alebo „malé podniky“ v zmysle článku 2 ods. 2 alebo ods. 3 </w:t>
            </w:r>
            <w:r w:rsidRPr="008B0CB0">
              <w:rPr>
                <w:b/>
                <w:i/>
              </w:rPr>
              <w:t>prílohy I k odporúčaniu Komisie 2003/361/ES.</w:t>
            </w:r>
          </w:p>
        </w:tc>
      </w:tr>
    </w:tbl>
    <w:p w14:paraId="222873D0"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04EFB27B"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7A9EC9D5" w14:textId="77777777" w:rsidR="00A64FF8" w:rsidRPr="008B0CB0" w:rsidRDefault="00D30990" w:rsidP="00A64FF8">
      <w:pPr>
        <w:pStyle w:val="Normal12Italic"/>
        <w:rPr>
          <w:noProof w:val="0"/>
        </w:rPr>
      </w:pPr>
      <w:r w:rsidRPr="008B0CB0">
        <w:t xml:space="preserve">Tento pozmeňujúci návrh sa zameriava na dočasné zjednodušujúce opatrenia v podnikoch s najobmedzenejšou administratívnou a finančnou </w:t>
      </w:r>
      <w:r w:rsidRPr="008B0CB0">
        <w:t>kapacitou, pričom sa zachováva požiadavka na splnomocneného zástupcu pre väčšie podniky.</w:t>
      </w:r>
    </w:p>
    <w:p w14:paraId="38B1F694" w14:textId="77777777" w:rsidR="00A64FF8" w:rsidRPr="008B0CB0" w:rsidRDefault="00D30990" w:rsidP="00A64FF8">
      <w:r w:rsidRPr="008B0CB0">
        <w:rPr>
          <w:rStyle w:val="HideTWBExt"/>
        </w:rPr>
        <w:t>&lt;/Amend&gt;</w:t>
      </w:r>
    </w:p>
    <w:p w14:paraId="1E4D4B88"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11</w:t>
      </w:r>
      <w:r w:rsidRPr="008B0CB0">
        <w:rPr>
          <w:rStyle w:val="HideTWBExt"/>
          <w:b w:val="0"/>
        </w:rPr>
        <w:t>&lt;/NumAm&gt;</w:t>
      </w:r>
    </w:p>
    <w:p w14:paraId="165769FD"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3289D0A0" w14:textId="77777777" w:rsidR="00A64FF8" w:rsidRPr="008B0CB0" w:rsidRDefault="00D30990" w:rsidP="00A64FF8">
      <w:pPr>
        <w:pStyle w:val="NormalBold"/>
      </w:pPr>
      <w:r w:rsidRPr="008B0CB0">
        <w:rPr>
          <w:rStyle w:val="HideTWBExt"/>
          <w:b w:val="0"/>
        </w:rPr>
        <w:t>&lt;Article&gt;</w:t>
      </w:r>
      <w:r w:rsidRPr="008B0CB0">
        <w:t>Článok 1 – odsek 2</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07A0DAD6" w14:textId="77777777" w:rsidTr="00A64FF8">
        <w:trPr>
          <w:jc w:val="center"/>
        </w:trPr>
        <w:tc>
          <w:tcPr>
            <w:tcW w:w="9752" w:type="dxa"/>
            <w:gridSpan w:val="2"/>
          </w:tcPr>
          <w:p w14:paraId="6C154910" w14:textId="77777777" w:rsidR="00A64FF8" w:rsidRPr="008B0CB0" w:rsidRDefault="00A64FF8">
            <w:pPr>
              <w:keepNext/>
            </w:pPr>
          </w:p>
        </w:tc>
      </w:tr>
      <w:tr w:rsidR="00A506B4" w:rsidRPr="008B0CB0" w14:paraId="3E1BB0C6" w14:textId="77777777" w:rsidTr="00A64FF8">
        <w:trPr>
          <w:jc w:val="center"/>
        </w:trPr>
        <w:tc>
          <w:tcPr>
            <w:tcW w:w="4876" w:type="dxa"/>
            <w:hideMark/>
          </w:tcPr>
          <w:p w14:paraId="40F7E622" w14:textId="77777777" w:rsidR="00A64FF8" w:rsidRPr="008B0CB0" w:rsidRDefault="00D30990">
            <w:pPr>
              <w:pStyle w:val="ColumnHeading"/>
              <w:keepNext/>
            </w:pPr>
            <w:r w:rsidRPr="008B0CB0">
              <w:t>Text predložený Komisiou</w:t>
            </w:r>
          </w:p>
        </w:tc>
        <w:tc>
          <w:tcPr>
            <w:tcW w:w="4876" w:type="dxa"/>
            <w:hideMark/>
          </w:tcPr>
          <w:p w14:paraId="01448E82" w14:textId="77777777" w:rsidR="00A64FF8" w:rsidRPr="008B0CB0" w:rsidRDefault="00D30990">
            <w:pPr>
              <w:pStyle w:val="ColumnHeading"/>
              <w:keepNext/>
            </w:pPr>
            <w:r w:rsidRPr="008B0CB0">
              <w:t>Pozmeňujúci návrh</w:t>
            </w:r>
          </w:p>
        </w:tc>
      </w:tr>
      <w:tr w:rsidR="00A506B4" w:rsidRPr="008B0CB0" w14:paraId="632D2964" w14:textId="77777777" w:rsidTr="00A64FF8">
        <w:trPr>
          <w:jc w:val="center"/>
        </w:trPr>
        <w:tc>
          <w:tcPr>
            <w:tcW w:w="4876" w:type="dxa"/>
            <w:hideMark/>
          </w:tcPr>
          <w:p w14:paraId="47596177" w14:textId="77777777" w:rsidR="00A64FF8" w:rsidRPr="008B0CB0" w:rsidRDefault="00D30990">
            <w:pPr>
              <w:pStyle w:val="Normal6"/>
            </w:pPr>
            <w:r w:rsidRPr="008B0CB0">
              <w:rPr>
                <w:b/>
                <w:i/>
              </w:rPr>
              <w:t>Pokiaľ ide o výrobcov batérií, ktorí sú usadení v tretích krajinách, ak členské štáty nevyžadujú vymenovanie splnomocneného zástupcu pre rozšírenú zodpovednosť výrobcu, zabezpečia vysledovateľnosť a presadzovanie práva súvisiace s výrobcami batérií usadenými v tretích krajinách alternatívnymi prostriedkami.</w:t>
            </w:r>
          </w:p>
        </w:tc>
        <w:tc>
          <w:tcPr>
            <w:tcW w:w="4876" w:type="dxa"/>
            <w:hideMark/>
          </w:tcPr>
          <w:p w14:paraId="4AFCE6C0" w14:textId="77777777" w:rsidR="00A64FF8" w:rsidRPr="008B0CB0" w:rsidRDefault="00D30990">
            <w:pPr>
              <w:pStyle w:val="Normal6"/>
              <w:rPr>
                <w:szCs w:val="24"/>
              </w:rPr>
            </w:pPr>
            <w:r w:rsidRPr="008B0CB0">
              <w:rPr>
                <w:b/>
                <w:i/>
              </w:rPr>
              <w:t>vypúšťa sa</w:t>
            </w:r>
          </w:p>
        </w:tc>
      </w:tr>
    </w:tbl>
    <w:p w14:paraId="5699D2C5"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6637A98E"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00708C33" w14:textId="77777777" w:rsidR="00A64FF8" w:rsidRPr="008B0CB0" w:rsidRDefault="00D30990" w:rsidP="00A64FF8">
      <w:pPr>
        <w:pStyle w:val="Normal12Italic"/>
        <w:rPr>
          <w:noProof w:val="0"/>
        </w:rPr>
      </w:pPr>
      <w:r w:rsidRPr="008B0CB0">
        <w:t xml:space="preserve">Týmto pozmeňujúcim návrhom sa zachováva povinné vymenovanie splnomocneného zástupcu pre výrobcov usadených v tretích krajinách s cieľom zabezpečiť účinnú vysledovateľnosť a </w:t>
      </w:r>
      <w:r w:rsidRPr="008B0CB0">
        <w:lastRenderedPageBreak/>
        <w:t>presadzovanie v celej Únii.</w:t>
      </w:r>
    </w:p>
    <w:p w14:paraId="78BF2B4F" w14:textId="77777777" w:rsidR="00A64FF8" w:rsidRPr="008B0CB0" w:rsidRDefault="00D30990" w:rsidP="00A64FF8">
      <w:r w:rsidRPr="008B0CB0">
        <w:rPr>
          <w:rStyle w:val="HideTWBExt"/>
        </w:rPr>
        <w:t>&lt;/Amend&gt;</w:t>
      </w:r>
    </w:p>
    <w:p w14:paraId="58ED6B09"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12</w:t>
      </w:r>
      <w:r w:rsidRPr="008B0CB0">
        <w:rPr>
          <w:rStyle w:val="HideTWBExt"/>
          <w:b w:val="0"/>
        </w:rPr>
        <w:t>&lt;/NumAm&gt;</w:t>
      </w:r>
    </w:p>
    <w:p w14:paraId="27302EE2"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7E835C2E" w14:textId="77777777" w:rsidR="00A64FF8" w:rsidRPr="008B0CB0" w:rsidRDefault="00D30990" w:rsidP="00A64FF8">
      <w:pPr>
        <w:pStyle w:val="NormalBold"/>
      </w:pPr>
      <w:r w:rsidRPr="008B0CB0">
        <w:rPr>
          <w:rStyle w:val="HideTWBExt"/>
          <w:b w:val="0"/>
        </w:rPr>
        <w:t>&lt;Article&gt;</w:t>
      </w:r>
      <w:r w:rsidRPr="008B0CB0">
        <w:t>Článok 2 – odsek 1</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7CFC415" w14:textId="77777777" w:rsidTr="00A64FF8">
        <w:trPr>
          <w:jc w:val="center"/>
        </w:trPr>
        <w:tc>
          <w:tcPr>
            <w:tcW w:w="9752" w:type="dxa"/>
            <w:gridSpan w:val="2"/>
          </w:tcPr>
          <w:p w14:paraId="107446E0" w14:textId="77777777" w:rsidR="00A64FF8" w:rsidRPr="008B0CB0" w:rsidRDefault="00A64FF8">
            <w:pPr>
              <w:keepNext/>
            </w:pPr>
          </w:p>
        </w:tc>
      </w:tr>
      <w:tr w:rsidR="00A506B4" w:rsidRPr="008B0CB0" w14:paraId="6934187E" w14:textId="77777777" w:rsidTr="00A64FF8">
        <w:trPr>
          <w:jc w:val="center"/>
        </w:trPr>
        <w:tc>
          <w:tcPr>
            <w:tcW w:w="4876" w:type="dxa"/>
            <w:hideMark/>
          </w:tcPr>
          <w:p w14:paraId="58A2491F" w14:textId="77777777" w:rsidR="00A64FF8" w:rsidRPr="008B0CB0" w:rsidRDefault="00D30990">
            <w:pPr>
              <w:pStyle w:val="ColumnHeading"/>
              <w:keepNext/>
            </w:pPr>
            <w:r w:rsidRPr="008B0CB0">
              <w:t xml:space="preserve">Text predložený </w:t>
            </w:r>
            <w:r w:rsidRPr="008B0CB0">
              <w:t>Komisiou</w:t>
            </w:r>
          </w:p>
        </w:tc>
        <w:tc>
          <w:tcPr>
            <w:tcW w:w="4876" w:type="dxa"/>
            <w:hideMark/>
          </w:tcPr>
          <w:p w14:paraId="64DC0EE3" w14:textId="77777777" w:rsidR="00A64FF8" w:rsidRPr="008B0CB0" w:rsidRDefault="00D30990">
            <w:pPr>
              <w:pStyle w:val="ColumnHeading"/>
              <w:keepNext/>
            </w:pPr>
            <w:r w:rsidRPr="008B0CB0">
              <w:t>Pozmeňujúci návrh</w:t>
            </w:r>
          </w:p>
        </w:tc>
      </w:tr>
      <w:tr w:rsidR="00A506B4" w:rsidRPr="008B0CB0" w14:paraId="38534310" w14:textId="77777777" w:rsidTr="00A64FF8">
        <w:trPr>
          <w:jc w:val="center"/>
        </w:trPr>
        <w:tc>
          <w:tcPr>
            <w:tcW w:w="4876" w:type="dxa"/>
            <w:hideMark/>
          </w:tcPr>
          <w:p w14:paraId="0E9C878C" w14:textId="77777777" w:rsidR="00A64FF8" w:rsidRPr="008B0CB0" w:rsidRDefault="00D30990">
            <w:pPr>
              <w:pStyle w:val="Normal6"/>
            </w:pPr>
            <w:r w:rsidRPr="008B0CB0">
              <w:t>Uplatňovanie článku 45 ods. 3 nariadenia (EÚ) 2025/40 sa pozastavuje do 1. januára 2035.</w:t>
            </w:r>
          </w:p>
        </w:tc>
        <w:tc>
          <w:tcPr>
            <w:tcW w:w="4876" w:type="dxa"/>
            <w:hideMark/>
          </w:tcPr>
          <w:p w14:paraId="2608BD4F" w14:textId="77777777" w:rsidR="00A64FF8" w:rsidRPr="008B0CB0" w:rsidRDefault="00D30990">
            <w:pPr>
              <w:pStyle w:val="Normal6"/>
              <w:rPr>
                <w:szCs w:val="24"/>
              </w:rPr>
            </w:pPr>
            <w:r w:rsidRPr="008B0CB0">
              <w:t xml:space="preserve">Uplatňovanie článku 45 ods. 3 nariadenia (EÚ) 2025/40 sa pozastavuje do 1. januára 2035 </w:t>
            </w:r>
            <w:r w:rsidRPr="008B0CB0">
              <w:rPr>
                <w:b/>
                <w:i/>
              </w:rPr>
              <w:t>alebo do nadobudnutia účinnosti [aktu o obehovom hospodárstve XXX], podľa toho, čo nastane skôr, a to v rozsahu, v akom sa vzťahuje na výrobcov usadených v Únii</w:t>
            </w:r>
            <w:r w:rsidRPr="008B0CB0">
              <w:t>.</w:t>
            </w:r>
          </w:p>
        </w:tc>
      </w:tr>
    </w:tbl>
    <w:p w14:paraId="6D407B9A"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5DD2A506"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7511CE8A" w14:textId="77777777" w:rsidR="00A64FF8" w:rsidRPr="008B0CB0" w:rsidRDefault="00D30990" w:rsidP="00A64FF8">
      <w:pPr>
        <w:pStyle w:val="Normal12Italic"/>
        <w:rPr>
          <w:noProof w:val="0"/>
        </w:rPr>
      </w:pPr>
      <w:r w:rsidRPr="008B0CB0">
        <w:t xml:space="preserve">Týmto pozmeňujúcim návrhom sa zabezpečuje dočasný charakter </w:t>
      </w:r>
      <w:r w:rsidRPr="008B0CB0">
        <w:t>pozastavenia, kým sa neprijme budúci akt o obehovom hospodárstve, s cieľom zaistiť právnu konzistentnosť, a zachováva sa súčasný právny rámec na vymenovanie splnomocneného zástupcu pre výrobcov usadených v tretích krajinách s cieľom zaistiť účinnú vysledovateľnosť a presadzovanie v celej Únii.</w:t>
      </w:r>
    </w:p>
    <w:p w14:paraId="472D6B89" w14:textId="77777777" w:rsidR="00A64FF8" w:rsidRPr="008B0CB0" w:rsidRDefault="00D30990" w:rsidP="00A64FF8">
      <w:r w:rsidRPr="008B0CB0">
        <w:rPr>
          <w:rStyle w:val="HideTWBExt"/>
        </w:rPr>
        <w:t>&lt;/Amend&gt;</w:t>
      </w:r>
    </w:p>
    <w:p w14:paraId="348333B9"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13</w:t>
      </w:r>
      <w:r w:rsidRPr="008B0CB0">
        <w:rPr>
          <w:rStyle w:val="HideTWBExt"/>
          <w:b w:val="0"/>
        </w:rPr>
        <w:t>&lt;/NumAm&gt;</w:t>
      </w:r>
    </w:p>
    <w:p w14:paraId="28640897"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20AA4E2B" w14:textId="77777777" w:rsidR="00A64FF8" w:rsidRPr="008B0CB0" w:rsidRDefault="00D30990" w:rsidP="00A64FF8">
      <w:pPr>
        <w:pStyle w:val="NormalBold"/>
      </w:pPr>
      <w:r w:rsidRPr="008B0CB0">
        <w:rPr>
          <w:rStyle w:val="HideTWBExt"/>
          <w:b w:val="0"/>
        </w:rPr>
        <w:t>&lt;Article&gt;</w:t>
      </w:r>
      <w:r w:rsidRPr="008B0CB0">
        <w:t>Článok 2 – odsek 1 a (nový)</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BEA1E97" w14:textId="77777777" w:rsidTr="00A64FF8">
        <w:trPr>
          <w:jc w:val="center"/>
        </w:trPr>
        <w:tc>
          <w:tcPr>
            <w:tcW w:w="9752" w:type="dxa"/>
            <w:gridSpan w:val="2"/>
          </w:tcPr>
          <w:p w14:paraId="40857BC5" w14:textId="77777777" w:rsidR="00A64FF8" w:rsidRPr="008B0CB0" w:rsidRDefault="00A64FF8">
            <w:pPr>
              <w:keepNext/>
            </w:pPr>
          </w:p>
        </w:tc>
      </w:tr>
      <w:tr w:rsidR="00A506B4" w:rsidRPr="008B0CB0" w14:paraId="051C6F6F" w14:textId="77777777" w:rsidTr="00A64FF8">
        <w:trPr>
          <w:jc w:val="center"/>
        </w:trPr>
        <w:tc>
          <w:tcPr>
            <w:tcW w:w="4876" w:type="dxa"/>
            <w:hideMark/>
          </w:tcPr>
          <w:p w14:paraId="3FA46185" w14:textId="77777777" w:rsidR="00A64FF8" w:rsidRPr="008B0CB0" w:rsidRDefault="00D30990">
            <w:pPr>
              <w:pStyle w:val="ColumnHeading"/>
              <w:keepNext/>
            </w:pPr>
            <w:r w:rsidRPr="008B0CB0">
              <w:t>Text predložený Komisiou</w:t>
            </w:r>
          </w:p>
        </w:tc>
        <w:tc>
          <w:tcPr>
            <w:tcW w:w="4876" w:type="dxa"/>
            <w:hideMark/>
          </w:tcPr>
          <w:p w14:paraId="203DFCEA" w14:textId="77777777" w:rsidR="00A64FF8" w:rsidRPr="008B0CB0" w:rsidRDefault="00D30990">
            <w:pPr>
              <w:pStyle w:val="ColumnHeading"/>
              <w:keepNext/>
            </w:pPr>
            <w:r w:rsidRPr="008B0CB0">
              <w:t>Pozmeňujúci návrh</w:t>
            </w:r>
          </w:p>
        </w:tc>
      </w:tr>
      <w:tr w:rsidR="00A506B4" w:rsidRPr="008B0CB0" w14:paraId="06ED11C5" w14:textId="77777777" w:rsidTr="00A64FF8">
        <w:trPr>
          <w:jc w:val="center"/>
        </w:trPr>
        <w:tc>
          <w:tcPr>
            <w:tcW w:w="4876" w:type="dxa"/>
          </w:tcPr>
          <w:p w14:paraId="2EEBA14F" w14:textId="77777777" w:rsidR="00A64FF8" w:rsidRPr="008B0CB0" w:rsidRDefault="00A64FF8">
            <w:pPr>
              <w:pStyle w:val="Normal6"/>
            </w:pPr>
          </w:p>
        </w:tc>
        <w:tc>
          <w:tcPr>
            <w:tcW w:w="4876" w:type="dxa"/>
            <w:hideMark/>
          </w:tcPr>
          <w:p w14:paraId="20981F14" w14:textId="77777777" w:rsidR="00A64FF8" w:rsidRPr="008B0CB0" w:rsidRDefault="00D30990">
            <w:pPr>
              <w:pStyle w:val="Normal6"/>
              <w:rPr>
                <w:szCs w:val="24"/>
              </w:rPr>
            </w:pPr>
            <w:r w:rsidRPr="008B0CB0">
              <w:rPr>
                <w:b/>
                <w:i/>
              </w:rPr>
              <w:t xml:space="preserve">Toto nariadenie sa </w:t>
            </w:r>
            <w:r w:rsidRPr="008B0CB0">
              <w:rPr>
                <w:b/>
                <w:i/>
              </w:rPr>
              <w:t>vzťahuje len na výrobcov, ktorí sa kvalifikujú ako „mikropodniky“ alebo „malé podniky“ v zmysle článku 2 ods. 2 alebo ods. 3 prílohy I k odporúčaniu Komisie 2003/361/ES.</w:t>
            </w:r>
          </w:p>
        </w:tc>
      </w:tr>
    </w:tbl>
    <w:p w14:paraId="4FCF5B54"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60EF7829"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5DE1A425" w14:textId="77777777" w:rsidR="00A64FF8" w:rsidRPr="008B0CB0" w:rsidRDefault="00D30990" w:rsidP="00A64FF8">
      <w:pPr>
        <w:pStyle w:val="Normal12Italic"/>
        <w:rPr>
          <w:noProof w:val="0"/>
        </w:rPr>
      </w:pPr>
      <w:r w:rsidRPr="008B0CB0">
        <w:t>Tento pozmeňujúci návrh sa zameriava na dočasné zjednodušujúce opatrenia v podnikoch s najobmedzenejšou administratívnou a finančnou kapacitou, pričom sa zachováva požiadavka na splnomocneného zástupcu pre väčšie podniky.</w:t>
      </w:r>
    </w:p>
    <w:p w14:paraId="346304D2" w14:textId="77777777" w:rsidR="00A64FF8" w:rsidRPr="008B0CB0" w:rsidRDefault="00D30990" w:rsidP="00A64FF8">
      <w:r w:rsidRPr="008B0CB0">
        <w:rPr>
          <w:rStyle w:val="HideTWBExt"/>
        </w:rPr>
        <w:lastRenderedPageBreak/>
        <w:t>&lt;/Amend&gt;</w:t>
      </w:r>
    </w:p>
    <w:p w14:paraId="55BCBCE9"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14</w:t>
      </w:r>
      <w:r w:rsidRPr="008B0CB0">
        <w:rPr>
          <w:rStyle w:val="HideTWBExt"/>
          <w:b w:val="0"/>
        </w:rPr>
        <w:t>&lt;/NumAm&gt;</w:t>
      </w:r>
    </w:p>
    <w:p w14:paraId="44A82191"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011C993D" w14:textId="77777777" w:rsidR="00A64FF8" w:rsidRPr="008B0CB0" w:rsidRDefault="00D30990" w:rsidP="00A64FF8">
      <w:pPr>
        <w:pStyle w:val="NormalBold"/>
      </w:pPr>
      <w:r w:rsidRPr="008B0CB0">
        <w:rPr>
          <w:rStyle w:val="HideTWBExt"/>
          <w:b w:val="0"/>
        </w:rPr>
        <w:t>&lt;Article&gt;</w:t>
      </w:r>
      <w:r w:rsidRPr="008B0CB0">
        <w:t>Článok 2 – odsek 2</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081DC41" w14:textId="77777777" w:rsidTr="00A64FF8">
        <w:trPr>
          <w:jc w:val="center"/>
        </w:trPr>
        <w:tc>
          <w:tcPr>
            <w:tcW w:w="9752" w:type="dxa"/>
            <w:gridSpan w:val="2"/>
          </w:tcPr>
          <w:p w14:paraId="412F594E" w14:textId="77777777" w:rsidR="00A64FF8" w:rsidRPr="008B0CB0" w:rsidRDefault="00A64FF8">
            <w:pPr>
              <w:keepNext/>
            </w:pPr>
          </w:p>
        </w:tc>
      </w:tr>
      <w:tr w:rsidR="00A506B4" w:rsidRPr="008B0CB0" w14:paraId="549DD0D7" w14:textId="77777777" w:rsidTr="00A64FF8">
        <w:trPr>
          <w:jc w:val="center"/>
        </w:trPr>
        <w:tc>
          <w:tcPr>
            <w:tcW w:w="4876" w:type="dxa"/>
            <w:hideMark/>
          </w:tcPr>
          <w:p w14:paraId="20EB8388" w14:textId="77777777" w:rsidR="00A64FF8" w:rsidRPr="008B0CB0" w:rsidRDefault="00D30990">
            <w:pPr>
              <w:pStyle w:val="ColumnHeading"/>
              <w:keepNext/>
            </w:pPr>
            <w:r w:rsidRPr="008B0CB0">
              <w:t>Text predložený Komisiou</w:t>
            </w:r>
          </w:p>
        </w:tc>
        <w:tc>
          <w:tcPr>
            <w:tcW w:w="4876" w:type="dxa"/>
            <w:hideMark/>
          </w:tcPr>
          <w:p w14:paraId="0621AAB0" w14:textId="77777777" w:rsidR="00A64FF8" w:rsidRPr="008B0CB0" w:rsidRDefault="00D30990">
            <w:pPr>
              <w:pStyle w:val="ColumnHeading"/>
              <w:keepNext/>
            </w:pPr>
            <w:r w:rsidRPr="008B0CB0">
              <w:t>Pozmeňujúci návrh</w:t>
            </w:r>
          </w:p>
        </w:tc>
      </w:tr>
      <w:tr w:rsidR="00A506B4" w:rsidRPr="008B0CB0" w14:paraId="612C1A4D" w14:textId="77777777" w:rsidTr="00A64FF8">
        <w:trPr>
          <w:jc w:val="center"/>
        </w:trPr>
        <w:tc>
          <w:tcPr>
            <w:tcW w:w="4876" w:type="dxa"/>
            <w:hideMark/>
          </w:tcPr>
          <w:p w14:paraId="4561BD12" w14:textId="77777777" w:rsidR="00A64FF8" w:rsidRPr="008B0CB0" w:rsidRDefault="00D30990">
            <w:pPr>
              <w:pStyle w:val="Normal6"/>
            </w:pPr>
            <w:r w:rsidRPr="008B0CB0">
              <w:rPr>
                <w:b/>
                <w:i/>
              </w:rPr>
              <w:t xml:space="preserve">Členské štáty môžu buď stanoviť, že výrobcovia usadení v tretích krajinách vymenujú na základe písomného poverenia </w:t>
            </w:r>
            <w:r w:rsidRPr="008B0CB0">
              <w:rPr>
                <w:b/>
                <w:i/>
              </w:rPr>
              <w:t>splnomocneného zástupcu pre rozšírenú zodpovednosť výrobcov pri prvom sprístupnení obalov alebo balených výrobkov na ich území alebo vysledovateľnosť a presadzovanie práva súvisiace s výrobcami obalov usadenými v tretích krajinách zabezpečia alternatívnymi prostriedkami.</w:t>
            </w:r>
          </w:p>
        </w:tc>
        <w:tc>
          <w:tcPr>
            <w:tcW w:w="4876" w:type="dxa"/>
            <w:hideMark/>
          </w:tcPr>
          <w:p w14:paraId="519F23C5" w14:textId="77777777" w:rsidR="00A64FF8" w:rsidRPr="008B0CB0" w:rsidRDefault="00D30990">
            <w:pPr>
              <w:pStyle w:val="Normal6"/>
              <w:rPr>
                <w:szCs w:val="24"/>
              </w:rPr>
            </w:pPr>
            <w:r w:rsidRPr="008B0CB0">
              <w:rPr>
                <w:b/>
                <w:i/>
              </w:rPr>
              <w:t>vypúšťa sa</w:t>
            </w:r>
          </w:p>
        </w:tc>
      </w:tr>
    </w:tbl>
    <w:p w14:paraId="73F9DEBA"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53E26ED8"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30C33640" w14:textId="77777777" w:rsidR="00A64FF8" w:rsidRPr="008B0CB0" w:rsidRDefault="00D30990" w:rsidP="00A64FF8">
      <w:pPr>
        <w:pStyle w:val="Normal12Italic"/>
        <w:rPr>
          <w:noProof w:val="0"/>
        </w:rPr>
      </w:pPr>
      <w:r w:rsidRPr="008B0CB0">
        <w:t xml:space="preserve">Týmto pozmeňujúcim návrhom sa zachováva súčasný právny rámec na vymenovanie splnomocneného zástupcu pre výrobcov usadených v tretích krajinách s cieľom </w:t>
      </w:r>
      <w:r w:rsidRPr="008B0CB0">
        <w:t>zabezpečiť účinnú vysledovateľnosť a presadzovanie v celej Únii.</w:t>
      </w:r>
    </w:p>
    <w:p w14:paraId="4C0510A9" w14:textId="77777777" w:rsidR="00A64FF8" w:rsidRPr="008B0CB0" w:rsidRDefault="00D30990" w:rsidP="00A64FF8">
      <w:r w:rsidRPr="008B0CB0">
        <w:rPr>
          <w:rStyle w:val="HideTWBExt"/>
        </w:rPr>
        <w:t>&lt;/Amend&gt;</w:t>
      </w:r>
    </w:p>
    <w:p w14:paraId="795D144F"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15</w:t>
      </w:r>
      <w:r w:rsidRPr="008B0CB0">
        <w:rPr>
          <w:rStyle w:val="HideTWBExt"/>
          <w:b w:val="0"/>
        </w:rPr>
        <w:t>&lt;/NumAm&gt;</w:t>
      </w:r>
    </w:p>
    <w:p w14:paraId="02E110A4"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0F481376" w14:textId="77777777" w:rsidR="00A64FF8" w:rsidRPr="008B0CB0" w:rsidRDefault="00D30990" w:rsidP="00A64FF8">
      <w:pPr>
        <w:pStyle w:val="NormalBold"/>
      </w:pPr>
      <w:r w:rsidRPr="008B0CB0">
        <w:rPr>
          <w:rStyle w:val="HideTWBExt"/>
          <w:b w:val="0"/>
        </w:rPr>
        <w:t>&lt;Article&gt;</w:t>
      </w:r>
      <w:r w:rsidRPr="008B0CB0">
        <w:t>Článok 3 – nadpis</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AB2391E" w14:textId="77777777" w:rsidTr="00A64FF8">
        <w:trPr>
          <w:jc w:val="center"/>
        </w:trPr>
        <w:tc>
          <w:tcPr>
            <w:tcW w:w="9752" w:type="dxa"/>
            <w:gridSpan w:val="2"/>
          </w:tcPr>
          <w:p w14:paraId="5B1F4BF7" w14:textId="77777777" w:rsidR="00A64FF8" w:rsidRPr="008B0CB0" w:rsidRDefault="00A64FF8">
            <w:pPr>
              <w:keepNext/>
            </w:pPr>
          </w:p>
        </w:tc>
      </w:tr>
      <w:tr w:rsidR="00A506B4" w:rsidRPr="008B0CB0" w14:paraId="0EE337B6" w14:textId="77777777" w:rsidTr="00A64FF8">
        <w:trPr>
          <w:jc w:val="center"/>
        </w:trPr>
        <w:tc>
          <w:tcPr>
            <w:tcW w:w="4876" w:type="dxa"/>
            <w:hideMark/>
          </w:tcPr>
          <w:p w14:paraId="02460D71" w14:textId="77777777" w:rsidR="00A64FF8" w:rsidRPr="008B0CB0" w:rsidRDefault="00D30990">
            <w:pPr>
              <w:pStyle w:val="ColumnHeading"/>
              <w:keepNext/>
            </w:pPr>
            <w:r w:rsidRPr="008B0CB0">
              <w:t>Text predložený Komisiou</w:t>
            </w:r>
          </w:p>
        </w:tc>
        <w:tc>
          <w:tcPr>
            <w:tcW w:w="4876" w:type="dxa"/>
            <w:hideMark/>
          </w:tcPr>
          <w:p w14:paraId="547E5DD9" w14:textId="77777777" w:rsidR="00A64FF8" w:rsidRPr="008B0CB0" w:rsidRDefault="00D30990">
            <w:pPr>
              <w:pStyle w:val="ColumnHeading"/>
              <w:keepNext/>
            </w:pPr>
            <w:r w:rsidRPr="008B0CB0">
              <w:t>Pozmeňujúci návrh</w:t>
            </w:r>
          </w:p>
        </w:tc>
      </w:tr>
      <w:tr w:rsidR="00A506B4" w:rsidRPr="008B0CB0" w14:paraId="5A9B69C9" w14:textId="77777777" w:rsidTr="00A64FF8">
        <w:trPr>
          <w:jc w:val="center"/>
        </w:trPr>
        <w:tc>
          <w:tcPr>
            <w:tcW w:w="4876" w:type="dxa"/>
            <w:hideMark/>
          </w:tcPr>
          <w:p w14:paraId="3DDCFE7C" w14:textId="77777777" w:rsidR="00A64FF8" w:rsidRPr="008B0CB0" w:rsidRDefault="00D30990">
            <w:pPr>
              <w:pStyle w:val="Normal6"/>
            </w:pPr>
            <w:r w:rsidRPr="008B0CB0">
              <w:t>Nadobudnutie účinnosti</w:t>
            </w:r>
          </w:p>
        </w:tc>
        <w:tc>
          <w:tcPr>
            <w:tcW w:w="4876" w:type="dxa"/>
            <w:hideMark/>
          </w:tcPr>
          <w:p w14:paraId="621BABD1" w14:textId="77777777" w:rsidR="00A64FF8" w:rsidRPr="008B0CB0" w:rsidRDefault="00D30990">
            <w:pPr>
              <w:pStyle w:val="Normal6"/>
              <w:rPr>
                <w:szCs w:val="24"/>
              </w:rPr>
            </w:pPr>
            <w:r w:rsidRPr="008B0CB0">
              <w:t xml:space="preserve">Nadobudnutie účinnosti </w:t>
            </w:r>
            <w:r w:rsidRPr="008B0CB0">
              <w:rPr>
                <w:b/>
                <w:i/>
              </w:rPr>
              <w:t>a uplatňovanie</w:t>
            </w:r>
          </w:p>
        </w:tc>
      </w:tr>
    </w:tbl>
    <w:p w14:paraId="17361D56" w14:textId="77777777" w:rsidR="00A64FF8" w:rsidRPr="008B0CB0" w:rsidRDefault="00D30990" w:rsidP="00A64FF8">
      <w:pPr>
        <w:pStyle w:val="Olang"/>
        <w:rPr>
          <w:sz w:val="24"/>
          <w:szCs w:val="24"/>
        </w:rPr>
      </w:pPr>
      <w:r w:rsidRPr="008B0CB0">
        <w:rPr>
          <w:sz w:val="24"/>
          <w:szCs w:val="24"/>
        </w:rPr>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12103381" w14:textId="77777777" w:rsidR="00A64FF8" w:rsidRPr="008B0CB0" w:rsidRDefault="00D30990" w:rsidP="00A64FF8">
      <w:pPr>
        <w:rPr>
          <w:szCs w:val="24"/>
        </w:rPr>
      </w:pPr>
      <w:r w:rsidRPr="008B0CB0">
        <w:rPr>
          <w:rStyle w:val="HideTWBExt"/>
        </w:rPr>
        <w:t>&lt;/Amend&gt;</w:t>
      </w:r>
    </w:p>
    <w:p w14:paraId="12948560" w14:textId="77777777" w:rsidR="00A64FF8" w:rsidRPr="008B0CB0" w:rsidRDefault="00D30990" w:rsidP="00A64FF8">
      <w:pPr>
        <w:pStyle w:val="AMNumberTabs0"/>
        <w:keepNext/>
      </w:pPr>
      <w:r w:rsidRPr="008B0CB0">
        <w:rPr>
          <w:rStyle w:val="HideTWBExt"/>
          <w:b w:val="0"/>
        </w:rPr>
        <w:t>&lt;Amend&gt;</w:t>
      </w:r>
      <w:r w:rsidRPr="008B0CB0">
        <w:t>Pozmeňujúci návrh</w:t>
      </w:r>
      <w:r w:rsidRPr="008B0CB0">
        <w:tab/>
      </w:r>
      <w:r w:rsidRPr="008B0CB0">
        <w:tab/>
      </w:r>
      <w:r w:rsidRPr="008B0CB0">
        <w:rPr>
          <w:rStyle w:val="HideTWBExt"/>
          <w:b w:val="0"/>
        </w:rPr>
        <w:t>&lt;NumAm&gt;</w:t>
      </w:r>
      <w:r w:rsidRPr="008B0CB0">
        <w:t>16</w:t>
      </w:r>
      <w:r w:rsidRPr="008B0CB0">
        <w:rPr>
          <w:rStyle w:val="HideTWBExt"/>
          <w:b w:val="0"/>
        </w:rPr>
        <w:t>&lt;/NumAm&gt;</w:t>
      </w:r>
    </w:p>
    <w:p w14:paraId="66CD7F7A" w14:textId="77777777" w:rsidR="00A64FF8" w:rsidRPr="008B0CB0" w:rsidRDefault="00D30990" w:rsidP="00A64FF8">
      <w:pPr>
        <w:pStyle w:val="NormalBold12b"/>
        <w:keepNext/>
      </w:pPr>
      <w:r w:rsidRPr="008B0CB0">
        <w:rPr>
          <w:rStyle w:val="HideTWBExt"/>
          <w:b w:val="0"/>
        </w:rPr>
        <w:t>&lt;DocAmend&gt;</w:t>
      </w:r>
      <w:r w:rsidRPr="008B0CB0">
        <w:t>Návrh nariadenia</w:t>
      </w:r>
      <w:r w:rsidRPr="008B0CB0">
        <w:rPr>
          <w:rStyle w:val="HideTWBExt"/>
          <w:b w:val="0"/>
        </w:rPr>
        <w:t>&lt;/DocAmend&gt;</w:t>
      </w:r>
    </w:p>
    <w:p w14:paraId="74A04FB9" w14:textId="77777777" w:rsidR="00A64FF8" w:rsidRPr="008B0CB0" w:rsidRDefault="00D30990" w:rsidP="00A64FF8">
      <w:pPr>
        <w:pStyle w:val="NormalBold"/>
      </w:pPr>
      <w:r w:rsidRPr="008B0CB0">
        <w:rPr>
          <w:rStyle w:val="HideTWBExt"/>
          <w:b w:val="0"/>
        </w:rPr>
        <w:t>&lt;Article&gt;</w:t>
      </w:r>
      <w:r w:rsidRPr="008B0CB0">
        <w:t>Článok 3 – odsek 1 a (nový)</w:t>
      </w:r>
      <w:r w:rsidRPr="008B0CB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6B4" w:rsidRPr="008B0CB0" w14:paraId="5E1971B9" w14:textId="77777777" w:rsidTr="00A64FF8">
        <w:trPr>
          <w:jc w:val="center"/>
        </w:trPr>
        <w:tc>
          <w:tcPr>
            <w:tcW w:w="9752" w:type="dxa"/>
            <w:gridSpan w:val="2"/>
          </w:tcPr>
          <w:p w14:paraId="451F5555" w14:textId="77777777" w:rsidR="00A64FF8" w:rsidRPr="008B0CB0" w:rsidRDefault="00A64FF8">
            <w:pPr>
              <w:keepNext/>
            </w:pPr>
          </w:p>
        </w:tc>
      </w:tr>
      <w:tr w:rsidR="00A506B4" w:rsidRPr="008B0CB0" w14:paraId="570341F9" w14:textId="77777777" w:rsidTr="00A64FF8">
        <w:trPr>
          <w:jc w:val="center"/>
        </w:trPr>
        <w:tc>
          <w:tcPr>
            <w:tcW w:w="4876" w:type="dxa"/>
            <w:hideMark/>
          </w:tcPr>
          <w:p w14:paraId="112CA9DD" w14:textId="77777777" w:rsidR="00A64FF8" w:rsidRPr="008B0CB0" w:rsidRDefault="00D30990">
            <w:pPr>
              <w:pStyle w:val="ColumnHeading"/>
              <w:keepNext/>
            </w:pPr>
            <w:r w:rsidRPr="008B0CB0">
              <w:t xml:space="preserve">Text </w:t>
            </w:r>
            <w:r w:rsidRPr="008B0CB0">
              <w:t>predložený Komisiou</w:t>
            </w:r>
          </w:p>
        </w:tc>
        <w:tc>
          <w:tcPr>
            <w:tcW w:w="4876" w:type="dxa"/>
            <w:hideMark/>
          </w:tcPr>
          <w:p w14:paraId="797D4D16" w14:textId="77777777" w:rsidR="00A64FF8" w:rsidRPr="008B0CB0" w:rsidRDefault="00D30990">
            <w:pPr>
              <w:pStyle w:val="ColumnHeading"/>
              <w:keepNext/>
            </w:pPr>
            <w:r w:rsidRPr="008B0CB0">
              <w:t>Pozmeňujúci návrh</w:t>
            </w:r>
          </w:p>
        </w:tc>
      </w:tr>
      <w:tr w:rsidR="00A506B4" w:rsidRPr="008B0CB0" w14:paraId="69B12CDB" w14:textId="77777777" w:rsidTr="00A64FF8">
        <w:trPr>
          <w:jc w:val="center"/>
        </w:trPr>
        <w:tc>
          <w:tcPr>
            <w:tcW w:w="4876" w:type="dxa"/>
          </w:tcPr>
          <w:p w14:paraId="3306C666" w14:textId="77777777" w:rsidR="00A64FF8" w:rsidRPr="008B0CB0" w:rsidRDefault="00A64FF8">
            <w:pPr>
              <w:pStyle w:val="Normal6"/>
            </w:pPr>
          </w:p>
        </w:tc>
        <w:tc>
          <w:tcPr>
            <w:tcW w:w="4876" w:type="dxa"/>
            <w:hideMark/>
          </w:tcPr>
          <w:p w14:paraId="25F601D6" w14:textId="77777777" w:rsidR="00A64FF8" w:rsidRPr="008B0CB0" w:rsidRDefault="00D30990">
            <w:pPr>
              <w:pStyle w:val="Normal6"/>
              <w:rPr>
                <w:szCs w:val="24"/>
              </w:rPr>
            </w:pPr>
            <w:r w:rsidRPr="008B0CB0">
              <w:rPr>
                <w:b/>
                <w:i/>
              </w:rPr>
              <w:t xml:space="preserve">Toto nariadenie sa prestáva uplatňovať dňom začatia uplatňovania [aktu o </w:t>
            </w:r>
            <w:r w:rsidRPr="008B0CB0">
              <w:rPr>
                <w:b/>
                <w:i/>
              </w:rPr>
              <w:lastRenderedPageBreak/>
              <w:t>obehovom hospodárstve XXX].</w:t>
            </w:r>
          </w:p>
        </w:tc>
      </w:tr>
    </w:tbl>
    <w:p w14:paraId="4D12BDA7" w14:textId="77777777" w:rsidR="00A64FF8" w:rsidRPr="008B0CB0" w:rsidRDefault="00D30990" w:rsidP="00A64FF8">
      <w:pPr>
        <w:pStyle w:val="Olang"/>
        <w:rPr>
          <w:sz w:val="24"/>
          <w:szCs w:val="24"/>
        </w:rPr>
      </w:pPr>
      <w:r w:rsidRPr="008B0CB0">
        <w:rPr>
          <w:sz w:val="24"/>
          <w:szCs w:val="24"/>
        </w:rPr>
        <w:lastRenderedPageBreak/>
        <w:t xml:space="preserve">Or. </w:t>
      </w:r>
      <w:r w:rsidRPr="008B0CB0">
        <w:rPr>
          <w:rStyle w:val="HideTWBExt"/>
        </w:rPr>
        <w:t>&lt;Original&gt;</w:t>
      </w:r>
      <w:r w:rsidRPr="008B0CB0">
        <w:rPr>
          <w:rStyle w:val="HideTWBInt"/>
          <w:sz w:val="24"/>
          <w:szCs w:val="24"/>
        </w:rPr>
        <w:t>{EN}</w:t>
      </w:r>
      <w:r w:rsidRPr="008B0CB0">
        <w:rPr>
          <w:sz w:val="24"/>
          <w:szCs w:val="24"/>
        </w:rPr>
        <w:t>en</w:t>
      </w:r>
      <w:r w:rsidRPr="008B0CB0">
        <w:rPr>
          <w:rStyle w:val="HideTWBExt"/>
        </w:rPr>
        <w:t>&lt;/Original&gt;</w:t>
      </w:r>
    </w:p>
    <w:p w14:paraId="63027F51" w14:textId="77777777" w:rsidR="00A64FF8" w:rsidRPr="008B0CB0" w:rsidRDefault="00D30990" w:rsidP="00A64FF8">
      <w:pPr>
        <w:pStyle w:val="JustificationTitle"/>
        <w:rPr>
          <w:noProof w:val="0"/>
        </w:rPr>
      </w:pPr>
      <w:r w:rsidRPr="008B0CB0">
        <w:rPr>
          <w:rStyle w:val="HideTWBExt"/>
          <w:i w:val="0"/>
        </w:rPr>
        <w:t>&lt;TitreJust&gt;</w:t>
      </w:r>
      <w:r w:rsidRPr="008B0CB0">
        <w:t>Odôvodnenie</w:t>
      </w:r>
      <w:r w:rsidRPr="008B0CB0">
        <w:rPr>
          <w:rStyle w:val="HideTWBExt"/>
          <w:i w:val="0"/>
        </w:rPr>
        <w:t>&lt;/TitreJust&gt;</w:t>
      </w:r>
    </w:p>
    <w:p w14:paraId="71DB237C" w14:textId="77777777" w:rsidR="00A64FF8" w:rsidRPr="008B0CB0" w:rsidRDefault="00D30990" w:rsidP="00A64FF8">
      <w:pPr>
        <w:pStyle w:val="Normal12Italic"/>
        <w:rPr>
          <w:noProof w:val="0"/>
        </w:rPr>
      </w:pPr>
      <w:r w:rsidRPr="008B0CB0">
        <w:t xml:space="preserve">Týmto pozmeňujúcim návrhom sa </w:t>
      </w:r>
      <w:r w:rsidRPr="008B0CB0">
        <w:t>zabezpečuje dočasný charakter pozastavenia, kým sa neprijme budúci akt o obehovom hospodárstve, s cieľom zaistiť právnu konzistentnosť.</w:t>
      </w:r>
    </w:p>
    <w:p w14:paraId="7EED3CCF" w14:textId="77777777" w:rsidR="00A64FF8" w:rsidRPr="008B0CB0" w:rsidRDefault="00D30990" w:rsidP="00A64FF8">
      <w:r w:rsidRPr="008B0CB0">
        <w:rPr>
          <w:rStyle w:val="HideTWBExt"/>
        </w:rPr>
        <w:t>&lt;/Amend&gt;&lt;/RepeatBlock-Amend&gt;</w:t>
      </w:r>
    </w:p>
    <w:p w14:paraId="6E42DFA3" w14:textId="77777777" w:rsidR="00A64FF8" w:rsidRPr="008B0CB0" w:rsidRDefault="00A64FF8" w:rsidP="00A64FF8"/>
    <w:p w14:paraId="168A5598" w14:textId="77777777" w:rsidR="0099514B" w:rsidRPr="008B0CB0" w:rsidRDefault="0099514B" w:rsidP="0099514B">
      <w:pPr>
        <w:widowControl/>
        <w:sectPr w:rsidR="0099514B" w:rsidRPr="008B0CB0" w:rsidSect="008B0C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540278EA" w14:textId="77777777" w:rsidR="0099514B" w:rsidRPr="008B0CB0" w:rsidRDefault="00D30990" w:rsidP="0099514B">
      <w:pPr>
        <w:pStyle w:val="PageHeading"/>
      </w:pPr>
      <w:bookmarkStart w:id="1" w:name="_Toc228957025"/>
      <w:bookmarkStart w:id="2" w:name="_Toc232148717"/>
      <w:r w:rsidRPr="008B0CB0">
        <w:lastRenderedPageBreak/>
        <w:t>DÔVODOVÁ SPRÁVA</w:t>
      </w:r>
      <w:bookmarkEnd w:id="1"/>
      <w:bookmarkEnd w:id="2"/>
    </w:p>
    <w:p w14:paraId="7DE59AE5" w14:textId="77777777" w:rsidR="00945047" w:rsidRPr="008B0CB0" w:rsidRDefault="00945047" w:rsidP="0099514B">
      <w:pPr>
        <w:widowControl/>
      </w:pPr>
    </w:p>
    <w:p w14:paraId="6C7446FD" w14:textId="77777777" w:rsidR="00945047" w:rsidRPr="008B0CB0" w:rsidRDefault="00D30990" w:rsidP="00945047">
      <w:pPr>
        <w:widowControl/>
      </w:pPr>
      <w:r w:rsidRPr="008B0CB0">
        <w:t>Cieľom návrhu Komisie je dočasne pozastaviť uplatňovanie požiadaviek na splnomocneného zástupcu podľa nariadenia (EÚ) 2023/1542 a nariadenia (EÚ) 2025/40 s cieľom znížiť administratívnu záťaž spojenú s povinnosťami vyplývajúcimi z rozšírenej zodpovednosti výrobcu. Spravodajkyňa víta cieľ znížiť zbytočnú administratívnu záťaž pre spoločnosti, ktoré sa zapájajú do cezhraničných činností v rámci Únie, a veľmi víta zámer Komisie predložiť budúci akt o obehovom hospodárstve, ktorým sa vytvorí súdržnejší a horizo</w:t>
      </w:r>
      <w:r w:rsidRPr="008B0CB0">
        <w:t>ntálny rámec pre povinnosti vyplývajúce z rozšírenej zodpovednosti výrobcu vo všetkých právnych predpisoch Únie. Spravodajkyňa by chcela zdôrazniť naliehavú potrebu takéhoto plnohodnotného horizontálneho preskúmania, ktoré by malo riešiť väčšiu základnú fragmentáciu, ktorá vedie k zbytočnej administratívnej záťaži a nákladom pre podniky. Kým sa čaká na tieto návrhy Komisie a ich legislatívne prijatie, spravodajkyňa sa domnieva, že súčasný návrh by sa mal ďalej spresniť, aby sa zabezpečilo, že zjednodušujúce</w:t>
      </w:r>
      <w:r w:rsidRPr="008B0CB0">
        <w:t xml:space="preserve"> opatrenia budú cielené a dočasné. Na tento účel spravodajkyňa navrhuje niekoľko cielených pozmeňujúcich návrhov v návrhu správy.</w:t>
      </w:r>
    </w:p>
    <w:p w14:paraId="43D4453B" w14:textId="77777777" w:rsidR="00945047" w:rsidRPr="008B0CB0" w:rsidRDefault="00945047" w:rsidP="00945047">
      <w:pPr>
        <w:widowControl/>
      </w:pPr>
    </w:p>
    <w:p w14:paraId="4170C2DF" w14:textId="77777777" w:rsidR="00945047" w:rsidRPr="008B0CB0" w:rsidRDefault="00D30990" w:rsidP="00945047">
      <w:pPr>
        <w:widowControl/>
      </w:pPr>
      <w:r w:rsidRPr="008B0CB0">
        <w:t>Po prvé, pozmeňujúcimi návrhmi sa navrhované zjednodušenie obmedzuje na mikropodniky a malé podniky zapojené do cezhraničných činností v rámci Únie. Takéto podniky často čelia obmedzenejším administratívnym a finančným kapacitám na zvládnutie súčasného roztriešteného prostredia, zatiaľ čo stredné a veľké podniky sú vo všeobecnosti lepšie vybavené na plnenie požiadaviek na splnomocneného zástupcu. Cieľom pozmeňujúcich návrhov je preto zabezpečiť, aby sa dočasné pozastavenie vzťahovalo na tie podniky, v prípa</w:t>
      </w:r>
      <w:r w:rsidRPr="008B0CB0">
        <w:t>de ktorých je administratívna záťaž najvyššia, a aby sa zároveň zachovala požiadavka na splnomocneného zástupcu pre väčšie hospodárske subjekty.</w:t>
      </w:r>
    </w:p>
    <w:p w14:paraId="1DF0C812" w14:textId="77777777" w:rsidR="00945047" w:rsidRPr="008B0CB0" w:rsidRDefault="00945047" w:rsidP="00945047">
      <w:pPr>
        <w:widowControl/>
      </w:pPr>
    </w:p>
    <w:p w14:paraId="393812F6" w14:textId="77777777" w:rsidR="00945047" w:rsidRPr="008B0CB0" w:rsidRDefault="00D30990" w:rsidP="00945047">
      <w:pPr>
        <w:widowControl/>
      </w:pPr>
      <w:r w:rsidRPr="008B0CB0">
        <w:t>Po druhé, v pozmeňujúcich návrhoch sa objasňuje, že pozastavenie by malo byť prísne dočasné, kým sa neuskutoční horizontálne preskúmanie povinností vyplývajúcich z rozšírenej zodpovednosti výrobcu podľa pripravovaného aktu o obehovom hospodárstve, ako bolo oznámené v pracovnom programe Komisie na rok 2026. V súlade s obavami týkajúcimi sa rastúcej fragmentácie právnych predpisov Únie v oblasti rozšírenej zodpovednosti výrobcu je cieľom pozmeňujúcich návrhov zabrániť prekrývaniu regulačných režimov a posilni</w:t>
      </w:r>
      <w:r w:rsidRPr="008B0CB0">
        <w:t>ť právnu konzistentnosť a súdržnosť medzi právnymi predpismi Únie. V pozmeňujúcich návrhoch sa preto stanovuje, že pozastavenie sa prestane uplatňovať začatím uplatňovania budúceho aktu o obehovom hospodárstve.</w:t>
      </w:r>
    </w:p>
    <w:p w14:paraId="373C3897" w14:textId="77777777" w:rsidR="00945047" w:rsidRPr="008B0CB0" w:rsidRDefault="00945047" w:rsidP="00945047">
      <w:pPr>
        <w:widowControl/>
      </w:pPr>
    </w:p>
    <w:p w14:paraId="1C53CECD" w14:textId="77777777" w:rsidR="00945047" w:rsidRPr="008B0CB0" w:rsidRDefault="00D30990" w:rsidP="00945047">
      <w:pPr>
        <w:widowControl/>
      </w:pPr>
      <w:r w:rsidRPr="008B0CB0">
        <w:t>Po tretie, pozmeňujúcimi návrhmi sa zachováva súčasný regulačný rámec pre výrobcov usadených v tretích krajinách. Ako sa uznáva v samotnom návrhu Komisie, zabezpečenie vysledovateľnosti a presadzovania práva, pokiaľ ide o výrobcov usadených mimo Únie, je naďalej výrazne náročnejšie vzhľadom na to, že títo výrobcovia nepatria do územnej pôsobnosti právomocí členských štátov v oblasti presadzovania práva a mechanizmov administratívnej spolupráce v Únii. V týchto prípadoch zostáva splnomocnený zástupca základn</w:t>
      </w:r>
      <w:r w:rsidRPr="008B0CB0">
        <w:t xml:space="preserve">ým nástrojom presadzovania a vysledovateľnosti pre vnútroštátne orgány. Z tohto dôvodu sa pozmeňujúcimi návrhmi zachováva súčasný regulačný rámec, pokiaľ ide o vymenovanie splnomocnených zástupcov výrobcov z tretích krajín, a odstraňuje sa možnosť alternatívnych mechanizmov presadzovania zo strany členských štátov, čím sa zabezpečuje jasný a jednotný rámec presadzovania v celej Únii, ako sa zamýšľa v príslušných nariadeniach. </w:t>
      </w:r>
    </w:p>
    <w:p w14:paraId="56314F0F" w14:textId="77777777" w:rsidR="00945047" w:rsidRPr="008B0CB0" w:rsidRDefault="00945047" w:rsidP="00945047">
      <w:pPr>
        <w:widowControl/>
      </w:pPr>
    </w:p>
    <w:p w14:paraId="3CB2E251" w14:textId="77777777" w:rsidR="00945047" w:rsidRPr="008B0CB0" w:rsidRDefault="00D30990" w:rsidP="00945047">
      <w:pPr>
        <w:widowControl/>
      </w:pPr>
      <w:r w:rsidRPr="008B0CB0">
        <w:t>V pozmeňujúcich návrhoch sa napokon objasňuje, že navrhované zjednodušujúce opatrenia zostávajú prísne obmedzené na administratívnu povinnosť týkajúcu sa vymenovania splnomocnených zástupcov a nemali by mať vplyv na účinnosť alebo presadzovanie povinností vyplývajúcich z rozšírenej zodpovednosti výrobcu v širšom zmysle. Predovšetkým by sa malo zabezpečiť, aby sa v plnej miere zachovali ciele právnych predpisov Únie v oblasti životného prostredia.</w:t>
      </w:r>
    </w:p>
    <w:p w14:paraId="35A11E89" w14:textId="77777777" w:rsidR="00121E44" w:rsidRPr="008B0CB0" w:rsidRDefault="00D30990">
      <w:pPr>
        <w:widowControl/>
      </w:pPr>
      <w:r w:rsidRPr="008B0CB0">
        <w:br w:type="page"/>
      </w:r>
    </w:p>
    <w:p w14:paraId="011D30D6" w14:textId="77777777" w:rsidR="00A64FF8" w:rsidRPr="008B0CB0" w:rsidRDefault="00D30990" w:rsidP="00A64FF8">
      <w:pPr>
        <w:pStyle w:val="PageHeading"/>
        <w:rPr>
          <w:noProof/>
        </w:rPr>
      </w:pPr>
      <w:bookmarkStart w:id="3" w:name="_Toc228957026"/>
      <w:bookmarkStart w:id="4" w:name="_Toc230022192"/>
      <w:bookmarkStart w:id="5" w:name="_Toc230023208"/>
      <w:bookmarkStart w:id="6" w:name="FootprintPageRR"/>
      <w:bookmarkStart w:id="7" w:name="_Toc232148718"/>
      <w:r w:rsidRPr="008B0CB0">
        <w:lastRenderedPageBreak/>
        <w:t>PRÍLOHA: VYHLÁSENIE O POSKYTNUTÝCH INFORMÁCIÁCH</w:t>
      </w:r>
      <w:bookmarkEnd w:id="3"/>
      <w:bookmarkEnd w:id="4"/>
      <w:bookmarkEnd w:id="5"/>
      <w:bookmarkEnd w:id="7"/>
    </w:p>
    <w:p w14:paraId="57E724A8" w14:textId="77777777" w:rsidR="00A64FF8" w:rsidRPr="008B0CB0" w:rsidRDefault="00D30990" w:rsidP="00A64FF8">
      <w:pPr>
        <w:pStyle w:val="Normal24a"/>
        <w:spacing w:after="240"/>
      </w:pPr>
      <w:r w:rsidRPr="008B0CB0">
        <w:rPr>
          <w:rStyle w:val="HideTWBExt"/>
        </w:rPr>
        <w:t>&lt;FootprintIntro&gt;</w:t>
      </w:r>
      <w:r w:rsidRPr="008B0CB0">
        <w:t>V súlade s článkom 8 prílohy I k rokovaciemu poriadku spravodajkyňa vyhlasuje, že do svojej správy zahrnula informácie k záležitostiam týkajúcim sa predmetu spisu, ktoré jej počas prípravy návrhu správy poskytli títo zástupcovia záujmových skupín, na ktorých sa vzťahuje medziinštitucionálna dohoda o povinnom registri transparentnosti</w:t>
      </w:r>
      <w:r w:rsidRPr="008B0CB0">
        <w:rPr>
          <w:rStyle w:val="FootnoteReference"/>
        </w:rPr>
        <w:footnoteReference w:id="1"/>
      </w:r>
      <w:r w:rsidRPr="008B0CB0">
        <w:t>, alebo títo zástupcovia verejných orgánov tretích krajín vrátane ich diplomatických misií a veľvyslanectiev:</w:t>
      </w:r>
      <w:r w:rsidRPr="008B0CB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506B4" w:rsidRPr="008B0CB0" w14:paraId="26A64F79"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59763399" w14:textId="77777777" w:rsidR="00A64FF8" w:rsidRPr="008B0CB0" w:rsidRDefault="00D30990">
            <w:pPr>
              <w:pStyle w:val="NormalBoldCenter"/>
              <w:spacing w:line="276" w:lineRule="auto"/>
              <w:rPr>
                <w:kern w:val="2"/>
                <w14:ligatures w14:val="standardContextual"/>
              </w:rPr>
            </w:pPr>
            <w:r w:rsidRPr="008B0CB0">
              <w:t>1. Zástupcovia záujmových skupín, na ktorých sa vzťahuje medziinštitucionálna dohoda o povinnom registri transparentnosti</w:t>
            </w:r>
          </w:p>
        </w:tc>
      </w:tr>
      <w:tr w:rsidR="00A506B4" w:rsidRPr="008B0CB0" w14:paraId="1CBBA624"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55439518" w14:textId="77777777" w:rsidR="00A64FF8" w:rsidRPr="008B0CB0" w:rsidRDefault="00D30990">
            <w:pPr>
              <w:pStyle w:val="NormalSingle"/>
              <w:spacing w:line="276" w:lineRule="auto"/>
              <w:rPr>
                <w:kern w:val="2"/>
                <w14:ligatures w14:val="standardContextual"/>
              </w:rPr>
            </w:pPr>
            <w:r w:rsidRPr="008B0CB0">
              <w:t xml:space="preserve">Alstom </w:t>
            </w:r>
          </w:p>
        </w:tc>
      </w:tr>
      <w:tr w:rsidR="00A506B4" w:rsidRPr="008B0CB0" w14:paraId="17F3900A"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65E1868C" w14:textId="77777777" w:rsidR="00A64FF8" w:rsidRPr="008B0CB0" w:rsidRDefault="00D30990">
            <w:pPr>
              <w:pStyle w:val="NormalSingle"/>
              <w:spacing w:line="276" w:lineRule="auto"/>
              <w:rPr>
                <w:kern w:val="2"/>
                <w14:ligatures w14:val="standardContextual"/>
              </w:rPr>
            </w:pPr>
            <w:r w:rsidRPr="008B0CB0">
              <w:t>Extended Producer Responsibility Alliance</w:t>
            </w:r>
          </w:p>
        </w:tc>
      </w:tr>
      <w:tr w:rsidR="00A506B4" w:rsidRPr="008B0CB0" w14:paraId="1B06F2F5"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75E987AD" w14:textId="77777777" w:rsidR="00A64FF8" w:rsidRPr="008B0CB0" w:rsidRDefault="00D30990">
            <w:pPr>
              <w:pStyle w:val="NormalSingle"/>
              <w:spacing w:line="276" w:lineRule="auto"/>
              <w:rPr>
                <w:kern w:val="2"/>
                <w14:ligatures w14:val="standardContextual"/>
              </w:rPr>
            </w:pPr>
            <w:r w:rsidRPr="008B0CB0">
              <w:t>Orgalim – Europe's Technology Industries</w:t>
            </w:r>
          </w:p>
        </w:tc>
      </w:tr>
      <w:tr w:rsidR="00A506B4" w:rsidRPr="008B0CB0" w14:paraId="3B70A763"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74A36543" w14:textId="77777777" w:rsidR="00A64FF8" w:rsidRPr="008B0CB0" w:rsidRDefault="00D30990">
            <w:pPr>
              <w:pStyle w:val="NormalBoldCenter"/>
              <w:spacing w:line="276" w:lineRule="auto"/>
              <w:jc w:val="left"/>
              <w:rPr>
                <w:b w:val="0"/>
                <w:bCs/>
                <w:kern w:val="2"/>
                <w:szCs w:val="24"/>
                <w14:ligatures w14:val="standardContextual"/>
              </w:rPr>
            </w:pPr>
            <w:r w:rsidRPr="008B0CB0">
              <w:rPr>
                <w:b w:val="0"/>
                <w:color w:val="1E1E1F"/>
                <w:shd w:val="clear" w:color="auto" w:fill="FFFFFF"/>
              </w:rPr>
              <w:t>YARA BELGIUM S.A.</w:t>
            </w:r>
          </w:p>
        </w:tc>
      </w:tr>
      <w:tr w:rsidR="00A506B4" w:rsidRPr="008B0CB0" w14:paraId="7F8AE729"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6BD2581B" w14:textId="77777777" w:rsidR="00A64FF8" w:rsidRPr="008B0CB0" w:rsidRDefault="00D30990">
            <w:pPr>
              <w:rPr>
                <w:kern w:val="2"/>
                <w:szCs w:val="24"/>
                <w14:ligatures w14:val="standardContextual"/>
              </w:rPr>
            </w:pPr>
            <w:r w:rsidRPr="008B0CB0">
              <w:t xml:space="preserve">The European </w:t>
            </w:r>
            <w:r w:rsidRPr="008B0CB0">
              <w:t>Organisation for Packaging and the Environment</w:t>
            </w:r>
          </w:p>
        </w:tc>
      </w:tr>
      <w:tr w:rsidR="00A506B4" w:rsidRPr="008B0CB0" w14:paraId="514E6A24"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0ED30AB5" w14:textId="77777777" w:rsidR="00A64FF8" w:rsidRPr="008B0CB0" w:rsidRDefault="00D30990">
            <w:r w:rsidRPr="008B0CB0">
              <w:t>Computer and Communications Industry Association</w:t>
            </w:r>
          </w:p>
        </w:tc>
      </w:tr>
      <w:tr w:rsidR="00A506B4" w:rsidRPr="008B0CB0" w14:paraId="764AEF60"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484ABD3F" w14:textId="77777777" w:rsidR="00A64FF8" w:rsidRPr="008B0CB0" w:rsidRDefault="00D30990">
            <w:r w:rsidRPr="008B0CB0">
              <w:t>Amazon Europe CORE sarl</w:t>
            </w:r>
          </w:p>
        </w:tc>
      </w:tr>
      <w:tr w:rsidR="00A506B4" w:rsidRPr="008B0CB0" w14:paraId="0A703E42"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33CE3FBE" w14:textId="77777777" w:rsidR="00A64FF8" w:rsidRPr="008B0CB0" w:rsidRDefault="00D30990">
            <w:r w:rsidRPr="008B0CB0">
              <w:t>EUCOBAT</w:t>
            </w:r>
          </w:p>
        </w:tc>
      </w:tr>
      <w:tr w:rsidR="00A506B4" w:rsidRPr="008B0CB0" w14:paraId="1F645426"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0F11227A" w14:textId="77777777" w:rsidR="00A64FF8" w:rsidRPr="008B0CB0" w:rsidRDefault="00D30990">
            <w:r w:rsidRPr="008B0CB0">
              <w:t>The LEGO Group</w:t>
            </w:r>
          </w:p>
        </w:tc>
      </w:tr>
      <w:tr w:rsidR="00A506B4" w:rsidRPr="008B0CB0" w14:paraId="141A6C74"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66FD07A0" w14:textId="77777777" w:rsidR="00A64FF8" w:rsidRPr="008B0CB0" w:rsidRDefault="00D30990">
            <w:r w:rsidRPr="008B0CB0">
              <w:t>CONAI - Italian National Packaging Consortium</w:t>
            </w:r>
          </w:p>
        </w:tc>
      </w:tr>
      <w:tr w:rsidR="00A506B4" w:rsidRPr="008B0CB0" w14:paraId="4D70EC20"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54BF641F" w14:textId="77777777" w:rsidR="00A64FF8" w:rsidRPr="008B0CB0" w:rsidRDefault="00D30990">
            <w:r w:rsidRPr="008B0CB0">
              <w:t>APPLiA (Home Appliance Europe)</w:t>
            </w:r>
          </w:p>
        </w:tc>
      </w:tr>
      <w:tr w:rsidR="00A506B4" w:rsidRPr="008B0CB0" w14:paraId="5188A5C5"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001F72ED" w14:textId="77777777" w:rsidR="00A64FF8" w:rsidRPr="008B0CB0" w:rsidRDefault="00D30990">
            <w:r w:rsidRPr="008B0CB0">
              <w:t xml:space="preserve">The Danish Chamber of </w:t>
            </w:r>
            <w:r w:rsidRPr="008B0CB0">
              <w:t>Commerce</w:t>
            </w:r>
          </w:p>
        </w:tc>
      </w:tr>
      <w:tr w:rsidR="00A506B4" w:rsidRPr="008B0CB0" w14:paraId="4479288E"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024C4ED6" w14:textId="77777777" w:rsidR="00A64FF8" w:rsidRPr="008B0CB0" w:rsidRDefault="00D30990">
            <w:r w:rsidRPr="008B0CB0">
              <w:t>Steel for Packaging Europe</w:t>
            </w:r>
          </w:p>
        </w:tc>
      </w:tr>
      <w:tr w:rsidR="00A506B4" w:rsidRPr="008B0CB0" w14:paraId="15C0FB63"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7715ADFF" w14:textId="77777777" w:rsidR="00A64FF8" w:rsidRPr="008B0CB0" w:rsidRDefault="00D30990">
            <w:r w:rsidRPr="008B0CB0">
              <w:t>SMEunited aisbl</w:t>
            </w:r>
          </w:p>
        </w:tc>
      </w:tr>
      <w:tr w:rsidR="00A506B4" w:rsidRPr="008B0CB0" w14:paraId="5E738B45"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2778C03C" w14:textId="77777777" w:rsidR="00A64FF8" w:rsidRPr="008B0CB0" w:rsidRDefault="00D30990">
            <w:r w:rsidRPr="008B0CB0">
              <w:t>BDE Bundesverband der Deutschen Entsorgungs-, Wasser- und Kreislaufwirtschaft e. V.</w:t>
            </w:r>
          </w:p>
        </w:tc>
      </w:tr>
      <w:tr w:rsidR="00A506B4" w:rsidRPr="008B0CB0" w14:paraId="13C4B2E6"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11B2CF3B" w14:textId="77777777" w:rsidR="00A64FF8" w:rsidRPr="008B0CB0" w:rsidRDefault="00D30990">
            <w:pPr>
              <w:rPr>
                <w:b/>
                <w:bCs/>
              </w:rPr>
            </w:pPr>
            <w:r w:rsidRPr="008B0CB0">
              <w:rPr>
                <w:b/>
              </w:rPr>
              <w:t>2. Zástupcovia verejných orgánov tretích krajín vrátane ich diplomatických misií a veľvyslanectiev</w:t>
            </w:r>
          </w:p>
        </w:tc>
      </w:tr>
      <w:tr w:rsidR="00A506B4" w:rsidRPr="008B0CB0" w14:paraId="06EADFE4" w14:textId="77777777" w:rsidTr="00A64FF8">
        <w:tc>
          <w:tcPr>
            <w:tcW w:w="9060" w:type="dxa"/>
            <w:tcBorders>
              <w:top w:val="single" w:sz="4" w:space="0" w:color="auto"/>
              <w:left w:val="single" w:sz="4" w:space="0" w:color="auto"/>
              <w:bottom w:val="single" w:sz="4" w:space="0" w:color="auto"/>
              <w:right w:val="single" w:sz="4" w:space="0" w:color="auto"/>
            </w:tcBorders>
            <w:hideMark/>
          </w:tcPr>
          <w:p w14:paraId="7C0FD853" w14:textId="77777777" w:rsidR="00A64FF8" w:rsidRPr="008B0CB0" w:rsidRDefault="00A64FF8">
            <w:pPr>
              <w:rPr>
                <w:rFonts w:asciiTheme="minorHAnsi" w:hAnsiTheme="minorHAnsi" w:cstheme="minorBidi"/>
              </w:rPr>
            </w:pPr>
          </w:p>
        </w:tc>
      </w:tr>
    </w:tbl>
    <w:p w14:paraId="7B9BEB7E" w14:textId="77777777" w:rsidR="00A64FF8" w:rsidRPr="008B0CB0" w:rsidRDefault="00D30990" w:rsidP="00A64FF8">
      <w:pPr>
        <w:pStyle w:val="Footprint12b"/>
      </w:pPr>
      <w:r w:rsidRPr="008B0CB0">
        <w:t>Vypracovanie uvedeného zoznamu je vo výlučnej zodpovednosti spravodajkyne.</w:t>
      </w:r>
    </w:p>
    <w:p w14:paraId="27A62D6C" w14:textId="77777777" w:rsidR="00A64FF8" w:rsidRPr="008B0CB0" w:rsidRDefault="00D30990" w:rsidP="00A64FF8">
      <w:pPr>
        <w:pStyle w:val="Footprint12b"/>
      </w:pPr>
      <w:r w:rsidRPr="008B0CB0">
        <w:t>Ak sú v zozname uvedené mená, funkcie alebo mená a funkcie fyzických osôb, spravodajkyňa vyhlasuje, že predložila dotknutým fyzickým osobám oznámenie Európskeho parlamentu o ochrane údajov č. 484 (</w:t>
      </w:r>
      <w:hyperlink r:id="rId15" w:tooltip="https://www.europarl.europa.eu/data-protect/index.do" w:history="1">
        <w:r w:rsidR="00A64FF8" w:rsidRPr="008B0CB0">
          <w:rPr>
            <w:rStyle w:val="Hyperlink"/>
          </w:rPr>
          <w:t>https://www.europarl.europa.eu/data-protect/index.do</w:t>
        </w:r>
      </w:hyperlink>
      <w:r w:rsidRPr="008B0CB0">
        <w:t xml:space="preserve">), v ktorom sa </w:t>
      </w:r>
      <w:r w:rsidRPr="008B0CB0">
        <w:t>stanovujú podmienky spracúvania ich osobných údajov a práva súvisiace s týmto spracúvaním.</w:t>
      </w:r>
    </w:p>
    <w:p w14:paraId="2D294A66" w14:textId="77777777" w:rsidR="00A64FF8" w:rsidRPr="008B0CB0" w:rsidRDefault="00A64FF8" w:rsidP="00A64FF8">
      <w:pPr>
        <w:pStyle w:val="Footprint12b"/>
      </w:pPr>
    </w:p>
    <w:bookmarkEnd w:id="6"/>
    <w:sectPr w:rsidR="00A64FF8" w:rsidRPr="008B0CB0" w:rsidSect="00121E44">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D243" w14:textId="77777777" w:rsidR="00D30990" w:rsidRPr="008B0CB0" w:rsidRDefault="00D30990">
      <w:r w:rsidRPr="008B0CB0">
        <w:separator/>
      </w:r>
    </w:p>
  </w:endnote>
  <w:endnote w:type="continuationSeparator" w:id="0">
    <w:p w14:paraId="179AAFB1" w14:textId="77777777" w:rsidR="00D30990" w:rsidRPr="008B0CB0" w:rsidRDefault="00D30990">
      <w:r w:rsidRPr="008B0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85B4" w14:textId="77777777" w:rsidR="008B0CB0" w:rsidRPr="008B0CB0" w:rsidRDefault="008B0CB0" w:rsidP="008B0CB0">
    <w:pPr>
      <w:pStyle w:val="EPFooter"/>
    </w:pPr>
    <w:r w:rsidRPr="008B0CB0">
      <w:t>PE</w:t>
    </w:r>
    <w:r w:rsidRPr="008B0CB0">
      <w:rPr>
        <w:rStyle w:val="HideTWBExt"/>
      </w:rPr>
      <w:t>&lt;NoPE&gt;</w:t>
    </w:r>
    <w:r w:rsidRPr="008B0CB0">
      <w:t>788.916</w:t>
    </w:r>
    <w:r w:rsidRPr="008B0CB0">
      <w:rPr>
        <w:rStyle w:val="HideTWBExt"/>
      </w:rPr>
      <w:t>&lt;/NoPE&gt;&lt;Version&gt;</w:t>
    </w:r>
    <w:r w:rsidRPr="008B0CB0">
      <w:t>v01-00</w:t>
    </w:r>
    <w:r w:rsidRPr="008B0CB0">
      <w:rPr>
        <w:rStyle w:val="HideTWBExt"/>
      </w:rPr>
      <w:t>&lt;/Version&gt;</w:t>
    </w:r>
    <w:r w:rsidRPr="008B0CB0">
      <w:tab/>
    </w:r>
    <w:r w:rsidRPr="008B0CB0">
      <w:fldChar w:fldCharType="begin"/>
    </w:r>
    <w:r w:rsidRPr="008B0CB0">
      <w:instrText xml:space="preserve"> PAGE  \* MERGEFORMAT </w:instrText>
    </w:r>
    <w:r w:rsidRPr="008B0CB0">
      <w:fldChar w:fldCharType="separate"/>
    </w:r>
    <w:r w:rsidRPr="008B0CB0">
      <w:rPr>
        <w:noProof/>
      </w:rPr>
      <w:t>4</w:t>
    </w:r>
    <w:r w:rsidRPr="008B0CB0">
      <w:fldChar w:fldCharType="end"/>
    </w:r>
    <w:r w:rsidRPr="008B0CB0">
      <w:t>/</w:t>
    </w:r>
    <w:fldSimple w:instr=" NUMPAGES  \* MERGEFORMAT ">
      <w:r w:rsidRPr="008B0CB0">
        <w:rPr>
          <w:noProof/>
        </w:rPr>
        <w:t>1</w:t>
      </w:r>
    </w:fldSimple>
    <w:r w:rsidRPr="008B0CB0">
      <w:tab/>
    </w:r>
    <w:r w:rsidRPr="008B0CB0">
      <w:rPr>
        <w:rStyle w:val="HideTWBExt"/>
      </w:rPr>
      <w:t>&lt;PathFdR&gt;</w:t>
    </w:r>
    <w:r w:rsidRPr="008B0CB0">
      <w:t>PR\1344082SK.docx</w:t>
    </w:r>
    <w:r w:rsidRPr="008B0CB0">
      <w:rPr>
        <w:rStyle w:val="HideTWBExt"/>
      </w:rPr>
      <w:t>&lt;/PathFdR&gt;</w:t>
    </w:r>
  </w:p>
  <w:p w14:paraId="612FE8B6" w14:textId="50305939" w:rsidR="00121E44" w:rsidRPr="008B0CB0" w:rsidRDefault="008B0CB0" w:rsidP="008B0CB0">
    <w:pPr>
      <w:pStyle w:val="EPFooter2"/>
    </w:pPr>
    <w:r w:rsidRPr="008B0CB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545A" w14:textId="77777777" w:rsidR="008B0CB0" w:rsidRPr="008B0CB0" w:rsidRDefault="008B0CB0" w:rsidP="008B0CB0">
    <w:pPr>
      <w:pStyle w:val="EPFooter"/>
    </w:pPr>
    <w:r w:rsidRPr="008B0CB0">
      <w:rPr>
        <w:rStyle w:val="HideTWBExt"/>
      </w:rPr>
      <w:t>&lt;PathFdR&gt;</w:t>
    </w:r>
    <w:r w:rsidRPr="008B0CB0">
      <w:t>PR\1344082SK.docx</w:t>
    </w:r>
    <w:r w:rsidRPr="008B0CB0">
      <w:rPr>
        <w:rStyle w:val="HideTWBExt"/>
      </w:rPr>
      <w:t>&lt;/PathFdR&gt;</w:t>
    </w:r>
    <w:r w:rsidRPr="008B0CB0">
      <w:tab/>
    </w:r>
    <w:r w:rsidRPr="008B0CB0">
      <w:fldChar w:fldCharType="begin"/>
    </w:r>
    <w:r w:rsidRPr="008B0CB0">
      <w:instrText xml:space="preserve"> PAGE  \* MERGEFORMAT </w:instrText>
    </w:r>
    <w:r w:rsidRPr="008B0CB0">
      <w:fldChar w:fldCharType="separate"/>
    </w:r>
    <w:r w:rsidRPr="008B0CB0">
      <w:rPr>
        <w:noProof/>
      </w:rPr>
      <w:t>4</w:t>
    </w:r>
    <w:r w:rsidRPr="008B0CB0">
      <w:fldChar w:fldCharType="end"/>
    </w:r>
    <w:r w:rsidRPr="008B0CB0">
      <w:t>/</w:t>
    </w:r>
    <w:fldSimple w:instr=" NUMPAGES  \* MERGEFORMAT ">
      <w:r w:rsidRPr="008B0CB0">
        <w:rPr>
          <w:noProof/>
        </w:rPr>
        <w:t>1</w:t>
      </w:r>
    </w:fldSimple>
    <w:r w:rsidRPr="008B0CB0">
      <w:tab/>
      <w:t>PE</w:t>
    </w:r>
    <w:r w:rsidRPr="008B0CB0">
      <w:rPr>
        <w:rStyle w:val="HideTWBExt"/>
      </w:rPr>
      <w:t>&lt;NoPE&gt;</w:t>
    </w:r>
    <w:r w:rsidRPr="008B0CB0">
      <w:t>788.916</w:t>
    </w:r>
    <w:r w:rsidRPr="008B0CB0">
      <w:rPr>
        <w:rStyle w:val="HideTWBExt"/>
      </w:rPr>
      <w:t>&lt;/NoPE&gt;&lt;Version&gt;</w:t>
    </w:r>
    <w:r w:rsidRPr="008B0CB0">
      <w:t>v01-00</w:t>
    </w:r>
    <w:r w:rsidRPr="008B0CB0">
      <w:rPr>
        <w:rStyle w:val="HideTWBExt"/>
      </w:rPr>
      <w:t>&lt;/Version&gt;</w:t>
    </w:r>
  </w:p>
  <w:p w14:paraId="4BAE3009" w14:textId="7699DC79" w:rsidR="00121E44" w:rsidRPr="008B0CB0" w:rsidRDefault="008B0CB0" w:rsidP="008B0CB0">
    <w:pPr>
      <w:pStyle w:val="EPFooter2"/>
    </w:pPr>
    <w:r w:rsidRPr="008B0CB0">
      <w:tab/>
    </w:r>
    <w:r w:rsidRPr="008B0CB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1FAB" w14:textId="77777777" w:rsidR="008B0CB0" w:rsidRPr="008B0CB0" w:rsidRDefault="008B0CB0" w:rsidP="008B0CB0">
    <w:pPr>
      <w:pStyle w:val="EPFooter"/>
    </w:pPr>
    <w:r w:rsidRPr="008B0CB0">
      <w:rPr>
        <w:rStyle w:val="HideTWBExt"/>
      </w:rPr>
      <w:t>&lt;PathFdR&gt;</w:t>
    </w:r>
    <w:r w:rsidRPr="008B0CB0">
      <w:t>PR\1344082SK.docx</w:t>
    </w:r>
    <w:r w:rsidRPr="008B0CB0">
      <w:rPr>
        <w:rStyle w:val="HideTWBExt"/>
      </w:rPr>
      <w:t>&lt;/PathFdR&gt;</w:t>
    </w:r>
    <w:r w:rsidRPr="008B0CB0">
      <w:tab/>
    </w:r>
    <w:r w:rsidRPr="008B0CB0">
      <w:tab/>
      <w:t>PE</w:t>
    </w:r>
    <w:r w:rsidRPr="008B0CB0">
      <w:rPr>
        <w:rStyle w:val="HideTWBExt"/>
      </w:rPr>
      <w:t>&lt;NoPE&gt;</w:t>
    </w:r>
    <w:r w:rsidRPr="008B0CB0">
      <w:t>788.916</w:t>
    </w:r>
    <w:r w:rsidRPr="008B0CB0">
      <w:rPr>
        <w:rStyle w:val="HideTWBExt"/>
      </w:rPr>
      <w:t>&lt;/NoPE&gt;&lt;Version&gt;</w:t>
    </w:r>
    <w:r w:rsidRPr="008B0CB0">
      <w:t>v01-00</w:t>
    </w:r>
    <w:r w:rsidRPr="008B0CB0">
      <w:rPr>
        <w:rStyle w:val="HideTWBExt"/>
      </w:rPr>
      <w:t>&lt;/Version&gt;</w:t>
    </w:r>
  </w:p>
  <w:p w14:paraId="404CB0CA" w14:textId="6CBB35BF" w:rsidR="00121E44" w:rsidRPr="008B0CB0" w:rsidRDefault="008B0CB0" w:rsidP="008B0CB0">
    <w:pPr>
      <w:pStyle w:val="EPFooter2"/>
    </w:pPr>
    <w:r w:rsidRPr="008B0CB0">
      <w:t>SK</w:t>
    </w:r>
    <w:r w:rsidRPr="008B0CB0">
      <w:tab/>
    </w:r>
    <w:r w:rsidRPr="008B0CB0">
      <w:rPr>
        <w:b w:val="0"/>
        <w:i/>
        <w:color w:val="C0C0C0"/>
        <w:sz w:val="22"/>
      </w:rPr>
      <w:t>Zjednotení v rozmanitosti</w:t>
    </w:r>
    <w:r w:rsidRPr="008B0CB0">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D49C" w14:textId="77777777" w:rsidR="00FB52FE" w:rsidRPr="008B0CB0" w:rsidRDefault="00D30990" w:rsidP="00F07062">
    <w:pPr>
      <w:pStyle w:val="EPFooter"/>
    </w:pPr>
    <w:r w:rsidRPr="008B0CB0">
      <w:rPr>
        <w:rStyle w:val="HideTWBExt"/>
      </w:rPr>
      <w:t>&lt;PathFdR&gt;</w:t>
    </w:r>
    <w:r w:rsidR="0099514B" w:rsidRPr="008B0CB0">
      <w:rPr>
        <w:color w:val="auto"/>
      </w:rPr>
      <w:t>PR\1344082EN.docx</w:t>
    </w:r>
    <w:r w:rsidRPr="008B0CB0">
      <w:rPr>
        <w:rStyle w:val="HideTWBExt"/>
      </w:rPr>
      <w:t>&lt;/PathFdR&gt;</w:t>
    </w:r>
    <w:r w:rsidRPr="008B0CB0">
      <w:tab/>
    </w:r>
    <w:r w:rsidRPr="008B0CB0">
      <w:tab/>
      <w:t>PE</w:t>
    </w:r>
    <w:r w:rsidRPr="008B0CB0">
      <w:rPr>
        <w:rStyle w:val="HideTWBExt"/>
      </w:rPr>
      <w:t>&lt;NoPE&gt;</w:t>
    </w:r>
    <w:r w:rsidR="0099514B" w:rsidRPr="008B0CB0">
      <w:rPr>
        <w:color w:val="auto"/>
      </w:rPr>
      <w:t>PE788.916</w:t>
    </w:r>
    <w:r w:rsidRPr="008B0CB0">
      <w:rPr>
        <w:rStyle w:val="HideTWBExt"/>
      </w:rPr>
      <w:t>&lt;/NoPE&gt;&lt;Version&gt;</w:t>
    </w:r>
    <w:r w:rsidR="00674918" w:rsidRPr="008B0CB0">
      <w:t>v</w:t>
    </w:r>
    <w:r w:rsidR="0099514B" w:rsidRPr="008B0CB0">
      <w:rPr>
        <w:color w:val="auto"/>
      </w:rPr>
      <w:t>01-00</w:t>
    </w:r>
    <w:r w:rsidRPr="008B0CB0">
      <w:rPr>
        <w:rStyle w:val="HideTWBExt"/>
      </w:rPr>
      <w:t>&lt;/Version&gt;</w:t>
    </w:r>
  </w:p>
  <w:p w14:paraId="4F3334FF" w14:textId="335043AB" w:rsidR="00FB52FE" w:rsidRPr="008B0CB0" w:rsidRDefault="00D30990" w:rsidP="00461601">
    <w:pPr>
      <w:pStyle w:val="EPFooter2"/>
      <w:tabs>
        <w:tab w:val="clear" w:pos="4535"/>
        <w:tab w:val="center" w:pos="4536"/>
      </w:tabs>
    </w:pPr>
    <w:r w:rsidRPr="008B0CB0">
      <w:fldChar w:fldCharType="begin"/>
    </w:r>
    <w:r w:rsidRPr="008B0CB0">
      <w:instrText xml:space="preserve"> DOCPROPERTY "&lt;Extension&gt;" </w:instrText>
    </w:r>
    <w:r w:rsidRPr="008B0CB0">
      <w:fldChar w:fldCharType="separate"/>
    </w:r>
    <w:r w:rsidR="008B0CB0" w:rsidRPr="008B0CB0">
      <w:t>SK</w:t>
    </w:r>
    <w:r w:rsidRPr="008B0CB0">
      <w:fldChar w:fldCharType="end"/>
    </w:r>
    <w:r w:rsidRPr="008B0CB0">
      <w:tab/>
    </w:r>
    <w:r w:rsidR="0099514B" w:rsidRPr="008B0CB0">
      <w:rPr>
        <w:b w:val="0"/>
        <w:i/>
        <w:color w:val="C0C0C0"/>
        <w:sz w:val="22"/>
        <w:szCs w:val="22"/>
      </w:rPr>
      <w:t>United in diversity</w:t>
    </w:r>
    <w:r w:rsidRPr="008B0CB0">
      <w:tab/>
    </w:r>
    <w:r w:rsidRPr="008B0CB0">
      <w:fldChar w:fldCharType="begin"/>
    </w:r>
    <w:r w:rsidRPr="008B0CB0">
      <w:instrText xml:space="preserve"> DOCPROPERTY "&lt;Extension&gt;" </w:instrText>
    </w:r>
    <w:r w:rsidRPr="008B0CB0">
      <w:fldChar w:fldCharType="separate"/>
    </w:r>
    <w:r w:rsidR="008B0CB0" w:rsidRPr="008B0CB0">
      <w:t>SK</w:t>
    </w:r>
    <w:r w:rsidRPr="008B0C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92C9C" w14:textId="77777777" w:rsidR="00742474" w:rsidRPr="008B0CB0" w:rsidRDefault="00D30990">
      <w:r w:rsidRPr="008B0CB0">
        <w:separator/>
      </w:r>
    </w:p>
  </w:footnote>
  <w:footnote w:type="continuationSeparator" w:id="0">
    <w:p w14:paraId="5ECEDB4B" w14:textId="77777777" w:rsidR="00742474" w:rsidRPr="008B0CB0" w:rsidRDefault="00D30990">
      <w:r w:rsidRPr="008B0CB0">
        <w:continuationSeparator/>
      </w:r>
    </w:p>
  </w:footnote>
  <w:footnote w:id="1">
    <w:p w14:paraId="7221028E" w14:textId="77777777" w:rsidR="00A64FF8" w:rsidRPr="008B0CB0" w:rsidRDefault="00D30990" w:rsidP="00A64FF8">
      <w:pPr>
        <w:pStyle w:val="FootnoteText"/>
      </w:pPr>
      <w:r w:rsidRPr="008B0CB0">
        <w:rPr>
          <w:rStyle w:val="FootnoteReference"/>
        </w:rPr>
        <w:footnoteRef/>
      </w:r>
      <w:r w:rsidRPr="008B0CB0">
        <w:t xml:space="preserve"> Medziinštitucionálna dohoda z 20. mája 2021 medzi Európskym parlamentom, Radou Európskej únie a Európskou komisiou o povinnom registri transparentnosti (Ú. v. EÚ L 207, 11.6.2021, s. 1, ELI: </w:t>
      </w:r>
      <w:hyperlink r:id="rId1" w:tooltip="http://data.europa.eu/eli/agree_interinstit/2021/611/oj" w:history="1">
        <w:r w:rsidR="00A64FF8" w:rsidRPr="008B0CB0">
          <w:rPr>
            <w:rStyle w:val="Hyperlink"/>
          </w:rPr>
          <w:t>http://data.europa.eu/eli/agree_interinstit/2021/611/oj</w:t>
        </w:r>
      </w:hyperlink>
      <w:r w:rsidRPr="008B0C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5BC1" w14:textId="77777777" w:rsidR="00D30990" w:rsidRDefault="00D30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3583" w14:textId="77777777" w:rsidR="00D30990" w:rsidRDefault="00D309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8A4C" w14:textId="77777777" w:rsidR="00D30990" w:rsidRDefault="00D30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4C7B3E"/>
    <w:multiLevelType w:val="hybridMultilevel"/>
    <w:tmpl w:val="FDDEBCA8"/>
    <w:lvl w:ilvl="0" w:tplc="FA9CC8AC">
      <w:numFmt w:val="bullet"/>
      <w:lvlText w:val="-"/>
      <w:lvlJc w:val="left"/>
      <w:pPr>
        <w:ind w:left="360" w:hanging="360"/>
      </w:pPr>
      <w:rPr>
        <w:rFonts w:ascii="Times New Roman" w:eastAsia="Times New Roman" w:hAnsi="Times New Roman" w:cs="Times New Roman" w:hint="default"/>
      </w:rPr>
    </w:lvl>
    <w:lvl w:ilvl="1" w:tplc="191E0EFC">
      <w:start w:val="1"/>
      <w:numFmt w:val="bullet"/>
      <w:lvlText w:val="o"/>
      <w:lvlJc w:val="left"/>
      <w:pPr>
        <w:ind w:left="1080" w:hanging="360"/>
      </w:pPr>
      <w:rPr>
        <w:rFonts w:ascii="Courier New" w:hAnsi="Courier New" w:cs="Courier New" w:hint="default"/>
      </w:rPr>
    </w:lvl>
    <w:lvl w:ilvl="2" w:tplc="1876C364">
      <w:start w:val="1"/>
      <w:numFmt w:val="bullet"/>
      <w:lvlText w:val=""/>
      <w:lvlJc w:val="left"/>
      <w:pPr>
        <w:ind w:left="1800" w:hanging="360"/>
      </w:pPr>
      <w:rPr>
        <w:rFonts w:ascii="Wingdings" w:hAnsi="Wingdings" w:hint="default"/>
      </w:rPr>
    </w:lvl>
    <w:lvl w:ilvl="3" w:tplc="8250AC56">
      <w:start w:val="1"/>
      <w:numFmt w:val="bullet"/>
      <w:lvlText w:val=""/>
      <w:lvlJc w:val="left"/>
      <w:pPr>
        <w:ind w:left="2520" w:hanging="360"/>
      </w:pPr>
      <w:rPr>
        <w:rFonts w:ascii="Symbol" w:hAnsi="Symbol" w:hint="default"/>
      </w:rPr>
    </w:lvl>
    <w:lvl w:ilvl="4" w:tplc="FE24793E">
      <w:start w:val="1"/>
      <w:numFmt w:val="bullet"/>
      <w:lvlText w:val="o"/>
      <w:lvlJc w:val="left"/>
      <w:pPr>
        <w:ind w:left="3240" w:hanging="360"/>
      </w:pPr>
      <w:rPr>
        <w:rFonts w:ascii="Courier New" w:hAnsi="Courier New" w:cs="Courier New" w:hint="default"/>
      </w:rPr>
    </w:lvl>
    <w:lvl w:ilvl="5" w:tplc="BDCE11A8">
      <w:start w:val="1"/>
      <w:numFmt w:val="bullet"/>
      <w:lvlText w:val=""/>
      <w:lvlJc w:val="left"/>
      <w:pPr>
        <w:ind w:left="3960" w:hanging="360"/>
      </w:pPr>
      <w:rPr>
        <w:rFonts w:ascii="Wingdings" w:hAnsi="Wingdings" w:hint="default"/>
      </w:rPr>
    </w:lvl>
    <w:lvl w:ilvl="6" w:tplc="A3FC7F50">
      <w:start w:val="1"/>
      <w:numFmt w:val="bullet"/>
      <w:lvlText w:val=""/>
      <w:lvlJc w:val="left"/>
      <w:pPr>
        <w:ind w:left="4680" w:hanging="360"/>
      </w:pPr>
      <w:rPr>
        <w:rFonts w:ascii="Symbol" w:hAnsi="Symbol" w:hint="default"/>
      </w:rPr>
    </w:lvl>
    <w:lvl w:ilvl="7" w:tplc="9688880A">
      <w:start w:val="1"/>
      <w:numFmt w:val="bullet"/>
      <w:lvlText w:val="o"/>
      <w:lvlJc w:val="left"/>
      <w:pPr>
        <w:ind w:left="5400" w:hanging="360"/>
      </w:pPr>
      <w:rPr>
        <w:rFonts w:ascii="Courier New" w:hAnsi="Courier New" w:cs="Courier New" w:hint="default"/>
      </w:rPr>
    </w:lvl>
    <w:lvl w:ilvl="8" w:tplc="6F20934A">
      <w:start w:val="1"/>
      <w:numFmt w:val="bullet"/>
      <w:lvlText w:val=""/>
      <w:lvlJc w:val="left"/>
      <w:pPr>
        <w:ind w:left="6120" w:hanging="360"/>
      </w:pPr>
      <w:rPr>
        <w:rFonts w:ascii="Wingdings" w:hAnsi="Wingdings" w:hint="default"/>
      </w:rPr>
    </w:lvl>
  </w:abstractNum>
  <w:num w:numId="1" w16cid:durableId="1551531014">
    <w:abstractNumId w:val="9"/>
  </w:num>
  <w:num w:numId="2" w16cid:durableId="6292175">
    <w:abstractNumId w:val="9"/>
  </w:num>
  <w:num w:numId="3" w16cid:durableId="1742289784">
    <w:abstractNumId w:val="7"/>
  </w:num>
  <w:num w:numId="4" w16cid:durableId="1543127128">
    <w:abstractNumId w:val="7"/>
  </w:num>
  <w:num w:numId="5" w16cid:durableId="64646640">
    <w:abstractNumId w:val="6"/>
  </w:num>
  <w:num w:numId="6" w16cid:durableId="139464850">
    <w:abstractNumId w:val="6"/>
  </w:num>
  <w:num w:numId="7" w16cid:durableId="1897888067">
    <w:abstractNumId w:val="5"/>
  </w:num>
  <w:num w:numId="8" w16cid:durableId="155389102">
    <w:abstractNumId w:val="5"/>
  </w:num>
  <w:num w:numId="9" w16cid:durableId="1091044292">
    <w:abstractNumId w:val="4"/>
  </w:num>
  <w:num w:numId="10" w16cid:durableId="1444767397">
    <w:abstractNumId w:val="4"/>
  </w:num>
  <w:num w:numId="11" w16cid:durableId="904142448">
    <w:abstractNumId w:val="8"/>
  </w:num>
  <w:num w:numId="12" w16cid:durableId="204950878">
    <w:abstractNumId w:val="8"/>
  </w:num>
  <w:num w:numId="13" w16cid:durableId="562761543">
    <w:abstractNumId w:val="3"/>
  </w:num>
  <w:num w:numId="14" w16cid:durableId="1941328106">
    <w:abstractNumId w:val="3"/>
  </w:num>
  <w:num w:numId="15" w16cid:durableId="1982164">
    <w:abstractNumId w:val="2"/>
  </w:num>
  <w:num w:numId="16" w16cid:durableId="2075082255">
    <w:abstractNumId w:val="2"/>
  </w:num>
  <w:num w:numId="17" w16cid:durableId="190001407">
    <w:abstractNumId w:val="1"/>
  </w:num>
  <w:num w:numId="18" w16cid:durableId="2098206680">
    <w:abstractNumId w:val="1"/>
  </w:num>
  <w:num w:numId="19" w16cid:durableId="857423283">
    <w:abstractNumId w:val="0"/>
  </w:num>
  <w:num w:numId="20" w16cid:durableId="1117140495">
    <w:abstractNumId w:val="0"/>
  </w:num>
  <w:num w:numId="21" w16cid:durableId="949168655">
    <w:abstractNumId w:val="9"/>
  </w:num>
  <w:num w:numId="22" w16cid:durableId="1430589012">
    <w:abstractNumId w:val="7"/>
  </w:num>
  <w:num w:numId="23" w16cid:durableId="1024524791">
    <w:abstractNumId w:val="6"/>
  </w:num>
  <w:num w:numId="24" w16cid:durableId="1253317662">
    <w:abstractNumId w:val="5"/>
  </w:num>
  <w:num w:numId="25" w16cid:durableId="41515669">
    <w:abstractNumId w:val="4"/>
  </w:num>
  <w:num w:numId="26" w16cid:durableId="230774133">
    <w:abstractNumId w:val="8"/>
  </w:num>
  <w:num w:numId="27" w16cid:durableId="1037199521">
    <w:abstractNumId w:val="3"/>
  </w:num>
  <w:num w:numId="28" w16cid:durableId="1682514195">
    <w:abstractNumId w:val="2"/>
  </w:num>
  <w:num w:numId="29" w16cid:durableId="1684018419">
    <w:abstractNumId w:val="1"/>
  </w:num>
  <w:num w:numId="30" w16cid:durableId="932661365">
    <w:abstractNumId w:val="0"/>
  </w:num>
  <w:num w:numId="31" w16cid:durableId="1291670720">
    <w:abstractNumId w:val="9"/>
  </w:num>
  <w:num w:numId="32" w16cid:durableId="516162901">
    <w:abstractNumId w:val="7"/>
  </w:num>
  <w:num w:numId="33" w16cid:durableId="263659260">
    <w:abstractNumId w:val="6"/>
  </w:num>
  <w:num w:numId="34" w16cid:durableId="2036955042">
    <w:abstractNumId w:val="5"/>
  </w:num>
  <w:num w:numId="35" w16cid:durableId="1529295015">
    <w:abstractNumId w:val="4"/>
  </w:num>
  <w:num w:numId="36" w16cid:durableId="226962202">
    <w:abstractNumId w:val="8"/>
  </w:num>
  <w:num w:numId="37" w16cid:durableId="611018513">
    <w:abstractNumId w:val="3"/>
  </w:num>
  <w:num w:numId="38" w16cid:durableId="1014917061">
    <w:abstractNumId w:val="2"/>
  </w:num>
  <w:num w:numId="39" w16cid:durableId="1884706760">
    <w:abstractNumId w:val="1"/>
  </w:num>
  <w:num w:numId="40" w16cid:durableId="1944611051">
    <w:abstractNumId w:val="0"/>
  </w:num>
  <w:num w:numId="41" w16cid:durableId="786121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NVI"/>
    <w:docVar w:name="CopyToNetwork" w:val="-1"/>
    <w:docVar w:name="DOCDT" w:val="22/05/2026"/>
    <w:docVar w:name="DOC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42 HideTWBExt;}{\*\cs18 \additive \v\f1\fs20\cf15 _x000d__x000a_\spriority0 \styrsid14563742 HideTWBInt;}{\s19\ql \li0\ri0\sa120\nowidctlpar\wrapdefault\aspalpha\aspnum\faauto\adjustright\rin0\lin0\itap0 \rtlch\fcs1 \af0\afs20\alang1025 \ltrch\fcs0 \fs24\lang2057\langfe2057\cgrid\langnp2057\langfenp2057 _x000d__x000a_\sbasedon0 \snext19 \spriority0 \styrsid14563742 Normal6a;}{\s20\ql \li0\ri0\nowidctlpar\wrapdefault\aspalpha\aspnum\faauto\adjustright\rin0\lin0\itap0 \rtlch\fcs1 \af0\afs20\alang1025 \ltrch\fcs0 \b\fs24\lang2057\langfe2057\cgrid\langnp2057\langfenp2057 _x000d__x000a_\sbasedon0 \snext20 \spriority0 \styrsid14563742 NormalBold;}{\s21\ql \li0\ri0\sa240\nowidctlpar\wrapdefault\aspalpha\aspnum\faauto\adjustright\rin0\lin0\itap0 \rtlch\fcs1 \af0\afs20\alang1025 \ltrch\fcs0 _x000d__x000a_\i\fs24\lang2057\langfe2057\cgrid\langnp2057\langfenp2057 \sbasedon0 \snext21 \spriority0 \styrsid14563742 AmJustText;}{\s22\qc \li0\ri0\sb240\sa240\nowidctlpar\wrapdefault\aspalpha\aspnum\faauto\adjustright\rin0\lin0\itap0 \rtlch\fcs1 _x000d__x000a_\af0\afs20\alang1025 \ltrch\fcs0 \i\fs24\lang2057\langfe2057\cgrid\langnp2057\langfenp2057 \sbasedon0 \snext22 \spriority0 \styrsid14563742 AmCrossRef;}{_x000d__x000a_\s23\qc \li0\ri0\sb240\sa240\keepn\nowidctlpar\wrapdefault\aspalpha\aspnum\faauto\adjustright\rin0\lin0\itap0 \rtlch\fcs1 \af0\afs20\alang1025 \ltrch\fcs0 \i\fs24\lang2057\langfe2057\cgrid\langnp2057\langfenp2057 _x000d__x000a_\sbasedon0 \snext21 \spriority0 \styrsid14563742 AmJustTitle;}{\s24\qr \li0\ri0\sb240\sa240\nowidctlpar\wrapdefault\aspalpha\aspnum\faauto\adjustright\rin0\lin0\itap0 \rtlch\fcs1 \af0\afs20\alang1025 \ltrch\fcs0 _x000d__x000a_\fs24\lang2057\langfe2057\cgrid\langnp2057\langfenp2057 \sbasedon0 \snext24 \spriority0 \styrsid14563742 AmOrLang;}{\s25\qc \li0\ri0\sa240\nowidctlpar\wrapdefault\aspalpha\aspnum\faauto\adjustright\rin0\lin0\itap0 \rtlch\fcs1 \af0\afs20\alang1025 _x000d__x000a_\ltrch\fcs0 \i\fs24\lang2057\langfe2057\cgrid\langnp2057\langfenp2057 \sbasedon0 \snext25 \spriority0 \styrsid1456374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42 AmNumberTabs;}{\s27\ql \li0\ri0\sb240\nowidctlpar\wrapdefault\aspalpha\aspnum\faauto\adjustright\rin0\lin0\itap0 \rtlch\fcs1 _x000d__x000a_\af0\afs20\alang1025 \ltrch\fcs0 \b\fs24\lang2057\langfe2057\cgrid\langnp2057\langfenp2057 \sbasedon0 \snext27 \spriority0 \styrsid14563742 NormalBold12b;}}{\*\rsidtbl \rsid24658\rsid223860\rsid735077\rsid1718133\rsid2516234\rsid2653674\rsid2892074_x000d__x000a_\rsid3565327\rsid4666813\rsid6641733\rsid7823322\rsid9636012\rsid10377208\rsid11215221\rsid11549030\rsid12154954\rsid14382809\rsid14424199\rsid14563742\rsid15204470\rsid15285974\rsid15950462\rsid16324206\rsid16662270}{\mmathPr\mmathFont34\mbrkBin0_x000d__x000a_\mbrkBinSub0\msmallFrac0\mdispDef1\mlMargin0\mrMargin0\mdefJc1\mwrapIndent1440\mintLim0\mnaryLim1}{\info{\author ABATZIS Despina}{\operator ABATZIS Despina}{\creatim\yr2026\mo5\dy18\hr18\min22}{\revtim\yr2026\mo5\dy18\hr18\min22}{\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42\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2653674 \chftnsep _x000d__x000a_\par }}{\*\ftnsepc \ltrpar \pard\plain \ltrpar\ql \li0\ri0\widctlpar\wrapdefault\aspalpha\aspnum\faauto\adjustright\rin0\lin0\itap0 \rtlch\fcs1 \af0\afs20\alang1025 \ltrch\fcs0 \fs24\lang2057\langfe2057\cgrid\langnp2057\langfenp2057 {\rtlch\fcs1 \af0 _x000d__x000a_\ltrch\fcs0 \insrsid2653674 \chftnsepc _x000d__x000a_\par }}{\*\aftnsep \ltrpar \pard\plain \ltrpar\ql \li0\ri0\widctlpar\wrapdefault\aspalpha\aspnum\faauto\adjustright\rin0\lin0\itap0 \rtlch\fcs1 \af0\afs20\alang1025 \ltrch\fcs0 \fs24\lang2057\langfe2057\cgrid\langnp2057\langfenp2057 {\rtlch\fcs1 \af0 _x000d__x000a_\ltrch\fcs0 \insrsid2653674 \chftnsep _x000d__x000a_\par }}{\*\aftnsepc \ltrpar \pard\plain \ltrpar\ql \li0\ri0\widctlpar\wrapdefault\aspalpha\aspnum\faauto\adjustright\rin0\lin0\itap0 \rtlch\fcs1 \af0\afs20\alang1025 \ltrch\fcs0 \fs24\lang2057\langfe2057\cgrid\langnp2057\langfenp2057 {\rtlch\fcs1 \af0 _x000d__x000a_\ltrch\fcs0 \insrsid26536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4563742\charrsid6768920 {\*\bkmkstart restart}_x000d__x000a_\hich\af1\dbch\af31501\loch\f1 &lt;Amend&gt;}{\rtlch\fcs1 \af0 \ltrch\fcs0 \insrsid14563742\charrsid6768920 Amendment\tab \tab }{\rtlch\fcs1 \af0 \ltrch\fcs0 _x000d__x000a_\cs17\b0\v\fs20\cf9\lang1024\langfe1024\loch\af1\hich\af1\dbch\af31501\noproof\insrsid14563742\charrsid6768920 \hich\af1\dbch\af31501\loch\f1 &lt;NumAm&gt;}{\rtlch\fcs1 \af0 \ltrch\fcs0 \insrsid14563742\charrsid6768920 #}{\rtlch\fcs1 \af1 \ltrch\fcs0 _x000d__x000a_\cs18\v\f1\fs20\cf15\insrsid14563742\charrsid6768920 ENMIENDA@NRAM@}{\rtlch\fcs1 \af0 \ltrch\fcs0 \insrsid14563742\charrsid6768920 #}{\rtlch\fcs1 \af0 \ltrch\fcs0 _x000d__x000a_\cs17\b0\v\fs20\cf9\lang1024\langfe1024\loch\af1\hich\af1\dbch\af31501\noproof\insrsid14563742\charrsid6768920 \hich\af1\dbch\af31501\loch\f1 &lt;/NumAm&gt;}{\rtlch\fcs1 \af0 \ltrch\fcs0 \insrsid14563742\charrsid6768920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4563742\charrsid6768920 \hich\af1\dbch\af31501\loch\f1 &lt;DocAmend&gt;}{\rtlch\fcs1 \af0 \ltrch\fcs0 \insrsid14563742\charrsid6768920 _x000d__x000a_Proposal for a #}{\rtlch\fcs1 \af1 \ltrch\fcs0 \cs18\v\f1\fs20\cf15\insrsid14563742\charrsid6768920 MNU[DOC1][DOC2][DOC3]@DOCMSG@DOCMNU}{\rtlch\fcs1 \af0 \ltrch\fcs0 \insrsid14563742\charrsid6768920 ##}{\rtlch\fcs1 \af1 \ltrch\fcs0 _x000d__x000a_\cs18\v\f1\fs20\cf15\insrsid14563742\charrsid6768920 MNU[AMACTYES][NOTAPP]@CHOICE@AMACTMNU}{\rtlch\fcs1 \af0 \ltrch\fcs0 \insrsid14563742\charrsid6768920 #}{\rtlch\fcs1 \af0 \ltrch\fcs0 _x000d__x000a_\cs17\b0\v\fs20\cf9\lang1024\langfe1024\loch\af1\hich\af1\dbch\af31501\noproof\insrsid14563742\charrsid6768920 \hich\af1\dbch\af31501\loch\f1 &lt;/DocAmend&gt;}{\rtlch\fcs1 \af0 \ltrch\fcs0 \insrsid14563742\charrsid6768920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4563742\charrsid6768920 \hich\af1\dbch\af31501\loch\f1 &lt;Article&gt;}{\rtlch\fcs1 \af0 \ltrch\fcs0 \insrsid14563742\charrsid6768920 #}{\rtlch\fcs1 \af1 _x000d__x000a_\ltrch\fcs0 \cs18\v\f1\fs20\cf15\insrsid14563742\charrsid6768920 MNU[AMACTPARTYES][AMACTPARTNO]@CHOICE@AMACTMNU}{\rtlch\fcs1 \af0 \ltrch\fcs0 \insrsid14563742\charrsid6768920 #}{\rtlch\fcs1 \af0 \ltrch\fcs0 _x000d__x000a_\cs17\b0\v\fs20\cf9\lang1024\langfe1024\loch\af1\hich\af1\dbch\af31501\noproof\insrsid14563742\charrsid6768920 \hich\af1\dbch\af31501\loch\f1 &lt;/Article&gt;}{\rtlch\fcs1 \af0 \ltrch\fcs0 \insrsid14563742\charrsid6768920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4563742\charrsid6768920 \hich\af1\dbch\af31501\loch\f1 &lt;DocAmend2&gt;&lt;OptDel&gt;}{\rtlch\fcs1 \af0 \ltrch\fcs0 \insrsid14563742\charrsid6768920 #}{\rtlch\fcs1 \af1 _x000d__x000a_\ltrch\fcs0 \cs18\v\f1\fs20\cf15\insrsid14563742\charrsid6768920 MNU[OPTNRACTYES][NOTAPP]@CHOICE@AMACTMNU}{\rtlch\fcs1 \af0 \ltrch\fcs0 \insrsid14563742\charrsid6768920 #}{\rtlch\fcs1 \af0 \ltrch\fcs0 _x000d__x000a_\cs17\v\fs20\cf9\lang1024\langfe1024\loch\af1\hich\af1\dbch\af31501\noproof\insrsid14563742\charrsid6768920 \hich\af1\dbch\af31501\loch\f1 &lt;/OptDel&gt;&lt;/DocAmend2&gt;}{\rtlch\fcs1 \af0 \ltrch\fcs0 \insrsid14563742\charrsid6768920 _x000d__x000a_\par }\pard \ltrpar\ql \li0\ri0\widctlpar\wrapdefault\aspalpha\aspnum\faauto\adjustright\rin0\lin0\itap0\pararsid2517430 {\rtlch\fcs1 \af0 \ltrch\fcs0 \cs17\v\fs20\cf9\lang1024\langfe1024\loch\af1\hich\af1\dbch\af31501\noproof\insrsid14563742\charrsid6768920 _x000d__x000a_\hich\af1\dbch\af31501\loch\f1 &lt;Article2&gt;&lt;OptDel&gt;}{\rtlch\fcs1 \af0 \ltrch\fcs0 \insrsid14563742\charrsid6768920 #}{\rtlch\fcs1 \af1 \ltrch\fcs0 \cs18\v\f1\fs20\cf15\insrsid14563742\charrsid6768920 MNU[OPTACTPARTYES][NOTAPP]@CHOICE@AMACTMNU}{\rtlch\fcs1 _x000d__x000a_\af0 \ltrch\fcs0 \insrsid14563742\charrsid6768920 #}{\rtlch\fcs1 \af0 \ltrch\fcs0 \cs17\v\fs20\cf9\lang1024\langfe1024\loch\af1\hich\af1\dbch\af31501\noproof\insrsid14563742\charrsid6768920 \hich\af1\dbch\af31501\loch\f1 &lt;/OptDel&gt;&lt;/Article2&gt;}{\rtlch\fcs1 _x000d__x000a_\af0 \ltrch\fcs0 \insrsid14563742\charrsid6768920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4563742\charrsid6768920 \cell }\pard\plain \ltrpar\ql \li0\ri0\widctlpar\intbl\wrapdefault\aspalpha\aspnum\faauto\adjustright\rin0\lin0 \rtlch\fcs1 _x000d__x000a_\af0\afs20\alang1025 \ltrch\fcs0 \fs24\lang2057\langfe2057\cgrid\langnp2057\langfenp2057 {\rtlch\fcs1 \af0 \ltrch\fcs0 \insrsid14563742\charrsid6768920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4563742\charrsid6768920 #}{\rtlch\fcs1 \af1 \ltrch\fcs0 \cs18\v\f1\fs20\cf15\insrsid14563742\charrsid6768920 MNU[OPTLEFTAMACT][LEFTPROP]@CHOICE@AMACTMNU}{_x000d__x000a_\rtlch\fcs1 \af0 \ltrch\fcs0 \insrsid14563742\charrsid6768920 #\cell Amendment\cell }\pard\plain \ltrpar\ql \li0\ri0\widctlpar\intbl\wrapdefault\aspalpha\aspnum\faauto\adjustright\rin0\lin0 \rtlch\fcs1 \af0\afs20\alang1025 \ltrch\fcs0 _x000d__x000a_\fs24\lang2057\langfe2057\cgrid\langnp2057\langfenp2057 {\rtlch\fcs1 \af0 \ltrch\fcs0 \insrsid14563742\charrsid6768920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4563742\charrsid6768920 ##\cell ##}{\rtlch\fcs1 \af0\afs24 \ltrch\fcs0 \insrsid14563742\charrsid6768920 \cell }\pard\plain \ltrpar\ql \li0\ri0\widctlpar\intbl\wrapdefault\aspalpha\aspnum\faauto\adjustright\rin0\lin0 \rtlch\fcs1 _x000d__x000a_\af0\afs20\alang1025 \ltrch\fcs0 \fs24\lang2057\langfe2057\cgrid\langnp2057\langfenp2057 {\rtlch\fcs1 \af0 \ltrch\fcs0 \insrsid14563742\charrsid6768920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4563742\charrsid6768920 Or. }{\rtlch\fcs1 \af0 \ltrch\fcs0 \cs17\v\fs20\cf9\lang1024\langfe1024\loch\af1\hich\af1\dbch\af31501\noproof\insrsid14563742\charrsid6768920 \hich\af1\dbch\af31501\loch\f1 &lt;Original&gt;}{\rtlch\fcs1 \af0 \ltrch\fcs0 _x000d__x000a_\insrsid14563742\charrsid6768920 #}{\rtlch\fcs1 \af1 \ltrch\fcs0 \cs18\v\f1\fs20\cf15\insrsid14563742\charrsid6768920 MNU[ORLANGONE][ORLANGMORE]@CHOICE@ORLANGMNU}{\rtlch\fcs1 \af0 \ltrch\fcs0 \insrsid14563742\charrsid6768920 #}{\rtlch\fcs1 \af0 _x000d__x000a_\ltrch\fcs0 \cs17\v\fs20\cf9\lang1024\langfe1024\loch\af1\hich\af1\dbch\af31501\noproof\insrsid14563742\charrsid6768920 \hich\af1\dbch\af31501\loch\f1 &lt;/Original&gt;}{\rtlch\fcs1 \af0 \ltrch\fcs0 \insrsid14563742\charrsid6768920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563742\charrsid6768920 \hich\af1\dbch\af31501\loch\f1 &lt;OptDel&gt;}{\rtlch\fcs1 \af0 \ltrch\fcs0 \insrsid14563742\charrsid6768920 #}{_x000d__x000a_\rtlch\fcs1 \af1 \ltrch\fcs0 \cs18\v\f1\fs20\cf15\insrsid14563742\charrsid6768920 MNU[CROSSREFNO][CROSSREFYES]@CHOICE@}{\rtlch\fcs1 \af0 \ltrch\fcs0 \insrsid14563742\charrsid6768920 #}{\rtlch\fcs1 \af0 \ltrch\fcs0 _x000d__x000a_\cs17\i0\v\fs20\cf9\lang1024\langfe1024\loch\af1\hich\af1\dbch\af31501\noproof\insrsid14563742\charrsid6768920 \hich\af1\dbch\af31501\loch\f1 &lt;/OptDel&gt;}{\rtlch\fcs1 \af0 \ltrch\fcs0 \insrsid14563742\charrsid6768920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563742\charrsid6768920 \hich\af1\dbch\af31501\loch\f1 &lt;TitreJust&gt;}{\rtlch\fcs1 \af0 \ltrch\fcs0 \insrsid14563742\charrsid6768920 _x000d__x000a_Justification}{\rtlch\fcs1 \af0 \ltrch\fcs0 \cs17\i0\v\fs20\cf9\lang1024\langfe1024\loch\af1\hich\af1\dbch\af31501\noproof\insrsid14563742\charrsid6768920 \hich\af1\dbch\af31501\loch\f1 &lt;/TitreJust&gt;}{\rtlch\fcs1 \af0 \ltrch\fcs0 _x000d__x000a_\insrsid14563742\charrsid6768920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4563742\charrsid6768920 \hich\af1\dbch\af31501\loch\f1 &lt;OptDelPrev&gt;}{\rtlch\fcs1 \af0 \ltrch\fcs0 \insrsid14563742\charrsid6768920 #}{\rtlch\fcs1 \af1 _x000d__x000a_\ltrch\fcs0 \cs18\v\f1\fs20\cf15\insrsid14563742\charrsid6768920 MNU[TEXTJUSTYES][TEXTJUSTNO]@CHOICE@}{\rtlch\fcs1 \af0 \ltrch\fcs0 \insrsid14563742\charrsid6768920 #}{\rtlch\fcs1 \af0 \ltrch\fcs0 _x000d__x000a_\cs17\i0\v\fs20\cf9\lang1024\langfe1024\loch\af1\hich\af1\dbch\af31501\noproof\insrsid14563742\charrsid6768920 \hich\af1\dbch\af31501\loch\f1 &lt;/OptDelPrev&gt;}{\rtlch\fcs1 \af0 \ltrch\fcs0 \insrsid14563742\charrsid67689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42\charrsid676892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8790e2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XTLANGUE" w:val="EN"/>
    <w:docVar w:name="TXTLANGUEMIN" w:val="en"/>
    <w:docVar w:name="TXTNRC" w:val="0335/2025"/>
    <w:docVar w:name="TXTNRCOD" w:val="2025/0395"/>
    <w:docVar w:name="TXTNRCOM" w:val="(2025)0982"/>
    <w:docVar w:name="TXTNRPE" w:val="788.916"/>
    <w:docVar w:name="TXTPEorAP" w:val="PE"/>
    <w:docVar w:name="TXTROUTE" w:val="PR\1344082EN.docx"/>
    <w:docVar w:name="TXTTITLE" w:val="suspending the application of the rules on the appointment of an authorised representative for extended producer responsibility for batteries and waste batteries and packaging and packaging waste"/>
    <w:docVar w:name="TXTVERSION" w:val="01-00"/>
  </w:docVars>
  <w:rsids>
    <w:rsidRoot w:val="00674918"/>
    <w:rsid w:val="00011AAB"/>
    <w:rsid w:val="00012351"/>
    <w:rsid w:val="000139E5"/>
    <w:rsid w:val="00084DD2"/>
    <w:rsid w:val="00084E89"/>
    <w:rsid w:val="000B62B6"/>
    <w:rsid w:val="000B7489"/>
    <w:rsid w:val="000B782F"/>
    <w:rsid w:val="000F1096"/>
    <w:rsid w:val="00120948"/>
    <w:rsid w:val="00121E44"/>
    <w:rsid w:val="00123DD5"/>
    <w:rsid w:val="001277AE"/>
    <w:rsid w:val="00142215"/>
    <w:rsid w:val="00153F2D"/>
    <w:rsid w:val="001767E2"/>
    <w:rsid w:val="00185553"/>
    <w:rsid w:val="00187008"/>
    <w:rsid w:val="001B3829"/>
    <w:rsid w:val="001B723B"/>
    <w:rsid w:val="001C5592"/>
    <w:rsid w:val="001C5B44"/>
    <w:rsid w:val="001C6FFC"/>
    <w:rsid w:val="001F7C7C"/>
    <w:rsid w:val="00212B84"/>
    <w:rsid w:val="002346B0"/>
    <w:rsid w:val="0026650A"/>
    <w:rsid w:val="002667C3"/>
    <w:rsid w:val="002669B6"/>
    <w:rsid w:val="002800DF"/>
    <w:rsid w:val="00290BED"/>
    <w:rsid w:val="002D13EE"/>
    <w:rsid w:val="002E33EE"/>
    <w:rsid w:val="002F40BB"/>
    <w:rsid w:val="002F4B02"/>
    <w:rsid w:val="00305CD9"/>
    <w:rsid w:val="00323EF8"/>
    <w:rsid w:val="003316DD"/>
    <w:rsid w:val="003506ED"/>
    <w:rsid w:val="00366A46"/>
    <w:rsid w:val="00370AC3"/>
    <w:rsid w:val="003824EE"/>
    <w:rsid w:val="00386A74"/>
    <w:rsid w:val="003B4689"/>
    <w:rsid w:val="003C2068"/>
    <w:rsid w:val="003C37CF"/>
    <w:rsid w:val="003D1A33"/>
    <w:rsid w:val="004100B1"/>
    <w:rsid w:val="00417DE0"/>
    <w:rsid w:val="00426E47"/>
    <w:rsid w:val="00455743"/>
    <w:rsid w:val="00461601"/>
    <w:rsid w:val="004C0915"/>
    <w:rsid w:val="004D424E"/>
    <w:rsid w:val="004E42C8"/>
    <w:rsid w:val="004E733D"/>
    <w:rsid w:val="004F3FA5"/>
    <w:rsid w:val="0051271F"/>
    <w:rsid w:val="00521F46"/>
    <w:rsid w:val="005251E5"/>
    <w:rsid w:val="00551111"/>
    <w:rsid w:val="00551123"/>
    <w:rsid w:val="00570A6A"/>
    <w:rsid w:val="00586E50"/>
    <w:rsid w:val="0059583D"/>
    <w:rsid w:val="005A11EE"/>
    <w:rsid w:val="005A42D9"/>
    <w:rsid w:val="005C2BEF"/>
    <w:rsid w:val="005D1A99"/>
    <w:rsid w:val="005D7609"/>
    <w:rsid w:val="005D7EE8"/>
    <w:rsid w:val="00642325"/>
    <w:rsid w:val="00674918"/>
    <w:rsid w:val="0069092A"/>
    <w:rsid w:val="006A2F5D"/>
    <w:rsid w:val="006B2783"/>
    <w:rsid w:val="006B2B3F"/>
    <w:rsid w:val="006F7907"/>
    <w:rsid w:val="007423DF"/>
    <w:rsid w:val="00742474"/>
    <w:rsid w:val="00743189"/>
    <w:rsid w:val="00743D33"/>
    <w:rsid w:val="007932B3"/>
    <w:rsid w:val="00793EA9"/>
    <w:rsid w:val="007D6F68"/>
    <w:rsid w:val="00823E6B"/>
    <w:rsid w:val="00826780"/>
    <w:rsid w:val="008345F8"/>
    <w:rsid w:val="00837CCD"/>
    <w:rsid w:val="008633CC"/>
    <w:rsid w:val="00865190"/>
    <w:rsid w:val="008719B9"/>
    <w:rsid w:val="00894923"/>
    <w:rsid w:val="00894ECE"/>
    <w:rsid w:val="00896BB4"/>
    <w:rsid w:val="008A7FB8"/>
    <w:rsid w:val="008B0CB0"/>
    <w:rsid w:val="008C5F0F"/>
    <w:rsid w:val="009022B8"/>
    <w:rsid w:val="00914537"/>
    <w:rsid w:val="00917CC4"/>
    <w:rsid w:val="00945047"/>
    <w:rsid w:val="009763DA"/>
    <w:rsid w:val="0099514B"/>
    <w:rsid w:val="009975B3"/>
    <w:rsid w:val="009A216D"/>
    <w:rsid w:val="009B4B93"/>
    <w:rsid w:val="009F24BE"/>
    <w:rsid w:val="009F6C2F"/>
    <w:rsid w:val="009F767A"/>
    <w:rsid w:val="00A20CD0"/>
    <w:rsid w:val="00A22533"/>
    <w:rsid w:val="00A26F46"/>
    <w:rsid w:val="00A34FD3"/>
    <w:rsid w:val="00A36929"/>
    <w:rsid w:val="00A50548"/>
    <w:rsid w:val="00A506B4"/>
    <w:rsid w:val="00A60EE7"/>
    <w:rsid w:val="00A63586"/>
    <w:rsid w:val="00A64FF8"/>
    <w:rsid w:val="00A75772"/>
    <w:rsid w:val="00A910C9"/>
    <w:rsid w:val="00A93E30"/>
    <w:rsid w:val="00AA0FEB"/>
    <w:rsid w:val="00AA35B0"/>
    <w:rsid w:val="00AB4568"/>
    <w:rsid w:val="00AD18C8"/>
    <w:rsid w:val="00AD7FA6"/>
    <w:rsid w:val="00AE361E"/>
    <w:rsid w:val="00AE40C9"/>
    <w:rsid w:val="00AE4643"/>
    <w:rsid w:val="00AF0416"/>
    <w:rsid w:val="00B10CB4"/>
    <w:rsid w:val="00B13D6F"/>
    <w:rsid w:val="00B23B72"/>
    <w:rsid w:val="00B42702"/>
    <w:rsid w:val="00B54EAF"/>
    <w:rsid w:val="00B5530E"/>
    <w:rsid w:val="00B57B8B"/>
    <w:rsid w:val="00B65EB7"/>
    <w:rsid w:val="00B85407"/>
    <w:rsid w:val="00B90B77"/>
    <w:rsid w:val="00B95702"/>
    <w:rsid w:val="00BC6489"/>
    <w:rsid w:val="00BD480C"/>
    <w:rsid w:val="00BF65CC"/>
    <w:rsid w:val="00C20954"/>
    <w:rsid w:val="00C23324"/>
    <w:rsid w:val="00C253D0"/>
    <w:rsid w:val="00C26844"/>
    <w:rsid w:val="00C42A41"/>
    <w:rsid w:val="00C47E74"/>
    <w:rsid w:val="00C57A72"/>
    <w:rsid w:val="00C73602"/>
    <w:rsid w:val="00C77DC6"/>
    <w:rsid w:val="00C85D0F"/>
    <w:rsid w:val="00C95A9C"/>
    <w:rsid w:val="00CF60C8"/>
    <w:rsid w:val="00D30990"/>
    <w:rsid w:val="00D30DE2"/>
    <w:rsid w:val="00D32924"/>
    <w:rsid w:val="00D503A3"/>
    <w:rsid w:val="00D933BF"/>
    <w:rsid w:val="00DA6ED0"/>
    <w:rsid w:val="00DC5011"/>
    <w:rsid w:val="00E1597D"/>
    <w:rsid w:val="00E171B6"/>
    <w:rsid w:val="00E72695"/>
    <w:rsid w:val="00EB1753"/>
    <w:rsid w:val="00EB6CFF"/>
    <w:rsid w:val="00EE3996"/>
    <w:rsid w:val="00F07062"/>
    <w:rsid w:val="00F23CFC"/>
    <w:rsid w:val="00F433E2"/>
    <w:rsid w:val="00F84A19"/>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09FA5"/>
  <w15:chartTrackingRefBased/>
  <w15:docId w15:val="{68CAE712-5C37-4B9A-B26D-F14D2440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9514B"/>
    <w:pPr>
      <w:tabs>
        <w:tab w:val="right" w:pos="454"/>
        <w:tab w:val="left" w:pos="737"/>
      </w:tabs>
      <w:ind w:left="737" w:hanging="737"/>
    </w:pPr>
    <w:rPr>
      <w:snapToGrid w:val="0"/>
      <w:sz w:val="18"/>
      <w:lang w:eastAsia="en-US"/>
    </w:rPr>
  </w:style>
  <w:style w:type="paragraph" w:customStyle="1" w:styleId="Lgendetitre">
    <w:name w:val="Légende titre"/>
    <w:basedOn w:val="Normal"/>
    <w:rsid w:val="0099514B"/>
    <w:pPr>
      <w:spacing w:before="240" w:after="240"/>
    </w:pPr>
    <w:rPr>
      <w:b/>
      <w:i/>
      <w:snapToGrid w:val="0"/>
      <w:lang w:eastAsia="en-US"/>
    </w:rPr>
  </w:style>
  <w:style w:type="paragraph" w:customStyle="1" w:styleId="Lgendestandard">
    <w:name w:val="Légende standard"/>
    <w:basedOn w:val="Normal"/>
    <w:rsid w:val="0099514B"/>
    <w:rPr>
      <w:sz w:val="18"/>
    </w:rPr>
  </w:style>
  <w:style w:type="character" w:styleId="Hyperlink">
    <w:name w:val="Hyperlink"/>
    <w:basedOn w:val="DefaultParagraphFont"/>
    <w:unhideWhenUsed/>
    <w:rsid w:val="0099514B"/>
    <w:rPr>
      <w:color w:val="0563C1" w:themeColor="hyperlink"/>
      <w:u w:val="single"/>
    </w:rPr>
  </w:style>
  <w:style w:type="paragraph" w:styleId="FootnoteText">
    <w:name w:val="footnote text"/>
    <w:basedOn w:val="Normal"/>
    <w:link w:val="FootnoteTextChar"/>
    <w:unhideWhenUsed/>
    <w:rsid w:val="0099514B"/>
    <w:rPr>
      <w:sz w:val="20"/>
    </w:rPr>
  </w:style>
  <w:style w:type="character" w:customStyle="1" w:styleId="FootnoteTextChar">
    <w:name w:val="Footnote Text Char"/>
    <w:basedOn w:val="DefaultParagraphFont"/>
    <w:link w:val="FootnoteText"/>
    <w:rsid w:val="0099514B"/>
  </w:style>
  <w:style w:type="paragraph" w:customStyle="1" w:styleId="Normal24a">
    <w:name w:val="Normal24a"/>
    <w:basedOn w:val="Normal"/>
    <w:rsid w:val="0099514B"/>
    <w:pPr>
      <w:spacing w:after="480"/>
    </w:pPr>
  </w:style>
  <w:style w:type="paragraph" w:customStyle="1" w:styleId="NormalBoldCenter">
    <w:name w:val="NormalBoldCenter"/>
    <w:basedOn w:val="Normal"/>
    <w:rsid w:val="0099514B"/>
    <w:pPr>
      <w:jc w:val="center"/>
    </w:pPr>
    <w:rPr>
      <w:b/>
    </w:rPr>
  </w:style>
  <w:style w:type="paragraph" w:customStyle="1" w:styleId="Footprint12b">
    <w:name w:val="Footprint12b"/>
    <w:basedOn w:val="Normal"/>
    <w:rsid w:val="0099514B"/>
    <w:pPr>
      <w:spacing w:before="240"/>
    </w:pPr>
    <w:rPr>
      <w:szCs w:val="24"/>
    </w:rPr>
  </w:style>
  <w:style w:type="paragraph" w:customStyle="1" w:styleId="NormalSingle">
    <w:name w:val="NormalSingle"/>
    <w:basedOn w:val="Normal"/>
    <w:qFormat/>
    <w:rsid w:val="0099514B"/>
    <w:rPr>
      <w:szCs w:val="24"/>
    </w:rPr>
  </w:style>
  <w:style w:type="character" w:styleId="FootnoteReference">
    <w:name w:val="footnote reference"/>
    <w:basedOn w:val="DefaultParagraphFont"/>
    <w:unhideWhenUsed/>
    <w:rsid w:val="0099514B"/>
    <w:rPr>
      <w:vertAlign w:val="superscript"/>
    </w:rPr>
  </w:style>
  <w:style w:type="paragraph" w:styleId="Footer">
    <w:name w:val="footer"/>
    <w:basedOn w:val="Normal"/>
    <w:link w:val="FooterChar"/>
    <w:semiHidden/>
    <w:rsid w:val="00121E44"/>
    <w:pPr>
      <w:tabs>
        <w:tab w:val="center" w:pos="4513"/>
        <w:tab w:val="right" w:pos="9026"/>
      </w:tabs>
    </w:pPr>
  </w:style>
  <w:style w:type="character" w:customStyle="1" w:styleId="FooterChar">
    <w:name w:val="Footer Char"/>
    <w:basedOn w:val="DefaultParagraphFont"/>
    <w:link w:val="Footer"/>
    <w:semiHidden/>
    <w:rsid w:val="00121E44"/>
    <w:rPr>
      <w:sz w:val="24"/>
    </w:rPr>
  </w:style>
  <w:style w:type="character" w:styleId="UnresolvedMention">
    <w:name w:val="Unresolved Mention"/>
    <w:basedOn w:val="DefaultParagraphFont"/>
    <w:uiPriority w:val="99"/>
    <w:semiHidden/>
    <w:unhideWhenUsed/>
    <w:rsid w:val="00A64FF8"/>
    <w:rPr>
      <w:color w:val="605E5C"/>
      <w:shd w:val="clear" w:color="auto" w:fill="E1DFDD"/>
    </w:rPr>
  </w:style>
  <w:style w:type="character" w:customStyle="1" w:styleId="Normal6Char">
    <w:name w:val="Normal6 Char"/>
    <w:basedOn w:val="DefaultParagraphFont"/>
    <w:link w:val="Normal6"/>
    <w:locked/>
    <w:rsid w:val="00A64FF8"/>
    <w:rPr>
      <w:sz w:val="24"/>
      <w:lang w:val="sk-SK"/>
    </w:rPr>
  </w:style>
  <w:style w:type="paragraph" w:customStyle="1" w:styleId="Normal6">
    <w:name w:val="Normal6"/>
    <w:basedOn w:val="Normal"/>
    <w:link w:val="Normal6Char"/>
    <w:rsid w:val="00A64FF8"/>
    <w:pPr>
      <w:spacing w:after="120"/>
    </w:pPr>
  </w:style>
  <w:style w:type="character" w:customStyle="1" w:styleId="NormalBoldChar">
    <w:name w:val="NormalBold Char"/>
    <w:basedOn w:val="DefaultParagraphFont"/>
    <w:link w:val="NormalBold"/>
    <w:locked/>
    <w:rsid w:val="00A64FF8"/>
    <w:rPr>
      <w:b/>
      <w:sz w:val="24"/>
    </w:rPr>
  </w:style>
  <w:style w:type="paragraph" w:customStyle="1" w:styleId="Normal12Italic">
    <w:name w:val="Normal12Italic"/>
    <w:basedOn w:val="Normal"/>
    <w:rsid w:val="00A64FF8"/>
    <w:pPr>
      <w:spacing w:after="240"/>
    </w:pPr>
    <w:rPr>
      <w:i/>
      <w:noProof/>
    </w:rPr>
  </w:style>
  <w:style w:type="paragraph" w:customStyle="1" w:styleId="JustificationTitle">
    <w:name w:val="JustificationTitle"/>
    <w:basedOn w:val="Normal"/>
    <w:next w:val="Normal"/>
    <w:rsid w:val="00A64FF8"/>
    <w:pPr>
      <w:keepNext/>
      <w:spacing w:before="240" w:after="240"/>
      <w:jc w:val="center"/>
    </w:pPr>
    <w:rPr>
      <w:i/>
      <w:noProof/>
    </w:rPr>
  </w:style>
  <w:style w:type="paragraph" w:customStyle="1" w:styleId="ColumnHeading">
    <w:name w:val="ColumnHeading"/>
    <w:basedOn w:val="Normal"/>
    <w:rsid w:val="00A64FF8"/>
    <w:pPr>
      <w:spacing w:after="240"/>
      <w:jc w:val="center"/>
    </w:pPr>
    <w:rPr>
      <w:i/>
    </w:rPr>
  </w:style>
  <w:style w:type="paragraph" w:customStyle="1" w:styleId="AMNumberTabs0">
    <w:name w:val="AMNumberTabs"/>
    <w:basedOn w:val="Normal"/>
    <w:rsid w:val="00A6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64FF8"/>
    <w:pPr>
      <w:jc w:val="right"/>
    </w:pPr>
  </w:style>
  <w:style w:type="character" w:styleId="CommentReference">
    <w:name w:val="annotation reference"/>
    <w:basedOn w:val="DefaultParagraphFont"/>
    <w:rsid w:val="005A11EE"/>
    <w:rPr>
      <w:sz w:val="16"/>
      <w:szCs w:val="16"/>
    </w:rPr>
  </w:style>
  <w:style w:type="paragraph" w:styleId="CommentText">
    <w:name w:val="annotation text"/>
    <w:basedOn w:val="Normal"/>
    <w:link w:val="CommentTextChar"/>
    <w:rsid w:val="005A11EE"/>
    <w:rPr>
      <w:sz w:val="20"/>
    </w:rPr>
  </w:style>
  <w:style w:type="character" w:customStyle="1" w:styleId="CommentTextChar">
    <w:name w:val="Comment Text Char"/>
    <w:basedOn w:val="DefaultParagraphFont"/>
    <w:link w:val="CommentText"/>
    <w:rsid w:val="005A11EE"/>
  </w:style>
  <w:style w:type="paragraph" w:styleId="CommentSubject">
    <w:name w:val="annotation subject"/>
    <w:basedOn w:val="CommentText"/>
    <w:next w:val="CommentText"/>
    <w:link w:val="CommentSubjectChar"/>
    <w:semiHidden/>
    <w:unhideWhenUsed/>
    <w:rsid w:val="005A11EE"/>
    <w:rPr>
      <w:b/>
      <w:bCs/>
    </w:rPr>
  </w:style>
  <w:style w:type="character" w:customStyle="1" w:styleId="CommentSubjectChar">
    <w:name w:val="Comment Subject Char"/>
    <w:basedOn w:val="CommentTextChar"/>
    <w:link w:val="CommentSubject"/>
    <w:semiHidden/>
    <w:rsid w:val="005A11EE"/>
    <w:rPr>
      <w:b/>
      <w:bCs/>
    </w:rPr>
  </w:style>
  <w:style w:type="paragraph" w:styleId="Revision">
    <w:name w:val="Revision"/>
    <w:hidden/>
    <w:uiPriority w:val="99"/>
    <w:semiHidden/>
    <w:rsid w:val="00F84A1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3889</Words>
  <Characters>25088</Characters>
  <Application>Microsoft Office Word</Application>
  <DocSecurity>0</DocSecurity>
  <Lines>836</Lines>
  <Paragraphs>273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ABATZIS Despina</dc:creator>
  <cp:lastModifiedBy>VILEM Jan</cp:lastModifiedBy>
  <cp:revision>2</cp:revision>
  <cp:lastPrinted>2004-11-04T09:41:00Z</cp:lastPrinted>
  <dcterms:created xsi:type="dcterms:W3CDTF">2026-06-12T07:25:00Z</dcterms:created>
  <dcterms:modified xsi:type="dcterms:W3CDTF">2026-06-12T07:25:00Z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1344082</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PR\1344082SK.docx</vt:lpwstr>
  </property>
  <property fmtid="{D5CDD505-2E9C-101B-9397-08002B2CF9AE}" pid="10" name="LastEdited with">
    <vt:lpwstr>10.3.0 Build [20260401]</vt:lpwstr>
  </property>
  <property fmtid="{D5CDD505-2E9C-101B-9397-08002B2CF9AE}" pid="11" name="PE number">
    <vt:lpwstr>788.916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- 2026/05/28 13:39</vt:lpwstr>
  </property>
  <property fmtid="{D5CDD505-2E9C-101B-9397-08002B2CF9AE}" pid="15" name="Bookout">
    <vt:lpwstr>OK - 2026/06/12 09:24</vt:lpwstr>
  </property>
</Properties>
</file>