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93A60" w:rsidRPr="009D1461" w14:paraId="566A00B4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017B48" w14:textId="77777777" w:rsidR="00C93A60" w:rsidRPr="009D1461" w:rsidRDefault="009900DD" w:rsidP="00C85D0F">
            <w:pPr>
              <w:pStyle w:val="EPName"/>
            </w:pPr>
            <w:bookmarkStart w:id="0" w:name="_GoBack"/>
            <w:bookmarkEnd w:id="0"/>
            <w:r w:rsidRPr="009D1461">
              <w:t>Evropský parlament</w:t>
            </w:r>
          </w:p>
          <w:p w14:paraId="1AE3734B" w14:textId="77777777" w:rsidR="00C93A60" w:rsidRPr="009D1461" w:rsidRDefault="00716627" w:rsidP="00716627">
            <w:pPr>
              <w:pStyle w:val="EPTerm"/>
            </w:pPr>
            <w:r w:rsidRPr="009D146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2CABAB9" w14:textId="77777777" w:rsidR="00C93A60" w:rsidRPr="009D1461" w:rsidRDefault="00C93A60" w:rsidP="00C85D0F">
            <w:pPr>
              <w:pStyle w:val="EPLogo"/>
            </w:pPr>
            <w:r w:rsidRPr="009D1461">
              <w:rPr>
                <w:noProof/>
                <w:lang w:val="en-GB"/>
              </w:rPr>
              <w:drawing>
                <wp:inline distT="0" distB="0" distL="0" distR="0" wp14:anchorId="21B41AF3" wp14:editId="157AAD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A9EDC1" w14:textId="77777777" w:rsidR="00E3537C" w:rsidRPr="009D1461" w:rsidRDefault="00E3537C" w:rsidP="00E3537C">
      <w:pPr>
        <w:pStyle w:val="LineTop"/>
      </w:pPr>
    </w:p>
    <w:p w14:paraId="0112E254" w14:textId="400F2F10" w:rsidR="00E3537C" w:rsidRPr="009D1461" w:rsidRDefault="00E3537C" w:rsidP="00E3537C">
      <w:pPr>
        <w:pStyle w:val="EPBody"/>
      </w:pPr>
      <w:r w:rsidRPr="009D1461">
        <w:rPr>
          <w:rStyle w:val="HideTWBExt"/>
          <w:i w:val="0"/>
        </w:rPr>
        <w:t>&lt;Commission&gt;</w:t>
      </w:r>
      <w:r w:rsidRPr="009D1461">
        <w:rPr>
          <w:rStyle w:val="HideTWBInt"/>
        </w:rPr>
        <w:t>{FEMM}</w:t>
      </w:r>
      <w:r w:rsidRPr="009D1461">
        <w:t>Výbor pro práva žen a rovnost pohlaví</w:t>
      </w:r>
      <w:r w:rsidRPr="009D1461">
        <w:rPr>
          <w:rStyle w:val="HideTWBExt"/>
          <w:i w:val="0"/>
        </w:rPr>
        <w:t>&lt;/Commission&gt;</w:t>
      </w:r>
    </w:p>
    <w:p w14:paraId="4C81627E" w14:textId="77777777" w:rsidR="00E3537C" w:rsidRPr="009D1461" w:rsidRDefault="00E3537C" w:rsidP="00E3537C">
      <w:pPr>
        <w:pStyle w:val="LineBottom"/>
      </w:pPr>
    </w:p>
    <w:p w14:paraId="1AAC5B89" w14:textId="77777777" w:rsidR="00100069" w:rsidRPr="009D1461" w:rsidRDefault="00100069">
      <w:pPr>
        <w:pStyle w:val="CoverReference"/>
      </w:pPr>
      <w:r w:rsidRPr="009D1461">
        <w:rPr>
          <w:rStyle w:val="HideTWBExt"/>
          <w:b w:val="0"/>
        </w:rPr>
        <w:t>&lt;RefProc&gt;</w:t>
      </w:r>
      <w:r w:rsidRPr="009D1461">
        <w:t>2022/2139</w:t>
      </w:r>
      <w:r w:rsidRPr="009D1461">
        <w:rPr>
          <w:rStyle w:val="HideTWBExt"/>
          <w:b w:val="0"/>
        </w:rPr>
        <w:t>&lt;/RefProc&gt;&lt;RefTypeProc&gt;</w:t>
      </w:r>
      <w:r w:rsidRPr="009D1461">
        <w:t>(INI)</w:t>
      </w:r>
      <w:r w:rsidRPr="009D1461">
        <w:rPr>
          <w:rStyle w:val="HideTWBExt"/>
          <w:b w:val="0"/>
        </w:rPr>
        <w:t>&lt;/RefTypeProc&gt;</w:t>
      </w:r>
    </w:p>
    <w:p w14:paraId="61405AF4" w14:textId="77777777" w:rsidR="00100069" w:rsidRPr="009D1461" w:rsidRDefault="00100069">
      <w:pPr>
        <w:pStyle w:val="CoverDate"/>
      </w:pPr>
      <w:r w:rsidRPr="009D1461">
        <w:rPr>
          <w:rStyle w:val="HideTWBExt"/>
        </w:rPr>
        <w:t>&lt;Date&gt;</w:t>
      </w:r>
      <w:r w:rsidRPr="009D1461">
        <w:rPr>
          <w:rStyle w:val="HideTWBInt"/>
        </w:rPr>
        <w:t>{10/01/2023}</w:t>
      </w:r>
      <w:r w:rsidRPr="009D1461">
        <w:t>10.1.2023</w:t>
      </w:r>
      <w:r w:rsidRPr="009D1461">
        <w:rPr>
          <w:rStyle w:val="HideTWBExt"/>
        </w:rPr>
        <w:t>&lt;/Date&gt;</w:t>
      </w:r>
    </w:p>
    <w:p w14:paraId="7CEE27B7" w14:textId="77777777" w:rsidR="00100069" w:rsidRPr="009D1461" w:rsidRDefault="00100069">
      <w:pPr>
        <w:pStyle w:val="CoverDocType24a"/>
      </w:pPr>
      <w:r w:rsidRPr="009D1461">
        <w:rPr>
          <w:rStyle w:val="HideTWBExt"/>
          <w:b w:val="0"/>
        </w:rPr>
        <w:t>&lt;TitreType&gt;</w:t>
      </w:r>
      <w:r w:rsidRPr="009D1461">
        <w:t>NÁVRH ZPRÁVY</w:t>
      </w:r>
      <w:r w:rsidRPr="009D1461">
        <w:rPr>
          <w:rStyle w:val="HideTWBExt"/>
          <w:b w:val="0"/>
        </w:rPr>
        <w:t>&lt;/TitreType&gt;</w:t>
      </w:r>
    </w:p>
    <w:p w14:paraId="577698F5" w14:textId="456C450E" w:rsidR="00100069" w:rsidRPr="009D1461" w:rsidRDefault="00100069">
      <w:pPr>
        <w:pStyle w:val="CoverNormal"/>
      </w:pPr>
      <w:r w:rsidRPr="009D1461">
        <w:rPr>
          <w:rStyle w:val="HideTWBExt"/>
        </w:rPr>
        <w:t>&lt;Titre&gt;</w:t>
      </w:r>
      <w:r w:rsidRPr="009D1461">
        <w:t>o regulaci prostituce v EU: její přeshraniční důsledky a dopad na genderovou rovnost a práva žen</w:t>
      </w:r>
      <w:r w:rsidRPr="009D1461">
        <w:rPr>
          <w:rStyle w:val="HideTWBExt"/>
        </w:rPr>
        <w:t>&lt;/Titre&gt;</w:t>
      </w:r>
    </w:p>
    <w:p w14:paraId="7BD6C40B" w14:textId="77777777" w:rsidR="00100069" w:rsidRPr="009D1461" w:rsidRDefault="00100069">
      <w:pPr>
        <w:pStyle w:val="CoverNormal24a"/>
      </w:pPr>
      <w:r w:rsidRPr="009D1461">
        <w:rPr>
          <w:rStyle w:val="HideTWBExt"/>
        </w:rPr>
        <w:t>&lt;DocRef&gt;</w:t>
      </w:r>
      <w:r w:rsidRPr="009D1461">
        <w:t>(2022/2139(INI))</w:t>
      </w:r>
      <w:r w:rsidRPr="009D1461">
        <w:rPr>
          <w:rStyle w:val="HideTWBExt"/>
        </w:rPr>
        <w:t>&lt;/DocRef&gt;</w:t>
      </w:r>
    </w:p>
    <w:p w14:paraId="792BE06A" w14:textId="14E4BC9B" w:rsidR="00100069" w:rsidRPr="009D1461" w:rsidRDefault="00100069">
      <w:pPr>
        <w:pStyle w:val="CoverNormal24a"/>
      </w:pPr>
      <w:r w:rsidRPr="009D1461">
        <w:rPr>
          <w:rStyle w:val="HideTWBExt"/>
        </w:rPr>
        <w:t>&lt;Commission&gt;</w:t>
      </w:r>
      <w:r w:rsidRPr="009D1461">
        <w:rPr>
          <w:rStyle w:val="HideTWBInt"/>
        </w:rPr>
        <w:t>{FEMM}</w:t>
      </w:r>
      <w:r w:rsidRPr="009D1461">
        <w:t>Výbor pro práva žen a rovnost pohlaví</w:t>
      </w:r>
      <w:r w:rsidRPr="009D1461">
        <w:rPr>
          <w:rStyle w:val="HideTWBExt"/>
        </w:rPr>
        <w:t>&lt;/Commission&gt;</w:t>
      </w:r>
    </w:p>
    <w:p w14:paraId="234D3D9E" w14:textId="77777777" w:rsidR="00100069" w:rsidRPr="009D1461" w:rsidRDefault="009900DD">
      <w:pPr>
        <w:pStyle w:val="CoverNormal24a"/>
      </w:pPr>
      <w:r w:rsidRPr="009D1461">
        <w:t xml:space="preserve">Zpravodajka: </w:t>
      </w:r>
      <w:r w:rsidRPr="009D1461">
        <w:rPr>
          <w:rStyle w:val="HideTWBExt"/>
        </w:rPr>
        <w:t>&lt;Depute&gt;</w:t>
      </w:r>
      <w:r w:rsidRPr="009D1461">
        <w:t>Maria Noichl</w:t>
      </w:r>
      <w:r w:rsidRPr="009D1461">
        <w:rPr>
          <w:rStyle w:val="HideTWBExt"/>
        </w:rPr>
        <w:t>&lt;/Depute&gt;</w:t>
      </w:r>
    </w:p>
    <w:p w14:paraId="65419AA8" w14:textId="77777777" w:rsidR="00100069" w:rsidRPr="009D1461" w:rsidRDefault="00100069" w:rsidP="002544DF">
      <w:pPr>
        <w:widowControl/>
        <w:tabs>
          <w:tab w:val="center" w:pos="4677"/>
        </w:tabs>
      </w:pPr>
      <w:r w:rsidRPr="009D1461">
        <w:br w:type="page"/>
      </w:r>
      <w:r w:rsidRPr="009D1461">
        <w:lastRenderedPageBreak/>
        <w:t>PR_INI</w:t>
      </w:r>
    </w:p>
    <w:p w14:paraId="20D70B14" w14:textId="77777777" w:rsidR="00100069" w:rsidRPr="009D1461" w:rsidRDefault="009900DD">
      <w:pPr>
        <w:pStyle w:val="TOCHeading"/>
      </w:pPr>
      <w:r w:rsidRPr="009D1461">
        <w:t>OBSAH</w:t>
      </w:r>
    </w:p>
    <w:p w14:paraId="74D0D541" w14:textId="77777777" w:rsidR="00100069" w:rsidRPr="009D1461" w:rsidRDefault="009900DD">
      <w:pPr>
        <w:pStyle w:val="TOCPage"/>
      </w:pPr>
      <w:r w:rsidRPr="009D1461">
        <w:t>Strana</w:t>
      </w:r>
    </w:p>
    <w:p w14:paraId="628BE841" w14:textId="6DBBA92D" w:rsidR="0074642E" w:rsidRDefault="002544D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9D1461">
        <w:rPr>
          <w:b/>
        </w:rPr>
        <w:fldChar w:fldCharType="begin"/>
      </w:r>
      <w:r w:rsidRPr="009D1461">
        <w:rPr>
          <w:b/>
        </w:rPr>
        <w:instrText xml:space="preserve"> TOC \t "PageHeading</w:instrText>
      </w:r>
      <w:r w:rsidR="0074642E">
        <w:rPr>
          <w:b/>
        </w:rPr>
        <w:instrText>;</w:instrText>
      </w:r>
      <w:r w:rsidRPr="009D1461">
        <w:rPr>
          <w:b/>
        </w:rPr>
        <w:instrText xml:space="preserve">1" </w:instrText>
      </w:r>
      <w:r w:rsidRPr="009D1461">
        <w:rPr>
          <w:b/>
        </w:rPr>
        <w:fldChar w:fldCharType="separate"/>
      </w:r>
      <w:r w:rsidR="0074642E">
        <w:rPr>
          <w:noProof/>
        </w:rPr>
        <w:t>NÁVRH USNESENÍ EVROPSKÉHO PARLAMENTU</w:t>
      </w:r>
      <w:r w:rsidR="0074642E">
        <w:rPr>
          <w:noProof/>
        </w:rPr>
        <w:tab/>
      </w:r>
      <w:r w:rsidR="0074642E">
        <w:rPr>
          <w:noProof/>
        </w:rPr>
        <w:fldChar w:fldCharType="begin"/>
      </w:r>
      <w:r w:rsidR="0074642E">
        <w:rPr>
          <w:noProof/>
        </w:rPr>
        <w:instrText xml:space="preserve"> PAGEREF _Toc125444006 \h </w:instrText>
      </w:r>
      <w:r w:rsidR="0074642E">
        <w:rPr>
          <w:noProof/>
        </w:rPr>
      </w:r>
      <w:r w:rsidR="0074642E">
        <w:rPr>
          <w:noProof/>
        </w:rPr>
        <w:fldChar w:fldCharType="separate"/>
      </w:r>
      <w:r w:rsidR="0074642E">
        <w:rPr>
          <w:noProof/>
        </w:rPr>
        <w:t>3</w:t>
      </w:r>
      <w:r w:rsidR="0074642E">
        <w:rPr>
          <w:noProof/>
        </w:rPr>
        <w:fldChar w:fldCharType="end"/>
      </w:r>
    </w:p>
    <w:p w14:paraId="2C59F269" w14:textId="28DE3E25" w:rsidR="0074642E" w:rsidRDefault="0074642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_Toc125444007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2C03A46D" w14:textId="5E82FF60" w:rsidR="00E155CA" w:rsidRPr="009D1461" w:rsidRDefault="002544DF" w:rsidP="0023245A">
      <w:r w:rsidRPr="009D1461">
        <w:rPr>
          <w:b/>
        </w:rPr>
        <w:fldChar w:fldCharType="end"/>
      </w:r>
    </w:p>
    <w:p w14:paraId="22C7A1B9" w14:textId="77777777" w:rsidR="00100069" w:rsidRPr="009D1461" w:rsidRDefault="00100069">
      <w:pPr>
        <w:pStyle w:val="PageHeading"/>
      </w:pPr>
      <w:r w:rsidRPr="009D1461">
        <w:br w:type="page"/>
      </w:r>
      <w:bookmarkStart w:id="1" w:name="_Toc125444006"/>
      <w:r w:rsidRPr="009D1461">
        <w:lastRenderedPageBreak/>
        <w:t>NÁVRH USNESENÍ EVROPSKÉHO PARLAMENTU</w:t>
      </w:r>
      <w:bookmarkEnd w:id="1"/>
    </w:p>
    <w:p w14:paraId="5F93EB8E" w14:textId="5A02A093" w:rsidR="00100069" w:rsidRPr="009D1461" w:rsidRDefault="009900DD">
      <w:pPr>
        <w:pStyle w:val="NormalBold"/>
      </w:pPr>
      <w:r w:rsidRPr="009D1461">
        <w:t>o regulaci prostituce v EU: její přeshraniční důsledky a dopad na genderovou rovnost a práva žen</w:t>
      </w:r>
    </w:p>
    <w:p w14:paraId="48C08D03" w14:textId="77777777" w:rsidR="00100069" w:rsidRPr="009D1461" w:rsidRDefault="009900DD" w:rsidP="00335F69">
      <w:pPr>
        <w:pStyle w:val="NormalBold"/>
      </w:pPr>
      <w:r w:rsidRPr="009D1461">
        <w:t>(2022/2139(INI))</w:t>
      </w:r>
    </w:p>
    <w:p w14:paraId="1DEE918C" w14:textId="77777777" w:rsidR="00100069" w:rsidRPr="009D1461" w:rsidRDefault="009900DD" w:rsidP="00335F69">
      <w:pPr>
        <w:pStyle w:val="EPComma"/>
      </w:pPr>
      <w:r w:rsidRPr="009D1461">
        <w:rPr>
          <w:i/>
          <w:iCs/>
        </w:rPr>
        <w:t>Evropský parlament</w:t>
      </w:r>
      <w:r w:rsidRPr="009D1461">
        <w:t>,</w:t>
      </w:r>
    </w:p>
    <w:p w14:paraId="64525916" w14:textId="48D083A5" w:rsidR="003F46AB" w:rsidRPr="009D1461" w:rsidRDefault="00A16C54" w:rsidP="003F46AB">
      <w:pPr>
        <w:pStyle w:val="NormalHanging12a"/>
      </w:pPr>
      <w:r w:rsidRPr="009D1461">
        <w:t>–</w:t>
      </w:r>
      <w:r w:rsidRPr="009D1461">
        <w:tab/>
        <w:t>s ohledem na články 4 a 5 Všeobecné deklarace lidských práv z roku 1948,</w:t>
      </w:r>
    </w:p>
    <w:p w14:paraId="463087CB" w14:textId="6764118E" w:rsidR="003F46AB" w:rsidRPr="009D1461" w:rsidRDefault="00A16C54" w:rsidP="003F46AB">
      <w:pPr>
        <w:pStyle w:val="NormalHanging12a"/>
      </w:pPr>
      <w:r w:rsidRPr="009D1461">
        <w:t>–</w:t>
      </w:r>
      <w:r w:rsidRPr="009D1461">
        <w:tab/>
        <w:t>s ohledem na Úmluvu Organizace spojených národů o potlačování a zrušení obchodu s lidmi a využívání prostituce druhých osob z roku 1949,</w:t>
      </w:r>
    </w:p>
    <w:p w14:paraId="4ED658AD" w14:textId="48DA427B" w:rsidR="003F46AB" w:rsidRPr="009D1461" w:rsidRDefault="00A16C54" w:rsidP="003F46AB">
      <w:pPr>
        <w:pStyle w:val="NormalHanging12a"/>
      </w:pPr>
      <w:r w:rsidRPr="009D1461">
        <w:t>–</w:t>
      </w:r>
      <w:r w:rsidRPr="009D1461">
        <w:tab/>
        <w:t>s ohledem na článek 6 Úmluvy o odstranění všech forem diskriminace žen (CEDAW) z roku 1979, jehož cílem je odstranit všechny formy obchodování se ženami a využívání prostituce žen,</w:t>
      </w:r>
    </w:p>
    <w:p w14:paraId="09373CD8" w14:textId="047F3F14" w:rsidR="003F46AB" w:rsidRPr="009D1461" w:rsidRDefault="00A16C54" w:rsidP="00BA6D20">
      <w:pPr>
        <w:pStyle w:val="NormalHanging12a"/>
      </w:pPr>
      <w:r w:rsidRPr="009D1461">
        <w:t>–</w:t>
      </w:r>
      <w:r w:rsidRPr="009D1461">
        <w:tab/>
        <w:t>s ohledem na Protokol o prevenci, potlačování a trestání obchodování s lidmi, zejména se ženami a dětmi, který byl uzavřen v Palermu v roce 2000 a doplňuje Úmluvu Organizace spojených národů proti nadnárodnímu organizovanému zločinu, k níž je připojen,</w:t>
      </w:r>
    </w:p>
    <w:p w14:paraId="2725D46E" w14:textId="3C1989B3" w:rsidR="003F46AB" w:rsidRPr="009D1461" w:rsidRDefault="00A16C54" w:rsidP="003F46AB">
      <w:pPr>
        <w:pStyle w:val="NormalHanging12a"/>
      </w:pPr>
      <w:r w:rsidRPr="009D1461">
        <w:t>–</w:t>
      </w:r>
      <w:r w:rsidRPr="009D1461">
        <w:tab/>
        <w:t>s ohledem na práci zvláštního zpravodaje OSN pro obchodování s lidmi, zejména se ženami a dětmi,</w:t>
      </w:r>
    </w:p>
    <w:p w14:paraId="71534F02" w14:textId="1F3C7B9C" w:rsidR="003F46AB" w:rsidRPr="009D1461" w:rsidRDefault="00A16C54" w:rsidP="003F46AB">
      <w:pPr>
        <w:pStyle w:val="NormalHanging12a"/>
      </w:pPr>
      <w:r w:rsidRPr="009D1461">
        <w:t>–</w:t>
      </w:r>
      <w:r w:rsidRPr="009D1461">
        <w:tab/>
        <w:t>s ohledem na sdělení Komise ze dne 14. dubna 2021 o strategii EU pro boj proti obchodování s lidmi 2021–2025 (COM(2021)0171) a na směrnici Evropského parlamentu a Rady 2011/36/EU ze dne 5. dubna 2011 o prevenci obchodování s lidmi, boji proti němu a o ochraně obětí, kterou se nahrazuje rámcové rozhodnutí Rady 2002/629/SVV</w:t>
      </w:r>
      <w:r w:rsidR="003A2A1F" w:rsidRPr="009D1461">
        <w:rPr>
          <w:rStyle w:val="FootnoteReference"/>
        </w:rPr>
        <w:footnoteReference w:id="1"/>
      </w:r>
      <w:r w:rsidRPr="009D1461">
        <w:t xml:space="preserve"> (směrnice o boji proti obchodování s lidmi),</w:t>
      </w:r>
    </w:p>
    <w:p w14:paraId="240AF1C5" w14:textId="54AED3C0" w:rsidR="003F46AB" w:rsidRPr="009D1461" w:rsidRDefault="00A16C54" w:rsidP="003F46AB">
      <w:pPr>
        <w:pStyle w:val="NormalHanging12a"/>
      </w:pPr>
      <w:r w:rsidRPr="009D1461">
        <w:t>–</w:t>
      </w:r>
      <w:r w:rsidRPr="009D1461">
        <w:tab/>
        <w:t>s ohledem na své usnesení ze dne 26. února 2014 o pohlavním vykořisťování a prostituci a jejich dopadu na rovnost žen a mužů</w:t>
      </w:r>
      <w:r w:rsidR="00F21522" w:rsidRPr="009D1461">
        <w:rPr>
          <w:rStyle w:val="FootnoteReference"/>
        </w:rPr>
        <w:footnoteReference w:id="2"/>
      </w:r>
      <w:r w:rsidRPr="009D1461">
        <w:t>,</w:t>
      </w:r>
    </w:p>
    <w:p w14:paraId="52E9D7B9" w14:textId="21404EB9" w:rsidR="003F46AB" w:rsidRPr="009D1461" w:rsidRDefault="00A16C54" w:rsidP="003F46AB">
      <w:pPr>
        <w:pStyle w:val="NormalHanging12a"/>
      </w:pPr>
      <w:r w:rsidRPr="009D1461">
        <w:t>–</w:t>
      </w:r>
      <w:r w:rsidRPr="009D1461">
        <w:tab/>
        <w:t>s ohledem na obecné doporučení Výboru pro odstranění diskriminace žen č. 38 (2020) ze dne 20. listopadu 2020 ohledně obchodování se ženami a dívkami v souvislosti s celosvětovou migrací,</w:t>
      </w:r>
    </w:p>
    <w:p w14:paraId="7005C725" w14:textId="64D0CED3" w:rsidR="003F46AB" w:rsidRPr="009D1461" w:rsidRDefault="00A16C54" w:rsidP="003F46AB">
      <w:pPr>
        <w:pStyle w:val="NormalHanging12a"/>
      </w:pPr>
      <w:r w:rsidRPr="009D1461">
        <w:t>–</w:t>
      </w:r>
      <w:r w:rsidRPr="009D1461">
        <w:tab/>
        <w:t>s ohledem na zprávu Organizace pro bezpečnost a spolupráci v Evropě (OBSE) ze dne 10. června 2021 nazvanou „</w:t>
      </w:r>
      <w:r w:rsidRPr="009D1461">
        <w:rPr>
          <w:i/>
          <w:iCs/>
        </w:rPr>
        <w:t>Discouraging the demand that fosters trafficking for the purpose of sexual exploitation</w:t>
      </w:r>
      <w:r w:rsidRPr="009D1461">
        <w:t>“ (Odrazování od poptávky, která podporuje obchodování za účelem pohlavního vykořisťování),</w:t>
      </w:r>
    </w:p>
    <w:p w14:paraId="28B5C8B5" w14:textId="2E492DB9" w:rsidR="003F46AB" w:rsidRPr="009D1461" w:rsidRDefault="00A16C54" w:rsidP="003F46AB">
      <w:pPr>
        <w:pStyle w:val="NormalHanging12a"/>
      </w:pPr>
      <w:r w:rsidRPr="009D1461">
        <w:t>–</w:t>
      </w:r>
      <w:r w:rsidRPr="009D1461">
        <w:tab/>
        <w:t xml:space="preserve">s ohledem na své usnesení ze dne 10. února 2021 o provádění směrnice 2011/36/EU </w:t>
      </w:r>
      <w:r w:rsidRPr="009D1461">
        <w:lastRenderedPageBreak/>
        <w:t>o prevenci obchodování s lidmi, boji proti němu a o ochraně obětí</w:t>
      </w:r>
      <w:r w:rsidR="003A2A1F" w:rsidRPr="009D1461">
        <w:rPr>
          <w:rStyle w:val="FootnoteReference"/>
        </w:rPr>
        <w:footnoteReference w:id="3"/>
      </w:r>
      <w:r w:rsidRPr="009D1461">
        <w:t>,</w:t>
      </w:r>
    </w:p>
    <w:p w14:paraId="60E1A1BE" w14:textId="0DFD6EE5" w:rsidR="003F46AB" w:rsidRPr="009D1461" w:rsidRDefault="00A16C54" w:rsidP="003F46AB">
      <w:pPr>
        <w:pStyle w:val="NormalHanging12a"/>
      </w:pPr>
      <w:r w:rsidRPr="009D1461">
        <w:t>–</w:t>
      </w:r>
      <w:r w:rsidRPr="009D1461">
        <w:tab/>
        <w:t>s ohledem na usnesení Rady Evropy ze dne 8. dubna 2014 nazvané „Prostituce, obchodování s lidmi a moderní otroctví v Evropě“,</w:t>
      </w:r>
    </w:p>
    <w:p w14:paraId="4B06D5A2" w14:textId="2A7CDB8C" w:rsidR="003F46AB" w:rsidRPr="009D1461" w:rsidRDefault="006B0695" w:rsidP="003F46AB">
      <w:pPr>
        <w:pStyle w:val="NormalHanging12a"/>
      </w:pPr>
      <w:r w:rsidRPr="009D1461">
        <w:t>–</w:t>
      </w:r>
      <w:r w:rsidRPr="009D1461">
        <w:tab/>
        <w:t>s ohledem na článek 54 jednacího řádu,</w:t>
      </w:r>
    </w:p>
    <w:p w14:paraId="603E78FF" w14:textId="1EAAFC4B" w:rsidR="003F46AB" w:rsidRPr="009D1461" w:rsidRDefault="00531F4C" w:rsidP="003F46AB">
      <w:pPr>
        <w:pStyle w:val="NormalHanging12a"/>
      </w:pPr>
      <w:r w:rsidRPr="009D1461">
        <w:t>–</w:t>
      </w:r>
      <w:r w:rsidRPr="009D1461">
        <w:tab/>
        <w:t>s ohledem na zprávu Výboru pro práva žen a rovnost pohlaví (A9-0000/2023),</w:t>
      </w:r>
    </w:p>
    <w:p w14:paraId="57B4C3F9" w14:textId="543DF3A1" w:rsidR="003F46AB" w:rsidRPr="009D1461" w:rsidRDefault="00100069" w:rsidP="003F46AB">
      <w:pPr>
        <w:pStyle w:val="NormalHanging12a"/>
      </w:pPr>
      <w:r w:rsidRPr="009D1461">
        <w:t>A.</w:t>
      </w:r>
      <w:r w:rsidRPr="009D1461">
        <w:tab/>
        <w:t>vzhledem k tomu, že prostituce, její využívání a obchodování za účelem pohlavního vykořisťování jsou na vzestupu; vzhledem k tomu, že se jedná o genderově specifické jevy s globálním rozměrem, které postihují nejvíce marginalizované členy naší společnosti, přičemž převážnou většinu osob provozujících prostituci tvoří ženy a dívky a téměř všichni kupci sexuálních služeb jsou muži;</w:t>
      </w:r>
    </w:p>
    <w:p w14:paraId="4CCF1287" w14:textId="77777777" w:rsidR="003F46AB" w:rsidRPr="009D1461" w:rsidRDefault="00A16C54" w:rsidP="003F46AB">
      <w:pPr>
        <w:pStyle w:val="NormalHanging12a"/>
      </w:pPr>
      <w:r w:rsidRPr="009D1461">
        <w:t>B.</w:t>
      </w:r>
      <w:r w:rsidRPr="009D1461">
        <w:tab/>
        <w:t>vzhledem k tomu, že mezinárodně uznávanou formulací používanou ve většině právně závazných textů je prostituce žen a prostituce;</w:t>
      </w:r>
    </w:p>
    <w:p w14:paraId="3F06B489" w14:textId="233EBEB9" w:rsidR="003F46AB" w:rsidRPr="009D1461" w:rsidRDefault="00A16C54" w:rsidP="003F46AB">
      <w:pPr>
        <w:pStyle w:val="NormalHanging12a"/>
      </w:pPr>
      <w:r w:rsidRPr="009D1461">
        <w:t>C.</w:t>
      </w:r>
      <w:r w:rsidRPr="009D1461">
        <w:tab/>
        <w:t>vzhledem k tomu, že různá regulační opatření týkající se prostituce mají různé účinky na genderovou rovnost;</w:t>
      </w:r>
    </w:p>
    <w:p w14:paraId="7F48D065" w14:textId="77777777" w:rsidR="003F46AB" w:rsidRPr="009D1461" w:rsidRDefault="00A16C54" w:rsidP="003F46AB">
      <w:pPr>
        <w:pStyle w:val="NormalHanging12a"/>
      </w:pPr>
      <w:r w:rsidRPr="009D1461">
        <w:t>D.</w:t>
      </w:r>
      <w:r w:rsidRPr="009D1461">
        <w:tab/>
        <w:t>vzhledem k tomu, že ženy živící se prostitucí čelí násilí a vykořisťování častěji než ostatní ženy;</w:t>
      </w:r>
    </w:p>
    <w:p w14:paraId="276FB0B9" w14:textId="5921E4B3" w:rsidR="003F46AB" w:rsidRPr="009D1461" w:rsidRDefault="00A16C54" w:rsidP="003F46AB">
      <w:pPr>
        <w:pStyle w:val="NormalHanging12a"/>
      </w:pPr>
      <w:r w:rsidRPr="009D1461">
        <w:t>E.</w:t>
      </w:r>
      <w:r w:rsidRPr="009D1461">
        <w:tab/>
        <w:t>vzhledem k tomu, že zajištění fyzické nedotknutelnosti všech osob a zaručení rovnosti a dodržování práv žen musí být ústředním prvkem politik členských států a EU;</w:t>
      </w:r>
    </w:p>
    <w:p w14:paraId="02DB70C5" w14:textId="11FB3118" w:rsidR="003F46AB" w:rsidRPr="009D1461" w:rsidRDefault="00A16C54" w:rsidP="003F46AB">
      <w:pPr>
        <w:pStyle w:val="NormalHanging12a"/>
      </w:pPr>
      <w:r w:rsidRPr="009D1461">
        <w:t>F.</w:t>
      </w:r>
      <w:r w:rsidRPr="009D1461">
        <w:tab/>
        <w:t>vzhledem k tomu, že existují silné vazby mezi prostitucí a organizovanou trestnou činností, např. obchodováním s lidmi;</w:t>
      </w:r>
    </w:p>
    <w:p w14:paraId="3781D496" w14:textId="69213115" w:rsidR="003F46AB" w:rsidRPr="009D1461" w:rsidRDefault="00A16C54" w:rsidP="003F46AB">
      <w:pPr>
        <w:pStyle w:val="NormalHanging12a"/>
      </w:pPr>
      <w:r w:rsidRPr="009D1461">
        <w:t>G.</w:t>
      </w:r>
      <w:r w:rsidRPr="009D1461">
        <w:tab/>
        <w:t>vzhledem k tomu, že příčinou prostituce je řada faktorů, včetně chudoby, sociálního vyloučení a přistěhovaleckého původu;</w:t>
      </w:r>
    </w:p>
    <w:p w14:paraId="0AC55FFB" w14:textId="7AD5C1E2" w:rsidR="003F46AB" w:rsidRPr="009D1461" w:rsidRDefault="00A16C54" w:rsidP="003F46AB">
      <w:pPr>
        <w:pStyle w:val="NormalHanging12a"/>
      </w:pPr>
      <w:r w:rsidRPr="009D1461">
        <w:t>H.</w:t>
      </w:r>
      <w:r w:rsidRPr="009D1461">
        <w:tab/>
        <w:t>vzhledem k tomu, že prostituce má přeshraniční důsledky a má dopad na práva žen a genderovou rovnost; vzhledem k tomu, že rozdílnost právních předpisů ohledně prostituce v EU je pro obchodníky s lidmi a organizované zločinecké skupiny přínosem; vzhledem k tomu, že všechny členské státy mají právní povinnost odrazovat od obchodování s lidmi a organizované trestné činnosti a takové jednání ukončit;</w:t>
      </w:r>
    </w:p>
    <w:p w14:paraId="50FFD05D" w14:textId="4AC03E49" w:rsidR="003F46AB" w:rsidRPr="009D1461" w:rsidRDefault="00D93B92" w:rsidP="003F46AB">
      <w:pPr>
        <w:pStyle w:val="NormalHanging12a"/>
        <w:rPr>
          <w:b/>
        </w:rPr>
      </w:pPr>
      <w:r w:rsidRPr="009D1461">
        <w:rPr>
          <w:b/>
          <w:i/>
        </w:rPr>
        <w:t>Porovnání mezi členskými státy</w:t>
      </w:r>
    </w:p>
    <w:p w14:paraId="00E951C3" w14:textId="307BB00D" w:rsidR="003F46AB" w:rsidRPr="009D1461" w:rsidRDefault="00100069" w:rsidP="000E0B83">
      <w:pPr>
        <w:pStyle w:val="NormalHanging12a"/>
      </w:pPr>
      <w:r w:rsidRPr="009D1461">
        <w:t>1.</w:t>
      </w:r>
      <w:r w:rsidRPr="009D1461">
        <w:tab/>
        <w:t>poznamenává, že přístupy k regulaci prostituce se v rámci EU liší a zaměřují se na tři zásadní složky tohoto systému: osoby, které se prostituují, nákup sexuálních služeb (tj. poptávka) a kuplířství; zdůrazňuje, že různé právní předpisy mají odlišné účinky na ženy živící se prostitucí, jejich práva, práva žen obecně, genderovou rovnost, poptávku, společnost a sousední země;</w:t>
      </w:r>
    </w:p>
    <w:p w14:paraId="11F24E61" w14:textId="77777777" w:rsidR="003F46AB" w:rsidRPr="009D1461" w:rsidRDefault="00A16C54" w:rsidP="003F46AB">
      <w:pPr>
        <w:pStyle w:val="NormalHanging12a"/>
      </w:pPr>
      <w:r w:rsidRPr="009D1461">
        <w:t>2.</w:t>
      </w:r>
      <w:r w:rsidRPr="009D1461">
        <w:tab/>
        <w:t xml:space="preserve">vyjadřuje politování nad tím, že nejsou k dispozici spolehlivé, přesné a srovnatelné </w:t>
      </w:r>
      <w:r w:rsidRPr="009D1461">
        <w:lastRenderedPageBreak/>
        <w:t>údaje za jednotlivé země;</w:t>
      </w:r>
    </w:p>
    <w:p w14:paraId="17B59CFC" w14:textId="77777777" w:rsidR="003F46AB" w:rsidRPr="009D1461" w:rsidRDefault="00A16C54" w:rsidP="003F46AB">
      <w:pPr>
        <w:pStyle w:val="NormalHanging12a"/>
        <w:rPr>
          <w:b/>
          <w:i/>
        </w:rPr>
      </w:pPr>
      <w:r w:rsidRPr="009D1461">
        <w:rPr>
          <w:b/>
          <w:i/>
        </w:rPr>
        <w:t>Realita v otázce prostituce</w:t>
      </w:r>
    </w:p>
    <w:p w14:paraId="2D5421F0" w14:textId="27430459" w:rsidR="003F46AB" w:rsidRPr="009D1461" w:rsidRDefault="00A16C54" w:rsidP="003F46AB">
      <w:pPr>
        <w:pStyle w:val="NormalHanging12a"/>
      </w:pPr>
      <w:r w:rsidRPr="009D1461">
        <w:t>3.</w:t>
      </w:r>
      <w:r w:rsidRPr="009D1461">
        <w:tab/>
        <w:t>konstatuje, že ženy živící se prostitucí se s násilím setkávají častěji než ostatní ženy; odkazuje na studii německého Spolkového ministerstva pro rodinu, seniory, ženy a mládež z roku 2019, podle níž 41 % dotazovaných žen živících se prostitucí zažilo v souvislosti s prostitucí fyzické nebo sexuální násilí (nebo obojí);</w:t>
      </w:r>
    </w:p>
    <w:p w14:paraId="0FA6C0BB" w14:textId="5B4B9717" w:rsidR="003F46AB" w:rsidRPr="009D1461" w:rsidRDefault="00A16C54" w:rsidP="003F46AB">
      <w:pPr>
        <w:pStyle w:val="NormalHanging12a"/>
      </w:pPr>
      <w:r w:rsidRPr="009D1461">
        <w:t>4.</w:t>
      </w:r>
      <w:r w:rsidRPr="009D1461">
        <w:tab/>
        <w:t>vyzdvihuje zjištění této studie, podle nichž ženy živící se prostitucí zažívaly zneužívání v dětství a dospívání;</w:t>
      </w:r>
    </w:p>
    <w:p w14:paraId="0B3C7B2C" w14:textId="00FA1621" w:rsidR="003F46AB" w:rsidRPr="009D1461" w:rsidRDefault="00A16C54" w:rsidP="003F46AB">
      <w:pPr>
        <w:pStyle w:val="NormalHanging12a"/>
      </w:pPr>
      <w:r w:rsidRPr="009D1461">
        <w:t>5.</w:t>
      </w:r>
      <w:r w:rsidRPr="009D1461">
        <w:tab/>
        <w:t>zdůrazňuje, že souhlas může být udělen svobodně pouze tehdy, pokud mezi zúčastněnými osobami neexistuje mocenská nerovnováha; zároveň podotýká, že pro dotčené osoby může být mimořádně obtížné uvědomit si, že jsou oběťmi, zejména pokud neznají svá práva, a připomíná dynamiku zneužívajícího vztahu;</w:t>
      </w:r>
    </w:p>
    <w:p w14:paraId="2A4E0FC7" w14:textId="666FAB26" w:rsidR="003F46AB" w:rsidRPr="009D1461" w:rsidRDefault="00A16C54" w:rsidP="003F46AB">
      <w:pPr>
        <w:pStyle w:val="NormalHanging12a"/>
      </w:pPr>
      <w:r w:rsidRPr="009D1461">
        <w:t>6.</w:t>
      </w:r>
      <w:r w:rsidRPr="009D1461">
        <w:tab/>
        <w:t>poznamenává, že zhoršení sociální a ekonomické situace v důsledku pandemie COVID-19 zintenzivnilo všechny formy zneužívání a násilí na ženách, včetně prostituce; upozorňuje, že tuto situaci ještě více zhorší současná krize související s energetikou a vysokými životními náklady;</w:t>
      </w:r>
    </w:p>
    <w:p w14:paraId="0FC01DC0" w14:textId="4FE3DF82" w:rsidR="003F46AB" w:rsidRPr="009D1461" w:rsidRDefault="00A16C54" w:rsidP="003F46AB">
      <w:pPr>
        <w:pStyle w:val="NormalHanging12a"/>
      </w:pPr>
      <w:r w:rsidRPr="009D1461">
        <w:t>7.</w:t>
      </w:r>
      <w:r w:rsidRPr="009D1461">
        <w:tab/>
        <w:t>zdůrazňuje, že Evropský parlament ve svém usnesení ze dne 26. února 2014 o pohlavním vykořisťování a prostituci a jejich dopadu na rovnost žen a mužů uznal, že prostituce a pohlavní vykořisťování jsou útokem na lidskou důstojnost a porušením zásad v oblasti lidských práv, např. genderové rovnosti, a proto jsou v rozporu se zásadami Listiny základních práv Evropské unie; připomíná, že ve svém usnesení ze dne 5. července 2022 o chudobě žen v Evropě definoval prostituci jako závažnou formu násilí a vykořisťování</w:t>
      </w:r>
      <w:r w:rsidR="00730B73" w:rsidRPr="009D1461">
        <w:rPr>
          <w:rStyle w:val="FootnoteReference"/>
        </w:rPr>
        <w:footnoteReference w:id="4"/>
      </w:r>
      <w:r w:rsidRPr="009D1461">
        <w:t>;</w:t>
      </w:r>
    </w:p>
    <w:p w14:paraId="5841FF6A" w14:textId="77777777" w:rsidR="003F46AB" w:rsidRPr="009D1461" w:rsidRDefault="00A16C54" w:rsidP="003F46AB">
      <w:pPr>
        <w:pStyle w:val="NormalHanging12a"/>
        <w:rPr>
          <w:b/>
          <w:i/>
        </w:rPr>
      </w:pPr>
      <w:r w:rsidRPr="009D1461">
        <w:rPr>
          <w:b/>
          <w:i/>
        </w:rPr>
        <w:t>Dopad na ženy živící se prostitucí</w:t>
      </w:r>
    </w:p>
    <w:p w14:paraId="76F07197" w14:textId="5C834645" w:rsidR="003F46AB" w:rsidRPr="009D1461" w:rsidRDefault="00A16C54" w:rsidP="003F46AB">
      <w:pPr>
        <w:pStyle w:val="NormalHanging12a"/>
      </w:pPr>
      <w:r w:rsidRPr="009D1461">
        <w:t>8.</w:t>
      </w:r>
      <w:r w:rsidRPr="009D1461">
        <w:tab/>
        <w:t>odsuzuje skutečnost, že ženy živící se prostitucí nemají kvůli své kriminalizaci právní jistotu, takže čelí neustálé hrozbě policejní a soudní perzekuce a jsou ještě více zranitelné a stigmatizované, což negativně ovlivňuje jejich zdraví a v důsledku toho mají potíže s kontaktováním podpůrných služeb a nemají přístup k základním právům; vyjadřuje hluboké politování nad tím, že klienti, majitelé nevěstinců a obchodníci s lidmi zůstávají často bez trestu;</w:t>
      </w:r>
    </w:p>
    <w:p w14:paraId="01429B8E" w14:textId="254717E4" w:rsidR="003F46AB" w:rsidRPr="009D1461" w:rsidRDefault="00A16C54" w:rsidP="003F46AB">
      <w:pPr>
        <w:pStyle w:val="NormalHanging12a"/>
      </w:pPr>
      <w:r w:rsidRPr="009D1461">
        <w:t>9.</w:t>
      </w:r>
      <w:r w:rsidRPr="009D1461">
        <w:tab/>
        <w:t>poukazuje na negativní důsledky dekriminalizace kuplířství a kupování sexuálních služeb, která vede prostřednictvím zdánlivé společenské normalizace těchto činností k nárůstu obchodování s lidmi za účelem pohlavního vykořisťování a zastírá realitu nátlaku, manipulace, násilí a vykořisťování v prostituci, kde se využívá neznalosti jazyka, zranitelnosti a nejistých podmínek k tomu, aby ženy začaly s prostitucí a u této činnosti setrvaly; vyjadřuje politování nad tím, že ani legalizace prostituce, kuplířství a kupování sexuálních služeb neznamená konec stigmatizace žen živících se prostitucí;</w:t>
      </w:r>
    </w:p>
    <w:p w14:paraId="73564710" w14:textId="17D4230B" w:rsidR="003F46AB" w:rsidRPr="009D1461" w:rsidRDefault="003F46AB" w:rsidP="003F46AB">
      <w:pPr>
        <w:pStyle w:val="NormalHanging12a"/>
      </w:pPr>
      <w:r w:rsidRPr="009D1461">
        <w:t>10.</w:t>
      </w:r>
      <w:r w:rsidRPr="009D1461">
        <w:tab/>
        <w:t xml:space="preserve">vítá skutečnost, že stále větší počet zemí přebírá a uplatňuje severský model / model </w:t>
      </w:r>
      <w:r w:rsidRPr="009D1461">
        <w:lastRenderedPageBreak/>
        <w:t>rovnosti; podporuje feministické pozadí tohoto modelu a jeho cíl dosáhnout genderové rovnosti a vyzdvihuje pozitivní účinky modelu na práva osob živících se prostitucí a na boj proti obchodování s lidmi;</w:t>
      </w:r>
    </w:p>
    <w:p w14:paraId="4FF11EA8" w14:textId="77777777" w:rsidR="003F46AB" w:rsidRPr="009D1461" w:rsidRDefault="006B0695" w:rsidP="003F46AB">
      <w:pPr>
        <w:pStyle w:val="NormalHanging12a"/>
        <w:rPr>
          <w:b/>
          <w:i/>
        </w:rPr>
      </w:pPr>
      <w:r w:rsidRPr="009D1461">
        <w:rPr>
          <w:b/>
          <w:i/>
        </w:rPr>
        <w:t>Poptávka</w:t>
      </w:r>
    </w:p>
    <w:p w14:paraId="70320359" w14:textId="4BC532F7" w:rsidR="003F46AB" w:rsidRPr="009D1461" w:rsidRDefault="00A16C54" w:rsidP="003F46AB">
      <w:pPr>
        <w:pStyle w:val="NormalHanging12a"/>
      </w:pPr>
      <w:r w:rsidRPr="009D1461">
        <w:t>11.</w:t>
      </w:r>
      <w:r w:rsidRPr="009D1461">
        <w:tab/>
        <w:t>poznamenává, že k prostituci a obchodování za účelem pohlavního vykořisťování dochází pouze z toho důvodu, že je po nich poptávka;</w:t>
      </w:r>
    </w:p>
    <w:p w14:paraId="49B751E3" w14:textId="45604902" w:rsidR="003F46AB" w:rsidRPr="009D1461" w:rsidRDefault="00A16C54" w:rsidP="003F46AB">
      <w:pPr>
        <w:pStyle w:val="NormalHanging12a"/>
      </w:pPr>
      <w:r w:rsidRPr="009D1461">
        <w:t>12.</w:t>
      </w:r>
      <w:r w:rsidRPr="009D1461">
        <w:tab/>
        <w:t>konstatuje, že dekriminalizace kuplířství a kupování sexuálních služeb zvyšuje poptávku, posiluje postavení poptávající strany a normalizuje kupování sexuálních služeb; zdůrazňuje, že stigmatizace osob, zejména žen, živících se prostitucí i přes to přetrvává;</w:t>
      </w:r>
    </w:p>
    <w:p w14:paraId="18CD4251" w14:textId="77777777" w:rsidR="003F46AB" w:rsidRPr="009D1461" w:rsidRDefault="006B0695" w:rsidP="003F46AB">
      <w:pPr>
        <w:pStyle w:val="NormalHanging12a"/>
        <w:rPr>
          <w:b/>
          <w:i/>
        </w:rPr>
      </w:pPr>
      <w:r w:rsidRPr="009D1461">
        <w:rPr>
          <w:b/>
          <w:i/>
        </w:rPr>
        <w:t>Dopad na obchodování s lidmi za účelem pohlavního vykořisťování</w:t>
      </w:r>
    </w:p>
    <w:p w14:paraId="1575D088" w14:textId="77777777" w:rsidR="003F46AB" w:rsidRPr="009D1461" w:rsidRDefault="00A16C54" w:rsidP="003F46AB">
      <w:pPr>
        <w:pStyle w:val="NormalHanging12a"/>
      </w:pPr>
      <w:r w:rsidRPr="009D1461">
        <w:t>13.</w:t>
      </w:r>
      <w:r w:rsidRPr="009D1461">
        <w:tab/>
        <w:t>je znepokojen tím, že legalizace prostituce podporuje právní struktury, za něž se obchodníci s lidmi mohou skrývat;</w:t>
      </w:r>
    </w:p>
    <w:p w14:paraId="63CDA03C" w14:textId="19DDBE27" w:rsidR="003F46AB" w:rsidRPr="009D1461" w:rsidRDefault="00A16C54" w:rsidP="003F46AB">
      <w:pPr>
        <w:pStyle w:val="NormalHanging12a"/>
      </w:pPr>
      <w:r w:rsidRPr="009D1461">
        <w:t>14.</w:t>
      </w:r>
      <w:r w:rsidRPr="009D1461">
        <w:tab/>
        <w:t>zdůrazňuje, že obchodování s lidmi za účelem pohlavního vykořisťování narůstá z důvodu vysoké poptávky; poukazuje na skutečnost, že je to obzvláště patrné v zemích s liberálním regulačním modelem, zatímco země, které se řídí přístupy, jako je severský model / model rovnosti, již nejsou velkými trhy pro obchodování s lidmi za tímto účelem;</w:t>
      </w:r>
    </w:p>
    <w:p w14:paraId="62890BCA" w14:textId="6AD48B46" w:rsidR="003F46AB" w:rsidRPr="009D1461" w:rsidRDefault="006B0695" w:rsidP="003F46AB">
      <w:pPr>
        <w:pStyle w:val="NormalHanging12a"/>
        <w:rPr>
          <w:b/>
        </w:rPr>
      </w:pPr>
      <w:r w:rsidRPr="009D1461">
        <w:rPr>
          <w:b/>
          <w:i/>
        </w:rPr>
        <w:t>Přeshraniční dopad</w:t>
      </w:r>
    </w:p>
    <w:p w14:paraId="3E963719" w14:textId="29E359AD" w:rsidR="003F46AB" w:rsidRPr="009D1461" w:rsidRDefault="00A16C54" w:rsidP="003F46AB">
      <w:pPr>
        <w:pStyle w:val="NormalHanging12a"/>
      </w:pPr>
      <w:r w:rsidRPr="009D1461">
        <w:t>15.</w:t>
      </w:r>
      <w:r w:rsidRPr="009D1461">
        <w:tab/>
        <w:t>konstatuje, že různé přístupy k regulaci v EU mají různé účinky a že ženy živící se prostitucí mají v různých členských státech EU různá práva a ochranu; zdůrazňuje, že průměrně 70 % osob živících se prostitucí v EU jsou migrantky a že obchodování s lidmi za účelem pohlavního vykořisťování se týká především žen a dívek, které pocházejí z východní části Evropské unie;</w:t>
      </w:r>
    </w:p>
    <w:p w14:paraId="23CC9772" w14:textId="6FCA35D0" w:rsidR="003F46AB" w:rsidRPr="009D1461" w:rsidRDefault="00A16C54" w:rsidP="003F46AB">
      <w:pPr>
        <w:pStyle w:val="NormalHanging12a"/>
      </w:pPr>
      <w:r w:rsidRPr="009D1461">
        <w:t>16.</w:t>
      </w:r>
      <w:r w:rsidRPr="009D1461">
        <w:tab/>
        <w:t>vyzdvihuje, že rozdílná pravidla znamenají, že některé členské státy EU mají více obětí obchodování s lidmi než jiné a že volný pohyb v rámci EU napomáhá přesunu lidí z jednoho trhu na druhý;</w:t>
      </w:r>
    </w:p>
    <w:p w14:paraId="7ADAB053" w14:textId="00A14741" w:rsidR="003F46AB" w:rsidRPr="009D1461" w:rsidRDefault="006B0695" w:rsidP="003F46AB">
      <w:pPr>
        <w:pStyle w:val="NormalHanging12a"/>
        <w:rPr>
          <w:b/>
          <w:i/>
        </w:rPr>
      </w:pPr>
      <w:r w:rsidRPr="009D1461">
        <w:rPr>
          <w:b/>
          <w:i/>
        </w:rPr>
        <w:t>Dopad na genderovou rovnost a práva žen</w:t>
      </w:r>
    </w:p>
    <w:p w14:paraId="32AB5E08" w14:textId="6F1F8FF2" w:rsidR="003F46AB" w:rsidRPr="009D1461" w:rsidRDefault="00A16C54" w:rsidP="003F46AB">
      <w:pPr>
        <w:pStyle w:val="NormalHanging12a"/>
      </w:pPr>
      <w:r w:rsidRPr="009D1461">
        <w:t>17.</w:t>
      </w:r>
      <w:r w:rsidRPr="009D1461">
        <w:tab/>
        <w:t>klade důraz na to, že genderově specifická povaha prostituce odráží a kopíruje převládající mocenské vztahy; zdůrazňuje, že prostituce a pohlavní vykořisťování jsou příčinou i důsledkem nerovného zacházení se ženami a muži a kopírují a udržují stereotypy o ženách a mužích;</w:t>
      </w:r>
    </w:p>
    <w:p w14:paraId="734338BD" w14:textId="28E222E3" w:rsidR="003F46AB" w:rsidRPr="009D1461" w:rsidRDefault="00A16C54" w:rsidP="003F46AB">
      <w:pPr>
        <w:pStyle w:val="NormalHanging12a"/>
      </w:pPr>
      <w:r w:rsidRPr="009D1461">
        <w:t>18.</w:t>
      </w:r>
      <w:r w:rsidRPr="009D1461">
        <w:tab/>
        <w:t>vyzdvihuje různé účinky různých regulačních opatření na muže, mladé lidi a společnost jako celek;</w:t>
      </w:r>
    </w:p>
    <w:p w14:paraId="74E490B6" w14:textId="77777777" w:rsidR="003F46AB" w:rsidRPr="009D1461" w:rsidRDefault="006B0695" w:rsidP="003F46AB">
      <w:pPr>
        <w:pStyle w:val="NormalHanging12a"/>
        <w:rPr>
          <w:b/>
          <w:i/>
        </w:rPr>
      </w:pPr>
      <w:r w:rsidRPr="009D1461">
        <w:rPr>
          <w:b/>
          <w:i/>
        </w:rPr>
        <w:t>Úloha členských států a EU</w:t>
      </w:r>
    </w:p>
    <w:p w14:paraId="7F907F3D" w14:textId="0510E3A9" w:rsidR="003F46AB" w:rsidRPr="009D1461" w:rsidRDefault="00A16C54" w:rsidP="003F46AB">
      <w:pPr>
        <w:pStyle w:val="NormalHanging12a"/>
      </w:pPr>
      <w:r w:rsidRPr="009D1461">
        <w:t>19.</w:t>
      </w:r>
      <w:r w:rsidRPr="009D1461">
        <w:tab/>
        <w:t>zdůrazňuje povinnost členských států chránit práva a fyzickou nedotknutelnost žen a podporovat genderovou rovnost a zdůrazňuje úlohu EU v tomto směru v rámci mezinárodního společenství a při vytváření rovné ochrany a rovných práv ve všech členských státech;</w:t>
      </w:r>
    </w:p>
    <w:p w14:paraId="656E415E" w14:textId="0A2B0ECE" w:rsidR="003F46AB" w:rsidRPr="009D1461" w:rsidRDefault="00A16C54" w:rsidP="003F46AB">
      <w:pPr>
        <w:pStyle w:val="NormalHanging12a"/>
      </w:pPr>
      <w:r w:rsidRPr="009D1461">
        <w:t>20.</w:t>
      </w:r>
      <w:r w:rsidRPr="009D1461">
        <w:tab/>
        <w:t>vyzývá členské státy, aby přijaly opatření v oblasti prevence, dekriminalizace osob živících se prostitucí, programů pro ukončení prostituce, snižování poptávky, trestání klientů, destigmatizace a odstraňování stereotypů; vyzývá členské státy, aby snížily poptávku a zároveň chránily ženy a jejich práva, ukončily kriminalizaci a stigmatizaci osob živících se prostitucí a zajistily strategie pro ukončení prostituce a bezpodmínečný přístup k systémům sociálního zabezpečení a opětovné začlenění do společnosti;</w:t>
      </w:r>
    </w:p>
    <w:p w14:paraId="51CE96E1" w14:textId="30E39D60" w:rsidR="003F46AB" w:rsidRPr="009D1461" w:rsidRDefault="00A16C54" w:rsidP="003F46AB">
      <w:pPr>
        <w:pStyle w:val="NormalHanging12a"/>
      </w:pPr>
      <w:r w:rsidRPr="009D1461">
        <w:t>21.</w:t>
      </w:r>
      <w:r w:rsidRPr="009D1461">
        <w:tab/>
        <w:t>vyzývá členské státy k zajištění toho, aby bylo možno trestat jako trestný čin nabídnutí, přijetí nebo získání sexuální služby od osoby za odměnu, příslib odměny, poskytnutí věcné výhody nebo příslib takové výhody;</w:t>
      </w:r>
    </w:p>
    <w:p w14:paraId="7D7F0682" w14:textId="3E88478F" w:rsidR="003F46AB" w:rsidRPr="009D1461" w:rsidRDefault="00A16C54" w:rsidP="003F46AB">
      <w:pPr>
        <w:pStyle w:val="NormalHanging12a"/>
      </w:pPr>
      <w:r w:rsidRPr="009D1461">
        <w:t>22.</w:t>
      </w:r>
      <w:r w:rsidRPr="009D1461">
        <w:tab/>
        <w:t>vyzývá členské státy, aby přijaly opatření k boji proti ekonomickým, sociálním a kulturním příčinám prostituce, aby se ženy v situaci spojené s chudobou, sociálním vyloučením, diskriminací a migrací nestaly obětí této formy vykořisťování;</w:t>
      </w:r>
    </w:p>
    <w:p w14:paraId="0D29A217" w14:textId="6E0EAAE9" w:rsidR="003F46AB" w:rsidRPr="009D1461" w:rsidRDefault="00A16C54" w:rsidP="003F46AB">
      <w:pPr>
        <w:pStyle w:val="NormalHanging12a"/>
      </w:pPr>
      <w:r w:rsidRPr="009D1461">
        <w:t>23.</w:t>
      </w:r>
      <w:r w:rsidRPr="009D1461">
        <w:tab/>
        <w:t>vyzývá, aby byla přijata specifická opatření, která ženám živícím se prostitucí pomohou při jejich opětovném sociálním a profesním začlenění; požaduje, aby tyto programy pro ukončení prostituce byly realizovány v jednotlivých krocích, aby byly ženy podporovány na jejich osobní cestě a byl uznán jejich potenciál a aby tomu byly přizpůsobeny programy odborné přípravy a dalšího vzdělávání;</w:t>
      </w:r>
    </w:p>
    <w:p w14:paraId="113BFF63" w14:textId="05642043" w:rsidR="003F46AB" w:rsidRPr="009D1461" w:rsidRDefault="00A16C54" w:rsidP="003F46AB">
      <w:pPr>
        <w:pStyle w:val="NormalHanging12a"/>
      </w:pPr>
      <w:r w:rsidRPr="009D1461">
        <w:t>24.</w:t>
      </w:r>
      <w:r w:rsidRPr="009D1461">
        <w:tab/>
        <w:t>vyzývá ke komplexní psychologické, lékařské a socioekonomické podpoře obětí a přeživších;</w:t>
      </w:r>
    </w:p>
    <w:p w14:paraId="45C120D4" w14:textId="77777777" w:rsidR="003F46AB" w:rsidRPr="009D1461" w:rsidRDefault="006B0695" w:rsidP="00A01CEC">
      <w:pPr>
        <w:pStyle w:val="NormalHanging12a"/>
        <w:jc w:val="center"/>
      </w:pPr>
      <w:r w:rsidRPr="009D1461">
        <w:t>°</w:t>
      </w:r>
    </w:p>
    <w:p w14:paraId="1D1530C5" w14:textId="77777777" w:rsidR="003F46AB" w:rsidRPr="009D1461" w:rsidRDefault="006B0695" w:rsidP="00A01CEC">
      <w:pPr>
        <w:pStyle w:val="NormalHanging12a"/>
        <w:jc w:val="center"/>
      </w:pPr>
      <w:r w:rsidRPr="009D1461">
        <w:t>°</w:t>
      </w:r>
      <w:r w:rsidRPr="009D1461">
        <w:tab/>
        <w:t>°</w:t>
      </w:r>
    </w:p>
    <w:p w14:paraId="50FCC18B" w14:textId="77777777" w:rsidR="00D62EB1" w:rsidRPr="009D1461" w:rsidRDefault="006B0695" w:rsidP="003F46AB">
      <w:pPr>
        <w:pStyle w:val="NormalHanging12a"/>
        <w:sectPr w:rsidR="00D62EB1" w:rsidRPr="009D1461" w:rsidSect="009D146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r w:rsidRPr="009D1461">
        <w:t>25.</w:t>
      </w:r>
      <w:r w:rsidRPr="009D1461">
        <w:tab/>
        <w:t>pověřuje svoji předsedkyni, aby předala toto usnesení Radě a Komisi.</w:t>
      </w:r>
    </w:p>
    <w:p w14:paraId="0B99D262" w14:textId="77777777" w:rsidR="00D62EB1" w:rsidRPr="009D1461" w:rsidRDefault="00D62EB1" w:rsidP="00D62EB1">
      <w:pPr>
        <w:pStyle w:val="PageHeading"/>
      </w:pPr>
      <w:bookmarkStart w:id="2" w:name="_Toc125444007"/>
      <w:r w:rsidRPr="009D1461">
        <w:t>VYSVĚTLUJÍCÍ PROHLÁŠENÍ</w:t>
      </w:r>
      <w:bookmarkEnd w:id="2"/>
    </w:p>
    <w:p w14:paraId="2728A7C2" w14:textId="77777777" w:rsidR="00D62EB1" w:rsidRPr="009D1461" w:rsidRDefault="00D62EB1" w:rsidP="00D62EB1">
      <w:r w:rsidRPr="009D1461">
        <w:t xml:space="preserve">Diskuse na téma prostituce a její regulace v současné době probíhá v mnoha členských státech i po celém světě. Právní předpisy se v jednotlivých členských státech liší, což vede pro osoby živící se prostitucí k různým skutečnostem a má to na ně různé dopady. Takové okolnosti jsou pro ně zklamáním a neumožňují spravedlivé zohlednění jejich individuální situace. </w:t>
      </w:r>
    </w:p>
    <w:p w14:paraId="5DB8931E" w14:textId="77777777" w:rsidR="00D62EB1" w:rsidRPr="009D1461" w:rsidRDefault="00D62EB1" w:rsidP="00D62EB1"/>
    <w:p w14:paraId="0CF0D758" w14:textId="518B1EED" w:rsidR="00D62EB1" w:rsidRPr="009D1461" w:rsidRDefault="00D62EB1" w:rsidP="00D62EB1">
      <w:r w:rsidRPr="009D1461">
        <w:t>Téma, které se v zásadě přímo dotýká jen několika málo lidí ve společnosti, je diskutováno emotivně, někdy až neústupně. Vzhledem k tomu, že prostituce, její využívání a obchodování s lidmi za účelem pohlavního vykořisťování jsou stále častějším, genderově specifickým a celosvětovým jevem, který má dopad na nejvíce diskriminované členy naší společnosti, musíme zajistit, aby práva žen byla ústředním prvkem této diskuse. Dále musíme uznat, že prostituci provozují nejzranitelnější ženy a dívky ve společnosti – a to na celém světě. Také víme, že nejvíce marginalizované osoby se v této situaci neocitají na základě skutečně svobodného rozhodnutí, ale často kvůli trpkému nedostatku jiných možností v kapitalistické a patriarchální společnosti. Zdánlivá normalizace prostituce, k níž dochází v mnoha členských státech, zastírá realitu nátlaku, manipulace, násilí a vykořisťování. Skrývá skutečnost, že nedostatek jazykových znalostí, nejistá situace, chudoba a sociální vyloučení jsou využívány k tomu, aby se ženy začaly živit prostitucí, a muži tak měli přístup k ženským tělům. Nová studie, v rámci níž byli dotazováni klienti prostitutek v Německu, zjistila, že většina kupců sexuálních služeb ví, že ženy živící se prostitucí tak nečiní na základě svobodného rozhodnutí a ve své situaci nesetrvávají dobrovolně. Navíc se ukazuje, že to akceptují, raději nad jejich situací přivírají oči nebo jim to dokonce dává dodatečný pocit moci.</w:t>
      </w:r>
    </w:p>
    <w:p w14:paraId="0E81FE99" w14:textId="77777777" w:rsidR="00D62EB1" w:rsidRPr="009D1461" w:rsidRDefault="00D62EB1" w:rsidP="00D62EB1"/>
    <w:p w14:paraId="2C10ECD4" w14:textId="6B529968" w:rsidR="00D62EB1" w:rsidRPr="009D1461" w:rsidRDefault="00D62EB1" w:rsidP="00D62EB1">
      <w:r w:rsidRPr="009D1461">
        <w:t>Prostituce je formou násilí a příčinou i důsledkem genderové nerovnosti. Genderově specifická povaha prostituce odráží převládající mocenské vztahy v naší společnosti. Prostituce kopíruje a udržuje stereotypy o ženách a mužích. To jednoznačně zahrnuje názor, že těla žen a dívek musí být na prodej, aby byla uspokojena mužská poptávka po sexuálních službách, a názor, že muži musí a mají právo prožívat svou sexualitu s jinou osobou. To má také jasný dopad na genderovou rovnost a na další uplatňování práv žen.</w:t>
      </w:r>
    </w:p>
    <w:p w14:paraId="205A522A" w14:textId="77777777" w:rsidR="00D62EB1" w:rsidRPr="009D1461" w:rsidRDefault="00D62EB1" w:rsidP="00D62EB1"/>
    <w:p w14:paraId="440EE43B" w14:textId="166B2F5A" w:rsidR="00D62EB1" w:rsidRPr="009D1461" w:rsidRDefault="00D62EB1" w:rsidP="00D62EB1">
      <w:r w:rsidRPr="009D1461">
        <w:t>Prostituce má rovněž přeshraniční dopady na ženy, jejich práva a genderovou rovnost, a proto je třeba ji řešit na evropské úrovni společně, aby se zajistilo, že ženy budou všude požívat stejných práv a ochrany. Zjištěné údaje nám totiž ukazují, že ženy živící se prostitucí jsou stále více vystaveny násilí a vykořisťování. Jejich zdravotní stav je ve srovnání s ostatním obyvatelstvem obzvláště choulostivý. K tomu přispívá i jejich stigmatizace, která přetrvává bez ohledu na to, zda je prostituce legalizována, či nikoli. K odstraňování stigmat dochází pouze na straně nákupu a také u profitování z prostituce jiné osoby. Osoby živící se prostitucí jsou však i nadále marginalizovány a stigmatizovány. Kromě toho je omezován jejich přístup k základním právům.</w:t>
      </w:r>
    </w:p>
    <w:p w14:paraId="0A569682" w14:textId="77777777" w:rsidR="00D62EB1" w:rsidRPr="009D1461" w:rsidRDefault="00D62EB1" w:rsidP="00D62EB1"/>
    <w:p w14:paraId="36D8C25C" w14:textId="77777777" w:rsidR="00D62EB1" w:rsidRPr="009D1461" w:rsidRDefault="00D62EB1" w:rsidP="00D62EB1">
      <w:r w:rsidRPr="009D1461">
        <w:t>Existuje také řada vazeb mezi prostitucí a organizovanou trestnou činností, jako je obchodování s lidmi, obchodování s drogami atd. Je známo, že v zemích s dekriminalizovaným kuplířstvím a kupováním sexuálních služeb a související právní infrastrukturou je obchodování se zranitelnými ženami a nezletilými za účelem pohlavního vykořisťování usnadněno a podporováno.</w:t>
      </w:r>
    </w:p>
    <w:p w14:paraId="34A501B0" w14:textId="77777777" w:rsidR="00D62EB1" w:rsidRPr="009D1461" w:rsidRDefault="00D62EB1" w:rsidP="00D62EB1"/>
    <w:p w14:paraId="393E949B" w14:textId="246F16B3" w:rsidR="00D62EB1" w:rsidRPr="009D1461" w:rsidRDefault="00D62EB1" w:rsidP="00D62EB1">
      <w:r w:rsidRPr="009D1461">
        <w:t>Potřebujeme celoevropský přístup, aby se poptávka po prostituci a trh s ní jednoduše nepřesunuly do dalšího členského státu a aby bylo možné zajistit práva žen v přeshraničním kontextu a chránit všechny ženy před vykořisťováním.</w:t>
      </w:r>
    </w:p>
    <w:p w14:paraId="30D7C5B7" w14:textId="77777777" w:rsidR="00D62EB1" w:rsidRPr="009D1461" w:rsidRDefault="00D62EB1" w:rsidP="00D62EB1"/>
    <w:p w14:paraId="60C8DB4A" w14:textId="77777777" w:rsidR="00D62EB1" w:rsidRPr="009D1461" w:rsidRDefault="00D62EB1" w:rsidP="00D62EB1">
      <w:r w:rsidRPr="009D1461">
        <w:t>Kriminalizace osob živících se prostitucí nemůže být řešením. Důsledkem je pouze nedostatečná právní jistota, neustálá hrozba policejní a soudní perzekuce, stále větší zranitelnost a stigmatizace a negativní dopady na zdraví a bezpečnost, jakož i z toho vyplývající potíže při kontaktování podpůrných služeb a nedostatečný přístup osob živících se prostitucí k základním právům. Je proto nejvyšší čas, aby členské státy přijaly opatření v oblasti prevence a dekriminalizace osob živících se prostitucí a zároveň podpořily programy pro ukončení prostituce a opětovné začlenění do společnosti, destigmatizaci a omezení stereotypů a nevyhýbaly se trestání klientů. Jelikož nakonec je to právě jejich poptávka, která je základem vykořisťování, k němuž dochází při prostituci. Poptávka činí obchod se ženami atraktivním. Poptávka využívá zranitelnost a nedostatek jiných možností. A poptávka legitimizuje systém nerovnosti a vykořisťování, jehož hlavními oběťmi jsou ženy a děti.</w:t>
      </w:r>
    </w:p>
    <w:p w14:paraId="14918F9C" w14:textId="77777777" w:rsidR="00D62EB1" w:rsidRPr="009D1461" w:rsidRDefault="00D62EB1" w:rsidP="00D62EB1"/>
    <w:p w14:paraId="2F3F1277" w14:textId="77777777" w:rsidR="00D62EB1" w:rsidRPr="009D1461" w:rsidRDefault="00D62EB1" w:rsidP="00D62EB1">
      <w:r w:rsidRPr="009D1461">
        <w:t>Feminismus je bojem proti systému, proti patriarchátu. Tento boj vždy vyvolával protesty. Skutečnost, že v případě legalizace kuplířství a nákupu sexuálních služeb k žádným takovým protestům nedochází, by měla vést k zamyšlení.</w:t>
      </w:r>
    </w:p>
    <w:sectPr w:rsidR="00D62EB1" w:rsidRPr="009D1461" w:rsidSect="00D62EB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DB8CA" w14:textId="77777777" w:rsidR="009900DD" w:rsidRPr="009D1461" w:rsidRDefault="009900DD">
      <w:r w:rsidRPr="009D1461">
        <w:separator/>
      </w:r>
    </w:p>
  </w:endnote>
  <w:endnote w:type="continuationSeparator" w:id="0">
    <w:p w14:paraId="42B46305" w14:textId="77777777" w:rsidR="009900DD" w:rsidRPr="009D1461" w:rsidRDefault="009900DD">
      <w:r w:rsidRPr="009D14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17BA5" w14:textId="7C86AFA5" w:rsidR="009D1461" w:rsidRPr="009D1461" w:rsidRDefault="009D1461" w:rsidP="009D1461">
    <w:pPr>
      <w:pStyle w:val="EPFooter"/>
    </w:pPr>
    <w:r w:rsidRPr="009D1461">
      <w:t>PE</w:t>
    </w:r>
    <w:r w:rsidRPr="009D1461">
      <w:rPr>
        <w:rStyle w:val="HideTWBExt"/>
      </w:rPr>
      <w:t>&lt;NoPE&gt;</w:t>
    </w:r>
    <w:r w:rsidRPr="009D1461">
      <w:t>740.605</w:t>
    </w:r>
    <w:r w:rsidRPr="009D1461">
      <w:rPr>
        <w:rStyle w:val="HideTWBExt"/>
      </w:rPr>
      <w:t>&lt;/NoPE&gt;&lt;Version&gt;</w:t>
    </w:r>
    <w:r w:rsidRPr="009D1461">
      <w:t>v01-00</w:t>
    </w:r>
    <w:r w:rsidRPr="009D1461">
      <w:rPr>
        <w:rStyle w:val="HideTWBExt"/>
      </w:rPr>
      <w:t>&lt;/Version&gt;</w:t>
    </w:r>
    <w:r w:rsidRPr="009D1461">
      <w:tab/>
    </w:r>
    <w:r w:rsidRPr="009D1461">
      <w:fldChar w:fldCharType="begin"/>
    </w:r>
    <w:r w:rsidRPr="009D1461">
      <w:instrText xml:space="preserve"> PAGE  \* MERGEFORMAT </w:instrText>
    </w:r>
    <w:r w:rsidRPr="009D1461">
      <w:fldChar w:fldCharType="separate"/>
    </w:r>
    <w:r w:rsidR="0074642E">
      <w:rPr>
        <w:noProof/>
      </w:rPr>
      <w:t>4</w:t>
    </w:r>
    <w:r w:rsidRPr="009D1461">
      <w:fldChar w:fldCharType="end"/>
    </w:r>
    <w:r w:rsidRPr="009D1461">
      <w:t>/</w:t>
    </w:r>
    <w:r w:rsidR="0074642E">
      <w:fldChar w:fldCharType="begin"/>
    </w:r>
    <w:r w:rsidR="0074642E">
      <w:instrText xml:space="preserve"> NUMPAGES  \* MERGEFORMAT </w:instrText>
    </w:r>
    <w:r w:rsidR="0074642E">
      <w:fldChar w:fldCharType="separate"/>
    </w:r>
    <w:r w:rsidR="0074642E">
      <w:rPr>
        <w:noProof/>
      </w:rPr>
      <w:t>9</w:t>
    </w:r>
    <w:r w:rsidR="0074642E">
      <w:rPr>
        <w:noProof/>
      </w:rPr>
      <w:fldChar w:fldCharType="end"/>
    </w:r>
    <w:r w:rsidRPr="009D1461">
      <w:tab/>
    </w:r>
    <w:r w:rsidRPr="009D1461">
      <w:rPr>
        <w:rStyle w:val="HideTWBExt"/>
      </w:rPr>
      <w:t>&lt;PathFdR&gt;</w:t>
    </w:r>
    <w:r w:rsidRPr="009D1461">
      <w:t>PR\1269977CS.docx</w:t>
    </w:r>
    <w:r w:rsidRPr="009D1461">
      <w:rPr>
        <w:rStyle w:val="HideTWBExt"/>
      </w:rPr>
      <w:t>&lt;/PathFdR&gt;</w:t>
    </w:r>
  </w:p>
  <w:p w14:paraId="165C8D9F" w14:textId="73CCEF31" w:rsidR="00100069" w:rsidRPr="009D1461" w:rsidRDefault="009D1461" w:rsidP="009D1461">
    <w:pPr>
      <w:pStyle w:val="EPFooter2"/>
    </w:pPr>
    <w:r w:rsidRPr="009D1461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39CB4" w14:textId="7B40E24F" w:rsidR="009D1461" w:rsidRPr="009D1461" w:rsidRDefault="009D1461" w:rsidP="009D1461">
    <w:pPr>
      <w:pStyle w:val="EPFooter"/>
    </w:pPr>
    <w:r w:rsidRPr="009D1461">
      <w:rPr>
        <w:rStyle w:val="HideTWBExt"/>
      </w:rPr>
      <w:t>&lt;PathFdR&gt;</w:t>
    </w:r>
    <w:r w:rsidRPr="009D1461">
      <w:t>PR\1269977CS.docx</w:t>
    </w:r>
    <w:r w:rsidRPr="009D1461">
      <w:rPr>
        <w:rStyle w:val="HideTWBExt"/>
      </w:rPr>
      <w:t>&lt;/PathFdR&gt;</w:t>
    </w:r>
    <w:r w:rsidRPr="009D1461">
      <w:tab/>
    </w:r>
    <w:r w:rsidRPr="009D1461">
      <w:fldChar w:fldCharType="begin"/>
    </w:r>
    <w:r w:rsidRPr="009D1461">
      <w:instrText xml:space="preserve"> PAGE  \* MERGEFORMAT </w:instrText>
    </w:r>
    <w:r w:rsidRPr="009D1461">
      <w:fldChar w:fldCharType="separate"/>
    </w:r>
    <w:r w:rsidR="0074642E">
      <w:rPr>
        <w:noProof/>
      </w:rPr>
      <w:t>3</w:t>
    </w:r>
    <w:r w:rsidRPr="009D1461">
      <w:fldChar w:fldCharType="end"/>
    </w:r>
    <w:r w:rsidRPr="009D1461">
      <w:t>/</w:t>
    </w:r>
    <w:r w:rsidR="0074642E">
      <w:fldChar w:fldCharType="begin"/>
    </w:r>
    <w:r w:rsidR="0074642E">
      <w:instrText xml:space="preserve"> NUMPAGES  \* MERGEFORMAT </w:instrText>
    </w:r>
    <w:r w:rsidR="0074642E">
      <w:fldChar w:fldCharType="separate"/>
    </w:r>
    <w:r w:rsidR="0074642E">
      <w:rPr>
        <w:noProof/>
      </w:rPr>
      <w:t>9</w:t>
    </w:r>
    <w:r w:rsidR="0074642E">
      <w:rPr>
        <w:noProof/>
      </w:rPr>
      <w:fldChar w:fldCharType="end"/>
    </w:r>
    <w:r w:rsidRPr="009D1461">
      <w:tab/>
      <w:t>PE</w:t>
    </w:r>
    <w:r w:rsidRPr="009D1461">
      <w:rPr>
        <w:rStyle w:val="HideTWBExt"/>
      </w:rPr>
      <w:t>&lt;NoPE&gt;</w:t>
    </w:r>
    <w:r w:rsidRPr="009D1461">
      <w:t>740.605</w:t>
    </w:r>
    <w:r w:rsidRPr="009D1461">
      <w:rPr>
        <w:rStyle w:val="HideTWBExt"/>
      </w:rPr>
      <w:t>&lt;/NoPE&gt;&lt;Version&gt;</w:t>
    </w:r>
    <w:r w:rsidRPr="009D1461">
      <w:t>v01-00</w:t>
    </w:r>
    <w:r w:rsidRPr="009D1461">
      <w:rPr>
        <w:rStyle w:val="HideTWBExt"/>
      </w:rPr>
      <w:t>&lt;/Version&gt;</w:t>
    </w:r>
  </w:p>
  <w:p w14:paraId="74A7C383" w14:textId="4703DE9F" w:rsidR="00100069" w:rsidRPr="009D1461" w:rsidRDefault="009D1461" w:rsidP="009D1461">
    <w:pPr>
      <w:pStyle w:val="EPFooter2"/>
    </w:pPr>
    <w:r w:rsidRPr="009D1461">
      <w:tab/>
    </w:r>
    <w:r w:rsidRPr="009D1461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8F860" w14:textId="77777777" w:rsidR="009D1461" w:rsidRPr="009D1461" w:rsidRDefault="009D1461" w:rsidP="009D1461">
    <w:pPr>
      <w:pStyle w:val="EPFooter"/>
    </w:pPr>
    <w:r w:rsidRPr="009D1461">
      <w:rPr>
        <w:rStyle w:val="HideTWBExt"/>
      </w:rPr>
      <w:t>&lt;PathFdR&gt;</w:t>
    </w:r>
    <w:r w:rsidRPr="009D1461">
      <w:t>PR\1269977CS.docx</w:t>
    </w:r>
    <w:r w:rsidRPr="009D1461">
      <w:rPr>
        <w:rStyle w:val="HideTWBExt"/>
      </w:rPr>
      <w:t>&lt;/PathFdR&gt;</w:t>
    </w:r>
    <w:r w:rsidRPr="009D1461">
      <w:tab/>
    </w:r>
    <w:r w:rsidRPr="009D1461">
      <w:tab/>
      <w:t>PE</w:t>
    </w:r>
    <w:r w:rsidRPr="009D1461">
      <w:rPr>
        <w:rStyle w:val="HideTWBExt"/>
      </w:rPr>
      <w:t>&lt;NoPE&gt;</w:t>
    </w:r>
    <w:r w:rsidRPr="009D1461">
      <w:t>740.605</w:t>
    </w:r>
    <w:r w:rsidRPr="009D1461">
      <w:rPr>
        <w:rStyle w:val="HideTWBExt"/>
      </w:rPr>
      <w:t>&lt;/NoPE&gt;&lt;Version&gt;</w:t>
    </w:r>
    <w:r w:rsidRPr="009D1461">
      <w:t>v01-00</w:t>
    </w:r>
    <w:r w:rsidRPr="009D1461">
      <w:rPr>
        <w:rStyle w:val="HideTWBExt"/>
      </w:rPr>
      <w:t>&lt;/Version&gt;</w:t>
    </w:r>
  </w:p>
  <w:p w14:paraId="1CDA36A9" w14:textId="063AED46" w:rsidR="00100069" w:rsidRPr="009D1461" w:rsidRDefault="009D1461" w:rsidP="009D1461">
    <w:pPr>
      <w:pStyle w:val="EPFooter2"/>
    </w:pPr>
    <w:r w:rsidRPr="009D1461">
      <w:t>CS</w:t>
    </w:r>
    <w:r w:rsidRPr="009D1461">
      <w:tab/>
    </w:r>
    <w:r w:rsidRPr="009D1461">
      <w:rPr>
        <w:b w:val="0"/>
        <w:i/>
        <w:color w:val="C0C0C0"/>
        <w:sz w:val="22"/>
      </w:rPr>
      <w:t>Jednotná v rozmanitosti</w:t>
    </w:r>
    <w:r w:rsidRPr="009D1461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426A9" w14:textId="77777777" w:rsidR="009900DD" w:rsidRPr="009D1461" w:rsidRDefault="009900DD">
      <w:r w:rsidRPr="009D1461">
        <w:separator/>
      </w:r>
    </w:p>
  </w:footnote>
  <w:footnote w:type="continuationSeparator" w:id="0">
    <w:p w14:paraId="0286325F" w14:textId="77777777" w:rsidR="009900DD" w:rsidRPr="009D1461" w:rsidRDefault="009900DD">
      <w:r w:rsidRPr="009D1461">
        <w:continuationSeparator/>
      </w:r>
    </w:p>
  </w:footnote>
  <w:footnote w:id="1">
    <w:p w14:paraId="654D004C" w14:textId="39E74252" w:rsidR="003A2A1F" w:rsidRPr="009D1461" w:rsidRDefault="003A2A1F">
      <w:pPr>
        <w:pStyle w:val="FootnoteText"/>
      </w:pPr>
      <w:r w:rsidRPr="009D1461">
        <w:rPr>
          <w:rStyle w:val="FootnoteReference"/>
        </w:rPr>
        <w:footnoteRef/>
      </w:r>
      <w:r w:rsidRPr="009D1461">
        <w:t xml:space="preserve"> Úř. věst. L 101, 15.4.2011, s. 1.</w:t>
      </w:r>
    </w:p>
  </w:footnote>
  <w:footnote w:id="2">
    <w:p w14:paraId="7BE7744C" w14:textId="137FEF76" w:rsidR="00F21522" w:rsidRPr="009D1461" w:rsidRDefault="00F21522">
      <w:pPr>
        <w:pStyle w:val="FootnoteText"/>
      </w:pPr>
      <w:r w:rsidRPr="009D1461">
        <w:rPr>
          <w:rStyle w:val="FootnoteReference"/>
        </w:rPr>
        <w:footnoteRef/>
      </w:r>
      <w:r w:rsidRPr="009D1461">
        <w:t xml:space="preserve"> Úř. věst. C 285, 29.8.2017, s. 78.</w:t>
      </w:r>
    </w:p>
  </w:footnote>
  <w:footnote w:id="3">
    <w:p w14:paraId="5CA5D944" w14:textId="42C2B13B" w:rsidR="003A2A1F" w:rsidRPr="009D1461" w:rsidRDefault="003A2A1F">
      <w:pPr>
        <w:pStyle w:val="FootnoteText"/>
      </w:pPr>
      <w:r w:rsidRPr="009D1461">
        <w:rPr>
          <w:rStyle w:val="FootnoteReference"/>
        </w:rPr>
        <w:footnoteRef/>
      </w:r>
      <w:r w:rsidRPr="009D1461">
        <w:t xml:space="preserve"> Úř. věst. C 465, 17.11.2021, s. 30.</w:t>
      </w:r>
    </w:p>
  </w:footnote>
  <w:footnote w:id="4">
    <w:p w14:paraId="2943F26F" w14:textId="67FFF5E4" w:rsidR="00730B73" w:rsidRPr="009D1461" w:rsidRDefault="00730B73">
      <w:pPr>
        <w:pStyle w:val="FootnoteText"/>
      </w:pPr>
      <w:r w:rsidRPr="009D1461">
        <w:rPr>
          <w:rStyle w:val="FootnoteReference"/>
        </w:rPr>
        <w:footnoteRef/>
      </w:r>
      <w:r w:rsidRPr="009D1461">
        <w:t xml:space="preserve"> Přijaté texty, P9_TA(2022)0274.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1B0DF" w14:textId="77777777" w:rsidR="0074642E" w:rsidRDefault="007464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49B601" w14:textId="77777777" w:rsidR="0074642E" w:rsidRDefault="007464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9910D" w14:textId="77777777" w:rsidR="0074642E" w:rsidRDefault="007464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FEMM"/>
    <w:docVar w:name="LastEditedSection" w:val=" 1"/>
    <w:docVar w:name="MOTIONMNU" w:val=" 1"/>
    <w:docVar w:name="RULEMNU" w:val=" 1"/>
    <w:docVar w:name="strDocTypeID" w:val="PR_INI"/>
    <w:docVar w:name="strSubDir" w:val="1269"/>
    <w:docVar w:name="TXTLANGUE" w:val="CS"/>
    <w:docVar w:name="TXTLANGUEMIN" w:val="cs"/>
    <w:docVar w:name="TXTNRINI" w:val="2022/2139"/>
    <w:docVar w:name="TXTNRPE" w:val="740.605"/>
    <w:docVar w:name="TXTPEorAP" w:val="PE"/>
    <w:docVar w:name="TXTROUTE" w:val="PR\1269977CS.docx"/>
    <w:docVar w:name="TXTTITLE" w:val="Regulation of prostitution in the EU: its cross-border implications and impact on gender equality and women’s rights"/>
    <w:docVar w:name="TXTVERSION" w:val="01-00"/>
  </w:docVars>
  <w:rsids>
    <w:rsidRoot w:val="009900DD"/>
    <w:rsid w:val="00040EAC"/>
    <w:rsid w:val="00042F3C"/>
    <w:rsid w:val="00043C86"/>
    <w:rsid w:val="00044192"/>
    <w:rsid w:val="0007541B"/>
    <w:rsid w:val="00082B37"/>
    <w:rsid w:val="000A2786"/>
    <w:rsid w:val="000A43B4"/>
    <w:rsid w:val="000A659B"/>
    <w:rsid w:val="000D2631"/>
    <w:rsid w:val="000E0B83"/>
    <w:rsid w:val="00100069"/>
    <w:rsid w:val="001046B1"/>
    <w:rsid w:val="00105C44"/>
    <w:rsid w:val="001A37EA"/>
    <w:rsid w:val="001B207D"/>
    <w:rsid w:val="0023245A"/>
    <w:rsid w:val="002544DF"/>
    <w:rsid w:val="0027407D"/>
    <w:rsid w:val="002A5E3F"/>
    <w:rsid w:val="002B25A6"/>
    <w:rsid w:val="00335F69"/>
    <w:rsid w:val="00395A66"/>
    <w:rsid w:val="003A2A1F"/>
    <w:rsid w:val="003C322E"/>
    <w:rsid w:val="003E6413"/>
    <w:rsid w:val="003F46AB"/>
    <w:rsid w:val="004016B4"/>
    <w:rsid w:val="00401BF7"/>
    <w:rsid w:val="004200B3"/>
    <w:rsid w:val="00432094"/>
    <w:rsid w:val="00432B50"/>
    <w:rsid w:val="00436458"/>
    <w:rsid w:val="00436942"/>
    <w:rsid w:val="00455003"/>
    <w:rsid w:val="004608E6"/>
    <w:rsid w:val="00466A1A"/>
    <w:rsid w:val="00471FCC"/>
    <w:rsid w:val="004E65C6"/>
    <w:rsid w:val="004F316F"/>
    <w:rsid w:val="004F512C"/>
    <w:rsid w:val="00513714"/>
    <w:rsid w:val="00531F4C"/>
    <w:rsid w:val="00584A07"/>
    <w:rsid w:val="005948FD"/>
    <w:rsid w:val="006272CD"/>
    <w:rsid w:val="006319CE"/>
    <w:rsid w:val="006505DC"/>
    <w:rsid w:val="006B0695"/>
    <w:rsid w:val="006B4FC9"/>
    <w:rsid w:val="00705D44"/>
    <w:rsid w:val="00707351"/>
    <w:rsid w:val="00716593"/>
    <w:rsid w:val="00716627"/>
    <w:rsid w:val="00726C82"/>
    <w:rsid w:val="00730B73"/>
    <w:rsid w:val="00732D03"/>
    <w:rsid w:val="0074642E"/>
    <w:rsid w:val="007963C6"/>
    <w:rsid w:val="007D14D8"/>
    <w:rsid w:val="00865656"/>
    <w:rsid w:val="00867CDC"/>
    <w:rsid w:val="008C4C65"/>
    <w:rsid w:val="0090583E"/>
    <w:rsid w:val="0092508D"/>
    <w:rsid w:val="0095536F"/>
    <w:rsid w:val="00956282"/>
    <w:rsid w:val="009573EE"/>
    <w:rsid w:val="00973F06"/>
    <w:rsid w:val="009900DD"/>
    <w:rsid w:val="00996AC6"/>
    <w:rsid w:val="009D1461"/>
    <w:rsid w:val="009E4ABB"/>
    <w:rsid w:val="00A01CEC"/>
    <w:rsid w:val="00A16C54"/>
    <w:rsid w:val="00A42B46"/>
    <w:rsid w:val="00A46963"/>
    <w:rsid w:val="00AE33C8"/>
    <w:rsid w:val="00AF310F"/>
    <w:rsid w:val="00B17532"/>
    <w:rsid w:val="00B27733"/>
    <w:rsid w:val="00B51F82"/>
    <w:rsid w:val="00BA2A57"/>
    <w:rsid w:val="00BA5076"/>
    <w:rsid w:val="00BA6D20"/>
    <w:rsid w:val="00BB689B"/>
    <w:rsid w:val="00BB70F1"/>
    <w:rsid w:val="00BC7C60"/>
    <w:rsid w:val="00C00074"/>
    <w:rsid w:val="00C16D1C"/>
    <w:rsid w:val="00C229FA"/>
    <w:rsid w:val="00C93A60"/>
    <w:rsid w:val="00CD3E8A"/>
    <w:rsid w:val="00CD6EED"/>
    <w:rsid w:val="00D10FFB"/>
    <w:rsid w:val="00D31D25"/>
    <w:rsid w:val="00D47BB0"/>
    <w:rsid w:val="00D62EB1"/>
    <w:rsid w:val="00D93B92"/>
    <w:rsid w:val="00DA68C2"/>
    <w:rsid w:val="00DB4003"/>
    <w:rsid w:val="00DB4680"/>
    <w:rsid w:val="00DD7B9D"/>
    <w:rsid w:val="00DE5E03"/>
    <w:rsid w:val="00E155CA"/>
    <w:rsid w:val="00E3537C"/>
    <w:rsid w:val="00E61690"/>
    <w:rsid w:val="00EA076F"/>
    <w:rsid w:val="00F0764B"/>
    <w:rsid w:val="00F076A5"/>
    <w:rsid w:val="00F21522"/>
    <w:rsid w:val="00F3651F"/>
    <w:rsid w:val="00F714A9"/>
    <w:rsid w:val="00FD3897"/>
    <w:rsid w:val="00FF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54EB3"/>
  <w15:chartTrackingRefBased/>
  <w15:docId w15:val="{91578F6A-8302-43E9-A935-8D89F8EB9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styleId="Footer">
    <w:name w:val="footer"/>
    <w:basedOn w:val="Normal"/>
    <w:link w:val="FooterChar"/>
    <w:semiHidden/>
    <w:rsid w:val="004E65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4E65C6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3F46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F46A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6319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19C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319C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319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319CE"/>
    <w:rPr>
      <w:b/>
      <w:bCs/>
    </w:rPr>
  </w:style>
  <w:style w:type="paragraph" w:styleId="FootnoteText">
    <w:name w:val="footnote text"/>
    <w:basedOn w:val="Normal"/>
    <w:link w:val="FootnoteTextChar"/>
    <w:rsid w:val="00F2152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21522"/>
  </w:style>
  <w:style w:type="character" w:styleId="FootnoteReference">
    <w:name w:val="footnote reference"/>
    <w:basedOn w:val="DefaultParagraphFont"/>
    <w:rsid w:val="00F21522"/>
    <w:rPr>
      <w:vertAlign w:val="superscript"/>
    </w:rPr>
  </w:style>
  <w:style w:type="character" w:styleId="Hyperlink">
    <w:name w:val="Hyperlink"/>
    <w:basedOn w:val="DefaultParagraphFont"/>
    <w:rsid w:val="003A2A1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277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30152-575C-4116-9CEB-BB249337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2469</Words>
  <Characters>14224</Characters>
  <Application>Microsoft Office Word</Application>
  <DocSecurity>0</DocSecurity>
  <Lines>258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16594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subject/>
  <dc:creator>DAMIANIDOU Dorothea</dc:creator>
  <cp:keywords/>
  <dc:description/>
  <cp:lastModifiedBy>VYROUBALOVA Jana</cp:lastModifiedBy>
  <cp:revision>2</cp:revision>
  <cp:lastPrinted>2023-01-12T09:37:00Z</cp:lastPrinted>
  <dcterms:created xsi:type="dcterms:W3CDTF">2023-01-24T08:15:00Z</dcterms:created>
  <dcterms:modified xsi:type="dcterms:W3CDTF">2023-01-24T08:15:00Z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9.14.0 Build [20221101]</vt:lpwstr>
  </property>
  <property fmtid="{D5CDD505-2E9C-101B-9397-08002B2CF9AE}" pid="4" name="LastEdited with">
    <vt:lpwstr>9.14.0 Build [20221101]</vt:lpwstr>
  </property>
  <property fmtid="{D5CDD505-2E9C-101B-9397-08002B2CF9AE}" pid="5" name="&lt;FdR&gt;">
    <vt:lpwstr>1269977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\\eiciBRUpr1\pdocep$\DocEP\DOCS\General\PR\PR_NonLeg\INI\PR_INI.dotx(03/05/2022 17:28:05)</vt:lpwstr>
  </property>
  <property fmtid="{D5CDD505-2E9C-101B-9397-08002B2CF9AE}" pid="8" name="&lt;ModelTra&gt;">
    <vt:lpwstr>\\eiciBRUpr1\pdocep$\DocEP\TRANSFIL\EN\PR_INI.EN(11/10/2019 09:37:27)</vt:lpwstr>
  </property>
  <property fmtid="{D5CDD505-2E9C-101B-9397-08002B2CF9AE}" pid="9" name="&lt;Model&gt;">
    <vt:lpwstr>PR_INI</vt:lpwstr>
  </property>
  <property fmtid="{D5CDD505-2E9C-101B-9397-08002B2CF9AE}" pid="10" name="FooterPath">
    <vt:lpwstr>PR\1269977CS.docx</vt:lpwstr>
  </property>
  <property fmtid="{D5CDD505-2E9C-101B-9397-08002B2CF9AE}" pid="11" name="PE number">
    <vt:lpwstr>740.605</vt:lpwstr>
  </property>
  <property fmtid="{D5CDD505-2E9C-101B-9397-08002B2CF9AE}" pid="12" name="SendToEpades">
    <vt:lpwstr>OK - 2023/01/10 11:04</vt:lpwstr>
  </property>
  <property fmtid="{D5CDD505-2E9C-101B-9397-08002B2CF9AE}" pid="13" name="Bookout">
    <vt:lpwstr>OK - 2023/01/24 09:13</vt:lpwstr>
  </property>
  <property fmtid="{D5CDD505-2E9C-101B-9397-08002B2CF9AE}" pid="14" name="SDLStudio">
    <vt:lpwstr/>
  </property>
</Properties>
</file>