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AB2C5E" w:rsidRPr="00AD6A76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C93A60" w:rsidRPr="00AD6A76" w:rsidRDefault="001F0F76" w:rsidP="00C85D0F">
            <w:pPr>
              <w:pStyle w:val="EPName"/>
            </w:pPr>
            <w:bookmarkStart w:id="0" w:name="_GoBack"/>
            <w:bookmarkEnd w:id="0"/>
            <w:r w:rsidRPr="00AD6A76">
              <w:t>Parlamento Europeu</w:t>
            </w:r>
          </w:p>
          <w:p w:rsidR="00C93A60" w:rsidRPr="00AD6A76" w:rsidRDefault="001F0F76" w:rsidP="00CB0DF6">
            <w:pPr>
              <w:pStyle w:val="EPTerm"/>
            </w:pPr>
            <w:r w:rsidRPr="00AD6A76">
              <w:t>2019</w:t>
            </w:r>
            <w:r>
              <w:noBreakHyphen/>
            </w:r>
            <w:r w:rsidRPr="00AD6A76">
              <w:t>2024</w:t>
            </w:r>
          </w:p>
        </w:tc>
        <w:tc>
          <w:tcPr>
            <w:tcW w:w="2268" w:type="dxa"/>
            <w:shd w:val="clear" w:color="auto" w:fill="auto"/>
          </w:tcPr>
          <w:p w:rsidR="00C93A60" w:rsidRPr="00AD6A76" w:rsidRDefault="001F0F76" w:rsidP="00C85D0F">
            <w:pPr>
              <w:pStyle w:val="EPLogo"/>
            </w:pPr>
            <w:r w:rsidRPr="00AD6A76">
              <w:rPr>
                <w:noProof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5942335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3537C" w:rsidRPr="00AD6A76" w:rsidRDefault="00E3537C" w:rsidP="00E3537C">
      <w:pPr>
        <w:pStyle w:val="LineTop"/>
      </w:pPr>
    </w:p>
    <w:p w:rsidR="00E3537C" w:rsidRPr="00AD6A76" w:rsidRDefault="001F0F76" w:rsidP="00E3537C">
      <w:pPr>
        <w:pStyle w:val="EPBody"/>
      </w:pPr>
      <w:r w:rsidRPr="00AD6A76">
        <w:rPr>
          <w:rStyle w:val="HideTWBExt"/>
          <w:i w:val="0"/>
        </w:rPr>
        <w:t>&lt;Commission&gt;</w:t>
      </w:r>
      <w:r w:rsidRPr="00AD6A76">
        <w:rPr>
          <w:rStyle w:val="HideTWBInt"/>
          <w:color w:val="auto"/>
        </w:rPr>
        <w:t>{FEMM}</w:t>
      </w:r>
      <w:r w:rsidRPr="00AD6A76">
        <w:t>Comissão dos Direitos das Mulheres e da Igualdade dos Géneros</w:t>
      </w:r>
      <w:r w:rsidRPr="00AD6A76">
        <w:rPr>
          <w:rStyle w:val="HideTWBExt"/>
          <w:i w:val="0"/>
        </w:rPr>
        <w:t>&lt;/Commission&gt;</w:t>
      </w:r>
    </w:p>
    <w:p w:rsidR="00E3537C" w:rsidRPr="00AD6A76" w:rsidRDefault="00E3537C" w:rsidP="00E3537C">
      <w:pPr>
        <w:pStyle w:val="LineBottom"/>
      </w:pPr>
    </w:p>
    <w:p w:rsidR="00100069" w:rsidRPr="00AD6A76" w:rsidRDefault="001F0F76">
      <w:pPr>
        <w:pStyle w:val="CoverReference"/>
      </w:pPr>
      <w:r w:rsidRPr="00AD6A76">
        <w:rPr>
          <w:rStyle w:val="HideTWBExt"/>
          <w:b w:val="0"/>
        </w:rPr>
        <w:t>&lt;RefProc&gt;</w:t>
      </w:r>
      <w:r w:rsidRPr="00AD6A76">
        <w:t>2022/2140</w:t>
      </w:r>
      <w:r w:rsidRPr="00AD6A76">
        <w:rPr>
          <w:rStyle w:val="HideTWBExt"/>
          <w:b w:val="0"/>
        </w:rPr>
        <w:t>&lt;/RefProc&gt;&lt;RefTypeProc&gt;</w:t>
      </w:r>
      <w:r w:rsidRPr="00AD6A76">
        <w:t>(INI)</w:t>
      </w:r>
      <w:r w:rsidRPr="00AD6A76">
        <w:rPr>
          <w:rStyle w:val="HideTWBExt"/>
          <w:b w:val="0"/>
        </w:rPr>
        <w:t>&lt;/RefTypeProc&gt;</w:t>
      </w:r>
    </w:p>
    <w:p w:rsidR="00100069" w:rsidRPr="00AD6A76" w:rsidRDefault="001F0F76">
      <w:pPr>
        <w:pStyle w:val="CoverDate"/>
      </w:pPr>
      <w:r w:rsidRPr="00AD6A76">
        <w:rPr>
          <w:rStyle w:val="HideTWBExt"/>
        </w:rPr>
        <w:t>&lt;Date&gt;</w:t>
      </w:r>
      <w:r w:rsidRPr="00AD6A76">
        <w:rPr>
          <w:rStyle w:val="HideTWBInt"/>
          <w:color w:val="auto"/>
        </w:rPr>
        <w:t>{03/03/2023}</w:t>
      </w:r>
      <w:r w:rsidRPr="00AD6A76">
        <w:t>3.3.2023</w:t>
      </w:r>
      <w:r w:rsidRPr="00AD6A76">
        <w:rPr>
          <w:rStyle w:val="HideTWBExt"/>
        </w:rPr>
        <w:t>&lt;/Date&gt;</w:t>
      </w:r>
    </w:p>
    <w:p w:rsidR="00100069" w:rsidRPr="00AD6A76" w:rsidRDefault="001F0F76">
      <w:pPr>
        <w:pStyle w:val="CoverDocType24a"/>
      </w:pPr>
      <w:r w:rsidRPr="00AD6A76">
        <w:rPr>
          <w:rStyle w:val="HideTWBExt"/>
          <w:b w:val="0"/>
        </w:rPr>
        <w:t>&lt;TitreType&gt;</w:t>
      </w:r>
      <w:r w:rsidRPr="00AD6A76">
        <w:t>PROJETO DE RELATÓRIO</w:t>
      </w:r>
      <w:r w:rsidRPr="00AD6A76">
        <w:rPr>
          <w:rStyle w:val="HideTWBExt"/>
          <w:b w:val="0"/>
        </w:rPr>
        <w:t>&lt;/TitreType&gt;</w:t>
      </w:r>
    </w:p>
    <w:p w:rsidR="00100069" w:rsidRPr="00AD6A76" w:rsidRDefault="001F0F76">
      <w:pPr>
        <w:pStyle w:val="CoverNormal"/>
      </w:pPr>
      <w:r w:rsidRPr="00AD6A76">
        <w:rPr>
          <w:rStyle w:val="HideTWBExt"/>
        </w:rPr>
        <w:t>&lt;Titre&gt;</w:t>
      </w:r>
      <w:r w:rsidRPr="00AD6A76">
        <w:t>sobre a garantia de que os transportes europeus respondem às necessidades das mulheres</w:t>
      </w:r>
      <w:r w:rsidRPr="00AD6A76">
        <w:rPr>
          <w:rStyle w:val="HideTWBExt"/>
        </w:rPr>
        <w:t>&lt;/Titre&gt;</w:t>
      </w:r>
    </w:p>
    <w:p w:rsidR="00100069" w:rsidRPr="00AD6A76" w:rsidRDefault="001F0F76">
      <w:pPr>
        <w:pStyle w:val="CoverNormal24a"/>
      </w:pPr>
      <w:r w:rsidRPr="00AD6A76">
        <w:rPr>
          <w:rStyle w:val="HideTWBExt"/>
        </w:rPr>
        <w:t>&lt;DocRef&gt;</w:t>
      </w:r>
      <w:r w:rsidRPr="00AD6A76">
        <w:t>(2022/2140(INI))</w:t>
      </w:r>
      <w:r w:rsidRPr="00AD6A76">
        <w:rPr>
          <w:rStyle w:val="HideTWBExt"/>
        </w:rPr>
        <w:t>&lt;/DocRef&gt;</w:t>
      </w:r>
    </w:p>
    <w:p w:rsidR="00100069" w:rsidRPr="00AD6A76" w:rsidRDefault="001F0F76">
      <w:pPr>
        <w:pStyle w:val="CoverNormal24a"/>
      </w:pPr>
      <w:r w:rsidRPr="00AD6A76">
        <w:rPr>
          <w:rStyle w:val="HideTWBExt"/>
        </w:rPr>
        <w:t>&lt;Commission&gt;</w:t>
      </w:r>
      <w:r w:rsidRPr="00AD6A76">
        <w:rPr>
          <w:rStyle w:val="HideTWBInt"/>
          <w:color w:val="auto"/>
        </w:rPr>
        <w:t>{FEMM}</w:t>
      </w:r>
      <w:r w:rsidRPr="00AD6A76">
        <w:t>Comissão dos Direitos das Mulheres e da Igualdade dos Géneros</w:t>
      </w:r>
      <w:r w:rsidRPr="00AD6A76">
        <w:rPr>
          <w:rStyle w:val="HideTWBExt"/>
        </w:rPr>
        <w:t>&lt;/Commission&gt;</w:t>
      </w:r>
    </w:p>
    <w:p w:rsidR="00100069" w:rsidRPr="00AD6A76" w:rsidRDefault="001F0F76">
      <w:pPr>
        <w:pStyle w:val="CoverNormal24a"/>
      </w:pPr>
      <w:r w:rsidRPr="00AD6A76">
        <w:t xml:space="preserve">Relatora: </w:t>
      </w:r>
      <w:r w:rsidRPr="00AD6A76">
        <w:rPr>
          <w:rStyle w:val="HideTWBExt"/>
        </w:rPr>
        <w:t>&lt;Dep</w:t>
      </w:r>
      <w:r w:rsidRPr="00AD6A76">
        <w:rPr>
          <w:rStyle w:val="HideTWBExt"/>
        </w:rPr>
        <w:t>ute&gt;</w:t>
      </w:r>
      <w:r w:rsidRPr="00AD6A76">
        <w:t>Elżbieta Katarzyna Łukacijewska</w:t>
      </w:r>
      <w:r w:rsidRPr="00AD6A76">
        <w:rPr>
          <w:rStyle w:val="HideTWBExt"/>
        </w:rPr>
        <w:t>&lt;/Depute&gt;</w:t>
      </w:r>
    </w:p>
    <w:p w:rsidR="00E155CA" w:rsidRPr="00AD6A76" w:rsidRDefault="00E155CA" w:rsidP="00E155CA">
      <w:pPr>
        <w:pStyle w:val="CoverNormal"/>
      </w:pPr>
    </w:p>
    <w:p w:rsidR="009D22C4" w:rsidRPr="00AD6A76" w:rsidRDefault="001F0F76" w:rsidP="009D22C4">
      <w:pPr>
        <w:pStyle w:val="CoverNormal"/>
      </w:pPr>
      <w:r w:rsidRPr="00AD6A76">
        <w:t>Relatora de parecer da comissão associada, nos termos do artigo 57.º do Regimento</w:t>
      </w:r>
    </w:p>
    <w:p w:rsidR="009D22C4" w:rsidRPr="00AD6A76" w:rsidRDefault="001F0F76" w:rsidP="009D22C4">
      <w:pPr>
        <w:pStyle w:val="CoverNormal"/>
      </w:pPr>
      <w:r w:rsidRPr="00AD6A76">
        <w:t>Caroline Nagtegaal, Comissão dos Transportes e do Turismo</w:t>
      </w:r>
    </w:p>
    <w:p w:rsidR="009D22C4" w:rsidRPr="00AD6A76" w:rsidRDefault="009D22C4" w:rsidP="00E155CA">
      <w:pPr>
        <w:pStyle w:val="CoverNormal"/>
      </w:pPr>
    </w:p>
    <w:p w:rsidR="00100069" w:rsidRPr="00AD6A76" w:rsidRDefault="001F0F76" w:rsidP="002544DF">
      <w:pPr>
        <w:widowControl/>
        <w:tabs>
          <w:tab w:val="center" w:pos="4677"/>
        </w:tabs>
      </w:pPr>
      <w:r w:rsidRPr="00AD6A76">
        <w:br w:type="page"/>
      </w:r>
      <w:r w:rsidRPr="00AD6A76">
        <w:lastRenderedPageBreak/>
        <w:t>PR_INI</w:t>
      </w:r>
    </w:p>
    <w:p w:rsidR="00100069" w:rsidRPr="00AD6A76" w:rsidRDefault="001F0F76">
      <w:pPr>
        <w:pStyle w:val="TOCHeading"/>
      </w:pPr>
      <w:r w:rsidRPr="00AD6A76">
        <w:t>ÍNDICE</w:t>
      </w:r>
    </w:p>
    <w:p w:rsidR="00100069" w:rsidRPr="00AD6A76" w:rsidRDefault="001F0F76">
      <w:pPr>
        <w:pStyle w:val="TOCPage"/>
      </w:pPr>
      <w:r w:rsidRPr="00AD6A76">
        <w:t>Página</w:t>
      </w:r>
    </w:p>
    <w:p w:rsidR="001F0F76" w:rsidRDefault="001F0F76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 w:rsidRPr="00AD6A76">
        <w:rPr>
          <w:b/>
        </w:rPr>
        <w:fldChar w:fldCharType="begin"/>
      </w:r>
      <w:r w:rsidRPr="00AD6A76">
        <w:rPr>
          <w:b/>
        </w:rPr>
        <w:instrText xml:space="preserve"> TOC \t "PageHeading</w:instrText>
      </w:r>
      <w:r w:rsidR="00F72E1E" w:rsidRPr="00AD6A76">
        <w:rPr>
          <w:b/>
        </w:rPr>
        <w:instrText>;</w:instrText>
      </w:r>
      <w:r w:rsidRPr="00AD6A76">
        <w:rPr>
          <w:b/>
        </w:rPr>
        <w:instrText xml:space="preserve">1" </w:instrText>
      </w:r>
      <w:r w:rsidRPr="00AD6A76">
        <w:rPr>
          <w:b/>
        </w:rPr>
        <w:fldChar w:fldCharType="separate"/>
      </w:r>
      <w:r>
        <w:rPr>
          <w:noProof/>
        </w:rPr>
        <w:t>PROPOSTA DE RESOLUÇÃO DO PARLAMENTO EUROPEU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_Toc129945144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F0F76" w:rsidRDefault="001F0F76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>
        <w:rPr>
          <w:noProof/>
        </w:rPr>
        <w:t>EXPOSIÇÃO DE MOTIVOS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_Toc129945145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155CA" w:rsidRPr="00AD6A76" w:rsidRDefault="001F0F76" w:rsidP="00B450DD">
      <w:pPr>
        <w:pStyle w:val="CoverNormal"/>
      </w:pPr>
      <w:r w:rsidRPr="00AD6A76">
        <w:rPr>
          <w:b/>
        </w:rPr>
        <w:fldChar w:fldCharType="end"/>
      </w:r>
    </w:p>
    <w:p w:rsidR="00100069" w:rsidRPr="00AD6A76" w:rsidRDefault="001F0F76" w:rsidP="009111B2">
      <w:r w:rsidRPr="00AD6A76">
        <w:br w:type="page"/>
      </w:r>
    </w:p>
    <w:p w:rsidR="00B450DD" w:rsidRPr="00AD6A76" w:rsidRDefault="001F0F76" w:rsidP="00EA45EE">
      <w:pPr>
        <w:pStyle w:val="PageHeading"/>
      </w:pPr>
      <w:bookmarkStart w:id="1" w:name="_Toc129945144"/>
      <w:r w:rsidRPr="00AD6A76">
        <w:lastRenderedPageBreak/>
        <w:t>PROPOSTA DE RES</w:t>
      </w:r>
      <w:r w:rsidRPr="00AD6A76">
        <w:t>OLUÇÃO DO PARLAMENTO EUROPEU</w:t>
      </w:r>
      <w:bookmarkEnd w:id="1"/>
    </w:p>
    <w:p w:rsidR="00A60CCA" w:rsidRPr="00AD6A76" w:rsidRDefault="00A60CCA">
      <w:pPr>
        <w:pStyle w:val="NormalBold"/>
      </w:pPr>
    </w:p>
    <w:p w:rsidR="00100069" w:rsidRPr="00AD6A76" w:rsidRDefault="001F0F76">
      <w:pPr>
        <w:pStyle w:val="NormalBold"/>
      </w:pPr>
      <w:r w:rsidRPr="00AD6A76">
        <w:t>sobre a garantia de que os transportes europeus respondem às necessidades das mulheres</w:t>
      </w:r>
    </w:p>
    <w:p w:rsidR="00100069" w:rsidRPr="00AD6A76" w:rsidRDefault="001F0F76" w:rsidP="00335F69">
      <w:pPr>
        <w:pStyle w:val="NormalBold"/>
      </w:pPr>
      <w:r w:rsidRPr="00AD6A76">
        <w:t>(2022/2140(INI))</w:t>
      </w:r>
    </w:p>
    <w:p w:rsidR="00100069" w:rsidRPr="00AD6A76" w:rsidRDefault="001F0F76" w:rsidP="00335F69">
      <w:pPr>
        <w:pStyle w:val="EPComma"/>
      </w:pPr>
      <w:r w:rsidRPr="00AD6A76">
        <w:rPr>
          <w:i/>
          <w:iCs/>
        </w:rPr>
        <w:t>O Parlamento Europeu,</w:t>
      </w:r>
    </w:p>
    <w:p w:rsidR="004C71C9" w:rsidRPr="00AD6A76" w:rsidRDefault="001F0F76" w:rsidP="001F0F76">
      <w:pPr>
        <w:pStyle w:val="NormalHanging12a"/>
        <w:jc w:val="both"/>
      </w:pPr>
      <w:r w:rsidRPr="00AD6A76">
        <w:t>–</w:t>
      </w:r>
      <w:r w:rsidRPr="00AD6A76">
        <w:tab/>
        <w:t>Tendo em conta os artigos 2.º e 3.º do Tratado da União Europeia,</w:t>
      </w:r>
    </w:p>
    <w:p w:rsidR="004C71C9" w:rsidRPr="00AD6A76" w:rsidRDefault="001F0F76" w:rsidP="001F0F76">
      <w:pPr>
        <w:pStyle w:val="NormalHanging12a"/>
        <w:jc w:val="both"/>
      </w:pPr>
      <w:r w:rsidRPr="00AD6A76">
        <w:t>–</w:t>
      </w:r>
      <w:r w:rsidRPr="00AD6A76">
        <w:tab/>
        <w:t>Tendo em conta os artigos 8.º,</w:t>
      </w:r>
      <w:r w:rsidRPr="00AD6A76">
        <w:t xml:space="preserve"> 10.º, 19.º e 157.º do Tratado sobre o Funcionamento da União Europeia,</w:t>
      </w:r>
    </w:p>
    <w:p w:rsidR="004C71C9" w:rsidRPr="00AD6A76" w:rsidRDefault="001F0F76" w:rsidP="001F0F76">
      <w:pPr>
        <w:pStyle w:val="NormalHanging12a"/>
        <w:jc w:val="both"/>
      </w:pPr>
      <w:r w:rsidRPr="00AD6A76">
        <w:t>–</w:t>
      </w:r>
      <w:r w:rsidRPr="00AD6A76">
        <w:tab/>
        <w:t>Tendo em conta os artigos 21.º e 23.º da Carta dos Direitos Fundamentais da União Europeia,</w:t>
      </w:r>
    </w:p>
    <w:p w:rsidR="004C71C9" w:rsidRPr="00AD6A76" w:rsidRDefault="001F0F76" w:rsidP="001F0F76">
      <w:pPr>
        <w:pStyle w:val="NormalHanging12a"/>
        <w:jc w:val="both"/>
      </w:pPr>
      <w:r w:rsidRPr="00AD6A76">
        <w:t>–</w:t>
      </w:r>
      <w:r w:rsidRPr="00AD6A76">
        <w:tab/>
        <w:t>Tendo em conta a Agenda 2030 das Nações Unidas para o Desenvolvimento Sustentável e os r</w:t>
      </w:r>
      <w:r w:rsidRPr="00AD6A76">
        <w:t>espetivos Objetivos de Desenvolvimento Sustentável (ODS), nomeadamente o objetivo 5 e as suas metas e indicadores,</w:t>
      </w:r>
    </w:p>
    <w:p w:rsidR="004C71C9" w:rsidRPr="00AD6A76" w:rsidRDefault="001F0F76" w:rsidP="001F0F76">
      <w:pPr>
        <w:pStyle w:val="NormalHanging12a"/>
        <w:jc w:val="both"/>
      </w:pPr>
      <w:r w:rsidRPr="00AD6A76">
        <w:t>–</w:t>
      </w:r>
      <w:r w:rsidRPr="00AD6A76">
        <w:tab/>
        <w:t>Tendo em conta a Convenção das Nações Unidas sobre a Eliminação de todas as Formas de Discriminação contra as Mulheres, de 18 de dezembro d</w:t>
      </w:r>
      <w:r w:rsidRPr="00AD6A76">
        <w:t>e 1979,</w:t>
      </w:r>
    </w:p>
    <w:p w:rsidR="004C71C9" w:rsidRPr="00AD6A76" w:rsidRDefault="001F0F76" w:rsidP="001F0F76">
      <w:pPr>
        <w:pStyle w:val="NormalHanging12a"/>
        <w:jc w:val="both"/>
      </w:pPr>
      <w:r w:rsidRPr="00AD6A76">
        <w:t>–</w:t>
      </w:r>
      <w:r w:rsidRPr="00AD6A76">
        <w:tab/>
        <w:t>Tendo em conta as diretivas da UE a partir de 1975 relativas a vários aspetos da igualdade de tratamento entre homens e mulheres, incluindo a Diretiva 79/7/CEE do Conselho, de 19 de Dezembro de 1978, relativa à realização progressiva do princípio</w:t>
      </w:r>
      <w:r w:rsidRPr="00AD6A76">
        <w:t xml:space="preserve"> da igualdade de tratamento entre homens e mulheres em matéria de segurança social</w:t>
      </w:r>
      <w:r w:rsidRPr="00AD6A76">
        <w:rPr>
          <w:rStyle w:val="FootnoteReference"/>
        </w:rPr>
        <w:footnoteReference w:id="1"/>
      </w:r>
      <w:r w:rsidRPr="00AD6A76">
        <w:t xml:space="preserve">, a Diretiva 92/85/CEE do Conselho, de 19 de Outubro de 1992, relativa à implementação de medidas destinadas a promover a melhoria da segurança e da saúde das trabalhadoras </w:t>
      </w:r>
      <w:r w:rsidRPr="00AD6A76">
        <w:t>grávidas, puérperas ou lactantes no trabalho</w:t>
      </w:r>
      <w:r w:rsidRPr="00AD6A76">
        <w:rPr>
          <w:rStyle w:val="FootnoteReference"/>
        </w:rPr>
        <w:footnoteReference w:id="2"/>
      </w:r>
      <w:r w:rsidRPr="00AD6A76">
        <w:t>, a Diretiva 2004/113/CE do Conselho, de 13 de Dezembro de 2004, que aplica o princípio de igualdade de tratamento entre homens e mulheres no acesso a bens e serviços e seu fornecimento</w:t>
      </w:r>
      <w:r w:rsidRPr="00AD6A76">
        <w:rPr>
          <w:rStyle w:val="FootnoteReference"/>
        </w:rPr>
        <w:footnoteReference w:id="3"/>
      </w:r>
      <w:r w:rsidRPr="00AD6A76">
        <w:t>, a Diretiva 2006/54/CE d</w:t>
      </w:r>
      <w:r w:rsidRPr="00AD6A76">
        <w:t>o Parlamento Europeu e do Conselho, de 5 de Julho de 2006 , relativa à aplicação do princípio da igualdade de oportunidades e igualdade de tratamento entre homens e mulheres em domínios ligados ao emprego e à atividade profissional</w:t>
      </w:r>
      <w:r w:rsidRPr="00AD6A76">
        <w:rPr>
          <w:rStyle w:val="FootnoteReference"/>
        </w:rPr>
        <w:footnoteReference w:id="4"/>
      </w:r>
      <w:r w:rsidRPr="00AD6A76">
        <w:t>, a Diretiva (UE) 2019/1</w:t>
      </w:r>
      <w:r w:rsidRPr="00AD6A76">
        <w:t>158 do Parlamento Europeu e do Conselho, de 20 de junho de 2019, relativa à conciliação entre a vida profissional e a vida familiar dos progenitores e cuidadores e que revoga a Diretiva 2010/18/UE do Conselho</w:t>
      </w:r>
      <w:r w:rsidRPr="00AD6A76">
        <w:rPr>
          <w:rStyle w:val="FootnoteReference"/>
        </w:rPr>
        <w:footnoteReference w:id="5"/>
      </w:r>
      <w:r w:rsidRPr="00AD6A76">
        <w:t xml:space="preserve">, bem como a Diretiva 2010/41/UE do Parlamento </w:t>
      </w:r>
      <w:r w:rsidRPr="00AD6A76">
        <w:t>Europeu e do Conselho, de 7 de Julho de 2010, relativa à aplicação do princípio da igualdade de tratamento entre homens e mulheres que exerçam uma atividade independente e que revoga a Diretiva 86/613/CEE do</w:t>
      </w:r>
      <w:r>
        <w:t xml:space="preserve"> </w:t>
      </w:r>
      <w:r w:rsidRPr="00AD6A76">
        <w:t>Conselho</w:t>
      </w:r>
      <w:r w:rsidRPr="00AD6A76">
        <w:rPr>
          <w:rStyle w:val="FootnoteReference"/>
        </w:rPr>
        <w:footnoteReference w:id="6"/>
      </w:r>
      <w:r w:rsidRPr="00AD6A76">
        <w:t>,</w:t>
      </w:r>
    </w:p>
    <w:p w:rsidR="004C71C9" w:rsidRPr="00AD6A76" w:rsidRDefault="001F0F76" w:rsidP="001F0F76">
      <w:pPr>
        <w:pStyle w:val="NormalHanging12a"/>
        <w:jc w:val="both"/>
      </w:pPr>
      <w:r w:rsidRPr="00AD6A76">
        <w:t>–</w:t>
      </w:r>
      <w:r w:rsidRPr="00AD6A76">
        <w:tab/>
        <w:t xml:space="preserve">Tendo em conta a Comunicação da </w:t>
      </w:r>
      <w:r w:rsidRPr="00AD6A76">
        <w:t>Comissão, de 17 de junho de 2009, intitulada «Um futuro sustentável para os transportes: rumo a um sistema integrado, baseado na tecnologia e de fácil utilização» (COM(2009)0279),</w:t>
      </w:r>
    </w:p>
    <w:p w:rsidR="004C71C9" w:rsidRPr="00AD6A76" w:rsidRDefault="001F0F76" w:rsidP="001F0F76">
      <w:pPr>
        <w:pStyle w:val="NormalHanging12a"/>
        <w:jc w:val="both"/>
      </w:pPr>
      <w:r w:rsidRPr="00AD6A76">
        <w:t>–</w:t>
      </w:r>
      <w:r w:rsidRPr="00AD6A76">
        <w:tab/>
        <w:t>Tendo em conta a Comunicação da Comissão, de 5 de março de 2020, intitulad</w:t>
      </w:r>
      <w:r w:rsidRPr="00AD6A76">
        <w:t>a «Uma União da Igualdade: Estratégia para a Igualdade de Género 2020</w:t>
      </w:r>
      <w:r>
        <w:noBreakHyphen/>
      </w:r>
      <w:r w:rsidRPr="00AD6A76">
        <w:t>2025» (COM(2020)0152), </w:t>
      </w:r>
    </w:p>
    <w:p w:rsidR="004C71C9" w:rsidRPr="00AD6A76" w:rsidRDefault="001F0F76" w:rsidP="001F0F76">
      <w:pPr>
        <w:pStyle w:val="NormalHanging12a"/>
        <w:jc w:val="both"/>
      </w:pPr>
      <w:r w:rsidRPr="00AD6A76">
        <w:t>–</w:t>
      </w:r>
      <w:r w:rsidRPr="00AD6A76">
        <w:tab/>
        <w:t>Tendo em conta a Comunicação da Comissão, de 9 de dezembro de 2020, intitulada «Estratégia de mobilidade sustentável e inteligente – pôr os transportes europeus</w:t>
      </w:r>
      <w:r w:rsidRPr="00AD6A76">
        <w:t xml:space="preserve"> na senda do futuro» (COM(2020)0789),</w:t>
      </w:r>
    </w:p>
    <w:p w:rsidR="004C71C9" w:rsidRPr="00AD6A76" w:rsidRDefault="001F0F76" w:rsidP="001F0F76">
      <w:pPr>
        <w:pStyle w:val="NormalHanging12a"/>
        <w:jc w:val="both"/>
      </w:pPr>
      <w:r w:rsidRPr="00AD6A76">
        <w:t>–</w:t>
      </w:r>
      <w:r w:rsidRPr="00AD6A76">
        <w:tab/>
        <w:t>Tendo em conta a Comunicação da Comissão, de 14 de julho de 2021, intitulada «Objetivo 55: alcançar a meta climática da UE para 2030 rumo à neutralidade climática» (COM(2021)0550),</w:t>
      </w:r>
    </w:p>
    <w:p w:rsidR="004C71C9" w:rsidRPr="00AD6A76" w:rsidRDefault="001F0F76" w:rsidP="001F0F76">
      <w:pPr>
        <w:pStyle w:val="NormalHanging12a"/>
        <w:jc w:val="both"/>
      </w:pPr>
      <w:r w:rsidRPr="00AD6A76">
        <w:t>–</w:t>
      </w:r>
      <w:r w:rsidRPr="00AD6A76">
        <w:tab/>
        <w:t>Tendo em conta a Comunicação da C</w:t>
      </w:r>
      <w:r w:rsidRPr="00AD6A76">
        <w:t>omissão, de 14 de dezembro de 2021, sobre o novo quadro da UE para a mobilidade urbana (COM(2021)0811),</w:t>
      </w:r>
    </w:p>
    <w:p w:rsidR="004C71C9" w:rsidRPr="00AD6A76" w:rsidRDefault="001F0F76" w:rsidP="001F0F76">
      <w:pPr>
        <w:pStyle w:val="NormalHanging12a"/>
        <w:jc w:val="both"/>
      </w:pPr>
      <w:r w:rsidRPr="00AD6A76">
        <w:t>–</w:t>
      </w:r>
      <w:r w:rsidRPr="00AD6A76">
        <w:tab/>
        <w:t>Tendo em conta o Regulamento (UE) 2020/1054 do Parlamento Europeu e do Conselho, de 15 de julho de 2020, que altera o Regulamento (CE) n.º 561/2006 no</w:t>
      </w:r>
      <w:r w:rsidRPr="00AD6A76">
        <w:t xml:space="preserve"> que diz respeito aos requisitos mínimos em matéria de tempos máximos de condução diária e semanal, à duração mínima das pausas e dos períodos de repouso diário e semanal e o Regulamento (UE) n.º 165/2014 no que diz respeito ao posicionamento por meio de t</w:t>
      </w:r>
      <w:r w:rsidRPr="00AD6A76">
        <w:t>acógrafos</w:t>
      </w:r>
      <w:r w:rsidRPr="00AD6A76">
        <w:rPr>
          <w:rStyle w:val="FootnoteReference"/>
        </w:rPr>
        <w:footnoteReference w:id="7"/>
      </w:r>
      <w:r w:rsidRPr="00AD6A76">
        <w:t>,</w:t>
      </w:r>
    </w:p>
    <w:p w:rsidR="004C71C9" w:rsidRPr="00AD6A76" w:rsidRDefault="001F0F76" w:rsidP="001F0F76">
      <w:pPr>
        <w:pStyle w:val="NormalHanging12a"/>
        <w:jc w:val="both"/>
      </w:pPr>
      <w:r w:rsidRPr="00AD6A76">
        <w:t>–</w:t>
      </w:r>
      <w:r w:rsidRPr="00AD6A76">
        <w:tab/>
        <w:t>Tendo em conta a sua Resolução, de 21 de janeiro de 2021, sobre a perspetiva de género na crise COVID</w:t>
      </w:r>
      <w:r>
        <w:noBreakHyphen/>
      </w:r>
      <w:r w:rsidRPr="00AD6A76">
        <w:t>19 e no período pós</w:t>
      </w:r>
      <w:r>
        <w:noBreakHyphen/>
      </w:r>
      <w:r w:rsidRPr="00AD6A76">
        <w:t>crise</w:t>
      </w:r>
      <w:r w:rsidRPr="00AD6A76">
        <w:rPr>
          <w:rStyle w:val="FootnoteReference"/>
        </w:rPr>
        <w:footnoteReference w:id="8"/>
      </w:r>
      <w:r w:rsidRPr="00AD6A76">
        <w:t>,</w:t>
      </w:r>
    </w:p>
    <w:p w:rsidR="004C71C9" w:rsidRPr="00AD6A76" w:rsidRDefault="001F0F76" w:rsidP="001F0F76">
      <w:pPr>
        <w:pStyle w:val="NormalHanging12a"/>
        <w:jc w:val="both"/>
      </w:pPr>
      <w:r w:rsidRPr="00AD6A76">
        <w:t>–</w:t>
      </w:r>
      <w:r w:rsidRPr="00AD6A76">
        <w:tab/>
        <w:t>Tendo em conta a sua Resolução, de 21 de janeiro de 2021, sobre a Estratégia da UE para a Igualdade de Género</w:t>
      </w:r>
      <w:r w:rsidRPr="00AD6A76">
        <w:rPr>
          <w:rStyle w:val="FootnoteReference"/>
        </w:rPr>
        <w:footnoteReference w:id="9"/>
      </w:r>
      <w:r w:rsidRPr="00AD6A76">
        <w:t>,</w:t>
      </w:r>
    </w:p>
    <w:p w:rsidR="004C71C9" w:rsidRPr="00AD6A76" w:rsidRDefault="001F0F76" w:rsidP="001F0F76">
      <w:pPr>
        <w:pStyle w:val="NormalHanging12a"/>
        <w:jc w:val="both"/>
      </w:pPr>
      <w:r w:rsidRPr="00AD6A76">
        <w:t>–</w:t>
      </w:r>
      <w:r w:rsidRPr="00AD6A76">
        <w:tab/>
        <w:t>Tendo em conta a sua Resolução, de 6 de outubro de 2021, intitulada «Quadro estratégico da UE em matéria de segurança rodoviária para o período 2021</w:t>
      </w:r>
      <w:r>
        <w:noBreakHyphen/>
      </w:r>
      <w:r w:rsidRPr="00AD6A76">
        <w:t>2030 — Recomendações para as próximas etapas da campanha «Visão Zero»</w:t>
      </w:r>
      <w:r w:rsidRPr="00AD6A76">
        <w:rPr>
          <w:rStyle w:val="FootnoteReference"/>
        </w:rPr>
        <w:footnoteReference w:id="10"/>
      </w:r>
      <w:r w:rsidRPr="00AD6A76">
        <w:t>,</w:t>
      </w:r>
    </w:p>
    <w:p w:rsidR="004C71C9" w:rsidRPr="00AD6A76" w:rsidRDefault="001F0F76" w:rsidP="001F0F76">
      <w:pPr>
        <w:pStyle w:val="NormalHanging12a"/>
        <w:jc w:val="both"/>
      </w:pPr>
      <w:r w:rsidRPr="00AD6A76">
        <w:t>–</w:t>
      </w:r>
      <w:r w:rsidRPr="00AD6A76">
        <w:tab/>
        <w:t>Tendo em conta o índice de ig</w:t>
      </w:r>
      <w:r w:rsidRPr="00AD6A76">
        <w:t>ualdade de género de 2022 do Instituto Europeu para a Igualdade de Género (EIGE),</w:t>
      </w:r>
    </w:p>
    <w:p w:rsidR="004C71C9" w:rsidRPr="00AD6A76" w:rsidRDefault="001F0F76" w:rsidP="001F0F76">
      <w:pPr>
        <w:pStyle w:val="NormalHanging12a"/>
        <w:jc w:val="both"/>
      </w:pPr>
      <w:r w:rsidRPr="00AD6A76">
        <w:t>–</w:t>
      </w:r>
      <w:r w:rsidRPr="00AD6A76">
        <w:tab/>
        <w:t>Tendo em conta o estudo do Departamento Temático dos Direitos dos Cidadãos e dos Assuntos Constitucionais da Direção</w:t>
      </w:r>
      <w:r>
        <w:noBreakHyphen/>
      </w:r>
      <w:r w:rsidRPr="00AD6A76">
        <w:t>Geral das Políticas Internas, de 16 de dezembro de 2021</w:t>
      </w:r>
      <w:r w:rsidRPr="00AD6A76">
        <w:t>, intitulado «Women and transport» [Mulheres e transporte],</w:t>
      </w:r>
    </w:p>
    <w:p w:rsidR="004C71C9" w:rsidRPr="00AD6A76" w:rsidRDefault="001F0F76" w:rsidP="001F0F76">
      <w:pPr>
        <w:pStyle w:val="NormalHanging12a"/>
        <w:jc w:val="both"/>
      </w:pPr>
      <w:r w:rsidRPr="00AD6A76">
        <w:t>–</w:t>
      </w:r>
      <w:r w:rsidRPr="00AD6A76">
        <w:tab/>
        <w:t>Tendo em conta o relatório da Comissão, de 14 de setembro de 2022, intitulado «Study on the social dimension of the future EU transport system regarding users and passengers – Final report» [Est</w:t>
      </w:r>
      <w:r w:rsidRPr="00AD6A76">
        <w:t>udo sobre a dimensão social do futuro sistema de transportes da UE no que se refere aos utilizadores e aos passageiros – relatório final],</w:t>
      </w:r>
    </w:p>
    <w:p w:rsidR="004C71C9" w:rsidRPr="00AD6A76" w:rsidRDefault="001F0F76" w:rsidP="001F0F76">
      <w:pPr>
        <w:pStyle w:val="NormalHanging12a"/>
        <w:jc w:val="both"/>
      </w:pPr>
      <w:r w:rsidRPr="00AD6A76">
        <w:t>–</w:t>
      </w:r>
      <w:r w:rsidRPr="00AD6A76">
        <w:tab/>
        <w:t>Tendo em conta o artigo 54.º do seu Regimento,</w:t>
      </w:r>
    </w:p>
    <w:p w:rsidR="004C71C9" w:rsidRPr="00AD6A76" w:rsidRDefault="001F0F76" w:rsidP="001F0F76">
      <w:pPr>
        <w:pStyle w:val="NormalHanging12a"/>
        <w:jc w:val="both"/>
      </w:pPr>
      <w:r w:rsidRPr="00AD6A76">
        <w:t>–</w:t>
      </w:r>
      <w:r w:rsidRPr="00AD6A76">
        <w:tab/>
        <w:t>Tendo em conta o parecer da Comissão dos Transportes e do Turismo,</w:t>
      </w:r>
    </w:p>
    <w:p w:rsidR="004A0E43" w:rsidRPr="00AD6A76" w:rsidRDefault="001F0F76" w:rsidP="001F0F76">
      <w:pPr>
        <w:pStyle w:val="NormalHanging12a"/>
        <w:jc w:val="both"/>
      </w:pPr>
      <w:r w:rsidRPr="00AD6A76">
        <w:t>–</w:t>
      </w:r>
      <w:r w:rsidRPr="00AD6A76">
        <w:tab/>
        <w:t>Tendo em conta o relatório da Comissão dos Direitos da Mulher e da Igualdade dos Géneros,</w:t>
      </w:r>
    </w:p>
    <w:p w:rsidR="004C71C9" w:rsidRPr="00AD6A76" w:rsidRDefault="001F0F76" w:rsidP="001F0F76">
      <w:pPr>
        <w:pStyle w:val="NormalHanging12a"/>
        <w:jc w:val="both"/>
      </w:pPr>
      <w:r w:rsidRPr="00AD6A76">
        <w:t>A.</w:t>
      </w:r>
      <w:r w:rsidRPr="00AD6A76">
        <w:tab/>
        <w:t xml:space="preserve">Considerando que a igualdade de género é um valor fundamental da UE e tem de ser integrada em todas as políticas da UE; que o direito à igualdade de tratamento </w:t>
      </w:r>
      <w:r w:rsidRPr="00AD6A76">
        <w:t>e à não discriminação é um direito fundamental consagrado nos Tratados e na Carta dos Direitos Fundamentais da União Europeia;</w:t>
      </w:r>
    </w:p>
    <w:p w:rsidR="004C71C9" w:rsidRPr="00AD6A76" w:rsidRDefault="001F0F76" w:rsidP="001F0F76">
      <w:pPr>
        <w:pStyle w:val="NormalHanging12a"/>
        <w:jc w:val="both"/>
      </w:pPr>
      <w:r w:rsidRPr="00AD6A76">
        <w:t>B.</w:t>
      </w:r>
      <w:r w:rsidRPr="00AD6A76">
        <w:tab/>
        <w:t>Considerando que o trabalho de investigação levado a cabo em todos os Estados</w:t>
      </w:r>
      <w:r>
        <w:noBreakHyphen/>
      </w:r>
      <w:r w:rsidRPr="00AD6A76">
        <w:t>Membros demonstrou que a violência baseada no gé</w:t>
      </w:r>
      <w:r w:rsidRPr="00AD6A76">
        <w:t>nero perpetrada em espaços públicos e infraestruturas de transportes públicos constitui um problema crescente;</w:t>
      </w:r>
    </w:p>
    <w:p w:rsidR="004C71C9" w:rsidRPr="00AD6A76" w:rsidRDefault="001F0F76" w:rsidP="001F0F76">
      <w:pPr>
        <w:pStyle w:val="NormalHanging12a"/>
        <w:jc w:val="both"/>
      </w:pPr>
      <w:r w:rsidRPr="00AD6A76">
        <w:t>C.</w:t>
      </w:r>
      <w:r w:rsidRPr="00AD6A76">
        <w:tab/>
        <w:t>Considerando que políticas de transportes mal delineadas podem agravar a pobreza e a exclusão social existentes; considerando que continua a v</w:t>
      </w:r>
      <w:r w:rsidRPr="00AD6A76">
        <w:t>erificar</w:t>
      </w:r>
      <w:r>
        <w:noBreakHyphen/>
      </w:r>
      <w:r w:rsidRPr="00AD6A76">
        <w:t>se uma falta de dados repartidos por sexo e de análises sob a perspetiva de género a respeito dos transportes, o que obsta à aplicação de políticas de transportes devidamente direcionadas para as pessoas e as famílias em toda a sua diversidade;</w:t>
      </w:r>
    </w:p>
    <w:p w:rsidR="004C71C9" w:rsidRPr="00AD6A76" w:rsidRDefault="001F0F76" w:rsidP="001F0F76">
      <w:pPr>
        <w:pStyle w:val="NormalHanging12a"/>
        <w:jc w:val="both"/>
      </w:pPr>
      <w:r w:rsidRPr="00AD6A76">
        <w:t>D.</w:t>
      </w:r>
      <w:r w:rsidRPr="00AD6A76">
        <w:tab/>
        <w:t>Considerando que, para melhorar a qualidade de vida das mulheres, é fundamental adotar uma abordagem em matéria de planeamento urbano que seja sensível ao género;</w:t>
      </w:r>
    </w:p>
    <w:p w:rsidR="004C71C9" w:rsidRPr="00AD6A76" w:rsidRDefault="001F0F76" w:rsidP="001F0F76">
      <w:pPr>
        <w:pStyle w:val="NormalHanging12a"/>
        <w:jc w:val="both"/>
      </w:pPr>
      <w:r w:rsidRPr="00AD6A76">
        <w:t>E.</w:t>
      </w:r>
      <w:r w:rsidRPr="00AD6A76">
        <w:tab/>
        <w:t>Considerando que a utilização dos transportes difere, em termos de complexidade, frequênc</w:t>
      </w:r>
      <w:r w:rsidRPr="00AD6A76">
        <w:t>ia, modo, duração, finalidade, custo, segurança e proteção, em função do género, bem como de outros fatores;</w:t>
      </w:r>
    </w:p>
    <w:p w:rsidR="004C71C9" w:rsidRPr="00AD6A76" w:rsidRDefault="001F0F76" w:rsidP="001F0F76">
      <w:pPr>
        <w:pStyle w:val="NormalHanging12a"/>
        <w:jc w:val="both"/>
      </w:pPr>
      <w:r w:rsidRPr="00AD6A76">
        <w:t>F.</w:t>
      </w:r>
      <w:r w:rsidRPr="00AD6A76">
        <w:tab/>
        <w:t>Considerando que compreender os padrões de transporte e da mobilidade é fundamental para o desenvolvimento de políticas de transportes sensíveis</w:t>
      </w:r>
      <w:r w:rsidRPr="00AD6A76">
        <w:t xml:space="preserve"> às questões de género, por forma a que as utilizadoras dos transportes possam tomar parte em modos de transporte seguros, acessíveis, fiáveis, sustentáveis e não discriminatórios;</w:t>
      </w:r>
    </w:p>
    <w:p w:rsidR="004C71C9" w:rsidRPr="00AD6A76" w:rsidRDefault="001F0F76" w:rsidP="001F0F76">
      <w:pPr>
        <w:pStyle w:val="NormalHanging12a"/>
        <w:jc w:val="both"/>
      </w:pPr>
      <w:r w:rsidRPr="00AD6A76">
        <w:t>G.</w:t>
      </w:r>
      <w:r w:rsidRPr="00AD6A76">
        <w:tab/>
        <w:t>Considerando que as mulheres utilizam mais do que os homens modos de tra</w:t>
      </w:r>
      <w:r w:rsidRPr="00AD6A76">
        <w:t>nsporte mais sustentáveis e, muitas vezes, conjugam uma série de trajetos secundários com os trajetos principais que efetuam («trip chaining»);</w:t>
      </w:r>
    </w:p>
    <w:p w:rsidR="004C71C9" w:rsidRPr="00AD6A76" w:rsidRDefault="001F0F76" w:rsidP="001F0F76">
      <w:pPr>
        <w:pStyle w:val="NormalHanging12a"/>
        <w:jc w:val="both"/>
      </w:pPr>
      <w:r w:rsidRPr="00AD6A76">
        <w:t>H.</w:t>
      </w:r>
      <w:r w:rsidRPr="00AD6A76">
        <w:tab/>
        <w:t>Considerando que uma adoção bem</w:t>
      </w:r>
      <w:r>
        <w:noBreakHyphen/>
      </w:r>
      <w:r w:rsidRPr="00AD6A76">
        <w:t>vinda de novos veículos e novas tecnologias de automatização deve ter em cont</w:t>
      </w:r>
      <w:r w:rsidRPr="00AD6A76">
        <w:t>a as necessidades específicas das mulheres;</w:t>
      </w:r>
    </w:p>
    <w:p w:rsidR="004C71C9" w:rsidRPr="00AD6A76" w:rsidRDefault="001F0F76" w:rsidP="001F0F76">
      <w:pPr>
        <w:pStyle w:val="NormalHanging12a"/>
        <w:jc w:val="both"/>
      </w:pPr>
      <w:r w:rsidRPr="00AD6A76">
        <w:t>I.</w:t>
      </w:r>
      <w:r w:rsidRPr="00AD6A76">
        <w:tab/>
        <w:t>Considerando que a sustentabilidade dos transportes requer a igualdade de acesso às infraestruturas, através de medidas que garantam uma maior mobilidade para todos e a mesma qualidade de serviço nas zonas urb</w:t>
      </w:r>
      <w:r w:rsidRPr="00AD6A76">
        <w:t>anas e rurais;</w:t>
      </w:r>
    </w:p>
    <w:p w:rsidR="004C71C9" w:rsidRPr="00AD6A76" w:rsidRDefault="001F0F76" w:rsidP="001F0F76">
      <w:pPr>
        <w:pStyle w:val="NormalHanging12a"/>
        <w:jc w:val="both"/>
      </w:pPr>
      <w:r w:rsidRPr="00AD6A76">
        <w:t>J.</w:t>
      </w:r>
      <w:r w:rsidRPr="00AD6A76">
        <w:tab/>
        <w:t>Considerando que a conceção de veículos, nomeadamente os dispositivos de segurança, tem frequentemente como base uma maior estatura física, tipicamente masculina, tornando</w:t>
      </w:r>
      <w:r>
        <w:noBreakHyphen/>
      </w:r>
      <w:r w:rsidRPr="00AD6A76">
        <w:t>se, assim, menos eficaz para as pessoas de estatura mais baixa;</w:t>
      </w:r>
    </w:p>
    <w:p w:rsidR="004C71C9" w:rsidRPr="00AD6A76" w:rsidRDefault="001F0F76" w:rsidP="001F0F76">
      <w:pPr>
        <w:pStyle w:val="NormalHanging12a"/>
        <w:jc w:val="both"/>
      </w:pPr>
      <w:r w:rsidRPr="00AD6A76">
        <w:t>K.</w:t>
      </w:r>
      <w:r w:rsidRPr="00AD6A76">
        <w:tab/>
        <w:t>Considerando que as infraestruturas de transporte que dispõem de zonas circundantes bem concebidas, sob vigilância e seguras se repercutem positivamente tanto na segurança real como na segurança percecionada</w:t>
      </w:r>
      <w:r w:rsidRPr="00AD6A76">
        <w:rPr>
          <w:vertAlign w:val="superscript"/>
        </w:rPr>
        <w:footnoteReference w:id="11"/>
      </w:r>
      <w:r w:rsidRPr="00AD6A76">
        <w:t>;</w:t>
      </w:r>
    </w:p>
    <w:p w:rsidR="004C71C9" w:rsidRPr="00AD6A76" w:rsidRDefault="001F0F76" w:rsidP="001F0F76">
      <w:pPr>
        <w:pStyle w:val="NormalHanging12a"/>
        <w:jc w:val="both"/>
      </w:pPr>
      <w:r w:rsidRPr="00AD6A76">
        <w:t>L.</w:t>
      </w:r>
      <w:r w:rsidRPr="00AD6A76">
        <w:tab/>
        <w:t xml:space="preserve">Considerando que os entraves à mobilidade </w:t>
      </w:r>
      <w:r w:rsidRPr="00AD6A76">
        <w:t>dificultam o acesso das mulheres a empregos e a serviços essenciais, como a saúde e a educação, afetando a acumulação tanto do seu capital humano como do dos seus filhos;</w:t>
      </w:r>
    </w:p>
    <w:p w:rsidR="004C71C9" w:rsidRPr="00AD6A76" w:rsidRDefault="001F0F76" w:rsidP="001F0F76">
      <w:pPr>
        <w:pStyle w:val="NormalHanging12a"/>
        <w:jc w:val="both"/>
      </w:pPr>
      <w:r w:rsidRPr="00AD6A76">
        <w:t>M.</w:t>
      </w:r>
      <w:r w:rsidRPr="00AD6A76">
        <w:tab/>
        <w:t xml:space="preserve">Considerando que, no setor dos transportes, as mulheres estão, a todos os níveis, </w:t>
      </w:r>
      <w:r w:rsidRPr="00AD6A76">
        <w:t>sub</w:t>
      </w:r>
      <w:r>
        <w:noBreakHyphen/>
      </w:r>
      <w:r w:rsidRPr="00AD6A76">
        <w:t>representadas em termos de emprego; que, quando está em causa a tomada de decisões, o planeamento e a investigação, a sua sub</w:t>
      </w:r>
      <w:r>
        <w:noBreakHyphen/>
      </w:r>
      <w:r w:rsidRPr="00AD6A76">
        <w:t>representação reforça a falta de integração da perspetiva de género nos transportes;</w:t>
      </w:r>
    </w:p>
    <w:p w:rsidR="004C71C9" w:rsidRPr="00AD6A76" w:rsidRDefault="001F0F76" w:rsidP="001F0F76">
      <w:pPr>
        <w:pStyle w:val="NormalHanging12a"/>
        <w:jc w:val="both"/>
      </w:pPr>
      <w:r w:rsidRPr="00AD6A76">
        <w:t>N.</w:t>
      </w:r>
      <w:r w:rsidRPr="00AD6A76">
        <w:tab/>
        <w:t>Considerando que o ambiente de trabalh</w:t>
      </w:r>
      <w:r w:rsidRPr="00AD6A76">
        <w:t>o no setor dos transportes não tem em conta as necessidades específicas das mulheres, o que tem implicações mais vastas sobre a segurança das mulheres;</w:t>
      </w:r>
    </w:p>
    <w:p w:rsidR="004C71C9" w:rsidRPr="00AD6A76" w:rsidRDefault="001F0F76" w:rsidP="001F0F76">
      <w:pPr>
        <w:pStyle w:val="NormalHanging12a"/>
        <w:jc w:val="both"/>
      </w:pPr>
      <w:r w:rsidRPr="00AD6A76">
        <w:t>O.</w:t>
      </w:r>
      <w:r w:rsidRPr="00AD6A76">
        <w:tab/>
        <w:t xml:space="preserve">Considerando que as empresas de transporte enfrentam importantes problemas em matéria de </w:t>
      </w:r>
      <w:r w:rsidRPr="00AD6A76">
        <w:t>recrutamento; que o recrutamento de mulheres pode representar uma solução para fazer face à escassez de pessoal no setor dos transportes</w:t>
      </w:r>
      <w:r w:rsidRPr="00AD6A76">
        <w:rPr>
          <w:vertAlign w:val="superscript"/>
        </w:rPr>
        <w:footnoteReference w:id="12"/>
      </w:r>
      <w:r w:rsidRPr="00AD6A76">
        <w:t>;</w:t>
      </w:r>
    </w:p>
    <w:p w:rsidR="004C71C9" w:rsidRPr="00AD6A76" w:rsidRDefault="001F0F76" w:rsidP="001F0F76">
      <w:pPr>
        <w:pStyle w:val="NormalHanging12a"/>
        <w:jc w:val="both"/>
        <w:rPr>
          <w:rStyle w:val="doceo-font-family-base"/>
          <w:color w:val="000000"/>
          <w:szCs w:val="24"/>
          <w:shd w:val="clear" w:color="auto" w:fill="FFFFFF"/>
        </w:rPr>
      </w:pPr>
      <w:r w:rsidRPr="00AD6A76">
        <w:t>P.</w:t>
      </w:r>
      <w:r w:rsidRPr="00AD6A76">
        <w:tab/>
      </w:r>
      <w:r w:rsidRPr="00AD6A76">
        <w:rPr>
          <w:rStyle w:val="doceo-font-family-base"/>
          <w:color w:val="000000"/>
          <w:shd w:val="clear" w:color="auto" w:fill="FFFFFF"/>
        </w:rPr>
        <w:t>Considerando que é importante promover e continuar a garantir uma mobilidade eficiente e a preços acessíveis nas z</w:t>
      </w:r>
      <w:r w:rsidRPr="00AD6A76">
        <w:rPr>
          <w:rStyle w:val="doceo-font-family-base"/>
          <w:color w:val="000000"/>
          <w:shd w:val="clear" w:color="auto" w:fill="FFFFFF"/>
        </w:rPr>
        <w:t>onas rurais; que a conectividade nas zonas rurais não está suficientemente desenvolvida;</w:t>
      </w:r>
    </w:p>
    <w:p w:rsidR="004C71C9" w:rsidRPr="00AD6A76" w:rsidRDefault="001F0F76" w:rsidP="001F0F76">
      <w:pPr>
        <w:pStyle w:val="NormalHanging12a"/>
        <w:jc w:val="both"/>
      </w:pPr>
      <w:r w:rsidRPr="00AD6A76">
        <w:t>Q.</w:t>
      </w:r>
      <w:r w:rsidRPr="00AD6A76">
        <w:tab/>
      </w:r>
      <w:r w:rsidRPr="00AD6A76">
        <w:rPr>
          <w:rStyle w:val="doceo-font-family-base"/>
          <w:color w:val="000000"/>
          <w:shd w:val="clear" w:color="auto" w:fill="FFFFFF"/>
        </w:rPr>
        <w:t>Considerando que as mulheres que vivem em zonas rurais se deparam com obstáculos para obter apoio quando são vítimas de violência baseada no género;</w:t>
      </w:r>
    </w:p>
    <w:p w:rsidR="004C71C9" w:rsidRPr="00AD6A76" w:rsidRDefault="001F0F76" w:rsidP="001F0F76">
      <w:pPr>
        <w:pStyle w:val="NormalHanging12a"/>
        <w:jc w:val="both"/>
      </w:pPr>
      <w:r w:rsidRPr="00AD6A76">
        <w:t>1.</w:t>
      </w:r>
      <w:r w:rsidRPr="00AD6A76">
        <w:tab/>
        <w:t>Reafirma o e</w:t>
      </w:r>
      <w:r w:rsidRPr="00AD6A76">
        <w:t xml:space="preserve">mpenho da UE em alcançar a igualdade de género no domínio dos transportes e regista, ao mesmo tempo, os progressos alcançados até à data; sublinha que são necessárias medidas concretas para melhorar a segurança, o acesso à mobilidade e as oportunidades de </w:t>
      </w:r>
      <w:r w:rsidRPr="00AD6A76">
        <w:t>emprego;</w:t>
      </w:r>
    </w:p>
    <w:p w:rsidR="004C71C9" w:rsidRPr="00AD6A76" w:rsidRDefault="001F0F76" w:rsidP="001F0F76">
      <w:pPr>
        <w:pStyle w:val="NormalHanging12a"/>
        <w:jc w:val="both"/>
      </w:pPr>
      <w:r w:rsidRPr="00AD6A76">
        <w:t>2.</w:t>
      </w:r>
      <w:r w:rsidRPr="00AD6A76">
        <w:tab/>
        <w:t xml:space="preserve">Salienta que a integração da perspetiva de género nos transportes tem, de uma forma generalizada, repercussões positivas, nomeadamente sobre a inclusão social e as oportunidades de emprego; sublinha a importância da integração da perspetiva de </w:t>
      </w:r>
      <w:r w:rsidRPr="00AD6A76">
        <w:t>género nos transportes para a consecução das transições ecológica e digital;</w:t>
      </w:r>
    </w:p>
    <w:p w:rsidR="004C71C9" w:rsidRPr="00AD6A76" w:rsidRDefault="001F0F76" w:rsidP="001F0F76">
      <w:pPr>
        <w:pStyle w:val="NormalHanging12a"/>
        <w:jc w:val="both"/>
      </w:pPr>
      <w:r w:rsidRPr="00AD6A76">
        <w:t>3.</w:t>
      </w:r>
      <w:r w:rsidRPr="00AD6A76">
        <w:tab/>
        <w:t>Recorda que os estereótipos de género e os preconceitos excluem as mulheres de atividades económicas e sociais, o que conduz a uma falta de eficiência e a um desperdício acresc</w:t>
      </w:r>
      <w:r w:rsidRPr="00AD6A76">
        <w:t>ido de recursos humanos; aponta para a necessidade de dispor de recursos, a fim de assegurar que as mulheres estejam representadas na investigação e na tomada de decisões em matéria de transportes;</w:t>
      </w:r>
    </w:p>
    <w:p w:rsidR="004C71C9" w:rsidRPr="00AD6A76" w:rsidRDefault="001F0F76" w:rsidP="001F0F76">
      <w:pPr>
        <w:pStyle w:val="NormalHanging12a"/>
        <w:jc w:val="both"/>
      </w:pPr>
      <w:r w:rsidRPr="00AD6A76">
        <w:t>4.</w:t>
      </w:r>
      <w:r w:rsidRPr="00AD6A76">
        <w:tab/>
        <w:t xml:space="preserve">Lamenta a falta de dados normalizados e repartidos por </w:t>
      </w:r>
      <w:r w:rsidRPr="00AD6A76">
        <w:t>sexo e de análises sob a perspetiva do género a respeito de todos os modos de transporte; congratula</w:t>
      </w:r>
      <w:r>
        <w:noBreakHyphen/>
      </w:r>
      <w:r w:rsidRPr="00AD6A76">
        <w:t>se, a este respeito, com o facto de a «energia e os transportes» constituir a orientação temática da edição de 2023 do Índice de Igualdade de Género do EIG</w:t>
      </w:r>
      <w:r w:rsidRPr="00AD6A76">
        <w:t>E;</w:t>
      </w:r>
    </w:p>
    <w:p w:rsidR="004C71C9" w:rsidRPr="00AD6A76" w:rsidRDefault="001F0F76" w:rsidP="001F0F76">
      <w:pPr>
        <w:pStyle w:val="NormalHanging12a"/>
        <w:jc w:val="both"/>
        <w:rPr>
          <w:shd w:val="clear" w:color="auto" w:fill="FFFFFF"/>
        </w:rPr>
      </w:pPr>
      <w:r w:rsidRPr="00AD6A76">
        <w:t>5.</w:t>
      </w:r>
      <w:r w:rsidRPr="00AD6A76">
        <w:tab/>
      </w:r>
      <w:r w:rsidRPr="00AD6A76">
        <w:rPr>
          <w:shd w:val="clear" w:color="auto" w:fill="FFFFFF"/>
        </w:rPr>
        <w:t>Destaca a capacidade da inteligência artificial (IA) para agregar conjuntos de dados anonimizados sobre a utilização dos transportes públicos;</w:t>
      </w:r>
    </w:p>
    <w:p w:rsidR="004C71C9" w:rsidRPr="00AD6A76" w:rsidRDefault="001F0F76" w:rsidP="001F0F76">
      <w:pPr>
        <w:pStyle w:val="NormalHanging12a"/>
        <w:jc w:val="both"/>
      </w:pPr>
      <w:r w:rsidRPr="00AD6A76">
        <w:rPr>
          <w:shd w:val="clear" w:color="auto" w:fill="FFFFFF"/>
        </w:rPr>
        <w:t>6.</w:t>
      </w:r>
      <w:r w:rsidRPr="00AD6A76">
        <w:rPr>
          <w:shd w:val="clear" w:color="auto" w:fill="FFFFFF"/>
        </w:rPr>
        <w:tab/>
      </w:r>
      <w:r w:rsidRPr="00AD6A76">
        <w:t>Congratula</w:t>
      </w:r>
      <w:r>
        <w:noBreakHyphen/>
      </w:r>
      <w:r w:rsidRPr="00AD6A76">
        <w:t xml:space="preserve">se com o lançamento da nova iniciativa da Comissão «Embaixadores da Diversidade na Rede de </w:t>
      </w:r>
      <w:r w:rsidRPr="00AD6A76">
        <w:t>Transportes», que procurará promover a diversidade, a igualdade e a inclusão no setor dos transportes da UE;</w:t>
      </w:r>
    </w:p>
    <w:p w:rsidR="004C71C9" w:rsidRPr="00AD6A76" w:rsidRDefault="001F0F76" w:rsidP="001F0F76">
      <w:pPr>
        <w:pStyle w:val="NormalHanging12a"/>
        <w:jc w:val="both"/>
      </w:pPr>
      <w:r w:rsidRPr="00AD6A76">
        <w:rPr>
          <w:shd w:val="clear" w:color="auto" w:fill="FFFFFF"/>
        </w:rPr>
        <w:t>7.</w:t>
      </w:r>
      <w:r w:rsidRPr="00AD6A76">
        <w:tab/>
        <w:t xml:space="preserve">Solicita que os ensaios em matéria de segurança e os testes de colisão prevejam manequins femininos biofiéis; sublinha que a IA deve contribuir </w:t>
      </w:r>
      <w:r w:rsidRPr="00AD6A76">
        <w:t>para aumentar a nossa compreensão da forma como diferenças na morfologia humana dão azo a reações diferentes em situações de emergência;</w:t>
      </w:r>
    </w:p>
    <w:p w:rsidR="004C71C9" w:rsidRPr="00AD6A76" w:rsidRDefault="001F0F76" w:rsidP="004C71C9">
      <w:pPr>
        <w:pStyle w:val="NormalHanging12a"/>
        <w:rPr>
          <w:b/>
          <w:i/>
        </w:rPr>
      </w:pPr>
      <w:r w:rsidRPr="00AD6A76">
        <w:rPr>
          <w:b/>
          <w:i/>
        </w:rPr>
        <w:t>Compreender a mobilidade das mulheres e a equidade nos transportes</w:t>
      </w:r>
    </w:p>
    <w:p w:rsidR="004C71C9" w:rsidRPr="00AD6A76" w:rsidRDefault="001F0F76" w:rsidP="001F0F76">
      <w:pPr>
        <w:pStyle w:val="NormalHanging12a"/>
        <w:jc w:val="both"/>
      </w:pPr>
      <w:r w:rsidRPr="00AD6A76">
        <w:t>8.</w:t>
      </w:r>
      <w:r w:rsidRPr="00AD6A76">
        <w:tab/>
        <w:t>Sublinha a divergência de expectativas, padrões d</w:t>
      </w:r>
      <w:r w:rsidRPr="00AD6A76">
        <w:t>e viagem, necessidades e experiências das mulheres enquanto utilizadoras de transportes; solicita que a legislação pertinente no domínio dos transportes integre plenamente as necessidades das mulheres;</w:t>
      </w:r>
    </w:p>
    <w:p w:rsidR="004C71C9" w:rsidRPr="00AD6A76" w:rsidRDefault="001F0F76" w:rsidP="004C71C9">
      <w:pPr>
        <w:pStyle w:val="NormalHanging12a"/>
        <w:rPr>
          <w:b/>
          <w:i/>
        </w:rPr>
      </w:pPr>
      <w:r w:rsidRPr="00AD6A76">
        <w:rPr>
          <w:b/>
          <w:i/>
        </w:rPr>
        <w:t>Serviços de mobilidade inclusivos e infraestruturas ad</w:t>
      </w:r>
      <w:r w:rsidRPr="00AD6A76">
        <w:rPr>
          <w:b/>
          <w:i/>
        </w:rPr>
        <w:t>equadas</w:t>
      </w:r>
    </w:p>
    <w:p w:rsidR="004C71C9" w:rsidRPr="00AD6A76" w:rsidRDefault="001F0F76" w:rsidP="001F0F76">
      <w:pPr>
        <w:pStyle w:val="NormalHanging12a"/>
        <w:jc w:val="both"/>
      </w:pPr>
      <w:r w:rsidRPr="00AD6A76">
        <w:t>9.</w:t>
      </w:r>
      <w:r w:rsidRPr="00AD6A76">
        <w:tab/>
        <w:t>Apela à integração de opções de transporte sustentáveis na vida quotidiana das mulheres, para que viagens multimodais confortáveis, seguras e isentas de stresse se tornem uma realidade;</w:t>
      </w:r>
    </w:p>
    <w:p w:rsidR="004C71C9" w:rsidRPr="00AD6A76" w:rsidRDefault="001F0F76" w:rsidP="001F0F76">
      <w:pPr>
        <w:pStyle w:val="NormalHanging12a"/>
        <w:jc w:val="both"/>
      </w:pPr>
      <w:r w:rsidRPr="00AD6A76">
        <w:t>10.</w:t>
      </w:r>
      <w:r w:rsidRPr="00AD6A76">
        <w:tab/>
        <w:t>Insta os Estados</w:t>
      </w:r>
      <w:r>
        <w:noBreakHyphen/>
      </w:r>
      <w:r w:rsidRPr="00AD6A76">
        <w:t>Membros a assegurarem que as infraestr</w:t>
      </w:r>
      <w:r w:rsidRPr="00AD6A76">
        <w:t>uturas rodoviárias tenham, nomeadamente aquando da sua modernização, plenamente em conta a continuidade e a acessibilidade de ligações pedonais sustentáveis;</w:t>
      </w:r>
    </w:p>
    <w:p w:rsidR="004C71C9" w:rsidRPr="00AD6A76" w:rsidRDefault="001F0F76" w:rsidP="004C71C9">
      <w:pPr>
        <w:pStyle w:val="NormalHanging12a"/>
        <w:rPr>
          <w:b/>
          <w:i/>
        </w:rPr>
      </w:pPr>
      <w:r w:rsidRPr="00AD6A76">
        <w:rPr>
          <w:b/>
          <w:i/>
        </w:rPr>
        <w:t>Garantir a proteção e a segurança das mulheres em ambientes de transporte</w:t>
      </w:r>
    </w:p>
    <w:p w:rsidR="004C71C9" w:rsidRPr="00AD6A76" w:rsidRDefault="001F0F76" w:rsidP="001F0F76">
      <w:pPr>
        <w:pStyle w:val="NormalHanging12a"/>
        <w:jc w:val="both"/>
      </w:pPr>
      <w:r w:rsidRPr="00AD6A76">
        <w:t>11.</w:t>
      </w:r>
      <w:r w:rsidRPr="00AD6A76">
        <w:tab/>
        <w:t>Insta a que seja col</w:t>
      </w:r>
      <w:r w:rsidRPr="00AD6A76">
        <w:t>ocada uma maior ênfase na segurança da mobilidade urbana, nomeadamente numa iluminação pública adequada e sustentável, a fim de evitar situações em que as mulheres tenham de passar por locais sombrios e assustadores durante as deslocações entre o seu domic</w:t>
      </w:r>
      <w:r w:rsidRPr="00AD6A76">
        <w:t>ílio e o seu local de trabalho; solicita, além disso, que os projetos em matéria de transporte integrado tenham em conta o «último quilómetro», especialmente fora das horas de ponta;</w:t>
      </w:r>
    </w:p>
    <w:p w:rsidR="004C71C9" w:rsidRPr="00AD6A76" w:rsidRDefault="001F0F76" w:rsidP="001F0F76">
      <w:pPr>
        <w:pStyle w:val="NormalHanging12a"/>
        <w:jc w:val="both"/>
      </w:pPr>
      <w:r w:rsidRPr="00AD6A76">
        <w:t>12.</w:t>
      </w:r>
      <w:r w:rsidRPr="00AD6A76">
        <w:tab/>
        <w:t>Salienta a importância do Regulamento Inteligência Artificial</w:t>
      </w:r>
      <w:r w:rsidRPr="00AD6A76">
        <w:rPr>
          <w:rStyle w:val="FootnoteReference"/>
          <w:bCs/>
          <w:iCs/>
        </w:rPr>
        <w:footnoteReference w:id="13"/>
      </w:r>
      <w:r w:rsidRPr="00AD6A76">
        <w:t xml:space="preserve"> para a</w:t>
      </w:r>
      <w:r w:rsidRPr="00AD6A76">
        <w:t>judar as autoridades responsáveis pela aplicação da lei a combaterem a criminalidade nas redes de transportes públicos e a reduzir o assédio contra as mulheres e as pessoas LGBTQI + que utilizam os transportes;</w:t>
      </w:r>
    </w:p>
    <w:p w:rsidR="004C71C9" w:rsidRPr="00AD6A76" w:rsidRDefault="001F0F76" w:rsidP="001F0F76">
      <w:pPr>
        <w:pStyle w:val="NormalHanging12a"/>
        <w:jc w:val="both"/>
      </w:pPr>
      <w:r w:rsidRPr="00AD6A76">
        <w:t>13.</w:t>
      </w:r>
      <w:r w:rsidRPr="00AD6A76">
        <w:tab/>
        <w:t>Observa que as mulheres desempenham um pa</w:t>
      </w:r>
      <w:r w:rsidRPr="00AD6A76">
        <w:t>pel decisivo na escolha das opções de mobilidade das famílias e que as suas experiências negativas com a utilização de modos de transporte sustentáveis podem levar a que opções sejam descartadas;</w:t>
      </w:r>
    </w:p>
    <w:p w:rsidR="004C71C9" w:rsidRPr="00AD6A76" w:rsidRDefault="001F0F76" w:rsidP="001F0F76">
      <w:pPr>
        <w:pStyle w:val="NormalHanging12a"/>
        <w:jc w:val="both"/>
      </w:pPr>
      <w:r w:rsidRPr="00AD6A76">
        <w:t>14.</w:t>
      </w:r>
      <w:r w:rsidRPr="00AD6A76">
        <w:tab/>
        <w:t>Regista os desafios que, nas zonas rurais em que os tran</w:t>
      </w:r>
      <w:r w:rsidRPr="00AD6A76">
        <w:t>sportes públicos são relativamente subdesenvolvidos, se colocam às mulheres muitas vezes incumbidas de exercer o papel de cuidadoras; salienta que as políticas que visam promover a sustentabilidade dos transportes não devem excluir os grupos vulneráveis, a</w:t>
      </w:r>
      <w:r w:rsidRPr="00AD6A76">
        <w:t>s mulheres ou as pessoas que vivem em zonas rurais;</w:t>
      </w:r>
    </w:p>
    <w:p w:rsidR="004C71C9" w:rsidRPr="00AD6A76" w:rsidRDefault="001F0F76" w:rsidP="004C71C9">
      <w:pPr>
        <w:pStyle w:val="NormalHanging12a"/>
        <w:rPr>
          <w:b/>
        </w:rPr>
      </w:pPr>
      <w:r w:rsidRPr="00AD6A76">
        <w:rPr>
          <w:b/>
          <w:i/>
        </w:rPr>
        <w:t>Mulheres em empregos no setor dos transportes</w:t>
      </w:r>
    </w:p>
    <w:p w:rsidR="004C71C9" w:rsidRPr="00AD6A76" w:rsidRDefault="001F0F76" w:rsidP="001F0F76">
      <w:pPr>
        <w:pStyle w:val="NormalHanging12a"/>
        <w:jc w:val="both"/>
      </w:pPr>
      <w:r w:rsidRPr="00AD6A76">
        <w:t>15.</w:t>
      </w:r>
      <w:r w:rsidRPr="00AD6A76">
        <w:tab/>
        <w:t>Sublinha que as mulheres que trabalham no setor dos transportes, seja a que nível for, enfrentam obstáculos como os preconceitos de género, bem como a fal</w:t>
      </w:r>
      <w:r w:rsidRPr="00AD6A76">
        <w:t>ta de instalações ou a inadequação das instalações, o que conduz ao assédio e à violência; observa, por conseguinte, a dificuldade em atrair e manter as mulheres em empregos no setor dos transportes;</w:t>
      </w:r>
    </w:p>
    <w:p w:rsidR="004C71C9" w:rsidRPr="00AD6A76" w:rsidRDefault="001F0F76" w:rsidP="004C71C9">
      <w:pPr>
        <w:pStyle w:val="NormalHanging12a"/>
        <w:rPr>
          <w:b/>
          <w:i/>
        </w:rPr>
      </w:pPr>
      <w:r w:rsidRPr="00AD6A76">
        <w:rPr>
          <w:b/>
          <w:i/>
        </w:rPr>
        <w:t>Capacitar as mulheres no setor dos transportes</w:t>
      </w:r>
    </w:p>
    <w:p w:rsidR="004C71C9" w:rsidRPr="00AD6A76" w:rsidRDefault="001F0F76" w:rsidP="001F0F76">
      <w:pPr>
        <w:pStyle w:val="NormalHanging12a"/>
        <w:jc w:val="both"/>
      </w:pPr>
      <w:r w:rsidRPr="00AD6A76">
        <w:t>16.</w:t>
      </w:r>
      <w:r w:rsidRPr="00AD6A76">
        <w:tab/>
        <w:t>Salie</w:t>
      </w:r>
      <w:r w:rsidRPr="00AD6A76">
        <w:t>nta que a falta de mulheres no setor dos transportes também deve ser encarada como uma oportunidade; insta a Comissão, os Estados</w:t>
      </w:r>
      <w:r>
        <w:noBreakHyphen/>
      </w:r>
      <w:r w:rsidRPr="00AD6A76">
        <w:t>Membros e as partes in</w:t>
      </w:r>
      <w:r>
        <w:t>teressadas a tomarem medidas pro</w:t>
      </w:r>
      <w:r w:rsidRPr="00AD6A76">
        <w:t>ativas para aumentar a empregabilidade e a competitividade das mulheres</w:t>
      </w:r>
      <w:r w:rsidRPr="00AD6A76">
        <w:t xml:space="preserve"> neste setor;</w:t>
      </w:r>
    </w:p>
    <w:p w:rsidR="004C71C9" w:rsidRPr="00AD6A76" w:rsidRDefault="001F0F76" w:rsidP="004C71C9">
      <w:pPr>
        <w:pStyle w:val="NormalHanging12a"/>
        <w:rPr>
          <w:b/>
          <w:i/>
        </w:rPr>
      </w:pPr>
      <w:r w:rsidRPr="00AD6A76">
        <w:rPr>
          <w:b/>
          <w:i/>
        </w:rPr>
        <w:t>Sensibilizar e fomentar uma mudança comportamental</w:t>
      </w:r>
    </w:p>
    <w:p w:rsidR="004C71C9" w:rsidRPr="00AD6A76" w:rsidRDefault="001F0F76" w:rsidP="001F0F76">
      <w:pPr>
        <w:pStyle w:val="NormalHanging12a"/>
        <w:jc w:val="both"/>
      </w:pPr>
      <w:r w:rsidRPr="00AD6A76">
        <w:t>17.</w:t>
      </w:r>
      <w:r w:rsidRPr="00AD6A76">
        <w:tab/>
        <w:t>Insta os Estados</w:t>
      </w:r>
      <w:r>
        <w:noBreakHyphen/>
      </w:r>
      <w:r w:rsidRPr="00AD6A76">
        <w:t>Membros a combaterem a segmentação de mercado no que diz respeito às carreiras profissionais no setor dos transportes e no domínio da ciência, tecnologia, engenharia e ma</w:t>
      </w:r>
      <w:r w:rsidRPr="00AD6A76">
        <w:t xml:space="preserve">temática; observa que promover o empreendedorismo junta das raparigas desde tenra idade pode contribuir para uma redução dos estereótipos educativos existentes e assegurar que mais mulheres acedam aos setores da logística, da engenharia e dos transportes; </w:t>
      </w:r>
    </w:p>
    <w:p w:rsidR="004C71C9" w:rsidRPr="00AD6A76" w:rsidRDefault="001F0F76" w:rsidP="001F0F76">
      <w:pPr>
        <w:pStyle w:val="NormalHanging12a"/>
        <w:jc w:val="both"/>
      </w:pPr>
      <w:r w:rsidRPr="00AD6A76">
        <w:t>18.</w:t>
      </w:r>
      <w:r w:rsidRPr="00AD6A76">
        <w:tab/>
        <w:t>Observa a necessidade de campanhas e ações nas redes sociais para assegurar uma cultura de tolerância zero no que diz respeito ao assédio e aos ambientes de trabalho inseguros;</w:t>
      </w:r>
    </w:p>
    <w:p w:rsidR="004C71C9" w:rsidRPr="00AD6A76" w:rsidRDefault="001F0F76" w:rsidP="001F0F76">
      <w:pPr>
        <w:pStyle w:val="NormalHanging12a"/>
        <w:jc w:val="both"/>
      </w:pPr>
      <w:r w:rsidRPr="00AD6A76">
        <w:t>19.</w:t>
      </w:r>
      <w:r w:rsidRPr="00AD6A76">
        <w:tab/>
        <w:t>Observa que a digitalização e os novos modelos de transportes podem pr</w:t>
      </w:r>
      <w:r w:rsidRPr="00AD6A76">
        <w:t>oporcionar às mulheres ambientes de trabalho de melhor qualidade, mais seguros e mais acessíveis;</w:t>
      </w:r>
    </w:p>
    <w:p w:rsidR="0042183E" w:rsidRPr="00AD6A76" w:rsidRDefault="001F0F76" w:rsidP="0042183E">
      <w:pPr>
        <w:pStyle w:val="NormalHanging12a"/>
        <w:jc w:val="center"/>
      </w:pPr>
      <w:r w:rsidRPr="00AD6A76">
        <w:t>°</w:t>
      </w:r>
    </w:p>
    <w:p w:rsidR="0042183E" w:rsidRPr="00AD6A76" w:rsidRDefault="001F0F76" w:rsidP="00BA0056">
      <w:pPr>
        <w:pStyle w:val="NormalHanging12a"/>
        <w:jc w:val="center"/>
      </w:pPr>
      <w:r w:rsidRPr="00AD6A76">
        <w:t>°</w:t>
      </w:r>
      <w:r w:rsidRPr="00AD6A76">
        <w:tab/>
        <w:t>°</w:t>
      </w:r>
    </w:p>
    <w:p w:rsidR="004C71C9" w:rsidRPr="00AD6A76" w:rsidRDefault="001F0F76" w:rsidP="001F0F76">
      <w:pPr>
        <w:pStyle w:val="NormalHanging12a"/>
        <w:jc w:val="both"/>
      </w:pPr>
      <w:r w:rsidRPr="00AD6A76">
        <w:t>20.</w:t>
      </w:r>
      <w:r w:rsidRPr="00AD6A76">
        <w:tab/>
        <w:t>Encarrega a sua Presidente de transmitir a presente Resolução ao Conselho e à Comissão.</w:t>
      </w:r>
    </w:p>
    <w:p w:rsidR="00EA45EE" w:rsidRPr="00AD6A76" w:rsidRDefault="001F0F76">
      <w:pPr>
        <w:widowControl/>
        <w:rPr>
          <w:b/>
        </w:rPr>
      </w:pPr>
      <w:r w:rsidRPr="00AD6A76">
        <w:br w:type="page"/>
      </w:r>
    </w:p>
    <w:p w:rsidR="0093284C" w:rsidRPr="00AD6A76" w:rsidRDefault="001F0F76" w:rsidP="00EA45EE">
      <w:pPr>
        <w:pStyle w:val="PageHeading"/>
      </w:pPr>
      <w:bookmarkStart w:id="2" w:name="_Toc342318764"/>
      <w:bookmarkStart w:id="3" w:name="_Toc129945145"/>
      <w:r w:rsidRPr="00AD6A76">
        <w:t>EXPOSIÇÃO DE MOTIVOS</w:t>
      </w:r>
      <w:bookmarkEnd w:id="2"/>
      <w:bookmarkEnd w:id="3"/>
    </w:p>
    <w:p w:rsidR="0093284C" w:rsidRPr="00AD6A76" w:rsidRDefault="001F0F76" w:rsidP="00EA45EE">
      <w:pPr>
        <w:jc w:val="both"/>
      </w:pPr>
      <w:r w:rsidRPr="00AD6A76">
        <w:t xml:space="preserve">A mobilidade e os transportes são </w:t>
      </w:r>
      <w:r w:rsidRPr="00AD6A76">
        <w:t>importantes para todos os cidadãos da nossa União, estando em permanente evolução e modernizando</w:t>
      </w:r>
      <w:r>
        <w:noBreakHyphen/>
      </w:r>
      <w:r w:rsidRPr="00AD6A76">
        <w:t>se ao longo dos tempos. A necessidade de reduzir significativamente as emissões que produz e de fazer com que se torne mais sustentável é, de longe, o maior de</w:t>
      </w:r>
      <w:r w:rsidRPr="00AD6A76">
        <w:t>safio que se coloca ao setor dos transportes. A via que conduzirá à concretização de um sistema de transportes neutro em carbono terá um impacto considerável nos utilizadores e nos passageiros, bem como nas pessoas que trabalham neste setor. Proporcionará,</w:t>
      </w:r>
      <w:r w:rsidRPr="00AD6A76">
        <w:t xml:space="preserve"> com certeza, aos cidadãos enormes oportunidades de melhoria de qualidade de vida, criará perspetivas de emprego novas e empolgantes e trará novos produtos e serviços mais perto do que nunca dos cidadãos europeus. Devemos, no entanto, reconhecer, ao mesmo </w:t>
      </w:r>
      <w:r w:rsidRPr="00AD6A76">
        <w:t>tempo, os desafios que temos pela frente: dará, é certo, um ímpeto novo à sociedade, para que opte por meios de transporte mais sustentáveis, mas pode eventualmente resultar numa maior pobreza em matéria de mobilidade e levar à exclusão de determinados gru</w:t>
      </w:r>
      <w:r w:rsidRPr="00AD6A76">
        <w:t>pos.</w:t>
      </w:r>
    </w:p>
    <w:p w:rsidR="0093284C" w:rsidRPr="00AD6A76" w:rsidRDefault="0093284C" w:rsidP="00EA45EE">
      <w:pPr>
        <w:jc w:val="both"/>
      </w:pPr>
    </w:p>
    <w:p w:rsidR="0093284C" w:rsidRPr="00AD6A76" w:rsidRDefault="001F0F76" w:rsidP="00EA45EE">
      <w:pPr>
        <w:jc w:val="both"/>
      </w:pPr>
      <w:r w:rsidRPr="00AD6A76">
        <w:t>A relatora considera, no entanto, que tal não será forçosamente o caso. É evidente que esta evolução empolgante no sentido de transformar os nossos sistemas de transportes numa mobilidade ecológica, acessível e sustentável não deve deixar ninguém par</w:t>
      </w:r>
      <w:r w:rsidRPr="00AD6A76">
        <w:t xml:space="preserve">a trás. Ora, há, ainda hoje, demasiados exemplos de desigualdades e défices em matéria de transportes, tanto para os utilizadores dos transportes como para os trabalhadores neste setor. </w:t>
      </w:r>
    </w:p>
    <w:p w:rsidR="0093284C" w:rsidRPr="00AD6A76" w:rsidRDefault="0093284C" w:rsidP="00EA45EE">
      <w:pPr>
        <w:jc w:val="both"/>
      </w:pPr>
    </w:p>
    <w:p w:rsidR="0093284C" w:rsidRPr="00AD6A76" w:rsidRDefault="001F0F76" w:rsidP="00EA45EE">
      <w:pPr>
        <w:jc w:val="both"/>
      </w:pPr>
      <w:r w:rsidRPr="00AD6A76">
        <w:t>O presente relatório procura pôr em evidência a situação difícil a q</w:t>
      </w:r>
      <w:r w:rsidRPr="00AD6A76">
        <w:t>ue as mulheres têm frequentemente de fazer face no âmbito dos transportes, colocando uma ênfase especial nas mulheres que executam a maioria das tarefas de prestação de cuidados e cujos padrões de viagem são diferentes dos dos homens. Que as mulheres tenha</w:t>
      </w:r>
      <w:r w:rsidRPr="00AD6A76">
        <w:t>m de enfrentam mais discriminações no seu local de trabalho e que o setor dos transportes nem sempre represente um lugar de emprego exemplar constitui um dos maiores flagelos dos nossos tempos. O relatório analisa igualmente a situação de outros grupos vul</w:t>
      </w:r>
      <w:r w:rsidRPr="00AD6A76">
        <w:t>neráveis que já há demasiado tempo têm vindo a ser marginalizados e cujas necessidades têm sido ignoradas. Procura encontrar formas de melhorar a situação que se verifica no setor, assegurando, simultaneamente, que todos tirem partido dos benefícios associ</w:t>
      </w:r>
      <w:r w:rsidRPr="00AD6A76">
        <w:t xml:space="preserve">ados à transição ecológica. </w:t>
      </w:r>
    </w:p>
    <w:p w:rsidR="0093284C" w:rsidRPr="00AD6A76" w:rsidRDefault="0093284C" w:rsidP="00EA45EE">
      <w:pPr>
        <w:jc w:val="both"/>
      </w:pPr>
    </w:p>
    <w:p w:rsidR="0093284C" w:rsidRPr="00AD6A76" w:rsidRDefault="001F0F76" w:rsidP="00EA45EE">
      <w:pPr>
        <w:jc w:val="both"/>
      </w:pPr>
      <w:r w:rsidRPr="00AD6A76">
        <w:t>Em primeiro lugar, para compreender e analisar melhor aquilo que é necessário para assegurar que os transportes da UE respondam às necessidades das mulheres, é preciso dispor de dados repartidos por sexo e de análises sob a pe</w:t>
      </w:r>
      <w:r w:rsidRPr="00AD6A76">
        <w:t>rspetiva do género a respeito dos transportes. Tal contribuirá para melhorar a conceção das políticas, da legislação, dos programas e das ações pertinentes, refletindo as necessidades e preocupações das mulheres em toda a sua diversidade, e ajudará a desen</w:t>
      </w:r>
      <w:r w:rsidRPr="00AD6A76">
        <w:t>volver dados abertos para efeitos de fomento da inovação nos transportes.</w:t>
      </w:r>
    </w:p>
    <w:p w:rsidR="0093284C" w:rsidRPr="00AD6A76" w:rsidRDefault="0093284C" w:rsidP="00EA45EE">
      <w:pPr>
        <w:jc w:val="both"/>
      </w:pPr>
    </w:p>
    <w:p w:rsidR="0093284C" w:rsidRPr="00AD6A76" w:rsidRDefault="001F0F76" w:rsidP="00EA45EE">
      <w:pPr>
        <w:jc w:val="both"/>
      </w:pPr>
      <w:r w:rsidRPr="00AD6A76">
        <w:t>Além disso, deve ser dada maior atenção à segurança dos passageiros nos transportes coletivos, o que tem várias implicações de grande alcance em relação ao género e à mobilidade. En</w:t>
      </w:r>
      <w:r w:rsidRPr="00AD6A76">
        <w:t>quanto utilizadoras de transportes coletivos, as mulheres estão sujeitas ao fenómeno preocupante do assédio sexual e a diferentes tipos de agressões. É extremamente difícil para elas deslocarem</w:t>
      </w:r>
      <w:r>
        <w:noBreakHyphen/>
      </w:r>
      <w:r w:rsidRPr="00AD6A76">
        <w:t>se de e para o local de trabalho, com sacos de compras e carri</w:t>
      </w:r>
      <w:r w:rsidRPr="00AD6A76">
        <w:t>nhos de bebé e, ao mesmo tempo, tomarem conta de crianças.</w:t>
      </w:r>
    </w:p>
    <w:p w:rsidR="0093284C" w:rsidRPr="00AD6A76" w:rsidRDefault="0093284C" w:rsidP="00EA45EE">
      <w:pPr>
        <w:jc w:val="both"/>
      </w:pPr>
    </w:p>
    <w:p w:rsidR="0093284C" w:rsidRPr="00AD6A76" w:rsidRDefault="001F0F76" w:rsidP="00EA45EE">
      <w:pPr>
        <w:jc w:val="both"/>
      </w:pPr>
      <w:r w:rsidRPr="00AD6A76">
        <w:t>Por outro lado, aquando da conceção de automóveis e de outros modos de transporte, a constituição física das mulheres tende a não ser tida em conta, o que significa que as mulheres estão menos pro</w:t>
      </w:r>
      <w:r w:rsidRPr="00AD6A76">
        <w:t xml:space="preserve">tegidas do que os homens quando estão envolvidas numa colisão de veículos. </w:t>
      </w:r>
    </w:p>
    <w:p w:rsidR="0093284C" w:rsidRPr="00AD6A76" w:rsidRDefault="0093284C" w:rsidP="00EA45EE">
      <w:pPr>
        <w:jc w:val="both"/>
      </w:pPr>
    </w:p>
    <w:p w:rsidR="0093284C" w:rsidRPr="00AD6A76" w:rsidRDefault="001F0F76" w:rsidP="00EA45EE">
      <w:pPr>
        <w:jc w:val="both"/>
      </w:pPr>
      <w:r w:rsidRPr="00AD6A76">
        <w:t>Outro problema importante é a pobreza e a exclusão associadas aos transportes, especialmente nas zonas rurais e nas regiões ultraperiféricas. As mulheres têm menos alternativas do</w:t>
      </w:r>
      <w:r w:rsidRPr="00AD6A76">
        <w:t xml:space="preserve"> que os homens na escolha do modo de transporte a utilizar. E, quando refletimos sobre a descarbonização dos transportes, devemos abster</w:t>
      </w:r>
      <w:r>
        <w:noBreakHyphen/>
      </w:r>
      <w:r w:rsidRPr="00AD6A76">
        <w:t xml:space="preserve">nos de eliminar completamente os automóveis da vida das pessoas, em especial quando não existem ligações de transporte </w:t>
      </w:r>
      <w:r w:rsidRPr="00AD6A76">
        <w:t xml:space="preserve">sustentáveis, acessíveis, seguras e frequentes. </w:t>
      </w:r>
    </w:p>
    <w:p w:rsidR="0093284C" w:rsidRPr="00AD6A76" w:rsidRDefault="0093284C" w:rsidP="00EA45EE">
      <w:pPr>
        <w:jc w:val="both"/>
      </w:pPr>
    </w:p>
    <w:p w:rsidR="0093284C" w:rsidRPr="00AD6A76" w:rsidRDefault="001F0F76" w:rsidP="00EA45EE">
      <w:pPr>
        <w:jc w:val="both"/>
      </w:pPr>
      <w:r w:rsidRPr="00AD6A76">
        <w:t>No que diz respeito ao emprego, o setor dos transportes ainda não é suficientemente atrativo para as mulheres, uma vez que não é dada a devida atenção às questões de segurança das mulheres e à acessibilidad</w:t>
      </w:r>
      <w:r w:rsidRPr="00AD6A76">
        <w:t>e de infraestruturas adequadas. Os casos inaceitáveis de assédio sexual, intimidação, acosso e violência são demasiado frequentes e generalizados no setor. Além disso, as mulheres continuam a estar sub</w:t>
      </w:r>
      <w:r>
        <w:noBreakHyphen/>
      </w:r>
      <w:r w:rsidRPr="00AD6A76">
        <w:t>representadas nas profissões do setor dos transportes,</w:t>
      </w:r>
      <w:r w:rsidRPr="00AD6A76">
        <w:t xml:space="preserve"> uma vez que não são sensibilizadas para essas carreiras. Neste contexto, recomenda</w:t>
      </w:r>
      <w:r>
        <w:noBreakHyphen/>
      </w:r>
      <w:r w:rsidRPr="00AD6A76">
        <w:t>se criar mais incentivos e ministrar às raparigas, numa fase precoce, o ensino que encoraje as mulheres a seguirem uma carreira profissional nas áreas das CTEM. O relatório</w:t>
      </w:r>
      <w:r w:rsidRPr="00AD6A76">
        <w:t xml:space="preserve"> procura também encontrar soluções e formas de aumentar a participação e o interesse das mulheres nos transportes e na logística.</w:t>
      </w:r>
    </w:p>
    <w:p w:rsidR="0093284C" w:rsidRPr="00AD6A76" w:rsidRDefault="0093284C" w:rsidP="00EA45EE">
      <w:pPr>
        <w:jc w:val="both"/>
      </w:pPr>
    </w:p>
    <w:p w:rsidR="0093284C" w:rsidRPr="00AD6A76" w:rsidRDefault="001F0F76" w:rsidP="00EA45EE">
      <w:pPr>
        <w:jc w:val="both"/>
      </w:pPr>
      <w:r w:rsidRPr="00AD6A76">
        <w:t>Assim, garantir que o nosso sistema de transportes seja verdadeiramente resiliente a futuras crises e que responda às necessi</w:t>
      </w:r>
      <w:r w:rsidRPr="00AD6A76">
        <w:t>dades das mulheres e dos grupos vulneráveis deve impreterivelmente constituir um objetivo fundamental da política de transportes da UE para o futuro, sendo primordial para o crescimento e a sustentabilidade do setor a longo prazo. Se essa política responde</w:t>
      </w:r>
      <w:r w:rsidRPr="00AD6A76">
        <w:t>r às necessidades das mulheres, responderá às necessidades de todos: aproveitemos para, sem perder tempo, tirar partido de todos os desenvolvimentos empolgantes que os transportes oferecem no domínio da tecnologia e em termos de emprego competitivo, seguro</w:t>
      </w:r>
      <w:r w:rsidRPr="00AD6A76">
        <w:t xml:space="preserve"> e resiliente.</w:t>
      </w:r>
    </w:p>
    <w:sectPr w:rsidR="0093284C" w:rsidRPr="00AD6A76" w:rsidSect="00AD6A7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Pr="00AD6A76" w:rsidRDefault="001F0F76">
      <w:r w:rsidRPr="00AD6A76">
        <w:separator/>
      </w:r>
    </w:p>
  </w:endnote>
  <w:endnote w:type="continuationSeparator" w:id="0">
    <w:p w:rsidR="00000000" w:rsidRPr="00AD6A76" w:rsidRDefault="001F0F76">
      <w:r w:rsidRPr="00AD6A7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6A76" w:rsidRPr="00AD6A76" w:rsidRDefault="00AD6A76" w:rsidP="00AD6A76">
    <w:pPr>
      <w:pStyle w:val="EPFooter"/>
    </w:pPr>
    <w:r w:rsidRPr="00AD6A76">
      <w:t>PE</w:t>
    </w:r>
    <w:r w:rsidRPr="00AD6A76">
      <w:rPr>
        <w:rStyle w:val="HideTWBExt"/>
      </w:rPr>
      <w:t>&lt;NoPE&gt;</w:t>
    </w:r>
    <w:r w:rsidRPr="00AD6A76">
      <w:t>745.203</w:t>
    </w:r>
    <w:r w:rsidRPr="00AD6A76">
      <w:rPr>
        <w:rStyle w:val="HideTWBExt"/>
      </w:rPr>
      <w:t>&lt;/NoPE&gt;&lt;Version&gt;</w:t>
    </w:r>
    <w:r w:rsidRPr="00AD6A76">
      <w:t>v01</w:t>
    </w:r>
    <w:r w:rsidR="001F0F76">
      <w:noBreakHyphen/>
    </w:r>
    <w:r w:rsidRPr="00AD6A76">
      <w:t>00</w:t>
    </w:r>
    <w:r w:rsidRPr="00AD6A76">
      <w:rPr>
        <w:rStyle w:val="HideTWBExt"/>
      </w:rPr>
      <w:t>&lt;/Version&gt;</w:t>
    </w:r>
    <w:r w:rsidRPr="00AD6A76">
      <w:tab/>
    </w:r>
    <w:r w:rsidRPr="00AD6A76">
      <w:fldChar w:fldCharType="begin"/>
    </w:r>
    <w:r w:rsidRPr="00AD6A76">
      <w:instrText xml:space="preserve"> PAGE  \* MERGEFORMAT </w:instrText>
    </w:r>
    <w:r w:rsidRPr="00AD6A76">
      <w:fldChar w:fldCharType="separate"/>
    </w:r>
    <w:r w:rsidR="001F0F76">
      <w:rPr>
        <w:noProof/>
      </w:rPr>
      <w:t>2</w:t>
    </w:r>
    <w:r w:rsidRPr="00AD6A76">
      <w:fldChar w:fldCharType="end"/>
    </w:r>
    <w:r w:rsidRPr="00AD6A76">
      <w:t>/</w:t>
    </w:r>
    <w:fldSimple w:instr=" NUMPAGES  \* MERGEFORMAT ">
      <w:r w:rsidR="001F0F76">
        <w:rPr>
          <w:noProof/>
        </w:rPr>
        <w:t>10</w:t>
      </w:r>
    </w:fldSimple>
    <w:r w:rsidRPr="00AD6A76">
      <w:tab/>
    </w:r>
    <w:r w:rsidRPr="00AD6A76">
      <w:rPr>
        <w:rStyle w:val="HideTWBExt"/>
      </w:rPr>
      <w:t>&lt;PathFdR&gt;</w:t>
    </w:r>
    <w:r w:rsidRPr="00AD6A76">
      <w:t>PR\1274026PT.docx</w:t>
    </w:r>
    <w:r w:rsidRPr="00AD6A76">
      <w:rPr>
        <w:rStyle w:val="HideTWBExt"/>
      </w:rPr>
      <w:t>&lt;/PathFdR&gt;</w:t>
    </w:r>
  </w:p>
  <w:p w:rsidR="00100069" w:rsidRPr="00AD6A76" w:rsidRDefault="00AD6A76" w:rsidP="00AD6A76">
    <w:pPr>
      <w:pStyle w:val="EPFooter2"/>
    </w:pPr>
    <w:r w:rsidRPr="00AD6A76">
      <w:t>PT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6A76" w:rsidRPr="00AD6A76" w:rsidRDefault="00AD6A76" w:rsidP="00AD6A76">
    <w:pPr>
      <w:pStyle w:val="EPFooter"/>
    </w:pPr>
    <w:r w:rsidRPr="00AD6A76">
      <w:rPr>
        <w:rStyle w:val="HideTWBExt"/>
      </w:rPr>
      <w:t>&lt;PathFdR&gt;</w:t>
    </w:r>
    <w:r w:rsidRPr="00AD6A76">
      <w:t>PR\1274026PT.docx</w:t>
    </w:r>
    <w:r w:rsidRPr="00AD6A76">
      <w:rPr>
        <w:rStyle w:val="HideTWBExt"/>
      </w:rPr>
      <w:t>&lt;/PathFdR&gt;</w:t>
    </w:r>
    <w:r w:rsidRPr="00AD6A76">
      <w:tab/>
    </w:r>
    <w:r w:rsidRPr="00AD6A76">
      <w:fldChar w:fldCharType="begin"/>
    </w:r>
    <w:r w:rsidRPr="00AD6A76">
      <w:instrText xml:space="preserve"> PAGE  \* MERGEFORMAT </w:instrText>
    </w:r>
    <w:r w:rsidRPr="00AD6A76">
      <w:fldChar w:fldCharType="separate"/>
    </w:r>
    <w:r w:rsidR="001F0F76">
      <w:rPr>
        <w:noProof/>
      </w:rPr>
      <w:t>10</w:t>
    </w:r>
    <w:r w:rsidRPr="00AD6A76">
      <w:fldChar w:fldCharType="end"/>
    </w:r>
    <w:r w:rsidRPr="00AD6A76">
      <w:t>/</w:t>
    </w:r>
    <w:fldSimple w:instr=" NUMPAGES  \* MERGEFORMAT ">
      <w:r w:rsidR="001F0F76">
        <w:rPr>
          <w:noProof/>
        </w:rPr>
        <w:t>10</w:t>
      </w:r>
    </w:fldSimple>
    <w:r w:rsidRPr="00AD6A76">
      <w:tab/>
      <w:t>PE</w:t>
    </w:r>
    <w:r w:rsidRPr="00AD6A76">
      <w:rPr>
        <w:rStyle w:val="HideTWBExt"/>
      </w:rPr>
      <w:t>&lt;NoPE&gt;</w:t>
    </w:r>
    <w:r w:rsidRPr="00AD6A76">
      <w:t>745.203</w:t>
    </w:r>
    <w:r w:rsidRPr="00AD6A76">
      <w:rPr>
        <w:rStyle w:val="HideTWBExt"/>
      </w:rPr>
      <w:t>&lt;/NoPE&gt;&lt;Version&gt;</w:t>
    </w:r>
    <w:r w:rsidRPr="00AD6A76">
      <w:t>v01</w:t>
    </w:r>
    <w:r w:rsidR="001F0F76">
      <w:noBreakHyphen/>
    </w:r>
    <w:r w:rsidRPr="00AD6A76">
      <w:t>00</w:t>
    </w:r>
    <w:r w:rsidRPr="00AD6A76">
      <w:rPr>
        <w:rStyle w:val="HideTWBExt"/>
      </w:rPr>
      <w:t>&lt;/Version&gt;</w:t>
    </w:r>
  </w:p>
  <w:p w:rsidR="00100069" w:rsidRPr="00AD6A76" w:rsidRDefault="00AD6A76" w:rsidP="00AD6A76">
    <w:pPr>
      <w:pStyle w:val="EPFooter2"/>
    </w:pPr>
    <w:r w:rsidRPr="00AD6A76">
      <w:tab/>
    </w:r>
    <w:r w:rsidRPr="00AD6A76">
      <w:tab/>
      <w:t>PT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6A76" w:rsidRPr="00AD6A76" w:rsidRDefault="00AD6A76" w:rsidP="00AD6A76">
    <w:pPr>
      <w:pStyle w:val="EPFooter"/>
    </w:pPr>
    <w:r w:rsidRPr="00AD6A76">
      <w:rPr>
        <w:rStyle w:val="HideTWBExt"/>
      </w:rPr>
      <w:t>&lt;PathFdR&gt;</w:t>
    </w:r>
    <w:r w:rsidRPr="00AD6A76">
      <w:t>PR\1274026PT.docx</w:t>
    </w:r>
    <w:r w:rsidRPr="00AD6A76">
      <w:rPr>
        <w:rStyle w:val="HideTWBExt"/>
      </w:rPr>
      <w:t>&lt;/PathFdR&gt;</w:t>
    </w:r>
    <w:r w:rsidRPr="00AD6A76">
      <w:tab/>
    </w:r>
    <w:r w:rsidRPr="00AD6A76">
      <w:tab/>
      <w:t>PE</w:t>
    </w:r>
    <w:r w:rsidRPr="00AD6A76">
      <w:rPr>
        <w:rStyle w:val="HideTWBExt"/>
      </w:rPr>
      <w:t>&lt;NoPE&gt;</w:t>
    </w:r>
    <w:r w:rsidRPr="00AD6A76">
      <w:t>745.203</w:t>
    </w:r>
    <w:r w:rsidRPr="00AD6A76">
      <w:rPr>
        <w:rStyle w:val="HideTWBExt"/>
      </w:rPr>
      <w:t>&lt;/NoPE&gt;&lt;Version&gt;</w:t>
    </w:r>
    <w:r w:rsidRPr="00AD6A76">
      <w:t>v01</w:t>
    </w:r>
    <w:r w:rsidR="001F0F76">
      <w:noBreakHyphen/>
    </w:r>
    <w:r w:rsidRPr="00AD6A76">
      <w:t>00</w:t>
    </w:r>
    <w:r w:rsidRPr="00AD6A76">
      <w:rPr>
        <w:rStyle w:val="HideTWBExt"/>
      </w:rPr>
      <w:t>&lt;/Version&gt;</w:t>
    </w:r>
  </w:p>
  <w:p w:rsidR="00100069" w:rsidRPr="00AD6A76" w:rsidRDefault="00AD6A76" w:rsidP="00AD6A76">
    <w:pPr>
      <w:pStyle w:val="EPFooter2"/>
    </w:pPr>
    <w:r w:rsidRPr="00AD6A76">
      <w:t>PT</w:t>
    </w:r>
    <w:r w:rsidRPr="00AD6A76">
      <w:tab/>
    </w:r>
    <w:r w:rsidRPr="00AD6A76">
      <w:rPr>
        <w:b w:val="0"/>
        <w:i/>
        <w:color w:val="C0C0C0"/>
        <w:sz w:val="22"/>
      </w:rPr>
      <w:t>Unida na diversidade</w:t>
    </w:r>
    <w:r w:rsidRPr="00AD6A76">
      <w:tab/>
      <w:t>PT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610A" w:rsidRPr="00AD6A76" w:rsidRDefault="001F0F76">
      <w:r w:rsidRPr="00AD6A76">
        <w:separator/>
      </w:r>
    </w:p>
  </w:footnote>
  <w:footnote w:type="continuationSeparator" w:id="0">
    <w:p w:rsidR="00F2610A" w:rsidRPr="00AD6A76" w:rsidRDefault="001F0F76">
      <w:r w:rsidRPr="00AD6A76">
        <w:continuationSeparator/>
      </w:r>
    </w:p>
  </w:footnote>
  <w:footnote w:id="1">
    <w:p w:rsidR="007F6D0C" w:rsidRPr="00AD6A76" w:rsidRDefault="001F0F76" w:rsidP="007F6D0C">
      <w:pPr>
        <w:pStyle w:val="FootnoteText"/>
      </w:pPr>
      <w:r w:rsidRPr="00AD6A76">
        <w:rPr>
          <w:rStyle w:val="FootnoteReference"/>
        </w:rPr>
        <w:footnoteRef/>
      </w:r>
      <w:r w:rsidRPr="00AD6A76">
        <w:t xml:space="preserve"> JO L 6 de 10.1.1979, p. 24.</w:t>
      </w:r>
    </w:p>
  </w:footnote>
  <w:footnote w:id="2">
    <w:p w:rsidR="007F6D0C" w:rsidRPr="00AD6A76" w:rsidRDefault="001F0F76" w:rsidP="007F6D0C">
      <w:pPr>
        <w:pStyle w:val="FootnoteText"/>
      </w:pPr>
      <w:r w:rsidRPr="00AD6A76">
        <w:rPr>
          <w:rStyle w:val="FootnoteReference"/>
        </w:rPr>
        <w:footnoteRef/>
      </w:r>
      <w:r w:rsidRPr="00AD6A76">
        <w:t xml:space="preserve"> JO L 348 de 28.11.1992, p. 1.</w:t>
      </w:r>
    </w:p>
  </w:footnote>
  <w:footnote w:id="3">
    <w:p w:rsidR="007F6D0C" w:rsidRPr="00AD6A76" w:rsidRDefault="001F0F76" w:rsidP="007F6D0C">
      <w:pPr>
        <w:pStyle w:val="FootnoteText"/>
      </w:pPr>
      <w:r w:rsidRPr="00AD6A76">
        <w:rPr>
          <w:rStyle w:val="FootnoteReference"/>
        </w:rPr>
        <w:footnoteRef/>
      </w:r>
      <w:r w:rsidRPr="00AD6A76">
        <w:t xml:space="preserve"> JO L 373 de 21.12.2004, p. 37.</w:t>
      </w:r>
    </w:p>
  </w:footnote>
  <w:footnote w:id="4">
    <w:p w:rsidR="007F6D0C" w:rsidRPr="00AD6A76" w:rsidRDefault="001F0F76" w:rsidP="007F6D0C">
      <w:pPr>
        <w:pStyle w:val="FootnoteText"/>
      </w:pPr>
      <w:r w:rsidRPr="00AD6A76">
        <w:rPr>
          <w:rStyle w:val="FootnoteReference"/>
        </w:rPr>
        <w:footnoteRef/>
      </w:r>
      <w:r w:rsidRPr="00AD6A76">
        <w:t xml:space="preserve"> JO L 204 de 26.7.2006, p. 23.</w:t>
      </w:r>
    </w:p>
  </w:footnote>
  <w:footnote w:id="5">
    <w:p w:rsidR="00A93BF6" w:rsidRPr="00AD6A76" w:rsidRDefault="001F0F76" w:rsidP="00A93BF6">
      <w:pPr>
        <w:pStyle w:val="FootnoteText"/>
      </w:pPr>
      <w:r w:rsidRPr="00AD6A76">
        <w:rPr>
          <w:rStyle w:val="FootnoteReference"/>
        </w:rPr>
        <w:footnoteRef/>
      </w:r>
      <w:r w:rsidRPr="00AD6A76">
        <w:t xml:space="preserve"> JO L 188 de 12.7.2019, p. 79.</w:t>
      </w:r>
    </w:p>
  </w:footnote>
  <w:footnote w:id="6">
    <w:p w:rsidR="007F6D0C" w:rsidRPr="00AD6A76" w:rsidRDefault="001F0F76" w:rsidP="007F6D0C">
      <w:pPr>
        <w:pStyle w:val="FootnoteText"/>
      </w:pPr>
      <w:r w:rsidRPr="00AD6A76">
        <w:rPr>
          <w:rStyle w:val="FootnoteReference"/>
        </w:rPr>
        <w:footnoteRef/>
      </w:r>
      <w:r w:rsidRPr="00AD6A76">
        <w:t xml:space="preserve"> JO L 180 de 15.7.2010, p. 1.</w:t>
      </w:r>
    </w:p>
  </w:footnote>
  <w:footnote w:id="7">
    <w:p w:rsidR="00062612" w:rsidRPr="00AD6A76" w:rsidRDefault="001F0F76">
      <w:pPr>
        <w:pStyle w:val="FootnoteText"/>
      </w:pPr>
      <w:r w:rsidRPr="00AD6A76">
        <w:rPr>
          <w:rStyle w:val="FootnoteReference"/>
        </w:rPr>
        <w:footnoteRef/>
      </w:r>
      <w:r w:rsidRPr="00AD6A76">
        <w:t xml:space="preserve"> JO L 249 de 31.7.2020, p. 1.</w:t>
      </w:r>
    </w:p>
  </w:footnote>
  <w:footnote w:id="8">
    <w:p w:rsidR="00062612" w:rsidRPr="00AD6A76" w:rsidRDefault="001F0F76">
      <w:pPr>
        <w:pStyle w:val="FootnoteText"/>
      </w:pPr>
      <w:r w:rsidRPr="00AD6A76">
        <w:rPr>
          <w:rStyle w:val="FootnoteReference"/>
        </w:rPr>
        <w:footnoteRef/>
      </w:r>
      <w:r w:rsidRPr="00AD6A76">
        <w:t xml:space="preserve"> JO C 456 de 10.11.2021, p. 191.</w:t>
      </w:r>
    </w:p>
  </w:footnote>
  <w:footnote w:id="9">
    <w:p w:rsidR="00062612" w:rsidRPr="00AD6A76" w:rsidRDefault="001F0F76">
      <w:pPr>
        <w:pStyle w:val="FootnoteText"/>
      </w:pPr>
      <w:r w:rsidRPr="00AD6A76">
        <w:rPr>
          <w:rStyle w:val="FootnoteReference"/>
        </w:rPr>
        <w:footnoteRef/>
      </w:r>
      <w:r w:rsidRPr="00AD6A76">
        <w:t xml:space="preserve"> JO C 456 de 10.11.2021, p. 208.</w:t>
      </w:r>
    </w:p>
  </w:footnote>
  <w:footnote w:id="10">
    <w:p w:rsidR="007F6D0C" w:rsidRPr="00AD6A76" w:rsidRDefault="001F0F76">
      <w:pPr>
        <w:pStyle w:val="FootnoteText"/>
      </w:pPr>
      <w:r w:rsidRPr="00AD6A76">
        <w:rPr>
          <w:rStyle w:val="FootnoteReference"/>
        </w:rPr>
        <w:footnoteRef/>
      </w:r>
      <w:r w:rsidRPr="00AD6A76">
        <w:t xml:space="preserve"> JO C 132 de 24.3.2022, p. 45.</w:t>
      </w:r>
    </w:p>
  </w:footnote>
  <w:footnote w:id="11">
    <w:p w:rsidR="00B62966" w:rsidRPr="00AD6A76" w:rsidRDefault="001F0F76" w:rsidP="004C71C9">
      <w:pPr>
        <w:pStyle w:val="FootnoteText"/>
      </w:pPr>
      <w:r w:rsidRPr="00AD6A76">
        <w:rPr>
          <w:rStyle w:val="FootnoteReference"/>
        </w:rPr>
        <w:footnoteRef/>
      </w:r>
      <w:r w:rsidRPr="00AD6A76">
        <w:rPr>
          <w:rStyle w:val="FootnoteReference"/>
        </w:rPr>
        <w:t xml:space="preserve"> </w:t>
      </w:r>
      <w:r w:rsidRPr="00AD6A76">
        <w:rPr>
          <w:rStyle w:val="FootnoteReference"/>
          <w:vertAlign w:val="baseline"/>
        </w:rPr>
        <w:t xml:space="preserve"> </w:t>
      </w:r>
      <w:r w:rsidRPr="00AD6A76">
        <w:t>Fórum Internacional dos Transportes, «</w:t>
      </w:r>
      <w:r w:rsidRPr="00AD6A76">
        <w:rPr>
          <w:i/>
        </w:rPr>
        <w:t>Women’s Safety and Security: A Public Transport Priority</w:t>
      </w:r>
      <w:r w:rsidRPr="00AD6A76">
        <w:t xml:space="preserve">» [A segurança e proteção das mulheres: uma prioridade para os transportes públicos], </w:t>
      </w:r>
      <w:r w:rsidRPr="00AD6A76">
        <w:t>Publicações da OCDE, Paris, 2018.</w:t>
      </w:r>
    </w:p>
  </w:footnote>
  <w:footnote w:id="12">
    <w:p w:rsidR="00B62966" w:rsidRPr="00AD6A76" w:rsidRDefault="001F0F76" w:rsidP="004C71C9">
      <w:pPr>
        <w:pStyle w:val="FootnoteText"/>
      </w:pPr>
      <w:r w:rsidRPr="00AD6A76">
        <w:rPr>
          <w:rStyle w:val="FootnoteReference"/>
        </w:rPr>
        <w:footnoteRef/>
      </w:r>
      <w:r w:rsidRPr="00AD6A76">
        <w:rPr>
          <w:rStyle w:val="FootnoteReference"/>
        </w:rPr>
        <w:t xml:space="preserve"> </w:t>
      </w:r>
      <w:r w:rsidRPr="00AD6A76">
        <w:t>Comissão Europeia, Direção</w:t>
      </w:r>
      <w:r>
        <w:noBreakHyphen/>
      </w:r>
      <w:r w:rsidRPr="00AD6A76">
        <w:t>Geral da Mobilidade e dos Transportes, «</w:t>
      </w:r>
      <w:r w:rsidRPr="00AD6A76">
        <w:rPr>
          <w:i/>
        </w:rPr>
        <w:t xml:space="preserve">Good staff scheduling and rostering practices in transport» </w:t>
      </w:r>
      <w:r w:rsidRPr="00AD6A76">
        <w:t>—</w:t>
      </w:r>
      <w:r w:rsidRPr="00AD6A76">
        <w:t xml:space="preserve"> Relatório final, Serviço das Publicações da UE, Luxemburgo, 2021.</w:t>
      </w:r>
    </w:p>
  </w:footnote>
  <w:footnote w:id="13">
    <w:p w:rsidR="00A97870" w:rsidRPr="00AD6A76" w:rsidRDefault="001F0F76">
      <w:pPr>
        <w:pStyle w:val="FootnoteText"/>
      </w:pPr>
      <w:r w:rsidRPr="00AD6A76">
        <w:rPr>
          <w:rStyle w:val="FootnoteReference"/>
        </w:rPr>
        <w:footnoteRef/>
      </w:r>
      <w:r w:rsidRPr="00AD6A76">
        <w:t xml:space="preserve"> Proposta da Comissão d</w:t>
      </w:r>
      <w:r w:rsidRPr="00AD6A76">
        <w:t>e regulamento do Parlamento Europeu e do Conselho que estabelece regras harmonizadas em matéria de inteligência artificial (Regulamento Inteligência Artificial) e altera determinados atos legislativos da União (COM(2021)0206).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0F76" w:rsidRDefault="001F0F7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0F76" w:rsidRDefault="001F0F7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0F76" w:rsidRDefault="001F0F7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F310214"/>
    <w:multiLevelType w:val="hybridMultilevel"/>
    <w:tmpl w:val="669A8E74"/>
    <w:lvl w:ilvl="0" w:tplc="7FA453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5846FEC2" w:tentative="1">
      <w:start w:val="1"/>
      <w:numFmt w:val="lowerLetter"/>
      <w:lvlText w:val="%2."/>
      <w:lvlJc w:val="left"/>
      <w:pPr>
        <w:ind w:left="1440" w:hanging="360"/>
      </w:pPr>
    </w:lvl>
    <w:lvl w:ilvl="2" w:tplc="F556726C" w:tentative="1">
      <w:start w:val="1"/>
      <w:numFmt w:val="lowerRoman"/>
      <w:lvlText w:val="%3."/>
      <w:lvlJc w:val="right"/>
      <w:pPr>
        <w:ind w:left="2160" w:hanging="180"/>
      </w:pPr>
    </w:lvl>
    <w:lvl w:ilvl="3" w:tplc="FE8A84C2" w:tentative="1">
      <w:start w:val="1"/>
      <w:numFmt w:val="decimal"/>
      <w:lvlText w:val="%4."/>
      <w:lvlJc w:val="left"/>
      <w:pPr>
        <w:ind w:left="2880" w:hanging="360"/>
      </w:pPr>
    </w:lvl>
    <w:lvl w:ilvl="4" w:tplc="91F03726" w:tentative="1">
      <w:start w:val="1"/>
      <w:numFmt w:val="lowerLetter"/>
      <w:lvlText w:val="%5."/>
      <w:lvlJc w:val="left"/>
      <w:pPr>
        <w:ind w:left="3600" w:hanging="360"/>
      </w:pPr>
    </w:lvl>
    <w:lvl w:ilvl="5" w:tplc="2036FB66" w:tentative="1">
      <w:start w:val="1"/>
      <w:numFmt w:val="lowerRoman"/>
      <w:lvlText w:val="%6."/>
      <w:lvlJc w:val="right"/>
      <w:pPr>
        <w:ind w:left="4320" w:hanging="180"/>
      </w:pPr>
    </w:lvl>
    <w:lvl w:ilvl="6" w:tplc="2E42EDDC" w:tentative="1">
      <w:start w:val="1"/>
      <w:numFmt w:val="decimal"/>
      <w:lvlText w:val="%7."/>
      <w:lvlJc w:val="left"/>
      <w:pPr>
        <w:ind w:left="5040" w:hanging="360"/>
      </w:pPr>
    </w:lvl>
    <w:lvl w:ilvl="7" w:tplc="D0F27E50" w:tentative="1">
      <w:start w:val="1"/>
      <w:numFmt w:val="lowerLetter"/>
      <w:lvlText w:val="%8."/>
      <w:lvlJc w:val="left"/>
      <w:pPr>
        <w:ind w:left="5760" w:hanging="360"/>
      </w:pPr>
    </w:lvl>
    <w:lvl w:ilvl="8" w:tplc="64A21F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EC729A"/>
    <w:multiLevelType w:val="hybridMultilevel"/>
    <w:tmpl w:val="264EFFB2"/>
    <w:lvl w:ilvl="0" w:tplc="D524536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356A54C" w:tentative="1">
      <w:start w:val="1"/>
      <w:numFmt w:val="lowerLetter"/>
      <w:lvlText w:val="%2."/>
      <w:lvlJc w:val="left"/>
      <w:pPr>
        <w:ind w:left="1440" w:hanging="360"/>
      </w:pPr>
    </w:lvl>
    <w:lvl w:ilvl="2" w:tplc="CD96AB06" w:tentative="1">
      <w:start w:val="1"/>
      <w:numFmt w:val="lowerRoman"/>
      <w:lvlText w:val="%3."/>
      <w:lvlJc w:val="right"/>
      <w:pPr>
        <w:ind w:left="2160" w:hanging="180"/>
      </w:pPr>
    </w:lvl>
    <w:lvl w:ilvl="3" w:tplc="6F8CD07E" w:tentative="1">
      <w:start w:val="1"/>
      <w:numFmt w:val="decimal"/>
      <w:lvlText w:val="%4."/>
      <w:lvlJc w:val="left"/>
      <w:pPr>
        <w:ind w:left="2880" w:hanging="360"/>
      </w:pPr>
    </w:lvl>
    <w:lvl w:ilvl="4" w:tplc="066E073C" w:tentative="1">
      <w:start w:val="1"/>
      <w:numFmt w:val="lowerLetter"/>
      <w:lvlText w:val="%5."/>
      <w:lvlJc w:val="left"/>
      <w:pPr>
        <w:ind w:left="3600" w:hanging="360"/>
      </w:pPr>
    </w:lvl>
    <w:lvl w:ilvl="5" w:tplc="0C684304" w:tentative="1">
      <w:start w:val="1"/>
      <w:numFmt w:val="lowerRoman"/>
      <w:lvlText w:val="%6."/>
      <w:lvlJc w:val="right"/>
      <w:pPr>
        <w:ind w:left="4320" w:hanging="180"/>
      </w:pPr>
    </w:lvl>
    <w:lvl w:ilvl="6" w:tplc="85E4E9B4" w:tentative="1">
      <w:start w:val="1"/>
      <w:numFmt w:val="decimal"/>
      <w:lvlText w:val="%7."/>
      <w:lvlJc w:val="left"/>
      <w:pPr>
        <w:ind w:left="5040" w:hanging="360"/>
      </w:pPr>
    </w:lvl>
    <w:lvl w:ilvl="7" w:tplc="33A80DEC" w:tentative="1">
      <w:start w:val="1"/>
      <w:numFmt w:val="lowerLetter"/>
      <w:lvlText w:val="%8."/>
      <w:lvlJc w:val="left"/>
      <w:pPr>
        <w:ind w:left="5760" w:hanging="360"/>
      </w:pPr>
    </w:lvl>
    <w:lvl w:ilvl="8" w:tplc="700E284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FA4182"/>
    <w:multiLevelType w:val="hybridMultilevel"/>
    <w:tmpl w:val="87787246"/>
    <w:lvl w:ilvl="0" w:tplc="D1C889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1EBEEC" w:tentative="1">
      <w:start w:val="1"/>
      <w:numFmt w:val="lowerLetter"/>
      <w:lvlText w:val="%2."/>
      <w:lvlJc w:val="left"/>
      <w:pPr>
        <w:ind w:left="1440" w:hanging="360"/>
      </w:pPr>
    </w:lvl>
    <w:lvl w:ilvl="2" w:tplc="EB0815D8" w:tentative="1">
      <w:start w:val="1"/>
      <w:numFmt w:val="lowerRoman"/>
      <w:lvlText w:val="%3."/>
      <w:lvlJc w:val="right"/>
      <w:pPr>
        <w:ind w:left="2160" w:hanging="180"/>
      </w:pPr>
    </w:lvl>
    <w:lvl w:ilvl="3" w:tplc="6C9E486C" w:tentative="1">
      <w:start w:val="1"/>
      <w:numFmt w:val="decimal"/>
      <w:lvlText w:val="%4."/>
      <w:lvlJc w:val="left"/>
      <w:pPr>
        <w:ind w:left="2880" w:hanging="360"/>
      </w:pPr>
    </w:lvl>
    <w:lvl w:ilvl="4" w:tplc="E020CA34" w:tentative="1">
      <w:start w:val="1"/>
      <w:numFmt w:val="lowerLetter"/>
      <w:lvlText w:val="%5."/>
      <w:lvlJc w:val="left"/>
      <w:pPr>
        <w:ind w:left="3600" w:hanging="360"/>
      </w:pPr>
    </w:lvl>
    <w:lvl w:ilvl="5" w:tplc="CDA27102" w:tentative="1">
      <w:start w:val="1"/>
      <w:numFmt w:val="lowerRoman"/>
      <w:lvlText w:val="%6."/>
      <w:lvlJc w:val="right"/>
      <w:pPr>
        <w:ind w:left="4320" w:hanging="180"/>
      </w:pPr>
    </w:lvl>
    <w:lvl w:ilvl="6" w:tplc="DD326476" w:tentative="1">
      <w:start w:val="1"/>
      <w:numFmt w:val="decimal"/>
      <w:lvlText w:val="%7."/>
      <w:lvlJc w:val="left"/>
      <w:pPr>
        <w:ind w:left="5040" w:hanging="360"/>
      </w:pPr>
    </w:lvl>
    <w:lvl w:ilvl="7" w:tplc="601436CE" w:tentative="1">
      <w:start w:val="1"/>
      <w:numFmt w:val="lowerLetter"/>
      <w:lvlText w:val="%8."/>
      <w:lvlJc w:val="left"/>
      <w:pPr>
        <w:ind w:left="5760" w:hanging="360"/>
      </w:pPr>
    </w:lvl>
    <w:lvl w:ilvl="8" w:tplc="01CEA7E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2D2CE2"/>
    <w:multiLevelType w:val="hybridMultilevel"/>
    <w:tmpl w:val="2544FB56"/>
    <w:lvl w:ilvl="0" w:tplc="C93221A2">
      <w:start w:val="1"/>
      <w:numFmt w:val="bullet"/>
      <w:lvlText w:val="-"/>
      <w:lvlJc w:val="left"/>
      <w:pPr>
        <w:ind w:left="413" w:hanging="360"/>
      </w:pPr>
      <w:rPr>
        <w:rFonts w:ascii="Calibri" w:eastAsia="Calibri" w:hAnsi="Calibri" w:cs="Calibri" w:hint="default"/>
        <w:color w:val="auto"/>
      </w:rPr>
    </w:lvl>
    <w:lvl w:ilvl="1" w:tplc="B3008A6E">
      <w:start w:val="1"/>
      <w:numFmt w:val="bullet"/>
      <w:lvlText w:val="o"/>
      <w:lvlJc w:val="left"/>
      <w:pPr>
        <w:ind w:left="1133" w:hanging="360"/>
      </w:pPr>
      <w:rPr>
        <w:rFonts w:ascii="Courier New" w:hAnsi="Courier New" w:cs="Courier New" w:hint="default"/>
      </w:rPr>
    </w:lvl>
    <w:lvl w:ilvl="2" w:tplc="497808CA">
      <w:start w:val="1"/>
      <w:numFmt w:val="bullet"/>
      <w:lvlText w:val=""/>
      <w:lvlJc w:val="left"/>
      <w:pPr>
        <w:ind w:left="1853" w:hanging="360"/>
      </w:pPr>
      <w:rPr>
        <w:rFonts w:ascii="Wingdings" w:hAnsi="Wingdings" w:hint="default"/>
      </w:rPr>
    </w:lvl>
    <w:lvl w:ilvl="3" w:tplc="6DB8CB54">
      <w:start w:val="1"/>
      <w:numFmt w:val="bullet"/>
      <w:lvlText w:val=""/>
      <w:lvlJc w:val="left"/>
      <w:pPr>
        <w:ind w:left="2573" w:hanging="360"/>
      </w:pPr>
      <w:rPr>
        <w:rFonts w:ascii="Symbol" w:hAnsi="Symbol" w:hint="default"/>
      </w:rPr>
    </w:lvl>
    <w:lvl w:ilvl="4" w:tplc="038C6B90">
      <w:start w:val="1"/>
      <w:numFmt w:val="bullet"/>
      <w:lvlText w:val="o"/>
      <w:lvlJc w:val="left"/>
      <w:pPr>
        <w:ind w:left="3293" w:hanging="360"/>
      </w:pPr>
      <w:rPr>
        <w:rFonts w:ascii="Courier New" w:hAnsi="Courier New" w:cs="Courier New" w:hint="default"/>
      </w:rPr>
    </w:lvl>
    <w:lvl w:ilvl="5" w:tplc="0428CBFC">
      <w:start w:val="1"/>
      <w:numFmt w:val="bullet"/>
      <w:lvlText w:val=""/>
      <w:lvlJc w:val="left"/>
      <w:pPr>
        <w:ind w:left="4013" w:hanging="360"/>
      </w:pPr>
      <w:rPr>
        <w:rFonts w:ascii="Wingdings" w:hAnsi="Wingdings" w:hint="default"/>
      </w:rPr>
    </w:lvl>
    <w:lvl w:ilvl="6" w:tplc="1FF8DF64">
      <w:start w:val="1"/>
      <w:numFmt w:val="bullet"/>
      <w:lvlText w:val=""/>
      <w:lvlJc w:val="left"/>
      <w:pPr>
        <w:ind w:left="4733" w:hanging="360"/>
      </w:pPr>
      <w:rPr>
        <w:rFonts w:ascii="Symbol" w:hAnsi="Symbol" w:hint="default"/>
      </w:rPr>
    </w:lvl>
    <w:lvl w:ilvl="7" w:tplc="C050752A">
      <w:start w:val="1"/>
      <w:numFmt w:val="bullet"/>
      <w:lvlText w:val="o"/>
      <w:lvlJc w:val="left"/>
      <w:pPr>
        <w:ind w:left="5453" w:hanging="360"/>
      </w:pPr>
      <w:rPr>
        <w:rFonts w:ascii="Courier New" w:hAnsi="Courier New" w:cs="Courier New" w:hint="default"/>
      </w:rPr>
    </w:lvl>
    <w:lvl w:ilvl="8" w:tplc="65B8DEDE">
      <w:start w:val="1"/>
      <w:numFmt w:val="bullet"/>
      <w:lvlText w:val=""/>
      <w:lvlJc w:val="left"/>
      <w:pPr>
        <w:ind w:left="6173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1"/>
  </w:num>
  <w:num w:numId="42">
    <w:abstractNumId w:val="10"/>
  </w:num>
  <w:num w:numId="43">
    <w:abstractNumId w:val="12"/>
  </w:num>
  <w:num w:numId="4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KEY" w:val="FEMM"/>
    <w:docVar w:name="CopyToNetwork" w:val="-1"/>
    <w:docVar w:name="LastEditedSection" w:val=" 1"/>
    <w:docVar w:name="MOTIONMNU" w:val=" 1"/>
    <w:docVar w:name="RULEMNU" w:val=" 2"/>
    <w:docVar w:name="strDocTypeID" w:val="PR_INI"/>
    <w:docVar w:name="strSubDir" w:val="1274"/>
    <w:docVar w:name="TXTLANGUE" w:val="EN"/>
    <w:docVar w:name="TXTLANGUEMIN" w:val="en"/>
    <w:docVar w:name="TXTNRINI" w:val="2020/2140"/>
    <w:docVar w:name="TXTNRPE" w:val="745.203"/>
    <w:docVar w:name="TXTPEorAP" w:val="PE"/>
    <w:docVar w:name="TXTROUTE" w:val="PR\1274026EN.docx"/>
    <w:docVar w:name="TXTTITLE" w:val="Ensuring European transportation works for women Ensuring European transportation works for women"/>
    <w:docVar w:name="TXTVERSION" w:val="01-00"/>
  </w:docVars>
  <w:rsids>
    <w:rsidRoot w:val="00F2610A"/>
    <w:rsid w:val="00040EAC"/>
    <w:rsid w:val="00062612"/>
    <w:rsid w:val="00073C0E"/>
    <w:rsid w:val="0007541B"/>
    <w:rsid w:val="00082B37"/>
    <w:rsid w:val="000D19BD"/>
    <w:rsid w:val="000D2631"/>
    <w:rsid w:val="000E58DE"/>
    <w:rsid w:val="00100069"/>
    <w:rsid w:val="001046B1"/>
    <w:rsid w:val="00105C44"/>
    <w:rsid w:val="00124E53"/>
    <w:rsid w:val="00151B64"/>
    <w:rsid w:val="001B207D"/>
    <w:rsid w:val="001F0F76"/>
    <w:rsid w:val="0023245A"/>
    <w:rsid w:val="002362D6"/>
    <w:rsid w:val="00253048"/>
    <w:rsid w:val="002544DF"/>
    <w:rsid w:val="002A5356"/>
    <w:rsid w:val="002C0924"/>
    <w:rsid w:val="00335F69"/>
    <w:rsid w:val="00395A66"/>
    <w:rsid w:val="003A1051"/>
    <w:rsid w:val="003C2C28"/>
    <w:rsid w:val="003E307B"/>
    <w:rsid w:val="003E6413"/>
    <w:rsid w:val="003E6520"/>
    <w:rsid w:val="004016B4"/>
    <w:rsid w:val="004200B3"/>
    <w:rsid w:val="0042183E"/>
    <w:rsid w:val="00432B50"/>
    <w:rsid w:val="00455003"/>
    <w:rsid w:val="00466A1A"/>
    <w:rsid w:val="004A0E43"/>
    <w:rsid w:val="004C71C9"/>
    <w:rsid w:val="00531F4C"/>
    <w:rsid w:val="00532FAA"/>
    <w:rsid w:val="00570156"/>
    <w:rsid w:val="00584A07"/>
    <w:rsid w:val="005C3A03"/>
    <w:rsid w:val="005D431D"/>
    <w:rsid w:val="005E2BF6"/>
    <w:rsid w:val="006272CD"/>
    <w:rsid w:val="006337F3"/>
    <w:rsid w:val="0064766A"/>
    <w:rsid w:val="00656FE5"/>
    <w:rsid w:val="006615B4"/>
    <w:rsid w:val="00664754"/>
    <w:rsid w:val="006B63ED"/>
    <w:rsid w:val="006F42DA"/>
    <w:rsid w:val="00705D44"/>
    <w:rsid w:val="00726C82"/>
    <w:rsid w:val="007318AF"/>
    <w:rsid w:val="007473DF"/>
    <w:rsid w:val="007963C6"/>
    <w:rsid w:val="007F6D0C"/>
    <w:rsid w:val="00865656"/>
    <w:rsid w:val="008C4C65"/>
    <w:rsid w:val="00902B1C"/>
    <w:rsid w:val="0090583E"/>
    <w:rsid w:val="009111B2"/>
    <w:rsid w:val="0093284C"/>
    <w:rsid w:val="00942345"/>
    <w:rsid w:val="0095536F"/>
    <w:rsid w:val="00956282"/>
    <w:rsid w:val="00961BD3"/>
    <w:rsid w:val="00996AC6"/>
    <w:rsid w:val="009D22C4"/>
    <w:rsid w:val="009E4ABB"/>
    <w:rsid w:val="00A12358"/>
    <w:rsid w:val="00A15DC7"/>
    <w:rsid w:val="00A60CCA"/>
    <w:rsid w:val="00A77C41"/>
    <w:rsid w:val="00A805CD"/>
    <w:rsid w:val="00A82DCF"/>
    <w:rsid w:val="00A93BF6"/>
    <w:rsid w:val="00A97870"/>
    <w:rsid w:val="00AB2C5E"/>
    <w:rsid w:val="00AD6A76"/>
    <w:rsid w:val="00AF310F"/>
    <w:rsid w:val="00B05091"/>
    <w:rsid w:val="00B17532"/>
    <w:rsid w:val="00B450DD"/>
    <w:rsid w:val="00B62966"/>
    <w:rsid w:val="00B90E14"/>
    <w:rsid w:val="00BA0056"/>
    <w:rsid w:val="00BA2A57"/>
    <w:rsid w:val="00BA5076"/>
    <w:rsid w:val="00BB70F1"/>
    <w:rsid w:val="00BC7C60"/>
    <w:rsid w:val="00BC7DB3"/>
    <w:rsid w:val="00C00074"/>
    <w:rsid w:val="00C13C95"/>
    <w:rsid w:val="00C453D9"/>
    <w:rsid w:val="00C85D0F"/>
    <w:rsid w:val="00C93A60"/>
    <w:rsid w:val="00CA4D90"/>
    <w:rsid w:val="00CB0DF6"/>
    <w:rsid w:val="00CB10BE"/>
    <w:rsid w:val="00CC741B"/>
    <w:rsid w:val="00CD3E8A"/>
    <w:rsid w:val="00D031C9"/>
    <w:rsid w:val="00D31D25"/>
    <w:rsid w:val="00D47BB0"/>
    <w:rsid w:val="00D61B00"/>
    <w:rsid w:val="00DB09D3"/>
    <w:rsid w:val="00DB4680"/>
    <w:rsid w:val="00DC4270"/>
    <w:rsid w:val="00DD16D5"/>
    <w:rsid w:val="00DD7B9D"/>
    <w:rsid w:val="00E12B9C"/>
    <w:rsid w:val="00E155CA"/>
    <w:rsid w:val="00E24469"/>
    <w:rsid w:val="00E3537C"/>
    <w:rsid w:val="00E61690"/>
    <w:rsid w:val="00EA156C"/>
    <w:rsid w:val="00EA21CC"/>
    <w:rsid w:val="00EA45EE"/>
    <w:rsid w:val="00EA67C9"/>
    <w:rsid w:val="00EC22D6"/>
    <w:rsid w:val="00F076A5"/>
    <w:rsid w:val="00F12BC4"/>
    <w:rsid w:val="00F2610A"/>
    <w:rsid w:val="00F3651F"/>
    <w:rsid w:val="00F668F0"/>
    <w:rsid w:val="00F714A9"/>
    <w:rsid w:val="00F72E1E"/>
    <w:rsid w:val="00FC3F3A"/>
    <w:rsid w:val="00FD3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826857"/>
  <w15:chartTrackingRefBased/>
  <w15:docId w15:val="{7EFA8767-64D5-4B3B-95B8-9FA7BFD3B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PT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qFormat="1"/>
    <w:lsdException w:name="footer" w:semiHidden="1"/>
    <w:lsdException w:name="caption" w:semiHidden="1" w:unhideWhenUsed="1" w:qFormat="1"/>
    <w:lsdException w:name="footnote reference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245A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uiPriority w:val="39"/>
    <w:rsid w:val="007963C6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Hanging12a">
    <w:name w:val="NormalHanging12a"/>
    <w:basedOn w:val="Normal"/>
    <w:link w:val="NormalHanging12aChar"/>
    <w:pPr>
      <w:spacing w:after="240"/>
      <w:ind w:left="567" w:hanging="567"/>
    </w:pPr>
  </w:style>
  <w:style w:type="paragraph" w:customStyle="1" w:styleId="EPName">
    <w:name w:val="EPName"/>
    <w:basedOn w:val="Normal"/>
    <w:rsid w:val="002544DF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584A07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rsid w:val="00B17532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584A07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105C44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rsid w:val="00E353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E3537C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E3537C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E3537C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2544DF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2544DF"/>
    <w:pPr>
      <w:jc w:val="right"/>
    </w:pPr>
  </w:style>
  <w:style w:type="paragraph" w:customStyle="1" w:styleId="EPFooter">
    <w:name w:val="EPFooter"/>
    <w:basedOn w:val="Normal"/>
    <w:rsid w:val="00584A0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105C44"/>
    <w:rPr>
      <w:sz w:val="24"/>
    </w:rPr>
  </w:style>
  <w:style w:type="paragraph" w:customStyle="1" w:styleId="EPComma">
    <w:name w:val="EPComma"/>
    <w:basedOn w:val="Normal"/>
    <w:rsid w:val="00432B50"/>
    <w:pPr>
      <w:spacing w:before="480" w:after="240"/>
    </w:pPr>
  </w:style>
  <w:style w:type="paragraph" w:styleId="ListParagraph">
    <w:name w:val="List Paragraph"/>
    <w:basedOn w:val="Normal"/>
    <w:uiPriority w:val="34"/>
    <w:qFormat/>
    <w:rsid w:val="00B62966"/>
    <w:pPr>
      <w:ind w:left="720"/>
      <w:contextualSpacing/>
    </w:pPr>
  </w:style>
  <w:style w:type="character" w:customStyle="1" w:styleId="doceo-font-family-base">
    <w:name w:val="doceo-font-family-base"/>
    <w:basedOn w:val="DefaultParagraphFont"/>
    <w:rsid w:val="00B62966"/>
  </w:style>
  <w:style w:type="character" w:customStyle="1" w:styleId="NormalHanging12aChar">
    <w:name w:val="NormalHanging12a Char"/>
    <w:basedOn w:val="DefaultParagraphFont"/>
    <w:link w:val="NormalHanging12a"/>
    <w:locked/>
    <w:rsid w:val="00DB09D3"/>
    <w:rPr>
      <w:sz w:val="24"/>
    </w:rPr>
  </w:style>
  <w:style w:type="paragraph" w:styleId="Footer">
    <w:name w:val="footer"/>
    <w:basedOn w:val="Normal"/>
    <w:link w:val="FooterChar"/>
    <w:semiHidden/>
    <w:rsid w:val="00B90E1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B90E14"/>
    <w:rPr>
      <w:sz w:val="24"/>
    </w:rPr>
  </w:style>
  <w:style w:type="paragraph" w:styleId="BalloonText">
    <w:name w:val="Balloon Text"/>
    <w:basedOn w:val="Normal"/>
    <w:link w:val="BalloonTextChar"/>
    <w:semiHidden/>
    <w:unhideWhenUsed/>
    <w:rsid w:val="009D22C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D22C4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qFormat/>
    <w:rsid w:val="004C71C9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4C71C9"/>
  </w:style>
  <w:style w:type="character" w:styleId="FootnoteReference">
    <w:name w:val="footnote reference"/>
    <w:basedOn w:val="DefaultParagraphFont"/>
    <w:qFormat/>
    <w:rsid w:val="004C71C9"/>
    <w:rPr>
      <w:vertAlign w:val="superscript"/>
    </w:rPr>
  </w:style>
  <w:style w:type="character" w:styleId="CommentReference">
    <w:name w:val="annotation reference"/>
    <w:basedOn w:val="DefaultParagraphFont"/>
    <w:rsid w:val="00062612"/>
    <w:rPr>
      <w:sz w:val="16"/>
      <w:szCs w:val="16"/>
    </w:rPr>
  </w:style>
  <w:style w:type="paragraph" w:styleId="CommentText">
    <w:name w:val="annotation text"/>
    <w:basedOn w:val="Normal"/>
    <w:link w:val="CommentTextChar"/>
    <w:rsid w:val="0006261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62612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0626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062612"/>
    <w:rPr>
      <w:b/>
      <w:bCs/>
    </w:rPr>
  </w:style>
  <w:style w:type="character" w:styleId="Hyperlink">
    <w:name w:val="Hyperlink"/>
    <w:basedOn w:val="DefaultParagraphFont"/>
    <w:rsid w:val="006F42DA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6337F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D8B134-EE7D-4F14-9A38-19CD0BCC2F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3338</Words>
  <Characters>18028</Characters>
  <Application>Microsoft Office Word</Application>
  <DocSecurity>0</DocSecurity>
  <Lines>316</Lines>
  <Paragraphs>116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PR_INI</vt:lpstr>
    </vt:vector>
  </TitlesOfParts>
  <Company/>
  <LinksUpToDate>false</LinksUpToDate>
  <CharactersWithSpaces>21250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PR_INI</dc:title>
  <dc:creator>OSTOJIC Biljana</dc:creator>
  <cp:lastModifiedBy>MATOS MARTINS Filipe</cp:lastModifiedBy>
  <cp:revision>2</cp:revision>
  <cp:lastPrinted>2023-03-08T10:56:00Z</cp:lastPrinted>
  <dcterms:created xsi:type="dcterms:W3CDTF">2023-03-17T10:32:00Z</dcterms:created>
  <dcterms:modified xsi:type="dcterms:W3CDTF">2023-03-17T10:32:00Z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1274026</vt:lpwstr>
  </property>
  <property fmtid="{D5CDD505-2E9C-101B-9397-08002B2CF9AE}" pid="4" name="&lt;Model&gt;">
    <vt:lpwstr>PR_INI</vt:lpwstr>
  </property>
  <property fmtid="{D5CDD505-2E9C-101B-9397-08002B2CF9AE}" pid="5" name="&lt;ModelCod&gt;">
    <vt:lpwstr>\\eiciBRUpr1\pdocep$\DocEP\DOCS\General\PR\PR_NonLeg\INI\PR_INI.dotx(03/05/2022 17:28:05)</vt:lpwstr>
  </property>
  <property fmtid="{D5CDD505-2E9C-101B-9397-08002B2CF9AE}" pid="6" name="&lt;ModelTra&gt;">
    <vt:lpwstr>\\eiciBRUpr1\pdocep$\DocEP\TRANSFIL\EN\PR_INI.EN(11/10/2019 09:37:27)</vt:lpwstr>
  </property>
  <property fmtid="{D5CDD505-2E9C-101B-9397-08002B2CF9AE}" pid="7" name="&lt;Type&gt;">
    <vt:lpwstr>PR</vt:lpwstr>
  </property>
  <property fmtid="{D5CDD505-2E9C-101B-9397-08002B2CF9AE}" pid="8" name="Bookout">
    <vt:lpwstr>OK - 2023/03/17 11:32</vt:lpwstr>
  </property>
  <property fmtid="{D5CDD505-2E9C-101B-9397-08002B2CF9AE}" pid="9" name="Created with">
    <vt:lpwstr>9.14.1 Build [20230201]</vt:lpwstr>
  </property>
  <property fmtid="{D5CDD505-2E9C-101B-9397-08002B2CF9AE}" pid="10" name="FooterPath">
    <vt:lpwstr>PR\1274026PT.docx</vt:lpwstr>
  </property>
  <property fmtid="{D5CDD505-2E9C-101B-9397-08002B2CF9AE}" pid="11" name="LastEdited with">
    <vt:lpwstr>9.14.0 Build [20221101]</vt:lpwstr>
  </property>
  <property fmtid="{D5CDD505-2E9C-101B-9397-08002B2CF9AE}" pid="12" name="PE number">
    <vt:lpwstr>745.203</vt:lpwstr>
  </property>
  <property fmtid="{D5CDD505-2E9C-101B-9397-08002B2CF9AE}" pid="13" name="SDLStudio">
    <vt:lpwstr/>
  </property>
  <property fmtid="{D5CDD505-2E9C-101B-9397-08002B2CF9AE}" pid="14" name="SendToEpades">
    <vt:lpwstr>OK(TC/TCON) - 2023/03/06 17:24</vt:lpwstr>
  </property>
</Properties>
</file>